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null)" ContentType="image/x-emf"/>
  <Default Extension="tiff" ContentType="image/tif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91C584E" w14:textId="77777777" w:rsidR="00636B88" w:rsidRDefault="00636B88" w:rsidP="00F02198">
      <w:pPr>
        <w:pStyle w:val="MyStyle"/>
      </w:pPr>
    </w:p>
    <w:sdt>
      <w:sdtPr>
        <w:id w:val="154042960"/>
        <w:docPartObj>
          <w:docPartGallery w:val="Cover Pages"/>
          <w:docPartUnique/>
        </w:docPartObj>
      </w:sdtPr>
      <w:sdtContent>
        <w:bookmarkStart w:id="0" w:name="_Ref305671961" w:displacedByCustomXml="prev"/>
        <w:bookmarkEnd w:id="0" w:displacedByCustomXml="prev"/>
        <w:bookmarkStart w:id="1" w:name="_Ref305671877" w:displacedByCustomXml="prev"/>
        <w:bookmarkEnd w:id="1" w:displacedByCustomXml="prev"/>
        <w:bookmarkStart w:id="2" w:name="_Ref305844275" w:displacedByCustomXml="prev"/>
        <w:bookmarkEnd w:id="2" w:displacedByCustomXml="prev"/>
        <w:p w14:paraId="66555631" w14:textId="1818C3CD" w:rsidR="004448FF" w:rsidRDefault="004448FF" w:rsidP="00F02198">
          <w:pPr>
            <w:pStyle w:val="MyStyle"/>
          </w:pPr>
        </w:p>
        <w:tbl>
          <w:tblPr>
            <w:tblpPr w:leftFromText="187" w:rightFromText="187" w:bottomFromText="720" w:horzAnchor="page" w:tblpXSpec="center" w:tblpYSpec="bottom"/>
            <w:tblW w:w="4600" w:type="pct"/>
            <w:tblCellMar>
              <w:left w:w="288" w:type="dxa"/>
              <w:right w:w="288" w:type="dxa"/>
            </w:tblCellMar>
            <w:tblLook w:val="04A0" w:firstRow="1" w:lastRow="0" w:firstColumn="1" w:lastColumn="0" w:noHBand="0" w:noVBand="1"/>
          </w:tblPr>
          <w:tblGrid>
            <w:gridCol w:w="9804"/>
          </w:tblGrid>
          <w:tr w:rsidR="004448FF" w14:paraId="78BAA4A5" w14:textId="77777777" w:rsidTr="00E02FFF">
            <w:tc>
              <w:tcPr>
                <w:tcW w:w="9804" w:type="dxa"/>
              </w:tcPr>
              <w:sdt>
                <w:sdtPr>
                  <w:rPr>
                    <w:sz w:val="96"/>
                    <w:vertAlign w:val="superscript"/>
                  </w:rPr>
                  <w:alias w:val="Title"/>
                  <w:id w:val="-308007970"/>
                  <w:dataBinding w:prefixMappings="xmlns:ns0='http://schemas.openxmlformats.org/package/2006/metadata/core-properties' xmlns:ns1='http://purl.org/dc/elements/1.1/'" w:xpath="/ns0:coreProperties[1]/ns1:title[1]" w:storeItemID="{6C3C8BC8-F283-45AE-878A-BAB7291924A1}"/>
                  <w:text/>
                </w:sdtPr>
                <w:sdtContent>
                  <w:p w14:paraId="72D88D89" w14:textId="7254BD1B" w:rsidR="004448FF" w:rsidRDefault="00B63126" w:rsidP="00007C24">
                    <w:pPr>
                      <w:pStyle w:val="Title"/>
                      <w:jc w:val="center"/>
                      <w:rPr>
                        <w:sz w:val="96"/>
                      </w:rPr>
                    </w:pPr>
                    <w:r>
                      <w:rPr>
                        <w:sz w:val="96"/>
                        <w:vertAlign w:val="superscript"/>
                      </w:rPr>
                      <w:t xml:space="preserve">A Perpendicular Biased 2nd Harmonic Cavity for the Fermilab Booster </w:t>
                    </w:r>
                  </w:p>
                </w:sdtContent>
              </w:sdt>
            </w:tc>
          </w:tr>
          <w:tr w:rsidR="00E02FFF" w14:paraId="03BF6AA8" w14:textId="77777777" w:rsidTr="00E02FFF">
            <w:trPr>
              <w:trHeight w:val="244"/>
            </w:trPr>
            <w:tc>
              <w:tcPr>
                <w:tcW w:w="0" w:type="auto"/>
                <w:vAlign w:val="bottom"/>
              </w:tcPr>
              <w:sdt>
                <w:sdtPr>
                  <w:rPr>
                    <w:sz w:val="36"/>
                    <w:szCs w:val="36"/>
                  </w:rPr>
                  <w:alias w:val="Subtitle"/>
                  <w:id w:val="758173203"/>
                  <w:dataBinding w:prefixMappings="xmlns:ns0='http://schemas.openxmlformats.org/package/2006/metadata/core-properties' xmlns:ns1='http://purl.org/dc/elements/1.1/'" w:xpath="/ns0:coreProperties[1]/ns1:subject[1]" w:storeItemID="{6C3C8BC8-F283-45AE-878A-BAB7291924A1}"/>
                  <w:text/>
                </w:sdtPr>
                <w:sdtContent>
                  <w:p w14:paraId="2B4B5317" w14:textId="7DE6FA50" w:rsidR="00E02FFF" w:rsidRDefault="00CC3914" w:rsidP="00E02FFF">
                    <w:pPr>
                      <w:pStyle w:val="Subtitle"/>
                      <w:jc w:val="center"/>
                      <w:rPr>
                        <w:sz w:val="36"/>
                        <w:szCs w:val="36"/>
                      </w:rPr>
                    </w:pPr>
                    <w:r>
                      <w:rPr>
                        <w:sz w:val="36"/>
                        <w:szCs w:val="36"/>
                      </w:rPr>
                      <w:t>Edited by C.Y. Tan</w:t>
                    </w:r>
                    <w:r w:rsidR="00E02FFF">
                      <w:rPr>
                        <w:sz w:val="36"/>
                        <w:szCs w:val="36"/>
                      </w:rPr>
                      <w:t xml:space="preserve"> </w:t>
                    </w:r>
                  </w:p>
                </w:sdtContent>
              </w:sdt>
            </w:tc>
          </w:tr>
          <w:tr w:rsidR="00E02FFF" w14:paraId="6FB185FB" w14:textId="77777777" w:rsidTr="00E02FFF">
            <w:trPr>
              <w:trHeight w:val="244"/>
            </w:trPr>
            <w:tc>
              <w:tcPr>
                <w:tcW w:w="0" w:type="auto"/>
                <w:vAlign w:val="bottom"/>
              </w:tcPr>
              <w:p w14:paraId="68E33693" w14:textId="2A47C044" w:rsidR="00E02FFF" w:rsidRPr="006B3383" w:rsidRDefault="00E02FFF" w:rsidP="003F76DA">
                <w:pPr>
                  <w:pStyle w:val="Subtitle"/>
                  <w:rPr>
                    <w:szCs w:val="36"/>
                  </w:rPr>
                </w:pPr>
                <w:r w:rsidRPr="006B3383">
                  <w:rPr>
                    <w:szCs w:val="36"/>
                  </w:rPr>
                  <w:t xml:space="preserve">Contributors: </w:t>
                </w:r>
                <w:r w:rsidR="006B3383">
                  <w:rPr>
                    <w:szCs w:val="36"/>
                  </w:rPr>
                  <w:t>J.</w:t>
                </w:r>
                <w:r w:rsidR="008F6E99">
                  <w:rPr>
                    <w:szCs w:val="36"/>
                  </w:rPr>
                  <w:t>E.</w:t>
                </w:r>
                <w:r w:rsidR="006B3383">
                  <w:rPr>
                    <w:szCs w:val="36"/>
                  </w:rPr>
                  <w:t xml:space="preserve"> Dey, </w:t>
                </w:r>
                <w:r w:rsidR="009923C9">
                  <w:rPr>
                    <w:szCs w:val="36"/>
                  </w:rPr>
                  <w:t>K.</w:t>
                </w:r>
                <w:r w:rsidR="008F6E99">
                  <w:rPr>
                    <w:szCs w:val="36"/>
                  </w:rPr>
                  <w:t>L.</w:t>
                </w:r>
                <w:r w:rsidR="009923C9">
                  <w:rPr>
                    <w:szCs w:val="36"/>
                  </w:rPr>
                  <w:t xml:space="preserve"> Duel, </w:t>
                </w:r>
                <w:r w:rsidR="003F76DA">
                  <w:rPr>
                    <w:szCs w:val="36"/>
                  </w:rPr>
                  <w:t>M</w:t>
                </w:r>
                <w:r w:rsidR="008F6E99">
                  <w:rPr>
                    <w:szCs w:val="36"/>
                  </w:rPr>
                  <w:t>.R</w:t>
                </w:r>
                <w:r w:rsidR="003F76DA">
                  <w:rPr>
                    <w:szCs w:val="36"/>
                  </w:rPr>
                  <w:t xml:space="preserve">. Kufer, </w:t>
                </w:r>
                <w:r w:rsidR="00C569F0">
                  <w:rPr>
                    <w:szCs w:val="36"/>
                  </w:rPr>
                  <w:t>J.</w:t>
                </w:r>
                <w:r w:rsidR="008F6E99">
                  <w:rPr>
                    <w:szCs w:val="36"/>
                  </w:rPr>
                  <w:t>C.</w:t>
                </w:r>
                <w:r w:rsidR="00C569F0">
                  <w:rPr>
                    <w:szCs w:val="36"/>
                  </w:rPr>
                  <w:t xml:space="preserve"> Kuharik, </w:t>
                </w:r>
                <w:r w:rsidR="006B3383" w:rsidRPr="006B3383">
                  <w:rPr>
                    <w:szCs w:val="36"/>
                  </w:rPr>
                  <w:t>R.</w:t>
                </w:r>
                <w:r w:rsidR="008F6E99">
                  <w:rPr>
                    <w:szCs w:val="36"/>
                  </w:rPr>
                  <w:t>L.</w:t>
                </w:r>
                <w:r w:rsidR="006B3383" w:rsidRPr="006B3383">
                  <w:rPr>
                    <w:szCs w:val="36"/>
                  </w:rPr>
                  <w:t xml:space="preserve"> Madrak,</w:t>
                </w:r>
                <w:r w:rsidR="006B3383">
                  <w:rPr>
                    <w:szCs w:val="36"/>
                  </w:rPr>
                  <w:t xml:space="preserve"> </w:t>
                </w:r>
                <w:r w:rsidR="00CF0546">
                  <w:rPr>
                    <w:szCs w:val="36"/>
                  </w:rPr>
                  <w:t xml:space="preserve">A. Makarov, </w:t>
                </w:r>
                <w:r w:rsidR="0080750C">
                  <w:rPr>
                    <w:szCs w:val="36"/>
                  </w:rPr>
                  <w:t>R. Padilla</w:t>
                </w:r>
                <w:r w:rsidR="0027299E">
                  <w:rPr>
                    <w:szCs w:val="36"/>
                  </w:rPr>
                  <w:t>-Dieppa</w:t>
                </w:r>
                <w:r w:rsidR="0080750C">
                  <w:rPr>
                    <w:szCs w:val="36"/>
                  </w:rPr>
                  <w:t xml:space="preserve">, </w:t>
                </w:r>
                <w:r w:rsidR="006B3383">
                  <w:rPr>
                    <w:szCs w:val="36"/>
                  </w:rPr>
                  <w:t>W.</w:t>
                </w:r>
                <w:r w:rsidR="008F6E99">
                  <w:rPr>
                    <w:szCs w:val="36"/>
                  </w:rPr>
                  <w:t>A.</w:t>
                </w:r>
                <w:r w:rsidR="006B3383">
                  <w:rPr>
                    <w:szCs w:val="36"/>
                  </w:rPr>
                  <w:t xml:space="preserve"> Pellico, </w:t>
                </w:r>
                <w:r w:rsidR="00060212">
                  <w:rPr>
                    <w:szCs w:val="36"/>
                  </w:rPr>
                  <w:t>J</w:t>
                </w:r>
                <w:r w:rsidR="008F6E99">
                  <w:rPr>
                    <w:szCs w:val="36"/>
                  </w:rPr>
                  <w:t>.S</w:t>
                </w:r>
                <w:r w:rsidR="00060212">
                  <w:rPr>
                    <w:szCs w:val="36"/>
                  </w:rPr>
                  <w:t xml:space="preserve">. Reid, </w:t>
                </w:r>
                <w:r w:rsidR="006B3383">
                  <w:rPr>
                    <w:szCs w:val="36"/>
                  </w:rPr>
                  <w:t xml:space="preserve">G. Romanov, </w:t>
                </w:r>
                <w:r w:rsidR="007A1D6C">
                  <w:rPr>
                    <w:szCs w:val="36"/>
                  </w:rPr>
                  <w:t xml:space="preserve">R.G. Scala, </w:t>
                </w:r>
                <w:r w:rsidR="009A57C8">
                  <w:rPr>
                    <w:szCs w:val="36"/>
                  </w:rPr>
                  <w:t xml:space="preserve">B.A. Schupbach, </w:t>
                </w:r>
                <w:r w:rsidR="003A48D2">
                  <w:rPr>
                    <w:szCs w:val="36"/>
                  </w:rPr>
                  <w:t>M.</w:t>
                </w:r>
                <w:r w:rsidR="00C27F39">
                  <w:rPr>
                    <w:szCs w:val="36"/>
                  </w:rPr>
                  <w:t>H.</w:t>
                </w:r>
                <w:r w:rsidR="003A48D2">
                  <w:rPr>
                    <w:szCs w:val="36"/>
                  </w:rPr>
                  <w:t xml:space="preserve"> Slabaugh, </w:t>
                </w:r>
                <w:r w:rsidR="006B3383">
                  <w:rPr>
                    <w:szCs w:val="36"/>
                  </w:rPr>
                  <w:t xml:space="preserve">D. Sun, C.Y. </w:t>
                </w:r>
                <w:r w:rsidR="002E4817">
                  <w:rPr>
                    <w:szCs w:val="36"/>
                  </w:rPr>
                  <w:t>Tan &amp; I. Terechk</w:t>
                </w:r>
                <w:r w:rsidR="006B3383">
                  <w:rPr>
                    <w:szCs w:val="36"/>
                  </w:rPr>
                  <w:t>ine.</w:t>
                </w:r>
              </w:p>
            </w:tc>
          </w:tr>
          <w:tr w:rsidR="00E02FFF" w14:paraId="7F53BFE5" w14:textId="77777777">
            <w:trPr>
              <w:trHeight w:val="244"/>
            </w:trPr>
            <w:tc>
              <w:tcPr>
                <w:tcW w:w="0" w:type="auto"/>
                <w:vAlign w:val="bottom"/>
              </w:tcPr>
              <w:p w14:paraId="65801FE0" w14:textId="77777777" w:rsidR="00E02FFF" w:rsidRDefault="00E02FFF" w:rsidP="009B46FC">
                <w:pPr>
                  <w:pStyle w:val="Subtitle"/>
                  <w:jc w:val="center"/>
                  <w:rPr>
                    <w:sz w:val="36"/>
                    <w:szCs w:val="36"/>
                  </w:rPr>
                </w:pPr>
              </w:p>
            </w:tc>
          </w:tr>
          <w:tr w:rsidR="004448FF" w14:paraId="7024C198" w14:textId="77777777">
            <w:tc>
              <w:tcPr>
                <w:tcW w:w="0" w:type="auto"/>
                <w:vAlign w:val="bottom"/>
              </w:tcPr>
              <w:p w14:paraId="616B6594" w14:textId="4F373F75" w:rsidR="004448FF" w:rsidRDefault="006D13D6" w:rsidP="003C00E8">
                <w:pPr>
                  <w:pStyle w:val="MyStyle"/>
                  <w:jc w:val="center"/>
                </w:pPr>
                <w:r>
                  <w:fldChar w:fldCharType="begin"/>
                </w:r>
                <w:r>
                  <w:instrText xml:space="preserve"> TIME \@ "d MMMM yyyy" </w:instrText>
                </w:r>
                <w:r>
                  <w:fldChar w:fldCharType="separate"/>
                </w:r>
                <w:r w:rsidR="001A46ED">
                  <w:rPr>
                    <w:noProof/>
                  </w:rPr>
                  <w:t>13 August 2018</w:t>
                </w:r>
                <w:r>
                  <w:fldChar w:fldCharType="end"/>
                </w:r>
              </w:p>
            </w:tc>
          </w:tr>
          <w:tr w:rsidR="004448FF" w14:paraId="729A909A" w14:textId="77777777">
            <w:tc>
              <w:tcPr>
                <w:tcW w:w="0" w:type="auto"/>
                <w:vAlign w:val="bottom"/>
              </w:tcPr>
              <w:sdt>
                <w:sdtPr>
                  <w:rPr>
                    <w:sz w:val="36"/>
                    <w:szCs w:val="36"/>
                    <w:vertAlign w:val="superscript"/>
                  </w:rPr>
                  <w:alias w:val="Abstract"/>
                  <w:id w:val="553592755"/>
                  <w:dataBinding w:prefixMappings="xmlns:ns0='http://schemas.microsoft.com/office/2006/coverPageProps'" w:xpath="/ns0:CoverPageProperties[1]/ns0:Abstract[1]" w:storeItemID="{55AF091B-3C7A-41E3-B477-F2FDAA23CFDA}"/>
                  <w:text/>
                </w:sdtPr>
                <w:sdtContent>
                  <w:p w14:paraId="4D23D476" w14:textId="4778B3D6" w:rsidR="004448FF" w:rsidRPr="003C00E8" w:rsidRDefault="009B46FC" w:rsidP="00D479F8">
                    <w:pPr>
                      <w:pStyle w:val="MyStyle"/>
                      <w:spacing w:line="240" w:lineRule="auto"/>
                      <w:rPr>
                        <w:sz w:val="36"/>
                        <w:szCs w:val="36"/>
                      </w:rPr>
                    </w:pPr>
                    <w:r w:rsidRPr="003C00E8">
                      <w:rPr>
                        <w:sz w:val="36"/>
                        <w:szCs w:val="36"/>
                        <w:vertAlign w:val="superscript"/>
                      </w:rPr>
                      <w:t xml:space="preserve">A </w:t>
                    </w:r>
                    <w:r w:rsidR="00CA642D">
                      <w:rPr>
                        <w:sz w:val="36"/>
                        <w:szCs w:val="36"/>
                        <w:vertAlign w:val="superscript"/>
                      </w:rPr>
                      <w:t xml:space="preserve">perpendicular biased </w:t>
                    </w:r>
                    <w:r w:rsidRPr="003C00E8">
                      <w:rPr>
                        <w:sz w:val="36"/>
                        <w:szCs w:val="36"/>
                        <w:vertAlign w:val="superscript"/>
                      </w:rPr>
                      <w:t>2nd harmonic cavity for the Fermilab Booster is currently being designed</w:t>
                    </w:r>
                    <w:r w:rsidR="00CA642D">
                      <w:rPr>
                        <w:sz w:val="36"/>
                        <w:szCs w:val="36"/>
                        <w:vertAlign w:val="superscript"/>
                      </w:rPr>
                      <w:t xml:space="preserve"> and built</w:t>
                    </w:r>
                    <w:r w:rsidRPr="003C00E8">
                      <w:rPr>
                        <w:sz w:val="36"/>
                        <w:szCs w:val="36"/>
                        <w:vertAlign w:val="superscript"/>
                      </w:rPr>
                      <w:t xml:space="preserve">. The goal for the cavity design is to have 100 kV in the gap that works at both injection and at transition. This is the technical document that describes the </w:t>
                    </w:r>
                    <w:r w:rsidR="00D479F8">
                      <w:rPr>
                        <w:sz w:val="36"/>
                        <w:szCs w:val="36"/>
                        <w:vertAlign w:val="superscript"/>
                      </w:rPr>
                      <w:t>m</w:t>
                    </w:r>
                    <w:r w:rsidRPr="003C00E8">
                      <w:rPr>
                        <w:sz w:val="36"/>
                        <w:szCs w:val="36"/>
                        <w:vertAlign w:val="superscript"/>
                      </w:rPr>
                      <w:t xml:space="preserve">easurements, simulations and decisions that were made for this cavity.  </w:t>
                    </w:r>
                  </w:p>
                </w:sdtContent>
              </w:sdt>
            </w:tc>
          </w:tr>
          <w:tr w:rsidR="004448FF" w14:paraId="55672A73" w14:textId="77777777">
            <w:tc>
              <w:tcPr>
                <w:tcW w:w="0" w:type="auto"/>
                <w:vAlign w:val="bottom"/>
              </w:tcPr>
              <w:p w14:paraId="2EAA46B4" w14:textId="77777777" w:rsidR="004448FF" w:rsidRDefault="004448FF">
                <w:pPr>
                  <w:jc w:val="center"/>
                </w:pPr>
              </w:p>
            </w:tc>
          </w:tr>
        </w:tbl>
        <w:p w14:paraId="71D46D6B" w14:textId="77777777" w:rsidR="004448FF" w:rsidRDefault="00007C24" w:rsidP="00F02198">
          <w:pPr>
            <w:pStyle w:val="MyStyle"/>
          </w:pPr>
          <w:r>
            <w:br w:type="page"/>
          </w:r>
        </w:p>
      </w:sdtContent>
    </w:sdt>
    <w:sdt>
      <w:sdtPr>
        <w:alias w:val="Title"/>
        <w:id w:val="598529223"/>
        <w:dataBinding w:prefixMappings="xmlns:ns0='http://schemas.openxmlformats.org/package/2006/metadata/core-properties' xmlns:ns1='http://purl.org/dc/elements/1.1/'" w:xpath="/ns0:coreProperties[1]/ns1:title[1]" w:storeItemID="{6C3C8BC8-F283-45AE-878A-BAB7291924A1}"/>
        <w:text/>
      </w:sdtPr>
      <w:sdtContent>
        <w:p w14:paraId="7D76946F" w14:textId="07457B3C" w:rsidR="004448FF" w:rsidRDefault="00B63126">
          <w:pPr>
            <w:pStyle w:val="Title"/>
          </w:pPr>
          <w:r>
            <w:t xml:space="preserve">A Perpendicular Biased 2nd Harmonic Cavity for the Fermilab Booster </w:t>
          </w:r>
        </w:p>
      </w:sdtContent>
    </w:sdt>
    <w:p w14:paraId="49295C30" w14:textId="1C1A05D9" w:rsidR="004448FF" w:rsidRDefault="00994258">
      <w:pPr>
        <w:pStyle w:val="Subtitle"/>
      </w:pPr>
      <w:sdt>
        <w:sdtPr>
          <w:alias w:val="Subtitle"/>
          <w:id w:val="-723052804"/>
          <w:dataBinding w:prefixMappings="xmlns:ns0='http://schemas.openxmlformats.org/package/2006/metadata/core-properties' xmlns:ns1='http://purl.org/dc/elements/1.1/'" w:xpath="/ns0:coreProperties[1]/ns1:subject[1]" w:storeItemID="{6C3C8BC8-F283-45AE-878A-BAB7291924A1}"/>
          <w:text/>
        </w:sdtPr>
        <w:sdtContent>
          <w:r w:rsidR="00CC3914">
            <w:t xml:space="preserve">Edited by C.Y. Tan </w:t>
          </w:r>
        </w:sdtContent>
      </w:sdt>
    </w:p>
    <w:p w14:paraId="52C26CA3" w14:textId="77777777" w:rsidR="004448FF" w:rsidRDefault="00654AA0" w:rsidP="00D4371F">
      <w:pPr>
        <w:pStyle w:val="Heading1"/>
        <w:numPr>
          <w:ilvl w:val="0"/>
          <w:numId w:val="0"/>
        </w:numPr>
      </w:pPr>
      <w:bookmarkStart w:id="3" w:name="_Ref336064850"/>
      <w:bookmarkStart w:id="4" w:name="_Toc521918461"/>
      <w:r>
        <w:t>Table of Contents</w:t>
      </w:r>
      <w:bookmarkEnd w:id="3"/>
      <w:bookmarkEnd w:id="4"/>
    </w:p>
    <w:p w14:paraId="0C5175E3" w14:textId="7F6467D9" w:rsidR="009E48E3" w:rsidRDefault="00D5595E">
      <w:pPr>
        <w:pStyle w:val="TOC1"/>
        <w:rPr>
          <w:rFonts w:asciiTheme="minorHAnsi" w:hAnsiTheme="minorHAnsi"/>
          <w:b w:val="0"/>
          <w:noProof/>
          <w:color w:val="auto"/>
        </w:rPr>
      </w:pPr>
      <w:r>
        <w:fldChar w:fldCharType="begin"/>
      </w:r>
      <w:r>
        <w:instrText xml:space="preserve"> TOC \o "1-3" </w:instrText>
      </w:r>
      <w:r>
        <w:fldChar w:fldCharType="separate"/>
      </w:r>
      <w:r w:rsidR="009E48E3">
        <w:rPr>
          <w:noProof/>
        </w:rPr>
        <w:t>Table of Contents</w:t>
      </w:r>
      <w:r w:rsidR="009E48E3">
        <w:rPr>
          <w:noProof/>
        </w:rPr>
        <w:tab/>
      </w:r>
      <w:r w:rsidR="009E48E3">
        <w:rPr>
          <w:noProof/>
        </w:rPr>
        <w:fldChar w:fldCharType="begin"/>
      </w:r>
      <w:r w:rsidR="009E48E3">
        <w:rPr>
          <w:noProof/>
        </w:rPr>
        <w:instrText xml:space="preserve"> PAGEREF _Toc521918461 \h </w:instrText>
      </w:r>
      <w:r w:rsidR="009E48E3">
        <w:rPr>
          <w:noProof/>
        </w:rPr>
      </w:r>
      <w:r w:rsidR="009E48E3">
        <w:rPr>
          <w:noProof/>
        </w:rPr>
        <w:fldChar w:fldCharType="separate"/>
      </w:r>
      <w:r w:rsidR="001A46ED">
        <w:rPr>
          <w:noProof/>
        </w:rPr>
        <w:t>1</w:t>
      </w:r>
      <w:r w:rsidR="009E48E3">
        <w:rPr>
          <w:noProof/>
        </w:rPr>
        <w:fldChar w:fldCharType="end"/>
      </w:r>
    </w:p>
    <w:p w14:paraId="2C243D37" w14:textId="3A97420E" w:rsidR="009E48E3" w:rsidRDefault="009E48E3">
      <w:pPr>
        <w:pStyle w:val="TOC1"/>
        <w:tabs>
          <w:tab w:val="left" w:pos="880"/>
        </w:tabs>
        <w:rPr>
          <w:rFonts w:asciiTheme="minorHAnsi" w:hAnsiTheme="minorHAnsi"/>
          <w:b w:val="0"/>
          <w:noProof/>
          <w:color w:val="auto"/>
        </w:rPr>
      </w:pPr>
      <w:r>
        <w:rPr>
          <w:noProof/>
        </w:rPr>
        <w:t>1</w:t>
      </w:r>
      <w:r>
        <w:rPr>
          <w:rFonts w:asciiTheme="minorHAnsi" w:hAnsiTheme="minorHAnsi"/>
          <w:b w:val="0"/>
          <w:noProof/>
          <w:color w:val="auto"/>
        </w:rPr>
        <w:tab/>
      </w:r>
      <w:r>
        <w:rPr>
          <w:noProof/>
        </w:rPr>
        <w:t>Introduction</w:t>
      </w:r>
      <w:r>
        <w:rPr>
          <w:noProof/>
        </w:rPr>
        <w:tab/>
      </w:r>
      <w:r>
        <w:rPr>
          <w:noProof/>
        </w:rPr>
        <w:fldChar w:fldCharType="begin"/>
      </w:r>
      <w:r>
        <w:rPr>
          <w:noProof/>
        </w:rPr>
        <w:instrText xml:space="preserve"> PAGEREF _Toc521918462 \h </w:instrText>
      </w:r>
      <w:r>
        <w:rPr>
          <w:noProof/>
        </w:rPr>
      </w:r>
      <w:r>
        <w:rPr>
          <w:noProof/>
        </w:rPr>
        <w:fldChar w:fldCharType="separate"/>
      </w:r>
      <w:r w:rsidR="001A46ED">
        <w:rPr>
          <w:noProof/>
        </w:rPr>
        <w:t>7</w:t>
      </w:r>
      <w:r>
        <w:rPr>
          <w:noProof/>
        </w:rPr>
        <w:fldChar w:fldCharType="end"/>
      </w:r>
    </w:p>
    <w:p w14:paraId="054D1FDB" w14:textId="116EB8A0" w:rsidR="009E48E3" w:rsidRDefault="009E48E3">
      <w:pPr>
        <w:pStyle w:val="TOC2"/>
        <w:tabs>
          <w:tab w:val="left" w:pos="880"/>
          <w:tab w:val="right" w:leader="dot" w:pos="10070"/>
        </w:tabs>
        <w:rPr>
          <w:noProof/>
          <w:sz w:val="24"/>
          <w:szCs w:val="24"/>
        </w:rPr>
      </w:pPr>
      <w:r>
        <w:rPr>
          <w:noProof/>
        </w:rPr>
        <w:t>1.1</w:t>
      </w:r>
      <w:r>
        <w:rPr>
          <w:noProof/>
          <w:sz w:val="24"/>
          <w:szCs w:val="24"/>
        </w:rPr>
        <w:tab/>
      </w:r>
      <w:r>
        <w:rPr>
          <w:noProof/>
        </w:rPr>
        <w:t>Historical perspective</w:t>
      </w:r>
      <w:r>
        <w:rPr>
          <w:noProof/>
        </w:rPr>
        <w:tab/>
      </w:r>
      <w:r>
        <w:rPr>
          <w:noProof/>
        </w:rPr>
        <w:fldChar w:fldCharType="begin"/>
      </w:r>
      <w:r>
        <w:rPr>
          <w:noProof/>
        </w:rPr>
        <w:instrText xml:space="preserve"> PAGEREF _Toc521918463 \h </w:instrText>
      </w:r>
      <w:r>
        <w:rPr>
          <w:noProof/>
        </w:rPr>
      </w:r>
      <w:r>
        <w:rPr>
          <w:noProof/>
        </w:rPr>
        <w:fldChar w:fldCharType="separate"/>
      </w:r>
      <w:r w:rsidR="001A46ED">
        <w:rPr>
          <w:noProof/>
        </w:rPr>
        <w:t>8</w:t>
      </w:r>
      <w:r>
        <w:rPr>
          <w:noProof/>
        </w:rPr>
        <w:fldChar w:fldCharType="end"/>
      </w:r>
    </w:p>
    <w:p w14:paraId="7ACBC2DC" w14:textId="22D6697C" w:rsidR="009E48E3" w:rsidRDefault="009E48E3">
      <w:pPr>
        <w:pStyle w:val="TOC2"/>
        <w:tabs>
          <w:tab w:val="left" w:pos="880"/>
          <w:tab w:val="right" w:leader="dot" w:pos="10070"/>
        </w:tabs>
        <w:rPr>
          <w:noProof/>
          <w:sz w:val="24"/>
          <w:szCs w:val="24"/>
        </w:rPr>
      </w:pPr>
      <w:r>
        <w:rPr>
          <w:noProof/>
        </w:rPr>
        <w:t>1.2</w:t>
      </w:r>
      <w:r>
        <w:rPr>
          <w:noProof/>
          <w:sz w:val="24"/>
          <w:szCs w:val="24"/>
        </w:rPr>
        <w:tab/>
      </w:r>
      <w:r>
        <w:rPr>
          <w:noProof/>
        </w:rPr>
        <w:t>ESME simulations</w:t>
      </w:r>
      <w:r>
        <w:rPr>
          <w:noProof/>
        </w:rPr>
        <w:tab/>
      </w:r>
      <w:r>
        <w:rPr>
          <w:noProof/>
        </w:rPr>
        <w:fldChar w:fldCharType="begin"/>
      </w:r>
      <w:r>
        <w:rPr>
          <w:noProof/>
        </w:rPr>
        <w:instrText xml:space="preserve"> PAGEREF _Toc521918464 \h </w:instrText>
      </w:r>
      <w:r>
        <w:rPr>
          <w:noProof/>
        </w:rPr>
      </w:r>
      <w:r>
        <w:rPr>
          <w:noProof/>
        </w:rPr>
        <w:fldChar w:fldCharType="separate"/>
      </w:r>
      <w:r w:rsidR="001A46ED">
        <w:rPr>
          <w:noProof/>
        </w:rPr>
        <w:t>8</w:t>
      </w:r>
      <w:r>
        <w:rPr>
          <w:noProof/>
        </w:rPr>
        <w:fldChar w:fldCharType="end"/>
      </w:r>
    </w:p>
    <w:p w14:paraId="75FF7BDD" w14:textId="19E87E60" w:rsidR="009E48E3" w:rsidRDefault="009E48E3">
      <w:pPr>
        <w:pStyle w:val="TOC3"/>
        <w:tabs>
          <w:tab w:val="left" w:pos="1320"/>
          <w:tab w:val="right" w:leader="dot" w:pos="10070"/>
        </w:tabs>
        <w:rPr>
          <w:i w:val="0"/>
          <w:noProof/>
          <w:sz w:val="24"/>
          <w:szCs w:val="24"/>
        </w:rPr>
      </w:pPr>
      <w:r>
        <w:rPr>
          <w:noProof/>
        </w:rPr>
        <w:t>1.2.1</w:t>
      </w:r>
      <w:r>
        <w:rPr>
          <w:i w:val="0"/>
          <w:noProof/>
          <w:sz w:val="24"/>
          <w:szCs w:val="24"/>
        </w:rPr>
        <w:tab/>
      </w:r>
      <w:r>
        <w:rPr>
          <w:noProof/>
        </w:rPr>
        <w:t>Injection</w:t>
      </w:r>
      <w:r>
        <w:rPr>
          <w:noProof/>
        </w:rPr>
        <w:tab/>
      </w:r>
      <w:r>
        <w:rPr>
          <w:noProof/>
        </w:rPr>
        <w:fldChar w:fldCharType="begin"/>
      </w:r>
      <w:r>
        <w:rPr>
          <w:noProof/>
        </w:rPr>
        <w:instrText xml:space="preserve"> PAGEREF _Toc521918465 \h </w:instrText>
      </w:r>
      <w:r>
        <w:rPr>
          <w:noProof/>
        </w:rPr>
      </w:r>
      <w:r>
        <w:rPr>
          <w:noProof/>
        </w:rPr>
        <w:fldChar w:fldCharType="separate"/>
      </w:r>
      <w:r w:rsidR="001A46ED">
        <w:rPr>
          <w:noProof/>
        </w:rPr>
        <w:t>9</w:t>
      </w:r>
      <w:r>
        <w:rPr>
          <w:noProof/>
        </w:rPr>
        <w:fldChar w:fldCharType="end"/>
      </w:r>
    </w:p>
    <w:p w14:paraId="653FB68F" w14:textId="7B32F2EB" w:rsidR="009E48E3" w:rsidRDefault="009E48E3">
      <w:pPr>
        <w:pStyle w:val="TOC3"/>
        <w:tabs>
          <w:tab w:val="left" w:pos="1320"/>
          <w:tab w:val="right" w:leader="dot" w:pos="10070"/>
        </w:tabs>
        <w:rPr>
          <w:i w:val="0"/>
          <w:noProof/>
          <w:sz w:val="24"/>
          <w:szCs w:val="24"/>
        </w:rPr>
      </w:pPr>
      <w:r>
        <w:rPr>
          <w:noProof/>
        </w:rPr>
        <w:t>1.2.2</w:t>
      </w:r>
      <w:r>
        <w:rPr>
          <w:i w:val="0"/>
          <w:noProof/>
          <w:sz w:val="24"/>
          <w:szCs w:val="24"/>
        </w:rPr>
        <w:tab/>
      </w:r>
      <w:r>
        <w:rPr>
          <w:noProof/>
        </w:rPr>
        <w:t>Transition crossing</w:t>
      </w:r>
      <w:r>
        <w:rPr>
          <w:noProof/>
        </w:rPr>
        <w:tab/>
      </w:r>
      <w:r>
        <w:rPr>
          <w:noProof/>
        </w:rPr>
        <w:fldChar w:fldCharType="begin"/>
      </w:r>
      <w:r>
        <w:rPr>
          <w:noProof/>
        </w:rPr>
        <w:instrText xml:space="preserve"> PAGEREF _Toc521918466 \h </w:instrText>
      </w:r>
      <w:r>
        <w:rPr>
          <w:noProof/>
        </w:rPr>
      </w:r>
      <w:r>
        <w:rPr>
          <w:noProof/>
        </w:rPr>
        <w:fldChar w:fldCharType="separate"/>
      </w:r>
      <w:r w:rsidR="001A46ED">
        <w:rPr>
          <w:noProof/>
        </w:rPr>
        <w:t>10</w:t>
      </w:r>
      <w:r>
        <w:rPr>
          <w:noProof/>
        </w:rPr>
        <w:fldChar w:fldCharType="end"/>
      </w:r>
    </w:p>
    <w:p w14:paraId="584B6DBB" w14:textId="0AC5675B" w:rsidR="009E48E3" w:rsidRDefault="009E48E3">
      <w:pPr>
        <w:pStyle w:val="TOC3"/>
        <w:tabs>
          <w:tab w:val="left" w:pos="1320"/>
          <w:tab w:val="right" w:leader="dot" w:pos="10070"/>
        </w:tabs>
        <w:rPr>
          <w:i w:val="0"/>
          <w:noProof/>
          <w:sz w:val="24"/>
          <w:szCs w:val="24"/>
        </w:rPr>
      </w:pPr>
      <w:r>
        <w:rPr>
          <w:noProof/>
        </w:rPr>
        <w:t>1.2.3</w:t>
      </w:r>
      <w:r>
        <w:rPr>
          <w:i w:val="0"/>
          <w:noProof/>
          <w:sz w:val="24"/>
          <w:szCs w:val="24"/>
        </w:rPr>
        <w:tab/>
      </w:r>
      <w:r>
        <w:rPr>
          <w:noProof/>
        </w:rPr>
        <w:t>Bunch rotation at extraction</w:t>
      </w:r>
      <w:r>
        <w:rPr>
          <w:noProof/>
        </w:rPr>
        <w:tab/>
      </w:r>
      <w:r>
        <w:rPr>
          <w:noProof/>
        </w:rPr>
        <w:fldChar w:fldCharType="begin"/>
      </w:r>
      <w:r>
        <w:rPr>
          <w:noProof/>
        </w:rPr>
        <w:instrText xml:space="preserve"> PAGEREF _Toc521918467 \h </w:instrText>
      </w:r>
      <w:r>
        <w:rPr>
          <w:noProof/>
        </w:rPr>
      </w:r>
      <w:r>
        <w:rPr>
          <w:noProof/>
        </w:rPr>
        <w:fldChar w:fldCharType="separate"/>
      </w:r>
      <w:r w:rsidR="001A46ED">
        <w:rPr>
          <w:noProof/>
        </w:rPr>
        <w:t>12</w:t>
      </w:r>
      <w:r>
        <w:rPr>
          <w:noProof/>
        </w:rPr>
        <w:fldChar w:fldCharType="end"/>
      </w:r>
    </w:p>
    <w:p w14:paraId="60BD7A58" w14:textId="677F7670" w:rsidR="009E48E3" w:rsidRDefault="009E48E3">
      <w:pPr>
        <w:pStyle w:val="TOC2"/>
        <w:tabs>
          <w:tab w:val="left" w:pos="880"/>
          <w:tab w:val="right" w:leader="dot" w:pos="10070"/>
        </w:tabs>
        <w:rPr>
          <w:noProof/>
          <w:sz w:val="24"/>
          <w:szCs w:val="24"/>
        </w:rPr>
      </w:pPr>
      <w:r>
        <w:rPr>
          <w:noProof/>
        </w:rPr>
        <w:t>1.3</w:t>
      </w:r>
      <w:r>
        <w:rPr>
          <w:noProof/>
          <w:sz w:val="24"/>
          <w:szCs w:val="24"/>
        </w:rPr>
        <w:tab/>
      </w:r>
      <w:r>
        <w:rPr>
          <w:noProof/>
        </w:rPr>
        <w:t>The voltage ramps</w:t>
      </w:r>
      <w:r>
        <w:rPr>
          <w:noProof/>
        </w:rPr>
        <w:tab/>
      </w:r>
      <w:r>
        <w:rPr>
          <w:noProof/>
        </w:rPr>
        <w:fldChar w:fldCharType="begin"/>
      </w:r>
      <w:r>
        <w:rPr>
          <w:noProof/>
        </w:rPr>
        <w:instrText xml:space="preserve"> PAGEREF _Toc521918468 \h </w:instrText>
      </w:r>
      <w:r>
        <w:rPr>
          <w:noProof/>
        </w:rPr>
      </w:r>
      <w:r>
        <w:rPr>
          <w:noProof/>
        </w:rPr>
        <w:fldChar w:fldCharType="separate"/>
      </w:r>
      <w:r w:rsidR="001A46ED">
        <w:rPr>
          <w:noProof/>
        </w:rPr>
        <w:t>14</w:t>
      </w:r>
      <w:r>
        <w:rPr>
          <w:noProof/>
        </w:rPr>
        <w:fldChar w:fldCharType="end"/>
      </w:r>
    </w:p>
    <w:p w14:paraId="600B72E2" w14:textId="47D10B47" w:rsidR="009E48E3" w:rsidRDefault="009E48E3">
      <w:pPr>
        <w:pStyle w:val="TOC1"/>
        <w:tabs>
          <w:tab w:val="left" w:pos="880"/>
        </w:tabs>
        <w:rPr>
          <w:rFonts w:asciiTheme="minorHAnsi" w:hAnsiTheme="minorHAnsi"/>
          <w:b w:val="0"/>
          <w:noProof/>
          <w:color w:val="auto"/>
        </w:rPr>
      </w:pPr>
      <w:r>
        <w:rPr>
          <w:noProof/>
        </w:rPr>
        <w:t>2</w:t>
      </w:r>
      <w:r>
        <w:rPr>
          <w:rFonts w:asciiTheme="minorHAnsi" w:hAnsiTheme="minorHAnsi"/>
          <w:b w:val="0"/>
          <w:noProof/>
          <w:color w:val="auto"/>
        </w:rPr>
        <w:tab/>
      </w:r>
      <w:r>
        <w:rPr>
          <w:noProof/>
        </w:rPr>
        <w:t>The 2</w:t>
      </w:r>
      <w:r w:rsidRPr="009A4157">
        <w:rPr>
          <w:noProof/>
          <w:vertAlign w:val="superscript"/>
        </w:rPr>
        <w:t>nd</w:t>
      </w:r>
      <w:r>
        <w:rPr>
          <w:noProof/>
        </w:rPr>
        <w:t xml:space="preserve"> harmonic cavity</w:t>
      </w:r>
      <w:r>
        <w:rPr>
          <w:noProof/>
        </w:rPr>
        <w:tab/>
      </w:r>
      <w:r>
        <w:rPr>
          <w:noProof/>
        </w:rPr>
        <w:fldChar w:fldCharType="begin"/>
      </w:r>
      <w:r>
        <w:rPr>
          <w:noProof/>
        </w:rPr>
        <w:instrText xml:space="preserve"> PAGEREF _Toc521918469 \h </w:instrText>
      </w:r>
      <w:r>
        <w:rPr>
          <w:noProof/>
        </w:rPr>
      </w:r>
      <w:r>
        <w:rPr>
          <w:noProof/>
        </w:rPr>
        <w:fldChar w:fldCharType="separate"/>
      </w:r>
      <w:r w:rsidR="001A46ED">
        <w:rPr>
          <w:noProof/>
        </w:rPr>
        <w:t>15</w:t>
      </w:r>
      <w:r>
        <w:rPr>
          <w:noProof/>
        </w:rPr>
        <w:fldChar w:fldCharType="end"/>
      </w:r>
    </w:p>
    <w:p w14:paraId="32433E0A" w14:textId="5A5FBCD6" w:rsidR="009E48E3" w:rsidRDefault="009E48E3">
      <w:pPr>
        <w:pStyle w:val="TOC2"/>
        <w:tabs>
          <w:tab w:val="left" w:pos="880"/>
          <w:tab w:val="right" w:leader="dot" w:pos="10070"/>
        </w:tabs>
        <w:rPr>
          <w:noProof/>
          <w:sz w:val="24"/>
          <w:szCs w:val="24"/>
        </w:rPr>
      </w:pPr>
      <w:r>
        <w:rPr>
          <w:noProof/>
        </w:rPr>
        <w:t>2.1</w:t>
      </w:r>
      <w:r>
        <w:rPr>
          <w:noProof/>
          <w:sz w:val="24"/>
          <w:szCs w:val="24"/>
        </w:rPr>
        <w:tab/>
      </w:r>
      <w:r>
        <w:rPr>
          <w:noProof/>
        </w:rPr>
        <w:t>RF power</w:t>
      </w:r>
      <w:r>
        <w:rPr>
          <w:noProof/>
        </w:rPr>
        <w:tab/>
      </w:r>
      <w:r>
        <w:rPr>
          <w:noProof/>
        </w:rPr>
        <w:fldChar w:fldCharType="begin"/>
      </w:r>
      <w:r>
        <w:rPr>
          <w:noProof/>
        </w:rPr>
        <w:instrText xml:space="preserve"> PAGEREF _Toc521918470 \h </w:instrText>
      </w:r>
      <w:r>
        <w:rPr>
          <w:noProof/>
        </w:rPr>
      </w:r>
      <w:r>
        <w:rPr>
          <w:noProof/>
        </w:rPr>
        <w:fldChar w:fldCharType="separate"/>
      </w:r>
      <w:r w:rsidR="001A46ED">
        <w:rPr>
          <w:noProof/>
        </w:rPr>
        <w:t>17</w:t>
      </w:r>
      <w:r>
        <w:rPr>
          <w:noProof/>
        </w:rPr>
        <w:fldChar w:fldCharType="end"/>
      </w:r>
    </w:p>
    <w:p w14:paraId="58AFDBB9" w14:textId="0D5B54A6" w:rsidR="009E48E3" w:rsidRDefault="009E48E3">
      <w:pPr>
        <w:pStyle w:val="TOC2"/>
        <w:tabs>
          <w:tab w:val="left" w:pos="880"/>
          <w:tab w:val="right" w:leader="dot" w:pos="10070"/>
        </w:tabs>
        <w:rPr>
          <w:noProof/>
          <w:sz w:val="24"/>
          <w:szCs w:val="24"/>
        </w:rPr>
      </w:pPr>
      <w:r>
        <w:rPr>
          <w:noProof/>
        </w:rPr>
        <w:t>2.2</w:t>
      </w:r>
      <w:r>
        <w:rPr>
          <w:noProof/>
          <w:sz w:val="24"/>
          <w:szCs w:val="24"/>
        </w:rPr>
        <w:tab/>
      </w:r>
      <w:r>
        <w:rPr>
          <w:noProof/>
        </w:rPr>
        <w:t>RF windows</w:t>
      </w:r>
      <w:r>
        <w:rPr>
          <w:noProof/>
        </w:rPr>
        <w:tab/>
      </w:r>
      <w:r>
        <w:rPr>
          <w:noProof/>
        </w:rPr>
        <w:fldChar w:fldCharType="begin"/>
      </w:r>
      <w:r>
        <w:rPr>
          <w:noProof/>
        </w:rPr>
        <w:instrText xml:space="preserve"> PAGEREF _Toc521918471 \h </w:instrText>
      </w:r>
      <w:r>
        <w:rPr>
          <w:noProof/>
        </w:rPr>
      </w:r>
      <w:r>
        <w:rPr>
          <w:noProof/>
        </w:rPr>
        <w:fldChar w:fldCharType="separate"/>
      </w:r>
      <w:r w:rsidR="001A46ED">
        <w:rPr>
          <w:noProof/>
        </w:rPr>
        <w:t>17</w:t>
      </w:r>
      <w:r>
        <w:rPr>
          <w:noProof/>
        </w:rPr>
        <w:fldChar w:fldCharType="end"/>
      </w:r>
    </w:p>
    <w:p w14:paraId="6D8D3D18" w14:textId="20BB2C93" w:rsidR="009E48E3" w:rsidRDefault="009E48E3">
      <w:pPr>
        <w:pStyle w:val="TOC2"/>
        <w:tabs>
          <w:tab w:val="left" w:pos="880"/>
          <w:tab w:val="right" w:leader="dot" w:pos="10070"/>
        </w:tabs>
        <w:rPr>
          <w:noProof/>
          <w:sz w:val="24"/>
          <w:szCs w:val="24"/>
        </w:rPr>
      </w:pPr>
      <w:r>
        <w:rPr>
          <w:noProof/>
        </w:rPr>
        <w:t>2.3</w:t>
      </w:r>
      <w:r>
        <w:rPr>
          <w:noProof/>
          <w:sz w:val="24"/>
          <w:szCs w:val="24"/>
        </w:rPr>
        <w:tab/>
      </w:r>
      <w:r>
        <w:rPr>
          <w:noProof/>
        </w:rPr>
        <w:t>Cavity design</w:t>
      </w:r>
      <w:r>
        <w:rPr>
          <w:noProof/>
        </w:rPr>
        <w:tab/>
      </w:r>
      <w:r>
        <w:rPr>
          <w:noProof/>
        </w:rPr>
        <w:fldChar w:fldCharType="begin"/>
      </w:r>
      <w:r>
        <w:rPr>
          <w:noProof/>
        </w:rPr>
        <w:instrText xml:space="preserve"> PAGEREF _Toc521918472 \h </w:instrText>
      </w:r>
      <w:r>
        <w:rPr>
          <w:noProof/>
        </w:rPr>
      </w:r>
      <w:r>
        <w:rPr>
          <w:noProof/>
        </w:rPr>
        <w:fldChar w:fldCharType="separate"/>
      </w:r>
      <w:r w:rsidR="001A46ED">
        <w:rPr>
          <w:noProof/>
        </w:rPr>
        <w:t>18</w:t>
      </w:r>
      <w:r>
        <w:rPr>
          <w:noProof/>
        </w:rPr>
        <w:fldChar w:fldCharType="end"/>
      </w:r>
    </w:p>
    <w:p w14:paraId="5E6DA958" w14:textId="54DF6727" w:rsidR="009E48E3" w:rsidRDefault="009E48E3">
      <w:pPr>
        <w:pStyle w:val="TOC3"/>
        <w:tabs>
          <w:tab w:val="left" w:pos="1320"/>
          <w:tab w:val="right" w:leader="dot" w:pos="10070"/>
        </w:tabs>
        <w:rPr>
          <w:i w:val="0"/>
          <w:noProof/>
          <w:sz w:val="24"/>
          <w:szCs w:val="24"/>
        </w:rPr>
      </w:pPr>
      <w:r>
        <w:rPr>
          <w:noProof/>
        </w:rPr>
        <w:t>2.3.1</w:t>
      </w:r>
      <w:r>
        <w:rPr>
          <w:i w:val="0"/>
          <w:noProof/>
          <w:sz w:val="24"/>
          <w:szCs w:val="24"/>
        </w:rPr>
        <w:tab/>
      </w:r>
      <w:r>
        <w:rPr>
          <w:noProof/>
        </w:rPr>
        <w:t>Tuner assembly</w:t>
      </w:r>
      <w:r>
        <w:rPr>
          <w:noProof/>
        </w:rPr>
        <w:tab/>
      </w:r>
      <w:r>
        <w:rPr>
          <w:noProof/>
        </w:rPr>
        <w:fldChar w:fldCharType="begin"/>
      </w:r>
      <w:r>
        <w:rPr>
          <w:noProof/>
        </w:rPr>
        <w:instrText xml:space="preserve"> PAGEREF _Toc521918473 \h </w:instrText>
      </w:r>
      <w:r>
        <w:rPr>
          <w:noProof/>
        </w:rPr>
      </w:r>
      <w:r>
        <w:rPr>
          <w:noProof/>
        </w:rPr>
        <w:fldChar w:fldCharType="separate"/>
      </w:r>
      <w:r w:rsidR="001A46ED">
        <w:rPr>
          <w:noProof/>
        </w:rPr>
        <w:t>18</w:t>
      </w:r>
      <w:r>
        <w:rPr>
          <w:noProof/>
        </w:rPr>
        <w:fldChar w:fldCharType="end"/>
      </w:r>
    </w:p>
    <w:p w14:paraId="300676E7" w14:textId="21693667" w:rsidR="009E48E3" w:rsidRDefault="009E48E3">
      <w:pPr>
        <w:pStyle w:val="TOC3"/>
        <w:tabs>
          <w:tab w:val="left" w:pos="1320"/>
          <w:tab w:val="right" w:leader="dot" w:pos="10070"/>
        </w:tabs>
        <w:rPr>
          <w:i w:val="0"/>
          <w:noProof/>
          <w:sz w:val="24"/>
          <w:szCs w:val="24"/>
        </w:rPr>
      </w:pPr>
      <w:r>
        <w:rPr>
          <w:noProof/>
        </w:rPr>
        <w:t>2.3.2</w:t>
      </w:r>
      <w:r>
        <w:rPr>
          <w:i w:val="0"/>
          <w:noProof/>
          <w:sz w:val="24"/>
          <w:szCs w:val="24"/>
        </w:rPr>
        <w:tab/>
      </w:r>
      <w:r>
        <w:rPr>
          <w:noProof/>
        </w:rPr>
        <w:t>Power module</w:t>
      </w:r>
      <w:r>
        <w:rPr>
          <w:noProof/>
        </w:rPr>
        <w:tab/>
      </w:r>
      <w:r>
        <w:rPr>
          <w:noProof/>
        </w:rPr>
        <w:fldChar w:fldCharType="begin"/>
      </w:r>
      <w:r>
        <w:rPr>
          <w:noProof/>
        </w:rPr>
        <w:instrText xml:space="preserve"> PAGEREF _Toc521918474 \h </w:instrText>
      </w:r>
      <w:r>
        <w:rPr>
          <w:noProof/>
        </w:rPr>
      </w:r>
      <w:r>
        <w:rPr>
          <w:noProof/>
        </w:rPr>
        <w:fldChar w:fldCharType="separate"/>
      </w:r>
      <w:r w:rsidR="001A46ED">
        <w:rPr>
          <w:noProof/>
        </w:rPr>
        <w:t>18</w:t>
      </w:r>
      <w:r>
        <w:rPr>
          <w:noProof/>
        </w:rPr>
        <w:fldChar w:fldCharType="end"/>
      </w:r>
    </w:p>
    <w:p w14:paraId="030C3EE8" w14:textId="5682051E" w:rsidR="009E48E3" w:rsidRDefault="009E48E3">
      <w:pPr>
        <w:pStyle w:val="TOC3"/>
        <w:tabs>
          <w:tab w:val="left" w:pos="1320"/>
          <w:tab w:val="right" w:leader="dot" w:pos="10070"/>
        </w:tabs>
        <w:rPr>
          <w:i w:val="0"/>
          <w:noProof/>
          <w:sz w:val="24"/>
          <w:szCs w:val="24"/>
        </w:rPr>
      </w:pPr>
      <w:r>
        <w:rPr>
          <w:noProof/>
        </w:rPr>
        <w:t>2.3.3</w:t>
      </w:r>
      <w:r>
        <w:rPr>
          <w:i w:val="0"/>
          <w:noProof/>
          <w:sz w:val="24"/>
          <w:szCs w:val="24"/>
        </w:rPr>
        <w:tab/>
      </w:r>
      <w:r>
        <w:rPr>
          <w:noProof/>
        </w:rPr>
        <w:t>HOM damper</w:t>
      </w:r>
      <w:r>
        <w:rPr>
          <w:noProof/>
        </w:rPr>
        <w:tab/>
      </w:r>
      <w:r>
        <w:rPr>
          <w:noProof/>
        </w:rPr>
        <w:fldChar w:fldCharType="begin"/>
      </w:r>
      <w:r>
        <w:rPr>
          <w:noProof/>
        </w:rPr>
        <w:instrText xml:space="preserve"> PAGEREF _Toc521918475 \h </w:instrText>
      </w:r>
      <w:r>
        <w:rPr>
          <w:noProof/>
        </w:rPr>
      </w:r>
      <w:r>
        <w:rPr>
          <w:noProof/>
        </w:rPr>
        <w:fldChar w:fldCharType="separate"/>
      </w:r>
      <w:r w:rsidR="001A46ED">
        <w:rPr>
          <w:noProof/>
        </w:rPr>
        <w:t>18</w:t>
      </w:r>
      <w:r>
        <w:rPr>
          <w:noProof/>
        </w:rPr>
        <w:fldChar w:fldCharType="end"/>
      </w:r>
    </w:p>
    <w:p w14:paraId="07D60C99" w14:textId="29EAF6B6" w:rsidR="009E48E3" w:rsidRDefault="009E48E3">
      <w:pPr>
        <w:pStyle w:val="TOC3"/>
        <w:tabs>
          <w:tab w:val="left" w:pos="1320"/>
          <w:tab w:val="right" w:leader="dot" w:pos="10070"/>
        </w:tabs>
        <w:rPr>
          <w:i w:val="0"/>
          <w:noProof/>
          <w:sz w:val="24"/>
          <w:szCs w:val="24"/>
        </w:rPr>
      </w:pPr>
      <w:r>
        <w:rPr>
          <w:noProof/>
        </w:rPr>
        <w:t>2.3.4</w:t>
      </w:r>
      <w:r>
        <w:rPr>
          <w:i w:val="0"/>
          <w:noProof/>
          <w:sz w:val="24"/>
          <w:szCs w:val="24"/>
        </w:rPr>
        <w:tab/>
      </w:r>
      <w:r>
        <w:rPr>
          <w:noProof/>
        </w:rPr>
        <w:t>Mechanical design and solenoid construction</w:t>
      </w:r>
      <w:r>
        <w:rPr>
          <w:noProof/>
        </w:rPr>
        <w:tab/>
      </w:r>
      <w:r>
        <w:rPr>
          <w:noProof/>
        </w:rPr>
        <w:fldChar w:fldCharType="begin"/>
      </w:r>
      <w:r>
        <w:rPr>
          <w:noProof/>
        </w:rPr>
        <w:instrText xml:space="preserve"> PAGEREF _Toc521918476 \h </w:instrText>
      </w:r>
      <w:r>
        <w:rPr>
          <w:noProof/>
        </w:rPr>
      </w:r>
      <w:r>
        <w:rPr>
          <w:noProof/>
        </w:rPr>
        <w:fldChar w:fldCharType="separate"/>
      </w:r>
      <w:r w:rsidR="001A46ED">
        <w:rPr>
          <w:noProof/>
        </w:rPr>
        <w:t>18</w:t>
      </w:r>
      <w:r>
        <w:rPr>
          <w:noProof/>
        </w:rPr>
        <w:fldChar w:fldCharType="end"/>
      </w:r>
    </w:p>
    <w:p w14:paraId="39ADF38C" w14:textId="55B4D17D" w:rsidR="009E48E3" w:rsidRDefault="009E48E3">
      <w:pPr>
        <w:pStyle w:val="TOC2"/>
        <w:tabs>
          <w:tab w:val="left" w:pos="880"/>
          <w:tab w:val="right" w:leader="dot" w:pos="10070"/>
        </w:tabs>
        <w:rPr>
          <w:noProof/>
          <w:sz w:val="24"/>
          <w:szCs w:val="24"/>
        </w:rPr>
      </w:pPr>
      <w:r>
        <w:rPr>
          <w:noProof/>
        </w:rPr>
        <w:t>2.4</w:t>
      </w:r>
      <w:r>
        <w:rPr>
          <w:noProof/>
          <w:sz w:val="24"/>
          <w:szCs w:val="24"/>
        </w:rPr>
        <w:tab/>
      </w:r>
      <w:r>
        <w:rPr>
          <w:noProof/>
        </w:rPr>
        <w:t>Other details</w:t>
      </w:r>
      <w:r>
        <w:rPr>
          <w:noProof/>
        </w:rPr>
        <w:tab/>
      </w:r>
      <w:r>
        <w:rPr>
          <w:noProof/>
        </w:rPr>
        <w:fldChar w:fldCharType="begin"/>
      </w:r>
      <w:r>
        <w:rPr>
          <w:noProof/>
        </w:rPr>
        <w:instrText xml:space="preserve"> PAGEREF _Toc521918477 \h </w:instrText>
      </w:r>
      <w:r>
        <w:rPr>
          <w:noProof/>
        </w:rPr>
      </w:r>
      <w:r>
        <w:rPr>
          <w:noProof/>
        </w:rPr>
        <w:fldChar w:fldCharType="separate"/>
      </w:r>
      <w:r w:rsidR="001A46ED">
        <w:rPr>
          <w:noProof/>
        </w:rPr>
        <w:t>19</w:t>
      </w:r>
      <w:r>
        <w:rPr>
          <w:noProof/>
        </w:rPr>
        <w:fldChar w:fldCharType="end"/>
      </w:r>
    </w:p>
    <w:p w14:paraId="6165018A" w14:textId="60540781" w:rsidR="009E48E3" w:rsidRDefault="009E48E3">
      <w:pPr>
        <w:pStyle w:val="TOC1"/>
        <w:tabs>
          <w:tab w:val="left" w:pos="880"/>
        </w:tabs>
        <w:rPr>
          <w:rFonts w:asciiTheme="minorHAnsi" w:hAnsiTheme="minorHAnsi"/>
          <w:b w:val="0"/>
          <w:noProof/>
          <w:color w:val="auto"/>
        </w:rPr>
      </w:pPr>
      <w:r>
        <w:rPr>
          <w:noProof/>
        </w:rPr>
        <w:t>3</w:t>
      </w:r>
      <w:r>
        <w:rPr>
          <w:rFonts w:asciiTheme="minorHAnsi" w:hAnsiTheme="minorHAnsi"/>
          <w:b w:val="0"/>
          <w:noProof/>
          <w:color w:val="auto"/>
        </w:rPr>
        <w:tab/>
      </w:r>
      <w:r>
        <w:rPr>
          <w:noProof/>
        </w:rPr>
        <w:t>Measuring the static permeability and loss tangent of AL800 (I. Tereckhine, R. Madrak &amp; G. Romanov)</w:t>
      </w:r>
      <w:r>
        <w:rPr>
          <w:noProof/>
        </w:rPr>
        <w:tab/>
      </w:r>
      <w:r>
        <w:rPr>
          <w:noProof/>
        </w:rPr>
        <w:fldChar w:fldCharType="begin"/>
      </w:r>
      <w:r>
        <w:rPr>
          <w:noProof/>
        </w:rPr>
        <w:instrText xml:space="preserve"> PAGEREF _Toc521918478 \h </w:instrText>
      </w:r>
      <w:r>
        <w:rPr>
          <w:noProof/>
        </w:rPr>
      </w:r>
      <w:r>
        <w:rPr>
          <w:noProof/>
        </w:rPr>
        <w:fldChar w:fldCharType="separate"/>
      </w:r>
      <w:r w:rsidR="001A46ED">
        <w:rPr>
          <w:noProof/>
        </w:rPr>
        <w:t>20</w:t>
      </w:r>
      <w:r>
        <w:rPr>
          <w:noProof/>
        </w:rPr>
        <w:fldChar w:fldCharType="end"/>
      </w:r>
    </w:p>
    <w:p w14:paraId="7AF8E4D2" w14:textId="220D31D7" w:rsidR="009E48E3" w:rsidRDefault="009E48E3">
      <w:pPr>
        <w:pStyle w:val="TOC2"/>
        <w:tabs>
          <w:tab w:val="left" w:pos="880"/>
          <w:tab w:val="right" w:leader="dot" w:pos="10070"/>
        </w:tabs>
        <w:rPr>
          <w:noProof/>
          <w:sz w:val="24"/>
          <w:szCs w:val="24"/>
        </w:rPr>
      </w:pPr>
      <w:r>
        <w:rPr>
          <w:noProof/>
        </w:rPr>
        <w:lastRenderedPageBreak/>
        <w:t>3.1</w:t>
      </w:r>
      <w:r>
        <w:rPr>
          <w:noProof/>
          <w:sz w:val="24"/>
          <w:szCs w:val="24"/>
        </w:rPr>
        <w:tab/>
      </w:r>
      <w:r>
        <w:rPr>
          <w:noProof/>
        </w:rPr>
        <w:t>Static permeability</w:t>
      </w:r>
      <w:r>
        <w:rPr>
          <w:noProof/>
        </w:rPr>
        <w:tab/>
      </w:r>
      <w:r>
        <w:rPr>
          <w:noProof/>
        </w:rPr>
        <w:fldChar w:fldCharType="begin"/>
      </w:r>
      <w:r>
        <w:rPr>
          <w:noProof/>
        </w:rPr>
        <w:instrText xml:space="preserve"> PAGEREF _Toc521918479 \h </w:instrText>
      </w:r>
      <w:r>
        <w:rPr>
          <w:noProof/>
        </w:rPr>
      </w:r>
      <w:r>
        <w:rPr>
          <w:noProof/>
        </w:rPr>
        <w:fldChar w:fldCharType="separate"/>
      </w:r>
      <w:r w:rsidR="001A46ED">
        <w:rPr>
          <w:noProof/>
        </w:rPr>
        <w:t>20</w:t>
      </w:r>
      <w:r>
        <w:rPr>
          <w:noProof/>
        </w:rPr>
        <w:fldChar w:fldCharType="end"/>
      </w:r>
    </w:p>
    <w:p w14:paraId="396F3663" w14:textId="2EDBF26C" w:rsidR="009E48E3" w:rsidRDefault="009E48E3">
      <w:pPr>
        <w:pStyle w:val="TOC2"/>
        <w:tabs>
          <w:tab w:val="left" w:pos="880"/>
          <w:tab w:val="right" w:leader="dot" w:pos="10070"/>
        </w:tabs>
        <w:rPr>
          <w:noProof/>
          <w:sz w:val="24"/>
          <w:szCs w:val="24"/>
        </w:rPr>
      </w:pPr>
      <w:r>
        <w:rPr>
          <w:noProof/>
        </w:rPr>
        <w:t>3.2</w:t>
      </w:r>
      <w:r>
        <w:rPr>
          <w:noProof/>
          <w:sz w:val="24"/>
          <w:szCs w:val="24"/>
        </w:rPr>
        <w:tab/>
      </w:r>
      <w:r>
        <w:rPr>
          <w:noProof/>
        </w:rPr>
        <w:t>Loss tangent</w:t>
      </w:r>
      <w:r>
        <w:rPr>
          <w:noProof/>
        </w:rPr>
        <w:tab/>
      </w:r>
      <w:r>
        <w:rPr>
          <w:noProof/>
        </w:rPr>
        <w:fldChar w:fldCharType="begin"/>
      </w:r>
      <w:r>
        <w:rPr>
          <w:noProof/>
        </w:rPr>
        <w:instrText xml:space="preserve"> PAGEREF _Toc521918480 \h </w:instrText>
      </w:r>
      <w:r>
        <w:rPr>
          <w:noProof/>
        </w:rPr>
      </w:r>
      <w:r>
        <w:rPr>
          <w:noProof/>
        </w:rPr>
        <w:fldChar w:fldCharType="separate"/>
      </w:r>
      <w:r w:rsidR="001A46ED">
        <w:rPr>
          <w:noProof/>
        </w:rPr>
        <w:t>22</w:t>
      </w:r>
      <w:r>
        <w:rPr>
          <w:noProof/>
        </w:rPr>
        <w:fldChar w:fldCharType="end"/>
      </w:r>
    </w:p>
    <w:p w14:paraId="7A865598" w14:textId="7BA69017" w:rsidR="009E48E3" w:rsidRDefault="009E48E3">
      <w:pPr>
        <w:pStyle w:val="TOC1"/>
        <w:tabs>
          <w:tab w:val="left" w:pos="880"/>
        </w:tabs>
        <w:rPr>
          <w:rFonts w:asciiTheme="minorHAnsi" w:hAnsiTheme="minorHAnsi"/>
          <w:b w:val="0"/>
          <w:noProof/>
          <w:color w:val="auto"/>
        </w:rPr>
      </w:pPr>
      <w:r>
        <w:rPr>
          <w:noProof/>
        </w:rPr>
        <w:t>4</w:t>
      </w:r>
      <w:r>
        <w:rPr>
          <w:rFonts w:asciiTheme="minorHAnsi" w:hAnsiTheme="minorHAnsi"/>
          <w:b w:val="0"/>
          <w:noProof/>
          <w:color w:val="auto"/>
        </w:rPr>
        <w:tab/>
      </w:r>
      <w:r>
        <w:rPr>
          <w:noProof/>
        </w:rPr>
        <w:t>Measuring the loss tangent of Stycast epoxy (R. Madrak &amp; I. Terechkhine)</w:t>
      </w:r>
      <w:r>
        <w:rPr>
          <w:noProof/>
        </w:rPr>
        <w:tab/>
      </w:r>
      <w:r>
        <w:rPr>
          <w:noProof/>
        </w:rPr>
        <w:fldChar w:fldCharType="begin"/>
      </w:r>
      <w:r>
        <w:rPr>
          <w:noProof/>
        </w:rPr>
        <w:instrText xml:space="preserve"> PAGEREF _Toc521918481 \h </w:instrText>
      </w:r>
      <w:r>
        <w:rPr>
          <w:noProof/>
        </w:rPr>
      </w:r>
      <w:r>
        <w:rPr>
          <w:noProof/>
        </w:rPr>
        <w:fldChar w:fldCharType="separate"/>
      </w:r>
      <w:r w:rsidR="001A46ED">
        <w:rPr>
          <w:noProof/>
        </w:rPr>
        <w:t>28</w:t>
      </w:r>
      <w:r>
        <w:rPr>
          <w:noProof/>
        </w:rPr>
        <w:fldChar w:fldCharType="end"/>
      </w:r>
    </w:p>
    <w:p w14:paraId="0E8E9C10" w14:textId="6112E331" w:rsidR="009E48E3" w:rsidRDefault="009E48E3">
      <w:pPr>
        <w:pStyle w:val="TOC1"/>
        <w:tabs>
          <w:tab w:val="left" w:pos="880"/>
        </w:tabs>
        <w:rPr>
          <w:rFonts w:asciiTheme="minorHAnsi" w:hAnsiTheme="minorHAnsi"/>
          <w:b w:val="0"/>
          <w:noProof/>
          <w:color w:val="auto"/>
        </w:rPr>
      </w:pPr>
      <w:r>
        <w:rPr>
          <w:noProof/>
        </w:rPr>
        <w:t>5</w:t>
      </w:r>
      <w:r>
        <w:rPr>
          <w:rFonts w:asciiTheme="minorHAnsi" w:hAnsiTheme="minorHAnsi"/>
          <w:b w:val="0"/>
          <w:noProof/>
          <w:color w:val="auto"/>
        </w:rPr>
        <w:tab/>
      </w:r>
      <w:r>
        <w:rPr>
          <w:noProof/>
        </w:rPr>
        <w:t>Measuring the loss tangent and dielectric constant of thermal grease (R. Madrak)</w:t>
      </w:r>
      <w:r>
        <w:rPr>
          <w:noProof/>
        </w:rPr>
        <w:tab/>
      </w:r>
      <w:r>
        <w:rPr>
          <w:noProof/>
        </w:rPr>
        <w:fldChar w:fldCharType="begin"/>
      </w:r>
      <w:r>
        <w:rPr>
          <w:noProof/>
        </w:rPr>
        <w:instrText xml:space="preserve"> PAGEREF _Toc521918482 \h </w:instrText>
      </w:r>
      <w:r>
        <w:rPr>
          <w:noProof/>
        </w:rPr>
      </w:r>
      <w:r>
        <w:rPr>
          <w:noProof/>
        </w:rPr>
        <w:fldChar w:fldCharType="separate"/>
      </w:r>
      <w:r w:rsidR="001A46ED">
        <w:rPr>
          <w:noProof/>
        </w:rPr>
        <w:t>29</w:t>
      </w:r>
      <w:r>
        <w:rPr>
          <w:noProof/>
        </w:rPr>
        <w:fldChar w:fldCharType="end"/>
      </w:r>
    </w:p>
    <w:p w14:paraId="1005BE66" w14:textId="79ECAD90" w:rsidR="009E48E3" w:rsidRDefault="009E48E3">
      <w:pPr>
        <w:pStyle w:val="TOC1"/>
        <w:tabs>
          <w:tab w:val="left" w:pos="880"/>
        </w:tabs>
        <w:rPr>
          <w:rFonts w:asciiTheme="minorHAnsi" w:hAnsiTheme="minorHAnsi"/>
          <w:b w:val="0"/>
          <w:noProof/>
          <w:color w:val="auto"/>
        </w:rPr>
      </w:pPr>
      <w:r>
        <w:rPr>
          <w:noProof/>
        </w:rPr>
        <w:t>6</w:t>
      </w:r>
      <w:r>
        <w:rPr>
          <w:rFonts w:asciiTheme="minorHAnsi" w:hAnsiTheme="minorHAnsi"/>
          <w:b w:val="0"/>
          <w:noProof/>
          <w:color w:val="auto"/>
        </w:rPr>
        <w:tab/>
      </w:r>
      <w:r>
        <w:rPr>
          <w:noProof/>
        </w:rPr>
        <w:t>Modeling the cavity</w:t>
      </w:r>
      <w:r>
        <w:rPr>
          <w:noProof/>
        </w:rPr>
        <w:tab/>
      </w:r>
      <w:r>
        <w:rPr>
          <w:noProof/>
        </w:rPr>
        <w:fldChar w:fldCharType="begin"/>
      </w:r>
      <w:r>
        <w:rPr>
          <w:noProof/>
        </w:rPr>
        <w:instrText xml:space="preserve"> PAGEREF _Toc521918483 \h </w:instrText>
      </w:r>
      <w:r>
        <w:rPr>
          <w:noProof/>
        </w:rPr>
      </w:r>
      <w:r>
        <w:rPr>
          <w:noProof/>
        </w:rPr>
        <w:fldChar w:fldCharType="separate"/>
      </w:r>
      <w:r w:rsidR="001A46ED">
        <w:rPr>
          <w:noProof/>
        </w:rPr>
        <w:t>31</w:t>
      </w:r>
      <w:r>
        <w:rPr>
          <w:noProof/>
        </w:rPr>
        <w:fldChar w:fldCharType="end"/>
      </w:r>
    </w:p>
    <w:p w14:paraId="47660574" w14:textId="204F68A2" w:rsidR="009E48E3" w:rsidRDefault="009E48E3">
      <w:pPr>
        <w:pStyle w:val="TOC2"/>
        <w:tabs>
          <w:tab w:val="left" w:pos="880"/>
          <w:tab w:val="right" w:leader="dot" w:pos="10070"/>
        </w:tabs>
        <w:rPr>
          <w:noProof/>
          <w:sz w:val="24"/>
          <w:szCs w:val="24"/>
        </w:rPr>
      </w:pPr>
      <w:r>
        <w:rPr>
          <w:noProof/>
        </w:rPr>
        <w:t>6.1</w:t>
      </w:r>
      <w:r>
        <w:rPr>
          <w:noProof/>
          <w:sz w:val="24"/>
          <w:szCs w:val="24"/>
        </w:rPr>
        <w:tab/>
      </w:r>
      <w:r>
        <w:rPr>
          <w:noProof/>
        </w:rPr>
        <w:t>The transmission line model (C.Y. Tan &amp; R. Madrak)</w:t>
      </w:r>
      <w:r>
        <w:rPr>
          <w:noProof/>
        </w:rPr>
        <w:tab/>
      </w:r>
      <w:r>
        <w:rPr>
          <w:noProof/>
        </w:rPr>
        <w:fldChar w:fldCharType="begin"/>
      </w:r>
      <w:r>
        <w:rPr>
          <w:noProof/>
        </w:rPr>
        <w:instrText xml:space="preserve"> PAGEREF _Toc521918484 \h </w:instrText>
      </w:r>
      <w:r>
        <w:rPr>
          <w:noProof/>
        </w:rPr>
      </w:r>
      <w:r>
        <w:rPr>
          <w:noProof/>
        </w:rPr>
        <w:fldChar w:fldCharType="separate"/>
      </w:r>
      <w:r w:rsidR="001A46ED">
        <w:rPr>
          <w:noProof/>
        </w:rPr>
        <w:t>31</w:t>
      </w:r>
      <w:r>
        <w:rPr>
          <w:noProof/>
        </w:rPr>
        <w:fldChar w:fldCharType="end"/>
      </w:r>
    </w:p>
    <w:p w14:paraId="2FEC0809" w14:textId="0DAD60B2" w:rsidR="009E48E3" w:rsidRDefault="009E48E3">
      <w:pPr>
        <w:pStyle w:val="TOC3"/>
        <w:tabs>
          <w:tab w:val="left" w:pos="1320"/>
          <w:tab w:val="right" w:leader="dot" w:pos="10070"/>
        </w:tabs>
        <w:rPr>
          <w:i w:val="0"/>
          <w:noProof/>
          <w:sz w:val="24"/>
          <w:szCs w:val="24"/>
        </w:rPr>
      </w:pPr>
      <w:r>
        <w:rPr>
          <w:noProof/>
        </w:rPr>
        <w:t>6.1.1</w:t>
      </w:r>
      <w:r>
        <w:rPr>
          <w:i w:val="0"/>
          <w:noProof/>
          <w:sz w:val="24"/>
          <w:szCs w:val="24"/>
        </w:rPr>
        <w:tab/>
      </w:r>
      <w:r>
        <w:rPr>
          <w:noProof/>
        </w:rPr>
        <w:t>Plots</w:t>
      </w:r>
      <w:r>
        <w:rPr>
          <w:noProof/>
        </w:rPr>
        <w:tab/>
      </w:r>
      <w:r>
        <w:rPr>
          <w:noProof/>
        </w:rPr>
        <w:fldChar w:fldCharType="begin"/>
      </w:r>
      <w:r>
        <w:rPr>
          <w:noProof/>
        </w:rPr>
        <w:instrText xml:space="preserve"> PAGEREF _Toc521918485 \h </w:instrText>
      </w:r>
      <w:r>
        <w:rPr>
          <w:noProof/>
        </w:rPr>
      </w:r>
      <w:r>
        <w:rPr>
          <w:noProof/>
        </w:rPr>
        <w:fldChar w:fldCharType="separate"/>
      </w:r>
      <w:r w:rsidR="001A46ED">
        <w:rPr>
          <w:noProof/>
        </w:rPr>
        <w:t>33</w:t>
      </w:r>
      <w:r>
        <w:rPr>
          <w:noProof/>
        </w:rPr>
        <w:fldChar w:fldCharType="end"/>
      </w:r>
    </w:p>
    <w:p w14:paraId="0CFD1365" w14:textId="2E94CBC2" w:rsidR="009E48E3" w:rsidRDefault="009E48E3">
      <w:pPr>
        <w:pStyle w:val="TOC3"/>
        <w:tabs>
          <w:tab w:val="left" w:pos="1320"/>
          <w:tab w:val="right" w:leader="dot" w:pos="10070"/>
        </w:tabs>
        <w:rPr>
          <w:i w:val="0"/>
          <w:noProof/>
          <w:sz w:val="24"/>
          <w:szCs w:val="24"/>
        </w:rPr>
      </w:pPr>
      <w:r>
        <w:rPr>
          <w:noProof/>
        </w:rPr>
        <w:t>6.1.2</w:t>
      </w:r>
      <w:r>
        <w:rPr>
          <w:i w:val="0"/>
          <w:noProof/>
          <w:sz w:val="24"/>
          <w:szCs w:val="24"/>
        </w:rPr>
        <w:tab/>
      </w:r>
      <w:r>
        <w:rPr>
          <w:noProof/>
        </w:rPr>
        <w:t>Power module</w:t>
      </w:r>
      <w:r>
        <w:rPr>
          <w:noProof/>
        </w:rPr>
        <w:tab/>
      </w:r>
      <w:r>
        <w:rPr>
          <w:noProof/>
        </w:rPr>
        <w:fldChar w:fldCharType="begin"/>
      </w:r>
      <w:r>
        <w:rPr>
          <w:noProof/>
        </w:rPr>
        <w:instrText xml:space="preserve"> PAGEREF _Toc521918486 \h </w:instrText>
      </w:r>
      <w:r>
        <w:rPr>
          <w:noProof/>
        </w:rPr>
      </w:r>
      <w:r>
        <w:rPr>
          <w:noProof/>
        </w:rPr>
        <w:fldChar w:fldCharType="separate"/>
      </w:r>
      <w:r w:rsidR="001A46ED">
        <w:rPr>
          <w:noProof/>
        </w:rPr>
        <w:t>37</w:t>
      </w:r>
      <w:r>
        <w:rPr>
          <w:noProof/>
        </w:rPr>
        <w:fldChar w:fldCharType="end"/>
      </w:r>
    </w:p>
    <w:p w14:paraId="63DDC02A" w14:textId="133C3D8B" w:rsidR="009E48E3" w:rsidRDefault="009E48E3">
      <w:pPr>
        <w:pStyle w:val="TOC3"/>
        <w:tabs>
          <w:tab w:val="left" w:pos="1320"/>
          <w:tab w:val="right" w:leader="dot" w:pos="10070"/>
        </w:tabs>
        <w:rPr>
          <w:i w:val="0"/>
          <w:noProof/>
          <w:sz w:val="24"/>
          <w:szCs w:val="24"/>
        </w:rPr>
      </w:pPr>
      <w:r>
        <w:rPr>
          <w:noProof/>
        </w:rPr>
        <w:t>6.1.3</w:t>
      </w:r>
      <w:r>
        <w:rPr>
          <w:i w:val="0"/>
          <w:noProof/>
          <w:sz w:val="24"/>
          <w:szCs w:val="24"/>
        </w:rPr>
        <w:tab/>
      </w:r>
      <w:r>
        <w:rPr>
          <w:noProof/>
        </w:rPr>
        <w:t>ADS model</w:t>
      </w:r>
      <w:r>
        <w:rPr>
          <w:noProof/>
        </w:rPr>
        <w:tab/>
      </w:r>
      <w:r>
        <w:rPr>
          <w:noProof/>
        </w:rPr>
        <w:fldChar w:fldCharType="begin"/>
      </w:r>
      <w:r>
        <w:rPr>
          <w:noProof/>
        </w:rPr>
        <w:instrText xml:space="preserve"> PAGEREF _Toc521918487 \h </w:instrText>
      </w:r>
      <w:r>
        <w:rPr>
          <w:noProof/>
        </w:rPr>
      </w:r>
      <w:r>
        <w:rPr>
          <w:noProof/>
        </w:rPr>
        <w:fldChar w:fldCharType="separate"/>
      </w:r>
      <w:r w:rsidR="001A46ED">
        <w:rPr>
          <w:noProof/>
        </w:rPr>
        <w:t>38</w:t>
      </w:r>
      <w:r>
        <w:rPr>
          <w:noProof/>
        </w:rPr>
        <w:fldChar w:fldCharType="end"/>
      </w:r>
    </w:p>
    <w:p w14:paraId="4D21E71F" w14:textId="05C4FD62" w:rsidR="009E48E3" w:rsidRDefault="009E48E3">
      <w:pPr>
        <w:pStyle w:val="TOC2"/>
        <w:tabs>
          <w:tab w:val="left" w:pos="880"/>
          <w:tab w:val="right" w:leader="dot" w:pos="10070"/>
        </w:tabs>
        <w:rPr>
          <w:noProof/>
          <w:sz w:val="24"/>
          <w:szCs w:val="24"/>
        </w:rPr>
      </w:pPr>
      <w:r>
        <w:rPr>
          <w:noProof/>
        </w:rPr>
        <w:t>6.2</w:t>
      </w:r>
      <w:r>
        <w:rPr>
          <w:noProof/>
          <w:sz w:val="24"/>
          <w:szCs w:val="24"/>
        </w:rPr>
        <w:tab/>
      </w:r>
      <w:r>
        <w:rPr>
          <w:noProof/>
        </w:rPr>
        <w:t>The CST Microwave Studio model (G. Romanov)</w:t>
      </w:r>
      <w:r>
        <w:rPr>
          <w:noProof/>
        </w:rPr>
        <w:tab/>
      </w:r>
      <w:r>
        <w:rPr>
          <w:noProof/>
        </w:rPr>
        <w:fldChar w:fldCharType="begin"/>
      </w:r>
      <w:r>
        <w:rPr>
          <w:noProof/>
        </w:rPr>
        <w:instrText xml:space="preserve"> PAGEREF _Toc521918488 \h </w:instrText>
      </w:r>
      <w:r>
        <w:rPr>
          <w:noProof/>
        </w:rPr>
      </w:r>
      <w:r>
        <w:rPr>
          <w:noProof/>
        </w:rPr>
        <w:fldChar w:fldCharType="separate"/>
      </w:r>
      <w:r w:rsidR="001A46ED">
        <w:rPr>
          <w:noProof/>
        </w:rPr>
        <w:t>39</w:t>
      </w:r>
      <w:r>
        <w:rPr>
          <w:noProof/>
        </w:rPr>
        <w:fldChar w:fldCharType="end"/>
      </w:r>
    </w:p>
    <w:p w14:paraId="28AC5E44" w14:textId="4013F6D3" w:rsidR="009E48E3" w:rsidRDefault="009E48E3">
      <w:pPr>
        <w:pStyle w:val="TOC3"/>
        <w:tabs>
          <w:tab w:val="left" w:pos="1320"/>
          <w:tab w:val="right" w:leader="dot" w:pos="10070"/>
        </w:tabs>
        <w:rPr>
          <w:i w:val="0"/>
          <w:noProof/>
          <w:sz w:val="24"/>
          <w:szCs w:val="24"/>
        </w:rPr>
      </w:pPr>
      <w:r>
        <w:rPr>
          <w:noProof/>
        </w:rPr>
        <w:t>6.2.1</w:t>
      </w:r>
      <w:r>
        <w:rPr>
          <w:i w:val="0"/>
          <w:noProof/>
          <w:sz w:val="24"/>
          <w:szCs w:val="24"/>
        </w:rPr>
        <w:tab/>
      </w:r>
      <w:r>
        <w:rPr>
          <w:noProof/>
        </w:rPr>
        <w:t>Power amplifier model</w:t>
      </w:r>
      <w:r>
        <w:rPr>
          <w:noProof/>
        </w:rPr>
        <w:tab/>
      </w:r>
      <w:r>
        <w:rPr>
          <w:noProof/>
        </w:rPr>
        <w:fldChar w:fldCharType="begin"/>
      </w:r>
      <w:r>
        <w:rPr>
          <w:noProof/>
        </w:rPr>
        <w:instrText xml:space="preserve"> PAGEREF _Toc521918489 \h </w:instrText>
      </w:r>
      <w:r>
        <w:rPr>
          <w:noProof/>
        </w:rPr>
      </w:r>
      <w:r>
        <w:rPr>
          <w:noProof/>
        </w:rPr>
        <w:fldChar w:fldCharType="separate"/>
      </w:r>
      <w:r w:rsidR="001A46ED">
        <w:rPr>
          <w:noProof/>
        </w:rPr>
        <w:t>40</w:t>
      </w:r>
      <w:r>
        <w:rPr>
          <w:noProof/>
        </w:rPr>
        <w:fldChar w:fldCharType="end"/>
      </w:r>
    </w:p>
    <w:p w14:paraId="77A90D8C" w14:textId="2833CA89" w:rsidR="009E48E3" w:rsidRDefault="009E48E3">
      <w:pPr>
        <w:pStyle w:val="TOC3"/>
        <w:tabs>
          <w:tab w:val="left" w:pos="1320"/>
          <w:tab w:val="right" w:leader="dot" w:pos="10070"/>
        </w:tabs>
        <w:rPr>
          <w:i w:val="0"/>
          <w:noProof/>
          <w:sz w:val="24"/>
          <w:szCs w:val="24"/>
        </w:rPr>
      </w:pPr>
      <w:r>
        <w:rPr>
          <w:noProof/>
        </w:rPr>
        <w:t>6.2.2</w:t>
      </w:r>
      <w:r>
        <w:rPr>
          <w:i w:val="0"/>
          <w:noProof/>
          <w:sz w:val="24"/>
          <w:szCs w:val="24"/>
        </w:rPr>
        <w:tab/>
      </w:r>
      <w:r>
        <w:rPr>
          <w:noProof/>
        </w:rPr>
        <w:t>Capacitive coupling ring</w:t>
      </w:r>
      <w:r>
        <w:rPr>
          <w:noProof/>
        </w:rPr>
        <w:tab/>
      </w:r>
      <w:r>
        <w:rPr>
          <w:noProof/>
        </w:rPr>
        <w:fldChar w:fldCharType="begin"/>
      </w:r>
      <w:r>
        <w:rPr>
          <w:noProof/>
        </w:rPr>
        <w:instrText xml:space="preserve"> PAGEREF _Toc521918490 \h </w:instrText>
      </w:r>
      <w:r>
        <w:rPr>
          <w:noProof/>
        </w:rPr>
      </w:r>
      <w:r>
        <w:rPr>
          <w:noProof/>
        </w:rPr>
        <w:fldChar w:fldCharType="separate"/>
      </w:r>
      <w:r w:rsidR="001A46ED">
        <w:rPr>
          <w:noProof/>
        </w:rPr>
        <w:t>41</w:t>
      </w:r>
      <w:r>
        <w:rPr>
          <w:noProof/>
        </w:rPr>
        <w:fldChar w:fldCharType="end"/>
      </w:r>
    </w:p>
    <w:p w14:paraId="2B79B291" w14:textId="6C7914B9" w:rsidR="009E48E3" w:rsidRDefault="009E48E3">
      <w:pPr>
        <w:pStyle w:val="TOC3"/>
        <w:tabs>
          <w:tab w:val="left" w:pos="1320"/>
          <w:tab w:val="right" w:leader="dot" w:pos="10070"/>
        </w:tabs>
        <w:rPr>
          <w:i w:val="0"/>
          <w:noProof/>
          <w:sz w:val="24"/>
          <w:szCs w:val="24"/>
        </w:rPr>
      </w:pPr>
      <w:r>
        <w:rPr>
          <w:noProof/>
        </w:rPr>
        <w:t>6.2.3</w:t>
      </w:r>
      <w:r>
        <w:rPr>
          <w:i w:val="0"/>
          <w:noProof/>
          <w:sz w:val="24"/>
          <w:szCs w:val="24"/>
        </w:rPr>
        <w:tab/>
      </w:r>
      <w:r>
        <w:rPr>
          <w:noProof/>
        </w:rPr>
        <w:t>Field probes</w:t>
      </w:r>
      <w:r>
        <w:rPr>
          <w:noProof/>
        </w:rPr>
        <w:tab/>
      </w:r>
      <w:r>
        <w:rPr>
          <w:noProof/>
        </w:rPr>
        <w:fldChar w:fldCharType="begin"/>
      </w:r>
      <w:r>
        <w:rPr>
          <w:noProof/>
        </w:rPr>
        <w:instrText xml:space="preserve"> PAGEREF _Toc521918491 \h </w:instrText>
      </w:r>
      <w:r>
        <w:rPr>
          <w:noProof/>
        </w:rPr>
      </w:r>
      <w:r>
        <w:rPr>
          <w:noProof/>
        </w:rPr>
        <w:fldChar w:fldCharType="separate"/>
      </w:r>
      <w:r w:rsidR="001A46ED">
        <w:rPr>
          <w:noProof/>
        </w:rPr>
        <w:t>43</w:t>
      </w:r>
      <w:r>
        <w:rPr>
          <w:noProof/>
        </w:rPr>
        <w:fldChar w:fldCharType="end"/>
      </w:r>
    </w:p>
    <w:p w14:paraId="76C41E25" w14:textId="7BFC5BE0" w:rsidR="009E48E3" w:rsidRDefault="009E48E3">
      <w:pPr>
        <w:pStyle w:val="TOC3"/>
        <w:tabs>
          <w:tab w:val="left" w:pos="1320"/>
          <w:tab w:val="right" w:leader="dot" w:pos="10070"/>
        </w:tabs>
        <w:rPr>
          <w:i w:val="0"/>
          <w:noProof/>
          <w:sz w:val="24"/>
          <w:szCs w:val="24"/>
        </w:rPr>
      </w:pPr>
      <w:r>
        <w:rPr>
          <w:noProof/>
        </w:rPr>
        <w:t>6.2.4</w:t>
      </w:r>
      <w:r>
        <w:rPr>
          <w:i w:val="0"/>
          <w:noProof/>
          <w:sz w:val="24"/>
          <w:szCs w:val="24"/>
        </w:rPr>
        <w:tab/>
      </w:r>
      <w:r>
        <w:rPr>
          <w:noProof/>
        </w:rPr>
        <w:t>Calculated RF parameters</w:t>
      </w:r>
      <w:r>
        <w:rPr>
          <w:noProof/>
        </w:rPr>
        <w:tab/>
      </w:r>
      <w:r>
        <w:rPr>
          <w:noProof/>
        </w:rPr>
        <w:fldChar w:fldCharType="begin"/>
      </w:r>
      <w:r>
        <w:rPr>
          <w:noProof/>
        </w:rPr>
        <w:instrText xml:space="preserve"> PAGEREF _Toc521918492 \h </w:instrText>
      </w:r>
      <w:r>
        <w:rPr>
          <w:noProof/>
        </w:rPr>
      </w:r>
      <w:r>
        <w:rPr>
          <w:noProof/>
        </w:rPr>
        <w:fldChar w:fldCharType="separate"/>
      </w:r>
      <w:r w:rsidR="001A46ED">
        <w:rPr>
          <w:noProof/>
        </w:rPr>
        <w:t>43</w:t>
      </w:r>
      <w:r>
        <w:rPr>
          <w:noProof/>
        </w:rPr>
        <w:fldChar w:fldCharType="end"/>
      </w:r>
    </w:p>
    <w:p w14:paraId="5CC5577E" w14:textId="714AE67E" w:rsidR="009E48E3" w:rsidRDefault="009E48E3">
      <w:pPr>
        <w:pStyle w:val="TOC1"/>
        <w:tabs>
          <w:tab w:val="left" w:pos="880"/>
        </w:tabs>
        <w:rPr>
          <w:rFonts w:asciiTheme="minorHAnsi" w:hAnsiTheme="minorHAnsi"/>
          <w:b w:val="0"/>
          <w:noProof/>
          <w:color w:val="auto"/>
        </w:rPr>
      </w:pPr>
      <w:r>
        <w:rPr>
          <w:noProof/>
        </w:rPr>
        <w:t>7</w:t>
      </w:r>
      <w:r>
        <w:rPr>
          <w:rFonts w:asciiTheme="minorHAnsi" w:hAnsiTheme="minorHAnsi"/>
          <w:b w:val="0"/>
          <w:noProof/>
          <w:color w:val="auto"/>
        </w:rPr>
        <w:tab/>
      </w:r>
      <w:r>
        <w:rPr>
          <w:noProof/>
        </w:rPr>
        <w:t>HOM damper</w:t>
      </w:r>
      <w:r>
        <w:rPr>
          <w:noProof/>
        </w:rPr>
        <w:tab/>
      </w:r>
      <w:r>
        <w:rPr>
          <w:noProof/>
        </w:rPr>
        <w:fldChar w:fldCharType="begin"/>
      </w:r>
      <w:r>
        <w:rPr>
          <w:noProof/>
        </w:rPr>
        <w:instrText xml:space="preserve"> PAGEREF _Toc521918493 \h </w:instrText>
      </w:r>
      <w:r>
        <w:rPr>
          <w:noProof/>
        </w:rPr>
      </w:r>
      <w:r>
        <w:rPr>
          <w:noProof/>
        </w:rPr>
        <w:fldChar w:fldCharType="separate"/>
      </w:r>
      <w:r w:rsidR="001A46ED">
        <w:rPr>
          <w:noProof/>
        </w:rPr>
        <w:t>46</w:t>
      </w:r>
      <w:r>
        <w:rPr>
          <w:noProof/>
        </w:rPr>
        <w:fldChar w:fldCharType="end"/>
      </w:r>
    </w:p>
    <w:p w14:paraId="19BA65E7" w14:textId="0A9E7D70" w:rsidR="009E48E3" w:rsidRDefault="009E48E3">
      <w:pPr>
        <w:pStyle w:val="TOC3"/>
        <w:tabs>
          <w:tab w:val="left" w:pos="1320"/>
          <w:tab w:val="right" w:leader="dot" w:pos="10070"/>
        </w:tabs>
        <w:rPr>
          <w:i w:val="0"/>
          <w:noProof/>
          <w:sz w:val="24"/>
          <w:szCs w:val="24"/>
        </w:rPr>
      </w:pPr>
      <w:r>
        <w:rPr>
          <w:noProof/>
        </w:rPr>
        <w:t>7.1.1</w:t>
      </w:r>
      <w:r>
        <w:rPr>
          <w:i w:val="0"/>
          <w:noProof/>
          <w:sz w:val="24"/>
          <w:szCs w:val="24"/>
        </w:rPr>
        <w:tab/>
      </w:r>
      <w:r>
        <w:rPr>
          <w:noProof/>
        </w:rPr>
        <w:t>Semi-analytic approximation (C.Y. Tan)</w:t>
      </w:r>
      <w:r>
        <w:rPr>
          <w:noProof/>
        </w:rPr>
        <w:tab/>
      </w:r>
      <w:r>
        <w:rPr>
          <w:noProof/>
        </w:rPr>
        <w:fldChar w:fldCharType="begin"/>
      </w:r>
      <w:r>
        <w:rPr>
          <w:noProof/>
        </w:rPr>
        <w:instrText xml:space="preserve"> PAGEREF _Toc521918494 \h </w:instrText>
      </w:r>
      <w:r>
        <w:rPr>
          <w:noProof/>
        </w:rPr>
      </w:r>
      <w:r>
        <w:rPr>
          <w:noProof/>
        </w:rPr>
        <w:fldChar w:fldCharType="separate"/>
      </w:r>
      <w:r w:rsidR="001A46ED">
        <w:rPr>
          <w:noProof/>
        </w:rPr>
        <w:t>46</w:t>
      </w:r>
      <w:r>
        <w:rPr>
          <w:noProof/>
        </w:rPr>
        <w:fldChar w:fldCharType="end"/>
      </w:r>
    </w:p>
    <w:p w14:paraId="1EE3FC54" w14:textId="6E9D0870" w:rsidR="009E48E3" w:rsidRDefault="009E48E3">
      <w:pPr>
        <w:pStyle w:val="TOC3"/>
        <w:tabs>
          <w:tab w:val="left" w:pos="1320"/>
          <w:tab w:val="right" w:leader="dot" w:pos="10070"/>
        </w:tabs>
        <w:rPr>
          <w:i w:val="0"/>
          <w:noProof/>
          <w:sz w:val="24"/>
          <w:szCs w:val="24"/>
        </w:rPr>
      </w:pPr>
      <w:r>
        <w:rPr>
          <w:noProof/>
        </w:rPr>
        <w:t>7.1.2</w:t>
      </w:r>
      <w:r>
        <w:rPr>
          <w:i w:val="0"/>
          <w:noProof/>
          <w:sz w:val="24"/>
          <w:szCs w:val="24"/>
        </w:rPr>
        <w:tab/>
      </w:r>
      <w:r>
        <w:rPr>
          <w:noProof/>
        </w:rPr>
        <w:t>Microwave studio model (G. Romanov)</w:t>
      </w:r>
      <w:r>
        <w:rPr>
          <w:noProof/>
        </w:rPr>
        <w:tab/>
      </w:r>
      <w:r>
        <w:rPr>
          <w:noProof/>
        </w:rPr>
        <w:fldChar w:fldCharType="begin"/>
      </w:r>
      <w:r>
        <w:rPr>
          <w:noProof/>
        </w:rPr>
        <w:instrText xml:space="preserve"> PAGEREF _Toc521918495 \h </w:instrText>
      </w:r>
      <w:r>
        <w:rPr>
          <w:noProof/>
        </w:rPr>
      </w:r>
      <w:r>
        <w:rPr>
          <w:noProof/>
        </w:rPr>
        <w:fldChar w:fldCharType="separate"/>
      </w:r>
      <w:r w:rsidR="001A46ED">
        <w:rPr>
          <w:noProof/>
        </w:rPr>
        <w:t>49</w:t>
      </w:r>
      <w:r>
        <w:rPr>
          <w:noProof/>
        </w:rPr>
        <w:fldChar w:fldCharType="end"/>
      </w:r>
    </w:p>
    <w:p w14:paraId="2B53D8D7" w14:textId="20F52BCD" w:rsidR="009E48E3" w:rsidRDefault="009E48E3">
      <w:pPr>
        <w:pStyle w:val="TOC3"/>
        <w:tabs>
          <w:tab w:val="left" w:pos="1320"/>
          <w:tab w:val="right" w:leader="dot" w:pos="10070"/>
        </w:tabs>
        <w:rPr>
          <w:i w:val="0"/>
          <w:noProof/>
          <w:sz w:val="24"/>
          <w:szCs w:val="24"/>
        </w:rPr>
      </w:pPr>
      <w:r>
        <w:rPr>
          <w:noProof/>
        </w:rPr>
        <w:t>7.1.3</w:t>
      </w:r>
      <w:r>
        <w:rPr>
          <w:i w:val="0"/>
          <w:noProof/>
          <w:sz w:val="24"/>
          <w:szCs w:val="24"/>
        </w:rPr>
        <w:tab/>
      </w:r>
      <w:r>
        <w:rPr>
          <w:noProof/>
        </w:rPr>
        <w:t>HOM resistor power requirements (C.Y. Tan)</w:t>
      </w:r>
      <w:r>
        <w:rPr>
          <w:noProof/>
        </w:rPr>
        <w:tab/>
      </w:r>
      <w:r>
        <w:rPr>
          <w:noProof/>
        </w:rPr>
        <w:fldChar w:fldCharType="begin"/>
      </w:r>
      <w:r>
        <w:rPr>
          <w:noProof/>
        </w:rPr>
        <w:instrText xml:space="preserve"> PAGEREF _Toc521918496 \h </w:instrText>
      </w:r>
      <w:r>
        <w:rPr>
          <w:noProof/>
        </w:rPr>
      </w:r>
      <w:r>
        <w:rPr>
          <w:noProof/>
        </w:rPr>
        <w:fldChar w:fldCharType="separate"/>
      </w:r>
      <w:r w:rsidR="001A46ED">
        <w:rPr>
          <w:noProof/>
        </w:rPr>
        <w:t>54</w:t>
      </w:r>
      <w:r>
        <w:rPr>
          <w:noProof/>
        </w:rPr>
        <w:fldChar w:fldCharType="end"/>
      </w:r>
    </w:p>
    <w:p w14:paraId="4AB27E08" w14:textId="651C1B29" w:rsidR="009E48E3" w:rsidRDefault="009E48E3">
      <w:pPr>
        <w:pStyle w:val="TOC2"/>
        <w:tabs>
          <w:tab w:val="left" w:pos="880"/>
          <w:tab w:val="right" w:leader="dot" w:pos="10070"/>
        </w:tabs>
        <w:rPr>
          <w:noProof/>
          <w:sz w:val="24"/>
          <w:szCs w:val="24"/>
        </w:rPr>
      </w:pPr>
      <w:r>
        <w:rPr>
          <w:noProof/>
        </w:rPr>
        <w:t>7.2</w:t>
      </w:r>
      <w:r>
        <w:rPr>
          <w:noProof/>
          <w:sz w:val="24"/>
          <w:szCs w:val="24"/>
        </w:rPr>
        <w:tab/>
      </w:r>
      <w:r>
        <w:rPr>
          <w:noProof/>
        </w:rPr>
        <w:t>Y567B load lines (C.Y. Tan)</w:t>
      </w:r>
      <w:r>
        <w:rPr>
          <w:noProof/>
        </w:rPr>
        <w:tab/>
      </w:r>
      <w:r>
        <w:rPr>
          <w:noProof/>
        </w:rPr>
        <w:fldChar w:fldCharType="begin"/>
      </w:r>
      <w:r>
        <w:rPr>
          <w:noProof/>
        </w:rPr>
        <w:instrText xml:space="preserve"> PAGEREF _Toc521918497 \h </w:instrText>
      </w:r>
      <w:r>
        <w:rPr>
          <w:noProof/>
        </w:rPr>
      </w:r>
      <w:r>
        <w:rPr>
          <w:noProof/>
        </w:rPr>
        <w:fldChar w:fldCharType="separate"/>
      </w:r>
      <w:r w:rsidR="001A46ED">
        <w:rPr>
          <w:noProof/>
        </w:rPr>
        <w:t>56</w:t>
      </w:r>
      <w:r>
        <w:rPr>
          <w:noProof/>
        </w:rPr>
        <w:fldChar w:fldCharType="end"/>
      </w:r>
    </w:p>
    <w:p w14:paraId="3C99CF26" w14:textId="0B4D70C4" w:rsidR="009E48E3" w:rsidRDefault="009E48E3">
      <w:pPr>
        <w:pStyle w:val="TOC1"/>
        <w:tabs>
          <w:tab w:val="left" w:pos="880"/>
        </w:tabs>
        <w:rPr>
          <w:rFonts w:asciiTheme="minorHAnsi" w:hAnsiTheme="minorHAnsi"/>
          <w:b w:val="0"/>
          <w:noProof/>
          <w:color w:val="auto"/>
        </w:rPr>
      </w:pPr>
      <w:r>
        <w:rPr>
          <w:noProof/>
        </w:rPr>
        <w:t>8</w:t>
      </w:r>
      <w:r>
        <w:rPr>
          <w:rFonts w:asciiTheme="minorHAnsi" w:hAnsiTheme="minorHAnsi"/>
          <w:b w:val="0"/>
          <w:noProof/>
          <w:color w:val="auto"/>
        </w:rPr>
        <w:tab/>
      </w:r>
      <w:r>
        <w:rPr>
          <w:noProof/>
        </w:rPr>
        <w:t>Tuner (I. Terechkine, G. Romanov)</w:t>
      </w:r>
      <w:r>
        <w:rPr>
          <w:noProof/>
        </w:rPr>
        <w:tab/>
      </w:r>
      <w:r>
        <w:rPr>
          <w:noProof/>
        </w:rPr>
        <w:fldChar w:fldCharType="begin"/>
      </w:r>
      <w:r>
        <w:rPr>
          <w:noProof/>
        </w:rPr>
        <w:instrText xml:space="preserve"> PAGEREF _Toc521918498 \h </w:instrText>
      </w:r>
      <w:r>
        <w:rPr>
          <w:noProof/>
        </w:rPr>
      </w:r>
      <w:r>
        <w:rPr>
          <w:noProof/>
        </w:rPr>
        <w:fldChar w:fldCharType="separate"/>
      </w:r>
      <w:r w:rsidR="001A46ED">
        <w:rPr>
          <w:noProof/>
        </w:rPr>
        <w:t>58</w:t>
      </w:r>
      <w:r>
        <w:rPr>
          <w:noProof/>
        </w:rPr>
        <w:fldChar w:fldCharType="end"/>
      </w:r>
    </w:p>
    <w:p w14:paraId="73ACC143" w14:textId="52A140FF" w:rsidR="009E48E3" w:rsidRDefault="009E48E3">
      <w:pPr>
        <w:pStyle w:val="TOC2"/>
        <w:tabs>
          <w:tab w:val="left" w:pos="880"/>
          <w:tab w:val="right" w:leader="dot" w:pos="10070"/>
        </w:tabs>
        <w:rPr>
          <w:noProof/>
          <w:sz w:val="24"/>
          <w:szCs w:val="24"/>
        </w:rPr>
      </w:pPr>
      <w:r>
        <w:rPr>
          <w:noProof/>
        </w:rPr>
        <w:t>8.1</w:t>
      </w:r>
      <w:r>
        <w:rPr>
          <w:noProof/>
          <w:sz w:val="24"/>
          <w:szCs w:val="24"/>
        </w:rPr>
        <w:tab/>
      </w:r>
      <w:r>
        <w:rPr>
          <w:noProof/>
        </w:rPr>
        <w:t>Garnet ring</w:t>
      </w:r>
      <w:r>
        <w:rPr>
          <w:noProof/>
        </w:rPr>
        <w:tab/>
      </w:r>
      <w:r>
        <w:rPr>
          <w:noProof/>
        </w:rPr>
        <w:fldChar w:fldCharType="begin"/>
      </w:r>
      <w:r>
        <w:rPr>
          <w:noProof/>
        </w:rPr>
        <w:instrText xml:space="preserve"> PAGEREF _Toc521918499 \h </w:instrText>
      </w:r>
      <w:r>
        <w:rPr>
          <w:noProof/>
        </w:rPr>
      </w:r>
      <w:r>
        <w:rPr>
          <w:noProof/>
        </w:rPr>
        <w:fldChar w:fldCharType="separate"/>
      </w:r>
      <w:r w:rsidR="001A46ED">
        <w:rPr>
          <w:noProof/>
        </w:rPr>
        <w:t>59</w:t>
      </w:r>
      <w:r>
        <w:rPr>
          <w:noProof/>
        </w:rPr>
        <w:fldChar w:fldCharType="end"/>
      </w:r>
    </w:p>
    <w:p w14:paraId="457F2D16" w14:textId="414F92C8" w:rsidR="009E48E3" w:rsidRDefault="009E48E3">
      <w:pPr>
        <w:pStyle w:val="TOC3"/>
        <w:tabs>
          <w:tab w:val="left" w:pos="1320"/>
          <w:tab w:val="right" w:leader="dot" w:pos="10070"/>
        </w:tabs>
        <w:rPr>
          <w:i w:val="0"/>
          <w:noProof/>
          <w:sz w:val="24"/>
          <w:szCs w:val="24"/>
        </w:rPr>
      </w:pPr>
      <w:r>
        <w:rPr>
          <w:noProof/>
        </w:rPr>
        <w:t>8.1.1</w:t>
      </w:r>
      <w:r>
        <w:rPr>
          <w:i w:val="0"/>
          <w:noProof/>
          <w:sz w:val="24"/>
          <w:szCs w:val="24"/>
        </w:rPr>
        <w:tab/>
      </w:r>
      <w:r>
        <w:rPr>
          <w:noProof/>
        </w:rPr>
        <w:t>Stycast 2850FT epoxy</w:t>
      </w:r>
      <w:r>
        <w:rPr>
          <w:noProof/>
        </w:rPr>
        <w:tab/>
      </w:r>
      <w:r>
        <w:rPr>
          <w:noProof/>
        </w:rPr>
        <w:fldChar w:fldCharType="begin"/>
      </w:r>
      <w:r>
        <w:rPr>
          <w:noProof/>
        </w:rPr>
        <w:instrText xml:space="preserve"> PAGEREF _Toc521918500 \h </w:instrText>
      </w:r>
      <w:r>
        <w:rPr>
          <w:noProof/>
        </w:rPr>
      </w:r>
      <w:r>
        <w:rPr>
          <w:noProof/>
        </w:rPr>
        <w:fldChar w:fldCharType="separate"/>
      </w:r>
      <w:r w:rsidR="001A46ED">
        <w:rPr>
          <w:noProof/>
        </w:rPr>
        <w:t>60</w:t>
      </w:r>
      <w:r>
        <w:rPr>
          <w:noProof/>
        </w:rPr>
        <w:fldChar w:fldCharType="end"/>
      </w:r>
    </w:p>
    <w:p w14:paraId="3AF187AC" w14:textId="461B6878" w:rsidR="009E48E3" w:rsidRDefault="009E48E3">
      <w:pPr>
        <w:pStyle w:val="TOC2"/>
        <w:tabs>
          <w:tab w:val="left" w:pos="880"/>
          <w:tab w:val="right" w:leader="dot" w:pos="10070"/>
        </w:tabs>
        <w:rPr>
          <w:noProof/>
          <w:sz w:val="24"/>
          <w:szCs w:val="24"/>
        </w:rPr>
      </w:pPr>
      <w:r>
        <w:rPr>
          <w:noProof/>
        </w:rPr>
        <w:t>8.2</w:t>
      </w:r>
      <w:r>
        <w:rPr>
          <w:noProof/>
          <w:sz w:val="24"/>
          <w:szCs w:val="24"/>
        </w:rPr>
        <w:tab/>
      </w:r>
      <w:r>
        <w:rPr>
          <w:noProof/>
        </w:rPr>
        <w:t>Shim</w:t>
      </w:r>
      <w:r>
        <w:rPr>
          <w:noProof/>
        </w:rPr>
        <w:tab/>
      </w:r>
      <w:r>
        <w:rPr>
          <w:noProof/>
        </w:rPr>
        <w:fldChar w:fldCharType="begin"/>
      </w:r>
      <w:r>
        <w:rPr>
          <w:noProof/>
        </w:rPr>
        <w:instrText xml:space="preserve"> PAGEREF _Toc521918501 \h </w:instrText>
      </w:r>
      <w:r>
        <w:rPr>
          <w:noProof/>
        </w:rPr>
      </w:r>
      <w:r>
        <w:rPr>
          <w:noProof/>
        </w:rPr>
        <w:fldChar w:fldCharType="separate"/>
      </w:r>
      <w:r w:rsidR="001A46ED">
        <w:rPr>
          <w:noProof/>
        </w:rPr>
        <w:t>60</w:t>
      </w:r>
      <w:r>
        <w:rPr>
          <w:noProof/>
        </w:rPr>
        <w:fldChar w:fldCharType="end"/>
      </w:r>
    </w:p>
    <w:p w14:paraId="5EEEB3CA" w14:textId="66F3CBBD" w:rsidR="009E48E3" w:rsidRDefault="009E48E3">
      <w:pPr>
        <w:pStyle w:val="TOC2"/>
        <w:tabs>
          <w:tab w:val="left" w:pos="880"/>
          <w:tab w:val="right" w:leader="dot" w:pos="10070"/>
        </w:tabs>
        <w:rPr>
          <w:noProof/>
          <w:sz w:val="24"/>
          <w:szCs w:val="24"/>
        </w:rPr>
      </w:pPr>
      <w:r>
        <w:rPr>
          <w:noProof/>
        </w:rPr>
        <w:t>8.3</w:t>
      </w:r>
      <w:r>
        <w:rPr>
          <w:noProof/>
          <w:sz w:val="24"/>
          <w:szCs w:val="24"/>
        </w:rPr>
        <w:tab/>
      </w:r>
      <w:r>
        <w:rPr>
          <w:noProof/>
        </w:rPr>
        <w:t>RF thermal analysis</w:t>
      </w:r>
      <w:r>
        <w:rPr>
          <w:noProof/>
        </w:rPr>
        <w:tab/>
      </w:r>
      <w:r>
        <w:rPr>
          <w:noProof/>
        </w:rPr>
        <w:fldChar w:fldCharType="begin"/>
      </w:r>
      <w:r>
        <w:rPr>
          <w:noProof/>
        </w:rPr>
        <w:instrText xml:space="preserve"> PAGEREF _Toc521918502 \h </w:instrText>
      </w:r>
      <w:r>
        <w:rPr>
          <w:noProof/>
        </w:rPr>
      </w:r>
      <w:r>
        <w:rPr>
          <w:noProof/>
        </w:rPr>
        <w:fldChar w:fldCharType="separate"/>
      </w:r>
      <w:r w:rsidR="001A46ED">
        <w:rPr>
          <w:noProof/>
        </w:rPr>
        <w:t>61</w:t>
      </w:r>
      <w:r>
        <w:rPr>
          <w:noProof/>
        </w:rPr>
        <w:fldChar w:fldCharType="end"/>
      </w:r>
    </w:p>
    <w:p w14:paraId="06743237" w14:textId="5E3F4FA7" w:rsidR="009E48E3" w:rsidRDefault="009E48E3">
      <w:pPr>
        <w:pStyle w:val="TOC2"/>
        <w:tabs>
          <w:tab w:val="left" w:pos="880"/>
          <w:tab w:val="right" w:leader="dot" w:pos="10070"/>
        </w:tabs>
        <w:rPr>
          <w:noProof/>
          <w:sz w:val="24"/>
          <w:szCs w:val="24"/>
        </w:rPr>
      </w:pPr>
      <w:r>
        <w:rPr>
          <w:noProof/>
        </w:rPr>
        <w:t>8.4</w:t>
      </w:r>
      <w:r>
        <w:rPr>
          <w:noProof/>
          <w:sz w:val="24"/>
          <w:szCs w:val="24"/>
        </w:rPr>
        <w:tab/>
      </w:r>
      <w:r>
        <w:rPr>
          <w:noProof/>
        </w:rPr>
        <w:t>Optimizing the shape of the shim</w:t>
      </w:r>
      <w:r>
        <w:rPr>
          <w:noProof/>
        </w:rPr>
        <w:tab/>
      </w:r>
      <w:r>
        <w:rPr>
          <w:noProof/>
        </w:rPr>
        <w:fldChar w:fldCharType="begin"/>
      </w:r>
      <w:r>
        <w:rPr>
          <w:noProof/>
        </w:rPr>
        <w:instrText xml:space="preserve"> PAGEREF _Toc521918503 \h </w:instrText>
      </w:r>
      <w:r>
        <w:rPr>
          <w:noProof/>
        </w:rPr>
      </w:r>
      <w:r>
        <w:rPr>
          <w:noProof/>
        </w:rPr>
        <w:fldChar w:fldCharType="separate"/>
      </w:r>
      <w:r w:rsidR="001A46ED">
        <w:rPr>
          <w:noProof/>
        </w:rPr>
        <w:t>63</w:t>
      </w:r>
      <w:r>
        <w:rPr>
          <w:noProof/>
        </w:rPr>
        <w:fldChar w:fldCharType="end"/>
      </w:r>
    </w:p>
    <w:p w14:paraId="32B715B0" w14:textId="45BA6D6F" w:rsidR="009E48E3" w:rsidRDefault="009E48E3">
      <w:pPr>
        <w:pStyle w:val="TOC3"/>
        <w:tabs>
          <w:tab w:val="left" w:pos="1320"/>
          <w:tab w:val="right" w:leader="dot" w:pos="10070"/>
        </w:tabs>
        <w:rPr>
          <w:i w:val="0"/>
          <w:noProof/>
          <w:sz w:val="24"/>
          <w:szCs w:val="24"/>
        </w:rPr>
      </w:pPr>
      <w:r>
        <w:rPr>
          <w:noProof/>
        </w:rPr>
        <w:t>8.4.1</w:t>
      </w:r>
      <w:r>
        <w:rPr>
          <w:i w:val="0"/>
          <w:noProof/>
          <w:sz w:val="24"/>
          <w:szCs w:val="24"/>
        </w:rPr>
        <w:tab/>
      </w:r>
      <w:r>
        <w:rPr>
          <w:noProof/>
        </w:rPr>
        <w:t>Total RF power loss</w:t>
      </w:r>
      <w:r>
        <w:rPr>
          <w:noProof/>
        </w:rPr>
        <w:tab/>
      </w:r>
      <w:r>
        <w:rPr>
          <w:noProof/>
        </w:rPr>
        <w:fldChar w:fldCharType="begin"/>
      </w:r>
      <w:r>
        <w:rPr>
          <w:noProof/>
        </w:rPr>
        <w:instrText xml:space="preserve"> PAGEREF _Toc521918504 \h </w:instrText>
      </w:r>
      <w:r>
        <w:rPr>
          <w:noProof/>
        </w:rPr>
      </w:r>
      <w:r>
        <w:rPr>
          <w:noProof/>
        </w:rPr>
        <w:fldChar w:fldCharType="separate"/>
      </w:r>
      <w:r w:rsidR="001A46ED">
        <w:rPr>
          <w:noProof/>
        </w:rPr>
        <w:t>65</w:t>
      </w:r>
      <w:r>
        <w:rPr>
          <w:noProof/>
        </w:rPr>
        <w:fldChar w:fldCharType="end"/>
      </w:r>
    </w:p>
    <w:p w14:paraId="34C7D323" w14:textId="07D65748" w:rsidR="009E48E3" w:rsidRDefault="009E48E3">
      <w:pPr>
        <w:pStyle w:val="TOC2"/>
        <w:tabs>
          <w:tab w:val="left" w:pos="880"/>
          <w:tab w:val="right" w:leader="dot" w:pos="10070"/>
        </w:tabs>
        <w:rPr>
          <w:noProof/>
          <w:sz w:val="24"/>
          <w:szCs w:val="24"/>
        </w:rPr>
      </w:pPr>
      <w:r>
        <w:rPr>
          <w:noProof/>
        </w:rPr>
        <w:lastRenderedPageBreak/>
        <w:t>8.5</w:t>
      </w:r>
      <w:r>
        <w:rPr>
          <w:noProof/>
          <w:sz w:val="24"/>
          <w:szCs w:val="24"/>
        </w:rPr>
        <w:tab/>
      </w:r>
      <w:r>
        <w:rPr>
          <w:noProof/>
        </w:rPr>
        <w:t>Thermal grease</w:t>
      </w:r>
      <w:r>
        <w:rPr>
          <w:noProof/>
        </w:rPr>
        <w:tab/>
      </w:r>
      <w:r>
        <w:rPr>
          <w:noProof/>
        </w:rPr>
        <w:fldChar w:fldCharType="begin"/>
      </w:r>
      <w:r>
        <w:rPr>
          <w:noProof/>
        </w:rPr>
        <w:instrText xml:space="preserve"> PAGEREF _Toc521918505 \h </w:instrText>
      </w:r>
      <w:r>
        <w:rPr>
          <w:noProof/>
        </w:rPr>
      </w:r>
      <w:r>
        <w:rPr>
          <w:noProof/>
        </w:rPr>
        <w:fldChar w:fldCharType="separate"/>
      </w:r>
      <w:r w:rsidR="001A46ED">
        <w:rPr>
          <w:noProof/>
        </w:rPr>
        <w:t>65</w:t>
      </w:r>
      <w:r>
        <w:rPr>
          <w:noProof/>
        </w:rPr>
        <w:fldChar w:fldCharType="end"/>
      </w:r>
    </w:p>
    <w:p w14:paraId="70FBA327" w14:textId="3E000DAE" w:rsidR="009E48E3" w:rsidRDefault="009E48E3">
      <w:pPr>
        <w:pStyle w:val="TOC2"/>
        <w:tabs>
          <w:tab w:val="left" w:pos="880"/>
          <w:tab w:val="right" w:leader="dot" w:pos="10070"/>
        </w:tabs>
        <w:rPr>
          <w:noProof/>
          <w:sz w:val="24"/>
          <w:szCs w:val="24"/>
        </w:rPr>
      </w:pPr>
      <w:r>
        <w:rPr>
          <w:noProof/>
        </w:rPr>
        <w:t>8.6</w:t>
      </w:r>
      <w:r>
        <w:rPr>
          <w:noProof/>
          <w:sz w:val="24"/>
          <w:szCs w:val="24"/>
        </w:rPr>
        <w:tab/>
      </w:r>
      <w:r>
        <w:rPr>
          <w:noProof/>
        </w:rPr>
        <w:t>Eddy currents</w:t>
      </w:r>
      <w:r>
        <w:rPr>
          <w:noProof/>
        </w:rPr>
        <w:tab/>
      </w:r>
      <w:r>
        <w:rPr>
          <w:noProof/>
        </w:rPr>
        <w:fldChar w:fldCharType="begin"/>
      </w:r>
      <w:r>
        <w:rPr>
          <w:noProof/>
        </w:rPr>
        <w:instrText xml:space="preserve"> PAGEREF _Toc521918506 \h </w:instrText>
      </w:r>
      <w:r>
        <w:rPr>
          <w:noProof/>
        </w:rPr>
      </w:r>
      <w:r>
        <w:rPr>
          <w:noProof/>
        </w:rPr>
        <w:fldChar w:fldCharType="separate"/>
      </w:r>
      <w:r w:rsidR="001A46ED">
        <w:rPr>
          <w:noProof/>
        </w:rPr>
        <w:t>65</w:t>
      </w:r>
      <w:r>
        <w:rPr>
          <w:noProof/>
        </w:rPr>
        <w:fldChar w:fldCharType="end"/>
      </w:r>
    </w:p>
    <w:p w14:paraId="00AF0D47" w14:textId="27DC2B3A" w:rsidR="009E48E3" w:rsidRDefault="009E48E3">
      <w:pPr>
        <w:pStyle w:val="TOC3"/>
        <w:tabs>
          <w:tab w:val="left" w:pos="1320"/>
          <w:tab w:val="right" w:leader="dot" w:pos="10070"/>
        </w:tabs>
        <w:rPr>
          <w:i w:val="0"/>
          <w:noProof/>
          <w:sz w:val="24"/>
          <w:szCs w:val="24"/>
        </w:rPr>
      </w:pPr>
      <w:r>
        <w:rPr>
          <w:noProof/>
        </w:rPr>
        <w:t>8.6.1</w:t>
      </w:r>
      <w:r>
        <w:rPr>
          <w:i w:val="0"/>
          <w:noProof/>
          <w:sz w:val="24"/>
          <w:szCs w:val="24"/>
        </w:rPr>
        <w:tab/>
      </w:r>
      <w:r>
        <w:rPr>
          <w:noProof/>
        </w:rPr>
        <w:t>3D model</w:t>
      </w:r>
      <w:r>
        <w:rPr>
          <w:noProof/>
        </w:rPr>
        <w:tab/>
      </w:r>
      <w:r>
        <w:rPr>
          <w:noProof/>
        </w:rPr>
        <w:fldChar w:fldCharType="begin"/>
      </w:r>
      <w:r>
        <w:rPr>
          <w:noProof/>
        </w:rPr>
        <w:instrText xml:space="preserve"> PAGEREF _Toc521918507 \h </w:instrText>
      </w:r>
      <w:r>
        <w:rPr>
          <w:noProof/>
        </w:rPr>
      </w:r>
      <w:r>
        <w:rPr>
          <w:noProof/>
        </w:rPr>
        <w:fldChar w:fldCharType="separate"/>
      </w:r>
      <w:r w:rsidR="001A46ED">
        <w:rPr>
          <w:noProof/>
        </w:rPr>
        <w:t>67</w:t>
      </w:r>
      <w:r>
        <w:rPr>
          <w:noProof/>
        </w:rPr>
        <w:fldChar w:fldCharType="end"/>
      </w:r>
    </w:p>
    <w:p w14:paraId="569D04E1" w14:textId="0EE27AED" w:rsidR="009E48E3" w:rsidRDefault="009E48E3">
      <w:pPr>
        <w:pStyle w:val="TOC3"/>
        <w:tabs>
          <w:tab w:val="left" w:pos="1320"/>
          <w:tab w:val="right" w:leader="dot" w:pos="10070"/>
        </w:tabs>
        <w:rPr>
          <w:i w:val="0"/>
          <w:noProof/>
          <w:sz w:val="24"/>
          <w:szCs w:val="24"/>
        </w:rPr>
      </w:pPr>
      <w:r>
        <w:rPr>
          <w:noProof/>
        </w:rPr>
        <w:t>8.6.2</w:t>
      </w:r>
      <w:r>
        <w:rPr>
          <w:i w:val="0"/>
          <w:noProof/>
          <w:sz w:val="24"/>
          <w:szCs w:val="24"/>
        </w:rPr>
        <w:tab/>
      </w:r>
      <w:r>
        <w:rPr>
          <w:noProof/>
        </w:rPr>
        <w:t>Bias magnetic field distribution</w:t>
      </w:r>
      <w:r>
        <w:rPr>
          <w:noProof/>
        </w:rPr>
        <w:tab/>
      </w:r>
      <w:r>
        <w:rPr>
          <w:noProof/>
        </w:rPr>
        <w:fldChar w:fldCharType="begin"/>
      </w:r>
      <w:r>
        <w:rPr>
          <w:noProof/>
        </w:rPr>
        <w:instrText xml:space="preserve"> PAGEREF _Toc521918508 \h </w:instrText>
      </w:r>
      <w:r>
        <w:rPr>
          <w:noProof/>
        </w:rPr>
      </w:r>
      <w:r>
        <w:rPr>
          <w:noProof/>
        </w:rPr>
        <w:fldChar w:fldCharType="separate"/>
      </w:r>
      <w:r w:rsidR="001A46ED">
        <w:rPr>
          <w:noProof/>
        </w:rPr>
        <w:t>69</w:t>
      </w:r>
      <w:r>
        <w:rPr>
          <w:noProof/>
        </w:rPr>
        <w:fldChar w:fldCharType="end"/>
      </w:r>
    </w:p>
    <w:p w14:paraId="60D10C65" w14:textId="0F300D02" w:rsidR="009E48E3" w:rsidRDefault="009E48E3">
      <w:pPr>
        <w:pStyle w:val="TOC3"/>
        <w:tabs>
          <w:tab w:val="left" w:pos="1320"/>
          <w:tab w:val="right" w:leader="dot" w:pos="10070"/>
        </w:tabs>
        <w:rPr>
          <w:i w:val="0"/>
          <w:noProof/>
          <w:sz w:val="24"/>
          <w:szCs w:val="24"/>
        </w:rPr>
      </w:pPr>
      <w:r>
        <w:rPr>
          <w:noProof/>
        </w:rPr>
        <w:t>8.6.3</w:t>
      </w:r>
      <w:r>
        <w:rPr>
          <w:i w:val="0"/>
          <w:noProof/>
          <w:sz w:val="24"/>
          <w:szCs w:val="24"/>
        </w:rPr>
        <w:tab/>
      </w:r>
      <w:r>
        <w:rPr>
          <w:noProof/>
        </w:rPr>
        <w:t>Tuner shell heating and cooling</w:t>
      </w:r>
      <w:r>
        <w:rPr>
          <w:noProof/>
        </w:rPr>
        <w:tab/>
      </w:r>
      <w:r>
        <w:rPr>
          <w:noProof/>
        </w:rPr>
        <w:fldChar w:fldCharType="begin"/>
      </w:r>
      <w:r>
        <w:rPr>
          <w:noProof/>
        </w:rPr>
        <w:instrText xml:space="preserve"> PAGEREF _Toc521918509 \h </w:instrText>
      </w:r>
      <w:r>
        <w:rPr>
          <w:noProof/>
        </w:rPr>
      </w:r>
      <w:r>
        <w:rPr>
          <w:noProof/>
        </w:rPr>
        <w:fldChar w:fldCharType="separate"/>
      </w:r>
      <w:r w:rsidR="001A46ED">
        <w:rPr>
          <w:noProof/>
        </w:rPr>
        <w:t>71</w:t>
      </w:r>
      <w:r>
        <w:rPr>
          <w:noProof/>
        </w:rPr>
        <w:fldChar w:fldCharType="end"/>
      </w:r>
    </w:p>
    <w:p w14:paraId="4ED57022" w14:textId="75071E3C" w:rsidR="009E48E3" w:rsidRDefault="009E48E3">
      <w:pPr>
        <w:pStyle w:val="TOC2"/>
        <w:tabs>
          <w:tab w:val="left" w:pos="880"/>
          <w:tab w:val="right" w:leader="dot" w:pos="10070"/>
        </w:tabs>
        <w:rPr>
          <w:noProof/>
          <w:sz w:val="24"/>
          <w:szCs w:val="24"/>
        </w:rPr>
      </w:pPr>
      <w:r>
        <w:rPr>
          <w:noProof/>
        </w:rPr>
        <w:t>8.7</w:t>
      </w:r>
      <w:r>
        <w:rPr>
          <w:noProof/>
          <w:sz w:val="24"/>
          <w:szCs w:val="24"/>
        </w:rPr>
        <w:tab/>
      </w:r>
      <w:r>
        <w:rPr>
          <w:noProof/>
        </w:rPr>
        <w:t>Triple points (G. Romanov)</w:t>
      </w:r>
      <w:r>
        <w:rPr>
          <w:noProof/>
        </w:rPr>
        <w:tab/>
      </w:r>
      <w:r>
        <w:rPr>
          <w:noProof/>
        </w:rPr>
        <w:fldChar w:fldCharType="begin"/>
      </w:r>
      <w:r>
        <w:rPr>
          <w:noProof/>
        </w:rPr>
        <w:instrText xml:space="preserve"> PAGEREF _Toc521918510 \h </w:instrText>
      </w:r>
      <w:r>
        <w:rPr>
          <w:noProof/>
        </w:rPr>
      </w:r>
      <w:r>
        <w:rPr>
          <w:noProof/>
        </w:rPr>
        <w:fldChar w:fldCharType="separate"/>
      </w:r>
      <w:r w:rsidR="001A46ED">
        <w:rPr>
          <w:noProof/>
        </w:rPr>
        <w:t>72</w:t>
      </w:r>
      <w:r>
        <w:rPr>
          <w:noProof/>
        </w:rPr>
        <w:fldChar w:fldCharType="end"/>
      </w:r>
    </w:p>
    <w:p w14:paraId="6D3BA257" w14:textId="38B1C5D2" w:rsidR="009E48E3" w:rsidRDefault="009E48E3">
      <w:pPr>
        <w:pStyle w:val="TOC3"/>
        <w:tabs>
          <w:tab w:val="left" w:pos="1320"/>
          <w:tab w:val="right" w:leader="dot" w:pos="10070"/>
        </w:tabs>
        <w:rPr>
          <w:i w:val="0"/>
          <w:noProof/>
          <w:sz w:val="24"/>
          <w:szCs w:val="24"/>
        </w:rPr>
      </w:pPr>
      <w:r>
        <w:rPr>
          <w:noProof/>
        </w:rPr>
        <w:t>8.7.1</w:t>
      </w:r>
      <w:r>
        <w:rPr>
          <w:i w:val="0"/>
          <w:noProof/>
          <w:sz w:val="24"/>
          <w:szCs w:val="24"/>
        </w:rPr>
        <w:tab/>
      </w:r>
      <w:r>
        <w:rPr>
          <w:noProof/>
        </w:rPr>
        <w:t>Total Eddy current power loss in shell</w:t>
      </w:r>
      <w:r>
        <w:rPr>
          <w:noProof/>
        </w:rPr>
        <w:tab/>
      </w:r>
      <w:r>
        <w:rPr>
          <w:noProof/>
        </w:rPr>
        <w:fldChar w:fldCharType="begin"/>
      </w:r>
      <w:r>
        <w:rPr>
          <w:noProof/>
        </w:rPr>
        <w:instrText xml:space="preserve"> PAGEREF _Toc521918511 \h </w:instrText>
      </w:r>
      <w:r>
        <w:rPr>
          <w:noProof/>
        </w:rPr>
      </w:r>
      <w:r>
        <w:rPr>
          <w:noProof/>
        </w:rPr>
        <w:fldChar w:fldCharType="separate"/>
      </w:r>
      <w:r w:rsidR="001A46ED">
        <w:rPr>
          <w:noProof/>
        </w:rPr>
        <w:t>73</w:t>
      </w:r>
      <w:r>
        <w:rPr>
          <w:noProof/>
        </w:rPr>
        <w:fldChar w:fldCharType="end"/>
      </w:r>
    </w:p>
    <w:p w14:paraId="23CFC337" w14:textId="4A456734" w:rsidR="009E48E3" w:rsidRDefault="009E48E3">
      <w:pPr>
        <w:pStyle w:val="TOC1"/>
        <w:tabs>
          <w:tab w:val="left" w:pos="880"/>
        </w:tabs>
        <w:rPr>
          <w:rFonts w:asciiTheme="minorHAnsi" w:hAnsiTheme="minorHAnsi"/>
          <w:b w:val="0"/>
          <w:noProof/>
          <w:color w:val="auto"/>
        </w:rPr>
      </w:pPr>
      <w:r>
        <w:rPr>
          <w:noProof/>
        </w:rPr>
        <w:t>9</w:t>
      </w:r>
      <w:r>
        <w:rPr>
          <w:rFonts w:asciiTheme="minorHAnsi" w:hAnsiTheme="minorHAnsi"/>
          <w:b w:val="0"/>
          <w:noProof/>
          <w:color w:val="auto"/>
        </w:rPr>
        <w:tab/>
      </w:r>
      <w:r>
        <w:rPr>
          <w:noProof/>
        </w:rPr>
        <w:t>Bias solenoid (I. Terechkine)</w:t>
      </w:r>
      <w:r>
        <w:rPr>
          <w:noProof/>
        </w:rPr>
        <w:tab/>
      </w:r>
      <w:r>
        <w:rPr>
          <w:noProof/>
        </w:rPr>
        <w:fldChar w:fldCharType="begin"/>
      </w:r>
      <w:r>
        <w:rPr>
          <w:noProof/>
        </w:rPr>
        <w:instrText xml:space="preserve"> PAGEREF _Toc521918512 \h </w:instrText>
      </w:r>
      <w:r>
        <w:rPr>
          <w:noProof/>
        </w:rPr>
      </w:r>
      <w:r>
        <w:rPr>
          <w:noProof/>
        </w:rPr>
        <w:fldChar w:fldCharType="separate"/>
      </w:r>
      <w:r w:rsidR="001A46ED">
        <w:rPr>
          <w:noProof/>
        </w:rPr>
        <w:t>74</w:t>
      </w:r>
      <w:r>
        <w:rPr>
          <w:noProof/>
        </w:rPr>
        <w:fldChar w:fldCharType="end"/>
      </w:r>
    </w:p>
    <w:p w14:paraId="7480E620" w14:textId="6AE20F93" w:rsidR="009E48E3" w:rsidRDefault="009E48E3">
      <w:pPr>
        <w:pStyle w:val="TOC2"/>
        <w:tabs>
          <w:tab w:val="left" w:pos="880"/>
          <w:tab w:val="right" w:leader="dot" w:pos="10070"/>
        </w:tabs>
        <w:rPr>
          <w:noProof/>
          <w:sz w:val="24"/>
          <w:szCs w:val="24"/>
        </w:rPr>
      </w:pPr>
      <w:r>
        <w:rPr>
          <w:noProof/>
        </w:rPr>
        <w:t>9.1</w:t>
      </w:r>
      <w:r>
        <w:rPr>
          <w:noProof/>
          <w:sz w:val="24"/>
          <w:szCs w:val="24"/>
        </w:rPr>
        <w:tab/>
      </w:r>
      <w:r>
        <w:rPr>
          <w:noProof/>
        </w:rPr>
        <w:t>The current ramps</w:t>
      </w:r>
      <w:r>
        <w:rPr>
          <w:noProof/>
        </w:rPr>
        <w:tab/>
      </w:r>
      <w:r>
        <w:rPr>
          <w:noProof/>
        </w:rPr>
        <w:fldChar w:fldCharType="begin"/>
      </w:r>
      <w:r>
        <w:rPr>
          <w:noProof/>
        </w:rPr>
        <w:instrText xml:space="preserve"> PAGEREF _Toc521918513 \h </w:instrText>
      </w:r>
      <w:r>
        <w:rPr>
          <w:noProof/>
        </w:rPr>
      </w:r>
      <w:r>
        <w:rPr>
          <w:noProof/>
        </w:rPr>
        <w:fldChar w:fldCharType="separate"/>
      </w:r>
      <w:r w:rsidR="001A46ED">
        <w:rPr>
          <w:noProof/>
        </w:rPr>
        <w:t>76</w:t>
      </w:r>
      <w:r>
        <w:rPr>
          <w:noProof/>
        </w:rPr>
        <w:fldChar w:fldCharType="end"/>
      </w:r>
    </w:p>
    <w:p w14:paraId="10094EF7" w14:textId="28CF1CC8" w:rsidR="009E48E3" w:rsidRDefault="009E48E3">
      <w:pPr>
        <w:pStyle w:val="TOC2"/>
        <w:tabs>
          <w:tab w:val="left" w:pos="880"/>
          <w:tab w:val="right" w:leader="dot" w:pos="10070"/>
        </w:tabs>
        <w:rPr>
          <w:noProof/>
          <w:sz w:val="24"/>
          <w:szCs w:val="24"/>
        </w:rPr>
      </w:pPr>
      <w:r>
        <w:rPr>
          <w:noProof/>
        </w:rPr>
        <w:t>9.2</w:t>
      </w:r>
      <w:r>
        <w:rPr>
          <w:noProof/>
          <w:sz w:val="24"/>
          <w:szCs w:val="24"/>
        </w:rPr>
        <w:tab/>
      </w:r>
      <w:r>
        <w:rPr>
          <w:noProof/>
        </w:rPr>
        <w:t>Coil heating and cooling requirements</w:t>
      </w:r>
      <w:r>
        <w:rPr>
          <w:noProof/>
        </w:rPr>
        <w:tab/>
      </w:r>
      <w:r>
        <w:rPr>
          <w:noProof/>
        </w:rPr>
        <w:fldChar w:fldCharType="begin"/>
      </w:r>
      <w:r>
        <w:rPr>
          <w:noProof/>
        </w:rPr>
        <w:instrText xml:space="preserve"> PAGEREF _Toc521918514 \h </w:instrText>
      </w:r>
      <w:r>
        <w:rPr>
          <w:noProof/>
        </w:rPr>
      </w:r>
      <w:r>
        <w:rPr>
          <w:noProof/>
        </w:rPr>
        <w:fldChar w:fldCharType="separate"/>
      </w:r>
      <w:r w:rsidR="001A46ED">
        <w:rPr>
          <w:noProof/>
        </w:rPr>
        <w:t>77</w:t>
      </w:r>
      <w:r>
        <w:rPr>
          <w:noProof/>
        </w:rPr>
        <w:fldChar w:fldCharType="end"/>
      </w:r>
    </w:p>
    <w:p w14:paraId="50271E97" w14:textId="2A0F2C3A" w:rsidR="009E48E3" w:rsidRDefault="009E48E3">
      <w:pPr>
        <w:pStyle w:val="TOC3"/>
        <w:tabs>
          <w:tab w:val="left" w:pos="1320"/>
          <w:tab w:val="right" w:leader="dot" w:pos="10070"/>
        </w:tabs>
        <w:rPr>
          <w:i w:val="0"/>
          <w:noProof/>
          <w:sz w:val="24"/>
          <w:szCs w:val="24"/>
        </w:rPr>
      </w:pPr>
      <w:r>
        <w:rPr>
          <w:noProof/>
        </w:rPr>
        <w:t>9.2.1</w:t>
      </w:r>
      <w:r>
        <w:rPr>
          <w:i w:val="0"/>
          <w:noProof/>
          <w:sz w:val="24"/>
          <w:szCs w:val="24"/>
        </w:rPr>
        <w:tab/>
      </w:r>
      <w:r>
        <w:rPr>
          <w:noProof/>
        </w:rPr>
        <w:t>Flow rate</w:t>
      </w:r>
      <w:r>
        <w:rPr>
          <w:noProof/>
        </w:rPr>
        <w:tab/>
      </w:r>
      <w:r>
        <w:rPr>
          <w:noProof/>
        </w:rPr>
        <w:fldChar w:fldCharType="begin"/>
      </w:r>
      <w:r>
        <w:rPr>
          <w:noProof/>
        </w:rPr>
        <w:instrText xml:space="preserve"> PAGEREF _Toc521918515 \h </w:instrText>
      </w:r>
      <w:r>
        <w:rPr>
          <w:noProof/>
        </w:rPr>
      </w:r>
      <w:r>
        <w:rPr>
          <w:noProof/>
        </w:rPr>
        <w:fldChar w:fldCharType="separate"/>
      </w:r>
      <w:r w:rsidR="001A46ED">
        <w:rPr>
          <w:noProof/>
        </w:rPr>
        <w:t>78</w:t>
      </w:r>
      <w:r>
        <w:rPr>
          <w:noProof/>
        </w:rPr>
        <w:fldChar w:fldCharType="end"/>
      </w:r>
    </w:p>
    <w:p w14:paraId="07CD5DED" w14:textId="2DDF589E" w:rsidR="009E48E3" w:rsidRDefault="009E48E3">
      <w:pPr>
        <w:pStyle w:val="TOC2"/>
        <w:tabs>
          <w:tab w:val="left" w:pos="880"/>
          <w:tab w:val="right" w:leader="dot" w:pos="10070"/>
        </w:tabs>
        <w:rPr>
          <w:noProof/>
          <w:sz w:val="24"/>
          <w:szCs w:val="24"/>
        </w:rPr>
      </w:pPr>
      <w:r>
        <w:rPr>
          <w:noProof/>
        </w:rPr>
        <w:t>9.3</w:t>
      </w:r>
      <w:r>
        <w:rPr>
          <w:noProof/>
          <w:sz w:val="24"/>
          <w:szCs w:val="24"/>
        </w:rPr>
        <w:tab/>
      </w:r>
      <w:r>
        <w:rPr>
          <w:noProof/>
        </w:rPr>
        <w:t>The poles and flux return</w:t>
      </w:r>
      <w:r>
        <w:rPr>
          <w:noProof/>
        </w:rPr>
        <w:tab/>
      </w:r>
      <w:r>
        <w:rPr>
          <w:noProof/>
        </w:rPr>
        <w:fldChar w:fldCharType="begin"/>
      </w:r>
      <w:r>
        <w:rPr>
          <w:noProof/>
        </w:rPr>
        <w:instrText xml:space="preserve"> PAGEREF _Toc521918516 \h </w:instrText>
      </w:r>
      <w:r>
        <w:rPr>
          <w:noProof/>
        </w:rPr>
      </w:r>
      <w:r>
        <w:rPr>
          <w:noProof/>
        </w:rPr>
        <w:fldChar w:fldCharType="separate"/>
      </w:r>
      <w:r w:rsidR="001A46ED">
        <w:rPr>
          <w:noProof/>
        </w:rPr>
        <w:t>79</w:t>
      </w:r>
      <w:r>
        <w:rPr>
          <w:noProof/>
        </w:rPr>
        <w:fldChar w:fldCharType="end"/>
      </w:r>
    </w:p>
    <w:p w14:paraId="6C99031E" w14:textId="7088BD8F" w:rsidR="009E48E3" w:rsidRDefault="009E48E3">
      <w:pPr>
        <w:pStyle w:val="TOC2"/>
        <w:tabs>
          <w:tab w:val="left" w:pos="880"/>
          <w:tab w:val="right" w:leader="dot" w:pos="10070"/>
        </w:tabs>
        <w:rPr>
          <w:noProof/>
          <w:sz w:val="24"/>
          <w:szCs w:val="24"/>
        </w:rPr>
      </w:pPr>
      <w:r>
        <w:rPr>
          <w:noProof/>
        </w:rPr>
        <w:t>9.4</w:t>
      </w:r>
      <w:r>
        <w:rPr>
          <w:noProof/>
          <w:sz w:val="24"/>
          <w:szCs w:val="24"/>
        </w:rPr>
        <w:tab/>
      </w:r>
      <w:r>
        <w:rPr>
          <w:noProof/>
        </w:rPr>
        <w:t>Effect on the tuning stack</w:t>
      </w:r>
      <w:r>
        <w:rPr>
          <w:noProof/>
        </w:rPr>
        <w:tab/>
      </w:r>
      <w:r>
        <w:rPr>
          <w:noProof/>
        </w:rPr>
        <w:fldChar w:fldCharType="begin"/>
      </w:r>
      <w:r>
        <w:rPr>
          <w:noProof/>
        </w:rPr>
        <w:instrText xml:space="preserve"> PAGEREF _Toc521918517 \h </w:instrText>
      </w:r>
      <w:r>
        <w:rPr>
          <w:noProof/>
        </w:rPr>
      </w:r>
      <w:r>
        <w:rPr>
          <w:noProof/>
        </w:rPr>
        <w:fldChar w:fldCharType="separate"/>
      </w:r>
      <w:r w:rsidR="001A46ED">
        <w:rPr>
          <w:noProof/>
        </w:rPr>
        <w:t>81</w:t>
      </w:r>
      <w:r>
        <w:rPr>
          <w:noProof/>
        </w:rPr>
        <w:fldChar w:fldCharType="end"/>
      </w:r>
    </w:p>
    <w:p w14:paraId="451994AD" w14:textId="61EE2605" w:rsidR="009E48E3" w:rsidRDefault="009E48E3">
      <w:pPr>
        <w:pStyle w:val="TOC1"/>
        <w:tabs>
          <w:tab w:val="left" w:pos="880"/>
        </w:tabs>
        <w:rPr>
          <w:rFonts w:asciiTheme="minorHAnsi" w:hAnsiTheme="minorHAnsi"/>
          <w:b w:val="0"/>
          <w:noProof/>
          <w:color w:val="auto"/>
        </w:rPr>
      </w:pPr>
      <w:r>
        <w:rPr>
          <w:noProof/>
        </w:rPr>
        <w:t>10</w:t>
      </w:r>
      <w:r>
        <w:rPr>
          <w:rFonts w:asciiTheme="minorHAnsi" w:hAnsiTheme="minorHAnsi"/>
          <w:b w:val="0"/>
          <w:noProof/>
          <w:color w:val="auto"/>
        </w:rPr>
        <w:tab/>
      </w:r>
      <w:r>
        <w:rPr>
          <w:noProof/>
        </w:rPr>
        <w:t>Bias solenoid power supply (M. Kufer)</w:t>
      </w:r>
      <w:r>
        <w:rPr>
          <w:noProof/>
        </w:rPr>
        <w:tab/>
      </w:r>
      <w:r>
        <w:rPr>
          <w:noProof/>
        </w:rPr>
        <w:fldChar w:fldCharType="begin"/>
      </w:r>
      <w:r>
        <w:rPr>
          <w:noProof/>
        </w:rPr>
        <w:instrText xml:space="preserve"> PAGEREF _Toc521918518 \h </w:instrText>
      </w:r>
      <w:r>
        <w:rPr>
          <w:noProof/>
        </w:rPr>
      </w:r>
      <w:r>
        <w:rPr>
          <w:noProof/>
        </w:rPr>
        <w:fldChar w:fldCharType="separate"/>
      </w:r>
      <w:r w:rsidR="001A46ED">
        <w:rPr>
          <w:noProof/>
        </w:rPr>
        <w:t>83</w:t>
      </w:r>
      <w:r>
        <w:rPr>
          <w:noProof/>
        </w:rPr>
        <w:fldChar w:fldCharType="end"/>
      </w:r>
    </w:p>
    <w:p w14:paraId="01699794" w14:textId="07B05D59" w:rsidR="009E48E3" w:rsidRDefault="009E48E3">
      <w:pPr>
        <w:pStyle w:val="TOC2"/>
        <w:tabs>
          <w:tab w:val="left" w:pos="1100"/>
          <w:tab w:val="right" w:leader="dot" w:pos="10070"/>
        </w:tabs>
        <w:rPr>
          <w:noProof/>
          <w:sz w:val="24"/>
          <w:szCs w:val="24"/>
        </w:rPr>
      </w:pPr>
      <w:r>
        <w:rPr>
          <w:noProof/>
        </w:rPr>
        <w:t>10.1</w:t>
      </w:r>
      <w:r>
        <w:rPr>
          <w:noProof/>
          <w:sz w:val="24"/>
          <w:szCs w:val="24"/>
        </w:rPr>
        <w:tab/>
      </w:r>
      <w:r>
        <w:rPr>
          <w:noProof/>
        </w:rPr>
        <w:t>Bias ramp for operating at injection only (C.Y. Tan)</w:t>
      </w:r>
      <w:r>
        <w:rPr>
          <w:noProof/>
        </w:rPr>
        <w:tab/>
      </w:r>
      <w:r>
        <w:rPr>
          <w:noProof/>
        </w:rPr>
        <w:fldChar w:fldCharType="begin"/>
      </w:r>
      <w:r>
        <w:rPr>
          <w:noProof/>
        </w:rPr>
        <w:instrText xml:space="preserve"> PAGEREF _Toc521918519 \h </w:instrText>
      </w:r>
      <w:r>
        <w:rPr>
          <w:noProof/>
        </w:rPr>
      </w:r>
      <w:r>
        <w:rPr>
          <w:noProof/>
        </w:rPr>
        <w:fldChar w:fldCharType="separate"/>
      </w:r>
      <w:r w:rsidR="001A46ED">
        <w:rPr>
          <w:noProof/>
        </w:rPr>
        <w:t>84</w:t>
      </w:r>
      <w:r>
        <w:rPr>
          <w:noProof/>
        </w:rPr>
        <w:fldChar w:fldCharType="end"/>
      </w:r>
    </w:p>
    <w:p w14:paraId="4AE8BD5D" w14:textId="72EAF76D" w:rsidR="009E48E3" w:rsidRDefault="009E48E3">
      <w:pPr>
        <w:pStyle w:val="TOC3"/>
        <w:tabs>
          <w:tab w:val="left" w:pos="1540"/>
          <w:tab w:val="right" w:leader="dot" w:pos="10070"/>
        </w:tabs>
        <w:rPr>
          <w:i w:val="0"/>
          <w:noProof/>
          <w:sz w:val="24"/>
          <w:szCs w:val="24"/>
        </w:rPr>
      </w:pPr>
      <w:r>
        <w:rPr>
          <w:noProof/>
        </w:rPr>
        <w:t>10.1.1</w:t>
      </w:r>
      <w:r>
        <w:rPr>
          <w:i w:val="0"/>
          <w:noProof/>
          <w:sz w:val="24"/>
          <w:szCs w:val="24"/>
        </w:rPr>
        <w:tab/>
      </w:r>
      <w:r>
        <w:rPr>
          <w:noProof/>
        </w:rPr>
        <w:t>RMS current of the bias ramp</w:t>
      </w:r>
      <w:r>
        <w:rPr>
          <w:noProof/>
        </w:rPr>
        <w:tab/>
      </w:r>
      <w:r>
        <w:rPr>
          <w:noProof/>
        </w:rPr>
        <w:fldChar w:fldCharType="begin"/>
      </w:r>
      <w:r>
        <w:rPr>
          <w:noProof/>
        </w:rPr>
        <w:instrText xml:space="preserve"> PAGEREF _Toc521918520 \h </w:instrText>
      </w:r>
      <w:r>
        <w:rPr>
          <w:noProof/>
        </w:rPr>
      </w:r>
      <w:r>
        <w:rPr>
          <w:noProof/>
        </w:rPr>
        <w:fldChar w:fldCharType="separate"/>
      </w:r>
      <w:r w:rsidR="001A46ED">
        <w:rPr>
          <w:noProof/>
        </w:rPr>
        <w:t>86</w:t>
      </w:r>
      <w:r>
        <w:rPr>
          <w:noProof/>
        </w:rPr>
        <w:fldChar w:fldCharType="end"/>
      </w:r>
    </w:p>
    <w:p w14:paraId="5DB58641" w14:textId="4C1FF098" w:rsidR="009E48E3" w:rsidRDefault="009E48E3">
      <w:pPr>
        <w:pStyle w:val="TOC1"/>
        <w:tabs>
          <w:tab w:val="left" w:pos="880"/>
        </w:tabs>
        <w:rPr>
          <w:rFonts w:asciiTheme="minorHAnsi" w:hAnsiTheme="minorHAnsi"/>
          <w:b w:val="0"/>
          <w:noProof/>
          <w:color w:val="auto"/>
        </w:rPr>
      </w:pPr>
      <w:r>
        <w:rPr>
          <w:noProof/>
        </w:rPr>
        <w:t>11</w:t>
      </w:r>
      <w:r>
        <w:rPr>
          <w:rFonts w:asciiTheme="minorHAnsi" w:hAnsiTheme="minorHAnsi"/>
          <w:b w:val="0"/>
          <w:noProof/>
          <w:color w:val="auto"/>
        </w:rPr>
        <w:tab/>
      </w:r>
      <w:r>
        <w:rPr>
          <w:noProof/>
        </w:rPr>
        <w:t>Phase locked loop (C.Y. Tan)</w:t>
      </w:r>
      <w:r>
        <w:rPr>
          <w:noProof/>
        </w:rPr>
        <w:tab/>
      </w:r>
      <w:r>
        <w:rPr>
          <w:noProof/>
        </w:rPr>
        <w:fldChar w:fldCharType="begin"/>
      </w:r>
      <w:r>
        <w:rPr>
          <w:noProof/>
        </w:rPr>
        <w:instrText xml:space="preserve"> PAGEREF _Toc521918521 \h </w:instrText>
      </w:r>
      <w:r>
        <w:rPr>
          <w:noProof/>
        </w:rPr>
      </w:r>
      <w:r>
        <w:rPr>
          <w:noProof/>
        </w:rPr>
        <w:fldChar w:fldCharType="separate"/>
      </w:r>
      <w:r w:rsidR="001A46ED">
        <w:rPr>
          <w:noProof/>
        </w:rPr>
        <w:t>87</w:t>
      </w:r>
      <w:r>
        <w:rPr>
          <w:noProof/>
        </w:rPr>
        <w:fldChar w:fldCharType="end"/>
      </w:r>
    </w:p>
    <w:p w14:paraId="17EC5F61" w14:textId="2BDC0A98" w:rsidR="009E48E3" w:rsidRDefault="009E48E3">
      <w:pPr>
        <w:pStyle w:val="TOC2"/>
        <w:tabs>
          <w:tab w:val="left" w:pos="1100"/>
          <w:tab w:val="right" w:leader="dot" w:pos="10070"/>
        </w:tabs>
        <w:rPr>
          <w:noProof/>
          <w:sz w:val="24"/>
          <w:szCs w:val="24"/>
        </w:rPr>
      </w:pPr>
      <w:r>
        <w:rPr>
          <w:noProof/>
        </w:rPr>
        <w:t>11.1</w:t>
      </w:r>
      <w:r>
        <w:rPr>
          <w:noProof/>
          <w:sz w:val="24"/>
          <w:szCs w:val="24"/>
        </w:rPr>
        <w:tab/>
      </w:r>
      <w:r>
        <w:rPr>
          <w:noProof/>
        </w:rPr>
        <w:t>Output of phase detector and the transfer function of the PLL</w:t>
      </w:r>
      <w:r>
        <w:rPr>
          <w:noProof/>
        </w:rPr>
        <w:tab/>
      </w:r>
      <w:r>
        <w:rPr>
          <w:noProof/>
        </w:rPr>
        <w:fldChar w:fldCharType="begin"/>
      </w:r>
      <w:r>
        <w:rPr>
          <w:noProof/>
        </w:rPr>
        <w:instrText xml:space="preserve"> PAGEREF _Toc521918522 \h </w:instrText>
      </w:r>
      <w:r>
        <w:rPr>
          <w:noProof/>
        </w:rPr>
      </w:r>
      <w:r>
        <w:rPr>
          <w:noProof/>
        </w:rPr>
        <w:fldChar w:fldCharType="separate"/>
      </w:r>
      <w:r w:rsidR="001A46ED">
        <w:rPr>
          <w:noProof/>
        </w:rPr>
        <w:t>88</w:t>
      </w:r>
      <w:r>
        <w:rPr>
          <w:noProof/>
        </w:rPr>
        <w:fldChar w:fldCharType="end"/>
      </w:r>
    </w:p>
    <w:p w14:paraId="6213D810" w14:textId="18B665E6" w:rsidR="009E48E3" w:rsidRDefault="009E48E3">
      <w:pPr>
        <w:pStyle w:val="TOC2"/>
        <w:tabs>
          <w:tab w:val="left" w:pos="1100"/>
          <w:tab w:val="right" w:leader="dot" w:pos="10070"/>
        </w:tabs>
        <w:rPr>
          <w:noProof/>
          <w:sz w:val="24"/>
          <w:szCs w:val="24"/>
        </w:rPr>
      </w:pPr>
      <w:r>
        <w:rPr>
          <w:noProof/>
        </w:rPr>
        <w:t>11.2</w:t>
      </w:r>
      <w:r>
        <w:rPr>
          <w:noProof/>
          <w:sz w:val="24"/>
          <w:szCs w:val="24"/>
        </w:rPr>
        <w:tab/>
      </w:r>
      <w:r>
        <w:rPr>
          <w:noProof/>
        </w:rPr>
        <w:t>Loop performance analysis</w:t>
      </w:r>
      <w:r>
        <w:rPr>
          <w:noProof/>
        </w:rPr>
        <w:tab/>
      </w:r>
      <w:r>
        <w:rPr>
          <w:noProof/>
        </w:rPr>
        <w:fldChar w:fldCharType="begin"/>
      </w:r>
      <w:r>
        <w:rPr>
          <w:noProof/>
        </w:rPr>
        <w:instrText xml:space="preserve"> PAGEREF _Toc521918523 \h </w:instrText>
      </w:r>
      <w:r>
        <w:rPr>
          <w:noProof/>
        </w:rPr>
      </w:r>
      <w:r>
        <w:rPr>
          <w:noProof/>
        </w:rPr>
        <w:fldChar w:fldCharType="separate"/>
      </w:r>
      <w:r w:rsidR="001A46ED">
        <w:rPr>
          <w:noProof/>
        </w:rPr>
        <w:t>89</w:t>
      </w:r>
      <w:r>
        <w:rPr>
          <w:noProof/>
        </w:rPr>
        <w:fldChar w:fldCharType="end"/>
      </w:r>
    </w:p>
    <w:p w14:paraId="2E54D71F" w14:textId="6A1065C5" w:rsidR="009E48E3" w:rsidRDefault="009E48E3">
      <w:pPr>
        <w:pStyle w:val="TOC3"/>
        <w:tabs>
          <w:tab w:val="left" w:pos="1540"/>
          <w:tab w:val="right" w:leader="dot" w:pos="10070"/>
        </w:tabs>
        <w:rPr>
          <w:i w:val="0"/>
          <w:noProof/>
          <w:sz w:val="24"/>
          <w:szCs w:val="24"/>
        </w:rPr>
      </w:pPr>
      <w:r>
        <w:rPr>
          <w:noProof/>
        </w:rPr>
        <w:t>11.2.1</w:t>
      </w:r>
      <w:r>
        <w:rPr>
          <w:i w:val="0"/>
          <w:noProof/>
          <w:sz w:val="24"/>
          <w:szCs w:val="24"/>
        </w:rPr>
        <w:tab/>
      </w:r>
      <w:r>
        <w:rPr>
          <w:noProof/>
        </w:rPr>
        <w:t>Phase step applied to</w:t>
      </w:r>
      <m:oMath>
        <m:r>
          <w:rPr>
            <w:rFonts w:ascii="Cambria Math" w:hAnsi="Cambria Math"/>
            <w:noProof/>
          </w:rPr>
          <m:t xml:space="preserve"> Θd</m:t>
        </m:r>
      </m:oMath>
      <w:r>
        <w:rPr>
          <w:noProof/>
        </w:rPr>
        <w:tab/>
      </w:r>
      <w:r>
        <w:rPr>
          <w:noProof/>
        </w:rPr>
        <w:fldChar w:fldCharType="begin"/>
      </w:r>
      <w:r>
        <w:rPr>
          <w:noProof/>
        </w:rPr>
        <w:instrText xml:space="preserve"> PAGEREF _Toc521918524 \h </w:instrText>
      </w:r>
      <w:r>
        <w:rPr>
          <w:noProof/>
        </w:rPr>
      </w:r>
      <w:r>
        <w:rPr>
          <w:noProof/>
        </w:rPr>
        <w:fldChar w:fldCharType="separate"/>
      </w:r>
      <w:r w:rsidR="001A46ED">
        <w:rPr>
          <w:noProof/>
        </w:rPr>
        <w:t>90</w:t>
      </w:r>
      <w:r>
        <w:rPr>
          <w:noProof/>
        </w:rPr>
        <w:fldChar w:fldCharType="end"/>
      </w:r>
    </w:p>
    <w:p w14:paraId="07CD9D07" w14:textId="02867AE0" w:rsidR="009E48E3" w:rsidRDefault="009E48E3">
      <w:pPr>
        <w:pStyle w:val="TOC3"/>
        <w:tabs>
          <w:tab w:val="left" w:pos="1540"/>
          <w:tab w:val="right" w:leader="dot" w:pos="10070"/>
        </w:tabs>
        <w:rPr>
          <w:i w:val="0"/>
          <w:noProof/>
          <w:sz w:val="24"/>
          <w:szCs w:val="24"/>
        </w:rPr>
      </w:pPr>
      <w:r>
        <w:rPr>
          <w:noProof/>
        </w:rPr>
        <w:t>11.2.2</w:t>
      </w:r>
      <w:r>
        <w:rPr>
          <w:i w:val="0"/>
          <w:noProof/>
          <w:sz w:val="24"/>
          <w:szCs w:val="24"/>
        </w:rPr>
        <w:tab/>
      </w:r>
      <w:r>
        <w:rPr>
          <w:noProof/>
        </w:rPr>
        <w:t>Frequency step applied to</w:t>
      </w:r>
      <m:oMath>
        <m:r>
          <w:rPr>
            <w:rFonts w:ascii="Cambria Math" w:hAnsi="Cambria Math"/>
            <w:noProof/>
          </w:rPr>
          <m:t xml:space="preserve"> Θd</m:t>
        </m:r>
      </m:oMath>
      <w:r>
        <w:rPr>
          <w:noProof/>
        </w:rPr>
        <w:tab/>
      </w:r>
      <w:r>
        <w:rPr>
          <w:noProof/>
        </w:rPr>
        <w:fldChar w:fldCharType="begin"/>
      </w:r>
      <w:r>
        <w:rPr>
          <w:noProof/>
        </w:rPr>
        <w:instrText xml:space="preserve"> PAGEREF _Toc521918525 \h </w:instrText>
      </w:r>
      <w:r>
        <w:rPr>
          <w:noProof/>
        </w:rPr>
      </w:r>
      <w:r>
        <w:rPr>
          <w:noProof/>
        </w:rPr>
        <w:fldChar w:fldCharType="separate"/>
      </w:r>
      <w:r w:rsidR="001A46ED">
        <w:rPr>
          <w:noProof/>
        </w:rPr>
        <w:t>90</w:t>
      </w:r>
      <w:r>
        <w:rPr>
          <w:noProof/>
        </w:rPr>
        <w:fldChar w:fldCharType="end"/>
      </w:r>
    </w:p>
    <w:p w14:paraId="760DC412" w14:textId="24290A72" w:rsidR="009E48E3" w:rsidRDefault="009E48E3">
      <w:pPr>
        <w:pStyle w:val="TOC3"/>
        <w:tabs>
          <w:tab w:val="left" w:pos="1540"/>
          <w:tab w:val="right" w:leader="dot" w:pos="10070"/>
        </w:tabs>
        <w:rPr>
          <w:i w:val="0"/>
          <w:noProof/>
          <w:sz w:val="24"/>
          <w:szCs w:val="24"/>
        </w:rPr>
      </w:pPr>
      <w:r>
        <w:rPr>
          <w:noProof/>
        </w:rPr>
        <w:t>11.2.3</w:t>
      </w:r>
      <w:r>
        <w:rPr>
          <w:i w:val="0"/>
          <w:noProof/>
          <w:sz w:val="24"/>
          <w:szCs w:val="24"/>
        </w:rPr>
        <w:tab/>
      </w:r>
      <w:r>
        <w:rPr>
          <w:noProof/>
        </w:rPr>
        <w:t>Frequency ramp applied to</w:t>
      </w:r>
      <m:oMath>
        <m:r>
          <w:rPr>
            <w:rFonts w:ascii="Cambria Math" w:hAnsi="Cambria Math"/>
            <w:noProof/>
          </w:rPr>
          <m:t xml:space="preserve"> Θd</m:t>
        </m:r>
      </m:oMath>
      <w:r>
        <w:rPr>
          <w:noProof/>
        </w:rPr>
        <w:tab/>
      </w:r>
      <w:r>
        <w:rPr>
          <w:noProof/>
        </w:rPr>
        <w:fldChar w:fldCharType="begin"/>
      </w:r>
      <w:r>
        <w:rPr>
          <w:noProof/>
        </w:rPr>
        <w:instrText xml:space="preserve"> PAGEREF _Toc521918526 \h </w:instrText>
      </w:r>
      <w:r>
        <w:rPr>
          <w:noProof/>
        </w:rPr>
      </w:r>
      <w:r>
        <w:rPr>
          <w:noProof/>
        </w:rPr>
        <w:fldChar w:fldCharType="separate"/>
      </w:r>
      <w:r w:rsidR="001A46ED">
        <w:rPr>
          <w:noProof/>
        </w:rPr>
        <w:t>90</w:t>
      </w:r>
      <w:r>
        <w:rPr>
          <w:noProof/>
        </w:rPr>
        <w:fldChar w:fldCharType="end"/>
      </w:r>
    </w:p>
    <w:p w14:paraId="0927DF07" w14:textId="0CBABFE9" w:rsidR="009E48E3" w:rsidRDefault="009E48E3">
      <w:pPr>
        <w:pStyle w:val="TOC2"/>
        <w:tabs>
          <w:tab w:val="left" w:pos="1100"/>
          <w:tab w:val="right" w:leader="dot" w:pos="10070"/>
        </w:tabs>
        <w:rPr>
          <w:noProof/>
          <w:sz w:val="24"/>
          <w:szCs w:val="24"/>
        </w:rPr>
      </w:pPr>
      <w:r>
        <w:rPr>
          <w:noProof/>
        </w:rPr>
        <w:t>11.3</w:t>
      </w:r>
      <w:r>
        <w:rPr>
          <w:noProof/>
          <w:sz w:val="24"/>
          <w:szCs w:val="24"/>
        </w:rPr>
        <w:tab/>
      </w:r>
      <w:r>
        <w:rPr>
          <w:noProof/>
        </w:rPr>
        <w:t>PI-like filter</w:t>
      </w:r>
      <w:r>
        <w:rPr>
          <w:noProof/>
        </w:rPr>
        <w:tab/>
      </w:r>
      <w:r>
        <w:rPr>
          <w:noProof/>
        </w:rPr>
        <w:fldChar w:fldCharType="begin"/>
      </w:r>
      <w:r>
        <w:rPr>
          <w:noProof/>
        </w:rPr>
        <w:instrText xml:space="preserve"> PAGEREF _Toc521918527 \h </w:instrText>
      </w:r>
      <w:r>
        <w:rPr>
          <w:noProof/>
        </w:rPr>
      </w:r>
      <w:r>
        <w:rPr>
          <w:noProof/>
        </w:rPr>
        <w:fldChar w:fldCharType="separate"/>
      </w:r>
      <w:r w:rsidR="001A46ED">
        <w:rPr>
          <w:noProof/>
        </w:rPr>
        <w:t>91</w:t>
      </w:r>
      <w:r>
        <w:rPr>
          <w:noProof/>
        </w:rPr>
        <w:fldChar w:fldCharType="end"/>
      </w:r>
    </w:p>
    <w:p w14:paraId="59A3C604" w14:textId="6B6F1431" w:rsidR="009E48E3" w:rsidRDefault="009E48E3">
      <w:pPr>
        <w:pStyle w:val="TOC2"/>
        <w:tabs>
          <w:tab w:val="left" w:pos="1100"/>
          <w:tab w:val="right" w:leader="dot" w:pos="10070"/>
        </w:tabs>
        <w:rPr>
          <w:noProof/>
          <w:sz w:val="24"/>
          <w:szCs w:val="24"/>
        </w:rPr>
      </w:pPr>
      <w:r>
        <w:rPr>
          <w:noProof/>
        </w:rPr>
        <w:t>11.4</w:t>
      </w:r>
      <w:r>
        <w:rPr>
          <w:noProof/>
          <w:sz w:val="24"/>
          <w:szCs w:val="24"/>
        </w:rPr>
        <w:tab/>
      </w:r>
      <w:r>
        <w:rPr>
          <w:noProof/>
        </w:rPr>
        <w:t>Time domain analysis</w:t>
      </w:r>
      <w:r>
        <w:rPr>
          <w:noProof/>
        </w:rPr>
        <w:tab/>
      </w:r>
      <w:r>
        <w:rPr>
          <w:noProof/>
        </w:rPr>
        <w:fldChar w:fldCharType="begin"/>
      </w:r>
      <w:r>
        <w:rPr>
          <w:noProof/>
        </w:rPr>
        <w:instrText xml:space="preserve"> PAGEREF _Toc521918528 \h </w:instrText>
      </w:r>
      <w:r>
        <w:rPr>
          <w:noProof/>
        </w:rPr>
      </w:r>
      <w:r>
        <w:rPr>
          <w:noProof/>
        </w:rPr>
        <w:fldChar w:fldCharType="separate"/>
      </w:r>
      <w:r w:rsidR="001A46ED">
        <w:rPr>
          <w:noProof/>
        </w:rPr>
        <w:t>93</w:t>
      </w:r>
      <w:r>
        <w:rPr>
          <w:noProof/>
        </w:rPr>
        <w:fldChar w:fldCharType="end"/>
      </w:r>
    </w:p>
    <w:p w14:paraId="7AF06350" w14:textId="39E6D8E0" w:rsidR="009E48E3" w:rsidRDefault="009E48E3">
      <w:pPr>
        <w:pStyle w:val="TOC3"/>
        <w:tabs>
          <w:tab w:val="left" w:pos="1540"/>
          <w:tab w:val="right" w:leader="dot" w:pos="10070"/>
        </w:tabs>
        <w:rPr>
          <w:i w:val="0"/>
          <w:noProof/>
          <w:sz w:val="24"/>
          <w:szCs w:val="24"/>
        </w:rPr>
      </w:pPr>
      <w:r>
        <w:rPr>
          <w:noProof/>
        </w:rPr>
        <w:t>11.4.1</w:t>
      </w:r>
      <w:r>
        <w:rPr>
          <w:i w:val="0"/>
          <w:noProof/>
          <w:sz w:val="24"/>
          <w:szCs w:val="24"/>
        </w:rPr>
        <w:tab/>
      </w:r>
      <w:r>
        <w:rPr>
          <w:noProof/>
        </w:rPr>
        <w:t>Allowable frequency error at injection</w:t>
      </w:r>
      <w:r>
        <w:rPr>
          <w:noProof/>
        </w:rPr>
        <w:tab/>
      </w:r>
      <w:r>
        <w:rPr>
          <w:noProof/>
        </w:rPr>
        <w:fldChar w:fldCharType="begin"/>
      </w:r>
      <w:r>
        <w:rPr>
          <w:noProof/>
        </w:rPr>
        <w:instrText xml:space="preserve"> PAGEREF _Toc521918529 \h </w:instrText>
      </w:r>
      <w:r>
        <w:rPr>
          <w:noProof/>
        </w:rPr>
      </w:r>
      <w:r>
        <w:rPr>
          <w:noProof/>
        </w:rPr>
        <w:fldChar w:fldCharType="separate"/>
      </w:r>
      <w:r w:rsidR="001A46ED">
        <w:rPr>
          <w:noProof/>
        </w:rPr>
        <w:t>93</w:t>
      </w:r>
      <w:r>
        <w:rPr>
          <w:noProof/>
        </w:rPr>
        <w:fldChar w:fldCharType="end"/>
      </w:r>
    </w:p>
    <w:p w14:paraId="731EE86C" w14:textId="6A88A6C8" w:rsidR="009E48E3" w:rsidRDefault="009E48E3">
      <w:pPr>
        <w:pStyle w:val="TOC3"/>
        <w:tabs>
          <w:tab w:val="left" w:pos="1540"/>
          <w:tab w:val="right" w:leader="dot" w:pos="10070"/>
        </w:tabs>
        <w:rPr>
          <w:i w:val="0"/>
          <w:noProof/>
          <w:sz w:val="24"/>
          <w:szCs w:val="24"/>
        </w:rPr>
      </w:pPr>
      <w:r>
        <w:rPr>
          <w:noProof/>
        </w:rPr>
        <w:t>11.4.2</w:t>
      </w:r>
      <w:r>
        <w:rPr>
          <w:i w:val="0"/>
          <w:noProof/>
          <w:sz w:val="24"/>
          <w:szCs w:val="24"/>
        </w:rPr>
        <w:tab/>
      </w:r>
      <w:r>
        <w:rPr>
          <w:noProof/>
        </w:rPr>
        <w:t>Numerical results</w:t>
      </w:r>
      <w:r>
        <w:rPr>
          <w:noProof/>
        </w:rPr>
        <w:tab/>
      </w:r>
      <w:r>
        <w:rPr>
          <w:noProof/>
        </w:rPr>
        <w:fldChar w:fldCharType="begin"/>
      </w:r>
      <w:r>
        <w:rPr>
          <w:noProof/>
        </w:rPr>
        <w:instrText xml:space="preserve"> PAGEREF _Toc521918530 \h </w:instrText>
      </w:r>
      <w:r>
        <w:rPr>
          <w:noProof/>
        </w:rPr>
      </w:r>
      <w:r>
        <w:rPr>
          <w:noProof/>
        </w:rPr>
        <w:fldChar w:fldCharType="separate"/>
      </w:r>
      <w:r w:rsidR="001A46ED">
        <w:rPr>
          <w:noProof/>
        </w:rPr>
        <w:t>93</w:t>
      </w:r>
      <w:r>
        <w:rPr>
          <w:noProof/>
        </w:rPr>
        <w:fldChar w:fldCharType="end"/>
      </w:r>
    </w:p>
    <w:p w14:paraId="03C77AE3" w14:textId="373F5379" w:rsidR="009E48E3" w:rsidRDefault="009E48E3">
      <w:pPr>
        <w:pStyle w:val="TOC1"/>
        <w:tabs>
          <w:tab w:val="left" w:pos="880"/>
        </w:tabs>
        <w:rPr>
          <w:rFonts w:asciiTheme="minorHAnsi" w:hAnsiTheme="minorHAnsi"/>
          <w:b w:val="0"/>
          <w:noProof/>
          <w:color w:val="auto"/>
        </w:rPr>
      </w:pPr>
      <w:r>
        <w:rPr>
          <w:noProof/>
        </w:rPr>
        <w:t>12</w:t>
      </w:r>
      <w:r>
        <w:rPr>
          <w:rFonts w:asciiTheme="minorHAnsi" w:hAnsiTheme="minorHAnsi"/>
          <w:b w:val="0"/>
          <w:noProof/>
          <w:color w:val="auto"/>
        </w:rPr>
        <w:tab/>
      </w:r>
      <w:r>
        <w:rPr>
          <w:noProof/>
        </w:rPr>
        <w:t>RF windows (D. Sun)</w:t>
      </w:r>
      <w:r>
        <w:rPr>
          <w:noProof/>
        </w:rPr>
        <w:tab/>
      </w:r>
      <w:r>
        <w:rPr>
          <w:noProof/>
        </w:rPr>
        <w:fldChar w:fldCharType="begin"/>
      </w:r>
      <w:r>
        <w:rPr>
          <w:noProof/>
        </w:rPr>
        <w:instrText xml:space="preserve"> PAGEREF _Toc521918531 \h </w:instrText>
      </w:r>
      <w:r>
        <w:rPr>
          <w:noProof/>
        </w:rPr>
      </w:r>
      <w:r>
        <w:rPr>
          <w:noProof/>
        </w:rPr>
        <w:fldChar w:fldCharType="separate"/>
      </w:r>
      <w:r w:rsidR="001A46ED">
        <w:rPr>
          <w:noProof/>
        </w:rPr>
        <w:t>95</w:t>
      </w:r>
      <w:r>
        <w:rPr>
          <w:noProof/>
        </w:rPr>
        <w:fldChar w:fldCharType="end"/>
      </w:r>
    </w:p>
    <w:p w14:paraId="16C20F7D" w14:textId="1B187005" w:rsidR="009E48E3" w:rsidRDefault="009E48E3">
      <w:pPr>
        <w:pStyle w:val="TOC1"/>
        <w:tabs>
          <w:tab w:val="left" w:pos="880"/>
        </w:tabs>
        <w:rPr>
          <w:rFonts w:asciiTheme="minorHAnsi" w:hAnsiTheme="minorHAnsi"/>
          <w:b w:val="0"/>
          <w:noProof/>
          <w:color w:val="auto"/>
        </w:rPr>
      </w:pPr>
      <w:r>
        <w:rPr>
          <w:noProof/>
        </w:rPr>
        <w:lastRenderedPageBreak/>
        <w:t>13</w:t>
      </w:r>
      <w:r>
        <w:rPr>
          <w:rFonts w:asciiTheme="minorHAnsi" w:hAnsiTheme="minorHAnsi"/>
          <w:b w:val="0"/>
          <w:noProof/>
          <w:color w:val="auto"/>
        </w:rPr>
        <w:tab/>
      </w:r>
      <w:r>
        <w:rPr>
          <w:noProof/>
        </w:rPr>
        <w:t>Cathode resonator (R. Madrak , J. Dey, &amp; C.Y. Tan)</w:t>
      </w:r>
      <w:r>
        <w:rPr>
          <w:noProof/>
        </w:rPr>
        <w:tab/>
      </w:r>
      <w:r>
        <w:rPr>
          <w:noProof/>
        </w:rPr>
        <w:fldChar w:fldCharType="begin"/>
      </w:r>
      <w:r>
        <w:rPr>
          <w:noProof/>
        </w:rPr>
        <w:instrText xml:space="preserve"> PAGEREF _Toc521918532 \h </w:instrText>
      </w:r>
      <w:r>
        <w:rPr>
          <w:noProof/>
        </w:rPr>
      </w:r>
      <w:r>
        <w:rPr>
          <w:noProof/>
        </w:rPr>
        <w:fldChar w:fldCharType="separate"/>
      </w:r>
      <w:r w:rsidR="001A46ED">
        <w:rPr>
          <w:noProof/>
        </w:rPr>
        <w:t>96</w:t>
      </w:r>
      <w:r>
        <w:rPr>
          <w:noProof/>
        </w:rPr>
        <w:fldChar w:fldCharType="end"/>
      </w:r>
    </w:p>
    <w:p w14:paraId="2DD8EAA7" w14:textId="4FB31CFE" w:rsidR="009E48E3" w:rsidRDefault="009E48E3">
      <w:pPr>
        <w:pStyle w:val="TOC2"/>
        <w:tabs>
          <w:tab w:val="left" w:pos="1100"/>
          <w:tab w:val="right" w:leader="dot" w:pos="10070"/>
        </w:tabs>
        <w:rPr>
          <w:noProof/>
          <w:sz w:val="24"/>
          <w:szCs w:val="24"/>
        </w:rPr>
      </w:pPr>
      <w:r>
        <w:rPr>
          <w:noProof/>
        </w:rPr>
        <w:t>13.1</w:t>
      </w:r>
      <w:r>
        <w:rPr>
          <w:noProof/>
          <w:sz w:val="24"/>
          <w:szCs w:val="24"/>
        </w:rPr>
        <w:tab/>
      </w:r>
      <w:r>
        <w:rPr>
          <w:noProof/>
        </w:rPr>
        <w:t>Modified Booster cathode resonator</w:t>
      </w:r>
      <w:r>
        <w:rPr>
          <w:noProof/>
        </w:rPr>
        <w:tab/>
      </w:r>
      <w:r>
        <w:rPr>
          <w:noProof/>
        </w:rPr>
        <w:fldChar w:fldCharType="begin"/>
      </w:r>
      <w:r>
        <w:rPr>
          <w:noProof/>
        </w:rPr>
        <w:instrText xml:space="preserve"> PAGEREF _Toc521918533 \h </w:instrText>
      </w:r>
      <w:r>
        <w:rPr>
          <w:noProof/>
        </w:rPr>
      </w:r>
      <w:r>
        <w:rPr>
          <w:noProof/>
        </w:rPr>
        <w:fldChar w:fldCharType="separate"/>
      </w:r>
      <w:r w:rsidR="001A46ED">
        <w:rPr>
          <w:noProof/>
        </w:rPr>
        <w:t>97</w:t>
      </w:r>
      <w:r>
        <w:rPr>
          <w:noProof/>
        </w:rPr>
        <w:fldChar w:fldCharType="end"/>
      </w:r>
    </w:p>
    <w:p w14:paraId="75AEE401" w14:textId="41E9220E" w:rsidR="009E48E3" w:rsidRDefault="009E48E3">
      <w:pPr>
        <w:pStyle w:val="TOC2"/>
        <w:tabs>
          <w:tab w:val="left" w:pos="1100"/>
          <w:tab w:val="right" w:leader="dot" w:pos="10070"/>
        </w:tabs>
        <w:rPr>
          <w:noProof/>
          <w:sz w:val="24"/>
          <w:szCs w:val="24"/>
        </w:rPr>
      </w:pPr>
      <w:r>
        <w:rPr>
          <w:noProof/>
        </w:rPr>
        <w:t>13.2</w:t>
      </w:r>
      <w:r>
        <w:rPr>
          <w:noProof/>
          <w:sz w:val="24"/>
          <w:szCs w:val="24"/>
        </w:rPr>
        <w:tab/>
      </w:r>
      <w:r>
        <w:rPr>
          <w:noProof/>
        </w:rPr>
        <w:t>Cathode resonator model (R. Madrak &amp; C.Y. Tan)</w:t>
      </w:r>
      <w:r>
        <w:rPr>
          <w:noProof/>
        </w:rPr>
        <w:tab/>
      </w:r>
      <w:r>
        <w:rPr>
          <w:noProof/>
        </w:rPr>
        <w:fldChar w:fldCharType="begin"/>
      </w:r>
      <w:r>
        <w:rPr>
          <w:noProof/>
        </w:rPr>
        <w:instrText xml:space="preserve"> PAGEREF _Toc521918534 \h </w:instrText>
      </w:r>
      <w:r>
        <w:rPr>
          <w:noProof/>
        </w:rPr>
      </w:r>
      <w:r>
        <w:rPr>
          <w:noProof/>
        </w:rPr>
        <w:fldChar w:fldCharType="separate"/>
      </w:r>
      <w:r w:rsidR="001A46ED">
        <w:rPr>
          <w:noProof/>
        </w:rPr>
        <w:t>98</w:t>
      </w:r>
      <w:r>
        <w:rPr>
          <w:noProof/>
        </w:rPr>
        <w:fldChar w:fldCharType="end"/>
      </w:r>
    </w:p>
    <w:p w14:paraId="516DE450" w14:textId="6567BDFB" w:rsidR="009E48E3" w:rsidRDefault="009E48E3">
      <w:pPr>
        <w:pStyle w:val="TOC3"/>
        <w:tabs>
          <w:tab w:val="left" w:pos="1540"/>
          <w:tab w:val="right" w:leader="dot" w:pos="10070"/>
        </w:tabs>
        <w:rPr>
          <w:i w:val="0"/>
          <w:noProof/>
          <w:sz w:val="24"/>
          <w:szCs w:val="24"/>
        </w:rPr>
      </w:pPr>
      <w:r>
        <w:rPr>
          <w:noProof/>
        </w:rPr>
        <w:t>13.2.1</w:t>
      </w:r>
      <w:r>
        <w:rPr>
          <w:i w:val="0"/>
          <w:noProof/>
          <w:sz w:val="24"/>
          <w:szCs w:val="24"/>
        </w:rPr>
        <w:tab/>
      </w:r>
      <w:r>
        <w:rPr>
          <w:noProof/>
        </w:rPr>
        <w:t>VSWR example</w:t>
      </w:r>
      <w:r>
        <w:rPr>
          <w:noProof/>
        </w:rPr>
        <w:tab/>
      </w:r>
      <w:r>
        <w:rPr>
          <w:noProof/>
        </w:rPr>
        <w:fldChar w:fldCharType="begin"/>
      </w:r>
      <w:r>
        <w:rPr>
          <w:noProof/>
        </w:rPr>
        <w:instrText xml:space="preserve"> PAGEREF _Toc521918535 \h </w:instrText>
      </w:r>
      <w:r>
        <w:rPr>
          <w:noProof/>
        </w:rPr>
      </w:r>
      <w:r>
        <w:rPr>
          <w:noProof/>
        </w:rPr>
        <w:fldChar w:fldCharType="separate"/>
      </w:r>
      <w:r w:rsidR="001A46ED">
        <w:rPr>
          <w:noProof/>
        </w:rPr>
        <w:t>99</w:t>
      </w:r>
      <w:r>
        <w:rPr>
          <w:noProof/>
        </w:rPr>
        <w:fldChar w:fldCharType="end"/>
      </w:r>
    </w:p>
    <w:p w14:paraId="7FDCA4E7" w14:textId="3536D341" w:rsidR="009E48E3" w:rsidRDefault="009E48E3">
      <w:pPr>
        <w:pStyle w:val="TOC2"/>
        <w:tabs>
          <w:tab w:val="left" w:pos="1100"/>
          <w:tab w:val="right" w:leader="dot" w:pos="10070"/>
        </w:tabs>
        <w:rPr>
          <w:noProof/>
          <w:sz w:val="24"/>
          <w:szCs w:val="24"/>
        </w:rPr>
      </w:pPr>
      <w:r>
        <w:rPr>
          <w:noProof/>
        </w:rPr>
        <w:t>13.3</w:t>
      </w:r>
      <w:r>
        <w:rPr>
          <w:noProof/>
          <w:sz w:val="24"/>
          <w:szCs w:val="24"/>
        </w:rPr>
        <w:tab/>
      </w:r>
      <w:r>
        <w:rPr>
          <w:noProof/>
        </w:rPr>
        <w:t>Matching tuning stub (J. Dey, R. Madrak &amp; C.Y. Tan)</w:t>
      </w:r>
      <w:r>
        <w:rPr>
          <w:noProof/>
        </w:rPr>
        <w:tab/>
      </w:r>
      <w:r>
        <w:rPr>
          <w:noProof/>
        </w:rPr>
        <w:fldChar w:fldCharType="begin"/>
      </w:r>
      <w:r>
        <w:rPr>
          <w:noProof/>
        </w:rPr>
        <w:instrText xml:space="preserve"> PAGEREF _Toc521918536 \h </w:instrText>
      </w:r>
      <w:r>
        <w:rPr>
          <w:noProof/>
        </w:rPr>
      </w:r>
      <w:r>
        <w:rPr>
          <w:noProof/>
        </w:rPr>
        <w:fldChar w:fldCharType="separate"/>
      </w:r>
      <w:r w:rsidR="001A46ED">
        <w:rPr>
          <w:noProof/>
        </w:rPr>
        <w:t>101</w:t>
      </w:r>
      <w:r>
        <w:rPr>
          <w:noProof/>
        </w:rPr>
        <w:fldChar w:fldCharType="end"/>
      </w:r>
    </w:p>
    <w:p w14:paraId="4EAF3BEF" w14:textId="79313519" w:rsidR="009E48E3" w:rsidRDefault="009E48E3">
      <w:pPr>
        <w:pStyle w:val="TOC3"/>
        <w:tabs>
          <w:tab w:val="left" w:pos="1540"/>
          <w:tab w:val="right" w:leader="dot" w:pos="10070"/>
        </w:tabs>
        <w:rPr>
          <w:i w:val="0"/>
          <w:noProof/>
          <w:sz w:val="24"/>
          <w:szCs w:val="24"/>
        </w:rPr>
      </w:pPr>
      <w:r>
        <w:rPr>
          <w:noProof/>
        </w:rPr>
        <w:t>13.3.1</w:t>
      </w:r>
      <w:r>
        <w:rPr>
          <w:i w:val="0"/>
          <w:noProof/>
          <w:sz w:val="24"/>
          <w:szCs w:val="24"/>
        </w:rPr>
        <w:tab/>
      </w:r>
      <w:r>
        <w:rPr>
          <w:noProof/>
        </w:rPr>
        <w:t>The matching tuning stubs</w:t>
      </w:r>
      <w:r>
        <w:rPr>
          <w:noProof/>
        </w:rPr>
        <w:tab/>
      </w:r>
      <w:r>
        <w:rPr>
          <w:noProof/>
        </w:rPr>
        <w:fldChar w:fldCharType="begin"/>
      </w:r>
      <w:r>
        <w:rPr>
          <w:noProof/>
        </w:rPr>
        <w:instrText xml:space="preserve"> PAGEREF _Toc521918537 \h </w:instrText>
      </w:r>
      <w:r>
        <w:rPr>
          <w:noProof/>
        </w:rPr>
      </w:r>
      <w:r>
        <w:rPr>
          <w:noProof/>
        </w:rPr>
        <w:fldChar w:fldCharType="separate"/>
      </w:r>
      <w:r w:rsidR="001A46ED">
        <w:rPr>
          <w:noProof/>
        </w:rPr>
        <w:t>103</w:t>
      </w:r>
      <w:r>
        <w:rPr>
          <w:noProof/>
        </w:rPr>
        <w:fldChar w:fldCharType="end"/>
      </w:r>
    </w:p>
    <w:p w14:paraId="339B3025" w14:textId="714DF93B" w:rsidR="009E48E3" w:rsidRDefault="009E48E3">
      <w:pPr>
        <w:pStyle w:val="TOC2"/>
        <w:tabs>
          <w:tab w:val="left" w:pos="1100"/>
          <w:tab w:val="right" w:leader="dot" w:pos="10070"/>
        </w:tabs>
        <w:rPr>
          <w:noProof/>
          <w:sz w:val="24"/>
          <w:szCs w:val="24"/>
        </w:rPr>
      </w:pPr>
      <w:r>
        <w:rPr>
          <w:noProof/>
        </w:rPr>
        <w:t>13.4</w:t>
      </w:r>
      <w:r>
        <w:rPr>
          <w:noProof/>
          <w:sz w:val="24"/>
          <w:szCs w:val="24"/>
        </w:rPr>
        <w:tab/>
      </w:r>
      <w:r>
        <w:rPr>
          <w:noProof/>
        </w:rPr>
        <w:t>TOMCO SSA de-rate table</w:t>
      </w:r>
      <w:r>
        <w:rPr>
          <w:noProof/>
        </w:rPr>
        <w:tab/>
      </w:r>
      <w:r>
        <w:rPr>
          <w:noProof/>
        </w:rPr>
        <w:fldChar w:fldCharType="begin"/>
      </w:r>
      <w:r>
        <w:rPr>
          <w:noProof/>
        </w:rPr>
        <w:instrText xml:space="preserve"> PAGEREF _Toc521918538 \h </w:instrText>
      </w:r>
      <w:r>
        <w:rPr>
          <w:noProof/>
        </w:rPr>
      </w:r>
      <w:r>
        <w:rPr>
          <w:noProof/>
        </w:rPr>
        <w:fldChar w:fldCharType="separate"/>
      </w:r>
      <w:r w:rsidR="001A46ED">
        <w:rPr>
          <w:noProof/>
        </w:rPr>
        <w:t>104</w:t>
      </w:r>
      <w:r>
        <w:rPr>
          <w:noProof/>
        </w:rPr>
        <w:fldChar w:fldCharType="end"/>
      </w:r>
    </w:p>
    <w:p w14:paraId="6392B9A1" w14:textId="7A6884DC" w:rsidR="009E48E3" w:rsidRDefault="009E48E3">
      <w:pPr>
        <w:pStyle w:val="TOC1"/>
        <w:tabs>
          <w:tab w:val="left" w:pos="880"/>
        </w:tabs>
        <w:rPr>
          <w:rFonts w:asciiTheme="minorHAnsi" w:hAnsiTheme="minorHAnsi"/>
          <w:b w:val="0"/>
          <w:noProof/>
          <w:color w:val="auto"/>
        </w:rPr>
      </w:pPr>
      <w:r>
        <w:rPr>
          <w:noProof/>
        </w:rPr>
        <w:t>14</w:t>
      </w:r>
      <w:r>
        <w:rPr>
          <w:rFonts w:asciiTheme="minorHAnsi" w:hAnsiTheme="minorHAnsi"/>
          <w:b w:val="0"/>
          <w:noProof/>
          <w:color w:val="auto"/>
        </w:rPr>
        <w:tab/>
      </w:r>
      <w:r>
        <w:rPr>
          <w:noProof/>
        </w:rPr>
        <w:t>Y567B measurements [45](R. Madrak &amp; J. Reid)</w:t>
      </w:r>
      <w:r>
        <w:rPr>
          <w:noProof/>
        </w:rPr>
        <w:tab/>
      </w:r>
      <w:r>
        <w:rPr>
          <w:noProof/>
        </w:rPr>
        <w:fldChar w:fldCharType="begin"/>
      </w:r>
      <w:r>
        <w:rPr>
          <w:noProof/>
        </w:rPr>
        <w:instrText xml:space="preserve"> PAGEREF _Toc521918539 \h </w:instrText>
      </w:r>
      <w:r>
        <w:rPr>
          <w:noProof/>
        </w:rPr>
      </w:r>
      <w:r>
        <w:rPr>
          <w:noProof/>
        </w:rPr>
        <w:fldChar w:fldCharType="separate"/>
      </w:r>
      <w:r w:rsidR="001A46ED">
        <w:rPr>
          <w:noProof/>
        </w:rPr>
        <w:t>105</w:t>
      </w:r>
      <w:r>
        <w:rPr>
          <w:noProof/>
        </w:rPr>
        <w:fldChar w:fldCharType="end"/>
      </w:r>
    </w:p>
    <w:p w14:paraId="0EE84C8D" w14:textId="0EF2FB22" w:rsidR="009E48E3" w:rsidRDefault="009E48E3">
      <w:pPr>
        <w:pStyle w:val="TOC2"/>
        <w:tabs>
          <w:tab w:val="left" w:pos="1100"/>
          <w:tab w:val="right" w:leader="dot" w:pos="10070"/>
        </w:tabs>
        <w:rPr>
          <w:noProof/>
          <w:sz w:val="24"/>
          <w:szCs w:val="24"/>
        </w:rPr>
      </w:pPr>
      <w:r>
        <w:rPr>
          <w:noProof/>
        </w:rPr>
        <w:t>14.1</w:t>
      </w:r>
      <w:r>
        <w:rPr>
          <w:noProof/>
          <w:sz w:val="24"/>
          <w:szCs w:val="24"/>
        </w:rPr>
        <w:tab/>
      </w:r>
      <w:r>
        <w:rPr>
          <w:noProof/>
        </w:rPr>
        <w:t>The power amplifier and test station</w:t>
      </w:r>
      <w:r>
        <w:rPr>
          <w:noProof/>
        </w:rPr>
        <w:tab/>
      </w:r>
      <w:r>
        <w:rPr>
          <w:noProof/>
        </w:rPr>
        <w:fldChar w:fldCharType="begin"/>
      </w:r>
      <w:r>
        <w:rPr>
          <w:noProof/>
        </w:rPr>
        <w:instrText xml:space="preserve"> PAGEREF _Toc521918540 \h </w:instrText>
      </w:r>
      <w:r>
        <w:rPr>
          <w:noProof/>
        </w:rPr>
      </w:r>
      <w:r>
        <w:rPr>
          <w:noProof/>
        </w:rPr>
        <w:fldChar w:fldCharType="separate"/>
      </w:r>
      <w:r w:rsidR="001A46ED">
        <w:rPr>
          <w:noProof/>
        </w:rPr>
        <w:t>105</w:t>
      </w:r>
      <w:r>
        <w:rPr>
          <w:noProof/>
        </w:rPr>
        <w:fldChar w:fldCharType="end"/>
      </w:r>
    </w:p>
    <w:p w14:paraId="00CD88C1" w14:textId="7868995E" w:rsidR="009E48E3" w:rsidRDefault="009E48E3">
      <w:pPr>
        <w:pStyle w:val="TOC2"/>
        <w:tabs>
          <w:tab w:val="left" w:pos="1100"/>
          <w:tab w:val="right" w:leader="dot" w:pos="10070"/>
        </w:tabs>
        <w:rPr>
          <w:noProof/>
          <w:sz w:val="24"/>
          <w:szCs w:val="24"/>
        </w:rPr>
      </w:pPr>
      <w:r>
        <w:rPr>
          <w:noProof/>
        </w:rPr>
        <w:t>14.2</w:t>
      </w:r>
      <w:r>
        <w:rPr>
          <w:noProof/>
          <w:sz w:val="24"/>
          <w:szCs w:val="24"/>
        </w:rPr>
        <w:tab/>
      </w:r>
      <w:r>
        <w:rPr>
          <w:noProof/>
        </w:rPr>
        <w:t>Simulations and anode resonator design</w:t>
      </w:r>
      <w:r>
        <w:rPr>
          <w:noProof/>
        </w:rPr>
        <w:tab/>
      </w:r>
      <w:r>
        <w:rPr>
          <w:noProof/>
        </w:rPr>
        <w:fldChar w:fldCharType="begin"/>
      </w:r>
      <w:r>
        <w:rPr>
          <w:noProof/>
        </w:rPr>
        <w:instrText xml:space="preserve"> PAGEREF _Toc521918541 \h </w:instrText>
      </w:r>
      <w:r>
        <w:rPr>
          <w:noProof/>
        </w:rPr>
      </w:r>
      <w:r>
        <w:rPr>
          <w:noProof/>
        </w:rPr>
        <w:fldChar w:fldCharType="separate"/>
      </w:r>
      <w:r w:rsidR="001A46ED">
        <w:rPr>
          <w:noProof/>
        </w:rPr>
        <w:t>108</w:t>
      </w:r>
      <w:r>
        <w:rPr>
          <w:noProof/>
        </w:rPr>
        <w:fldChar w:fldCharType="end"/>
      </w:r>
    </w:p>
    <w:p w14:paraId="68040B2F" w14:textId="62675795" w:rsidR="009E48E3" w:rsidRDefault="009E48E3">
      <w:pPr>
        <w:pStyle w:val="TOC2"/>
        <w:tabs>
          <w:tab w:val="left" w:pos="1100"/>
          <w:tab w:val="right" w:leader="dot" w:pos="10070"/>
        </w:tabs>
        <w:rPr>
          <w:noProof/>
          <w:sz w:val="24"/>
          <w:szCs w:val="24"/>
        </w:rPr>
      </w:pPr>
      <w:r>
        <w:rPr>
          <w:noProof/>
        </w:rPr>
        <w:t>14.3</w:t>
      </w:r>
      <w:r>
        <w:rPr>
          <w:noProof/>
          <w:sz w:val="24"/>
          <w:szCs w:val="24"/>
        </w:rPr>
        <w:tab/>
      </w:r>
      <w:r>
        <w:rPr>
          <w:noProof/>
        </w:rPr>
        <w:t>Cathode resonator</w:t>
      </w:r>
      <w:r>
        <w:rPr>
          <w:noProof/>
        </w:rPr>
        <w:tab/>
      </w:r>
      <w:r>
        <w:rPr>
          <w:noProof/>
        </w:rPr>
        <w:fldChar w:fldCharType="begin"/>
      </w:r>
      <w:r>
        <w:rPr>
          <w:noProof/>
        </w:rPr>
        <w:instrText xml:space="preserve"> PAGEREF _Toc521918542 \h </w:instrText>
      </w:r>
      <w:r>
        <w:rPr>
          <w:noProof/>
        </w:rPr>
      </w:r>
      <w:r>
        <w:rPr>
          <w:noProof/>
        </w:rPr>
        <w:fldChar w:fldCharType="separate"/>
      </w:r>
      <w:r w:rsidR="001A46ED">
        <w:rPr>
          <w:noProof/>
        </w:rPr>
        <w:t>110</w:t>
      </w:r>
      <w:r>
        <w:rPr>
          <w:noProof/>
        </w:rPr>
        <w:fldChar w:fldCharType="end"/>
      </w:r>
    </w:p>
    <w:p w14:paraId="7E2DF751" w14:textId="29C02457" w:rsidR="009E48E3" w:rsidRDefault="009E48E3">
      <w:pPr>
        <w:pStyle w:val="TOC2"/>
        <w:tabs>
          <w:tab w:val="left" w:pos="1100"/>
          <w:tab w:val="right" w:leader="dot" w:pos="10070"/>
        </w:tabs>
        <w:rPr>
          <w:noProof/>
          <w:sz w:val="24"/>
          <w:szCs w:val="24"/>
        </w:rPr>
      </w:pPr>
      <w:r>
        <w:rPr>
          <w:noProof/>
        </w:rPr>
        <w:t>14.4</w:t>
      </w:r>
      <w:r>
        <w:rPr>
          <w:noProof/>
          <w:sz w:val="24"/>
          <w:szCs w:val="24"/>
        </w:rPr>
        <w:tab/>
      </w:r>
      <w:r>
        <w:rPr>
          <w:noProof/>
        </w:rPr>
        <w:t>High power tests</w:t>
      </w:r>
      <w:r>
        <w:rPr>
          <w:noProof/>
        </w:rPr>
        <w:tab/>
      </w:r>
      <w:r>
        <w:rPr>
          <w:noProof/>
        </w:rPr>
        <w:fldChar w:fldCharType="begin"/>
      </w:r>
      <w:r>
        <w:rPr>
          <w:noProof/>
        </w:rPr>
        <w:instrText xml:space="preserve"> PAGEREF _Toc521918543 \h </w:instrText>
      </w:r>
      <w:r>
        <w:rPr>
          <w:noProof/>
        </w:rPr>
      </w:r>
      <w:r>
        <w:rPr>
          <w:noProof/>
        </w:rPr>
        <w:fldChar w:fldCharType="separate"/>
      </w:r>
      <w:r w:rsidR="001A46ED">
        <w:rPr>
          <w:noProof/>
        </w:rPr>
        <w:t>114</w:t>
      </w:r>
      <w:r>
        <w:rPr>
          <w:noProof/>
        </w:rPr>
        <w:fldChar w:fldCharType="end"/>
      </w:r>
    </w:p>
    <w:p w14:paraId="4475E3A6" w14:textId="48FE09B7" w:rsidR="009E48E3" w:rsidRDefault="009E48E3">
      <w:pPr>
        <w:pStyle w:val="TOC1"/>
        <w:tabs>
          <w:tab w:val="left" w:pos="880"/>
        </w:tabs>
        <w:rPr>
          <w:rFonts w:asciiTheme="minorHAnsi" w:hAnsiTheme="minorHAnsi"/>
          <w:b w:val="0"/>
          <w:noProof/>
          <w:color w:val="auto"/>
        </w:rPr>
      </w:pPr>
      <w:r>
        <w:rPr>
          <w:noProof/>
        </w:rPr>
        <w:t>15</w:t>
      </w:r>
      <w:r>
        <w:rPr>
          <w:rFonts w:asciiTheme="minorHAnsi" w:hAnsiTheme="minorHAnsi"/>
          <w:b w:val="0"/>
          <w:noProof/>
          <w:color w:val="auto"/>
        </w:rPr>
        <w:tab/>
      </w:r>
      <w:r>
        <w:rPr>
          <w:noProof/>
        </w:rPr>
        <w:t>Mock cavity measurements (K. Duel, R. Madrak, G. Romanov, I. Terechkine)</w:t>
      </w:r>
      <w:r>
        <w:rPr>
          <w:noProof/>
        </w:rPr>
        <w:tab/>
      </w:r>
      <w:r>
        <w:rPr>
          <w:noProof/>
        </w:rPr>
        <w:fldChar w:fldCharType="begin"/>
      </w:r>
      <w:r>
        <w:rPr>
          <w:noProof/>
        </w:rPr>
        <w:instrText xml:space="preserve"> PAGEREF _Toc521918544 \h </w:instrText>
      </w:r>
      <w:r>
        <w:rPr>
          <w:noProof/>
        </w:rPr>
      </w:r>
      <w:r>
        <w:rPr>
          <w:noProof/>
        </w:rPr>
        <w:fldChar w:fldCharType="separate"/>
      </w:r>
      <w:r w:rsidR="001A46ED">
        <w:rPr>
          <w:noProof/>
        </w:rPr>
        <w:t>121</w:t>
      </w:r>
      <w:r>
        <w:rPr>
          <w:noProof/>
        </w:rPr>
        <w:fldChar w:fldCharType="end"/>
      </w:r>
    </w:p>
    <w:p w14:paraId="79AB2FA4" w14:textId="0818A4DE" w:rsidR="009E48E3" w:rsidRDefault="009E48E3">
      <w:pPr>
        <w:pStyle w:val="TOC1"/>
        <w:tabs>
          <w:tab w:val="left" w:pos="880"/>
        </w:tabs>
        <w:rPr>
          <w:rFonts w:asciiTheme="minorHAnsi" w:hAnsiTheme="minorHAnsi"/>
          <w:b w:val="0"/>
          <w:noProof/>
          <w:color w:val="auto"/>
        </w:rPr>
      </w:pPr>
      <w:r>
        <w:rPr>
          <w:noProof/>
        </w:rPr>
        <w:t>16</w:t>
      </w:r>
      <w:r>
        <w:rPr>
          <w:rFonts w:asciiTheme="minorHAnsi" w:hAnsiTheme="minorHAnsi"/>
          <w:b w:val="0"/>
          <w:noProof/>
          <w:color w:val="auto"/>
        </w:rPr>
        <w:tab/>
      </w:r>
      <w:r>
        <w:rPr>
          <w:noProof/>
        </w:rPr>
        <w:t>Garnet characterization (J. Kuharik, R. Madrak, G. Romanov,  I. Terechkine &amp; C.Y. Tan)</w:t>
      </w:r>
      <w:r>
        <w:rPr>
          <w:noProof/>
        </w:rPr>
        <w:tab/>
      </w:r>
      <w:r>
        <w:rPr>
          <w:noProof/>
        </w:rPr>
        <w:fldChar w:fldCharType="begin"/>
      </w:r>
      <w:r>
        <w:rPr>
          <w:noProof/>
        </w:rPr>
        <w:instrText xml:space="preserve"> PAGEREF _Toc521918545 \h </w:instrText>
      </w:r>
      <w:r>
        <w:rPr>
          <w:noProof/>
        </w:rPr>
      </w:r>
      <w:r>
        <w:rPr>
          <w:noProof/>
        </w:rPr>
        <w:fldChar w:fldCharType="separate"/>
      </w:r>
      <w:r w:rsidR="001A46ED">
        <w:rPr>
          <w:noProof/>
        </w:rPr>
        <w:t>124</w:t>
      </w:r>
      <w:r>
        <w:rPr>
          <w:noProof/>
        </w:rPr>
        <w:fldChar w:fldCharType="end"/>
      </w:r>
    </w:p>
    <w:p w14:paraId="374FACB3" w14:textId="36495611" w:rsidR="009E48E3" w:rsidRDefault="009E48E3">
      <w:pPr>
        <w:pStyle w:val="TOC2"/>
        <w:tabs>
          <w:tab w:val="left" w:pos="1100"/>
          <w:tab w:val="right" w:leader="dot" w:pos="10070"/>
        </w:tabs>
        <w:rPr>
          <w:noProof/>
          <w:sz w:val="24"/>
          <w:szCs w:val="24"/>
        </w:rPr>
      </w:pPr>
      <w:r>
        <w:rPr>
          <w:noProof/>
        </w:rPr>
        <w:t>16.1</w:t>
      </w:r>
      <w:r>
        <w:rPr>
          <w:noProof/>
          <w:sz w:val="24"/>
          <w:szCs w:val="24"/>
        </w:rPr>
        <w:tab/>
      </w:r>
      <w:r>
        <w:rPr>
          <w:noProof/>
        </w:rPr>
        <w:t>Garnet witness pieces measurements (J. Kuharik &amp; I. Terechkine)</w:t>
      </w:r>
      <w:r>
        <w:rPr>
          <w:noProof/>
        </w:rPr>
        <w:tab/>
      </w:r>
      <w:r>
        <w:rPr>
          <w:noProof/>
        </w:rPr>
        <w:fldChar w:fldCharType="begin"/>
      </w:r>
      <w:r>
        <w:rPr>
          <w:noProof/>
        </w:rPr>
        <w:instrText xml:space="preserve"> PAGEREF _Toc521918546 \h </w:instrText>
      </w:r>
      <w:r>
        <w:rPr>
          <w:noProof/>
        </w:rPr>
      </w:r>
      <w:r>
        <w:rPr>
          <w:noProof/>
        </w:rPr>
        <w:fldChar w:fldCharType="separate"/>
      </w:r>
      <w:r w:rsidR="001A46ED">
        <w:rPr>
          <w:noProof/>
        </w:rPr>
        <w:t>124</w:t>
      </w:r>
      <w:r>
        <w:rPr>
          <w:noProof/>
        </w:rPr>
        <w:fldChar w:fldCharType="end"/>
      </w:r>
    </w:p>
    <w:p w14:paraId="06A12E44" w14:textId="22D9CD4C" w:rsidR="009E48E3" w:rsidRDefault="009E48E3">
      <w:pPr>
        <w:pStyle w:val="TOC3"/>
        <w:tabs>
          <w:tab w:val="left" w:pos="1540"/>
          <w:tab w:val="right" w:leader="dot" w:pos="10070"/>
        </w:tabs>
        <w:rPr>
          <w:i w:val="0"/>
          <w:noProof/>
          <w:sz w:val="24"/>
          <w:szCs w:val="24"/>
        </w:rPr>
      </w:pPr>
      <w:r>
        <w:rPr>
          <w:noProof/>
        </w:rPr>
        <w:t>16.1.1</w:t>
      </w:r>
      <w:r>
        <w:rPr>
          <w:i w:val="0"/>
          <w:noProof/>
          <w:sz w:val="24"/>
          <w:szCs w:val="24"/>
        </w:rPr>
        <w:tab/>
      </w:r>
      <w:r>
        <w:rPr>
          <w:noProof/>
        </w:rPr>
        <w:t>Theory</w:t>
      </w:r>
      <w:r>
        <w:rPr>
          <w:noProof/>
        </w:rPr>
        <w:tab/>
      </w:r>
      <w:r>
        <w:rPr>
          <w:noProof/>
        </w:rPr>
        <w:fldChar w:fldCharType="begin"/>
      </w:r>
      <w:r>
        <w:rPr>
          <w:noProof/>
        </w:rPr>
        <w:instrText xml:space="preserve"> PAGEREF _Toc521918547 \h </w:instrText>
      </w:r>
      <w:r>
        <w:rPr>
          <w:noProof/>
        </w:rPr>
      </w:r>
      <w:r>
        <w:rPr>
          <w:noProof/>
        </w:rPr>
        <w:fldChar w:fldCharType="separate"/>
      </w:r>
      <w:r w:rsidR="001A46ED">
        <w:rPr>
          <w:noProof/>
        </w:rPr>
        <w:t>124</w:t>
      </w:r>
      <w:r>
        <w:rPr>
          <w:noProof/>
        </w:rPr>
        <w:fldChar w:fldCharType="end"/>
      </w:r>
    </w:p>
    <w:p w14:paraId="70789502" w14:textId="2486B74B" w:rsidR="009E48E3" w:rsidRDefault="009E48E3">
      <w:pPr>
        <w:pStyle w:val="TOC3"/>
        <w:tabs>
          <w:tab w:val="left" w:pos="1540"/>
          <w:tab w:val="right" w:leader="dot" w:pos="10070"/>
        </w:tabs>
        <w:rPr>
          <w:i w:val="0"/>
          <w:noProof/>
          <w:sz w:val="24"/>
          <w:szCs w:val="24"/>
        </w:rPr>
      </w:pPr>
      <w:r>
        <w:rPr>
          <w:noProof/>
        </w:rPr>
        <w:t>16.1.2</w:t>
      </w:r>
      <w:r>
        <w:rPr>
          <w:i w:val="0"/>
          <w:noProof/>
          <w:sz w:val="24"/>
          <w:szCs w:val="24"/>
        </w:rPr>
        <w:tab/>
      </w:r>
      <w:r>
        <w:rPr>
          <w:noProof/>
        </w:rPr>
        <w:t>The witness pieces and measurement setup</w:t>
      </w:r>
      <w:r>
        <w:rPr>
          <w:noProof/>
        </w:rPr>
        <w:tab/>
      </w:r>
      <w:r>
        <w:rPr>
          <w:noProof/>
        </w:rPr>
        <w:fldChar w:fldCharType="begin"/>
      </w:r>
      <w:r>
        <w:rPr>
          <w:noProof/>
        </w:rPr>
        <w:instrText xml:space="preserve"> PAGEREF _Toc521918548 \h </w:instrText>
      </w:r>
      <w:r>
        <w:rPr>
          <w:noProof/>
        </w:rPr>
      </w:r>
      <w:r>
        <w:rPr>
          <w:noProof/>
        </w:rPr>
        <w:fldChar w:fldCharType="separate"/>
      </w:r>
      <w:r w:rsidR="001A46ED">
        <w:rPr>
          <w:noProof/>
        </w:rPr>
        <w:t>126</w:t>
      </w:r>
      <w:r>
        <w:rPr>
          <w:noProof/>
        </w:rPr>
        <w:fldChar w:fldCharType="end"/>
      </w:r>
    </w:p>
    <w:p w14:paraId="5CF9514E" w14:textId="2EAE6F1C" w:rsidR="009E48E3" w:rsidRDefault="009E48E3">
      <w:pPr>
        <w:pStyle w:val="TOC3"/>
        <w:tabs>
          <w:tab w:val="left" w:pos="1540"/>
          <w:tab w:val="right" w:leader="dot" w:pos="10070"/>
        </w:tabs>
        <w:rPr>
          <w:i w:val="0"/>
          <w:noProof/>
          <w:sz w:val="24"/>
          <w:szCs w:val="24"/>
        </w:rPr>
      </w:pPr>
      <w:r>
        <w:rPr>
          <w:noProof/>
        </w:rPr>
        <w:t>16.1.3</w:t>
      </w:r>
      <w:r>
        <w:rPr>
          <w:i w:val="0"/>
          <w:noProof/>
          <w:sz w:val="24"/>
          <w:szCs w:val="24"/>
        </w:rPr>
        <w:tab/>
      </w:r>
      <w:r>
        <w:rPr>
          <w:noProof/>
        </w:rPr>
        <w:t>Circuit and measurement technique</w:t>
      </w:r>
      <w:r>
        <w:rPr>
          <w:noProof/>
        </w:rPr>
        <w:tab/>
      </w:r>
      <w:r>
        <w:rPr>
          <w:noProof/>
        </w:rPr>
        <w:fldChar w:fldCharType="begin"/>
      </w:r>
      <w:r>
        <w:rPr>
          <w:noProof/>
        </w:rPr>
        <w:instrText xml:space="preserve"> PAGEREF _Toc521918549 \h </w:instrText>
      </w:r>
      <w:r>
        <w:rPr>
          <w:noProof/>
        </w:rPr>
      </w:r>
      <w:r>
        <w:rPr>
          <w:noProof/>
        </w:rPr>
        <w:fldChar w:fldCharType="separate"/>
      </w:r>
      <w:r w:rsidR="001A46ED">
        <w:rPr>
          <w:noProof/>
        </w:rPr>
        <w:t>129</w:t>
      </w:r>
      <w:r>
        <w:rPr>
          <w:noProof/>
        </w:rPr>
        <w:fldChar w:fldCharType="end"/>
      </w:r>
    </w:p>
    <w:p w14:paraId="63B1069C" w14:textId="3681B830" w:rsidR="009E48E3" w:rsidRDefault="009E48E3">
      <w:pPr>
        <w:pStyle w:val="TOC3"/>
        <w:tabs>
          <w:tab w:val="left" w:pos="1540"/>
          <w:tab w:val="right" w:leader="dot" w:pos="10070"/>
        </w:tabs>
        <w:rPr>
          <w:i w:val="0"/>
          <w:noProof/>
          <w:sz w:val="24"/>
          <w:szCs w:val="24"/>
        </w:rPr>
      </w:pPr>
      <w:r>
        <w:rPr>
          <w:noProof/>
        </w:rPr>
        <w:t>16.1.4</w:t>
      </w:r>
      <w:r>
        <w:rPr>
          <w:i w:val="0"/>
          <w:noProof/>
          <w:sz w:val="24"/>
          <w:szCs w:val="24"/>
        </w:rPr>
        <w:tab/>
      </w:r>
      <w:r>
        <w:rPr>
          <w:noProof/>
        </w:rPr>
        <w:t>Analysis</w:t>
      </w:r>
      <w:r>
        <w:rPr>
          <w:noProof/>
        </w:rPr>
        <w:tab/>
      </w:r>
      <w:r>
        <w:rPr>
          <w:noProof/>
        </w:rPr>
        <w:fldChar w:fldCharType="begin"/>
      </w:r>
      <w:r>
        <w:rPr>
          <w:noProof/>
        </w:rPr>
        <w:instrText xml:space="preserve"> PAGEREF _Toc521918550 \h </w:instrText>
      </w:r>
      <w:r>
        <w:rPr>
          <w:noProof/>
        </w:rPr>
      </w:r>
      <w:r>
        <w:rPr>
          <w:noProof/>
        </w:rPr>
        <w:fldChar w:fldCharType="separate"/>
      </w:r>
      <w:r w:rsidR="001A46ED">
        <w:rPr>
          <w:noProof/>
        </w:rPr>
        <w:t>131</w:t>
      </w:r>
      <w:r>
        <w:rPr>
          <w:noProof/>
        </w:rPr>
        <w:fldChar w:fldCharType="end"/>
      </w:r>
    </w:p>
    <w:p w14:paraId="19577062" w14:textId="419684C7" w:rsidR="009E48E3" w:rsidRDefault="009E48E3">
      <w:pPr>
        <w:pStyle w:val="TOC3"/>
        <w:tabs>
          <w:tab w:val="left" w:pos="1540"/>
          <w:tab w:val="right" w:leader="dot" w:pos="10070"/>
        </w:tabs>
        <w:rPr>
          <w:i w:val="0"/>
          <w:noProof/>
          <w:sz w:val="24"/>
          <w:szCs w:val="24"/>
        </w:rPr>
      </w:pPr>
      <w:r>
        <w:rPr>
          <w:noProof/>
        </w:rPr>
        <w:t>16.1.5</w:t>
      </w:r>
      <w:r>
        <w:rPr>
          <w:i w:val="0"/>
          <w:noProof/>
          <w:sz w:val="24"/>
          <w:szCs w:val="24"/>
        </w:rPr>
        <w:tab/>
      </w:r>
      <w:r>
        <w:rPr>
          <w:noProof/>
        </w:rPr>
        <w:t>Results</w:t>
      </w:r>
      <w:r>
        <w:rPr>
          <w:noProof/>
        </w:rPr>
        <w:tab/>
      </w:r>
      <w:r>
        <w:rPr>
          <w:noProof/>
        </w:rPr>
        <w:fldChar w:fldCharType="begin"/>
      </w:r>
      <w:r>
        <w:rPr>
          <w:noProof/>
        </w:rPr>
        <w:instrText xml:space="preserve"> PAGEREF _Toc521918551 \h </w:instrText>
      </w:r>
      <w:r>
        <w:rPr>
          <w:noProof/>
        </w:rPr>
      </w:r>
      <w:r>
        <w:rPr>
          <w:noProof/>
        </w:rPr>
        <w:fldChar w:fldCharType="separate"/>
      </w:r>
      <w:r w:rsidR="001A46ED">
        <w:rPr>
          <w:noProof/>
        </w:rPr>
        <w:t>132</w:t>
      </w:r>
      <w:r>
        <w:rPr>
          <w:noProof/>
        </w:rPr>
        <w:fldChar w:fldCharType="end"/>
      </w:r>
    </w:p>
    <w:p w14:paraId="4A7F0DAF" w14:textId="6ACA3DDD" w:rsidR="009E48E3" w:rsidRDefault="009E48E3">
      <w:pPr>
        <w:pStyle w:val="TOC2"/>
        <w:tabs>
          <w:tab w:val="left" w:pos="1100"/>
          <w:tab w:val="right" w:leader="dot" w:pos="10070"/>
        </w:tabs>
        <w:rPr>
          <w:noProof/>
          <w:sz w:val="24"/>
          <w:szCs w:val="24"/>
        </w:rPr>
      </w:pPr>
      <w:r>
        <w:rPr>
          <w:noProof/>
        </w:rPr>
        <w:t>16.2</w:t>
      </w:r>
      <w:r>
        <w:rPr>
          <w:noProof/>
          <w:sz w:val="24"/>
          <w:szCs w:val="24"/>
        </w:rPr>
        <w:tab/>
      </w:r>
      <w:r>
        <w:rPr>
          <w:noProof/>
        </w:rPr>
        <w:t>Garnet ring measurements(J. Kuharik, R. Madrak, A. Makarov, G. Romanov, I. Terechkine, C.Y. Tan)</w:t>
      </w:r>
      <w:r>
        <w:rPr>
          <w:noProof/>
        </w:rPr>
        <w:tab/>
      </w:r>
      <w:r>
        <w:rPr>
          <w:noProof/>
        </w:rPr>
        <w:fldChar w:fldCharType="begin"/>
      </w:r>
      <w:r>
        <w:rPr>
          <w:noProof/>
        </w:rPr>
        <w:instrText xml:space="preserve"> PAGEREF _Toc521918552 \h </w:instrText>
      </w:r>
      <w:r>
        <w:rPr>
          <w:noProof/>
        </w:rPr>
      </w:r>
      <w:r>
        <w:rPr>
          <w:noProof/>
        </w:rPr>
        <w:fldChar w:fldCharType="separate"/>
      </w:r>
      <w:r w:rsidR="001A46ED">
        <w:rPr>
          <w:noProof/>
        </w:rPr>
        <w:t>135</w:t>
      </w:r>
      <w:r>
        <w:rPr>
          <w:noProof/>
        </w:rPr>
        <w:fldChar w:fldCharType="end"/>
      </w:r>
    </w:p>
    <w:p w14:paraId="073CC141" w14:textId="7D865F65" w:rsidR="009E48E3" w:rsidRDefault="009E48E3">
      <w:pPr>
        <w:pStyle w:val="TOC3"/>
        <w:tabs>
          <w:tab w:val="left" w:pos="1540"/>
          <w:tab w:val="right" w:leader="dot" w:pos="10070"/>
        </w:tabs>
        <w:rPr>
          <w:i w:val="0"/>
          <w:noProof/>
          <w:sz w:val="24"/>
          <w:szCs w:val="24"/>
        </w:rPr>
      </w:pPr>
      <w:r>
        <w:rPr>
          <w:noProof/>
        </w:rPr>
        <w:t>16.2.1</w:t>
      </w:r>
      <w:r>
        <w:rPr>
          <w:i w:val="0"/>
          <w:noProof/>
          <w:sz w:val="24"/>
          <w:szCs w:val="24"/>
        </w:rPr>
        <w:tab/>
      </w:r>
      <w:r>
        <w:rPr>
          <w:noProof/>
        </w:rPr>
        <w:t>Setup</w:t>
      </w:r>
      <w:r>
        <w:rPr>
          <w:noProof/>
        </w:rPr>
        <w:tab/>
      </w:r>
      <w:r>
        <w:rPr>
          <w:noProof/>
        </w:rPr>
        <w:fldChar w:fldCharType="begin"/>
      </w:r>
      <w:r>
        <w:rPr>
          <w:noProof/>
        </w:rPr>
        <w:instrText xml:space="preserve"> PAGEREF _Toc521918553 \h </w:instrText>
      </w:r>
      <w:r>
        <w:rPr>
          <w:noProof/>
        </w:rPr>
      </w:r>
      <w:r>
        <w:rPr>
          <w:noProof/>
        </w:rPr>
        <w:fldChar w:fldCharType="separate"/>
      </w:r>
      <w:r w:rsidR="001A46ED">
        <w:rPr>
          <w:noProof/>
        </w:rPr>
        <w:t>136</w:t>
      </w:r>
      <w:r>
        <w:rPr>
          <w:noProof/>
        </w:rPr>
        <w:fldChar w:fldCharType="end"/>
      </w:r>
    </w:p>
    <w:p w14:paraId="40CE8373" w14:textId="462B0786" w:rsidR="009E48E3" w:rsidRDefault="009E48E3">
      <w:pPr>
        <w:pStyle w:val="TOC3"/>
        <w:tabs>
          <w:tab w:val="left" w:pos="1540"/>
          <w:tab w:val="right" w:leader="dot" w:pos="10070"/>
        </w:tabs>
        <w:rPr>
          <w:i w:val="0"/>
          <w:noProof/>
          <w:sz w:val="24"/>
          <w:szCs w:val="24"/>
        </w:rPr>
      </w:pPr>
      <w:r>
        <w:rPr>
          <w:noProof/>
        </w:rPr>
        <w:t>16.2.2</w:t>
      </w:r>
      <w:r>
        <w:rPr>
          <w:i w:val="0"/>
          <w:noProof/>
          <w:sz w:val="24"/>
          <w:szCs w:val="24"/>
        </w:rPr>
        <w:tab/>
      </w:r>
      <w:r>
        <w:rPr>
          <w:noProof/>
        </w:rPr>
        <w:t>Initial testing and modifications</w:t>
      </w:r>
      <w:r>
        <w:rPr>
          <w:noProof/>
        </w:rPr>
        <w:tab/>
      </w:r>
      <w:r>
        <w:rPr>
          <w:noProof/>
        </w:rPr>
        <w:fldChar w:fldCharType="begin"/>
      </w:r>
      <w:r>
        <w:rPr>
          <w:noProof/>
        </w:rPr>
        <w:instrText xml:space="preserve"> PAGEREF _Toc521918554 \h </w:instrText>
      </w:r>
      <w:r>
        <w:rPr>
          <w:noProof/>
        </w:rPr>
      </w:r>
      <w:r>
        <w:rPr>
          <w:noProof/>
        </w:rPr>
        <w:fldChar w:fldCharType="separate"/>
      </w:r>
      <w:r w:rsidR="001A46ED">
        <w:rPr>
          <w:noProof/>
        </w:rPr>
        <w:t>137</w:t>
      </w:r>
      <w:r>
        <w:rPr>
          <w:noProof/>
        </w:rPr>
        <w:fldChar w:fldCharType="end"/>
      </w:r>
    </w:p>
    <w:p w14:paraId="4D95AC64" w14:textId="6D8CDE6D" w:rsidR="009E48E3" w:rsidRDefault="009E48E3">
      <w:pPr>
        <w:pStyle w:val="TOC3"/>
        <w:tabs>
          <w:tab w:val="left" w:pos="1540"/>
          <w:tab w:val="right" w:leader="dot" w:pos="10070"/>
        </w:tabs>
        <w:rPr>
          <w:i w:val="0"/>
          <w:noProof/>
          <w:sz w:val="24"/>
          <w:szCs w:val="24"/>
        </w:rPr>
      </w:pPr>
      <w:r>
        <w:rPr>
          <w:noProof/>
        </w:rPr>
        <w:t>16.2.3</w:t>
      </w:r>
      <w:r>
        <w:rPr>
          <w:i w:val="0"/>
          <w:noProof/>
          <w:sz w:val="24"/>
          <w:szCs w:val="24"/>
        </w:rPr>
        <w:tab/>
      </w:r>
      <w:r>
        <w:rPr>
          <w:noProof/>
        </w:rPr>
        <w:t>Results</w:t>
      </w:r>
      <w:r>
        <w:rPr>
          <w:noProof/>
        </w:rPr>
        <w:tab/>
      </w:r>
      <w:r>
        <w:rPr>
          <w:noProof/>
        </w:rPr>
        <w:fldChar w:fldCharType="begin"/>
      </w:r>
      <w:r>
        <w:rPr>
          <w:noProof/>
        </w:rPr>
        <w:instrText xml:space="preserve"> PAGEREF _Toc521918555 \h </w:instrText>
      </w:r>
      <w:r>
        <w:rPr>
          <w:noProof/>
        </w:rPr>
      </w:r>
      <w:r>
        <w:rPr>
          <w:noProof/>
        </w:rPr>
        <w:fldChar w:fldCharType="separate"/>
      </w:r>
      <w:r w:rsidR="001A46ED">
        <w:rPr>
          <w:noProof/>
        </w:rPr>
        <w:t>138</w:t>
      </w:r>
      <w:r>
        <w:rPr>
          <w:noProof/>
        </w:rPr>
        <w:fldChar w:fldCharType="end"/>
      </w:r>
    </w:p>
    <w:p w14:paraId="02035B76" w14:textId="73FA8457" w:rsidR="009E48E3" w:rsidRDefault="009E48E3">
      <w:pPr>
        <w:pStyle w:val="TOC1"/>
        <w:tabs>
          <w:tab w:val="left" w:pos="880"/>
        </w:tabs>
        <w:rPr>
          <w:rFonts w:asciiTheme="minorHAnsi" w:hAnsiTheme="minorHAnsi"/>
          <w:b w:val="0"/>
          <w:noProof/>
          <w:color w:val="auto"/>
        </w:rPr>
      </w:pPr>
      <w:r>
        <w:rPr>
          <w:noProof/>
        </w:rPr>
        <w:t>17</w:t>
      </w:r>
      <w:r>
        <w:rPr>
          <w:rFonts w:asciiTheme="minorHAnsi" w:hAnsiTheme="minorHAnsi"/>
          <w:b w:val="0"/>
          <w:noProof/>
          <w:color w:val="auto"/>
        </w:rPr>
        <w:tab/>
      </w:r>
      <w:r>
        <w:rPr>
          <w:noProof/>
        </w:rPr>
        <w:t>Mechanical design (K. Duel &amp; M. Slabaugh)</w:t>
      </w:r>
      <w:r>
        <w:rPr>
          <w:noProof/>
        </w:rPr>
        <w:tab/>
      </w:r>
      <w:r>
        <w:rPr>
          <w:noProof/>
        </w:rPr>
        <w:fldChar w:fldCharType="begin"/>
      </w:r>
      <w:r>
        <w:rPr>
          <w:noProof/>
        </w:rPr>
        <w:instrText xml:space="preserve"> PAGEREF _Toc521918556 \h </w:instrText>
      </w:r>
      <w:r>
        <w:rPr>
          <w:noProof/>
        </w:rPr>
      </w:r>
      <w:r>
        <w:rPr>
          <w:noProof/>
        </w:rPr>
        <w:fldChar w:fldCharType="separate"/>
      </w:r>
      <w:r w:rsidR="001A46ED">
        <w:rPr>
          <w:noProof/>
        </w:rPr>
        <w:t>141</w:t>
      </w:r>
      <w:r>
        <w:rPr>
          <w:noProof/>
        </w:rPr>
        <w:fldChar w:fldCharType="end"/>
      </w:r>
    </w:p>
    <w:p w14:paraId="55D87D41" w14:textId="4CB5C70E" w:rsidR="009E48E3" w:rsidRDefault="009E48E3">
      <w:pPr>
        <w:pStyle w:val="TOC2"/>
        <w:tabs>
          <w:tab w:val="left" w:pos="1100"/>
          <w:tab w:val="right" w:leader="dot" w:pos="10070"/>
        </w:tabs>
        <w:rPr>
          <w:noProof/>
          <w:sz w:val="24"/>
          <w:szCs w:val="24"/>
        </w:rPr>
      </w:pPr>
      <w:r>
        <w:rPr>
          <w:noProof/>
        </w:rPr>
        <w:lastRenderedPageBreak/>
        <w:t>17.1</w:t>
      </w:r>
      <w:r>
        <w:rPr>
          <w:noProof/>
          <w:sz w:val="24"/>
          <w:szCs w:val="24"/>
        </w:rPr>
        <w:tab/>
      </w:r>
      <w:r>
        <w:rPr>
          <w:noProof/>
        </w:rPr>
        <w:t>Garnet sectors and alumina</w:t>
      </w:r>
      <w:r>
        <w:rPr>
          <w:noProof/>
        </w:rPr>
        <w:tab/>
      </w:r>
      <w:r>
        <w:rPr>
          <w:noProof/>
        </w:rPr>
        <w:fldChar w:fldCharType="begin"/>
      </w:r>
      <w:r>
        <w:rPr>
          <w:noProof/>
        </w:rPr>
        <w:instrText xml:space="preserve"> PAGEREF _Toc521918557 \h </w:instrText>
      </w:r>
      <w:r>
        <w:rPr>
          <w:noProof/>
        </w:rPr>
      </w:r>
      <w:r>
        <w:rPr>
          <w:noProof/>
        </w:rPr>
        <w:fldChar w:fldCharType="separate"/>
      </w:r>
      <w:r w:rsidR="001A46ED">
        <w:rPr>
          <w:noProof/>
        </w:rPr>
        <w:t>141</w:t>
      </w:r>
      <w:r>
        <w:rPr>
          <w:noProof/>
        </w:rPr>
        <w:fldChar w:fldCharType="end"/>
      </w:r>
    </w:p>
    <w:p w14:paraId="6D4A1A14" w14:textId="1247DB14" w:rsidR="009E48E3" w:rsidRDefault="009E48E3">
      <w:pPr>
        <w:pStyle w:val="TOC3"/>
        <w:tabs>
          <w:tab w:val="left" w:pos="1540"/>
          <w:tab w:val="right" w:leader="dot" w:pos="10070"/>
        </w:tabs>
        <w:rPr>
          <w:i w:val="0"/>
          <w:noProof/>
          <w:sz w:val="24"/>
          <w:szCs w:val="24"/>
        </w:rPr>
      </w:pPr>
      <w:r>
        <w:rPr>
          <w:noProof/>
        </w:rPr>
        <w:t>17.1.1</w:t>
      </w:r>
      <w:r>
        <w:rPr>
          <w:i w:val="0"/>
          <w:noProof/>
          <w:sz w:val="24"/>
          <w:szCs w:val="24"/>
        </w:rPr>
        <w:tab/>
      </w:r>
      <w:r>
        <w:rPr>
          <w:noProof/>
        </w:rPr>
        <w:t>Procedure for gluing garnet sectors and alumina</w:t>
      </w:r>
      <w:r>
        <w:rPr>
          <w:noProof/>
        </w:rPr>
        <w:tab/>
      </w:r>
      <w:r>
        <w:rPr>
          <w:noProof/>
        </w:rPr>
        <w:fldChar w:fldCharType="begin"/>
      </w:r>
      <w:r>
        <w:rPr>
          <w:noProof/>
        </w:rPr>
        <w:instrText xml:space="preserve"> PAGEREF _Toc521918558 \h </w:instrText>
      </w:r>
      <w:r>
        <w:rPr>
          <w:noProof/>
        </w:rPr>
      </w:r>
      <w:r>
        <w:rPr>
          <w:noProof/>
        </w:rPr>
        <w:fldChar w:fldCharType="separate"/>
      </w:r>
      <w:r w:rsidR="001A46ED">
        <w:rPr>
          <w:noProof/>
        </w:rPr>
        <w:t>142</w:t>
      </w:r>
      <w:r>
        <w:rPr>
          <w:noProof/>
        </w:rPr>
        <w:fldChar w:fldCharType="end"/>
      </w:r>
    </w:p>
    <w:p w14:paraId="4ED75E96" w14:textId="125CD0F0" w:rsidR="009E48E3" w:rsidRDefault="009E48E3">
      <w:pPr>
        <w:pStyle w:val="TOC2"/>
        <w:tabs>
          <w:tab w:val="left" w:pos="1100"/>
          <w:tab w:val="right" w:leader="dot" w:pos="10070"/>
        </w:tabs>
        <w:rPr>
          <w:noProof/>
          <w:sz w:val="24"/>
          <w:szCs w:val="24"/>
        </w:rPr>
      </w:pPr>
      <w:r>
        <w:rPr>
          <w:noProof/>
        </w:rPr>
        <w:t>17.2</w:t>
      </w:r>
      <w:r>
        <w:rPr>
          <w:noProof/>
          <w:sz w:val="24"/>
          <w:szCs w:val="24"/>
        </w:rPr>
        <w:tab/>
      </w:r>
      <w:r>
        <w:rPr>
          <w:noProof/>
        </w:rPr>
        <w:t>Tuner neck assembly</w:t>
      </w:r>
      <w:r>
        <w:rPr>
          <w:noProof/>
        </w:rPr>
        <w:tab/>
      </w:r>
      <w:r>
        <w:rPr>
          <w:noProof/>
        </w:rPr>
        <w:fldChar w:fldCharType="begin"/>
      </w:r>
      <w:r>
        <w:rPr>
          <w:noProof/>
        </w:rPr>
        <w:instrText xml:space="preserve"> PAGEREF _Toc521918559 \h </w:instrText>
      </w:r>
      <w:r>
        <w:rPr>
          <w:noProof/>
        </w:rPr>
      </w:r>
      <w:r>
        <w:rPr>
          <w:noProof/>
        </w:rPr>
        <w:fldChar w:fldCharType="separate"/>
      </w:r>
      <w:r w:rsidR="001A46ED">
        <w:rPr>
          <w:noProof/>
        </w:rPr>
        <w:t>143</w:t>
      </w:r>
      <w:r>
        <w:rPr>
          <w:noProof/>
        </w:rPr>
        <w:fldChar w:fldCharType="end"/>
      </w:r>
    </w:p>
    <w:p w14:paraId="37547AEE" w14:textId="55F817FF" w:rsidR="009E48E3" w:rsidRDefault="009E48E3">
      <w:pPr>
        <w:pStyle w:val="TOC3"/>
        <w:tabs>
          <w:tab w:val="left" w:pos="1540"/>
          <w:tab w:val="right" w:leader="dot" w:pos="10070"/>
        </w:tabs>
        <w:rPr>
          <w:i w:val="0"/>
          <w:noProof/>
          <w:sz w:val="24"/>
          <w:szCs w:val="24"/>
        </w:rPr>
      </w:pPr>
      <w:r>
        <w:rPr>
          <w:noProof/>
        </w:rPr>
        <w:t>17.2.1</w:t>
      </w:r>
      <w:r>
        <w:rPr>
          <w:i w:val="0"/>
          <w:noProof/>
          <w:sz w:val="24"/>
          <w:szCs w:val="24"/>
        </w:rPr>
        <w:tab/>
      </w:r>
      <w:r>
        <w:rPr>
          <w:noProof/>
        </w:rPr>
        <w:t>Modifications</w:t>
      </w:r>
      <w:r>
        <w:rPr>
          <w:noProof/>
        </w:rPr>
        <w:tab/>
      </w:r>
      <w:r>
        <w:rPr>
          <w:noProof/>
        </w:rPr>
        <w:fldChar w:fldCharType="begin"/>
      </w:r>
      <w:r>
        <w:rPr>
          <w:noProof/>
        </w:rPr>
        <w:instrText xml:space="preserve"> PAGEREF _Toc521918560 \h </w:instrText>
      </w:r>
      <w:r>
        <w:rPr>
          <w:noProof/>
        </w:rPr>
      </w:r>
      <w:r>
        <w:rPr>
          <w:noProof/>
        </w:rPr>
        <w:fldChar w:fldCharType="separate"/>
      </w:r>
      <w:r w:rsidR="001A46ED">
        <w:rPr>
          <w:noProof/>
        </w:rPr>
        <w:t>146</w:t>
      </w:r>
      <w:r>
        <w:rPr>
          <w:noProof/>
        </w:rPr>
        <w:fldChar w:fldCharType="end"/>
      </w:r>
    </w:p>
    <w:p w14:paraId="3EFCDF84" w14:textId="658E596F" w:rsidR="009E48E3" w:rsidRDefault="009E48E3">
      <w:pPr>
        <w:pStyle w:val="TOC2"/>
        <w:tabs>
          <w:tab w:val="left" w:pos="1100"/>
          <w:tab w:val="right" w:leader="dot" w:pos="10070"/>
        </w:tabs>
        <w:rPr>
          <w:noProof/>
          <w:sz w:val="24"/>
          <w:szCs w:val="24"/>
        </w:rPr>
      </w:pPr>
      <w:r>
        <w:rPr>
          <w:noProof/>
        </w:rPr>
        <w:t>17.3</w:t>
      </w:r>
      <w:r>
        <w:rPr>
          <w:noProof/>
          <w:sz w:val="24"/>
          <w:szCs w:val="24"/>
        </w:rPr>
        <w:tab/>
      </w:r>
      <w:r>
        <w:rPr>
          <w:noProof/>
        </w:rPr>
        <w:t>Tuner inner shell assembly</w:t>
      </w:r>
      <w:r>
        <w:rPr>
          <w:noProof/>
        </w:rPr>
        <w:tab/>
      </w:r>
      <w:r>
        <w:rPr>
          <w:noProof/>
        </w:rPr>
        <w:fldChar w:fldCharType="begin"/>
      </w:r>
      <w:r>
        <w:rPr>
          <w:noProof/>
        </w:rPr>
        <w:instrText xml:space="preserve"> PAGEREF _Toc521918561 \h </w:instrText>
      </w:r>
      <w:r>
        <w:rPr>
          <w:noProof/>
        </w:rPr>
      </w:r>
      <w:r>
        <w:rPr>
          <w:noProof/>
        </w:rPr>
        <w:fldChar w:fldCharType="separate"/>
      </w:r>
      <w:r w:rsidR="001A46ED">
        <w:rPr>
          <w:noProof/>
        </w:rPr>
        <w:t>147</w:t>
      </w:r>
      <w:r>
        <w:rPr>
          <w:noProof/>
        </w:rPr>
        <w:fldChar w:fldCharType="end"/>
      </w:r>
    </w:p>
    <w:p w14:paraId="0617A9BE" w14:textId="15221676" w:rsidR="009E48E3" w:rsidRDefault="009E48E3">
      <w:pPr>
        <w:pStyle w:val="TOC2"/>
        <w:tabs>
          <w:tab w:val="left" w:pos="1100"/>
          <w:tab w:val="right" w:leader="dot" w:pos="10070"/>
        </w:tabs>
        <w:rPr>
          <w:noProof/>
          <w:sz w:val="24"/>
          <w:szCs w:val="24"/>
        </w:rPr>
      </w:pPr>
      <w:r>
        <w:rPr>
          <w:noProof/>
        </w:rPr>
        <w:t>17.4</w:t>
      </w:r>
      <w:r>
        <w:rPr>
          <w:noProof/>
          <w:sz w:val="24"/>
          <w:szCs w:val="24"/>
        </w:rPr>
        <w:tab/>
      </w:r>
      <w:r>
        <w:rPr>
          <w:noProof/>
        </w:rPr>
        <w:t>Tuner outer shell assembly</w:t>
      </w:r>
      <w:r>
        <w:rPr>
          <w:noProof/>
        </w:rPr>
        <w:tab/>
      </w:r>
      <w:r>
        <w:rPr>
          <w:noProof/>
        </w:rPr>
        <w:fldChar w:fldCharType="begin"/>
      </w:r>
      <w:r>
        <w:rPr>
          <w:noProof/>
        </w:rPr>
        <w:instrText xml:space="preserve"> PAGEREF _Toc521918562 \h </w:instrText>
      </w:r>
      <w:r>
        <w:rPr>
          <w:noProof/>
        </w:rPr>
      </w:r>
      <w:r>
        <w:rPr>
          <w:noProof/>
        </w:rPr>
        <w:fldChar w:fldCharType="separate"/>
      </w:r>
      <w:r w:rsidR="001A46ED">
        <w:rPr>
          <w:noProof/>
        </w:rPr>
        <w:t>149</w:t>
      </w:r>
      <w:r>
        <w:rPr>
          <w:noProof/>
        </w:rPr>
        <w:fldChar w:fldCharType="end"/>
      </w:r>
    </w:p>
    <w:p w14:paraId="54D788E2" w14:textId="2509D220" w:rsidR="009E48E3" w:rsidRDefault="009E48E3">
      <w:pPr>
        <w:pStyle w:val="TOC2"/>
        <w:tabs>
          <w:tab w:val="left" w:pos="1100"/>
          <w:tab w:val="right" w:leader="dot" w:pos="10070"/>
        </w:tabs>
        <w:rPr>
          <w:noProof/>
          <w:sz w:val="24"/>
          <w:szCs w:val="24"/>
        </w:rPr>
      </w:pPr>
      <w:r>
        <w:rPr>
          <w:noProof/>
        </w:rPr>
        <w:t>17.5</w:t>
      </w:r>
      <w:r>
        <w:rPr>
          <w:noProof/>
          <w:sz w:val="24"/>
          <w:szCs w:val="24"/>
        </w:rPr>
        <w:tab/>
      </w:r>
      <w:r>
        <w:rPr>
          <w:noProof/>
        </w:rPr>
        <w:t>End plates</w:t>
      </w:r>
      <w:r>
        <w:rPr>
          <w:noProof/>
        </w:rPr>
        <w:tab/>
      </w:r>
      <w:r>
        <w:rPr>
          <w:noProof/>
        </w:rPr>
        <w:fldChar w:fldCharType="begin"/>
      </w:r>
      <w:r>
        <w:rPr>
          <w:noProof/>
        </w:rPr>
        <w:instrText xml:space="preserve"> PAGEREF _Toc521918563 \h </w:instrText>
      </w:r>
      <w:r>
        <w:rPr>
          <w:noProof/>
        </w:rPr>
      </w:r>
      <w:r>
        <w:rPr>
          <w:noProof/>
        </w:rPr>
        <w:fldChar w:fldCharType="separate"/>
      </w:r>
      <w:r w:rsidR="001A46ED">
        <w:rPr>
          <w:noProof/>
        </w:rPr>
        <w:t>152</w:t>
      </w:r>
      <w:r>
        <w:rPr>
          <w:noProof/>
        </w:rPr>
        <w:fldChar w:fldCharType="end"/>
      </w:r>
    </w:p>
    <w:p w14:paraId="6BAB1C0B" w14:textId="0C9575A8" w:rsidR="009E48E3" w:rsidRDefault="009E48E3">
      <w:pPr>
        <w:pStyle w:val="TOC2"/>
        <w:tabs>
          <w:tab w:val="left" w:pos="1100"/>
          <w:tab w:val="right" w:leader="dot" w:pos="10070"/>
        </w:tabs>
        <w:rPr>
          <w:noProof/>
          <w:sz w:val="24"/>
          <w:szCs w:val="24"/>
        </w:rPr>
      </w:pPr>
      <w:r>
        <w:rPr>
          <w:noProof/>
        </w:rPr>
        <w:t>17.6</w:t>
      </w:r>
      <w:r>
        <w:rPr>
          <w:noProof/>
          <w:sz w:val="24"/>
          <w:szCs w:val="24"/>
        </w:rPr>
        <w:tab/>
      </w:r>
      <w:r>
        <w:rPr>
          <w:noProof/>
        </w:rPr>
        <w:t>Power module assembly</w:t>
      </w:r>
      <w:r>
        <w:rPr>
          <w:noProof/>
        </w:rPr>
        <w:tab/>
      </w:r>
      <w:r>
        <w:rPr>
          <w:noProof/>
        </w:rPr>
        <w:fldChar w:fldCharType="begin"/>
      </w:r>
      <w:r>
        <w:rPr>
          <w:noProof/>
        </w:rPr>
        <w:instrText xml:space="preserve"> PAGEREF _Toc521918564 \h </w:instrText>
      </w:r>
      <w:r>
        <w:rPr>
          <w:noProof/>
        </w:rPr>
      </w:r>
      <w:r>
        <w:rPr>
          <w:noProof/>
        </w:rPr>
        <w:fldChar w:fldCharType="separate"/>
      </w:r>
      <w:r w:rsidR="001A46ED">
        <w:rPr>
          <w:noProof/>
        </w:rPr>
        <w:t>153</w:t>
      </w:r>
      <w:r>
        <w:rPr>
          <w:noProof/>
        </w:rPr>
        <w:fldChar w:fldCharType="end"/>
      </w:r>
    </w:p>
    <w:p w14:paraId="1E5FB8F3" w14:textId="18A92340" w:rsidR="009E48E3" w:rsidRDefault="009E48E3">
      <w:pPr>
        <w:pStyle w:val="TOC2"/>
        <w:tabs>
          <w:tab w:val="left" w:pos="1100"/>
          <w:tab w:val="right" w:leader="dot" w:pos="10070"/>
        </w:tabs>
        <w:rPr>
          <w:noProof/>
          <w:sz w:val="24"/>
          <w:szCs w:val="24"/>
        </w:rPr>
      </w:pPr>
      <w:r>
        <w:rPr>
          <w:noProof/>
        </w:rPr>
        <w:t>17.7</w:t>
      </w:r>
      <w:r>
        <w:rPr>
          <w:noProof/>
          <w:sz w:val="24"/>
          <w:szCs w:val="24"/>
        </w:rPr>
        <w:tab/>
      </w:r>
      <w:r>
        <w:rPr>
          <w:noProof/>
        </w:rPr>
        <w:t>Coupling ring</w:t>
      </w:r>
      <w:r>
        <w:rPr>
          <w:noProof/>
        </w:rPr>
        <w:tab/>
      </w:r>
      <w:r>
        <w:rPr>
          <w:noProof/>
        </w:rPr>
        <w:fldChar w:fldCharType="begin"/>
      </w:r>
      <w:r>
        <w:rPr>
          <w:noProof/>
        </w:rPr>
        <w:instrText xml:space="preserve"> PAGEREF _Toc521918565 \h </w:instrText>
      </w:r>
      <w:r>
        <w:rPr>
          <w:noProof/>
        </w:rPr>
      </w:r>
      <w:r>
        <w:rPr>
          <w:noProof/>
        </w:rPr>
        <w:fldChar w:fldCharType="separate"/>
      </w:r>
      <w:r w:rsidR="001A46ED">
        <w:rPr>
          <w:noProof/>
        </w:rPr>
        <w:t>153</w:t>
      </w:r>
      <w:r>
        <w:rPr>
          <w:noProof/>
        </w:rPr>
        <w:fldChar w:fldCharType="end"/>
      </w:r>
    </w:p>
    <w:p w14:paraId="59470BEE" w14:textId="1A204B66" w:rsidR="009E48E3" w:rsidRDefault="009E48E3">
      <w:pPr>
        <w:pStyle w:val="TOC2"/>
        <w:tabs>
          <w:tab w:val="left" w:pos="1100"/>
          <w:tab w:val="right" w:leader="dot" w:pos="10070"/>
        </w:tabs>
        <w:rPr>
          <w:noProof/>
          <w:sz w:val="24"/>
          <w:szCs w:val="24"/>
        </w:rPr>
      </w:pPr>
      <w:r>
        <w:rPr>
          <w:noProof/>
        </w:rPr>
        <w:t>17.8</w:t>
      </w:r>
      <w:r>
        <w:rPr>
          <w:noProof/>
          <w:sz w:val="24"/>
          <w:szCs w:val="24"/>
        </w:rPr>
        <w:tab/>
      </w:r>
      <w:r>
        <w:rPr>
          <w:noProof/>
        </w:rPr>
        <w:t>HOM damper</w:t>
      </w:r>
      <w:r>
        <w:rPr>
          <w:noProof/>
        </w:rPr>
        <w:tab/>
      </w:r>
      <w:r>
        <w:rPr>
          <w:noProof/>
        </w:rPr>
        <w:fldChar w:fldCharType="begin"/>
      </w:r>
      <w:r>
        <w:rPr>
          <w:noProof/>
        </w:rPr>
        <w:instrText xml:space="preserve"> PAGEREF _Toc521918566 \h </w:instrText>
      </w:r>
      <w:r>
        <w:rPr>
          <w:noProof/>
        </w:rPr>
      </w:r>
      <w:r>
        <w:rPr>
          <w:noProof/>
        </w:rPr>
        <w:fldChar w:fldCharType="separate"/>
      </w:r>
      <w:r w:rsidR="001A46ED">
        <w:rPr>
          <w:noProof/>
        </w:rPr>
        <w:t>154</w:t>
      </w:r>
      <w:r>
        <w:rPr>
          <w:noProof/>
        </w:rPr>
        <w:fldChar w:fldCharType="end"/>
      </w:r>
    </w:p>
    <w:p w14:paraId="15A19882" w14:textId="6F0578B1" w:rsidR="009E48E3" w:rsidRDefault="009E48E3">
      <w:pPr>
        <w:pStyle w:val="TOC2"/>
        <w:tabs>
          <w:tab w:val="left" w:pos="1100"/>
          <w:tab w:val="right" w:leader="dot" w:pos="10070"/>
        </w:tabs>
        <w:rPr>
          <w:noProof/>
          <w:sz w:val="24"/>
          <w:szCs w:val="24"/>
        </w:rPr>
      </w:pPr>
      <w:r>
        <w:rPr>
          <w:noProof/>
        </w:rPr>
        <w:t>17.9</w:t>
      </w:r>
      <w:r>
        <w:rPr>
          <w:noProof/>
          <w:sz w:val="24"/>
          <w:szCs w:val="24"/>
        </w:rPr>
        <w:tab/>
      </w:r>
      <w:r>
        <w:rPr>
          <w:noProof/>
        </w:rPr>
        <w:t>Outer body assembly</w:t>
      </w:r>
      <w:r>
        <w:rPr>
          <w:noProof/>
        </w:rPr>
        <w:tab/>
      </w:r>
      <w:r>
        <w:rPr>
          <w:noProof/>
        </w:rPr>
        <w:fldChar w:fldCharType="begin"/>
      </w:r>
      <w:r>
        <w:rPr>
          <w:noProof/>
        </w:rPr>
        <w:instrText xml:space="preserve"> PAGEREF _Toc521918567 \h </w:instrText>
      </w:r>
      <w:r>
        <w:rPr>
          <w:noProof/>
        </w:rPr>
      </w:r>
      <w:r>
        <w:rPr>
          <w:noProof/>
        </w:rPr>
        <w:fldChar w:fldCharType="separate"/>
      </w:r>
      <w:r w:rsidR="001A46ED">
        <w:rPr>
          <w:noProof/>
        </w:rPr>
        <w:t>155</w:t>
      </w:r>
      <w:r>
        <w:rPr>
          <w:noProof/>
        </w:rPr>
        <w:fldChar w:fldCharType="end"/>
      </w:r>
    </w:p>
    <w:p w14:paraId="73646E0B" w14:textId="1109E638" w:rsidR="009E48E3" w:rsidRDefault="009E48E3">
      <w:pPr>
        <w:pStyle w:val="TOC2"/>
        <w:tabs>
          <w:tab w:val="left" w:pos="1320"/>
          <w:tab w:val="right" w:leader="dot" w:pos="10070"/>
        </w:tabs>
        <w:rPr>
          <w:noProof/>
          <w:sz w:val="24"/>
          <w:szCs w:val="24"/>
        </w:rPr>
      </w:pPr>
      <w:r>
        <w:rPr>
          <w:noProof/>
        </w:rPr>
        <w:t>17.10</w:t>
      </w:r>
      <w:r>
        <w:rPr>
          <w:noProof/>
          <w:sz w:val="24"/>
          <w:szCs w:val="24"/>
        </w:rPr>
        <w:tab/>
      </w:r>
      <w:r>
        <w:rPr>
          <w:noProof/>
        </w:rPr>
        <w:t>Assembling the cavity</w:t>
      </w:r>
      <w:r>
        <w:rPr>
          <w:noProof/>
        </w:rPr>
        <w:tab/>
      </w:r>
      <w:r>
        <w:rPr>
          <w:noProof/>
        </w:rPr>
        <w:fldChar w:fldCharType="begin"/>
      </w:r>
      <w:r>
        <w:rPr>
          <w:noProof/>
        </w:rPr>
        <w:instrText xml:space="preserve"> PAGEREF _Toc521918568 \h </w:instrText>
      </w:r>
      <w:r>
        <w:rPr>
          <w:noProof/>
        </w:rPr>
      </w:r>
      <w:r>
        <w:rPr>
          <w:noProof/>
        </w:rPr>
        <w:fldChar w:fldCharType="separate"/>
      </w:r>
      <w:r w:rsidR="001A46ED">
        <w:rPr>
          <w:noProof/>
        </w:rPr>
        <w:t>158</w:t>
      </w:r>
      <w:r>
        <w:rPr>
          <w:noProof/>
        </w:rPr>
        <w:fldChar w:fldCharType="end"/>
      </w:r>
    </w:p>
    <w:p w14:paraId="6EDE8C63" w14:textId="5F59FDDC" w:rsidR="009E48E3" w:rsidRDefault="009E48E3">
      <w:pPr>
        <w:pStyle w:val="TOC3"/>
        <w:tabs>
          <w:tab w:val="left" w:pos="1540"/>
          <w:tab w:val="right" w:leader="dot" w:pos="10070"/>
        </w:tabs>
        <w:rPr>
          <w:i w:val="0"/>
          <w:noProof/>
          <w:sz w:val="24"/>
          <w:szCs w:val="24"/>
        </w:rPr>
      </w:pPr>
      <w:r>
        <w:rPr>
          <w:noProof/>
        </w:rPr>
        <w:t>17.10.1</w:t>
      </w:r>
      <w:r>
        <w:rPr>
          <w:i w:val="0"/>
          <w:noProof/>
          <w:sz w:val="24"/>
          <w:szCs w:val="24"/>
        </w:rPr>
        <w:tab/>
      </w:r>
      <w:r>
        <w:rPr>
          <w:noProof/>
        </w:rPr>
        <w:t>Installing the power module and power amplifier</w:t>
      </w:r>
      <w:r>
        <w:rPr>
          <w:noProof/>
        </w:rPr>
        <w:tab/>
      </w:r>
      <w:r>
        <w:rPr>
          <w:noProof/>
        </w:rPr>
        <w:fldChar w:fldCharType="begin"/>
      </w:r>
      <w:r>
        <w:rPr>
          <w:noProof/>
        </w:rPr>
        <w:instrText xml:space="preserve"> PAGEREF _Toc521918569 \h </w:instrText>
      </w:r>
      <w:r>
        <w:rPr>
          <w:noProof/>
        </w:rPr>
      </w:r>
      <w:r>
        <w:rPr>
          <w:noProof/>
        </w:rPr>
        <w:fldChar w:fldCharType="separate"/>
      </w:r>
      <w:r w:rsidR="001A46ED">
        <w:rPr>
          <w:noProof/>
        </w:rPr>
        <w:t>160</w:t>
      </w:r>
      <w:r>
        <w:rPr>
          <w:noProof/>
        </w:rPr>
        <w:fldChar w:fldCharType="end"/>
      </w:r>
    </w:p>
    <w:p w14:paraId="6ABC9D7C" w14:textId="5CFA0653" w:rsidR="009E48E3" w:rsidRDefault="009E48E3">
      <w:pPr>
        <w:pStyle w:val="TOC2"/>
        <w:tabs>
          <w:tab w:val="left" w:pos="1320"/>
          <w:tab w:val="right" w:leader="dot" w:pos="10070"/>
        </w:tabs>
        <w:rPr>
          <w:noProof/>
          <w:sz w:val="24"/>
          <w:szCs w:val="24"/>
        </w:rPr>
      </w:pPr>
      <w:r>
        <w:rPr>
          <w:noProof/>
        </w:rPr>
        <w:t>17.11</w:t>
      </w:r>
      <w:r>
        <w:rPr>
          <w:noProof/>
          <w:sz w:val="24"/>
          <w:szCs w:val="24"/>
        </w:rPr>
        <w:tab/>
      </w:r>
      <w:r>
        <w:rPr>
          <w:noProof/>
        </w:rPr>
        <w:t>Tuner stack assembly</w:t>
      </w:r>
      <w:r>
        <w:rPr>
          <w:noProof/>
        </w:rPr>
        <w:tab/>
      </w:r>
      <w:r>
        <w:rPr>
          <w:noProof/>
        </w:rPr>
        <w:fldChar w:fldCharType="begin"/>
      </w:r>
      <w:r>
        <w:rPr>
          <w:noProof/>
        </w:rPr>
        <w:instrText xml:space="preserve"> PAGEREF _Toc521918570 \h </w:instrText>
      </w:r>
      <w:r>
        <w:rPr>
          <w:noProof/>
        </w:rPr>
      </w:r>
      <w:r>
        <w:rPr>
          <w:noProof/>
        </w:rPr>
        <w:fldChar w:fldCharType="separate"/>
      </w:r>
      <w:r w:rsidR="001A46ED">
        <w:rPr>
          <w:noProof/>
        </w:rPr>
        <w:t>161</w:t>
      </w:r>
      <w:r>
        <w:rPr>
          <w:noProof/>
        </w:rPr>
        <w:fldChar w:fldCharType="end"/>
      </w:r>
    </w:p>
    <w:p w14:paraId="60F2910F" w14:textId="44D57E5E" w:rsidR="009E48E3" w:rsidRDefault="009E48E3">
      <w:pPr>
        <w:pStyle w:val="TOC3"/>
        <w:tabs>
          <w:tab w:val="left" w:pos="1540"/>
          <w:tab w:val="right" w:leader="dot" w:pos="10070"/>
        </w:tabs>
        <w:rPr>
          <w:i w:val="0"/>
          <w:noProof/>
          <w:sz w:val="24"/>
          <w:szCs w:val="24"/>
        </w:rPr>
      </w:pPr>
      <w:r>
        <w:rPr>
          <w:noProof/>
        </w:rPr>
        <w:t>17.11.1</w:t>
      </w:r>
      <w:r>
        <w:rPr>
          <w:i w:val="0"/>
          <w:noProof/>
          <w:sz w:val="24"/>
          <w:szCs w:val="24"/>
        </w:rPr>
        <w:tab/>
      </w:r>
      <w:r>
        <w:rPr>
          <w:noProof/>
        </w:rPr>
        <w:t>Installing the garnet rings</w:t>
      </w:r>
      <w:r>
        <w:rPr>
          <w:noProof/>
        </w:rPr>
        <w:tab/>
      </w:r>
      <w:r>
        <w:rPr>
          <w:noProof/>
        </w:rPr>
        <w:fldChar w:fldCharType="begin"/>
      </w:r>
      <w:r>
        <w:rPr>
          <w:noProof/>
        </w:rPr>
        <w:instrText xml:space="preserve"> PAGEREF _Toc521918571 \h </w:instrText>
      </w:r>
      <w:r>
        <w:rPr>
          <w:noProof/>
        </w:rPr>
      </w:r>
      <w:r>
        <w:rPr>
          <w:noProof/>
        </w:rPr>
        <w:fldChar w:fldCharType="separate"/>
      </w:r>
      <w:r w:rsidR="001A46ED">
        <w:rPr>
          <w:noProof/>
        </w:rPr>
        <w:t>162</w:t>
      </w:r>
      <w:r>
        <w:rPr>
          <w:noProof/>
        </w:rPr>
        <w:fldChar w:fldCharType="end"/>
      </w:r>
    </w:p>
    <w:p w14:paraId="54B3E5AF" w14:textId="20187134" w:rsidR="009E48E3" w:rsidRDefault="009E48E3">
      <w:pPr>
        <w:pStyle w:val="TOC3"/>
        <w:tabs>
          <w:tab w:val="left" w:pos="1540"/>
          <w:tab w:val="right" w:leader="dot" w:pos="10070"/>
        </w:tabs>
        <w:rPr>
          <w:i w:val="0"/>
          <w:noProof/>
          <w:sz w:val="24"/>
          <w:szCs w:val="24"/>
        </w:rPr>
      </w:pPr>
      <w:r>
        <w:rPr>
          <w:noProof/>
        </w:rPr>
        <w:t>17.11.2</w:t>
      </w:r>
      <w:r>
        <w:rPr>
          <w:i w:val="0"/>
          <w:noProof/>
          <w:sz w:val="24"/>
          <w:szCs w:val="24"/>
        </w:rPr>
        <w:tab/>
      </w:r>
      <w:r>
        <w:rPr>
          <w:noProof/>
        </w:rPr>
        <w:t>Installing the outer shell and end plates</w:t>
      </w:r>
      <w:r>
        <w:rPr>
          <w:noProof/>
        </w:rPr>
        <w:tab/>
      </w:r>
      <w:r>
        <w:rPr>
          <w:noProof/>
        </w:rPr>
        <w:fldChar w:fldCharType="begin"/>
      </w:r>
      <w:r>
        <w:rPr>
          <w:noProof/>
        </w:rPr>
        <w:instrText xml:space="preserve"> PAGEREF _Toc521918572 \h </w:instrText>
      </w:r>
      <w:r>
        <w:rPr>
          <w:noProof/>
        </w:rPr>
      </w:r>
      <w:r>
        <w:rPr>
          <w:noProof/>
        </w:rPr>
        <w:fldChar w:fldCharType="separate"/>
      </w:r>
      <w:r w:rsidR="001A46ED">
        <w:rPr>
          <w:noProof/>
        </w:rPr>
        <w:t>165</w:t>
      </w:r>
      <w:r>
        <w:rPr>
          <w:noProof/>
        </w:rPr>
        <w:fldChar w:fldCharType="end"/>
      </w:r>
    </w:p>
    <w:p w14:paraId="147F405F" w14:textId="0CF20363" w:rsidR="009E48E3" w:rsidRDefault="009E48E3">
      <w:pPr>
        <w:pStyle w:val="TOC3"/>
        <w:tabs>
          <w:tab w:val="left" w:pos="1540"/>
          <w:tab w:val="right" w:leader="dot" w:pos="10070"/>
        </w:tabs>
        <w:rPr>
          <w:i w:val="0"/>
          <w:noProof/>
          <w:sz w:val="24"/>
          <w:szCs w:val="24"/>
        </w:rPr>
      </w:pPr>
      <w:r>
        <w:rPr>
          <w:noProof/>
        </w:rPr>
        <w:t>17.11.3</w:t>
      </w:r>
      <w:r>
        <w:rPr>
          <w:i w:val="0"/>
          <w:noProof/>
          <w:sz w:val="24"/>
          <w:szCs w:val="24"/>
        </w:rPr>
        <w:tab/>
      </w:r>
      <w:r>
        <w:rPr>
          <w:noProof/>
        </w:rPr>
        <w:t>Lessons learnt</w:t>
      </w:r>
      <w:r>
        <w:rPr>
          <w:noProof/>
        </w:rPr>
        <w:tab/>
      </w:r>
      <w:r>
        <w:rPr>
          <w:noProof/>
        </w:rPr>
        <w:fldChar w:fldCharType="begin"/>
      </w:r>
      <w:r>
        <w:rPr>
          <w:noProof/>
        </w:rPr>
        <w:instrText xml:space="preserve"> PAGEREF _Toc521918573 \h </w:instrText>
      </w:r>
      <w:r>
        <w:rPr>
          <w:noProof/>
        </w:rPr>
      </w:r>
      <w:r>
        <w:rPr>
          <w:noProof/>
        </w:rPr>
        <w:fldChar w:fldCharType="separate"/>
      </w:r>
      <w:r w:rsidR="001A46ED">
        <w:rPr>
          <w:noProof/>
        </w:rPr>
        <w:t>166</w:t>
      </w:r>
      <w:r>
        <w:rPr>
          <w:noProof/>
        </w:rPr>
        <w:fldChar w:fldCharType="end"/>
      </w:r>
    </w:p>
    <w:p w14:paraId="70D52F29" w14:textId="20E03BFF" w:rsidR="009E48E3" w:rsidRDefault="009E48E3">
      <w:pPr>
        <w:pStyle w:val="TOC2"/>
        <w:tabs>
          <w:tab w:val="left" w:pos="1320"/>
          <w:tab w:val="right" w:leader="dot" w:pos="10070"/>
        </w:tabs>
        <w:rPr>
          <w:noProof/>
          <w:sz w:val="24"/>
          <w:szCs w:val="24"/>
        </w:rPr>
      </w:pPr>
      <w:r>
        <w:rPr>
          <w:noProof/>
        </w:rPr>
        <w:t>17.12</w:t>
      </w:r>
      <w:r>
        <w:rPr>
          <w:noProof/>
          <w:sz w:val="24"/>
          <w:szCs w:val="24"/>
        </w:rPr>
        <w:tab/>
      </w:r>
      <w:r>
        <w:rPr>
          <w:noProof/>
        </w:rPr>
        <w:t>Drawing numbers</w:t>
      </w:r>
      <w:r>
        <w:rPr>
          <w:noProof/>
        </w:rPr>
        <w:tab/>
      </w:r>
      <w:r>
        <w:rPr>
          <w:noProof/>
        </w:rPr>
        <w:fldChar w:fldCharType="begin"/>
      </w:r>
      <w:r>
        <w:rPr>
          <w:noProof/>
        </w:rPr>
        <w:instrText xml:space="preserve"> PAGEREF _Toc521918574 \h </w:instrText>
      </w:r>
      <w:r>
        <w:rPr>
          <w:noProof/>
        </w:rPr>
      </w:r>
      <w:r>
        <w:rPr>
          <w:noProof/>
        </w:rPr>
        <w:fldChar w:fldCharType="separate"/>
      </w:r>
      <w:r w:rsidR="001A46ED">
        <w:rPr>
          <w:noProof/>
        </w:rPr>
        <w:t>167</w:t>
      </w:r>
      <w:r>
        <w:rPr>
          <w:noProof/>
        </w:rPr>
        <w:fldChar w:fldCharType="end"/>
      </w:r>
    </w:p>
    <w:p w14:paraId="3D7F3001" w14:textId="6EAC9F64" w:rsidR="009E48E3" w:rsidRDefault="009E48E3">
      <w:pPr>
        <w:pStyle w:val="TOC1"/>
        <w:tabs>
          <w:tab w:val="left" w:pos="880"/>
        </w:tabs>
        <w:rPr>
          <w:rFonts w:asciiTheme="minorHAnsi" w:hAnsiTheme="minorHAnsi"/>
          <w:b w:val="0"/>
          <w:noProof/>
          <w:color w:val="auto"/>
        </w:rPr>
      </w:pPr>
      <w:r>
        <w:rPr>
          <w:noProof/>
        </w:rPr>
        <w:t>18</w:t>
      </w:r>
      <w:r>
        <w:rPr>
          <w:rFonts w:asciiTheme="minorHAnsi" w:hAnsiTheme="minorHAnsi"/>
          <w:b w:val="0"/>
          <w:noProof/>
          <w:color w:val="auto"/>
        </w:rPr>
        <w:tab/>
      </w:r>
      <w:r>
        <w:rPr>
          <w:noProof/>
        </w:rPr>
        <w:t>Solenoid construction (A. Makarov)</w:t>
      </w:r>
      <w:r>
        <w:rPr>
          <w:noProof/>
        </w:rPr>
        <w:tab/>
      </w:r>
      <w:r>
        <w:rPr>
          <w:noProof/>
        </w:rPr>
        <w:fldChar w:fldCharType="begin"/>
      </w:r>
      <w:r>
        <w:rPr>
          <w:noProof/>
        </w:rPr>
        <w:instrText xml:space="preserve"> PAGEREF _Toc521918575 \h </w:instrText>
      </w:r>
      <w:r>
        <w:rPr>
          <w:noProof/>
        </w:rPr>
      </w:r>
      <w:r>
        <w:rPr>
          <w:noProof/>
        </w:rPr>
        <w:fldChar w:fldCharType="separate"/>
      </w:r>
      <w:r w:rsidR="001A46ED">
        <w:rPr>
          <w:noProof/>
        </w:rPr>
        <w:t>168</w:t>
      </w:r>
      <w:r>
        <w:rPr>
          <w:noProof/>
        </w:rPr>
        <w:fldChar w:fldCharType="end"/>
      </w:r>
    </w:p>
    <w:p w14:paraId="536176CC" w14:textId="111BB320" w:rsidR="009E48E3" w:rsidRDefault="009E48E3">
      <w:pPr>
        <w:pStyle w:val="TOC2"/>
        <w:tabs>
          <w:tab w:val="left" w:pos="1100"/>
          <w:tab w:val="right" w:leader="dot" w:pos="10070"/>
        </w:tabs>
        <w:rPr>
          <w:noProof/>
          <w:sz w:val="24"/>
          <w:szCs w:val="24"/>
        </w:rPr>
      </w:pPr>
      <w:r>
        <w:rPr>
          <w:noProof/>
        </w:rPr>
        <w:t>18.1</w:t>
      </w:r>
      <w:r>
        <w:rPr>
          <w:noProof/>
          <w:sz w:val="24"/>
          <w:szCs w:val="24"/>
        </w:rPr>
        <w:tab/>
      </w:r>
      <w:r>
        <w:rPr>
          <w:noProof/>
        </w:rPr>
        <w:t>End plate assembly</w:t>
      </w:r>
      <w:r>
        <w:rPr>
          <w:noProof/>
        </w:rPr>
        <w:tab/>
      </w:r>
      <w:r>
        <w:rPr>
          <w:noProof/>
        </w:rPr>
        <w:fldChar w:fldCharType="begin"/>
      </w:r>
      <w:r>
        <w:rPr>
          <w:noProof/>
        </w:rPr>
        <w:instrText xml:space="preserve"> PAGEREF _Toc521918576 \h </w:instrText>
      </w:r>
      <w:r>
        <w:rPr>
          <w:noProof/>
        </w:rPr>
      </w:r>
      <w:r>
        <w:rPr>
          <w:noProof/>
        </w:rPr>
        <w:fldChar w:fldCharType="separate"/>
      </w:r>
      <w:r w:rsidR="001A46ED">
        <w:rPr>
          <w:noProof/>
        </w:rPr>
        <w:t>169</w:t>
      </w:r>
      <w:r>
        <w:rPr>
          <w:noProof/>
        </w:rPr>
        <w:fldChar w:fldCharType="end"/>
      </w:r>
    </w:p>
    <w:p w14:paraId="5D17412E" w14:textId="79855598" w:rsidR="009E48E3" w:rsidRDefault="009E48E3">
      <w:pPr>
        <w:pStyle w:val="TOC2"/>
        <w:tabs>
          <w:tab w:val="left" w:pos="1100"/>
          <w:tab w:val="right" w:leader="dot" w:pos="10070"/>
        </w:tabs>
        <w:rPr>
          <w:noProof/>
          <w:sz w:val="24"/>
          <w:szCs w:val="24"/>
        </w:rPr>
      </w:pPr>
      <w:r>
        <w:rPr>
          <w:noProof/>
        </w:rPr>
        <w:t>18.2</w:t>
      </w:r>
      <w:r>
        <w:rPr>
          <w:noProof/>
          <w:sz w:val="24"/>
          <w:szCs w:val="24"/>
        </w:rPr>
        <w:tab/>
      </w:r>
      <w:r>
        <w:rPr>
          <w:noProof/>
        </w:rPr>
        <w:t>Core assembly</w:t>
      </w:r>
      <w:r>
        <w:rPr>
          <w:noProof/>
        </w:rPr>
        <w:tab/>
      </w:r>
      <w:r>
        <w:rPr>
          <w:noProof/>
        </w:rPr>
        <w:fldChar w:fldCharType="begin"/>
      </w:r>
      <w:r>
        <w:rPr>
          <w:noProof/>
        </w:rPr>
        <w:instrText xml:space="preserve"> PAGEREF _Toc521918577 \h </w:instrText>
      </w:r>
      <w:r>
        <w:rPr>
          <w:noProof/>
        </w:rPr>
      </w:r>
      <w:r>
        <w:rPr>
          <w:noProof/>
        </w:rPr>
        <w:fldChar w:fldCharType="separate"/>
      </w:r>
      <w:r w:rsidR="001A46ED">
        <w:rPr>
          <w:noProof/>
        </w:rPr>
        <w:t>170</w:t>
      </w:r>
      <w:r>
        <w:rPr>
          <w:noProof/>
        </w:rPr>
        <w:fldChar w:fldCharType="end"/>
      </w:r>
    </w:p>
    <w:p w14:paraId="602C7014" w14:textId="0BAC8242" w:rsidR="009E48E3" w:rsidRDefault="009E48E3">
      <w:pPr>
        <w:pStyle w:val="TOC2"/>
        <w:tabs>
          <w:tab w:val="left" w:pos="1100"/>
          <w:tab w:val="right" w:leader="dot" w:pos="10070"/>
        </w:tabs>
        <w:rPr>
          <w:noProof/>
          <w:sz w:val="24"/>
          <w:szCs w:val="24"/>
        </w:rPr>
      </w:pPr>
      <w:r>
        <w:rPr>
          <w:noProof/>
        </w:rPr>
        <w:t>18.3</w:t>
      </w:r>
      <w:r>
        <w:rPr>
          <w:noProof/>
          <w:sz w:val="24"/>
          <w:szCs w:val="24"/>
        </w:rPr>
        <w:tab/>
      </w:r>
      <w:r>
        <w:rPr>
          <w:noProof/>
        </w:rPr>
        <w:t>Solenoid coil assembly</w:t>
      </w:r>
      <w:r>
        <w:rPr>
          <w:noProof/>
        </w:rPr>
        <w:tab/>
      </w:r>
      <w:r>
        <w:rPr>
          <w:noProof/>
        </w:rPr>
        <w:fldChar w:fldCharType="begin"/>
      </w:r>
      <w:r>
        <w:rPr>
          <w:noProof/>
        </w:rPr>
        <w:instrText xml:space="preserve"> PAGEREF _Toc521918578 \h </w:instrText>
      </w:r>
      <w:r>
        <w:rPr>
          <w:noProof/>
        </w:rPr>
      </w:r>
      <w:r>
        <w:rPr>
          <w:noProof/>
        </w:rPr>
        <w:fldChar w:fldCharType="separate"/>
      </w:r>
      <w:r w:rsidR="001A46ED">
        <w:rPr>
          <w:noProof/>
        </w:rPr>
        <w:t>170</w:t>
      </w:r>
      <w:r>
        <w:rPr>
          <w:noProof/>
        </w:rPr>
        <w:fldChar w:fldCharType="end"/>
      </w:r>
    </w:p>
    <w:p w14:paraId="23D49E76" w14:textId="54849A25" w:rsidR="009E48E3" w:rsidRDefault="009E48E3">
      <w:pPr>
        <w:pStyle w:val="TOC2"/>
        <w:tabs>
          <w:tab w:val="left" w:pos="1100"/>
          <w:tab w:val="right" w:leader="dot" w:pos="10070"/>
        </w:tabs>
        <w:rPr>
          <w:noProof/>
          <w:sz w:val="24"/>
          <w:szCs w:val="24"/>
        </w:rPr>
      </w:pPr>
      <w:r>
        <w:rPr>
          <w:noProof/>
        </w:rPr>
        <w:t>18.4</w:t>
      </w:r>
      <w:r>
        <w:rPr>
          <w:noProof/>
          <w:sz w:val="24"/>
          <w:szCs w:val="24"/>
        </w:rPr>
        <w:tab/>
      </w:r>
      <w:r>
        <w:rPr>
          <w:noProof/>
        </w:rPr>
        <w:t>Final assembly</w:t>
      </w:r>
      <w:r>
        <w:rPr>
          <w:noProof/>
        </w:rPr>
        <w:tab/>
      </w:r>
      <w:r>
        <w:rPr>
          <w:noProof/>
        </w:rPr>
        <w:fldChar w:fldCharType="begin"/>
      </w:r>
      <w:r>
        <w:rPr>
          <w:noProof/>
        </w:rPr>
        <w:instrText xml:space="preserve"> PAGEREF _Toc521918579 \h </w:instrText>
      </w:r>
      <w:r>
        <w:rPr>
          <w:noProof/>
        </w:rPr>
      </w:r>
      <w:r>
        <w:rPr>
          <w:noProof/>
        </w:rPr>
        <w:fldChar w:fldCharType="separate"/>
      </w:r>
      <w:r w:rsidR="001A46ED">
        <w:rPr>
          <w:noProof/>
        </w:rPr>
        <w:t>172</w:t>
      </w:r>
      <w:r>
        <w:rPr>
          <w:noProof/>
        </w:rPr>
        <w:fldChar w:fldCharType="end"/>
      </w:r>
    </w:p>
    <w:p w14:paraId="2ECFDDA0" w14:textId="52D57F5D" w:rsidR="009E48E3" w:rsidRDefault="009E48E3">
      <w:pPr>
        <w:pStyle w:val="TOC2"/>
        <w:tabs>
          <w:tab w:val="left" w:pos="1100"/>
          <w:tab w:val="right" w:leader="dot" w:pos="10070"/>
        </w:tabs>
        <w:rPr>
          <w:noProof/>
          <w:sz w:val="24"/>
          <w:szCs w:val="24"/>
        </w:rPr>
      </w:pPr>
      <w:r>
        <w:rPr>
          <w:noProof/>
        </w:rPr>
        <w:t>18.5</w:t>
      </w:r>
      <w:r>
        <w:rPr>
          <w:noProof/>
          <w:sz w:val="24"/>
          <w:szCs w:val="24"/>
        </w:rPr>
        <w:tab/>
      </w:r>
      <w:r>
        <w:rPr>
          <w:noProof/>
        </w:rPr>
        <w:t>Drawing numbers</w:t>
      </w:r>
      <w:r>
        <w:rPr>
          <w:noProof/>
        </w:rPr>
        <w:tab/>
      </w:r>
      <w:r>
        <w:rPr>
          <w:noProof/>
        </w:rPr>
        <w:fldChar w:fldCharType="begin"/>
      </w:r>
      <w:r>
        <w:rPr>
          <w:noProof/>
        </w:rPr>
        <w:instrText xml:space="preserve"> PAGEREF _Toc521918580 \h </w:instrText>
      </w:r>
      <w:r>
        <w:rPr>
          <w:noProof/>
        </w:rPr>
      </w:r>
      <w:r>
        <w:rPr>
          <w:noProof/>
        </w:rPr>
        <w:fldChar w:fldCharType="separate"/>
      </w:r>
      <w:r w:rsidR="001A46ED">
        <w:rPr>
          <w:noProof/>
        </w:rPr>
        <w:t>174</w:t>
      </w:r>
      <w:r>
        <w:rPr>
          <w:noProof/>
        </w:rPr>
        <w:fldChar w:fldCharType="end"/>
      </w:r>
    </w:p>
    <w:p w14:paraId="777604E9" w14:textId="578C829F" w:rsidR="009E48E3" w:rsidRDefault="009E48E3">
      <w:pPr>
        <w:pStyle w:val="TOC1"/>
        <w:tabs>
          <w:tab w:val="left" w:pos="880"/>
        </w:tabs>
        <w:rPr>
          <w:rFonts w:asciiTheme="minorHAnsi" w:hAnsiTheme="minorHAnsi"/>
          <w:b w:val="0"/>
          <w:noProof/>
          <w:color w:val="auto"/>
        </w:rPr>
      </w:pPr>
      <w:r>
        <w:rPr>
          <w:noProof/>
        </w:rPr>
        <w:t>19</w:t>
      </w:r>
      <w:r>
        <w:rPr>
          <w:rFonts w:asciiTheme="minorHAnsi" w:hAnsiTheme="minorHAnsi"/>
          <w:b w:val="0"/>
          <w:noProof/>
          <w:color w:val="auto"/>
        </w:rPr>
        <w:tab/>
      </w:r>
      <w:r>
        <w:rPr>
          <w:noProof/>
        </w:rPr>
        <w:t>Mating the solenoid to the cavity</w:t>
      </w:r>
      <w:r>
        <w:rPr>
          <w:noProof/>
        </w:rPr>
        <w:tab/>
      </w:r>
      <w:r>
        <w:rPr>
          <w:noProof/>
        </w:rPr>
        <w:fldChar w:fldCharType="begin"/>
      </w:r>
      <w:r>
        <w:rPr>
          <w:noProof/>
        </w:rPr>
        <w:instrText xml:space="preserve"> PAGEREF _Toc521918581 \h </w:instrText>
      </w:r>
      <w:r>
        <w:rPr>
          <w:noProof/>
        </w:rPr>
      </w:r>
      <w:r>
        <w:rPr>
          <w:noProof/>
        </w:rPr>
        <w:fldChar w:fldCharType="separate"/>
      </w:r>
      <w:r w:rsidR="001A46ED">
        <w:rPr>
          <w:noProof/>
        </w:rPr>
        <w:t>175</w:t>
      </w:r>
      <w:r>
        <w:rPr>
          <w:noProof/>
        </w:rPr>
        <w:fldChar w:fldCharType="end"/>
      </w:r>
    </w:p>
    <w:p w14:paraId="05A74AEB" w14:textId="646A62D5" w:rsidR="009E48E3" w:rsidRDefault="009E48E3">
      <w:pPr>
        <w:pStyle w:val="TOC1"/>
        <w:tabs>
          <w:tab w:val="left" w:pos="880"/>
        </w:tabs>
        <w:rPr>
          <w:rFonts w:asciiTheme="minorHAnsi" w:hAnsiTheme="minorHAnsi"/>
          <w:b w:val="0"/>
          <w:noProof/>
          <w:color w:val="auto"/>
        </w:rPr>
      </w:pPr>
      <w:r>
        <w:rPr>
          <w:noProof/>
        </w:rPr>
        <w:t>20</w:t>
      </w:r>
      <w:r>
        <w:rPr>
          <w:rFonts w:asciiTheme="minorHAnsi" w:hAnsiTheme="minorHAnsi"/>
          <w:b w:val="0"/>
          <w:noProof/>
          <w:color w:val="auto"/>
        </w:rPr>
        <w:tab/>
      </w:r>
      <w:r>
        <w:rPr>
          <w:noProof/>
        </w:rPr>
        <w:t>Low power tests (R. Madrak, D. Sun, G. Romanov, &amp; C.Y. Tan)</w:t>
      </w:r>
      <w:r>
        <w:rPr>
          <w:noProof/>
        </w:rPr>
        <w:tab/>
      </w:r>
      <w:r>
        <w:rPr>
          <w:noProof/>
        </w:rPr>
        <w:fldChar w:fldCharType="begin"/>
      </w:r>
      <w:r>
        <w:rPr>
          <w:noProof/>
        </w:rPr>
        <w:instrText xml:space="preserve"> PAGEREF _Toc521918582 \h </w:instrText>
      </w:r>
      <w:r>
        <w:rPr>
          <w:noProof/>
        </w:rPr>
      </w:r>
      <w:r>
        <w:rPr>
          <w:noProof/>
        </w:rPr>
        <w:fldChar w:fldCharType="separate"/>
      </w:r>
      <w:r w:rsidR="001A46ED">
        <w:rPr>
          <w:noProof/>
        </w:rPr>
        <w:t>176</w:t>
      </w:r>
      <w:r>
        <w:rPr>
          <w:noProof/>
        </w:rPr>
        <w:fldChar w:fldCharType="end"/>
      </w:r>
    </w:p>
    <w:p w14:paraId="7DF1DEFA" w14:textId="24FDF964" w:rsidR="009E48E3" w:rsidRDefault="009E48E3">
      <w:pPr>
        <w:pStyle w:val="TOC2"/>
        <w:tabs>
          <w:tab w:val="left" w:pos="1100"/>
          <w:tab w:val="right" w:leader="dot" w:pos="10070"/>
        </w:tabs>
        <w:rPr>
          <w:noProof/>
          <w:sz w:val="24"/>
          <w:szCs w:val="24"/>
        </w:rPr>
      </w:pPr>
      <w:r>
        <w:rPr>
          <w:noProof/>
        </w:rPr>
        <w:t>20.1</w:t>
      </w:r>
      <w:r>
        <w:rPr>
          <w:noProof/>
          <w:sz w:val="24"/>
          <w:szCs w:val="24"/>
        </w:rPr>
        <w:tab/>
      </w:r>
      <w:r>
        <w:rPr>
          <w:noProof/>
        </w:rPr>
        <w:t>Unloaded cavity</w:t>
      </w:r>
      <w:r>
        <w:rPr>
          <w:noProof/>
        </w:rPr>
        <w:tab/>
      </w:r>
      <w:r>
        <w:rPr>
          <w:noProof/>
        </w:rPr>
        <w:fldChar w:fldCharType="begin"/>
      </w:r>
      <w:r>
        <w:rPr>
          <w:noProof/>
        </w:rPr>
        <w:instrText xml:space="preserve"> PAGEREF _Toc521918583 \h </w:instrText>
      </w:r>
      <w:r>
        <w:rPr>
          <w:noProof/>
        </w:rPr>
      </w:r>
      <w:r>
        <w:rPr>
          <w:noProof/>
        </w:rPr>
        <w:fldChar w:fldCharType="separate"/>
      </w:r>
      <w:r w:rsidR="001A46ED">
        <w:rPr>
          <w:noProof/>
        </w:rPr>
        <w:t>176</w:t>
      </w:r>
      <w:r>
        <w:rPr>
          <w:noProof/>
        </w:rPr>
        <w:fldChar w:fldCharType="end"/>
      </w:r>
    </w:p>
    <w:p w14:paraId="43041335" w14:textId="643AFB74" w:rsidR="009E48E3" w:rsidRDefault="009E48E3">
      <w:pPr>
        <w:pStyle w:val="TOC3"/>
        <w:tabs>
          <w:tab w:val="left" w:pos="1540"/>
          <w:tab w:val="right" w:leader="dot" w:pos="10070"/>
        </w:tabs>
        <w:rPr>
          <w:i w:val="0"/>
          <w:noProof/>
          <w:sz w:val="24"/>
          <w:szCs w:val="24"/>
        </w:rPr>
      </w:pPr>
      <w:r>
        <w:rPr>
          <w:noProof/>
        </w:rPr>
        <w:lastRenderedPageBreak/>
        <w:t>20.1.1</w:t>
      </w:r>
      <w:r>
        <w:rPr>
          <w:i w:val="0"/>
          <w:noProof/>
          <w:sz w:val="24"/>
          <w:szCs w:val="24"/>
        </w:rPr>
        <w:tab/>
      </w:r>
      <w:r>
        <w:rPr>
          <w:noProof/>
        </w:rPr>
        <w:t>Low Q investigation</w:t>
      </w:r>
      <w:r>
        <w:rPr>
          <w:noProof/>
        </w:rPr>
        <w:tab/>
      </w:r>
      <w:r>
        <w:rPr>
          <w:noProof/>
        </w:rPr>
        <w:fldChar w:fldCharType="begin"/>
      </w:r>
      <w:r>
        <w:rPr>
          <w:noProof/>
        </w:rPr>
        <w:instrText xml:space="preserve"> PAGEREF _Toc521918584 \h </w:instrText>
      </w:r>
      <w:r>
        <w:rPr>
          <w:noProof/>
        </w:rPr>
      </w:r>
      <w:r>
        <w:rPr>
          <w:noProof/>
        </w:rPr>
        <w:fldChar w:fldCharType="separate"/>
      </w:r>
      <w:r w:rsidR="001A46ED">
        <w:rPr>
          <w:noProof/>
        </w:rPr>
        <w:t>178</w:t>
      </w:r>
      <w:r>
        <w:rPr>
          <w:noProof/>
        </w:rPr>
        <w:fldChar w:fldCharType="end"/>
      </w:r>
    </w:p>
    <w:p w14:paraId="0E61B1CC" w14:textId="773FD1D0" w:rsidR="009E48E3" w:rsidRDefault="009E48E3">
      <w:pPr>
        <w:pStyle w:val="TOC2"/>
        <w:tabs>
          <w:tab w:val="left" w:pos="1100"/>
          <w:tab w:val="right" w:leader="dot" w:pos="10070"/>
        </w:tabs>
        <w:rPr>
          <w:noProof/>
          <w:sz w:val="24"/>
          <w:szCs w:val="24"/>
        </w:rPr>
      </w:pPr>
      <w:r>
        <w:rPr>
          <w:noProof/>
        </w:rPr>
        <w:t>20.2</w:t>
      </w:r>
      <w:r>
        <w:rPr>
          <w:noProof/>
          <w:sz w:val="24"/>
          <w:szCs w:val="24"/>
        </w:rPr>
        <w:tab/>
      </w:r>
      <w:r>
        <w:rPr>
          <w:noProof/>
        </w:rPr>
        <w:t>Loaded cavity</w:t>
      </w:r>
      <w:r>
        <w:rPr>
          <w:noProof/>
        </w:rPr>
        <w:tab/>
      </w:r>
      <w:r>
        <w:rPr>
          <w:noProof/>
        </w:rPr>
        <w:fldChar w:fldCharType="begin"/>
      </w:r>
      <w:r>
        <w:rPr>
          <w:noProof/>
        </w:rPr>
        <w:instrText xml:space="preserve"> PAGEREF _Toc521918585 \h </w:instrText>
      </w:r>
      <w:r>
        <w:rPr>
          <w:noProof/>
        </w:rPr>
      </w:r>
      <w:r>
        <w:rPr>
          <w:noProof/>
        </w:rPr>
        <w:fldChar w:fldCharType="separate"/>
      </w:r>
      <w:r w:rsidR="001A46ED">
        <w:rPr>
          <w:noProof/>
        </w:rPr>
        <w:t>182</w:t>
      </w:r>
      <w:r>
        <w:rPr>
          <w:noProof/>
        </w:rPr>
        <w:fldChar w:fldCharType="end"/>
      </w:r>
    </w:p>
    <w:p w14:paraId="54EE94E8" w14:textId="37309B3E" w:rsidR="009E48E3" w:rsidRDefault="009E48E3">
      <w:pPr>
        <w:pStyle w:val="TOC1"/>
        <w:tabs>
          <w:tab w:val="left" w:pos="880"/>
        </w:tabs>
        <w:rPr>
          <w:rFonts w:asciiTheme="minorHAnsi" w:hAnsiTheme="minorHAnsi"/>
          <w:b w:val="0"/>
          <w:noProof/>
          <w:color w:val="auto"/>
        </w:rPr>
      </w:pPr>
      <w:r>
        <w:rPr>
          <w:noProof/>
        </w:rPr>
        <w:t>21</w:t>
      </w:r>
      <w:r>
        <w:rPr>
          <w:rFonts w:asciiTheme="minorHAnsi" w:hAnsiTheme="minorHAnsi"/>
          <w:b w:val="0"/>
          <w:noProof/>
          <w:color w:val="auto"/>
        </w:rPr>
        <w:tab/>
      </w:r>
      <w:r>
        <w:rPr>
          <w:noProof/>
        </w:rPr>
        <w:t>High power tests (J. Reid &amp; R. Madrak)</w:t>
      </w:r>
      <w:r>
        <w:rPr>
          <w:noProof/>
        </w:rPr>
        <w:tab/>
      </w:r>
      <w:r>
        <w:rPr>
          <w:noProof/>
        </w:rPr>
        <w:fldChar w:fldCharType="begin"/>
      </w:r>
      <w:r>
        <w:rPr>
          <w:noProof/>
        </w:rPr>
        <w:instrText xml:space="preserve"> PAGEREF _Toc521918586 \h </w:instrText>
      </w:r>
      <w:r>
        <w:rPr>
          <w:noProof/>
        </w:rPr>
      </w:r>
      <w:r>
        <w:rPr>
          <w:noProof/>
        </w:rPr>
        <w:fldChar w:fldCharType="separate"/>
      </w:r>
      <w:r w:rsidR="001A46ED">
        <w:rPr>
          <w:noProof/>
        </w:rPr>
        <w:t>183</w:t>
      </w:r>
      <w:r>
        <w:rPr>
          <w:noProof/>
        </w:rPr>
        <w:fldChar w:fldCharType="end"/>
      </w:r>
    </w:p>
    <w:p w14:paraId="5FD37227" w14:textId="16D776D1" w:rsidR="009E48E3" w:rsidRDefault="009E48E3">
      <w:pPr>
        <w:pStyle w:val="TOC2"/>
        <w:tabs>
          <w:tab w:val="left" w:pos="1100"/>
          <w:tab w:val="right" w:leader="dot" w:pos="10070"/>
        </w:tabs>
        <w:rPr>
          <w:noProof/>
          <w:sz w:val="24"/>
          <w:szCs w:val="24"/>
        </w:rPr>
      </w:pPr>
      <w:r>
        <w:rPr>
          <w:noProof/>
        </w:rPr>
        <w:t>21.1</w:t>
      </w:r>
      <w:r>
        <w:rPr>
          <w:noProof/>
          <w:sz w:val="24"/>
          <w:szCs w:val="24"/>
        </w:rPr>
        <w:tab/>
      </w:r>
      <w:r>
        <w:rPr>
          <w:noProof/>
        </w:rPr>
        <w:t>IR sensor interlock (C.Y. Tan &amp; R. Madrak)</w:t>
      </w:r>
      <w:r>
        <w:rPr>
          <w:noProof/>
        </w:rPr>
        <w:tab/>
      </w:r>
      <w:r>
        <w:rPr>
          <w:noProof/>
        </w:rPr>
        <w:fldChar w:fldCharType="begin"/>
      </w:r>
      <w:r>
        <w:rPr>
          <w:noProof/>
        </w:rPr>
        <w:instrText xml:space="preserve"> PAGEREF _Toc521918587 \h </w:instrText>
      </w:r>
      <w:r>
        <w:rPr>
          <w:noProof/>
        </w:rPr>
      </w:r>
      <w:r>
        <w:rPr>
          <w:noProof/>
        </w:rPr>
        <w:fldChar w:fldCharType="separate"/>
      </w:r>
      <w:r w:rsidR="001A46ED">
        <w:rPr>
          <w:noProof/>
        </w:rPr>
        <w:t>184</w:t>
      </w:r>
      <w:r>
        <w:rPr>
          <w:noProof/>
        </w:rPr>
        <w:fldChar w:fldCharType="end"/>
      </w:r>
    </w:p>
    <w:p w14:paraId="4DCF3542" w14:textId="0DA05DEA" w:rsidR="009E48E3" w:rsidRDefault="009E48E3">
      <w:pPr>
        <w:pStyle w:val="TOC3"/>
        <w:tabs>
          <w:tab w:val="left" w:pos="1540"/>
          <w:tab w:val="right" w:leader="dot" w:pos="10070"/>
        </w:tabs>
        <w:rPr>
          <w:i w:val="0"/>
          <w:noProof/>
          <w:sz w:val="24"/>
          <w:szCs w:val="24"/>
        </w:rPr>
      </w:pPr>
      <w:r>
        <w:rPr>
          <w:noProof/>
        </w:rPr>
        <w:t>21.1.1</w:t>
      </w:r>
      <w:r>
        <w:rPr>
          <w:i w:val="0"/>
          <w:noProof/>
          <w:sz w:val="24"/>
          <w:szCs w:val="24"/>
        </w:rPr>
        <w:tab/>
      </w:r>
      <w:r>
        <w:rPr>
          <w:noProof/>
        </w:rPr>
        <w:t>IR sensor test</w:t>
      </w:r>
      <w:r>
        <w:rPr>
          <w:noProof/>
        </w:rPr>
        <w:tab/>
      </w:r>
      <w:r>
        <w:rPr>
          <w:noProof/>
        </w:rPr>
        <w:fldChar w:fldCharType="begin"/>
      </w:r>
      <w:r>
        <w:rPr>
          <w:noProof/>
        </w:rPr>
        <w:instrText xml:space="preserve"> PAGEREF _Toc521918588 \h </w:instrText>
      </w:r>
      <w:r>
        <w:rPr>
          <w:noProof/>
        </w:rPr>
      </w:r>
      <w:r>
        <w:rPr>
          <w:noProof/>
        </w:rPr>
        <w:fldChar w:fldCharType="separate"/>
      </w:r>
      <w:r w:rsidR="001A46ED">
        <w:rPr>
          <w:noProof/>
        </w:rPr>
        <w:t>185</w:t>
      </w:r>
      <w:r>
        <w:rPr>
          <w:noProof/>
        </w:rPr>
        <w:fldChar w:fldCharType="end"/>
      </w:r>
    </w:p>
    <w:p w14:paraId="213AFED1" w14:textId="0C1E0B7E" w:rsidR="009E48E3" w:rsidRDefault="009E48E3">
      <w:pPr>
        <w:pStyle w:val="TOC1"/>
        <w:tabs>
          <w:tab w:val="left" w:pos="880"/>
        </w:tabs>
        <w:rPr>
          <w:rFonts w:asciiTheme="minorHAnsi" w:hAnsiTheme="minorHAnsi"/>
          <w:b w:val="0"/>
          <w:noProof/>
          <w:color w:val="auto"/>
        </w:rPr>
      </w:pPr>
      <w:r>
        <w:rPr>
          <w:noProof/>
        </w:rPr>
        <w:t>22</w:t>
      </w:r>
      <w:r>
        <w:rPr>
          <w:rFonts w:asciiTheme="minorHAnsi" w:hAnsiTheme="minorHAnsi"/>
          <w:b w:val="0"/>
          <w:noProof/>
          <w:color w:val="auto"/>
        </w:rPr>
        <w:tab/>
      </w:r>
      <w:r>
        <w:rPr>
          <w:noProof/>
        </w:rPr>
        <w:t>High level RF (R. Padilla, R. Madrak, R. Scala, B. Schupbach)</w:t>
      </w:r>
      <w:r>
        <w:rPr>
          <w:noProof/>
        </w:rPr>
        <w:tab/>
      </w:r>
      <w:r>
        <w:rPr>
          <w:noProof/>
        </w:rPr>
        <w:fldChar w:fldCharType="begin"/>
      </w:r>
      <w:r>
        <w:rPr>
          <w:noProof/>
        </w:rPr>
        <w:instrText xml:space="preserve"> PAGEREF _Toc521918589 \h </w:instrText>
      </w:r>
      <w:r>
        <w:rPr>
          <w:noProof/>
        </w:rPr>
      </w:r>
      <w:r>
        <w:rPr>
          <w:noProof/>
        </w:rPr>
        <w:fldChar w:fldCharType="separate"/>
      </w:r>
      <w:r w:rsidR="001A46ED">
        <w:rPr>
          <w:noProof/>
        </w:rPr>
        <w:t>186</w:t>
      </w:r>
      <w:r>
        <w:rPr>
          <w:noProof/>
        </w:rPr>
        <w:fldChar w:fldCharType="end"/>
      </w:r>
    </w:p>
    <w:p w14:paraId="6F4E6998" w14:textId="0B075C93" w:rsidR="009E48E3" w:rsidRDefault="009E48E3">
      <w:pPr>
        <w:pStyle w:val="TOC1"/>
        <w:tabs>
          <w:tab w:val="left" w:pos="880"/>
        </w:tabs>
        <w:rPr>
          <w:rFonts w:asciiTheme="minorHAnsi" w:hAnsiTheme="minorHAnsi"/>
          <w:b w:val="0"/>
          <w:noProof/>
          <w:color w:val="auto"/>
        </w:rPr>
      </w:pPr>
      <w:r>
        <w:rPr>
          <w:noProof/>
        </w:rPr>
        <w:t>23</w:t>
      </w:r>
      <w:r>
        <w:rPr>
          <w:rFonts w:asciiTheme="minorHAnsi" w:hAnsiTheme="minorHAnsi"/>
          <w:b w:val="0"/>
          <w:noProof/>
          <w:color w:val="auto"/>
        </w:rPr>
        <w:tab/>
      </w:r>
      <w:r>
        <w:rPr>
          <w:noProof/>
        </w:rPr>
        <w:t>Cavity installation</w:t>
      </w:r>
      <w:r>
        <w:rPr>
          <w:noProof/>
        </w:rPr>
        <w:tab/>
      </w:r>
      <w:r>
        <w:rPr>
          <w:noProof/>
        </w:rPr>
        <w:fldChar w:fldCharType="begin"/>
      </w:r>
      <w:r>
        <w:rPr>
          <w:noProof/>
        </w:rPr>
        <w:instrText xml:space="preserve"> PAGEREF _Toc521918590 \h </w:instrText>
      </w:r>
      <w:r>
        <w:rPr>
          <w:noProof/>
        </w:rPr>
      </w:r>
      <w:r>
        <w:rPr>
          <w:noProof/>
        </w:rPr>
        <w:fldChar w:fldCharType="separate"/>
      </w:r>
      <w:r w:rsidR="001A46ED">
        <w:rPr>
          <w:noProof/>
        </w:rPr>
        <w:t>188</w:t>
      </w:r>
      <w:r>
        <w:rPr>
          <w:noProof/>
        </w:rPr>
        <w:fldChar w:fldCharType="end"/>
      </w:r>
    </w:p>
    <w:p w14:paraId="2E35EBF9" w14:textId="5A0A182F" w:rsidR="009E48E3" w:rsidRDefault="009E48E3">
      <w:pPr>
        <w:pStyle w:val="TOC2"/>
        <w:tabs>
          <w:tab w:val="left" w:pos="1100"/>
          <w:tab w:val="right" w:leader="dot" w:pos="10070"/>
        </w:tabs>
        <w:rPr>
          <w:noProof/>
          <w:sz w:val="24"/>
          <w:szCs w:val="24"/>
        </w:rPr>
      </w:pPr>
      <w:r>
        <w:rPr>
          <w:noProof/>
        </w:rPr>
        <w:t>23.1</w:t>
      </w:r>
      <w:r>
        <w:rPr>
          <w:noProof/>
          <w:sz w:val="24"/>
          <w:szCs w:val="24"/>
        </w:rPr>
        <w:tab/>
      </w:r>
      <w:r>
        <w:rPr>
          <w:noProof/>
        </w:rPr>
        <w:t>Cooling water</w:t>
      </w:r>
      <w:r>
        <w:rPr>
          <w:noProof/>
        </w:rPr>
        <w:tab/>
      </w:r>
      <w:r>
        <w:rPr>
          <w:noProof/>
        </w:rPr>
        <w:fldChar w:fldCharType="begin"/>
      </w:r>
      <w:r>
        <w:rPr>
          <w:noProof/>
        </w:rPr>
        <w:instrText xml:space="preserve"> PAGEREF _Toc521918591 \h </w:instrText>
      </w:r>
      <w:r>
        <w:rPr>
          <w:noProof/>
        </w:rPr>
      </w:r>
      <w:r>
        <w:rPr>
          <w:noProof/>
        </w:rPr>
        <w:fldChar w:fldCharType="separate"/>
      </w:r>
      <w:r w:rsidR="001A46ED">
        <w:rPr>
          <w:noProof/>
        </w:rPr>
        <w:t>188</w:t>
      </w:r>
      <w:r>
        <w:rPr>
          <w:noProof/>
        </w:rPr>
        <w:fldChar w:fldCharType="end"/>
      </w:r>
    </w:p>
    <w:p w14:paraId="65AA7DC1" w14:textId="7689E4C6" w:rsidR="009E48E3" w:rsidRDefault="009E48E3">
      <w:pPr>
        <w:pStyle w:val="TOC2"/>
        <w:tabs>
          <w:tab w:val="left" w:pos="1100"/>
          <w:tab w:val="right" w:leader="dot" w:pos="10070"/>
        </w:tabs>
        <w:rPr>
          <w:noProof/>
          <w:sz w:val="24"/>
          <w:szCs w:val="24"/>
        </w:rPr>
      </w:pPr>
      <w:r>
        <w:rPr>
          <w:noProof/>
        </w:rPr>
        <w:t>23.2</w:t>
      </w:r>
      <w:r>
        <w:rPr>
          <w:noProof/>
          <w:sz w:val="24"/>
          <w:szCs w:val="24"/>
        </w:rPr>
        <w:tab/>
      </w:r>
      <w:r>
        <w:rPr>
          <w:noProof/>
        </w:rPr>
        <w:t>Leak detection (R. Madrak &amp; C.Y. Tan)</w:t>
      </w:r>
      <w:r>
        <w:rPr>
          <w:noProof/>
        </w:rPr>
        <w:tab/>
      </w:r>
      <w:r>
        <w:rPr>
          <w:noProof/>
        </w:rPr>
        <w:fldChar w:fldCharType="begin"/>
      </w:r>
      <w:r>
        <w:rPr>
          <w:noProof/>
        </w:rPr>
        <w:instrText xml:space="preserve"> PAGEREF _Toc521918592 \h </w:instrText>
      </w:r>
      <w:r>
        <w:rPr>
          <w:noProof/>
        </w:rPr>
      </w:r>
      <w:r>
        <w:rPr>
          <w:noProof/>
        </w:rPr>
        <w:fldChar w:fldCharType="separate"/>
      </w:r>
      <w:r w:rsidR="001A46ED">
        <w:rPr>
          <w:noProof/>
        </w:rPr>
        <w:t>188</w:t>
      </w:r>
      <w:r>
        <w:rPr>
          <w:noProof/>
        </w:rPr>
        <w:fldChar w:fldCharType="end"/>
      </w:r>
    </w:p>
    <w:p w14:paraId="58A74E32" w14:textId="4BC09DF1" w:rsidR="009E48E3" w:rsidRDefault="009E48E3">
      <w:pPr>
        <w:pStyle w:val="TOC1"/>
        <w:tabs>
          <w:tab w:val="left" w:pos="880"/>
        </w:tabs>
        <w:rPr>
          <w:rFonts w:asciiTheme="minorHAnsi" w:hAnsiTheme="minorHAnsi"/>
          <w:b w:val="0"/>
          <w:noProof/>
          <w:color w:val="auto"/>
        </w:rPr>
      </w:pPr>
      <w:r>
        <w:rPr>
          <w:noProof/>
        </w:rPr>
        <w:t>24</w:t>
      </w:r>
      <w:r>
        <w:rPr>
          <w:rFonts w:asciiTheme="minorHAnsi" w:hAnsiTheme="minorHAnsi"/>
          <w:b w:val="0"/>
          <w:noProof/>
          <w:color w:val="auto"/>
        </w:rPr>
        <w:tab/>
      </w:r>
      <w:r>
        <w:rPr>
          <w:noProof/>
        </w:rPr>
        <w:t>Operating the cavity</w:t>
      </w:r>
      <w:r>
        <w:rPr>
          <w:noProof/>
        </w:rPr>
        <w:tab/>
      </w:r>
      <w:r>
        <w:rPr>
          <w:noProof/>
        </w:rPr>
        <w:fldChar w:fldCharType="begin"/>
      </w:r>
      <w:r>
        <w:rPr>
          <w:noProof/>
        </w:rPr>
        <w:instrText xml:space="preserve"> PAGEREF _Toc521918593 \h </w:instrText>
      </w:r>
      <w:r>
        <w:rPr>
          <w:noProof/>
        </w:rPr>
      </w:r>
      <w:r>
        <w:rPr>
          <w:noProof/>
        </w:rPr>
        <w:fldChar w:fldCharType="separate"/>
      </w:r>
      <w:r w:rsidR="001A46ED">
        <w:rPr>
          <w:noProof/>
        </w:rPr>
        <w:t>190</w:t>
      </w:r>
      <w:r>
        <w:rPr>
          <w:noProof/>
        </w:rPr>
        <w:fldChar w:fldCharType="end"/>
      </w:r>
    </w:p>
    <w:p w14:paraId="256FC263" w14:textId="121E2938" w:rsidR="009E48E3" w:rsidRDefault="009E48E3">
      <w:pPr>
        <w:pStyle w:val="TOC1"/>
        <w:tabs>
          <w:tab w:val="left" w:pos="880"/>
        </w:tabs>
        <w:rPr>
          <w:rFonts w:asciiTheme="minorHAnsi" w:hAnsiTheme="minorHAnsi"/>
          <w:b w:val="0"/>
          <w:noProof/>
          <w:color w:val="auto"/>
        </w:rPr>
      </w:pPr>
      <w:r>
        <w:rPr>
          <w:noProof/>
        </w:rPr>
        <w:t>25</w:t>
      </w:r>
      <w:r>
        <w:rPr>
          <w:rFonts w:asciiTheme="minorHAnsi" w:hAnsiTheme="minorHAnsi"/>
          <w:b w:val="0"/>
          <w:noProof/>
          <w:color w:val="auto"/>
        </w:rPr>
        <w:tab/>
      </w:r>
      <w:r>
        <w:rPr>
          <w:noProof/>
        </w:rPr>
        <w:t>Acknowledgements</w:t>
      </w:r>
      <w:r>
        <w:rPr>
          <w:noProof/>
        </w:rPr>
        <w:tab/>
      </w:r>
      <w:r>
        <w:rPr>
          <w:noProof/>
        </w:rPr>
        <w:fldChar w:fldCharType="begin"/>
      </w:r>
      <w:r>
        <w:rPr>
          <w:noProof/>
        </w:rPr>
        <w:instrText xml:space="preserve"> PAGEREF _Toc521918594 \h </w:instrText>
      </w:r>
      <w:r>
        <w:rPr>
          <w:noProof/>
        </w:rPr>
      </w:r>
      <w:r>
        <w:rPr>
          <w:noProof/>
        </w:rPr>
        <w:fldChar w:fldCharType="separate"/>
      </w:r>
      <w:r w:rsidR="001A46ED">
        <w:rPr>
          <w:noProof/>
        </w:rPr>
        <w:t>191</w:t>
      </w:r>
      <w:r>
        <w:rPr>
          <w:noProof/>
        </w:rPr>
        <w:fldChar w:fldCharType="end"/>
      </w:r>
    </w:p>
    <w:p w14:paraId="4B810ADC" w14:textId="2846F50F" w:rsidR="009E48E3" w:rsidRDefault="009E48E3">
      <w:pPr>
        <w:pStyle w:val="TOC2"/>
        <w:tabs>
          <w:tab w:val="left" w:pos="1100"/>
          <w:tab w:val="right" w:leader="dot" w:pos="10070"/>
        </w:tabs>
        <w:rPr>
          <w:noProof/>
          <w:sz w:val="24"/>
          <w:szCs w:val="24"/>
        </w:rPr>
      </w:pPr>
      <w:r>
        <w:rPr>
          <w:noProof/>
        </w:rPr>
        <w:t>25.1</w:t>
      </w:r>
      <w:r>
        <w:rPr>
          <w:noProof/>
          <w:sz w:val="24"/>
          <w:szCs w:val="24"/>
        </w:rPr>
        <w:tab/>
      </w:r>
      <w:r>
        <w:rPr>
          <w:noProof/>
        </w:rPr>
        <w:t>People</w:t>
      </w:r>
      <w:r>
        <w:rPr>
          <w:noProof/>
        </w:rPr>
        <w:tab/>
      </w:r>
      <w:r>
        <w:rPr>
          <w:noProof/>
        </w:rPr>
        <w:fldChar w:fldCharType="begin"/>
      </w:r>
      <w:r>
        <w:rPr>
          <w:noProof/>
        </w:rPr>
        <w:instrText xml:space="preserve"> PAGEREF _Toc521918595 \h </w:instrText>
      </w:r>
      <w:r>
        <w:rPr>
          <w:noProof/>
        </w:rPr>
      </w:r>
      <w:r>
        <w:rPr>
          <w:noProof/>
        </w:rPr>
        <w:fldChar w:fldCharType="separate"/>
      </w:r>
      <w:r w:rsidR="001A46ED">
        <w:rPr>
          <w:noProof/>
        </w:rPr>
        <w:t>192</w:t>
      </w:r>
      <w:r>
        <w:rPr>
          <w:noProof/>
        </w:rPr>
        <w:fldChar w:fldCharType="end"/>
      </w:r>
    </w:p>
    <w:p w14:paraId="308A6AEC" w14:textId="767D6D1E" w:rsidR="009E48E3" w:rsidRDefault="009E48E3">
      <w:pPr>
        <w:pStyle w:val="TOC1"/>
        <w:tabs>
          <w:tab w:val="left" w:pos="880"/>
        </w:tabs>
        <w:rPr>
          <w:rFonts w:asciiTheme="minorHAnsi" w:hAnsiTheme="minorHAnsi"/>
          <w:b w:val="0"/>
          <w:noProof/>
          <w:color w:val="auto"/>
        </w:rPr>
      </w:pPr>
      <w:r>
        <w:rPr>
          <w:noProof/>
        </w:rPr>
        <w:t>A</w:t>
      </w:r>
      <w:r>
        <w:rPr>
          <w:rFonts w:asciiTheme="minorHAnsi" w:hAnsiTheme="minorHAnsi"/>
          <w:b w:val="0"/>
          <w:noProof/>
          <w:color w:val="auto"/>
        </w:rPr>
        <w:tab/>
      </w:r>
      <w:r>
        <w:rPr>
          <w:noProof/>
        </w:rPr>
        <w:t>Definition of shunt impedance</w:t>
      </w:r>
      <w:r>
        <w:rPr>
          <w:noProof/>
        </w:rPr>
        <w:tab/>
      </w:r>
      <w:r>
        <w:rPr>
          <w:noProof/>
        </w:rPr>
        <w:fldChar w:fldCharType="begin"/>
      </w:r>
      <w:r>
        <w:rPr>
          <w:noProof/>
        </w:rPr>
        <w:instrText xml:space="preserve"> PAGEREF _Toc521918596 \h </w:instrText>
      </w:r>
      <w:r>
        <w:rPr>
          <w:noProof/>
        </w:rPr>
      </w:r>
      <w:r>
        <w:rPr>
          <w:noProof/>
        </w:rPr>
        <w:fldChar w:fldCharType="separate"/>
      </w:r>
      <w:r w:rsidR="001A46ED">
        <w:rPr>
          <w:noProof/>
        </w:rPr>
        <w:t>197</w:t>
      </w:r>
      <w:r>
        <w:rPr>
          <w:noProof/>
        </w:rPr>
        <w:fldChar w:fldCharType="end"/>
      </w:r>
    </w:p>
    <w:p w14:paraId="4934A0C6" w14:textId="7E2B0FE9" w:rsidR="009E48E3" w:rsidRDefault="009E48E3">
      <w:pPr>
        <w:pStyle w:val="TOC1"/>
        <w:tabs>
          <w:tab w:val="left" w:pos="880"/>
        </w:tabs>
        <w:rPr>
          <w:rFonts w:asciiTheme="minorHAnsi" w:hAnsiTheme="minorHAnsi"/>
          <w:b w:val="0"/>
          <w:noProof/>
          <w:color w:val="auto"/>
        </w:rPr>
      </w:pPr>
      <w:r>
        <w:rPr>
          <w:noProof/>
        </w:rPr>
        <w:t>B</w:t>
      </w:r>
      <w:r>
        <w:rPr>
          <w:rFonts w:asciiTheme="minorHAnsi" w:hAnsiTheme="minorHAnsi"/>
          <w:b w:val="0"/>
          <w:noProof/>
          <w:color w:val="auto"/>
        </w:rPr>
        <w:tab/>
      </w:r>
      <w:r>
        <w:rPr>
          <w:noProof/>
        </w:rPr>
        <w:t>R/Q formula</w:t>
      </w:r>
      <w:r>
        <w:rPr>
          <w:noProof/>
        </w:rPr>
        <w:tab/>
      </w:r>
      <w:r>
        <w:rPr>
          <w:noProof/>
        </w:rPr>
        <w:fldChar w:fldCharType="begin"/>
      </w:r>
      <w:r>
        <w:rPr>
          <w:noProof/>
        </w:rPr>
        <w:instrText xml:space="preserve"> PAGEREF _Toc521918597 \h </w:instrText>
      </w:r>
      <w:r>
        <w:rPr>
          <w:noProof/>
        </w:rPr>
      </w:r>
      <w:r>
        <w:rPr>
          <w:noProof/>
        </w:rPr>
        <w:fldChar w:fldCharType="separate"/>
      </w:r>
      <w:r w:rsidR="001A46ED">
        <w:rPr>
          <w:noProof/>
        </w:rPr>
        <w:t>199</w:t>
      </w:r>
      <w:r>
        <w:rPr>
          <w:noProof/>
        </w:rPr>
        <w:fldChar w:fldCharType="end"/>
      </w:r>
    </w:p>
    <w:p w14:paraId="030898E3" w14:textId="228F4707" w:rsidR="009E48E3" w:rsidRDefault="009E48E3">
      <w:pPr>
        <w:pStyle w:val="TOC1"/>
        <w:tabs>
          <w:tab w:val="left" w:pos="880"/>
        </w:tabs>
        <w:rPr>
          <w:rFonts w:asciiTheme="minorHAnsi" w:hAnsiTheme="minorHAnsi"/>
          <w:b w:val="0"/>
          <w:noProof/>
          <w:color w:val="auto"/>
        </w:rPr>
      </w:pPr>
      <w:r>
        <w:rPr>
          <w:noProof/>
        </w:rPr>
        <w:t>C</w:t>
      </w:r>
      <w:r>
        <w:rPr>
          <w:rFonts w:asciiTheme="minorHAnsi" w:hAnsiTheme="minorHAnsi"/>
          <w:b w:val="0"/>
          <w:noProof/>
          <w:color w:val="auto"/>
        </w:rPr>
        <w:tab/>
      </w:r>
      <w:r>
        <w:rPr>
          <w:noProof/>
        </w:rPr>
        <w:t>Edit history</w:t>
      </w:r>
      <w:r>
        <w:rPr>
          <w:noProof/>
        </w:rPr>
        <w:tab/>
      </w:r>
      <w:r>
        <w:rPr>
          <w:noProof/>
        </w:rPr>
        <w:fldChar w:fldCharType="begin"/>
      </w:r>
      <w:r>
        <w:rPr>
          <w:noProof/>
        </w:rPr>
        <w:instrText xml:space="preserve"> PAGEREF _Toc521918598 \h </w:instrText>
      </w:r>
      <w:r>
        <w:rPr>
          <w:noProof/>
        </w:rPr>
      </w:r>
      <w:r>
        <w:rPr>
          <w:noProof/>
        </w:rPr>
        <w:fldChar w:fldCharType="separate"/>
      </w:r>
      <w:r w:rsidR="001A46ED">
        <w:rPr>
          <w:noProof/>
        </w:rPr>
        <w:t>200</w:t>
      </w:r>
      <w:r>
        <w:rPr>
          <w:noProof/>
        </w:rPr>
        <w:fldChar w:fldCharType="end"/>
      </w:r>
    </w:p>
    <w:p w14:paraId="7BDDDE7B" w14:textId="5F30910F" w:rsidR="009E48E3" w:rsidRDefault="009E48E3">
      <w:pPr>
        <w:pStyle w:val="TOC1"/>
        <w:rPr>
          <w:rFonts w:asciiTheme="minorHAnsi" w:hAnsiTheme="minorHAnsi"/>
          <w:b w:val="0"/>
          <w:noProof/>
          <w:color w:val="auto"/>
        </w:rPr>
      </w:pPr>
      <w:r>
        <w:rPr>
          <w:noProof/>
        </w:rPr>
        <w:t>Bibliography</w:t>
      </w:r>
      <w:r>
        <w:rPr>
          <w:noProof/>
        </w:rPr>
        <w:tab/>
      </w:r>
      <w:r>
        <w:rPr>
          <w:noProof/>
        </w:rPr>
        <w:fldChar w:fldCharType="begin"/>
      </w:r>
      <w:r>
        <w:rPr>
          <w:noProof/>
        </w:rPr>
        <w:instrText xml:space="preserve"> PAGEREF _Toc521918599 \h </w:instrText>
      </w:r>
      <w:r>
        <w:rPr>
          <w:noProof/>
        </w:rPr>
      </w:r>
      <w:r>
        <w:rPr>
          <w:noProof/>
        </w:rPr>
        <w:fldChar w:fldCharType="separate"/>
      </w:r>
      <w:r w:rsidR="001A46ED">
        <w:rPr>
          <w:noProof/>
        </w:rPr>
        <w:t>204</w:t>
      </w:r>
      <w:r>
        <w:rPr>
          <w:noProof/>
        </w:rPr>
        <w:fldChar w:fldCharType="end"/>
      </w:r>
    </w:p>
    <w:p w14:paraId="6D6EEAD9" w14:textId="7170E46A" w:rsidR="006C68F5" w:rsidRDefault="00D5595E" w:rsidP="00614C08">
      <w:pPr>
        <w:pStyle w:val="MyStyle"/>
        <w:ind w:firstLine="0"/>
      </w:pPr>
      <w:r>
        <w:fldChar w:fldCharType="end"/>
      </w:r>
      <w:r w:rsidR="006C68F5">
        <w:br w:type="page"/>
      </w:r>
    </w:p>
    <w:p w14:paraId="082AC3FE" w14:textId="73876A88" w:rsidR="000712C2" w:rsidRDefault="00CE53FB" w:rsidP="00B30E76">
      <w:pPr>
        <w:pStyle w:val="Heading1"/>
        <w:spacing w:after="200"/>
      </w:pPr>
      <w:bookmarkStart w:id="5" w:name="_Ref305671949"/>
      <w:bookmarkStart w:id="6" w:name="_Toc521918462"/>
      <w:r>
        <w:lastRenderedPageBreak/>
        <w:t>Introduction</w:t>
      </w:r>
      <w:bookmarkEnd w:id="5"/>
      <w:bookmarkEnd w:id="6"/>
    </w:p>
    <w:p w14:paraId="2AF8FE4A" w14:textId="310CE68C" w:rsidR="006A1658" w:rsidRDefault="0081434F" w:rsidP="00783F26">
      <w:r>
        <w:t xml:space="preserve">It is well known </w:t>
      </w:r>
      <w:r w:rsidR="00FF0F14">
        <w:t xml:space="preserve">for a long time </w:t>
      </w:r>
      <w:r>
        <w:t>that by flattening the bucket at injection, it is possible to increase the capture efficiency</w:t>
      </w:r>
      <w:r w:rsidR="00E54BEA">
        <w:t xml:space="preserve"> because of increased bucket area and a reduction in space </w:t>
      </w:r>
      <w:r w:rsidR="003918C7">
        <w:t>charge</w:t>
      </w:r>
      <w:r w:rsidR="00880AE0">
        <w:t xml:space="preserve"> density</w:t>
      </w:r>
      <w:r w:rsidR="003918C7">
        <w:t>. See, for example,</w:t>
      </w:r>
      <w:r w:rsidR="004A16FF">
        <w:t xml:space="preserve"> Ref</w:t>
      </w:r>
      <w:r w:rsidR="007468FE">
        <w:t>.</w:t>
      </w:r>
      <w:r w:rsidR="003918C7">
        <w:t xml:space="preserve"> </w:t>
      </w:r>
      <w:sdt>
        <w:sdtPr>
          <w:id w:val="20672646"/>
          <w:citation/>
        </w:sdtPr>
        <w:sdtContent>
          <w:r w:rsidR="003918C7">
            <w:fldChar w:fldCharType="begin"/>
          </w:r>
          <w:r w:rsidR="00986893">
            <w:instrText xml:space="preserve">CITATION JMK92 \l 1033 </w:instrText>
          </w:r>
          <w:r w:rsidR="003918C7">
            <w:fldChar w:fldCharType="separate"/>
          </w:r>
          <w:r w:rsidR="009E48E3" w:rsidRPr="009E48E3">
            <w:rPr>
              <w:noProof/>
            </w:rPr>
            <w:t>[1]</w:t>
          </w:r>
          <w:r w:rsidR="003918C7">
            <w:fldChar w:fldCharType="end"/>
          </w:r>
        </w:sdtContent>
      </w:sdt>
      <w:r w:rsidR="00E54BEA">
        <w:t xml:space="preserve">. </w:t>
      </w:r>
      <w:r w:rsidR="00C84189">
        <w:t xml:space="preserve">Although </w:t>
      </w:r>
      <w:r w:rsidR="00D149D2">
        <w:t>beam capture efficiency</w:t>
      </w:r>
      <w:r w:rsidR="00C84189">
        <w:t xml:space="preserve"> in Booster is already </w:t>
      </w:r>
      <w:r w:rsidR="00D149D2">
        <w:t>quite</w:t>
      </w:r>
      <w:r w:rsidR="00C84189">
        <w:t xml:space="preserve"> </w:t>
      </w:r>
      <w:r w:rsidR="00D149D2">
        <w:t xml:space="preserve">efficient, </w:t>
      </w:r>
      <m:oMath>
        <m:r>
          <w:rPr>
            <w:rFonts w:ascii="Cambria Math" w:hAnsi="Cambria Math"/>
          </w:rPr>
          <m:t>&gt;90%</m:t>
        </m:r>
      </m:oMath>
      <w:r w:rsidR="00C84189">
        <w:t xml:space="preserve"> for </w:t>
      </w:r>
      <m:oMath>
        <m:r>
          <w:rPr>
            <w:rFonts w:ascii="Cambria Math" w:hAnsi="Cambria Math"/>
          </w:rPr>
          <m:t>5.3×</m:t>
        </m:r>
        <m:sSup>
          <m:sSupPr>
            <m:ctrlPr>
              <w:rPr>
                <w:rFonts w:ascii="Cambria Math" w:hAnsi="Cambria Math"/>
                <w:i/>
              </w:rPr>
            </m:ctrlPr>
          </m:sSupPr>
          <m:e>
            <m:r>
              <w:rPr>
                <w:rFonts w:ascii="Cambria Math" w:hAnsi="Cambria Math"/>
              </w:rPr>
              <m:t>10</m:t>
            </m:r>
          </m:e>
          <m:sup>
            <m:r>
              <w:rPr>
                <w:rFonts w:ascii="Cambria Math" w:hAnsi="Cambria Math"/>
              </w:rPr>
              <m:t>12</m:t>
            </m:r>
          </m:sup>
        </m:sSup>
      </m:oMath>
      <w:r w:rsidR="00C84189">
        <w:t xml:space="preserve"> </w:t>
      </w:r>
      <w:r w:rsidR="00D149D2">
        <w:t>protons</w:t>
      </w:r>
      <w:r w:rsidR="006A1658">
        <w:t xml:space="preserve">, there is still an activation problem in Booster from beam loss. Therefore, even a gain in efficiency </w:t>
      </w:r>
      <w:r w:rsidR="00003F91">
        <w:t xml:space="preserve">of a few percent </w:t>
      </w:r>
      <w:r w:rsidR="006A1658">
        <w:t xml:space="preserve">can </w:t>
      </w:r>
      <w:r w:rsidR="00003F91">
        <w:t xml:space="preserve">help </w:t>
      </w:r>
      <w:r w:rsidR="006A1658">
        <w:t xml:space="preserve">mitigate this </w:t>
      </w:r>
      <w:r w:rsidR="00003F91">
        <w:t>problem</w:t>
      </w:r>
      <w:r w:rsidR="002C2CA9">
        <w:t>. This</w:t>
      </w:r>
      <w:r w:rsidR="006A1658">
        <w:t xml:space="preserve"> is the main motivation for the installation of 2</w:t>
      </w:r>
      <w:r w:rsidR="006A1658" w:rsidRPr="006A1658">
        <w:rPr>
          <w:vertAlign w:val="superscript"/>
        </w:rPr>
        <w:t>nd</w:t>
      </w:r>
      <w:r w:rsidR="006A1658">
        <w:t xml:space="preserve"> harmonic cavities in the Booster.</w:t>
      </w:r>
      <w:r w:rsidR="00C30D3D">
        <w:rPr>
          <w:rStyle w:val="FootnoteReference"/>
        </w:rPr>
        <w:footnoteReference w:id="1"/>
      </w:r>
    </w:p>
    <w:p w14:paraId="439CEE35" w14:textId="77777777" w:rsidR="009B771F" w:rsidRDefault="00BF5B42" w:rsidP="00783F26">
      <w:r>
        <w:t xml:space="preserve">The addition of </w:t>
      </w:r>
      <w:r w:rsidR="004C3C1F">
        <w:t>2</w:t>
      </w:r>
      <w:r w:rsidR="004C3C1F" w:rsidRPr="004C3C1F">
        <w:rPr>
          <w:vertAlign w:val="superscript"/>
        </w:rPr>
        <w:t>nd</w:t>
      </w:r>
      <w:r w:rsidR="004C3C1F">
        <w:t xml:space="preserve"> ha</w:t>
      </w:r>
      <w:r>
        <w:t>rmonic cavities</w:t>
      </w:r>
      <w:r w:rsidR="004C3C1F">
        <w:t xml:space="preserve"> also opens up the possibility of using it at transition to help the beam cross it</w:t>
      </w:r>
      <w:r w:rsidR="009B771F">
        <w:t xml:space="preserve"> and linearization of the accelerating voltage for bunch rotation at extraction</w:t>
      </w:r>
      <w:r w:rsidR="004C3C1F">
        <w:t xml:space="preserve">. </w:t>
      </w:r>
    </w:p>
    <w:p w14:paraId="18CDD67F" w14:textId="63E697C4" w:rsidR="00AA213D" w:rsidRDefault="009B771F" w:rsidP="00783F26">
      <w:r>
        <w:t>At transition, th</w:t>
      </w:r>
      <w:r w:rsidR="00604451">
        <w:t>e main mechanism for beam loss is bucket mismatch</w:t>
      </w:r>
      <w:r w:rsidR="009A45E5">
        <w:t xml:space="preserve"> and not from space charge.</w:t>
      </w:r>
      <w:r w:rsidR="007468FE">
        <w:t xml:space="preserve"> See Ref.</w:t>
      </w:r>
      <w:r w:rsidR="009A45E5">
        <w:t xml:space="preserve"> </w:t>
      </w:r>
      <w:sdt>
        <w:sdtPr>
          <w:id w:val="-1126686383"/>
          <w:citation/>
        </w:sdtPr>
        <w:sdtContent>
          <w:r w:rsidR="009A45E5">
            <w:fldChar w:fldCharType="begin"/>
          </w:r>
          <w:r w:rsidR="009A45E5">
            <w:instrText xml:space="preserve"> CITATION Bha16 \l 1033 </w:instrText>
          </w:r>
          <w:r w:rsidR="009A45E5">
            <w:fldChar w:fldCharType="separate"/>
          </w:r>
          <w:r w:rsidR="009E48E3" w:rsidRPr="009E48E3">
            <w:rPr>
              <w:noProof/>
            </w:rPr>
            <w:t>[2]</w:t>
          </w:r>
          <w:r w:rsidR="009A45E5">
            <w:fldChar w:fldCharType="end"/>
          </w:r>
        </w:sdtContent>
      </w:sdt>
      <w:r w:rsidR="00C50186">
        <w:t>.</w:t>
      </w:r>
      <w:r w:rsidR="00D010DF">
        <w:t xml:space="preserve"> </w:t>
      </w:r>
      <w:r>
        <w:t>The</w:t>
      </w:r>
      <w:r w:rsidR="006F3DEA">
        <w:t xml:space="preserve"> 2</w:t>
      </w:r>
      <w:r w:rsidR="006F3DEA" w:rsidRPr="006F3DEA">
        <w:rPr>
          <w:vertAlign w:val="superscript"/>
        </w:rPr>
        <w:t>nd</w:t>
      </w:r>
      <w:r w:rsidR="006F3DEA">
        <w:t xml:space="preserve"> harmonic cavity can be used to shape the bucket so </w:t>
      </w:r>
      <w:r w:rsidR="00BF5B42">
        <w:t xml:space="preserve">that </w:t>
      </w:r>
      <w:r>
        <w:t xml:space="preserve">the beam is </w:t>
      </w:r>
      <w:r w:rsidR="00BF5B42">
        <w:t xml:space="preserve">better matched </w:t>
      </w:r>
      <w:r>
        <w:t xml:space="preserve">to it </w:t>
      </w:r>
      <w:r w:rsidR="00BF5B42">
        <w:t>before and after transition.</w:t>
      </w:r>
      <w:r w:rsidR="00C50186">
        <w:t xml:space="preserve"> </w:t>
      </w:r>
    </w:p>
    <w:p w14:paraId="682EE4BE" w14:textId="3D3570A1" w:rsidR="00C50186" w:rsidRDefault="00C50186" w:rsidP="00783F26">
      <w:r>
        <w:t>At extraction, the 2</w:t>
      </w:r>
      <w:r w:rsidRPr="00C50186">
        <w:rPr>
          <w:vertAlign w:val="superscript"/>
        </w:rPr>
        <w:t>nd</w:t>
      </w:r>
      <w:r>
        <w:t xml:space="preserve"> harmonic cavity can be used to linearize the voltage </w:t>
      </w:r>
      <w:r w:rsidR="00902C3F">
        <w:t xml:space="preserve">during bunch rotation </w:t>
      </w:r>
      <w:r>
        <w:t>so that there can be a reduction in</w:t>
      </w:r>
      <w:r w:rsidR="00A711B3">
        <w:t xml:space="preserve"> the</w:t>
      </w:r>
      <w:r>
        <w:t xml:space="preserve"> tails of the rotated distribution.</w:t>
      </w:r>
      <w:r w:rsidR="004B40E5">
        <w:t xml:space="preserve"> </w:t>
      </w:r>
      <w:sdt>
        <w:sdtPr>
          <w:id w:val="751009182"/>
          <w:citation/>
        </w:sdtPr>
        <w:sdtContent>
          <w:r w:rsidR="004B40E5">
            <w:fldChar w:fldCharType="begin"/>
          </w:r>
          <w:r w:rsidR="00C44024">
            <w:instrText xml:space="preserve">CITATION Bha16a \l 1033 </w:instrText>
          </w:r>
          <w:r w:rsidR="004B40E5">
            <w:fldChar w:fldCharType="separate"/>
          </w:r>
          <w:r w:rsidR="009E48E3" w:rsidRPr="009E48E3">
            <w:rPr>
              <w:noProof/>
            </w:rPr>
            <w:t>[3]</w:t>
          </w:r>
          <w:r w:rsidR="004B40E5">
            <w:fldChar w:fldCharType="end"/>
          </w:r>
        </w:sdtContent>
      </w:sdt>
    </w:p>
    <w:p w14:paraId="2462BAAC" w14:textId="6449CEFA" w:rsidR="003903A2" w:rsidRDefault="00902C3F" w:rsidP="00783F26">
      <w:r>
        <w:t>The above three</w:t>
      </w:r>
      <w:r w:rsidR="00FA2F63">
        <w:t xml:space="preserve"> require</w:t>
      </w:r>
      <w:r w:rsidR="003903A2">
        <w:t xml:space="preserve">ments for the cavity opens up </w:t>
      </w:r>
      <w:r w:rsidR="00FA2F63">
        <w:t>technical challenge</w:t>
      </w:r>
      <w:r w:rsidR="003903A2">
        <w:t xml:space="preserve">s that have </w:t>
      </w:r>
      <w:r w:rsidR="00FA2F63">
        <w:t xml:space="preserve">to be met: </w:t>
      </w:r>
    </w:p>
    <w:p w14:paraId="3E3B25A0" w14:textId="3CD70D0E" w:rsidR="006F3DEA" w:rsidRDefault="003903A2" w:rsidP="00520F9C">
      <w:pPr>
        <w:pStyle w:val="ListParagraph"/>
        <w:numPr>
          <w:ilvl w:val="0"/>
          <w:numId w:val="2"/>
        </w:numPr>
        <w:jc w:val="both"/>
      </w:pPr>
      <w:r>
        <w:t xml:space="preserve">The </w:t>
      </w:r>
      <w:r w:rsidR="00FA2F63">
        <w:t xml:space="preserve">cavity that operates at </w:t>
      </w:r>
      <m:oMath>
        <m:d>
          <m:dPr>
            <m:ctrlPr>
              <w:rPr>
                <w:rFonts w:ascii="Cambria Math" w:hAnsi="Cambria Math"/>
                <w:i/>
              </w:rPr>
            </m:ctrlPr>
          </m:dPr>
          <m:e>
            <m:r>
              <w:rPr>
                <w:rFonts w:ascii="Cambria Math" w:hAnsi="Cambria Math"/>
              </w:rPr>
              <m:t>2×37.865</m:t>
            </m:r>
          </m:e>
        </m:d>
        <m:r>
          <w:rPr>
            <w:rFonts w:ascii="Cambria Math" w:hAnsi="Cambria Math"/>
          </w:rPr>
          <m:t>=75.73</m:t>
        </m:r>
      </m:oMath>
      <w:r w:rsidR="00902C3F">
        <w:t xml:space="preserve"> MHz at injection,</w:t>
      </w:r>
      <w:r w:rsidR="00FA2F63">
        <w:t xml:space="preserve"> </w:t>
      </w:r>
      <m:oMath>
        <m:d>
          <m:dPr>
            <m:ctrlPr>
              <w:rPr>
                <w:rFonts w:ascii="Cambria Math" w:hAnsi="Cambria Math"/>
                <w:i/>
              </w:rPr>
            </m:ctrlPr>
          </m:dPr>
          <m:e>
            <m:r>
              <w:rPr>
                <w:rFonts w:ascii="Cambria Math" w:hAnsi="Cambria Math"/>
              </w:rPr>
              <m:t>2×52.25</m:t>
            </m:r>
          </m:e>
        </m:d>
        <m:r>
          <w:rPr>
            <w:rFonts w:ascii="Cambria Math" w:hAnsi="Cambria Math"/>
          </w:rPr>
          <m:t>=104.5</m:t>
        </m:r>
      </m:oMath>
      <w:r w:rsidR="00FA2F63">
        <w:t xml:space="preserve"> MHz at</w:t>
      </w:r>
      <w:r w:rsidR="00287C09">
        <w:t xml:space="preserve"> transition</w:t>
      </w:r>
      <w:r w:rsidR="00902C3F">
        <w:t xml:space="preserve"> and </w:t>
      </w:r>
      <m:oMath>
        <m:d>
          <m:dPr>
            <m:ctrlPr>
              <w:rPr>
                <w:rFonts w:ascii="Cambria Math" w:hAnsi="Cambria Math"/>
                <w:i/>
              </w:rPr>
            </m:ctrlPr>
          </m:dPr>
          <m:e>
            <m:r>
              <w:rPr>
                <w:rFonts w:ascii="Cambria Math" w:hAnsi="Cambria Math"/>
              </w:rPr>
              <m:t>2×53.18</m:t>
            </m:r>
          </m:e>
        </m:d>
        <m:r>
          <w:rPr>
            <w:rFonts w:ascii="Cambria Math" w:hAnsi="Cambria Math"/>
          </w:rPr>
          <m:t>=105.63</m:t>
        </m:r>
      </m:oMath>
      <w:r w:rsidR="00902C3F">
        <w:rPr>
          <w:rFonts w:eastAsiaTheme="minorEastAsia"/>
        </w:rPr>
        <w:t xml:space="preserve"> MHz</w:t>
      </w:r>
      <w:r w:rsidR="008A5C39">
        <w:rPr>
          <w:rFonts w:eastAsiaTheme="minorEastAsia"/>
        </w:rPr>
        <w:t xml:space="preserve"> at extraction</w:t>
      </w:r>
      <w:r w:rsidR="00287C09">
        <w:t>. This means that this</w:t>
      </w:r>
      <w:r w:rsidR="00FA2F63">
        <w:t xml:space="preserve"> cavity</w:t>
      </w:r>
      <w:r w:rsidR="00796605">
        <w:t xml:space="preserve"> must be able to track the main frequency </w:t>
      </w:r>
      <w:r w:rsidR="00902C3F">
        <w:t>ramp that goes between these three</w:t>
      </w:r>
      <w:r w:rsidR="00796605">
        <w:t xml:space="preserve"> frequencies in </w:t>
      </w:r>
      <w:r w:rsidR="00287C09">
        <w:t xml:space="preserve">approximately </w:t>
      </w:r>
      <w:r w:rsidR="00796605">
        <w:t>33 ms.</w:t>
      </w:r>
    </w:p>
    <w:p w14:paraId="018C89ED" w14:textId="22981A24" w:rsidR="00287C09" w:rsidRDefault="00287C09" w:rsidP="00520F9C">
      <w:pPr>
        <w:pStyle w:val="ListParagraph"/>
        <w:numPr>
          <w:ilvl w:val="0"/>
          <w:numId w:val="2"/>
        </w:numPr>
        <w:jc w:val="both"/>
      </w:pPr>
      <w:r>
        <w:t>There must be sufficient volts on the cavity to effectively shape the bucket so that capture can be improved. ESME simulations show that for improved capture, the voltage on the 2</w:t>
      </w:r>
      <w:r w:rsidRPr="00ED0DB8">
        <w:rPr>
          <w:vertAlign w:val="superscript"/>
        </w:rPr>
        <w:t>nd</w:t>
      </w:r>
      <w:r>
        <w:t xml:space="preserve"> harmonic cavity must be at least </w:t>
      </w:r>
      <w:r w:rsidR="005225AC">
        <w:t>100</w:t>
      </w:r>
      <w:r w:rsidR="007347C1">
        <w:t xml:space="preserve"> kV</w:t>
      </w:r>
      <w:r w:rsidR="00D56258">
        <w:t xml:space="preserve">, although optimally it should be 50% of the fundamental </w:t>
      </w:r>
      <w:r w:rsidR="00520F9C">
        <w:t>a</w:t>
      </w:r>
      <w:r w:rsidR="00D56258">
        <w:t>ccelerating voltage</w:t>
      </w:r>
      <w:r w:rsidR="00D86E7E">
        <w:t xml:space="preserve">. Capture efficiency improves </w:t>
      </w:r>
      <w:r w:rsidR="005225AC">
        <w:t xml:space="preserve">slightly </w:t>
      </w:r>
      <w:r w:rsidR="00D86E7E">
        <w:t>with higher voltage.</w:t>
      </w:r>
      <w:r w:rsidR="00422804">
        <w:t xml:space="preserve"> See section </w:t>
      </w:r>
      <w:r w:rsidR="00422804">
        <w:fldChar w:fldCharType="begin"/>
      </w:r>
      <w:r w:rsidR="00422804">
        <w:instrText xml:space="preserve"> REF _Ref311783657 \r \h </w:instrText>
      </w:r>
      <w:r w:rsidR="00520F9C">
        <w:instrText xml:space="preserve"> \* MERGEFORMAT </w:instrText>
      </w:r>
      <w:r w:rsidR="00422804">
        <w:fldChar w:fldCharType="separate"/>
      </w:r>
      <w:r w:rsidR="001A46ED">
        <w:t>1.2.1</w:t>
      </w:r>
      <w:r w:rsidR="00422804">
        <w:fldChar w:fldCharType="end"/>
      </w:r>
      <w:r w:rsidR="00422804">
        <w:t>.</w:t>
      </w:r>
      <w:r w:rsidR="0082681B">
        <w:t>3</w:t>
      </w:r>
    </w:p>
    <w:p w14:paraId="469A6B46" w14:textId="7B05B9B4" w:rsidR="00287C09" w:rsidRDefault="00F225EB" w:rsidP="00520F9C">
      <w:pPr>
        <w:pStyle w:val="ListParagraph"/>
        <w:numPr>
          <w:ilvl w:val="0"/>
          <w:numId w:val="2"/>
        </w:numPr>
        <w:jc w:val="both"/>
      </w:pPr>
      <w:bookmarkStart w:id="7" w:name="_Ref315075149"/>
      <w:r>
        <w:t>The voltage</w:t>
      </w:r>
      <w:r w:rsidR="00357CF5">
        <w:t xml:space="preserve"> </w:t>
      </w:r>
      <w:r w:rsidR="00101194">
        <w:t xml:space="preserve"> required for transition crossing depends on the method used. For example, if focus free transition crossing is selected, </w:t>
      </w:r>
      <w:r w:rsidR="00C30D3D">
        <w:t>the optimum voltage ratio between the fundamental and the 2</w:t>
      </w:r>
      <w:r w:rsidR="00C30D3D" w:rsidRPr="00C30D3D">
        <w:rPr>
          <w:vertAlign w:val="superscript"/>
        </w:rPr>
        <w:t>nd</w:t>
      </w:r>
      <w:r w:rsidR="00C30D3D">
        <w:t xml:space="preserve"> harmonic </w:t>
      </w:r>
      <w:r w:rsidR="00C418E0">
        <w:t xml:space="preserve">voltages </w:t>
      </w:r>
      <w:r w:rsidR="00C30D3D">
        <w:t xml:space="preserve">is </w:t>
      </w:r>
      <m:oMath>
        <m:f>
          <m:fPr>
            <m:ctrlPr>
              <w:rPr>
                <w:rFonts w:ascii="Cambria Math" w:hAnsi="Cambria Math"/>
                <w:i/>
              </w:rPr>
            </m:ctrlPr>
          </m:fPr>
          <m:num>
            <m:r>
              <w:rPr>
                <w:rFonts w:ascii="Cambria Math" w:hAnsi="Cambria Math"/>
              </w:rPr>
              <m:t xml:space="preserve">815 </m:t>
            </m:r>
            <m:r>
              <m:rPr>
                <m:nor/>
              </m:rPr>
              <w:rPr>
                <w:rFonts w:ascii="Cambria Math" w:hAnsi="Cambria Math"/>
              </w:rPr>
              <m:t>kV</m:t>
            </m:r>
          </m:num>
          <m:den>
            <m:r>
              <w:rPr>
                <w:rFonts w:ascii="Cambria Math" w:hAnsi="Cambria Math"/>
              </w:rPr>
              <m:t xml:space="preserve">224 </m:t>
            </m:r>
            <m:r>
              <m:rPr>
                <m:nor/>
              </m:rPr>
              <w:rPr>
                <w:rFonts w:ascii="Cambria Math" w:hAnsi="Cambria Math"/>
              </w:rPr>
              <m:t>kV</m:t>
            </m:r>
          </m:den>
        </m:f>
        <m:r>
          <w:rPr>
            <w:rFonts w:ascii="Cambria Math" w:eastAsiaTheme="minorEastAsia" w:hAnsi="Cambria Math"/>
          </w:rPr>
          <m:t>=3.64</m:t>
        </m:r>
      </m:oMath>
      <w:r w:rsidR="00C418E0">
        <w:rPr>
          <w:rFonts w:eastAsiaTheme="minorEastAsia"/>
        </w:rPr>
        <w:t xml:space="preserve">. </w:t>
      </w:r>
      <w:r w:rsidR="00101194">
        <w:t xml:space="preserve">This means </w:t>
      </w:r>
      <w:r w:rsidR="00385F1E">
        <w:t xml:space="preserve">that at least </w:t>
      </w:r>
      <w:r w:rsidR="008911F6">
        <w:t>two</w:t>
      </w:r>
      <w:r w:rsidR="00101194">
        <w:t xml:space="preserve"> cavities are required for this scheme to </w:t>
      </w:r>
      <w:r w:rsidR="00385F1E">
        <w:t>work optimally</w:t>
      </w:r>
      <w:r w:rsidR="00766DAD">
        <w:t>.</w:t>
      </w:r>
      <w:r w:rsidR="00385F1E">
        <w:t xml:space="preserve"> </w:t>
      </w:r>
      <w:r w:rsidR="008911F6">
        <w:t xml:space="preserve">See section </w:t>
      </w:r>
      <w:r w:rsidR="008911F6">
        <w:fldChar w:fldCharType="begin"/>
      </w:r>
      <w:r w:rsidR="008911F6">
        <w:instrText xml:space="preserve"> REF _Ref302908680 \r \h </w:instrText>
      </w:r>
      <w:r w:rsidR="00520F9C">
        <w:instrText xml:space="preserve"> \* MERGEFORMAT </w:instrText>
      </w:r>
      <w:r w:rsidR="008911F6">
        <w:fldChar w:fldCharType="separate"/>
      </w:r>
      <w:r w:rsidR="001A46ED">
        <w:t>1.2.2</w:t>
      </w:r>
      <w:r w:rsidR="008911F6">
        <w:fldChar w:fldCharType="end"/>
      </w:r>
      <w:r w:rsidR="00766DAD">
        <w:t>.</w:t>
      </w:r>
      <w:bookmarkEnd w:id="7"/>
    </w:p>
    <w:p w14:paraId="59A291C1" w14:textId="47D54F55" w:rsidR="00902C3F" w:rsidRDefault="00902C3F" w:rsidP="00520F9C">
      <w:pPr>
        <w:pStyle w:val="ListParagraph"/>
        <w:numPr>
          <w:ilvl w:val="0"/>
          <w:numId w:val="2"/>
        </w:numPr>
        <w:jc w:val="both"/>
      </w:pPr>
      <w:r>
        <w:t xml:space="preserve">For extraction, the </w:t>
      </w:r>
      <w:r w:rsidR="002A4052">
        <w:t xml:space="preserve">required </w:t>
      </w:r>
      <w:r>
        <w:t>voltage ratio between the 2</w:t>
      </w:r>
      <w:r w:rsidRPr="00902C3F">
        <w:rPr>
          <w:vertAlign w:val="superscript"/>
        </w:rPr>
        <w:t>nd</w:t>
      </w:r>
      <w:r>
        <w:t xml:space="preserve"> h</w:t>
      </w:r>
      <w:r w:rsidR="00FC46ED">
        <w:t>armonic to the fundamental</w:t>
      </w:r>
      <w:r w:rsidR="00D648C4">
        <w:t xml:space="preserve"> is</w:t>
      </w:r>
      <w:r>
        <w:t xml:space="preserve"> 1/8</w:t>
      </w:r>
      <w:r w:rsidR="00D648C4">
        <w:t xml:space="preserve"> for canceling the cubic term</w:t>
      </w:r>
      <w:r>
        <w:t>. Presently (2016), the extraction voltage is 240 kV an</w:t>
      </w:r>
      <w:r w:rsidR="009D0941">
        <w:t>d thus only 30 kV is required for the 2</w:t>
      </w:r>
      <w:r w:rsidR="009D0941" w:rsidRPr="009D0941">
        <w:rPr>
          <w:vertAlign w:val="superscript"/>
        </w:rPr>
        <w:t>nd</w:t>
      </w:r>
      <w:r w:rsidR="009D0941">
        <w:t xml:space="preserve"> harmonic cavity during bunch rotation.</w:t>
      </w:r>
    </w:p>
    <w:p w14:paraId="63BFACE4" w14:textId="0D5DEF14" w:rsidR="0070012A" w:rsidRDefault="0070012A" w:rsidP="00783F26">
      <w:r>
        <w:lastRenderedPageBreak/>
        <w:t xml:space="preserve">These technical challenges imply that the cavity must be tunable and thus a </w:t>
      </w:r>
      <w:r w:rsidR="007B6126">
        <w:t>ferrite loaded cavity must be used</w:t>
      </w:r>
      <w:r w:rsidR="00A50D21">
        <w:t xml:space="preserve"> in the design. The high voltage requirement </w:t>
      </w:r>
      <w:r w:rsidR="00D77054">
        <w:t>for one</w:t>
      </w:r>
      <w:r w:rsidR="00A50D21">
        <w:t xml:space="preserve"> cavity means that high </w:t>
      </w:r>
      <w:r w:rsidR="00D77054">
        <w:t>Q is necessary. In order to satisfy these requirements, a perpendicular biased cavity is proposed.</w:t>
      </w:r>
    </w:p>
    <w:p w14:paraId="603608A4" w14:textId="053A14AB" w:rsidR="002C140A" w:rsidRDefault="002C140A" w:rsidP="00DD7380">
      <w:pPr>
        <w:pStyle w:val="Heading2"/>
      </w:pPr>
      <w:bookmarkStart w:id="8" w:name="_Toc521918463"/>
      <w:r>
        <w:t>Historical perspective</w:t>
      </w:r>
      <w:bookmarkEnd w:id="8"/>
    </w:p>
    <w:p w14:paraId="7FAF4C42" w14:textId="79CD3429" w:rsidR="00AA213D" w:rsidRDefault="00B0585B" w:rsidP="002C140A">
      <w:r>
        <w:t xml:space="preserve">Perpendicular biased cavities </w:t>
      </w:r>
      <w:r w:rsidR="00174F9D">
        <w:t xml:space="preserve">were proposed as a scheme for achieving higher Q and thus higher voltages </w:t>
      </w:r>
      <w:r w:rsidR="003058A3">
        <w:t xml:space="preserve">compared to parallel biased cavities </w:t>
      </w:r>
      <w:r w:rsidR="00357CF5">
        <w:t xml:space="preserve">back </w:t>
      </w:r>
      <w:r w:rsidR="00174F9D">
        <w:t>in the 1980s.</w:t>
      </w:r>
      <w:sdt>
        <w:sdtPr>
          <w:id w:val="1059598324"/>
          <w:citation/>
        </w:sdtPr>
        <w:sdtContent>
          <w:r w:rsidR="00221A9E">
            <w:fldChar w:fldCharType="begin"/>
          </w:r>
          <w:r w:rsidR="00986893">
            <w:instrText xml:space="preserve">CITATION RLP88 \l 1033 </w:instrText>
          </w:r>
          <w:r w:rsidR="00221A9E">
            <w:fldChar w:fldCharType="separate"/>
          </w:r>
          <w:r w:rsidR="009E48E3">
            <w:rPr>
              <w:noProof/>
            </w:rPr>
            <w:t xml:space="preserve"> </w:t>
          </w:r>
          <w:r w:rsidR="009E48E3" w:rsidRPr="009E48E3">
            <w:rPr>
              <w:noProof/>
            </w:rPr>
            <w:t>[4]</w:t>
          </w:r>
          <w:r w:rsidR="00221A9E">
            <w:fldChar w:fldCharType="end"/>
          </w:r>
        </w:sdtContent>
      </w:sdt>
      <w:r w:rsidR="00174F9D">
        <w:t xml:space="preserve"> </w:t>
      </w:r>
      <w:r w:rsidR="00A51445">
        <w:t xml:space="preserve">And although </w:t>
      </w:r>
      <w:r w:rsidR="00795027">
        <w:t xml:space="preserve">this type of </w:t>
      </w:r>
      <w:r w:rsidR="000E15BD">
        <w:t>cavity</w:t>
      </w:r>
      <w:r w:rsidR="00A51445">
        <w:t xml:space="preserve"> </w:t>
      </w:r>
      <w:r w:rsidR="000E15BD">
        <w:t>has</w:t>
      </w:r>
      <w:r w:rsidR="00795027">
        <w:t xml:space="preserve"> been </w:t>
      </w:r>
      <w:r w:rsidR="003058A3">
        <w:t>designed</w:t>
      </w:r>
      <w:r w:rsidR="000E15BD">
        <w:t xml:space="preserve"> and </w:t>
      </w:r>
      <w:r w:rsidR="00795027">
        <w:t>built for rapid cycling synchrotrons in the past,</w:t>
      </w:r>
      <w:r w:rsidR="00C84261">
        <w:t xml:space="preserve"> for example, for TRIUMF and the SSC</w:t>
      </w:r>
      <w:sdt>
        <w:sdtPr>
          <w:id w:val="-1390109163"/>
          <w:citation/>
        </w:sdtPr>
        <w:sdtContent>
          <w:r w:rsidR="00193E88">
            <w:fldChar w:fldCharType="begin"/>
          </w:r>
          <w:r w:rsidR="0005378F">
            <w:instrText xml:space="preserve">CITATION PCo93 \l 1033 </w:instrText>
          </w:r>
          <w:r w:rsidR="00193E88">
            <w:fldChar w:fldCharType="separate"/>
          </w:r>
          <w:r w:rsidR="009E48E3">
            <w:rPr>
              <w:noProof/>
            </w:rPr>
            <w:t xml:space="preserve"> </w:t>
          </w:r>
          <w:r w:rsidR="009E48E3" w:rsidRPr="009E48E3">
            <w:rPr>
              <w:noProof/>
            </w:rPr>
            <w:t>[5]</w:t>
          </w:r>
          <w:r w:rsidR="00193E88">
            <w:fldChar w:fldCharType="end"/>
          </w:r>
        </w:sdtContent>
      </w:sdt>
      <w:r w:rsidR="00795027">
        <w:t>, none of them became operational. The most</w:t>
      </w:r>
      <w:r w:rsidR="000E15BD">
        <w:t xml:space="preserve"> successful cavity to date has</w:t>
      </w:r>
      <w:r w:rsidR="00795027">
        <w:t xml:space="preserve"> been the TRIUMF cavity </w:t>
      </w:r>
      <w:sdt>
        <w:sdtPr>
          <w:id w:val="-412935137"/>
          <w:citation/>
        </w:sdtPr>
        <w:sdtContent>
          <w:r w:rsidR="004D7336">
            <w:fldChar w:fldCharType="begin"/>
          </w:r>
          <w:r w:rsidR="004D7336">
            <w:instrText xml:space="preserve">CITATION RLP91 \l 1033 </w:instrText>
          </w:r>
          <w:r w:rsidR="004D7336">
            <w:fldChar w:fldCharType="separate"/>
          </w:r>
          <w:r w:rsidR="009E48E3" w:rsidRPr="009E48E3">
            <w:rPr>
              <w:noProof/>
            </w:rPr>
            <w:t>[6]</w:t>
          </w:r>
          <w:r w:rsidR="004D7336">
            <w:fldChar w:fldCharType="end"/>
          </w:r>
        </w:sdtContent>
      </w:sdt>
      <w:r w:rsidR="004D7336">
        <w:t xml:space="preserve"> </w:t>
      </w:r>
      <w:r w:rsidR="00795027">
        <w:t xml:space="preserve">that </w:t>
      </w:r>
      <w:r w:rsidR="000E15BD">
        <w:t>reached</w:t>
      </w:r>
      <w:r w:rsidR="002B3485">
        <w:t xml:space="preserve"> its design voltage of 65 kV</w:t>
      </w:r>
      <w:r w:rsidR="00795027">
        <w:t xml:space="preserve">. However, </w:t>
      </w:r>
      <w:r w:rsidR="000E15BD">
        <w:t>this cavity subsequently developed a problem and never did see beam.</w:t>
      </w:r>
      <w:r w:rsidR="00AF067A">
        <w:rPr>
          <w:rStyle w:val="FootnoteReference"/>
        </w:rPr>
        <w:footnoteReference w:id="2"/>
      </w:r>
      <w:r w:rsidR="000E15BD">
        <w:t xml:space="preserve"> </w:t>
      </w:r>
      <w:r w:rsidR="008557EF">
        <w:t xml:space="preserve">This is not to say that perpendicular biased cavities are a pipe dream. </w:t>
      </w:r>
      <w:r w:rsidR="009D3D16">
        <w:t xml:space="preserve">In the subsequent years, perpendicular biased cavities have been successfully built, commissioned and made operational. However, these cavities typically have a small frequency sweep of </w:t>
      </w:r>
      <m:oMath>
        <m:r>
          <w:rPr>
            <w:rFonts w:ascii="Cambria Math" w:hAnsi="Cambria Math"/>
          </w:rPr>
          <m:t>&lt;1</m:t>
        </m:r>
      </m:oMath>
      <w:r w:rsidR="009D3D16">
        <w:t xml:space="preserve"> MHz. </w:t>
      </w:r>
      <w:r w:rsidR="007D34D7">
        <w:t>F</w:t>
      </w:r>
      <w:r w:rsidR="00A51445">
        <w:t xml:space="preserve">or example, the Recycler 53 MHz </w:t>
      </w:r>
      <w:r w:rsidR="00DD7380">
        <w:t>cavities</w:t>
      </w:r>
      <w:r w:rsidR="00666E90">
        <w:t xml:space="preserve"> are perpendicularly biased and</w:t>
      </w:r>
      <w:r w:rsidR="00A51445">
        <w:t xml:space="preserve"> </w:t>
      </w:r>
      <w:r w:rsidR="007D34D7">
        <w:t xml:space="preserve">have a frequency sweep of </w:t>
      </w:r>
      <w:r w:rsidR="005670AA">
        <w:t>10 kHz</w:t>
      </w:r>
      <w:sdt>
        <w:sdtPr>
          <w:id w:val="-1671566782"/>
          <w:citation/>
        </w:sdtPr>
        <w:sdtContent>
          <w:r w:rsidR="0050654C">
            <w:fldChar w:fldCharType="begin"/>
          </w:r>
          <w:r w:rsidR="00732B53">
            <w:instrText xml:space="preserve">CITATION RMa14 \l 1033 </w:instrText>
          </w:r>
          <w:r w:rsidR="0050654C">
            <w:fldChar w:fldCharType="separate"/>
          </w:r>
          <w:r w:rsidR="009E48E3">
            <w:rPr>
              <w:noProof/>
            </w:rPr>
            <w:t xml:space="preserve"> </w:t>
          </w:r>
          <w:r w:rsidR="009E48E3" w:rsidRPr="009E48E3">
            <w:rPr>
              <w:noProof/>
            </w:rPr>
            <w:t>[7]</w:t>
          </w:r>
          <w:r w:rsidR="0050654C">
            <w:fldChar w:fldCharType="end"/>
          </w:r>
        </w:sdtContent>
      </w:sdt>
      <w:r w:rsidR="00044093">
        <w:t>.</w:t>
      </w:r>
    </w:p>
    <w:p w14:paraId="7362A99D" w14:textId="569AD85B" w:rsidR="00AF0EF5" w:rsidRDefault="00AF0EF5" w:rsidP="002C140A">
      <w:r>
        <w:t>Thus</w:t>
      </w:r>
      <w:r w:rsidR="002D1661">
        <w:t xml:space="preserve">, if successful, </w:t>
      </w:r>
      <w:r>
        <w:t xml:space="preserve">the cavity that is being proposed for Booster </w:t>
      </w:r>
      <w:r w:rsidR="002D1661">
        <w:t>will</w:t>
      </w:r>
      <w:r>
        <w:t xml:space="preserve"> be the first perpendicular biased</w:t>
      </w:r>
      <w:r w:rsidR="002D1661">
        <w:t xml:space="preserve"> cavity that has a large frequency sweep range</w:t>
      </w:r>
      <w:r w:rsidR="009B58D7">
        <w:t xml:space="preserve"> of about 30 MHz </w:t>
      </w:r>
      <w:r w:rsidR="00366ABD">
        <w:t>that</w:t>
      </w:r>
      <w:r w:rsidR="002D1661">
        <w:t xml:space="preserve"> </w:t>
      </w:r>
      <w:r w:rsidR="009B58D7">
        <w:t xml:space="preserve">will </w:t>
      </w:r>
      <w:r w:rsidR="00D12184">
        <w:t>be installed into a rapid</w:t>
      </w:r>
      <w:r w:rsidR="002D1661">
        <w:t xml:space="preserve"> cycling synchrotron.</w:t>
      </w:r>
    </w:p>
    <w:p w14:paraId="030D8979" w14:textId="47318419" w:rsidR="00AA213D" w:rsidRDefault="00995DC1" w:rsidP="00B10F0B">
      <w:pPr>
        <w:pStyle w:val="Heading2"/>
      </w:pPr>
      <w:bookmarkStart w:id="9" w:name="_Toc521918464"/>
      <w:r>
        <w:t>ESME simulations</w:t>
      </w:r>
      <w:bookmarkEnd w:id="9"/>
    </w:p>
    <w:p w14:paraId="59453F39" w14:textId="7BE0066F" w:rsidR="00A63858" w:rsidRDefault="00392B2B" w:rsidP="00A63858">
      <w:r>
        <w:t xml:space="preserve">We have used </w:t>
      </w:r>
      <w:r w:rsidR="001868D6">
        <w:t xml:space="preserve">ESME </w:t>
      </w:r>
      <w:sdt>
        <w:sdtPr>
          <w:id w:val="1172831040"/>
          <w:citation/>
        </w:sdtPr>
        <w:sdtContent>
          <w:r w:rsidR="00EA7A07">
            <w:fldChar w:fldCharType="begin"/>
          </w:r>
          <w:r w:rsidR="00EA7A07">
            <w:instrText xml:space="preserve"> CITATION Mac16 \l 1033 </w:instrText>
          </w:r>
          <w:r w:rsidR="00EA7A07">
            <w:fldChar w:fldCharType="separate"/>
          </w:r>
          <w:r w:rsidR="009E48E3" w:rsidRPr="009E48E3">
            <w:rPr>
              <w:noProof/>
            </w:rPr>
            <w:t>[8]</w:t>
          </w:r>
          <w:r w:rsidR="00EA7A07">
            <w:fldChar w:fldCharType="end"/>
          </w:r>
        </w:sdtContent>
      </w:sdt>
      <w:r w:rsidR="00EA7A07">
        <w:t xml:space="preserve"> </w:t>
      </w:r>
      <w:r w:rsidR="001868D6">
        <w:t>simulations to test out a series of voltage settings on the 2</w:t>
      </w:r>
      <w:r w:rsidR="001868D6" w:rsidRPr="001868D6">
        <w:rPr>
          <w:vertAlign w:val="superscript"/>
        </w:rPr>
        <w:t>nd</w:t>
      </w:r>
      <w:r w:rsidR="001868D6">
        <w:t xml:space="preserve"> harmon</w:t>
      </w:r>
      <w:r w:rsidR="00440F1A">
        <w:t xml:space="preserve">ic cavity to </w:t>
      </w:r>
      <w:r w:rsidR="001868D6">
        <w:t>see its effect on</w:t>
      </w:r>
      <w:r>
        <w:t xml:space="preserve"> capture efficiencies at injection.</w:t>
      </w:r>
      <w:r w:rsidR="00A43155">
        <w:t xml:space="preserve"> For these simulations, we will use PIP (Proton Impro</w:t>
      </w:r>
      <w:r w:rsidR="00DF0F7E">
        <w:t>vement Plan) proton intensities,</w:t>
      </w:r>
      <w:r w:rsidR="005449D8">
        <w:t xml:space="preserve"> </w:t>
      </w:r>
      <w:r w:rsidR="00DF0F7E">
        <w:t xml:space="preserve">i.e. </w:t>
      </w:r>
      <m:oMath>
        <m:r>
          <w:rPr>
            <w:rFonts w:ascii="Cambria Math" w:hAnsi="Cambria Math"/>
          </w:rPr>
          <m:t>5×</m:t>
        </m:r>
        <m:sSup>
          <m:sSupPr>
            <m:ctrlPr>
              <w:rPr>
                <w:rFonts w:ascii="Cambria Math" w:hAnsi="Cambria Math"/>
                <w:i/>
              </w:rPr>
            </m:ctrlPr>
          </m:sSupPr>
          <m:e>
            <m:r>
              <w:rPr>
                <w:rFonts w:ascii="Cambria Math" w:hAnsi="Cambria Math"/>
              </w:rPr>
              <m:t>10</m:t>
            </m:r>
          </m:e>
          <m:sup>
            <m:r>
              <w:rPr>
                <w:rFonts w:ascii="Cambria Math" w:hAnsi="Cambria Math"/>
              </w:rPr>
              <m:t>12</m:t>
            </m:r>
          </m:sup>
        </m:sSup>
      </m:oMath>
      <w:r w:rsidR="001B0D78">
        <w:t xml:space="preserve"> protons at injection</w:t>
      </w:r>
      <w:r w:rsidR="0040570E">
        <w:t xml:space="preserve">. Note:  PIP specifications require </w:t>
      </w:r>
      <m:oMath>
        <m:r>
          <w:rPr>
            <w:rFonts w:ascii="Cambria Math" w:hAnsi="Cambria Math"/>
          </w:rPr>
          <m:t>4.2×</m:t>
        </m:r>
        <m:sSup>
          <m:sSupPr>
            <m:ctrlPr>
              <w:rPr>
                <w:rFonts w:ascii="Cambria Math" w:hAnsi="Cambria Math"/>
                <w:i/>
              </w:rPr>
            </m:ctrlPr>
          </m:sSupPr>
          <m:e>
            <m:r>
              <w:rPr>
                <w:rFonts w:ascii="Cambria Math" w:hAnsi="Cambria Math"/>
              </w:rPr>
              <m:t>10</m:t>
            </m:r>
          </m:e>
          <m:sup>
            <m:r>
              <w:rPr>
                <w:rFonts w:ascii="Cambria Math" w:hAnsi="Cambria Math"/>
              </w:rPr>
              <m:t>12</m:t>
            </m:r>
          </m:sup>
        </m:sSup>
      </m:oMath>
      <w:r w:rsidR="00801EB5">
        <w:t xml:space="preserve"> </w:t>
      </w:r>
      <w:r w:rsidR="0066219B">
        <w:t xml:space="preserve">protons </w:t>
      </w:r>
      <w:r w:rsidR="00801EB5">
        <w:t>at extraction</w:t>
      </w:r>
      <w:r w:rsidR="001B0D78">
        <w:t>.</w:t>
      </w:r>
      <w:r w:rsidR="00A43155">
        <w:t xml:space="preserve"> </w:t>
      </w:r>
      <w:r w:rsidR="00A8276D">
        <w:t>We will assume that the total voltage available f</w:t>
      </w:r>
      <w:r w:rsidR="00494A7C">
        <w:t>rom the fundamental RF is 1 MV.</w:t>
      </w:r>
    </w:p>
    <w:p w14:paraId="0EF8E24E" w14:textId="71325C0A" w:rsidR="000B2D39" w:rsidRDefault="000B2D39" w:rsidP="00A63858">
      <w:r>
        <w:t xml:space="preserve">In the case of transition crossing, we have </w:t>
      </w:r>
      <w:r w:rsidR="007E675E">
        <w:t>used the</w:t>
      </w:r>
      <w:r w:rsidR="007E1FAA">
        <w:t xml:space="preserve"> </w:t>
      </w:r>
      <w:r>
        <w:t>“focus free” method</w:t>
      </w:r>
      <w:r w:rsidR="009A7311">
        <w:t xml:space="preserve"> </w:t>
      </w:r>
      <w:sdt>
        <w:sdtPr>
          <w:id w:val="1047345295"/>
          <w:citation/>
        </w:sdtPr>
        <w:sdtContent>
          <w:r w:rsidR="009A7311">
            <w:fldChar w:fldCharType="begin"/>
          </w:r>
          <w:r w:rsidR="0018126E">
            <w:instrText xml:space="preserve">CITATION CMB97 \m XYa07 \l 1033 </w:instrText>
          </w:r>
          <w:r w:rsidR="009A7311">
            <w:fldChar w:fldCharType="separate"/>
          </w:r>
          <w:r w:rsidR="009E48E3" w:rsidRPr="009E48E3">
            <w:rPr>
              <w:noProof/>
            </w:rPr>
            <w:t>[9, 10]</w:t>
          </w:r>
          <w:r w:rsidR="009A7311">
            <w:fldChar w:fldCharType="end"/>
          </w:r>
        </w:sdtContent>
      </w:sdt>
      <w:r>
        <w:t xml:space="preserve"> in the simulations</w:t>
      </w:r>
      <w:r w:rsidR="007E675E">
        <w:t xml:space="preserve"> as an example</w:t>
      </w:r>
      <w:r>
        <w:t>. This is just a particular choice that we have chosen because there are other methods to achieve matching of the beam to the bucket before and after transition.</w:t>
      </w:r>
    </w:p>
    <w:p w14:paraId="0EE7D040" w14:textId="77777777" w:rsidR="0059109D" w:rsidRDefault="0059109D" w:rsidP="00A63858"/>
    <w:p w14:paraId="56251A93" w14:textId="63C46658" w:rsidR="00494A7C" w:rsidRDefault="00494A7C" w:rsidP="00B10F0B">
      <w:pPr>
        <w:pStyle w:val="Heading3"/>
      </w:pPr>
      <w:bookmarkStart w:id="10" w:name="_Ref311783657"/>
      <w:bookmarkStart w:id="11" w:name="_Toc521918465"/>
      <w:r>
        <w:lastRenderedPageBreak/>
        <w:t>Injection</w:t>
      </w:r>
      <w:bookmarkEnd w:id="10"/>
      <w:bookmarkEnd w:id="11"/>
    </w:p>
    <w:p w14:paraId="0C6465C0" w14:textId="77777777" w:rsidR="0059109D" w:rsidRDefault="0059109D" w:rsidP="001868D6"/>
    <w:p w14:paraId="02A037A4" w14:textId="1E7355D9" w:rsidR="0059109D" w:rsidRDefault="0059109D" w:rsidP="001868D6">
      <w:r>
        <w:rPr>
          <w:noProof/>
        </w:rPr>
        <mc:AlternateContent>
          <mc:Choice Requires="wps">
            <w:drawing>
              <wp:anchor distT="0" distB="0" distL="114300" distR="114300" simplePos="0" relativeHeight="251675648" behindDoc="0" locked="0" layoutInCell="1" allowOverlap="1" wp14:anchorId="48BE687C" wp14:editId="67A841AB">
                <wp:simplePos x="0" y="0"/>
                <wp:positionH relativeFrom="margin">
                  <wp:posOffset>571500</wp:posOffset>
                </wp:positionH>
                <wp:positionV relativeFrom="paragraph">
                  <wp:posOffset>2013585</wp:posOffset>
                </wp:positionV>
                <wp:extent cx="5067300" cy="615315"/>
                <wp:effectExtent l="0" t="0" r="12700" b="0"/>
                <wp:wrapThrough wrapText="bothSides">
                  <wp:wrapPolygon edited="0">
                    <wp:start x="0" y="0"/>
                    <wp:lineTo x="0" y="20508"/>
                    <wp:lineTo x="21546" y="20508"/>
                    <wp:lineTo x="21546" y="0"/>
                    <wp:lineTo x="0" y="0"/>
                  </wp:wrapPolygon>
                </wp:wrapThrough>
                <wp:docPr id="5" name="Text Box 5"/>
                <wp:cNvGraphicFramePr/>
                <a:graphic xmlns:a="http://schemas.openxmlformats.org/drawingml/2006/main">
                  <a:graphicData uri="http://schemas.microsoft.com/office/word/2010/wordprocessingShape">
                    <wps:wsp>
                      <wps:cNvSpPr txBox="1"/>
                      <wps:spPr>
                        <a:xfrm>
                          <a:off x="0" y="0"/>
                          <a:ext cx="5067300" cy="61531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695391D8" w14:textId="1E9CBE25" w:rsidR="0018739B" w:rsidRPr="00C24B1C" w:rsidRDefault="0018739B" w:rsidP="007D2E96">
                            <w:pPr>
                              <w:pStyle w:val="Caption"/>
                              <w:rPr>
                                <w:sz w:val="22"/>
                                <w:szCs w:val="22"/>
                              </w:rPr>
                            </w:pPr>
                            <w:bookmarkStart w:id="12" w:name="_Ref304621652"/>
                            <w:r>
                              <w:t xml:space="preserve">Figure </w:t>
                            </w:r>
                            <w:r>
                              <w:rPr>
                                <w:noProof/>
                              </w:rPr>
                              <w:fldChar w:fldCharType="begin"/>
                            </w:r>
                            <w:r>
                              <w:rPr>
                                <w:noProof/>
                              </w:rPr>
                              <w:instrText xml:space="preserve"> SEQ Figure \* ARABIC </w:instrText>
                            </w:r>
                            <w:r>
                              <w:rPr>
                                <w:noProof/>
                              </w:rPr>
                              <w:fldChar w:fldCharType="separate"/>
                            </w:r>
                            <w:r>
                              <w:rPr>
                                <w:noProof/>
                              </w:rPr>
                              <w:t>1</w:t>
                            </w:r>
                            <w:r>
                              <w:rPr>
                                <w:noProof/>
                              </w:rPr>
                              <w:fldChar w:fldCharType="end"/>
                            </w:r>
                            <w:bookmarkEnd w:id="12"/>
                            <w:r>
                              <w:t>:  The voltage ramp on the fundamental and the 2</w:t>
                            </w:r>
                            <w:r w:rsidRPr="00F42A47">
                              <w:rPr>
                                <w:vertAlign w:val="superscript"/>
                              </w:rPr>
                              <w:t>nd</w:t>
                            </w:r>
                            <w:r>
                              <w:t xml:space="preserve"> harmonic used in the ESME simulations. In this example, the maximum 2</w:t>
                            </w:r>
                            <w:r w:rsidRPr="00F42A47">
                              <w:rPr>
                                <w:vertAlign w:val="superscript"/>
                              </w:rPr>
                              <w:t>nd</w:t>
                            </w:r>
                            <w:r>
                              <w:t xml:space="preserve"> harmonic voltage is 100 kV. The beam is injected at 0 ms and allowed to debunch. The RF voltage ramps start at 9.9 ms.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type w14:anchorId="48BE687C" id="_x0000_t202" coordsize="21600,21600" o:spt="202" path="m,l,21600r21600,l21600,xe">
                <v:stroke joinstyle="miter"/>
                <v:path gradientshapeok="t" o:connecttype="rect"/>
              </v:shapetype>
              <v:shape id="Text Box 5" o:spid="_x0000_s1026" type="#_x0000_t202" style="position:absolute;left:0;text-align:left;margin-left:45pt;margin-top:158.55pt;width:399pt;height:48.45pt;z-index:251675648;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" stroked="f">
                <v:textbox style="mso-fit-shape-to-text:t" inset="0,0,0,0">
                  <w:txbxContent>
                    <w:p w14:paraId="695391D8" w14:textId="1E9CBE25" w:rsidR="0018739B" w:rsidRPr="00C24B1C" w:rsidRDefault="0018739B" w:rsidP="007D2E96">
                      <w:pPr>
                        <w:pStyle w:val="Caption"/>
                        <w:rPr>
                          <w:sz w:val="22"/>
                          <w:szCs w:val="22"/>
                        </w:rPr>
                      </w:pPr>
                      <w:bookmarkStart w:id="13" w:name="_Ref304621652"/>
                      <w:r>
                        <w:t xml:space="preserve">Figure </w:t>
                      </w:r>
                      <w:r>
                        <w:rPr>
                          <w:noProof/>
                        </w:rPr>
                        <w:fldChar w:fldCharType="begin"/>
                      </w:r>
                      <w:r>
                        <w:rPr>
                          <w:noProof/>
                        </w:rPr>
                        <w:instrText xml:space="preserve"> SEQ Figure \* ARABIC </w:instrText>
                      </w:r>
                      <w:r>
                        <w:rPr>
                          <w:noProof/>
                        </w:rPr>
                        <w:fldChar w:fldCharType="separate"/>
                      </w:r>
                      <w:r>
                        <w:rPr>
                          <w:noProof/>
                        </w:rPr>
                        <w:t>1</w:t>
                      </w:r>
                      <w:r>
                        <w:rPr>
                          <w:noProof/>
                        </w:rPr>
                        <w:fldChar w:fldCharType="end"/>
                      </w:r>
                      <w:bookmarkEnd w:id="13"/>
                      <w:r>
                        <w:t>:  The voltage ramp on the fundamental and the 2</w:t>
                      </w:r>
                      <w:r w:rsidRPr="00F42A47">
                        <w:rPr>
                          <w:vertAlign w:val="superscript"/>
                        </w:rPr>
                        <w:t>nd</w:t>
                      </w:r>
                      <w:r>
                        <w:t xml:space="preserve"> harmonic used in the ESME simulations. In this example, the maximum 2</w:t>
                      </w:r>
                      <w:r w:rsidRPr="00F42A47">
                        <w:rPr>
                          <w:vertAlign w:val="superscript"/>
                        </w:rPr>
                        <w:t>nd</w:t>
                      </w:r>
                      <w:r>
                        <w:t xml:space="preserve"> harmonic voltage is 100 kV. The beam is injected at 0 ms and allowed to debunch. The RF voltage ramps start at 9.9 ms.</w:t>
                      </w:r>
                    </w:p>
                  </w:txbxContent>
                </v:textbox>
                <w10:wrap type="through" anchorx="margin"/>
              </v:shape>
            </w:pict>
          </mc:Fallback>
        </mc:AlternateContent>
      </w:r>
      <w:r>
        <w:rPr>
          <w:noProof/>
        </w:rPr>
        <w:drawing>
          <wp:anchor distT="0" distB="0" distL="114300" distR="114300" simplePos="0" relativeHeight="251657216" behindDoc="0" locked="0" layoutInCell="1" allowOverlap="1" wp14:anchorId="35383E71" wp14:editId="3CEC29FE">
            <wp:simplePos x="0" y="0"/>
            <wp:positionH relativeFrom="margin">
              <wp:posOffset>1276350</wp:posOffset>
            </wp:positionH>
            <wp:positionV relativeFrom="paragraph">
              <wp:posOffset>70485</wp:posOffset>
            </wp:positionV>
            <wp:extent cx="3657600" cy="2035810"/>
            <wp:effectExtent l="0" t="0" r="0" b="0"/>
            <wp:wrapTopAndBottom/>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oltage_ramp.png"/>
                    <pic:cNvPicPr/>
                  </pic:nvPicPr>
                  <pic:blipFill>
                    <a:blip r:embed="rId13">
                      <a:extLst>
                        <a:ext uri="{28A0092B-C50C-407E-A947-70E740481C1C}">
                          <a14:useLocalDpi xmlns:a14="http://schemas.microsoft.com/office/drawing/2010/main" val="0"/>
                        </a:ext>
                      </a:extLst>
                    </a:blip>
                    <a:stretch>
                      <a:fillRect/>
                    </a:stretch>
                  </pic:blipFill>
                  <pic:spPr>
                    <a:xfrm>
                      <a:off x="0" y="0"/>
                      <a:ext cx="3657600" cy="2035810"/>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margin">
              <wp14:pctWidth>0</wp14:pctWidth>
            </wp14:sizeRelH>
            <wp14:sizeRelV relativeFrom="margin">
              <wp14:pctHeight>0</wp14:pctHeight>
            </wp14:sizeRelV>
          </wp:anchor>
        </w:drawing>
      </w:r>
    </w:p>
    <w:p w14:paraId="57834D97" w14:textId="77777777" w:rsidR="0059109D" w:rsidRDefault="0059109D" w:rsidP="001868D6"/>
    <w:p w14:paraId="634490D8" w14:textId="77777777" w:rsidR="0059109D" w:rsidRDefault="0059109D" w:rsidP="001868D6"/>
    <w:p w14:paraId="2712CBA1" w14:textId="6336AE59" w:rsidR="001868D6" w:rsidRDefault="00BD203D" w:rsidP="001868D6">
      <w:r>
        <w:t xml:space="preserve">In </w:t>
      </w:r>
      <w:r w:rsidR="00E7512C">
        <w:t xml:space="preserve">our </w:t>
      </w:r>
      <w:r w:rsidR="001A5E03">
        <w:t>injection</w:t>
      </w:r>
      <w:r w:rsidR="003C1FB1">
        <w:t xml:space="preserve"> simulation, 200 MHz </w:t>
      </w:r>
      <w:r w:rsidR="008C6CB6">
        <w:t>structure</w:t>
      </w:r>
      <w:r w:rsidR="003C1FB1">
        <w:t xml:space="preserve">d beam is injected into Booster from Linac at 0 ms. The RF is not ramped from zero volts until </w:t>
      </w:r>
      <w:r w:rsidR="00A05161">
        <w:t>9.9 ms later, this is to allow</w:t>
      </w:r>
      <w:r w:rsidR="001A5E03">
        <w:t xml:space="preserve"> time for</w:t>
      </w:r>
      <w:r w:rsidR="00A05161">
        <w:t xml:space="preserve"> the beam to debunch</w:t>
      </w:r>
      <w:r w:rsidR="00423236">
        <w:t xml:space="preserve">. </w:t>
      </w:r>
      <w:r>
        <w:t>After 9.9 ms, t</w:t>
      </w:r>
      <w:r w:rsidR="009E3BB8">
        <w:t>he fundamental RF is ramped up to 1 MV</w:t>
      </w:r>
      <w:r w:rsidR="001A5E03">
        <w:t xml:space="preserve"> using</w:t>
      </w:r>
      <w:r>
        <w:t xml:space="preserve"> its nominal ramp profile</w:t>
      </w:r>
      <w:r w:rsidR="009E3BB8">
        <w:t>, while the 2</w:t>
      </w:r>
      <w:r w:rsidR="009E3BB8" w:rsidRPr="009E3BB8">
        <w:rPr>
          <w:vertAlign w:val="superscript"/>
        </w:rPr>
        <w:t>nd</w:t>
      </w:r>
      <w:r w:rsidR="009E3BB8">
        <w:t xml:space="preserve"> harmonic RF is ramped up and down in 2.54 ms</w:t>
      </w:r>
      <w:r>
        <w:t xml:space="preserve">. </w:t>
      </w:r>
      <w:r w:rsidR="001A5E03">
        <w:t>The ramp profiles of both RF systems</w:t>
      </w:r>
      <w:r>
        <w:t xml:space="preserve"> used in the simulations are</w:t>
      </w:r>
      <w:r w:rsidR="009E3BB8">
        <w:t xml:space="preserve"> show</w:t>
      </w:r>
      <w:r w:rsidR="006665D6">
        <w:t>n</w:t>
      </w:r>
      <w:r w:rsidR="009E3BB8">
        <w:t xml:space="preserve"> in </w:t>
      </w:r>
      <w:r w:rsidR="00FA3C2C">
        <w:fldChar w:fldCharType="begin"/>
      </w:r>
      <w:r w:rsidR="00FA3C2C">
        <w:instrText xml:space="preserve"> REF _Ref304621652 \h </w:instrText>
      </w:r>
      <w:r w:rsidR="00FA3C2C">
        <w:fldChar w:fldCharType="separate"/>
      </w:r>
      <w:r w:rsidR="001A46ED">
        <w:t xml:space="preserve">Figure </w:t>
      </w:r>
      <w:r w:rsidR="001A46ED">
        <w:rPr>
          <w:noProof/>
        </w:rPr>
        <w:t>1</w:t>
      </w:r>
      <w:r w:rsidR="00FA3C2C">
        <w:fldChar w:fldCharType="end"/>
      </w:r>
      <w:r w:rsidR="00183A17">
        <w:t>.</w:t>
      </w:r>
      <w:r w:rsidR="00E7512C">
        <w:t xml:space="preserve"> The </w:t>
      </w:r>
      <w:r w:rsidR="00B5502D">
        <w:t>injected beam and flattened bucket when the 2</w:t>
      </w:r>
      <w:r w:rsidR="00B5502D" w:rsidRPr="00B5502D">
        <w:rPr>
          <w:vertAlign w:val="superscript"/>
        </w:rPr>
        <w:t>nd</w:t>
      </w:r>
      <w:r w:rsidR="00B5502D">
        <w:t xml:space="preserve"> harmonic voltage is </w:t>
      </w:r>
      <w:r w:rsidR="0091170C">
        <w:t xml:space="preserve">at </w:t>
      </w:r>
      <w:r w:rsidR="00B5502D">
        <w:t>100 kV are shown in</w:t>
      </w:r>
      <w:r w:rsidR="00532242">
        <w:t xml:space="preserve"> </w:t>
      </w:r>
      <w:r w:rsidR="00532242">
        <w:fldChar w:fldCharType="begin"/>
      </w:r>
      <w:r w:rsidR="00532242">
        <w:instrText xml:space="preserve"> REF _Ref305161005 \h </w:instrText>
      </w:r>
      <w:r w:rsidR="00532242">
        <w:fldChar w:fldCharType="separate"/>
      </w:r>
      <w:r w:rsidR="001A46ED">
        <w:t xml:space="preserve">Figure </w:t>
      </w:r>
      <w:r w:rsidR="001A46ED">
        <w:rPr>
          <w:noProof/>
        </w:rPr>
        <w:t>2</w:t>
      </w:r>
      <w:r w:rsidR="00532242">
        <w:fldChar w:fldCharType="end"/>
      </w:r>
      <w:r w:rsidR="00BE3E89">
        <w:t>. Besides being flattened, the bucket area is also</w:t>
      </w:r>
      <w:r w:rsidR="0091170C">
        <w:t xml:space="preserve"> slightly</w:t>
      </w:r>
      <w:r w:rsidR="00BE3E89">
        <w:t xml:space="preserve"> increased with the 2</w:t>
      </w:r>
      <w:r w:rsidR="00BE3E89" w:rsidRPr="00BE3E89">
        <w:rPr>
          <w:vertAlign w:val="superscript"/>
        </w:rPr>
        <w:t>nd</w:t>
      </w:r>
      <w:r w:rsidR="00BE3E89">
        <w:t xml:space="preserve"> harmonic turned on.</w:t>
      </w:r>
    </w:p>
    <w:p w14:paraId="35AD742D" w14:textId="613E1F5B" w:rsidR="00EB34F2" w:rsidRDefault="0059109D" w:rsidP="0059109D">
      <w:pPr>
        <w:pStyle w:val="MyStyle"/>
      </w:pPr>
      <w:r w:rsidRPr="009A0A3B">
        <w:fldChar w:fldCharType="begin"/>
      </w:r>
      <w:r w:rsidRPr="009A0A3B">
        <w:instrText xml:space="preserve"> REF _Ref302826166 \h </w:instrText>
      </w:r>
      <w:r w:rsidRPr="009A0A3B">
        <w:fldChar w:fldCharType="separate"/>
      </w:r>
      <w:r w:rsidR="001A46ED">
        <w:t xml:space="preserve">Table </w:t>
      </w:r>
      <w:r w:rsidR="001A46ED">
        <w:rPr>
          <w:noProof/>
        </w:rPr>
        <w:t>1</w:t>
      </w:r>
      <w:r w:rsidRPr="009A0A3B">
        <w:fldChar w:fldCharType="end"/>
      </w:r>
      <w:r w:rsidRPr="009A0A3B">
        <w:t xml:space="preserve"> summarizes the results when we change the voltage on the 2nd harmonic cavity. These simulations were done with 10500 macro particles and the number of macro particles that remained alive just before transition was counted. From this table, we can see that there is a point of diminishing returns in the capture efficiency after 100 kV. Of course, the efficiencies do not quite correspond to reality but these results give us a notion as to what value to set the voltage on the 2nd harmonic cavity. Using these results, we have specified that the voltage on the 2nd harmonic cavity should b</w:t>
      </w:r>
      <w:r w:rsidR="00346819">
        <w:t xml:space="preserve">e 100 kV for an improvement of </w:t>
      </w:r>
      <w:r w:rsidR="00494B57">
        <w:t>~9</w:t>
      </w:r>
      <w:r w:rsidR="00D40920">
        <w:t>0%</w:t>
      </w:r>
      <w:r w:rsidR="00494B57">
        <w:t xml:space="preserve"> (1.8% loss to 0.2% loss).</w:t>
      </w:r>
    </w:p>
    <w:p w14:paraId="5A4EC4F4" w14:textId="7C8C7334" w:rsidR="00EB34F2" w:rsidRDefault="00EB34F2" w:rsidP="001868D6"/>
    <w:p w14:paraId="69DDA8C2" w14:textId="1CEEB089" w:rsidR="0041179E" w:rsidRDefault="0059109D" w:rsidP="00D22AA9">
      <w:r>
        <w:rPr>
          <w:noProof/>
        </w:rPr>
        <w:lastRenderedPageBreak/>
        <w:drawing>
          <wp:anchor distT="0" distB="0" distL="114300" distR="114300" simplePos="0" relativeHeight="251660288" behindDoc="0" locked="0" layoutInCell="1" allowOverlap="0" wp14:anchorId="465EEB91" wp14:editId="4B13CC31">
            <wp:simplePos x="0" y="0"/>
            <wp:positionH relativeFrom="margin">
              <wp:posOffset>1945640</wp:posOffset>
            </wp:positionH>
            <wp:positionV relativeFrom="paragraph">
              <wp:posOffset>70485</wp:posOffset>
            </wp:positionV>
            <wp:extent cx="2484120" cy="3657600"/>
            <wp:effectExtent l="0" t="0" r="5080" b="0"/>
            <wp:wrapTopAndBottom/>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uckets.png"/>
                    <pic:cNvPicPr/>
                  </pic:nvPicPr>
                  <pic:blipFill>
                    <a:blip r:embed="rId14">
                      <a:extLst>
                        <a:ext uri="{28A0092B-C50C-407E-A947-70E740481C1C}">
                          <a14:useLocalDpi xmlns:a14="http://schemas.microsoft.com/office/drawing/2010/main" val="0"/>
                        </a:ext>
                      </a:extLst>
                    </a:blip>
                    <a:stretch>
                      <a:fillRect/>
                    </a:stretch>
                  </pic:blipFill>
                  <pic:spPr>
                    <a:xfrm>
                      <a:off x="0" y="0"/>
                      <a:ext cx="2484120" cy="3657600"/>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margin">
              <wp14:pctWidth>0</wp14:pctWidth>
            </wp14:sizeRelH>
            <wp14:sizeRelV relativeFrom="margin">
              <wp14:pctHeight>0</wp14:pctHeight>
            </wp14:sizeRelV>
          </wp:anchor>
        </w:drawing>
      </w:r>
      <w:r w:rsidR="0012025D">
        <w:rPr>
          <w:noProof/>
        </w:rPr>
        <mc:AlternateContent>
          <mc:Choice Requires="wps">
            <w:drawing>
              <wp:anchor distT="0" distB="0" distL="114300" distR="114300" simplePos="0" relativeHeight="251673600" behindDoc="0" locked="0" layoutInCell="1" allowOverlap="1" wp14:anchorId="3D4EB5D7" wp14:editId="518D4240">
                <wp:simplePos x="0" y="0"/>
                <wp:positionH relativeFrom="margin">
                  <wp:posOffset>1358900</wp:posOffset>
                </wp:positionH>
                <wp:positionV relativeFrom="paragraph">
                  <wp:posOffset>3795395</wp:posOffset>
                </wp:positionV>
                <wp:extent cx="3657600" cy="615315"/>
                <wp:effectExtent l="0" t="0" r="0" b="0"/>
                <wp:wrapThrough wrapText="bothSides">
                  <wp:wrapPolygon edited="0">
                    <wp:start x="0" y="0"/>
                    <wp:lineTo x="0" y="20508"/>
                    <wp:lineTo x="21450" y="20508"/>
                    <wp:lineTo x="21450" y="0"/>
                    <wp:lineTo x="0" y="0"/>
                  </wp:wrapPolygon>
                </wp:wrapThrough>
                <wp:docPr id="1" name="Text Box 1"/>
                <wp:cNvGraphicFramePr/>
                <a:graphic xmlns:a="http://schemas.openxmlformats.org/drawingml/2006/main">
                  <a:graphicData uri="http://schemas.microsoft.com/office/word/2010/wordprocessingShape">
                    <wps:wsp>
                      <wps:cNvSpPr txBox="1"/>
                      <wps:spPr>
                        <a:xfrm>
                          <a:off x="0" y="0"/>
                          <a:ext cx="3657600" cy="61531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2F6CD5DA" w14:textId="3E3302A4" w:rsidR="0018739B" w:rsidRPr="00FE3548" w:rsidRDefault="0018739B" w:rsidP="007D2E96">
                            <w:pPr>
                              <w:pStyle w:val="Caption"/>
                              <w:rPr>
                                <w:noProof/>
                                <w:sz w:val="22"/>
                                <w:szCs w:val="22"/>
                              </w:rPr>
                            </w:pPr>
                            <w:bookmarkStart w:id="14" w:name="_Ref305161005"/>
                            <w:r>
                              <w:t xml:space="preserve">Figure </w:t>
                            </w:r>
                            <w:r>
                              <w:rPr>
                                <w:noProof/>
                              </w:rPr>
                              <w:fldChar w:fldCharType="begin"/>
                            </w:r>
                            <w:r>
                              <w:rPr>
                                <w:noProof/>
                              </w:rPr>
                              <w:instrText xml:space="preserve"> SEQ Figure \* ARABIC </w:instrText>
                            </w:r>
                            <w:r>
                              <w:rPr>
                                <w:noProof/>
                              </w:rPr>
                              <w:fldChar w:fldCharType="separate"/>
                            </w:r>
                            <w:r>
                              <w:rPr>
                                <w:noProof/>
                              </w:rPr>
                              <w:t>2</w:t>
                            </w:r>
                            <w:r>
                              <w:rPr>
                                <w:noProof/>
                              </w:rPr>
                              <w:fldChar w:fldCharType="end"/>
                            </w:r>
                            <w:bookmarkEnd w:id="14"/>
                            <w:r>
                              <w:t>: (a) The initial distribution of the injected beam that has 200 MHz structure. (b) The captured beam at 11 ms with 2</w:t>
                            </w:r>
                            <w:r w:rsidRPr="006A7626">
                              <w:rPr>
                                <w:vertAlign w:val="superscript"/>
                              </w:rPr>
                              <w:t>nd</w:t>
                            </w:r>
                            <w:r>
                              <w:t xml:space="preserve"> harmonic at 100 kV.</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D4EB5D7" id="Text Box 1" o:spid="_x0000_s1027" type="#_x0000_t202" style="position:absolute;left:0;text-align:left;margin-left:107pt;margin-top:298.85pt;width:4in;height:48.45pt;z-index:251673600;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" stroked="f">
                <v:textbox style="mso-fit-shape-to-text:t" inset="0,0,0,0">
                  <w:txbxContent>
                    <w:p w14:paraId="2F6CD5DA" w14:textId="3E3302A4" w:rsidR="0018739B" w:rsidRPr="00FE3548" w:rsidRDefault="0018739B" w:rsidP="007D2E96">
                      <w:pPr>
                        <w:pStyle w:val="Caption"/>
                        <w:rPr>
                          <w:noProof/>
                          <w:sz w:val="22"/>
                          <w:szCs w:val="22"/>
                        </w:rPr>
                      </w:pPr>
                      <w:bookmarkStart w:id="15" w:name="_Ref305161005"/>
                      <w:r>
                        <w:t xml:space="preserve">Figure </w:t>
                      </w:r>
                      <w:r>
                        <w:rPr>
                          <w:noProof/>
                        </w:rPr>
                        <w:fldChar w:fldCharType="begin"/>
                      </w:r>
                      <w:r>
                        <w:rPr>
                          <w:noProof/>
                        </w:rPr>
                        <w:instrText xml:space="preserve"> SEQ Figure \* ARABIC </w:instrText>
                      </w:r>
                      <w:r>
                        <w:rPr>
                          <w:noProof/>
                        </w:rPr>
                        <w:fldChar w:fldCharType="separate"/>
                      </w:r>
                      <w:r>
                        <w:rPr>
                          <w:noProof/>
                        </w:rPr>
                        <w:t>2</w:t>
                      </w:r>
                      <w:r>
                        <w:rPr>
                          <w:noProof/>
                        </w:rPr>
                        <w:fldChar w:fldCharType="end"/>
                      </w:r>
                      <w:bookmarkEnd w:id="15"/>
                      <w:r>
                        <w:t>: (a) The initial distribution of the injected beam that has 200 MHz structure. (b) The captured beam at 11 ms with 2</w:t>
                      </w:r>
                      <w:r w:rsidRPr="006A7626">
                        <w:rPr>
                          <w:vertAlign w:val="superscript"/>
                        </w:rPr>
                        <w:t>nd</w:t>
                      </w:r>
                      <w:r>
                        <w:t xml:space="preserve"> harmonic at 100 kV.</w:t>
                      </w:r>
                    </w:p>
                  </w:txbxContent>
                </v:textbox>
                <w10:wrap type="through" anchorx="margin"/>
              </v:shape>
            </w:pict>
          </mc:Fallback>
        </mc:AlternateContent>
      </w:r>
    </w:p>
    <w:p w14:paraId="39CFC580" w14:textId="77777777" w:rsidR="0012025D" w:rsidRDefault="0012025D" w:rsidP="009A0A3B">
      <w:pPr>
        <w:pStyle w:val="MyStyle"/>
      </w:pPr>
    </w:p>
    <w:p w14:paraId="0A97374D" w14:textId="77777777" w:rsidR="00E16D3D" w:rsidRDefault="00E16D3D" w:rsidP="00E16D3D"/>
    <w:tbl>
      <w:tblPr>
        <w:tblStyle w:val="LightGrid-Accent1"/>
        <w:tblW w:w="0" w:type="auto"/>
        <w:tblLook w:val="04A0" w:firstRow="1" w:lastRow="0" w:firstColumn="1" w:lastColumn="0" w:noHBand="0" w:noVBand="1"/>
      </w:tblPr>
      <w:tblGrid>
        <w:gridCol w:w="3432"/>
        <w:gridCol w:w="3432"/>
        <w:gridCol w:w="3432"/>
      </w:tblGrid>
      <w:tr w:rsidR="00E87ACD" w14:paraId="36C7C892" w14:textId="77777777" w:rsidTr="00E87AC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4523F484" w14:textId="1148EAA3" w:rsidR="00E87ACD" w:rsidRPr="009025C9" w:rsidRDefault="00E87ACD" w:rsidP="00E87ACD">
            <w:pPr>
              <w:ind w:firstLine="0"/>
              <w:jc w:val="center"/>
              <w:rPr>
                <w:sz w:val="18"/>
              </w:rPr>
            </w:pPr>
            <w:r w:rsidRPr="009025C9">
              <w:rPr>
                <w:sz w:val="18"/>
              </w:rPr>
              <w:t>2</w:t>
            </w:r>
            <w:r w:rsidRPr="009025C9">
              <w:rPr>
                <w:sz w:val="18"/>
                <w:vertAlign w:val="superscript"/>
              </w:rPr>
              <w:t>nd</w:t>
            </w:r>
            <w:r w:rsidRPr="009025C9">
              <w:rPr>
                <w:sz w:val="18"/>
              </w:rPr>
              <w:t xml:space="preserve"> harmonic voltage</w:t>
            </w:r>
            <w:r w:rsidR="00C728BC" w:rsidRPr="009025C9">
              <w:rPr>
                <w:sz w:val="18"/>
              </w:rPr>
              <w:t xml:space="preserve"> (kV)</w:t>
            </w:r>
          </w:p>
        </w:tc>
        <w:tc>
          <w:tcPr>
            <w:tcW w:w="3432" w:type="dxa"/>
          </w:tcPr>
          <w:p w14:paraId="0F68401A" w14:textId="5617D1DD" w:rsidR="00E87ACD" w:rsidRPr="009025C9" w:rsidRDefault="00E87ACD" w:rsidP="00E87ACD">
            <w:pPr>
              <w:ind w:firstLine="0"/>
              <w:jc w:val="center"/>
              <w:cnfStyle w:val="100000000000" w:firstRow="1" w:lastRow="0" w:firstColumn="0" w:lastColumn="0" w:oddVBand="0" w:evenVBand="0" w:oddHBand="0" w:evenHBand="0" w:firstRowFirstColumn="0" w:firstRowLastColumn="0" w:lastRowFirstColumn="0" w:lastRowLastColumn="0"/>
              <w:rPr>
                <w:sz w:val="18"/>
              </w:rPr>
            </w:pPr>
            <w:r w:rsidRPr="009025C9">
              <w:rPr>
                <w:sz w:val="18"/>
              </w:rPr>
              <w:t>Number alive</w:t>
            </w:r>
          </w:p>
        </w:tc>
        <w:tc>
          <w:tcPr>
            <w:tcW w:w="3432" w:type="dxa"/>
          </w:tcPr>
          <w:p w14:paraId="2D6FD840" w14:textId="6ADAFB9A" w:rsidR="00E87ACD" w:rsidRPr="009025C9" w:rsidRDefault="00E87ACD" w:rsidP="00E87ACD">
            <w:pPr>
              <w:ind w:firstLine="0"/>
              <w:jc w:val="center"/>
              <w:cnfStyle w:val="100000000000" w:firstRow="1" w:lastRow="0" w:firstColumn="0" w:lastColumn="0" w:oddVBand="0" w:evenVBand="0" w:oddHBand="0" w:evenHBand="0" w:firstRowFirstColumn="0" w:firstRowLastColumn="0" w:lastRowFirstColumn="0" w:lastRowLastColumn="0"/>
              <w:rPr>
                <w:sz w:val="18"/>
              </w:rPr>
            </w:pPr>
            <w:r w:rsidRPr="009025C9">
              <w:rPr>
                <w:sz w:val="18"/>
              </w:rPr>
              <w:t>% alive</w:t>
            </w:r>
          </w:p>
        </w:tc>
      </w:tr>
      <w:tr w:rsidR="00E87ACD" w14:paraId="6204BD54" w14:textId="77777777" w:rsidTr="00E87AC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29666128" w14:textId="1B4D505F" w:rsidR="00E87ACD" w:rsidRPr="009025C9" w:rsidRDefault="00DE120C" w:rsidP="00DE120C">
            <w:pPr>
              <w:ind w:firstLine="0"/>
              <w:jc w:val="center"/>
              <w:rPr>
                <w:b w:val="0"/>
                <w:sz w:val="18"/>
              </w:rPr>
            </w:pPr>
            <w:r w:rsidRPr="009025C9">
              <w:rPr>
                <w:b w:val="0"/>
                <w:sz w:val="18"/>
              </w:rPr>
              <w:t>0</w:t>
            </w:r>
          </w:p>
        </w:tc>
        <w:tc>
          <w:tcPr>
            <w:tcW w:w="3432" w:type="dxa"/>
          </w:tcPr>
          <w:p w14:paraId="57AA0662" w14:textId="420FE49F" w:rsidR="00E87ACD" w:rsidRPr="009025C9" w:rsidRDefault="003F25F6" w:rsidP="00DE120C">
            <w:pPr>
              <w:ind w:firstLine="0"/>
              <w:jc w:val="center"/>
              <w:cnfStyle w:val="000000100000" w:firstRow="0" w:lastRow="0" w:firstColumn="0" w:lastColumn="0" w:oddVBand="0" w:evenVBand="0" w:oddHBand="1" w:evenHBand="0" w:firstRowFirstColumn="0" w:firstRowLastColumn="0" w:lastRowFirstColumn="0" w:lastRowLastColumn="0"/>
              <w:rPr>
                <w:sz w:val="18"/>
              </w:rPr>
            </w:pPr>
            <w:r w:rsidRPr="009025C9">
              <w:rPr>
                <w:sz w:val="18"/>
              </w:rPr>
              <w:t>10318</w:t>
            </w:r>
          </w:p>
        </w:tc>
        <w:tc>
          <w:tcPr>
            <w:tcW w:w="3432" w:type="dxa"/>
          </w:tcPr>
          <w:p w14:paraId="30C3C90D" w14:textId="32B7FEF4" w:rsidR="00E87ACD" w:rsidRPr="009025C9" w:rsidRDefault="003F25F6" w:rsidP="00DE120C">
            <w:pPr>
              <w:ind w:firstLine="0"/>
              <w:jc w:val="center"/>
              <w:cnfStyle w:val="000000100000" w:firstRow="0" w:lastRow="0" w:firstColumn="0" w:lastColumn="0" w:oddVBand="0" w:evenVBand="0" w:oddHBand="1" w:evenHBand="0" w:firstRowFirstColumn="0" w:firstRowLastColumn="0" w:lastRowFirstColumn="0" w:lastRowLastColumn="0"/>
              <w:rPr>
                <w:sz w:val="18"/>
              </w:rPr>
            </w:pPr>
            <w:r w:rsidRPr="009025C9">
              <w:rPr>
                <w:sz w:val="18"/>
              </w:rPr>
              <w:t>98.2</w:t>
            </w:r>
          </w:p>
        </w:tc>
      </w:tr>
      <w:tr w:rsidR="00E87ACD" w14:paraId="12F40F81" w14:textId="77777777" w:rsidTr="00E87AC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6AE035E6" w14:textId="0AB7455D" w:rsidR="00E87ACD" w:rsidRPr="009025C9" w:rsidRDefault="00DE120C" w:rsidP="00DE120C">
            <w:pPr>
              <w:ind w:firstLine="0"/>
              <w:jc w:val="center"/>
              <w:rPr>
                <w:b w:val="0"/>
                <w:sz w:val="18"/>
              </w:rPr>
            </w:pPr>
            <w:r w:rsidRPr="009025C9">
              <w:rPr>
                <w:b w:val="0"/>
                <w:sz w:val="18"/>
              </w:rPr>
              <w:t>50</w:t>
            </w:r>
          </w:p>
        </w:tc>
        <w:tc>
          <w:tcPr>
            <w:tcW w:w="3432" w:type="dxa"/>
          </w:tcPr>
          <w:p w14:paraId="3680B875" w14:textId="1E09ED18" w:rsidR="00E87ACD" w:rsidRPr="009025C9" w:rsidRDefault="003F25F6" w:rsidP="00DE120C">
            <w:pPr>
              <w:ind w:firstLine="0"/>
              <w:jc w:val="center"/>
              <w:cnfStyle w:val="000000010000" w:firstRow="0" w:lastRow="0" w:firstColumn="0" w:lastColumn="0" w:oddVBand="0" w:evenVBand="0" w:oddHBand="0" w:evenHBand="1" w:firstRowFirstColumn="0" w:firstRowLastColumn="0" w:lastRowFirstColumn="0" w:lastRowLastColumn="0"/>
              <w:rPr>
                <w:sz w:val="18"/>
              </w:rPr>
            </w:pPr>
            <w:r w:rsidRPr="009025C9">
              <w:rPr>
                <w:sz w:val="18"/>
              </w:rPr>
              <w:t>10417</w:t>
            </w:r>
          </w:p>
        </w:tc>
        <w:tc>
          <w:tcPr>
            <w:tcW w:w="3432" w:type="dxa"/>
          </w:tcPr>
          <w:p w14:paraId="03313CBF" w14:textId="17F6510D" w:rsidR="00E87ACD" w:rsidRPr="009025C9" w:rsidRDefault="00DE120C" w:rsidP="00DE120C">
            <w:pPr>
              <w:ind w:firstLine="0"/>
              <w:jc w:val="center"/>
              <w:cnfStyle w:val="000000010000" w:firstRow="0" w:lastRow="0" w:firstColumn="0" w:lastColumn="0" w:oddVBand="0" w:evenVBand="0" w:oddHBand="0" w:evenHBand="1" w:firstRowFirstColumn="0" w:firstRowLastColumn="0" w:lastRowFirstColumn="0" w:lastRowLastColumn="0"/>
              <w:rPr>
                <w:sz w:val="18"/>
              </w:rPr>
            </w:pPr>
            <w:r w:rsidRPr="009025C9">
              <w:rPr>
                <w:sz w:val="18"/>
              </w:rPr>
              <w:t>99.</w:t>
            </w:r>
            <w:r w:rsidR="003F25F6" w:rsidRPr="009025C9">
              <w:rPr>
                <w:sz w:val="18"/>
              </w:rPr>
              <w:t>2</w:t>
            </w:r>
          </w:p>
        </w:tc>
      </w:tr>
      <w:tr w:rsidR="00E87ACD" w14:paraId="43D0F210" w14:textId="77777777" w:rsidTr="00E87AC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38039079" w14:textId="4D0D0079" w:rsidR="00E87ACD" w:rsidRPr="009025C9" w:rsidRDefault="00DE120C" w:rsidP="00DE120C">
            <w:pPr>
              <w:ind w:firstLine="0"/>
              <w:jc w:val="center"/>
              <w:rPr>
                <w:b w:val="0"/>
                <w:sz w:val="18"/>
              </w:rPr>
            </w:pPr>
            <w:r w:rsidRPr="009025C9">
              <w:rPr>
                <w:b w:val="0"/>
                <w:sz w:val="18"/>
              </w:rPr>
              <w:t>100</w:t>
            </w:r>
          </w:p>
        </w:tc>
        <w:tc>
          <w:tcPr>
            <w:tcW w:w="3432" w:type="dxa"/>
          </w:tcPr>
          <w:p w14:paraId="7BCA3CCF" w14:textId="1C05930F" w:rsidR="00E87ACD" w:rsidRPr="009025C9" w:rsidRDefault="003F25F6" w:rsidP="00DE120C">
            <w:pPr>
              <w:ind w:firstLine="0"/>
              <w:jc w:val="center"/>
              <w:cnfStyle w:val="000000100000" w:firstRow="0" w:lastRow="0" w:firstColumn="0" w:lastColumn="0" w:oddVBand="0" w:evenVBand="0" w:oddHBand="1" w:evenHBand="0" w:firstRowFirstColumn="0" w:firstRowLastColumn="0" w:lastRowFirstColumn="0" w:lastRowLastColumn="0"/>
              <w:rPr>
                <w:sz w:val="18"/>
              </w:rPr>
            </w:pPr>
            <w:r w:rsidRPr="009025C9">
              <w:rPr>
                <w:sz w:val="18"/>
              </w:rPr>
              <w:t>10483</w:t>
            </w:r>
          </w:p>
        </w:tc>
        <w:tc>
          <w:tcPr>
            <w:tcW w:w="3432" w:type="dxa"/>
          </w:tcPr>
          <w:p w14:paraId="188BBCA6" w14:textId="1D53E140" w:rsidR="00E87ACD" w:rsidRPr="009025C9" w:rsidRDefault="00DE120C" w:rsidP="00DE120C">
            <w:pPr>
              <w:ind w:firstLine="0"/>
              <w:jc w:val="center"/>
              <w:cnfStyle w:val="000000100000" w:firstRow="0" w:lastRow="0" w:firstColumn="0" w:lastColumn="0" w:oddVBand="0" w:evenVBand="0" w:oddHBand="1" w:evenHBand="0" w:firstRowFirstColumn="0" w:firstRowLastColumn="0" w:lastRowFirstColumn="0" w:lastRowLastColumn="0"/>
              <w:rPr>
                <w:sz w:val="18"/>
              </w:rPr>
            </w:pPr>
            <w:r w:rsidRPr="009025C9">
              <w:rPr>
                <w:sz w:val="18"/>
              </w:rPr>
              <w:t>99.</w:t>
            </w:r>
            <w:r w:rsidR="003F25F6" w:rsidRPr="009025C9">
              <w:rPr>
                <w:sz w:val="18"/>
              </w:rPr>
              <w:t>8</w:t>
            </w:r>
          </w:p>
        </w:tc>
      </w:tr>
      <w:tr w:rsidR="00E87ACD" w14:paraId="7631BF03" w14:textId="77777777" w:rsidTr="00E87AC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41E32DC6" w14:textId="2F2D2A0E" w:rsidR="00E87ACD" w:rsidRPr="009025C9" w:rsidRDefault="00DE120C" w:rsidP="00DE120C">
            <w:pPr>
              <w:ind w:firstLine="0"/>
              <w:jc w:val="center"/>
              <w:rPr>
                <w:b w:val="0"/>
                <w:sz w:val="18"/>
              </w:rPr>
            </w:pPr>
            <w:r w:rsidRPr="009025C9">
              <w:rPr>
                <w:b w:val="0"/>
                <w:sz w:val="18"/>
              </w:rPr>
              <w:t>200</w:t>
            </w:r>
          </w:p>
        </w:tc>
        <w:tc>
          <w:tcPr>
            <w:tcW w:w="3432" w:type="dxa"/>
          </w:tcPr>
          <w:p w14:paraId="435FD63A" w14:textId="72382D5A" w:rsidR="00E87ACD" w:rsidRPr="009025C9" w:rsidRDefault="003F25F6" w:rsidP="00DE120C">
            <w:pPr>
              <w:ind w:firstLine="0"/>
              <w:jc w:val="center"/>
              <w:cnfStyle w:val="000000010000" w:firstRow="0" w:lastRow="0" w:firstColumn="0" w:lastColumn="0" w:oddVBand="0" w:evenVBand="0" w:oddHBand="0" w:evenHBand="1" w:firstRowFirstColumn="0" w:firstRowLastColumn="0" w:lastRowFirstColumn="0" w:lastRowLastColumn="0"/>
              <w:rPr>
                <w:sz w:val="18"/>
              </w:rPr>
            </w:pPr>
            <w:r w:rsidRPr="009025C9">
              <w:rPr>
                <w:sz w:val="18"/>
              </w:rPr>
              <w:t>10488</w:t>
            </w:r>
          </w:p>
        </w:tc>
        <w:tc>
          <w:tcPr>
            <w:tcW w:w="3432" w:type="dxa"/>
          </w:tcPr>
          <w:p w14:paraId="4EAA4BFB" w14:textId="5F7DFFB8" w:rsidR="00E87ACD" w:rsidRPr="009025C9" w:rsidRDefault="00DE120C" w:rsidP="00DE120C">
            <w:pPr>
              <w:keepNext/>
              <w:ind w:firstLine="0"/>
              <w:jc w:val="center"/>
              <w:cnfStyle w:val="000000010000" w:firstRow="0" w:lastRow="0" w:firstColumn="0" w:lastColumn="0" w:oddVBand="0" w:evenVBand="0" w:oddHBand="0" w:evenHBand="1" w:firstRowFirstColumn="0" w:firstRowLastColumn="0" w:lastRowFirstColumn="0" w:lastRowLastColumn="0"/>
              <w:rPr>
                <w:sz w:val="18"/>
              </w:rPr>
            </w:pPr>
            <w:r w:rsidRPr="009025C9">
              <w:rPr>
                <w:sz w:val="18"/>
              </w:rPr>
              <w:t>99.9</w:t>
            </w:r>
          </w:p>
        </w:tc>
      </w:tr>
    </w:tbl>
    <w:p w14:paraId="53259367" w14:textId="18676DF2" w:rsidR="00E87ACD" w:rsidRDefault="0086352F" w:rsidP="0086352F">
      <w:pPr>
        <w:pStyle w:val="Caption"/>
      </w:pPr>
      <w:bookmarkStart w:id="16" w:name="_Ref302826166"/>
      <w:r>
        <w:t xml:space="preserve">Table </w:t>
      </w:r>
      <w:r w:rsidR="00417240">
        <w:rPr>
          <w:noProof/>
        </w:rPr>
        <w:fldChar w:fldCharType="begin"/>
      </w:r>
      <w:r w:rsidR="00417240">
        <w:rPr>
          <w:noProof/>
        </w:rPr>
        <w:instrText xml:space="preserve"> SEQ Table \* ARABIC </w:instrText>
      </w:r>
      <w:r w:rsidR="00417240">
        <w:rPr>
          <w:noProof/>
        </w:rPr>
        <w:fldChar w:fldCharType="separate"/>
      </w:r>
      <w:r w:rsidR="001A46ED">
        <w:rPr>
          <w:noProof/>
        </w:rPr>
        <w:t>1</w:t>
      </w:r>
      <w:r w:rsidR="00417240">
        <w:rPr>
          <w:noProof/>
        </w:rPr>
        <w:fldChar w:fldCharType="end"/>
      </w:r>
      <w:bookmarkEnd w:id="16"/>
      <w:r>
        <w:t>: Summary of capture efficiency results.</w:t>
      </w:r>
    </w:p>
    <w:p w14:paraId="241C3652" w14:textId="61479BDD" w:rsidR="00833589" w:rsidRDefault="00833589" w:rsidP="0016487F">
      <w:pPr>
        <w:ind w:firstLine="0"/>
      </w:pPr>
    </w:p>
    <w:p w14:paraId="12E5A1B7" w14:textId="76852BB1" w:rsidR="001746CF" w:rsidRDefault="001746CF" w:rsidP="00B10F0B">
      <w:pPr>
        <w:pStyle w:val="Heading3"/>
      </w:pPr>
      <w:bookmarkStart w:id="17" w:name="_Ref302908680"/>
      <w:bookmarkStart w:id="18" w:name="_Toc521918466"/>
      <w:r>
        <w:t>Transition crossing</w:t>
      </w:r>
      <w:bookmarkEnd w:id="17"/>
      <w:bookmarkEnd w:id="18"/>
    </w:p>
    <w:p w14:paraId="3EF491FB" w14:textId="7C90CD44" w:rsidR="00744CFE" w:rsidRDefault="00830AFA" w:rsidP="001108EA">
      <w:r>
        <w:t>The</w:t>
      </w:r>
      <w:r w:rsidR="002A0D0F">
        <w:t xml:space="preserve"> natural proble</w:t>
      </w:r>
      <w:r w:rsidR="0051451C">
        <w:t xml:space="preserve">m in transition crossing is matching the </w:t>
      </w:r>
      <w:r w:rsidR="002A0D0F">
        <w:t xml:space="preserve">beam to bucket </w:t>
      </w:r>
      <w:r w:rsidR="009A4DB2">
        <w:t xml:space="preserve">right </w:t>
      </w:r>
      <w:r w:rsidR="002A0D0F">
        <w:t xml:space="preserve">after transition. </w:t>
      </w:r>
      <w:r w:rsidR="0051451C">
        <w:t>Any</w:t>
      </w:r>
      <w:r w:rsidR="002A0D0F">
        <w:t xml:space="preserve"> mismatch causes a quadrupole oscillation</w:t>
      </w:r>
      <w:r w:rsidR="00C44024">
        <w:t xml:space="preserve"> </w:t>
      </w:r>
      <w:sdt>
        <w:sdtPr>
          <w:id w:val="-341310097"/>
          <w:citation/>
        </w:sdtPr>
        <w:sdtContent>
          <w:r w:rsidR="00C44024">
            <w:fldChar w:fldCharType="begin"/>
          </w:r>
          <w:r w:rsidR="00C44024">
            <w:instrText xml:space="preserve"> CITATION Bha16b \l 1033 </w:instrText>
          </w:r>
          <w:r w:rsidR="00C44024">
            <w:fldChar w:fldCharType="separate"/>
          </w:r>
          <w:r w:rsidR="009E48E3" w:rsidRPr="009E48E3">
            <w:rPr>
              <w:noProof/>
            </w:rPr>
            <w:t>[11]</w:t>
          </w:r>
          <w:r w:rsidR="00C44024">
            <w:fldChar w:fldCharType="end"/>
          </w:r>
        </w:sdtContent>
      </w:sdt>
      <w:r w:rsidR="002A0D0F">
        <w:t xml:space="preserve"> of the beam that dilutes its longitudinal emittance. </w:t>
      </w:r>
      <w:r>
        <w:t xml:space="preserve"> </w:t>
      </w:r>
      <w:r w:rsidR="00566DED">
        <w:t xml:space="preserve">See </w:t>
      </w:r>
      <w:r w:rsidR="00F023A9">
        <w:fldChar w:fldCharType="begin"/>
      </w:r>
      <w:r w:rsidR="00F023A9">
        <w:instrText xml:space="preserve"> REF _Ref304620192 \h </w:instrText>
      </w:r>
      <w:r w:rsidR="00F023A9">
        <w:fldChar w:fldCharType="separate"/>
      </w:r>
      <w:r w:rsidR="001A46ED">
        <w:t xml:space="preserve">Figure </w:t>
      </w:r>
      <w:r w:rsidR="001A46ED">
        <w:rPr>
          <w:noProof/>
        </w:rPr>
        <w:t>3</w:t>
      </w:r>
      <w:r w:rsidR="00F023A9">
        <w:fldChar w:fldCharType="end"/>
      </w:r>
      <w:r w:rsidR="00566DED">
        <w:t xml:space="preserve">. </w:t>
      </w:r>
      <w:r w:rsidR="009A4DB2">
        <w:t xml:space="preserve">There </w:t>
      </w:r>
      <w:r w:rsidR="00D32956">
        <w:t>is</w:t>
      </w:r>
      <w:r w:rsidR="009A4DB2">
        <w:t xml:space="preserve"> a number of solutions to fix this </w:t>
      </w:r>
      <w:r w:rsidR="007E675E">
        <w:t>mismatch</w:t>
      </w:r>
      <w:r w:rsidR="008C7CF3">
        <w:t xml:space="preserve"> besides just damping out the </w:t>
      </w:r>
      <w:r w:rsidR="008C7CF3">
        <w:lastRenderedPageBreak/>
        <w:t>oscillations</w:t>
      </w:r>
      <w:r w:rsidR="007E675E">
        <w:t xml:space="preserve">, for example with a </w:t>
      </w:r>
      <w:r w:rsidR="007E675E">
        <w:rPr>
          <w:rFonts w:ascii="Palatino Linotype" w:hAnsi="Palatino Linotype"/>
        </w:rPr>
        <w:t>γ</w:t>
      </w:r>
      <w:r w:rsidR="00AD4D83">
        <w:t>t jump system</w:t>
      </w:r>
      <w:r w:rsidR="001269EB">
        <w:t xml:space="preserve"> </w:t>
      </w:r>
      <w:sdt>
        <w:sdtPr>
          <w:id w:val="689566576"/>
          <w:citation/>
        </w:sdtPr>
        <w:sdtContent>
          <w:r w:rsidR="001269EB">
            <w:fldChar w:fldCharType="begin"/>
          </w:r>
          <w:r w:rsidR="00AC6DBD">
            <w:instrText xml:space="preserve">CITATION WMe87 \l 1033 </w:instrText>
          </w:r>
          <w:r w:rsidR="001269EB">
            <w:fldChar w:fldCharType="separate"/>
          </w:r>
          <w:r w:rsidR="009E48E3" w:rsidRPr="009E48E3">
            <w:rPr>
              <w:noProof/>
            </w:rPr>
            <w:t>[12]</w:t>
          </w:r>
          <w:r w:rsidR="001269EB">
            <w:fldChar w:fldCharType="end"/>
          </w:r>
        </w:sdtContent>
      </w:sdt>
      <w:r w:rsidR="00AD4D83">
        <w:t xml:space="preserve"> or </w:t>
      </w:r>
      <w:r w:rsidR="007E675E">
        <w:t xml:space="preserve">with </w:t>
      </w:r>
      <w:r w:rsidR="00AD4D83">
        <w:t>RF methods</w:t>
      </w:r>
      <w:r w:rsidR="009A4DB2">
        <w:t xml:space="preserve"> </w:t>
      </w:r>
      <w:r w:rsidR="00AD4D83">
        <w:t>discussed in references</w:t>
      </w:r>
      <w:r w:rsidR="00D96230">
        <w:t xml:space="preserve"> </w:t>
      </w:r>
      <w:sdt>
        <w:sdtPr>
          <w:id w:val="-1456945373"/>
          <w:citation/>
        </w:sdtPr>
        <w:sdtContent>
          <w:r w:rsidR="00D96230">
            <w:fldChar w:fldCharType="begin"/>
          </w:r>
          <w:r w:rsidR="0018126E">
            <w:instrText xml:space="preserve">CITATION CMB97 \m XYa07 \m Yan05 \l 1033 </w:instrText>
          </w:r>
          <w:r w:rsidR="00D96230">
            <w:fldChar w:fldCharType="separate"/>
          </w:r>
          <w:r w:rsidR="009E48E3" w:rsidRPr="009E48E3">
            <w:rPr>
              <w:noProof/>
            </w:rPr>
            <w:t>[9, 10, 13]</w:t>
          </w:r>
          <w:r w:rsidR="00D96230">
            <w:fldChar w:fldCharType="end"/>
          </w:r>
        </w:sdtContent>
      </w:sdt>
      <w:r w:rsidR="009A4DB2">
        <w:t xml:space="preserve">. </w:t>
      </w:r>
      <w:r w:rsidR="00566DED">
        <w:t>But, in</w:t>
      </w:r>
      <w:r w:rsidR="009A4DB2">
        <w:t xml:space="preserve"> the end, </w:t>
      </w:r>
      <w:r w:rsidR="00566DED">
        <w:t>all these methods require more volts from the cavities, whether this comes fr</w:t>
      </w:r>
      <w:r w:rsidR="00FE4459">
        <w:t>om the fundamental cavities alone or from</w:t>
      </w:r>
      <w:r w:rsidR="00566DED">
        <w:t xml:space="preserve"> a combination of fundamental and </w:t>
      </w:r>
      <w:r w:rsidR="00FE4459">
        <w:t xml:space="preserve">higher </w:t>
      </w:r>
      <w:r w:rsidR="00566DED">
        <w:t>harmonics</w:t>
      </w:r>
      <w:r w:rsidR="00FE4459">
        <w:t xml:space="preserve"> cavities.</w:t>
      </w:r>
      <w:r w:rsidR="00FA7BA5">
        <w:t xml:space="preserve"> </w:t>
      </w:r>
      <w:r w:rsidR="00C8403B">
        <w:t>We d</w:t>
      </w:r>
      <w:r w:rsidR="0051451C">
        <w:t>iscus</w:t>
      </w:r>
      <w:r w:rsidR="00C8403B">
        <w:t>s</w:t>
      </w:r>
      <w:r w:rsidR="0051451C">
        <w:t xml:space="preserve"> </w:t>
      </w:r>
      <w:r w:rsidR="00FA7BA5">
        <w:t>one particular method</w:t>
      </w:r>
      <w:r w:rsidR="004F56D5">
        <w:t xml:space="preserve"> here</w:t>
      </w:r>
      <w:r w:rsidR="001108EA">
        <w:t xml:space="preserve">, called </w:t>
      </w:r>
      <w:r w:rsidR="00FA7BA5">
        <w:t xml:space="preserve">“focus free” </w:t>
      </w:r>
      <w:r w:rsidR="001108EA">
        <w:t xml:space="preserve">for crossing </w:t>
      </w:r>
      <w:r w:rsidR="00FA7BA5">
        <w:t xml:space="preserve">transition. </w:t>
      </w:r>
      <w:r w:rsidR="00D37B37">
        <w:t xml:space="preserve">This method, in principle, only works if </w:t>
      </w:r>
      <w:r w:rsidR="00CB1B3F">
        <w:t xml:space="preserve">the </w:t>
      </w:r>
      <w:r w:rsidR="00D37B37">
        <w:t xml:space="preserve">space charge induced instabilities is not a problem. And from ESME simulations for the beam charge </w:t>
      </w:r>
      <w:r w:rsidR="00E7178E">
        <w:t xml:space="preserve">of </w:t>
      </w:r>
      <m:oMath>
        <m:r>
          <w:rPr>
            <w:rFonts w:ascii="Cambria Math" w:hAnsi="Cambria Math"/>
          </w:rPr>
          <m:t>4.2×</m:t>
        </m:r>
        <m:sSup>
          <m:sSupPr>
            <m:ctrlPr>
              <w:rPr>
                <w:rFonts w:ascii="Cambria Math" w:hAnsi="Cambria Math"/>
                <w:i/>
              </w:rPr>
            </m:ctrlPr>
          </m:sSupPr>
          <m:e>
            <m:r>
              <w:rPr>
                <w:rFonts w:ascii="Cambria Math" w:hAnsi="Cambria Math"/>
              </w:rPr>
              <m:t>10</m:t>
            </m:r>
          </m:e>
          <m:sup>
            <m:r>
              <w:rPr>
                <w:rFonts w:ascii="Cambria Math" w:hAnsi="Cambria Math"/>
              </w:rPr>
              <m:t>12</m:t>
            </m:r>
          </m:sup>
        </m:sSup>
      </m:oMath>
      <w:r w:rsidR="00E7178E">
        <w:t xml:space="preserve"> protons </w:t>
      </w:r>
      <w:r w:rsidR="00D37B37">
        <w:t xml:space="preserve">in PIP (and </w:t>
      </w:r>
      <m:oMath>
        <m:r>
          <w:rPr>
            <w:rFonts w:ascii="Cambria Math" w:hAnsi="Cambria Math"/>
          </w:rPr>
          <m:t>6.4×</m:t>
        </m:r>
        <m:sSup>
          <m:sSupPr>
            <m:ctrlPr>
              <w:rPr>
                <w:rFonts w:ascii="Cambria Math" w:hAnsi="Cambria Math"/>
                <w:i/>
              </w:rPr>
            </m:ctrlPr>
          </m:sSupPr>
          <m:e>
            <m:r>
              <w:rPr>
                <w:rFonts w:ascii="Cambria Math" w:hAnsi="Cambria Math"/>
              </w:rPr>
              <m:t>10</m:t>
            </m:r>
          </m:e>
          <m:sup>
            <m:r>
              <w:rPr>
                <w:rFonts w:ascii="Cambria Math" w:hAnsi="Cambria Math"/>
              </w:rPr>
              <m:t>12</m:t>
            </m:r>
          </m:sup>
        </m:sSup>
        <m:r>
          <w:rPr>
            <w:rFonts w:ascii="Cambria Math" w:hAnsi="Cambria Math"/>
          </w:rPr>
          <m:t xml:space="preserve"> </m:t>
        </m:r>
      </m:oMath>
      <w:r w:rsidR="008A5D37">
        <w:t xml:space="preserve">protons </w:t>
      </w:r>
      <w:r w:rsidR="00E7178E">
        <w:t xml:space="preserve">in </w:t>
      </w:r>
      <w:r w:rsidR="00C26B98">
        <w:t>PIP II)</w:t>
      </w:r>
      <w:r w:rsidR="00931072">
        <w:t>,</w:t>
      </w:r>
      <w:r w:rsidR="00C26B98">
        <w:t xml:space="preserve"> space charge</w:t>
      </w:r>
      <w:r w:rsidR="00931072">
        <w:t xml:space="preserve"> has negligible effects</w:t>
      </w:r>
      <w:r w:rsidR="00D37B37">
        <w:t>.</w:t>
      </w:r>
    </w:p>
    <w:p w14:paraId="2733BF70" w14:textId="75382F3F" w:rsidR="00744CFE" w:rsidRDefault="00744CFE" w:rsidP="00744CFE">
      <w:r>
        <w:rPr>
          <w:noProof/>
        </w:rPr>
        <mc:AlternateContent>
          <mc:Choice Requires="wps">
            <w:drawing>
              <wp:anchor distT="0" distB="0" distL="114300" distR="114300" simplePos="0" relativeHeight="251671552" behindDoc="0" locked="0" layoutInCell="1" allowOverlap="1" wp14:anchorId="312F027C" wp14:editId="333371E9">
                <wp:simplePos x="0" y="0"/>
                <wp:positionH relativeFrom="margin">
                  <wp:posOffset>1257300</wp:posOffset>
                </wp:positionH>
                <wp:positionV relativeFrom="paragraph">
                  <wp:posOffset>3506470</wp:posOffset>
                </wp:positionV>
                <wp:extent cx="3657600" cy="615315"/>
                <wp:effectExtent l="0" t="0" r="0" b="0"/>
                <wp:wrapThrough wrapText="bothSides">
                  <wp:wrapPolygon edited="0">
                    <wp:start x="0" y="0"/>
                    <wp:lineTo x="0" y="20508"/>
                    <wp:lineTo x="21450" y="20508"/>
                    <wp:lineTo x="21450" y="0"/>
                    <wp:lineTo x="0" y="0"/>
                  </wp:wrapPolygon>
                </wp:wrapThrough>
                <wp:docPr id="15" name="Text Box 15"/>
                <wp:cNvGraphicFramePr/>
                <a:graphic xmlns:a="http://schemas.openxmlformats.org/drawingml/2006/main">
                  <a:graphicData uri="http://schemas.microsoft.com/office/word/2010/wordprocessingShape">
                    <wps:wsp>
                      <wps:cNvSpPr txBox="1"/>
                      <wps:spPr>
                        <a:xfrm>
                          <a:off x="0" y="0"/>
                          <a:ext cx="3657600" cy="61531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1DCC589A" w14:textId="497E274B" w:rsidR="0018739B" w:rsidRPr="00457E41" w:rsidRDefault="0018739B" w:rsidP="00D735CD">
                            <w:pPr>
                              <w:pStyle w:val="Caption"/>
                              <w:rPr>
                                <w:noProof/>
                                <w:sz w:val="22"/>
                                <w:szCs w:val="22"/>
                              </w:rPr>
                            </w:pPr>
                            <w:bookmarkStart w:id="19" w:name="_Ref304620192"/>
                            <w:r>
                              <w:t xml:space="preserve">Figure </w:t>
                            </w:r>
                            <w:r>
                              <w:rPr>
                                <w:noProof/>
                              </w:rPr>
                              <w:fldChar w:fldCharType="begin"/>
                            </w:r>
                            <w:r>
                              <w:rPr>
                                <w:noProof/>
                              </w:rPr>
                              <w:instrText xml:space="preserve"> SEQ Figure \* ARABIC </w:instrText>
                            </w:r>
                            <w:r>
                              <w:rPr>
                                <w:noProof/>
                              </w:rPr>
                              <w:fldChar w:fldCharType="separate"/>
                            </w:r>
                            <w:r>
                              <w:rPr>
                                <w:noProof/>
                              </w:rPr>
                              <w:t>3</w:t>
                            </w:r>
                            <w:r>
                              <w:rPr>
                                <w:noProof/>
                              </w:rPr>
                              <w:fldChar w:fldCharType="end"/>
                            </w:r>
                            <w:bookmarkEnd w:id="19"/>
                            <w:r>
                              <w:t>: There is a quadrupole oscillation due to bucket mismatch after transition crossing in the Booster. Data was taken on 04 Nov 2015 for 4.5e12 protons.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12F027C" id="Text Box 15" o:spid="_x0000_s1028" type="#_x0000_t202" style="position:absolute;left:0;text-align:left;margin-left:99pt;margin-top:276.1pt;width:4in;height:48.45pt;z-index:251671552;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" stroked="f">
                <v:textbox style="mso-fit-shape-to-text:t" inset="0,0,0,0">
                  <w:txbxContent>
                    <w:p w14:paraId="1DCC589A" w14:textId="497E274B" w:rsidR="0018739B" w:rsidRPr="00457E41" w:rsidRDefault="0018739B" w:rsidP="00D735CD">
                      <w:pPr>
                        <w:pStyle w:val="Caption"/>
                        <w:rPr>
                          <w:noProof/>
                          <w:sz w:val="22"/>
                          <w:szCs w:val="22"/>
                        </w:rPr>
                      </w:pPr>
                      <w:bookmarkStart w:id="20" w:name="_Ref304620192"/>
                      <w:r>
                        <w:t xml:space="preserve">Figure </w:t>
                      </w:r>
                      <w:r>
                        <w:rPr>
                          <w:noProof/>
                        </w:rPr>
                        <w:fldChar w:fldCharType="begin"/>
                      </w:r>
                      <w:r>
                        <w:rPr>
                          <w:noProof/>
                        </w:rPr>
                        <w:instrText xml:space="preserve"> SEQ Figure \* ARABIC </w:instrText>
                      </w:r>
                      <w:r>
                        <w:rPr>
                          <w:noProof/>
                        </w:rPr>
                        <w:fldChar w:fldCharType="separate"/>
                      </w:r>
                      <w:r>
                        <w:rPr>
                          <w:noProof/>
                        </w:rPr>
                        <w:t>3</w:t>
                      </w:r>
                      <w:r>
                        <w:rPr>
                          <w:noProof/>
                        </w:rPr>
                        <w:fldChar w:fldCharType="end"/>
                      </w:r>
                      <w:bookmarkEnd w:id="20"/>
                      <w:r>
                        <w:t>: There is a quadrupole oscillation due to bucket mismatch after transition crossing in the Booster. Data was taken on 04 Nov 2015 for 4.5e12 protons.</w:t>
                      </w:r>
                    </w:p>
                  </w:txbxContent>
                </v:textbox>
                <w10:wrap type="through" anchorx="margin"/>
              </v:shape>
            </w:pict>
          </mc:Fallback>
        </mc:AlternateContent>
      </w:r>
      <w:r>
        <w:rPr>
          <w:noProof/>
        </w:rPr>
        <w:drawing>
          <wp:anchor distT="0" distB="0" distL="114300" distR="114300" simplePos="0" relativeHeight="251669504" behindDoc="0" locked="0" layoutInCell="1" allowOverlap="1" wp14:anchorId="4ABFB0F0" wp14:editId="57A5B742">
            <wp:simplePos x="0" y="0"/>
            <wp:positionH relativeFrom="margin">
              <wp:posOffset>1490345</wp:posOffset>
            </wp:positionH>
            <wp:positionV relativeFrom="paragraph">
              <wp:posOffset>191770</wp:posOffset>
            </wp:positionV>
            <wp:extent cx="3190875" cy="3314700"/>
            <wp:effectExtent l="0" t="0" r="9525" b="12700"/>
            <wp:wrapTopAndBottom/>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st1.png"/>
                    <pic:cNvPicPr/>
                  </pic:nvPicPr>
                  <pic:blipFill>
                    <a:blip r:embed="rId15">
                      <a:extLst>
                        <a:ext uri="{28A0092B-C50C-407E-A947-70E740481C1C}">
                          <a14:useLocalDpi xmlns:a14="http://schemas.microsoft.com/office/drawing/2010/main" val="0"/>
                        </a:ext>
                      </a:extLst>
                    </a:blip>
                    <a:stretch>
                      <a:fillRect/>
                    </a:stretch>
                  </pic:blipFill>
                  <pic:spPr>
                    <a:xfrm>
                      <a:off x="0" y="0"/>
                      <a:ext cx="3190875" cy="3314700"/>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margin">
              <wp14:pctWidth>0</wp14:pctWidth>
            </wp14:sizeRelH>
            <wp14:sizeRelV relativeFrom="margin">
              <wp14:pctHeight>0</wp14:pctHeight>
            </wp14:sizeRelV>
          </wp:anchor>
        </w:drawing>
      </w:r>
    </w:p>
    <w:p w14:paraId="12C7C3D1" w14:textId="77777777" w:rsidR="00744CFE" w:rsidRDefault="00744CFE" w:rsidP="00744CFE"/>
    <w:p w14:paraId="14AFE459" w14:textId="77777777" w:rsidR="00744CFE" w:rsidRDefault="00744CFE" w:rsidP="00744CFE"/>
    <w:p w14:paraId="0743F918" w14:textId="191A5FBC" w:rsidR="00744CFE" w:rsidRDefault="00744CFE" w:rsidP="00744CFE">
      <w:r w:rsidRPr="001108EA">
        <w:t>For the focus free method to work</w:t>
      </w:r>
      <w:r>
        <w:t>,</w:t>
      </w:r>
      <w:r w:rsidRPr="001108EA">
        <w:t xml:space="preserve"> we must flatten the peak accelerating voltage so that the head and </w:t>
      </w:r>
      <w:r>
        <w:t xml:space="preserve">the </w:t>
      </w:r>
      <w:r w:rsidRPr="001108EA">
        <w:t xml:space="preserve">tail of the bunch </w:t>
      </w:r>
      <w:r>
        <w:t>both see</w:t>
      </w:r>
      <w:r w:rsidRPr="001108EA">
        <w:t xml:space="preserve"> </w:t>
      </w:r>
      <w:r w:rsidRPr="00E27E80">
        <w:rPr>
          <w:i/>
        </w:rPr>
        <w:t>the same accelerating voltage as the synchronous particle</w:t>
      </w:r>
      <w:r w:rsidRPr="001108EA">
        <w:t xml:space="preserve"> – </w:t>
      </w:r>
      <w:r>
        <w:t xml:space="preserve">in effect the bunch looks like it is </w:t>
      </w:r>
      <w:r w:rsidRPr="001108EA">
        <w:t>“</w:t>
      </w:r>
      <w:r>
        <w:t>drifting</w:t>
      </w:r>
      <w:r w:rsidRPr="001108EA">
        <w:t>” through transition</w:t>
      </w:r>
      <w:r>
        <w:t xml:space="preserve"> albeit being accelerated</w:t>
      </w:r>
      <w:r w:rsidRPr="001108EA">
        <w:t xml:space="preserve">. </w:t>
      </w:r>
      <w:r>
        <w:t>A quick calculation shows that t</w:t>
      </w:r>
      <w:r w:rsidRPr="001108EA">
        <w:t>he ratio between the fundamental voltage and the 2</w:t>
      </w:r>
      <w:r w:rsidRPr="001108EA">
        <w:rPr>
          <w:vertAlign w:val="superscript"/>
        </w:rPr>
        <w:t>nd</w:t>
      </w:r>
      <w:r w:rsidRPr="001108EA">
        <w:t xml:space="preserve"> harmonic voltage that creates </w:t>
      </w:r>
      <w:r>
        <w:t xml:space="preserve">a flatness variation of 0.6% </w:t>
      </w:r>
      <w:r w:rsidRPr="001108EA">
        <w:t>is</w:t>
      </w:r>
      <w:r>
        <w:t xml:space="preserve"> </w:t>
      </w:r>
      <m:oMath>
        <m:f>
          <m:fPr>
            <m:ctrlPr>
              <w:rPr>
                <w:rFonts w:ascii="Cambria Math" w:hAnsi="Cambria Math"/>
                <w:i/>
              </w:rPr>
            </m:ctrlPr>
          </m:fPr>
          <m:num>
            <m:r>
              <w:rPr>
                <w:rFonts w:ascii="Cambria Math" w:hAnsi="Cambria Math"/>
              </w:rPr>
              <m:t xml:space="preserve">816 </m:t>
            </m:r>
            <m:r>
              <m:rPr>
                <m:nor/>
              </m:rPr>
              <w:rPr>
                <w:rFonts w:ascii="Cambria Math" w:hAnsi="Cambria Math"/>
              </w:rPr>
              <m:t>kV</m:t>
            </m:r>
          </m:num>
          <m:den>
            <m:r>
              <w:rPr>
                <w:rFonts w:ascii="Cambria Math" w:hAnsi="Cambria Math"/>
              </w:rPr>
              <m:t xml:space="preserve">224 </m:t>
            </m:r>
            <m:r>
              <m:rPr>
                <m:nor/>
              </m:rPr>
              <w:rPr>
                <w:rFonts w:ascii="Cambria Math" w:hAnsi="Cambria Math"/>
              </w:rPr>
              <m:t>kV</m:t>
            </m:r>
          </m:den>
        </m:f>
        <m:r>
          <w:rPr>
            <w:rFonts w:ascii="Cambria Math" w:hAnsi="Cambria Math"/>
          </w:rPr>
          <m:t>=3.64</m:t>
        </m:r>
      </m:oMath>
      <w:r>
        <w:t>. Th</w:t>
      </w:r>
      <w:r w:rsidR="00EA667F">
        <w:t xml:space="preserve">is means that bunches which have a length of </w:t>
      </w:r>
      <m:oMath>
        <m:r>
          <w:rPr>
            <w:rFonts w:ascii="Cambria Math" w:hAnsi="Cambria Math"/>
          </w:rPr>
          <m:t>±49</m:t>
        </m:r>
      </m:oMath>
      <w:r>
        <w:t xml:space="preserve"> degrees or less will see at most </w:t>
      </w:r>
      <m:oMath>
        <m:r>
          <w:rPr>
            <w:rFonts w:ascii="Cambria Math" w:hAnsi="Cambria Math"/>
          </w:rPr>
          <m:t>±0.30</m:t>
        </m:r>
      </m:oMath>
      <w:r>
        <w:t xml:space="preserve">% variation in voltage in this optimized case. See </w:t>
      </w:r>
      <w:r>
        <w:fldChar w:fldCharType="begin"/>
      </w:r>
      <w:r>
        <w:instrText xml:space="preserve"> REF _Ref302912113 \h </w:instrText>
      </w:r>
      <w:r>
        <w:fldChar w:fldCharType="separate"/>
      </w:r>
      <w:r w:rsidR="001A46ED">
        <w:t xml:space="preserve">Figure </w:t>
      </w:r>
      <w:r w:rsidR="001A46ED">
        <w:rPr>
          <w:noProof/>
        </w:rPr>
        <w:t>4</w:t>
      </w:r>
      <w:r>
        <w:fldChar w:fldCharType="end"/>
      </w:r>
      <w:r>
        <w:t>. Since the required voltage on the 2</w:t>
      </w:r>
      <w:r w:rsidRPr="00E27E80">
        <w:rPr>
          <w:vertAlign w:val="superscript"/>
        </w:rPr>
        <w:t>nd</w:t>
      </w:r>
      <w:r>
        <w:t xml:space="preserve"> harmonic is 224 kV, we would need at least 2 cavities in this method. </w:t>
      </w:r>
    </w:p>
    <w:p w14:paraId="220C4EE3" w14:textId="63E49564" w:rsidR="000010AF" w:rsidRDefault="000010AF" w:rsidP="001108EA"/>
    <w:p w14:paraId="4D3B1356" w14:textId="534417C3" w:rsidR="000010AF" w:rsidRDefault="00E43873" w:rsidP="001108EA">
      <w:r>
        <w:rPr>
          <w:noProof/>
        </w:rPr>
        <w:drawing>
          <wp:anchor distT="0" distB="0" distL="114300" distR="114300" simplePos="0" relativeHeight="251663360" behindDoc="0" locked="0" layoutInCell="1" allowOverlap="1" wp14:anchorId="298200A7" wp14:editId="2D22F886">
            <wp:simplePos x="0" y="0"/>
            <wp:positionH relativeFrom="margin">
              <wp:align>center</wp:align>
            </wp:positionH>
            <wp:positionV relativeFrom="paragraph">
              <wp:posOffset>-267335</wp:posOffset>
            </wp:positionV>
            <wp:extent cx="3463290" cy="2743200"/>
            <wp:effectExtent l="0" t="0" r="0" b="0"/>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lat_voltage.png"/>
                    <pic:cNvPicPr/>
                  </pic:nvPicPr>
                  <pic:blipFill>
                    <a:blip r:embed="rId16">
                      <a:extLst>
                        <a:ext uri="{28A0092B-C50C-407E-A947-70E740481C1C}">
                          <a14:useLocalDpi xmlns:a14="http://schemas.microsoft.com/office/drawing/2010/main" val="0"/>
                        </a:ext>
                      </a:extLst>
                    </a:blip>
                    <a:stretch>
                      <a:fillRect/>
                    </a:stretch>
                  </pic:blipFill>
                  <pic:spPr>
                    <a:xfrm>
                      <a:off x="0" y="0"/>
                      <a:ext cx="3463290" cy="2743200"/>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6E619EE9" w14:textId="41038979" w:rsidR="000010AF" w:rsidRDefault="000010AF" w:rsidP="001108EA"/>
    <w:p w14:paraId="321A343A" w14:textId="72893616" w:rsidR="000010AF" w:rsidRDefault="000010AF" w:rsidP="001108EA"/>
    <w:p w14:paraId="325257FC" w14:textId="0DF5E3FC" w:rsidR="000010AF" w:rsidRDefault="000010AF" w:rsidP="001108EA"/>
    <w:p w14:paraId="2D05E9D0" w14:textId="5E4DCC82" w:rsidR="00874C5B" w:rsidRDefault="00874C5B" w:rsidP="001108EA"/>
    <w:p w14:paraId="5522B33D" w14:textId="2579FE00" w:rsidR="00874C5B" w:rsidRDefault="00874C5B" w:rsidP="001108EA"/>
    <w:p w14:paraId="6986835A" w14:textId="77777777" w:rsidR="00874C5B" w:rsidRDefault="00874C5B" w:rsidP="001108EA"/>
    <w:p w14:paraId="102E3228" w14:textId="1DE81875" w:rsidR="001C7343" w:rsidRDefault="001C7343" w:rsidP="001108EA"/>
    <w:p w14:paraId="5746D4D0" w14:textId="052115A8" w:rsidR="001C7343" w:rsidRDefault="00E43873" w:rsidP="001108EA">
      <w:r>
        <w:rPr>
          <w:noProof/>
        </w:rPr>
        <mc:AlternateContent>
          <mc:Choice Requires="wps">
            <w:drawing>
              <wp:anchor distT="0" distB="0" distL="114300" distR="114300" simplePos="0" relativeHeight="251665408" behindDoc="0" locked="0" layoutInCell="1" allowOverlap="1" wp14:anchorId="7CB3FBEB" wp14:editId="29BF0F99">
                <wp:simplePos x="0" y="0"/>
                <wp:positionH relativeFrom="margin">
                  <wp:align>center</wp:align>
                </wp:positionH>
                <wp:positionV relativeFrom="paragraph">
                  <wp:posOffset>266700</wp:posOffset>
                </wp:positionV>
                <wp:extent cx="4229100" cy="768985"/>
                <wp:effectExtent l="0" t="0" r="12700" b="0"/>
                <wp:wrapThrough wrapText="bothSides">
                  <wp:wrapPolygon edited="0">
                    <wp:start x="0" y="0"/>
                    <wp:lineTo x="0" y="20880"/>
                    <wp:lineTo x="21535" y="20880"/>
                    <wp:lineTo x="21535" y="0"/>
                    <wp:lineTo x="0" y="0"/>
                  </wp:wrapPolygon>
                </wp:wrapThrough>
                <wp:docPr id="9" name="Text Box 9"/>
                <wp:cNvGraphicFramePr/>
                <a:graphic xmlns:a="http://schemas.openxmlformats.org/drawingml/2006/main">
                  <a:graphicData uri="http://schemas.microsoft.com/office/word/2010/wordprocessingShape">
                    <wps:wsp>
                      <wps:cNvSpPr txBox="1"/>
                      <wps:spPr>
                        <a:xfrm>
                          <a:off x="0" y="0"/>
                          <a:ext cx="4229100" cy="76898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01E672FD" w14:textId="63F73EE5" w:rsidR="0018739B" w:rsidRPr="008B5F88" w:rsidRDefault="0018739B" w:rsidP="00EC2953">
                            <w:pPr>
                              <w:pStyle w:val="Caption"/>
                              <w:rPr>
                                <w:noProof/>
                                <w:sz w:val="22"/>
                                <w:szCs w:val="22"/>
                              </w:rPr>
                            </w:pPr>
                            <w:bookmarkStart w:id="21" w:name="_Ref302912113"/>
                            <w:r>
                              <w:t xml:space="preserve">Figure </w:t>
                            </w:r>
                            <w:r>
                              <w:rPr>
                                <w:noProof/>
                              </w:rPr>
                              <w:fldChar w:fldCharType="begin"/>
                            </w:r>
                            <w:r>
                              <w:rPr>
                                <w:noProof/>
                              </w:rPr>
                              <w:instrText xml:space="preserve"> SEQ Figure \* ARABIC </w:instrText>
                            </w:r>
                            <w:r>
                              <w:rPr>
                                <w:noProof/>
                              </w:rPr>
                              <w:fldChar w:fldCharType="separate"/>
                            </w:r>
                            <w:r>
                              <w:rPr>
                                <w:noProof/>
                              </w:rPr>
                              <w:t>4</w:t>
                            </w:r>
                            <w:r>
                              <w:rPr>
                                <w:noProof/>
                              </w:rPr>
                              <w:fldChar w:fldCharType="end"/>
                            </w:r>
                            <w:bookmarkEnd w:id="21"/>
                            <w:r>
                              <w:t xml:space="preserve">: This graph shows the flattened voltages that can be used for going through transition. The dashed red lines on the graph indicate </w:t>
                            </w:r>
                            <w:r>
                              <w:rPr>
                                <w:rFonts w:ascii="Palatino Linotype" w:hAnsi="Palatino Linotype"/>
                              </w:rPr>
                              <w:t>±</w:t>
                            </w:r>
                            <w:r>
                              <w:t>0.3% variation in the voltage variation on the optimized flat voltage curve (red). The blue curve is when the 2</w:t>
                            </w:r>
                            <w:r w:rsidRPr="005A3215">
                              <w:rPr>
                                <w:vertAlign w:val="superscript"/>
                              </w:rPr>
                              <w:t>nd</w:t>
                            </w:r>
                            <w:r>
                              <w:t xml:space="preserve"> harmonic voltage is limited to 100 kV.</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7CB3FBEB" id="Text Box 9" o:spid="_x0000_s1029" type="#_x0000_t202" style="position:absolute;left:0;text-align:left;margin-left:0;margin-top:21pt;width:333pt;height:60.55pt;z-index:251665408;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" stroked="f">
                <v:textbox style="mso-fit-shape-to-text:t" inset="0,0,0,0">
                  <w:txbxContent>
                    <w:p w14:paraId="01E672FD" w14:textId="63F73EE5" w:rsidR="0018739B" w:rsidRPr="008B5F88" w:rsidRDefault="0018739B" w:rsidP="00EC2953">
                      <w:pPr>
                        <w:pStyle w:val="Caption"/>
                        <w:rPr>
                          <w:noProof/>
                          <w:sz w:val="22"/>
                          <w:szCs w:val="22"/>
                        </w:rPr>
                      </w:pPr>
                      <w:bookmarkStart w:id="22" w:name="_Ref302912113"/>
                      <w:r>
                        <w:t xml:space="preserve">Figure </w:t>
                      </w:r>
                      <w:r>
                        <w:rPr>
                          <w:noProof/>
                        </w:rPr>
                        <w:fldChar w:fldCharType="begin"/>
                      </w:r>
                      <w:r>
                        <w:rPr>
                          <w:noProof/>
                        </w:rPr>
                        <w:instrText xml:space="preserve"> SEQ Figure \* ARABIC </w:instrText>
                      </w:r>
                      <w:r>
                        <w:rPr>
                          <w:noProof/>
                        </w:rPr>
                        <w:fldChar w:fldCharType="separate"/>
                      </w:r>
                      <w:r>
                        <w:rPr>
                          <w:noProof/>
                        </w:rPr>
                        <w:t>4</w:t>
                      </w:r>
                      <w:r>
                        <w:rPr>
                          <w:noProof/>
                        </w:rPr>
                        <w:fldChar w:fldCharType="end"/>
                      </w:r>
                      <w:bookmarkEnd w:id="22"/>
                      <w:r>
                        <w:t xml:space="preserve">: This graph shows the flattened voltages that can be used for going through transition. The dashed red lines on the graph indicate </w:t>
                      </w:r>
                      <w:r>
                        <w:rPr>
                          <w:rFonts w:ascii="Palatino Linotype" w:hAnsi="Palatino Linotype"/>
                        </w:rPr>
                        <w:t>±</w:t>
                      </w:r>
                      <w:r>
                        <w:t>0.3% variation in the voltage variation on the optimized flat voltage curve (red). The blue curve is when the 2</w:t>
                      </w:r>
                      <w:r w:rsidRPr="005A3215">
                        <w:rPr>
                          <w:vertAlign w:val="superscript"/>
                        </w:rPr>
                        <w:t>nd</w:t>
                      </w:r>
                      <w:r>
                        <w:t xml:space="preserve"> harmonic voltage is limited to 100 kV.</w:t>
                      </w:r>
                    </w:p>
                  </w:txbxContent>
                </v:textbox>
                <w10:wrap type="through" anchorx="margin"/>
              </v:shape>
            </w:pict>
          </mc:Fallback>
        </mc:AlternateContent>
      </w:r>
    </w:p>
    <w:p w14:paraId="535F16D0" w14:textId="77777777" w:rsidR="001C7343" w:rsidRDefault="001C7343" w:rsidP="001108EA"/>
    <w:p w14:paraId="18A1F6EA" w14:textId="1EE8CEC0" w:rsidR="001C7343" w:rsidRDefault="001C7343" w:rsidP="00744CFE">
      <w:pPr>
        <w:ind w:firstLine="0"/>
      </w:pPr>
    </w:p>
    <w:p w14:paraId="75D9F987" w14:textId="4F192107" w:rsidR="007536F8" w:rsidRDefault="007536F8" w:rsidP="001108EA"/>
    <w:p w14:paraId="2BBC4C0B" w14:textId="6CF8AA31" w:rsidR="00744CFE" w:rsidRDefault="005100FE" w:rsidP="00B10F0B">
      <w:pPr>
        <w:pStyle w:val="Heading3"/>
      </w:pPr>
      <w:bookmarkStart w:id="23" w:name="_Toc521918467"/>
      <w:r>
        <w:rPr>
          <w:noProof/>
        </w:rPr>
        <w:drawing>
          <wp:anchor distT="0" distB="0" distL="114300" distR="114300" simplePos="0" relativeHeight="251804672" behindDoc="0" locked="0" layoutInCell="1" allowOverlap="1" wp14:anchorId="5EB8E474" wp14:editId="0EF18C0F">
            <wp:simplePos x="0" y="0"/>
            <wp:positionH relativeFrom="column">
              <wp:posOffset>1077595</wp:posOffset>
            </wp:positionH>
            <wp:positionV relativeFrom="paragraph">
              <wp:posOffset>491490</wp:posOffset>
            </wp:positionV>
            <wp:extent cx="4186555" cy="2286000"/>
            <wp:effectExtent l="0" t="0" r="4445" b="0"/>
            <wp:wrapTopAndBottom/>
            <wp:docPr id="453" name="Picture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unch_rotation_linearize.png"/>
                    <pic:cNvPicPr/>
                  </pic:nvPicPr>
                  <pic:blipFill>
                    <a:blip r:embed="rId17">
                      <a:extLst>
                        <a:ext uri="{28A0092B-C50C-407E-A947-70E740481C1C}">
                          <a14:useLocalDpi xmlns:a14="http://schemas.microsoft.com/office/drawing/2010/main" val="0"/>
                        </a:ext>
                      </a:extLst>
                    </a:blip>
                    <a:stretch>
                      <a:fillRect/>
                    </a:stretch>
                  </pic:blipFill>
                  <pic:spPr>
                    <a:xfrm>
                      <a:off x="0" y="0"/>
                      <a:ext cx="4186555" cy="2286000"/>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margin">
              <wp14:pctWidth>0</wp14:pctWidth>
            </wp14:sizeRelH>
            <wp14:sizeRelV relativeFrom="margin">
              <wp14:pctHeight>0</wp14:pctHeight>
            </wp14:sizeRelV>
          </wp:anchor>
        </w:drawing>
      </w:r>
      <w:r w:rsidR="00D97267">
        <w:t>Bunch rotation at extraction</w:t>
      </w:r>
      <w:bookmarkEnd w:id="23"/>
    </w:p>
    <w:p w14:paraId="4D0DCC80" w14:textId="500BBA58" w:rsidR="00913BD4" w:rsidRDefault="00913BD4" w:rsidP="00744CFE">
      <w:r>
        <w:rPr>
          <w:noProof/>
        </w:rPr>
        <mc:AlternateContent>
          <mc:Choice Requires="wps">
            <w:drawing>
              <wp:anchor distT="0" distB="0" distL="114300" distR="114300" simplePos="0" relativeHeight="251806720" behindDoc="0" locked="0" layoutInCell="1" allowOverlap="1" wp14:anchorId="474074E8" wp14:editId="6396C5C8">
                <wp:simplePos x="0" y="0"/>
                <wp:positionH relativeFrom="column">
                  <wp:posOffset>1028700</wp:posOffset>
                </wp:positionH>
                <wp:positionV relativeFrom="paragraph">
                  <wp:posOffset>2655570</wp:posOffset>
                </wp:positionV>
                <wp:extent cx="4286250" cy="306705"/>
                <wp:effectExtent l="0" t="0" r="6350" b="0"/>
                <wp:wrapThrough wrapText="bothSides">
                  <wp:wrapPolygon edited="0">
                    <wp:start x="0" y="0"/>
                    <wp:lineTo x="0" y="19677"/>
                    <wp:lineTo x="21504" y="19677"/>
                    <wp:lineTo x="21504" y="0"/>
                    <wp:lineTo x="0" y="0"/>
                  </wp:wrapPolygon>
                </wp:wrapThrough>
                <wp:docPr id="455" name="Text Box 455"/>
                <wp:cNvGraphicFramePr/>
                <a:graphic xmlns:a="http://schemas.openxmlformats.org/drawingml/2006/main">
                  <a:graphicData uri="http://schemas.microsoft.com/office/word/2010/wordprocessingShape">
                    <wps:wsp>
                      <wps:cNvSpPr txBox="1"/>
                      <wps:spPr>
                        <a:xfrm>
                          <a:off x="0" y="0"/>
                          <a:ext cx="4286250" cy="30670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19564827" w14:textId="3477050D" w:rsidR="0018739B" w:rsidRPr="0032209D" w:rsidRDefault="0018739B" w:rsidP="00913BD4">
                            <w:pPr>
                              <w:pStyle w:val="Caption"/>
                              <w:rPr>
                                <w:noProof/>
                                <w:sz w:val="22"/>
                                <w:szCs w:val="22"/>
                              </w:rPr>
                            </w:pPr>
                            <w:bookmarkStart w:id="24" w:name="_Ref336854039"/>
                            <w:r>
                              <w:t xml:space="preserve">Figure </w:t>
                            </w:r>
                            <w:r>
                              <w:rPr>
                                <w:noProof/>
                              </w:rPr>
                              <w:fldChar w:fldCharType="begin"/>
                            </w:r>
                            <w:r>
                              <w:rPr>
                                <w:noProof/>
                              </w:rPr>
                              <w:instrText xml:space="preserve"> SEQ Figure \* ARABIC </w:instrText>
                            </w:r>
                            <w:r>
                              <w:rPr>
                                <w:noProof/>
                              </w:rPr>
                              <w:fldChar w:fldCharType="separate"/>
                            </w:r>
                            <w:r>
                              <w:rPr>
                                <w:noProof/>
                              </w:rPr>
                              <w:t>5</w:t>
                            </w:r>
                            <w:r>
                              <w:rPr>
                                <w:noProof/>
                              </w:rPr>
                              <w:fldChar w:fldCharType="end"/>
                            </w:r>
                            <w:bookmarkEnd w:id="24"/>
                            <w:r>
                              <w:t>: Linearizing the bunch rotation voltage.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74074E8" id="Text Box 455" o:spid="_x0000_s1030" type="#_x0000_t202" style="position:absolute;left:0;text-align:left;margin-left:81pt;margin-top:209.1pt;width:337.5pt;height:24.15pt;z-index:2518067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" stroked="f">
                <v:textbox style="mso-fit-shape-to-text:t" inset="0,0,0,0">
                  <w:txbxContent>
                    <w:p w14:paraId="19564827" w14:textId="3477050D" w:rsidR="0018739B" w:rsidRPr="0032209D" w:rsidRDefault="0018739B" w:rsidP="00913BD4">
                      <w:pPr>
                        <w:pStyle w:val="Caption"/>
                        <w:rPr>
                          <w:noProof/>
                          <w:sz w:val="22"/>
                          <w:szCs w:val="22"/>
                        </w:rPr>
                      </w:pPr>
                      <w:bookmarkStart w:id="25" w:name="_Ref336854039"/>
                      <w:r>
                        <w:t xml:space="preserve">Figure </w:t>
                      </w:r>
                      <w:r>
                        <w:rPr>
                          <w:noProof/>
                        </w:rPr>
                        <w:fldChar w:fldCharType="begin"/>
                      </w:r>
                      <w:r>
                        <w:rPr>
                          <w:noProof/>
                        </w:rPr>
                        <w:instrText xml:space="preserve"> SEQ Figure \* ARABIC </w:instrText>
                      </w:r>
                      <w:r>
                        <w:rPr>
                          <w:noProof/>
                        </w:rPr>
                        <w:fldChar w:fldCharType="separate"/>
                      </w:r>
                      <w:r>
                        <w:rPr>
                          <w:noProof/>
                        </w:rPr>
                        <w:t>5</w:t>
                      </w:r>
                      <w:r>
                        <w:rPr>
                          <w:noProof/>
                        </w:rPr>
                        <w:fldChar w:fldCharType="end"/>
                      </w:r>
                      <w:bookmarkEnd w:id="25"/>
                      <w:r>
                        <w:t>: Linearizing the bunch rotation voltage.</w:t>
                      </w:r>
                    </w:p>
                  </w:txbxContent>
                </v:textbox>
                <w10:wrap type="through"/>
              </v:shape>
            </w:pict>
          </mc:Fallback>
        </mc:AlternateContent>
      </w:r>
    </w:p>
    <w:p w14:paraId="256B2517" w14:textId="2F223FE4" w:rsidR="00913BD4" w:rsidRDefault="00913BD4" w:rsidP="00744CFE"/>
    <w:p w14:paraId="71BE18FC" w14:textId="6E7FFCAF" w:rsidR="00744CFE" w:rsidRDefault="00C22758" w:rsidP="00744CFE">
      <w:r>
        <w:t xml:space="preserve">Booster uses bunch rotation at extraction to reduce the bunch length of the beam before it is injected into the Recycler. </w:t>
      </w:r>
      <w:r w:rsidR="0040472A">
        <w:t>It is trivial to show that the required 2</w:t>
      </w:r>
      <w:r w:rsidR="0040472A" w:rsidRPr="0040472A">
        <w:rPr>
          <w:vertAlign w:val="superscript"/>
        </w:rPr>
        <w:t>nd</w:t>
      </w:r>
      <w:r w:rsidR="0040472A">
        <w:t xml:space="preserve"> harmonic voltage to cancel out the cubic term </w:t>
      </w:r>
      <w:r w:rsidR="0040472A">
        <w:lastRenderedPageBreak/>
        <w:t>of the fundamental sinusoid voltage is 1/8</w:t>
      </w:r>
      <w:r w:rsidR="0040472A" w:rsidRPr="0040472A">
        <w:rPr>
          <w:vertAlign w:val="superscript"/>
        </w:rPr>
        <w:t>th</w:t>
      </w:r>
      <w:r w:rsidR="0040472A">
        <w:t xml:space="preserve"> its peak voltage.</w:t>
      </w:r>
      <w:r w:rsidR="00317EB8">
        <w:t xml:space="preserve"> The normalized voltage </w:t>
      </w:r>
      <w:r w:rsidR="00482B85">
        <w:t xml:space="preserve">w.r.t. the fundamental </w:t>
      </w:r>
      <w:r w:rsidR="00317EB8">
        <w:t>with and without the 2</w:t>
      </w:r>
      <w:r w:rsidR="00317EB8" w:rsidRPr="00317EB8">
        <w:rPr>
          <w:vertAlign w:val="superscript"/>
        </w:rPr>
        <w:t>nd</w:t>
      </w:r>
      <w:r w:rsidR="00317EB8">
        <w:t xml:space="preserve"> harmonic </w:t>
      </w:r>
      <w:r w:rsidR="00DE3E8C">
        <w:t xml:space="preserve">cavity </w:t>
      </w:r>
      <w:r w:rsidR="00AF2ACA">
        <w:t xml:space="preserve">compared to a pure linear voltage </w:t>
      </w:r>
      <w:r w:rsidR="00317EB8">
        <w:t xml:space="preserve">is shown in </w:t>
      </w:r>
      <w:r w:rsidR="007C5CCA">
        <w:fldChar w:fldCharType="begin"/>
      </w:r>
      <w:r w:rsidR="007C5CCA">
        <w:instrText xml:space="preserve"> REF _Ref336854039 \h </w:instrText>
      </w:r>
      <w:r w:rsidR="007C5CCA">
        <w:fldChar w:fldCharType="separate"/>
      </w:r>
      <w:r w:rsidR="001A46ED">
        <w:t xml:space="preserve">Figure </w:t>
      </w:r>
      <w:r w:rsidR="001A46ED">
        <w:rPr>
          <w:noProof/>
        </w:rPr>
        <w:t>5</w:t>
      </w:r>
      <w:r w:rsidR="007C5CCA">
        <w:fldChar w:fldCharType="end"/>
      </w:r>
      <w:r w:rsidR="007C5CCA">
        <w:t>.</w:t>
      </w:r>
      <w:r w:rsidR="00644D8F">
        <w:t xml:space="preserve"> </w:t>
      </w:r>
      <w:r w:rsidR="000B7E0C">
        <w:t xml:space="preserve">However, for operations, a higher voltage is required because of beam loading and the bunch distribution. </w:t>
      </w:r>
    </w:p>
    <w:p w14:paraId="1FA9F078" w14:textId="3301D204" w:rsidR="00644D8F" w:rsidRDefault="00644D8F" w:rsidP="00744CFE">
      <w:r>
        <w:t xml:space="preserve">The </w:t>
      </w:r>
      <w:r w:rsidR="005D52F8">
        <w:t>results from the ESME simulations with and without the 2</w:t>
      </w:r>
      <w:r w:rsidR="005D52F8" w:rsidRPr="00644D8F">
        <w:rPr>
          <w:vertAlign w:val="superscript"/>
        </w:rPr>
        <w:t>nd</w:t>
      </w:r>
      <w:r w:rsidR="005D52F8">
        <w:t xml:space="preserve"> harmonic cavity are</w:t>
      </w:r>
      <w:r>
        <w:t xml:space="preserve"> shown in </w:t>
      </w:r>
      <w:r w:rsidR="00970A75">
        <w:fldChar w:fldCharType="begin"/>
      </w:r>
      <w:r w:rsidR="00970A75">
        <w:instrText xml:space="preserve"> REF _Ref351633273 \h </w:instrText>
      </w:r>
      <w:r w:rsidR="00970A75">
        <w:fldChar w:fldCharType="separate"/>
      </w:r>
      <w:r w:rsidR="001A46ED">
        <w:t xml:space="preserve">Figure </w:t>
      </w:r>
      <w:r w:rsidR="001A46ED">
        <w:rPr>
          <w:noProof/>
        </w:rPr>
        <w:t>6</w:t>
      </w:r>
      <w:r w:rsidR="00970A75">
        <w:fldChar w:fldCharType="end"/>
      </w:r>
      <w:r>
        <w:t>.</w:t>
      </w:r>
      <w:r w:rsidR="001E4B5D">
        <w:t xml:space="preserve"> </w:t>
      </w:r>
      <w:r w:rsidR="00941603">
        <w:t xml:space="preserve"> The optimized voltages are 130 kV for the fundamental and 30 kV for the 2</w:t>
      </w:r>
      <w:r w:rsidR="00941603" w:rsidRPr="00941603">
        <w:rPr>
          <w:vertAlign w:val="superscript"/>
        </w:rPr>
        <w:t>nd</w:t>
      </w:r>
      <w:r w:rsidR="00941603">
        <w:t xml:space="preserve"> harmonic, and thus t</w:t>
      </w:r>
      <w:r w:rsidR="001E4B5D">
        <w:t>he voltage ratio is just below ¼</w:t>
      </w:r>
      <w:r w:rsidR="00941603">
        <w:t>. T</w:t>
      </w:r>
      <w:r w:rsidR="001E4B5D">
        <w:t>he improvement in</w:t>
      </w:r>
      <w:r w:rsidR="00941603">
        <w:t xml:space="preserve"> rms energy spread is about 17% with this ratio.</w:t>
      </w:r>
    </w:p>
    <w:p w14:paraId="6626B19F" w14:textId="2A0B2ADD" w:rsidR="00C62D46" w:rsidRDefault="0031718B" w:rsidP="00C62D46">
      <w:pPr>
        <w:keepNext/>
      </w:pPr>
      <w:r>
        <w:rPr>
          <w:noProof/>
        </w:rPr>
        <w:drawing>
          <wp:anchor distT="0" distB="0" distL="114300" distR="114300" simplePos="0" relativeHeight="251807744" behindDoc="0" locked="0" layoutInCell="1" allowOverlap="1" wp14:anchorId="2E89FAE0" wp14:editId="2A2E7B8D">
            <wp:simplePos x="0" y="0"/>
            <wp:positionH relativeFrom="margin">
              <wp:align>center</wp:align>
            </wp:positionH>
            <wp:positionV relativeFrom="paragraph">
              <wp:posOffset>217805</wp:posOffset>
            </wp:positionV>
            <wp:extent cx="6400800" cy="2874010"/>
            <wp:effectExtent l="0" t="0" r="0" b="0"/>
            <wp:wrapTopAndBottom/>
            <wp:docPr id="464" name="Picture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unch_rotation.png"/>
                    <pic:cNvPicPr/>
                  </pic:nvPicPr>
                  <pic:blipFill>
                    <a:blip r:embed="rId18">
                      <a:extLst>
                        <a:ext uri="{28A0092B-C50C-407E-A947-70E740481C1C}">
                          <a14:useLocalDpi xmlns:a14="http://schemas.microsoft.com/office/drawing/2010/main" val="0"/>
                        </a:ext>
                      </a:extLst>
                    </a:blip>
                    <a:stretch>
                      <a:fillRect/>
                    </a:stretch>
                  </pic:blipFill>
                  <pic:spPr>
                    <a:xfrm>
                      <a:off x="0" y="0"/>
                      <a:ext cx="6400800" cy="2874010"/>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anchor>
        </w:drawing>
      </w:r>
    </w:p>
    <w:p w14:paraId="2963FFFC" w14:textId="16C48578" w:rsidR="0040472A" w:rsidRPr="00744CFE" w:rsidRDefault="00C62D46" w:rsidP="00C62D46">
      <w:pPr>
        <w:pStyle w:val="Caption"/>
      </w:pPr>
      <w:bookmarkStart w:id="26" w:name="_Ref351633273"/>
      <w:r>
        <w:t xml:space="preserve">Figure </w:t>
      </w:r>
      <w:r w:rsidR="00417240">
        <w:rPr>
          <w:noProof/>
        </w:rPr>
        <w:fldChar w:fldCharType="begin"/>
      </w:r>
      <w:r w:rsidR="00417240">
        <w:rPr>
          <w:noProof/>
        </w:rPr>
        <w:instrText xml:space="preserve"> SEQ Figure \* ARABIC </w:instrText>
      </w:r>
      <w:r w:rsidR="00417240">
        <w:rPr>
          <w:noProof/>
        </w:rPr>
        <w:fldChar w:fldCharType="separate"/>
      </w:r>
      <w:r w:rsidR="001A46ED">
        <w:rPr>
          <w:noProof/>
        </w:rPr>
        <w:t>6</w:t>
      </w:r>
      <w:r w:rsidR="00417240">
        <w:rPr>
          <w:noProof/>
        </w:rPr>
        <w:fldChar w:fldCharType="end"/>
      </w:r>
      <w:bookmarkEnd w:id="26"/>
      <w:r>
        <w:t xml:space="preserve">: </w:t>
      </w:r>
      <w:r w:rsidR="009A6B5B">
        <w:t xml:space="preserve">This is the 8 GeV bunch rotation simulated with ESME. </w:t>
      </w:r>
      <w:r>
        <w:t>(a</w:t>
      </w:r>
      <w:r w:rsidR="009A6B5B">
        <w:t>) Only the fundamental cavity is used here.</w:t>
      </w:r>
      <w:r>
        <w:t xml:space="preserve"> The rms energy spread</w:t>
      </w:r>
      <w:r w:rsidR="009A6B5B">
        <w:t xml:space="preserve"> after rotation is</w:t>
      </w:r>
      <w:r>
        <w:t xml:space="preserve"> 3.44 MeV. (b) </w:t>
      </w:r>
      <w:r w:rsidR="009A6B5B">
        <w:t>This time, the 2</w:t>
      </w:r>
      <w:r w:rsidR="009A6B5B" w:rsidRPr="009A6B5B">
        <w:rPr>
          <w:vertAlign w:val="superscript"/>
        </w:rPr>
        <w:t>nd</w:t>
      </w:r>
      <w:r w:rsidR="009A6B5B">
        <w:t xml:space="preserve"> harmonic is turned on. The </w:t>
      </w:r>
      <w:r>
        <w:t xml:space="preserve">voltage </w:t>
      </w:r>
      <w:r w:rsidR="009A6B5B">
        <w:t xml:space="preserve">ratio </w:t>
      </w:r>
      <w:r>
        <w:t xml:space="preserve">between the </w:t>
      </w:r>
      <w:r w:rsidR="009A6B5B">
        <w:t xml:space="preserve">two cavities </w:t>
      </w:r>
      <w:r>
        <w:t>is 0.23. The rms energy spread</w:t>
      </w:r>
      <w:r w:rsidR="009A6B5B">
        <w:t xml:space="preserve"> after rotation</w:t>
      </w:r>
      <w:r w:rsidR="00004586">
        <w:t xml:space="preserve"> is 2.85 MeV </w:t>
      </w:r>
      <w:sdt>
        <w:sdtPr>
          <w:id w:val="-528108625"/>
          <w:citation/>
        </w:sdtPr>
        <w:sdtContent>
          <w:r w:rsidR="00004586">
            <w:fldChar w:fldCharType="begin"/>
          </w:r>
          <w:r w:rsidR="001222EE">
            <w:instrText xml:space="preserve">CITATION CBh16 \l 1033 </w:instrText>
          </w:r>
          <w:r w:rsidR="00004586">
            <w:fldChar w:fldCharType="separate"/>
          </w:r>
          <w:r w:rsidR="009E48E3" w:rsidRPr="009E48E3">
            <w:rPr>
              <w:noProof/>
            </w:rPr>
            <w:t>[14]</w:t>
          </w:r>
          <w:r w:rsidR="00004586">
            <w:fldChar w:fldCharType="end"/>
          </w:r>
        </w:sdtContent>
      </w:sdt>
      <w:r w:rsidR="00004586">
        <w:t>.</w:t>
      </w:r>
    </w:p>
    <w:p w14:paraId="7D1459A2" w14:textId="00592D72" w:rsidR="0035377B" w:rsidRDefault="0035377B" w:rsidP="001108EA"/>
    <w:p w14:paraId="58C4FBCF" w14:textId="7AF33038" w:rsidR="0040472A" w:rsidRDefault="0040472A" w:rsidP="0040472A">
      <w:pPr>
        <w:spacing w:before="0" w:after="200"/>
        <w:ind w:firstLine="0"/>
      </w:pPr>
      <w:r>
        <w:br w:type="page"/>
      </w:r>
    </w:p>
    <w:p w14:paraId="12C89B2A" w14:textId="2D2A0B02" w:rsidR="0040472A" w:rsidRDefault="0040472A" w:rsidP="0040472A">
      <w:pPr>
        <w:pStyle w:val="Heading2"/>
      </w:pPr>
      <w:bookmarkStart w:id="27" w:name="_Toc521918468"/>
      <w:r>
        <w:lastRenderedPageBreak/>
        <w:t xml:space="preserve">The </w:t>
      </w:r>
      <w:r w:rsidR="0029424E">
        <w:t xml:space="preserve">voltage </w:t>
      </w:r>
      <w:r>
        <w:t>ramp</w:t>
      </w:r>
      <w:r w:rsidR="0029424E">
        <w:t>s</w:t>
      </w:r>
      <w:bookmarkEnd w:id="27"/>
    </w:p>
    <w:p w14:paraId="2B540BD6" w14:textId="4BB185DB" w:rsidR="00E56D73" w:rsidRDefault="0040472A" w:rsidP="0040472A">
      <w:r>
        <w:t>The proposed ramp</w:t>
      </w:r>
      <w:r w:rsidR="00E56D73">
        <w:t>s are</w:t>
      </w:r>
      <w:r>
        <w:t xml:space="preserve"> shown in </w:t>
      </w:r>
      <w:r>
        <w:fldChar w:fldCharType="begin"/>
      </w:r>
      <w:r>
        <w:instrText xml:space="preserve"> REF _Ref304617893 \h </w:instrText>
      </w:r>
      <w:r>
        <w:fldChar w:fldCharType="separate"/>
      </w:r>
      <w:r w:rsidR="001A46ED">
        <w:t xml:space="preserve">Figure </w:t>
      </w:r>
      <w:r w:rsidR="001A46ED">
        <w:rPr>
          <w:noProof/>
        </w:rPr>
        <w:t>7</w:t>
      </w:r>
      <w:r>
        <w:fldChar w:fldCharType="end"/>
      </w:r>
      <w:r>
        <w:t xml:space="preserve">. </w:t>
      </w:r>
      <w:r w:rsidR="00E56D73">
        <w:t>The</w:t>
      </w:r>
      <w:r>
        <w:t xml:space="preserve"> goal</w:t>
      </w:r>
      <w:r w:rsidR="00E56D73">
        <w:t>s are:</w:t>
      </w:r>
    </w:p>
    <w:p w14:paraId="675DE3C2" w14:textId="1D8F874C" w:rsidR="00E56D73" w:rsidRDefault="00E56D73" w:rsidP="00BB75AF">
      <w:pPr>
        <w:pStyle w:val="ListParagraph"/>
        <w:numPr>
          <w:ilvl w:val="0"/>
          <w:numId w:val="13"/>
        </w:numPr>
      </w:pPr>
      <w:r>
        <w:t>I</w:t>
      </w:r>
      <w:r w:rsidR="0040472A">
        <w:t>mprove both injecti</w:t>
      </w:r>
      <w:r>
        <w:t>on and transition efficiencies. It is</w:t>
      </w:r>
      <w:r w:rsidR="0040472A">
        <w:t xml:space="preserve"> proposed that the cavity be “on” for 3 ms at injection and at transition. </w:t>
      </w:r>
    </w:p>
    <w:p w14:paraId="285281C1" w14:textId="01544231" w:rsidR="00E56D73" w:rsidRDefault="00E56D73" w:rsidP="00BB75AF">
      <w:pPr>
        <w:pStyle w:val="ListParagraph"/>
        <w:numPr>
          <w:ilvl w:val="0"/>
          <w:numId w:val="13"/>
        </w:numPr>
      </w:pPr>
      <w:r>
        <w:t xml:space="preserve">Improve both injection </w:t>
      </w:r>
      <w:r w:rsidR="003B5598">
        <w:t xml:space="preserve">and </w:t>
      </w:r>
      <w:r>
        <w:t>extraction efficiencies. It is proposed that the cavity be “on” for 3 ms at injection and 1 ms at extraction.</w:t>
      </w:r>
      <w:r w:rsidR="000F3D4D">
        <w:t xml:space="preserve"> It is expected that the required voltage for bunch rotation is &lt; 50 kV.</w:t>
      </w:r>
    </w:p>
    <w:p w14:paraId="34F563C3" w14:textId="7E00402F" w:rsidR="0040472A" w:rsidRDefault="007C2F2E" w:rsidP="00E56D73">
      <w:r>
        <w:rPr>
          <w:noProof/>
        </w:rPr>
        <w:drawing>
          <wp:anchor distT="0" distB="0" distL="114300" distR="114300" simplePos="0" relativeHeight="251666432" behindDoc="0" locked="0" layoutInCell="1" allowOverlap="1" wp14:anchorId="6FCEEA71" wp14:editId="5446874B">
            <wp:simplePos x="0" y="0"/>
            <wp:positionH relativeFrom="margin">
              <wp:align>center</wp:align>
            </wp:positionH>
            <wp:positionV relativeFrom="paragraph">
              <wp:posOffset>1291590</wp:posOffset>
            </wp:positionV>
            <wp:extent cx="3273552" cy="4090416"/>
            <wp:effectExtent l="0" t="0" r="3175" b="0"/>
            <wp:wrapTopAndBottom/>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amp.png"/>
                    <pic:cNvPicPr/>
                  </pic:nvPicPr>
                  <pic:blipFill>
                    <a:blip r:embed="rId19">
                      <a:extLst>
                        <a:ext uri="{28A0092B-C50C-407E-A947-70E740481C1C}">
                          <a14:useLocalDpi xmlns:a14="http://schemas.microsoft.com/office/drawing/2010/main" val="0"/>
                        </a:ext>
                      </a:extLst>
                    </a:blip>
                    <a:stretch>
                      <a:fillRect/>
                    </a:stretch>
                  </pic:blipFill>
                  <pic:spPr>
                    <a:xfrm>
                      <a:off x="0" y="0"/>
                      <a:ext cx="3273552" cy="4090416"/>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margin">
              <wp14:pctWidth>0</wp14:pctWidth>
            </wp14:sizeRelH>
            <wp14:sizeRelV relativeFrom="margin">
              <wp14:pctHeight>0</wp14:pctHeight>
            </wp14:sizeRelV>
          </wp:anchor>
        </w:drawing>
      </w:r>
      <w:r w:rsidR="00991C9B">
        <w:t xml:space="preserve">The </w:t>
      </w:r>
      <w:r w:rsidR="0040472A">
        <w:t>duty factor of</w:t>
      </w:r>
      <w:r w:rsidR="00991C9B">
        <w:t xml:space="preserve"> the RF system is</w:t>
      </w:r>
      <w:r w:rsidR="0040472A">
        <w:t xml:space="preserve"> 10% </w:t>
      </w:r>
      <w:r>
        <w:t>or less</w:t>
      </w:r>
      <w:r w:rsidR="00991C9B">
        <w:t xml:space="preserve"> which</w:t>
      </w:r>
      <w:r>
        <w:t xml:space="preserve"> </w:t>
      </w:r>
      <w:r w:rsidR="00991C9B">
        <w:t xml:space="preserve">helps </w:t>
      </w:r>
      <w:r w:rsidR="00110C50">
        <w:t xml:space="preserve">to </w:t>
      </w:r>
      <w:r w:rsidR="0040472A">
        <w:t xml:space="preserve">reduce </w:t>
      </w:r>
      <w:r w:rsidR="00991C9B">
        <w:t xml:space="preserve">the </w:t>
      </w:r>
      <w:r w:rsidR="0040472A">
        <w:t>power losses in the garnet. The injectio</w:t>
      </w:r>
      <w:r w:rsidR="00E56D73">
        <w:t xml:space="preserve">n frequency is at 75.73 MHz, </w:t>
      </w:r>
      <w:r w:rsidR="0040472A">
        <w:t>the transition frequency is 104.5 MHz</w:t>
      </w:r>
      <w:r w:rsidR="00E56D73">
        <w:t xml:space="preserve"> and the extraction frequency is 105.6 MHz</w:t>
      </w:r>
      <w:r w:rsidR="0040472A">
        <w:t xml:space="preserve">. The heating and cooling of the garnet and the identification of the local hotpots are discussed in section </w:t>
      </w:r>
      <w:r w:rsidR="000460B9">
        <w:fldChar w:fldCharType="begin"/>
      </w:r>
      <w:r w:rsidR="000460B9">
        <w:instrText xml:space="preserve"> REF _Ref505072641 \w \h </w:instrText>
      </w:r>
      <w:r w:rsidR="000460B9">
        <w:fldChar w:fldCharType="separate"/>
      </w:r>
      <w:r w:rsidR="001A46ED">
        <w:t>8.3</w:t>
      </w:r>
      <w:r w:rsidR="000460B9">
        <w:fldChar w:fldCharType="end"/>
      </w:r>
      <w:r w:rsidR="0040472A">
        <w:t>.</w:t>
      </w:r>
    </w:p>
    <w:p w14:paraId="10BF9F47" w14:textId="1F7ED3BB" w:rsidR="0035377B" w:rsidRDefault="0035377B" w:rsidP="001108EA"/>
    <w:p w14:paraId="2CC7F2E8" w14:textId="62A52422" w:rsidR="0035377B" w:rsidRDefault="0040472A">
      <w:pPr>
        <w:spacing w:before="0" w:after="200"/>
        <w:ind w:firstLine="0"/>
      </w:pPr>
      <w:r>
        <w:rPr>
          <w:noProof/>
        </w:rPr>
        <mc:AlternateContent>
          <mc:Choice Requires="wps">
            <w:drawing>
              <wp:anchor distT="0" distB="0" distL="114300" distR="114300" simplePos="0" relativeHeight="251668480" behindDoc="0" locked="0" layoutInCell="1" allowOverlap="1" wp14:anchorId="6C886715" wp14:editId="30C1357E">
                <wp:simplePos x="0" y="0"/>
                <wp:positionH relativeFrom="margin">
                  <wp:align>center</wp:align>
                </wp:positionH>
                <wp:positionV relativeFrom="paragraph">
                  <wp:posOffset>4170045</wp:posOffset>
                </wp:positionV>
                <wp:extent cx="3657600" cy="461010"/>
                <wp:effectExtent l="0" t="0" r="0" b="0"/>
                <wp:wrapThrough wrapText="bothSides">
                  <wp:wrapPolygon edited="0">
                    <wp:start x="0" y="0"/>
                    <wp:lineTo x="0" y="20231"/>
                    <wp:lineTo x="21450" y="20231"/>
                    <wp:lineTo x="21450" y="0"/>
                    <wp:lineTo x="0" y="0"/>
                  </wp:wrapPolygon>
                </wp:wrapThrough>
                <wp:docPr id="11" name="Text Box 11"/>
                <wp:cNvGraphicFramePr/>
                <a:graphic xmlns:a="http://schemas.openxmlformats.org/drawingml/2006/main">
                  <a:graphicData uri="http://schemas.microsoft.com/office/word/2010/wordprocessingShape">
                    <wps:wsp>
                      <wps:cNvSpPr txBox="1"/>
                      <wps:spPr>
                        <a:xfrm>
                          <a:off x="0" y="0"/>
                          <a:ext cx="3657600" cy="46101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260B6653" w14:textId="73DA144B" w:rsidR="0018739B" w:rsidRPr="00BD046F" w:rsidRDefault="0018739B" w:rsidP="007C76E5">
                            <w:pPr>
                              <w:pStyle w:val="Caption"/>
                              <w:rPr>
                                <w:noProof/>
                                <w:sz w:val="22"/>
                                <w:szCs w:val="22"/>
                              </w:rPr>
                            </w:pPr>
                            <w:bookmarkStart w:id="28" w:name="_Ref304617893"/>
                            <w:r>
                              <w:t xml:space="preserve">Figure </w:t>
                            </w:r>
                            <w:r>
                              <w:rPr>
                                <w:noProof/>
                              </w:rPr>
                              <w:fldChar w:fldCharType="begin"/>
                            </w:r>
                            <w:r>
                              <w:rPr>
                                <w:noProof/>
                              </w:rPr>
                              <w:instrText xml:space="preserve"> SEQ Figure \* ARABIC </w:instrText>
                            </w:r>
                            <w:r>
                              <w:rPr>
                                <w:noProof/>
                              </w:rPr>
                              <w:fldChar w:fldCharType="separate"/>
                            </w:r>
                            <w:r>
                              <w:rPr>
                                <w:noProof/>
                              </w:rPr>
                              <w:t>7</w:t>
                            </w:r>
                            <w:r>
                              <w:rPr>
                                <w:noProof/>
                              </w:rPr>
                              <w:fldChar w:fldCharType="end"/>
                            </w:r>
                            <w:bookmarkEnd w:id="28"/>
                            <w:r>
                              <w:t>: The proposed 2</w:t>
                            </w:r>
                            <w:r w:rsidRPr="007C76E5">
                              <w:rPr>
                                <w:vertAlign w:val="superscript"/>
                              </w:rPr>
                              <w:t>nd</w:t>
                            </w:r>
                            <w:r>
                              <w:t xml:space="preserve"> harmonic voltage ramp. The cavity is “on” during injection and transition or extraction and “off” otherwise.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C886715" id="Text Box 11" o:spid="_x0000_s1031" type="#_x0000_t202" style="position:absolute;margin-left:0;margin-top:328.35pt;width:4in;height:36.3pt;z-index:251668480;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" stroked="f">
                <v:textbox style="mso-fit-shape-to-text:t" inset="0,0,0,0">
                  <w:txbxContent>
                    <w:p w14:paraId="260B6653" w14:textId="73DA144B" w:rsidR="0018739B" w:rsidRPr="00BD046F" w:rsidRDefault="0018739B" w:rsidP="007C76E5">
                      <w:pPr>
                        <w:pStyle w:val="Caption"/>
                        <w:rPr>
                          <w:noProof/>
                          <w:sz w:val="22"/>
                          <w:szCs w:val="22"/>
                        </w:rPr>
                      </w:pPr>
                      <w:bookmarkStart w:id="29" w:name="_Ref304617893"/>
                      <w:r>
                        <w:t xml:space="preserve">Figure </w:t>
                      </w:r>
                      <w:r>
                        <w:rPr>
                          <w:noProof/>
                        </w:rPr>
                        <w:fldChar w:fldCharType="begin"/>
                      </w:r>
                      <w:r>
                        <w:rPr>
                          <w:noProof/>
                        </w:rPr>
                        <w:instrText xml:space="preserve"> SEQ Figure \* ARABIC </w:instrText>
                      </w:r>
                      <w:r>
                        <w:rPr>
                          <w:noProof/>
                        </w:rPr>
                        <w:fldChar w:fldCharType="separate"/>
                      </w:r>
                      <w:r>
                        <w:rPr>
                          <w:noProof/>
                        </w:rPr>
                        <w:t>7</w:t>
                      </w:r>
                      <w:r>
                        <w:rPr>
                          <w:noProof/>
                        </w:rPr>
                        <w:fldChar w:fldCharType="end"/>
                      </w:r>
                      <w:bookmarkEnd w:id="29"/>
                      <w:r>
                        <w:t>: The proposed 2</w:t>
                      </w:r>
                      <w:r w:rsidRPr="007C76E5">
                        <w:rPr>
                          <w:vertAlign w:val="superscript"/>
                        </w:rPr>
                        <w:t>nd</w:t>
                      </w:r>
                      <w:r>
                        <w:t xml:space="preserve"> harmonic voltage ramp. The cavity is “on” during injection and transition or extraction and “off” otherwise.</w:t>
                      </w:r>
                    </w:p>
                  </w:txbxContent>
                </v:textbox>
                <w10:wrap type="through" anchorx="margin"/>
              </v:shape>
            </w:pict>
          </mc:Fallback>
        </mc:AlternateContent>
      </w:r>
      <w:r w:rsidR="0035377B">
        <w:br w:type="page"/>
      </w:r>
    </w:p>
    <w:p w14:paraId="2BCAE711" w14:textId="18341E94" w:rsidR="00570260" w:rsidRDefault="00570260" w:rsidP="00570260">
      <w:pPr>
        <w:pStyle w:val="Heading1"/>
        <w:spacing w:after="200"/>
      </w:pPr>
      <w:bookmarkStart w:id="30" w:name="_Ref507073778"/>
      <w:bookmarkStart w:id="31" w:name="_Toc521918469"/>
      <w:r>
        <w:lastRenderedPageBreak/>
        <w:t>The 2</w:t>
      </w:r>
      <w:r w:rsidRPr="009D4F1F">
        <w:rPr>
          <w:vertAlign w:val="superscript"/>
        </w:rPr>
        <w:t>nd</w:t>
      </w:r>
      <w:r>
        <w:t xml:space="preserve"> harmonic cavity</w:t>
      </w:r>
      <w:bookmarkEnd w:id="30"/>
      <w:bookmarkEnd w:id="31"/>
    </w:p>
    <w:p w14:paraId="18DAC8EE" w14:textId="3C535E19" w:rsidR="009D4F1F" w:rsidRDefault="00D405F5" w:rsidP="009D4F1F">
      <w:r>
        <w:t xml:space="preserve">The </w:t>
      </w:r>
      <w:r w:rsidR="002254ED">
        <w:t>NX9</w:t>
      </w:r>
      <w:r>
        <w:t xml:space="preserve"> model of the cavity is shown in </w:t>
      </w:r>
      <w:r w:rsidR="00AB3C2D">
        <w:fldChar w:fldCharType="begin"/>
      </w:r>
      <w:r w:rsidR="00AB3C2D">
        <w:instrText xml:space="preserve"> REF _Ref304626998 \h </w:instrText>
      </w:r>
      <w:r w:rsidR="00AB3C2D">
        <w:fldChar w:fldCharType="separate"/>
      </w:r>
      <w:r w:rsidR="001A46ED">
        <w:t xml:space="preserve">Figure </w:t>
      </w:r>
      <w:r w:rsidR="001A46ED">
        <w:rPr>
          <w:noProof/>
        </w:rPr>
        <w:t>8</w:t>
      </w:r>
      <w:r w:rsidR="00AB3C2D">
        <w:fldChar w:fldCharType="end"/>
      </w:r>
      <w:r>
        <w:t xml:space="preserve">. </w:t>
      </w:r>
      <w:r w:rsidR="00760B8D">
        <w:t xml:space="preserve">We </w:t>
      </w:r>
      <w:r w:rsidR="008238DF">
        <w:t xml:space="preserve">have </w:t>
      </w:r>
      <w:r w:rsidR="00760B8D">
        <w:t xml:space="preserve">used the experiences from </w:t>
      </w:r>
      <w:r w:rsidR="00102E57">
        <w:t xml:space="preserve">both </w:t>
      </w:r>
      <w:r w:rsidR="00760B8D">
        <w:t xml:space="preserve">TRIUMF and SSC to improve </w:t>
      </w:r>
      <w:r w:rsidR="00102E57">
        <w:t>the</w:t>
      </w:r>
      <w:r w:rsidR="00760B8D">
        <w:t xml:space="preserve"> design. Our goals for the </w:t>
      </w:r>
      <w:r w:rsidR="00F65F22">
        <w:t xml:space="preserve">new </w:t>
      </w:r>
      <w:r w:rsidR="00760B8D">
        <w:t>design are:</w:t>
      </w:r>
    </w:p>
    <w:p w14:paraId="5AEC71DF" w14:textId="3BD95500" w:rsidR="004753CF" w:rsidRDefault="004753CF" w:rsidP="00102E57">
      <w:pPr>
        <w:pStyle w:val="ListParagraph"/>
        <w:numPr>
          <w:ilvl w:val="0"/>
          <w:numId w:val="3"/>
        </w:numPr>
      </w:pPr>
      <w:r>
        <w:t>Double both the operating and frequency swing ranges.</w:t>
      </w:r>
    </w:p>
    <w:p w14:paraId="5384E380" w14:textId="69301A06" w:rsidR="00102E57" w:rsidRDefault="00102E57" w:rsidP="00102E57">
      <w:pPr>
        <w:pStyle w:val="ListParagraph"/>
        <w:numPr>
          <w:ilvl w:val="0"/>
          <w:numId w:val="3"/>
        </w:numPr>
      </w:pPr>
      <w:r>
        <w:t>Improvement of the cooling of the garnet.</w:t>
      </w:r>
    </w:p>
    <w:p w14:paraId="4134B7F6" w14:textId="49047A04" w:rsidR="00760B8D" w:rsidRDefault="008C1A2D" w:rsidP="00760B8D">
      <w:pPr>
        <w:pStyle w:val="ListParagraph"/>
        <w:numPr>
          <w:ilvl w:val="0"/>
          <w:numId w:val="3"/>
        </w:numPr>
      </w:pPr>
      <w:r>
        <w:rPr>
          <w:noProof/>
        </w:rPr>
        <w:drawing>
          <wp:anchor distT="0" distB="0" distL="114300" distR="114300" simplePos="0" relativeHeight="251676672" behindDoc="0" locked="0" layoutInCell="1" allowOverlap="1" wp14:anchorId="3B83C3C7" wp14:editId="1B1ACE5F">
            <wp:simplePos x="0" y="0"/>
            <wp:positionH relativeFrom="margin">
              <wp:align>center</wp:align>
            </wp:positionH>
            <wp:positionV relativeFrom="paragraph">
              <wp:posOffset>466245</wp:posOffset>
            </wp:positionV>
            <wp:extent cx="6391656" cy="2697480"/>
            <wp:effectExtent l="0" t="0" r="0" b="0"/>
            <wp:wrapTopAndBottom/>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vity.png"/>
                    <pic:cNvPicPr/>
                  </pic:nvPicPr>
                  <pic:blipFill>
                    <a:blip r:embed="rId20"/>
                    <a:stretch>
                      <a:fillRect/>
                    </a:stretch>
                  </pic:blipFill>
                  <pic:spPr>
                    <a:xfrm>
                      <a:off x="0" y="0"/>
                      <a:ext cx="6391656" cy="2697480"/>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margin">
              <wp14:pctWidth>0</wp14:pctWidth>
            </wp14:sizeRelH>
            <wp14:sizeRelV relativeFrom="margin">
              <wp14:pctHeight>0</wp14:pctHeight>
            </wp14:sizeRelV>
          </wp:anchor>
        </w:drawing>
      </w:r>
      <w:r w:rsidR="00760B8D">
        <w:t>Removal of BeO cooling disks.</w:t>
      </w:r>
    </w:p>
    <w:p w14:paraId="4D48BB76" w14:textId="193F3372" w:rsidR="00010E93" w:rsidRDefault="008C1A2D" w:rsidP="00010E93">
      <w:r>
        <w:rPr>
          <w:noProof/>
        </w:rPr>
        <mc:AlternateContent>
          <mc:Choice Requires="wps">
            <w:drawing>
              <wp:anchor distT="0" distB="0" distL="114300" distR="114300" simplePos="0" relativeHeight="251678720" behindDoc="0" locked="0" layoutInCell="1" allowOverlap="1" wp14:anchorId="5EDE67BC" wp14:editId="6A5300F4">
                <wp:simplePos x="0" y="0"/>
                <wp:positionH relativeFrom="margin">
                  <wp:align>center</wp:align>
                </wp:positionH>
                <wp:positionV relativeFrom="paragraph">
                  <wp:posOffset>2902585</wp:posOffset>
                </wp:positionV>
                <wp:extent cx="4937760" cy="310896"/>
                <wp:effectExtent l="0" t="0" r="2540" b="0"/>
                <wp:wrapThrough wrapText="bothSides">
                  <wp:wrapPolygon edited="0">
                    <wp:start x="0" y="0"/>
                    <wp:lineTo x="0" y="20571"/>
                    <wp:lineTo x="21556" y="20571"/>
                    <wp:lineTo x="21556" y="0"/>
                    <wp:lineTo x="0" y="0"/>
                  </wp:wrapPolygon>
                </wp:wrapThrough>
                <wp:docPr id="14" name="Text Box 14"/>
                <wp:cNvGraphicFramePr/>
                <a:graphic xmlns:a="http://schemas.openxmlformats.org/drawingml/2006/main">
                  <a:graphicData uri="http://schemas.microsoft.com/office/word/2010/wordprocessingShape">
                    <wps:wsp>
                      <wps:cNvSpPr txBox="1"/>
                      <wps:spPr>
                        <a:xfrm>
                          <a:off x="0" y="0"/>
                          <a:ext cx="4937760" cy="310896"/>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663251DE" w14:textId="483AD78B" w:rsidR="0018739B" w:rsidRPr="00B52A81" w:rsidRDefault="0018739B" w:rsidP="0012314A">
                            <w:pPr>
                              <w:pStyle w:val="Caption"/>
                              <w:rPr>
                                <w:noProof/>
                                <w:sz w:val="22"/>
                                <w:szCs w:val="22"/>
                              </w:rPr>
                            </w:pPr>
                            <w:bookmarkStart w:id="32" w:name="_Ref304626998"/>
                            <w:r>
                              <w:t xml:space="preserve">Figure </w:t>
                            </w:r>
                            <w:r>
                              <w:rPr>
                                <w:noProof/>
                              </w:rPr>
                              <w:fldChar w:fldCharType="begin"/>
                            </w:r>
                            <w:r>
                              <w:rPr>
                                <w:noProof/>
                              </w:rPr>
                              <w:instrText xml:space="preserve"> SEQ Figure \* ARABIC </w:instrText>
                            </w:r>
                            <w:r>
                              <w:rPr>
                                <w:noProof/>
                              </w:rPr>
                              <w:fldChar w:fldCharType="separate"/>
                            </w:r>
                            <w:r>
                              <w:rPr>
                                <w:noProof/>
                              </w:rPr>
                              <w:t>8</w:t>
                            </w:r>
                            <w:r>
                              <w:rPr>
                                <w:noProof/>
                              </w:rPr>
                              <w:fldChar w:fldCharType="end"/>
                            </w:r>
                            <w:bookmarkEnd w:id="32"/>
                            <w:r>
                              <w:t>:  A cross sectional view of the 2</w:t>
                            </w:r>
                            <w:r w:rsidRPr="0012314A">
                              <w:rPr>
                                <w:vertAlign w:val="superscript"/>
                              </w:rPr>
                              <w:t>nd</w:t>
                            </w:r>
                            <w:r>
                              <w:t xml:space="preserve"> harmonic cavity. All dimensions are in inches.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EDE67BC" id="Text Box 14" o:spid="_x0000_s1032" type="#_x0000_t202" style="position:absolute;left:0;text-align:left;margin-left:0;margin-top:228.55pt;width:388.8pt;height:24.5pt;z-index:25167872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" stroked="f">
                <v:textbox style="mso-fit-shape-to-text:t" inset="0,0,0,0">
                  <w:txbxContent>
                    <w:p w14:paraId="663251DE" w14:textId="483AD78B" w:rsidR="0018739B" w:rsidRPr="00B52A81" w:rsidRDefault="0018739B" w:rsidP="0012314A">
                      <w:pPr>
                        <w:pStyle w:val="Caption"/>
                        <w:rPr>
                          <w:noProof/>
                          <w:sz w:val="22"/>
                          <w:szCs w:val="22"/>
                        </w:rPr>
                      </w:pPr>
                      <w:bookmarkStart w:id="33" w:name="_Ref304626998"/>
                      <w:r>
                        <w:t xml:space="preserve">Figure </w:t>
                      </w:r>
                      <w:r>
                        <w:rPr>
                          <w:noProof/>
                        </w:rPr>
                        <w:fldChar w:fldCharType="begin"/>
                      </w:r>
                      <w:r>
                        <w:rPr>
                          <w:noProof/>
                        </w:rPr>
                        <w:instrText xml:space="preserve"> SEQ Figure \* ARABIC </w:instrText>
                      </w:r>
                      <w:r>
                        <w:rPr>
                          <w:noProof/>
                        </w:rPr>
                        <w:fldChar w:fldCharType="separate"/>
                      </w:r>
                      <w:r>
                        <w:rPr>
                          <w:noProof/>
                        </w:rPr>
                        <w:t>8</w:t>
                      </w:r>
                      <w:r>
                        <w:rPr>
                          <w:noProof/>
                        </w:rPr>
                        <w:fldChar w:fldCharType="end"/>
                      </w:r>
                      <w:bookmarkEnd w:id="33"/>
                      <w:r>
                        <w:t>:  A cross sectional view of the 2</w:t>
                      </w:r>
                      <w:r w:rsidRPr="0012314A">
                        <w:rPr>
                          <w:vertAlign w:val="superscript"/>
                        </w:rPr>
                        <w:t>nd</w:t>
                      </w:r>
                      <w:r>
                        <w:t xml:space="preserve"> harmonic cavity. All dimensions are in inches. </w:t>
                      </w:r>
                    </w:p>
                  </w:txbxContent>
                </v:textbox>
                <w10:wrap type="through" anchorx="margin"/>
              </v:shape>
            </w:pict>
          </mc:Fallback>
        </mc:AlternateContent>
      </w:r>
    </w:p>
    <w:p w14:paraId="61259934" w14:textId="4F520964" w:rsidR="00010E93" w:rsidRDefault="00010E93" w:rsidP="00010E93"/>
    <w:p w14:paraId="1DA3E78F" w14:textId="64EAD6EB" w:rsidR="00630E27" w:rsidRDefault="00223088" w:rsidP="00010E93">
      <w:r>
        <w:t xml:space="preserve">It turns out that cooling the local hotspots in the garnet is very important because these hotspots can cause a fracture in the garnet and destroy the cavity. See Ref </w:t>
      </w:r>
      <w:sdt>
        <w:sdtPr>
          <w:id w:val="-1251802406"/>
          <w:citation/>
        </w:sdtPr>
        <w:sdtContent>
          <w:r w:rsidR="00762A07">
            <w:fldChar w:fldCharType="begin"/>
          </w:r>
          <w:r w:rsidR="0005378F">
            <w:instrText xml:space="preserve">CITATION PCo93 \l 1033 </w:instrText>
          </w:r>
          <w:r w:rsidR="00762A07">
            <w:fldChar w:fldCharType="separate"/>
          </w:r>
          <w:r w:rsidR="009E48E3" w:rsidRPr="009E48E3">
            <w:rPr>
              <w:noProof/>
            </w:rPr>
            <w:t>[5]</w:t>
          </w:r>
          <w:r w:rsidR="00762A07">
            <w:fldChar w:fldCharType="end"/>
          </w:r>
        </w:sdtContent>
      </w:sdt>
      <w:r w:rsidR="00762A07">
        <w:t xml:space="preserve"> </w:t>
      </w:r>
      <w:r>
        <w:t xml:space="preserve">where </w:t>
      </w:r>
      <w:r w:rsidR="00732587">
        <w:t xml:space="preserve">the authors state that some of </w:t>
      </w:r>
      <w:r>
        <w:t xml:space="preserve">the garnet literally </w:t>
      </w:r>
      <w:r w:rsidR="00732587">
        <w:t>melted at the hotspot</w:t>
      </w:r>
      <w:r>
        <w:t xml:space="preserve">. </w:t>
      </w:r>
      <w:r w:rsidR="00D15A9B">
        <w:t xml:space="preserve">Learning from this lesson, we </w:t>
      </w:r>
      <w:r w:rsidR="00BD04A3">
        <w:t xml:space="preserve">have </w:t>
      </w:r>
      <w:r w:rsidR="00D15A9B">
        <w:t xml:space="preserve">used </w:t>
      </w:r>
      <w:r w:rsidR="008C60F9">
        <w:t>MWS</w:t>
      </w:r>
      <w:r w:rsidR="006E27A4">
        <w:t xml:space="preserve"> (Microwave Studio) </w:t>
      </w:r>
      <w:r w:rsidR="00C8153C">
        <w:t xml:space="preserve">and COMSOL </w:t>
      </w:r>
      <w:r w:rsidR="00BD04A3">
        <w:t>to</w:t>
      </w:r>
      <w:r w:rsidR="008C60F9">
        <w:t xml:space="preserve"> help us </w:t>
      </w:r>
      <w:r w:rsidR="00F333EB">
        <w:t>locate where these hotspots are s</w:t>
      </w:r>
      <w:r w:rsidR="00BD04A3">
        <w:t>o that we can take care of them before any disaster strikes.</w:t>
      </w:r>
      <w:r w:rsidR="00F333EB">
        <w:tab/>
      </w:r>
    </w:p>
    <w:p w14:paraId="0144EF12" w14:textId="1F22F864" w:rsidR="00CB2D83" w:rsidRDefault="00097543" w:rsidP="00AE6184">
      <w:r>
        <w:t>The use of BeO as the material for cooling disks is troublesome because there are</w:t>
      </w:r>
      <w:r w:rsidR="001D5E24">
        <w:t xml:space="preserve"> significant</w:t>
      </w:r>
      <w:r>
        <w:t xml:space="preserve"> safety requirements for handling them.</w:t>
      </w:r>
      <w:r w:rsidR="00FC470C">
        <w:t xml:space="preserve"> </w:t>
      </w:r>
      <w:r w:rsidR="003F0910">
        <w:t xml:space="preserve">Our design uses </w:t>
      </w:r>
      <w:r w:rsidR="00CD63C0">
        <w:t>Al</w:t>
      </w:r>
      <w:r w:rsidR="00CD63C0" w:rsidRPr="00CD63C0">
        <w:rPr>
          <w:vertAlign w:val="subscript"/>
        </w:rPr>
        <w:t>2</w:t>
      </w:r>
      <w:r w:rsidR="00CD63C0">
        <w:t>O</w:t>
      </w:r>
      <w:r w:rsidR="00CD63C0" w:rsidRPr="00CD63C0">
        <w:rPr>
          <w:vertAlign w:val="subscript"/>
        </w:rPr>
        <w:t>3</w:t>
      </w:r>
      <w:r w:rsidR="001D5E24">
        <w:t xml:space="preserve"> instead </w:t>
      </w:r>
      <w:r w:rsidR="003F0910">
        <w:t>which</w:t>
      </w:r>
      <w:r w:rsidR="001D5E24">
        <w:t>,</w:t>
      </w:r>
      <w:r w:rsidR="003F0910">
        <w:t xml:space="preserve"> although, has a conduction coefficient </w:t>
      </w:r>
      <w:r w:rsidR="004E6A2F">
        <w:t>30 W</w:t>
      </w:r>
      <w:r w:rsidR="00CD63C0">
        <w:t>/m</w:t>
      </w:r>
      <w:r w:rsidR="004E6A2F">
        <w:t xml:space="preserve"> K</w:t>
      </w:r>
      <w:r w:rsidR="00CD63C0">
        <w:t xml:space="preserve"> </w:t>
      </w:r>
      <w:r w:rsidR="003F0910">
        <w:t xml:space="preserve">that is </w:t>
      </w:r>
      <w:r w:rsidR="004E6A2F">
        <w:t xml:space="preserve">ten </w:t>
      </w:r>
      <w:r w:rsidR="003F0910">
        <w:t>times worse than BeO</w:t>
      </w:r>
      <w:r w:rsidR="004E6A2F">
        <w:t xml:space="preserve"> (265 W/m K)</w:t>
      </w:r>
      <w:r w:rsidR="003F0910">
        <w:t>, MWS</w:t>
      </w:r>
      <w:r w:rsidR="0058597A">
        <w:t xml:space="preserve"> </w:t>
      </w:r>
      <w:r w:rsidR="003F0910">
        <w:t xml:space="preserve">simulations show that </w:t>
      </w:r>
      <w:r w:rsidR="00D8580A">
        <w:t xml:space="preserve">when we use </w:t>
      </w:r>
      <w:r w:rsidR="003F0910">
        <w:t>Al</w:t>
      </w:r>
      <w:r w:rsidR="00CD63C0" w:rsidRPr="00CD63C0">
        <w:rPr>
          <w:vertAlign w:val="subscript"/>
        </w:rPr>
        <w:t>2</w:t>
      </w:r>
      <w:r w:rsidR="003F0910">
        <w:t>O</w:t>
      </w:r>
      <w:r w:rsidR="00CD63C0" w:rsidRPr="00CD63C0">
        <w:rPr>
          <w:vertAlign w:val="subscript"/>
        </w:rPr>
        <w:t>3</w:t>
      </w:r>
      <w:r w:rsidR="003F0910">
        <w:t xml:space="preserve"> cooling disks</w:t>
      </w:r>
      <w:r w:rsidR="00D8580A">
        <w:t xml:space="preserve">, the garnet </w:t>
      </w:r>
      <w:r>
        <w:t>is better cooled than without.</w:t>
      </w:r>
    </w:p>
    <w:p w14:paraId="6A0C0922" w14:textId="4CEE58DD" w:rsidR="002348DC" w:rsidRDefault="00097543" w:rsidP="001108EA">
      <w:r>
        <w:t>Furthermore, t</w:t>
      </w:r>
      <w:r w:rsidR="00EB2EFB">
        <w:t>he geometry of the cavity that holds the garnet has been shaped so that cooling channels can be embedded at both the inner and</w:t>
      </w:r>
      <w:r w:rsidR="00C41525">
        <w:t xml:space="preserve"> outer radii</w:t>
      </w:r>
      <w:r w:rsidR="00EB2EFB">
        <w:t xml:space="preserve"> of the s</w:t>
      </w:r>
      <w:r w:rsidR="009A1CBD">
        <w:t>hell that holds the garnet. Thus, this</w:t>
      </w:r>
      <w:r w:rsidR="00EB2EFB">
        <w:t xml:space="preserve"> new geometry also increases cooling of the garnet.</w:t>
      </w:r>
    </w:p>
    <w:p w14:paraId="3D5DD633" w14:textId="21A803A8" w:rsidR="009360CA" w:rsidRDefault="009E0799" w:rsidP="009E0799">
      <w:r>
        <w:lastRenderedPageBreak/>
        <w:t xml:space="preserve">The garnet material that we </w:t>
      </w:r>
      <w:r w:rsidR="003A1DA5">
        <w:t>have chosen for our cavity is AL</w:t>
      </w:r>
      <w:r>
        <w:t>800. It is necessary to use garnet rather than ferrite material, like NiZn ferrite, for perpendicular biasing because in this scheme, the cavity operates near saturation ma</w:t>
      </w:r>
      <w:r w:rsidR="003A1DA5">
        <w:t>gnetization. As a comparison, AL</w:t>
      </w:r>
      <w:r>
        <w:t>800 saturates at 800 G (</w:t>
      </w:r>
      <w:r w:rsidR="00F641D1">
        <w:t xml:space="preserve">CGS </w:t>
      </w:r>
      <w:r>
        <w:t>units), while NiZn ferrite saturates at 3.2 kG. Thus, it is much easier to design a m</w:t>
      </w:r>
      <w:r w:rsidR="009360CA">
        <w:t>agnet that can saturate AL</w:t>
      </w:r>
      <w:r w:rsidR="00126604">
        <w:t>800 when</w:t>
      </w:r>
      <w:r>
        <w:t xml:space="preserve"> compared to NiZn ferrite. </w:t>
      </w:r>
    </w:p>
    <w:tbl>
      <w:tblPr>
        <w:tblStyle w:val="LightGrid-Accent1"/>
        <w:tblpPr w:leftFromText="180" w:rightFromText="180" w:vertAnchor="text" w:horzAnchor="margin" w:tblpY="2246"/>
        <w:tblW w:w="0" w:type="auto"/>
        <w:tblLook w:val="04A0" w:firstRow="1" w:lastRow="0" w:firstColumn="1" w:lastColumn="0" w:noHBand="0" w:noVBand="1"/>
      </w:tblPr>
      <w:tblGrid>
        <w:gridCol w:w="3432"/>
        <w:gridCol w:w="3432"/>
        <w:gridCol w:w="3432"/>
      </w:tblGrid>
      <w:tr w:rsidR="009057DC" w:rsidRPr="000D4685" w14:paraId="30515F90" w14:textId="77777777" w:rsidTr="009057D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7FF8FC2A" w14:textId="77777777" w:rsidR="009057DC" w:rsidRPr="00EB2FF9" w:rsidRDefault="009057DC" w:rsidP="009057DC">
            <w:pPr>
              <w:ind w:firstLine="0"/>
              <w:jc w:val="center"/>
              <w:rPr>
                <w:sz w:val="20"/>
              </w:rPr>
            </w:pPr>
            <w:r w:rsidRPr="00EB2FF9">
              <w:rPr>
                <w:sz w:val="20"/>
              </w:rPr>
              <w:t>Parameter</w:t>
            </w:r>
          </w:p>
        </w:tc>
        <w:tc>
          <w:tcPr>
            <w:tcW w:w="3432" w:type="dxa"/>
          </w:tcPr>
          <w:p w14:paraId="0DEEDAAF" w14:textId="77777777" w:rsidR="009057DC" w:rsidRPr="00EB2FF9" w:rsidRDefault="009057DC" w:rsidP="009057DC">
            <w:pPr>
              <w:ind w:firstLine="0"/>
              <w:jc w:val="center"/>
              <w:cnfStyle w:val="100000000000" w:firstRow="1" w:lastRow="0" w:firstColumn="0" w:lastColumn="0" w:oddVBand="0" w:evenVBand="0" w:oddHBand="0" w:evenHBand="0" w:firstRowFirstColumn="0" w:firstRowLastColumn="0" w:lastRowFirstColumn="0" w:lastRowLastColumn="0"/>
              <w:rPr>
                <w:sz w:val="20"/>
              </w:rPr>
            </w:pPr>
            <w:r w:rsidRPr="00EB2FF9">
              <w:rPr>
                <w:sz w:val="20"/>
              </w:rPr>
              <w:t>Value</w:t>
            </w:r>
          </w:p>
        </w:tc>
        <w:tc>
          <w:tcPr>
            <w:tcW w:w="3432" w:type="dxa"/>
          </w:tcPr>
          <w:p w14:paraId="1F483621" w14:textId="77777777" w:rsidR="009057DC" w:rsidRPr="00EB2FF9" w:rsidRDefault="009057DC" w:rsidP="009057DC">
            <w:pPr>
              <w:ind w:firstLine="0"/>
              <w:jc w:val="center"/>
              <w:cnfStyle w:val="100000000000" w:firstRow="1" w:lastRow="0" w:firstColumn="0" w:lastColumn="0" w:oddVBand="0" w:evenVBand="0" w:oddHBand="0" w:evenHBand="0" w:firstRowFirstColumn="0" w:firstRowLastColumn="0" w:lastRowFirstColumn="0" w:lastRowLastColumn="0"/>
              <w:rPr>
                <w:sz w:val="20"/>
              </w:rPr>
            </w:pPr>
            <w:r w:rsidRPr="00EB2FF9">
              <w:rPr>
                <w:sz w:val="20"/>
              </w:rPr>
              <w:t>Units</w:t>
            </w:r>
          </w:p>
        </w:tc>
      </w:tr>
      <w:tr w:rsidR="009057DC" w:rsidRPr="000D4685" w14:paraId="4CCCBF4C" w14:textId="77777777" w:rsidTr="009057D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3CCBED68" w14:textId="77777777" w:rsidR="009057DC" w:rsidRPr="00EB2FF9" w:rsidRDefault="009057DC" w:rsidP="009057DC">
            <w:pPr>
              <w:ind w:firstLine="0"/>
              <w:jc w:val="center"/>
              <w:rPr>
                <w:b w:val="0"/>
                <w:sz w:val="20"/>
              </w:rPr>
            </w:pPr>
            <w:r w:rsidRPr="00EB2FF9">
              <w:rPr>
                <w:b w:val="0"/>
                <w:sz w:val="20"/>
              </w:rPr>
              <w:t>Frequency range</w:t>
            </w:r>
          </w:p>
        </w:tc>
        <w:tc>
          <w:tcPr>
            <w:tcW w:w="3432" w:type="dxa"/>
          </w:tcPr>
          <w:p w14:paraId="765F7D4E" w14:textId="77777777" w:rsidR="009057DC" w:rsidRPr="00EB2FF9" w:rsidRDefault="009057DC" w:rsidP="009057DC">
            <w:pPr>
              <w:ind w:firstLine="0"/>
              <w:jc w:val="center"/>
              <w:cnfStyle w:val="000000100000" w:firstRow="0" w:lastRow="0" w:firstColumn="0" w:lastColumn="0" w:oddVBand="0" w:evenVBand="0" w:oddHBand="1" w:evenHBand="0" w:firstRowFirstColumn="0" w:firstRowLastColumn="0" w:lastRowFirstColumn="0" w:lastRowLastColumn="0"/>
              <w:rPr>
                <w:sz w:val="20"/>
              </w:rPr>
            </w:pPr>
            <w:r w:rsidRPr="00EB2FF9">
              <w:rPr>
                <w:sz w:val="20"/>
              </w:rPr>
              <w:t>75.7 – 105.6</w:t>
            </w:r>
          </w:p>
        </w:tc>
        <w:tc>
          <w:tcPr>
            <w:tcW w:w="3432" w:type="dxa"/>
          </w:tcPr>
          <w:p w14:paraId="485700F6" w14:textId="77777777" w:rsidR="009057DC" w:rsidRPr="00EB2FF9" w:rsidRDefault="009057DC" w:rsidP="009057DC">
            <w:pPr>
              <w:ind w:firstLine="0"/>
              <w:jc w:val="center"/>
              <w:cnfStyle w:val="000000100000" w:firstRow="0" w:lastRow="0" w:firstColumn="0" w:lastColumn="0" w:oddVBand="0" w:evenVBand="0" w:oddHBand="1" w:evenHBand="0" w:firstRowFirstColumn="0" w:firstRowLastColumn="0" w:lastRowFirstColumn="0" w:lastRowLastColumn="0"/>
              <w:rPr>
                <w:sz w:val="20"/>
              </w:rPr>
            </w:pPr>
            <w:r w:rsidRPr="00EB2FF9">
              <w:rPr>
                <w:sz w:val="20"/>
              </w:rPr>
              <w:t>MHz</w:t>
            </w:r>
          </w:p>
        </w:tc>
      </w:tr>
      <w:tr w:rsidR="009057DC" w:rsidRPr="000D4685" w14:paraId="76270FD1" w14:textId="77777777" w:rsidTr="009057D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65D3AFF5" w14:textId="77777777" w:rsidR="009057DC" w:rsidRPr="00EB2FF9" w:rsidRDefault="009057DC" w:rsidP="009057DC">
            <w:pPr>
              <w:ind w:firstLine="0"/>
              <w:jc w:val="center"/>
              <w:rPr>
                <w:b w:val="0"/>
                <w:sz w:val="20"/>
              </w:rPr>
            </w:pPr>
            <w:r w:rsidRPr="00EB2FF9">
              <w:rPr>
                <w:b w:val="0"/>
                <w:sz w:val="20"/>
              </w:rPr>
              <w:t>R/Q</w:t>
            </w:r>
          </w:p>
        </w:tc>
        <w:tc>
          <w:tcPr>
            <w:tcW w:w="3432" w:type="dxa"/>
          </w:tcPr>
          <w:p w14:paraId="051232AF" w14:textId="77777777" w:rsidR="009057DC" w:rsidRPr="00EB2FF9" w:rsidRDefault="009057DC" w:rsidP="009057DC">
            <w:pPr>
              <w:ind w:firstLine="0"/>
              <w:jc w:val="center"/>
              <w:cnfStyle w:val="000000010000" w:firstRow="0" w:lastRow="0" w:firstColumn="0" w:lastColumn="0" w:oddVBand="0" w:evenVBand="0" w:oddHBand="0" w:evenHBand="1" w:firstRowFirstColumn="0" w:firstRowLastColumn="0" w:lastRowFirstColumn="0" w:lastRowLastColumn="0"/>
              <w:rPr>
                <w:sz w:val="20"/>
              </w:rPr>
            </w:pPr>
            <m:oMathPara>
              <m:oMath>
                <m:r>
                  <w:rPr>
                    <w:rFonts w:ascii="Cambria Math" w:hAnsi="Cambria Math"/>
                    <w:sz w:val="20"/>
                  </w:rPr>
                  <m:t>&gt;30</m:t>
                </m:r>
              </m:oMath>
            </m:oMathPara>
          </w:p>
        </w:tc>
        <w:tc>
          <w:tcPr>
            <w:tcW w:w="3432" w:type="dxa"/>
          </w:tcPr>
          <w:p w14:paraId="262F0D89" w14:textId="77777777" w:rsidR="009057DC" w:rsidRPr="00EB2FF9" w:rsidRDefault="009057DC" w:rsidP="009057DC">
            <w:pPr>
              <w:ind w:firstLine="0"/>
              <w:jc w:val="center"/>
              <w:cnfStyle w:val="000000010000" w:firstRow="0" w:lastRow="0" w:firstColumn="0" w:lastColumn="0" w:oddVBand="0" w:evenVBand="0" w:oddHBand="0" w:evenHBand="1" w:firstRowFirstColumn="0" w:firstRowLastColumn="0" w:lastRowFirstColumn="0" w:lastRowLastColumn="0"/>
              <w:rPr>
                <w:sz w:val="20"/>
              </w:rPr>
            </w:pPr>
            <w:r w:rsidRPr="00EB2FF9">
              <w:rPr>
                <w:rFonts w:ascii="Palatino Linotype" w:hAnsi="Palatino Linotype"/>
                <w:sz w:val="20"/>
              </w:rPr>
              <w:t>Ω</w:t>
            </w:r>
          </w:p>
        </w:tc>
      </w:tr>
      <w:tr w:rsidR="009057DC" w:rsidRPr="000D4685" w14:paraId="35897AB4" w14:textId="77777777" w:rsidTr="009057D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5396B6F7" w14:textId="77777777" w:rsidR="009057DC" w:rsidRPr="00EB2FF9" w:rsidRDefault="009057DC" w:rsidP="009057DC">
            <w:pPr>
              <w:ind w:firstLine="0"/>
              <w:jc w:val="center"/>
              <w:rPr>
                <w:b w:val="0"/>
                <w:sz w:val="20"/>
              </w:rPr>
            </w:pPr>
            <w:r>
              <w:rPr>
                <w:b w:val="0"/>
                <w:sz w:val="20"/>
              </w:rPr>
              <w:t>Higher order modes impedance</w:t>
            </w:r>
          </w:p>
        </w:tc>
        <w:tc>
          <w:tcPr>
            <w:tcW w:w="3432" w:type="dxa"/>
          </w:tcPr>
          <w:p w14:paraId="57F60D40" w14:textId="77777777" w:rsidR="009057DC" w:rsidRPr="00EB2FF9" w:rsidRDefault="009057DC" w:rsidP="009057DC">
            <w:pPr>
              <w:ind w:firstLine="0"/>
              <w:jc w:val="center"/>
              <w:cnfStyle w:val="000000100000" w:firstRow="0" w:lastRow="0" w:firstColumn="0" w:lastColumn="0" w:oddVBand="0" w:evenVBand="0" w:oddHBand="1" w:evenHBand="0" w:firstRowFirstColumn="0" w:firstRowLastColumn="0" w:lastRowFirstColumn="0" w:lastRowLastColumn="0"/>
              <w:rPr>
                <w:sz w:val="20"/>
              </w:rPr>
            </w:pPr>
            <m:oMathPara>
              <m:oMath>
                <m:r>
                  <w:rPr>
                    <w:rFonts w:ascii="Cambria Math" w:hAnsi="Cambria Math"/>
                    <w:sz w:val="20"/>
                  </w:rPr>
                  <m:t>≲2</m:t>
                </m:r>
              </m:oMath>
            </m:oMathPara>
          </w:p>
        </w:tc>
        <w:tc>
          <w:tcPr>
            <w:tcW w:w="3432" w:type="dxa"/>
          </w:tcPr>
          <w:p w14:paraId="15674331" w14:textId="77777777" w:rsidR="009057DC" w:rsidRPr="00EB2FF9" w:rsidRDefault="009057DC" w:rsidP="009057DC">
            <w:pPr>
              <w:ind w:firstLine="0"/>
              <w:jc w:val="center"/>
              <w:cnfStyle w:val="000000100000" w:firstRow="0" w:lastRow="0" w:firstColumn="0" w:lastColumn="0" w:oddVBand="0" w:evenVBand="0" w:oddHBand="1" w:evenHBand="0" w:firstRowFirstColumn="0" w:firstRowLastColumn="0" w:lastRowFirstColumn="0" w:lastRowLastColumn="0"/>
              <w:rPr>
                <w:sz w:val="20"/>
              </w:rPr>
            </w:pPr>
            <w:r>
              <w:rPr>
                <w:rFonts w:ascii="Palatino Linotype" w:hAnsi="Palatino Linotype"/>
                <w:sz w:val="20"/>
              </w:rPr>
              <w:t>k</w:t>
            </w:r>
            <w:r w:rsidRPr="00EB2FF9">
              <w:rPr>
                <w:rFonts w:ascii="Palatino Linotype" w:hAnsi="Palatino Linotype"/>
                <w:sz w:val="20"/>
              </w:rPr>
              <w:t>Ω</w:t>
            </w:r>
          </w:p>
        </w:tc>
      </w:tr>
      <w:tr w:rsidR="009057DC" w:rsidRPr="000D4685" w14:paraId="213D3DE7" w14:textId="77777777" w:rsidTr="009057D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7635254D" w14:textId="77777777" w:rsidR="009057DC" w:rsidRPr="00EB2FF9" w:rsidRDefault="009057DC" w:rsidP="009057DC">
            <w:pPr>
              <w:ind w:firstLine="0"/>
              <w:jc w:val="center"/>
              <w:rPr>
                <w:sz w:val="20"/>
              </w:rPr>
            </w:pPr>
            <w:r w:rsidRPr="00EB2FF9">
              <w:rPr>
                <w:b w:val="0"/>
                <w:sz w:val="20"/>
              </w:rPr>
              <w:t>Gap voltage</w:t>
            </w:r>
          </w:p>
        </w:tc>
        <w:tc>
          <w:tcPr>
            <w:tcW w:w="3432" w:type="dxa"/>
          </w:tcPr>
          <w:p w14:paraId="6FE4F9F9" w14:textId="77777777" w:rsidR="009057DC" w:rsidRPr="00EB2FF9" w:rsidRDefault="009057DC" w:rsidP="009057DC">
            <w:pPr>
              <w:ind w:firstLine="0"/>
              <w:jc w:val="center"/>
              <w:cnfStyle w:val="000000010000" w:firstRow="0" w:lastRow="0" w:firstColumn="0" w:lastColumn="0" w:oddVBand="0" w:evenVBand="0" w:oddHBand="0" w:evenHBand="1" w:firstRowFirstColumn="0" w:firstRowLastColumn="0" w:lastRowFirstColumn="0" w:lastRowLastColumn="0"/>
              <w:rPr>
                <w:sz w:val="20"/>
              </w:rPr>
            </w:pPr>
            <w:r w:rsidRPr="00EB2FF9">
              <w:rPr>
                <w:sz w:val="20"/>
              </w:rPr>
              <w:t>100</w:t>
            </w:r>
          </w:p>
        </w:tc>
        <w:tc>
          <w:tcPr>
            <w:tcW w:w="3432" w:type="dxa"/>
          </w:tcPr>
          <w:p w14:paraId="3E56C12A" w14:textId="77777777" w:rsidR="009057DC" w:rsidRPr="00EB2FF9" w:rsidRDefault="009057DC" w:rsidP="009057DC">
            <w:pPr>
              <w:ind w:firstLine="0"/>
              <w:jc w:val="center"/>
              <w:cnfStyle w:val="000000010000" w:firstRow="0" w:lastRow="0" w:firstColumn="0" w:lastColumn="0" w:oddVBand="0" w:evenVBand="0" w:oddHBand="0" w:evenHBand="1" w:firstRowFirstColumn="0" w:firstRowLastColumn="0" w:lastRowFirstColumn="0" w:lastRowLastColumn="0"/>
              <w:rPr>
                <w:sz w:val="20"/>
              </w:rPr>
            </w:pPr>
            <w:r w:rsidRPr="00EB2FF9">
              <w:rPr>
                <w:sz w:val="20"/>
              </w:rPr>
              <w:t>kV</w:t>
            </w:r>
          </w:p>
        </w:tc>
      </w:tr>
      <w:tr w:rsidR="009057DC" w:rsidRPr="000D4685" w14:paraId="1D603772" w14:textId="77777777" w:rsidTr="009057D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457C91FF" w14:textId="77777777" w:rsidR="009057DC" w:rsidRPr="00EB2FF9" w:rsidRDefault="009057DC" w:rsidP="009057DC">
            <w:pPr>
              <w:ind w:firstLine="0"/>
              <w:jc w:val="center"/>
              <w:rPr>
                <w:b w:val="0"/>
                <w:sz w:val="20"/>
              </w:rPr>
            </w:pPr>
            <w:r>
              <w:rPr>
                <w:b w:val="0"/>
                <w:sz w:val="20"/>
              </w:rPr>
              <w:t>Average g</w:t>
            </w:r>
            <w:r w:rsidRPr="00EB2FF9">
              <w:rPr>
                <w:b w:val="0"/>
                <w:sz w:val="20"/>
              </w:rPr>
              <w:t>arnet permeability (</w:t>
            </w:r>
            <w:r w:rsidRPr="00EB2FF9">
              <w:rPr>
                <w:rFonts w:ascii="Lucida Grande" w:hAnsi="Lucida Grande"/>
                <w:b w:val="0"/>
                <w:i/>
                <w:sz w:val="20"/>
              </w:rPr>
              <w:t>μ</w:t>
            </w:r>
            <w:r w:rsidRPr="00EB2FF9">
              <w:rPr>
                <w:b w:val="0"/>
                <w:sz w:val="20"/>
              </w:rPr>
              <w:t>)</w:t>
            </w:r>
          </w:p>
        </w:tc>
        <w:tc>
          <w:tcPr>
            <w:tcW w:w="3432" w:type="dxa"/>
          </w:tcPr>
          <w:p w14:paraId="56F9BDA0" w14:textId="77777777" w:rsidR="009057DC" w:rsidRPr="00EB2FF9" w:rsidRDefault="009057DC" w:rsidP="009057DC">
            <w:pPr>
              <w:ind w:firstLine="0"/>
              <w:jc w:val="center"/>
              <w:cnfStyle w:val="000000100000" w:firstRow="0" w:lastRow="0" w:firstColumn="0" w:lastColumn="0" w:oddVBand="0" w:evenVBand="0" w:oddHBand="1" w:evenHBand="0" w:firstRowFirstColumn="0" w:firstRowLastColumn="0" w:lastRowFirstColumn="0" w:lastRowLastColumn="0"/>
              <w:rPr>
                <w:sz w:val="20"/>
              </w:rPr>
            </w:pPr>
            <m:oMathPara>
              <m:oMath>
                <m:r>
                  <w:rPr>
                    <w:rFonts w:ascii="Cambria Math" w:hAnsi="Cambria Math"/>
                    <w:sz w:val="20"/>
                  </w:rPr>
                  <m:t>1.3 &lt; μ&lt; 3.5</m:t>
                </m:r>
              </m:oMath>
            </m:oMathPara>
          </w:p>
        </w:tc>
        <w:tc>
          <w:tcPr>
            <w:tcW w:w="3432" w:type="dxa"/>
          </w:tcPr>
          <w:p w14:paraId="45EC82BC" w14:textId="77777777" w:rsidR="009057DC" w:rsidRPr="00EB2FF9" w:rsidRDefault="009057DC" w:rsidP="009057DC">
            <w:pPr>
              <w:ind w:firstLine="0"/>
              <w:jc w:val="center"/>
              <w:cnfStyle w:val="000000100000" w:firstRow="0" w:lastRow="0" w:firstColumn="0" w:lastColumn="0" w:oddVBand="0" w:evenVBand="0" w:oddHBand="1" w:evenHBand="0" w:firstRowFirstColumn="0" w:firstRowLastColumn="0" w:lastRowFirstColumn="0" w:lastRowLastColumn="0"/>
              <w:rPr>
                <w:sz w:val="20"/>
              </w:rPr>
            </w:pPr>
            <w:r w:rsidRPr="00EB2FF9">
              <w:rPr>
                <w:sz w:val="20"/>
              </w:rPr>
              <w:t>-</w:t>
            </w:r>
          </w:p>
        </w:tc>
      </w:tr>
      <w:tr w:rsidR="009057DC" w:rsidRPr="000D4685" w14:paraId="32B52978" w14:textId="77777777" w:rsidTr="009057D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0F3BDF64" w14:textId="77777777" w:rsidR="009057DC" w:rsidRPr="00EB2FF9" w:rsidRDefault="009057DC" w:rsidP="009057DC">
            <w:pPr>
              <w:ind w:firstLine="0"/>
              <w:jc w:val="center"/>
              <w:rPr>
                <w:b w:val="0"/>
                <w:sz w:val="20"/>
              </w:rPr>
            </w:pPr>
            <w:r w:rsidRPr="00EB2FF9">
              <w:rPr>
                <w:b w:val="0"/>
                <w:sz w:val="20"/>
              </w:rPr>
              <w:t>Anode impedance</w:t>
            </w:r>
          </w:p>
        </w:tc>
        <w:tc>
          <w:tcPr>
            <w:tcW w:w="3432" w:type="dxa"/>
          </w:tcPr>
          <w:p w14:paraId="06F5C40B" w14:textId="77777777" w:rsidR="009057DC" w:rsidRPr="00EB2FF9" w:rsidRDefault="009057DC" w:rsidP="009057DC">
            <w:pPr>
              <w:ind w:firstLine="0"/>
              <w:jc w:val="center"/>
              <w:cnfStyle w:val="000000010000" w:firstRow="0" w:lastRow="0" w:firstColumn="0" w:lastColumn="0" w:oddVBand="0" w:evenVBand="0" w:oddHBand="0" w:evenHBand="1" w:firstRowFirstColumn="0" w:firstRowLastColumn="0" w:lastRowFirstColumn="0" w:lastRowLastColumn="0"/>
              <w:rPr>
                <w:sz w:val="20"/>
              </w:rPr>
            </w:pPr>
            <w:r w:rsidRPr="00EB2FF9">
              <w:rPr>
                <w:sz w:val="20"/>
              </w:rPr>
              <w:t>1200 – 5000</w:t>
            </w:r>
          </w:p>
        </w:tc>
        <w:tc>
          <w:tcPr>
            <w:tcW w:w="3432" w:type="dxa"/>
          </w:tcPr>
          <w:p w14:paraId="1D6E7CC4" w14:textId="77777777" w:rsidR="009057DC" w:rsidRPr="00EB2FF9" w:rsidRDefault="009057DC" w:rsidP="009057DC">
            <w:pPr>
              <w:keepNext/>
              <w:ind w:firstLine="0"/>
              <w:jc w:val="center"/>
              <w:cnfStyle w:val="000000010000" w:firstRow="0" w:lastRow="0" w:firstColumn="0" w:lastColumn="0" w:oddVBand="0" w:evenVBand="0" w:oddHBand="0" w:evenHBand="1" w:firstRowFirstColumn="0" w:firstRowLastColumn="0" w:lastRowFirstColumn="0" w:lastRowLastColumn="0"/>
              <w:rPr>
                <w:sz w:val="20"/>
              </w:rPr>
            </w:pPr>
            <w:r w:rsidRPr="00EB2FF9">
              <w:rPr>
                <w:rFonts w:ascii="Palatino Linotype" w:hAnsi="Palatino Linotype"/>
                <w:sz w:val="20"/>
              </w:rPr>
              <w:t>Ω</w:t>
            </w:r>
          </w:p>
        </w:tc>
      </w:tr>
      <w:tr w:rsidR="009057DC" w:rsidRPr="000D4685" w14:paraId="1CC661C3" w14:textId="77777777" w:rsidTr="009057D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6B04B842" w14:textId="77777777" w:rsidR="009057DC" w:rsidRPr="00EB2FF9" w:rsidRDefault="009057DC" w:rsidP="009057DC">
            <w:pPr>
              <w:ind w:firstLine="0"/>
              <w:jc w:val="center"/>
              <w:rPr>
                <w:b w:val="0"/>
                <w:sz w:val="20"/>
              </w:rPr>
            </w:pPr>
            <w:r w:rsidRPr="00EB2FF9">
              <w:rPr>
                <w:b w:val="0"/>
                <w:sz w:val="20"/>
              </w:rPr>
              <w:t>Tube efficiency in class B operations</w:t>
            </w:r>
          </w:p>
        </w:tc>
        <w:tc>
          <w:tcPr>
            <w:tcW w:w="3432" w:type="dxa"/>
          </w:tcPr>
          <w:p w14:paraId="2F1DA9BF" w14:textId="77777777" w:rsidR="009057DC" w:rsidRPr="00EB2FF9" w:rsidRDefault="009057DC" w:rsidP="009057DC">
            <w:pPr>
              <w:ind w:firstLine="0"/>
              <w:jc w:val="center"/>
              <w:cnfStyle w:val="000000100000" w:firstRow="0" w:lastRow="0" w:firstColumn="0" w:lastColumn="0" w:oddVBand="0" w:evenVBand="0" w:oddHBand="1" w:evenHBand="0" w:firstRowFirstColumn="0" w:firstRowLastColumn="0" w:lastRowFirstColumn="0" w:lastRowLastColumn="0"/>
              <w:rPr>
                <w:sz w:val="20"/>
              </w:rPr>
            </w:pPr>
            <m:oMathPara>
              <m:oMath>
                <m:r>
                  <w:rPr>
                    <w:rFonts w:ascii="Cambria Math" w:hAnsi="Cambria Math"/>
                    <w:sz w:val="20"/>
                  </w:rPr>
                  <m:t>&gt;60</m:t>
                </m:r>
              </m:oMath>
            </m:oMathPara>
          </w:p>
        </w:tc>
        <w:tc>
          <w:tcPr>
            <w:tcW w:w="3432" w:type="dxa"/>
          </w:tcPr>
          <w:p w14:paraId="2005E246" w14:textId="77777777" w:rsidR="009057DC" w:rsidRPr="00EB2FF9" w:rsidRDefault="009057DC" w:rsidP="009057DC">
            <w:pPr>
              <w:keepNext/>
              <w:ind w:firstLine="0"/>
              <w:jc w:val="center"/>
              <w:cnfStyle w:val="000000100000" w:firstRow="0" w:lastRow="0" w:firstColumn="0" w:lastColumn="0" w:oddVBand="0" w:evenVBand="0" w:oddHBand="1" w:evenHBand="0" w:firstRowFirstColumn="0" w:firstRowLastColumn="0" w:lastRowFirstColumn="0" w:lastRowLastColumn="0"/>
              <w:rPr>
                <w:rFonts w:ascii="Palatino Linotype" w:hAnsi="Palatino Linotype"/>
                <w:sz w:val="20"/>
              </w:rPr>
            </w:pPr>
            <w:r w:rsidRPr="00EB2FF9">
              <w:rPr>
                <w:rFonts w:ascii="Palatino Linotype" w:hAnsi="Palatino Linotype"/>
                <w:sz w:val="20"/>
              </w:rPr>
              <w:t>%</w:t>
            </w:r>
          </w:p>
        </w:tc>
      </w:tr>
      <w:tr w:rsidR="009057DC" w:rsidRPr="000D4685" w14:paraId="5CFB7126" w14:textId="77777777" w:rsidTr="009057D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01A13083" w14:textId="77777777" w:rsidR="009057DC" w:rsidRPr="00EB2FF9" w:rsidRDefault="009057DC" w:rsidP="009057DC">
            <w:pPr>
              <w:ind w:firstLine="0"/>
              <w:jc w:val="center"/>
              <w:rPr>
                <w:b w:val="0"/>
                <w:sz w:val="20"/>
              </w:rPr>
            </w:pPr>
            <w:r>
              <w:rPr>
                <w:b w:val="0"/>
                <w:sz w:val="20"/>
              </w:rPr>
              <w:t>Repetition rate</w:t>
            </w:r>
          </w:p>
        </w:tc>
        <w:tc>
          <w:tcPr>
            <w:tcW w:w="3432" w:type="dxa"/>
          </w:tcPr>
          <w:p w14:paraId="1FCECDAF" w14:textId="77777777" w:rsidR="009057DC" w:rsidRDefault="009057DC" w:rsidP="009057DC">
            <w:pPr>
              <w:ind w:firstLine="0"/>
              <w:jc w:val="center"/>
              <w:cnfStyle w:val="000000010000" w:firstRow="0" w:lastRow="0" w:firstColumn="0" w:lastColumn="0" w:oddVBand="0" w:evenVBand="0" w:oddHBand="0" w:evenHBand="1" w:firstRowFirstColumn="0" w:firstRowLastColumn="0" w:lastRowFirstColumn="0" w:lastRowLastColumn="0"/>
              <w:rPr>
                <w:rFonts w:ascii="Century Gothic" w:eastAsia="HGｺﾞｼｯｸM" w:hAnsi="Century Gothic" w:cs="Tahoma"/>
                <w:sz w:val="20"/>
              </w:rPr>
            </w:pPr>
            <w:r>
              <w:rPr>
                <w:rFonts w:ascii="Century Gothic" w:eastAsia="HGｺﾞｼｯｸM" w:hAnsi="Century Gothic" w:cs="Tahoma"/>
                <w:sz w:val="20"/>
              </w:rPr>
              <w:t>15</w:t>
            </w:r>
          </w:p>
        </w:tc>
        <w:tc>
          <w:tcPr>
            <w:tcW w:w="3432" w:type="dxa"/>
          </w:tcPr>
          <w:p w14:paraId="5BB57FFA" w14:textId="77777777" w:rsidR="009057DC" w:rsidRPr="00EB2FF9" w:rsidRDefault="009057DC" w:rsidP="009057DC">
            <w:pPr>
              <w:keepNext/>
              <w:ind w:firstLine="0"/>
              <w:jc w:val="center"/>
              <w:cnfStyle w:val="000000010000" w:firstRow="0" w:lastRow="0" w:firstColumn="0" w:lastColumn="0" w:oddVBand="0" w:evenVBand="0" w:oddHBand="0" w:evenHBand="1" w:firstRowFirstColumn="0" w:firstRowLastColumn="0" w:lastRowFirstColumn="0" w:lastRowLastColumn="0"/>
              <w:rPr>
                <w:rFonts w:ascii="Palatino Linotype" w:hAnsi="Palatino Linotype"/>
                <w:sz w:val="20"/>
              </w:rPr>
            </w:pPr>
            <w:r>
              <w:rPr>
                <w:rFonts w:ascii="Palatino Linotype" w:hAnsi="Palatino Linotype"/>
                <w:sz w:val="20"/>
              </w:rPr>
              <w:t>Hz</w:t>
            </w:r>
          </w:p>
        </w:tc>
      </w:tr>
      <w:tr w:rsidR="009057DC" w:rsidRPr="000D4685" w14:paraId="371463B5" w14:textId="77777777" w:rsidTr="009057D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3530A05D" w14:textId="77777777" w:rsidR="009057DC" w:rsidRDefault="009057DC" w:rsidP="009057DC">
            <w:pPr>
              <w:ind w:firstLine="0"/>
              <w:jc w:val="center"/>
              <w:rPr>
                <w:b w:val="0"/>
                <w:sz w:val="20"/>
              </w:rPr>
            </w:pPr>
            <w:r>
              <w:rPr>
                <w:b w:val="0"/>
                <w:sz w:val="20"/>
              </w:rPr>
              <w:t>Duty factor (66 ms cycle)</w:t>
            </w:r>
          </w:p>
        </w:tc>
        <w:tc>
          <w:tcPr>
            <w:tcW w:w="3432" w:type="dxa"/>
          </w:tcPr>
          <w:p w14:paraId="2584D64B" w14:textId="77777777" w:rsidR="009057DC" w:rsidRDefault="009057DC" w:rsidP="009057DC">
            <w:pPr>
              <w:ind w:firstLine="0"/>
              <w:jc w:val="center"/>
              <w:cnfStyle w:val="000000100000" w:firstRow="0" w:lastRow="0" w:firstColumn="0" w:lastColumn="0" w:oddVBand="0" w:evenVBand="0" w:oddHBand="1" w:evenHBand="0" w:firstRowFirstColumn="0" w:firstRowLastColumn="0" w:lastRowFirstColumn="0" w:lastRowLastColumn="0"/>
              <w:rPr>
                <w:rFonts w:ascii="Century Gothic" w:eastAsia="HGｺﾞｼｯｸM" w:hAnsi="Century Gothic" w:cs="Tahoma"/>
                <w:sz w:val="20"/>
              </w:rPr>
            </w:pPr>
            <w:r>
              <w:rPr>
                <w:rFonts w:ascii="Century Gothic" w:eastAsia="HGｺﾞｼｯｸM" w:hAnsi="Century Gothic" w:cs="Tahoma"/>
                <w:sz w:val="20"/>
              </w:rPr>
              <w:t>~10</w:t>
            </w:r>
          </w:p>
        </w:tc>
        <w:tc>
          <w:tcPr>
            <w:tcW w:w="3432" w:type="dxa"/>
          </w:tcPr>
          <w:p w14:paraId="741DD229" w14:textId="77777777" w:rsidR="009057DC" w:rsidRDefault="009057DC" w:rsidP="009057DC">
            <w:pPr>
              <w:keepNext/>
              <w:ind w:firstLine="0"/>
              <w:jc w:val="center"/>
              <w:cnfStyle w:val="000000100000" w:firstRow="0" w:lastRow="0" w:firstColumn="0" w:lastColumn="0" w:oddVBand="0" w:evenVBand="0" w:oddHBand="1" w:evenHBand="0" w:firstRowFirstColumn="0" w:firstRowLastColumn="0" w:lastRowFirstColumn="0" w:lastRowLastColumn="0"/>
              <w:rPr>
                <w:rFonts w:ascii="Palatino Linotype" w:hAnsi="Palatino Linotype"/>
                <w:sz w:val="20"/>
              </w:rPr>
            </w:pPr>
            <w:r>
              <w:rPr>
                <w:rFonts w:ascii="Palatino Linotype" w:hAnsi="Palatino Linotype"/>
                <w:sz w:val="20"/>
              </w:rPr>
              <w:t>%</w:t>
            </w:r>
          </w:p>
        </w:tc>
      </w:tr>
      <w:tr w:rsidR="009057DC" w:rsidRPr="000D4685" w14:paraId="2C22813A" w14:textId="77777777" w:rsidTr="009057D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2441F77D" w14:textId="77777777" w:rsidR="009057DC" w:rsidRDefault="009057DC" w:rsidP="009057DC">
            <w:pPr>
              <w:ind w:firstLine="0"/>
              <w:jc w:val="center"/>
              <w:rPr>
                <w:b w:val="0"/>
                <w:sz w:val="20"/>
              </w:rPr>
            </w:pPr>
            <w:r>
              <w:rPr>
                <w:b w:val="0"/>
                <w:sz w:val="20"/>
              </w:rPr>
              <w:t>Diameter of beam pipe</w:t>
            </w:r>
          </w:p>
        </w:tc>
        <w:tc>
          <w:tcPr>
            <w:tcW w:w="3432" w:type="dxa"/>
          </w:tcPr>
          <w:p w14:paraId="11C03CFF" w14:textId="77777777" w:rsidR="009057DC" w:rsidRDefault="009057DC" w:rsidP="009057DC">
            <w:pPr>
              <w:ind w:firstLine="0"/>
              <w:jc w:val="center"/>
              <w:cnfStyle w:val="000000010000" w:firstRow="0" w:lastRow="0" w:firstColumn="0" w:lastColumn="0" w:oddVBand="0" w:evenVBand="0" w:oddHBand="0" w:evenHBand="1" w:firstRowFirstColumn="0" w:firstRowLastColumn="0" w:lastRowFirstColumn="0" w:lastRowLastColumn="0"/>
              <w:rPr>
                <w:rFonts w:ascii="Century Gothic" w:eastAsia="HGｺﾞｼｯｸM" w:hAnsi="Century Gothic" w:cs="Tahoma"/>
                <w:sz w:val="20"/>
              </w:rPr>
            </w:pPr>
            <w:r>
              <w:rPr>
                <w:rFonts w:ascii="Century Gothic" w:eastAsia="HGｺﾞｼｯｸM" w:hAnsi="Century Gothic" w:cs="Tahoma"/>
                <w:sz w:val="20"/>
              </w:rPr>
              <w:t>3</w:t>
            </w:r>
          </w:p>
        </w:tc>
        <w:tc>
          <w:tcPr>
            <w:tcW w:w="3432" w:type="dxa"/>
          </w:tcPr>
          <w:p w14:paraId="16F0BA29" w14:textId="77777777" w:rsidR="009057DC" w:rsidRDefault="009057DC" w:rsidP="009057DC">
            <w:pPr>
              <w:keepNext/>
              <w:ind w:firstLine="0"/>
              <w:jc w:val="center"/>
              <w:cnfStyle w:val="000000010000" w:firstRow="0" w:lastRow="0" w:firstColumn="0" w:lastColumn="0" w:oddVBand="0" w:evenVBand="0" w:oddHBand="0" w:evenHBand="1" w:firstRowFirstColumn="0" w:firstRowLastColumn="0" w:lastRowFirstColumn="0" w:lastRowLastColumn="0"/>
              <w:rPr>
                <w:rFonts w:ascii="Palatino Linotype" w:hAnsi="Palatino Linotype"/>
                <w:sz w:val="20"/>
              </w:rPr>
            </w:pPr>
            <w:r>
              <w:rPr>
                <w:rFonts w:ascii="Palatino Linotype" w:hAnsi="Palatino Linotype"/>
                <w:sz w:val="20"/>
              </w:rPr>
              <w:t>inches</w:t>
            </w:r>
          </w:p>
        </w:tc>
      </w:tr>
    </w:tbl>
    <w:p w14:paraId="440E1F76" w14:textId="7818FC6D" w:rsidR="009E0799" w:rsidRDefault="00E77A6C" w:rsidP="009E0799">
      <w:r>
        <w:t>Another garnet material,</w:t>
      </w:r>
      <w:r w:rsidR="009360CA">
        <w:t xml:space="preserve"> AL400</w:t>
      </w:r>
      <w:r>
        <w:t xml:space="preserve">, is also a possible choice for the tuner. It </w:t>
      </w:r>
      <w:r w:rsidR="006C2BBF">
        <w:t xml:space="preserve">has a </w:t>
      </w:r>
      <w:r>
        <w:t xml:space="preserve">lower </w:t>
      </w:r>
      <w:r w:rsidR="006C2BBF">
        <w:t>saturation magnetization of 400 G</w:t>
      </w:r>
      <w:r w:rsidR="009360CA">
        <w:t xml:space="preserve"> </w:t>
      </w:r>
      <w:r>
        <w:t>compared to AL800. But i</w:t>
      </w:r>
      <w:r w:rsidR="006C2BBF">
        <w:t xml:space="preserve">ts Curie temperature is </w:t>
      </w:r>
      <w:r w:rsidR="009360CA">
        <w:t>130</w:t>
      </w:r>
      <w:r>
        <w:rPr>
          <w:rFonts w:ascii="Palatino Linotype" w:hAnsi="Palatino Linotype"/>
        </w:rPr>
        <w:t>°</w:t>
      </w:r>
      <w:r w:rsidR="009360CA">
        <w:t>C</w:t>
      </w:r>
      <w:r w:rsidR="006C2BBF">
        <w:t xml:space="preserve"> which is too low</w:t>
      </w:r>
      <w:r>
        <w:t xml:space="preserve"> </w:t>
      </w:r>
      <w:r w:rsidR="006C2BBF">
        <w:t>because local hot spots can have temperatures that exceed 100</w:t>
      </w:r>
      <w:r>
        <w:rPr>
          <w:rFonts w:ascii="Palatino Linotype" w:hAnsi="Palatino Linotype"/>
        </w:rPr>
        <w:t>°</w:t>
      </w:r>
      <w:r w:rsidR="006C2BBF">
        <w:t xml:space="preserve">C. Contrast this to </w:t>
      </w:r>
      <w:r w:rsidR="009360CA">
        <w:t xml:space="preserve">AL800 </w:t>
      </w:r>
      <w:r w:rsidR="006C2BBF">
        <w:t xml:space="preserve">which </w:t>
      </w:r>
      <w:r w:rsidR="009360CA">
        <w:t>has a Curie temperature of 200</w:t>
      </w:r>
      <w:r>
        <w:rPr>
          <w:rFonts w:ascii="Palatino Linotype" w:hAnsi="Palatino Linotype"/>
        </w:rPr>
        <w:t>°</w:t>
      </w:r>
      <w:r w:rsidR="006C2BBF">
        <w:t xml:space="preserve">C. </w:t>
      </w:r>
      <w:r w:rsidR="002F427B">
        <w:t xml:space="preserve">Thus, </w:t>
      </w:r>
      <w:r w:rsidR="006C2BBF">
        <w:t>AL800</w:t>
      </w:r>
      <w:r w:rsidR="009360CA">
        <w:t xml:space="preserve"> </w:t>
      </w:r>
      <w:r w:rsidR="006C2BBF">
        <w:t>is a good compromise between saturation magn</w:t>
      </w:r>
      <w:r w:rsidR="002B24D2">
        <w:t>etization and Curie temperature</w:t>
      </w:r>
      <w:sdt>
        <w:sdtPr>
          <w:id w:val="1955824852"/>
          <w:citation/>
        </w:sdtPr>
        <w:sdtContent>
          <w:r w:rsidR="00A81CF6">
            <w:fldChar w:fldCharType="begin"/>
          </w:r>
          <w:r w:rsidR="00A81CF6">
            <w:instrText xml:space="preserve"> CITATION Nat \l 1033 </w:instrText>
          </w:r>
          <w:r w:rsidR="00A81CF6">
            <w:fldChar w:fldCharType="separate"/>
          </w:r>
          <w:r w:rsidR="009E48E3">
            <w:rPr>
              <w:noProof/>
            </w:rPr>
            <w:t xml:space="preserve"> </w:t>
          </w:r>
          <w:r w:rsidR="009E48E3" w:rsidRPr="009E48E3">
            <w:rPr>
              <w:noProof/>
            </w:rPr>
            <w:t>[15]</w:t>
          </w:r>
          <w:r w:rsidR="00A81CF6">
            <w:fldChar w:fldCharType="end"/>
          </w:r>
        </w:sdtContent>
      </w:sdt>
      <w:r w:rsidR="002B24D2">
        <w:t>.</w:t>
      </w:r>
    </w:p>
    <w:p w14:paraId="37EF9FFB" w14:textId="69B09C2E" w:rsidR="009057DC" w:rsidRDefault="009057DC" w:rsidP="009057DC">
      <w:pPr>
        <w:pStyle w:val="Caption"/>
      </w:pPr>
      <w:bookmarkStart w:id="34" w:name="_Ref305154849"/>
      <w:r>
        <w:t xml:space="preserve">Table </w:t>
      </w:r>
      <w:r w:rsidR="00417240">
        <w:rPr>
          <w:noProof/>
        </w:rPr>
        <w:fldChar w:fldCharType="begin"/>
      </w:r>
      <w:r w:rsidR="00417240">
        <w:rPr>
          <w:noProof/>
        </w:rPr>
        <w:instrText xml:space="preserve"> SEQ Table \* ARABIC </w:instrText>
      </w:r>
      <w:r w:rsidR="00417240">
        <w:rPr>
          <w:noProof/>
        </w:rPr>
        <w:fldChar w:fldCharType="separate"/>
      </w:r>
      <w:r w:rsidR="001A46ED">
        <w:rPr>
          <w:noProof/>
        </w:rPr>
        <w:t>2</w:t>
      </w:r>
      <w:r w:rsidR="00417240">
        <w:rPr>
          <w:noProof/>
        </w:rPr>
        <w:fldChar w:fldCharType="end"/>
      </w:r>
      <w:bookmarkEnd w:id="34"/>
      <w:r>
        <w:t>: The specifications of the 2</w:t>
      </w:r>
      <w:r w:rsidRPr="00A81D43">
        <w:rPr>
          <w:vertAlign w:val="superscript"/>
        </w:rPr>
        <w:t>nd</w:t>
      </w:r>
      <w:r>
        <w:t xml:space="preserve"> harmonic cavity</w:t>
      </w:r>
    </w:p>
    <w:p w14:paraId="627F60F6" w14:textId="477CC323" w:rsidR="007825BF" w:rsidRDefault="009E0799" w:rsidP="009E0799">
      <w:r>
        <w:t xml:space="preserve">The loss tangent, </w:t>
      </w:r>
      <m:oMath>
        <m:func>
          <m:funcPr>
            <m:ctrlPr>
              <w:rPr>
                <w:rFonts w:ascii="Cambria Math" w:hAnsi="Cambria Math"/>
                <w:i/>
              </w:rPr>
            </m:ctrlPr>
          </m:funcPr>
          <m:fName>
            <m:r>
              <m:rPr>
                <m:sty m:val="p"/>
              </m:rPr>
              <w:rPr>
                <w:rFonts w:ascii="Cambria Math" w:hAnsi="Cambria Math"/>
              </w:rPr>
              <m:t>tan</m:t>
            </m:r>
          </m:fName>
          <m:e>
            <m:sSub>
              <m:sSubPr>
                <m:ctrlPr>
                  <w:rPr>
                    <w:rFonts w:ascii="Cambria Math" w:hAnsi="Cambria Math"/>
                    <w:i/>
                  </w:rPr>
                </m:ctrlPr>
              </m:sSubPr>
              <m:e>
                <m:r>
                  <w:rPr>
                    <w:rFonts w:ascii="Cambria Math" w:hAnsi="Cambria Math"/>
                  </w:rPr>
                  <m:t>δ</m:t>
                </m:r>
              </m:e>
              <m:sub>
                <m:r>
                  <w:rPr>
                    <w:rFonts w:ascii="Cambria Math" w:hAnsi="Cambria Math"/>
                  </w:rPr>
                  <m:t>m</m:t>
                </m:r>
              </m:sub>
            </m:sSub>
          </m:e>
        </m:func>
      </m:oMath>
      <w:r w:rsidR="003A1DA5">
        <w:t>, of AL</w:t>
      </w:r>
      <w:r>
        <w:t xml:space="preserve">800 is a critical parameter for calculating heating in the garnet. Unfortunately, all the published literature that we have found does not give an accurate parameterization of it. We </w:t>
      </w:r>
      <w:r w:rsidR="007825BF">
        <w:t>have spent a lot of effort in measuring</w:t>
      </w:r>
      <w:r>
        <w:t xml:space="preserve"> </w:t>
      </w:r>
      <m:oMath>
        <m:func>
          <m:funcPr>
            <m:ctrlPr>
              <w:rPr>
                <w:rFonts w:ascii="Cambria Math" w:hAnsi="Cambria Math"/>
                <w:i/>
              </w:rPr>
            </m:ctrlPr>
          </m:funcPr>
          <m:fName>
            <m:r>
              <m:rPr>
                <m:sty m:val="p"/>
              </m:rPr>
              <w:rPr>
                <w:rFonts w:ascii="Cambria Math" w:hAnsi="Cambria Math"/>
              </w:rPr>
              <m:t>tan</m:t>
            </m:r>
          </m:fName>
          <m:e>
            <m:sSub>
              <m:sSubPr>
                <m:ctrlPr>
                  <w:rPr>
                    <w:rFonts w:ascii="Cambria Math" w:hAnsi="Cambria Math"/>
                    <w:i/>
                  </w:rPr>
                </m:ctrlPr>
              </m:sSubPr>
              <m:e>
                <m:r>
                  <w:rPr>
                    <w:rFonts w:ascii="Cambria Math" w:hAnsi="Cambria Math"/>
                  </w:rPr>
                  <m:t>δ</m:t>
                </m:r>
              </m:e>
              <m:sub>
                <m:r>
                  <w:rPr>
                    <w:rFonts w:ascii="Cambria Math" w:hAnsi="Cambria Math"/>
                  </w:rPr>
                  <m:t>m</m:t>
                </m:r>
              </m:sub>
            </m:sSub>
          </m:e>
        </m:func>
      </m:oMath>
      <w:r w:rsidR="007825BF">
        <w:t xml:space="preserve"> </w:t>
      </w:r>
      <w:r>
        <w:t>to get it right. Our measurement</w:t>
      </w:r>
      <w:r w:rsidR="004E4FE6">
        <w:t xml:space="preserve">s are </w:t>
      </w:r>
      <w:r>
        <w:t>described in</w:t>
      </w:r>
      <w:r w:rsidR="008267D4">
        <w:t xml:space="preserve"> section </w:t>
      </w:r>
      <w:r w:rsidR="005160AE">
        <w:fldChar w:fldCharType="begin"/>
      </w:r>
      <w:r w:rsidR="005160AE">
        <w:instrText xml:space="preserve"> REF _Ref305671886 \w \h </w:instrText>
      </w:r>
      <w:r w:rsidR="005160AE">
        <w:fldChar w:fldCharType="separate"/>
      </w:r>
      <w:r w:rsidR="001A46ED">
        <w:t>3</w:t>
      </w:r>
      <w:r w:rsidR="005160AE">
        <w:fldChar w:fldCharType="end"/>
      </w:r>
      <w:r w:rsidR="005160AE">
        <w:t>.</w:t>
      </w:r>
      <w:r w:rsidR="007825BF">
        <w:t xml:space="preserve"> </w:t>
      </w:r>
      <w:r w:rsidR="00CE5462">
        <w:t>W</w:t>
      </w:r>
      <w:r w:rsidR="004254ED">
        <w:t xml:space="preserve">e have also measured </w:t>
      </w:r>
      <w:r w:rsidR="00180668">
        <w:t xml:space="preserve">the </w:t>
      </w:r>
      <w:r w:rsidR="004254ED">
        <w:t xml:space="preserve">loss tangent of </w:t>
      </w:r>
      <w:r w:rsidR="007825BF">
        <w:t xml:space="preserve">the glue that binds the AL800 sectors together and to the alumina </w:t>
      </w:r>
      <w:r w:rsidR="004254ED">
        <w:t xml:space="preserve">cooling ring </w:t>
      </w:r>
      <w:r w:rsidR="007825BF">
        <w:t xml:space="preserve">in section </w:t>
      </w:r>
      <w:r w:rsidR="007825BF">
        <w:fldChar w:fldCharType="begin"/>
      </w:r>
      <w:r w:rsidR="007825BF">
        <w:instrText xml:space="preserve"> REF _Ref336064879 \w \h </w:instrText>
      </w:r>
      <w:r w:rsidR="007825BF">
        <w:fldChar w:fldCharType="separate"/>
      </w:r>
      <w:r w:rsidR="001A46ED">
        <w:t>4</w:t>
      </w:r>
      <w:r w:rsidR="007825BF">
        <w:fldChar w:fldCharType="end"/>
      </w:r>
      <w:r w:rsidR="007825BF">
        <w:t>.</w:t>
      </w:r>
      <w:r w:rsidR="00EA5340">
        <w:t xml:space="preserve"> </w:t>
      </w:r>
    </w:p>
    <w:p w14:paraId="5E5F6A70" w14:textId="2784AE72" w:rsidR="009E0799" w:rsidRDefault="009E0799" w:rsidP="009E0799">
      <w:r>
        <w:lastRenderedPageBreak/>
        <w:t xml:space="preserve">The garnet is biased with a solenoid so that its </w:t>
      </w:r>
      <w:r w:rsidR="0060116D">
        <w:t xml:space="preserve">average </w:t>
      </w:r>
      <w:r>
        <w:t>permeabi</w:t>
      </w:r>
      <w:r w:rsidR="00B5317B">
        <w:t>lity</w:t>
      </w:r>
      <w:r w:rsidR="0060116D">
        <w:t xml:space="preserve"> over the entire tuner volume</w:t>
      </w:r>
      <w:r w:rsidR="00B5317B">
        <w:t xml:space="preserve"> can span the range from 1.3</w:t>
      </w:r>
      <w:r>
        <w:t xml:space="preserve"> to 3.5. The </w:t>
      </w:r>
      <w:r w:rsidR="00343981">
        <w:t>solenoid de</w:t>
      </w:r>
      <w:r w:rsidR="00AF4982">
        <w:t>sign will be</w:t>
      </w:r>
      <w:r w:rsidR="00343981">
        <w:t xml:space="preserve"> discussed in section</w:t>
      </w:r>
      <w:r w:rsidR="0073050E">
        <w:t xml:space="preserve"> </w:t>
      </w:r>
      <w:r w:rsidR="0073050E">
        <w:fldChar w:fldCharType="begin"/>
      </w:r>
      <w:r w:rsidR="0073050E">
        <w:instrText xml:space="preserve"> REF _Ref305678974 \n \h </w:instrText>
      </w:r>
      <w:r w:rsidR="0073050E">
        <w:fldChar w:fldCharType="separate"/>
      </w:r>
      <w:r w:rsidR="001A46ED">
        <w:t>9</w:t>
      </w:r>
      <w:r w:rsidR="0073050E">
        <w:fldChar w:fldCharType="end"/>
      </w:r>
      <w:r w:rsidR="0073050E">
        <w:t>.</w:t>
      </w:r>
      <w:r w:rsidR="00467CC8">
        <w:t xml:space="preserve"> Since the B-field will be ramped at 1</w:t>
      </w:r>
      <w:r w:rsidR="00AF4982">
        <w:t xml:space="preserve">5 Hz, eddy currents induced on the surfaces of the metal shell of the cavity is a major concern. Eddy current mitigation will be discussed in section </w:t>
      </w:r>
      <w:r w:rsidR="0069095D">
        <w:fldChar w:fldCharType="begin"/>
      </w:r>
      <w:r w:rsidR="0069095D">
        <w:instrText xml:space="preserve"> REF _Ref509918948 \w \h </w:instrText>
      </w:r>
      <w:r w:rsidR="0069095D">
        <w:fldChar w:fldCharType="separate"/>
      </w:r>
      <w:r w:rsidR="001A46ED">
        <w:t>8.6</w:t>
      </w:r>
      <w:r w:rsidR="0069095D">
        <w:fldChar w:fldCharType="end"/>
      </w:r>
      <w:r w:rsidR="00AF4982">
        <w:t>.</w:t>
      </w:r>
    </w:p>
    <w:p w14:paraId="0D832DAC" w14:textId="7247ADAC" w:rsidR="009E0799" w:rsidRDefault="009E0799" w:rsidP="009E0799">
      <w:r>
        <w:t xml:space="preserve">The specifications of the cavity are summarized in </w:t>
      </w:r>
      <w:r w:rsidR="005D0ECA">
        <w:fldChar w:fldCharType="begin"/>
      </w:r>
      <w:r w:rsidR="005D0ECA">
        <w:instrText xml:space="preserve"> REF _Ref305154849 \h </w:instrText>
      </w:r>
      <w:r w:rsidR="005D0ECA">
        <w:fldChar w:fldCharType="separate"/>
      </w:r>
      <w:r w:rsidR="001A46ED">
        <w:t xml:space="preserve">Table </w:t>
      </w:r>
      <w:r w:rsidR="001A46ED">
        <w:rPr>
          <w:noProof/>
        </w:rPr>
        <w:t>2</w:t>
      </w:r>
      <w:r w:rsidR="005D0ECA">
        <w:fldChar w:fldCharType="end"/>
      </w:r>
      <w:r w:rsidR="005D0ECA">
        <w:t>.</w:t>
      </w:r>
    </w:p>
    <w:p w14:paraId="3444FED5" w14:textId="2CBBBF68" w:rsidR="00756EF9" w:rsidRDefault="00194F5C" w:rsidP="001108EA">
      <w:pPr>
        <w:pStyle w:val="Heading2"/>
      </w:pPr>
      <w:bookmarkStart w:id="35" w:name="_Ref505087105"/>
      <w:bookmarkStart w:id="36" w:name="_Toc521918470"/>
      <w:r>
        <w:t>RF power</w:t>
      </w:r>
      <w:bookmarkEnd w:id="35"/>
      <w:bookmarkEnd w:id="36"/>
    </w:p>
    <w:p w14:paraId="55F10FA3" w14:textId="7003074E" w:rsidR="00756EF9" w:rsidRDefault="00194F5C" w:rsidP="00756EF9">
      <w:r>
        <w:t xml:space="preserve">In order to save costs on the required infrastructure </w:t>
      </w:r>
      <w:r w:rsidR="00195106">
        <w:t>to power this cavity, we have decided to use the same tetrode tube</w:t>
      </w:r>
      <w:r w:rsidR="00723C00">
        <w:t>, the Y567</w:t>
      </w:r>
      <w:r w:rsidR="005C3865">
        <w:t>B</w:t>
      </w:r>
      <w:r w:rsidR="00036724">
        <w:rPr>
          <w:rStyle w:val="FootnoteReference"/>
        </w:rPr>
        <w:footnoteReference w:id="3"/>
      </w:r>
      <w:r w:rsidR="00723C00">
        <w:t xml:space="preserve"> </w:t>
      </w:r>
      <w:r w:rsidR="00D62549">
        <w:t>that is used to power the Booster RF cavities</w:t>
      </w:r>
      <w:r w:rsidR="00723C00">
        <w:t>,</w:t>
      </w:r>
      <w:r w:rsidR="00195106">
        <w:t xml:space="preserve"> to power our cavity. </w:t>
      </w:r>
      <w:r w:rsidR="00723C00">
        <w:t>The only caveat is that although the Y567</w:t>
      </w:r>
      <w:r w:rsidR="005C3865">
        <w:t>B</w:t>
      </w:r>
      <w:r w:rsidR="00723C00">
        <w:t xml:space="preserve"> is specified to work to 108 MHz, it has never been used at </w:t>
      </w:r>
      <w:r w:rsidR="0049276F">
        <w:t xml:space="preserve">Fermilab at </w:t>
      </w:r>
      <w:r w:rsidR="00723C00">
        <w:t xml:space="preserve">the </w:t>
      </w:r>
      <w:r w:rsidR="0049276F">
        <w:t xml:space="preserve">required </w:t>
      </w:r>
      <w:r w:rsidR="00723C00">
        <w:t xml:space="preserve">frequency </w:t>
      </w:r>
      <w:r w:rsidR="0049276F">
        <w:t>range f</w:t>
      </w:r>
      <w:r w:rsidR="00723C00">
        <w:t>or the 2</w:t>
      </w:r>
      <w:r w:rsidR="00723C00" w:rsidRPr="00723C00">
        <w:rPr>
          <w:vertAlign w:val="superscript"/>
        </w:rPr>
        <w:t>nd</w:t>
      </w:r>
      <w:r w:rsidR="00723C00">
        <w:t xml:space="preserve"> harmonic. </w:t>
      </w:r>
      <w:r w:rsidR="00153FBA">
        <w:t>In order to verify that the Y567</w:t>
      </w:r>
      <w:r w:rsidR="00F35EC4">
        <w:t>B</w:t>
      </w:r>
      <w:r w:rsidR="00153FBA">
        <w:t xml:space="preserve"> is capable of working in this frequency range, a test stand has been built to check its operating characteristics. </w:t>
      </w:r>
      <w:r w:rsidR="000C3519">
        <w:t>The results from these tests will be</w:t>
      </w:r>
      <w:r w:rsidR="00153FBA">
        <w:t xml:space="preserve"> discussed in section </w:t>
      </w:r>
      <w:r w:rsidR="003E6E66">
        <w:fldChar w:fldCharType="begin"/>
      </w:r>
      <w:r w:rsidR="003E6E66">
        <w:instrText xml:space="preserve"> REF _Ref335463632 \w \h </w:instrText>
      </w:r>
      <w:r w:rsidR="003E6E66">
        <w:fldChar w:fldCharType="separate"/>
      </w:r>
      <w:r w:rsidR="001A46ED">
        <w:t>14</w:t>
      </w:r>
      <w:r w:rsidR="003E6E66">
        <w:fldChar w:fldCharType="end"/>
      </w:r>
      <w:r w:rsidR="003E6E66">
        <w:t>.</w:t>
      </w:r>
    </w:p>
    <w:p w14:paraId="7BBE1B13" w14:textId="59F910CA" w:rsidR="006C02EC" w:rsidRDefault="006C02EC" w:rsidP="006C02EC">
      <w:pPr>
        <w:pStyle w:val="Heading2"/>
      </w:pPr>
      <w:bookmarkStart w:id="37" w:name="_Toc521918471"/>
      <w:r>
        <w:t>RF windows</w:t>
      </w:r>
      <w:bookmarkEnd w:id="37"/>
    </w:p>
    <w:p w14:paraId="5BA93244" w14:textId="7E31A723" w:rsidR="004430E1" w:rsidRDefault="006C02EC" w:rsidP="006C02EC">
      <w:r>
        <w:t xml:space="preserve">In order to separate the vacuum from air, RF windows are required. There are two </w:t>
      </w:r>
      <w:r w:rsidR="00E26D11">
        <w:t>AL</w:t>
      </w:r>
      <w:r w:rsidR="00E26D11" w:rsidRPr="00E26D11">
        <w:rPr>
          <w:vertAlign w:val="subscript"/>
        </w:rPr>
        <w:t>2</w:t>
      </w:r>
      <w:r w:rsidR="00E26D11">
        <w:t>O</w:t>
      </w:r>
      <w:r w:rsidR="00E26D11" w:rsidRPr="00E26D11">
        <w:rPr>
          <w:vertAlign w:val="subscript"/>
        </w:rPr>
        <w:t>3</w:t>
      </w:r>
      <w:r w:rsidR="00E26D11">
        <w:t xml:space="preserve"> </w:t>
      </w:r>
      <w:r>
        <w:t>windows in this design. One w</w:t>
      </w:r>
      <w:r w:rsidR="00BD2F43">
        <w:t xml:space="preserve">indow </w:t>
      </w:r>
      <w:r w:rsidR="00B5317B">
        <w:t xml:space="preserve">in the power </w:t>
      </w:r>
      <w:r w:rsidR="00D50968">
        <w:t>module</w:t>
      </w:r>
      <w:r w:rsidR="00B5317B">
        <w:t xml:space="preserve"> separates the tetrode cavity </w:t>
      </w:r>
      <w:r>
        <w:t xml:space="preserve">from the vacuum and another window separates the garnet section from the vacuum. The </w:t>
      </w:r>
      <w:r w:rsidR="004430E1">
        <w:t xml:space="preserve">final </w:t>
      </w:r>
      <w:r>
        <w:t xml:space="preserve">location of the second window </w:t>
      </w:r>
      <w:r w:rsidR="004430E1">
        <w:t>is a compromise between</w:t>
      </w:r>
      <w:r>
        <w:t xml:space="preserve"> </w:t>
      </w:r>
      <w:r w:rsidR="004430E1">
        <w:t>minimizing the following effects:</w:t>
      </w:r>
    </w:p>
    <w:p w14:paraId="08B61946" w14:textId="4CF439D7" w:rsidR="00B5317B" w:rsidRDefault="00B5317B" w:rsidP="00BB75AF">
      <w:pPr>
        <w:pStyle w:val="ListParagraph"/>
        <w:numPr>
          <w:ilvl w:val="0"/>
          <w:numId w:val="4"/>
        </w:numPr>
      </w:pPr>
      <w:r>
        <w:t>Multipacting</w:t>
      </w:r>
    </w:p>
    <w:p w14:paraId="7D90BA70" w14:textId="1075B807" w:rsidR="004430E1" w:rsidRDefault="0010598D" w:rsidP="00BB75AF">
      <w:pPr>
        <w:pStyle w:val="ListParagraph"/>
        <w:numPr>
          <w:ilvl w:val="0"/>
          <w:numId w:val="4"/>
        </w:numPr>
      </w:pPr>
      <w:r>
        <w:t xml:space="preserve">E-field </w:t>
      </w:r>
      <w:r w:rsidR="0019099C">
        <w:t>on the surface of</w:t>
      </w:r>
      <w:r>
        <w:t xml:space="preserve"> the window</w:t>
      </w:r>
    </w:p>
    <w:p w14:paraId="71A820A3" w14:textId="509C0E0E" w:rsidR="006C02EC" w:rsidRDefault="004430E1" w:rsidP="00BB75AF">
      <w:pPr>
        <w:pStyle w:val="ListParagraph"/>
        <w:numPr>
          <w:ilvl w:val="0"/>
          <w:numId w:val="4"/>
        </w:numPr>
      </w:pPr>
      <w:r>
        <w:t xml:space="preserve">Heating </w:t>
      </w:r>
      <w:r w:rsidR="0010598D">
        <w:t xml:space="preserve">of the window </w:t>
      </w:r>
    </w:p>
    <w:p w14:paraId="4C3F77B3" w14:textId="4DE2436D" w:rsidR="000C3519" w:rsidRDefault="004430E1" w:rsidP="004430E1">
      <w:pPr>
        <w:ind w:firstLine="0"/>
      </w:pPr>
      <w:r>
        <w:t>and ease of assembly of the cavity.</w:t>
      </w:r>
    </w:p>
    <w:p w14:paraId="28A48507" w14:textId="0B288ECF" w:rsidR="00765877" w:rsidRDefault="00765877" w:rsidP="00765877">
      <w:r>
        <w:t>A consideration in the design of t</w:t>
      </w:r>
      <w:r w:rsidR="00BD2F43">
        <w:t xml:space="preserve">he RF window is how it impacts the length of the RF power </w:t>
      </w:r>
      <w:r w:rsidR="00685A4E">
        <w:t>module</w:t>
      </w:r>
      <w:r w:rsidR="00BD2F43">
        <w:t>.</w:t>
      </w:r>
      <w:r w:rsidR="00B3681B">
        <w:t xml:space="preserve"> </w:t>
      </w:r>
      <w:r w:rsidR="00685A4E">
        <w:t>Since the RF power module</w:t>
      </w:r>
      <w:r w:rsidR="00BD2F43">
        <w:t xml:space="preserve"> is strongly coupled to the accelerating cavity, the RF window has to be designed to not impact the input impedance seen by the Y567</w:t>
      </w:r>
      <w:r w:rsidR="00F35EC4">
        <w:t>B</w:t>
      </w:r>
      <w:r w:rsidR="00BD2F43">
        <w:t xml:space="preserve">. Small changes in </w:t>
      </w:r>
      <w:r w:rsidR="00685A4E">
        <w:t>the length of the RF module</w:t>
      </w:r>
      <w:r w:rsidR="007B0514">
        <w:t xml:space="preserve"> have</w:t>
      </w:r>
      <w:r w:rsidR="00BD2F43">
        <w:t xml:space="preserve"> a </w:t>
      </w:r>
      <w:r w:rsidR="00F00531">
        <w:t>significant</w:t>
      </w:r>
      <w:r w:rsidR="00BD2F43">
        <w:t xml:space="preserve"> impact on the input impedance, and some care has to be </w:t>
      </w:r>
      <w:r w:rsidR="00937C95">
        <w:t>exercised in its design.</w:t>
      </w:r>
    </w:p>
    <w:p w14:paraId="49DE799B" w14:textId="02B126E2" w:rsidR="000C3519" w:rsidRPr="006C02EC" w:rsidRDefault="000C3519" w:rsidP="000C3519">
      <w:r>
        <w:t xml:space="preserve">The design of the windows will be discussed in section </w:t>
      </w:r>
      <w:r>
        <w:fldChar w:fldCharType="begin"/>
      </w:r>
      <w:r>
        <w:instrText xml:space="preserve"> REF _Ref305739958 \n \h </w:instrText>
      </w:r>
      <w:r>
        <w:fldChar w:fldCharType="separate"/>
      </w:r>
      <w:r w:rsidR="001A46ED">
        <w:t>12</w:t>
      </w:r>
      <w:r>
        <w:fldChar w:fldCharType="end"/>
      </w:r>
      <w:r>
        <w:t>.</w:t>
      </w:r>
    </w:p>
    <w:p w14:paraId="5DA7719A" w14:textId="77777777" w:rsidR="006C02EC" w:rsidRDefault="006C02EC" w:rsidP="00756EF9"/>
    <w:p w14:paraId="3C0A07EF" w14:textId="3DB99B9E" w:rsidR="008649C1" w:rsidRDefault="00F26D89" w:rsidP="001108EA">
      <w:pPr>
        <w:pStyle w:val="Heading2"/>
      </w:pPr>
      <w:bookmarkStart w:id="38" w:name="_Toc521918472"/>
      <w:r>
        <w:lastRenderedPageBreak/>
        <w:t>Cavity design</w:t>
      </w:r>
      <w:bookmarkEnd w:id="38"/>
    </w:p>
    <w:p w14:paraId="1EA2F2E3" w14:textId="6FEB1A01" w:rsidR="002C649E" w:rsidRDefault="009E3C0D" w:rsidP="009E3C0D">
      <w:r>
        <w:t>The optimization of the</w:t>
      </w:r>
      <w:r w:rsidR="00927DF5">
        <w:t xml:space="preserve"> cavity is an iterative process:</w:t>
      </w:r>
      <w:r>
        <w:t xml:space="preserve"> </w:t>
      </w:r>
      <w:r w:rsidR="00927DF5">
        <w:t>t</w:t>
      </w:r>
      <w:r w:rsidR="0098757B">
        <w:t>he dimensions</w:t>
      </w:r>
      <w:r w:rsidR="00E161AD">
        <w:t xml:space="preserve"> of the garnet and the non-garnet part</w:t>
      </w:r>
      <w:r w:rsidR="00927DF5">
        <w:t>s</w:t>
      </w:r>
      <w:r w:rsidR="00E161AD">
        <w:t xml:space="preserve"> </w:t>
      </w:r>
      <w:r w:rsidR="00927DF5">
        <w:t>are</w:t>
      </w:r>
      <w:r w:rsidR="00E161AD">
        <w:t xml:space="preserve"> optimized so that the cavity </w:t>
      </w:r>
      <w:r w:rsidR="0098757B">
        <w:t>resonance spans the required freq</w:t>
      </w:r>
      <w:r w:rsidR="00E161AD">
        <w:t xml:space="preserve">uency </w:t>
      </w:r>
      <w:r w:rsidR="0098757B">
        <w:t xml:space="preserve">range </w:t>
      </w:r>
      <w:r w:rsidR="00E161AD">
        <w:t xml:space="preserve">for </w:t>
      </w:r>
      <m:oMath>
        <m:r>
          <w:rPr>
            <w:rFonts w:ascii="Cambria Math" w:hAnsi="Cambria Math"/>
          </w:rPr>
          <m:t>μ=1.3</m:t>
        </m:r>
      </m:oMath>
      <w:r w:rsidR="0098757B">
        <w:t xml:space="preserve"> to </w:t>
      </w:r>
      <m:oMath>
        <m:r>
          <w:rPr>
            <w:rFonts w:ascii="Cambria Math" w:hAnsi="Cambria Math"/>
          </w:rPr>
          <m:t>3.5</m:t>
        </m:r>
      </m:oMath>
      <w:r w:rsidR="0098757B">
        <w:t xml:space="preserve">. </w:t>
      </w:r>
      <w:r w:rsidR="007043C2">
        <w:t>The val</w:t>
      </w:r>
      <w:r w:rsidR="0053404A">
        <w:t xml:space="preserve">ue of the coupling capacitor, which affects the resonant frequency range, </w:t>
      </w:r>
      <w:r w:rsidR="00927DF5">
        <w:t xml:space="preserve">is </w:t>
      </w:r>
      <w:r w:rsidR="007043C2">
        <w:t xml:space="preserve">chosen so that </w:t>
      </w:r>
      <w:r w:rsidR="00104B3B">
        <w:t xml:space="preserve">both </w:t>
      </w:r>
      <w:r w:rsidR="00A0463B">
        <w:t>the step up ratio is reasonable</w:t>
      </w:r>
      <w:r w:rsidR="00927DF5">
        <w:t xml:space="preserve"> for the range of </w:t>
      </w:r>
      <w:r w:rsidR="00927DF5" w:rsidRPr="00927DF5">
        <w:rPr>
          <w:rFonts w:ascii="Palatino Linotype" w:hAnsi="Palatino Linotype"/>
          <w:i/>
        </w:rPr>
        <w:t>μ</w:t>
      </w:r>
      <w:r w:rsidR="00A0463B">
        <w:t xml:space="preserve">’s, </w:t>
      </w:r>
      <w:r w:rsidR="001D49EF">
        <w:t>and</w:t>
      </w:r>
      <w:r w:rsidR="00927DF5">
        <w:t xml:space="preserve"> the </w:t>
      </w:r>
      <w:r w:rsidR="00750438">
        <w:t>Y567</w:t>
      </w:r>
      <w:r w:rsidR="00F35EC4">
        <w:t>B</w:t>
      </w:r>
      <w:r w:rsidR="00750438">
        <w:t xml:space="preserve"> </w:t>
      </w:r>
      <w:r w:rsidR="00927DF5">
        <w:t xml:space="preserve">sees the required </w:t>
      </w:r>
      <w:r w:rsidR="00A0463B">
        <w:t xml:space="preserve">anode </w:t>
      </w:r>
      <w:r w:rsidR="00927DF5">
        <w:t xml:space="preserve">impedance for it to operate. The iterative optimization </w:t>
      </w:r>
      <w:r w:rsidR="0053404A">
        <w:t>of the dimensions</w:t>
      </w:r>
      <w:r w:rsidR="00927DF5">
        <w:t>, value of the coupling capacitor, and anode impedance continue</w:t>
      </w:r>
      <w:r w:rsidR="00A0463B">
        <w:t>s</w:t>
      </w:r>
      <w:r w:rsidR="00927DF5">
        <w:t xml:space="preserve"> until the specifications of the cavity summarized in </w:t>
      </w:r>
      <w:r w:rsidR="00927DF5">
        <w:fldChar w:fldCharType="begin"/>
      </w:r>
      <w:r w:rsidR="00927DF5">
        <w:instrText xml:space="preserve"> REF _Ref305154849 \h </w:instrText>
      </w:r>
      <w:r w:rsidR="00927DF5">
        <w:fldChar w:fldCharType="separate"/>
      </w:r>
      <w:r w:rsidR="001A46ED">
        <w:t xml:space="preserve">Table </w:t>
      </w:r>
      <w:r w:rsidR="001A46ED">
        <w:rPr>
          <w:noProof/>
        </w:rPr>
        <w:t>2</w:t>
      </w:r>
      <w:r w:rsidR="00927DF5">
        <w:fldChar w:fldCharType="end"/>
      </w:r>
      <w:r w:rsidR="00927DF5">
        <w:t xml:space="preserve"> are satisfied.</w:t>
      </w:r>
      <w:r w:rsidR="00CD3E19">
        <w:t xml:space="preserve"> The results of the MWS simulations and the transmission line model of the c</w:t>
      </w:r>
      <w:r w:rsidR="0076099B">
        <w:t xml:space="preserve">avity </w:t>
      </w:r>
      <w:r w:rsidR="00476508">
        <w:t xml:space="preserve">that </w:t>
      </w:r>
      <w:r w:rsidR="0076099B">
        <w:t>are used in the cavity optimization will be discussed</w:t>
      </w:r>
      <w:r w:rsidR="00D60737">
        <w:t xml:space="preserve"> in section</w:t>
      </w:r>
      <w:r w:rsidR="005160AE">
        <w:t xml:space="preserve"> </w:t>
      </w:r>
      <w:r w:rsidR="009A7DD3">
        <w:fldChar w:fldCharType="begin"/>
      </w:r>
      <w:r w:rsidR="009A7DD3">
        <w:instrText xml:space="preserve"> REF _Ref336071340 \w \h </w:instrText>
      </w:r>
      <w:r w:rsidR="009A7DD3">
        <w:fldChar w:fldCharType="separate"/>
      </w:r>
      <w:r w:rsidR="001A46ED">
        <w:t>6</w:t>
      </w:r>
      <w:r w:rsidR="009A7DD3">
        <w:fldChar w:fldCharType="end"/>
      </w:r>
      <w:r w:rsidR="009A7DD3">
        <w:t xml:space="preserve">. </w:t>
      </w:r>
      <w:r w:rsidR="0051075B">
        <w:t>The anode impedance and step up ratio that will allow the Y567</w:t>
      </w:r>
      <w:r w:rsidR="006C6E40">
        <w:t>B</w:t>
      </w:r>
      <w:r w:rsidR="0051075B">
        <w:t xml:space="preserve"> to drive the cavity will be discussed in section </w:t>
      </w:r>
      <w:r w:rsidR="0051075B">
        <w:fldChar w:fldCharType="begin"/>
      </w:r>
      <w:r w:rsidR="0051075B">
        <w:instrText xml:space="preserve"> REF _Ref305758101 \n \h </w:instrText>
      </w:r>
      <w:r w:rsidR="0051075B">
        <w:fldChar w:fldCharType="separate"/>
      </w:r>
      <w:r w:rsidR="001A46ED">
        <w:t>7.2</w:t>
      </w:r>
      <w:r w:rsidR="0051075B">
        <w:fldChar w:fldCharType="end"/>
      </w:r>
      <w:r w:rsidR="0051075B">
        <w:t>.</w:t>
      </w:r>
    </w:p>
    <w:p w14:paraId="08904B26" w14:textId="3D501446" w:rsidR="0066282D" w:rsidRDefault="0066282D" w:rsidP="0066282D">
      <w:pPr>
        <w:pStyle w:val="Heading3"/>
      </w:pPr>
      <w:bookmarkStart w:id="39" w:name="_Toc521918473"/>
      <w:r>
        <w:t>Tuner assembly</w:t>
      </w:r>
      <w:bookmarkEnd w:id="39"/>
    </w:p>
    <w:p w14:paraId="29B10EC4" w14:textId="6483C164" w:rsidR="0066282D" w:rsidRDefault="0066282D" w:rsidP="009E3C0D">
      <w:r>
        <w:t xml:space="preserve">The tuner consists of a sandwich of 5 rings of garnet and alumina cooling rings. The garnet ring that is farthest from the shorted end of the cavity is thinner than the rest of the garnet </w:t>
      </w:r>
      <w:r w:rsidR="00371B53">
        <w:t xml:space="preserve">rings </w:t>
      </w:r>
      <w:r w:rsidR="000B047D">
        <w:t xml:space="preserve">and </w:t>
      </w:r>
      <w:r>
        <w:t xml:space="preserve">has a garnet shim glued on top of it. </w:t>
      </w:r>
      <w:r w:rsidR="00342622">
        <w:t>With t</w:t>
      </w:r>
      <w:r>
        <w:t>he shim</w:t>
      </w:r>
      <w:r w:rsidR="00342622">
        <w:t xml:space="preserve">, the </w:t>
      </w:r>
      <w:r w:rsidR="00F2581B">
        <w:t xml:space="preserve">bias </w:t>
      </w:r>
      <w:r w:rsidR="00342622">
        <w:t>magnetic field is more uniform than without. Thus,</w:t>
      </w:r>
      <w:r w:rsidR="00210A58">
        <w:t xml:space="preserve"> </w:t>
      </w:r>
      <w:r w:rsidR="00342622">
        <w:t xml:space="preserve">the </w:t>
      </w:r>
      <w:r w:rsidR="00210A58">
        <w:t xml:space="preserve">shim </w:t>
      </w:r>
      <w:r w:rsidR="00371B53">
        <w:t xml:space="preserve">lowers </w:t>
      </w:r>
      <w:r w:rsidR="00B414A7">
        <w:t xml:space="preserve">the </w:t>
      </w:r>
      <w:r w:rsidR="00371B53">
        <w:t xml:space="preserve">RF power </w:t>
      </w:r>
      <w:r w:rsidR="00B414A7">
        <w:t>losses</w:t>
      </w:r>
      <w:r w:rsidR="00335625">
        <w:t xml:space="preserve">, which in turn lowers </w:t>
      </w:r>
      <w:r w:rsidR="00210A58">
        <w:t>the te</w:t>
      </w:r>
      <w:r w:rsidR="00EC218D">
        <w:t xml:space="preserve">mperature </w:t>
      </w:r>
      <w:r w:rsidR="00210A58">
        <w:t xml:space="preserve">on this garnet face </w:t>
      </w:r>
      <w:r w:rsidR="00EC218D">
        <w:t xml:space="preserve">during </w:t>
      </w:r>
      <w:r w:rsidR="000B047D">
        <w:t>o</w:t>
      </w:r>
      <w:r w:rsidR="00EC218D">
        <w:t>perations.</w:t>
      </w:r>
      <w:r w:rsidR="00371B53">
        <w:t xml:space="preserve"> </w:t>
      </w:r>
      <w:r w:rsidR="000C071C">
        <w:t>As was discussed earlier, c</w:t>
      </w:r>
      <w:r w:rsidR="00371B53">
        <w:t>o</w:t>
      </w:r>
      <w:r w:rsidR="000B047D">
        <w:t xml:space="preserve">oling of the tuner assembly is </w:t>
      </w:r>
      <w:r w:rsidR="00371B53">
        <w:t xml:space="preserve">critical </w:t>
      </w:r>
      <w:r w:rsidR="008F64C4">
        <w:t>for preventing</w:t>
      </w:r>
      <w:r w:rsidR="00371B53">
        <w:t xml:space="preserve"> runaway heating.</w:t>
      </w:r>
      <w:r w:rsidR="002B5AF9">
        <w:t xml:space="preserve"> The design of the tuner assembly will be discussed in sections </w:t>
      </w:r>
      <w:r w:rsidR="00C7719B">
        <w:fldChar w:fldCharType="begin"/>
      </w:r>
      <w:r w:rsidR="00C7719B">
        <w:instrText xml:space="preserve"> REF _Ref336071063 \w \h </w:instrText>
      </w:r>
      <w:r w:rsidR="00C7719B">
        <w:fldChar w:fldCharType="separate"/>
      </w:r>
      <w:r w:rsidR="001A46ED">
        <w:t>8</w:t>
      </w:r>
      <w:r w:rsidR="00C7719B">
        <w:fldChar w:fldCharType="end"/>
      </w:r>
      <w:r w:rsidR="00C7719B">
        <w:t xml:space="preserve"> and</w:t>
      </w:r>
      <w:r w:rsidR="003E70C0">
        <w:t xml:space="preserve"> </w:t>
      </w:r>
      <w:r w:rsidR="003E70C0">
        <w:fldChar w:fldCharType="begin"/>
      </w:r>
      <w:r w:rsidR="003E70C0">
        <w:instrText xml:space="preserve"> REF _Ref518629576 \w \h </w:instrText>
      </w:r>
      <w:r w:rsidR="003E70C0">
        <w:fldChar w:fldCharType="separate"/>
      </w:r>
      <w:r w:rsidR="001A46ED">
        <w:t>17.11</w:t>
      </w:r>
      <w:r w:rsidR="003E70C0">
        <w:fldChar w:fldCharType="end"/>
      </w:r>
      <w:r w:rsidR="00BD5D81">
        <w:t>.</w:t>
      </w:r>
    </w:p>
    <w:p w14:paraId="01845AB1" w14:textId="7E83AB40" w:rsidR="004A3694" w:rsidRDefault="004A3694" w:rsidP="004A3694">
      <w:pPr>
        <w:pStyle w:val="Heading3"/>
      </w:pPr>
      <w:bookmarkStart w:id="40" w:name="_Toc521918474"/>
      <w:r>
        <w:t xml:space="preserve">Power </w:t>
      </w:r>
      <w:r w:rsidR="00335625">
        <w:t>module</w:t>
      </w:r>
      <w:bookmarkEnd w:id="40"/>
    </w:p>
    <w:p w14:paraId="5754E383" w14:textId="1FD5CF6D" w:rsidR="002C649E" w:rsidRDefault="00B545D4" w:rsidP="002C649E">
      <w:r>
        <w:t>S</w:t>
      </w:r>
      <w:r w:rsidR="002C649E">
        <w:t xml:space="preserve">ince the </w:t>
      </w:r>
      <w:r w:rsidR="002D273B">
        <w:t>power module</w:t>
      </w:r>
      <w:r w:rsidR="002C649E">
        <w:t xml:space="preserve"> and the cavity are strongly coupled, there are two normal modes in the system. </w:t>
      </w:r>
      <w:r w:rsidR="005526EA">
        <w:t>Com</w:t>
      </w:r>
      <w:r w:rsidR="00422B6E">
        <w:t>puter</w:t>
      </w:r>
      <w:r w:rsidR="00A0463B">
        <w:t xml:space="preserve"> simulations </w:t>
      </w:r>
      <w:r w:rsidR="00422B6E">
        <w:t xml:space="preserve">have found </w:t>
      </w:r>
      <w:r w:rsidR="00A0463B">
        <w:t>that f</w:t>
      </w:r>
      <w:r w:rsidR="002C649E">
        <w:t>or the RF cavity to work properly, these two normal modes must be separated by at least 30 MHz so that the excitation of the cavity does not cause the power</w:t>
      </w:r>
      <w:r w:rsidR="00D206CE">
        <w:t xml:space="preserve"> </w:t>
      </w:r>
      <w:r w:rsidR="002D273B">
        <w:t>module</w:t>
      </w:r>
      <w:r w:rsidR="00D206CE">
        <w:t xml:space="preserve"> to oscillate as well. This is </w:t>
      </w:r>
      <w:r w:rsidR="008468D0">
        <w:t xml:space="preserve">because </w:t>
      </w:r>
      <w:r w:rsidR="002C649E">
        <w:t xml:space="preserve">power </w:t>
      </w:r>
      <w:r w:rsidR="00422B6E">
        <w:t xml:space="preserve">will be wasted </w:t>
      </w:r>
      <w:r w:rsidR="002C649E">
        <w:t xml:space="preserve">exciting the power </w:t>
      </w:r>
      <w:r w:rsidR="002D273B">
        <w:t>module</w:t>
      </w:r>
      <w:r w:rsidR="002C649E">
        <w:t xml:space="preserve">. This is an important criterion </w:t>
      </w:r>
      <w:r w:rsidR="006A195F">
        <w:t>in</w:t>
      </w:r>
      <w:r w:rsidR="002C649E">
        <w:t xml:space="preserve"> the design of the power </w:t>
      </w:r>
      <w:r w:rsidR="00993716">
        <w:t>module</w:t>
      </w:r>
      <w:r w:rsidR="002C649E">
        <w:t>.</w:t>
      </w:r>
      <w:r w:rsidR="00977FBB">
        <w:t xml:space="preserve"> </w:t>
      </w:r>
      <w:r w:rsidR="00422B6E">
        <w:t>Its</w:t>
      </w:r>
      <w:r w:rsidR="00977FBB">
        <w:t xml:space="preserve"> design </w:t>
      </w:r>
      <w:r w:rsidR="00422B6E">
        <w:t xml:space="preserve">will be discussed </w:t>
      </w:r>
      <w:r w:rsidR="00977FBB">
        <w:t>in section</w:t>
      </w:r>
      <w:r w:rsidR="007F6608">
        <w:t xml:space="preserve">s </w:t>
      </w:r>
      <w:r w:rsidR="00EA514A">
        <w:fldChar w:fldCharType="begin"/>
      </w:r>
      <w:r w:rsidR="00EA514A">
        <w:instrText xml:space="preserve"> REF _Ref305764702 \n \h </w:instrText>
      </w:r>
      <w:r w:rsidR="00EA514A">
        <w:fldChar w:fldCharType="separate"/>
      </w:r>
      <w:r w:rsidR="001A46ED">
        <w:t>6.1.2</w:t>
      </w:r>
      <w:r w:rsidR="00EA514A">
        <w:fldChar w:fldCharType="end"/>
      </w:r>
      <w:r w:rsidR="007F6608">
        <w:t xml:space="preserve"> and</w:t>
      </w:r>
      <w:r w:rsidR="00977FBB">
        <w:t xml:space="preserve"> </w:t>
      </w:r>
      <w:r w:rsidR="007F6608">
        <w:fldChar w:fldCharType="begin"/>
      </w:r>
      <w:r w:rsidR="007F6608">
        <w:instrText xml:space="preserve"> REF _Ref305678510 \w \h </w:instrText>
      </w:r>
      <w:r w:rsidR="007F6608">
        <w:fldChar w:fldCharType="separate"/>
      </w:r>
      <w:r w:rsidR="001A46ED">
        <w:t>6.2.1</w:t>
      </w:r>
      <w:r w:rsidR="007F6608">
        <w:fldChar w:fldCharType="end"/>
      </w:r>
      <w:r w:rsidR="007F6608">
        <w:t>.</w:t>
      </w:r>
    </w:p>
    <w:p w14:paraId="07C91F1F" w14:textId="117526F5" w:rsidR="00F4688A" w:rsidRDefault="00F4688A" w:rsidP="006A0B85">
      <w:pPr>
        <w:pStyle w:val="Heading3"/>
      </w:pPr>
      <w:bookmarkStart w:id="41" w:name="_Toc521918475"/>
      <w:r>
        <w:t>HOM damper</w:t>
      </w:r>
      <w:bookmarkEnd w:id="41"/>
    </w:p>
    <w:p w14:paraId="49BB8D33" w14:textId="13F79C53" w:rsidR="00570260" w:rsidRDefault="00B86FB7" w:rsidP="00F4688A">
      <w:r>
        <w:t>The HOM (higher order mode) da</w:t>
      </w:r>
      <w:r w:rsidR="00AC0139">
        <w:t xml:space="preserve">mper is a Smythe style damper </w:t>
      </w:r>
      <w:sdt>
        <w:sdtPr>
          <w:id w:val="1702665369"/>
          <w:citation/>
        </w:sdtPr>
        <w:sdtContent>
          <w:r w:rsidR="00AC0139">
            <w:fldChar w:fldCharType="begin"/>
          </w:r>
          <w:r w:rsidR="00AC0139">
            <w:instrText xml:space="preserve"> CITATION WRS90 \l 1033 </w:instrText>
          </w:r>
          <w:r w:rsidR="00AC0139">
            <w:fldChar w:fldCharType="separate"/>
          </w:r>
          <w:r w:rsidR="009E48E3" w:rsidRPr="009E48E3">
            <w:rPr>
              <w:noProof/>
            </w:rPr>
            <w:t>[16]</w:t>
          </w:r>
          <w:r w:rsidR="00AC0139">
            <w:fldChar w:fldCharType="end"/>
          </w:r>
        </w:sdtContent>
      </w:sdt>
      <w:r w:rsidR="000413D3">
        <w:t xml:space="preserve">. This type of HOM damper is required because it needs to be broad band because of the large frequency swing of the fundamental, which means that the HOM modes will as well.  </w:t>
      </w:r>
      <w:r w:rsidR="00D22F3F">
        <w:t xml:space="preserve">The HOM damper is discussed in section </w:t>
      </w:r>
      <w:r w:rsidR="00D22F3F">
        <w:fldChar w:fldCharType="begin"/>
      </w:r>
      <w:r w:rsidR="00D22F3F">
        <w:instrText xml:space="preserve"> REF _Ref509919094 \w \h </w:instrText>
      </w:r>
      <w:r w:rsidR="00D22F3F">
        <w:fldChar w:fldCharType="separate"/>
      </w:r>
      <w:r w:rsidR="001A46ED">
        <w:t>7</w:t>
      </w:r>
      <w:r w:rsidR="00D22F3F">
        <w:fldChar w:fldCharType="end"/>
      </w:r>
      <w:r w:rsidR="00D22F3F">
        <w:t>.</w:t>
      </w:r>
    </w:p>
    <w:p w14:paraId="2B4D8E7B" w14:textId="601901A7" w:rsidR="00523E2E" w:rsidRDefault="00523E2E" w:rsidP="006D0A48">
      <w:pPr>
        <w:pStyle w:val="Heading3"/>
      </w:pPr>
      <w:bookmarkStart w:id="42" w:name="_Toc521918476"/>
      <w:r>
        <w:t>Mechanical design</w:t>
      </w:r>
      <w:r w:rsidR="008C6D50">
        <w:t xml:space="preserve"> and solenoid construc</w:t>
      </w:r>
      <w:r w:rsidR="00D062BA">
        <w:t>tion</w:t>
      </w:r>
      <w:bookmarkEnd w:id="42"/>
    </w:p>
    <w:p w14:paraId="01077816" w14:textId="0FB1D248" w:rsidR="002B24D2" w:rsidRDefault="00523E2E" w:rsidP="00E60992">
      <w:r>
        <w:t>The mechanical design is critical for realizing the virtual model th</w:t>
      </w:r>
      <w:r w:rsidR="00422B6E">
        <w:t xml:space="preserve">at we found from simulations. The </w:t>
      </w:r>
      <w:r w:rsidR="009C42E2">
        <w:t>reasons for</w:t>
      </w:r>
      <w:r>
        <w:t xml:space="preserve"> t</w:t>
      </w:r>
      <w:r w:rsidR="009C42E2">
        <w:t xml:space="preserve">he choices that </w:t>
      </w:r>
      <w:r w:rsidR="00422B6E">
        <w:t>were</w:t>
      </w:r>
      <w:r w:rsidR="009C42E2">
        <w:t xml:space="preserve"> made</w:t>
      </w:r>
      <w:r>
        <w:t xml:space="preserve"> </w:t>
      </w:r>
      <w:r w:rsidR="00422B6E">
        <w:t xml:space="preserve">will be discussed </w:t>
      </w:r>
      <w:r>
        <w:t xml:space="preserve">in section </w:t>
      </w:r>
      <w:r w:rsidR="009C42E2">
        <w:fldChar w:fldCharType="begin"/>
      </w:r>
      <w:r w:rsidR="009C42E2">
        <w:instrText xml:space="preserve"> REF _Ref305745460 \n \h </w:instrText>
      </w:r>
      <w:r w:rsidR="009C42E2">
        <w:fldChar w:fldCharType="separate"/>
      </w:r>
      <w:r w:rsidR="001A46ED">
        <w:t>17</w:t>
      </w:r>
      <w:r w:rsidR="009C42E2">
        <w:fldChar w:fldCharType="end"/>
      </w:r>
      <w:r w:rsidR="009C42E2">
        <w:t>.</w:t>
      </w:r>
    </w:p>
    <w:p w14:paraId="3F77BF94" w14:textId="39A3CF59" w:rsidR="00D062BA" w:rsidRDefault="00D062BA" w:rsidP="00E60992">
      <w:r>
        <w:lastRenderedPageBreak/>
        <w:t xml:space="preserve">The solenoid is technically challenging to build because of its small size and high field. And because of the rapid cycling of the Booster, its yoke has to be laminated. Building a laminated solenoid is a very labor intensive process. The construction of the solenoid will be discussed in section </w:t>
      </w:r>
      <w:r>
        <w:fldChar w:fldCharType="begin"/>
      </w:r>
      <w:r>
        <w:instrText xml:space="preserve"> REF _Ref510078704 \w \h </w:instrText>
      </w:r>
      <w:r>
        <w:fldChar w:fldCharType="separate"/>
      </w:r>
      <w:r w:rsidR="001A46ED">
        <w:t>18</w:t>
      </w:r>
      <w:r>
        <w:fldChar w:fldCharType="end"/>
      </w:r>
      <w:r>
        <w:t>.</w:t>
      </w:r>
    </w:p>
    <w:p w14:paraId="41F4E565" w14:textId="6DA07C3E" w:rsidR="002B24D2" w:rsidRDefault="002B24D2" w:rsidP="002B24D2">
      <w:pPr>
        <w:pStyle w:val="Heading2"/>
      </w:pPr>
      <w:bookmarkStart w:id="43" w:name="_Toc521918477"/>
      <w:r>
        <w:t>Other details</w:t>
      </w:r>
      <w:bookmarkEnd w:id="43"/>
    </w:p>
    <w:p w14:paraId="627C45A2" w14:textId="68462064" w:rsidR="002B24D2" w:rsidRDefault="002B24D2" w:rsidP="002B24D2">
      <w:r>
        <w:t xml:space="preserve">There are a lot of details that have to be worked out to ensure the success of operating this cavity. Low power and high power tests will be discussed in sections </w:t>
      </w:r>
      <w:r>
        <w:fldChar w:fldCharType="begin"/>
      </w:r>
      <w:r>
        <w:instrText xml:space="preserve"> REF _Ref509918641 \w \h </w:instrText>
      </w:r>
      <w:r>
        <w:fldChar w:fldCharType="separate"/>
      </w:r>
      <w:r w:rsidR="001A46ED">
        <w:t>18</w:t>
      </w:r>
      <w:r>
        <w:fldChar w:fldCharType="end"/>
      </w:r>
      <w:r>
        <w:t xml:space="preserve"> and </w:t>
      </w:r>
      <w:r>
        <w:fldChar w:fldCharType="begin"/>
      </w:r>
      <w:r>
        <w:instrText xml:space="preserve"> REF _Ref509918650 \w \h </w:instrText>
      </w:r>
      <w:r>
        <w:fldChar w:fldCharType="separate"/>
      </w:r>
      <w:r w:rsidR="001A46ED">
        <w:t>21</w:t>
      </w:r>
      <w:r>
        <w:fldChar w:fldCharType="end"/>
      </w:r>
      <w:r>
        <w:t>. The HLRF system</w:t>
      </w:r>
      <w:r w:rsidR="00BB452C">
        <w:t xml:space="preserve"> that is necessary for operations will be discussed in section </w:t>
      </w:r>
      <w:r w:rsidR="00BB452C">
        <w:fldChar w:fldCharType="begin"/>
      </w:r>
      <w:r w:rsidR="00BB452C">
        <w:instrText xml:space="preserve"> REF _Ref509919180 \w \h </w:instrText>
      </w:r>
      <w:r w:rsidR="00BB452C">
        <w:fldChar w:fldCharType="separate"/>
      </w:r>
      <w:r w:rsidR="001A46ED">
        <w:t>22</w:t>
      </w:r>
      <w:r w:rsidR="00BB452C">
        <w:fldChar w:fldCharType="end"/>
      </w:r>
      <w:r w:rsidR="00BB452C">
        <w:t xml:space="preserve">. Photographs of the installation of the cavity at L11 will be shown in section </w:t>
      </w:r>
      <w:r w:rsidR="00BB452C">
        <w:fldChar w:fldCharType="begin"/>
      </w:r>
      <w:r w:rsidR="00BB452C">
        <w:instrText xml:space="preserve"> REF _Ref507659368 \w \h </w:instrText>
      </w:r>
      <w:r w:rsidR="00BB452C">
        <w:fldChar w:fldCharType="separate"/>
      </w:r>
      <w:r w:rsidR="001A46ED">
        <w:t>23</w:t>
      </w:r>
      <w:r w:rsidR="00BB452C">
        <w:fldChar w:fldCharType="end"/>
      </w:r>
      <w:r w:rsidR="00BB452C">
        <w:t xml:space="preserve">. And after the successful install, how the cavity is operated and its effect on the beam will be discussed in section </w:t>
      </w:r>
      <w:r w:rsidR="00BB452C">
        <w:fldChar w:fldCharType="begin"/>
      </w:r>
      <w:r w:rsidR="00BB452C">
        <w:instrText xml:space="preserve"> REF _Ref507659370 \w \h </w:instrText>
      </w:r>
      <w:r w:rsidR="00BB452C">
        <w:fldChar w:fldCharType="separate"/>
      </w:r>
      <w:r w:rsidR="001A46ED">
        <w:t>24</w:t>
      </w:r>
      <w:r w:rsidR="00BB452C">
        <w:fldChar w:fldCharType="end"/>
      </w:r>
      <w:r w:rsidR="00BB452C">
        <w:t>.</w:t>
      </w:r>
    </w:p>
    <w:p w14:paraId="4497FCB2" w14:textId="3B0DFD3E" w:rsidR="00BB452C" w:rsidRPr="002B24D2" w:rsidRDefault="00BB452C" w:rsidP="002B24D2">
      <w:r>
        <w:t xml:space="preserve">Finally, the success of this project is only possible with the </w:t>
      </w:r>
      <w:r w:rsidR="004340F0">
        <w:t xml:space="preserve">effort from the </w:t>
      </w:r>
      <w:r>
        <w:t xml:space="preserve">tireless and dedicated people both inside and outside Fermilab. We gratefully acknowledge their contributions in section </w:t>
      </w:r>
      <w:r>
        <w:fldChar w:fldCharType="begin"/>
      </w:r>
      <w:r>
        <w:instrText xml:space="preserve"> REF _Ref336071064 \w \h </w:instrText>
      </w:r>
      <w:r>
        <w:fldChar w:fldCharType="separate"/>
      </w:r>
      <w:r w:rsidR="001A46ED">
        <w:t>25</w:t>
      </w:r>
      <w:r>
        <w:fldChar w:fldCharType="end"/>
      </w:r>
      <w:r w:rsidR="00293EBE">
        <w:t xml:space="preserve"> and show photos of some of them</w:t>
      </w:r>
      <w:r>
        <w:t xml:space="preserve"> in section </w:t>
      </w:r>
      <w:r>
        <w:fldChar w:fldCharType="begin"/>
      </w:r>
      <w:r>
        <w:instrText xml:space="preserve"> REF _Ref507659373 \w \h </w:instrText>
      </w:r>
      <w:r>
        <w:fldChar w:fldCharType="separate"/>
      </w:r>
      <w:r w:rsidR="001A46ED">
        <w:t>25.1</w:t>
      </w:r>
      <w:r>
        <w:fldChar w:fldCharType="end"/>
      </w:r>
      <w:r>
        <w:t>.</w:t>
      </w:r>
    </w:p>
    <w:p w14:paraId="7F6D2E81" w14:textId="7C13072E" w:rsidR="00570260" w:rsidRDefault="00570260" w:rsidP="00E60992">
      <w:r>
        <w:br w:type="page"/>
      </w:r>
    </w:p>
    <w:p w14:paraId="3802D175" w14:textId="5E52F434" w:rsidR="00570260" w:rsidRDefault="00EC45B0" w:rsidP="00570260">
      <w:pPr>
        <w:pStyle w:val="Heading1"/>
        <w:spacing w:after="200"/>
      </w:pPr>
      <w:bookmarkStart w:id="44" w:name="_Ref305671886"/>
      <w:bookmarkStart w:id="45" w:name="_Ref305671891"/>
      <w:bookmarkStart w:id="46" w:name="_Ref305671921"/>
      <w:bookmarkStart w:id="47" w:name="_Ref305671967"/>
      <w:bookmarkStart w:id="48" w:name="_Toc521918478"/>
      <w:r>
        <w:lastRenderedPageBreak/>
        <w:t>Measuring the</w:t>
      </w:r>
      <w:r w:rsidR="00F56170">
        <w:t xml:space="preserve"> static permeability and</w:t>
      </w:r>
      <w:r>
        <w:t xml:space="preserve"> loss tangent </w:t>
      </w:r>
      <w:r w:rsidR="00CA54C2">
        <w:t>of AL</w:t>
      </w:r>
      <w:r>
        <w:t>800 (I. Tereckhine, R. Madrak &amp; G. Romanov)</w:t>
      </w:r>
      <w:bookmarkEnd w:id="44"/>
      <w:bookmarkEnd w:id="45"/>
      <w:bookmarkEnd w:id="46"/>
      <w:bookmarkEnd w:id="47"/>
      <w:bookmarkEnd w:id="48"/>
    </w:p>
    <w:p w14:paraId="1831CD13" w14:textId="1B47CCD1" w:rsidR="000B64B7" w:rsidRDefault="000B64B7" w:rsidP="000B64B7">
      <w:r>
        <w:t xml:space="preserve">The ability to accurately model the cavity is key to the success of the design. In particular, it is necessary to know the permeability as a function of </w:t>
      </w:r>
      <w:r w:rsidR="00F2581B">
        <w:t xml:space="preserve">the bias </w:t>
      </w:r>
      <w:r>
        <w:t xml:space="preserve">magnetic field. The </w:t>
      </w:r>
      <w:r w:rsidR="00590BC6">
        <w:t xml:space="preserve">tuning range and losses are determined by the </w:t>
      </w:r>
      <w:r>
        <w:t xml:space="preserve">real and imaginary parts </w:t>
      </w:r>
      <m:oMath>
        <m:r>
          <w:rPr>
            <w:rFonts w:ascii="Cambria Math" w:hAnsi="Cambria Math"/>
          </w:rPr>
          <m:t>μ'</m:t>
        </m:r>
      </m:oMath>
      <w:r>
        <w:t xml:space="preserve"> and</w:t>
      </w:r>
      <w:r w:rsidRPr="009E5058">
        <w:rPr>
          <w:rFonts w:ascii="Symbol" w:hAnsi="Symbol"/>
        </w:rPr>
        <w:t></w:t>
      </w:r>
      <m:oMath>
        <m:sSup>
          <m:sSupPr>
            <m:ctrlPr>
              <w:rPr>
                <w:rFonts w:ascii="Cambria Math" w:hAnsi="Cambria Math"/>
                <w:i/>
              </w:rPr>
            </m:ctrlPr>
          </m:sSupPr>
          <m:e>
            <m:r>
              <w:rPr>
                <w:rFonts w:ascii="Cambria Math" w:hAnsi="Cambria Math"/>
              </w:rPr>
              <m:t>μ</m:t>
            </m:r>
          </m:e>
          <m:sup>
            <m:r>
              <w:rPr>
                <w:rFonts w:ascii="Cambria Math" w:hAnsi="Cambria Math"/>
              </w:rPr>
              <m:t>''</m:t>
            </m:r>
          </m:sup>
        </m:sSup>
      </m:oMath>
      <w:r>
        <w:rPr>
          <w:rFonts w:ascii="Symbol" w:hAnsi="Symbol"/>
        </w:rPr>
        <w:t></w:t>
      </w:r>
      <w:r w:rsidR="00CB4F62">
        <w:t xml:space="preserve"> </w:t>
      </w:r>
      <w:r>
        <w:t xml:space="preserve">respectively. The </w:t>
      </w:r>
      <w:r w:rsidR="00F2581B">
        <w:t xml:space="preserve">bias </w:t>
      </w:r>
      <w:r>
        <w:t>magnetic field in the tuner is never perfectly uniform, and in order to properly model the device, these properties must be known at every point in the tuner for all bias settings. In the following sections, we describe our measurements of the static permeability and the loss tangen</w:t>
      </w:r>
      <w:r w:rsidR="002950FD">
        <w:t>t using the available set of AL</w:t>
      </w:r>
      <w:r w:rsidR="006F2CF7">
        <w:t>800 garnet rings, obtained from</w:t>
      </w:r>
      <w:r w:rsidR="008C6EFD">
        <w:t xml:space="preserve"> National Magnetics/TCI Ceramics</w:t>
      </w:r>
      <w:r>
        <w:t>.</w:t>
      </w:r>
      <w:r w:rsidR="00183400">
        <w:t xml:space="preserve"> More details can be found in Ref.</w:t>
      </w:r>
      <w:sdt>
        <w:sdtPr>
          <w:id w:val="-1143888270"/>
          <w:citation/>
        </w:sdtPr>
        <w:sdtContent>
          <w:r w:rsidR="00183400">
            <w:fldChar w:fldCharType="begin"/>
          </w:r>
          <w:r w:rsidR="00183400">
            <w:instrText xml:space="preserve"> CITATION RMa15 \l 1033 </w:instrText>
          </w:r>
          <w:r w:rsidR="00183400">
            <w:fldChar w:fldCharType="separate"/>
          </w:r>
          <w:r w:rsidR="009E48E3">
            <w:rPr>
              <w:noProof/>
            </w:rPr>
            <w:t xml:space="preserve"> </w:t>
          </w:r>
          <w:r w:rsidR="009E48E3" w:rsidRPr="009E48E3">
            <w:rPr>
              <w:noProof/>
            </w:rPr>
            <w:t>[17]</w:t>
          </w:r>
          <w:r w:rsidR="00183400">
            <w:fldChar w:fldCharType="end"/>
          </w:r>
        </w:sdtContent>
      </w:sdt>
      <w:r w:rsidR="00183400">
        <w:t>.</w:t>
      </w:r>
    </w:p>
    <w:p w14:paraId="0B39BE4B" w14:textId="546D1F4C" w:rsidR="00EA1E64" w:rsidRDefault="00EA1E64" w:rsidP="00EA1E64">
      <w:pPr>
        <w:pStyle w:val="Heading2"/>
      </w:pPr>
      <w:bookmarkStart w:id="49" w:name="_Toc521918479"/>
      <w:r>
        <w:t>Static permeability</w:t>
      </w:r>
      <w:bookmarkEnd w:id="49"/>
    </w:p>
    <w:p w14:paraId="62F6D3F8" w14:textId="786C10B9" w:rsidR="00721390" w:rsidRDefault="00721390" w:rsidP="00721390">
      <w:r>
        <w:t xml:space="preserve">The static magnetization curve was extracted by iteratively adjusting the magnetization curve used in the simulation of the setup, until the simulation results matched measurements. The initial </w:t>
      </w:r>
      <m:oMath>
        <m:r>
          <w:rPr>
            <w:rFonts w:ascii="Cambria Math" w:hAnsi="Cambria Math"/>
          </w:rPr>
          <m:t>μ(B)</m:t>
        </m:r>
      </m:oMath>
      <w:r>
        <w:t xml:space="preserve"> curve was a guess based on the vendor's data for the initial permeability (</w:t>
      </w:r>
      <m:oMath>
        <m:r>
          <w:rPr>
            <w:rFonts w:ascii="Cambria Math" w:hAnsi="Cambria Math"/>
          </w:rPr>
          <m:t>~50</m:t>
        </m:r>
      </m:oMath>
      <w:r>
        <w:t xml:space="preserve"> ) and a theoretical value for large </w:t>
      </w:r>
      <w:r w:rsidR="00F2581B">
        <w:t xml:space="preserve">bias </w:t>
      </w:r>
      <w:r>
        <w:t>magnetic field.</w:t>
      </w:r>
      <w:r w:rsidRPr="00DC4B03">
        <w:rPr>
          <w:noProof/>
        </w:rPr>
        <w:t xml:space="preserve"> </w:t>
      </w:r>
    </w:p>
    <w:p w14:paraId="33ACE77F" w14:textId="5DE5B75A" w:rsidR="00EA1E64" w:rsidRDefault="006D5748" w:rsidP="006D5748">
      <w:r>
        <w:t xml:space="preserve">A sketch of the setup is shown in </w:t>
      </w:r>
      <w:r w:rsidR="00631C7C">
        <w:fldChar w:fldCharType="begin"/>
      </w:r>
      <w:r w:rsidR="00631C7C">
        <w:instrText xml:space="preserve"> REF _Ref335989878 \h </w:instrText>
      </w:r>
      <w:r w:rsidR="00631C7C">
        <w:fldChar w:fldCharType="separate"/>
      </w:r>
      <w:r w:rsidR="001A46ED">
        <w:t xml:space="preserve">Figure </w:t>
      </w:r>
      <w:r w:rsidR="001A46ED">
        <w:rPr>
          <w:noProof/>
        </w:rPr>
        <w:t>9</w:t>
      </w:r>
      <w:r w:rsidR="00631C7C">
        <w:fldChar w:fldCharType="end"/>
      </w:r>
      <w:r>
        <w:t>. Ten stacked rings</w:t>
      </w:r>
      <w:r w:rsidR="004C5A8B">
        <w:t>, each having the following dimensions: 3.0” OD, 0.65” ID, and 0.5” thick,</w:t>
      </w:r>
      <w:r>
        <w:t xml:space="preserve"> are placed inside the </w:t>
      </w:r>
      <w:r w:rsidR="00FF5874">
        <w:t>solenoid that</w:t>
      </w:r>
      <w:r>
        <w:t xml:space="preserve"> has a flux return on the bottom and sides made from CMD-10 and G4 ferrite.</w:t>
      </w:r>
      <w:r w:rsidRPr="00DC4B03">
        <w:rPr>
          <w:noProof/>
        </w:rPr>
        <w:t xml:space="preserve"> </w:t>
      </w:r>
      <w:r>
        <w:t xml:space="preserve">The solenoid's length, ID and OD are </w:t>
      </w:r>
      <w:r w:rsidR="004C5A8B">
        <w:t>7”</w:t>
      </w:r>
      <w:r>
        <w:t xml:space="preserve">, </w:t>
      </w:r>
      <w:r w:rsidR="004C5A8B">
        <w:t xml:space="preserve">4”, </w:t>
      </w:r>
      <w:r>
        <w:t xml:space="preserve">and </w:t>
      </w:r>
      <w:r w:rsidR="004C5A8B">
        <w:t>12”</w:t>
      </w:r>
      <w:r>
        <w:t>, respe</w:t>
      </w:r>
      <w:r w:rsidR="003D66E8">
        <w:t>c</w:t>
      </w:r>
      <w:r>
        <w:t>tively.  The number of turns is 112.</w:t>
      </w:r>
      <w:r w:rsidRPr="00DC4B03">
        <w:t xml:space="preserve"> </w:t>
      </w:r>
      <w:r w:rsidR="003D66E8">
        <w:t>A steel plug i</w:t>
      </w:r>
      <w:r>
        <w:t xml:space="preserve">s inserted on top to improve the uniformity of the </w:t>
      </w:r>
      <w:r w:rsidR="00F2581B">
        <w:t xml:space="preserve">bias </w:t>
      </w:r>
      <w:r>
        <w:t>magnetic field within the samples.</w:t>
      </w:r>
    </w:p>
    <w:p w14:paraId="2E778D8E" w14:textId="428FBD99" w:rsidR="004109B8" w:rsidRDefault="004109B8" w:rsidP="006D5748">
      <w:r>
        <w:rPr>
          <w:noProof/>
        </w:rPr>
        <w:drawing>
          <wp:anchor distT="0" distB="0" distL="114300" distR="114300" simplePos="0" relativeHeight="251786240" behindDoc="0" locked="0" layoutInCell="1" allowOverlap="1" wp14:anchorId="316A7203" wp14:editId="22EB3A8C">
            <wp:simplePos x="0" y="0"/>
            <wp:positionH relativeFrom="margin">
              <wp:align>center</wp:align>
            </wp:positionH>
            <wp:positionV relativeFrom="paragraph">
              <wp:posOffset>243205</wp:posOffset>
            </wp:positionV>
            <wp:extent cx="2962275" cy="1983740"/>
            <wp:effectExtent l="0" t="0" r="9525" b="0"/>
            <wp:wrapTopAndBottom/>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permsetup.png"/>
                    <pic:cNvPicPr/>
                  </pic:nvPicPr>
                  <pic:blipFill>
                    <a:blip r:embed="rId21">
                      <a:extLst>
                        <a:ext uri="{28A0092B-C50C-407E-A947-70E740481C1C}">
                          <a14:useLocalDpi xmlns:a14="http://schemas.microsoft.com/office/drawing/2010/main" val="0"/>
                        </a:ext>
                      </a:extLst>
                    </a:blip>
                    <a:stretch>
                      <a:fillRect/>
                    </a:stretch>
                  </pic:blipFill>
                  <pic:spPr>
                    <a:xfrm>
                      <a:off x="0" y="0"/>
                      <a:ext cx="2962275" cy="1983740"/>
                    </a:xfrm>
                    <a:prstGeom prst="rect">
                      <a:avLst/>
                    </a:prstGeom>
                  </pic:spPr>
                </pic:pic>
              </a:graphicData>
            </a:graphic>
          </wp:anchor>
        </w:drawing>
      </w:r>
      <w:r>
        <w:rPr>
          <w:noProof/>
        </w:rPr>
        <mc:AlternateContent>
          <mc:Choice Requires="wps">
            <w:drawing>
              <wp:anchor distT="0" distB="0" distL="114300" distR="114300" simplePos="0" relativeHeight="251788288" behindDoc="0" locked="0" layoutInCell="1" allowOverlap="1" wp14:anchorId="240030B9" wp14:editId="3531E13B">
                <wp:simplePos x="0" y="0"/>
                <wp:positionH relativeFrom="column">
                  <wp:posOffset>1714500</wp:posOffset>
                </wp:positionH>
                <wp:positionV relativeFrom="paragraph">
                  <wp:posOffset>2398395</wp:posOffset>
                </wp:positionV>
                <wp:extent cx="2962275" cy="461010"/>
                <wp:effectExtent l="0" t="0" r="9525" b="0"/>
                <wp:wrapThrough wrapText="bothSides">
                  <wp:wrapPolygon edited="0">
                    <wp:start x="0" y="0"/>
                    <wp:lineTo x="0" y="20231"/>
                    <wp:lineTo x="21484" y="20231"/>
                    <wp:lineTo x="21484" y="0"/>
                    <wp:lineTo x="0" y="0"/>
                  </wp:wrapPolygon>
                </wp:wrapThrough>
                <wp:docPr id="241" name="Text Box 241"/>
                <wp:cNvGraphicFramePr/>
                <a:graphic xmlns:a="http://schemas.openxmlformats.org/drawingml/2006/main">
                  <a:graphicData uri="http://schemas.microsoft.com/office/word/2010/wordprocessingShape">
                    <wps:wsp>
                      <wps:cNvSpPr txBox="1"/>
                      <wps:spPr>
                        <a:xfrm>
                          <a:off x="0" y="0"/>
                          <a:ext cx="2962275" cy="46101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35D0F37D" w14:textId="0562DCA9" w:rsidR="0018739B" w:rsidRPr="00E33AB7" w:rsidRDefault="0018739B" w:rsidP="004109B8">
                            <w:pPr>
                              <w:pStyle w:val="Caption"/>
                              <w:rPr>
                                <w:noProof/>
                                <w:sz w:val="22"/>
                                <w:szCs w:val="22"/>
                              </w:rPr>
                            </w:pPr>
                            <w:bookmarkStart w:id="50" w:name="_Ref335989878"/>
                            <w:r>
                              <w:t xml:space="preserve">Figure </w:t>
                            </w:r>
                            <w:r>
                              <w:rPr>
                                <w:noProof/>
                              </w:rPr>
                              <w:fldChar w:fldCharType="begin"/>
                            </w:r>
                            <w:r>
                              <w:rPr>
                                <w:noProof/>
                              </w:rPr>
                              <w:instrText xml:space="preserve"> SEQ Figure \* ARABIC </w:instrText>
                            </w:r>
                            <w:r>
                              <w:rPr>
                                <w:noProof/>
                              </w:rPr>
                              <w:fldChar w:fldCharType="separate"/>
                            </w:r>
                            <w:r>
                              <w:rPr>
                                <w:noProof/>
                              </w:rPr>
                              <w:t>9</w:t>
                            </w:r>
                            <w:r>
                              <w:rPr>
                                <w:noProof/>
                              </w:rPr>
                              <w:fldChar w:fldCharType="end"/>
                            </w:r>
                            <w:bookmarkEnd w:id="50"/>
                            <w:r>
                              <w:t>: Setup concept for the measurement of the static magnetization.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40030B9" id="Text Box 241" o:spid="_x0000_s1033" type="#_x0000_t202" style="position:absolute;left:0;text-align:left;margin-left:135pt;margin-top:188.85pt;width:233.25pt;height:36.3pt;z-index:2517882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" stroked="f">
                <v:textbox style="mso-fit-shape-to-text:t" inset="0,0,0,0">
                  <w:txbxContent>
                    <w:p w14:paraId="35D0F37D" w14:textId="0562DCA9" w:rsidR="0018739B" w:rsidRPr="00E33AB7" w:rsidRDefault="0018739B" w:rsidP="004109B8">
                      <w:pPr>
                        <w:pStyle w:val="Caption"/>
                        <w:rPr>
                          <w:noProof/>
                          <w:sz w:val="22"/>
                          <w:szCs w:val="22"/>
                        </w:rPr>
                      </w:pPr>
                      <w:bookmarkStart w:id="51" w:name="_Ref335989878"/>
                      <w:r>
                        <w:t xml:space="preserve">Figure </w:t>
                      </w:r>
                      <w:r>
                        <w:rPr>
                          <w:noProof/>
                        </w:rPr>
                        <w:fldChar w:fldCharType="begin"/>
                      </w:r>
                      <w:r>
                        <w:rPr>
                          <w:noProof/>
                        </w:rPr>
                        <w:instrText xml:space="preserve"> SEQ Figure \* ARABIC </w:instrText>
                      </w:r>
                      <w:r>
                        <w:rPr>
                          <w:noProof/>
                        </w:rPr>
                        <w:fldChar w:fldCharType="separate"/>
                      </w:r>
                      <w:r>
                        <w:rPr>
                          <w:noProof/>
                        </w:rPr>
                        <w:t>9</w:t>
                      </w:r>
                      <w:r>
                        <w:rPr>
                          <w:noProof/>
                        </w:rPr>
                        <w:fldChar w:fldCharType="end"/>
                      </w:r>
                      <w:bookmarkEnd w:id="51"/>
                      <w:r>
                        <w:t>: Setup concept for the measurement of the static magnetization.</w:t>
                      </w:r>
                    </w:p>
                  </w:txbxContent>
                </v:textbox>
                <w10:wrap type="through"/>
              </v:shape>
            </w:pict>
          </mc:Fallback>
        </mc:AlternateContent>
      </w:r>
    </w:p>
    <w:p w14:paraId="0310D10B" w14:textId="4D3D4513" w:rsidR="004109B8" w:rsidRDefault="004109B8" w:rsidP="006D5748"/>
    <w:p w14:paraId="43B3A38A" w14:textId="4A3E225E" w:rsidR="00F7039D" w:rsidRDefault="00BD20F3" w:rsidP="00F7039D">
      <w:r>
        <w:rPr>
          <w:noProof/>
        </w:rPr>
        <w:lastRenderedPageBreak/>
        <w:drawing>
          <wp:anchor distT="0" distB="0" distL="114300" distR="114300" simplePos="0" relativeHeight="251789312" behindDoc="0" locked="0" layoutInCell="1" allowOverlap="1" wp14:anchorId="637A3BA2" wp14:editId="559A5C24">
            <wp:simplePos x="0" y="0"/>
            <wp:positionH relativeFrom="margin">
              <wp:align>center</wp:align>
            </wp:positionH>
            <wp:positionV relativeFrom="paragraph">
              <wp:posOffset>1099185</wp:posOffset>
            </wp:positionV>
            <wp:extent cx="3392170" cy="2743200"/>
            <wp:effectExtent l="0" t="0" r="11430" b="0"/>
            <wp:wrapTopAndBottom/>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muvsb.png"/>
                    <pic:cNvPicPr/>
                  </pic:nvPicPr>
                  <pic:blipFill>
                    <a:blip r:embed="rId22">
                      <a:extLst>
                        <a:ext uri="{28A0092B-C50C-407E-A947-70E740481C1C}">
                          <a14:useLocalDpi xmlns:a14="http://schemas.microsoft.com/office/drawing/2010/main" val="0"/>
                        </a:ext>
                      </a:extLst>
                    </a:blip>
                    <a:stretch>
                      <a:fillRect/>
                    </a:stretch>
                  </pic:blipFill>
                  <pic:spPr>
                    <a:xfrm>
                      <a:off x="0" y="0"/>
                      <a:ext cx="3392170" cy="2743200"/>
                    </a:xfrm>
                    <a:prstGeom prst="rect">
                      <a:avLst/>
                    </a:prstGeom>
                  </pic:spPr>
                </pic:pic>
              </a:graphicData>
            </a:graphic>
            <wp14:sizeRelH relativeFrom="margin">
              <wp14:pctWidth>0</wp14:pctWidth>
            </wp14:sizeRelH>
            <wp14:sizeRelV relativeFrom="margin">
              <wp14:pctHeight>0</wp14:pctHeight>
            </wp14:sizeRelV>
          </wp:anchor>
        </w:drawing>
      </w:r>
      <w:r w:rsidR="00F7039D">
        <w:t xml:space="preserve">Three different magnetometer/Hall probe pairs were available for measurement, and they were </w:t>
      </w:r>
      <w:r w:rsidR="00D72D07">
        <w:t>cross calibrated</w:t>
      </w:r>
      <w:r w:rsidR="00F7039D">
        <w:t xml:space="preserve"> inside of the solenoid with no garnet. The Hall probes were placed between rings, on the top, bottom, and middle of the stack. The </w:t>
      </w:r>
      <w:r w:rsidR="00F2581B">
        <w:t xml:space="preserve">bias </w:t>
      </w:r>
      <w:r w:rsidR="00F7039D">
        <w:t>magnetic field was measured with each probe as a function of solenoid current.</w:t>
      </w:r>
      <w:r w:rsidR="00F7039D" w:rsidRPr="00DC4B03">
        <w:t xml:space="preserve"> </w:t>
      </w:r>
    </w:p>
    <w:p w14:paraId="2243AA6C" w14:textId="43033BD6" w:rsidR="00BD20F3" w:rsidRDefault="00BD20F3" w:rsidP="00F7039D">
      <w:r>
        <w:rPr>
          <w:noProof/>
        </w:rPr>
        <mc:AlternateContent>
          <mc:Choice Requires="wps">
            <w:drawing>
              <wp:anchor distT="0" distB="0" distL="114300" distR="114300" simplePos="0" relativeHeight="251791360" behindDoc="0" locked="0" layoutInCell="1" allowOverlap="1" wp14:anchorId="0A47E22C" wp14:editId="1DCDA467">
                <wp:simplePos x="0" y="0"/>
                <wp:positionH relativeFrom="margin">
                  <wp:align>center</wp:align>
                </wp:positionH>
                <wp:positionV relativeFrom="paragraph">
                  <wp:posOffset>3128010</wp:posOffset>
                </wp:positionV>
                <wp:extent cx="2971800" cy="306705"/>
                <wp:effectExtent l="0" t="0" r="0" b="0"/>
                <wp:wrapThrough wrapText="bothSides">
                  <wp:wrapPolygon edited="0">
                    <wp:start x="0" y="0"/>
                    <wp:lineTo x="0" y="19677"/>
                    <wp:lineTo x="21415" y="19677"/>
                    <wp:lineTo x="21415" y="0"/>
                    <wp:lineTo x="0" y="0"/>
                  </wp:wrapPolygon>
                </wp:wrapThrough>
                <wp:docPr id="244" name="Text Box 244"/>
                <wp:cNvGraphicFramePr/>
                <a:graphic xmlns:a="http://schemas.openxmlformats.org/drawingml/2006/main">
                  <a:graphicData uri="http://schemas.microsoft.com/office/word/2010/wordprocessingShape">
                    <wps:wsp>
                      <wps:cNvSpPr txBox="1"/>
                      <wps:spPr>
                        <a:xfrm>
                          <a:off x="0" y="0"/>
                          <a:ext cx="2971800" cy="30670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283EEDBB" w14:textId="456E900A" w:rsidR="0018739B" w:rsidRPr="005E581F" w:rsidRDefault="0018739B" w:rsidP="00BD20F3">
                            <w:pPr>
                              <w:pStyle w:val="Caption"/>
                              <w:rPr>
                                <w:noProof/>
                                <w:sz w:val="22"/>
                                <w:szCs w:val="22"/>
                              </w:rPr>
                            </w:pPr>
                            <w:bookmarkStart w:id="52" w:name="_Ref335989910"/>
                            <w:r>
                              <w:t xml:space="preserve">Figure </w:t>
                            </w:r>
                            <w:r>
                              <w:rPr>
                                <w:noProof/>
                              </w:rPr>
                              <w:fldChar w:fldCharType="begin"/>
                            </w:r>
                            <w:r>
                              <w:rPr>
                                <w:noProof/>
                              </w:rPr>
                              <w:instrText xml:space="preserve"> SEQ Figure \* ARABIC </w:instrText>
                            </w:r>
                            <w:r>
                              <w:rPr>
                                <w:noProof/>
                              </w:rPr>
                              <w:fldChar w:fldCharType="separate"/>
                            </w:r>
                            <w:r>
                              <w:rPr>
                                <w:noProof/>
                              </w:rPr>
                              <w:t>10</w:t>
                            </w:r>
                            <w:r>
                              <w:rPr>
                                <w:noProof/>
                              </w:rPr>
                              <w:fldChar w:fldCharType="end"/>
                            </w:r>
                            <w:bookmarkEnd w:id="52"/>
                            <w:r>
                              <w:t xml:space="preserve">: The extracted magnetization curve </w:t>
                            </w:r>
                            <w:r w:rsidRPr="00BD20F3">
                              <w:rPr>
                                <w:rFonts w:ascii="Symbol" w:hAnsi="Symbol"/>
                                <w:i/>
                              </w:rPr>
                              <w:t></w:t>
                            </w:r>
                            <w:r>
                              <w:t>(</w:t>
                            </w:r>
                            <w:r w:rsidRPr="00BD20F3">
                              <w:rPr>
                                <w:i/>
                              </w:rPr>
                              <w:t>B</w:t>
                            </w:r>
                            <w: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0A47E22C" id="Text Box 244" o:spid="_x0000_s1034" type="#_x0000_t202" style="position:absolute;left:0;text-align:left;margin-left:0;margin-top:246.3pt;width:234pt;height:24.15pt;z-index:251791360;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" stroked="f">
                <v:textbox style="mso-fit-shape-to-text:t" inset="0,0,0,0">
                  <w:txbxContent>
                    <w:p w14:paraId="283EEDBB" w14:textId="456E900A" w:rsidR="0018739B" w:rsidRPr="005E581F" w:rsidRDefault="0018739B" w:rsidP="00BD20F3">
                      <w:pPr>
                        <w:pStyle w:val="Caption"/>
                        <w:rPr>
                          <w:noProof/>
                          <w:sz w:val="22"/>
                          <w:szCs w:val="22"/>
                        </w:rPr>
                      </w:pPr>
                      <w:bookmarkStart w:id="53" w:name="_Ref335989910"/>
                      <w:r>
                        <w:t xml:space="preserve">Figure </w:t>
                      </w:r>
                      <w:r>
                        <w:rPr>
                          <w:noProof/>
                        </w:rPr>
                        <w:fldChar w:fldCharType="begin"/>
                      </w:r>
                      <w:r>
                        <w:rPr>
                          <w:noProof/>
                        </w:rPr>
                        <w:instrText xml:space="preserve"> SEQ Figure \* ARABIC </w:instrText>
                      </w:r>
                      <w:r>
                        <w:rPr>
                          <w:noProof/>
                        </w:rPr>
                        <w:fldChar w:fldCharType="separate"/>
                      </w:r>
                      <w:r>
                        <w:rPr>
                          <w:noProof/>
                        </w:rPr>
                        <w:t>10</w:t>
                      </w:r>
                      <w:r>
                        <w:rPr>
                          <w:noProof/>
                        </w:rPr>
                        <w:fldChar w:fldCharType="end"/>
                      </w:r>
                      <w:bookmarkEnd w:id="53"/>
                      <w:r>
                        <w:t xml:space="preserve">: The extracted magnetization curve </w:t>
                      </w:r>
                      <w:r w:rsidRPr="00BD20F3">
                        <w:rPr>
                          <w:rFonts w:ascii="Symbol" w:hAnsi="Symbol"/>
                          <w:i/>
                        </w:rPr>
                        <w:t></w:t>
                      </w:r>
                      <w:r>
                        <w:t>(</w:t>
                      </w:r>
                      <w:r w:rsidRPr="00BD20F3">
                        <w:rPr>
                          <w:i/>
                        </w:rPr>
                        <w:t>B</w:t>
                      </w:r>
                      <w:r>
                        <w:t xml:space="preserve">). </w:t>
                      </w:r>
                    </w:p>
                  </w:txbxContent>
                </v:textbox>
                <w10:wrap type="through" anchorx="margin"/>
              </v:shape>
            </w:pict>
          </mc:Fallback>
        </mc:AlternateContent>
      </w:r>
    </w:p>
    <w:p w14:paraId="044976C1" w14:textId="3A4C5A95" w:rsidR="00F7039D" w:rsidRDefault="00F7039D" w:rsidP="00F7039D">
      <w:r w:rsidRPr="00DC4B03">
        <w:t>The iteratively obtained magnetization curve was gradually changed starting with low current. At each new current level, changes to the magnetization curve used at the previous level were made until the modeling result matched the measurement data. The existence of 1 mm gaps between rings (due to the presence of the probes) had a significant impact on the field</w:t>
      </w:r>
      <w:r>
        <w:t xml:space="preserve"> distribution within the sample </w:t>
      </w:r>
      <w:r w:rsidRPr="00DC4B03">
        <w:t>material, especia</w:t>
      </w:r>
      <w:r w:rsidR="00BD20F3">
        <w:t>lly near the edges of the rings. I</w:t>
      </w:r>
      <w:r w:rsidRPr="00DC4B03">
        <w:t>t was necessary to take this into account in the modeling.</w:t>
      </w:r>
      <w:r>
        <w:t xml:space="preserve"> The iterative modeling was accepted as converged when changes to the curve </w:t>
      </w:r>
      <m:oMath>
        <m:r>
          <w:rPr>
            <w:rFonts w:ascii="Cambria Math" w:hAnsi="Cambria Math"/>
          </w:rPr>
          <m:t>μ(B)</m:t>
        </m:r>
      </m:oMath>
      <w:r>
        <w:t xml:space="preserve"> become smaller than the spread in the measurement data.  The final magnetization curve is shown in </w:t>
      </w:r>
      <w:r w:rsidR="00631C7C">
        <w:fldChar w:fldCharType="begin"/>
      </w:r>
      <w:r w:rsidR="00631C7C">
        <w:instrText xml:space="preserve"> REF _Ref335989910 \h </w:instrText>
      </w:r>
      <w:r w:rsidR="00631C7C">
        <w:fldChar w:fldCharType="separate"/>
      </w:r>
      <w:r w:rsidR="001A46ED">
        <w:t xml:space="preserve">Figure </w:t>
      </w:r>
      <w:r w:rsidR="001A46ED">
        <w:rPr>
          <w:noProof/>
        </w:rPr>
        <w:t>10</w:t>
      </w:r>
      <w:r w:rsidR="00631C7C">
        <w:fldChar w:fldCharType="end"/>
      </w:r>
      <w:r>
        <w:t xml:space="preserve">. A comparison between the magnetic probe readings and the simulated </w:t>
      </w:r>
      <w:r w:rsidR="00207F75">
        <w:t xml:space="preserve">bias </w:t>
      </w:r>
      <w:r>
        <w:t xml:space="preserve">magnetic field at the same locations (using the final magnetization curve) is shown in </w:t>
      </w:r>
      <w:r w:rsidR="00631C7C">
        <w:fldChar w:fldCharType="begin"/>
      </w:r>
      <w:r w:rsidR="00631C7C">
        <w:instrText xml:space="preserve"> REF _Ref335989926 \h </w:instrText>
      </w:r>
      <w:r w:rsidR="00631C7C">
        <w:fldChar w:fldCharType="separate"/>
      </w:r>
      <w:r w:rsidR="001A46ED">
        <w:t xml:space="preserve">Figure </w:t>
      </w:r>
      <w:r w:rsidR="001A46ED">
        <w:rPr>
          <w:noProof/>
        </w:rPr>
        <w:t>11</w:t>
      </w:r>
      <w:r w:rsidR="00631C7C">
        <w:fldChar w:fldCharType="end"/>
      </w:r>
      <w:r>
        <w:t>.</w:t>
      </w:r>
    </w:p>
    <w:p w14:paraId="20EF5C97" w14:textId="5B799775" w:rsidR="000F10E4" w:rsidRDefault="000F10E4" w:rsidP="000F10E4">
      <w:r>
        <w:lastRenderedPageBreak/>
        <w:t>Note that for the real cavity being designed, the maximum (averaged over the garnet) value of</w:t>
      </w:r>
      <w:r w:rsidR="001363CA">
        <w:t xml:space="preserve"> </w:t>
      </w:r>
      <m:oMath>
        <m:r>
          <w:rPr>
            <w:rFonts w:ascii="Cambria Math" w:hAnsi="Cambria Math"/>
          </w:rPr>
          <m:t>μ~3.5</m:t>
        </m:r>
      </m:oMath>
      <w:r>
        <w:t xml:space="preserve">. Although this is the average value, the local value of the permeability, being a function of the </w:t>
      </w:r>
      <w:r w:rsidR="00760D04">
        <w:rPr>
          <w:noProof/>
        </w:rPr>
        <mc:AlternateContent>
          <mc:Choice Requires="wps">
            <w:drawing>
              <wp:anchor distT="0" distB="0" distL="114300" distR="114300" simplePos="0" relativeHeight="251794432" behindDoc="0" locked="0" layoutInCell="1" allowOverlap="1" wp14:anchorId="5C4D3BF7" wp14:editId="656745B3">
                <wp:simplePos x="0" y="0"/>
                <wp:positionH relativeFrom="column">
                  <wp:posOffset>1511300</wp:posOffset>
                </wp:positionH>
                <wp:positionV relativeFrom="paragraph">
                  <wp:posOffset>2971800</wp:posOffset>
                </wp:positionV>
                <wp:extent cx="3378200" cy="615315"/>
                <wp:effectExtent l="0" t="0" r="0" b="0"/>
                <wp:wrapThrough wrapText="bothSides">
                  <wp:wrapPolygon edited="0">
                    <wp:start x="0" y="0"/>
                    <wp:lineTo x="0" y="0"/>
                    <wp:lineTo x="0" y="0"/>
                  </wp:wrapPolygon>
                </wp:wrapThrough>
                <wp:docPr id="249" name="Text Box 249"/>
                <wp:cNvGraphicFramePr/>
                <a:graphic xmlns:a="http://schemas.openxmlformats.org/drawingml/2006/main">
                  <a:graphicData uri="http://schemas.microsoft.com/office/word/2010/wordprocessingShape">
                    <wps:wsp>
                      <wps:cNvSpPr txBox="1"/>
                      <wps:spPr>
                        <a:xfrm>
                          <a:off x="0" y="0"/>
                          <a:ext cx="3378200" cy="61531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78DCD272" w14:textId="2B2ABAB0" w:rsidR="0018739B" w:rsidRPr="00BA6434" w:rsidRDefault="0018739B" w:rsidP="00AD53C6">
                            <w:pPr>
                              <w:pStyle w:val="Caption"/>
                              <w:rPr>
                                <w:noProof/>
                                <w:sz w:val="22"/>
                                <w:szCs w:val="22"/>
                              </w:rPr>
                            </w:pPr>
                            <w:bookmarkStart w:id="54" w:name="_Ref335989926"/>
                            <w:r>
                              <w:t xml:space="preserve">Figure </w:t>
                            </w:r>
                            <w:r>
                              <w:rPr>
                                <w:noProof/>
                              </w:rPr>
                              <w:fldChar w:fldCharType="begin"/>
                            </w:r>
                            <w:r>
                              <w:rPr>
                                <w:noProof/>
                              </w:rPr>
                              <w:instrText xml:space="preserve"> SEQ Figure \* ARABIC </w:instrText>
                            </w:r>
                            <w:r>
                              <w:rPr>
                                <w:noProof/>
                              </w:rPr>
                              <w:fldChar w:fldCharType="separate"/>
                            </w:r>
                            <w:r>
                              <w:rPr>
                                <w:noProof/>
                              </w:rPr>
                              <w:t>11</w:t>
                            </w:r>
                            <w:r>
                              <w:rPr>
                                <w:noProof/>
                              </w:rPr>
                              <w:fldChar w:fldCharType="end"/>
                            </w:r>
                            <w:bookmarkEnd w:id="54"/>
                            <w:r>
                              <w:t xml:space="preserve">: Comparison between measured values and values predicted by a model using the extracted magnetization curve. Values are </w:t>
                            </w:r>
                            <w:r w:rsidRPr="00AD53C6">
                              <w:rPr>
                                <w:i/>
                              </w:rPr>
                              <w:t>B</w:t>
                            </w:r>
                            <w:r>
                              <w:t xml:space="preserve"> as a function of solenoid current.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C4D3BF7" id="Text Box 249" o:spid="_x0000_s1035" type="#_x0000_t202" style="position:absolute;left:0;text-align:left;margin-left:119pt;margin-top:234pt;width:266pt;height:48.45pt;z-index:2517944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" stroked="f">
                <v:textbox style="mso-fit-shape-to-text:t" inset="0,0,0,0">
                  <w:txbxContent>
                    <w:p w14:paraId="78DCD272" w14:textId="2B2ABAB0" w:rsidR="0018739B" w:rsidRPr="00BA6434" w:rsidRDefault="0018739B" w:rsidP="00AD53C6">
                      <w:pPr>
                        <w:pStyle w:val="Caption"/>
                        <w:rPr>
                          <w:noProof/>
                          <w:sz w:val="22"/>
                          <w:szCs w:val="22"/>
                        </w:rPr>
                      </w:pPr>
                      <w:bookmarkStart w:id="55" w:name="_Ref335989926"/>
                      <w:r>
                        <w:t xml:space="preserve">Figure </w:t>
                      </w:r>
                      <w:r>
                        <w:rPr>
                          <w:noProof/>
                        </w:rPr>
                        <w:fldChar w:fldCharType="begin"/>
                      </w:r>
                      <w:r>
                        <w:rPr>
                          <w:noProof/>
                        </w:rPr>
                        <w:instrText xml:space="preserve"> SEQ Figure \* ARABIC </w:instrText>
                      </w:r>
                      <w:r>
                        <w:rPr>
                          <w:noProof/>
                        </w:rPr>
                        <w:fldChar w:fldCharType="separate"/>
                      </w:r>
                      <w:r>
                        <w:rPr>
                          <w:noProof/>
                        </w:rPr>
                        <w:t>11</w:t>
                      </w:r>
                      <w:r>
                        <w:rPr>
                          <w:noProof/>
                        </w:rPr>
                        <w:fldChar w:fldCharType="end"/>
                      </w:r>
                      <w:bookmarkEnd w:id="55"/>
                      <w:r>
                        <w:t xml:space="preserve">: Comparison between measured values and values predicted by a model using the extracted magnetization curve. Values are </w:t>
                      </w:r>
                      <w:r w:rsidRPr="00AD53C6">
                        <w:rPr>
                          <w:i/>
                        </w:rPr>
                        <w:t>B</w:t>
                      </w:r>
                      <w:r>
                        <w:t xml:space="preserve"> as a function of solenoid current.</w:t>
                      </w:r>
                    </w:p>
                  </w:txbxContent>
                </v:textbox>
                <w10:wrap type="through"/>
              </v:shape>
            </w:pict>
          </mc:Fallback>
        </mc:AlternateContent>
      </w:r>
      <w:r w:rsidR="00760D04">
        <w:rPr>
          <w:noProof/>
        </w:rPr>
        <w:drawing>
          <wp:anchor distT="0" distB="0" distL="114300" distR="114300" simplePos="0" relativeHeight="251792384" behindDoc="0" locked="0" layoutInCell="1" allowOverlap="1" wp14:anchorId="6CE2CE82" wp14:editId="2E837ABE">
            <wp:simplePos x="0" y="0"/>
            <wp:positionH relativeFrom="column">
              <wp:align>center</wp:align>
            </wp:positionH>
            <wp:positionV relativeFrom="paragraph">
              <wp:posOffset>-256849</wp:posOffset>
            </wp:positionV>
            <wp:extent cx="3374136" cy="3172968"/>
            <wp:effectExtent l="0" t="0" r="4445" b="2540"/>
            <wp:wrapTopAndBottom/>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datasim.png"/>
                    <pic:cNvPicPr/>
                  </pic:nvPicPr>
                  <pic:blipFill>
                    <a:blip r:embed="rId23">
                      <a:extLst>
                        <a:ext uri="{28A0092B-C50C-407E-A947-70E740481C1C}">
                          <a14:useLocalDpi xmlns:a14="http://schemas.microsoft.com/office/drawing/2010/main" val="0"/>
                        </a:ext>
                      </a:extLst>
                    </a:blip>
                    <a:stretch>
                      <a:fillRect/>
                    </a:stretch>
                  </pic:blipFill>
                  <pic:spPr>
                    <a:xfrm>
                      <a:off x="0" y="0"/>
                      <a:ext cx="3374136" cy="3172968"/>
                    </a:xfrm>
                    <a:prstGeom prst="rect">
                      <a:avLst/>
                    </a:prstGeom>
                  </pic:spPr>
                </pic:pic>
              </a:graphicData>
            </a:graphic>
            <wp14:sizeRelH relativeFrom="margin">
              <wp14:pctWidth>0</wp14:pctWidth>
            </wp14:sizeRelH>
            <wp14:sizeRelV relativeFrom="margin">
              <wp14:pctHeight>0</wp14:pctHeight>
            </wp14:sizeRelV>
          </wp:anchor>
        </w:drawing>
      </w:r>
      <w:r>
        <w:t xml:space="preserve">local </w:t>
      </w:r>
      <w:r w:rsidR="00207F75">
        <w:t xml:space="preserve">bias </w:t>
      </w:r>
      <w:r>
        <w:t xml:space="preserve">magnetic field, can be significantly greater. Thus the full magnetization curve is needed for the cavity modeling, unless one can make sure that the </w:t>
      </w:r>
      <w:r w:rsidR="00207F75">
        <w:t xml:space="preserve">bias </w:t>
      </w:r>
      <w:r>
        <w:t>magnetic field is sufficiently uniform.</w:t>
      </w:r>
    </w:p>
    <w:p w14:paraId="700C0F6A" w14:textId="16EEDCA2" w:rsidR="00BD20F3" w:rsidRDefault="005C5E03" w:rsidP="00F7039D">
      <w:r>
        <w:t>More details can be found in Ref.</w:t>
      </w:r>
      <w:sdt>
        <w:sdtPr>
          <w:id w:val="95691605"/>
          <w:citation/>
        </w:sdtPr>
        <w:sdtContent>
          <w:r w:rsidR="002F0BFA">
            <w:fldChar w:fldCharType="begin"/>
          </w:r>
          <w:r w:rsidR="00183400">
            <w:instrText xml:space="preserve">CITATION RMa151 \l 1033 </w:instrText>
          </w:r>
          <w:r w:rsidR="002F0BFA">
            <w:fldChar w:fldCharType="separate"/>
          </w:r>
          <w:r w:rsidR="009E48E3">
            <w:rPr>
              <w:noProof/>
            </w:rPr>
            <w:t xml:space="preserve"> </w:t>
          </w:r>
          <w:r w:rsidR="009E48E3" w:rsidRPr="009E48E3">
            <w:rPr>
              <w:noProof/>
            </w:rPr>
            <w:t>[18]</w:t>
          </w:r>
          <w:r w:rsidR="002F0BFA">
            <w:fldChar w:fldCharType="end"/>
          </w:r>
        </w:sdtContent>
      </w:sdt>
      <w:r w:rsidR="002F0BFA">
        <w:t>.</w:t>
      </w:r>
    </w:p>
    <w:p w14:paraId="7D62025E" w14:textId="22C213E9" w:rsidR="00EA1E64" w:rsidRDefault="00EA1E64" w:rsidP="00EA1E64">
      <w:pPr>
        <w:pStyle w:val="Heading2"/>
      </w:pPr>
      <w:bookmarkStart w:id="56" w:name="_Ref515458519"/>
      <w:bookmarkStart w:id="57" w:name="_Toc521918480"/>
      <w:r>
        <w:t>Loss tangent</w:t>
      </w:r>
      <w:bookmarkEnd w:id="56"/>
      <w:bookmarkEnd w:id="57"/>
    </w:p>
    <w:p w14:paraId="6DC78904" w14:textId="26F958F7" w:rsidR="00000844" w:rsidRDefault="00000844" w:rsidP="00000844">
      <w:r>
        <w:t xml:space="preserve">To measure the magnetic loss tangent of the garnet, </w:t>
      </w:r>
      <m:oMath>
        <m:func>
          <m:funcPr>
            <m:ctrlPr>
              <w:rPr>
                <w:rFonts w:ascii="Cambria Math" w:hAnsi="Cambria Math"/>
                <w:i/>
              </w:rPr>
            </m:ctrlPr>
          </m:funcPr>
          <m:fName>
            <m:r>
              <m:rPr>
                <m:sty m:val="p"/>
              </m:rPr>
              <w:rPr>
                <w:rFonts w:ascii="Cambria Math" w:hAnsi="Cambria Math"/>
              </w:rPr>
              <m:t>tan</m:t>
            </m:r>
          </m:fName>
          <m:e>
            <m:sSub>
              <m:sSubPr>
                <m:ctrlPr>
                  <w:rPr>
                    <w:rFonts w:ascii="Cambria Math" w:hAnsi="Cambria Math"/>
                    <w:i/>
                  </w:rPr>
                </m:ctrlPr>
              </m:sSubPr>
              <m:e>
                <m:r>
                  <w:rPr>
                    <w:rFonts w:ascii="Cambria Math" w:hAnsi="Cambria Math"/>
                  </w:rPr>
                  <m:t>δ</m:t>
                </m:r>
              </m:e>
              <m:sub>
                <m:r>
                  <w:rPr>
                    <w:rFonts w:ascii="Cambria Math" w:hAnsi="Cambria Math"/>
                  </w:rPr>
                  <m:t>m</m:t>
                </m:r>
              </m:sub>
            </m:sSub>
            <m:r>
              <w:rPr>
                <w:rFonts w:ascii="Cambria Math" w:hAnsi="Cambria Math"/>
              </w:rPr>
              <m:t>=</m:t>
            </m:r>
            <m:sSup>
              <m:sSupPr>
                <m:ctrlPr>
                  <w:rPr>
                    <w:rFonts w:ascii="Cambria Math" w:hAnsi="Cambria Math"/>
                    <w:i/>
                  </w:rPr>
                </m:ctrlPr>
              </m:sSupPr>
              <m:e>
                <m:r>
                  <w:rPr>
                    <w:rFonts w:ascii="Cambria Math" w:hAnsi="Cambria Math"/>
                  </w:rPr>
                  <m:t>μ</m:t>
                </m:r>
              </m:e>
              <m:sup>
                <m:r>
                  <w:rPr>
                    <w:rFonts w:ascii="Cambria Math" w:hAnsi="Cambria Math"/>
                  </w:rPr>
                  <m:t>''</m:t>
                </m:r>
              </m:sup>
            </m:sSup>
            <m:r>
              <w:rPr>
                <w:rFonts w:ascii="Cambria Math" w:hAnsi="Cambria Math"/>
              </w:rPr>
              <m:t>/μ'</m:t>
            </m:r>
          </m:e>
        </m:func>
        <m:r>
          <w:rPr>
            <w:rFonts w:ascii="Cambria Math" w:hAnsi="Cambria Math"/>
          </w:rPr>
          <m:t xml:space="preserve">, </m:t>
        </m:r>
      </m:oMath>
      <w:r>
        <w:t xml:space="preserve">a test resonator was constructed using the same set of garnet rings used for the static permeability studies. The measurement setup is shown in </w:t>
      </w:r>
      <w:r w:rsidR="00631C7C">
        <w:fldChar w:fldCharType="begin"/>
      </w:r>
      <w:r w:rsidR="00631C7C">
        <w:instrText xml:space="preserve"> REF _Ref335989949 \h </w:instrText>
      </w:r>
      <w:r w:rsidR="00631C7C">
        <w:fldChar w:fldCharType="separate"/>
      </w:r>
      <w:r w:rsidR="001A46ED">
        <w:t xml:space="preserve">Figure </w:t>
      </w:r>
      <w:r w:rsidR="001A46ED">
        <w:rPr>
          <w:noProof/>
        </w:rPr>
        <w:t>12</w:t>
      </w:r>
      <w:r w:rsidR="00631C7C">
        <w:fldChar w:fldCharType="end"/>
      </w:r>
      <w:r>
        <w:t xml:space="preserve">. The cavity was the quarter-wave coaxial type with the garnet rings as a filler material. The resonator is placed inside the same solenoid that was used for the static permeability measurements, which allowed measurements for a range of frequencies. Again, a steel plug was placed on top of the cavity, to help with field uniformity. The quality factor Q of the cavity was measured at various settings of the bias current. As the Q is an integrated quantity, and the loss tangent depends on the magnitude of the </w:t>
      </w:r>
      <w:r w:rsidR="00207F75">
        <w:t xml:space="preserve">bias </w:t>
      </w:r>
      <w:r>
        <w:t>magnetic field and the freque</w:t>
      </w:r>
      <w:r w:rsidR="009F7D4C">
        <w:t>ncy, an iterative approach is us</w:t>
      </w:r>
      <w:r>
        <w:t>ed, as before, since the field in the sample is not uniform.</w:t>
      </w:r>
    </w:p>
    <w:p w14:paraId="47B2279B" w14:textId="3F07AD00" w:rsidR="00E65781" w:rsidRDefault="00E65781" w:rsidP="00E65781">
      <w:r>
        <w:t>Weakly coupled probes were used for the excitation and for measurement of s21 with a network analyzer.</w:t>
      </w:r>
    </w:p>
    <w:p w14:paraId="10CDDF4A" w14:textId="795791DF" w:rsidR="00E65781" w:rsidRDefault="00631C7C" w:rsidP="00E65781">
      <w:r>
        <w:lastRenderedPageBreak/>
        <w:fldChar w:fldCharType="begin"/>
      </w:r>
      <w:r>
        <w:instrText xml:space="preserve"> REF _Ref335989972 \h </w:instrText>
      </w:r>
      <w:r>
        <w:fldChar w:fldCharType="separate"/>
      </w:r>
      <w:r w:rsidR="001A46ED">
        <w:t xml:space="preserve">Figure </w:t>
      </w:r>
      <w:r w:rsidR="001A46ED">
        <w:rPr>
          <w:noProof/>
        </w:rPr>
        <w:t>13</w:t>
      </w:r>
      <w:r>
        <w:fldChar w:fldCharType="end"/>
      </w:r>
      <w:r>
        <w:t xml:space="preserve"> </w:t>
      </w:r>
      <w:r w:rsidR="00E65781">
        <w:t>s</w:t>
      </w:r>
      <w:r w:rsidR="00E65781" w:rsidRPr="00162894">
        <w:t xml:space="preserve">hows a field map in the sample for </w:t>
      </w:r>
      <m:oMath>
        <m:sSub>
          <m:sSubPr>
            <m:ctrlPr>
              <w:rPr>
                <w:rFonts w:ascii="Cambria Math" w:hAnsi="Cambria Math"/>
                <w:i/>
              </w:rPr>
            </m:ctrlPr>
          </m:sSubPr>
          <m:e>
            <m:r>
              <w:rPr>
                <w:rFonts w:ascii="Cambria Math" w:hAnsi="Cambria Math"/>
              </w:rPr>
              <m:t>I</m:t>
            </m:r>
          </m:e>
          <m:sub>
            <m:r>
              <m:rPr>
                <m:nor/>
              </m:rPr>
              <w:rPr>
                <w:rFonts w:ascii="Cambria Math" w:hAnsi="Cambria Math"/>
              </w:rPr>
              <m:t>sol</m:t>
            </m:r>
          </m:sub>
        </m:sSub>
        <m:r>
          <w:rPr>
            <w:rFonts w:ascii="Cambria Math" w:hAnsi="Cambria Math"/>
          </w:rPr>
          <m:t>=30</m:t>
        </m:r>
      </m:oMath>
      <w:r w:rsidR="00E65781" w:rsidRPr="00162894">
        <w:t xml:space="preserve"> A curr</w:t>
      </w:r>
      <w:r w:rsidR="00E65781">
        <w:t>ent in the solenoid.</w:t>
      </w:r>
      <w:r w:rsidR="00E65781" w:rsidRPr="00162894">
        <w:t xml:space="preserve"> The frequency of the cavity is 84 MHz</w:t>
      </w:r>
      <w:r w:rsidR="00E65781">
        <w:t>, which means</w:t>
      </w:r>
      <w:r w:rsidR="00E65781" w:rsidRPr="00162894">
        <w:t xml:space="preserve"> the gyromagnetic resonance would occur </w:t>
      </w:r>
      <w:r w:rsidR="00E65781">
        <w:t xml:space="preserve">is </w:t>
      </w:r>
      <w:r w:rsidR="00E65781" w:rsidRPr="00162894">
        <w:t>at 30 Oe. The minimu</w:t>
      </w:r>
      <w:r w:rsidR="00E65781">
        <w:t xml:space="preserve">m field in the sample is </w:t>
      </w:r>
      <m:oMath>
        <m:r>
          <w:rPr>
            <w:rFonts w:ascii="Cambria Math" w:hAnsi="Cambria Math"/>
          </w:rPr>
          <m:t>~50</m:t>
        </m:r>
      </m:oMath>
      <w:r w:rsidR="00E65781" w:rsidRPr="00162894">
        <w:t xml:space="preserve"> Oe. Note that, without t</w:t>
      </w:r>
      <w:r w:rsidR="00E65781">
        <w:t xml:space="preserve">he steel plug, even for </w:t>
      </w:r>
      <m:oMath>
        <m:sSub>
          <m:sSubPr>
            <m:ctrlPr>
              <w:rPr>
                <w:rFonts w:ascii="Cambria Math" w:hAnsi="Cambria Math"/>
                <w:i/>
              </w:rPr>
            </m:ctrlPr>
          </m:sSubPr>
          <m:e>
            <m:r>
              <w:rPr>
                <w:rFonts w:ascii="Cambria Math" w:hAnsi="Cambria Math"/>
              </w:rPr>
              <m:t>I</m:t>
            </m:r>
          </m:e>
          <m:sub>
            <m:r>
              <m:rPr>
                <m:nor/>
              </m:rPr>
              <w:rPr>
                <w:rFonts w:ascii="Cambria Math" w:hAnsi="Cambria Math"/>
              </w:rPr>
              <m:t>sol</m:t>
            </m:r>
          </m:sub>
        </m:sSub>
        <m:r>
          <w:rPr>
            <w:rFonts w:ascii="Cambria Math" w:hAnsi="Cambria Math"/>
          </w:rPr>
          <m:t>=40</m:t>
        </m:r>
      </m:oMath>
      <w:r w:rsidR="00E65781">
        <w:t xml:space="preserve"> </w:t>
      </w:r>
      <w:r w:rsidR="00E65781" w:rsidRPr="00162894">
        <w:t>A, a large fraction of the sample was in gyromagnetic resonance, and si</w:t>
      </w:r>
      <w:r w:rsidR="00E65781">
        <w:t xml:space="preserve">milar resonances were observed, although in smaller volumes, </w:t>
      </w:r>
      <w:r w:rsidR="00E65781" w:rsidRPr="00162894">
        <w:t>up to near the maximum value of the current.</w:t>
      </w:r>
    </w:p>
    <w:p w14:paraId="5BBB9E3B" w14:textId="174E6D9F" w:rsidR="00E65781" w:rsidRDefault="00BA6C07" w:rsidP="00000844">
      <w:r>
        <w:rPr>
          <w:noProof/>
        </w:rPr>
        <mc:AlternateContent>
          <mc:Choice Requires="wps">
            <w:drawing>
              <wp:anchor distT="0" distB="0" distL="114300" distR="114300" simplePos="0" relativeHeight="251797504" behindDoc="0" locked="0" layoutInCell="1" allowOverlap="1" wp14:anchorId="36D01AD9" wp14:editId="5D7AE8B3">
                <wp:simplePos x="0" y="0"/>
                <wp:positionH relativeFrom="margin">
                  <wp:align>center</wp:align>
                </wp:positionH>
                <wp:positionV relativeFrom="paragraph">
                  <wp:posOffset>2007870</wp:posOffset>
                </wp:positionV>
                <wp:extent cx="3007995" cy="306705"/>
                <wp:effectExtent l="0" t="0" r="0" b="0"/>
                <wp:wrapThrough wrapText="bothSides">
                  <wp:wrapPolygon edited="0">
                    <wp:start x="0" y="0"/>
                    <wp:lineTo x="0" y="19677"/>
                    <wp:lineTo x="21340" y="19677"/>
                    <wp:lineTo x="21340" y="0"/>
                    <wp:lineTo x="0" y="0"/>
                  </wp:wrapPolygon>
                </wp:wrapThrough>
                <wp:docPr id="250" name="Text Box 250"/>
                <wp:cNvGraphicFramePr/>
                <a:graphic xmlns:a="http://schemas.openxmlformats.org/drawingml/2006/main">
                  <a:graphicData uri="http://schemas.microsoft.com/office/word/2010/wordprocessingShape">
                    <wps:wsp>
                      <wps:cNvSpPr txBox="1"/>
                      <wps:spPr>
                        <a:xfrm>
                          <a:off x="0" y="0"/>
                          <a:ext cx="3007995" cy="30670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3B5D3F24" w14:textId="6F6C7355" w:rsidR="0018739B" w:rsidRPr="00BA6C07" w:rsidRDefault="0018739B" w:rsidP="00BA6C07">
                            <w:pPr>
                              <w:pStyle w:val="Caption"/>
                              <w:rPr>
                                <w:noProof/>
                                <w:sz w:val="22"/>
                                <w:szCs w:val="22"/>
                              </w:rPr>
                            </w:pPr>
                            <w:bookmarkStart w:id="58" w:name="_Ref335989949"/>
                            <w:r>
                              <w:t xml:space="preserve">Figure </w:t>
                            </w:r>
                            <w:r>
                              <w:rPr>
                                <w:noProof/>
                              </w:rPr>
                              <w:fldChar w:fldCharType="begin"/>
                            </w:r>
                            <w:r>
                              <w:rPr>
                                <w:noProof/>
                              </w:rPr>
                              <w:instrText xml:space="preserve"> SEQ Figure \* ARABIC </w:instrText>
                            </w:r>
                            <w:r>
                              <w:rPr>
                                <w:noProof/>
                              </w:rPr>
                              <w:fldChar w:fldCharType="separate"/>
                            </w:r>
                            <w:r>
                              <w:rPr>
                                <w:noProof/>
                              </w:rPr>
                              <w:t>12</w:t>
                            </w:r>
                            <w:r>
                              <w:rPr>
                                <w:noProof/>
                              </w:rPr>
                              <w:fldChar w:fldCharType="end"/>
                            </w:r>
                            <w:bookmarkEnd w:id="58"/>
                            <w:r>
                              <w:t xml:space="preserve">: Measurement setup for measuring tan </w:t>
                            </w:r>
                            <w:r>
                              <w:rPr>
                                <w:rFonts w:ascii="Palatino Linotype" w:hAnsi="Palatino Linotype"/>
                              </w:rPr>
                              <w:t>δ</w:t>
                            </w:r>
                            <w:r w:rsidRPr="00965431">
                              <w:rPr>
                                <w:vertAlign w:val="subscript"/>
                              </w:rPr>
                              <w:t>m</w:t>
                            </w:r>
                            <w:r>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6D01AD9" id="Text Box 250" o:spid="_x0000_s1036" type="#_x0000_t202" style="position:absolute;left:0;text-align:left;margin-left:0;margin-top:158.1pt;width:236.85pt;height:24.15pt;z-index:251797504;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" stroked="f">
                <v:textbox style="mso-fit-shape-to-text:t" inset="0,0,0,0">
                  <w:txbxContent>
                    <w:p w14:paraId="3B5D3F24" w14:textId="6F6C7355" w:rsidR="0018739B" w:rsidRPr="00BA6C07" w:rsidRDefault="0018739B" w:rsidP="00BA6C07">
                      <w:pPr>
                        <w:pStyle w:val="Caption"/>
                        <w:rPr>
                          <w:noProof/>
                          <w:sz w:val="22"/>
                          <w:szCs w:val="22"/>
                        </w:rPr>
                      </w:pPr>
                      <w:bookmarkStart w:id="59" w:name="_Ref335989949"/>
                      <w:r>
                        <w:t xml:space="preserve">Figure </w:t>
                      </w:r>
                      <w:r>
                        <w:rPr>
                          <w:noProof/>
                        </w:rPr>
                        <w:fldChar w:fldCharType="begin"/>
                      </w:r>
                      <w:r>
                        <w:rPr>
                          <w:noProof/>
                        </w:rPr>
                        <w:instrText xml:space="preserve"> SEQ Figure \* ARABIC </w:instrText>
                      </w:r>
                      <w:r>
                        <w:rPr>
                          <w:noProof/>
                        </w:rPr>
                        <w:fldChar w:fldCharType="separate"/>
                      </w:r>
                      <w:r>
                        <w:rPr>
                          <w:noProof/>
                        </w:rPr>
                        <w:t>12</w:t>
                      </w:r>
                      <w:r>
                        <w:rPr>
                          <w:noProof/>
                        </w:rPr>
                        <w:fldChar w:fldCharType="end"/>
                      </w:r>
                      <w:bookmarkEnd w:id="59"/>
                      <w:r>
                        <w:t xml:space="preserve">: Measurement setup for measuring tan </w:t>
                      </w:r>
                      <w:r>
                        <w:rPr>
                          <w:rFonts w:ascii="Palatino Linotype" w:hAnsi="Palatino Linotype"/>
                        </w:rPr>
                        <w:t>δ</w:t>
                      </w:r>
                      <w:r w:rsidRPr="00965431">
                        <w:rPr>
                          <w:vertAlign w:val="subscript"/>
                        </w:rPr>
                        <w:t>m</w:t>
                      </w:r>
                      <w:r>
                        <w:t>.</w:t>
                      </w:r>
                    </w:p>
                  </w:txbxContent>
                </v:textbox>
                <w10:wrap type="through" anchorx="margin"/>
              </v:shape>
            </w:pict>
          </mc:Fallback>
        </mc:AlternateContent>
      </w:r>
      <w:r>
        <w:rPr>
          <w:noProof/>
        </w:rPr>
        <w:drawing>
          <wp:anchor distT="0" distB="0" distL="114300" distR="114300" simplePos="0" relativeHeight="251795456" behindDoc="0" locked="0" layoutInCell="1" allowOverlap="1" wp14:anchorId="456BBF0B" wp14:editId="4F3DF431">
            <wp:simplePos x="0" y="0"/>
            <wp:positionH relativeFrom="column">
              <wp:align>center</wp:align>
            </wp:positionH>
            <wp:positionV relativeFrom="paragraph">
              <wp:posOffset>3175</wp:posOffset>
            </wp:positionV>
            <wp:extent cx="3007995" cy="1947545"/>
            <wp:effectExtent l="0" t="0" r="0" b="8255"/>
            <wp:wrapTopAndBottom/>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tandsetup.png"/>
                    <pic:cNvPicPr/>
                  </pic:nvPicPr>
                  <pic:blipFill>
                    <a:blip r:embed="rId24">
                      <a:extLst>
                        <a:ext uri="{28A0092B-C50C-407E-A947-70E740481C1C}">
                          <a14:useLocalDpi xmlns:a14="http://schemas.microsoft.com/office/drawing/2010/main" val="0"/>
                        </a:ext>
                      </a:extLst>
                    </a:blip>
                    <a:stretch>
                      <a:fillRect/>
                    </a:stretch>
                  </pic:blipFill>
                  <pic:spPr>
                    <a:xfrm>
                      <a:off x="0" y="0"/>
                      <a:ext cx="3007995" cy="1947545"/>
                    </a:xfrm>
                    <a:prstGeom prst="rect">
                      <a:avLst/>
                    </a:prstGeom>
                  </pic:spPr>
                </pic:pic>
              </a:graphicData>
            </a:graphic>
          </wp:anchor>
        </w:drawing>
      </w:r>
    </w:p>
    <w:p w14:paraId="3640741E" w14:textId="2BC8F1B4" w:rsidR="00BA6C07" w:rsidRDefault="0074498B" w:rsidP="00EC45B0">
      <w:r>
        <w:rPr>
          <w:noProof/>
        </w:rPr>
        <mc:AlternateContent>
          <mc:Choice Requires="wps">
            <w:drawing>
              <wp:anchor distT="0" distB="0" distL="114300" distR="114300" simplePos="0" relativeHeight="251800576" behindDoc="0" locked="0" layoutInCell="1" allowOverlap="1" wp14:anchorId="56ED4BD9" wp14:editId="16CDDB7D">
                <wp:simplePos x="0" y="0"/>
                <wp:positionH relativeFrom="column">
                  <wp:posOffset>1460500</wp:posOffset>
                </wp:positionH>
                <wp:positionV relativeFrom="paragraph">
                  <wp:posOffset>2875915</wp:posOffset>
                </wp:positionV>
                <wp:extent cx="3467100" cy="923290"/>
                <wp:effectExtent l="0" t="0" r="0" b="0"/>
                <wp:wrapThrough wrapText="bothSides">
                  <wp:wrapPolygon edited="0">
                    <wp:start x="0" y="0"/>
                    <wp:lineTo x="0" y="0"/>
                    <wp:lineTo x="0" y="0"/>
                  </wp:wrapPolygon>
                </wp:wrapThrough>
                <wp:docPr id="252" name="Text Box 252"/>
                <wp:cNvGraphicFramePr/>
                <a:graphic xmlns:a="http://schemas.openxmlformats.org/drawingml/2006/main">
                  <a:graphicData uri="http://schemas.microsoft.com/office/word/2010/wordprocessingShape">
                    <wps:wsp>
                      <wps:cNvSpPr txBox="1"/>
                      <wps:spPr>
                        <a:xfrm>
                          <a:off x="0" y="0"/>
                          <a:ext cx="3467100" cy="92329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72C801D5" w14:textId="18BC07FD" w:rsidR="0018739B" w:rsidRPr="00471821" w:rsidRDefault="0018739B" w:rsidP="0074498B">
                            <w:pPr>
                              <w:pStyle w:val="Caption"/>
                              <w:ind w:firstLine="0"/>
                              <w:rPr>
                                <w:noProof/>
                                <w:sz w:val="22"/>
                                <w:szCs w:val="22"/>
                              </w:rPr>
                            </w:pPr>
                            <w:bookmarkStart w:id="60" w:name="_Ref335989972"/>
                            <w:r>
                              <w:t xml:space="preserve">Figure </w:t>
                            </w:r>
                            <w:r>
                              <w:rPr>
                                <w:noProof/>
                              </w:rPr>
                              <w:fldChar w:fldCharType="begin"/>
                            </w:r>
                            <w:r>
                              <w:rPr>
                                <w:noProof/>
                              </w:rPr>
                              <w:instrText xml:space="preserve"> SEQ Figure \* ARABIC </w:instrText>
                            </w:r>
                            <w:r>
                              <w:rPr>
                                <w:noProof/>
                              </w:rPr>
                              <w:fldChar w:fldCharType="separate"/>
                            </w:r>
                            <w:r>
                              <w:rPr>
                                <w:noProof/>
                              </w:rPr>
                              <w:t>13</w:t>
                            </w:r>
                            <w:r>
                              <w:rPr>
                                <w:noProof/>
                              </w:rPr>
                              <w:fldChar w:fldCharType="end"/>
                            </w:r>
                            <w:bookmarkEnd w:id="60"/>
                            <w:r>
                              <w:t xml:space="preserve">: The field map in the sample for </w:t>
                            </w:r>
                            <w:r w:rsidRPr="0074498B">
                              <w:rPr>
                                <w:i/>
                              </w:rPr>
                              <w:t>I</w:t>
                            </w:r>
                            <w:r w:rsidRPr="00162894">
                              <w:rPr>
                                <w:vertAlign w:val="subscript"/>
                              </w:rPr>
                              <w:t>sol</w:t>
                            </w:r>
                            <w:r>
                              <w:t xml:space="preserve"> = 30 A. The horizontal axis is the radial coordinate, and the vertical axis is the longitudinal symmetry axis of the cavity and cylindrical ring stack. Only one half of the cavity/sample (in the radial direction) is shown.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6ED4BD9" id="Text Box 252" o:spid="_x0000_s1037" type="#_x0000_t202" style="position:absolute;left:0;text-align:left;margin-left:115pt;margin-top:226.45pt;width:273pt;height:72.7pt;z-index:2518005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" stroked="f">
                <v:textbox style="mso-fit-shape-to-text:t" inset="0,0,0,0">
                  <w:txbxContent>
                    <w:p w14:paraId="72C801D5" w14:textId="18BC07FD" w:rsidR="0018739B" w:rsidRPr="00471821" w:rsidRDefault="0018739B" w:rsidP="0074498B">
                      <w:pPr>
                        <w:pStyle w:val="Caption"/>
                        <w:ind w:firstLine="0"/>
                        <w:rPr>
                          <w:noProof/>
                          <w:sz w:val="22"/>
                          <w:szCs w:val="22"/>
                        </w:rPr>
                      </w:pPr>
                      <w:bookmarkStart w:id="61" w:name="_Ref335989972"/>
                      <w:r>
                        <w:t xml:space="preserve">Figure </w:t>
                      </w:r>
                      <w:r>
                        <w:rPr>
                          <w:noProof/>
                        </w:rPr>
                        <w:fldChar w:fldCharType="begin"/>
                      </w:r>
                      <w:r>
                        <w:rPr>
                          <w:noProof/>
                        </w:rPr>
                        <w:instrText xml:space="preserve"> SEQ Figure \* ARABIC </w:instrText>
                      </w:r>
                      <w:r>
                        <w:rPr>
                          <w:noProof/>
                        </w:rPr>
                        <w:fldChar w:fldCharType="separate"/>
                      </w:r>
                      <w:r>
                        <w:rPr>
                          <w:noProof/>
                        </w:rPr>
                        <w:t>13</w:t>
                      </w:r>
                      <w:r>
                        <w:rPr>
                          <w:noProof/>
                        </w:rPr>
                        <w:fldChar w:fldCharType="end"/>
                      </w:r>
                      <w:bookmarkEnd w:id="61"/>
                      <w:r>
                        <w:t xml:space="preserve">: The field map in the sample for </w:t>
                      </w:r>
                      <w:r w:rsidRPr="0074498B">
                        <w:rPr>
                          <w:i/>
                        </w:rPr>
                        <w:t>I</w:t>
                      </w:r>
                      <w:r w:rsidRPr="00162894">
                        <w:rPr>
                          <w:vertAlign w:val="subscript"/>
                        </w:rPr>
                        <w:t>sol</w:t>
                      </w:r>
                      <w:r>
                        <w:t xml:space="preserve"> = 30 A. The horizontal axis is the radial coordinate, and the vertical axis is the longitudinal symmetry axis of the cavity and cylindrical ring stack. Only one half of the cavity/sample (in the radial direction) is shown.</w:t>
                      </w:r>
                    </w:p>
                  </w:txbxContent>
                </v:textbox>
                <w10:wrap type="through"/>
              </v:shape>
            </w:pict>
          </mc:Fallback>
        </mc:AlternateContent>
      </w:r>
      <w:r w:rsidR="00C74602">
        <w:rPr>
          <w:noProof/>
        </w:rPr>
        <w:drawing>
          <wp:anchor distT="0" distB="0" distL="114300" distR="114300" simplePos="0" relativeHeight="251798528" behindDoc="0" locked="0" layoutInCell="1" allowOverlap="1" wp14:anchorId="7B031565" wp14:editId="7269FC29">
            <wp:simplePos x="0" y="0"/>
            <wp:positionH relativeFrom="column">
              <wp:align>center</wp:align>
            </wp:positionH>
            <wp:positionV relativeFrom="paragraph">
              <wp:posOffset>-635</wp:posOffset>
            </wp:positionV>
            <wp:extent cx="3467100" cy="2819400"/>
            <wp:effectExtent l="0" t="0" r="12700" b="0"/>
            <wp:wrapTopAndBottom/>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fieldmap.png"/>
                    <pic:cNvPicPr/>
                  </pic:nvPicPr>
                  <pic:blipFill>
                    <a:blip r:embed="rId25">
                      <a:extLst>
                        <a:ext uri="{28A0092B-C50C-407E-A947-70E740481C1C}">
                          <a14:useLocalDpi xmlns:a14="http://schemas.microsoft.com/office/drawing/2010/main" val="0"/>
                        </a:ext>
                      </a:extLst>
                    </a:blip>
                    <a:stretch>
                      <a:fillRect/>
                    </a:stretch>
                  </pic:blipFill>
                  <pic:spPr>
                    <a:xfrm>
                      <a:off x="0" y="0"/>
                      <a:ext cx="3467100" cy="2819400"/>
                    </a:xfrm>
                    <a:prstGeom prst="rect">
                      <a:avLst/>
                    </a:prstGeom>
                  </pic:spPr>
                </pic:pic>
              </a:graphicData>
            </a:graphic>
          </wp:anchor>
        </w:drawing>
      </w:r>
    </w:p>
    <w:p w14:paraId="12D49BD7" w14:textId="77777777" w:rsidR="0074498B" w:rsidRDefault="0074498B" w:rsidP="00EC45B0"/>
    <w:p w14:paraId="5CDDBE6C" w14:textId="258F271D" w:rsidR="00721A8E" w:rsidRDefault="008A2DA9" w:rsidP="00721A8E">
      <w:r>
        <w:lastRenderedPageBreak/>
        <w:fldChar w:fldCharType="begin"/>
      </w:r>
      <w:r>
        <w:instrText xml:space="preserve"> REF _Ref335990003 \h </w:instrText>
      </w:r>
      <w:r>
        <w:fldChar w:fldCharType="separate"/>
      </w:r>
      <w:r w:rsidR="001A46ED">
        <w:t xml:space="preserve">Figure </w:t>
      </w:r>
      <w:r w:rsidR="001A46ED">
        <w:rPr>
          <w:noProof/>
        </w:rPr>
        <w:t>14</w:t>
      </w:r>
      <w:r>
        <w:fldChar w:fldCharType="end"/>
      </w:r>
      <w:r>
        <w:t xml:space="preserve"> </w:t>
      </w:r>
      <w:r w:rsidR="00721A8E">
        <w:t xml:space="preserve">shows measured values of Q as a function of </w:t>
      </w:r>
      <m:oMath>
        <m:sSub>
          <m:sSubPr>
            <m:ctrlPr>
              <w:rPr>
                <w:rFonts w:ascii="Cambria Math" w:hAnsi="Cambria Math"/>
                <w:i/>
              </w:rPr>
            </m:ctrlPr>
          </m:sSubPr>
          <m:e>
            <m:r>
              <w:rPr>
                <w:rFonts w:ascii="Cambria Math" w:hAnsi="Cambria Math"/>
              </w:rPr>
              <m:t>I</m:t>
            </m:r>
          </m:e>
          <m:sub>
            <m:r>
              <m:rPr>
                <m:nor/>
              </m:rPr>
              <w:rPr>
                <w:rFonts w:ascii="Cambria Math" w:hAnsi="Cambria Math"/>
              </w:rPr>
              <m:t>sol</m:t>
            </m:r>
          </m:sub>
        </m:sSub>
      </m:oMath>
      <w:r w:rsidR="00721A8E">
        <w:t>.  Resonant frequencies of the cavity range between 78 and 121 MHz. The significant increase in power loss at currents below 35 A can be attributed to onset of gyromagnetic resonance somewhere in the sample. Power losses in the cavity are resistive (copper), dielectric (</w:t>
      </w:r>
      <m:oMath>
        <m:func>
          <m:funcPr>
            <m:ctrlPr>
              <w:rPr>
                <w:rFonts w:ascii="Cambria Math" w:hAnsi="Cambria Math"/>
                <w:i/>
              </w:rPr>
            </m:ctrlPr>
          </m:funcPr>
          <m:fName>
            <m:r>
              <m:rPr>
                <m:sty m:val="p"/>
              </m:rPr>
              <w:rPr>
                <w:rFonts w:ascii="Cambria Math" w:hAnsi="Cambria Math"/>
              </w:rPr>
              <m:t>tan</m:t>
            </m:r>
          </m:fName>
          <m:e>
            <m:sSub>
              <m:sSubPr>
                <m:ctrlPr>
                  <w:rPr>
                    <w:rFonts w:ascii="Cambria Math" w:hAnsi="Cambria Math"/>
                    <w:i/>
                  </w:rPr>
                </m:ctrlPr>
              </m:sSubPr>
              <m:e>
                <m:r>
                  <w:rPr>
                    <w:rFonts w:ascii="Cambria Math" w:hAnsi="Cambria Math"/>
                  </w:rPr>
                  <m:t>δ</m:t>
                </m:r>
              </m:e>
              <m:sub>
                <m:r>
                  <w:rPr>
                    <w:rFonts w:ascii="Cambria Math" w:hAnsi="Cambria Math"/>
                  </w:rPr>
                  <m:t>ϵ</m:t>
                </m:r>
              </m:sub>
            </m:sSub>
          </m:e>
        </m:func>
      </m:oMath>
      <w:r w:rsidR="00721A8E">
        <w:t>) and magnetic (</w:t>
      </w:r>
      <m:oMath>
        <m:func>
          <m:funcPr>
            <m:ctrlPr>
              <w:rPr>
                <w:rFonts w:ascii="Cambria Math" w:hAnsi="Cambria Math"/>
                <w:i/>
              </w:rPr>
            </m:ctrlPr>
          </m:funcPr>
          <m:fName>
            <m:r>
              <m:rPr>
                <m:sty m:val="p"/>
              </m:rPr>
              <w:rPr>
                <w:rFonts w:ascii="Cambria Math" w:hAnsi="Cambria Math"/>
              </w:rPr>
              <m:t>tan</m:t>
            </m:r>
          </m:fName>
          <m:e>
            <m:sSub>
              <m:sSubPr>
                <m:ctrlPr>
                  <w:rPr>
                    <w:rFonts w:ascii="Cambria Math" w:hAnsi="Cambria Math"/>
                    <w:i/>
                  </w:rPr>
                </m:ctrlPr>
              </m:sSubPr>
              <m:e>
                <m:r>
                  <w:rPr>
                    <w:rFonts w:ascii="Cambria Math" w:hAnsi="Cambria Math"/>
                  </w:rPr>
                  <m:t>δ</m:t>
                </m:r>
              </m:e>
              <m:sub>
                <m:r>
                  <w:rPr>
                    <w:rFonts w:ascii="Cambria Math" w:hAnsi="Cambria Math"/>
                  </w:rPr>
                  <m:t>m</m:t>
                </m:r>
              </m:sub>
            </m:sSub>
          </m:e>
        </m:func>
      </m:oMath>
      <w:r w:rsidR="00721A8E" w:rsidRPr="00162894">
        <w:rPr>
          <w:rFonts w:ascii="Symbol" w:hAnsi="Symbol"/>
        </w:rPr>
        <w:t></w:t>
      </w:r>
      <w:r w:rsidR="00721A8E">
        <w:rPr>
          <w:rFonts w:ascii="Symbol" w:hAnsi="Symbol"/>
        </w:rPr>
        <w:t></w:t>
      </w:r>
      <w:r w:rsidR="00721A8E">
        <w:rPr>
          <w:rFonts w:ascii="Symbol" w:hAnsi="Symbol"/>
        </w:rPr>
        <w:t></w:t>
      </w:r>
      <w:r w:rsidR="00721A8E">
        <w:t>The resistive losses can be calculated without difficulty</w:t>
      </w:r>
      <w:r w:rsidR="00721A8E" w:rsidRPr="00162894">
        <w:t xml:space="preserve"> </w:t>
      </w:r>
      <w:r w:rsidR="00721A8E">
        <w:t xml:space="preserve">since the conductivity of copper is well known. National Magnetics has supplied a measurement of </w:t>
      </w:r>
      <m:oMath>
        <m:func>
          <m:funcPr>
            <m:ctrlPr>
              <w:rPr>
                <w:rFonts w:ascii="Cambria Math" w:hAnsi="Cambria Math"/>
                <w:i/>
              </w:rPr>
            </m:ctrlPr>
          </m:funcPr>
          <m:fName>
            <m:r>
              <m:rPr>
                <m:sty m:val="p"/>
              </m:rPr>
              <w:rPr>
                <w:rFonts w:ascii="Cambria Math" w:hAnsi="Cambria Math"/>
              </w:rPr>
              <m:t>tan</m:t>
            </m:r>
          </m:fName>
          <m:e>
            <m:sSub>
              <m:sSubPr>
                <m:ctrlPr>
                  <w:rPr>
                    <w:rFonts w:ascii="Cambria Math" w:hAnsi="Cambria Math"/>
                    <w:i/>
                  </w:rPr>
                </m:ctrlPr>
              </m:sSubPr>
              <m:e>
                <m:r>
                  <w:rPr>
                    <w:rFonts w:ascii="Cambria Math" w:hAnsi="Cambria Math"/>
                  </w:rPr>
                  <m:t>δ</m:t>
                </m:r>
              </m:e>
              <m:sub>
                <m:r>
                  <w:rPr>
                    <w:rFonts w:ascii="Cambria Math" w:hAnsi="Cambria Math"/>
                  </w:rPr>
                  <m:t>ϵ</m:t>
                </m:r>
              </m:sub>
            </m:sSub>
          </m:e>
        </m:func>
        <m:r>
          <w:rPr>
            <w:rFonts w:ascii="Cambria Math" w:hAnsi="Cambria Math"/>
          </w:rPr>
          <m:t>=0.0001</m:t>
        </m:r>
      </m:oMath>
      <w:r w:rsidR="00721A8E">
        <w:t>.</w:t>
      </w:r>
    </w:p>
    <w:p w14:paraId="7F8643A3" w14:textId="170CA135" w:rsidR="00721A8E" w:rsidRDefault="00721A8E" w:rsidP="00EC45B0"/>
    <w:p w14:paraId="261B5A66" w14:textId="0D97AD21" w:rsidR="005C5E03" w:rsidRDefault="005C5E03" w:rsidP="00EC45B0">
      <w:r>
        <w:rPr>
          <w:noProof/>
        </w:rPr>
        <mc:AlternateContent>
          <mc:Choice Requires="wps">
            <w:drawing>
              <wp:anchor distT="0" distB="0" distL="114300" distR="114300" simplePos="0" relativeHeight="251803648" behindDoc="0" locked="0" layoutInCell="1" allowOverlap="1" wp14:anchorId="0ED97B9F" wp14:editId="66FBA21C">
                <wp:simplePos x="0" y="0"/>
                <wp:positionH relativeFrom="margin">
                  <wp:align>center</wp:align>
                </wp:positionH>
                <wp:positionV relativeFrom="paragraph">
                  <wp:posOffset>3272155</wp:posOffset>
                </wp:positionV>
                <wp:extent cx="3657600" cy="306705"/>
                <wp:effectExtent l="0" t="0" r="0" b="0"/>
                <wp:wrapThrough wrapText="bothSides">
                  <wp:wrapPolygon edited="0">
                    <wp:start x="0" y="0"/>
                    <wp:lineTo x="0" y="19677"/>
                    <wp:lineTo x="21450" y="19677"/>
                    <wp:lineTo x="21450" y="0"/>
                    <wp:lineTo x="0" y="0"/>
                  </wp:wrapPolygon>
                </wp:wrapThrough>
                <wp:docPr id="254" name="Text Box 254"/>
                <wp:cNvGraphicFramePr/>
                <a:graphic xmlns:a="http://schemas.openxmlformats.org/drawingml/2006/main">
                  <a:graphicData uri="http://schemas.microsoft.com/office/word/2010/wordprocessingShape">
                    <wps:wsp>
                      <wps:cNvSpPr txBox="1"/>
                      <wps:spPr>
                        <a:xfrm>
                          <a:off x="0" y="0"/>
                          <a:ext cx="3657600" cy="30670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68F4E549" w14:textId="420D8D84" w:rsidR="0018739B" w:rsidRPr="005F34D1" w:rsidRDefault="0018739B" w:rsidP="005C5E03">
                            <w:pPr>
                              <w:pStyle w:val="Caption"/>
                              <w:rPr>
                                <w:noProof/>
                                <w:sz w:val="22"/>
                                <w:szCs w:val="22"/>
                              </w:rPr>
                            </w:pPr>
                            <w:bookmarkStart w:id="62" w:name="_Ref335990003"/>
                            <w:r>
                              <w:t xml:space="preserve">Figure </w:t>
                            </w:r>
                            <w:r>
                              <w:rPr>
                                <w:noProof/>
                              </w:rPr>
                              <w:fldChar w:fldCharType="begin"/>
                            </w:r>
                            <w:r>
                              <w:rPr>
                                <w:noProof/>
                              </w:rPr>
                              <w:instrText xml:space="preserve"> SEQ Figure \* ARABIC </w:instrText>
                            </w:r>
                            <w:r>
                              <w:rPr>
                                <w:noProof/>
                              </w:rPr>
                              <w:fldChar w:fldCharType="separate"/>
                            </w:r>
                            <w:r>
                              <w:rPr>
                                <w:noProof/>
                              </w:rPr>
                              <w:t>14</w:t>
                            </w:r>
                            <w:r>
                              <w:rPr>
                                <w:noProof/>
                              </w:rPr>
                              <w:fldChar w:fldCharType="end"/>
                            </w:r>
                            <w:bookmarkEnd w:id="62"/>
                            <w:r>
                              <w:t>:</w:t>
                            </w:r>
                            <w:r w:rsidRPr="005C5E03">
                              <w:t xml:space="preserve"> </w:t>
                            </w:r>
                            <w:r>
                              <w:t xml:space="preserve">The measured Q of the resonator as a function of </w:t>
                            </w:r>
                            <w:r w:rsidRPr="007C0769">
                              <w:rPr>
                                <w:i/>
                              </w:rPr>
                              <w:t>I</w:t>
                            </w:r>
                            <w:r w:rsidRPr="00162894">
                              <w:rPr>
                                <w:vertAlign w:val="subscript"/>
                              </w:rPr>
                              <w:t>sol</w:t>
                            </w:r>
                            <w:r>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0ED97B9F" id="Text Box 254" o:spid="_x0000_s1038" type="#_x0000_t202" style="position:absolute;left:0;text-align:left;margin-left:0;margin-top:257.65pt;width:4in;height:24.15pt;z-index:251803648;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" stroked="f">
                <v:textbox style="mso-fit-shape-to-text:t" inset="0,0,0,0">
                  <w:txbxContent>
                    <w:p w14:paraId="68F4E549" w14:textId="420D8D84" w:rsidR="0018739B" w:rsidRPr="005F34D1" w:rsidRDefault="0018739B" w:rsidP="005C5E03">
                      <w:pPr>
                        <w:pStyle w:val="Caption"/>
                        <w:rPr>
                          <w:noProof/>
                          <w:sz w:val="22"/>
                          <w:szCs w:val="22"/>
                        </w:rPr>
                      </w:pPr>
                      <w:bookmarkStart w:id="63" w:name="_Ref335990003"/>
                      <w:r>
                        <w:t xml:space="preserve">Figure </w:t>
                      </w:r>
                      <w:r>
                        <w:rPr>
                          <w:noProof/>
                        </w:rPr>
                        <w:fldChar w:fldCharType="begin"/>
                      </w:r>
                      <w:r>
                        <w:rPr>
                          <w:noProof/>
                        </w:rPr>
                        <w:instrText xml:space="preserve"> SEQ Figure \* ARABIC </w:instrText>
                      </w:r>
                      <w:r>
                        <w:rPr>
                          <w:noProof/>
                        </w:rPr>
                        <w:fldChar w:fldCharType="separate"/>
                      </w:r>
                      <w:r>
                        <w:rPr>
                          <w:noProof/>
                        </w:rPr>
                        <w:t>14</w:t>
                      </w:r>
                      <w:r>
                        <w:rPr>
                          <w:noProof/>
                        </w:rPr>
                        <w:fldChar w:fldCharType="end"/>
                      </w:r>
                      <w:bookmarkEnd w:id="63"/>
                      <w:r>
                        <w:t>:</w:t>
                      </w:r>
                      <w:r w:rsidRPr="005C5E03">
                        <w:t xml:space="preserve"> </w:t>
                      </w:r>
                      <w:r>
                        <w:t xml:space="preserve">The measured Q of the resonator as a function of </w:t>
                      </w:r>
                      <w:r w:rsidRPr="007C0769">
                        <w:rPr>
                          <w:i/>
                        </w:rPr>
                        <w:t>I</w:t>
                      </w:r>
                      <w:r w:rsidRPr="00162894">
                        <w:rPr>
                          <w:vertAlign w:val="subscript"/>
                        </w:rPr>
                        <w:t>sol</w:t>
                      </w:r>
                      <w:r>
                        <w:t>.</w:t>
                      </w:r>
                    </w:p>
                  </w:txbxContent>
                </v:textbox>
                <w10:wrap type="through" anchorx="margin"/>
              </v:shape>
            </w:pict>
          </mc:Fallback>
        </mc:AlternateContent>
      </w:r>
      <w:r>
        <w:rPr>
          <w:noProof/>
        </w:rPr>
        <w:drawing>
          <wp:anchor distT="0" distB="0" distL="114300" distR="114300" simplePos="0" relativeHeight="251801600" behindDoc="0" locked="0" layoutInCell="1" allowOverlap="1" wp14:anchorId="03DA781A" wp14:editId="5E86F7B1">
            <wp:simplePos x="0" y="0"/>
            <wp:positionH relativeFrom="margin">
              <wp:align>center</wp:align>
            </wp:positionH>
            <wp:positionV relativeFrom="paragraph">
              <wp:posOffset>92075</wp:posOffset>
            </wp:positionV>
            <wp:extent cx="3429000" cy="3122930"/>
            <wp:effectExtent l="0" t="0" r="0" b="1270"/>
            <wp:wrapTopAndBottom/>
            <wp:docPr id="454" name="Picture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 name="qvsi.png"/>
                    <pic:cNvPicPr/>
                  </pic:nvPicPr>
                  <pic:blipFill>
                    <a:blip r:embed="rId26">
                      <a:extLst>
                        <a:ext uri="{28A0092B-C50C-407E-A947-70E740481C1C}">
                          <a14:useLocalDpi xmlns:a14="http://schemas.microsoft.com/office/drawing/2010/main" val="0"/>
                        </a:ext>
                      </a:extLst>
                    </a:blip>
                    <a:stretch>
                      <a:fillRect/>
                    </a:stretch>
                  </pic:blipFill>
                  <pic:spPr>
                    <a:xfrm>
                      <a:off x="0" y="0"/>
                      <a:ext cx="3429000" cy="3122930"/>
                    </a:xfrm>
                    <a:prstGeom prst="rect">
                      <a:avLst/>
                    </a:prstGeom>
                  </pic:spPr>
                </pic:pic>
              </a:graphicData>
            </a:graphic>
          </wp:anchor>
        </w:drawing>
      </w:r>
    </w:p>
    <w:p w14:paraId="60DE4A17" w14:textId="77777777" w:rsidR="005C5E03" w:rsidRDefault="005C5E03" w:rsidP="00EC45B0"/>
    <w:p w14:paraId="765167EC" w14:textId="0DEC25DF" w:rsidR="000B327A" w:rsidRDefault="000B327A" w:rsidP="00EC45B0">
      <w:r w:rsidRPr="00D40CA7">
        <w:t>Magnetic power losses are traditionally characteri</w:t>
      </w:r>
      <w:r>
        <w:t>zed by the loss coefficient</w:t>
      </w:r>
      <w:sdt>
        <w:sdtPr>
          <w:id w:val="1575321811"/>
          <w:citation/>
        </w:sdtPr>
        <w:sdtContent>
          <w:r w:rsidR="00491DBC">
            <w:fldChar w:fldCharType="begin"/>
          </w:r>
          <w:r w:rsidR="00491DBC">
            <w:instrText xml:space="preserve"> CITATION DMP11 \l 1033 </w:instrText>
          </w:r>
          <w:r w:rsidR="00491DBC">
            <w:fldChar w:fldCharType="separate"/>
          </w:r>
          <w:r w:rsidR="009E48E3">
            <w:rPr>
              <w:noProof/>
            </w:rPr>
            <w:t xml:space="preserve"> </w:t>
          </w:r>
          <w:r w:rsidR="009E48E3" w:rsidRPr="009E48E3">
            <w:rPr>
              <w:noProof/>
            </w:rPr>
            <w:t>[19]</w:t>
          </w:r>
          <w:r w:rsidR="00491DBC">
            <w:fldChar w:fldCharType="end"/>
          </w:r>
        </w:sdtContent>
      </w:sdt>
      <w:r w:rsidR="00491DBC">
        <w:t xml:space="preserve">. </w:t>
      </w:r>
      <w:r>
        <w:t xml:space="preserve">Since </w:t>
      </w:r>
      <m:oMath>
        <m:r>
          <w:rPr>
            <w:rFonts w:ascii="Cambria Math" w:hAnsi="Cambria Math"/>
          </w:rPr>
          <m:t>α≪1</m:t>
        </m:r>
      </m:oMath>
      <w:r w:rsidRPr="00D40CA7">
        <w:t>, neglecting t</w:t>
      </w:r>
      <w:r>
        <w:t xml:space="preserve">erms proportional to </w:t>
      </w:r>
      <m:oMath>
        <m:sSup>
          <m:sSupPr>
            <m:ctrlPr>
              <w:rPr>
                <w:rFonts w:ascii="Cambria Math" w:hAnsi="Cambria Math"/>
                <w:i/>
              </w:rPr>
            </m:ctrlPr>
          </m:sSupPr>
          <m:e>
            <m:r>
              <w:rPr>
                <w:rFonts w:ascii="Cambria Math" w:hAnsi="Cambria Math"/>
              </w:rPr>
              <m:t>α</m:t>
            </m:r>
          </m:e>
          <m:sup>
            <m:r>
              <w:rPr>
                <w:rFonts w:ascii="Cambria Math" w:hAnsi="Cambria Math"/>
              </w:rPr>
              <m:t>2</m:t>
            </m:r>
          </m:sup>
        </m:sSup>
      </m:oMath>
      <w: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0B327A" w14:paraId="240CD6D1" w14:textId="77777777" w:rsidTr="007763D7">
        <w:tc>
          <w:tcPr>
            <w:tcW w:w="828" w:type="dxa"/>
          </w:tcPr>
          <w:p w14:paraId="57C0D70D" w14:textId="77777777" w:rsidR="000B327A" w:rsidRDefault="000B327A" w:rsidP="007763D7">
            <w:pPr>
              <w:ind w:firstLine="0"/>
            </w:pPr>
          </w:p>
        </w:tc>
        <w:tc>
          <w:tcPr>
            <w:tcW w:w="8640" w:type="dxa"/>
          </w:tcPr>
          <w:p w14:paraId="1C06EBC3" w14:textId="77777777" w:rsidR="000B327A" w:rsidRDefault="00994258" w:rsidP="007763D7">
            <w:pPr>
              <w:ind w:firstLine="0"/>
            </w:pPr>
            <m:oMathPara>
              <m:oMath>
                <m:func>
                  <m:funcPr>
                    <m:ctrlPr>
                      <w:rPr>
                        <w:rFonts w:ascii="Cambria Math" w:hAnsi="Cambria Math"/>
                        <w:i/>
                      </w:rPr>
                    </m:ctrlPr>
                  </m:funcPr>
                  <m:fName>
                    <m:r>
                      <m:rPr>
                        <m:sty m:val="p"/>
                      </m:rPr>
                      <w:rPr>
                        <w:rFonts w:ascii="Cambria Math" w:hAnsi="Cambria Math"/>
                      </w:rPr>
                      <m:t>tan</m:t>
                    </m:r>
                  </m:fName>
                  <m:e>
                    <m:sSub>
                      <m:sSubPr>
                        <m:ctrlPr>
                          <w:rPr>
                            <w:rFonts w:ascii="Cambria Math" w:hAnsi="Cambria Math"/>
                            <w:i/>
                          </w:rPr>
                        </m:ctrlPr>
                      </m:sSubPr>
                      <m:e>
                        <m:r>
                          <w:rPr>
                            <w:rFonts w:ascii="Cambria Math" w:hAnsi="Cambria Math"/>
                          </w:rPr>
                          <m:t>δ</m:t>
                        </m:r>
                      </m:e>
                      <m:sub>
                        <m:r>
                          <w:rPr>
                            <w:rFonts w:ascii="Cambria Math" w:hAnsi="Cambria Math"/>
                          </w:rPr>
                          <m:t>m</m:t>
                        </m:r>
                      </m:sub>
                    </m:sSub>
                  </m:e>
                </m:func>
                <m:r>
                  <w:rPr>
                    <w:rFonts w:ascii="Cambria Math" w:hAnsi="Cambria Math"/>
                  </w:rPr>
                  <m:t xml:space="preserve">= </m:t>
                </m:r>
                <m:f>
                  <m:fPr>
                    <m:ctrlPr>
                      <w:rPr>
                        <w:rFonts w:ascii="Cambria Math" w:hAnsi="Cambria Math"/>
                        <w:i/>
                      </w:rPr>
                    </m:ctrlPr>
                  </m:fPr>
                  <m:num>
                    <m:r>
                      <w:rPr>
                        <w:rFonts w:ascii="Cambria Math" w:hAnsi="Cambria Math"/>
                      </w:rPr>
                      <m:t>μ'</m:t>
                    </m:r>
                  </m:num>
                  <m:den>
                    <m:r>
                      <w:rPr>
                        <w:rFonts w:ascii="Cambria Math" w:hAnsi="Cambria Math"/>
                      </w:rPr>
                      <m:t>μ''</m:t>
                    </m:r>
                  </m:den>
                </m:f>
                <m:r>
                  <w:rPr>
                    <w:rFonts w:ascii="Cambria Math" w:hAnsi="Cambria Math"/>
                  </w:rPr>
                  <m:t xml:space="preserve">= </m:t>
                </m:r>
                <m:f>
                  <m:fPr>
                    <m:ctrlPr>
                      <w:rPr>
                        <w:rFonts w:ascii="Cambria Math" w:hAnsi="Cambria Math"/>
                        <w:i/>
                      </w:rPr>
                    </m:ctrlPr>
                  </m:fPr>
                  <m:num>
                    <m:r>
                      <w:rPr>
                        <w:rFonts w:ascii="Cambria Math" w:hAnsi="Cambria Math"/>
                      </w:rPr>
                      <m:t>αω</m:t>
                    </m:r>
                    <m:sSub>
                      <m:sSubPr>
                        <m:ctrlPr>
                          <w:rPr>
                            <w:rFonts w:ascii="Cambria Math" w:hAnsi="Cambria Math"/>
                            <w:i/>
                          </w:rPr>
                        </m:ctrlPr>
                      </m:sSubPr>
                      <m:e>
                        <m:r>
                          <w:rPr>
                            <w:rFonts w:ascii="Cambria Math" w:hAnsi="Cambria Math"/>
                          </w:rPr>
                          <m:t>ω</m:t>
                        </m:r>
                      </m:e>
                      <m:sub>
                        <m:r>
                          <w:rPr>
                            <w:rFonts w:ascii="Cambria Math" w:hAnsi="Cambria Math"/>
                          </w:rPr>
                          <m:t>M</m:t>
                        </m:r>
                      </m:sub>
                    </m:sSub>
                    <m:r>
                      <w:rPr>
                        <w:rFonts w:ascii="Cambria Math" w:hAnsi="Cambria Math"/>
                      </w:rPr>
                      <m:t>(</m:t>
                    </m:r>
                    <m:sSubSup>
                      <m:sSubSupPr>
                        <m:ctrlPr>
                          <w:rPr>
                            <w:rFonts w:ascii="Cambria Math" w:hAnsi="Cambria Math"/>
                            <w:i/>
                          </w:rPr>
                        </m:ctrlPr>
                      </m:sSubSupPr>
                      <m:e>
                        <m:r>
                          <w:rPr>
                            <w:rFonts w:ascii="Cambria Math" w:hAnsi="Cambria Math"/>
                          </w:rPr>
                          <m:t>ω</m:t>
                        </m:r>
                      </m:e>
                      <m:sub>
                        <m:r>
                          <w:rPr>
                            <w:rFonts w:ascii="Cambria Math" w:hAnsi="Cambria Math"/>
                          </w:rPr>
                          <m:t>0</m:t>
                        </m:r>
                      </m:sub>
                      <m:sup>
                        <m:r>
                          <w:rPr>
                            <w:rFonts w:ascii="Cambria Math" w:hAnsi="Cambria Math"/>
                          </w:rPr>
                          <m:t>2</m:t>
                        </m:r>
                      </m:sup>
                    </m:sSubSup>
                    <m:r>
                      <w:rPr>
                        <w:rFonts w:ascii="Cambria Math" w:hAnsi="Cambria Math"/>
                      </w:rPr>
                      <m:t>+</m:t>
                    </m:r>
                    <m:sSup>
                      <m:sSupPr>
                        <m:ctrlPr>
                          <w:rPr>
                            <w:rFonts w:ascii="Cambria Math" w:hAnsi="Cambria Math"/>
                            <w:i/>
                          </w:rPr>
                        </m:ctrlPr>
                      </m:sSupPr>
                      <m:e>
                        <m:r>
                          <w:rPr>
                            <w:rFonts w:ascii="Cambria Math" w:hAnsi="Cambria Math"/>
                          </w:rPr>
                          <m:t>ω</m:t>
                        </m:r>
                      </m:e>
                      <m:sup>
                        <m:r>
                          <w:rPr>
                            <w:rFonts w:ascii="Cambria Math" w:hAnsi="Cambria Math"/>
                          </w:rPr>
                          <m:t>2</m:t>
                        </m:r>
                      </m:sup>
                    </m:sSup>
                    <m:r>
                      <w:rPr>
                        <w:rFonts w:ascii="Cambria Math" w:hAnsi="Cambria Math"/>
                      </w:rPr>
                      <m:t>)</m:t>
                    </m:r>
                  </m:num>
                  <m:den>
                    <m:r>
                      <w:rPr>
                        <w:rFonts w:ascii="Cambria Math" w:hAnsi="Cambria Math"/>
                      </w:rPr>
                      <m:t>(</m:t>
                    </m:r>
                    <m:sSubSup>
                      <m:sSubSupPr>
                        <m:ctrlPr>
                          <w:rPr>
                            <w:rFonts w:ascii="Cambria Math" w:hAnsi="Cambria Math"/>
                            <w:i/>
                          </w:rPr>
                        </m:ctrlPr>
                      </m:sSubSupPr>
                      <m:e>
                        <m:r>
                          <w:rPr>
                            <w:rFonts w:ascii="Cambria Math" w:hAnsi="Cambria Math"/>
                          </w:rPr>
                          <m:t>ω</m:t>
                        </m:r>
                      </m:e>
                      <m:sub>
                        <m:r>
                          <w:rPr>
                            <w:rFonts w:ascii="Cambria Math" w:hAnsi="Cambria Math"/>
                          </w:rPr>
                          <m:t>0</m:t>
                        </m:r>
                      </m:sub>
                      <m:sup>
                        <m:r>
                          <w:rPr>
                            <w:rFonts w:ascii="Cambria Math" w:hAnsi="Cambria Math"/>
                          </w:rPr>
                          <m:t>2</m:t>
                        </m:r>
                      </m:sup>
                    </m:sSubSup>
                    <m:r>
                      <w:rPr>
                        <w:rFonts w:ascii="Cambria Math" w:hAnsi="Cambria Math"/>
                      </w:rPr>
                      <m:t>-</m:t>
                    </m:r>
                    <m:sSup>
                      <m:sSupPr>
                        <m:ctrlPr>
                          <w:rPr>
                            <w:rFonts w:ascii="Cambria Math" w:hAnsi="Cambria Math"/>
                            <w:i/>
                          </w:rPr>
                        </m:ctrlPr>
                      </m:sSupPr>
                      <m:e>
                        <m:r>
                          <w:rPr>
                            <w:rFonts w:ascii="Cambria Math" w:hAnsi="Cambria Math"/>
                          </w:rPr>
                          <m:t>ω</m:t>
                        </m:r>
                      </m:e>
                      <m:sup>
                        <m:r>
                          <w:rPr>
                            <w:rFonts w:ascii="Cambria Math" w:hAnsi="Cambria Math"/>
                          </w:rPr>
                          <m:t>2</m:t>
                        </m:r>
                      </m:sup>
                    </m:sSup>
                    <m:r>
                      <w:rPr>
                        <w:rFonts w:ascii="Cambria Math" w:hAnsi="Cambria Math"/>
                      </w:rPr>
                      <m:t>)(</m:t>
                    </m:r>
                    <m:sSubSup>
                      <m:sSubSupPr>
                        <m:ctrlPr>
                          <w:rPr>
                            <w:rFonts w:ascii="Cambria Math" w:hAnsi="Cambria Math"/>
                            <w:i/>
                          </w:rPr>
                        </m:ctrlPr>
                      </m:sSubSupPr>
                      <m:e>
                        <m:r>
                          <w:rPr>
                            <w:rFonts w:ascii="Cambria Math" w:hAnsi="Cambria Math"/>
                          </w:rPr>
                          <m:t>ω</m:t>
                        </m:r>
                      </m:e>
                      <m:sub>
                        <m:r>
                          <w:rPr>
                            <w:rFonts w:ascii="Cambria Math" w:hAnsi="Cambria Math"/>
                          </w:rPr>
                          <m:t>0</m:t>
                        </m:r>
                      </m:sub>
                      <m:sup>
                        <m:r>
                          <w:rPr>
                            <w:rFonts w:ascii="Cambria Math" w:hAnsi="Cambria Math"/>
                          </w:rPr>
                          <m:t>2</m:t>
                        </m:r>
                      </m:sup>
                    </m:sSubSup>
                    <m:r>
                      <w:rPr>
                        <w:rFonts w:ascii="Cambria Math" w:hAnsi="Cambria Math"/>
                      </w:rPr>
                      <m:t>-</m:t>
                    </m:r>
                    <m:sSup>
                      <m:sSupPr>
                        <m:ctrlPr>
                          <w:rPr>
                            <w:rFonts w:ascii="Cambria Math" w:hAnsi="Cambria Math"/>
                            <w:i/>
                          </w:rPr>
                        </m:ctrlPr>
                      </m:sSupPr>
                      <m:e>
                        <m:r>
                          <w:rPr>
                            <w:rFonts w:ascii="Cambria Math" w:hAnsi="Cambria Math"/>
                          </w:rPr>
                          <m:t>ω</m:t>
                        </m:r>
                      </m:e>
                      <m:sup>
                        <m:r>
                          <w:rPr>
                            <w:rFonts w:ascii="Cambria Math" w:hAnsi="Cambria Math"/>
                          </w:rPr>
                          <m:t>2</m:t>
                        </m:r>
                      </m:sup>
                    </m:sSup>
                    <m:r>
                      <w:rPr>
                        <w:rFonts w:ascii="Cambria Math" w:hAnsi="Cambria Math"/>
                      </w:rPr>
                      <m:t>+</m:t>
                    </m:r>
                    <m:sSub>
                      <m:sSubPr>
                        <m:ctrlPr>
                          <w:rPr>
                            <w:rFonts w:ascii="Cambria Math" w:hAnsi="Cambria Math"/>
                            <w:i/>
                          </w:rPr>
                        </m:ctrlPr>
                      </m:sSubPr>
                      <m:e>
                        <m:r>
                          <w:rPr>
                            <w:rFonts w:ascii="Cambria Math" w:hAnsi="Cambria Math"/>
                          </w:rPr>
                          <m:t>ω</m:t>
                        </m:r>
                      </m:e>
                      <m:sub>
                        <m:r>
                          <w:rPr>
                            <w:rFonts w:ascii="Cambria Math" w:hAnsi="Cambria Math"/>
                          </w:rPr>
                          <m:t>M</m:t>
                        </m:r>
                      </m:sub>
                    </m:sSub>
                    <m:sSub>
                      <m:sSubPr>
                        <m:ctrlPr>
                          <w:rPr>
                            <w:rFonts w:ascii="Cambria Math" w:hAnsi="Cambria Math"/>
                            <w:i/>
                          </w:rPr>
                        </m:ctrlPr>
                      </m:sSubPr>
                      <m:e>
                        <m:r>
                          <w:rPr>
                            <w:rFonts w:ascii="Cambria Math" w:hAnsi="Cambria Math"/>
                          </w:rPr>
                          <m:t>ω</m:t>
                        </m:r>
                      </m:e>
                      <m:sub>
                        <m:r>
                          <w:rPr>
                            <w:rFonts w:ascii="Cambria Math" w:hAnsi="Cambria Math"/>
                          </w:rPr>
                          <m:t>0</m:t>
                        </m:r>
                      </m:sub>
                    </m:sSub>
                    <m:r>
                      <w:rPr>
                        <w:rFonts w:ascii="Cambria Math" w:hAnsi="Cambria Math"/>
                      </w:rPr>
                      <m:t>)</m:t>
                    </m:r>
                  </m:den>
                </m:f>
                <m:r>
                  <w:rPr>
                    <w:rFonts w:ascii="Cambria Math" w:hAnsi="Cambria Math"/>
                  </w:rPr>
                  <m:t xml:space="preserve">  </m:t>
                </m:r>
              </m:oMath>
            </m:oMathPara>
          </w:p>
        </w:tc>
        <w:tc>
          <w:tcPr>
            <w:tcW w:w="828" w:type="dxa"/>
            <w:vAlign w:val="center"/>
          </w:tcPr>
          <w:p w14:paraId="508F49BE" w14:textId="42AC6C6B" w:rsidR="000B327A" w:rsidRDefault="000B327A" w:rsidP="007763D7">
            <w:pPr>
              <w:tabs>
                <w:tab w:val="left" w:pos="333"/>
                <w:tab w:val="right" w:pos="612"/>
              </w:tabs>
              <w:ind w:firstLine="0"/>
              <w:jc w:val="right"/>
            </w:pPr>
            <w:r>
              <w:tab/>
            </w:r>
            <w:r>
              <w:tab/>
            </w:r>
            <w:bookmarkStart w:id="64" w:name="_Ref508105150"/>
            <w:bookmarkStart w:id="65" w:name="_Ref335990193"/>
            <w:r>
              <w:t>(</w:t>
            </w:r>
            <w:r w:rsidR="005A3C55">
              <w:rPr>
                <w:noProof/>
              </w:rPr>
              <w:fldChar w:fldCharType="begin"/>
            </w:r>
            <w:r w:rsidR="005A3C55">
              <w:rPr>
                <w:noProof/>
              </w:rPr>
              <w:instrText xml:space="preserve"> SEQ Equation \* MERGEFORMAT </w:instrText>
            </w:r>
            <w:r w:rsidR="005A3C55">
              <w:rPr>
                <w:noProof/>
              </w:rPr>
              <w:fldChar w:fldCharType="separate"/>
            </w:r>
            <w:r w:rsidR="001A46ED">
              <w:rPr>
                <w:noProof/>
              </w:rPr>
              <w:t>1</w:t>
            </w:r>
            <w:r w:rsidR="005A3C55">
              <w:rPr>
                <w:noProof/>
              </w:rPr>
              <w:fldChar w:fldCharType="end"/>
            </w:r>
            <w:bookmarkEnd w:id="64"/>
            <w:r>
              <w:t>)</w:t>
            </w:r>
            <w:bookmarkEnd w:id="65"/>
          </w:p>
        </w:tc>
      </w:tr>
    </w:tbl>
    <w:p w14:paraId="083BCF1C" w14:textId="6A1EDC45" w:rsidR="000B327A" w:rsidRDefault="000B327A" w:rsidP="000B327A">
      <w:pPr>
        <w:ind w:firstLine="0"/>
      </w:pPr>
      <w:r>
        <w:t xml:space="preserve">where </w:t>
      </w:r>
      <m:oMath>
        <m:r>
          <w:rPr>
            <w:rFonts w:ascii="Cambria Math" w:hAnsi="Cambria Math"/>
          </w:rPr>
          <m:t>ω</m:t>
        </m:r>
      </m:oMath>
      <w:r>
        <w:t xml:space="preserve"> is the frequency of interest,</w:t>
      </w:r>
      <m:oMath>
        <m:r>
          <w:rPr>
            <w:rFonts w:ascii="Cambria Math" w:hAnsi="Cambria Math"/>
          </w:rPr>
          <m:t xml:space="preserve"> </m:t>
        </m:r>
        <m:sSub>
          <m:sSubPr>
            <m:ctrlPr>
              <w:rPr>
                <w:rFonts w:ascii="Cambria Math" w:hAnsi="Cambria Math"/>
                <w:i/>
              </w:rPr>
            </m:ctrlPr>
          </m:sSubPr>
          <m:e>
            <m:r>
              <w:rPr>
                <w:rFonts w:ascii="Cambria Math" w:hAnsi="Cambria Math"/>
              </w:rPr>
              <m:t>ω</m:t>
            </m:r>
          </m:e>
          <m:sub>
            <m:r>
              <w:rPr>
                <w:rFonts w:ascii="Cambria Math" w:hAnsi="Cambria Math"/>
              </w:rPr>
              <m:t>0</m:t>
            </m:r>
          </m:sub>
        </m:sSub>
        <m:r>
          <w:rPr>
            <w:rFonts w:ascii="Cambria Math" w:hAnsi="Cambria Math"/>
          </w:rPr>
          <m:t xml:space="preserve">= </m:t>
        </m:r>
        <m:sSub>
          <m:sSubPr>
            <m:ctrlPr>
              <w:rPr>
                <w:rFonts w:ascii="Cambria Math" w:hAnsi="Cambria Math"/>
                <w:i/>
              </w:rPr>
            </m:ctrlPr>
          </m:sSubPr>
          <m:e>
            <m:r>
              <w:rPr>
                <w:rFonts w:ascii="Cambria Math" w:hAnsi="Cambria Math"/>
              </w:rPr>
              <m:t>μ</m:t>
            </m:r>
          </m:e>
          <m:sub>
            <m:r>
              <w:rPr>
                <w:rFonts w:ascii="Cambria Math" w:hAnsi="Cambria Math"/>
              </w:rPr>
              <m:t>0</m:t>
            </m:r>
          </m:sub>
        </m:sSub>
        <m:r>
          <w:rPr>
            <w:rFonts w:ascii="Cambria Math" w:hAnsi="Cambria Math"/>
          </w:rPr>
          <m:t>γ</m:t>
        </m:r>
        <m:sSub>
          <m:sSubPr>
            <m:ctrlPr>
              <w:rPr>
                <w:rFonts w:ascii="Cambria Math" w:hAnsi="Cambria Math"/>
                <w:i/>
              </w:rPr>
            </m:ctrlPr>
          </m:sSubPr>
          <m:e>
            <m:r>
              <w:rPr>
                <w:rFonts w:ascii="Cambria Math" w:hAnsi="Cambria Math"/>
              </w:rPr>
              <m:t>H</m:t>
            </m:r>
          </m:e>
          <m:sub>
            <m:r>
              <w:rPr>
                <w:rFonts w:ascii="Cambria Math" w:hAnsi="Cambria Math"/>
              </w:rPr>
              <m:t>0</m:t>
            </m:r>
          </m:sub>
        </m:sSub>
      </m:oMath>
      <w:r>
        <w:t xml:space="preserve"> is the precession frequency</w:t>
      </w:r>
      <w:r w:rsidR="000E7A6C">
        <w:t xml:space="preserve"> for a</w:t>
      </w:r>
      <w:r>
        <w:t xml:space="preserve"> given </w:t>
      </w:r>
      <w:r w:rsidR="00207F75">
        <w:t xml:space="preserve">bias </w:t>
      </w:r>
      <w:r>
        <w:t>magnetic field</w:t>
      </w:r>
      <w:r w:rsidR="000E7A6C">
        <w:t xml:space="preserve">, </w:t>
      </w:r>
      <m:oMath>
        <m:sSub>
          <m:sSubPr>
            <m:ctrlPr>
              <w:rPr>
                <w:rFonts w:ascii="Cambria Math" w:hAnsi="Cambria Math"/>
                <w:i/>
              </w:rPr>
            </m:ctrlPr>
          </m:sSubPr>
          <m:e>
            <m:r>
              <w:rPr>
                <w:rFonts w:ascii="Cambria Math" w:hAnsi="Cambria Math"/>
              </w:rPr>
              <m:t>H</m:t>
            </m:r>
          </m:e>
          <m:sub>
            <m:r>
              <w:rPr>
                <w:rFonts w:ascii="Cambria Math" w:hAnsi="Cambria Math"/>
              </w:rPr>
              <m:t>0</m:t>
            </m:r>
          </m:sub>
        </m:sSub>
      </m:oMath>
      <w:r w:rsidR="000E7A6C">
        <w:t xml:space="preserve">, </w:t>
      </w:r>
      <w:r>
        <w:t xml:space="preserve"> in the material, </w:t>
      </w:r>
      <m:oMath>
        <m:r>
          <w:rPr>
            <w:rFonts w:ascii="Cambria Math" w:hAnsi="Cambria Math"/>
          </w:rPr>
          <m:t>γ= e/</m:t>
        </m:r>
        <m:sSub>
          <m:sSubPr>
            <m:ctrlPr>
              <w:rPr>
                <w:rFonts w:ascii="Cambria Math" w:hAnsi="Cambria Math"/>
                <w:i/>
              </w:rPr>
            </m:ctrlPr>
          </m:sSubPr>
          <m:e>
            <m:r>
              <w:rPr>
                <w:rFonts w:ascii="Cambria Math" w:hAnsi="Cambria Math"/>
              </w:rPr>
              <m:t>m</m:t>
            </m:r>
          </m:e>
          <m:sub>
            <m:r>
              <w:rPr>
                <w:rFonts w:ascii="Cambria Math" w:hAnsi="Cambria Math"/>
              </w:rPr>
              <m:t>e</m:t>
            </m:r>
          </m:sub>
        </m:sSub>
      </m:oMath>
      <w:r>
        <w:t xml:space="preserve"> is the gyromagnetic ratio,</w:t>
      </w:r>
      <m:oMath>
        <m:r>
          <w:rPr>
            <w:rFonts w:ascii="Cambria Math" w:hAnsi="Cambria Math"/>
          </w:rPr>
          <m:t xml:space="preserve"> </m:t>
        </m:r>
        <m:sSub>
          <m:sSubPr>
            <m:ctrlPr>
              <w:rPr>
                <w:rFonts w:ascii="Cambria Math" w:hAnsi="Cambria Math"/>
                <w:i/>
              </w:rPr>
            </m:ctrlPr>
          </m:sSubPr>
          <m:e>
            <m:r>
              <w:rPr>
                <w:rFonts w:ascii="Cambria Math" w:hAnsi="Cambria Math"/>
              </w:rPr>
              <m:t>ω</m:t>
            </m:r>
          </m:e>
          <m:sub>
            <m:r>
              <w:rPr>
                <w:rFonts w:ascii="Cambria Math" w:hAnsi="Cambria Math"/>
              </w:rPr>
              <m:t>M</m:t>
            </m:r>
          </m:sub>
        </m:sSub>
        <m:r>
          <w:rPr>
            <w:rFonts w:ascii="Cambria Math" w:hAnsi="Cambria Math"/>
          </w:rPr>
          <m:t xml:space="preserve">= </m:t>
        </m:r>
        <m:sSub>
          <m:sSubPr>
            <m:ctrlPr>
              <w:rPr>
                <w:rFonts w:ascii="Cambria Math" w:hAnsi="Cambria Math"/>
                <w:i/>
              </w:rPr>
            </m:ctrlPr>
          </m:sSubPr>
          <m:e>
            <m:r>
              <w:rPr>
                <w:rFonts w:ascii="Cambria Math" w:hAnsi="Cambria Math"/>
              </w:rPr>
              <m:t>μ</m:t>
            </m:r>
          </m:e>
          <m:sub>
            <m:r>
              <w:rPr>
                <w:rFonts w:ascii="Cambria Math" w:hAnsi="Cambria Math"/>
              </w:rPr>
              <m:t>0</m:t>
            </m:r>
          </m:sub>
        </m:sSub>
        <m:r>
          <w:rPr>
            <w:rFonts w:ascii="Cambria Math" w:hAnsi="Cambria Math"/>
          </w:rPr>
          <m:t>γ</m:t>
        </m:r>
        <m:sSub>
          <m:sSubPr>
            <m:ctrlPr>
              <w:rPr>
                <w:rFonts w:ascii="Cambria Math" w:hAnsi="Cambria Math"/>
                <w:i/>
              </w:rPr>
            </m:ctrlPr>
          </m:sSubPr>
          <m:e>
            <m:r>
              <w:rPr>
                <w:rFonts w:ascii="Cambria Math" w:hAnsi="Cambria Math"/>
              </w:rPr>
              <m:t>M</m:t>
            </m:r>
          </m:e>
          <m:sub>
            <m:r>
              <w:rPr>
                <w:rFonts w:ascii="Cambria Math" w:hAnsi="Cambria Math"/>
              </w:rPr>
              <m:t>s</m:t>
            </m:r>
          </m:sub>
        </m:sSub>
      </m:oMath>
      <w:r>
        <w:t xml:space="preserve">, and </w:t>
      </w:r>
      <m:oMath>
        <m:sSub>
          <m:sSubPr>
            <m:ctrlPr>
              <w:rPr>
                <w:rFonts w:ascii="Cambria Math" w:hAnsi="Cambria Math"/>
                <w:i/>
              </w:rPr>
            </m:ctrlPr>
          </m:sSubPr>
          <m:e>
            <m:r>
              <w:rPr>
                <w:rFonts w:ascii="Cambria Math" w:hAnsi="Cambria Math"/>
              </w:rPr>
              <m:t>M</m:t>
            </m:r>
          </m:e>
          <m:sub>
            <m:r>
              <w:rPr>
                <w:rFonts w:ascii="Cambria Math" w:hAnsi="Cambria Math"/>
              </w:rPr>
              <m:t>s</m:t>
            </m:r>
          </m:sub>
        </m:sSub>
      </m:oMath>
      <w:r w:rsidRPr="00DD43AB">
        <w:t xml:space="preserve"> </w:t>
      </w:r>
      <w:r>
        <w:t xml:space="preserve">is the saturation magnetization. For AL800, </w:t>
      </w:r>
      <m:oMath>
        <m:sSub>
          <m:sSubPr>
            <m:ctrlPr>
              <w:rPr>
                <w:rFonts w:ascii="Cambria Math" w:hAnsi="Cambria Math"/>
                <w:i/>
              </w:rPr>
            </m:ctrlPr>
          </m:sSubPr>
          <m:e>
            <m:r>
              <w:rPr>
                <w:rFonts w:ascii="Cambria Math" w:hAnsi="Cambria Math"/>
              </w:rPr>
              <m:t>μ</m:t>
            </m:r>
          </m:e>
          <m:sub>
            <m:r>
              <w:rPr>
                <w:rFonts w:ascii="Cambria Math" w:hAnsi="Cambria Math"/>
              </w:rPr>
              <m:t>0</m:t>
            </m:r>
          </m:sub>
        </m:sSub>
        <m:sSub>
          <m:sSubPr>
            <m:ctrlPr>
              <w:rPr>
                <w:rFonts w:ascii="Cambria Math" w:hAnsi="Cambria Math"/>
                <w:i/>
              </w:rPr>
            </m:ctrlPr>
          </m:sSubPr>
          <m:e>
            <m:r>
              <w:rPr>
                <w:rFonts w:ascii="Cambria Math" w:hAnsi="Cambria Math"/>
              </w:rPr>
              <m:t>M</m:t>
            </m:r>
          </m:e>
          <m:sub>
            <m:r>
              <w:rPr>
                <w:rFonts w:ascii="Cambria Math" w:hAnsi="Cambria Math"/>
              </w:rPr>
              <m:t>s</m:t>
            </m:r>
          </m:sub>
        </m:sSub>
        <m:r>
          <w:rPr>
            <w:rFonts w:ascii="Cambria Math" w:hAnsi="Cambria Math"/>
          </w:rPr>
          <m:t xml:space="preserve"> ≈0.08</m:t>
        </m:r>
      </m:oMath>
      <w:r>
        <w:t xml:space="preserve"> </w:t>
      </w:r>
      <w:r w:rsidR="0063404B">
        <w:t xml:space="preserve">T or 800 </w:t>
      </w:r>
      <w:r>
        <w:t>G</w:t>
      </w:r>
      <w:r w:rsidR="0063404B">
        <w:t>.</w:t>
      </w:r>
    </w:p>
    <w:p w14:paraId="06F63E79" w14:textId="6D11F532" w:rsidR="001C1164" w:rsidRDefault="006C37A1" w:rsidP="001C1164">
      <w:pPr>
        <w:pStyle w:val="MyStyle"/>
      </w:pPr>
      <w:r>
        <w:lastRenderedPageBreak/>
        <w:t>The</w:t>
      </w:r>
      <w:r w:rsidR="007763D7">
        <w:t xml:space="preserve"> expression</w:t>
      </w:r>
      <w:r>
        <w:t xml:space="preserve"> in Eq. </w:t>
      </w:r>
      <w:r>
        <w:fldChar w:fldCharType="begin"/>
      </w:r>
      <w:r>
        <w:instrText xml:space="preserve"> REF _Ref335990193 \h </w:instrText>
      </w:r>
      <w:r>
        <w:fldChar w:fldCharType="separate"/>
      </w:r>
      <w:r w:rsidR="001A46ED">
        <w:t>(</w:t>
      </w:r>
      <w:r w:rsidR="001A46ED">
        <w:rPr>
          <w:noProof/>
        </w:rPr>
        <w:t>1</w:t>
      </w:r>
      <w:r w:rsidR="001A46ED">
        <w:t>)</w:t>
      </w:r>
      <w:r>
        <w:fldChar w:fldCharType="end"/>
      </w:r>
      <w:r w:rsidR="007763D7">
        <w:t xml:space="preserve"> </w:t>
      </w:r>
      <w:r>
        <w:t>is</w:t>
      </w:r>
      <w:r w:rsidR="007763D7">
        <w:t xml:space="preserve"> </w:t>
      </w:r>
      <w:r w:rsidR="000E7A6C">
        <w:t>accurate</w:t>
      </w:r>
      <w:r>
        <w:t xml:space="preserve"> when</w:t>
      </w:r>
      <w:r w:rsidR="007763D7">
        <w:t xml:space="preserve"> </w:t>
      </w:r>
      <m:oMath>
        <m:sSub>
          <m:sSubPr>
            <m:ctrlPr>
              <w:rPr>
                <w:rFonts w:ascii="Cambria Math" w:hAnsi="Cambria Math"/>
                <w:i/>
              </w:rPr>
            </m:ctrlPr>
          </m:sSubPr>
          <m:e>
            <m:r>
              <w:rPr>
                <w:rFonts w:ascii="Cambria Math" w:hAnsi="Cambria Math"/>
              </w:rPr>
              <m:t>ω</m:t>
            </m:r>
          </m:e>
          <m:sub>
            <m:r>
              <w:rPr>
                <w:rFonts w:ascii="Cambria Math" w:hAnsi="Cambria Math"/>
              </w:rPr>
              <m:t>0</m:t>
            </m:r>
          </m:sub>
        </m:sSub>
        <m:r>
          <w:rPr>
            <w:rFonts w:ascii="Cambria Math" w:hAnsi="Cambria Math"/>
          </w:rPr>
          <m:t>≫ω</m:t>
        </m:r>
      </m:oMath>
      <w:r w:rsidR="007763D7">
        <w:t xml:space="preserve">, and this imposes a lower limit on </w:t>
      </w:r>
      <m:oMath>
        <m:sSub>
          <m:sSubPr>
            <m:ctrlPr>
              <w:rPr>
                <w:rFonts w:ascii="Cambria Math" w:hAnsi="Cambria Math"/>
                <w:i/>
              </w:rPr>
            </m:ctrlPr>
          </m:sSubPr>
          <m:e>
            <m:r>
              <w:rPr>
                <w:rFonts w:ascii="Cambria Math" w:hAnsi="Cambria Math"/>
              </w:rPr>
              <m:t>H</m:t>
            </m:r>
          </m:e>
          <m:sub>
            <m:r>
              <w:rPr>
                <w:rFonts w:ascii="Cambria Math" w:hAnsi="Cambria Math"/>
              </w:rPr>
              <m:t>0</m:t>
            </m:r>
          </m:sub>
        </m:sSub>
      </m:oMath>
      <w:r w:rsidR="007763D7">
        <w:t xml:space="preserve">. Assuming that this requirement is satisfied, for a material with properties parameterized by </w:t>
      </w:r>
      <m:oMath>
        <m:sSub>
          <m:sSubPr>
            <m:ctrlPr>
              <w:rPr>
                <w:rFonts w:ascii="Cambria Math" w:hAnsi="Cambria Math"/>
                <w:i/>
              </w:rPr>
            </m:ctrlPr>
          </m:sSubPr>
          <m:e>
            <m:r>
              <w:rPr>
                <w:rFonts w:ascii="Cambria Math" w:hAnsi="Cambria Math"/>
              </w:rPr>
              <m:t>ω</m:t>
            </m:r>
          </m:e>
          <m:sub>
            <m:r>
              <w:rPr>
                <w:rFonts w:ascii="Cambria Math" w:hAnsi="Cambria Math"/>
              </w:rPr>
              <m:t>m</m:t>
            </m:r>
          </m:sub>
        </m:sSub>
      </m:oMath>
      <w:r w:rsidR="007763D7">
        <w:t xml:space="preserve"> at a point with field given by </w:t>
      </w:r>
      <m:oMath>
        <m:sSub>
          <m:sSubPr>
            <m:ctrlPr>
              <w:rPr>
                <w:rFonts w:ascii="Cambria Math" w:hAnsi="Cambria Math"/>
                <w:i/>
              </w:rPr>
            </m:ctrlPr>
          </m:sSubPr>
          <m:e>
            <m:r>
              <w:rPr>
                <w:rFonts w:ascii="Cambria Math" w:hAnsi="Cambria Math"/>
              </w:rPr>
              <m:t>ω</m:t>
            </m:r>
          </m:e>
          <m:sub>
            <m:r>
              <w:rPr>
                <w:rFonts w:ascii="Cambria Math" w:hAnsi="Cambria Math"/>
              </w:rPr>
              <m:t>0</m:t>
            </m:r>
          </m:sub>
        </m:sSub>
      </m:oMath>
      <w:r w:rsidR="007763D7">
        <w:t>, and RF frequency</w:t>
      </w:r>
      <w:r w:rsidR="007763D7" w:rsidRPr="00AB7CD8">
        <w:rPr>
          <w:rFonts w:ascii="Symbol" w:hAnsi="Symbol"/>
        </w:rPr>
        <w:t></w:t>
      </w:r>
      <m:oMath>
        <m:r>
          <w:rPr>
            <w:rFonts w:ascii="Cambria Math" w:hAnsi="Cambria Math"/>
          </w:rPr>
          <m:t>ω</m:t>
        </m:r>
      </m:oMath>
      <w:r w:rsidR="007763D7">
        <w:t xml:space="preserve">, the loss tangent is proportional to </w:t>
      </w:r>
      <m:oMath>
        <m:r>
          <w:rPr>
            <w:rFonts w:ascii="Cambria Math" w:hAnsi="Cambria Math"/>
          </w:rPr>
          <m:t>α</m:t>
        </m:r>
      </m:oMath>
      <w:r w:rsidR="007763D7">
        <w:t xml:space="preserve">. It is unclear as to whether </w:t>
      </w:r>
      <m:oMath>
        <m:r>
          <w:rPr>
            <w:rFonts w:ascii="Cambria Math" w:hAnsi="Cambria Math"/>
          </w:rPr>
          <m:t>α</m:t>
        </m:r>
      </m:oMath>
      <w:r w:rsidR="007763D7">
        <w:t xml:space="preserve"> itself has a dependence on </w:t>
      </w:r>
      <w:r w:rsidR="001A303F">
        <w:t xml:space="preserve">the bias </w:t>
      </w:r>
      <w:r w:rsidR="007763D7">
        <w:t xml:space="preserve">magnetic field. Some sources argue that it is a constant </w:t>
      </w:r>
      <w:sdt>
        <w:sdtPr>
          <w:id w:val="-1790036593"/>
          <w:citation/>
        </w:sdtPr>
        <w:sdtContent>
          <w:r w:rsidR="00491DBC">
            <w:fldChar w:fldCharType="begin"/>
          </w:r>
          <w:r w:rsidR="00491DBC">
            <w:instrText xml:space="preserve"> CITATION DMP11 \l 1033 </w:instrText>
          </w:r>
          <w:r w:rsidR="00491DBC">
            <w:fldChar w:fldCharType="separate"/>
          </w:r>
          <w:r w:rsidR="009E48E3" w:rsidRPr="009E48E3">
            <w:rPr>
              <w:noProof/>
            </w:rPr>
            <w:t>[19]</w:t>
          </w:r>
          <w:r w:rsidR="00491DBC">
            <w:fldChar w:fldCharType="end"/>
          </w:r>
        </w:sdtContent>
      </w:sdt>
      <w:r w:rsidR="00491DBC">
        <w:t xml:space="preserve"> </w:t>
      </w:r>
      <w:r w:rsidR="007763D7">
        <w:t xml:space="preserve">while others dispute this </w:t>
      </w:r>
      <w:sdt>
        <w:sdtPr>
          <w:id w:val="-2025392390"/>
          <w:citation/>
        </w:sdtPr>
        <w:sdtContent>
          <w:r w:rsidR="00491DBC">
            <w:fldChar w:fldCharType="begin"/>
          </w:r>
          <w:r w:rsidR="0040796E">
            <w:instrText xml:space="preserve">CITATION Sha94 \l 1033 </w:instrText>
          </w:r>
          <w:r w:rsidR="00491DBC">
            <w:fldChar w:fldCharType="separate"/>
          </w:r>
          <w:r w:rsidR="009E48E3" w:rsidRPr="009E48E3">
            <w:rPr>
              <w:noProof/>
            </w:rPr>
            <w:t>[20]</w:t>
          </w:r>
          <w:r w:rsidR="00491DBC">
            <w:fldChar w:fldCharType="end"/>
          </w:r>
        </w:sdtContent>
      </w:sdt>
      <w:r w:rsidR="00491DBC">
        <w:t>.</w:t>
      </w:r>
    </w:p>
    <w:p w14:paraId="0BDDDC17" w14:textId="436D3B19" w:rsidR="001C1164" w:rsidRDefault="005C30CB" w:rsidP="001C1164">
      <w:pPr>
        <w:pStyle w:val="MyStyle"/>
      </w:pPr>
      <w:r>
        <w:t xml:space="preserve">Values of </w:t>
      </w:r>
      <m:oMath>
        <m:r>
          <w:rPr>
            <w:rFonts w:ascii="Cambria Math" w:hAnsi="Cambria Math"/>
          </w:rPr>
          <m:t>α</m:t>
        </m:r>
      </m:oMath>
      <w:r w:rsidR="002950FD">
        <w:t xml:space="preserve"> for the AL</w:t>
      </w:r>
      <w:r>
        <w:t xml:space="preserve">800 sample were determined for each value of </w:t>
      </w:r>
      <m:oMath>
        <m:sSub>
          <m:sSubPr>
            <m:ctrlPr>
              <w:rPr>
                <w:rFonts w:ascii="Cambria Math" w:hAnsi="Cambria Math"/>
                <w:i/>
              </w:rPr>
            </m:ctrlPr>
          </m:sSubPr>
          <m:e>
            <m:r>
              <w:rPr>
                <w:rFonts w:ascii="Cambria Math" w:hAnsi="Cambria Math"/>
              </w:rPr>
              <m:t>I</m:t>
            </m:r>
          </m:e>
          <m:sub>
            <m:r>
              <m:rPr>
                <m:nor/>
              </m:rPr>
              <w:rPr>
                <w:rFonts w:ascii="Cambria Math" w:hAnsi="Cambria Math"/>
              </w:rPr>
              <m:t>sol</m:t>
            </m:r>
          </m:sub>
        </m:sSub>
      </m:oMath>
      <w:r>
        <w:t xml:space="preserve"> by adjusting its value in the model until the model predicted the same values for Q and frequency that were seen in the data. </w:t>
      </w:r>
    </w:p>
    <w:p w14:paraId="05F27E78" w14:textId="546850AF" w:rsidR="001C1164" w:rsidRDefault="001C1164" w:rsidP="001C1164">
      <w:pPr>
        <w:pStyle w:val="MyStyle"/>
      </w:pPr>
      <w:r>
        <w:t>Copper and dielectric losses are easily calculated by simulation. Inputs to the simulation were manufacturer measured</w:t>
      </w:r>
      <w:r w:rsidR="00F8239A">
        <w:t xml:space="preserve"> values of dielectric constant </w:t>
      </w:r>
      <m:oMath>
        <m:r>
          <w:rPr>
            <w:rFonts w:ascii="Cambria Math" w:hAnsi="Cambria Math"/>
          </w:rPr>
          <m:t>ϵ= 13.8</m:t>
        </m:r>
      </m:oMath>
      <w:r>
        <w:t xml:space="preserve">, </w:t>
      </w:r>
      <m:oMath>
        <m:func>
          <m:funcPr>
            <m:ctrlPr>
              <w:rPr>
                <w:rFonts w:ascii="Cambria Math" w:hAnsi="Cambria Math"/>
                <w:i/>
              </w:rPr>
            </m:ctrlPr>
          </m:funcPr>
          <m:fName>
            <m:r>
              <m:rPr>
                <m:sty m:val="p"/>
              </m:rPr>
              <w:rPr>
                <w:rFonts w:ascii="Cambria Math" w:hAnsi="Cambria Math"/>
              </w:rPr>
              <m:t>tan</m:t>
            </m:r>
          </m:fName>
          <m:e>
            <m:sSub>
              <m:sSubPr>
                <m:ctrlPr>
                  <w:rPr>
                    <w:rFonts w:ascii="Cambria Math" w:hAnsi="Cambria Math"/>
                    <w:i/>
                  </w:rPr>
                </m:ctrlPr>
              </m:sSubPr>
              <m:e>
                <m:r>
                  <w:rPr>
                    <w:rFonts w:ascii="Cambria Math" w:hAnsi="Cambria Math"/>
                  </w:rPr>
                  <m:t>δ</m:t>
                </m:r>
              </m:e>
              <m:sub>
                <m:r>
                  <w:rPr>
                    <w:rFonts w:ascii="Cambria Math" w:hAnsi="Cambria Math"/>
                  </w:rPr>
                  <m:t>ϵ</m:t>
                </m:r>
              </m:sub>
            </m:sSub>
          </m:e>
        </m:func>
        <m:r>
          <w:rPr>
            <w:rFonts w:ascii="Cambria Math" w:hAnsi="Cambria Math"/>
          </w:rPr>
          <m:t>=0.0001</m:t>
        </m:r>
      </m:oMath>
      <w:r>
        <w:t xml:space="preserve">, and </w:t>
      </w:r>
      <m:oMath>
        <m:r>
          <w:rPr>
            <w:rFonts w:ascii="Cambria Math" w:hAnsi="Cambria Math"/>
          </w:rPr>
          <m:t>4π</m:t>
        </m:r>
        <m:sSub>
          <m:sSubPr>
            <m:ctrlPr>
              <w:rPr>
                <w:rFonts w:ascii="Cambria Math" w:hAnsi="Cambria Math"/>
                <w:i/>
              </w:rPr>
            </m:ctrlPr>
          </m:sSubPr>
          <m:e>
            <m:r>
              <w:rPr>
                <w:rFonts w:ascii="Cambria Math" w:hAnsi="Cambria Math"/>
              </w:rPr>
              <m:t>M</m:t>
            </m:r>
          </m:e>
          <m:sub>
            <m:r>
              <w:rPr>
                <w:rFonts w:ascii="Cambria Math" w:hAnsi="Cambria Math"/>
              </w:rPr>
              <m:t>s</m:t>
            </m:r>
          </m:sub>
        </m:sSub>
        <m:r>
          <w:rPr>
            <w:rFonts w:ascii="Cambria Math" w:hAnsi="Cambria Math"/>
          </w:rPr>
          <m:t>=764</m:t>
        </m:r>
      </m:oMath>
      <w:r>
        <w:t xml:space="preserve"> G. In addition, the static permeability curve described in the previous section was used. Results are shown in </w:t>
      </w:r>
      <w:r w:rsidR="00976DF7">
        <w:fldChar w:fldCharType="begin"/>
      </w:r>
      <w:r w:rsidR="00976DF7">
        <w:instrText xml:space="preserve"> REF _Ref306025018 \h </w:instrText>
      </w:r>
      <w:r w:rsidR="00976DF7">
        <w:fldChar w:fldCharType="separate"/>
      </w:r>
      <w:r w:rsidR="001A46ED">
        <w:t xml:space="preserve">Figure </w:t>
      </w:r>
      <w:r w:rsidR="001A46ED">
        <w:rPr>
          <w:noProof/>
        </w:rPr>
        <w:t>15</w:t>
      </w:r>
      <w:r w:rsidR="00976DF7">
        <w:fldChar w:fldCharType="end"/>
      </w:r>
      <w:r>
        <w:t xml:space="preserve">. The sharp rise of </w:t>
      </w:r>
      <m:oMath>
        <m:r>
          <w:rPr>
            <w:rFonts w:ascii="Cambria Math" w:hAnsi="Cambria Math"/>
          </w:rPr>
          <m:t>α</m:t>
        </m:r>
      </m:oMath>
      <w:r>
        <w:t xml:space="preserve"> at low current</w:t>
      </w:r>
      <w:r w:rsidR="008A1D2E">
        <w:t>s</w:t>
      </w:r>
      <w:r>
        <w:t xml:space="preserve"> can be explained by</w:t>
      </w:r>
      <w:r w:rsidR="000C13FC">
        <w:t xml:space="preserve"> either</w:t>
      </w:r>
      <w:r>
        <w:t xml:space="preserve"> </w:t>
      </w:r>
      <w:r w:rsidR="000C13FC">
        <w:t xml:space="preserve">(a) </w:t>
      </w:r>
      <w:r>
        <w:t>the onset of the resonant condition in some (initi</w:t>
      </w:r>
      <w:r w:rsidR="000C13FC">
        <w:t xml:space="preserve">ally small) parts of the sample or (b) that </w:t>
      </w:r>
      <m:oMath>
        <m:r>
          <w:rPr>
            <w:rFonts w:ascii="Cambria Math" w:hAnsi="Cambria Math"/>
          </w:rPr>
          <m:t>α</m:t>
        </m:r>
      </m:oMath>
      <w:r w:rsidR="000C13FC">
        <w:t xml:space="preserve"> has a dependence on the field or frequency. </w:t>
      </w:r>
      <w:r>
        <w:t xml:space="preserve"> With the relatively low excitation current in the current experimental setup, </w:t>
      </w:r>
      <w:r w:rsidR="008A1D2E">
        <w:t xml:space="preserve">the </w:t>
      </w:r>
      <w:r>
        <w:t>local power loss can be orders of magnitude higher than the averaged one. Results can be trusted only for the cases were resonance is nowhere within the material,</w:t>
      </w:r>
      <w:r w:rsidR="008A1D2E">
        <w:t xml:space="preserve"> i.e. when</w:t>
      </w:r>
      <w:r>
        <w:t xml:space="preserve"> </w:t>
      </w:r>
      <m:oMath>
        <m:sSub>
          <m:sSubPr>
            <m:ctrlPr>
              <w:rPr>
                <w:rFonts w:ascii="Cambria Math" w:hAnsi="Cambria Math"/>
                <w:i/>
              </w:rPr>
            </m:ctrlPr>
          </m:sSubPr>
          <m:e>
            <m:r>
              <w:rPr>
                <w:rFonts w:ascii="Cambria Math" w:hAnsi="Cambria Math"/>
              </w:rPr>
              <m:t>I</m:t>
            </m:r>
          </m:e>
          <m:sub>
            <m:r>
              <m:rPr>
                <m:nor/>
              </m:rPr>
              <w:rPr>
                <w:rFonts w:ascii="Cambria Math" w:hAnsi="Cambria Math"/>
              </w:rPr>
              <m:t>sol</m:t>
            </m:r>
          </m:sub>
        </m:sSub>
        <m:r>
          <w:rPr>
            <w:rFonts w:ascii="Cambria Math" w:hAnsi="Cambria Math"/>
          </w:rPr>
          <m:t>≥40</m:t>
        </m:r>
      </m:oMath>
      <w:r>
        <w:t xml:space="preserve"> A.</w:t>
      </w:r>
    </w:p>
    <w:p w14:paraId="6C035AD7" w14:textId="0BFB3AB8" w:rsidR="000B327A" w:rsidRDefault="005F550A" w:rsidP="005F550A">
      <w:pPr>
        <w:ind w:firstLine="720"/>
      </w:pPr>
      <w:r w:rsidRPr="00873235">
        <w:rPr>
          <w:rFonts w:ascii="Symbol" w:hAnsi="Symbol"/>
          <w:noProof/>
        </w:rPr>
        <w:drawing>
          <wp:anchor distT="0" distB="0" distL="114300" distR="114300" simplePos="0" relativeHeight="251715584" behindDoc="0" locked="0" layoutInCell="1" allowOverlap="1" wp14:anchorId="43647B5A" wp14:editId="7AD9343D">
            <wp:simplePos x="0" y="0"/>
            <wp:positionH relativeFrom="margin">
              <wp:align>center</wp:align>
            </wp:positionH>
            <wp:positionV relativeFrom="paragraph">
              <wp:posOffset>98425</wp:posOffset>
            </wp:positionV>
            <wp:extent cx="3822065" cy="2715260"/>
            <wp:effectExtent l="0" t="0" r="0" b="2540"/>
            <wp:wrapTopAndBottom/>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822065" cy="2715260"/>
                    </a:xfrm>
                    <a:prstGeom prst="rect">
                      <a:avLst/>
                    </a:prstGeom>
                    <a:noFill/>
                    <a:ln>
                      <a:noFill/>
                    </a:ln>
                  </pic:spPr>
                </pic:pic>
              </a:graphicData>
            </a:graphic>
          </wp:anchor>
        </w:drawing>
      </w:r>
    </w:p>
    <w:p w14:paraId="65B7095C" w14:textId="40086129" w:rsidR="005F550A" w:rsidRDefault="005F550A" w:rsidP="00EC45B0">
      <w:r>
        <w:rPr>
          <w:noProof/>
        </w:rPr>
        <mc:AlternateContent>
          <mc:Choice Requires="wps">
            <w:drawing>
              <wp:anchor distT="0" distB="0" distL="114300" distR="114300" simplePos="0" relativeHeight="251717632" behindDoc="0" locked="0" layoutInCell="1" allowOverlap="1" wp14:anchorId="38539953" wp14:editId="79B5FA6C">
                <wp:simplePos x="0" y="0"/>
                <wp:positionH relativeFrom="margin">
                  <wp:align>center</wp:align>
                </wp:positionH>
                <wp:positionV relativeFrom="paragraph">
                  <wp:posOffset>75565</wp:posOffset>
                </wp:positionV>
                <wp:extent cx="3822065" cy="615315"/>
                <wp:effectExtent l="0" t="0" r="0" b="0"/>
                <wp:wrapThrough wrapText="bothSides">
                  <wp:wrapPolygon edited="0">
                    <wp:start x="0" y="0"/>
                    <wp:lineTo x="0" y="19677"/>
                    <wp:lineTo x="21388" y="19677"/>
                    <wp:lineTo x="21388" y="0"/>
                    <wp:lineTo x="0" y="0"/>
                  </wp:wrapPolygon>
                </wp:wrapThrough>
                <wp:docPr id="49" name="Text Box 49"/>
                <wp:cNvGraphicFramePr/>
                <a:graphic xmlns:a="http://schemas.openxmlformats.org/drawingml/2006/main">
                  <a:graphicData uri="http://schemas.microsoft.com/office/word/2010/wordprocessingShape">
                    <wps:wsp>
                      <wps:cNvSpPr txBox="1"/>
                      <wps:spPr>
                        <a:xfrm>
                          <a:off x="0" y="0"/>
                          <a:ext cx="3822065" cy="61531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3FCB9ECF" w14:textId="6806152B" w:rsidR="0018739B" w:rsidRPr="007D3193" w:rsidRDefault="0018739B" w:rsidP="005F550A">
                            <w:pPr>
                              <w:pStyle w:val="Caption"/>
                              <w:ind w:firstLine="0"/>
                              <w:rPr>
                                <w:rFonts w:ascii="Symbol" w:hAnsi="Symbol"/>
                                <w:noProof/>
                                <w:sz w:val="22"/>
                                <w:szCs w:val="22"/>
                              </w:rPr>
                            </w:pPr>
                            <w:bookmarkStart w:id="66" w:name="_Ref306025018"/>
                            <w:r>
                              <w:t xml:space="preserve">Figure </w:t>
                            </w:r>
                            <w:r>
                              <w:rPr>
                                <w:noProof/>
                              </w:rPr>
                              <w:fldChar w:fldCharType="begin"/>
                            </w:r>
                            <w:r>
                              <w:rPr>
                                <w:noProof/>
                              </w:rPr>
                              <w:instrText xml:space="preserve"> SEQ Figure \* ARABIC </w:instrText>
                            </w:r>
                            <w:r>
                              <w:rPr>
                                <w:noProof/>
                              </w:rPr>
                              <w:fldChar w:fldCharType="separate"/>
                            </w:r>
                            <w:r>
                              <w:rPr>
                                <w:noProof/>
                              </w:rPr>
                              <w:t>15</w:t>
                            </w:r>
                            <w:r>
                              <w:rPr>
                                <w:noProof/>
                              </w:rPr>
                              <w:fldChar w:fldCharType="end"/>
                            </w:r>
                            <w:bookmarkEnd w:id="66"/>
                            <w:r>
                              <w:t xml:space="preserve">: Extracted value of the loss coefficient </w:t>
                            </w:r>
                            <w:r w:rsidRPr="008959B0">
                              <w:rPr>
                                <w:rFonts w:ascii="Symbol" w:hAnsi="Symbol"/>
                              </w:rPr>
                              <w:t></w:t>
                            </w:r>
                            <w:r>
                              <w:t xml:space="preserve"> as a function of solenoid current. The rise at lower currents is likely due to an onset of gyromagnetic resonance.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8539953" id="Text Box 49" o:spid="_x0000_s1039" type="#_x0000_t202" style="position:absolute;left:0;text-align:left;margin-left:0;margin-top:5.95pt;width:300.95pt;height:48.45pt;z-index:251717632;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" stroked="f">
                <v:textbox style="mso-fit-shape-to-text:t" inset="0,0,0,0">
                  <w:txbxContent>
                    <w:p w14:paraId="3FCB9ECF" w14:textId="6806152B" w:rsidR="0018739B" w:rsidRPr="007D3193" w:rsidRDefault="0018739B" w:rsidP="005F550A">
                      <w:pPr>
                        <w:pStyle w:val="Caption"/>
                        <w:ind w:firstLine="0"/>
                        <w:rPr>
                          <w:rFonts w:ascii="Symbol" w:hAnsi="Symbol"/>
                          <w:noProof/>
                          <w:sz w:val="22"/>
                          <w:szCs w:val="22"/>
                        </w:rPr>
                      </w:pPr>
                      <w:bookmarkStart w:id="67" w:name="_Ref306025018"/>
                      <w:r>
                        <w:t xml:space="preserve">Figure </w:t>
                      </w:r>
                      <w:r>
                        <w:rPr>
                          <w:noProof/>
                        </w:rPr>
                        <w:fldChar w:fldCharType="begin"/>
                      </w:r>
                      <w:r>
                        <w:rPr>
                          <w:noProof/>
                        </w:rPr>
                        <w:instrText xml:space="preserve"> SEQ Figure \* ARABIC </w:instrText>
                      </w:r>
                      <w:r>
                        <w:rPr>
                          <w:noProof/>
                        </w:rPr>
                        <w:fldChar w:fldCharType="separate"/>
                      </w:r>
                      <w:r>
                        <w:rPr>
                          <w:noProof/>
                        </w:rPr>
                        <w:t>15</w:t>
                      </w:r>
                      <w:r>
                        <w:rPr>
                          <w:noProof/>
                        </w:rPr>
                        <w:fldChar w:fldCharType="end"/>
                      </w:r>
                      <w:bookmarkEnd w:id="67"/>
                      <w:r>
                        <w:t xml:space="preserve">: Extracted value of the loss coefficient </w:t>
                      </w:r>
                      <w:r w:rsidRPr="008959B0">
                        <w:rPr>
                          <w:rFonts w:ascii="Symbol" w:hAnsi="Symbol"/>
                        </w:rPr>
                        <w:t></w:t>
                      </w:r>
                      <w:r>
                        <w:t xml:space="preserve"> as a function of solenoid current. The rise at lower currents is likely due to an onset of gyromagnetic resonance.</w:t>
                      </w:r>
                    </w:p>
                  </w:txbxContent>
                </v:textbox>
                <w10:wrap type="through" anchorx="margin"/>
              </v:shape>
            </w:pict>
          </mc:Fallback>
        </mc:AlternateContent>
      </w:r>
    </w:p>
    <w:p w14:paraId="4419FD21" w14:textId="77777777" w:rsidR="005F550A" w:rsidRDefault="005F550A" w:rsidP="00EC45B0"/>
    <w:p w14:paraId="54799031" w14:textId="77777777" w:rsidR="005F550A" w:rsidRDefault="005F550A" w:rsidP="00EC45B0"/>
    <w:p w14:paraId="2547DF2A" w14:textId="75B525A8" w:rsidR="00451026" w:rsidRDefault="00A66527" w:rsidP="00933FD7">
      <w:r>
        <w:lastRenderedPageBreak/>
        <w:t>As an initial assumption,</w:t>
      </w:r>
      <w:r w:rsidR="0047739E">
        <w:t xml:space="preserve"> </w:t>
      </w:r>
      <m:oMath>
        <m:r>
          <w:rPr>
            <w:rFonts w:ascii="Cambria Math" w:hAnsi="Cambria Math"/>
          </w:rPr>
          <m:t>α</m:t>
        </m:r>
      </m:oMath>
      <w:r w:rsidR="0047739E">
        <w:t xml:space="preserve"> (used in </w:t>
      </w:r>
      <w:r w:rsidR="00070222">
        <w:t xml:space="preserve">Eq. </w:t>
      </w:r>
      <w:r w:rsidR="00070222">
        <w:fldChar w:fldCharType="begin"/>
      </w:r>
      <w:r w:rsidR="00070222">
        <w:instrText xml:space="preserve"> REF _Ref335990193 \h </w:instrText>
      </w:r>
      <w:r w:rsidR="00070222">
        <w:fldChar w:fldCharType="separate"/>
      </w:r>
      <w:r w:rsidR="001A46ED">
        <w:t>(</w:t>
      </w:r>
      <w:r w:rsidR="001A46ED">
        <w:rPr>
          <w:noProof/>
        </w:rPr>
        <w:t>1</w:t>
      </w:r>
      <w:r w:rsidR="001A46ED">
        <w:t>)</w:t>
      </w:r>
      <w:r w:rsidR="00070222">
        <w:fldChar w:fldCharType="end"/>
      </w:r>
      <w:r w:rsidR="006A5370">
        <w:t xml:space="preserve"> </w:t>
      </w:r>
      <w:r w:rsidR="0047739E">
        <w:t xml:space="preserve">to calculate </w:t>
      </w:r>
      <m:oMath>
        <m:func>
          <m:funcPr>
            <m:ctrlPr>
              <w:rPr>
                <w:rFonts w:ascii="Cambria Math" w:hAnsi="Cambria Math"/>
                <w:i/>
              </w:rPr>
            </m:ctrlPr>
          </m:funcPr>
          <m:fName>
            <m:r>
              <m:rPr>
                <m:sty m:val="p"/>
              </m:rPr>
              <w:rPr>
                <w:rFonts w:ascii="Cambria Math" w:hAnsi="Cambria Math"/>
              </w:rPr>
              <m:t>tan</m:t>
            </m:r>
          </m:fName>
          <m:e>
            <m:sSub>
              <m:sSubPr>
                <m:ctrlPr>
                  <w:rPr>
                    <w:rFonts w:ascii="Cambria Math" w:hAnsi="Cambria Math"/>
                    <w:i/>
                  </w:rPr>
                </m:ctrlPr>
              </m:sSubPr>
              <m:e>
                <m:r>
                  <w:rPr>
                    <w:rFonts w:ascii="Cambria Math" w:hAnsi="Cambria Math"/>
                  </w:rPr>
                  <m:t>δ</m:t>
                </m:r>
              </m:e>
              <m:sub>
                <m:r>
                  <w:rPr>
                    <w:rFonts w:ascii="Cambria Math" w:hAnsi="Cambria Math"/>
                  </w:rPr>
                  <m:t>m</m:t>
                </m:r>
              </m:sub>
            </m:sSub>
          </m:e>
        </m:func>
      </m:oMath>
      <w:r w:rsidR="0047739E">
        <w:t xml:space="preserve">) </w:t>
      </w:r>
      <w:r w:rsidR="002F02C3">
        <w:t>was accepted to be</w:t>
      </w:r>
      <w:r w:rsidR="0047739E">
        <w:t xml:space="preserve"> constant over a wide range of frequencies, with </w:t>
      </w:r>
      <m:oMath>
        <m:r>
          <w:rPr>
            <w:rFonts w:ascii="Cambria Math" w:hAnsi="Cambria Math"/>
          </w:rPr>
          <m:t>α=0.0033</m:t>
        </m:r>
      </m:oMath>
      <w:r w:rsidR="0047739E">
        <w:t>.</w:t>
      </w:r>
      <w:r w:rsidR="002F02C3">
        <w:t xml:space="preserve"> This assumption will be verified later by direct measurements.</w:t>
      </w:r>
      <w:r w:rsidR="00430C69">
        <w:t xml:space="preserve"> </w:t>
      </w:r>
      <w:r w:rsidR="00883ED4" w:rsidRPr="00883ED4">
        <w:rPr>
          <w:b/>
        </w:rPr>
        <w:t>Editor’s note:</w:t>
      </w:r>
      <w:r w:rsidR="00883ED4">
        <w:rPr>
          <w:b/>
        </w:rPr>
        <w:t xml:space="preserve"> </w:t>
      </w:r>
      <w:r w:rsidR="00DD5A35">
        <w:rPr>
          <w:b/>
        </w:rPr>
        <w:t>Measurements</w:t>
      </w:r>
      <w:r w:rsidR="00883ED4">
        <w:rPr>
          <w:b/>
        </w:rPr>
        <w:t xml:space="preserve"> with a garnet loaded cavity discussed in section </w:t>
      </w:r>
      <w:r w:rsidR="00883ED4">
        <w:rPr>
          <w:b/>
        </w:rPr>
        <w:fldChar w:fldCharType="begin"/>
      </w:r>
      <w:r w:rsidR="00883ED4">
        <w:rPr>
          <w:b/>
        </w:rPr>
        <w:instrText xml:space="preserve"> REF _Ref515882336 \w \h </w:instrText>
      </w:r>
      <w:r w:rsidR="00883ED4">
        <w:rPr>
          <w:b/>
        </w:rPr>
      </w:r>
      <w:r w:rsidR="00883ED4">
        <w:rPr>
          <w:b/>
        </w:rPr>
        <w:fldChar w:fldCharType="separate"/>
      </w:r>
      <w:r w:rsidR="001A46ED">
        <w:rPr>
          <w:b/>
        </w:rPr>
        <w:t>16.2.3</w:t>
      </w:r>
      <w:r w:rsidR="00883ED4">
        <w:rPr>
          <w:b/>
        </w:rPr>
        <w:fldChar w:fldCharType="end"/>
      </w:r>
      <w:r w:rsidR="00883ED4">
        <w:rPr>
          <w:b/>
        </w:rPr>
        <w:t xml:space="preserve"> </w:t>
      </w:r>
      <w:r w:rsidR="00787A27">
        <w:rPr>
          <w:b/>
        </w:rPr>
        <w:t>indicates</w:t>
      </w:r>
      <w:r w:rsidR="00883ED4">
        <w:rPr>
          <w:b/>
        </w:rPr>
        <w:t xml:space="preserve"> that </w:t>
      </w:r>
      <m:oMath>
        <m:r>
          <m:rPr>
            <m:sty m:val="bi"/>
          </m:rPr>
          <w:rPr>
            <w:rFonts w:ascii="Cambria Math" w:hAnsi="Cambria Math"/>
          </w:rPr>
          <m:t>α</m:t>
        </m:r>
      </m:oMath>
      <w:r w:rsidR="00883ED4">
        <w:rPr>
          <w:b/>
        </w:rPr>
        <w:t xml:space="preserve"> </w:t>
      </w:r>
      <w:r w:rsidR="00983694">
        <w:rPr>
          <w:b/>
        </w:rPr>
        <w:t xml:space="preserve">cannot be </w:t>
      </w:r>
      <w:r w:rsidR="00883ED4">
        <w:rPr>
          <w:b/>
        </w:rPr>
        <w:t>a con</w:t>
      </w:r>
      <w:r w:rsidR="00983694">
        <w:rPr>
          <w:b/>
        </w:rPr>
        <w:t xml:space="preserve">stant at low fields when </w:t>
      </w:r>
      <m:oMath>
        <m:sSup>
          <m:sSupPr>
            <m:ctrlPr>
              <w:rPr>
                <w:rFonts w:ascii="Cambria Math" w:hAnsi="Cambria Math"/>
                <w:b/>
                <w:i/>
              </w:rPr>
            </m:ctrlPr>
          </m:sSupPr>
          <m:e>
            <m:r>
              <m:rPr>
                <m:sty m:val="bi"/>
              </m:rPr>
              <w:rPr>
                <w:rFonts w:ascii="Cambria Math" w:hAnsi="Cambria Math"/>
              </w:rPr>
              <m:t>μ</m:t>
            </m:r>
          </m:e>
          <m:sup>
            <m:r>
              <m:rPr>
                <m:sty m:val="bi"/>
              </m:rPr>
              <w:rPr>
                <w:rFonts w:ascii="Cambria Math" w:hAnsi="Cambria Math"/>
              </w:rPr>
              <m:t>'</m:t>
            </m:r>
          </m:sup>
        </m:sSup>
        <m:r>
          <m:rPr>
            <m:sty m:val="bi"/>
          </m:rPr>
          <w:rPr>
            <w:rFonts w:ascii="Cambria Math" w:hAnsi="Cambria Math"/>
          </w:rPr>
          <m:t>&gt;3.5</m:t>
        </m:r>
      </m:oMath>
      <w:r w:rsidR="00983694">
        <w:rPr>
          <w:b/>
        </w:rPr>
        <w:t>.</w:t>
      </w:r>
    </w:p>
    <w:p w14:paraId="04F33384" w14:textId="71EB477C" w:rsidR="00430C69" w:rsidRDefault="00430C69" w:rsidP="00EC45B0">
      <w:r>
        <w:t xml:space="preserve">For a comparison, </w:t>
      </w:r>
      <m:oMath>
        <m:r>
          <w:rPr>
            <w:rFonts w:ascii="Cambria Math" w:hAnsi="Cambria Math"/>
          </w:rPr>
          <m:t>α</m:t>
        </m:r>
      </m:oMath>
      <w:r w:rsidR="00470805">
        <w:t xml:space="preserve"> can also be calculated</w:t>
      </w:r>
      <w:r w:rsidR="003C741C">
        <w:t xml:space="preserve"> using the following formula</w:t>
      </w:r>
      <w:r w:rsidR="00470805">
        <w:t xml:space="preserve"> with </w:t>
      </w:r>
      <w:r w:rsidR="003C741C">
        <w:t xml:space="preserve">the </w:t>
      </w:r>
      <w:r w:rsidR="00470805">
        <w:t>l</w:t>
      </w:r>
      <w:r>
        <w:t>ine wi</w:t>
      </w:r>
      <w:r w:rsidR="00470805">
        <w:t>dth data</w:t>
      </w:r>
      <w:r w:rsidR="003C741C">
        <w:t xml:space="preserve">, </w:t>
      </w:r>
      <m:oMath>
        <m:r>
          <w:rPr>
            <w:rFonts w:ascii="Cambria Math" w:hAnsi="Cambria Math"/>
          </w:rPr>
          <m:t>∆H=24</m:t>
        </m:r>
      </m:oMath>
      <w:r w:rsidR="003C741C">
        <w:t xml:space="preserve"> Oe, </w:t>
      </w:r>
      <w:r w:rsidR="00470805">
        <w:t>supplied by the vendor</w:t>
      </w:r>
      <w:r w:rsidR="003A5033">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36731D" w14:paraId="4FA6DC23" w14:textId="77777777" w:rsidTr="0036731D">
        <w:tc>
          <w:tcPr>
            <w:tcW w:w="828" w:type="dxa"/>
          </w:tcPr>
          <w:p w14:paraId="50393465" w14:textId="77777777" w:rsidR="0036731D" w:rsidRDefault="0036731D" w:rsidP="00951D69">
            <w:pPr>
              <w:ind w:firstLine="0"/>
            </w:pPr>
          </w:p>
        </w:tc>
        <w:tc>
          <w:tcPr>
            <w:tcW w:w="8640" w:type="dxa"/>
          </w:tcPr>
          <w:p w14:paraId="25ACAD0B" w14:textId="77777777" w:rsidR="0036731D" w:rsidRPr="00651F88" w:rsidRDefault="0036731D" w:rsidP="0036731D">
            <m:oMathPara>
              <m:oMath>
                <m:r>
                  <w:rPr>
                    <w:rFonts w:ascii="Cambria Math" w:hAnsi="Cambria Math"/>
                  </w:rPr>
                  <m:t>∆H=</m:t>
                </m:r>
                <m:f>
                  <m:fPr>
                    <m:ctrlPr>
                      <w:rPr>
                        <w:rFonts w:ascii="Cambria Math" w:hAnsi="Cambria Math"/>
                        <w:i/>
                      </w:rPr>
                    </m:ctrlPr>
                  </m:fPr>
                  <m:num>
                    <m:r>
                      <w:rPr>
                        <w:rFonts w:ascii="Cambria Math" w:hAnsi="Cambria Math"/>
                      </w:rPr>
                      <m:t>2α</m:t>
                    </m:r>
                    <m:sSub>
                      <m:sSubPr>
                        <m:ctrlPr>
                          <w:rPr>
                            <w:rFonts w:ascii="Cambria Math" w:hAnsi="Cambria Math"/>
                            <w:i/>
                          </w:rPr>
                        </m:ctrlPr>
                      </m:sSubPr>
                      <m:e>
                        <m:r>
                          <w:rPr>
                            <w:rFonts w:ascii="Cambria Math" w:hAnsi="Cambria Math"/>
                          </w:rPr>
                          <m:t>ω</m:t>
                        </m:r>
                      </m:e>
                      <m:sub>
                        <m:r>
                          <w:rPr>
                            <w:rFonts w:ascii="Cambria Math" w:hAnsi="Cambria Math"/>
                          </w:rPr>
                          <m:t>0</m:t>
                        </m:r>
                      </m:sub>
                    </m:sSub>
                  </m:num>
                  <m:den>
                    <m:sSub>
                      <m:sSubPr>
                        <m:ctrlPr>
                          <w:rPr>
                            <w:rFonts w:ascii="Cambria Math" w:hAnsi="Cambria Math"/>
                            <w:i/>
                          </w:rPr>
                        </m:ctrlPr>
                      </m:sSubPr>
                      <m:e>
                        <m:r>
                          <w:rPr>
                            <w:rFonts w:ascii="Cambria Math" w:hAnsi="Cambria Math"/>
                          </w:rPr>
                          <m:t>μ</m:t>
                        </m:r>
                      </m:e>
                      <m:sub>
                        <m:r>
                          <w:rPr>
                            <w:rFonts w:ascii="Cambria Math" w:hAnsi="Cambria Math"/>
                          </w:rPr>
                          <m:t>0</m:t>
                        </m:r>
                      </m:sub>
                    </m:sSub>
                    <m:r>
                      <w:rPr>
                        <w:rFonts w:ascii="Cambria Math" w:hAnsi="Cambria Math"/>
                      </w:rPr>
                      <m:t>γ</m:t>
                    </m:r>
                  </m:den>
                </m:f>
              </m:oMath>
            </m:oMathPara>
          </w:p>
          <w:p w14:paraId="3D9BE733" w14:textId="7F742497" w:rsidR="0036731D" w:rsidRDefault="0036731D" w:rsidP="00951D69">
            <w:pPr>
              <w:ind w:firstLine="0"/>
            </w:pPr>
          </w:p>
        </w:tc>
        <w:tc>
          <w:tcPr>
            <w:tcW w:w="828" w:type="dxa"/>
            <w:vAlign w:val="center"/>
          </w:tcPr>
          <w:p w14:paraId="21017309" w14:textId="60EBC67B" w:rsidR="0036731D" w:rsidRDefault="0036731D" w:rsidP="0036731D">
            <w:pPr>
              <w:tabs>
                <w:tab w:val="left" w:pos="333"/>
                <w:tab w:val="right" w:pos="612"/>
              </w:tabs>
              <w:ind w:firstLine="0"/>
              <w:jc w:val="right"/>
            </w:pPr>
            <w:r>
              <w:tab/>
            </w:r>
            <w:r>
              <w:tab/>
            </w:r>
            <w:bookmarkStart w:id="68" w:name="_Ref306023470"/>
            <w:r>
              <w:t>(</w:t>
            </w:r>
            <w:r w:rsidR="005A3C55">
              <w:rPr>
                <w:noProof/>
              </w:rPr>
              <w:fldChar w:fldCharType="begin"/>
            </w:r>
            <w:r w:rsidR="005A3C55">
              <w:rPr>
                <w:noProof/>
              </w:rPr>
              <w:instrText xml:space="preserve"> SEQ Equation \* MERGEFORMAT </w:instrText>
            </w:r>
            <w:r w:rsidR="005A3C55">
              <w:rPr>
                <w:noProof/>
              </w:rPr>
              <w:fldChar w:fldCharType="separate"/>
            </w:r>
            <w:r w:rsidR="001A46ED">
              <w:rPr>
                <w:noProof/>
              </w:rPr>
              <w:t>2</w:t>
            </w:r>
            <w:r w:rsidR="005A3C55">
              <w:rPr>
                <w:noProof/>
              </w:rPr>
              <w:fldChar w:fldCharType="end"/>
            </w:r>
            <w:bookmarkStart w:id="69" w:name="_Ref335990181"/>
            <w:r>
              <w:t>)</w:t>
            </w:r>
            <w:bookmarkEnd w:id="68"/>
            <w:bookmarkEnd w:id="69"/>
          </w:p>
        </w:tc>
      </w:tr>
    </w:tbl>
    <w:p w14:paraId="4192A27F" w14:textId="41A5A216" w:rsidR="00147068" w:rsidRDefault="00147068" w:rsidP="00147068">
      <w:pPr>
        <w:ind w:firstLine="0"/>
      </w:pPr>
      <w:r>
        <w:t xml:space="preserve">The above gives </w:t>
      </w:r>
      <m:oMath>
        <m:r>
          <w:rPr>
            <w:rFonts w:ascii="Cambria Math" w:hAnsi="Cambria Math"/>
          </w:rPr>
          <m:t>α=0.0036</m:t>
        </m:r>
      </m:oMath>
      <w:r w:rsidR="00470805">
        <w:t xml:space="preserve">. Thus the vendor’s </w:t>
      </w:r>
      <m:oMath>
        <m:r>
          <w:rPr>
            <w:rFonts w:ascii="Cambria Math" w:hAnsi="Cambria Math"/>
          </w:rPr>
          <m:t>α</m:t>
        </m:r>
      </m:oMath>
      <w:r w:rsidR="003C741C">
        <w:t xml:space="preserve"> agrees to within 10% of</w:t>
      </w:r>
      <w:r w:rsidR="00470805">
        <w:t xml:space="preserve"> the </w:t>
      </w:r>
      <m:oMath>
        <m:r>
          <w:rPr>
            <w:rFonts w:ascii="Cambria Math" w:hAnsi="Cambria Math"/>
          </w:rPr>
          <m:t>α</m:t>
        </m:r>
      </m:oMath>
      <w:r>
        <w:t xml:space="preserve"> found in these measurements. </w:t>
      </w:r>
    </w:p>
    <w:p w14:paraId="5C59124A" w14:textId="080790F1" w:rsidR="00383B21" w:rsidRDefault="00383B21" w:rsidP="00147068">
      <w:r>
        <w:rPr>
          <w:noProof/>
        </w:rPr>
        <mc:AlternateContent>
          <mc:Choice Requires="wps">
            <w:drawing>
              <wp:anchor distT="0" distB="0" distL="114300" distR="114300" simplePos="0" relativeHeight="251684864" behindDoc="0" locked="0" layoutInCell="1" allowOverlap="1" wp14:anchorId="51DE8C65" wp14:editId="55550196">
                <wp:simplePos x="0" y="0"/>
                <wp:positionH relativeFrom="margin">
                  <wp:align>center</wp:align>
                </wp:positionH>
                <wp:positionV relativeFrom="paragraph">
                  <wp:posOffset>2848610</wp:posOffset>
                </wp:positionV>
                <wp:extent cx="4114800" cy="306705"/>
                <wp:effectExtent l="0" t="0" r="0" b="0"/>
                <wp:wrapThrough wrapText="bothSides">
                  <wp:wrapPolygon edited="0">
                    <wp:start x="0" y="0"/>
                    <wp:lineTo x="0" y="19677"/>
                    <wp:lineTo x="21467" y="19677"/>
                    <wp:lineTo x="21467" y="0"/>
                    <wp:lineTo x="0" y="0"/>
                  </wp:wrapPolygon>
                </wp:wrapThrough>
                <wp:docPr id="21" name="Text Box 21"/>
                <wp:cNvGraphicFramePr/>
                <a:graphic xmlns:a="http://schemas.openxmlformats.org/drawingml/2006/main">
                  <a:graphicData uri="http://schemas.microsoft.com/office/word/2010/wordprocessingShape">
                    <wps:wsp>
                      <wps:cNvSpPr txBox="1"/>
                      <wps:spPr>
                        <a:xfrm>
                          <a:off x="0" y="0"/>
                          <a:ext cx="4114800" cy="30670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5307E01D" w14:textId="505623DC" w:rsidR="0018739B" w:rsidRPr="00C265DD" w:rsidRDefault="0018739B" w:rsidP="006F755D">
                            <w:pPr>
                              <w:pStyle w:val="Caption"/>
                              <w:rPr>
                                <w:noProof/>
                                <w:sz w:val="22"/>
                                <w:szCs w:val="22"/>
                              </w:rPr>
                            </w:pPr>
                            <w:bookmarkStart w:id="70" w:name="_Ref305835587"/>
                            <w:r>
                              <w:t xml:space="preserve">Figure </w:t>
                            </w:r>
                            <w:r>
                              <w:rPr>
                                <w:noProof/>
                              </w:rPr>
                              <w:fldChar w:fldCharType="begin"/>
                            </w:r>
                            <w:r>
                              <w:rPr>
                                <w:noProof/>
                              </w:rPr>
                              <w:instrText xml:space="preserve"> SEQ Figure \* ARABIC </w:instrText>
                            </w:r>
                            <w:r>
                              <w:rPr>
                                <w:noProof/>
                              </w:rPr>
                              <w:fldChar w:fldCharType="separate"/>
                            </w:r>
                            <w:r>
                              <w:rPr>
                                <w:noProof/>
                              </w:rPr>
                              <w:t>16</w:t>
                            </w:r>
                            <w:r>
                              <w:rPr>
                                <w:noProof/>
                              </w:rPr>
                              <w:fldChar w:fldCharType="end"/>
                            </w:r>
                            <w:bookmarkEnd w:id="70"/>
                            <w:r>
                              <w:t xml:space="preserve">: The relationship between </w:t>
                            </w:r>
                            <w:r>
                              <w:rPr>
                                <w:rFonts w:ascii="Palatino Linotype" w:hAnsi="Palatino Linotype"/>
                              </w:rPr>
                              <w:t>μ</w:t>
                            </w:r>
                            <w:r>
                              <w:t xml:space="preserve">’’ and </w:t>
                            </w:r>
                            <w:r>
                              <w:rPr>
                                <w:rFonts w:ascii="Palatino Linotype" w:hAnsi="Palatino Linotype"/>
                              </w:rPr>
                              <w:t>μ</w:t>
                            </w:r>
                            <w:r>
                              <w:t>’ for AL800.</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1DE8C65" id="Text Box 21" o:spid="_x0000_s1040" type="#_x0000_t202" style="position:absolute;left:0;text-align:left;margin-left:0;margin-top:224.3pt;width:324pt;height:24.15pt;z-index:251684864;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" stroked="f">
                <v:textbox style="mso-fit-shape-to-text:t" inset="0,0,0,0">
                  <w:txbxContent>
                    <w:p w14:paraId="5307E01D" w14:textId="505623DC" w:rsidR="0018739B" w:rsidRPr="00C265DD" w:rsidRDefault="0018739B" w:rsidP="006F755D">
                      <w:pPr>
                        <w:pStyle w:val="Caption"/>
                        <w:rPr>
                          <w:noProof/>
                          <w:sz w:val="22"/>
                          <w:szCs w:val="22"/>
                        </w:rPr>
                      </w:pPr>
                      <w:bookmarkStart w:id="71" w:name="_Ref305835587"/>
                      <w:r>
                        <w:t xml:space="preserve">Figure </w:t>
                      </w:r>
                      <w:r>
                        <w:rPr>
                          <w:noProof/>
                        </w:rPr>
                        <w:fldChar w:fldCharType="begin"/>
                      </w:r>
                      <w:r>
                        <w:rPr>
                          <w:noProof/>
                        </w:rPr>
                        <w:instrText xml:space="preserve"> SEQ Figure \* ARABIC </w:instrText>
                      </w:r>
                      <w:r>
                        <w:rPr>
                          <w:noProof/>
                        </w:rPr>
                        <w:fldChar w:fldCharType="separate"/>
                      </w:r>
                      <w:r>
                        <w:rPr>
                          <w:noProof/>
                        </w:rPr>
                        <w:t>16</w:t>
                      </w:r>
                      <w:r>
                        <w:rPr>
                          <w:noProof/>
                        </w:rPr>
                        <w:fldChar w:fldCharType="end"/>
                      </w:r>
                      <w:bookmarkEnd w:id="71"/>
                      <w:r>
                        <w:t xml:space="preserve">: The relationship between </w:t>
                      </w:r>
                      <w:r>
                        <w:rPr>
                          <w:rFonts w:ascii="Palatino Linotype" w:hAnsi="Palatino Linotype"/>
                        </w:rPr>
                        <w:t>μ</w:t>
                      </w:r>
                      <w:r>
                        <w:t xml:space="preserve">’’ and </w:t>
                      </w:r>
                      <w:r>
                        <w:rPr>
                          <w:rFonts w:ascii="Palatino Linotype" w:hAnsi="Palatino Linotype"/>
                        </w:rPr>
                        <w:t>μ</w:t>
                      </w:r>
                      <w:r>
                        <w:t>’ for AL800.</w:t>
                      </w:r>
                    </w:p>
                  </w:txbxContent>
                </v:textbox>
                <w10:wrap type="through" anchorx="margin"/>
              </v:shape>
            </w:pict>
          </mc:Fallback>
        </mc:AlternateContent>
      </w:r>
      <w:r>
        <w:rPr>
          <w:noProof/>
        </w:rPr>
        <w:drawing>
          <wp:anchor distT="0" distB="0" distL="114300" distR="114300" simplePos="0" relativeHeight="251682816" behindDoc="0" locked="0" layoutInCell="1" allowOverlap="1" wp14:anchorId="0F217637" wp14:editId="392AB72D">
            <wp:simplePos x="0" y="0"/>
            <wp:positionH relativeFrom="column">
              <wp:posOffset>800100</wp:posOffset>
            </wp:positionH>
            <wp:positionV relativeFrom="paragraph">
              <wp:posOffset>105410</wp:posOffset>
            </wp:positionV>
            <wp:extent cx="4114800" cy="2740025"/>
            <wp:effectExtent l="0" t="0" r="0" b="3175"/>
            <wp:wrapTopAndBottom/>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ss_tangent.png"/>
                    <pic:cNvPicPr/>
                  </pic:nvPicPr>
                  <pic:blipFill>
                    <a:blip r:embed="rId28">
                      <a:extLst>
                        <a:ext uri="{28A0092B-C50C-407E-A947-70E740481C1C}">
                          <a14:useLocalDpi xmlns:a14="http://schemas.microsoft.com/office/drawing/2010/main" val="0"/>
                        </a:ext>
                      </a:extLst>
                    </a:blip>
                    <a:stretch>
                      <a:fillRect/>
                    </a:stretch>
                  </pic:blipFill>
                  <pic:spPr>
                    <a:xfrm>
                      <a:off x="0" y="0"/>
                      <a:ext cx="4114800" cy="2740025"/>
                    </a:xfrm>
                    <a:prstGeom prst="rect">
                      <a:avLst/>
                    </a:prstGeom>
                  </pic:spPr>
                </pic:pic>
              </a:graphicData>
            </a:graphic>
            <wp14:sizeRelV relativeFrom="margin">
              <wp14:pctHeight>0</wp14:pctHeight>
            </wp14:sizeRelV>
          </wp:anchor>
        </w:drawing>
      </w:r>
    </w:p>
    <w:p w14:paraId="601F8669" w14:textId="77777777" w:rsidR="00383B21" w:rsidRDefault="00383B21" w:rsidP="00147068"/>
    <w:p w14:paraId="6527C3E2" w14:textId="3A0F7503" w:rsidR="00147068" w:rsidRDefault="00147068" w:rsidP="00147068">
      <w:r>
        <w:t xml:space="preserve">Given the above-mentioned onset of gyromagnetic resonance, the biasing field equipment for devices that contain garnets should be designed to avoid field non-uniformity and the resulting onset of this resonance. Taking this into consideration, a more refined setup for permeability measurements has been </w:t>
      </w:r>
      <w:r w:rsidR="002B1ECA">
        <w:t>built</w:t>
      </w:r>
      <w:r>
        <w:t xml:space="preserve">. This has been used to measure parameters of witness samples of the material that will be used in the 2nd harmonic cavity. See section </w:t>
      </w:r>
      <w:r w:rsidR="00F52F7D">
        <w:fldChar w:fldCharType="begin"/>
      </w:r>
      <w:r w:rsidR="00F52F7D">
        <w:instrText xml:space="preserve"> REF _Ref335991441 \r \h </w:instrText>
      </w:r>
      <w:r w:rsidR="00F52F7D">
        <w:fldChar w:fldCharType="separate"/>
      </w:r>
      <w:r w:rsidR="001A46ED">
        <w:t>16.1</w:t>
      </w:r>
      <w:r w:rsidR="00F52F7D">
        <w:fldChar w:fldCharType="end"/>
      </w:r>
      <w:r>
        <w:t xml:space="preserve">. In addition, a test system (a cavity and a bias </w:t>
      </w:r>
      <w:r>
        <w:lastRenderedPageBreak/>
        <w:t xml:space="preserve">magnet) has been used to perform measurements on </w:t>
      </w:r>
      <w:r w:rsidR="00E1486F">
        <w:t>the actual garnet rings</w:t>
      </w:r>
      <w:r>
        <w:t xml:space="preserve"> that will be used in the cavity. See section </w:t>
      </w:r>
      <w:r w:rsidR="00F52F7D">
        <w:fldChar w:fldCharType="begin"/>
      </w:r>
      <w:r w:rsidR="00F52F7D">
        <w:instrText xml:space="preserve"> REF _Ref335991457 \r \h </w:instrText>
      </w:r>
      <w:r w:rsidR="00F52F7D">
        <w:fldChar w:fldCharType="separate"/>
      </w:r>
      <w:r w:rsidR="001A46ED">
        <w:t>16.2</w:t>
      </w:r>
      <w:r w:rsidR="00F52F7D">
        <w:fldChar w:fldCharType="end"/>
      </w:r>
      <w:r>
        <w:t>.</w:t>
      </w:r>
    </w:p>
    <w:p w14:paraId="60820BBA" w14:textId="2208F8B9" w:rsidR="00383B21" w:rsidRPr="00864929" w:rsidRDefault="00383B21" w:rsidP="00383B21">
      <w:r w:rsidRPr="00864929">
        <w:t xml:space="preserve">More details can be found in Ref. </w:t>
      </w:r>
      <w:sdt>
        <w:sdtPr>
          <w:id w:val="-353339228"/>
          <w:citation/>
        </w:sdtPr>
        <w:sdtContent>
          <w:r w:rsidRPr="00864929">
            <w:fldChar w:fldCharType="begin"/>
          </w:r>
          <w:r w:rsidR="00183400">
            <w:instrText xml:space="preserve">CITATION RMa15 \l 1033 </w:instrText>
          </w:r>
          <w:r w:rsidRPr="00864929">
            <w:fldChar w:fldCharType="separate"/>
          </w:r>
          <w:r w:rsidR="009E48E3" w:rsidRPr="009E48E3">
            <w:rPr>
              <w:noProof/>
            </w:rPr>
            <w:t>[17]</w:t>
          </w:r>
          <w:r w:rsidRPr="00864929">
            <w:fldChar w:fldCharType="end"/>
          </w:r>
        </w:sdtContent>
      </w:sdt>
      <w:r w:rsidRPr="00864929">
        <w:t>.</w:t>
      </w:r>
    </w:p>
    <w:p w14:paraId="4CAE5CE1" w14:textId="1FE76F03" w:rsidR="00E251FD" w:rsidRDefault="007A5299" w:rsidP="00E251FD">
      <w:r>
        <w:t>Furthermore, f</w:t>
      </w:r>
      <w:r w:rsidR="000C12C8">
        <w:t xml:space="preserve">rom the damping constant </w:t>
      </w:r>
      <m:oMath>
        <m:r>
          <w:rPr>
            <w:rFonts w:ascii="Cambria Math" w:hAnsi="Cambria Math"/>
          </w:rPr>
          <m:t>α</m:t>
        </m:r>
      </m:oMath>
      <w:r w:rsidR="000C12C8">
        <w:t xml:space="preserve">, the </w:t>
      </w:r>
      <m:oMath>
        <m:sSup>
          <m:sSupPr>
            <m:ctrlPr>
              <w:rPr>
                <w:rFonts w:ascii="Cambria Math" w:hAnsi="Cambria Math"/>
                <w:i/>
              </w:rPr>
            </m:ctrlPr>
          </m:sSupPr>
          <m:e>
            <m:r>
              <w:rPr>
                <w:rFonts w:ascii="Cambria Math" w:hAnsi="Cambria Math"/>
              </w:rPr>
              <m:t>μ</m:t>
            </m:r>
          </m:e>
          <m:sup>
            <m:r>
              <w:rPr>
                <w:rFonts w:ascii="Cambria Math" w:hAnsi="Cambria Math"/>
              </w:rPr>
              <m:t>''</m:t>
            </m:r>
          </m:sup>
        </m:sSup>
      </m:oMath>
      <w:r w:rsidR="000C12C8">
        <w:t xml:space="preserve"> as a function of </w:t>
      </w:r>
      <m:oMath>
        <m:sSup>
          <m:sSupPr>
            <m:ctrlPr>
              <w:rPr>
                <w:rFonts w:ascii="Cambria Math" w:hAnsi="Cambria Math"/>
                <w:i/>
              </w:rPr>
            </m:ctrlPr>
          </m:sSupPr>
          <m:e>
            <m:r>
              <w:rPr>
                <w:rFonts w:ascii="Cambria Math" w:hAnsi="Cambria Math"/>
              </w:rPr>
              <m:t>μ</m:t>
            </m:r>
          </m:e>
          <m:sup>
            <m:r>
              <w:rPr>
                <w:rFonts w:ascii="Cambria Math" w:hAnsi="Cambria Math"/>
              </w:rPr>
              <m:t>'</m:t>
            </m:r>
          </m:sup>
        </m:sSup>
      </m:oMath>
      <w:r w:rsidR="00416C54">
        <w:t xml:space="preserve"> </w:t>
      </w:r>
      <w:r w:rsidR="000C12C8">
        <w:t>curve can be generated.</w:t>
      </w:r>
      <w:r w:rsidR="00A955B8">
        <w:t xml:space="preserve"> The result is shown in </w:t>
      </w:r>
      <w:r w:rsidR="00A955B8">
        <w:fldChar w:fldCharType="begin"/>
      </w:r>
      <w:r w:rsidR="00A955B8">
        <w:instrText xml:space="preserve"> REF _Ref305835587 \h </w:instrText>
      </w:r>
      <w:r w:rsidR="00A955B8">
        <w:fldChar w:fldCharType="separate"/>
      </w:r>
      <w:r w:rsidR="001A46ED">
        <w:t xml:space="preserve">Figure </w:t>
      </w:r>
      <w:r w:rsidR="001A46ED">
        <w:rPr>
          <w:noProof/>
        </w:rPr>
        <w:t>16</w:t>
      </w:r>
      <w:r w:rsidR="00A955B8">
        <w:fldChar w:fldCharType="end"/>
      </w:r>
      <w:r w:rsidR="00A955B8">
        <w:t xml:space="preserve">. </w:t>
      </w:r>
      <w:r w:rsidR="00E251FD">
        <w:t xml:space="preserve">This curve is how the losses in the garnet of the transmission line model of the cavity, discussed in section </w:t>
      </w:r>
      <w:r w:rsidR="00E251FD">
        <w:fldChar w:fldCharType="begin"/>
      </w:r>
      <w:r w:rsidR="00E251FD">
        <w:instrText xml:space="preserve"> REF _Ref306024899 \n \h </w:instrText>
      </w:r>
      <w:r w:rsidR="00E251FD">
        <w:fldChar w:fldCharType="separate"/>
      </w:r>
      <w:r w:rsidR="001A46ED">
        <w:t>6.1</w:t>
      </w:r>
      <w:r w:rsidR="00E251FD">
        <w:fldChar w:fldCharType="end"/>
      </w:r>
      <w:r w:rsidR="00E251FD">
        <w:t xml:space="preserve">, is calculated. The </w:t>
      </w:r>
      <w:r w:rsidR="00F35D93">
        <w:t xml:space="preserve">non-linear least squares fit to the measured data </w:t>
      </w:r>
      <w:r w:rsidR="00E251FD">
        <w:t xml:space="preserve">n that relates </w:t>
      </w:r>
      <m:oMath>
        <m:sSup>
          <m:sSupPr>
            <m:ctrlPr>
              <w:rPr>
                <w:rFonts w:ascii="Cambria Math" w:hAnsi="Cambria Math"/>
                <w:i/>
              </w:rPr>
            </m:ctrlPr>
          </m:sSupPr>
          <m:e>
            <m:r>
              <w:rPr>
                <w:rFonts w:ascii="Cambria Math" w:hAnsi="Cambria Math"/>
              </w:rPr>
              <m:t>μ</m:t>
            </m:r>
          </m:e>
          <m:sup>
            <m:r>
              <w:rPr>
                <w:rFonts w:ascii="Cambria Math" w:hAnsi="Cambria Math"/>
              </w:rPr>
              <m:t>''</m:t>
            </m:r>
          </m:sup>
        </m:sSup>
      </m:oMath>
      <w:r w:rsidR="00E251FD">
        <w:t xml:space="preserve"> to </w:t>
      </w:r>
      <m:oMath>
        <m:sSup>
          <m:sSupPr>
            <m:ctrlPr>
              <w:rPr>
                <w:rFonts w:ascii="Cambria Math" w:hAnsi="Cambria Math"/>
                <w:i/>
              </w:rPr>
            </m:ctrlPr>
          </m:sSupPr>
          <m:e>
            <m:r>
              <w:rPr>
                <w:rFonts w:ascii="Cambria Math" w:hAnsi="Cambria Math"/>
              </w:rPr>
              <m:t>μ</m:t>
            </m:r>
          </m:e>
          <m:sup>
            <m:r>
              <w:rPr>
                <w:rFonts w:ascii="Cambria Math" w:hAnsi="Cambria Math"/>
              </w:rPr>
              <m:t>'</m:t>
            </m:r>
          </m:sup>
        </m:sSup>
      </m:oMath>
      <w:r w:rsidR="00A80CDB">
        <w:t xml:space="preserve"> </w:t>
      </w:r>
      <w:r w:rsidR="00E251FD">
        <w:t>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E251FD" w14:paraId="240509F7" w14:textId="77777777" w:rsidTr="00EA2F8A">
        <w:tc>
          <w:tcPr>
            <w:tcW w:w="828" w:type="dxa"/>
          </w:tcPr>
          <w:p w14:paraId="582E1328" w14:textId="77777777" w:rsidR="00E251FD" w:rsidRDefault="00E251FD" w:rsidP="00EA2F8A">
            <w:pPr>
              <w:ind w:firstLine="0"/>
            </w:pPr>
          </w:p>
        </w:tc>
        <w:tc>
          <w:tcPr>
            <w:tcW w:w="8640" w:type="dxa"/>
          </w:tcPr>
          <w:p w14:paraId="7AA1C330" w14:textId="43CF3096" w:rsidR="00E251FD" w:rsidRDefault="00994258" w:rsidP="00EA2F8A">
            <w:pPr>
              <w:ind w:firstLine="0"/>
            </w:pPr>
            <m:oMathPara>
              <m:oMath>
                <m:sSup>
                  <m:sSupPr>
                    <m:ctrlPr>
                      <w:rPr>
                        <w:rFonts w:ascii="Cambria Math" w:hAnsi="Cambria Math"/>
                        <w:i/>
                      </w:rPr>
                    </m:ctrlPr>
                  </m:sSupPr>
                  <m:e>
                    <m:r>
                      <w:rPr>
                        <w:rFonts w:ascii="Cambria Math" w:hAnsi="Cambria Math"/>
                      </w:rPr>
                      <m:t>μ</m:t>
                    </m:r>
                  </m:e>
                  <m:sup>
                    <m:r>
                      <w:rPr>
                        <w:rFonts w:ascii="Cambria Math" w:hAnsi="Cambria Math"/>
                      </w:rPr>
                      <m:t>''</m:t>
                    </m:r>
                  </m:sup>
                </m:sSup>
                <m:r>
                  <w:rPr>
                    <w:rFonts w:ascii="Cambria Math" w:hAnsi="Cambria Math"/>
                  </w:rPr>
                  <m:t>=0.211×</m:t>
                </m:r>
                <m:sSup>
                  <m:sSupPr>
                    <m:ctrlPr>
                      <w:rPr>
                        <w:rFonts w:ascii="Cambria Math" w:hAnsi="Cambria Math"/>
                        <w:i/>
                      </w:rPr>
                    </m:ctrlPr>
                  </m:sSupPr>
                  <m:e>
                    <m:r>
                      <w:rPr>
                        <w:rFonts w:ascii="Cambria Math" w:hAnsi="Cambria Math"/>
                      </w:rPr>
                      <m:t>10</m:t>
                    </m:r>
                  </m:e>
                  <m:sup>
                    <m:r>
                      <w:rPr>
                        <w:rFonts w:ascii="Cambria Math" w:hAnsi="Cambria Math"/>
                      </w:rPr>
                      <m:t>-4</m:t>
                    </m:r>
                  </m:sup>
                </m:sSup>
                <m:sSup>
                  <m:sSupPr>
                    <m:ctrlPr>
                      <w:rPr>
                        <w:rFonts w:ascii="Cambria Math" w:hAnsi="Cambria Math"/>
                        <w:i/>
                      </w:rPr>
                    </m:ctrlPr>
                  </m:sSupPr>
                  <m:e>
                    <m:r>
                      <w:rPr>
                        <w:rFonts w:ascii="Cambria Math" w:hAnsi="Cambria Math"/>
                      </w:rPr>
                      <m:t>e</m:t>
                    </m:r>
                  </m:e>
                  <m:sup>
                    <m:r>
                      <w:rPr>
                        <w:rFonts w:ascii="Cambria Math" w:hAnsi="Cambria Math"/>
                      </w:rPr>
                      <m:t>1.088μ'</m:t>
                    </m:r>
                  </m:sup>
                </m:sSup>
              </m:oMath>
            </m:oMathPara>
          </w:p>
        </w:tc>
        <w:tc>
          <w:tcPr>
            <w:tcW w:w="828" w:type="dxa"/>
          </w:tcPr>
          <w:p w14:paraId="2ACA0A97" w14:textId="20559D66" w:rsidR="00E251FD" w:rsidRDefault="00E251FD" w:rsidP="00EA2F8A">
            <w:pPr>
              <w:ind w:firstLine="0"/>
              <w:jc w:val="right"/>
            </w:pPr>
            <w:r>
              <w:t>(</w:t>
            </w:r>
            <w:r w:rsidR="005A3C55">
              <w:rPr>
                <w:noProof/>
              </w:rPr>
              <w:fldChar w:fldCharType="begin"/>
            </w:r>
            <w:r w:rsidR="005A3C55">
              <w:rPr>
                <w:noProof/>
              </w:rPr>
              <w:instrText xml:space="preserve"> SEQ Equation \* MERGEFORMAT </w:instrText>
            </w:r>
            <w:r w:rsidR="005A3C55">
              <w:rPr>
                <w:noProof/>
              </w:rPr>
              <w:fldChar w:fldCharType="separate"/>
            </w:r>
            <w:r w:rsidR="001A46ED">
              <w:rPr>
                <w:noProof/>
              </w:rPr>
              <w:t>3</w:t>
            </w:r>
            <w:r w:rsidR="005A3C55">
              <w:rPr>
                <w:noProof/>
              </w:rPr>
              <w:fldChar w:fldCharType="end"/>
            </w:r>
            <w:r>
              <w:t>)</w:t>
            </w:r>
          </w:p>
        </w:tc>
      </w:tr>
    </w:tbl>
    <w:p w14:paraId="077ADBA3" w14:textId="09D42639" w:rsidR="003F5BDE" w:rsidRDefault="003F5BDE" w:rsidP="000C12C8"/>
    <w:p w14:paraId="535B466E" w14:textId="77777777" w:rsidR="006F755D" w:rsidRDefault="006F755D" w:rsidP="00EC45B0"/>
    <w:p w14:paraId="6FA9C3CC" w14:textId="05E580E3" w:rsidR="006F755D" w:rsidRDefault="006F755D" w:rsidP="00EC45B0"/>
    <w:p w14:paraId="0CBF92AB" w14:textId="4F5098B7" w:rsidR="007F44DC" w:rsidRDefault="007F44DC">
      <w:pPr>
        <w:spacing w:before="0" w:after="200"/>
        <w:ind w:firstLine="0"/>
      </w:pPr>
      <w:r>
        <w:br w:type="page"/>
      </w:r>
    </w:p>
    <w:p w14:paraId="57E77EC6" w14:textId="2F6F6547" w:rsidR="007F44DC" w:rsidRDefault="007F44DC" w:rsidP="007F44DC">
      <w:pPr>
        <w:pStyle w:val="Heading1"/>
        <w:spacing w:after="200"/>
      </w:pPr>
      <w:bookmarkStart w:id="72" w:name="_Ref336064879"/>
      <w:bookmarkStart w:id="73" w:name="_Toc521918481"/>
      <w:r>
        <w:lastRenderedPageBreak/>
        <w:t>Measuring the loss tangent of Stycast epoxy (R. Madrak</w:t>
      </w:r>
      <w:r w:rsidR="00FD6001">
        <w:t xml:space="preserve"> &amp; I. Terechkhine</w:t>
      </w:r>
      <w:r>
        <w:t>)</w:t>
      </w:r>
      <w:bookmarkEnd w:id="72"/>
      <w:bookmarkEnd w:id="73"/>
    </w:p>
    <w:p w14:paraId="1273B3EC" w14:textId="28E46517" w:rsidR="0031755F" w:rsidRDefault="0031755F" w:rsidP="0031755F">
      <w:pPr>
        <w:ind w:firstLine="432"/>
        <w:rPr>
          <w:rFonts w:ascii="Palatino Linotype" w:eastAsia="HGSMinchoE" w:hAnsi="Palatino Linotype" w:cs="Times New Roman"/>
        </w:rPr>
      </w:pPr>
      <w:r>
        <w:rPr>
          <w:rFonts w:ascii="Palatino Linotype" w:eastAsia="HGSMinchoE" w:hAnsi="Palatino Linotype" w:cs="Times New Roman"/>
        </w:rPr>
        <w:t xml:space="preserve">It was decided to use </w:t>
      </w:r>
      <w:r w:rsidRPr="00DB5717">
        <w:rPr>
          <w:rFonts w:ascii="Palatino Linotype" w:eastAsia="HGSMinchoE" w:hAnsi="Palatino Linotype" w:cs="Times New Roman"/>
        </w:rPr>
        <w:t>Stycast 2850FT with Ca</w:t>
      </w:r>
      <w:r>
        <w:rPr>
          <w:rFonts w:ascii="Palatino Linotype" w:eastAsia="HGSMinchoE" w:hAnsi="Palatino Linotype" w:cs="Times New Roman"/>
        </w:rPr>
        <w:t xml:space="preserve">talyst 9 </w:t>
      </w:r>
      <w:sdt>
        <w:sdtPr>
          <w:rPr>
            <w:rFonts w:ascii="Palatino Linotype" w:eastAsia="HGSMinchoE" w:hAnsi="Palatino Linotype" w:cs="Times New Roman"/>
          </w:rPr>
          <w:id w:val="1453517424"/>
          <w:citation/>
        </w:sdtPr>
        <w:sdtContent>
          <w:r>
            <w:rPr>
              <w:rFonts w:ascii="Palatino Linotype" w:eastAsia="HGSMinchoE" w:hAnsi="Palatino Linotype" w:cs="Times New Roman"/>
            </w:rPr>
            <w:fldChar w:fldCharType="begin"/>
          </w:r>
          <w:r>
            <w:rPr>
              <w:rFonts w:ascii="Palatino Linotype" w:eastAsia="HGSMinchoE" w:hAnsi="Palatino Linotype" w:cs="Times New Roman"/>
            </w:rPr>
            <w:instrText xml:space="preserve"> CITATION Hen15 \l 1033 </w:instrText>
          </w:r>
          <w:r>
            <w:rPr>
              <w:rFonts w:ascii="Palatino Linotype" w:eastAsia="HGSMinchoE" w:hAnsi="Palatino Linotype" w:cs="Times New Roman"/>
            </w:rPr>
            <w:fldChar w:fldCharType="separate"/>
          </w:r>
          <w:r w:rsidR="009E48E3" w:rsidRPr="009E48E3">
            <w:rPr>
              <w:rFonts w:ascii="Palatino Linotype" w:eastAsia="HGSMinchoE" w:hAnsi="Palatino Linotype" w:cs="Times New Roman"/>
              <w:noProof/>
            </w:rPr>
            <w:t>[21]</w:t>
          </w:r>
          <w:r>
            <w:rPr>
              <w:rFonts w:ascii="Palatino Linotype" w:eastAsia="HGSMinchoE" w:hAnsi="Palatino Linotype" w:cs="Times New Roman"/>
            </w:rPr>
            <w:fldChar w:fldCharType="end"/>
          </w:r>
        </w:sdtContent>
      </w:sdt>
      <w:r>
        <w:rPr>
          <w:rFonts w:ascii="Palatino Linotype" w:eastAsia="HGSMinchoE" w:hAnsi="Palatino Linotype" w:cs="Times New Roman"/>
        </w:rPr>
        <w:t xml:space="preserve"> to join the sectors </w:t>
      </w:r>
      <w:r w:rsidRPr="00DB5717">
        <w:rPr>
          <w:rFonts w:ascii="Palatino Linotype" w:eastAsia="HGSMinchoE" w:hAnsi="Palatino Linotype" w:cs="Times New Roman"/>
        </w:rPr>
        <w:t>of AL800 to form a ring, and to attach the AL800 rings to the alumina cooling rings</w:t>
      </w:r>
      <w:r>
        <w:rPr>
          <w:rFonts w:ascii="Palatino Linotype" w:eastAsia="HGSMinchoE" w:hAnsi="Palatino Linotype" w:cs="Times New Roman"/>
        </w:rPr>
        <w:t xml:space="preserve">. </w:t>
      </w:r>
      <w:r w:rsidRPr="00DB5717">
        <w:rPr>
          <w:rFonts w:ascii="Palatino Linotype" w:eastAsia="HGSMinchoE" w:hAnsi="Palatino Linotype" w:cs="Times New Roman"/>
        </w:rPr>
        <w:t xml:space="preserve">The manufacturer specifies the dielectric constant as 5.01 and the dissipation factor as </w:t>
      </w:r>
      <m:oMath>
        <m:r>
          <w:rPr>
            <w:rFonts w:ascii="Cambria Math" w:eastAsia="HGSMinchoE" w:hAnsi="Cambria Math" w:cs="Times New Roman"/>
          </w:rPr>
          <m:t>0.028</m:t>
        </m:r>
      </m:oMath>
      <w:r>
        <w:rPr>
          <w:rFonts w:ascii="Palatino Linotype" w:eastAsia="HGSMinchoE" w:hAnsi="Palatino Linotype" w:cs="Times New Roman"/>
        </w:rPr>
        <w:t xml:space="preserve"> at 1 MHz.  It was necessary to measure the loss factor in</w:t>
      </w:r>
      <w:r w:rsidRPr="00DB5717">
        <w:rPr>
          <w:rFonts w:ascii="Palatino Linotype" w:eastAsia="HGSMinchoE" w:hAnsi="Palatino Linotype" w:cs="Times New Roman"/>
        </w:rPr>
        <w:t xml:space="preserve"> the frequency range at which the harmonic cavity will operate.</w:t>
      </w:r>
    </w:p>
    <w:p w14:paraId="76F16ACD" w14:textId="12A5ADED" w:rsidR="0031755F" w:rsidRDefault="0031755F" w:rsidP="0031755F">
      <w:pPr>
        <w:rPr>
          <w:rFonts w:ascii="Palatino Linotype" w:eastAsia="HGSMinchoE" w:hAnsi="Palatino Linotype" w:cs="Times New Roman"/>
        </w:rPr>
      </w:pPr>
      <w:r w:rsidRPr="00DB5717">
        <w:rPr>
          <w:rFonts w:ascii="Palatino Linotype" w:eastAsia="HGSMinchoE" w:hAnsi="Palatino Linotype" w:cs="Times New Roman"/>
        </w:rPr>
        <w:t>A 76 MHz</w:t>
      </w:r>
      <w:r>
        <w:rPr>
          <w:rFonts w:ascii="Palatino Linotype" w:eastAsia="HGSMinchoE" w:hAnsi="Palatino Linotype" w:cs="Times New Roman"/>
        </w:rPr>
        <w:t xml:space="preserve"> quarter wave resonator was constructed</w:t>
      </w:r>
      <w:r w:rsidRPr="00DB5717">
        <w:rPr>
          <w:rFonts w:ascii="Palatino Linotype" w:eastAsia="HGSMinchoE" w:hAnsi="Palatino Linotype" w:cs="Times New Roman"/>
        </w:rPr>
        <w:t xml:space="preserve"> from standard 3-1/8” transmission line. A 2” thick ring of epoxy with an OD/ID of ~3”/1.375” was made to fit into the end of the resonator. A model of the setup is shown in</w:t>
      </w:r>
      <w:r>
        <w:rPr>
          <w:rFonts w:ascii="Palatino Linotype" w:eastAsia="HGSMinchoE" w:hAnsi="Palatino Linotype" w:cs="Times New Roman"/>
        </w:rPr>
        <w:t xml:space="preserve"> </w:t>
      </w:r>
      <w:r>
        <w:rPr>
          <w:rFonts w:ascii="Palatino Linotype" w:eastAsia="HGSMinchoE" w:hAnsi="Palatino Linotype" w:cs="Times New Roman"/>
        </w:rPr>
        <w:fldChar w:fldCharType="begin"/>
      </w:r>
      <w:r>
        <w:rPr>
          <w:rFonts w:ascii="Palatino Linotype" w:eastAsia="HGSMinchoE" w:hAnsi="Palatino Linotype" w:cs="Times New Roman"/>
        </w:rPr>
        <w:instrText xml:space="preserve"> REF _Ref335892716 \h </w:instrText>
      </w:r>
      <w:r>
        <w:rPr>
          <w:rFonts w:ascii="Palatino Linotype" w:eastAsia="HGSMinchoE" w:hAnsi="Palatino Linotype" w:cs="Times New Roman"/>
        </w:rPr>
      </w:r>
      <w:r>
        <w:rPr>
          <w:rFonts w:ascii="Palatino Linotype" w:eastAsia="HGSMinchoE" w:hAnsi="Palatino Linotype" w:cs="Times New Roman"/>
        </w:rPr>
        <w:fldChar w:fldCharType="separate"/>
      </w:r>
      <w:r w:rsidR="001A46ED">
        <w:t xml:space="preserve">Figure </w:t>
      </w:r>
      <w:r w:rsidR="001A46ED">
        <w:rPr>
          <w:noProof/>
        </w:rPr>
        <w:t>17</w:t>
      </w:r>
      <w:r>
        <w:rPr>
          <w:rFonts w:ascii="Palatino Linotype" w:eastAsia="HGSMinchoE" w:hAnsi="Palatino Linotype" w:cs="Times New Roman"/>
        </w:rPr>
        <w:fldChar w:fldCharType="end"/>
      </w:r>
      <w:r w:rsidR="00FD6001">
        <w:t>.</w:t>
      </w:r>
      <w:r>
        <w:t xml:space="preserve"> </w:t>
      </w:r>
      <w:r w:rsidRPr="00DB5717">
        <w:rPr>
          <w:rFonts w:ascii="Palatino Linotype" w:eastAsia="HGSMinchoE" w:hAnsi="Palatino Linotype" w:cs="Times New Roman"/>
        </w:rPr>
        <w:t xml:space="preserve">The Q was measured with and without the epoxy sample. Without epoxy, Q was 1628, though the simulation predicted 2342. The conductivity of copper in the simulation was scaled down until the measured and simulated values of Q with no epoxy agreed. An analytical approximation of Q resulted in </w:t>
      </w:r>
      <m:oMath>
        <m:func>
          <m:funcPr>
            <m:ctrlPr>
              <w:rPr>
                <w:rFonts w:ascii="Cambria Math" w:eastAsia="HGSMinchoE" w:hAnsi="Cambria Math" w:cs="Times New Roman"/>
                <w:i/>
              </w:rPr>
            </m:ctrlPr>
          </m:funcPr>
          <m:fName>
            <m:r>
              <m:rPr>
                <m:sty m:val="p"/>
              </m:rPr>
              <w:rPr>
                <w:rFonts w:ascii="Cambria Math" w:eastAsia="HGSMinchoE" w:hAnsi="Cambria Math" w:cs="Times New Roman"/>
              </w:rPr>
              <m:t>tan</m:t>
            </m:r>
          </m:fName>
          <m:e>
            <m:sSub>
              <m:sSubPr>
                <m:ctrlPr>
                  <w:rPr>
                    <w:rFonts w:ascii="Cambria Math" w:eastAsia="HGSMinchoE" w:hAnsi="Cambria Math" w:cs="Times New Roman"/>
                    <w:i/>
                  </w:rPr>
                </m:ctrlPr>
              </m:sSubPr>
              <m:e>
                <m:r>
                  <w:rPr>
                    <w:rFonts w:ascii="Cambria Math" w:eastAsia="HGSMinchoE" w:hAnsi="Cambria Math" w:cs="Times New Roman"/>
                  </w:rPr>
                  <m:t>δ</m:t>
                </m:r>
              </m:e>
              <m:sub>
                <m:r>
                  <w:rPr>
                    <w:rFonts w:ascii="Cambria Math" w:eastAsia="HGSMinchoE" w:hAnsi="Cambria Math" w:cs="Times New Roman"/>
                  </w:rPr>
                  <m:t>e</m:t>
                </m:r>
              </m:sub>
            </m:sSub>
          </m:e>
        </m:func>
        <m:r>
          <w:rPr>
            <w:rFonts w:ascii="Cambria Math" w:eastAsia="HGSMinchoE" w:hAnsi="Cambria Math" w:cs="Times New Roman"/>
          </w:rPr>
          <m:t xml:space="preserve"> = 0.017</m:t>
        </m:r>
      </m:oMath>
      <w:r w:rsidRPr="00DB5717">
        <w:rPr>
          <w:rFonts w:ascii="Palatino Linotype" w:eastAsia="HGSMinchoE" w:hAnsi="Palatino Linotype" w:cs="Times New Roman"/>
        </w:rPr>
        <w:t>. This value was then used in the simulation with epoxy, in which case the measured and simulated</w:t>
      </w:r>
      <w:r>
        <w:rPr>
          <w:rFonts w:ascii="Palatino Linotype" w:eastAsia="HGSMinchoE" w:hAnsi="Palatino Linotype" w:cs="Times New Roman"/>
        </w:rPr>
        <w:t xml:space="preserve"> values were 235 and 230. T</w:t>
      </w:r>
      <w:r w:rsidRPr="00DB5717">
        <w:rPr>
          <w:rFonts w:ascii="Palatino Linotype" w:eastAsia="HGSMinchoE" w:hAnsi="Palatino Linotype" w:cs="Times New Roman"/>
        </w:rPr>
        <w:t xml:space="preserve">he conclusion was </w:t>
      </w:r>
      <m:oMath>
        <m:func>
          <m:funcPr>
            <m:ctrlPr>
              <w:rPr>
                <w:rFonts w:ascii="Cambria Math" w:eastAsia="HGSMinchoE" w:hAnsi="Cambria Math" w:cs="Times New Roman"/>
                <w:i/>
              </w:rPr>
            </m:ctrlPr>
          </m:funcPr>
          <m:fName>
            <m:r>
              <m:rPr>
                <m:sty m:val="p"/>
              </m:rPr>
              <w:rPr>
                <w:rFonts w:ascii="Cambria Math" w:eastAsia="HGSMinchoE" w:hAnsi="Cambria Math" w:cs="Times New Roman"/>
              </w:rPr>
              <m:t>tan</m:t>
            </m:r>
          </m:fName>
          <m:e>
            <m:sSub>
              <m:sSubPr>
                <m:ctrlPr>
                  <w:rPr>
                    <w:rFonts w:ascii="Cambria Math" w:eastAsia="HGSMinchoE" w:hAnsi="Cambria Math" w:cs="Times New Roman"/>
                    <w:i/>
                  </w:rPr>
                </m:ctrlPr>
              </m:sSubPr>
              <m:e>
                <m:r>
                  <w:rPr>
                    <w:rFonts w:ascii="Cambria Math" w:eastAsia="HGSMinchoE" w:hAnsi="Cambria Math" w:cs="Times New Roman"/>
                  </w:rPr>
                  <m:t>δ</m:t>
                </m:r>
              </m:e>
              <m:sub>
                <m:r>
                  <w:rPr>
                    <w:rFonts w:ascii="Cambria Math" w:eastAsia="HGSMinchoE" w:hAnsi="Cambria Math" w:cs="Times New Roman"/>
                  </w:rPr>
                  <m:t>e</m:t>
                </m:r>
              </m:sub>
            </m:sSub>
          </m:e>
        </m:func>
      </m:oMath>
      <w:r w:rsidRPr="00DB5717">
        <w:rPr>
          <w:rFonts w:ascii="Symbol" w:eastAsia="HGSMinchoE" w:hAnsi="Symbol" w:cs="Times New Roman"/>
          <w:sz w:val="24"/>
          <w:vertAlign w:val="subscript"/>
        </w:rPr>
        <w:t></w:t>
      </w:r>
      <w:r w:rsidRPr="00DB5717">
        <w:rPr>
          <w:rFonts w:ascii="Palatino Linotype" w:eastAsia="HGSMinchoE" w:hAnsi="Palatino Linotype" w:cs="Times New Roman"/>
        </w:rPr>
        <w:t xml:space="preserve"> from this measurement is 0.017, substantially smaller than the vendor’s value of </w:t>
      </w:r>
      <m:oMath>
        <m:r>
          <w:rPr>
            <w:rFonts w:ascii="Cambria Math" w:eastAsia="HGSMinchoE" w:hAnsi="Cambria Math" w:cs="Times New Roman"/>
          </w:rPr>
          <m:t>0.028</m:t>
        </m:r>
      </m:oMath>
      <w:r>
        <w:rPr>
          <w:rFonts w:ascii="Palatino Linotype" w:eastAsia="HGSMinchoE" w:hAnsi="Palatino Linotype" w:cs="Times New Roman"/>
        </w:rPr>
        <w:t xml:space="preserve"> at 1 M</w:t>
      </w:r>
      <w:r w:rsidRPr="00DB5717">
        <w:rPr>
          <w:rFonts w:ascii="Palatino Linotype" w:eastAsia="HGSMinchoE" w:hAnsi="Palatino Linotype" w:cs="Times New Roman"/>
        </w:rPr>
        <w:t xml:space="preserve">Hz. </w:t>
      </w:r>
      <w:r w:rsidRPr="00035413">
        <w:rPr>
          <w:rFonts w:ascii="Palatino Linotype" w:eastAsia="HGSMinchoE" w:hAnsi="Palatino Linotype" w:cs="Times New Roman"/>
        </w:rPr>
        <w:t xml:space="preserve">As a check of the sensitivity, the value of </w:t>
      </w:r>
      <m:oMath>
        <m:func>
          <m:funcPr>
            <m:ctrlPr>
              <w:rPr>
                <w:rFonts w:ascii="Cambria Math" w:eastAsia="HGSMinchoE" w:hAnsi="Cambria Math" w:cs="Times New Roman"/>
                <w:i/>
              </w:rPr>
            </m:ctrlPr>
          </m:funcPr>
          <m:fName>
            <m:r>
              <m:rPr>
                <m:sty m:val="p"/>
              </m:rPr>
              <w:rPr>
                <w:rFonts w:ascii="Cambria Math" w:eastAsia="HGSMinchoE" w:hAnsi="Cambria Math" w:cs="Times New Roman"/>
              </w:rPr>
              <m:t>tan</m:t>
            </m:r>
          </m:fName>
          <m:e>
            <m:sSub>
              <m:sSubPr>
                <m:ctrlPr>
                  <w:rPr>
                    <w:rFonts w:ascii="Cambria Math" w:eastAsia="HGSMinchoE" w:hAnsi="Cambria Math" w:cs="Times New Roman"/>
                    <w:i/>
                  </w:rPr>
                </m:ctrlPr>
              </m:sSubPr>
              <m:e>
                <m:r>
                  <w:rPr>
                    <w:rFonts w:ascii="Cambria Math" w:eastAsia="HGSMinchoE" w:hAnsi="Cambria Math" w:cs="Times New Roman"/>
                  </w:rPr>
                  <m:t>δ</m:t>
                </m:r>
              </m:e>
              <m:sub>
                <m:r>
                  <w:rPr>
                    <w:rFonts w:ascii="Cambria Math" w:eastAsia="HGSMinchoE" w:hAnsi="Cambria Math" w:cs="Times New Roman"/>
                  </w:rPr>
                  <m:t>e</m:t>
                </m:r>
              </m:sub>
            </m:sSub>
          </m:e>
        </m:func>
      </m:oMath>
      <w:r w:rsidRPr="00035413">
        <w:rPr>
          <w:rFonts w:ascii="Symbol" w:eastAsia="HGSMinchoE" w:hAnsi="Symbol" w:cs="Times New Roman"/>
          <w:sz w:val="24"/>
          <w:vertAlign w:val="subscript"/>
        </w:rPr>
        <w:t></w:t>
      </w:r>
      <w:r w:rsidRPr="00035413">
        <w:rPr>
          <w:rFonts w:ascii="Palatino Linotype" w:eastAsia="HGSMinchoE" w:hAnsi="Palatino Linotype" w:cs="Times New Roman"/>
        </w:rPr>
        <w:t xml:space="preserve"> in the simulation was increased to </w:t>
      </w:r>
      <m:oMath>
        <m:r>
          <w:rPr>
            <w:rFonts w:ascii="Cambria Math" w:eastAsia="HGSMinchoE" w:hAnsi="Cambria Math" w:cs="Times New Roman"/>
          </w:rPr>
          <m:t>0.03</m:t>
        </m:r>
      </m:oMath>
      <w:r w:rsidRPr="00035413">
        <w:rPr>
          <w:rFonts w:ascii="Palatino Linotype" w:eastAsia="HGSMinchoE" w:hAnsi="Palatino Linotype" w:cs="Times New Roman"/>
        </w:rPr>
        <w:t>, in which case the simulation predicted Q = 138.</w:t>
      </w:r>
    </w:p>
    <w:p w14:paraId="0D2C3126" w14:textId="1CB5984F" w:rsidR="00FD6001" w:rsidRDefault="0031755F" w:rsidP="00FD6001">
      <w:r>
        <w:rPr>
          <w:noProof/>
        </w:rPr>
        <w:drawing>
          <wp:anchor distT="0" distB="0" distL="114300" distR="114300" simplePos="0" relativeHeight="251764736" behindDoc="0" locked="0" layoutInCell="1" allowOverlap="1" wp14:anchorId="211FAE64" wp14:editId="15545582">
            <wp:simplePos x="0" y="0"/>
            <wp:positionH relativeFrom="margin">
              <wp:align>center</wp:align>
            </wp:positionH>
            <wp:positionV relativeFrom="paragraph">
              <wp:posOffset>320161</wp:posOffset>
            </wp:positionV>
            <wp:extent cx="3200400" cy="1883664"/>
            <wp:effectExtent l="0" t="0" r="0" b="0"/>
            <wp:wrapTopAndBottom/>
            <wp:docPr id="450" name="Picture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adrak\Desktop\project_v2\tande_stycast2.png"/>
                    <pic:cNvPicPr>
                      <a:picLocks noChangeAspect="1" noChangeArrowheads="1"/>
                    </pic:cNvPicPr>
                  </pic:nvPicPr>
                  <pic:blipFill>
                    <a:blip r:embed="rId29">
                      <a:extLst>
                        <a:ext uri="{28A0092B-C50C-407E-A947-70E740481C1C}">
                          <a14:useLocalDpi xmlns:a14="http://schemas.microsoft.com/office/drawing/2010/main" val="0"/>
                        </a:ext>
                      </a:extLst>
                    </a:blip>
                    <a:stretch>
                      <a:fillRect/>
                    </a:stretch>
                  </pic:blipFill>
                  <pic:spPr bwMode="auto">
                    <a:xfrm>
                      <a:off x="0" y="0"/>
                      <a:ext cx="3200400" cy="1883664"/>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DEDC0A8" w14:textId="42E6AA00" w:rsidR="00FD6001" w:rsidRDefault="00FD6001" w:rsidP="00FD6001"/>
    <w:p w14:paraId="651082FD" w14:textId="06EB355F" w:rsidR="00F74DD7" w:rsidRDefault="0031755F" w:rsidP="002063BF">
      <w:r>
        <w:rPr>
          <w:noProof/>
        </w:rPr>
        <mc:AlternateContent>
          <mc:Choice Requires="wps">
            <w:drawing>
              <wp:anchor distT="0" distB="0" distL="114300" distR="114300" simplePos="0" relativeHeight="251766784" behindDoc="0" locked="0" layoutInCell="1" allowOverlap="1" wp14:anchorId="66EC0FCB" wp14:editId="094CAD81">
                <wp:simplePos x="0" y="0"/>
                <wp:positionH relativeFrom="margin">
                  <wp:align>center</wp:align>
                </wp:positionH>
                <wp:positionV relativeFrom="paragraph">
                  <wp:posOffset>119636</wp:posOffset>
                </wp:positionV>
                <wp:extent cx="3374136" cy="768096"/>
                <wp:effectExtent l="0" t="0" r="4445" b="5715"/>
                <wp:wrapThrough wrapText="bothSides">
                  <wp:wrapPolygon edited="0">
                    <wp:start x="0" y="0"/>
                    <wp:lineTo x="0" y="21404"/>
                    <wp:lineTo x="21547" y="21404"/>
                    <wp:lineTo x="21547" y="0"/>
                    <wp:lineTo x="0" y="0"/>
                  </wp:wrapPolygon>
                </wp:wrapThrough>
                <wp:docPr id="451" name="Text Box 451"/>
                <wp:cNvGraphicFramePr/>
                <a:graphic xmlns:a="http://schemas.openxmlformats.org/drawingml/2006/main">
                  <a:graphicData uri="http://schemas.microsoft.com/office/word/2010/wordprocessingShape">
                    <wps:wsp>
                      <wps:cNvSpPr txBox="1"/>
                      <wps:spPr>
                        <a:xfrm>
                          <a:off x="0" y="0"/>
                          <a:ext cx="3374136" cy="768096"/>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1B0C7504" w14:textId="0A30733F" w:rsidR="0018739B" w:rsidRPr="00892F66" w:rsidRDefault="0018739B" w:rsidP="00561043">
                            <w:pPr>
                              <w:pStyle w:val="Caption"/>
                              <w:rPr>
                                <w:noProof/>
                                <w:sz w:val="22"/>
                                <w:szCs w:val="22"/>
                              </w:rPr>
                            </w:pPr>
                            <w:bookmarkStart w:id="74" w:name="_Ref335892716"/>
                            <w:r>
                              <w:t xml:space="preserve">Figure </w:t>
                            </w:r>
                            <w:r>
                              <w:rPr>
                                <w:noProof/>
                              </w:rPr>
                              <w:fldChar w:fldCharType="begin"/>
                            </w:r>
                            <w:r>
                              <w:rPr>
                                <w:noProof/>
                              </w:rPr>
                              <w:instrText xml:space="preserve"> SEQ Figure \* ARABIC </w:instrText>
                            </w:r>
                            <w:r>
                              <w:rPr>
                                <w:noProof/>
                              </w:rPr>
                              <w:fldChar w:fldCharType="separate"/>
                            </w:r>
                            <w:r>
                              <w:rPr>
                                <w:noProof/>
                              </w:rPr>
                              <w:t>17</w:t>
                            </w:r>
                            <w:r>
                              <w:rPr>
                                <w:noProof/>
                              </w:rPr>
                              <w:fldChar w:fldCharType="end"/>
                            </w:r>
                            <w:bookmarkEnd w:id="74"/>
                            <w:r>
                              <w:t>: A s</w:t>
                            </w:r>
                            <w:r w:rsidRPr="00561043">
                              <w:t xml:space="preserve">ketch of the </w:t>
                            </w:r>
                            <w:r>
                              <w:t>76 MHz quarter wave resonator made from 3-1/8” transmission line. T</w:t>
                            </w:r>
                            <w:r w:rsidRPr="00561043">
                              <w:t>he measurement of tan</w:t>
                            </w:r>
                            <w:r>
                              <w:t xml:space="preserve"> </w:t>
                            </w:r>
                            <w:r>
                              <w:rPr>
                                <w:rFonts w:ascii="Palatino Linotype" w:hAnsi="Palatino Linotype"/>
                              </w:rPr>
                              <w:t>δ</w:t>
                            </w:r>
                            <w:r w:rsidRPr="00D165D6">
                              <w:rPr>
                                <w:rFonts w:ascii="Palatino Linotype" w:hAnsi="Palatino Linotype"/>
                                <w:vertAlign w:val="subscript"/>
                              </w:rPr>
                              <w:t>ε</w:t>
                            </w:r>
                            <w:r>
                              <w:t xml:space="preserve"> for</w:t>
                            </w:r>
                            <w:r w:rsidRPr="00561043">
                              <w:t xml:space="preserve"> a </w:t>
                            </w:r>
                            <w:r>
                              <w:t>2”</w:t>
                            </w:r>
                            <w:r w:rsidRPr="00561043">
                              <w:t xml:space="preserve"> thi</w:t>
                            </w:r>
                            <w:r>
                              <w:t>ck ring of epoxy, and no garnet was done in this setup.</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6EC0FCB" id="Text Box 451" o:spid="_x0000_s1041" type="#_x0000_t202" style="position:absolute;left:0;text-align:left;margin-left:0;margin-top:9.4pt;width:265.7pt;height:60.5pt;z-index:25176678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" stroked="f">
                <v:textbox style="mso-fit-shape-to-text:t" inset="0,0,0,0">
                  <w:txbxContent>
                    <w:p w14:paraId="1B0C7504" w14:textId="0A30733F" w:rsidR="0018739B" w:rsidRPr="00892F66" w:rsidRDefault="0018739B" w:rsidP="00561043">
                      <w:pPr>
                        <w:pStyle w:val="Caption"/>
                        <w:rPr>
                          <w:noProof/>
                          <w:sz w:val="22"/>
                          <w:szCs w:val="22"/>
                        </w:rPr>
                      </w:pPr>
                      <w:bookmarkStart w:id="75" w:name="_Ref335892716"/>
                      <w:r>
                        <w:t xml:space="preserve">Figure </w:t>
                      </w:r>
                      <w:r>
                        <w:rPr>
                          <w:noProof/>
                        </w:rPr>
                        <w:fldChar w:fldCharType="begin"/>
                      </w:r>
                      <w:r>
                        <w:rPr>
                          <w:noProof/>
                        </w:rPr>
                        <w:instrText xml:space="preserve"> SEQ Figure \* ARABIC </w:instrText>
                      </w:r>
                      <w:r>
                        <w:rPr>
                          <w:noProof/>
                        </w:rPr>
                        <w:fldChar w:fldCharType="separate"/>
                      </w:r>
                      <w:r>
                        <w:rPr>
                          <w:noProof/>
                        </w:rPr>
                        <w:t>17</w:t>
                      </w:r>
                      <w:r>
                        <w:rPr>
                          <w:noProof/>
                        </w:rPr>
                        <w:fldChar w:fldCharType="end"/>
                      </w:r>
                      <w:bookmarkEnd w:id="75"/>
                      <w:r>
                        <w:t>: A s</w:t>
                      </w:r>
                      <w:r w:rsidRPr="00561043">
                        <w:t xml:space="preserve">ketch of the </w:t>
                      </w:r>
                      <w:r>
                        <w:t>76 MHz quarter wave resonator made from 3-1/8” transmission line. T</w:t>
                      </w:r>
                      <w:r w:rsidRPr="00561043">
                        <w:t>he measurement of tan</w:t>
                      </w:r>
                      <w:r>
                        <w:t xml:space="preserve"> </w:t>
                      </w:r>
                      <w:r>
                        <w:rPr>
                          <w:rFonts w:ascii="Palatino Linotype" w:hAnsi="Palatino Linotype"/>
                        </w:rPr>
                        <w:t>δ</w:t>
                      </w:r>
                      <w:r w:rsidRPr="00D165D6">
                        <w:rPr>
                          <w:rFonts w:ascii="Palatino Linotype" w:hAnsi="Palatino Linotype"/>
                          <w:vertAlign w:val="subscript"/>
                        </w:rPr>
                        <w:t>ε</w:t>
                      </w:r>
                      <w:r>
                        <w:t xml:space="preserve"> for</w:t>
                      </w:r>
                      <w:r w:rsidRPr="00561043">
                        <w:t xml:space="preserve"> a </w:t>
                      </w:r>
                      <w:r>
                        <w:t>2”</w:t>
                      </w:r>
                      <w:r w:rsidRPr="00561043">
                        <w:t xml:space="preserve"> thi</w:t>
                      </w:r>
                      <w:r>
                        <w:t>ck ring of epoxy, and no garnet was done in this setup.</w:t>
                      </w:r>
                    </w:p>
                  </w:txbxContent>
                </v:textbox>
                <w10:wrap type="through" anchorx="margin"/>
              </v:shape>
            </w:pict>
          </mc:Fallback>
        </mc:AlternateContent>
      </w:r>
    </w:p>
    <w:p w14:paraId="5F6E38D3" w14:textId="6A5CD884" w:rsidR="00D75C5E" w:rsidRDefault="00D75C5E" w:rsidP="00D75C5E">
      <w:r>
        <w:t xml:space="preserve">. </w:t>
      </w:r>
    </w:p>
    <w:p w14:paraId="081DA10B" w14:textId="14D9E166" w:rsidR="00561043" w:rsidRDefault="00561043" w:rsidP="00D75C5E"/>
    <w:p w14:paraId="2A19AF3F" w14:textId="34A7D481" w:rsidR="00561043" w:rsidRDefault="00561043" w:rsidP="00AD51A3"/>
    <w:p w14:paraId="720EFD0A" w14:textId="351CB990" w:rsidR="009470BE" w:rsidRDefault="009470BE" w:rsidP="00AD51A3"/>
    <w:p w14:paraId="65C8FBE9" w14:textId="5639D1F4" w:rsidR="00791E1F" w:rsidRDefault="00791E1F" w:rsidP="00A02978">
      <w:pPr>
        <w:pStyle w:val="Heading1"/>
        <w:spacing w:after="200"/>
      </w:pPr>
      <w:bookmarkStart w:id="76" w:name="_Ref504628478"/>
      <w:bookmarkStart w:id="77" w:name="_Toc521918482"/>
      <w:r>
        <w:lastRenderedPageBreak/>
        <w:t>Measuring the loss tangent and dielectric constant of thermal grease (R. Madrak)</w:t>
      </w:r>
      <w:bookmarkEnd w:id="76"/>
      <w:bookmarkEnd w:id="77"/>
    </w:p>
    <w:p w14:paraId="03386951" w14:textId="4B4A5533" w:rsidR="00841121" w:rsidRDefault="00841121" w:rsidP="00841121">
      <w:r w:rsidRPr="00841121">
        <w:t>To make good thermal contact between the garnet-alumina rings and the outer and inner conductors of the cavity, thermal grease will be used. This is crucial because heat is removed by cooling lines on the outer and inner conductors. In addition, the grease will fill in small air gaps which could enhance the local electric field and cause sparking. The same grease will also be used between rings for the latter reason.</w:t>
      </w:r>
    </w:p>
    <w:p w14:paraId="7DB37159" w14:textId="1662CB4E" w:rsidR="00841121" w:rsidRDefault="00E07720" w:rsidP="00841121">
      <w:r>
        <w:rPr>
          <w:noProof/>
        </w:rPr>
        <mc:AlternateContent>
          <mc:Choice Requires="wps">
            <w:drawing>
              <wp:anchor distT="0" distB="0" distL="114300" distR="114300" simplePos="0" relativeHeight="252040192" behindDoc="0" locked="0" layoutInCell="1" allowOverlap="1" wp14:anchorId="74B7CB35" wp14:editId="260EE252">
                <wp:simplePos x="0" y="0"/>
                <wp:positionH relativeFrom="column">
                  <wp:posOffset>1248410</wp:posOffset>
                </wp:positionH>
                <wp:positionV relativeFrom="paragraph">
                  <wp:posOffset>3690620</wp:posOffset>
                </wp:positionV>
                <wp:extent cx="3903980" cy="635"/>
                <wp:effectExtent l="0" t="0" r="0" b="12065"/>
                <wp:wrapTopAndBottom/>
                <wp:docPr id="59" name="Text Box 59"/>
                <wp:cNvGraphicFramePr/>
                <a:graphic xmlns:a="http://schemas.openxmlformats.org/drawingml/2006/main">
                  <a:graphicData uri="http://schemas.microsoft.com/office/word/2010/wordprocessingShape">
                    <wps:wsp>
                      <wps:cNvSpPr txBox="1"/>
                      <wps:spPr>
                        <a:xfrm>
                          <a:off x="0" y="0"/>
                          <a:ext cx="3903980" cy="635"/>
                        </a:xfrm>
                        <a:prstGeom prst="rect">
                          <a:avLst/>
                        </a:prstGeom>
                        <a:solidFill>
                          <a:prstClr val="white"/>
                        </a:solidFill>
                        <a:ln>
                          <a:noFill/>
                        </a:ln>
                      </wps:spPr>
                      <wps:txbx>
                        <w:txbxContent>
                          <w:p w14:paraId="3D696E9F" w14:textId="1BFACAC2" w:rsidR="0018739B" w:rsidRPr="000E1764" w:rsidRDefault="0018739B" w:rsidP="00E07720">
                            <w:pPr>
                              <w:pStyle w:val="Caption"/>
                              <w:rPr>
                                <w:noProof/>
                                <w:sz w:val="22"/>
                                <w:szCs w:val="22"/>
                              </w:rPr>
                            </w:pPr>
                            <w:bookmarkStart w:id="78" w:name="_Ref506356957"/>
                            <w:r>
                              <w:t xml:space="preserve">Figure </w:t>
                            </w:r>
                            <w:r>
                              <w:rPr>
                                <w:noProof/>
                              </w:rPr>
                              <w:fldChar w:fldCharType="begin"/>
                            </w:r>
                            <w:r>
                              <w:rPr>
                                <w:noProof/>
                              </w:rPr>
                              <w:instrText xml:space="preserve"> SEQ Figure \* ARABIC </w:instrText>
                            </w:r>
                            <w:r>
                              <w:rPr>
                                <w:noProof/>
                              </w:rPr>
                              <w:fldChar w:fldCharType="separate"/>
                            </w:r>
                            <w:r>
                              <w:rPr>
                                <w:noProof/>
                              </w:rPr>
                              <w:t>18</w:t>
                            </w:r>
                            <w:r>
                              <w:rPr>
                                <w:noProof/>
                              </w:rPr>
                              <w:fldChar w:fldCharType="end"/>
                            </w:r>
                            <w:bookmarkEnd w:id="78"/>
                            <w:r>
                              <w:t>: The half-wave resonator containing the thermal grease.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4B7CB35" id="Text Box 59" o:spid="_x0000_s1042" type="#_x0000_t202" style="position:absolute;left:0;text-align:left;margin-left:98.3pt;margin-top:290.6pt;width:307.4pt;height:.05pt;z-index:2520401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" stroked="f">
                <v:textbox style="mso-fit-shape-to-text:t" inset="0,0,0,0">
                  <w:txbxContent>
                    <w:p w14:paraId="3D696E9F" w14:textId="1BFACAC2" w:rsidR="0018739B" w:rsidRPr="000E1764" w:rsidRDefault="0018739B" w:rsidP="00E07720">
                      <w:pPr>
                        <w:pStyle w:val="Caption"/>
                        <w:rPr>
                          <w:noProof/>
                          <w:sz w:val="22"/>
                          <w:szCs w:val="22"/>
                        </w:rPr>
                      </w:pPr>
                      <w:bookmarkStart w:id="79" w:name="_Ref506356957"/>
                      <w:r>
                        <w:t xml:space="preserve">Figure </w:t>
                      </w:r>
                      <w:r>
                        <w:rPr>
                          <w:noProof/>
                        </w:rPr>
                        <w:fldChar w:fldCharType="begin"/>
                      </w:r>
                      <w:r>
                        <w:rPr>
                          <w:noProof/>
                        </w:rPr>
                        <w:instrText xml:space="preserve"> SEQ Figure \* ARABIC </w:instrText>
                      </w:r>
                      <w:r>
                        <w:rPr>
                          <w:noProof/>
                        </w:rPr>
                        <w:fldChar w:fldCharType="separate"/>
                      </w:r>
                      <w:r>
                        <w:rPr>
                          <w:noProof/>
                        </w:rPr>
                        <w:t>18</w:t>
                      </w:r>
                      <w:r>
                        <w:rPr>
                          <w:noProof/>
                        </w:rPr>
                        <w:fldChar w:fldCharType="end"/>
                      </w:r>
                      <w:bookmarkEnd w:id="79"/>
                      <w:r>
                        <w:t>: The half-wave resonator containing the thermal grease.</w:t>
                      </w:r>
                    </w:p>
                  </w:txbxContent>
                </v:textbox>
                <w10:wrap type="topAndBottom"/>
              </v:shape>
            </w:pict>
          </mc:Fallback>
        </mc:AlternateContent>
      </w:r>
      <w:r>
        <w:rPr>
          <w:noProof/>
        </w:rPr>
        <w:drawing>
          <wp:anchor distT="0" distB="0" distL="114300" distR="114300" simplePos="0" relativeHeight="252038144" behindDoc="0" locked="0" layoutInCell="1" allowOverlap="1" wp14:anchorId="1ACE81DC" wp14:editId="41D2B5E3">
            <wp:simplePos x="0" y="0"/>
            <wp:positionH relativeFrom="column">
              <wp:align>center</wp:align>
            </wp:positionH>
            <wp:positionV relativeFrom="paragraph">
              <wp:posOffset>1083018</wp:posOffset>
            </wp:positionV>
            <wp:extent cx="3904488" cy="2551176"/>
            <wp:effectExtent l="0" t="0" r="0" b="1905"/>
            <wp:wrapTopAndBottom/>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halfwave.pn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3904488" cy="2551176"/>
                    </a:xfrm>
                    <a:prstGeom prst="rect">
                      <a:avLst/>
                    </a:prstGeom>
                  </pic:spPr>
                </pic:pic>
              </a:graphicData>
            </a:graphic>
            <wp14:sizeRelH relativeFrom="margin">
              <wp14:pctWidth>0</wp14:pctWidth>
            </wp14:sizeRelH>
            <wp14:sizeRelV relativeFrom="margin">
              <wp14:pctHeight>0</wp14:pctHeight>
            </wp14:sizeRelV>
          </wp:anchor>
        </w:drawing>
      </w:r>
      <w:r w:rsidR="00841121" w:rsidRPr="00841121">
        <w:t xml:space="preserve">The grease that was chosen is MG Chemicals® Super Thermal Grease II 8616 </w:t>
      </w:r>
      <w:sdt>
        <w:sdtPr>
          <w:id w:val="-1278707992"/>
          <w:citation/>
        </w:sdtPr>
        <w:sdtContent>
          <w:r w:rsidR="00635719">
            <w:fldChar w:fldCharType="begin"/>
          </w:r>
          <w:r w:rsidR="00635719">
            <w:instrText xml:space="preserve"> CITATION MGC18 \l 1033 </w:instrText>
          </w:r>
          <w:r w:rsidR="00635719">
            <w:fldChar w:fldCharType="separate"/>
          </w:r>
          <w:r w:rsidR="009E48E3" w:rsidRPr="009E48E3">
            <w:rPr>
              <w:noProof/>
            </w:rPr>
            <w:t>[22]</w:t>
          </w:r>
          <w:r w:rsidR="00635719">
            <w:fldChar w:fldCharType="end"/>
          </w:r>
        </w:sdtContent>
      </w:sdt>
      <w:r w:rsidR="00635719">
        <w:t xml:space="preserve">. </w:t>
      </w:r>
      <w:r w:rsidR="00841121" w:rsidRPr="00841121">
        <w:t>The grease has a base of synthetic oil, and its principal components are aluminum oxide and zinc oxide. Values quoted in the technical data sheet for the dielectric constant were 6.77 and 6.69 at 1 and 10 kHz, respectively. At these frequencies, the dissipation factor is 0.01.</w:t>
      </w:r>
    </w:p>
    <w:p w14:paraId="098A591A" w14:textId="7DEF966A" w:rsidR="00E07720" w:rsidRDefault="00E07720" w:rsidP="00841121"/>
    <w:p w14:paraId="5B75B092" w14:textId="09948C51" w:rsidR="00635719" w:rsidRDefault="00635719" w:rsidP="00841121">
      <w:r w:rsidRPr="00635719">
        <w:t xml:space="preserve">The properties of the grease were measured at low (kHz) frequencies, and also in the MHz range. In the first measurement, a half resonator was constructed from standard 3-1/8" transmission line. Thermal grease was added to a section of the line as shown in </w:t>
      </w:r>
      <w:r w:rsidR="00E07720">
        <w:fldChar w:fldCharType="begin"/>
      </w:r>
      <w:r w:rsidR="00E07720">
        <w:instrText xml:space="preserve"> REF _Ref506356957 \h </w:instrText>
      </w:r>
      <w:r w:rsidR="00E07720">
        <w:fldChar w:fldCharType="separate"/>
      </w:r>
      <w:r w:rsidR="001A46ED">
        <w:t xml:space="preserve">Figure </w:t>
      </w:r>
      <w:r w:rsidR="001A46ED">
        <w:rPr>
          <w:noProof/>
        </w:rPr>
        <w:t>18</w:t>
      </w:r>
      <w:r w:rsidR="00E07720">
        <w:fldChar w:fldCharType="end"/>
      </w:r>
      <w:r w:rsidR="00E07720">
        <w:t xml:space="preserve">. </w:t>
      </w:r>
      <w:r w:rsidRPr="00635719">
        <w:t>The frequency and Q</w:t>
      </w:r>
      <w:r>
        <w:t xml:space="preserve"> </w:t>
      </w:r>
      <w:r w:rsidRPr="00635719">
        <w:t>of the resonator were measured with a network analyzer (S21). The setup was simulated in CST Microwave Studio. First, the conductivity of the metal outer and inner conductors was tuned so the Q values of the empty resonator matched in simulation and data. Using the tuned value for the conductivity, the setup with grease was simulated. The diele</w:t>
      </w:r>
      <w:r>
        <w:t xml:space="preserve">ctric constant </w:t>
      </w:r>
      <w:r w:rsidRPr="00635719">
        <w:t xml:space="preserve">was tuned in the simulation the make the frequencies match in data and simulation, and then tan  was tuned to make the values of Q match. The </w:t>
      </w:r>
      <w:r w:rsidRPr="00635719">
        <w:lastRenderedPageBreak/>
        <w:t xml:space="preserve">resonant frequencies with and without grease were ~68 and 59 MHz, respectively. The values obtained for </w:t>
      </w:r>
      <m:oMath>
        <m:r>
          <w:rPr>
            <w:rFonts w:ascii="Cambria Math" w:hAnsi="Cambria Math"/>
          </w:rPr>
          <m:t>ε</m:t>
        </m:r>
      </m:oMath>
      <w:r>
        <w:t xml:space="preserve"> </w:t>
      </w:r>
      <w:r w:rsidRPr="00635719">
        <w:t xml:space="preserve">and </w:t>
      </w:r>
      <m:oMath>
        <m:func>
          <m:funcPr>
            <m:ctrlPr>
              <w:rPr>
                <w:rFonts w:ascii="Cambria Math" w:hAnsi="Cambria Math"/>
                <w:i/>
              </w:rPr>
            </m:ctrlPr>
          </m:funcPr>
          <m:fName>
            <m:r>
              <m:rPr>
                <m:sty m:val="p"/>
              </m:rPr>
              <w:rPr>
                <w:rFonts w:ascii="Cambria Math" w:hAnsi="Cambria Math"/>
              </w:rPr>
              <m:t>tan</m:t>
            </m:r>
          </m:fName>
          <m:e>
            <m:r>
              <w:rPr>
                <w:rFonts w:ascii="Cambria Math" w:hAnsi="Cambria Math"/>
              </w:rPr>
              <m:t>δ</m:t>
            </m:r>
          </m:e>
        </m:func>
      </m:oMath>
      <w:r w:rsidR="002E0E2C">
        <w:t xml:space="preserve"> </w:t>
      </w:r>
      <w:r w:rsidRPr="00635719">
        <w:t>were 5.2 and 0.03. These were not what was given by the data sheet at lower frequency, but still considered acceptable given the relatively thin layer of grease that is expected to be used.</w:t>
      </w:r>
    </w:p>
    <w:p w14:paraId="7F3C7694" w14:textId="3AE03AF7" w:rsidR="00FC100E" w:rsidRDefault="00FC100E" w:rsidP="00841121">
      <w:r w:rsidRPr="00FC100E">
        <w:t xml:space="preserve">The value of </w:t>
      </w:r>
      <m:oMath>
        <m:r>
          <w:rPr>
            <w:rFonts w:ascii="Cambria Math" w:hAnsi="Cambria Math"/>
          </w:rPr>
          <m:t>ε</m:t>
        </m:r>
      </m:oMath>
      <w:r>
        <w:t xml:space="preserve"> </w:t>
      </w:r>
      <w:r w:rsidRPr="00FC100E">
        <w:t xml:space="preserve">was also measured at lower frequency by measuring the capacitance of a layer of grease sandwiched between two metal plates. The distance between the plates was maintained using small G10 spacers, and the capacitance was measured using a HP4263 LCR meter with and without the grease. The value of </w:t>
      </w:r>
      <m:oMath>
        <m:r>
          <w:rPr>
            <w:rFonts w:ascii="Cambria Math" w:hAnsi="Cambria Math"/>
          </w:rPr>
          <m:t>ε</m:t>
        </m:r>
      </m:oMath>
      <w:r>
        <w:t xml:space="preserve"> </w:t>
      </w:r>
      <w:r w:rsidRPr="00FC100E">
        <w:t>was obtained from the ratio of these two measurements, after correcting for the presence of the G10. The values obtained were between ~5.8 and 5.5 for 100 Hz to 100 kHz, which were again considered acceptable, though they did not agree well with specifications quoted in the data sheet.</w:t>
      </w:r>
    </w:p>
    <w:p w14:paraId="0015F522" w14:textId="77777777" w:rsidR="00FC100E" w:rsidRPr="00841121" w:rsidRDefault="00FC100E" w:rsidP="00841121"/>
    <w:p w14:paraId="2EADF5FE" w14:textId="77777777" w:rsidR="00AD51A3" w:rsidRDefault="00AD51A3" w:rsidP="00D75C5E"/>
    <w:p w14:paraId="55ED2EDF" w14:textId="64E92646" w:rsidR="00C478D5" w:rsidRDefault="00C478D5" w:rsidP="002063BF">
      <w:r>
        <w:br w:type="page"/>
      </w:r>
    </w:p>
    <w:p w14:paraId="1E071A64" w14:textId="1EBF386C" w:rsidR="00C478D5" w:rsidRDefault="00C337AB" w:rsidP="00C478D5">
      <w:pPr>
        <w:pStyle w:val="Heading1"/>
        <w:spacing w:after="200"/>
      </w:pPr>
      <w:bookmarkStart w:id="80" w:name="_Ref336071340"/>
      <w:bookmarkStart w:id="81" w:name="_Toc521918483"/>
      <w:r>
        <w:lastRenderedPageBreak/>
        <w:t>Modeling the cavity</w:t>
      </w:r>
      <w:bookmarkEnd w:id="80"/>
      <w:bookmarkEnd w:id="81"/>
    </w:p>
    <w:p w14:paraId="49B45997" w14:textId="11AAA1BA" w:rsidR="00C478D5" w:rsidRDefault="00C478D5" w:rsidP="00C478D5">
      <w:bookmarkStart w:id="82" w:name="_Ref305678423"/>
      <w:r>
        <w:t>The simulations can be divided into two major parts:</w:t>
      </w:r>
      <w:r w:rsidR="003D5065">
        <w:t xml:space="preserve"> </w:t>
      </w:r>
      <w:r w:rsidR="003D5065" w:rsidRPr="003D5065">
        <w:t xml:space="preserve"> </w:t>
      </w:r>
      <w:r w:rsidR="003D5065">
        <w:t xml:space="preserve">those that were done using a transmission line </w:t>
      </w:r>
      <w:r w:rsidR="00235A70">
        <w:t xml:space="preserve">(TL) </w:t>
      </w:r>
      <w:r w:rsidR="003D5065">
        <w:t>model and t</w:t>
      </w:r>
      <w:r>
        <w:t xml:space="preserve">hose that were done using </w:t>
      </w:r>
      <w:r w:rsidR="005754CE">
        <w:t xml:space="preserve">a </w:t>
      </w:r>
      <w:r w:rsidR="00C457CF">
        <w:t xml:space="preserve">MWS </w:t>
      </w:r>
      <w:r w:rsidR="005754CE">
        <w:t>model</w:t>
      </w:r>
      <w:r>
        <w:t>.</w:t>
      </w:r>
      <w:bookmarkEnd w:id="82"/>
      <w:r w:rsidR="00CE56DF">
        <w:t xml:space="preserve"> </w:t>
      </w:r>
      <w:r w:rsidR="00C457CF">
        <w:t>A</w:t>
      </w:r>
      <w:r w:rsidR="002E707D">
        <w:t xml:space="preserve">lthough </w:t>
      </w:r>
      <w:r w:rsidR="00C457CF">
        <w:t>MWS is the final arbiter on</w:t>
      </w:r>
      <w:r w:rsidR="002E707D">
        <w:t xml:space="preserve"> the behavior of the cavity, the </w:t>
      </w:r>
      <w:r w:rsidR="00235A70">
        <w:t>TL model</w:t>
      </w:r>
      <w:r w:rsidR="004E7E7D">
        <w:t xml:space="preserve"> </w:t>
      </w:r>
      <w:r w:rsidR="002E707D">
        <w:t xml:space="preserve">serves as a sanity check </w:t>
      </w:r>
      <w:r w:rsidR="00F7661E">
        <w:t>of</w:t>
      </w:r>
      <w:r w:rsidR="002E707D">
        <w:t xml:space="preserve"> the MWS results.</w:t>
      </w:r>
      <w:r w:rsidR="004E7E7D">
        <w:t xml:space="preserve"> Another</w:t>
      </w:r>
      <w:r w:rsidR="00CF539D">
        <w:t xml:space="preserve"> adva</w:t>
      </w:r>
      <w:r w:rsidR="00235A70">
        <w:t>ntage</w:t>
      </w:r>
      <w:r w:rsidR="00CF539D">
        <w:t xml:space="preserve"> of the TL</w:t>
      </w:r>
      <w:r w:rsidR="00235A70">
        <w:t xml:space="preserve"> model is</w:t>
      </w:r>
      <w:r w:rsidR="00CF539D">
        <w:t xml:space="preserve"> that calculating the results from any cha</w:t>
      </w:r>
      <w:r w:rsidR="004E7E7D">
        <w:t>nge</w:t>
      </w:r>
      <w:r w:rsidR="00CF539D">
        <w:t xml:space="preserve"> </w:t>
      </w:r>
      <w:r w:rsidR="00E20CAA">
        <w:t xml:space="preserve">in the model </w:t>
      </w:r>
      <w:r w:rsidR="00CF539D">
        <w:t xml:space="preserve">is relatively fast compared to MWS and </w:t>
      </w:r>
      <w:r w:rsidR="00235A70">
        <w:t>thus besides se</w:t>
      </w:r>
      <w:r w:rsidR="004E7E7D">
        <w:t xml:space="preserve">rving as a sanity check, it </w:t>
      </w:r>
      <w:r w:rsidR="00235A70">
        <w:t>also guide</w:t>
      </w:r>
      <w:r w:rsidR="004E7E7D">
        <w:t>s</w:t>
      </w:r>
      <w:r w:rsidR="00235A70">
        <w:t xml:space="preserve"> changes to the MWS </w:t>
      </w:r>
      <w:r w:rsidR="004E7E7D">
        <w:t>model for it to</w:t>
      </w:r>
      <w:r w:rsidR="00235A70">
        <w:t xml:space="preserve"> achieve the</w:t>
      </w:r>
      <w:r w:rsidR="00B87580">
        <w:t xml:space="preserve"> desired cavity characteristics shown in </w:t>
      </w:r>
      <w:r w:rsidR="00B87580">
        <w:fldChar w:fldCharType="begin"/>
      </w:r>
      <w:r w:rsidR="00B87580">
        <w:instrText xml:space="preserve"> REF _Ref305154849 \h </w:instrText>
      </w:r>
      <w:r w:rsidR="00B87580">
        <w:fldChar w:fldCharType="separate"/>
      </w:r>
      <w:r w:rsidR="001A46ED">
        <w:t xml:space="preserve">Table </w:t>
      </w:r>
      <w:r w:rsidR="001A46ED">
        <w:rPr>
          <w:noProof/>
        </w:rPr>
        <w:t>2</w:t>
      </w:r>
      <w:r w:rsidR="00B87580">
        <w:fldChar w:fldCharType="end"/>
      </w:r>
      <w:r w:rsidR="00B87580">
        <w:t>.</w:t>
      </w:r>
    </w:p>
    <w:p w14:paraId="49F7077C" w14:textId="4C58BD45" w:rsidR="00480977" w:rsidRDefault="005E5F91" w:rsidP="005754CE">
      <w:pPr>
        <w:pStyle w:val="Heading2"/>
      </w:pPr>
      <w:bookmarkStart w:id="83" w:name="_Ref306024899"/>
      <w:bookmarkStart w:id="84" w:name="_Toc521918484"/>
      <w:r>
        <w:t xml:space="preserve">The transmission line </w:t>
      </w:r>
      <w:r w:rsidR="005754CE">
        <w:t>model (C.Y. Tan &amp; R. Madrak)</w:t>
      </w:r>
      <w:bookmarkEnd w:id="83"/>
      <w:bookmarkEnd w:id="84"/>
    </w:p>
    <w:p w14:paraId="6905EC74" w14:textId="4BB9A2D2" w:rsidR="005754CE" w:rsidRDefault="00B033DF" w:rsidP="005754CE">
      <w:r>
        <w:rPr>
          <w:noProof/>
        </w:rPr>
        <mc:AlternateContent>
          <mc:Choice Requires="wps">
            <w:drawing>
              <wp:anchor distT="0" distB="0" distL="114300" distR="114300" simplePos="0" relativeHeight="251681792" behindDoc="0" locked="0" layoutInCell="1" allowOverlap="1" wp14:anchorId="3A5F74CB" wp14:editId="500AEF79">
                <wp:simplePos x="0" y="0"/>
                <wp:positionH relativeFrom="column">
                  <wp:posOffset>228600</wp:posOffset>
                </wp:positionH>
                <wp:positionV relativeFrom="paragraph">
                  <wp:posOffset>4314190</wp:posOffset>
                </wp:positionV>
                <wp:extent cx="5341620" cy="306705"/>
                <wp:effectExtent l="0" t="0" r="0" b="0"/>
                <wp:wrapThrough wrapText="bothSides">
                  <wp:wrapPolygon edited="0">
                    <wp:start x="0" y="0"/>
                    <wp:lineTo x="0" y="19677"/>
                    <wp:lineTo x="21466" y="19677"/>
                    <wp:lineTo x="21466" y="0"/>
                    <wp:lineTo x="0" y="0"/>
                  </wp:wrapPolygon>
                </wp:wrapThrough>
                <wp:docPr id="19" name="Text Box 19"/>
                <wp:cNvGraphicFramePr/>
                <a:graphic xmlns:a="http://schemas.openxmlformats.org/drawingml/2006/main">
                  <a:graphicData uri="http://schemas.microsoft.com/office/word/2010/wordprocessingShape">
                    <wps:wsp>
                      <wps:cNvSpPr txBox="1"/>
                      <wps:spPr>
                        <a:xfrm>
                          <a:off x="0" y="0"/>
                          <a:ext cx="5341620" cy="30670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5C436125" w14:textId="6D2F574F" w:rsidR="0018739B" w:rsidRPr="00E22D55" w:rsidRDefault="0018739B" w:rsidP="007F101B">
                            <w:pPr>
                              <w:pStyle w:val="Caption"/>
                              <w:rPr>
                                <w:noProof/>
                                <w:sz w:val="22"/>
                                <w:szCs w:val="22"/>
                              </w:rPr>
                            </w:pPr>
                            <w:bookmarkStart w:id="85" w:name="_Ref305749490"/>
                            <w:r>
                              <w:t xml:space="preserve">Figure </w:t>
                            </w:r>
                            <w:r>
                              <w:rPr>
                                <w:noProof/>
                              </w:rPr>
                              <w:fldChar w:fldCharType="begin"/>
                            </w:r>
                            <w:r>
                              <w:rPr>
                                <w:noProof/>
                              </w:rPr>
                              <w:instrText xml:space="preserve"> SEQ Figure \* ARABIC </w:instrText>
                            </w:r>
                            <w:r>
                              <w:rPr>
                                <w:noProof/>
                              </w:rPr>
                              <w:fldChar w:fldCharType="separate"/>
                            </w:r>
                            <w:r>
                              <w:rPr>
                                <w:noProof/>
                              </w:rPr>
                              <w:t>19</w:t>
                            </w:r>
                            <w:r>
                              <w:rPr>
                                <w:noProof/>
                              </w:rPr>
                              <w:fldChar w:fldCharType="end"/>
                            </w:r>
                            <w:bookmarkEnd w:id="85"/>
                            <w:r>
                              <w:t>: The TL model of the 2</w:t>
                            </w:r>
                            <w:r w:rsidRPr="007F101B">
                              <w:rPr>
                                <w:vertAlign w:val="superscript"/>
                              </w:rPr>
                              <w:t>nd</w:t>
                            </w:r>
                            <w:r>
                              <w:t xml:space="preserve"> harmonic cavity.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A5F74CB" id="Text Box 19" o:spid="_x0000_s1043" type="#_x0000_t202" style="position:absolute;left:0;text-align:left;margin-left:18pt;margin-top:339.7pt;width:420.6pt;height:24.15pt;z-index:2516817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" stroked="f">
                <v:textbox style="mso-fit-shape-to-text:t" inset="0,0,0,0">
                  <w:txbxContent>
                    <w:p w14:paraId="5C436125" w14:textId="6D2F574F" w:rsidR="0018739B" w:rsidRPr="00E22D55" w:rsidRDefault="0018739B" w:rsidP="007F101B">
                      <w:pPr>
                        <w:pStyle w:val="Caption"/>
                        <w:rPr>
                          <w:noProof/>
                          <w:sz w:val="22"/>
                          <w:szCs w:val="22"/>
                        </w:rPr>
                      </w:pPr>
                      <w:bookmarkStart w:id="86" w:name="_Ref305749490"/>
                      <w:r>
                        <w:t xml:space="preserve">Figure </w:t>
                      </w:r>
                      <w:r>
                        <w:rPr>
                          <w:noProof/>
                        </w:rPr>
                        <w:fldChar w:fldCharType="begin"/>
                      </w:r>
                      <w:r>
                        <w:rPr>
                          <w:noProof/>
                        </w:rPr>
                        <w:instrText xml:space="preserve"> SEQ Figure \* ARABIC </w:instrText>
                      </w:r>
                      <w:r>
                        <w:rPr>
                          <w:noProof/>
                        </w:rPr>
                        <w:fldChar w:fldCharType="separate"/>
                      </w:r>
                      <w:r>
                        <w:rPr>
                          <w:noProof/>
                        </w:rPr>
                        <w:t>19</w:t>
                      </w:r>
                      <w:r>
                        <w:rPr>
                          <w:noProof/>
                        </w:rPr>
                        <w:fldChar w:fldCharType="end"/>
                      </w:r>
                      <w:bookmarkEnd w:id="86"/>
                      <w:r>
                        <w:t>: The TL model of the 2</w:t>
                      </w:r>
                      <w:r w:rsidRPr="007F101B">
                        <w:rPr>
                          <w:vertAlign w:val="superscript"/>
                        </w:rPr>
                        <w:t>nd</w:t>
                      </w:r>
                      <w:r>
                        <w:t xml:space="preserve"> harmonic cavity.</w:t>
                      </w:r>
                    </w:p>
                  </w:txbxContent>
                </v:textbox>
                <w10:wrap type="through"/>
              </v:shape>
            </w:pict>
          </mc:Fallback>
        </mc:AlternateContent>
      </w:r>
      <w:r>
        <w:rPr>
          <w:noProof/>
        </w:rPr>
        <w:drawing>
          <wp:anchor distT="0" distB="0" distL="114300" distR="114300" simplePos="0" relativeHeight="251679744" behindDoc="0" locked="0" layoutInCell="1" allowOverlap="1" wp14:anchorId="2D2057BA" wp14:editId="4E91D577">
            <wp:simplePos x="0" y="0"/>
            <wp:positionH relativeFrom="column">
              <wp:posOffset>228600</wp:posOffset>
            </wp:positionH>
            <wp:positionV relativeFrom="paragraph">
              <wp:posOffset>1529080</wp:posOffset>
            </wp:positionV>
            <wp:extent cx="5341620" cy="2727960"/>
            <wp:effectExtent l="0" t="0" r="0" b="0"/>
            <wp:wrapTopAndBottom/>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quiv3b.png"/>
                    <pic:cNvPicPr/>
                  </pic:nvPicPr>
                  <pic:blipFill>
                    <a:blip r:embed="rId31">
                      <a:extLst>
                        <a:ext uri="{28A0092B-C50C-407E-A947-70E740481C1C}">
                          <a14:useLocalDpi xmlns:a14="http://schemas.microsoft.com/office/drawing/2010/main" val="0"/>
                        </a:ext>
                      </a:extLst>
                    </a:blip>
                    <a:stretch>
                      <a:fillRect/>
                    </a:stretch>
                  </pic:blipFill>
                  <pic:spPr>
                    <a:xfrm>
                      <a:off x="0" y="0"/>
                      <a:ext cx="5341620" cy="2727960"/>
                    </a:xfrm>
                    <a:prstGeom prst="rect">
                      <a:avLst/>
                    </a:prstGeom>
                  </pic:spPr>
                </pic:pic>
              </a:graphicData>
            </a:graphic>
          </wp:anchor>
        </w:drawing>
      </w:r>
      <w:r w:rsidR="005754CE">
        <w:t xml:space="preserve">The </w:t>
      </w:r>
      <w:r w:rsidR="004234CE">
        <w:t xml:space="preserve">TL model </w:t>
      </w:r>
      <w:r w:rsidR="00745993">
        <w:t xml:space="preserve">that we have used in our </w:t>
      </w:r>
      <w:r w:rsidR="00745993" w:rsidRPr="00912144">
        <w:rPr>
          <w:i/>
        </w:rPr>
        <w:t>Mathematica</w:t>
      </w:r>
      <w:r w:rsidR="00745993">
        <w:t xml:space="preserve"> </w:t>
      </w:r>
      <w:sdt>
        <w:sdtPr>
          <w:id w:val="1452123872"/>
          <w:citation/>
        </w:sdtPr>
        <w:sdtContent>
          <w:r w:rsidR="00655576">
            <w:fldChar w:fldCharType="begin"/>
          </w:r>
          <w:r w:rsidR="00655576">
            <w:instrText xml:space="preserve"> CITATION Wol15 \l 1033 </w:instrText>
          </w:r>
          <w:r w:rsidR="00655576">
            <w:fldChar w:fldCharType="separate"/>
          </w:r>
          <w:r w:rsidR="009E48E3" w:rsidRPr="009E48E3">
            <w:rPr>
              <w:noProof/>
            </w:rPr>
            <w:t>[23]</w:t>
          </w:r>
          <w:r w:rsidR="00655576">
            <w:fldChar w:fldCharType="end"/>
          </w:r>
        </w:sdtContent>
      </w:sdt>
      <w:r w:rsidR="00655576">
        <w:t xml:space="preserve"> </w:t>
      </w:r>
      <w:r w:rsidR="00700FD8">
        <w:t xml:space="preserve">calculations </w:t>
      </w:r>
      <w:r w:rsidR="004234CE">
        <w:t xml:space="preserve">is shown in </w:t>
      </w:r>
      <w:r w:rsidR="00923D0C">
        <w:fldChar w:fldCharType="begin"/>
      </w:r>
      <w:r w:rsidR="00923D0C">
        <w:instrText xml:space="preserve"> REF _Ref305749490 \h </w:instrText>
      </w:r>
      <w:r w:rsidR="00923D0C">
        <w:fldChar w:fldCharType="separate"/>
      </w:r>
      <w:r w:rsidR="001A46ED">
        <w:t xml:space="preserve">Figure </w:t>
      </w:r>
      <w:r w:rsidR="001A46ED">
        <w:rPr>
          <w:noProof/>
        </w:rPr>
        <w:t>19</w:t>
      </w:r>
      <w:r w:rsidR="00923D0C">
        <w:fldChar w:fldCharType="end"/>
      </w:r>
      <w:r w:rsidR="00745993">
        <w:t>. This is a</w:t>
      </w:r>
      <w:r w:rsidR="005544AA">
        <w:t xml:space="preserve"> simplified model of the MWS model shown in </w:t>
      </w:r>
      <w:r w:rsidR="006C7EFE">
        <w:fldChar w:fldCharType="begin"/>
      </w:r>
      <w:r w:rsidR="006C7EFE">
        <w:instrText xml:space="preserve"> REF _Ref304626998 \h </w:instrText>
      </w:r>
      <w:r w:rsidR="006C7EFE">
        <w:fldChar w:fldCharType="separate"/>
      </w:r>
      <w:r w:rsidR="001A46ED">
        <w:t xml:space="preserve">Figure </w:t>
      </w:r>
      <w:r w:rsidR="001A46ED">
        <w:rPr>
          <w:noProof/>
        </w:rPr>
        <w:t>8</w:t>
      </w:r>
      <w:r w:rsidR="006C7EFE">
        <w:fldChar w:fldCharType="end"/>
      </w:r>
      <w:r w:rsidR="005544AA">
        <w:t xml:space="preserve"> and described in section </w:t>
      </w:r>
      <w:r w:rsidR="005544AA">
        <w:fldChar w:fldCharType="begin"/>
      </w:r>
      <w:r w:rsidR="005544AA">
        <w:instrText xml:space="preserve"> REF _Ref305749722 \n \h </w:instrText>
      </w:r>
      <w:r w:rsidR="005544AA">
        <w:fldChar w:fldCharType="separate"/>
      </w:r>
      <w:r w:rsidR="001A46ED">
        <w:t>6.2</w:t>
      </w:r>
      <w:r w:rsidR="005544AA">
        <w:fldChar w:fldCharType="end"/>
      </w:r>
      <w:r w:rsidR="005544AA">
        <w:t>.</w:t>
      </w:r>
      <w:r w:rsidR="00E04998">
        <w:t xml:space="preserve"> A more complex </w:t>
      </w:r>
      <w:r w:rsidR="00695F15">
        <w:t>Advanced Design System (</w:t>
      </w:r>
      <w:r w:rsidR="001B081F">
        <w:t>ADS</w:t>
      </w:r>
      <w:r w:rsidR="00695F15">
        <w:t>)</w:t>
      </w:r>
      <w:r w:rsidR="001B081F">
        <w:t xml:space="preserve"> </w:t>
      </w:r>
      <w:sdt>
        <w:sdtPr>
          <w:id w:val="-236940825"/>
          <w:citation/>
        </w:sdtPr>
        <w:sdtContent>
          <w:r w:rsidR="00695F15">
            <w:fldChar w:fldCharType="begin"/>
          </w:r>
          <w:r w:rsidR="00695F15">
            <w:instrText xml:space="preserve"> CITATION Key15 \l 1033 </w:instrText>
          </w:r>
          <w:r w:rsidR="00695F15">
            <w:fldChar w:fldCharType="separate"/>
          </w:r>
          <w:r w:rsidR="009E48E3" w:rsidRPr="009E48E3">
            <w:rPr>
              <w:noProof/>
            </w:rPr>
            <w:t>[24]</w:t>
          </w:r>
          <w:r w:rsidR="00695F15">
            <w:fldChar w:fldCharType="end"/>
          </w:r>
        </w:sdtContent>
      </w:sdt>
      <w:r w:rsidR="00695F15">
        <w:t xml:space="preserve"> </w:t>
      </w:r>
      <w:r w:rsidR="001B081F">
        <w:t xml:space="preserve">TL model has also been </w:t>
      </w:r>
      <w:r w:rsidR="0050082B">
        <w:t>made</w:t>
      </w:r>
      <w:r w:rsidR="001B081F">
        <w:t xml:space="preserve">, but the results are essentially the same </w:t>
      </w:r>
      <w:r w:rsidR="00941104">
        <w:t>when compared to the model shown here. And thus</w:t>
      </w:r>
      <w:r w:rsidR="00736DCF">
        <w:t>,</w:t>
      </w:r>
      <w:r w:rsidR="00941104">
        <w:t xml:space="preserve"> we will only talk about the simplified TL model here.</w:t>
      </w:r>
      <w:r w:rsidR="000067EE">
        <w:t xml:space="preserve"> The ADS model is described in section </w:t>
      </w:r>
      <w:r w:rsidR="008A6172">
        <w:fldChar w:fldCharType="begin"/>
      </w:r>
      <w:r w:rsidR="008A6172">
        <w:instrText xml:space="preserve"> REF _Ref306018368 \n \h </w:instrText>
      </w:r>
      <w:r w:rsidR="008A6172">
        <w:fldChar w:fldCharType="separate"/>
      </w:r>
      <w:r w:rsidR="001A46ED">
        <w:t>6.1.3</w:t>
      </w:r>
      <w:r w:rsidR="008A6172">
        <w:fldChar w:fldCharType="end"/>
      </w:r>
      <w:r w:rsidR="000067EE">
        <w:t>.</w:t>
      </w:r>
    </w:p>
    <w:p w14:paraId="7252F972" w14:textId="69A12B13" w:rsidR="00B83347" w:rsidRDefault="0050082B" w:rsidP="005754CE">
      <w:r>
        <w:t>a</w:t>
      </w:r>
    </w:p>
    <w:p w14:paraId="7BA982FF" w14:textId="77777777" w:rsidR="00B83347" w:rsidRDefault="00B83347" w:rsidP="005754CE"/>
    <w:p w14:paraId="12B4226E" w14:textId="4BDA2CFA" w:rsidR="000708C8" w:rsidRDefault="00FC22AC" w:rsidP="0050082B">
      <w:pPr>
        <w:tabs>
          <w:tab w:val="left" w:pos="2265"/>
        </w:tabs>
      </w:pPr>
      <w:r>
        <w:t xml:space="preserve">The TL model </w:t>
      </w:r>
      <w:r w:rsidR="00D71DBB">
        <w:t xml:space="preserve">is </w:t>
      </w:r>
      <w:r>
        <w:t xml:space="preserve">shown in </w:t>
      </w:r>
      <w:r>
        <w:fldChar w:fldCharType="begin"/>
      </w:r>
      <w:r>
        <w:instrText xml:space="preserve"> REF _Ref305749490 \h </w:instrText>
      </w:r>
      <w:r>
        <w:fldChar w:fldCharType="separate"/>
      </w:r>
      <w:r w:rsidR="001A46ED">
        <w:t xml:space="preserve">Figure </w:t>
      </w:r>
      <w:r w:rsidR="001A46ED">
        <w:rPr>
          <w:noProof/>
        </w:rPr>
        <w:t>19</w:t>
      </w:r>
      <w:r>
        <w:fldChar w:fldCharType="end"/>
      </w:r>
      <w:r w:rsidR="00D71DBB">
        <w:t>. Going from left to right, we will discuss the approximations that we have used in this model</w:t>
      </w:r>
      <w:r w:rsidR="001304FF">
        <w:t xml:space="preserve"> which are</w:t>
      </w:r>
      <w:r w:rsidR="000708C8">
        <w:t>:</w:t>
      </w:r>
    </w:p>
    <w:p w14:paraId="2EE530AB" w14:textId="4063EB05" w:rsidR="000708C8" w:rsidRDefault="000708C8" w:rsidP="00BB75AF">
      <w:pPr>
        <w:pStyle w:val="ListParagraph"/>
        <w:numPr>
          <w:ilvl w:val="0"/>
          <w:numId w:val="6"/>
        </w:numPr>
        <w:tabs>
          <w:tab w:val="left" w:pos="2265"/>
        </w:tabs>
      </w:pPr>
      <w:r>
        <w:t>We have</w:t>
      </w:r>
      <w:r w:rsidR="00FC22AC">
        <w:t xml:space="preserve"> </w:t>
      </w:r>
      <w:r w:rsidR="00D71DBB">
        <w:t>ignore</w:t>
      </w:r>
      <w:r>
        <w:t>d</w:t>
      </w:r>
      <w:r w:rsidR="00D71DBB">
        <w:t xml:space="preserve"> the Al</w:t>
      </w:r>
      <w:r w:rsidR="00D71DBB" w:rsidRPr="000708C8">
        <w:rPr>
          <w:vertAlign w:val="subscript"/>
        </w:rPr>
        <w:t>2</w:t>
      </w:r>
      <w:r w:rsidR="00D71DBB">
        <w:t>O</w:t>
      </w:r>
      <w:r w:rsidR="00D71DBB" w:rsidRPr="000708C8">
        <w:rPr>
          <w:vertAlign w:val="subscript"/>
        </w:rPr>
        <w:t>3</w:t>
      </w:r>
      <w:r w:rsidR="00D71DBB">
        <w:t xml:space="preserve"> cooling plates that are sandwiched between the garnet rings, i.e. our model assumes a continuous cylinder of garnet material. </w:t>
      </w:r>
    </w:p>
    <w:p w14:paraId="2025B172" w14:textId="77777777" w:rsidR="000708C8" w:rsidRDefault="000708C8" w:rsidP="00BB75AF">
      <w:pPr>
        <w:pStyle w:val="ListParagraph"/>
        <w:numPr>
          <w:ilvl w:val="0"/>
          <w:numId w:val="6"/>
        </w:numPr>
        <w:tabs>
          <w:tab w:val="left" w:pos="2265"/>
        </w:tabs>
      </w:pPr>
      <w:r>
        <w:lastRenderedPageBreak/>
        <w:t xml:space="preserve">We have ignored </w:t>
      </w:r>
      <w:r w:rsidR="000274F7">
        <w:t xml:space="preserve">the </w:t>
      </w:r>
      <w:r w:rsidR="00FC22AC">
        <w:t>neck between the garnet and the</w:t>
      </w:r>
      <w:r w:rsidR="00BB3C24">
        <w:t xml:space="preserve"> main body of the cavity</w:t>
      </w:r>
      <w:r>
        <w:t>.</w:t>
      </w:r>
    </w:p>
    <w:p w14:paraId="3C1C4333" w14:textId="19A84C43" w:rsidR="005E5F91" w:rsidRDefault="000708C8" w:rsidP="00BB75AF">
      <w:pPr>
        <w:pStyle w:val="ListParagraph"/>
        <w:numPr>
          <w:ilvl w:val="0"/>
          <w:numId w:val="6"/>
        </w:numPr>
        <w:tabs>
          <w:tab w:val="left" w:pos="2265"/>
        </w:tabs>
      </w:pPr>
      <w:r>
        <w:t xml:space="preserve">We have ignored </w:t>
      </w:r>
      <w:r w:rsidR="00BB3C24">
        <w:t xml:space="preserve">the taper of the power </w:t>
      </w:r>
      <w:r w:rsidR="007B0222">
        <w:t>module</w:t>
      </w:r>
      <w:r>
        <w:t xml:space="preserve"> and approximated it as a uniform cylinder.</w:t>
      </w:r>
    </w:p>
    <w:p w14:paraId="04AA57DA" w14:textId="2161D3C5" w:rsidR="000708C8" w:rsidRDefault="000708C8" w:rsidP="00BB75AF">
      <w:pPr>
        <w:pStyle w:val="ListParagraph"/>
        <w:numPr>
          <w:ilvl w:val="0"/>
          <w:numId w:val="6"/>
        </w:numPr>
        <w:tabs>
          <w:tab w:val="left" w:pos="2265"/>
        </w:tabs>
      </w:pPr>
      <w:r>
        <w:t>We model the Y567</w:t>
      </w:r>
      <w:r w:rsidR="006C6E40">
        <w:t>B</w:t>
      </w:r>
      <w:r>
        <w:t xml:space="preserve"> as a capacitor </w:t>
      </w:r>
      <m:oMath>
        <m:sSub>
          <m:sSubPr>
            <m:ctrlPr>
              <w:rPr>
                <w:rFonts w:ascii="Cambria Math" w:hAnsi="Cambria Math"/>
                <w:i/>
              </w:rPr>
            </m:ctrlPr>
          </m:sSubPr>
          <m:e>
            <m:r>
              <w:rPr>
                <w:rFonts w:ascii="Cambria Math" w:hAnsi="Cambria Math"/>
              </w:rPr>
              <m:t>C</m:t>
            </m:r>
          </m:e>
          <m:sub>
            <m:r>
              <w:rPr>
                <w:rFonts w:ascii="Cambria Math" w:hAnsi="Cambria Math"/>
              </w:rPr>
              <m:t>t</m:t>
            </m:r>
          </m:sub>
        </m:sSub>
        <m:r>
          <w:rPr>
            <w:rFonts w:ascii="Cambria Math" w:hAnsi="Cambria Math"/>
          </w:rPr>
          <m:t>=60</m:t>
        </m:r>
      </m:oMath>
      <w:r>
        <w:t xml:space="preserve"> pF. </w:t>
      </w:r>
      <m:oMath>
        <m:sSub>
          <m:sSubPr>
            <m:ctrlPr>
              <w:rPr>
                <w:rFonts w:ascii="Cambria Math" w:hAnsi="Cambria Math"/>
                <w:i/>
              </w:rPr>
            </m:ctrlPr>
          </m:sSubPr>
          <m:e>
            <m:r>
              <w:rPr>
                <w:rFonts w:ascii="Cambria Math" w:hAnsi="Cambria Math"/>
              </w:rPr>
              <m:t>C</m:t>
            </m:r>
          </m:e>
          <m:sub>
            <m:r>
              <w:rPr>
                <w:rFonts w:ascii="Cambria Math" w:hAnsi="Cambria Math"/>
              </w:rPr>
              <m:t>t</m:t>
            </m:r>
          </m:sub>
        </m:sSub>
      </m:oMath>
      <w:r>
        <w:t xml:space="preserve"> is the output capacitance of the Y567</w:t>
      </w:r>
      <w:r w:rsidR="006C6E40">
        <w:t>B</w:t>
      </w:r>
      <w:r>
        <w:t xml:space="preserve"> in the grounded grid configuration.</w:t>
      </w:r>
    </w:p>
    <w:p w14:paraId="2BB07488" w14:textId="57C2F7DE" w:rsidR="002A4D85" w:rsidRDefault="00994258" w:rsidP="00BB75AF">
      <w:pPr>
        <w:pStyle w:val="ListParagraph"/>
        <w:numPr>
          <w:ilvl w:val="0"/>
          <w:numId w:val="6"/>
        </w:numPr>
        <w:tabs>
          <w:tab w:val="left" w:pos="2265"/>
        </w:tabs>
      </w:pPr>
      <m:oMath>
        <m:sSub>
          <m:sSubPr>
            <m:ctrlPr>
              <w:rPr>
                <w:rFonts w:ascii="Cambria Math" w:hAnsi="Cambria Math"/>
                <w:i/>
              </w:rPr>
            </m:ctrlPr>
          </m:sSubPr>
          <m:e>
            <m:r>
              <w:rPr>
                <w:rFonts w:ascii="Cambria Math" w:hAnsi="Cambria Math"/>
              </w:rPr>
              <m:t>C</m:t>
            </m:r>
          </m:e>
          <m:sub>
            <m:r>
              <w:rPr>
                <w:rFonts w:ascii="Cambria Math" w:hAnsi="Cambria Math"/>
              </w:rPr>
              <m:t>o</m:t>
            </m:r>
          </m:sub>
        </m:sSub>
      </m:oMath>
      <w:r w:rsidR="002F186E">
        <w:t xml:space="preserve"> is the sum of the outer capacitance between the coupling capacitor and the outer wall of the transmission line and the capacitance of the RF </w:t>
      </w:r>
      <w:r w:rsidR="003249A8">
        <w:t xml:space="preserve">window between the power </w:t>
      </w:r>
      <w:r w:rsidR="004D3B62">
        <w:t>module</w:t>
      </w:r>
      <w:r w:rsidR="003249A8">
        <w:t xml:space="preserve"> and the cavity.</w:t>
      </w:r>
    </w:p>
    <w:p w14:paraId="58DA9AD8" w14:textId="741A3F84" w:rsidR="00876B1F" w:rsidRDefault="00876B1F" w:rsidP="00BB75AF">
      <w:pPr>
        <w:pStyle w:val="ListParagraph"/>
        <w:numPr>
          <w:ilvl w:val="0"/>
          <w:numId w:val="6"/>
        </w:numPr>
        <w:tabs>
          <w:tab w:val="left" w:pos="2265"/>
        </w:tabs>
      </w:pPr>
      <w:r>
        <w:t xml:space="preserve">We have neglected the impedance of the stem that connects power </w:t>
      </w:r>
      <w:r w:rsidR="004D3B62">
        <w:t>module</w:t>
      </w:r>
      <w:r>
        <w:t xml:space="preserve"> to the coupling capacitor.</w:t>
      </w:r>
    </w:p>
    <w:p w14:paraId="74A8F472" w14:textId="547941E5" w:rsidR="00862F30" w:rsidRDefault="00862F30" w:rsidP="00E501A5">
      <w:pPr>
        <w:pStyle w:val="ListParagraph"/>
        <w:tabs>
          <w:tab w:val="left" w:pos="2265"/>
        </w:tabs>
        <w:ind w:left="1080" w:firstLine="0"/>
      </w:pPr>
    </w:p>
    <w:tbl>
      <w:tblPr>
        <w:tblStyle w:val="LightGrid-Accent1"/>
        <w:tblW w:w="0" w:type="auto"/>
        <w:tblLook w:val="04A0" w:firstRow="1" w:lastRow="0" w:firstColumn="1" w:lastColumn="0" w:noHBand="0" w:noVBand="1"/>
      </w:tblPr>
      <w:tblGrid>
        <w:gridCol w:w="3432"/>
        <w:gridCol w:w="3432"/>
        <w:gridCol w:w="3432"/>
      </w:tblGrid>
      <w:tr w:rsidR="0078736E" w14:paraId="3F7E7E25" w14:textId="77777777" w:rsidTr="0078736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728BA59F" w14:textId="2BC135E8" w:rsidR="0078736E" w:rsidRPr="00256602" w:rsidRDefault="0078736E" w:rsidP="0078736E">
            <w:pPr>
              <w:tabs>
                <w:tab w:val="left" w:pos="2265"/>
              </w:tabs>
              <w:ind w:firstLine="0"/>
              <w:jc w:val="center"/>
              <w:rPr>
                <w:sz w:val="20"/>
              </w:rPr>
            </w:pPr>
            <w:r w:rsidRPr="00256602">
              <w:rPr>
                <w:sz w:val="20"/>
              </w:rPr>
              <w:t>Parameter</w:t>
            </w:r>
          </w:p>
        </w:tc>
        <w:tc>
          <w:tcPr>
            <w:tcW w:w="3432" w:type="dxa"/>
          </w:tcPr>
          <w:p w14:paraId="725DA68A" w14:textId="2E3DD934" w:rsidR="0078736E" w:rsidRPr="00256602" w:rsidRDefault="0078736E" w:rsidP="0078736E">
            <w:pPr>
              <w:tabs>
                <w:tab w:val="left" w:pos="2265"/>
              </w:tabs>
              <w:ind w:firstLine="0"/>
              <w:jc w:val="center"/>
              <w:cnfStyle w:val="100000000000" w:firstRow="1" w:lastRow="0" w:firstColumn="0" w:lastColumn="0" w:oddVBand="0" w:evenVBand="0" w:oddHBand="0" w:evenHBand="0" w:firstRowFirstColumn="0" w:firstRowLastColumn="0" w:lastRowFirstColumn="0" w:lastRowLastColumn="0"/>
              <w:rPr>
                <w:sz w:val="20"/>
              </w:rPr>
            </w:pPr>
            <w:r w:rsidRPr="00256602">
              <w:rPr>
                <w:sz w:val="20"/>
              </w:rPr>
              <w:t>Value</w:t>
            </w:r>
          </w:p>
        </w:tc>
        <w:tc>
          <w:tcPr>
            <w:tcW w:w="3432" w:type="dxa"/>
          </w:tcPr>
          <w:p w14:paraId="0DCAFDFD" w14:textId="15C26427" w:rsidR="0078736E" w:rsidRPr="00256602" w:rsidRDefault="0078736E" w:rsidP="0078736E">
            <w:pPr>
              <w:tabs>
                <w:tab w:val="left" w:pos="2265"/>
              </w:tabs>
              <w:ind w:firstLine="0"/>
              <w:jc w:val="center"/>
              <w:cnfStyle w:val="100000000000" w:firstRow="1" w:lastRow="0" w:firstColumn="0" w:lastColumn="0" w:oddVBand="0" w:evenVBand="0" w:oddHBand="0" w:evenHBand="0" w:firstRowFirstColumn="0" w:firstRowLastColumn="0" w:lastRowFirstColumn="0" w:lastRowLastColumn="0"/>
              <w:rPr>
                <w:sz w:val="20"/>
              </w:rPr>
            </w:pPr>
            <w:r w:rsidRPr="00256602">
              <w:rPr>
                <w:sz w:val="20"/>
              </w:rPr>
              <w:t>Units</w:t>
            </w:r>
          </w:p>
        </w:tc>
      </w:tr>
      <w:tr w:rsidR="00A41D46" w14:paraId="04B8EF46" w14:textId="77777777" w:rsidTr="00A41D4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296" w:type="dxa"/>
            <w:gridSpan w:val="3"/>
          </w:tcPr>
          <w:p w14:paraId="733649C5" w14:textId="6B8E2A57" w:rsidR="00A41D46" w:rsidRPr="00256602" w:rsidRDefault="00AF08F6" w:rsidP="0078736E">
            <w:pPr>
              <w:tabs>
                <w:tab w:val="left" w:pos="2265"/>
              </w:tabs>
              <w:ind w:firstLine="0"/>
              <w:jc w:val="center"/>
              <w:rPr>
                <w:sz w:val="20"/>
              </w:rPr>
            </w:pPr>
            <w:r w:rsidRPr="00256602">
              <w:rPr>
                <w:sz w:val="20"/>
              </w:rPr>
              <w:t>Garnet part</w:t>
            </w:r>
          </w:p>
        </w:tc>
      </w:tr>
      <w:tr w:rsidR="00AF08F6" w14:paraId="2EC443FE" w14:textId="77777777" w:rsidTr="0078736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21469C30" w14:textId="2ED533B4" w:rsidR="00AF08F6" w:rsidRPr="00256602" w:rsidRDefault="00AF08F6" w:rsidP="0078736E">
            <w:pPr>
              <w:tabs>
                <w:tab w:val="left" w:pos="2265"/>
              </w:tabs>
              <w:ind w:firstLine="0"/>
              <w:jc w:val="center"/>
              <w:rPr>
                <w:sz w:val="20"/>
              </w:rPr>
            </w:pPr>
            <w:r w:rsidRPr="00256602">
              <w:rPr>
                <w:b w:val="0"/>
                <w:sz w:val="20"/>
              </w:rPr>
              <w:t xml:space="preserve">inner radius of transmission line </w:t>
            </w:r>
            <m:oMath>
              <m:sSub>
                <m:sSubPr>
                  <m:ctrlPr>
                    <w:rPr>
                      <w:rFonts w:ascii="Cambria Math" w:hAnsi="Cambria Math"/>
                      <w:b w:val="0"/>
                      <w:i/>
                      <w:sz w:val="20"/>
                    </w:rPr>
                  </m:ctrlPr>
                </m:sSubPr>
                <m:e>
                  <m:r>
                    <m:rPr>
                      <m:sty m:val="bi"/>
                    </m:rPr>
                    <w:rPr>
                      <w:rFonts w:ascii="Cambria Math" w:hAnsi="Cambria Math"/>
                      <w:sz w:val="20"/>
                    </w:rPr>
                    <m:t>r</m:t>
                  </m:r>
                </m:e>
                <m:sub>
                  <m:r>
                    <m:rPr>
                      <m:sty m:val="bi"/>
                    </m:rPr>
                    <w:rPr>
                      <w:rFonts w:ascii="Cambria Math" w:hAnsi="Cambria Math"/>
                      <w:sz w:val="20"/>
                    </w:rPr>
                    <m:t>fi</m:t>
                  </m:r>
                </m:sub>
              </m:sSub>
            </m:oMath>
          </w:p>
        </w:tc>
        <w:tc>
          <w:tcPr>
            <w:tcW w:w="3432" w:type="dxa"/>
          </w:tcPr>
          <w:p w14:paraId="2CE28E98" w14:textId="1FEBED69" w:rsidR="00AF08F6" w:rsidRPr="00256602" w:rsidRDefault="00E27DF8" w:rsidP="0078736E">
            <w:pPr>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170</w:t>
            </w:r>
          </w:p>
        </w:tc>
        <w:tc>
          <w:tcPr>
            <w:tcW w:w="3432" w:type="dxa"/>
          </w:tcPr>
          <w:p w14:paraId="0A8516B1" w14:textId="3ECA0631" w:rsidR="00AF08F6" w:rsidRPr="00256602" w:rsidRDefault="00E27DF8" w:rsidP="0078736E">
            <w:pPr>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mm</w:t>
            </w:r>
          </w:p>
        </w:tc>
      </w:tr>
      <w:tr w:rsidR="00AF08F6" w14:paraId="2749F7DA" w14:textId="77777777" w:rsidTr="0078736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7DC00A4E" w14:textId="19840B46" w:rsidR="00AF08F6" w:rsidRPr="00256602" w:rsidRDefault="00256602" w:rsidP="0078736E">
            <w:pPr>
              <w:tabs>
                <w:tab w:val="left" w:pos="2265"/>
              </w:tabs>
              <w:ind w:firstLine="0"/>
              <w:jc w:val="center"/>
              <w:rPr>
                <w:sz w:val="20"/>
              </w:rPr>
            </w:pPr>
            <w:r w:rsidRPr="00256602">
              <w:rPr>
                <w:b w:val="0"/>
                <w:sz w:val="20"/>
              </w:rPr>
              <w:t>out</w:t>
            </w:r>
            <w:r>
              <w:rPr>
                <w:b w:val="0"/>
                <w:sz w:val="20"/>
              </w:rPr>
              <w:t>e</w:t>
            </w:r>
            <w:r w:rsidRPr="00256602">
              <w:rPr>
                <w:b w:val="0"/>
                <w:sz w:val="20"/>
              </w:rPr>
              <w:t>r</w:t>
            </w:r>
            <w:r w:rsidR="00AF08F6" w:rsidRPr="00256602">
              <w:rPr>
                <w:b w:val="0"/>
                <w:sz w:val="20"/>
              </w:rPr>
              <w:t xml:space="preserve"> radius of transmission line </w:t>
            </w:r>
            <m:oMath>
              <m:sSub>
                <m:sSubPr>
                  <m:ctrlPr>
                    <w:rPr>
                      <w:rFonts w:ascii="Cambria Math" w:hAnsi="Cambria Math"/>
                      <w:b w:val="0"/>
                      <w:i/>
                      <w:sz w:val="20"/>
                    </w:rPr>
                  </m:ctrlPr>
                </m:sSubPr>
                <m:e>
                  <m:r>
                    <m:rPr>
                      <m:sty m:val="bi"/>
                    </m:rPr>
                    <w:rPr>
                      <w:rFonts w:ascii="Cambria Math" w:hAnsi="Cambria Math"/>
                      <w:sz w:val="20"/>
                    </w:rPr>
                    <m:t>r</m:t>
                  </m:r>
                </m:e>
                <m:sub>
                  <m:r>
                    <m:rPr>
                      <m:sty m:val="bi"/>
                    </m:rPr>
                    <w:rPr>
                      <w:rFonts w:ascii="Cambria Math" w:hAnsi="Cambria Math"/>
                      <w:sz w:val="20"/>
                    </w:rPr>
                    <m:t>fo</m:t>
                  </m:r>
                </m:sub>
              </m:sSub>
            </m:oMath>
          </w:p>
        </w:tc>
        <w:tc>
          <w:tcPr>
            <w:tcW w:w="3432" w:type="dxa"/>
          </w:tcPr>
          <w:p w14:paraId="4B585622" w14:textId="5DA5AA0F" w:rsidR="00AF08F6" w:rsidRPr="00256602" w:rsidRDefault="00E27DF8" w:rsidP="0078736E">
            <w:pPr>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105</w:t>
            </w:r>
          </w:p>
        </w:tc>
        <w:tc>
          <w:tcPr>
            <w:tcW w:w="3432" w:type="dxa"/>
          </w:tcPr>
          <w:p w14:paraId="16ED43AD" w14:textId="5BB2D6F7" w:rsidR="00AF08F6" w:rsidRPr="00256602" w:rsidRDefault="00E27DF8" w:rsidP="0078736E">
            <w:pPr>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mm</w:t>
            </w:r>
          </w:p>
        </w:tc>
      </w:tr>
      <w:tr w:rsidR="00AF08F6" w14:paraId="2EA6BA97" w14:textId="77777777" w:rsidTr="00A41D4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296" w:type="dxa"/>
            <w:gridSpan w:val="3"/>
          </w:tcPr>
          <w:p w14:paraId="34EE224D" w14:textId="2B513197" w:rsidR="00AF08F6" w:rsidRPr="00256602" w:rsidRDefault="00AF08F6" w:rsidP="0078736E">
            <w:pPr>
              <w:tabs>
                <w:tab w:val="left" w:pos="2265"/>
              </w:tabs>
              <w:ind w:firstLine="0"/>
              <w:jc w:val="center"/>
              <w:rPr>
                <w:sz w:val="20"/>
              </w:rPr>
            </w:pPr>
            <w:r w:rsidRPr="00256602">
              <w:rPr>
                <w:sz w:val="20"/>
              </w:rPr>
              <w:t>Vacuum part</w:t>
            </w:r>
          </w:p>
        </w:tc>
      </w:tr>
      <w:tr w:rsidR="00AF08F6" w14:paraId="4B782FCE" w14:textId="77777777" w:rsidTr="0078736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72BA23DC" w14:textId="319A137C" w:rsidR="00AF08F6" w:rsidRPr="00256602" w:rsidRDefault="00994258" w:rsidP="0078736E">
            <w:pPr>
              <w:tabs>
                <w:tab w:val="left" w:pos="2265"/>
              </w:tabs>
              <w:ind w:firstLine="0"/>
              <w:jc w:val="center"/>
              <w:rPr>
                <w:b w:val="0"/>
                <w:sz w:val="20"/>
              </w:rPr>
            </w:pPr>
            <m:oMathPara>
              <m:oMath>
                <m:sSub>
                  <m:sSubPr>
                    <m:ctrlPr>
                      <w:rPr>
                        <w:rFonts w:ascii="Cambria Math" w:hAnsi="Cambria Math"/>
                        <w:b w:val="0"/>
                        <w:i/>
                        <w:sz w:val="20"/>
                      </w:rPr>
                    </m:ctrlPr>
                  </m:sSubPr>
                  <m:e>
                    <m:r>
                      <m:rPr>
                        <m:sty m:val="bi"/>
                      </m:rPr>
                      <w:rPr>
                        <w:rFonts w:ascii="Cambria Math" w:hAnsi="Cambria Math"/>
                        <w:sz w:val="20"/>
                      </w:rPr>
                      <m:t>l</m:t>
                    </m:r>
                  </m:e>
                  <m:sub>
                    <m:r>
                      <m:rPr>
                        <m:sty m:val="bi"/>
                      </m:rPr>
                      <w:rPr>
                        <w:rFonts w:ascii="Cambria Math" w:hAnsi="Cambria Math"/>
                        <w:sz w:val="20"/>
                      </w:rPr>
                      <m:t>1</m:t>
                    </m:r>
                  </m:sub>
                </m:sSub>
              </m:oMath>
            </m:oMathPara>
          </w:p>
        </w:tc>
        <w:tc>
          <w:tcPr>
            <w:tcW w:w="3432" w:type="dxa"/>
          </w:tcPr>
          <w:p w14:paraId="69FEA7A1" w14:textId="3CB8C510" w:rsidR="00AF08F6" w:rsidRPr="00256602" w:rsidRDefault="004B06FB" w:rsidP="0078736E">
            <w:pPr>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291</w:t>
            </w:r>
          </w:p>
        </w:tc>
        <w:tc>
          <w:tcPr>
            <w:tcW w:w="3432" w:type="dxa"/>
          </w:tcPr>
          <w:p w14:paraId="6971BD4D" w14:textId="466A92DF" w:rsidR="00AF08F6" w:rsidRPr="00256602" w:rsidRDefault="004B06FB" w:rsidP="0078736E">
            <w:pPr>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mm</w:t>
            </w:r>
          </w:p>
        </w:tc>
      </w:tr>
      <w:tr w:rsidR="00AF08F6" w14:paraId="23E755D6" w14:textId="77777777" w:rsidTr="0078736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5CCEBCD6" w14:textId="02EECE4C" w:rsidR="00AF08F6" w:rsidRPr="00256602" w:rsidRDefault="00994258" w:rsidP="0078736E">
            <w:pPr>
              <w:tabs>
                <w:tab w:val="left" w:pos="2265"/>
              </w:tabs>
              <w:ind w:firstLine="0"/>
              <w:jc w:val="center"/>
              <w:rPr>
                <w:sz w:val="20"/>
              </w:rPr>
            </w:pPr>
            <m:oMathPara>
              <m:oMath>
                <m:sSub>
                  <m:sSubPr>
                    <m:ctrlPr>
                      <w:rPr>
                        <w:rFonts w:ascii="Cambria Math" w:hAnsi="Cambria Math"/>
                        <w:b w:val="0"/>
                        <w:i/>
                        <w:sz w:val="20"/>
                      </w:rPr>
                    </m:ctrlPr>
                  </m:sSubPr>
                  <m:e>
                    <m:r>
                      <m:rPr>
                        <m:sty m:val="bi"/>
                      </m:rPr>
                      <w:rPr>
                        <w:rFonts w:ascii="Cambria Math" w:hAnsi="Cambria Math"/>
                        <w:sz w:val="20"/>
                      </w:rPr>
                      <m:t>l</m:t>
                    </m:r>
                  </m:e>
                  <m:sub>
                    <m:r>
                      <m:rPr>
                        <m:sty m:val="bi"/>
                      </m:rPr>
                      <w:rPr>
                        <w:rFonts w:ascii="Cambria Math" w:hAnsi="Cambria Math"/>
                        <w:sz w:val="20"/>
                      </w:rPr>
                      <m:t>2</m:t>
                    </m:r>
                  </m:sub>
                </m:sSub>
              </m:oMath>
            </m:oMathPara>
          </w:p>
        </w:tc>
        <w:tc>
          <w:tcPr>
            <w:tcW w:w="3432" w:type="dxa"/>
          </w:tcPr>
          <w:p w14:paraId="022F5721" w14:textId="3F70C885" w:rsidR="00AF08F6" w:rsidRPr="00256602" w:rsidRDefault="004B06FB" w:rsidP="0078736E">
            <w:pPr>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100</w:t>
            </w:r>
          </w:p>
        </w:tc>
        <w:tc>
          <w:tcPr>
            <w:tcW w:w="3432" w:type="dxa"/>
          </w:tcPr>
          <w:p w14:paraId="6D2E4A5A" w14:textId="2125318C" w:rsidR="00AF08F6" w:rsidRPr="00256602" w:rsidRDefault="004B06FB" w:rsidP="0078736E">
            <w:pPr>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mm</w:t>
            </w:r>
          </w:p>
        </w:tc>
      </w:tr>
      <w:tr w:rsidR="00AF08F6" w14:paraId="3CF20546" w14:textId="77777777" w:rsidTr="0078736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7CD4B5F3" w14:textId="693BFB95" w:rsidR="00AF08F6" w:rsidRPr="00256602" w:rsidRDefault="00AF08F6" w:rsidP="005B7507">
            <w:pPr>
              <w:tabs>
                <w:tab w:val="left" w:pos="2265"/>
              </w:tabs>
              <w:ind w:firstLine="0"/>
              <w:jc w:val="center"/>
              <w:rPr>
                <w:b w:val="0"/>
                <w:sz w:val="20"/>
              </w:rPr>
            </w:pPr>
            <w:r w:rsidRPr="00256602">
              <w:rPr>
                <w:b w:val="0"/>
                <w:sz w:val="20"/>
              </w:rPr>
              <w:t xml:space="preserve">inner radius of transmission line </w:t>
            </w:r>
            <m:oMath>
              <m:sSub>
                <m:sSubPr>
                  <m:ctrlPr>
                    <w:rPr>
                      <w:rFonts w:ascii="Cambria Math" w:hAnsi="Cambria Math"/>
                      <w:b w:val="0"/>
                      <w:i/>
                      <w:sz w:val="20"/>
                    </w:rPr>
                  </m:ctrlPr>
                </m:sSubPr>
                <m:e>
                  <m:r>
                    <m:rPr>
                      <m:sty m:val="bi"/>
                    </m:rPr>
                    <w:rPr>
                      <w:rFonts w:ascii="Cambria Math" w:hAnsi="Cambria Math"/>
                      <w:sz w:val="20"/>
                    </w:rPr>
                    <m:t>r</m:t>
                  </m:r>
                </m:e>
                <m:sub>
                  <m:r>
                    <m:rPr>
                      <m:sty m:val="bi"/>
                    </m:rPr>
                    <w:rPr>
                      <w:rFonts w:ascii="Cambria Math" w:hAnsi="Cambria Math"/>
                      <w:sz w:val="20"/>
                    </w:rPr>
                    <m:t>i</m:t>
                  </m:r>
                </m:sub>
              </m:sSub>
            </m:oMath>
          </w:p>
        </w:tc>
        <w:tc>
          <w:tcPr>
            <w:tcW w:w="3432" w:type="dxa"/>
          </w:tcPr>
          <w:p w14:paraId="075528DC" w14:textId="1437AC99" w:rsidR="00AF08F6" w:rsidRPr="00256602" w:rsidRDefault="004B06FB" w:rsidP="0078736E">
            <w:pPr>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45</w:t>
            </w:r>
          </w:p>
        </w:tc>
        <w:tc>
          <w:tcPr>
            <w:tcW w:w="3432" w:type="dxa"/>
          </w:tcPr>
          <w:p w14:paraId="690D43E1" w14:textId="4A4CF48C" w:rsidR="00AF08F6" w:rsidRPr="00256602" w:rsidRDefault="00AF08F6" w:rsidP="0078736E">
            <w:pPr>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sidRPr="00256602">
              <w:rPr>
                <w:sz w:val="20"/>
              </w:rPr>
              <w:t>m</w:t>
            </w:r>
          </w:p>
        </w:tc>
      </w:tr>
      <w:tr w:rsidR="00AF08F6" w14:paraId="7D62D495" w14:textId="77777777" w:rsidTr="0078736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60D899CB" w14:textId="57FB658C" w:rsidR="00AF08F6" w:rsidRPr="00256602" w:rsidRDefault="00256602" w:rsidP="005B7507">
            <w:pPr>
              <w:tabs>
                <w:tab w:val="left" w:pos="2265"/>
              </w:tabs>
              <w:ind w:firstLine="0"/>
              <w:jc w:val="center"/>
              <w:rPr>
                <w:b w:val="0"/>
                <w:sz w:val="20"/>
              </w:rPr>
            </w:pPr>
            <w:r w:rsidRPr="00256602">
              <w:rPr>
                <w:b w:val="0"/>
                <w:sz w:val="20"/>
              </w:rPr>
              <w:t>out</w:t>
            </w:r>
            <w:r>
              <w:rPr>
                <w:b w:val="0"/>
                <w:sz w:val="20"/>
              </w:rPr>
              <w:t>e</w:t>
            </w:r>
            <w:r w:rsidRPr="00256602">
              <w:rPr>
                <w:b w:val="0"/>
                <w:sz w:val="20"/>
              </w:rPr>
              <w:t>r</w:t>
            </w:r>
            <w:r w:rsidR="00AF08F6" w:rsidRPr="00256602">
              <w:rPr>
                <w:b w:val="0"/>
                <w:sz w:val="20"/>
              </w:rPr>
              <w:t xml:space="preserve"> radius of transmission line </w:t>
            </w:r>
            <m:oMath>
              <m:sSub>
                <m:sSubPr>
                  <m:ctrlPr>
                    <w:rPr>
                      <w:rFonts w:ascii="Cambria Math" w:hAnsi="Cambria Math"/>
                      <w:b w:val="0"/>
                      <w:i/>
                      <w:sz w:val="20"/>
                    </w:rPr>
                  </m:ctrlPr>
                </m:sSubPr>
                <m:e>
                  <m:r>
                    <m:rPr>
                      <m:sty m:val="bi"/>
                    </m:rPr>
                    <w:rPr>
                      <w:rFonts w:ascii="Cambria Math" w:hAnsi="Cambria Math"/>
                      <w:sz w:val="20"/>
                    </w:rPr>
                    <m:t>r</m:t>
                  </m:r>
                </m:e>
                <m:sub>
                  <m:r>
                    <m:rPr>
                      <m:sty m:val="bi"/>
                    </m:rPr>
                    <w:rPr>
                      <w:rFonts w:ascii="Cambria Math" w:hAnsi="Cambria Math"/>
                      <w:sz w:val="20"/>
                    </w:rPr>
                    <m:t>o</m:t>
                  </m:r>
                </m:sub>
              </m:sSub>
            </m:oMath>
          </w:p>
        </w:tc>
        <w:tc>
          <w:tcPr>
            <w:tcW w:w="3432" w:type="dxa"/>
          </w:tcPr>
          <w:p w14:paraId="7090E2E6" w14:textId="01003E9E" w:rsidR="00AF08F6" w:rsidRPr="00256602" w:rsidRDefault="004B06FB" w:rsidP="0078736E">
            <w:pPr>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125</w:t>
            </w:r>
          </w:p>
        </w:tc>
        <w:tc>
          <w:tcPr>
            <w:tcW w:w="3432" w:type="dxa"/>
          </w:tcPr>
          <w:p w14:paraId="015D8FD0" w14:textId="46A201E1" w:rsidR="00AF08F6" w:rsidRPr="00256602" w:rsidRDefault="00AF08F6" w:rsidP="00B343F8">
            <w:pPr>
              <w:keepNext/>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sidRPr="00256602">
              <w:rPr>
                <w:sz w:val="20"/>
              </w:rPr>
              <w:t>m</w:t>
            </w:r>
          </w:p>
        </w:tc>
      </w:tr>
      <w:tr w:rsidR="004F5CF3" w14:paraId="1FA27A5C" w14:textId="77777777" w:rsidTr="003A0FC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296" w:type="dxa"/>
            <w:gridSpan w:val="3"/>
          </w:tcPr>
          <w:p w14:paraId="76D334EE" w14:textId="3A15D6A7" w:rsidR="004F5CF3" w:rsidRPr="00256602" w:rsidRDefault="004F5CF3" w:rsidP="00B343F8">
            <w:pPr>
              <w:keepNext/>
              <w:tabs>
                <w:tab w:val="left" w:pos="2265"/>
              </w:tabs>
              <w:ind w:firstLine="0"/>
              <w:jc w:val="center"/>
              <w:rPr>
                <w:sz w:val="20"/>
              </w:rPr>
            </w:pPr>
            <w:r w:rsidRPr="00256602">
              <w:rPr>
                <w:sz w:val="20"/>
              </w:rPr>
              <w:t xml:space="preserve">Power </w:t>
            </w:r>
            <w:r w:rsidR="004D3B62">
              <w:rPr>
                <w:sz w:val="20"/>
              </w:rPr>
              <w:t>module</w:t>
            </w:r>
          </w:p>
        </w:tc>
      </w:tr>
      <w:tr w:rsidR="004F5CF3" w14:paraId="35B72910" w14:textId="77777777" w:rsidTr="0078736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716D307D" w14:textId="2B901010" w:rsidR="004F5CF3" w:rsidRPr="00256602" w:rsidRDefault="00994258" w:rsidP="005B7507">
            <w:pPr>
              <w:tabs>
                <w:tab w:val="left" w:pos="2265"/>
              </w:tabs>
              <w:ind w:firstLine="0"/>
              <w:jc w:val="center"/>
              <w:rPr>
                <w:b w:val="0"/>
                <w:sz w:val="20"/>
              </w:rPr>
            </w:pPr>
            <m:oMathPara>
              <m:oMath>
                <m:sSub>
                  <m:sSubPr>
                    <m:ctrlPr>
                      <w:rPr>
                        <w:rFonts w:ascii="Cambria Math" w:hAnsi="Cambria Math"/>
                        <w:b w:val="0"/>
                        <w:i/>
                        <w:sz w:val="20"/>
                      </w:rPr>
                    </m:ctrlPr>
                  </m:sSubPr>
                  <m:e>
                    <m:r>
                      <m:rPr>
                        <m:sty m:val="bi"/>
                      </m:rPr>
                      <w:rPr>
                        <w:rFonts w:ascii="Cambria Math" w:hAnsi="Cambria Math"/>
                        <w:sz w:val="20"/>
                      </w:rPr>
                      <m:t>l</m:t>
                    </m:r>
                  </m:e>
                  <m:sub>
                    <m:r>
                      <m:rPr>
                        <m:sty m:val="bi"/>
                      </m:rPr>
                      <w:rPr>
                        <w:rFonts w:ascii="Cambria Math" w:hAnsi="Cambria Math"/>
                        <w:sz w:val="20"/>
                      </w:rPr>
                      <m:t>c</m:t>
                    </m:r>
                  </m:sub>
                </m:sSub>
              </m:oMath>
            </m:oMathPara>
          </w:p>
        </w:tc>
        <w:tc>
          <w:tcPr>
            <w:tcW w:w="3432" w:type="dxa"/>
          </w:tcPr>
          <w:p w14:paraId="04EA0CBF" w14:textId="290EC03B" w:rsidR="004F5CF3" w:rsidRPr="00256602" w:rsidRDefault="00CE1589" w:rsidP="0078736E">
            <w:pPr>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sidRPr="00256602">
              <w:rPr>
                <w:sz w:val="20"/>
              </w:rPr>
              <w:t>339.2</w:t>
            </w:r>
          </w:p>
        </w:tc>
        <w:tc>
          <w:tcPr>
            <w:tcW w:w="3432" w:type="dxa"/>
          </w:tcPr>
          <w:p w14:paraId="21F7AD11" w14:textId="2C7CADD5" w:rsidR="004F5CF3" w:rsidRPr="00256602" w:rsidRDefault="00CE1589" w:rsidP="00B343F8">
            <w:pPr>
              <w:keepNext/>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sidRPr="00256602">
              <w:rPr>
                <w:sz w:val="20"/>
              </w:rPr>
              <w:t>mm</w:t>
            </w:r>
          </w:p>
        </w:tc>
      </w:tr>
      <w:tr w:rsidR="004F5CF3" w14:paraId="0B79AA45" w14:textId="77777777" w:rsidTr="0078736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61B2DDD9" w14:textId="305C7604" w:rsidR="004F5CF3" w:rsidRPr="00256602" w:rsidRDefault="004F5CF3" w:rsidP="005B7507">
            <w:pPr>
              <w:tabs>
                <w:tab w:val="left" w:pos="2265"/>
              </w:tabs>
              <w:ind w:firstLine="0"/>
              <w:jc w:val="center"/>
              <w:rPr>
                <w:b w:val="0"/>
                <w:sz w:val="20"/>
              </w:rPr>
            </w:pPr>
            <w:r w:rsidRPr="00256602">
              <w:rPr>
                <w:b w:val="0"/>
                <w:sz w:val="20"/>
              </w:rPr>
              <w:t xml:space="preserve">inner radius of transmission line </w:t>
            </w:r>
            <m:oMath>
              <m:sSub>
                <m:sSubPr>
                  <m:ctrlPr>
                    <w:rPr>
                      <w:rFonts w:ascii="Cambria Math" w:hAnsi="Cambria Math"/>
                      <w:b w:val="0"/>
                      <w:i/>
                      <w:sz w:val="20"/>
                    </w:rPr>
                  </m:ctrlPr>
                </m:sSubPr>
                <m:e>
                  <m:r>
                    <m:rPr>
                      <m:sty m:val="bi"/>
                    </m:rPr>
                    <w:rPr>
                      <w:rFonts w:ascii="Cambria Math" w:hAnsi="Cambria Math"/>
                      <w:sz w:val="20"/>
                    </w:rPr>
                    <m:t>r</m:t>
                  </m:r>
                </m:e>
                <m:sub>
                  <m:r>
                    <m:rPr>
                      <m:sty m:val="bi"/>
                    </m:rPr>
                    <w:rPr>
                      <w:rFonts w:ascii="Cambria Math" w:hAnsi="Cambria Math"/>
                      <w:sz w:val="20"/>
                    </w:rPr>
                    <m:t>ci</m:t>
                  </m:r>
                </m:sub>
              </m:sSub>
            </m:oMath>
          </w:p>
        </w:tc>
        <w:tc>
          <w:tcPr>
            <w:tcW w:w="3432" w:type="dxa"/>
          </w:tcPr>
          <w:p w14:paraId="25F5A81F" w14:textId="0AB0C9A8" w:rsidR="004F5CF3" w:rsidRPr="00256602" w:rsidRDefault="00F97C3A" w:rsidP="0078736E">
            <w:pPr>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sidRPr="00256602">
              <w:rPr>
                <w:sz w:val="20"/>
              </w:rPr>
              <w:t>100.85</w:t>
            </w:r>
          </w:p>
        </w:tc>
        <w:tc>
          <w:tcPr>
            <w:tcW w:w="3432" w:type="dxa"/>
          </w:tcPr>
          <w:p w14:paraId="5C3F8261" w14:textId="752AB6DB" w:rsidR="004F5CF3" w:rsidRPr="00256602" w:rsidRDefault="00F97C3A" w:rsidP="00B343F8">
            <w:pPr>
              <w:keepNext/>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sidRPr="00256602">
              <w:rPr>
                <w:sz w:val="20"/>
              </w:rPr>
              <w:t>mm</w:t>
            </w:r>
          </w:p>
        </w:tc>
      </w:tr>
      <w:tr w:rsidR="004F5CF3" w14:paraId="59F551C2" w14:textId="77777777" w:rsidTr="0078736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338C8D77" w14:textId="54F32B53" w:rsidR="004F5CF3" w:rsidRPr="00256602" w:rsidRDefault="00256602" w:rsidP="005B7507">
            <w:pPr>
              <w:tabs>
                <w:tab w:val="left" w:pos="2265"/>
              </w:tabs>
              <w:ind w:firstLine="0"/>
              <w:jc w:val="center"/>
              <w:rPr>
                <w:b w:val="0"/>
                <w:sz w:val="20"/>
              </w:rPr>
            </w:pPr>
            <w:r w:rsidRPr="00256602">
              <w:rPr>
                <w:b w:val="0"/>
                <w:sz w:val="20"/>
              </w:rPr>
              <w:t>out</w:t>
            </w:r>
            <w:r>
              <w:rPr>
                <w:b w:val="0"/>
                <w:sz w:val="20"/>
              </w:rPr>
              <w:t>e</w:t>
            </w:r>
            <w:r w:rsidRPr="00256602">
              <w:rPr>
                <w:b w:val="0"/>
                <w:sz w:val="20"/>
              </w:rPr>
              <w:t>r</w:t>
            </w:r>
            <w:r w:rsidR="004F5CF3" w:rsidRPr="00256602">
              <w:rPr>
                <w:b w:val="0"/>
                <w:sz w:val="20"/>
              </w:rPr>
              <w:t xml:space="preserve"> radius of transmission line </w:t>
            </w:r>
            <m:oMath>
              <m:sSub>
                <m:sSubPr>
                  <m:ctrlPr>
                    <w:rPr>
                      <w:rFonts w:ascii="Cambria Math" w:hAnsi="Cambria Math"/>
                      <w:b w:val="0"/>
                      <w:i/>
                      <w:sz w:val="20"/>
                    </w:rPr>
                  </m:ctrlPr>
                </m:sSubPr>
                <m:e>
                  <m:r>
                    <m:rPr>
                      <m:sty m:val="bi"/>
                    </m:rPr>
                    <w:rPr>
                      <w:rFonts w:ascii="Cambria Math" w:hAnsi="Cambria Math"/>
                      <w:sz w:val="20"/>
                    </w:rPr>
                    <m:t>r</m:t>
                  </m:r>
                </m:e>
                <m:sub>
                  <m:r>
                    <m:rPr>
                      <m:sty m:val="bi"/>
                    </m:rPr>
                    <w:rPr>
                      <w:rFonts w:ascii="Cambria Math" w:hAnsi="Cambria Math"/>
                      <w:sz w:val="20"/>
                    </w:rPr>
                    <m:t>co</m:t>
                  </m:r>
                </m:sub>
              </m:sSub>
            </m:oMath>
          </w:p>
        </w:tc>
        <w:tc>
          <w:tcPr>
            <w:tcW w:w="3432" w:type="dxa"/>
          </w:tcPr>
          <w:p w14:paraId="321BCAC6" w14:textId="1720D002" w:rsidR="004F5CF3" w:rsidRPr="00256602" w:rsidRDefault="00F97C3A" w:rsidP="0078736E">
            <w:pPr>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sidRPr="00256602">
              <w:rPr>
                <w:sz w:val="20"/>
              </w:rPr>
              <w:t>203.2</w:t>
            </w:r>
          </w:p>
        </w:tc>
        <w:tc>
          <w:tcPr>
            <w:tcW w:w="3432" w:type="dxa"/>
          </w:tcPr>
          <w:p w14:paraId="6F3EDEC6" w14:textId="71238C6A" w:rsidR="004F5CF3" w:rsidRPr="00256602" w:rsidRDefault="00F97C3A" w:rsidP="00B343F8">
            <w:pPr>
              <w:keepNext/>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sidRPr="00256602">
              <w:rPr>
                <w:sz w:val="20"/>
              </w:rPr>
              <w:t>mm</w:t>
            </w:r>
          </w:p>
        </w:tc>
      </w:tr>
      <w:tr w:rsidR="0092170C" w14:paraId="3B797B9F" w14:textId="77777777" w:rsidTr="003A0FC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296" w:type="dxa"/>
            <w:gridSpan w:val="3"/>
          </w:tcPr>
          <w:p w14:paraId="52B66CD1" w14:textId="3AF50103" w:rsidR="0092170C" w:rsidRPr="00256602" w:rsidRDefault="0092170C" w:rsidP="00B343F8">
            <w:pPr>
              <w:keepNext/>
              <w:tabs>
                <w:tab w:val="left" w:pos="2265"/>
              </w:tabs>
              <w:ind w:firstLine="0"/>
              <w:jc w:val="center"/>
              <w:rPr>
                <w:sz w:val="20"/>
              </w:rPr>
            </w:pPr>
            <w:r w:rsidRPr="00256602">
              <w:rPr>
                <w:sz w:val="20"/>
              </w:rPr>
              <w:t>Capacitors</w:t>
            </w:r>
          </w:p>
        </w:tc>
      </w:tr>
      <w:tr w:rsidR="0092170C" w14:paraId="2B252D1C" w14:textId="77777777" w:rsidTr="0078736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1E30D280" w14:textId="34439775" w:rsidR="0092170C" w:rsidRPr="00256602" w:rsidRDefault="0092170C" w:rsidP="005B7507">
            <w:pPr>
              <w:tabs>
                <w:tab w:val="left" w:pos="2265"/>
              </w:tabs>
              <w:ind w:firstLine="0"/>
              <w:jc w:val="center"/>
              <w:rPr>
                <w:b w:val="0"/>
                <w:sz w:val="20"/>
              </w:rPr>
            </w:pPr>
            <w:r w:rsidRPr="00256602">
              <w:rPr>
                <w:b w:val="0"/>
                <w:sz w:val="20"/>
              </w:rPr>
              <w:t xml:space="preserve">gap capacitance </w:t>
            </w:r>
            <m:oMath>
              <m:sSub>
                <m:sSubPr>
                  <m:ctrlPr>
                    <w:rPr>
                      <w:rFonts w:ascii="Cambria Math" w:hAnsi="Cambria Math"/>
                      <w:b w:val="0"/>
                      <w:i/>
                      <w:sz w:val="20"/>
                    </w:rPr>
                  </m:ctrlPr>
                </m:sSubPr>
                <m:e>
                  <m:r>
                    <m:rPr>
                      <m:sty m:val="bi"/>
                    </m:rPr>
                    <w:rPr>
                      <w:rFonts w:ascii="Cambria Math" w:hAnsi="Cambria Math"/>
                      <w:sz w:val="20"/>
                    </w:rPr>
                    <m:t>C</m:t>
                  </m:r>
                </m:e>
                <m:sub>
                  <m:r>
                    <m:rPr>
                      <m:sty m:val="bi"/>
                    </m:rPr>
                    <w:rPr>
                      <w:rFonts w:ascii="Cambria Math" w:hAnsi="Cambria Math"/>
                      <w:sz w:val="20"/>
                    </w:rPr>
                    <m:t>g</m:t>
                  </m:r>
                </m:sub>
              </m:sSub>
            </m:oMath>
          </w:p>
        </w:tc>
        <w:tc>
          <w:tcPr>
            <w:tcW w:w="3432" w:type="dxa"/>
          </w:tcPr>
          <w:p w14:paraId="520837AA" w14:textId="71AC02BC" w:rsidR="0092170C" w:rsidRPr="00256602" w:rsidRDefault="009E5C3E" w:rsidP="0078736E">
            <w:pPr>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sidRPr="00256602">
              <w:rPr>
                <w:sz w:val="20"/>
              </w:rPr>
              <w:t>2.9</w:t>
            </w:r>
          </w:p>
        </w:tc>
        <w:tc>
          <w:tcPr>
            <w:tcW w:w="3432" w:type="dxa"/>
          </w:tcPr>
          <w:p w14:paraId="204C5352" w14:textId="236E83DF" w:rsidR="0092170C" w:rsidRPr="00256602" w:rsidRDefault="0092170C" w:rsidP="00B343F8">
            <w:pPr>
              <w:keepNext/>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sidRPr="00256602">
              <w:rPr>
                <w:sz w:val="20"/>
              </w:rPr>
              <w:t>pF</w:t>
            </w:r>
          </w:p>
        </w:tc>
      </w:tr>
      <w:tr w:rsidR="0092170C" w14:paraId="7966D7E8" w14:textId="77777777" w:rsidTr="0078736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63E18BC1" w14:textId="65A390FD" w:rsidR="0092170C" w:rsidRPr="00256602" w:rsidRDefault="0092170C" w:rsidP="005B7507">
            <w:pPr>
              <w:tabs>
                <w:tab w:val="left" w:pos="2265"/>
              </w:tabs>
              <w:ind w:firstLine="0"/>
              <w:jc w:val="center"/>
              <w:rPr>
                <w:b w:val="0"/>
                <w:sz w:val="20"/>
              </w:rPr>
            </w:pPr>
            <w:r w:rsidRPr="00256602">
              <w:rPr>
                <w:b w:val="0"/>
                <w:sz w:val="20"/>
              </w:rPr>
              <w:lastRenderedPageBreak/>
              <w:t xml:space="preserve">coupling capacitance </w:t>
            </w:r>
            <m:oMath>
              <m:sSub>
                <m:sSubPr>
                  <m:ctrlPr>
                    <w:rPr>
                      <w:rFonts w:ascii="Cambria Math" w:hAnsi="Cambria Math"/>
                      <w:b w:val="0"/>
                      <w:i/>
                      <w:sz w:val="20"/>
                    </w:rPr>
                  </m:ctrlPr>
                </m:sSubPr>
                <m:e>
                  <m:r>
                    <m:rPr>
                      <m:sty m:val="bi"/>
                    </m:rPr>
                    <w:rPr>
                      <w:rFonts w:ascii="Cambria Math" w:hAnsi="Cambria Math"/>
                      <w:sz w:val="20"/>
                    </w:rPr>
                    <m:t>C</m:t>
                  </m:r>
                </m:e>
                <m:sub>
                  <m:r>
                    <m:rPr>
                      <m:sty m:val="bi"/>
                    </m:rPr>
                    <w:rPr>
                      <w:rFonts w:ascii="Cambria Math" w:hAnsi="Cambria Math"/>
                      <w:sz w:val="20"/>
                    </w:rPr>
                    <m:t>c</m:t>
                  </m:r>
                </m:sub>
              </m:sSub>
            </m:oMath>
          </w:p>
        </w:tc>
        <w:tc>
          <w:tcPr>
            <w:tcW w:w="3432" w:type="dxa"/>
          </w:tcPr>
          <w:p w14:paraId="5EBB4EEB" w14:textId="6EF1E18D" w:rsidR="0092170C" w:rsidRPr="00256602" w:rsidRDefault="009E5C3E" w:rsidP="0078736E">
            <w:pPr>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sidRPr="00256602">
              <w:rPr>
                <w:sz w:val="20"/>
              </w:rPr>
              <w:t>8.0</w:t>
            </w:r>
          </w:p>
        </w:tc>
        <w:tc>
          <w:tcPr>
            <w:tcW w:w="3432" w:type="dxa"/>
          </w:tcPr>
          <w:p w14:paraId="52CF651C" w14:textId="7B992E02" w:rsidR="0092170C" w:rsidRPr="00256602" w:rsidRDefault="0092170C" w:rsidP="00B343F8">
            <w:pPr>
              <w:keepNext/>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sidRPr="00256602">
              <w:rPr>
                <w:sz w:val="20"/>
              </w:rPr>
              <w:t>pF</w:t>
            </w:r>
          </w:p>
        </w:tc>
      </w:tr>
      <w:tr w:rsidR="0092170C" w14:paraId="12343553" w14:textId="77777777" w:rsidTr="0078736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36F82261" w14:textId="6F1F5684" w:rsidR="0092170C" w:rsidRPr="00256602" w:rsidRDefault="00256602" w:rsidP="005B7507">
            <w:pPr>
              <w:tabs>
                <w:tab w:val="left" w:pos="2265"/>
              </w:tabs>
              <w:ind w:firstLine="0"/>
              <w:jc w:val="center"/>
              <w:rPr>
                <w:b w:val="0"/>
                <w:sz w:val="20"/>
              </w:rPr>
            </w:pPr>
            <w:r w:rsidRPr="00256602">
              <w:rPr>
                <w:b w:val="0"/>
                <w:sz w:val="20"/>
              </w:rPr>
              <w:t>out</w:t>
            </w:r>
            <w:r>
              <w:rPr>
                <w:b w:val="0"/>
                <w:sz w:val="20"/>
              </w:rPr>
              <w:t>e</w:t>
            </w:r>
            <w:r w:rsidRPr="00256602">
              <w:rPr>
                <w:b w:val="0"/>
                <w:sz w:val="20"/>
              </w:rPr>
              <w:t>r</w:t>
            </w:r>
            <w:r w:rsidR="0092170C" w:rsidRPr="00256602">
              <w:rPr>
                <w:b w:val="0"/>
                <w:sz w:val="20"/>
              </w:rPr>
              <w:t xml:space="preserve"> capacitance </w:t>
            </w:r>
            <m:oMath>
              <m:sSub>
                <m:sSubPr>
                  <m:ctrlPr>
                    <w:rPr>
                      <w:rFonts w:ascii="Cambria Math" w:hAnsi="Cambria Math"/>
                      <w:b w:val="0"/>
                      <w:i/>
                      <w:sz w:val="20"/>
                    </w:rPr>
                  </m:ctrlPr>
                </m:sSubPr>
                <m:e>
                  <m:r>
                    <m:rPr>
                      <m:sty m:val="bi"/>
                    </m:rPr>
                    <w:rPr>
                      <w:rFonts w:ascii="Cambria Math" w:hAnsi="Cambria Math"/>
                      <w:sz w:val="20"/>
                    </w:rPr>
                    <m:t>C</m:t>
                  </m:r>
                </m:e>
                <m:sub>
                  <m:r>
                    <m:rPr>
                      <m:sty m:val="bi"/>
                    </m:rPr>
                    <w:rPr>
                      <w:rFonts w:ascii="Cambria Math" w:hAnsi="Cambria Math"/>
                      <w:sz w:val="20"/>
                    </w:rPr>
                    <m:t>o</m:t>
                  </m:r>
                </m:sub>
              </m:sSub>
            </m:oMath>
          </w:p>
        </w:tc>
        <w:tc>
          <w:tcPr>
            <w:tcW w:w="3432" w:type="dxa"/>
          </w:tcPr>
          <w:p w14:paraId="684BB249" w14:textId="36D3CA5C" w:rsidR="0092170C" w:rsidRPr="00256602" w:rsidRDefault="009E5C3E" w:rsidP="0078736E">
            <w:pPr>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sidRPr="00256602">
              <w:rPr>
                <w:sz w:val="20"/>
              </w:rPr>
              <w:t>4.5</w:t>
            </w:r>
          </w:p>
        </w:tc>
        <w:tc>
          <w:tcPr>
            <w:tcW w:w="3432" w:type="dxa"/>
          </w:tcPr>
          <w:p w14:paraId="3B038C90" w14:textId="58C82167" w:rsidR="0092170C" w:rsidRPr="00256602" w:rsidRDefault="0092170C" w:rsidP="00B343F8">
            <w:pPr>
              <w:keepNext/>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sidRPr="00256602">
              <w:rPr>
                <w:sz w:val="20"/>
              </w:rPr>
              <w:t>pF</w:t>
            </w:r>
          </w:p>
        </w:tc>
      </w:tr>
      <w:tr w:rsidR="0092170C" w14:paraId="05BE14C5" w14:textId="77777777" w:rsidTr="0078736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6379FFF5" w14:textId="473540C3" w:rsidR="0092170C" w:rsidRPr="00256602" w:rsidRDefault="0092170C" w:rsidP="005B7507">
            <w:pPr>
              <w:tabs>
                <w:tab w:val="left" w:pos="2265"/>
              </w:tabs>
              <w:ind w:firstLine="0"/>
              <w:jc w:val="center"/>
              <w:rPr>
                <w:b w:val="0"/>
                <w:sz w:val="20"/>
              </w:rPr>
            </w:pPr>
            <w:r w:rsidRPr="00256602">
              <w:rPr>
                <w:b w:val="0"/>
                <w:sz w:val="20"/>
              </w:rPr>
              <w:t xml:space="preserve">anode capacitance </w:t>
            </w:r>
            <m:oMath>
              <m:sSub>
                <m:sSubPr>
                  <m:ctrlPr>
                    <w:rPr>
                      <w:rFonts w:ascii="Cambria Math" w:hAnsi="Cambria Math"/>
                      <w:b w:val="0"/>
                      <w:i/>
                      <w:sz w:val="20"/>
                    </w:rPr>
                  </m:ctrlPr>
                </m:sSubPr>
                <m:e>
                  <m:r>
                    <m:rPr>
                      <m:sty m:val="bi"/>
                    </m:rPr>
                    <w:rPr>
                      <w:rFonts w:ascii="Cambria Math" w:hAnsi="Cambria Math"/>
                      <w:sz w:val="20"/>
                    </w:rPr>
                    <m:t>C</m:t>
                  </m:r>
                </m:e>
                <m:sub>
                  <m:r>
                    <m:rPr>
                      <m:sty m:val="bi"/>
                    </m:rPr>
                    <w:rPr>
                      <w:rFonts w:ascii="Cambria Math" w:hAnsi="Cambria Math"/>
                      <w:sz w:val="20"/>
                    </w:rPr>
                    <m:t>t</m:t>
                  </m:r>
                </m:sub>
              </m:sSub>
            </m:oMath>
          </w:p>
        </w:tc>
        <w:tc>
          <w:tcPr>
            <w:tcW w:w="3432" w:type="dxa"/>
          </w:tcPr>
          <w:p w14:paraId="5A5D40CE" w14:textId="727C605E" w:rsidR="0092170C" w:rsidRPr="00256602" w:rsidRDefault="00C60F15" w:rsidP="0078736E">
            <w:pPr>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sidRPr="00256602">
              <w:rPr>
                <w:sz w:val="20"/>
              </w:rPr>
              <w:t>60</w:t>
            </w:r>
          </w:p>
        </w:tc>
        <w:tc>
          <w:tcPr>
            <w:tcW w:w="3432" w:type="dxa"/>
          </w:tcPr>
          <w:p w14:paraId="468C0C3B" w14:textId="530A352C" w:rsidR="0092170C" w:rsidRPr="00256602" w:rsidRDefault="0092170C" w:rsidP="00B343F8">
            <w:pPr>
              <w:keepNext/>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sidRPr="00256602">
              <w:rPr>
                <w:sz w:val="20"/>
              </w:rPr>
              <w:t>pF</w:t>
            </w:r>
          </w:p>
        </w:tc>
      </w:tr>
      <w:tr w:rsidR="00D45065" w14:paraId="3C9C5AD9" w14:textId="77777777" w:rsidTr="0078736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4F593C77" w14:textId="7CB73673" w:rsidR="00D45065" w:rsidRPr="00256602" w:rsidRDefault="004D3B62" w:rsidP="005B7507">
            <w:pPr>
              <w:tabs>
                <w:tab w:val="left" w:pos="2265"/>
              </w:tabs>
              <w:ind w:firstLine="0"/>
              <w:jc w:val="center"/>
              <w:rPr>
                <w:b w:val="0"/>
                <w:sz w:val="20"/>
              </w:rPr>
            </w:pPr>
            <w:r>
              <w:rPr>
                <w:b w:val="0"/>
                <w:sz w:val="20"/>
              </w:rPr>
              <w:t>Power module</w:t>
            </w:r>
            <w:r w:rsidR="00D45065">
              <w:rPr>
                <w:b w:val="0"/>
                <w:sz w:val="20"/>
              </w:rPr>
              <w:t xml:space="preserve"> RF window capacitance</w:t>
            </w:r>
          </w:p>
        </w:tc>
        <w:tc>
          <w:tcPr>
            <w:tcW w:w="3432" w:type="dxa"/>
          </w:tcPr>
          <w:p w14:paraId="2D71906D" w14:textId="3ABC4044" w:rsidR="00D45065" w:rsidRPr="00256602" w:rsidRDefault="00D45065" w:rsidP="0078736E">
            <w:pPr>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3.4</w:t>
            </w:r>
          </w:p>
        </w:tc>
        <w:tc>
          <w:tcPr>
            <w:tcW w:w="3432" w:type="dxa"/>
          </w:tcPr>
          <w:p w14:paraId="78BE6E5A" w14:textId="62FA4BD0" w:rsidR="00D45065" w:rsidRPr="00256602" w:rsidRDefault="00D45065" w:rsidP="00B343F8">
            <w:pPr>
              <w:keepNext/>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pF</w:t>
            </w:r>
          </w:p>
        </w:tc>
      </w:tr>
      <w:tr w:rsidR="00AD6ACF" w14:paraId="64B1EA73" w14:textId="77777777" w:rsidTr="0078736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2217DCBA" w14:textId="38AA1656" w:rsidR="00AD6ACF" w:rsidRPr="00256602" w:rsidRDefault="00AD6ACF" w:rsidP="005B7507">
            <w:pPr>
              <w:tabs>
                <w:tab w:val="left" w:pos="2265"/>
              </w:tabs>
              <w:ind w:firstLine="0"/>
              <w:jc w:val="center"/>
              <w:rPr>
                <w:b w:val="0"/>
                <w:sz w:val="20"/>
              </w:rPr>
            </w:pPr>
            <w:r w:rsidRPr="00256602">
              <w:rPr>
                <w:b w:val="0"/>
                <w:sz w:val="20"/>
              </w:rPr>
              <w:t>relative permittivity of garnet</w:t>
            </w:r>
          </w:p>
        </w:tc>
        <w:tc>
          <w:tcPr>
            <w:tcW w:w="3432" w:type="dxa"/>
          </w:tcPr>
          <w:p w14:paraId="087B80FF" w14:textId="7027A859" w:rsidR="00AD6ACF" w:rsidRPr="00256602" w:rsidRDefault="00AD6ACF" w:rsidP="0078736E">
            <w:pPr>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sidRPr="00256602">
              <w:rPr>
                <w:sz w:val="20"/>
              </w:rPr>
              <w:t>14.4</w:t>
            </w:r>
          </w:p>
        </w:tc>
        <w:tc>
          <w:tcPr>
            <w:tcW w:w="3432" w:type="dxa"/>
          </w:tcPr>
          <w:p w14:paraId="05107DAC" w14:textId="3C7246A2" w:rsidR="00AD6ACF" w:rsidRPr="00256602" w:rsidRDefault="00AD6ACF" w:rsidP="00B343F8">
            <w:pPr>
              <w:keepNext/>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sidRPr="00256602">
              <w:rPr>
                <w:sz w:val="20"/>
              </w:rPr>
              <w:t>-</w:t>
            </w:r>
          </w:p>
        </w:tc>
      </w:tr>
      <w:tr w:rsidR="00E621F4" w14:paraId="605B86F6" w14:textId="77777777" w:rsidTr="0078736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5BC969B3" w14:textId="2B7ACEA0" w:rsidR="00E621F4" w:rsidRPr="00E621F4" w:rsidRDefault="00E621F4" w:rsidP="005B7507">
            <w:pPr>
              <w:tabs>
                <w:tab w:val="left" w:pos="2265"/>
              </w:tabs>
              <w:ind w:firstLine="0"/>
              <w:jc w:val="center"/>
              <w:rPr>
                <w:b w:val="0"/>
                <w:sz w:val="20"/>
              </w:rPr>
            </w:pPr>
            <w:r>
              <w:rPr>
                <w:b w:val="0"/>
                <w:sz w:val="20"/>
              </w:rPr>
              <w:t xml:space="preserve">dielectric loss tangent </w:t>
            </w:r>
            <m:oMath>
              <m:func>
                <m:funcPr>
                  <m:ctrlPr>
                    <w:rPr>
                      <w:rFonts w:ascii="Cambria Math" w:hAnsi="Cambria Math"/>
                      <w:b w:val="0"/>
                      <w:i/>
                      <w:sz w:val="20"/>
                    </w:rPr>
                  </m:ctrlPr>
                </m:funcPr>
                <m:fName>
                  <m:r>
                    <m:rPr>
                      <m:sty m:val="b"/>
                    </m:rPr>
                    <w:rPr>
                      <w:rFonts w:ascii="Cambria Math" w:hAnsi="Cambria Math"/>
                      <w:sz w:val="20"/>
                    </w:rPr>
                    <m:t>tan</m:t>
                  </m:r>
                </m:fName>
                <m:e>
                  <m:sSub>
                    <m:sSubPr>
                      <m:ctrlPr>
                        <w:rPr>
                          <w:rFonts w:ascii="Cambria Math" w:hAnsi="Cambria Math"/>
                          <w:b w:val="0"/>
                          <w:i/>
                          <w:sz w:val="20"/>
                        </w:rPr>
                      </m:ctrlPr>
                    </m:sSubPr>
                    <m:e>
                      <m:r>
                        <m:rPr>
                          <m:sty m:val="bi"/>
                        </m:rPr>
                        <w:rPr>
                          <w:rFonts w:ascii="Cambria Math" w:hAnsi="Cambria Math"/>
                          <w:sz w:val="20"/>
                        </w:rPr>
                        <m:t>δ</m:t>
                      </m:r>
                    </m:e>
                    <m:sub>
                      <m:r>
                        <m:rPr>
                          <m:sty m:val="bi"/>
                        </m:rPr>
                        <w:rPr>
                          <w:rFonts w:ascii="Cambria Math" w:hAnsi="Cambria Math"/>
                          <w:sz w:val="20"/>
                        </w:rPr>
                        <m:t>e</m:t>
                      </m:r>
                    </m:sub>
                  </m:sSub>
                </m:e>
              </m:func>
            </m:oMath>
          </w:p>
        </w:tc>
        <w:tc>
          <w:tcPr>
            <w:tcW w:w="3432" w:type="dxa"/>
          </w:tcPr>
          <w:p w14:paraId="58E8D6CF" w14:textId="21559177" w:rsidR="00E621F4" w:rsidRPr="00256602" w:rsidRDefault="00E621F4" w:rsidP="0078736E">
            <w:pPr>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0.0001</w:t>
            </w:r>
          </w:p>
        </w:tc>
        <w:tc>
          <w:tcPr>
            <w:tcW w:w="3432" w:type="dxa"/>
          </w:tcPr>
          <w:p w14:paraId="7785BAC8" w14:textId="6ABA44B1" w:rsidR="00E621F4" w:rsidRPr="00256602" w:rsidRDefault="00E621F4" w:rsidP="00B343F8">
            <w:pPr>
              <w:keepNext/>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w:t>
            </w:r>
          </w:p>
        </w:tc>
      </w:tr>
    </w:tbl>
    <w:p w14:paraId="05EFB1D2" w14:textId="00BADE72" w:rsidR="0078736E" w:rsidRDefault="00B343F8" w:rsidP="00B343F8">
      <w:pPr>
        <w:pStyle w:val="Caption"/>
      </w:pPr>
      <w:bookmarkStart w:id="87" w:name="_Ref305763810"/>
      <w:r>
        <w:t xml:space="preserve">Table </w:t>
      </w:r>
      <w:r w:rsidR="00417240">
        <w:rPr>
          <w:noProof/>
        </w:rPr>
        <w:fldChar w:fldCharType="begin"/>
      </w:r>
      <w:r w:rsidR="00417240">
        <w:rPr>
          <w:noProof/>
        </w:rPr>
        <w:instrText xml:space="preserve"> SEQ Table \* ARABIC </w:instrText>
      </w:r>
      <w:r w:rsidR="00417240">
        <w:rPr>
          <w:noProof/>
        </w:rPr>
        <w:fldChar w:fldCharType="separate"/>
      </w:r>
      <w:r w:rsidR="001A46ED">
        <w:rPr>
          <w:noProof/>
        </w:rPr>
        <w:t>3</w:t>
      </w:r>
      <w:r w:rsidR="00417240">
        <w:rPr>
          <w:noProof/>
        </w:rPr>
        <w:fldChar w:fldCharType="end"/>
      </w:r>
      <w:bookmarkEnd w:id="87"/>
      <w:r>
        <w:t>: The parameters of the TL model.</w:t>
      </w:r>
    </w:p>
    <w:p w14:paraId="37135A7F" w14:textId="22A67C28" w:rsidR="00D63AAA" w:rsidRDefault="008E530D" w:rsidP="00D63AAA">
      <w:r>
        <w:t xml:space="preserve">A summary of the parameters of the used in the TL model that come from the MWS model discussed in section </w:t>
      </w:r>
      <w:r>
        <w:fldChar w:fldCharType="begin"/>
      </w:r>
      <w:r>
        <w:instrText xml:space="preserve"> REF _Ref305763902 \n \h </w:instrText>
      </w:r>
      <w:r>
        <w:fldChar w:fldCharType="separate"/>
      </w:r>
      <w:r w:rsidR="001A46ED">
        <w:t>15</w:t>
      </w:r>
      <w:r>
        <w:fldChar w:fldCharType="end"/>
      </w:r>
      <w:r>
        <w:t xml:space="preserve"> are shown in </w:t>
      </w:r>
      <w:r>
        <w:fldChar w:fldCharType="begin"/>
      </w:r>
      <w:r>
        <w:instrText xml:space="preserve"> REF _Ref305763810 \h </w:instrText>
      </w:r>
      <w:r>
        <w:fldChar w:fldCharType="separate"/>
      </w:r>
      <w:r w:rsidR="001A46ED">
        <w:t xml:space="preserve">Table </w:t>
      </w:r>
      <w:r w:rsidR="001A46ED">
        <w:rPr>
          <w:noProof/>
        </w:rPr>
        <w:t>3</w:t>
      </w:r>
      <w:r>
        <w:fldChar w:fldCharType="end"/>
      </w:r>
      <w:r>
        <w:t xml:space="preserve">. </w:t>
      </w:r>
      <w:r w:rsidR="00D606B4">
        <w:t xml:space="preserve">Notice that the length of the garnet </w:t>
      </w:r>
      <m:oMath>
        <m:sSub>
          <m:sSubPr>
            <m:ctrlPr>
              <w:rPr>
                <w:rFonts w:ascii="Cambria Math" w:hAnsi="Cambria Math"/>
                <w:i/>
              </w:rPr>
            </m:ctrlPr>
          </m:sSubPr>
          <m:e>
            <m:r>
              <w:rPr>
                <w:rFonts w:ascii="Cambria Math" w:hAnsi="Cambria Math"/>
              </w:rPr>
              <m:t>l</m:t>
            </m:r>
          </m:e>
          <m:sub>
            <m:r>
              <w:rPr>
                <w:rFonts w:ascii="Cambria Math" w:hAnsi="Cambria Math"/>
              </w:rPr>
              <m:t>f</m:t>
            </m:r>
          </m:sub>
        </m:sSub>
      </m:oMath>
      <w:r w:rsidR="00D606B4">
        <w:t xml:space="preserve"> is not in </w:t>
      </w:r>
      <w:r w:rsidR="00D606B4">
        <w:fldChar w:fldCharType="begin"/>
      </w:r>
      <w:r w:rsidR="00D606B4">
        <w:instrText xml:space="preserve"> REF _Ref305763810 \h </w:instrText>
      </w:r>
      <w:r w:rsidR="00D606B4">
        <w:fldChar w:fldCharType="separate"/>
      </w:r>
      <w:r w:rsidR="001A46ED">
        <w:t xml:space="preserve">Table </w:t>
      </w:r>
      <w:r w:rsidR="001A46ED">
        <w:rPr>
          <w:noProof/>
        </w:rPr>
        <w:t>3</w:t>
      </w:r>
      <w:r w:rsidR="00D606B4">
        <w:fldChar w:fldCharType="end"/>
      </w:r>
      <w:r w:rsidR="00D606B4">
        <w:t xml:space="preserve"> because we have varied this length to get the cavity to resonate at 76 MHz when </w:t>
      </w:r>
      <m:oMath>
        <m:r>
          <w:rPr>
            <w:rFonts w:ascii="Cambria Math" w:hAnsi="Cambria Math"/>
          </w:rPr>
          <m:t>μ=3.5</m:t>
        </m:r>
      </m:oMath>
      <w:r w:rsidR="00D606B4">
        <w:t>.</w:t>
      </w:r>
      <w:r w:rsidR="006D0D61">
        <w:t xml:space="preserve"> Our optimization found that </w:t>
      </w:r>
      <m:oMath>
        <m:sSub>
          <m:sSubPr>
            <m:ctrlPr>
              <w:rPr>
                <w:rFonts w:ascii="Cambria Math" w:hAnsi="Cambria Math"/>
                <w:i/>
              </w:rPr>
            </m:ctrlPr>
          </m:sSubPr>
          <m:e>
            <m:r>
              <w:rPr>
                <w:rFonts w:ascii="Cambria Math" w:hAnsi="Cambria Math"/>
              </w:rPr>
              <m:t>l</m:t>
            </m:r>
          </m:e>
          <m:sub>
            <m:r>
              <w:rPr>
                <w:rFonts w:ascii="Cambria Math" w:hAnsi="Cambria Math"/>
              </w:rPr>
              <m:t>f</m:t>
            </m:r>
          </m:sub>
        </m:sSub>
        <m:r>
          <w:rPr>
            <w:rFonts w:ascii="Cambria Math" w:hAnsi="Cambria Math"/>
          </w:rPr>
          <m:t>=112.46</m:t>
        </m:r>
      </m:oMath>
      <w:r w:rsidR="006D0D61">
        <w:t xml:space="preserve"> m</w:t>
      </w:r>
      <w:r w:rsidR="002C7B79">
        <w:t>m</w:t>
      </w:r>
      <w:r w:rsidR="006D0D61">
        <w:t>.</w:t>
      </w:r>
    </w:p>
    <w:p w14:paraId="771FE452" w14:textId="4BD69D24" w:rsidR="001F1AE2" w:rsidRDefault="001F1AE2" w:rsidP="00D63AAA">
      <w:r>
        <w:t xml:space="preserve">Using this length and the parameters in </w:t>
      </w:r>
      <w:r>
        <w:fldChar w:fldCharType="begin"/>
      </w:r>
      <w:r>
        <w:instrText xml:space="preserve"> REF _Ref305763810 \h </w:instrText>
      </w:r>
      <w:r>
        <w:fldChar w:fldCharType="separate"/>
      </w:r>
      <w:r w:rsidR="001A46ED">
        <w:t xml:space="preserve">Table </w:t>
      </w:r>
      <w:r w:rsidR="001A46ED">
        <w:rPr>
          <w:noProof/>
        </w:rPr>
        <w:t>3</w:t>
      </w:r>
      <w:r>
        <w:fldChar w:fldCharType="end"/>
      </w:r>
      <w:r>
        <w:t>, we can calculate various cavity parameters</w:t>
      </w:r>
      <w:r w:rsidR="007E1C10">
        <w:t xml:space="preserve"> of interest. These parameters are plotted in the next section.</w:t>
      </w:r>
    </w:p>
    <w:p w14:paraId="78F7473F" w14:textId="653E9C17" w:rsidR="007E1C10" w:rsidRDefault="007E1C10" w:rsidP="007E1C10">
      <w:pPr>
        <w:pStyle w:val="Heading3"/>
      </w:pPr>
      <w:bookmarkStart w:id="88" w:name="_Toc521918485"/>
      <w:r>
        <w:t>Plots</w:t>
      </w:r>
      <w:bookmarkEnd w:id="88"/>
    </w:p>
    <w:tbl>
      <w:tblPr>
        <w:tblStyle w:val="TableGrid"/>
        <w:tblpPr w:leftFromText="180" w:rightFromText="180" w:vertAnchor="text" w:horzAnchor="page" w:tblpXSpec="center" w:tblpY="2175"/>
        <w:tblW w:w="1029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90"/>
        <w:gridCol w:w="8239"/>
        <w:gridCol w:w="1267"/>
      </w:tblGrid>
      <w:tr w:rsidR="000E4D26" w14:paraId="4F5B9E98" w14:textId="77777777" w:rsidTr="00A2788A">
        <w:tc>
          <w:tcPr>
            <w:tcW w:w="790" w:type="dxa"/>
            <w:vAlign w:val="center"/>
          </w:tcPr>
          <w:p w14:paraId="09165E6E" w14:textId="77777777" w:rsidR="000E4D26" w:rsidRDefault="000E4D26" w:rsidP="000E4D26">
            <w:pPr>
              <w:ind w:firstLine="0"/>
              <w:jc w:val="center"/>
            </w:pPr>
          </w:p>
        </w:tc>
        <w:tc>
          <w:tcPr>
            <w:tcW w:w="8239" w:type="dxa"/>
            <w:vAlign w:val="center"/>
          </w:tcPr>
          <w:p w14:paraId="3A315A62" w14:textId="0EF030C5" w:rsidR="000E4D26" w:rsidRDefault="000E4D26" w:rsidP="000E4D26">
            <w:pPr>
              <w:ind w:firstLine="0"/>
              <w:jc w:val="center"/>
            </w:pPr>
            <m:oMath>
              <m:r>
                <w:rPr>
                  <w:rFonts w:ascii="Cambria Math" w:hAnsi="Cambria Math"/>
                </w:rPr>
                <m:t>R/Q=2</m:t>
              </m:r>
              <m:sSup>
                <m:sSupPr>
                  <m:ctrlPr>
                    <w:rPr>
                      <w:rFonts w:ascii="Cambria Math" w:hAnsi="Cambria Math"/>
                      <w:i/>
                    </w:rPr>
                  </m:ctrlPr>
                </m:sSupPr>
                <m:e>
                  <m:d>
                    <m:dPr>
                      <m:ctrlPr>
                        <w:rPr>
                          <w:rFonts w:ascii="Cambria Math" w:hAnsi="Cambria Math"/>
                          <w:i/>
                        </w:rPr>
                      </m:ctrlPr>
                    </m:dPr>
                    <m:e>
                      <m:sSub>
                        <m:sSubPr>
                          <m:ctrlPr>
                            <w:rPr>
                              <w:rFonts w:ascii="Cambria Math" w:hAnsi="Cambria Math"/>
                              <w:i/>
                            </w:rPr>
                          </m:ctrlPr>
                        </m:sSubPr>
                        <m:e>
                          <m:r>
                            <w:rPr>
                              <w:rFonts w:ascii="Cambria Math" w:hAnsi="Cambria Math"/>
                            </w:rPr>
                            <m:t>ω</m:t>
                          </m:r>
                        </m:e>
                        <m:sub>
                          <m:r>
                            <w:rPr>
                              <w:rFonts w:ascii="Cambria Math" w:hAnsi="Cambria Math"/>
                            </w:rPr>
                            <m:t>0</m:t>
                          </m:r>
                        </m:sub>
                      </m:sSub>
                      <m:sSub>
                        <m:sSubPr>
                          <m:ctrlPr>
                            <w:rPr>
                              <w:rFonts w:ascii="Cambria Math" w:hAnsi="Cambria Math"/>
                              <w:i/>
                            </w:rPr>
                          </m:ctrlPr>
                        </m:sSubPr>
                        <m:e>
                          <m:d>
                            <m:dPr>
                              <m:begChr m:val=""/>
                              <m:endChr m:val="|"/>
                              <m:shp m:val="match"/>
                              <m:ctrlPr>
                                <w:rPr>
                                  <w:rFonts w:ascii="Cambria Math" w:hAnsi="Cambria Math"/>
                                  <w:i/>
                                </w:rPr>
                              </m:ctrlPr>
                            </m:dPr>
                            <m:e>
                              <m:f>
                                <m:fPr>
                                  <m:ctrlPr>
                                    <w:rPr>
                                      <w:rFonts w:ascii="Cambria Math" w:hAnsi="Cambria Math"/>
                                      <w:i/>
                                    </w:rPr>
                                  </m:ctrlPr>
                                </m:fPr>
                                <m:num>
                                  <m:r>
                                    <w:rPr>
                                      <w:rFonts w:ascii="Cambria Math" w:hAnsi="Cambria Math"/>
                                    </w:rPr>
                                    <m:t>dB</m:t>
                                  </m:r>
                                </m:num>
                                <m:den>
                                  <m:r>
                                    <w:rPr>
                                      <w:rFonts w:ascii="Cambria Math" w:hAnsi="Cambria Math"/>
                                    </w:rPr>
                                    <m:t>dω</m:t>
                                  </m:r>
                                </m:den>
                              </m:f>
                            </m:e>
                          </m:d>
                        </m:e>
                        <m:sub>
                          <m:r>
                            <w:rPr>
                              <w:rFonts w:ascii="Cambria Math" w:hAnsi="Cambria Math"/>
                            </w:rPr>
                            <m:t>ω=</m:t>
                          </m:r>
                          <m:sSub>
                            <m:sSubPr>
                              <m:ctrlPr>
                                <w:rPr>
                                  <w:rFonts w:ascii="Cambria Math" w:hAnsi="Cambria Math"/>
                                  <w:i/>
                                </w:rPr>
                              </m:ctrlPr>
                            </m:sSubPr>
                            <m:e>
                              <m:r>
                                <w:rPr>
                                  <w:rFonts w:ascii="Cambria Math" w:hAnsi="Cambria Math"/>
                                </w:rPr>
                                <m:t>ω</m:t>
                              </m:r>
                            </m:e>
                            <m:sub>
                              <m:r>
                                <w:rPr>
                                  <w:rFonts w:ascii="Cambria Math" w:hAnsi="Cambria Math"/>
                                </w:rPr>
                                <m:t>0</m:t>
                              </m:r>
                            </m:sub>
                          </m:sSub>
                        </m:sub>
                      </m:sSub>
                    </m:e>
                  </m:d>
                </m:e>
                <m:sup>
                  <m:r>
                    <w:rPr>
                      <w:rFonts w:ascii="Cambria Math" w:hAnsi="Cambria Math"/>
                    </w:rPr>
                    <m:t>-1</m:t>
                  </m:r>
                </m:sup>
              </m:sSup>
            </m:oMath>
            <w:r w:rsidR="00A2788A">
              <w:t xml:space="preserve"> </w:t>
            </w:r>
          </w:p>
        </w:tc>
        <w:tc>
          <w:tcPr>
            <w:tcW w:w="1267" w:type="dxa"/>
            <w:vAlign w:val="center"/>
          </w:tcPr>
          <w:p w14:paraId="126532D4" w14:textId="48EFD734" w:rsidR="000E4D26" w:rsidRDefault="000E4D26" w:rsidP="000E4D26">
            <w:pPr>
              <w:ind w:firstLine="0"/>
              <w:jc w:val="center"/>
            </w:pPr>
            <w:r>
              <w:t>(</w:t>
            </w:r>
            <w:r w:rsidR="005A3C55">
              <w:rPr>
                <w:b/>
                <w:noProof/>
              </w:rPr>
              <w:fldChar w:fldCharType="begin"/>
            </w:r>
            <w:r w:rsidR="005A3C55">
              <w:rPr>
                <w:b/>
                <w:noProof/>
              </w:rPr>
              <w:instrText xml:space="preserve"> SEQ Equation \* MERGEFORMAT </w:instrText>
            </w:r>
            <w:r w:rsidR="005A3C55">
              <w:rPr>
                <w:b/>
                <w:noProof/>
              </w:rPr>
              <w:fldChar w:fldCharType="separate"/>
            </w:r>
            <w:r w:rsidR="001A46ED">
              <w:rPr>
                <w:b/>
                <w:noProof/>
              </w:rPr>
              <w:t>4</w:t>
            </w:r>
            <w:r w:rsidR="005A3C55">
              <w:rPr>
                <w:b/>
                <w:noProof/>
              </w:rPr>
              <w:fldChar w:fldCharType="end"/>
            </w:r>
            <w:r>
              <w:t>)</w:t>
            </w:r>
          </w:p>
        </w:tc>
      </w:tr>
    </w:tbl>
    <w:p w14:paraId="48B1BA23" w14:textId="0A723A8A" w:rsidR="007E1C10" w:rsidRDefault="00442773" w:rsidP="007E1C10">
      <w:r>
        <w:t>We show in</w:t>
      </w:r>
      <w:r w:rsidR="004702A4">
        <w:t xml:space="preserve"> </w:t>
      </w:r>
      <w:r w:rsidR="004702A4">
        <w:fldChar w:fldCharType="begin"/>
      </w:r>
      <w:r w:rsidR="004702A4">
        <w:instrText xml:space="preserve"> REF _Ref305835944 \h </w:instrText>
      </w:r>
      <w:r w:rsidR="004702A4">
        <w:fldChar w:fldCharType="separate"/>
      </w:r>
      <w:r w:rsidR="001A46ED">
        <w:t xml:space="preserve">Figure </w:t>
      </w:r>
      <w:r w:rsidR="001A46ED">
        <w:rPr>
          <w:noProof/>
        </w:rPr>
        <w:t>20</w:t>
      </w:r>
      <w:r w:rsidR="004702A4">
        <w:fldChar w:fldCharType="end"/>
      </w:r>
      <w:r w:rsidR="004702A4">
        <w:t xml:space="preserve"> </w:t>
      </w:r>
      <w:r w:rsidR="008470A6">
        <w:t>the frequency range</w:t>
      </w:r>
      <w:r w:rsidR="0022423C">
        <w:t xml:space="preserve"> </w:t>
      </w:r>
      <w:r w:rsidR="004702A4">
        <w:t xml:space="preserve">of the cavity as a function of permeability of the garnet. </w:t>
      </w:r>
      <w:r w:rsidR="00CD5655">
        <w:t>It is</w:t>
      </w:r>
      <w:r>
        <w:t xml:space="preserve"> clear from this figure that the TL model c</w:t>
      </w:r>
      <w:r w:rsidR="00CD5655">
        <w:t>overs the required frequency range</w:t>
      </w:r>
      <w:r w:rsidR="007F70D1">
        <w:t xml:space="preserve"> for </w:t>
      </w:r>
      <m:oMath>
        <m:r>
          <w:rPr>
            <w:rFonts w:ascii="Cambria Math" w:hAnsi="Cambria Math"/>
          </w:rPr>
          <m:t>1.25&lt; μ≤3.5</m:t>
        </m:r>
      </m:oMath>
      <w:r w:rsidR="007F70D1">
        <w:t>.</w:t>
      </w:r>
    </w:p>
    <w:p w14:paraId="46C5C23B" w14:textId="5852979B" w:rsidR="007E1C10" w:rsidRDefault="00BC49B0" w:rsidP="00252A1C">
      <w:r>
        <w:t>The shunt impedance</w:t>
      </w:r>
      <w:r w:rsidR="004D36A0">
        <w:rPr>
          <w:rStyle w:val="FootnoteReference"/>
        </w:rPr>
        <w:footnoteReference w:id="4"/>
      </w:r>
      <w:r>
        <w:t xml:space="preserve"> </w:t>
      </w:r>
      <w:r w:rsidR="004D36A0">
        <w:t xml:space="preserve">as a function of the resonant frequency </w:t>
      </w:r>
      <w:r>
        <w:t xml:space="preserve">calculated with the TL model is shown in </w:t>
      </w:r>
      <w:r w:rsidR="00D50ED0">
        <w:fldChar w:fldCharType="begin"/>
      </w:r>
      <w:r w:rsidR="00D50ED0">
        <w:instrText xml:space="preserve"> REF _Ref305841605 \h </w:instrText>
      </w:r>
      <w:r w:rsidR="00D50ED0">
        <w:fldChar w:fldCharType="separate"/>
      </w:r>
      <w:r w:rsidR="001A46ED">
        <w:t xml:space="preserve">Figure </w:t>
      </w:r>
      <w:r w:rsidR="001A46ED">
        <w:rPr>
          <w:noProof/>
        </w:rPr>
        <w:t>21</w:t>
      </w:r>
      <w:r w:rsidR="00D50ED0">
        <w:fldChar w:fldCharType="end"/>
      </w:r>
      <w:r w:rsidR="00D50ED0">
        <w:t>.</w:t>
      </w:r>
      <w:r w:rsidR="00A7492B">
        <w:t xml:space="preserve"> We can calculate </w:t>
      </w:r>
      <m:oMath>
        <m:r>
          <w:rPr>
            <w:rFonts w:ascii="Cambria Math" w:hAnsi="Cambria Math"/>
          </w:rPr>
          <m:t>R/Q</m:t>
        </m:r>
      </m:oMath>
      <w:r w:rsidR="00A7492B">
        <w:t xml:space="preserve"> of the cavit</w:t>
      </w:r>
      <w:r w:rsidR="00EF2CF5">
        <w:t xml:space="preserve">y using the shunt impedance and </w:t>
      </w:r>
      <w:r w:rsidR="00A7492B">
        <w:t xml:space="preserve">the following formula that we will derive in Appendix </w:t>
      </w:r>
      <w:r w:rsidR="00DD30E8">
        <w:fldChar w:fldCharType="begin"/>
      </w:r>
      <w:r w:rsidR="00DD30E8">
        <w:instrText xml:space="preserve"> REF _Ref305844296 \n \h </w:instrText>
      </w:r>
      <w:r w:rsidR="00DD30E8">
        <w:fldChar w:fldCharType="separate"/>
      </w:r>
      <w:r w:rsidR="001A46ED">
        <w:t xml:space="preserve">B </w:t>
      </w:r>
      <w:r w:rsidR="00DD30E8">
        <w:fldChar w:fldCharType="end"/>
      </w:r>
    </w:p>
    <w:p w14:paraId="53C98643" w14:textId="24B0CB46" w:rsidR="005B2A3D" w:rsidRDefault="00A2788A" w:rsidP="005B2A3D">
      <w:pPr>
        <w:ind w:firstLine="0"/>
      </w:pPr>
      <w:r>
        <w:lastRenderedPageBreak/>
        <w:t xml:space="preserve">where </w:t>
      </w:r>
      <m:oMath>
        <m:r>
          <w:rPr>
            <w:rFonts w:ascii="Cambria Math" w:hAnsi="Cambria Math"/>
          </w:rPr>
          <m:t>B</m:t>
        </m:r>
      </m:oMath>
      <w:r>
        <w:t xml:space="preserve"> is the imaginary part of the admittance of the parallel RLC circuit model of a resonator and </w:t>
      </w:r>
      <m:oMath>
        <m:sSub>
          <m:sSubPr>
            <m:ctrlPr>
              <w:rPr>
                <w:rFonts w:ascii="Cambria Math" w:hAnsi="Cambria Math"/>
                <w:i/>
              </w:rPr>
            </m:ctrlPr>
          </m:sSubPr>
          <m:e>
            <m:r>
              <w:rPr>
                <w:rFonts w:ascii="Cambria Math" w:hAnsi="Cambria Math"/>
              </w:rPr>
              <m:t>ω</m:t>
            </m:r>
          </m:e>
          <m:sub>
            <m:r>
              <w:rPr>
                <w:rFonts w:ascii="Cambria Math" w:hAnsi="Cambria Math"/>
              </w:rPr>
              <m:t>0</m:t>
            </m:r>
          </m:sub>
        </m:sSub>
      </m:oMath>
      <w:r>
        <w:t xml:space="preserve"> is the angular resonant frequency of the circuit. The </w:t>
      </w:r>
      <m:oMath>
        <m:r>
          <w:rPr>
            <w:rFonts w:ascii="Cambria Math" w:hAnsi="Cambria Math"/>
          </w:rPr>
          <m:t>R/Q</m:t>
        </m:r>
      </m:oMath>
      <w:r>
        <w:t xml:space="preserve"> of the TL model is shown in </w:t>
      </w:r>
      <w:r>
        <w:fldChar w:fldCharType="begin"/>
      </w:r>
      <w:r>
        <w:instrText xml:space="preserve"> REF _Ref305849877 \h </w:instrText>
      </w:r>
      <w:r>
        <w:fldChar w:fldCharType="separate"/>
      </w:r>
      <w:r w:rsidR="001A46ED">
        <w:t xml:space="preserve">Figure </w:t>
      </w:r>
      <w:r w:rsidR="001A46ED">
        <w:rPr>
          <w:noProof/>
        </w:rPr>
        <w:t>22</w:t>
      </w:r>
      <w:r>
        <w:fldChar w:fldCharType="end"/>
      </w:r>
      <w:r>
        <w:t xml:space="preserve">. Once we have </w:t>
      </w:r>
      <m:oMath>
        <m:r>
          <w:rPr>
            <w:rFonts w:ascii="Cambria Math" w:hAnsi="Cambria Math"/>
          </w:rPr>
          <m:t>R/Q</m:t>
        </m:r>
      </m:oMath>
      <w:r>
        <w:t xml:space="preserve">, we can calculate the Q of the cavity and the result is shown in </w:t>
      </w:r>
      <w:r>
        <w:fldChar w:fldCharType="begin"/>
      </w:r>
      <w:r>
        <w:instrText xml:space="preserve"> REF _Ref305848877 \h </w:instrText>
      </w:r>
      <w:r>
        <w:fldChar w:fldCharType="separate"/>
      </w:r>
      <w:r w:rsidR="001A46ED">
        <w:t xml:space="preserve">Figure </w:t>
      </w:r>
      <w:r w:rsidR="001A46ED">
        <w:rPr>
          <w:noProof/>
        </w:rPr>
        <w:t>23</w:t>
      </w:r>
      <w:r>
        <w:fldChar w:fldCharType="end"/>
      </w:r>
      <w:r>
        <w:t>. From this figure, we can see that at low frequencies, the garnet dominates the losses, while at high frequencies, the losses are dominated by the copper part of the cavity.</w:t>
      </w:r>
      <w:r w:rsidR="00375C3D">
        <w:rPr>
          <w:noProof/>
        </w:rPr>
        <w:drawing>
          <wp:anchor distT="0" distB="0" distL="114300" distR="114300" simplePos="0" relativeHeight="251685888" behindDoc="0" locked="0" layoutInCell="1" allowOverlap="1" wp14:anchorId="6C6F1194" wp14:editId="5C3FECA9">
            <wp:simplePos x="0" y="0"/>
            <wp:positionH relativeFrom="margin">
              <wp:align>center</wp:align>
            </wp:positionH>
            <wp:positionV relativeFrom="paragraph">
              <wp:posOffset>1213485</wp:posOffset>
            </wp:positionV>
            <wp:extent cx="4114800" cy="2806065"/>
            <wp:effectExtent l="0" t="0" r="0" b="0"/>
            <wp:wrapTopAndBottom/>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req_range.png"/>
                    <pic:cNvPicPr/>
                  </pic:nvPicPr>
                  <pic:blipFill>
                    <a:blip r:embed="rId32">
                      <a:extLst>
                        <a:ext uri="{28A0092B-C50C-407E-A947-70E740481C1C}">
                          <a14:useLocalDpi xmlns:a14="http://schemas.microsoft.com/office/drawing/2010/main" val="0"/>
                        </a:ext>
                      </a:extLst>
                    </a:blip>
                    <a:stretch>
                      <a:fillRect/>
                    </a:stretch>
                  </pic:blipFill>
                  <pic:spPr>
                    <a:xfrm>
                      <a:off x="0" y="0"/>
                      <a:ext cx="4114800" cy="2806065"/>
                    </a:xfrm>
                    <a:prstGeom prst="rect">
                      <a:avLst/>
                    </a:prstGeom>
                  </pic:spPr>
                </pic:pic>
              </a:graphicData>
            </a:graphic>
          </wp:anchor>
        </w:drawing>
      </w:r>
    </w:p>
    <w:p w14:paraId="73E93D89" w14:textId="4B8652D4" w:rsidR="008416C3" w:rsidRDefault="00375C3D" w:rsidP="00E47452">
      <w:pPr>
        <w:ind w:firstLine="0"/>
      </w:pPr>
      <w:r>
        <w:rPr>
          <w:noProof/>
        </w:rPr>
        <w:drawing>
          <wp:anchor distT="0" distB="0" distL="114300" distR="114300" simplePos="0" relativeHeight="251688960" behindDoc="0" locked="0" layoutInCell="1" allowOverlap="1" wp14:anchorId="4A149324" wp14:editId="48AB5751">
            <wp:simplePos x="0" y="0"/>
            <wp:positionH relativeFrom="margin">
              <wp:align>center</wp:align>
            </wp:positionH>
            <wp:positionV relativeFrom="paragraph">
              <wp:posOffset>3597275</wp:posOffset>
            </wp:positionV>
            <wp:extent cx="4114800" cy="2806065"/>
            <wp:effectExtent l="0" t="0" r="0" b="0"/>
            <wp:wrapTopAndBottom/>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unt_impedance.png"/>
                    <pic:cNvPicPr/>
                  </pic:nvPicPr>
                  <pic:blipFill>
                    <a:blip r:embed="rId33">
                      <a:extLst>
                        <a:ext uri="{28A0092B-C50C-407E-A947-70E740481C1C}">
                          <a14:useLocalDpi xmlns:a14="http://schemas.microsoft.com/office/drawing/2010/main" val="0"/>
                        </a:ext>
                      </a:extLst>
                    </a:blip>
                    <a:stretch>
                      <a:fillRect/>
                    </a:stretch>
                  </pic:blipFill>
                  <pic:spPr>
                    <a:xfrm>
                      <a:off x="0" y="0"/>
                      <a:ext cx="4114800" cy="2806065"/>
                    </a:xfrm>
                    <a:prstGeom prst="rect">
                      <a:avLst/>
                    </a:prstGeom>
                  </pic:spPr>
                </pic:pic>
              </a:graphicData>
            </a:graphic>
          </wp:anchor>
        </w:drawing>
      </w:r>
      <w:r w:rsidR="00292E22">
        <w:rPr>
          <w:noProof/>
        </w:rPr>
        <mc:AlternateContent>
          <mc:Choice Requires="wps">
            <w:drawing>
              <wp:anchor distT="0" distB="0" distL="114300" distR="114300" simplePos="0" relativeHeight="251687936" behindDoc="0" locked="0" layoutInCell="1" allowOverlap="1" wp14:anchorId="6E91E0D1" wp14:editId="704187A1">
                <wp:simplePos x="0" y="0"/>
                <wp:positionH relativeFrom="margin">
                  <wp:align>center</wp:align>
                </wp:positionH>
                <wp:positionV relativeFrom="paragraph">
                  <wp:posOffset>2911475</wp:posOffset>
                </wp:positionV>
                <wp:extent cx="4114800" cy="461010"/>
                <wp:effectExtent l="0" t="0" r="0" b="0"/>
                <wp:wrapThrough wrapText="bothSides">
                  <wp:wrapPolygon edited="0">
                    <wp:start x="0" y="0"/>
                    <wp:lineTo x="0" y="20231"/>
                    <wp:lineTo x="21467" y="20231"/>
                    <wp:lineTo x="21467" y="0"/>
                    <wp:lineTo x="0" y="0"/>
                  </wp:wrapPolygon>
                </wp:wrapThrough>
                <wp:docPr id="18" name="Text Box 18"/>
                <wp:cNvGraphicFramePr/>
                <a:graphic xmlns:a="http://schemas.openxmlformats.org/drawingml/2006/main">
                  <a:graphicData uri="http://schemas.microsoft.com/office/word/2010/wordprocessingShape">
                    <wps:wsp>
                      <wps:cNvSpPr txBox="1"/>
                      <wps:spPr>
                        <a:xfrm>
                          <a:off x="0" y="0"/>
                          <a:ext cx="4114800" cy="46101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1A684742" w14:textId="453CD07A" w:rsidR="0018739B" w:rsidRPr="00B51460" w:rsidRDefault="0018739B" w:rsidP="002303FA">
                            <w:pPr>
                              <w:pStyle w:val="Caption"/>
                              <w:rPr>
                                <w:noProof/>
                                <w:sz w:val="22"/>
                                <w:szCs w:val="22"/>
                              </w:rPr>
                            </w:pPr>
                            <w:bookmarkStart w:id="89" w:name="_Ref305835944"/>
                            <w:r>
                              <w:t xml:space="preserve">Figure </w:t>
                            </w:r>
                            <w:r>
                              <w:rPr>
                                <w:noProof/>
                              </w:rPr>
                              <w:fldChar w:fldCharType="begin"/>
                            </w:r>
                            <w:r>
                              <w:rPr>
                                <w:noProof/>
                              </w:rPr>
                              <w:instrText xml:space="preserve"> SEQ Figure \* ARABIC </w:instrText>
                            </w:r>
                            <w:r>
                              <w:rPr>
                                <w:noProof/>
                              </w:rPr>
                              <w:fldChar w:fldCharType="separate"/>
                            </w:r>
                            <w:r>
                              <w:rPr>
                                <w:noProof/>
                              </w:rPr>
                              <w:t>20</w:t>
                            </w:r>
                            <w:r>
                              <w:rPr>
                                <w:noProof/>
                              </w:rPr>
                              <w:fldChar w:fldCharType="end"/>
                            </w:r>
                            <w:bookmarkEnd w:id="89"/>
                            <w:r>
                              <w:t>: This figure shows the resonant frequency as a function of permeability. The cavity clearly covers the required frequency range.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E91E0D1" id="Text Box 18" o:spid="_x0000_s1044" type="#_x0000_t202" style="position:absolute;margin-left:0;margin-top:229.25pt;width:324pt;height:36.3pt;z-index:251687936;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" stroked="f">
                <v:textbox style="mso-fit-shape-to-text:t" inset="0,0,0,0">
                  <w:txbxContent>
                    <w:p w14:paraId="1A684742" w14:textId="453CD07A" w:rsidR="0018739B" w:rsidRPr="00B51460" w:rsidRDefault="0018739B" w:rsidP="002303FA">
                      <w:pPr>
                        <w:pStyle w:val="Caption"/>
                        <w:rPr>
                          <w:noProof/>
                          <w:sz w:val="22"/>
                          <w:szCs w:val="22"/>
                        </w:rPr>
                      </w:pPr>
                      <w:bookmarkStart w:id="90" w:name="_Ref305835944"/>
                      <w:r>
                        <w:t xml:space="preserve">Figure </w:t>
                      </w:r>
                      <w:r>
                        <w:rPr>
                          <w:noProof/>
                        </w:rPr>
                        <w:fldChar w:fldCharType="begin"/>
                      </w:r>
                      <w:r>
                        <w:rPr>
                          <w:noProof/>
                        </w:rPr>
                        <w:instrText xml:space="preserve"> SEQ Figure \* ARABIC </w:instrText>
                      </w:r>
                      <w:r>
                        <w:rPr>
                          <w:noProof/>
                        </w:rPr>
                        <w:fldChar w:fldCharType="separate"/>
                      </w:r>
                      <w:r>
                        <w:rPr>
                          <w:noProof/>
                        </w:rPr>
                        <w:t>20</w:t>
                      </w:r>
                      <w:r>
                        <w:rPr>
                          <w:noProof/>
                        </w:rPr>
                        <w:fldChar w:fldCharType="end"/>
                      </w:r>
                      <w:bookmarkEnd w:id="90"/>
                      <w:r>
                        <w:t>: This figure shows the resonant frequency as a function of permeability. The cavity clearly covers the required frequency range.</w:t>
                      </w:r>
                    </w:p>
                  </w:txbxContent>
                </v:textbox>
                <w10:wrap type="through" anchorx="margin"/>
              </v:shape>
            </w:pict>
          </mc:Fallback>
        </mc:AlternateContent>
      </w:r>
      <w:r w:rsidR="005B2A3D">
        <w:rPr>
          <w:noProof/>
        </w:rPr>
        <mc:AlternateContent>
          <mc:Choice Requires="wps">
            <w:drawing>
              <wp:anchor distT="0" distB="0" distL="114300" distR="114300" simplePos="0" relativeHeight="251691008" behindDoc="0" locked="0" layoutInCell="1" allowOverlap="1" wp14:anchorId="7AA2D329" wp14:editId="1CFD1716">
                <wp:simplePos x="0" y="0"/>
                <wp:positionH relativeFrom="margin">
                  <wp:align>center</wp:align>
                </wp:positionH>
                <wp:positionV relativeFrom="paragraph">
                  <wp:posOffset>6544945</wp:posOffset>
                </wp:positionV>
                <wp:extent cx="4114800" cy="461010"/>
                <wp:effectExtent l="0" t="0" r="0" b="0"/>
                <wp:wrapThrough wrapText="bothSides">
                  <wp:wrapPolygon edited="0">
                    <wp:start x="0" y="0"/>
                    <wp:lineTo x="0" y="20231"/>
                    <wp:lineTo x="21467" y="20231"/>
                    <wp:lineTo x="21467" y="0"/>
                    <wp:lineTo x="0" y="0"/>
                  </wp:wrapPolygon>
                </wp:wrapThrough>
                <wp:docPr id="23" name="Text Box 23"/>
                <wp:cNvGraphicFramePr/>
                <a:graphic xmlns:a="http://schemas.openxmlformats.org/drawingml/2006/main">
                  <a:graphicData uri="http://schemas.microsoft.com/office/word/2010/wordprocessingShape">
                    <wps:wsp>
                      <wps:cNvSpPr txBox="1"/>
                      <wps:spPr>
                        <a:xfrm>
                          <a:off x="0" y="0"/>
                          <a:ext cx="4114800" cy="46101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3334B172" w14:textId="506B371F" w:rsidR="0018739B" w:rsidRPr="005209B4" w:rsidRDefault="0018739B" w:rsidP="00252A1C">
                            <w:pPr>
                              <w:pStyle w:val="Caption"/>
                              <w:rPr>
                                <w:noProof/>
                                <w:sz w:val="22"/>
                                <w:szCs w:val="22"/>
                              </w:rPr>
                            </w:pPr>
                            <w:bookmarkStart w:id="91" w:name="_Ref305841605"/>
                            <w:r>
                              <w:t xml:space="preserve">Figure </w:t>
                            </w:r>
                            <w:r>
                              <w:rPr>
                                <w:noProof/>
                              </w:rPr>
                              <w:fldChar w:fldCharType="begin"/>
                            </w:r>
                            <w:r>
                              <w:rPr>
                                <w:noProof/>
                              </w:rPr>
                              <w:instrText xml:space="preserve"> SEQ Figure \* ARABIC </w:instrText>
                            </w:r>
                            <w:r>
                              <w:rPr>
                                <w:noProof/>
                              </w:rPr>
                              <w:fldChar w:fldCharType="separate"/>
                            </w:r>
                            <w:r>
                              <w:rPr>
                                <w:noProof/>
                              </w:rPr>
                              <w:t>21</w:t>
                            </w:r>
                            <w:r>
                              <w:rPr>
                                <w:noProof/>
                              </w:rPr>
                              <w:fldChar w:fldCharType="end"/>
                            </w:r>
                            <w:bookmarkEnd w:id="91"/>
                            <w:r>
                              <w:t>: This is the shunt impedance of the TLM model cavity as a function of its resonant frequency.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AA2D329" id="Text Box 23" o:spid="_x0000_s1045" type="#_x0000_t202" style="position:absolute;margin-left:0;margin-top:515.35pt;width:324pt;height:36.3pt;z-index:251691008;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" stroked="f">
                <v:textbox style="mso-fit-shape-to-text:t" inset="0,0,0,0">
                  <w:txbxContent>
                    <w:p w14:paraId="3334B172" w14:textId="506B371F" w:rsidR="0018739B" w:rsidRPr="005209B4" w:rsidRDefault="0018739B" w:rsidP="00252A1C">
                      <w:pPr>
                        <w:pStyle w:val="Caption"/>
                        <w:rPr>
                          <w:noProof/>
                          <w:sz w:val="22"/>
                          <w:szCs w:val="22"/>
                        </w:rPr>
                      </w:pPr>
                      <w:bookmarkStart w:id="92" w:name="_Ref305841605"/>
                      <w:r>
                        <w:t xml:space="preserve">Figure </w:t>
                      </w:r>
                      <w:r>
                        <w:rPr>
                          <w:noProof/>
                        </w:rPr>
                        <w:fldChar w:fldCharType="begin"/>
                      </w:r>
                      <w:r>
                        <w:rPr>
                          <w:noProof/>
                        </w:rPr>
                        <w:instrText xml:space="preserve"> SEQ Figure \* ARABIC </w:instrText>
                      </w:r>
                      <w:r>
                        <w:rPr>
                          <w:noProof/>
                        </w:rPr>
                        <w:fldChar w:fldCharType="separate"/>
                      </w:r>
                      <w:r>
                        <w:rPr>
                          <w:noProof/>
                        </w:rPr>
                        <w:t>21</w:t>
                      </w:r>
                      <w:r>
                        <w:rPr>
                          <w:noProof/>
                        </w:rPr>
                        <w:fldChar w:fldCharType="end"/>
                      </w:r>
                      <w:bookmarkEnd w:id="92"/>
                      <w:r>
                        <w:t>: This is the shunt impedance of the TLM model cavity as a function of its resonant frequency.</w:t>
                      </w:r>
                    </w:p>
                  </w:txbxContent>
                </v:textbox>
                <w10:wrap type="through" anchorx="margin"/>
              </v:shape>
            </w:pict>
          </mc:Fallback>
        </mc:AlternateContent>
      </w:r>
    </w:p>
    <w:p w14:paraId="66CD1FF4" w14:textId="08C7827F" w:rsidR="00252A1C" w:rsidRDefault="00470EE6" w:rsidP="00D63AAA">
      <w:r>
        <w:rPr>
          <w:noProof/>
        </w:rPr>
        <w:lastRenderedPageBreak/>
        <mc:AlternateContent>
          <mc:Choice Requires="wps">
            <w:drawing>
              <wp:anchor distT="0" distB="0" distL="114300" distR="114300" simplePos="0" relativeHeight="251697152" behindDoc="0" locked="0" layoutInCell="1" allowOverlap="1" wp14:anchorId="26326EDE" wp14:editId="346B7A8A">
                <wp:simplePos x="0" y="0"/>
                <wp:positionH relativeFrom="margin">
                  <wp:align>center</wp:align>
                </wp:positionH>
                <wp:positionV relativeFrom="paragraph">
                  <wp:posOffset>2813685</wp:posOffset>
                </wp:positionV>
                <wp:extent cx="3886200" cy="306705"/>
                <wp:effectExtent l="0" t="0" r="0" b="0"/>
                <wp:wrapThrough wrapText="bothSides">
                  <wp:wrapPolygon edited="0">
                    <wp:start x="0" y="0"/>
                    <wp:lineTo x="0" y="19677"/>
                    <wp:lineTo x="21459" y="19677"/>
                    <wp:lineTo x="21459" y="0"/>
                    <wp:lineTo x="0" y="0"/>
                  </wp:wrapPolygon>
                </wp:wrapThrough>
                <wp:docPr id="28" name="Text Box 28"/>
                <wp:cNvGraphicFramePr/>
                <a:graphic xmlns:a="http://schemas.openxmlformats.org/drawingml/2006/main">
                  <a:graphicData uri="http://schemas.microsoft.com/office/word/2010/wordprocessingShape">
                    <wps:wsp>
                      <wps:cNvSpPr txBox="1"/>
                      <wps:spPr>
                        <a:xfrm>
                          <a:off x="0" y="0"/>
                          <a:ext cx="3886200" cy="30670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1552D9FD" w14:textId="1AE97D77" w:rsidR="0018739B" w:rsidRPr="00FC542B" w:rsidRDefault="0018739B" w:rsidP="00A852DE">
                            <w:pPr>
                              <w:pStyle w:val="Caption"/>
                              <w:rPr>
                                <w:noProof/>
                                <w:sz w:val="22"/>
                                <w:szCs w:val="22"/>
                              </w:rPr>
                            </w:pPr>
                            <w:bookmarkStart w:id="93" w:name="_Ref305849877"/>
                            <w:r>
                              <w:t xml:space="preserve">Figure </w:t>
                            </w:r>
                            <w:r>
                              <w:rPr>
                                <w:noProof/>
                              </w:rPr>
                              <w:fldChar w:fldCharType="begin"/>
                            </w:r>
                            <w:r>
                              <w:rPr>
                                <w:noProof/>
                              </w:rPr>
                              <w:instrText xml:space="preserve"> SEQ Figure \* ARABIC </w:instrText>
                            </w:r>
                            <w:r>
                              <w:rPr>
                                <w:noProof/>
                              </w:rPr>
                              <w:fldChar w:fldCharType="separate"/>
                            </w:r>
                            <w:r>
                              <w:rPr>
                                <w:noProof/>
                              </w:rPr>
                              <w:t>22</w:t>
                            </w:r>
                            <w:r>
                              <w:rPr>
                                <w:noProof/>
                              </w:rPr>
                              <w:fldChar w:fldCharType="end"/>
                            </w:r>
                            <w:bookmarkEnd w:id="93"/>
                            <w:r>
                              <w:t>: R/Q of the TL model cavity.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26326EDE" id="Text Box 28" o:spid="_x0000_s1046" type="#_x0000_t202" style="position:absolute;left:0;text-align:left;margin-left:0;margin-top:221.55pt;width:306pt;height:24.15pt;z-index:251697152;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" stroked="f">
                <v:textbox style="mso-fit-shape-to-text:t" inset="0,0,0,0">
                  <w:txbxContent>
                    <w:p w14:paraId="1552D9FD" w14:textId="1AE97D77" w:rsidR="0018739B" w:rsidRPr="00FC542B" w:rsidRDefault="0018739B" w:rsidP="00A852DE">
                      <w:pPr>
                        <w:pStyle w:val="Caption"/>
                        <w:rPr>
                          <w:noProof/>
                          <w:sz w:val="22"/>
                          <w:szCs w:val="22"/>
                        </w:rPr>
                      </w:pPr>
                      <w:bookmarkStart w:id="94" w:name="_Ref305849877"/>
                      <w:r>
                        <w:t xml:space="preserve">Figure </w:t>
                      </w:r>
                      <w:r>
                        <w:rPr>
                          <w:noProof/>
                        </w:rPr>
                        <w:fldChar w:fldCharType="begin"/>
                      </w:r>
                      <w:r>
                        <w:rPr>
                          <w:noProof/>
                        </w:rPr>
                        <w:instrText xml:space="preserve"> SEQ Figure \* ARABIC </w:instrText>
                      </w:r>
                      <w:r>
                        <w:rPr>
                          <w:noProof/>
                        </w:rPr>
                        <w:fldChar w:fldCharType="separate"/>
                      </w:r>
                      <w:r>
                        <w:rPr>
                          <w:noProof/>
                        </w:rPr>
                        <w:t>22</w:t>
                      </w:r>
                      <w:r>
                        <w:rPr>
                          <w:noProof/>
                        </w:rPr>
                        <w:fldChar w:fldCharType="end"/>
                      </w:r>
                      <w:bookmarkEnd w:id="94"/>
                      <w:r>
                        <w:t>: R/Q of the TL model cavity.</w:t>
                      </w:r>
                    </w:p>
                  </w:txbxContent>
                </v:textbox>
                <w10:wrap type="through" anchorx="margin"/>
              </v:shape>
            </w:pict>
          </mc:Fallback>
        </mc:AlternateContent>
      </w:r>
      <w:r>
        <w:rPr>
          <w:noProof/>
        </w:rPr>
        <mc:AlternateContent>
          <mc:Choice Requires="wps">
            <w:drawing>
              <wp:anchor distT="0" distB="0" distL="114300" distR="114300" simplePos="0" relativeHeight="251694080" behindDoc="0" locked="0" layoutInCell="1" allowOverlap="1" wp14:anchorId="4B3E8EBF" wp14:editId="1A48C7EB">
                <wp:simplePos x="0" y="0"/>
                <wp:positionH relativeFrom="margin">
                  <wp:align>center</wp:align>
                </wp:positionH>
                <wp:positionV relativeFrom="paragraph">
                  <wp:posOffset>6928485</wp:posOffset>
                </wp:positionV>
                <wp:extent cx="4114800" cy="615315"/>
                <wp:effectExtent l="0" t="0" r="0" b="0"/>
                <wp:wrapThrough wrapText="bothSides">
                  <wp:wrapPolygon edited="0">
                    <wp:start x="0" y="0"/>
                    <wp:lineTo x="0" y="19677"/>
                    <wp:lineTo x="21467" y="19677"/>
                    <wp:lineTo x="21467" y="0"/>
                    <wp:lineTo x="0" y="0"/>
                  </wp:wrapPolygon>
                </wp:wrapThrough>
                <wp:docPr id="25" name="Text Box 25"/>
                <wp:cNvGraphicFramePr/>
                <a:graphic xmlns:a="http://schemas.openxmlformats.org/drawingml/2006/main">
                  <a:graphicData uri="http://schemas.microsoft.com/office/word/2010/wordprocessingShape">
                    <wps:wsp>
                      <wps:cNvSpPr txBox="1"/>
                      <wps:spPr>
                        <a:xfrm>
                          <a:off x="0" y="0"/>
                          <a:ext cx="4114800" cy="61531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7A7FC60B" w14:textId="239276EC" w:rsidR="0018739B" w:rsidRPr="008A0CE8" w:rsidRDefault="0018739B" w:rsidP="0094528B">
                            <w:pPr>
                              <w:pStyle w:val="Caption"/>
                              <w:rPr>
                                <w:noProof/>
                                <w:sz w:val="22"/>
                                <w:szCs w:val="22"/>
                              </w:rPr>
                            </w:pPr>
                            <w:bookmarkStart w:id="95" w:name="_Ref305848877"/>
                            <w:r>
                              <w:t xml:space="preserve">Figure </w:t>
                            </w:r>
                            <w:r>
                              <w:rPr>
                                <w:noProof/>
                              </w:rPr>
                              <w:fldChar w:fldCharType="begin"/>
                            </w:r>
                            <w:r>
                              <w:rPr>
                                <w:noProof/>
                              </w:rPr>
                              <w:instrText xml:space="preserve"> SEQ Figure \* ARABIC </w:instrText>
                            </w:r>
                            <w:r>
                              <w:rPr>
                                <w:noProof/>
                              </w:rPr>
                              <w:fldChar w:fldCharType="separate"/>
                            </w:r>
                            <w:r>
                              <w:rPr>
                                <w:noProof/>
                              </w:rPr>
                              <w:t>23</w:t>
                            </w:r>
                            <w:r>
                              <w:rPr>
                                <w:noProof/>
                              </w:rPr>
                              <w:fldChar w:fldCharType="end"/>
                            </w:r>
                            <w:bookmarkEnd w:id="95"/>
                            <w:r>
                              <w:t>: The Q of the TLM cavity and the garnet is shown here. At low frequencies, the losses in the cavity is dominated by the garnet while at high frequencies, it is dominated by losses in the copper.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B3E8EBF" id="Text Box 25" o:spid="_x0000_s1047" type="#_x0000_t202" style="position:absolute;left:0;text-align:left;margin-left:0;margin-top:545.55pt;width:324pt;height:48.45pt;z-index:251694080;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" stroked="f">
                <v:textbox style="mso-fit-shape-to-text:t" inset="0,0,0,0">
                  <w:txbxContent>
                    <w:p w14:paraId="7A7FC60B" w14:textId="239276EC" w:rsidR="0018739B" w:rsidRPr="008A0CE8" w:rsidRDefault="0018739B" w:rsidP="0094528B">
                      <w:pPr>
                        <w:pStyle w:val="Caption"/>
                        <w:rPr>
                          <w:noProof/>
                          <w:sz w:val="22"/>
                          <w:szCs w:val="22"/>
                        </w:rPr>
                      </w:pPr>
                      <w:bookmarkStart w:id="96" w:name="_Ref305848877"/>
                      <w:r>
                        <w:t xml:space="preserve">Figure </w:t>
                      </w:r>
                      <w:r>
                        <w:rPr>
                          <w:noProof/>
                        </w:rPr>
                        <w:fldChar w:fldCharType="begin"/>
                      </w:r>
                      <w:r>
                        <w:rPr>
                          <w:noProof/>
                        </w:rPr>
                        <w:instrText xml:space="preserve"> SEQ Figure \* ARABIC </w:instrText>
                      </w:r>
                      <w:r>
                        <w:rPr>
                          <w:noProof/>
                        </w:rPr>
                        <w:fldChar w:fldCharType="separate"/>
                      </w:r>
                      <w:r>
                        <w:rPr>
                          <w:noProof/>
                        </w:rPr>
                        <w:t>23</w:t>
                      </w:r>
                      <w:r>
                        <w:rPr>
                          <w:noProof/>
                        </w:rPr>
                        <w:fldChar w:fldCharType="end"/>
                      </w:r>
                      <w:bookmarkEnd w:id="96"/>
                      <w:r>
                        <w:t>: The Q of the TLM cavity and the garnet is shown here. At low frequencies, the losses in the cavity is dominated by the garnet while at high frequencies, it is dominated by losses in the copper.</w:t>
                      </w:r>
                    </w:p>
                  </w:txbxContent>
                </v:textbox>
                <w10:wrap type="through" anchorx="margin"/>
              </v:shape>
            </w:pict>
          </mc:Fallback>
        </mc:AlternateContent>
      </w:r>
      <w:r>
        <w:rPr>
          <w:noProof/>
        </w:rPr>
        <w:drawing>
          <wp:anchor distT="0" distB="0" distL="114300" distR="114300" simplePos="0" relativeHeight="251695104" behindDoc="0" locked="0" layoutInCell="1" allowOverlap="1" wp14:anchorId="7232977F" wp14:editId="752A364B">
            <wp:simplePos x="0" y="0"/>
            <wp:positionH relativeFrom="margin">
              <wp:align>center</wp:align>
            </wp:positionH>
            <wp:positionV relativeFrom="paragraph">
              <wp:posOffset>3842385</wp:posOffset>
            </wp:positionV>
            <wp:extent cx="5029200" cy="2912745"/>
            <wp:effectExtent l="0" t="0" r="0" b="8255"/>
            <wp:wrapTopAndBottom/>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png"/>
                    <pic:cNvPicPr/>
                  </pic:nvPicPr>
                  <pic:blipFill>
                    <a:blip r:embed="rId34">
                      <a:extLst>
                        <a:ext uri="{28A0092B-C50C-407E-A947-70E740481C1C}">
                          <a14:useLocalDpi xmlns:a14="http://schemas.microsoft.com/office/drawing/2010/main" val="0"/>
                        </a:ext>
                      </a:extLst>
                    </a:blip>
                    <a:stretch>
                      <a:fillRect/>
                    </a:stretch>
                  </pic:blipFill>
                  <pic:spPr>
                    <a:xfrm>
                      <a:off x="0" y="0"/>
                      <a:ext cx="5029200" cy="2912745"/>
                    </a:xfrm>
                    <a:prstGeom prst="rect">
                      <a:avLst/>
                    </a:prstGeom>
                  </pic:spPr>
                </pic:pic>
              </a:graphicData>
            </a:graphic>
          </wp:anchor>
        </w:drawing>
      </w:r>
      <w:r w:rsidR="0086061D">
        <w:rPr>
          <w:noProof/>
        </w:rPr>
        <w:drawing>
          <wp:anchor distT="0" distB="0" distL="114300" distR="114300" simplePos="0" relativeHeight="251692032" behindDoc="0" locked="0" layoutInCell="1" allowOverlap="1" wp14:anchorId="52027AED" wp14:editId="6F71D6BA">
            <wp:simplePos x="0" y="0"/>
            <wp:positionH relativeFrom="margin">
              <wp:posOffset>914400</wp:posOffset>
            </wp:positionH>
            <wp:positionV relativeFrom="paragraph">
              <wp:posOffset>-43815</wp:posOffset>
            </wp:positionV>
            <wp:extent cx="4114800" cy="2830830"/>
            <wp:effectExtent l="0" t="0" r="0" b="0"/>
            <wp:wrapTopAndBottom/>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q.png"/>
                    <pic:cNvPicPr/>
                  </pic:nvPicPr>
                  <pic:blipFill>
                    <a:blip r:embed="rId35">
                      <a:extLst>
                        <a:ext uri="{28A0092B-C50C-407E-A947-70E740481C1C}">
                          <a14:useLocalDpi xmlns:a14="http://schemas.microsoft.com/office/drawing/2010/main" val="0"/>
                        </a:ext>
                      </a:extLst>
                    </a:blip>
                    <a:stretch>
                      <a:fillRect/>
                    </a:stretch>
                  </pic:blipFill>
                  <pic:spPr>
                    <a:xfrm>
                      <a:off x="0" y="0"/>
                      <a:ext cx="4114800" cy="2830830"/>
                    </a:xfrm>
                    <a:prstGeom prst="rect">
                      <a:avLst/>
                    </a:prstGeom>
                  </pic:spPr>
                </pic:pic>
              </a:graphicData>
            </a:graphic>
          </wp:anchor>
        </w:drawing>
      </w:r>
    </w:p>
    <w:p w14:paraId="0E188AF6" w14:textId="43CA000E" w:rsidR="0086061D" w:rsidRDefault="0086061D">
      <w:pPr>
        <w:spacing w:before="0" w:after="200"/>
        <w:ind w:firstLine="0"/>
      </w:pPr>
      <w:r>
        <w:br w:type="page"/>
      </w:r>
    </w:p>
    <w:p w14:paraId="7FFF143F" w14:textId="0F2A1C45" w:rsidR="00252A1C" w:rsidRDefault="00387BE3" w:rsidP="00D63AAA">
      <w:r>
        <w:rPr>
          <w:noProof/>
        </w:rPr>
        <w:lastRenderedPageBreak/>
        <w:drawing>
          <wp:anchor distT="0" distB="0" distL="114300" distR="114300" simplePos="0" relativeHeight="251701248" behindDoc="0" locked="0" layoutInCell="1" allowOverlap="1" wp14:anchorId="50D02263" wp14:editId="7D478498">
            <wp:simplePos x="0" y="0"/>
            <wp:positionH relativeFrom="margin">
              <wp:align>center</wp:align>
            </wp:positionH>
            <wp:positionV relativeFrom="paragraph">
              <wp:posOffset>3613785</wp:posOffset>
            </wp:positionV>
            <wp:extent cx="4114800" cy="2781300"/>
            <wp:effectExtent l="0" t="0" r="0" b="12700"/>
            <wp:wrapTopAndBottom/>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node_impedance.png"/>
                    <pic:cNvPicPr/>
                  </pic:nvPicPr>
                  <pic:blipFill>
                    <a:blip r:embed="rId36">
                      <a:extLst>
                        <a:ext uri="{28A0092B-C50C-407E-A947-70E740481C1C}">
                          <a14:useLocalDpi xmlns:a14="http://schemas.microsoft.com/office/drawing/2010/main" val="0"/>
                        </a:ext>
                      </a:extLst>
                    </a:blip>
                    <a:stretch>
                      <a:fillRect/>
                    </a:stretch>
                  </pic:blipFill>
                  <pic:spPr>
                    <a:xfrm>
                      <a:off x="0" y="0"/>
                      <a:ext cx="4114800" cy="2781300"/>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margin">
              <wp14:pctWidth>0</wp14:pctWidth>
            </wp14:sizeRelH>
            <wp14:sizeRelV relativeFrom="margin">
              <wp14:pctHeight>0</wp14:pctHeight>
            </wp14:sizeRelV>
          </wp:anchor>
        </w:drawing>
      </w:r>
      <w:r w:rsidR="0086061D">
        <w:rPr>
          <w:noProof/>
        </w:rPr>
        <mc:AlternateContent>
          <mc:Choice Requires="wps">
            <w:drawing>
              <wp:anchor distT="0" distB="0" distL="114300" distR="114300" simplePos="0" relativeHeight="251705344" behindDoc="0" locked="0" layoutInCell="1" allowOverlap="1" wp14:anchorId="5CE88FF0" wp14:editId="3BB6B221">
                <wp:simplePos x="0" y="0"/>
                <wp:positionH relativeFrom="margin">
                  <wp:align>center</wp:align>
                </wp:positionH>
                <wp:positionV relativeFrom="paragraph">
                  <wp:posOffset>2927985</wp:posOffset>
                </wp:positionV>
                <wp:extent cx="4114800" cy="306705"/>
                <wp:effectExtent l="0" t="0" r="0" b="0"/>
                <wp:wrapThrough wrapText="bothSides">
                  <wp:wrapPolygon edited="0">
                    <wp:start x="0" y="0"/>
                    <wp:lineTo x="0" y="19677"/>
                    <wp:lineTo x="21467" y="19677"/>
                    <wp:lineTo x="21467" y="0"/>
                    <wp:lineTo x="0" y="0"/>
                  </wp:wrapPolygon>
                </wp:wrapThrough>
                <wp:docPr id="36" name="Text Box 36"/>
                <wp:cNvGraphicFramePr/>
                <a:graphic xmlns:a="http://schemas.openxmlformats.org/drawingml/2006/main">
                  <a:graphicData uri="http://schemas.microsoft.com/office/word/2010/wordprocessingShape">
                    <wps:wsp>
                      <wps:cNvSpPr txBox="1"/>
                      <wps:spPr>
                        <a:xfrm>
                          <a:off x="0" y="0"/>
                          <a:ext cx="4114800" cy="30670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5771D3CC" w14:textId="185C6308" w:rsidR="0018739B" w:rsidRPr="00D34DF9" w:rsidRDefault="0018739B" w:rsidP="00A531FE">
                            <w:pPr>
                              <w:pStyle w:val="Caption"/>
                              <w:rPr>
                                <w:noProof/>
                                <w:sz w:val="22"/>
                                <w:szCs w:val="22"/>
                              </w:rPr>
                            </w:pPr>
                            <w:bookmarkStart w:id="97" w:name="_Ref305852236"/>
                            <w:r>
                              <w:t xml:space="preserve">Figure </w:t>
                            </w:r>
                            <w:r>
                              <w:rPr>
                                <w:noProof/>
                              </w:rPr>
                              <w:fldChar w:fldCharType="begin"/>
                            </w:r>
                            <w:r>
                              <w:rPr>
                                <w:noProof/>
                              </w:rPr>
                              <w:instrText xml:space="preserve"> SEQ Figure \* ARABIC </w:instrText>
                            </w:r>
                            <w:r>
                              <w:rPr>
                                <w:noProof/>
                              </w:rPr>
                              <w:fldChar w:fldCharType="separate"/>
                            </w:r>
                            <w:r>
                              <w:rPr>
                                <w:noProof/>
                              </w:rPr>
                              <w:t>24</w:t>
                            </w:r>
                            <w:r>
                              <w:rPr>
                                <w:noProof/>
                              </w:rPr>
                              <w:fldChar w:fldCharType="end"/>
                            </w:r>
                            <w:bookmarkEnd w:id="97"/>
                            <w:r>
                              <w:t>: The step up ratio as a function of resonant frequency.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CE88FF0" id="Text Box 36" o:spid="_x0000_s1048" type="#_x0000_t202" style="position:absolute;left:0;text-align:left;margin-left:0;margin-top:230.55pt;width:324pt;height:24.15pt;z-index:251705344;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" stroked="f">
                <v:textbox style="mso-fit-shape-to-text:t" inset="0,0,0,0">
                  <w:txbxContent>
                    <w:p w14:paraId="5771D3CC" w14:textId="185C6308" w:rsidR="0018739B" w:rsidRPr="00D34DF9" w:rsidRDefault="0018739B" w:rsidP="00A531FE">
                      <w:pPr>
                        <w:pStyle w:val="Caption"/>
                        <w:rPr>
                          <w:noProof/>
                          <w:sz w:val="22"/>
                          <w:szCs w:val="22"/>
                        </w:rPr>
                      </w:pPr>
                      <w:bookmarkStart w:id="98" w:name="_Ref305852236"/>
                      <w:r>
                        <w:t xml:space="preserve">Figure </w:t>
                      </w:r>
                      <w:r>
                        <w:rPr>
                          <w:noProof/>
                        </w:rPr>
                        <w:fldChar w:fldCharType="begin"/>
                      </w:r>
                      <w:r>
                        <w:rPr>
                          <w:noProof/>
                        </w:rPr>
                        <w:instrText xml:space="preserve"> SEQ Figure \* ARABIC </w:instrText>
                      </w:r>
                      <w:r>
                        <w:rPr>
                          <w:noProof/>
                        </w:rPr>
                        <w:fldChar w:fldCharType="separate"/>
                      </w:r>
                      <w:r>
                        <w:rPr>
                          <w:noProof/>
                        </w:rPr>
                        <w:t>24</w:t>
                      </w:r>
                      <w:r>
                        <w:rPr>
                          <w:noProof/>
                        </w:rPr>
                        <w:fldChar w:fldCharType="end"/>
                      </w:r>
                      <w:bookmarkEnd w:id="98"/>
                      <w:r>
                        <w:t>: The step up ratio as a function of resonant frequency.</w:t>
                      </w:r>
                    </w:p>
                  </w:txbxContent>
                </v:textbox>
                <w10:wrap type="through" anchorx="margin"/>
              </v:shape>
            </w:pict>
          </mc:Fallback>
        </mc:AlternateContent>
      </w:r>
      <w:r w:rsidR="0086061D">
        <w:rPr>
          <w:noProof/>
        </w:rPr>
        <w:drawing>
          <wp:anchor distT="0" distB="0" distL="114300" distR="114300" simplePos="0" relativeHeight="251698176" behindDoc="0" locked="0" layoutInCell="1" allowOverlap="1" wp14:anchorId="7BF0F0AF" wp14:editId="6ADC8004">
            <wp:simplePos x="0" y="0"/>
            <wp:positionH relativeFrom="margin">
              <wp:align>center</wp:align>
            </wp:positionH>
            <wp:positionV relativeFrom="paragraph">
              <wp:posOffset>-43815</wp:posOffset>
            </wp:positionV>
            <wp:extent cx="4114800" cy="2789555"/>
            <wp:effectExtent l="0" t="0" r="0" b="4445"/>
            <wp:wrapTopAndBottom/>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epup.png"/>
                    <pic:cNvPicPr/>
                  </pic:nvPicPr>
                  <pic:blipFill>
                    <a:blip r:embed="rId37">
                      <a:extLst>
                        <a:ext uri="{28A0092B-C50C-407E-A947-70E740481C1C}">
                          <a14:useLocalDpi xmlns:a14="http://schemas.microsoft.com/office/drawing/2010/main" val="0"/>
                        </a:ext>
                      </a:extLst>
                    </a:blip>
                    <a:stretch>
                      <a:fillRect/>
                    </a:stretch>
                  </pic:blipFill>
                  <pic:spPr>
                    <a:xfrm>
                      <a:off x="0" y="0"/>
                      <a:ext cx="4114387" cy="2789555"/>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anchor>
        </w:drawing>
      </w:r>
    </w:p>
    <w:p w14:paraId="552EEFDD" w14:textId="77777777" w:rsidR="00387BE3" w:rsidRDefault="00387BE3" w:rsidP="00387BE3">
      <w:r>
        <w:rPr>
          <w:noProof/>
        </w:rPr>
        <mc:AlternateContent>
          <mc:Choice Requires="wps">
            <w:drawing>
              <wp:anchor distT="0" distB="0" distL="114300" distR="114300" simplePos="0" relativeHeight="251703296" behindDoc="0" locked="0" layoutInCell="1" allowOverlap="1" wp14:anchorId="7BB269F8" wp14:editId="2828061A">
                <wp:simplePos x="0" y="0"/>
                <wp:positionH relativeFrom="margin">
                  <wp:align>center</wp:align>
                </wp:positionH>
                <wp:positionV relativeFrom="paragraph">
                  <wp:posOffset>113665</wp:posOffset>
                </wp:positionV>
                <wp:extent cx="4114800" cy="461010"/>
                <wp:effectExtent l="0" t="0" r="0" b="0"/>
                <wp:wrapThrough wrapText="bothSides">
                  <wp:wrapPolygon edited="0">
                    <wp:start x="0" y="0"/>
                    <wp:lineTo x="0" y="20231"/>
                    <wp:lineTo x="21467" y="20231"/>
                    <wp:lineTo x="21467" y="0"/>
                    <wp:lineTo x="0" y="0"/>
                  </wp:wrapPolygon>
                </wp:wrapThrough>
                <wp:docPr id="35" name="Text Box 35"/>
                <wp:cNvGraphicFramePr/>
                <a:graphic xmlns:a="http://schemas.openxmlformats.org/drawingml/2006/main">
                  <a:graphicData uri="http://schemas.microsoft.com/office/word/2010/wordprocessingShape">
                    <wps:wsp>
                      <wps:cNvSpPr txBox="1"/>
                      <wps:spPr>
                        <a:xfrm>
                          <a:off x="0" y="0"/>
                          <a:ext cx="4114800" cy="46101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3D906674" w14:textId="3921A775" w:rsidR="0018739B" w:rsidRPr="00D34DF9" w:rsidRDefault="0018739B" w:rsidP="00A531FE">
                            <w:pPr>
                              <w:pStyle w:val="Caption"/>
                              <w:rPr>
                                <w:noProof/>
                                <w:sz w:val="22"/>
                                <w:szCs w:val="22"/>
                              </w:rPr>
                            </w:pPr>
                            <w:bookmarkStart w:id="99" w:name="_Ref305918423"/>
                            <w:r>
                              <w:t xml:space="preserve">Figure </w:t>
                            </w:r>
                            <w:r>
                              <w:rPr>
                                <w:noProof/>
                              </w:rPr>
                              <w:fldChar w:fldCharType="begin"/>
                            </w:r>
                            <w:r>
                              <w:rPr>
                                <w:noProof/>
                              </w:rPr>
                              <w:instrText xml:space="preserve"> SEQ Figure \* ARABIC </w:instrText>
                            </w:r>
                            <w:r>
                              <w:rPr>
                                <w:noProof/>
                              </w:rPr>
                              <w:fldChar w:fldCharType="separate"/>
                            </w:r>
                            <w:r>
                              <w:rPr>
                                <w:noProof/>
                              </w:rPr>
                              <w:t>25</w:t>
                            </w:r>
                            <w:r>
                              <w:rPr>
                                <w:noProof/>
                              </w:rPr>
                              <w:fldChar w:fldCharType="end"/>
                            </w:r>
                            <w:bookmarkEnd w:id="99"/>
                            <w:r>
                              <w:t>: The impedance seen by the tube as a function of resonant frequency.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BB269F8" id="Text Box 35" o:spid="_x0000_s1049" type="#_x0000_t202" style="position:absolute;left:0;text-align:left;margin-left:0;margin-top:8.95pt;width:324pt;height:36.3pt;z-index:251703296;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" stroked="f">
                <v:textbox style="mso-fit-shape-to-text:t" inset="0,0,0,0">
                  <w:txbxContent>
                    <w:p w14:paraId="3D906674" w14:textId="3921A775" w:rsidR="0018739B" w:rsidRPr="00D34DF9" w:rsidRDefault="0018739B" w:rsidP="00A531FE">
                      <w:pPr>
                        <w:pStyle w:val="Caption"/>
                        <w:rPr>
                          <w:noProof/>
                          <w:sz w:val="22"/>
                          <w:szCs w:val="22"/>
                        </w:rPr>
                      </w:pPr>
                      <w:bookmarkStart w:id="100" w:name="_Ref305918423"/>
                      <w:r>
                        <w:t xml:space="preserve">Figure </w:t>
                      </w:r>
                      <w:r>
                        <w:rPr>
                          <w:noProof/>
                        </w:rPr>
                        <w:fldChar w:fldCharType="begin"/>
                      </w:r>
                      <w:r>
                        <w:rPr>
                          <w:noProof/>
                        </w:rPr>
                        <w:instrText xml:space="preserve"> SEQ Figure \* ARABIC </w:instrText>
                      </w:r>
                      <w:r>
                        <w:rPr>
                          <w:noProof/>
                        </w:rPr>
                        <w:fldChar w:fldCharType="separate"/>
                      </w:r>
                      <w:r>
                        <w:rPr>
                          <w:noProof/>
                        </w:rPr>
                        <w:t>25</w:t>
                      </w:r>
                      <w:r>
                        <w:rPr>
                          <w:noProof/>
                        </w:rPr>
                        <w:fldChar w:fldCharType="end"/>
                      </w:r>
                      <w:bookmarkEnd w:id="100"/>
                      <w:r>
                        <w:t>: The impedance seen by the tube as a function of resonant frequency.</w:t>
                      </w:r>
                    </w:p>
                  </w:txbxContent>
                </v:textbox>
                <w10:wrap type="through" anchorx="margin"/>
              </v:shape>
            </w:pict>
          </mc:Fallback>
        </mc:AlternateContent>
      </w:r>
    </w:p>
    <w:p w14:paraId="26997F88" w14:textId="77777777" w:rsidR="00387BE3" w:rsidRDefault="00387BE3" w:rsidP="00387BE3"/>
    <w:p w14:paraId="2911E242" w14:textId="0677CB92" w:rsidR="00D958C8" w:rsidRDefault="002E7BB5" w:rsidP="00387BE3">
      <w:r>
        <w:lastRenderedPageBreak/>
        <w:t>The step up ratio of the cavity is shown in</w:t>
      </w:r>
      <w:r w:rsidR="00387BE3">
        <w:t xml:space="preserve"> </w:t>
      </w:r>
      <w:r w:rsidR="00387BE3">
        <w:fldChar w:fldCharType="begin"/>
      </w:r>
      <w:r w:rsidR="00387BE3">
        <w:instrText xml:space="preserve"> REF _Ref305852236 \h </w:instrText>
      </w:r>
      <w:r w:rsidR="00387BE3">
        <w:fldChar w:fldCharType="separate"/>
      </w:r>
      <w:r w:rsidR="001A46ED">
        <w:t xml:space="preserve">Figure </w:t>
      </w:r>
      <w:r w:rsidR="001A46ED">
        <w:rPr>
          <w:noProof/>
        </w:rPr>
        <w:t>24</w:t>
      </w:r>
      <w:r w:rsidR="00387BE3">
        <w:fldChar w:fldCharType="end"/>
      </w:r>
      <w:r>
        <w:t xml:space="preserve">. We define the step up ratio to be </w:t>
      </w:r>
      <m:oMath>
        <m:f>
          <m:fPr>
            <m:type m:val="lin"/>
            <m:ctrlPr>
              <w:rPr>
                <w:rFonts w:ascii="Cambria Math" w:hAnsi="Cambria Math"/>
                <w:i/>
              </w:rPr>
            </m:ctrlPr>
          </m:fPr>
          <m:num>
            <m:sSub>
              <m:sSubPr>
                <m:ctrlPr>
                  <w:rPr>
                    <w:rFonts w:ascii="Cambria Math" w:hAnsi="Cambria Math"/>
                    <w:i/>
                  </w:rPr>
                </m:ctrlPr>
              </m:sSubPr>
              <m:e>
                <m:r>
                  <w:rPr>
                    <w:rFonts w:ascii="Cambria Math" w:hAnsi="Cambria Math"/>
                  </w:rPr>
                  <m:t>V</m:t>
                </m:r>
              </m:e>
              <m:sub>
                <m:r>
                  <m:rPr>
                    <m:nor/>
                  </m:rPr>
                  <w:rPr>
                    <w:rFonts w:ascii="Cambria Math" w:hAnsi="Cambria Math"/>
                  </w:rPr>
                  <m:t>gap</m:t>
                </m:r>
              </m:sub>
            </m:sSub>
          </m:num>
          <m:den>
            <m:sSub>
              <m:sSubPr>
                <m:ctrlPr>
                  <w:rPr>
                    <w:rFonts w:ascii="Cambria Math" w:hAnsi="Cambria Math"/>
                    <w:i/>
                  </w:rPr>
                </m:ctrlPr>
              </m:sSubPr>
              <m:e>
                <m:r>
                  <w:rPr>
                    <w:rFonts w:ascii="Cambria Math" w:hAnsi="Cambria Math"/>
                  </w:rPr>
                  <m:t>V</m:t>
                </m:r>
              </m:e>
              <m:sub>
                <m:r>
                  <m:rPr>
                    <m:nor/>
                  </m:rPr>
                  <w:rPr>
                    <w:rFonts w:ascii="Cambria Math" w:hAnsi="Cambria Math"/>
                  </w:rPr>
                  <m:t>anode</m:t>
                </m:r>
              </m:sub>
            </m:sSub>
          </m:den>
        </m:f>
      </m:oMath>
      <w:r>
        <w:t xml:space="preserve">, where </w:t>
      </w:r>
      <m:oMath>
        <m:sSub>
          <m:sSubPr>
            <m:ctrlPr>
              <w:rPr>
                <w:rFonts w:ascii="Cambria Math" w:hAnsi="Cambria Math"/>
                <w:i/>
              </w:rPr>
            </m:ctrlPr>
          </m:sSubPr>
          <m:e>
            <m:r>
              <w:rPr>
                <w:rFonts w:ascii="Cambria Math" w:hAnsi="Cambria Math"/>
              </w:rPr>
              <m:t>V</m:t>
            </m:r>
          </m:e>
          <m:sub>
            <m:r>
              <m:rPr>
                <m:nor/>
              </m:rPr>
              <w:rPr>
                <w:rFonts w:ascii="Cambria Math" w:hAnsi="Cambria Math"/>
              </w:rPr>
              <m:t>gap</m:t>
            </m:r>
          </m:sub>
        </m:sSub>
      </m:oMath>
      <w:r>
        <w:t xml:space="preserve"> is the voltage across the accelerating gap and </w:t>
      </w:r>
      <m:oMath>
        <m:sSub>
          <m:sSubPr>
            <m:ctrlPr>
              <w:rPr>
                <w:rFonts w:ascii="Cambria Math" w:hAnsi="Cambria Math"/>
                <w:i/>
              </w:rPr>
            </m:ctrlPr>
          </m:sSubPr>
          <m:e>
            <m:r>
              <w:rPr>
                <w:rFonts w:ascii="Cambria Math" w:hAnsi="Cambria Math"/>
              </w:rPr>
              <m:t>V</m:t>
            </m:r>
          </m:e>
          <m:sub>
            <m:r>
              <m:rPr>
                <m:nor/>
              </m:rPr>
              <w:rPr>
                <w:rFonts w:ascii="Cambria Math" w:hAnsi="Cambria Math"/>
              </w:rPr>
              <m:t>anode</m:t>
            </m:r>
          </m:sub>
        </m:sSub>
      </m:oMath>
      <w:r>
        <w:t xml:space="preserve"> is the voltage at the power</w:t>
      </w:r>
      <w:r w:rsidR="00484182">
        <w:t xml:space="preserve"> input of the cavity, marked with </w:t>
      </w:r>
      <w:r>
        <w:t xml:space="preserve">“B” in </w:t>
      </w:r>
      <w:r>
        <w:fldChar w:fldCharType="begin"/>
      </w:r>
      <w:r>
        <w:instrText xml:space="preserve"> REF _Ref305749490 \h </w:instrText>
      </w:r>
      <w:r>
        <w:fldChar w:fldCharType="separate"/>
      </w:r>
      <w:r w:rsidR="001A46ED">
        <w:t xml:space="preserve">Figure </w:t>
      </w:r>
      <w:r w:rsidR="001A46ED">
        <w:rPr>
          <w:noProof/>
        </w:rPr>
        <w:t>19</w:t>
      </w:r>
      <w:r>
        <w:fldChar w:fldCharType="end"/>
      </w:r>
      <w:r>
        <w:t>.</w:t>
      </w:r>
    </w:p>
    <w:p w14:paraId="13657FFC" w14:textId="08260EB9" w:rsidR="00DC345D" w:rsidRDefault="00DE7E8C" w:rsidP="00D63AAA">
      <w:r>
        <w:t>The impedanc</w:t>
      </w:r>
      <w:r w:rsidR="00C562CB">
        <w:t>e seen by the anode of the tube, shown in</w:t>
      </w:r>
      <w:r w:rsidR="00387BE3">
        <w:t xml:space="preserve"> </w:t>
      </w:r>
      <w:r w:rsidR="00387BE3">
        <w:fldChar w:fldCharType="begin"/>
      </w:r>
      <w:r w:rsidR="00387BE3">
        <w:instrText xml:space="preserve"> REF _Ref305918423 \h </w:instrText>
      </w:r>
      <w:r w:rsidR="00387BE3">
        <w:fldChar w:fldCharType="separate"/>
      </w:r>
      <w:r w:rsidR="001A46ED">
        <w:t xml:space="preserve">Figure </w:t>
      </w:r>
      <w:r w:rsidR="001A46ED">
        <w:rPr>
          <w:noProof/>
        </w:rPr>
        <w:t>25</w:t>
      </w:r>
      <w:r w:rsidR="00387BE3">
        <w:fldChar w:fldCharType="end"/>
      </w:r>
      <w:r w:rsidR="00C562CB">
        <w:t xml:space="preserve">, </w:t>
      </w:r>
      <w:r>
        <w:t>is</w:t>
      </w:r>
      <w:r w:rsidR="001960EA">
        <w:t xml:space="preserve"> an important parameter because </w:t>
      </w:r>
      <w:r>
        <w:t>it determines whether the cavity can be driven by the Y567</w:t>
      </w:r>
      <w:r w:rsidR="006C6E40">
        <w:t>B</w:t>
      </w:r>
      <w:r>
        <w:t xml:space="preserve">. </w:t>
      </w:r>
      <w:r w:rsidR="00AB1A92">
        <w:t xml:space="preserve">We can see that the TL model predicts that the anode impedance </w:t>
      </w:r>
      <m:oMath>
        <m:r>
          <w:rPr>
            <w:rFonts w:ascii="Cambria Math" w:hAnsi="Cambria Math"/>
          </w:rPr>
          <m:t xml:space="preserve">&gt; 1.3 </m:t>
        </m:r>
        <m:r>
          <m:rPr>
            <m:nor/>
          </m:rPr>
          <w:rPr>
            <w:rFonts w:ascii="Cambria Math" w:hAnsi="Cambria Math"/>
          </w:rPr>
          <m:t>kΩ</m:t>
        </m:r>
      </m:oMath>
      <w:r w:rsidR="00AB1A92">
        <w:t xml:space="preserve"> for the entire frequency range of interest. </w:t>
      </w:r>
      <w:r w:rsidR="00E94E5E">
        <w:t xml:space="preserve">The determination of the tube efficiencies will be discussed in section </w:t>
      </w:r>
      <w:r w:rsidR="00E94E5E">
        <w:fldChar w:fldCharType="begin"/>
      </w:r>
      <w:r w:rsidR="00E94E5E">
        <w:instrText xml:space="preserve"> REF _Ref305758101 \n \h </w:instrText>
      </w:r>
      <w:r w:rsidR="00E94E5E">
        <w:fldChar w:fldCharType="separate"/>
      </w:r>
      <w:r w:rsidR="001A46ED">
        <w:t>7.2</w:t>
      </w:r>
      <w:r w:rsidR="00E94E5E">
        <w:fldChar w:fldCharType="end"/>
      </w:r>
      <w:r w:rsidR="00E94E5E">
        <w:t>.</w:t>
      </w:r>
      <w:r w:rsidR="00C44FF7">
        <w:t xml:space="preserve"> </w:t>
      </w:r>
    </w:p>
    <w:p w14:paraId="61313E65" w14:textId="4C5749E7" w:rsidR="005757A5" w:rsidRDefault="00DE045D" w:rsidP="00D63AAA">
      <w:r>
        <w:rPr>
          <w:noProof/>
        </w:rPr>
        <w:drawing>
          <wp:anchor distT="0" distB="0" distL="114300" distR="114300" simplePos="0" relativeHeight="251706368" behindDoc="0" locked="0" layoutInCell="1" allowOverlap="1" wp14:anchorId="5988DD53" wp14:editId="227ED59C">
            <wp:simplePos x="0" y="0"/>
            <wp:positionH relativeFrom="margin">
              <wp:posOffset>914400</wp:posOffset>
            </wp:positionH>
            <wp:positionV relativeFrom="paragraph">
              <wp:posOffset>262255</wp:posOffset>
            </wp:positionV>
            <wp:extent cx="4114800" cy="2830830"/>
            <wp:effectExtent l="0" t="0" r="0" b="0"/>
            <wp:wrapTopAndBottom/>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wer_loss.png"/>
                    <pic:cNvPicPr/>
                  </pic:nvPicPr>
                  <pic:blipFill>
                    <a:blip r:embed="rId38">
                      <a:extLst>
                        <a:ext uri="{28A0092B-C50C-407E-A947-70E740481C1C}">
                          <a14:useLocalDpi xmlns:a14="http://schemas.microsoft.com/office/drawing/2010/main" val="0"/>
                        </a:ext>
                      </a:extLst>
                    </a:blip>
                    <a:stretch>
                      <a:fillRect/>
                    </a:stretch>
                  </pic:blipFill>
                  <pic:spPr>
                    <a:xfrm>
                      <a:off x="0" y="0"/>
                      <a:ext cx="4114800" cy="2830830"/>
                    </a:xfrm>
                    <a:prstGeom prst="rect">
                      <a:avLst/>
                    </a:prstGeom>
                  </pic:spPr>
                </pic:pic>
              </a:graphicData>
            </a:graphic>
          </wp:anchor>
        </w:drawing>
      </w:r>
      <w:r>
        <w:rPr>
          <w:noProof/>
        </w:rPr>
        <mc:AlternateContent>
          <mc:Choice Requires="wps">
            <w:drawing>
              <wp:anchor distT="0" distB="0" distL="114300" distR="114300" simplePos="0" relativeHeight="251708416" behindDoc="0" locked="0" layoutInCell="1" allowOverlap="1" wp14:anchorId="7F5CB71E" wp14:editId="76D5840E">
                <wp:simplePos x="0" y="0"/>
                <wp:positionH relativeFrom="margin">
                  <wp:posOffset>914400</wp:posOffset>
                </wp:positionH>
                <wp:positionV relativeFrom="paragraph">
                  <wp:posOffset>3131820</wp:posOffset>
                </wp:positionV>
                <wp:extent cx="4114800" cy="461010"/>
                <wp:effectExtent l="0" t="0" r="0" b="0"/>
                <wp:wrapThrough wrapText="bothSides">
                  <wp:wrapPolygon edited="0">
                    <wp:start x="0" y="0"/>
                    <wp:lineTo x="0" y="20231"/>
                    <wp:lineTo x="21467" y="20231"/>
                    <wp:lineTo x="21467" y="0"/>
                    <wp:lineTo x="0" y="0"/>
                  </wp:wrapPolygon>
                </wp:wrapThrough>
                <wp:docPr id="38" name="Text Box 38"/>
                <wp:cNvGraphicFramePr/>
                <a:graphic xmlns:a="http://schemas.openxmlformats.org/drawingml/2006/main">
                  <a:graphicData uri="http://schemas.microsoft.com/office/word/2010/wordprocessingShape">
                    <wps:wsp>
                      <wps:cNvSpPr txBox="1"/>
                      <wps:spPr>
                        <a:xfrm>
                          <a:off x="0" y="0"/>
                          <a:ext cx="4114800" cy="46101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1A06CC73" w14:textId="0056A9FE" w:rsidR="0018739B" w:rsidRPr="009055B5" w:rsidRDefault="0018739B" w:rsidP="005757A5">
                            <w:pPr>
                              <w:pStyle w:val="Caption"/>
                              <w:rPr>
                                <w:noProof/>
                                <w:sz w:val="22"/>
                                <w:szCs w:val="22"/>
                              </w:rPr>
                            </w:pPr>
                            <w:bookmarkStart w:id="101" w:name="_Ref305925615"/>
                            <w:r>
                              <w:t xml:space="preserve">Figure </w:t>
                            </w:r>
                            <w:r>
                              <w:rPr>
                                <w:noProof/>
                              </w:rPr>
                              <w:fldChar w:fldCharType="begin"/>
                            </w:r>
                            <w:r>
                              <w:rPr>
                                <w:noProof/>
                              </w:rPr>
                              <w:instrText xml:space="preserve"> SEQ Figure \* ARABIC </w:instrText>
                            </w:r>
                            <w:r>
                              <w:rPr>
                                <w:noProof/>
                              </w:rPr>
                              <w:fldChar w:fldCharType="separate"/>
                            </w:r>
                            <w:r>
                              <w:rPr>
                                <w:noProof/>
                              </w:rPr>
                              <w:t>26</w:t>
                            </w:r>
                            <w:r>
                              <w:rPr>
                                <w:noProof/>
                              </w:rPr>
                              <w:fldChar w:fldCharType="end"/>
                            </w:r>
                            <w:bookmarkEnd w:id="101"/>
                            <w:r>
                              <w:t>: The rms power loss of the TL model cavity assuming a 100 kV gap voltage.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F5CB71E" id="Text Box 38" o:spid="_x0000_s1050" type="#_x0000_t202" style="position:absolute;left:0;text-align:left;margin-left:1in;margin-top:246.6pt;width:324pt;height:36.3pt;z-index:251708416;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" stroked="f">
                <v:textbox style="mso-fit-shape-to-text:t" inset="0,0,0,0">
                  <w:txbxContent>
                    <w:p w14:paraId="1A06CC73" w14:textId="0056A9FE" w:rsidR="0018739B" w:rsidRPr="009055B5" w:rsidRDefault="0018739B" w:rsidP="005757A5">
                      <w:pPr>
                        <w:pStyle w:val="Caption"/>
                        <w:rPr>
                          <w:noProof/>
                          <w:sz w:val="22"/>
                          <w:szCs w:val="22"/>
                        </w:rPr>
                      </w:pPr>
                      <w:bookmarkStart w:id="102" w:name="_Ref305925615"/>
                      <w:r>
                        <w:t xml:space="preserve">Figure </w:t>
                      </w:r>
                      <w:r>
                        <w:rPr>
                          <w:noProof/>
                        </w:rPr>
                        <w:fldChar w:fldCharType="begin"/>
                      </w:r>
                      <w:r>
                        <w:rPr>
                          <w:noProof/>
                        </w:rPr>
                        <w:instrText xml:space="preserve"> SEQ Figure \* ARABIC </w:instrText>
                      </w:r>
                      <w:r>
                        <w:rPr>
                          <w:noProof/>
                        </w:rPr>
                        <w:fldChar w:fldCharType="separate"/>
                      </w:r>
                      <w:r>
                        <w:rPr>
                          <w:noProof/>
                        </w:rPr>
                        <w:t>26</w:t>
                      </w:r>
                      <w:r>
                        <w:rPr>
                          <w:noProof/>
                        </w:rPr>
                        <w:fldChar w:fldCharType="end"/>
                      </w:r>
                      <w:bookmarkEnd w:id="102"/>
                      <w:r>
                        <w:t>: The rms power loss of the TL model cavity assuming a 100 kV gap voltage.</w:t>
                      </w:r>
                    </w:p>
                  </w:txbxContent>
                </v:textbox>
                <w10:wrap type="through" anchorx="margin"/>
              </v:shape>
            </w:pict>
          </mc:Fallback>
        </mc:AlternateContent>
      </w:r>
    </w:p>
    <w:p w14:paraId="7E45BC40" w14:textId="596D2CAA" w:rsidR="00064EF6" w:rsidRDefault="00064EF6" w:rsidP="00D63AAA"/>
    <w:p w14:paraId="657179BF" w14:textId="3A622989" w:rsidR="00064EF6" w:rsidRPr="00D63AAA" w:rsidRDefault="00062776" w:rsidP="00D63AAA">
      <w:r>
        <w:t xml:space="preserve">The rms power loss in the cavity assuming a 100 kV gap </w:t>
      </w:r>
      <w:r w:rsidRPr="00062776">
        <w:rPr>
          <w:i/>
        </w:rPr>
        <w:t>peak</w:t>
      </w:r>
      <w:r>
        <w:t xml:space="preserve"> voltage is shown in </w:t>
      </w:r>
      <w:r>
        <w:fldChar w:fldCharType="begin"/>
      </w:r>
      <w:r>
        <w:instrText xml:space="preserve"> REF _Ref305925615 \h </w:instrText>
      </w:r>
      <w:r>
        <w:fldChar w:fldCharType="separate"/>
      </w:r>
      <w:r w:rsidR="001A46ED">
        <w:t xml:space="preserve">Figure </w:t>
      </w:r>
      <w:r w:rsidR="001A46ED">
        <w:rPr>
          <w:noProof/>
        </w:rPr>
        <w:t>26</w:t>
      </w:r>
      <w:r>
        <w:fldChar w:fldCharType="end"/>
      </w:r>
      <w:r>
        <w:t xml:space="preserve">. We constructed this figure using the </w:t>
      </w:r>
      <w:r w:rsidR="00513F75">
        <w:t>gap peak voltage and</w:t>
      </w:r>
      <w:r>
        <w:t xml:space="preserve"> the shunt impedance</w:t>
      </w:r>
      <w:r w:rsidR="00513F75">
        <w:t xml:space="preserve"> of the cavity</w:t>
      </w:r>
      <w:r>
        <w:t xml:space="preserve"> shown in </w:t>
      </w:r>
      <w:r>
        <w:fldChar w:fldCharType="begin"/>
      </w:r>
      <w:r>
        <w:instrText xml:space="preserve"> REF _Ref305841605 \h </w:instrText>
      </w:r>
      <w:r>
        <w:fldChar w:fldCharType="separate"/>
      </w:r>
      <w:r w:rsidR="001A46ED">
        <w:t xml:space="preserve">Figure </w:t>
      </w:r>
      <w:r w:rsidR="001A46ED">
        <w:rPr>
          <w:noProof/>
        </w:rPr>
        <w:t>21</w:t>
      </w:r>
      <w:r>
        <w:fldChar w:fldCharType="end"/>
      </w:r>
      <w:r w:rsidR="00513F75">
        <w:t xml:space="preserve">. </w:t>
      </w:r>
      <w:r w:rsidR="00FC439C">
        <w:t xml:space="preserve">At low frequency, most of the power is lost in the garnet (See Q plot in </w:t>
      </w:r>
      <w:r w:rsidR="00FC439C">
        <w:fldChar w:fldCharType="begin"/>
      </w:r>
      <w:r w:rsidR="00FC439C">
        <w:instrText xml:space="preserve"> REF _Ref305849877 \h </w:instrText>
      </w:r>
      <w:r w:rsidR="00FC439C">
        <w:fldChar w:fldCharType="separate"/>
      </w:r>
      <w:r w:rsidR="001A46ED">
        <w:t xml:space="preserve">Figure </w:t>
      </w:r>
      <w:r w:rsidR="001A46ED">
        <w:rPr>
          <w:noProof/>
        </w:rPr>
        <w:t>22</w:t>
      </w:r>
      <w:r w:rsidR="00FC439C">
        <w:fldChar w:fldCharType="end"/>
      </w:r>
      <w:r w:rsidR="00FC439C">
        <w:t>) while at high frequency most of the power is lost in the copper.</w:t>
      </w:r>
    </w:p>
    <w:p w14:paraId="10117F6A" w14:textId="29AA1B76" w:rsidR="00884AC7" w:rsidRDefault="00884AC7" w:rsidP="00884AC7">
      <w:pPr>
        <w:pStyle w:val="Heading3"/>
      </w:pPr>
      <w:bookmarkStart w:id="103" w:name="_Ref305764702"/>
      <w:bookmarkStart w:id="104" w:name="_Toc521918486"/>
      <w:r>
        <w:t xml:space="preserve">Power </w:t>
      </w:r>
      <w:bookmarkEnd w:id="103"/>
      <w:r w:rsidR="004D3B62">
        <w:t>module</w:t>
      </w:r>
      <w:bookmarkEnd w:id="104"/>
    </w:p>
    <w:p w14:paraId="7FE954ED" w14:textId="1E976FA3" w:rsidR="00884AC7" w:rsidRDefault="0090554B" w:rsidP="0050082B">
      <w:pPr>
        <w:tabs>
          <w:tab w:val="left" w:pos="2265"/>
        </w:tabs>
      </w:pPr>
      <w:r>
        <w:t xml:space="preserve">The power </w:t>
      </w:r>
      <w:r w:rsidR="004D3B62">
        <w:t>module</w:t>
      </w:r>
      <w:r>
        <w:t xml:space="preserve"> is </w:t>
      </w:r>
      <w:r w:rsidR="00094D2A">
        <w:t xml:space="preserve">capacitively coupled with </w:t>
      </w:r>
      <m:oMath>
        <m:sSub>
          <m:sSubPr>
            <m:ctrlPr>
              <w:rPr>
                <w:rFonts w:ascii="Cambria Math" w:hAnsi="Cambria Math"/>
                <w:i/>
              </w:rPr>
            </m:ctrlPr>
          </m:sSubPr>
          <m:e>
            <m:r>
              <w:rPr>
                <w:rFonts w:ascii="Cambria Math" w:hAnsi="Cambria Math"/>
              </w:rPr>
              <m:t>C</m:t>
            </m:r>
          </m:e>
          <m:sub>
            <m:r>
              <w:rPr>
                <w:rFonts w:ascii="Cambria Math" w:hAnsi="Cambria Math"/>
              </w:rPr>
              <m:t>c</m:t>
            </m:r>
          </m:sub>
        </m:sSub>
      </m:oMath>
      <w:r>
        <w:t xml:space="preserve"> to the </w:t>
      </w:r>
      <w:r w:rsidR="00094D2A">
        <w:t>cavity</w:t>
      </w:r>
      <w:r>
        <w:t xml:space="preserve"> at point “A” shown in </w:t>
      </w:r>
      <w:r>
        <w:fldChar w:fldCharType="begin"/>
      </w:r>
      <w:r>
        <w:instrText xml:space="preserve"> REF _Ref305749490 \h </w:instrText>
      </w:r>
      <w:r>
        <w:fldChar w:fldCharType="separate"/>
      </w:r>
      <w:r w:rsidR="001A46ED">
        <w:t xml:space="preserve">Figure </w:t>
      </w:r>
      <w:r w:rsidR="001A46ED">
        <w:rPr>
          <w:noProof/>
        </w:rPr>
        <w:t>19</w:t>
      </w:r>
      <w:r>
        <w:fldChar w:fldCharType="end"/>
      </w:r>
      <w:r>
        <w:t xml:space="preserve">. </w:t>
      </w:r>
      <w:r w:rsidR="007A5D78">
        <w:t xml:space="preserve">At the end of the power </w:t>
      </w:r>
      <w:r w:rsidR="004D3B62">
        <w:t>module</w:t>
      </w:r>
      <w:r w:rsidR="007A5D78">
        <w:t xml:space="preserve"> transmission</w:t>
      </w:r>
      <w:r w:rsidR="004D3B62">
        <w:t xml:space="preserve"> line</w:t>
      </w:r>
      <w:r w:rsidR="007A5D78">
        <w:t xml:space="preserve"> is a capacitor, </w:t>
      </w:r>
      <m:oMath>
        <m:sSub>
          <m:sSubPr>
            <m:ctrlPr>
              <w:rPr>
                <w:rFonts w:ascii="Cambria Math" w:hAnsi="Cambria Math"/>
                <w:i/>
              </w:rPr>
            </m:ctrlPr>
          </m:sSubPr>
          <m:e>
            <m:r>
              <w:rPr>
                <w:rFonts w:ascii="Cambria Math" w:hAnsi="Cambria Math"/>
              </w:rPr>
              <m:t>C</m:t>
            </m:r>
          </m:e>
          <m:sub>
            <m:r>
              <w:rPr>
                <w:rFonts w:ascii="Cambria Math" w:hAnsi="Cambria Math"/>
              </w:rPr>
              <m:t>t</m:t>
            </m:r>
          </m:sub>
        </m:sSub>
      </m:oMath>
      <w:r w:rsidR="007A5D78">
        <w:t>, which is used to model the Y567</w:t>
      </w:r>
      <w:r w:rsidR="006C6E40">
        <w:t>B</w:t>
      </w:r>
      <w:r w:rsidR="007A5D78">
        <w:t xml:space="preserve"> tube. </w:t>
      </w:r>
      <m:oMath>
        <m:sSub>
          <m:sSubPr>
            <m:ctrlPr>
              <w:rPr>
                <w:rFonts w:ascii="Cambria Math" w:hAnsi="Cambria Math"/>
                <w:i/>
              </w:rPr>
            </m:ctrlPr>
          </m:sSubPr>
          <m:e>
            <m:r>
              <w:rPr>
                <w:rFonts w:ascii="Cambria Math" w:hAnsi="Cambria Math"/>
              </w:rPr>
              <m:t>C</m:t>
            </m:r>
          </m:e>
          <m:sub>
            <m:r>
              <w:rPr>
                <w:rFonts w:ascii="Cambria Math" w:hAnsi="Cambria Math"/>
              </w:rPr>
              <m:t>t</m:t>
            </m:r>
          </m:sub>
        </m:sSub>
      </m:oMath>
      <w:r w:rsidR="007A5D78">
        <w:t xml:space="preserve"> is the output capacitance of the tube.</w:t>
      </w:r>
      <w:r w:rsidR="001150CF">
        <w:t xml:space="preserve"> The power </w:t>
      </w:r>
      <w:r w:rsidR="004D3B62">
        <w:t>module</w:t>
      </w:r>
      <w:r w:rsidR="001150CF">
        <w:t xml:space="preserve"> structure will resonate by itself and thus when it is </w:t>
      </w:r>
      <w:r w:rsidR="00C30AB8">
        <w:t>coupled to the cavity resonator</w:t>
      </w:r>
      <w:r w:rsidR="001150CF">
        <w:t xml:space="preserve"> there are two normal modes </w:t>
      </w:r>
      <w:r w:rsidR="0024608B">
        <w:t xml:space="preserve">(and their harmonics) </w:t>
      </w:r>
      <w:r w:rsidR="001150CF">
        <w:t xml:space="preserve">in the </w:t>
      </w:r>
      <w:r w:rsidR="008536DC">
        <w:t>structure.</w:t>
      </w:r>
      <w:r w:rsidR="00F44557">
        <w:t xml:space="preserve"> The natural resonant frequency of the </w:t>
      </w:r>
      <w:r w:rsidR="004D3B62">
        <w:t>module</w:t>
      </w:r>
      <w:r w:rsidR="00F44557">
        <w:t xml:space="preserve"> </w:t>
      </w:r>
      <w:r w:rsidR="00C80BDD">
        <w:t xml:space="preserve">alone </w:t>
      </w:r>
      <w:r w:rsidR="00F44557">
        <w:t xml:space="preserve">in this case is ~200 MHz and it is </w:t>
      </w:r>
      <w:r w:rsidR="00F44557">
        <w:lastRenderedPageBreak/>
        <w:t>sufficiently far away fr</w:t>
      </w:r>
      <w:r w:rsidR="00C80BDD">
        <w:t xml:space="preserve">om the natural frequency of the cavity in the required </w:t>
      </w:r>
      <m:oMath>
        <m:r>
          <w:rPr>
            <w:rFonts w:ascii="Cambria Math" w:hAnsi="Cambria Math"/>
          </w:rPr>
          <m:t>μ&lt;3.5</m:t>
        </m:r>
      </m:oMath>
      <w:r w:rsidR="00C80BDD">
        <w:t xml:space="preserve"> range that the power </w:t>
      </w:r>
      <w:r w:rsidR="004D3B62">
        <w:t>module</w:t>
      </w:r>
      <w:r w:rsidR="00C80BDD">
        <w:t xml:space="preserve"> itself does not resonate and take away power from exciting the accelerating gap.</w:t>
      </w:r>
    </w:p>
    <w:p w14:paraId="5112A50D" w14:textId="274AB9FB" w:rsidR="00015373" w:rsidRDefault="00015373" w:rsidP="00015373">
      <w:pPr>
        <w:pStyle w:val="Heading3"/>
      </w:pPr>
      <w:bookmarkStart w:id="105" w:name="_Ref306018368"/>
      <w:bookmarkStart w:id="106" w:name="_Toc521918487"/>
      <w:r>
        <w:t>ADS model</w:t>
      </w:r>
      <w:bookmarkEnd w:id="105"/>
      <w:bookmarkEnd w:id="106"/>
    </w:p>
    <w:p w14:paraId="65FD482E" w14:textId="3FC2DEAB" w:rsidR="001E292A" w:rsidRPr="001E292A" w:rsidRDefault="0039226D" w:rsidP="001E292A">
      <w:r>
        <w:t xml:space="preserve">The ADS model of our cavity is shown in </w:t>
      </w:r>
      <w:r w:rsidR="008A4CA3">
        <w:fldChar w:fldCharType="begin"/>
      </w:r>
      <w:r w:rsidR="008A4CA3">
        <w:instrText xml:space="preserve"> REF _Ref306021769 \h </w:instrText>
      </w:r>
      <w:r w:rsidR="008A4CA3">
        <w:fldChar w:fldCharType="separate"/>
      </w:r>
      <w:r w:rsidR="001A46ED">
        <w:t xml:space="preserve">Figure </w:t>
      </w:r>
      <w:r w:rsidR="001A46ED">
        <w:rPr>
          <w:noProof/>
        </w:rPr>
        <w:t>27</w:t>
      </w:r>
      <w:r w:rsidR="008A4CA3">
        <w:fldChar w:fldCharType="end"/>
      </w:r>
      <w:r>
        <w:t xml:space="preserve">. It is a more detailed transmission line model than the TL model shown in </w:t>
      </w:r>
      <w:r>
        <w:fldChar w:fldCharType="begin"/>
      </w:r>
      <w:r>
        <w:instrText xml:space="preserve"> REF _Ref305749490 \h </w:instrText>
      </w:r>
      <w:r>
        <w:fldChar w:fldCharType="separate"/>
      </w:r>
      <w:r w:rsidR="001A46ED">
        <w:t xml:space="preserve">Figure </w:t>
      </w:r>
      <w:r w:rsidR="001A46ED">
        <w:rPr>
          <w:noProof/>
        </w:rPr>
        <w:t>19</w:t>
      </w:r>
      <w:r>
        <w:fldChar w:fldCharType="end"/>
      </w:r>
      <w:r>
        <w:t xml:space="preserve">. The main </w:t>
      </w:r>
      <w:r w:rsidR="00EB31B3">
        <w:t xml:space="preserve">improvements in the ADS model </w:t>
      </w:r>
      <w:r w:rsidR="006A66C8">
        <w:t xml:space="preserve">that we have made </w:t>
      </w:r>
      <w:r w:rsidR="00EB31B3">
        <w:t>over the TL model are</w:t>
      </w:r>
      <w:r w:rsidR="00B60E55">
        <w:t xml:space="preserve"> the inclusion</w:t>
      </w:r>
      <w:r>
        <w:t xml:space="preserve"> of the tapers and the Al</w:t>
      </w:r>
      <w:r w:rsidRPr="0039226D">
        <w:rPr>
          <w:vertAlign w:val="subscript"/>
        </w:rPr>
        <w:t>2</w:t>
      </w:r>
      <w:r>
        <w:t>O</w:t>
      </w:r>
      <w:r w:rsidRPr="0039226D">
        <w:rPr>
          <w:vertAlign w:val="subscript"/>
        </w:rPr>
        <w:t>3</w:t>
      </w:r>
      <w:r>
        <w:t xml:space="preserve"> garnet stack. </w:t>
      </w:r>
      <w:r w:rsidR="00767741">
        <w:t>We model th</w:t>
      </w:r>
      <w:r w:rsidR="006A66C8">
        <w:t>e taper</w:t>
      </w:r>
      <w:r w:rsidR="00B60E55">
        <w:t xml:space="preserve"> by joining transmission lines that have successively smaller radii to mimic the taper. </w:t>
      </w:r>
      <w:r w:rsidR="00630909">
        <w:t xml:space="preserve">Despite adding in the details, </w:t>
      </w:r>
      <w:r w:rsidR="00767741">
        <w:t xml:space="preserve">we have found that </w:t>
      </w:r>
      <w:r w:rsidR="00630909">
        <w:t xml:space="preserve">the results from the ADS model and the TL model give nearly the same results, and thus all the essential </w:t>
      </w:r>
      <w:r w:rsidR="00767741">
        <w:t>physics are captured with</w:t>
      </w:r>
      <w:r w:rsidR="00630909">
        <w:t xml:space="preserve"> the TL model.</w:t>
      </w:r>
    </w:p>
    <w:p w14:paraId="2966B189" w14:textId="77777777" w:rsidR="008A4CA3" w:rsidRDefault="008A4CA3" w:rsidP="008A4CA3">
      <w:pPr>
        <w:keepNext/>
        <w:spacing w:before="0" w:after="200"/>
        <w:ind w:firstLine="0"/>
      </w:pPr>
      <w:r w:rsidRPr="008A4CA3">
        <w:rPr>
          <w:noProof/>
        </w:rPr>
        <w:drawing>
          <wp:inline distT="0" distB="0" distL="0" distR="0" wp14:anchorId="23C32EFA" wp14:editId="78380ABD">
            <wp:extent cx="5943600" cy="4620442"/>
            <wp:effectExtent l="0" t="0" r="0" b="254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ds.png"/>
                    <pic:cNvPicPr/>
                  </pic:nvPicPr>
                  <pic:blipFill>
                    <a:blip r:embed="rId39">
                      <a:extLst>
                        <a:ext uri="{28A0092B-C50C-407E-A947-70E740481C1C}">
                          <a14:useLocalDpi xmlns:a14="http://schemas.microsoft.com/office/drawing/2010/main" val="0"/>
                        </a:ext>
                      </a:extLst>
                    </a:blip>
                    <a:stretch>
                      <a:fillRect/>
                    </a:stretch>
                  </pic:blipFill>
                  <pic:spPr>
                    <a:xfrm>
                      <a:off x="0" y="0"/>
                      <a:ext cx="5943600" cy="4620442"/>
                    </a:xfrm>
                    <a:prstGeom prst="rect">
                      <a:avLst/>
                    </a:prstGeom>
                  </pic:spPr>
                </pic:pic>
              </a:graphicData>
            </a:graphic>
          </wp:inline>
        </w:drawing>
      </w:r>
    </w:p>
    <w:p w14:paraId="63B59654" w14:textId="17CCE829" w:rsidR="008A4CA3" w:rsidRDefault="008A4CA3" w:rsidP="008A4CA3">
      <w:pPr>
        <w:pStyle w:val="Caption"/>
      </w:pPr>
      <w:bookmarkStart w:id="107" w:name="_Ref306021769"/>
      <w:r>
        <w:t xml:space="preserve">Figure </w:t>
      </w:r>
      <w:r w:rsidR="00417240">
        <w:rPr>
          <w:noProof/>
        </w:rPr>
        <w:fldChar w:fldCharType="begin"/>
      </w:r>
      <w:r w:rsidR="00417240">
        <w:rPr>
          <w:noProof/>
        </w:rPr>
        <w:instrText xml:space="preserve"> SEQ Figure \* ARABIC </w:instrText>
      </w:r>
      <w:r w:rsidR="00417240">
        <w:rPr>
          <w:noProof/>
        </w:rPr>
        <w:fldChar w:fldCharType="separate"/>
      </w:r>
      <w:r w:rsidR="001A46ED">
        <w:rPr>
          <w:noProof/>
        </w:rPr>
        <w:t>27</w:t>
      </w:r>
      <w:r w:rsidR="00417240">
        <w:rPr>
          <w:noProof/>
        </w:rPr>
        <w:fldChar w:fldCharType="end"/>
      </w:r>
      <w:bookmarkEnd w:id="107"/>
      <w:r>
        <w:t>: The ADS model of our cavity. It is a much more detailed transmission line model.</w:t>
      </w:r>
    </w:p>
    <w:p w14:paraId="1C5DAF16" w14:textId="0C68BEA7" w:rsidR="00C90FC2" w:rsidRDefault="00C90FC2">
      <w:pPr>
        <w:spacing w:before="0" w:after="200"/>
        <w:ind w:firstLine="0"/>
      </w:pPr>
      <w:r>
        <w:br w:type="page"/>
      </w:r>
    </w:p>
    <w:p w14:paraId="56275910" w14:textId="2F2A9D84" w:rsidR="00104BC8" w:rsidRDefault="00104BC8" w:rsidP="00104BC8">
      <w:pPr>
        <w:pStyle w:val="Heading2"/>
      </w:pPr>
      <w:bookmarkStart w:id="108" w:name="_Ref305749722"/>
      <w:bookmarkStart w:id="109" w:name="_Toc521918488"/>
      <w:r>
        <w:lastRenderedPageBreak/>
        <w:t xml:space="preserve">The </w:t>
      </w:r>
      <w:r w:rsidR="00635863">
        <w:t>CST</w:t>
      </w:r>
      <w:r w:rsidR="00173629">
        <w:t xml:space="preserve"> </w:t>
      </w:r>
      <w:r>
        <w:t>Microwave Studio model (G. Romanov)</w:t>
      </w:r>
      <w:bookmarkEnd w:id="108"/>
      <w:bookmarkEnd w:id="109"/>
    </w:p>
    <w:p w14:paraId="4B917155" w14:textId="67E11BED" w:rsidR="008B6256" w:rsidRDefault="002E44CE" w:rsidP="008B6256">
      <w:r>
        <w:rPr>
          <w:noProof/>
        </w:rPr>
        <mc:AlternateContent>
          <mc:Choice Requires="wps">
            <w:drawing>
              <wp:anchor distT="0" distB="0" distL="114300" distR="114300" simplePos="0" relativeHeight="251966464" behindDoc="0" locked="0" layoutInCell="1" allowOverlap="1" wp14:anchorId="7620BF4C" wp14:editId="3E913227">
                <wp:simplePos x="0" y="0"/>
                <wp:positionH relativeFrom="column">
                  <wp:posOffset>1270000</wp:posOffset>
                </wp:positionH>
                <wp:positionV relativeFrom="paragraph">
                  <wp:posOffset>6085840</wp:posOffset>
                </wp:positionV>
                <wp:extent cx="3858260" cy="635"/>
                <wp:effectExtent l="0" t="0" r="2540" b="12065"/>
                <wp:wrapTopAndBottom/>
                <wp:docPr id="525" name="Text Box 525"/>
                <wp:cNvGraphicFramePr/>
                <a:graphic xmlns:a="http://schemas.openxmlformats.org/drawingml/2006/main">
                  <a:graphicData uri="http://schemas.microsoft.com/office/word/2010/wordprocessingShape">
                    <wps:wsp>
                      <wps:cNvSpPr txBox="1"/>
                      <wps:spPr>
                        <a:xfrm>
                          <a:off x="0" y="0"/>
                          <a:ext cx="3858260" cy="635"/>
                        </a:xfrm>
                        <a:prstGeom prst="rect">
                          <a:avLst/>
                        </a:prstGeom>
                        <a:solidFill>
                          <a:prstClr val="white"/>
                        </a:solidFill>
                        <a:ln>
                          <a:noFill/>
                        </a:ln>
                      </wps:spPr>
                      <wps:txbx>
                        <w:txbxContent>
                          <w:p w14:paraId="2818B160" w14:textId="4C5DF9C2" w:rsidR="0018739B" w:rsidRPr="00DD39AC" w:rsidRDefault="0018739B" w:rsidP="002E44CE">
                            <w:pPr>
                              <w:pStyle w:val="Caption"/>
                              <w:rPr>
                                <w:sz w:val="22"/>
                                <w:szCs w:val="22"/>
                              </w:rPr>
                            </w:pPr>
                            <w:bookmarkStart w:id="110" w:name="_Ref505152732"/>
                            <w:r>
                              <w:t xml:space="preserve">Figure </w:t>
                            </w:r>
                            <w:r>
                              <w:rPr>
                                <w:noProof/>
                              </w:rPr>
                              <w:fldChar w:fldCharType="begin"/>
                            </w:r>
                            <w:r>
                              <w:rPr>
                                <w:noProof/>
                              </w:rPr>
                              <w:instrText xml:space="preserve"> SEQ Figure \* ARABIC </w:instrText>
                            </w:r>
                            <w:r>
                              <w:rPr>
                                <w:noProof/>
                              </w:rPr>
                              <w:fldChar w:fldCharType="separate"/>
                            </w:r>
                            <w:r>
                              <w:rPr>
                                <w:noProof/>
                              </w:rPr>
                              <w:t>28</w:t>
                            </w:r>
                            <w:r>
                              <w:rPr>
                                <w:noProof/>
                              </w:rPr>
                              <w:fldChar w:fldCharType="end"/>
                            </w:r>
                            <w:bookmarkEnd w:id="110"/>
                            <w:r>
                              <w:t>: The final MWS model that includes every component.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620BF4C" id="Text Box 525" o:spid="_x0000_s1051" type="#_x0000_t202" style="position:absolute;left:0;text-align:left;margin-left:100pt;margin-top:479.2pt;width:303.8pt;height:.05pt;z-index:2519664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" stroked="f">
                <v:textbox style="mso-fit-shape-to-text:t" inset="0,0,0,0">
                  <w:txbxContent>
                    <w:p w14:paraId="2818B160" w14:textId="4C5DF9C2" w:rsidR="0018739B" w:rsidRPr="00DD39AC" w:rsidRDefault="0018739B" w:rsidP="002E44CE">
                      <w:pPr>
                        <w:pStyle w:val="Caption"/>
                        <w:rPr>
                          <w:sz w:val="22"/>
                          <w:szCs w:val="22"/>
                        </w:rPr>
                      </w:pPr>
                      <w:bookmarkStart w:id="111" w:name="_Ref505152732"/>
                      <w:r>
                        <w:t xml:space="preserve">Figure </w:t>
                      </w:r>
                      <w:r>
                        <w:rPr>
                          <w:noProof/>
                        </w:rPr>
                        <w:fldChar w:fldCharType="begin"/>
                      </w:r>
                      <w:r>
                        <w:rPr>
                          <w:noProof/>
                        </w:rPr>
                        <w:instrText xml:space="preserve"> SEQ Figure \* ARABIC </w:instrText>
                      </w:r>
                      <w:r>
                        <w:rPr>
                          <w:noProof/>
                        </w:rPr>
                        <w:fldChar w:fldCharType="separate"/>
                      </w:r>
                      <w:r>
                        <w:rPr>
                          <w:noProof/>
                        </w:rPr>
                        <w:t>28</w:t>
                      </w:r>
                      <w:r>
                        <w:rPr>
                          <w:noProof/>
                        </w:rPr>
                        <w:fldChar w:fldCharType="end"/>
                      </w:r>
                      <w:bookmarkEnd w:id="111"/>
                      <w:r>
                        <w:t>: The final MWS model that includes every component.</w:t>
                      </w:r>
                    </w:p>
                  </w:txbxContent>
                </v:textbox>
                <w10:wrap type="topAndBottom"/>
              </v:shape>
            </w:pict>
          </mc:Fallback>
        </mc:AlternateContent>
      </w:r>
      <w:r w:rsidR="00C13FC0" w:rsidRPr="004C2FD6">
        <w:rPr>
          <w:noProof/>
        </w:rPr>
        <w:drawing>
          <wp:anchor distT="0" distB="0" distL="114300" distR="114300" simplePos="0" relativeHeight="251964416" behindDoc="0" locked="0" layoutInCell="1" allowOverlap="1" wp14:anchorId="24407989" wp14:editId="6458F56B">
            <wp:simplePos x="0" y="0"/>
            <wp:positionH relativeFrom="column">
              <wp:align>center</wp:align>
            </wp:positionH>
            <wp:positionV relativeFrom="paragraph">
              <wp:posOffset>1916551</wp:posOffset>
            </wp:positionV>
            <wp:extent cx="3858768" cy="4114800"/>
            <wp:effectExtent l="0" t="0" r="2540" b="0"/>
            <wp:wrapTopAndBottom/>
            <wp:docPr id="524" name="Picture 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3858768" cy="4114800"/>
                    </a:xfrm>
                    <a:prstGeom prst="rect">
                      <a:avLst/>
                    </a:prstGeom>
                  </pic:spPr>
                </pic:pic>
              </a:graphicData>
            </a:graphic>
            <wp14:sizeRelH relativeFrom="margin">
              <wp14:pctWidth>0</wp14:pctWidth>
            </wp14:sizeRelH>
            <wp14:sizeRelV relativeFrom="margin">
              <wp14:pctHeight>0</wp14:pctHeight>
            </wp14:sizeRelV>
          </wp:anchor>
        </w:drawing>
      </w:r>
      <w:r w:rsidR="00F12034">
        <w:t xml:space="preserve">The </w:t>
      </w:r>
      <w:r w:rsidR="00173629">
        <w:t xml:space="preserve">CST </w:t>
      </w:r>
      <w:r w:rsidR="004701B0">
        <w:t>Microwave Studio model of the 2</w:t>
      </w:r>
      <w:r w:rsidR="004701B0" w:rsidRPr="004701B0">
        <w:rPr>
          <w:vertAlign w:val="superscript"/>
        </w:rPr>
        <w:t>nd</w:t>
      </w:r>
      <w:r w:rsidR="004701B0">
        <w:t xml:space="preserve"> harmonic cavity has gone through many iterations</w:t>
      </w:r>
      <w:r w:rsidR="001D1B3F">
        <w:t>.</w:t>
      </w:r>
      <w:r w:rsidR="00FB55B8">
        <w:t xml:space="preserve"> The first model </w:t>
      </w:r>
      <w:r w:rsidR="008E3A87">
        <w:t xml:space="preserve">simply </w:t>
      </w:r>
      <w:r w:rsidR="00FB55B8">
        <w:t xml:space="preserve">scaled </w:t>
      </w:r>
      <w:r w:rsidR="000A5790">
        <w:t>the dimensions</w:t>
      </w:r>
      <w:r w:rsidR="00FB55B8">
        <w:t xml:space="preserve"> of</w:t>
      </w:r>
      <w:r w:rsidR="004701B0">
        <w:t xml:space="preserve"> the TRIUMF </w:t>
      </w:r>
      <w:r w:rsidR="00A544FC">
        <w:t xml:space="preserve">KAON </w:t>
      </w:r>
      <w:r w:rsidR="004701B0">
        <w:t xml:space="preserve">cavity </w:t>
      </w:r>
      <w:sdt>
        <w:sdtPr>
          <w:id w:val="220488667"/>
          <w:citation/>
        </w:sdtPr>
        <w:sdtContent>
          <w:r w:rsidR="00A544FC">
            <w:fldChar w:fldCharType="begin"/>
          </w:r>
          <w:r w:rsidR="00A544FC">
            <w:instrText xml:space="preserve"> CITATION RLP91 \l 1033 </w:instrText>
          </w:r>
          <w:r w:rsidR="00A544FC">
            <w:fldChar w:fldCharType="separate"/>
          </w:r>
          <w:r w:rsidR="009E48E3" w:rsidRPr="009E48E3">
            <w:rPr>
              <w:noProof/>
            </w:rPr>
            <w:t>[6]</w:t>
          </w:r>
          <w:r w:rsidR="00A544FC">
            <w:fldChar w:fldCharType="end"/>
          </w:r>
        </w:sdtContent>
      </w:sdt>
      <w:r w:rsidR="000A5790">
        <w:t xml:space="preserve"> to get the required frequency range of </w:t>
      </w:r>
      <w:r w:rsidR="00054C6F">
        <w:t>75.7 MHz to 105.6 MHz.</w:t>
      </w:r>
      <w:r w:rsidR="008E3A87">
        <w:t xml:space="preserve"> The final model shown in </w:t>
      </w:r>
      <w:r w:rsidR="00A5642B">
        <w:fldChar w:fldCharType="begin"/>
      </w:r>
      <w:r w:rsidR="00A5642B">
        <w:instrText xml:space="preserve"> REF _Ref505152732 \h </w:instrText>
      </w:r>
      <w:r w:rsidR="00A5642B">
        <w:fldChar w:fldCharType="separate"/>
      </w:r>
      <w:r w:rsidR="001A46ED">
        <w:t xml:space="preserve">Figure </w:t>
      </w:r>
      <w:r w:rsidR="001A46ED">
        <w:rPr>
          <w:noProof/>
        </w:rPr>
        <w:t>28</w:t>
      </w:r>
      <w:r w:rsidR="00A5642B">
        <w:fldChar w:fldCharType="end"/>
      </w:r>
      <w:r w:rsidR="00A5642B">
        <w:t xml:space="preserve"> </w:t>
      </w:r>
      <w:r w:rsidR="008E3A87">
        <w:t xml:space="preserve">took into account the measured properties of the garnet, solenoid field, </w:t>
      </w:r>
      <w:r w:rsidR="00957FBC">
        <w:t>power amplifier (PA)</w:t>
      </w:r>
      <w:r w:rsidR="008E3A87">
        <w:t xml:space="preserve"> and </w:t>
      </w:r>
      <w:r w:rsidR="00957FBC">
        <w:t>the higher order mode (</w:t>
      </w:r>
      <w:r w:rsidR="008E3A87">
        <w:t>HOM</w:t>
      </w:r>
      <w:r w:rsidR="00957FBC">
        <w:t>)</w:t>
      </w:r>
      <w:r w:rsidR="008E3A87">
        <w:t xml:space="preserve"> cavity.</w:t>
      </w:r>
      <w:r w:rsidR="00C45B1B">
        <w:t xml:space="preserve"> In this section, we will only summarize the results that are not covered in the later chapters</w:t>
      </w:r>
      <w:r w:rsidR="008A7021">
        <w:t xml:space="preserve">. The evolution of the model </w:t>
      </w:r>
      <w:r w:rsidR="00C45B1B">
        <w:t xml:space="preserve">can be found by reading the presentations </w:t>
      </w:r>
      <w:r w:rsidR="008E2683">
        <w:t xml:space="preserve">given in the fortnightly meetings on </w:t>
      </w:r>
      <w:hyperlink r:id="rId41" w:history="1">
        <w:r w:rsidR="008E2683" w:rsidRPr="00D00B7E">
          <w:rPr>
            <w:rStyle w:val="Hyperlink"/>
          </w:rPr>
          <w:t>http://beamdocs.fnal.gov/AD-public/DocDB/DocumentDatabase</w:t>
        </w:r>
      </w:hyperlink>
      <w:r w:rsidR="008E2683">
        <w:t xml:space="preserve"> (search for </w:t>
      </w:r>
      <w:r w:rsidR="008E2683">
        <w:rPr>
          <w:rFonts w:ascii="Lucida Sans Typewriter" w:hAnsi="Lucida Sans Typewriter"/>
        </w:rPr>
        <w:t xml:space="preserve">2nd </w:t>
      </w:r>
      <w:r w:rsidR="008E2683" w:rsidRPr="008E2683">
        <w:rPr>
          <w:rFonts w:ascii="Lucida Sans Typewriter" w:hAnsi="Lucida Sans Typewriter"/>
        </w:rPr>
        <w:t>harmonic</w:t>
      </w:r>
      <w:r w:rsidR="008E2683">
        <w:t>).</w:t>
      </w:r>
    </w:p>
    <w:p w14:paraId="68732BB3" w14:textId="515DDAD0" w:rsidR="00FA01B3" w:rsidRDefault="00FA01B3" w:rsidP="008B6256"/>
    <w:p w14:paraId="486008B1" w14:textId="0931D2A1" w:rsidR="005E5F91" w:rsidRDefault="005E5F91" w:rsidP="005E5F91">
      <w:pPr>
        <w:pStyle w:val="Heading3"/>
      </w:pPr>
      <w:bookmarkStart w:id="112" w:name="_Ref305678510"/>
      <w:bookmarkStart w:id="113" w:name="_Toc521918489"/>
      <w:r>
        <w:t xml:space="preserve">Power </w:t>
      </w:r>
      <w:bookmarkEnd w:id="112"/>
      <w:r w:rsidR="005B257A">
        <w:t>amplifier model</w:t>
      </w:r>
      <w:bookmarkEnd w:id="113"/>
    </w:p>
    <w:p w14:paraId="55F58E46" w14:textId="60F62E19" w:rsidR="005E5F91" w:rsidRDefault="006924A5" w:rsidP="008B6256">
      <w:r>
        <w:rPr>
          <w:noProof/>
        </w:rPr>
        <mc:AlternateContent>
          <mc:Choice Requires="wps">
            <w:drawing>
              <wp:anchor distT="0" distB="0" distL="114300" distR="114300" simplePos="0" relativeHeight="251969536" behindDoc="0" locked="0" layoutInCell="1" allowOverlap="1" wp14:anchorId="3472DAA4" wp14:editId="53FCF6CA">
                <wp:simplePos x="0" y="0"/>
                <wp:positionH relativeFrom="column">
                  <wp:align>center</wp:align>
                </wp:positionH>
                <wp:positionV relativeFrom="paragraph">
                  <wp:posOffset>4586863</wp:posOffset>
                </wp:positionV>
                <wp:extent cx="5020056" cy="457200"/>
                <wp:effectExtent l="0" t="0" r="0" b="0"/>
                <wp:wrapTopAndBottom/>
                <wp:docPr id="515" name="Text Box 515"/>
                <wp:cNvGraphicFramePr/>
                <a:graphic xmlns:a="http://schemas.openxmlformats.org/drawingml/2006/main">
                  <a:graphicData uri="http://schemas.microsoft.com/office/word/2010/wordprocessingShape">
                    <wps:wsp>
                      <wps:cNvSpPr txBox="1"/>
                      <wps:spPr>
                        <a:xfrm>
                          <a:off x="0" y="0"/>
                          <a:ext cx="5020056" cy="457200"/>
                        </a:xfrm>
                        <a:prstGeom prst="rect">
                          <a:avLst/>
                        </a:prstGeom>
                        <a:solidFill>
                          <a:prstClr val="white"/>
                        </a:solidFill>
                        <a:ln>
                          <a:noFill/>
                        </a:ln>
                      </wps:spPr>
                      <wps:txbx>
                        <w:txbxContent>
                          <w:p w14:paraId="22864461" w14:textId="6553504D" w:rsidR="0018739B" w:rsidRPr="00173AA7" w:rsidRDefault="0018739B" w:rsidP="009A6147">
                            <w:pPr>
                              <w:pStyle w:val="Caption"/>
                              <w:rPr>
                                <w:noProof/>
                                <w:sz w:val="22"/>
                                <w:szCs w:val="22"/>
                              </w:rPr>
                            </w:pPr>
                            <w:bookmarkStart w:id="114" w:name="_Ref505233288"/>
                            <w:r>
                              <w:t xml:space="preserve">Figure </w:t>
                            </w:r>
                            <w:r>
                              <w:rPr>
                                <w:noProof/>
                              </w:rPr>
                              <w:fldChar w:fldCharType="begin"/>
                            </w:r>
                            <w:r>
                              <w:rPr>
                                <w:noProof/>
                              </w:rPr>
                              <w:instrText xml:space="preserve"> SEQ Figure \* ARABIC </w:instrText>
                            </w:r>
                            <w:r>
                              <w:rPr>
                                <w:noProof/>
                              </w:rPr>
                              <w:fldChar w:fldCharType="separate"/>
                            </w:r>
                            <w:r>
                              <w:rPr>
                                <w:noProof/>
                              </w:rPr>
                              <w:t>29</w:t>
                            </w:r>
                            <w:r>
                              <w:rPr>
                                <w:noProof/>
                              </w:rPr>
                              <w:fldChar w:fldCharType="end"/>
                            </w:r>
                            <w:bookmarkEnd w:id="114"/>
                            <w:r>
                              <w:t>: These pictures show the E-fields when the PA installed in (a) the PA test cavity and (b) the 2</w:t>
                            </w:r>
                            <w:r w:rsidRPr="009A6147">
                              <w:rPr>
                                <w:vertAlign w:val="superscript"/>
                              </w:rPr>
                              <w:t>nd</w:t>
                            </w:r>
                            <w:r>
                              <w:t xml:space="preserve"> harmonic cavity.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472DAA4" id="Text Box 515" o:spid="_x0000_s1052" type="#_x0000_t202" style="position:absolute;left:0;text-align:left;margin-left:0;margin-top:361.15pt;width:395.3pt;height:36pt;z-index:251969536;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" stroked="f">
                <v:textbox style="mso-fit-shape-to-text:t" inset="0,0,0,0">
                  <w:txbxContent>
                    <w:p w14:paraId="22864461" w14:textId="6553504D" w:rsidR="0018739B" w:rsidRPr="00173AA7" w:rsidRDefault="0018739B" w:rsidP="009A6147">
                      <w:pPr>
                        <w:pStyle w:val="Caption"/>
                        <w:rPr>
                          <w:noProof/>
                          <w:sz w:val="22"/>
                          <w:szCs w:val="22"/>
                        </w:rPr>
                      </w:pPr>
                      <w:bookmarkStart w:id="115" w:name="_Ref505233288"/>
                      <w:r>
                        <w:t xml:space="preserve">Figure </w:t>
                      </w:r>
                      <w:r>
                        <w:rPr>
                          <w:noProof/>
                        </w:rPr>
                        <w:fldChar w:fldCharType="begin"/>
                      </w:r>
                      <w:r>
                        <w:rPr>
                          <w:noProof/>
                        </w:rPr>
                        <w:instrText xml:space="preserve"> SEQ Figure \* ARABIC </w:instrText>
                      </w:r>
                      <w:r>
                        <w:rPr>
                          <w:noProof/>
                        </w:rPr>
                        <w:fldChar w:fldCharType="separate"/>
                      </w:r>
                      <w:r>
                        <w:rPr>
                          <w:noProof/>
                        </w:rPr>
                        <w:t>29</w:t>
                      </w:r>
                      <w:r>
                        <w:rPr>
                          <w:noProof/>
                        </w:rPr>
                        <w:fldChar w:fldCharType="end"/>
                      </w:r>
                      <w:bookmarkEnd w:id="115"/>
                      <w:r>
                        <w:t>: These pictures show the E-fields when the PA installed in (a) the PA test cavity and (b) the 2</w:t>
                      </w:r>
                      <w:r w:rsidRPr="009A6147">
                        <w:rPr>
                          <w:vertAlign w:val="superscript"/>
                        </w:rPr>
                        <w:t>nd</w:t>
                      </w:r>
                      <w:r>
                        <w:t xml:space="preserve"> harmonic cavity.</w:t>
                      </w:r>
                    </w:p>
                  </w:txbxContent>
                </v:textbox>
                <w10:wrap type="topAndBottom"/>
              </v:shape>
            </w:pict>
          </mc:Fallback>
        </mc:AlternateContent>
      </w:r>
      <w:r>
        <w:rPr>
          <w:noProof/>
        </w:rPr>
        <w:drawing>
          <wp:anchor distT="0" distB="0" distL="114300" distR="114300" simplePos="0" relativeHeight="251967488" behindDoc="0" locked="0" layoutInCell="1" allowOverlap="1" wp14:anchorId="12D8D3B6" wp14:editId="155A11A7">
            <wp:simplePos x="0" y="0"/>
            <wp:positionH relativeFrom="column">
              <wp:align>center</wp:align>
            </wp:positionH>
            <wp:positionV relativeFrom="paragraph">
              <wp:posOffset>1498977</wp:posOffset>
            </wp:positionV>
            <wp:extent cx="5111496" cy="3090672"/>
            <wp:effectExtent l="0" t="0" r="0" b="0"/>
            <wp:wrapTopAndBottom/>
            <wp:docPr id="488" name="Picture 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8" name="PA_model.png"/>
                    <pic:cNvPicPr/>
                  </pic:nvPicPr>
                  <pic:blipFill>
                    <a:blip r:embed="rId42"/>
                    <a:stretch>
                      <a:fillRect/>
                    </a:stretch>
                  </pic:blipFill>
                  <pic:spPr>
                    <a:xfrm>
                      <a:off x="0" y="0"/>
                      <a:ext cx="5111496" cy="3090672"/>
                    </a:xfrm>
                    <a:prstGeom prst="rect">
                      <a:avLst/>
                    </a:prstGeom>
                  </pic:spPr>
                </pic:pic>
              </a:graphicData>
            </a:graphic>
            <wp14:sizeRelH relativeFrom="margin">
              <wp14:pctWidth>0</wp14:pctWidth>
            </wp14:sizeRelH>
            <wp14:sizeRelV relativeFrom="margin">
              <wp14:pctHeight>0</wp14:pctHeight>
            </wp14:sizeRelV>
          </wp:anchor>
        </w:drawing>
      </w:r>
      <w:r w:rsidR="00C326B8">
        <w:t xml:space="preserve">We define the power </w:t>
      </w:r>
      <w:r w:rsidR="00BE0423">
        <w:t>module</w:t>
      </w:r>
      <w:r w:rsidR="00D55C65">
        <w:t xml:space="preserve"> (shown in </w:t>
      </w:r>
      <w:r w:rsidR="007F062C">
        <w:fldChar w:fldCharType="begin"/>
      </w:r>
      <w:r w:rsidR="007F062C">
        <w:instrText xml:space="preserve"> REF _Ref304626998 \h </w:instrText>
      </w:r>
      <w:r w:rsidR="007F062C">
        <w:fldChar w:fldCharType="separate"/>
      </w:r>
      <w:r w:rsidR="001A46ED">
        <w:t xml:space="preserve">Figure </w:t>
      </w:r>
      <w:r w:rsidR="001A46ED">
        <w:rPr>
          <w:noProof/>
        </w:rPr>
        <w:t>8</w:t>
      </w:r>
      <w:r w:rsidR="007F062C">
        <w:fldChar w:fldCharType="end"/>
      </w:r>
      <w:r w:rsidR="007F062C">
        <w:t xml:space="preserve">) </w:t>
      </w:r>
      <w:r w:rsidR="00C326B8">
        <w:t>t</w:t>
      </w:r>
      <w:r w:rsidR="0005692C">
        <w:t>o be the part that contains the</w:t>
      </w:r>
      <w:r w:rsidR="00C326B8">
        <w:t xml:space="preserve"> </w:t>
      </w:r>
      <w:r w:rsidR="0005692C">
        <w:t>PA</w:t>
      </w:r>
      <w:r w:rsidR="00C326B8">
        <w:t xml:space="preserve"> and the shell that houses it. </w:t>
      </w:r>
      <w:r w:rsidR="007F062C">
        <w:t xml:space="preserve">The PA is capacitively coupled to the accelerating cavity with a ring. </w:t>
      </w:r>
      <w:r w:rsidR="00C326B8">
        <w:t xml:space="preserve">The power </w:t>
      </w:r>
      <w:r w:rsidR="007F062C">
        <w:t>module</w:t>
      </w:r>
      <w:r w:rsidR="00C326B8">
        <w:t xml:space="preserve"> of the 2</w:t>
      </w:r>
      <w:r w:rsidR="00C326B8" w:rsidRPr="00C326B8">
        <w:rPr>
          <w:vertAlign w:val="superscript"/>
        </w:rPr>
        <w:t>nd</w:t>
      </w:r>
      <w:r w:rsidR="00C326B8">
        <w:t xml:space="preserve"> harmonic cavity is strong</w:t>
      </w:r>
      <w:r w:rsidR="0005692C">
        <w:t>ly</w:t>
      </w:r>
      <w:r w:rsidR="00C326B8">
        <w:t xml:space="preserve"> coupled to the accelerating cavity and </w:t>
      </w:r>
      <w:r w:rsidR="00087337">
        <w:t xml:space="preserve">thus any changes to the power </w:t>
      </w:r>
      <w:r w:rsidR="0075217F">
        <w:t>module</w:t>
      </w:r>
      <w:r w:rsidR="00087337">
        <w:t xml:space="preserve"> strongly affects the RF characteristics of the cavity. In fact, due to the strong coupling, the power </w:t>
      </w:r>
      <w:r w:rsidR="0075217F">
        <w:t>module</w:t>
      </w:r>
      <w:r w:rsidR="00087337">
        <w:t xml:space="preserve"> and the accelerating cavity cannot be considered as two separate entities an</w:t>
      </w:r>
      <w:r w:rsidR="003C40CC">
        <w:t xml:space="preserve">d must always be treated as a multi-modal resonant structure </w:t>
      </w:r>
      <w:r w:rsidR="00087337">
        <w:t>in all optimizations.</w:t>
      </w:r>
    </w:p>
    <w:p w14:paraId="6A330A78" w14:textId="7C5E767C" w:rsidR="00552084" w:rsidRDefault="0005692C" w:rsidP="008B6256">
      <w:r>
        <w:t>Our early simulat</w:t>
      </w:r>
      <w:r w:rsidR="00B96B5A">
        <w:t>ions simply modeled the PA as a</w:t>
      </w:r>
      <w:r>
        <w:t xml:space="preserve"> 60 pF</w:t>
      </w:r>
      <w:r w:rsidR="00020CC3">
        <w:t xml:space="preserve"> </w:t>
      </w:r>
      <w:r w:rsidR="00B96B5A">
        <w:t>capacitor</w:t>
      </w:r>
      <w:r>
        <w:t xml:space="preserve">. </w:t>
      </w:r>
      <w:r w:rsidR="002212C8">
        <w:t>This proved to be insufficient because</w:t>
      </w:r>
      <w:r w:rsidR="005016F9">
        <w:t xml:space="preserve"> the</w:t>
      </w:r>
      <w:r w:rsidR="002D1989">
        <w:t xml:space="preserve"> RF characteristics of cavity are</w:t>
      </w:r>
      <w:r w:rsidR="005016F9">
        <w:t xml:space="preserve"> very sensitive to the shape and length of the power </w:t>
      </w:r>
      <w:r w:rsidR="00AB5CD3">
        <w:t>module</w:t>
      </w:r>
      <w:r w:rsidR="005016F9">
        <w:t xml:space="preserve">. Small changes to the dimensions of the shell to accommodate water pipes and electrical connections have </w:t>
      </w:r>
      <w:r w:rsidR="002606AD">
        <w:t xml:space="preserve">non-trivial </w:t>
      </w:r>
      <w:r w:rsidR="002212C8">
        <w:t xml:space="preserve">RF </w:t>
      </w:r>
      <w:r w:rsidR="002606AD">
        <w:t xml:space="preserve">consequences. Therefore, </w:t>
      </w:r>
      <w:r w:rsidR="0036233B">
        <w:t xml:space="preserve">a good </w:t>
      </w:r>
      <w:r w:rsidR="00635863">
        <w:t>MWS</w:t>
      </w:r>
      <w:r w:rsidR="002212C8">
        <w:t xml:space="preserve"> </w:t>
      </w:r>
      <w:r w:rsidR="0036233B">
        <w:t xml:space="preserve">model of the PA </w:t>
      </w:r>
      <w:r w:rsidR="002212C8">
        <w:t xml:space="preserve">was made </w:t>
      </w:r>
      <w:r w:rsidR="00ED2082">
        <w:t xml:space="preserve">so </w:t>
      </w:r>
      <w:r w:rsidR="002212C8">
        <w:t xml:space="preserve">that </w:t>
      </w:r>
      <w:r w:rsidR="00D45207">
        <w:t xml:space="preserve">it </w:t>
      </w:r>
      <w:r w:rsidR="002212C8">
        <w:t xml:space="preserve">could be synchronized with the mechanical model. </w:t>
      </w:r>
      <w:r w:rsidR="00D45207">
        <w:t xml:space="preserve">This meant that we could </w:t>
      </w:r>
      <w:r w:rsidR="005F17EB">
        <w:t>verify</w:t>
      </w:r>
      <w:r w:rsidR="00594226">
        <w:t xml:space="preserve"> that any mechanical changes would not </w:t>
      </w:r>
      <w:r w:rsidR="00D45207">
        <w:t>have detrimental effects on</w:t>
      </w:r>
      <w:r w:rsidR="005F17EB">
        <w:t xml:space="preserve"> the</w:t>
      </w:r>
      <w:r w:rsidR="00594226">
        <w:t xml:space="preserve"> RF characteristics.</w:t>
      </w:r>
      <w:r w:rsidR="00D45207">
        <w:t xml:space="preserve"> </w:t>
      </w:r>
      <w:r w:rsidR="00D8484B">
        <w:t>In order to assure ourselves that the PA model was done correctly, it</w:t>
      </w:r>
      <w:r w:rsidR="00552084">
        <w:t xml:space="preserve"> was verified by checking that</w:t>
      </w:r>
      <w:r w:rsidR="00D8484B">
        <w:t xml:space="preserve"> the resonant frequency</w:t>
      </w:r>
      <w:r w:rsidR="00783A47">
        <w:t xml:space="preserve"> that MWS</w:t>
      </w:r>
      <w:r w:rsidR="00E86B4E">
        <w:t xml:space="preserve"> found</w:t>
      </w:r>
      <w:r w:rsidR="005F17EB">
        <w:t xml:space="preserve"> </w:t>
      </w:r>
      <w:r w:rsidR="00FD756E">
        <w:t xml:space="preserve">for the PA test cavity </w:t>
      </w:r>
      <w:r w:rsidR="000F5BE3">
        <w:t>(see section</w:t>
      </w:r>
      <w:r w:rsidR="009912CA">
        <w:t xml:space="preserve"> </w:t>
      </w:r>
      <w:r w:rsidR="009912CA">
        <w:fldChar w:fldCharType="begin"/>
      </w:r>
      <w:r w:rsidR="009912CA">
        <w:instrText xml:space="preserve"> REF _Ref335463632 \w \h </w:instrText>
      </w:r>
      <w:r w:rsidR="009912CA">
        <w:fldChar w:fldCharType="separate"/>
      </w:r>
      <w:r w:rsidR="001A46ED">
        <w:t>14</w:t>
      </w:r>
      <w:r w:rsidR="009912CA">
        <w:fldChar w:fldCharType="end"/>
      </w:r>
      <w:r w:rsidR="000F5BE3">
        <w:t xml:space="preserve">) </w:t>
      </w:r>
      <w:r w:rsidR="005F17EB">
        <w:t xml:space="preserve">was the same </w:t>
      </w:r>
      <w:r w:rsidR="00E86B4E">
        <w:t xml:space="preserve">as </w:t>
      </w:r>
      <w:r w:rsidR="005F17EB">
        <w:t>the</w:t>
      </w:r>
      <w:r w:rsidR="00FD756E">
        <w:t xml:space="preserve"> measured</w:t>
      </w:r>
      <w:r w:rsidR="005F17EB">
        <w:t xml:space="preserve"> one</w:t>
      </w:r>
      <w:r w:rsidR="00C85750">
        <w:t xml:space="preserve"> </w:t>
      </w:r>
      <w:sdt>
        <w:sdtPr>
          <w:id w:val="1360863826"/>
          <w:citation/>
        </w:sdtPr>
        <w:sdtContent>
          <w:r w:rsidR="00C85750">
            <w:fldChar w:fldCharType="begin"/>
          </w:r>
          <w:r w:rsidR="00C85750">
            <w:instrText xml:space="preserve"> CITATION Rom17 \l 1033 </w:instrText>
          </w:r>
          <w:r w:rsidR="00C85750">
            <w:fldChar w:fldCharType="separate"/>
          </w:r>
          <w:r w:rsidR="009E48E3" w:rsidRPr="009E48E3">
            <w:rPr>
              <w:noProof/>
            </w:rPr>
            <w:t>[25]</w:t>
          </w:r>
          <w:r w:rsidR="00C85750">
            <w:fldChar w:fldCharType="end"/>
          </w:r>
        </w:sdtContent>
      </w:sdt>
      <w:r w:rsidR="00C85750">
        <w:t>.</w:t>
      </w:r>
      <w:r w:rsidR="00D15AD2">
        <w:t xml:space="preserve"> </w:t>
      </w:r>
      <w:r w:rsidR="0034250B">
        <w:fldChar w:fldCharType="begin"/>
      </w:r>
      <w:r w:rsidR="0034250B">
        <w:instrText xml:space="preserve"> REF _Ref505233288 \h </w:instrText>
      </w:r>
      <w:r w:rsidR="0034250B">
        <w:fldChar w:fldCharType="separate"/>
      </w:r>
      <w:r w:rsidR="001A46ED">
        <w:t xml:space="preserve">Figure </w:t>
      </w:r>
      <w:r w:rsidR="001A46ED">
        <w:rPr>
          <w:noProof/>
        </w:rPr>
        <w:t>29</w:t>
      </w:r>
      <w:r w:rsidR="0034250B">
        <w:fldChar w:fldCharType="end"/>
      </w:r>
      <w:r w:rsidR="00D15AD2">
        <w:t xml:space="preserve"> shows the PA model installed in both the test cavity and the 2</w:t>
      </w:r>
      <w:r w:rsidR="00D15AD2" w:rsidRPr="00D15AD2">
        <w:rPr>
          <w:vertAlign w:val="superscript"/>
        </w:rPr>
        <w:t>nd</w:t>
      </w:r>
      <w:r w:rsidR="00D15AD2">
        <w:t xml:space="preserve"> harmonic cavity.</w:t>
      </w:r>
    </w:p>
    <w:p w14:paraId="731E7B7F" w14:textId="33FB90C3" w:rsidR="00F05221" w:rsidRDefault="00D57757" w:rsidP="008B6256">
      <w:r>
        <w:tab/>
      </w:r>
      <w:r w:rsidR="009A3F6E">
        <w:t xml:space="preserve"> </w:t>
      </w:r>
    </w:p>
    <w:p w14:paraId="32AF7647" w14:textId="218A7EEF" w:rsidR="009A3F6E" w:rsidRDefault="005030AF" w:rsidP="008B6256">
      <w:r>
        <w:rPr>
          <w:noProof/>
        </w:rPr>
        <w:lastRenderedPageBreak/>
        <w:drawing>
          <wp:anchor distT="0" distB="0" distL="114300" distR="114300" simplePos="0" relativeHeight="251970560" behindDoc="0" locked="0" layoutInCell="1" allowOverlap="1" wp14:anchorId="18C0AE42" wp14:editId="537F15C1">
            <wp:simplePos x="0" y="0"/>
            <wp:positionH relativeFrom="column">
              <wp:align>center</wp:align>
            </wp:positionH>
            <wp:positionV relativeFrom="paragraph">
              <wp:posOffset>1002876</wp:posOffset>
            </wp:positionV>
            <wp:extent cx="2359152" cy="2715768"/>
            <wp:effectExtent l="0" t="0" r="3175" b="2540"/>
            <wp:wrapTopAndBottom/>
            <wp:docPr id="516" name="Picture 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6" name="PA_port.png"/>
                    <pic:cNvPicPr/>
                  </pic:nvPicPr>
                  <pic:blipFill>
                    <a:blip r:embed="rId43"/>
                    <a:stretch>
                      <a:fillRect/>
                    </a:stretch>
                  </pic:blipFill>
                  <pic:spPr>
                    <a:xfrm>
                      <a:off x="0" y="0"/>
                      <a:ext cx="2359152" cy="2715768"/>
                    </a:xfrm>
                    <a:prstGeom prst="rect">
                      <a:avLst/>
                    </a:prstGeom>
                  </pic:spPr>
                </pic:pic>
              </a:graphicData>
            </a:graphic>
            <wp14:sizeRelH relativeFrom="margin">
              <wp14:pctWidth>0</wp14:pctWidth>
            </wp14:sizeRelH>
            <wp14:sizeRelV relativeFrom="margin">
              <wp14:pctHeight>0</wp14:pctHeight>
            </wp14:sizeRelV>
          </wp:anchor>
        </w:drawing>
      </w:r>
      <w:r w:rsidR="00D5085F">
        <w:rPr>
          <w:noProof/>
        </w:rPr>
        <mc:AlternateContent>
          <mc:Choice Requires="wps">
            <w:drawing>
              <wp:anchor distT="0" distB="0" distL="114300" distR="114300" simplePos="0" relativeHeight="251972608" behindDoc="0" locked="0" layoutInCell="1" allowOverlap="1" wp14:anchorId="679590FB" wp14:editId="22201E63">
                <wp:simplePos x="0" y="0"/>
                <wp:positionH relativeFrom="column">
                  <wp:align>center</wp:align>
                </wp:positionH>
                <wp:positionV relativeFrom="paragraph">
                  <wp:posOffset>3719195</wp:posOffset>
                </wp:positionV>
                <wp:extent cx="3227832" cy="457200"/>
                <wp:effectExtent l="0" t="0" r="0" b="0"/>
                <wp:wrapTopAndBottom/>
                <wp:docPr id="517" name="Text Box 517"/>
                <wp:cNvGraphicFramePr/>
                <a:graphic xmlns:a="http://schemas.openxmlformats.org/drawingml/2006/main">
                  <a:graphicData uri="http://schemas.microsoft.com/office/word/2010/wordprocessingShape">
                    <wps:wsp>
                      <wps:cNvSpPr txBox="1"/>
                      <wps:spPr>
                        <a:xfrm>
                          <a:off x="0" y="0"/>
                          <a:ext cx="3227832" cy="457200"/>
                        </a:xfrm>
                        <a:prstGeom prst="rect">
                          <a:avLst/>
                        </a:prstGeom>
                        <a:solidFill>
                          <a:prstClr val="white"/>
                        </a:solidFill>
                        <a:ln>
                          <a:noFill/>
                        </a:ln>
                      </wps:spPr>
                      <wps:txbx>
                        <w:txbxContent>
                          <w:p w14:paraId="160C99F2" w14:textId="27822598" w:rsidR="0018739B" w:rsidRPr="004A6D44" w:rsidRDefault="0018739B" w:rsidP="00087785">
                            <w:pPr>
                              <w:pStyle w:val="Caption"/>
                              <w:rPr>
                                <w:noProof/>
                                <w:sz w:val="22"/>
                                <w:szCs w:val="22"/>
                              </w:rPr>
                            </w:pPr>
                            <w:bookmarkStart w:id="116" w:name="_Ref505234079"/>
                            <w:r>
                              <w:t xml:space="preserve">Figure </w:t>
                            </w:r>
                            <w:r>
                              <w:rPr>
                                <w:noProof/>
                              </w:rPr>
                              <w:fldChar w:fldCharType="begin"/>
                            </w:r>
                            <w:r>
                              <w:rPr>
                                <w:noProof/>
                              </w:rPr>
                              <w:instrText xml:space="preserve"> SEQ Figure \* ARABIC </w:instrText>
                            </w:r>
                            <w:r>
                              <w:rPr>
                                <w:noProof/>
                              </w:rPr>
                              <w:fldChar w:fldCharType="separate"/>
                            </w:r>
                            <w:r>
                              <w:rPr>
                                <w:noProof/>
                              </w:rPr>
                              <w:t>30</w:t>
                            </w:r>
                            <w:r>
                              <w:rPr>
                                <w:noProof/>
                              </w:rPr>
                              <w:fldChar w:fldCharType="end"/>
                            </w:r>
                            <w:bookmarkEnd w:id="116"/>
                            <w:r>
                              <w:t>: Location of CST simulation port in PA and the coupling ring.</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79590FB" id="Text Box 517" o:spid="_x0000_s1053" type="#_x0000_t202" style="position:absolute;left:0;text-align:left;margin-left:0;margin-top:292.85pt;width:254.15pt;height:36pt;z-index:251972608;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" stroked="f">
                <v:textbox style="mso-fit-shape-to-text:t" inset="0,0,0,0">
                  <w:txbxContent>
                    <w:p w14:paraId="160C99F2" w14:textId="27822598" w:rsidR="0018739B" w:rsidRPr="004A6D44" w:rsidRDefault="0018739B" w:rsidP="00087785">
                      <w:pPr>
                        <w:pStyle w:val="Caption"/>
                        <w:rPr>
                          <w:noProof/>
                          <w:sz w:val="22"/>
                          <w:szCs w:val="22"/>
                        </w:rPr>
                      </w:pPr>
                      <w:bookmarkStart w:id="117" w:name="_Ref505234079"/>
                      <w:r>
                        <w:t xml:space="preserve">Figure </w:t>
                      </w:r>
                      <w:r>
                        <w:rPr>
                          <w:noProof/>
                        </w:rPr>
                        <w:fldChar w:fldCharType="begin"/>
                      </w:r>
                      <w:r>
                        <w:rPr>
                          <w:noProof/>
                        </w:rPr>
                        <w:instrText xml:space="preserve"> SEQ Figure \* ARABIC </w:instrText>
                      </w:r>
                      <w:r>
                        <w:rPr>
                          <w:noProof/>
                        </w:rPr>
                        <w:fldChar w:fldCharType="separate"/>
                      </w:r>
                      <w:r>
                        <w:rPr>
                          <w:noProof/>
                        </w:rPr>
                        <w:t>30</w:t>
                      </w:r>
                      <w:r>
                        <w:rPr>
                          <w:noProof/>
                        </w:rPr>
                        <w:fldChar w:fldCharType="end"/>
                      </w:r>
                      <w:bookmarkEnd w:id="117"/>
                      <w:r>
                        <w:t>: Location of CST simulation port in PA and the coupling ring.</w:t>
                      </w:r>
                    </w:p>
                  </w:txbxContent>
                </v:textbox>
                <w10:wrap type="topAndBottom"/>
              </v:shape>
            </w:pict>
          </mc:Fallback>
        </mc:AlternateContent>
      </w:r>
      <w:r w:rsidR="009A3F6E">
        <w:t xml:space="preserve">We also studied where the simulation port should be placed in the PA model so that the anode impedance can be calculated. Our studies (See references </w:t>
      </w:r>
      <w:sdt>
        <w:sdtPr>
          <w:id w:val="-822042215"/>
          <w:citation/>
        </w:sdtPr>
        <w:sdtContent>
          <w:r w:rsidR="00B823AB">
            <w:fldChar w:fldCharType="begin"/>
          </w:r>
          <w:r w:rsidR="00B823AB">
            <w:instrText xml:space="preserve"> CITATION Rom16 \l 1033 </w:instrText>
          </w:r>
          <w:r w:rsidR="001973D0">
            <w:instrText xml:space="preserve"> \m Rom161</w:instrText>
          </w:r>
          <w:r w:rsidR="00B823AB">
            <w:fldChar w:fldCharType="separate"/>
          </w:r>
          <w:r w:rsidR="009E48E3" w:rsidRPr="009E48E3">
            <w:rPr>
              <w:noProof/>
            </w:rPr>
            <w:t>[26, 27]</w:t>
          </w:r>
          <w:r w:rsidR="00B823AB">
            <w:fldChar w:fldCharType="end"/>
          </w:r>
        </w:sdtContent>
      </w:sdt>
      <w:r w:rsidR="009A3F6E">
        <w:t>) show</w:t>
      </w:r>
      <w:r w:rsidR="00783A47">
        <w:t>ed</w:t>
      </w:r>
      <w:r w:rsidR="009A3F6E">
        <w:t xml:space="preserve"> that the exact locat</w:t>
      </w:r>
      <w:r w:rsidR="00783A47">
        <w:t>ion of the port within the PA was</w:t>
      </w:r>
      <w:r w:rsidR="009A3F6E">
        <w:t xml:space="preserve"> not critical for evaluating the value of the anode impedance. We chose the port location shown in </w:t>
      </w:r>
      <w:r w:rsidR="005E6B2E">
        <w:fldChar w:fldCharType="begin"/>
      </w:r>
      <w:r w:rsidR="005E6B2E">
        <w:instrText xml:space="preserve"> REF _Ref505234079 \h </w:instrText>
      </w:r>
      <w:r w:rsidR="005E6B2E">
        <w:fldChar w:fldCharType="separate"/>
      </w:r>
      <w:r w:rsidR="001A46ED">
        <w:t xml:space="preserve">Figure </w:t>
      </w:r>
      <w:r w:rsidR="001A46ED">
        <w:rPr>
          <w:noProof/>
        </w:rPr>
        <w:t>30</w:t>
      </w:r>
      <w:r w:rsidR="005E6B2E">
        <w:fldChar w:fldCharType="end"/>
      </w:r>
      <w:r w:rsidR="005E6B2E">
        <w:t>.</w:t>
      </w:r>
    </w:p>
    <w:p w14:paraId="261CAAEF" w14:textId="0C18B562" w:rsidR="00F534D2" w:rsidRDefault="00F534D2" w:rsidP="008B6256"/>
    <w:p w14:paraId="25B5AF2F" w14:textId="6E4B326A" w:rsidR="008B6256" w:rsidRDefault="00623165" w:rsidP="008B6256">
      <w:pPr>
        <w:pStyle w:val="Heading3"/>
      </w:pPr>
      <w:bookmarkStart w:id="118" w:name="_Toc521918490"/>
      <w:r>
        <w:t>Capacitive c</w:t>
      </w:r>
      <w:r w:rsidR="004B4539">
        <w:t>oupling ring</w:t>
      </w:r>
      <w:bookmarkEnd w:id="118"/>
    </w:p>
    <w:p w14:paraId="7554E588" w14:textId="1A3E6192" w:rsidR="00D60737" w:rsidRDefault="0000521B" w:rsidP="00D60737">
      <w:r>
        <w:t xml:space="preserve">The </w:t>
      </w:r>
      <w:r w:rsidR="00716D6A">
        <w:t xml:space="preserve">capacitive </w:t>
      </w:r>
      <w:r>
        <w:t>coupling ring</w:t>
      </w:r>
      <w:r w:rsidR="004D2704">
        <w:t xml:space="preserve">, shown in Fig 30, </w:t>
      </w:r>
      <w:r w:rsidR="00454106">
        <w:t>couples</w:t>
      </w:r>
      <w:r w:rsidR="004D2704">
        <w:t xml:space="preserve"> </w:t>
      </w:r>
      <w:r w:rsidR="00454106">
        <w:t xml:space="preserve">the power from the PA to the accelerating cavity. </w:t>
      </w:r>
      <w:r w:rsidR="00285F22">
        <w:t>It is necessary to properly shape the coupling ring so that sparking does not occur. The screws that hold the coupling ring to t</w:t>
      </w:r>
      <w:r w:rsidR="00F32827">
        <w:t xml:space="preserve">he stem are recessed as well so that the fields are always below the Kilpatrick </w:t>
      </w:r>
      <w:r w:rsidR="00485DD4">
        <w:t xml:space="preserve">and W. Peter </w:t>
      </w:r>
      <w:r w:rsidR="00485DD4" w:rsidRPr="00485DD4">
        <w:rPr>
          <w:i/>
        </w:rPr>
        <w:t>et al</w:t>
      </w:r>
      <w:r w:rsidR="00485DD4">
        <w:t xml:space="preserve"> </w:t>
      </w:r>
      <w:r w:rsidR="00F32827">
        <w:t>limit</w:t>
      </w:r>
      <w:r w:rsidR="00485DD4">
        <w:t>s</w:t>
      </w:r>
      <w:r w:rsidR="004349AC">
        <w:t xml:space="preserve"> </w:t>
      </w:r>
      <w:sdt>
        <w:sdtPr>
          <w:id w:val="1433477511"/>
          <w:citation/>
        </w:sdtPr>
        <w:sdtContent>
          <w:r w:rsidR="004349AC">
            <w:fldChar w:fldCharType="begin"/>
          </w:r>
          <w:r w:rsidR="00490B5E">
            <w:instrText xml:space="preserve">CITATION Pet \l 1033 </w:instrText>
          </w:r>
          <w:r w:rsidR="004349AC">
            <w:fldChar w:fldCharType="separate"/>
          </w:r>
          <w:r w:rsidR="009E48E3" w:rsidRPr="009E48E3">
            <w:rPr>
              <w:noProof/>
            </w:rPr>
            <w:t>[28]</w:t>
          </w:r>
          <w:r w:rsidR="004349AC">
            <w:fldChar w:fldCharType="end"/>
          </w:r>
        </w:sdtContent>
      </w:sdt>
      <w:r w:rsidR="00490B5E">
        <w:t>.</w:t>
      </w:r>
      <w:r w:rsidR="00CD47A0">
        <w:t xml:space="preserve"> The limits </w:t>
      </w:r>
      <w:r w:rsidR="00606E15">
        <w:t xml:space="preserve">in </w:t>
      </w:r>
      <w:r w:rsidR="00CD47A0">
        <w:t>the frequency range</w:t>
      </w:r>
      <w:r w:rsidR="00716D6A">
        <w:t xml:space="preserve"> </w:t>
      </w:r>
      <w:r w:rsidR="00606E15">
        <w:t xml:space="preserve">from </w:t>
      </w:r>
      <w:r w:rsidR="00CD7B59">
        <w:t>DC</w:t>
      </w:r>
      <w:r w:rsidR="00606E15">
        <w:t xml:space="preserve"> to 100 MHz </w:t>
      </w:r>
      <w:r w:rsidR="00716D6A">
        <w:t>are</w:t>
      </w:r>
      <w:r w:rsidR="00CD47A0">
        <w:t xml:space="preserve"> shown in </w:t>
      </w:r>
      <w:r w:rsidR="004349AC">
        <w:fldChar w:fldCharType="begin"/>
      </w:r>
      <w:r w:rsidR="004349AC">
        <w:instrText xml:space="preserve"> REF _Ref505248471 \h </w:instrText>
      </w:r>
      <w:r w:rsidR="004349AC">
        <w:fldChar w:fldCharType="separate"/>
      </w:r>
      <w:r w:rsidR="001A46ED">
        <w:t xml:space="preserve">Figure </w:t>
      </w:r>
      <w:r w:rsidR="001A46ED">
        <w:rPr>
          <w:noProof/>
        </w:rPr>
        <w:t>31</w:t>
      </w:r>
      <w:r w:rsidR="004349AC">
        <w:fldChar w:fldCharType="end"/>
      </w:r>
      <w:r w:rsidR="00CD47A0">
        <w:t xml:space="preserve">. </w:t>
      </w:r>
      <w:r w:rsidR="00485DD4">
        <w:t>From this plot</w:t>
      </w:r>
      <w:r w:rsidR="007B3829">
        <w:t>, we will</w:t>
      </w:r>
      <w:r w:rsidR="00485DD4">
        <w:t xml:space="preserve"> limit the surface fields to between 10 and 12 MV/m</w:t>
      </w:r>
      <w:r w:rsidR="00F8595B">
        <w:t xml:space="preserve"> (or 100 kV/cm and 120 kV/cm)</w:t>
      </w:r>
      <w:r w:rsidR="00485DD4">
        <w:t xml:space="preserve">. This is a very conservative limit because </w:t>
      </w:r>
      <w:r w:rsidR="007B3829">
        <w:t xml:space="preserve">from </w:t>
      </w:r>
      <w:r w:rsidR="00485DD4">
        <w:t>the experiments that were</w:t>
      </w:r>
      <w:r w:rsidR="00606E15">
        <w:t xml:space="preserve"> conducted</w:t>
      </w:r>
      <w:r w:rsidR="00485DD4">
        <w:t xml:space="preserve"> by W. Peter </w:t>
      </w:r>
      <w:r w:rsidR="00485DD4" w:rsidRPr="00485DD4">
        <w:rPr>
          <w:i/>
        </w:rPr>
        <w:t>et al</w:t>
      </w:r>
      <w:r w:rsidR="00606E15">
        <w:t xml:space="preserve">, they </w:t>
      </w:r>
      <w:r w:rsidR="00485DD4">
        <w:t>show</w:t>
      </w:r>
      <w:r w:rsidR="007B3829">
        <w:t>ed</w:t>
      </w:r>
      <w:r w:rsidR="00485DD4">
        <w:t xml:space="preserve"> that the surface fields can be a factor of 2 higher </w:t>
      </w:r>
      <w:r w:rsidR="00612886">
        <w:t xml:space="preserve">before </w:t>
      </w:r>
      <w:r w:rsidR="00CA6B3F">
        <w:t>surface breakdown</w:t>
      </w:r>
      <w:r w:rsidR="00612886">
        <w:t xml:space="preserve"> occurs</w:t>
      </w:r>
      <w:r w:rsidR="00485DD4">
        <w:t>.</w:t>
      </w:r>
    </w:p>
    <w:p w14:paraId="71AC8404" w14:textId="5142211B" w:rsidR="00FA3A24" w:rsidRDefault="00FA3A24" w:rsidP="00D60737">
      <w:r>
        <w:t xml:space="preserve">The </w:t>
      </w:r>
      <w:r w:rsidR="003E23DE">
        <w:t>surface</w:t>
      </w:r>
      <w:r>
        <w:t xml:space="preserve"> fields calcula</w:t>
      </w:r>
      <w:r w:rsidR="003D01CF">
        <w:t xml:space="preserve">ted by </w:t>
      </w:r>
      <w:r w:rsidR="00635863">
        <w:t xml:space="preserve">MWS </w:t>
      </w:r>
      <w:r w:rsidR="003D01CF">
        <w:t>after appropriately shaping the coupling ring</w:t>
      </w:r>
      <w:r w:rsidR="009C7F56">
        <w:t xml:space="preserve"> and the edge of beam pipe at the accelerating gap</w:t>
      </w:r>
      <w:r w:rsidR="003D01CF">
        <w:t xml:space="preserve"> </w:t>
      </w:r>
      <w:r w:rsidR="009C7F56">
        <w:t>are</w:t>
      </w:r>
      <w:r w:rsidR="003D01CF">
        <w:t xml:space="preserve"> shown in </w:t>
      </w:r>
      <w:r w:rsidR="000E43E3">
        <w:fldChar w:fldCharType="begin"/>
      </w:r>
      <w:r w:rsidR="000E43E3">
        <w:instrText xml:space="preserve"> REF _Ref505263043 \h </w:instrText>
      </w:r>
      <w:r w:rsidR="000E43E3">
        <w:fldChar w:fldCharType="separate"/>
      </w:r>
      <w:r w:rsidR="001A46ED">
        <w:t xml:space="preserve">Figure </w:t>
      </w:r>
      <w:r w:rsidR="001A46ED">
        <w:rPr>
          <w:noProof/>
        </w:rPr>
        <w:t>32</w:t>
      </w:r>
      <w:r w:rsidR="000E43E3">
        <w:fldChar w:fldCharType="end"/>
      </w:r>
      <w:r w:rsidR="000E43E3">
        <w:t xml:space="preserve">. </w:t>
      </w:r>
      <w:r w:rsidR="009C7F56">
        <w:t>The maximum surface field on the coupling ring is less than 59 kV/cm and on the beam pipe at the accelerating gap is less than 66 kV/cm.</w:t>
      </w:r>
      <w:r w:rsidR="00C917A4">
        <w:t xml:space="preserve"> These two values are much less than the surface field limits and thus should not present sparking problems.</w:t>
      </w:r>
    </w:p>
    <w:p w14:paraId="207AEF26" w14:textId="77777777" w:rsidR="00CD7B59" w:rsidRDefault="00CD7B59" w:rsidP="00D60737"/>
    <w:p w14:paraId="70331463" w14:textId="77777777" w:rsidR="00836FDF" w:rsidRDefault="00836FDF" w:rsidP="00836FDF">
      <w:pPr>
        <w:keepNext/>
      </w:pPr>
      <w:r>
        <w:rPr>
          <w:noProof/>
        </w:rPr>
        <w:lastRenderedPageBreak/>
        <w:drawing>
          <wp:anchor distT="0" distB="0" distL="114300" distR="114300" simplePos="0" relativeHeight="251976704" behindDoc="0" locked="0" layoutInCell="1" allowOverlap="1" wp14:anchorId="32D95A0D" wp14:editId="6B582C85">
            <wp:simplePos x="0" y="0"/>
            <wp:positionH relativeFrom="column">
              <wp:align>center</wp:align>
            </wp:positionH>
            <wp:positionV relativeFrom="paragraph">
              <wp:posOffset>0</wp:posOffset>
            </wp:positionV>
            <wp:extent cx="4928616" cy="2578608"/>
            <wp:effectExtent l="0" t="0" r="0" b="0"/>
            <wp:wrapTopAndBottom/>
            <wp:docPr id="526" name="Picture 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6" name="kilpatrick.png"/>
                    <pic:cNvPicPr/>
                  </pic:nvPicPr>
                  <pic:blipFill>
                    <a:blip r:embed="rId44"/>
                    <a:stretch>
                      <a:fillRect/>
                    </a:stretch>
                  </pic:blipFill>
                  <pic:spPr>
                    <a:xfrm>
                      <a:off x="0" y="0"/>
                      <a:ext cx="4928616" cy="2578608"/>
                    </a:xfrm>
                    <a:prstGeom prst="rect">
                      <a:avLst/>
                    </a:prstGeom>
                  </pic:spPr>
                </pic:pic>
              </a:graphicData>
            </a:graphic>
            <wp14:sizeRelH relativeFrom="margin">
              <wp14:pctWidth>0</wp14:pctWidth>
            </wp14:sizeRelH>
            <wp14:sizeRelV relativeFrom="margin">
              <wp14:pctHeight>0</wp14:pctHeight>
            </wp14:sizeRelV>
          </wp:anchor>
        </w:drawing>
      </w:r>
    </w:p>
    <w:p w14:paraId="28F27882" w14:textId="6B06A019" w:rsidR="00485DD4" w:rsidRDefault="00C0634D" w:rsidP="00836FDF">
      <w:pPr>
        <w:pStyle w:val="Caption"/>
      </w:pPr>
      <w:bookmarkStart w:id="119" w:name="_Ref505248471"/>
      <w:r>
        <w:rPr>
          <w:noProof/>
        </w:rPr>
        <w:drawing>
          <wp:anchor distT="0" distB="0" distL="114300" distR="114300" simplePos="0" relativeHeight="251980800" behindDoc="0" locked="0" layoutInCell="1" allowOverlap="1" wp14:anchorId="6C6350F2" wp14:editId="2F28D5F9">
            <wp:simplePos x="0" y="0"/>
            <wp:positionH relativeFrom="column">
              <wp:align>center</wp:align>
            </wp:positionH>
            <wp:positionV relativeFrom="paragraph">
              <wp:posOffset>749935</wp:posOffset>
            </wp:positionV>
            <wp:extent cx="4901184" cy="2596896"/>
            <wp:effectExtent l="0" t="0" r="1270" b="0"/>
            <wp:wrapTopAndBottom/>
            <wp:docPr id="530" name="Picture 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0" name="efield_distribution.png"/>
                    <pic:cNvPicPr/>
                  </pic:nvPicPr>
                  <pic:blipFill>
                    <a:blip r:embed="rId45"/>
                    <a:stretch>
                      <a:fillRect/>
                    </a:stretch>
                  </pic:blipFill>
                  <pic:spPr>
                    <a:xfrm>
                      <a:off x="0" y="0"/>
                      <a:ext cx="4901184" cy="2596896"/>
                    </a:xfrm>
                    <a:prstGeom prst="rect">
                      <a:avLst/>
                    </a:prstGeom>
                  </pic:spPr>
                </pic:pic>
              </a:graphicData>
            </a:graphic>
            <wp14:sizeRelH relativeFrom="margin">
              <wp14:pctWidth>0</wp14:pctWidth>
            </wp14:sizeRelH>
            <wp14:sizeRelV relativeFrom="margin">
              <wp14:pctHeight>0</wp14:pctHeight>
            </wp14:sizeRelV>
          </wp:anchor>
        </w:drawing>
      </w:r>
      <w:r w:rsidR="00836FDF">
        <w:t xml:space="preserve">Figure </w:t>
      </w:r>
      <w:r w:rsidR="00417240">
        <w:rPr>
          <w:noProof/>
        </w:rPr>
        <w:fldChar w:fldCharType="begin"/>
      </w:r>
      <w:r w:rsidR="00417240">
        <w:rPr>
          <w:noProof/>
        </w:rPr>
        <w:instrText xml:space="preserve"> SEQ Figure \* ARABIC </w:instrText>
      </w:r>
      <w:r w:rsidR="00417240">
        <w:rPr>
          <w:noProof/>
        </w:rPr>
        <w:fldChar w:fldCharType="separate"/>
      </w:r>
      <w:r w:rsidR="001A46ED">
        <w:rPr>
          <w:noProof/>
        </w:rPr>
        <w:t>31</w:t>
      </w:r>
      <w:r w:rsidR="00417240">
        <w:rPr>
          <w:noProof/>
        </w:rPr>
        <w:fldChar w:fldCharType="end"/>
      </w:r>
      <w:bookmarkEnd w:id="119"/>
      <w:r w:rsidR="00836FDF">
        <w:t>: The curves show the conservative limits for surface fields.</w:t>
      </w:r>
      <w:r w:rsidR="00933458">
        <w:t xml:space="preserve"> The limits for our cavity are between 10 to 12 MV/m.</w:t>
      </w:r>
    </w:p>
    <w:p w14:paraId="13165700" w14:textId="60753792" w:rsidR="000539ED" w:rsidRDefault="000539ED" w:rsidP="000539ED"/>
    <w:p w14:paraId="3F663EBE" w14:textId="0BE1C1A5" w:rsidR="000539ED" w:rsidRPr="000539ED" w:rsidRDefault="00C0634D" w:rsidP="000539ED">
      <w:r>
        <w:rPr>
          <w:noProof/>
        </w:rPr>
        <mc:AlternateContent>
          <mc:Choice Requires="wps">
            <w:drawing>
              <wp:anchor distT="0" distB="0" distL="114300" distR="114300" simplePos="0" relativeHeight="251982848" behindDoc="0" locked="0" layoutInCell="1" allowOverlap="1" wp14:anchorId="25577462" wp14:editId="680BAE3B">
                <wp:simplePos x="0" y="0"/>
                <wp:positionH relativeFrom="column">
                  <wp:align>center</wp:align>
                </wp:positionH>
                <wp:positionV relativeFrom="paragraph">
                  <wp:posOffset>3057963</wp:posOffset>
                </wp:positionV>
                <wp:extent cx="4901184" cy="612648"/>
                <wp:effectExtent l="0" t="0" r="1270" b="0"/>
                <wp:wrapTopAndBottom/>
                <wp:docPr id="531" name="Text Box 531"/>
                <wp:cNvGraphicFramePr/>
                <a:graphic xmlns:a="http://schemas.openxmlformats.org/drawingml/2006/main">
                  <a:graphicData uri="http://schemas.microsoft.com/office/word/2010/wordprocessingShape">
                    <wps:wsp>
                      <wps:cNvSpPr txBox="1"/>
                      <wps:spPr>
                        <a:xfrm>
                          <a:off x="0" y="0"/>
                          <a:ext cx="4901184" cy="612648"/>
                        </a:xfrm>
                        <a:prstGeom prst="rect">
                          <a:avLst/>
                        </a:prstGeom>
                        <a:solidFill>
                          <a:prstClr val="white"/>
                        </a:solidFill>
                        <a:ln>
                          <a:noFill/>
                        </a:ln>
                      </wps:spPr>
                      <wps:txbx>
                        <w:txbxContent>
                          <w:p w14:paraId="702196FA" w14:textId="72648EC7" w:rsidR="0018739B" w:rsidRPr="000E3278" w:rsidRDefault="0018739B" w:rsidP="00A61E63">
                            <w:pPr>
                              <w:pStyle w:val="Caption"/>
                              <w:rPr>
                                <w:noProof/>
                                <w:sz w:val="22"/>
                                <w:szCs w:val="22"/>
                              </w:rPr>
                            </w:pPr>
                            <w:bookmarkStart w:id="120" w:name="_Ref505263043"/>
                            <w:r>
                              <w:t xml:space="preserve">Figure </w:t>
                            </w:r>
                            <w:r>
                              <w:rPr>
                                <w:noProof/>
                              </w:rPr>
                              <w:fldChar w:fldCharType="begin"/>
                            </w:r>
                            <w:r>
                              <w:rPr>
                                <w:noProof/>
                              </w:rPr>
                              <w:instrText xml:space="preserve"> SEQ Figure \* ARABIC </w:instrText>
                            </w:r>
                            <w:r>
                              <w:rPr>
                                <w:noProof/>
                              </w:rPr>
                              <w:fldChar w:fldCharType="separate"/>
                            </w:r>
                            <w:r>
                              <w:rPr>
                                <w:noProof/>
                              </w:rPr>
                              <w:t>32</w:t>
                            </w:r>
                            <w:r>
                              <w:rPr>
                                <w:noProof/>
                              </w:rPr>
                              <w:fldChar w:fldCharType="end"/>
                            </w:r>
                            <w:bookmarkEnd w:id="120"/>
                            <w:r>
                              <w:t>: This is the E-field distribution in the cavity. The areas of concern are at the coupling ring and the beam pipe edge of the accelerating gap. The zoomed in view shows how the ring is connected to the stem via recessed screws.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5577462" id="Text Box 531" o:spid="_x0000_s1054" type="#_x0000_t202" style="position:absolute;left:0;text-align:left;margin-left:0;margin-top:240.8pt;width:385.9pt;height:48.25pt;z-index:251982848;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" stroked="f">
                <v:textbox style="mso-fit-shape-to-text:t" inset="0,0,0,0">
                  <w:txbxContent>
                    <w:p w14:paraId="702196FA" w14:textId="72648EC7" w:rsidR="0018739B" w:rsidRPr="000E3278" w:rsidRDefault="0018739B" w:rsidP="00A61E63">
                      <w:pPr>
                        <w:pStyle w:val="Caption"/>
                        <w:rPr>
                          <w:noProof/>
                          <w:sz w:val="22"/>
                          <w:szCs w:val="22"/>
                        </w:rPr>
                      </w:pPr>
                      <w:bookmarkStart w:id="121" w:name="_Ref505263043"/>
                      <w:r>
                        <w:t xml:space="preserve">Figure </w:t>
                      </w:r>
                      <w:r>
                        <w:rPr>
                          <w:noProof/>
                        </w:rPr>
                        <w:fldChar w:fldCharType="begin"/>
                      </w:r>
                      <w:r>
                        <w:rPr>
                          <w:noProof/>
                        </w:rPr>
                        <w:instrText xml:space="preserve"> SEQ Figure \* ARABIC </w:instrText>
                      </w:r>
                      <w:r>
                        <w:rPr>
                          <w:noProof/>
                        </w:rPr>
                        <w:fldChar w:fldCharType="separate"/>
                      </w:r>
                      <w:r>
                        <w:rPr>
                          <w:noProof/>
                        </w:rPr>
                        <w:t>32</w:t>
                      </w:r>
                      <w:r>
                        <w:rPr>
                          <w:noProof/>
                        </w:rPr>
                        <w:fldChar w:fldCharType="end"/>
                      </w:r>
                      <w:bookmarkEnd w:id="121"/>
                      <w:r>
                        <w:t>: This is the E-field distribution in the cavity. The areas of concern are at the coupling ring and the beam pipe edge of the accelerating gap. The zoomed in view shows how the ring is connected to the stem via recessed screws.</w:t>
                      </w:r>
                    </w:p>
                  </w:txbxContent>
                </v:textbox>
                <w10:wrap type="topAndBottom"/>
              </v:shape>
            </w:pict>
          </mc:Fallback>
        </mc:AlternateContent>
      </w:r>
    </w:p>
    <w:p w14:paraId="77BFF233" w14:textId="58F089AB" w:rsidR="00E43381" w:rsidRDefault="004B4539" w:rsidP="00E43381">
      <w:pPr>
        <w:pStyle w:val="Heading3"/>
      </w:pPr>
      <w:bookmarkStart w:id="122" w:name="_Toc521918491"/>
      <w:r>
        <w:lastRenderedPageBreak/>
        <w:t>Field probes</w:t>
      </w:r>
      <w:bookmarkEnd w:id="122"/>
    </w:p>
    <w:p w14:paraId="3FA6A976" w14:textId="03B92715" w:rsidR="00E43381" w:rsidRDefault="00DC18DC" w:rsidP="000B2B1D">
      <w:r>
        <w:t xml:space="preserve">A pair of field probes will be placed near the accelerating gap. These field probes will be </w:t>
      </w:r>
      <w:r w:rsidR="008B2C47">
        <w:t xml:space="preserve">placed </w:t>
      </w:r>
      <w:r>
        <w:t>orthogonal</w:t>
      </w:r>
      <w:r w:rsidR="008B2C47">
        <w:t>ly at the gap</w:t>
      </w:r>
      <w:r>
        <w:t>.</w:t>
      </w:r>
      <w:r w:rsidR="00413C2D">
        <w:t xml:space="preserve"> The locations of these prob</w:t>
      </w:r>
      <w:r w:rsidR="00FA53C4">
        <w:t>es will give 10 V when the gap voltage is 100 kV</w:t>
      </w:r>
      <w:r w:rsidR="00413C2D">
        <w:t>. There is minimal effect on the resonant frequency wi</w:t>
      </w:r>
      <w:r w:rsidR="002A47C2">
        <w:t xml:space="preserve">th the addition of these probes </w:t>
      </w:r>
      <w:sdt>
        <w:sdtPr>
          <w:id w:val="-1476057104"/>
          <w:citation/>
        </w:sdtPr>
        <w:sdtContent>
          <w:r w:rsidR="002A47C2">
            <w:fldChar w:fldCharType="begin"/>
          </w:r>
          <w:r w:rsidR="002A47C2">
            <w:instrText xml:space="preserve"> CITATION Rom171 \l 1033 </w:instrText>
          </w:r>
          <w:r w:rsidR="002A47C2">
            <w:fldChar w:fldCharType="separate"/>
          </w:r>
          <w:r w:rsidR="009E48E3" w:rsidRPr="009E48E3">
            <w:rPr>
              <w:noProof/>
            </w:rPr>
            <w:t>[29]</w:t>
          </w:r>
          <w:r w:rsidR="002A47C2">
            <w:fldChar w:fldCharType="end"/>
          </w:r>
        </w:sdtContent>
      </w:sdt>
      <w:r w:rsidR="002A47C2">
        <w:t>.</w:t>
      </w:r>
      <w:r w:rsidR="000B2B1D">
        <w:t xml:space="preserve"> The probe is</w:t>
      </w:r>
      <w:r w:rsidR="00E81E17">
        <w:t xml:space="preserve"> made from</w:t>
      </w:r>
      <w:r w:rsidR="000B2B1D">
        <w:t xml:space="preserve"> a Type-N </w:t>
      </w:r>
      <w:r w:rsidR="00E81E17">
        <w:t xml:space="preserve">connector </w:t>
      </w:r>
      <w:sdt>
        <w:sdtPr>
          <w:id w:val="-408928773"/>
          <w:citation/>
        </w:sdtPr>
        <w:sdtContent>
          <w:r w:rsidR="00897AE0">
            <w:fldChar w:fldCharType="begin"/>
          </w:r>
          <w:r w:rsidR="00897AE0">
            <w:instrText xml:space="preserve"> CITATION MDC14 \l 1033 </w:instrText>
          </w:r>
          <w:r w:rsidR="00897AE0">
            <w:fldChar w:fldCharType="separate"/>
          </w:r>
          <w:r w:rsidR="009E48E3" w:rsidRPr="009E48E3">
            <w:rPr>
              <w:noProof/>
            </w:rPr>
            <w:t>[30]</w:t>
          </w:r>
          <w:r w:rsidR="00897AE0">
            <w:fldChar w:fldCharType="end"/>
          </w:r>
        </w:sdtContent>
      </w:sdt>
      <w:r w:rsidR="00897AE0">
        <w:t xml:space="preserve"> </w:t>
      </w:r>
      <w:r w:rsidR="00E81E17">
        <w:t xml:space="preserve">and a button. See </w:t>
      </w:r>
      <w:r w:rsidR="009871F7">
        <w:fldChar w:fldCharType="begin"/>
      </w:r>
      <w:r w:rsidR="009871F7">
        <w:instrText xml:space="preserve"> REF _Ref505244521 \h </w:instrText>
      </w:r>
      <w:r w:rsidR="009871F7">
        <w:fldChar w:fldCharType="separate"/>
      </w:r>
      <w:r w:rsidR="001A46ED">
        <w:t xml:space="preserve">Figure </w:t>
      </w:r>
      <w:r w:rsidR="001A46ED">
        <w:rPr>
          <w:noProof/>
        </w:rPr>
        <w:t>33</w:t>
      </w:r>
      <w:r w:rsidR="009871F7">
        <w:fldChar w:fldCharType="end"/>
      </w:r>
      <w:r w:rsidR="009871F7">
        <w:t>.</w:t>
      </w:r>
    </w:p>
    <w:p w14:paraId="00877B3A" w14:textId="192BBDAD" w:rsidR="00501D04" w:rsidRDefault="00CA7494" w:rsidP="000B2B1D">
      <w:r>
        <w:rPr>
          <w:noProof/>
        </w:rPr>
        <mc:AlternateContent>
          <mc:Choice Requires="wps">
            <w:drawing>
              <wp:anchor distT="0" distB="0" distL="114300" distR="114300" simplePos="0" relativeHeight="251975680" behindDoc="0" locked="0" layoutInCell="1" allowOverlap="1" wp14:anchorId="3E186845" wp14:editId="6614BB34">
                <wp:simplePos x="0" y="0"/>
                <wp:positionH relativeFrom="column">
                  <wp:posOffset>615950</wp:posOffset>
                </wp:positionH>
                <wp:positionV relativeFrom="paragraph">
                  <wp:posOffset>2315210</wp:posOffset>
                </wp:positionV>
                <wp:extent cx="5166360" cy="635"/>
                <wp:effectExtent l="0" t="0" r="2540" b="12065"/>
                <wp:wrapTopAndBottom/>
                <wp:docPr id="519" name="Text Box 519"/>
                <wp:cNvGraphicFramePr/>
                <a:graphic xmlns:a="http://schemas.openxmlformats.org/drawingml/2006/main">
                  <a:graphicData uri="http://schemas.microsoft.com/office/word/2010/wordprocessingShape">
                    <wps:wsp>
                      <wps:cNvSpPr txBox="1"/>
                      <wps:spPr>
                        <a:xfrm>
                          <a:off x="0" y="0"/>
                          <a:ext cx="5166360" cy="635"/>
                        </a:xfrm>
                        <a:prstGeom prst="rect">
                          <a:avLst/>
                        </a:prstGeom>
                        <a:solidFill>
                          <a:prstClr val="white"/>
                        </a:solidFill>
                        <a:ln>
                          <a:noFill/>
                        </a:ln>
                      </wps:spPr>
                      <wps:txbx>
                        <w:txbxContent>
                          <w:p w14:paraId="5ACBFEC2" w14:textId="3900D4B3" w:rsidR="0018739B" w:rsidRPr="00D43543" w:rsidRDefault="0018739B" w:rsidP="00CA7494">
                            <w:pPr>
                              <w:pStyle w:val="Caption"/>
                              <w:rPr>
                                <w:noProof/>
                                <w:sz w:val="22"/>
                                <w:szCs w:val="22"/>
                              </w:rPr>
                            </w:pPr>
                            <w:bookmarkStart w:id="123" w:name="_Ref505244521"/>
                            <w:r>
                              <w:t xml:space="preserve">Figure </w:t>
                            </w:r>
                            <w:r>
                              <w:rPr>
                                <w:noProof/>
                              </w:rPr>
                              <w:fldChar w:fldCharType="begin"/>
                            </w:r>
                            <w:r>
                              <w:rPr>
                                <w:noProof/>
                              </w:rPr>
                              <w:instrText xml:space="preserve"> SEQ Figure \* ARABIC </w:instrText>
                            </w:r>
                            <w:r>
                              <w:rPr>
                                <w:noProof/>
                              </w:rPr>
                              <w:fldChar w:fldCharType="separate"/>
                            </w:r>
                            <w:r>
                              <w:rPr>
                                <w:noProof/>
                              </w:rPr>
                              <w:t>33</w:t>
                            </w:r>
                            <w:r>
                              <w:rPr>
                                <w:noProof/>
                              </w:rPr>
                              <w:fldChar w:fldCharType="end"/>
                            </w:r>
                            <w:bookmarkEnd w:id="123"/>
                            <w:r>
                              <w:t>: The field probes near the accelerating gap. An example of a field probe used in the Recycler cavity is shown on the bottom right. The button will be smaller in our cavity.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E186845" id="Text Box 519" o:spid="_x0000_s1055" type="#_x0000_t202" style="position:absolute;left:0;text-align:left;margin-left:48.5pt;margin-top:182.3pt;width:406.8pt;height:.05pt;z-index:2519756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" stroked="f">
                <v:textbox style="mso-fit-shape-to-text:t" inset="0,0,0,0">
                  <w:txbxContent>
                    <w:p w14:paraId="5ACBFEC2" w14:textId="3900D4B3" w:rsidR="0018739B" w:rsidRPr="00D43543" w:rsidRDefault="0018739B" w:rsidP="00CA7494">
                      <w:pPr>
                        <w:pStyle w:val="Caption"/>
                        <w:rPr>
                          <w:noProof/>
                          <w:sz w:val="22"/>
                          <w:szCs w:val="22"/>
                        </w:rPr>
                      </w:pPr>
                      <w:bookmarkStart w:id="124" w:name="_Ref505244521"/>
                      <w:r>
                        <w:t xml:space="preserve">Figure </w:t>
                      </w:r>
                      <w:r>
                        <w:rPr>
                          <w:noProof/>
                        </w:rPr>
                        <w:fldChar w:fldCharType="begin"/>
                      </w:r>
                      <w:r>
                        <w:rPr>
                          <w:noProof/>
                        </w:rPr>
                        <w:instrText xml:space="preserve"> SEQ Figure \* ARABIC </w:instrText>
                      </w:r>
                      <w:r>
                        <w:rPr>
                          <w:noProof/>
                        </w:rPr>
                        <w:fldChar w:fldCharType="separate"/>
                      </w:r>
                      <w:r>
                        <w:rPr>
                          <w:noProof/>
                        </w:rPr>
                        <w:t>33</w:t>
                      </w:r>
                      <w:r>
                        <w:rPr>
                          <w:noProof/>
                        </w:rPr>
                        <w:fldChar w:fldCharType="end"/>
                      </w:r>
                      <w:bookmarkEnd w:id="124"/>
                      <w:r>
                        <w:t>: The field probes near the accelerating gap. An example of a field probe used in the Recycler cavity is shown on the bottom right. The button will be smaller in our cavity.</w:t>
                      </w:r>
                    </w:p>
                  </w:txbxContent>
                </v:textbox>
                <w10:wrap type="topAndBottom"/>
              </v:shape>
            </w:pict>
          </mc:Fallback>
        </mc:AlternateContent>
      </w:r>
      <w:r>
        <w:rPr>
          <w:noProof/>
        </w:rPr>
        <w:drawing>
          <wp:anchor distT="0" distB="0" distL="114300" distR="114300" simplePos="0" relativeHeight="251973632" behindDoc="0" locked="0" layoutInCell="1" allowOverlap="1" wp14:anchorId="09EA4147" wp14:editId="2B358191">
            <wp:simplePos x="0" y="0"/>
            <wp:positionH relativeFrom="column">
              <wp:align>center</wp:align>
            </wp:positionH>
            <wp:positionV relativeFrom="paragraph">
              <wp:posOffset>0</wp:posOffset>
            </wp:positionV>
            <wp:extent cx="5166360" cy="2258568"/>
            <wp:effectExtent l="0" t="0" r="2540" b="2540"/>
            <wp:wrapTopAndBottom/>
            <wp:docPr id="518" name="Picture 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8" name="probes.png"/>
                    <pic:cNvPicPr/>
                  </pic:nvPicPr>
                  <pic:blipFill>
                    <a:blip r:embed="rId46"/>
                    <a:stretch>
                      <a:fillRect/>
                    </a:stretch>
                  </pic:blipFill>
                  <pic:spPr>
                    <a:xfrm>
                      <a:off x="0" y="0"/>
                      <a:ext cx="5166360" cy="2258568"/>
                    </a:xfrm>
                    <a:prstGeom prst="rect">
                      <a:avLst/>
                    </a:prstGeom>
                  </pic:spPr>
                </pic:pic>
              </a:graphicData>
            </a:graphic>
            <wp14:sizeRelH relativeFrom="margin">
              <wp14:pctWidth>0</wp14:pctWidth>
            </wp14:sizeRelH>
            <wp14:sizeRelV relativeFrom="margin">
              <wp14:pctHeight>0</wp14:pctHeight>
            </wp14:sizeRelV>
          </wp:anchor>
        </w:drawing>
      </w:r>
    </w:p>
    <w:p w14:paraId="48826B30" w14:textId="2533E578" w:rsidR="00FE75BB" w:rsidRDefault="00FE75BB" w:rsidP="00FE75BB">
      <w:pPr>
        <w:pStyle w:val="Heading3"/>
      </w:pPr>
      <w:bookmarkStart w:id="125" w:name="_Ref505764454"/>
      <w:bookmarkStart w:id="126" w:name="_Toc521918492"/>
      <w:r>
        <w:t>Calculated RF parameters</w:t>
      </w:r>
      <w:bookmarkEnd w:id="125"/>
      <w:bookmarkEnd w:id="126"/>
    </w:p>
    <w:p w14:paraId="614D6667" w14:textId="7AB5F412" w:rsidR="008D331A" w:rsidRPr="00137BFB" w:rsidRDefault="00B018E9" w:rsidP="008D331A">
      <w:pPr>
        <w:rPr>
          <w:b/>
        </w:rPr>
      </w:pPr>
      <w:r>
        <w:t xml:space="preserve">The RF parameters that </w:t>
      </w:r>
      <w:r w:rsidR="00635863">
        <w:t>MWS</w:t>
      </w:r>
      <w:r w:rsidR="00E45FEA">
        <w:t xml:space="preserve"> calculated </w:t>
      </w:r>
      <w:r w:rsidR="002819E9">
        <w:t xml:space="preserve">for the cavity are shown in </w:t>
      </w:r>
      <w:r w:rsidR="002819E9">
        <w:fldChar w:fldCharType="begin"/>
      </w:r>
      <w:r w:rsidR="002819E9">
        <w:instrText xml:space="preserve"> REF _Ref505695115 \h </w:instrText>
      </w:r>
      <w:r w:rsidR="002819E9">
        <w:fldChar w:fldCharType="separate"/>
      </w:r>
      <w:r w:rsidR="001A46ED">
        <w:t xml:space="preserve">Figure </w:t>
      </w:r>
      <w:r w:rsidR="001A46ED">
        <w:rPr>
          <w:noProof/>
        </w:rPr>
        <w:t>34</w:t>
      </w:r>
      <w:r w:rsidR="002819E9">
        <w:fldChar w:fldCharType="end"/>
      </w:r>
      <w:r w:rsidR="002819E9">
        <w:t xml:space="preserve"> and </w:t>
      </w:r>
      <w:r w:rsidR="00635863">
        <w:fldChar w:fldCharType="begin"/>
      </w:r>
      <w:r w:rsidR="00635863">
        <w:instrText xml:space="preserve"> REF _Ref505756482 \h </w:instrText>
      </w:r>
      <w:r w:rsidR="00635863">
        <w:fldChar w:fldCharType="separate"/>
      </w:r>
      <w:r w:rsidR="001A46ED">
        <w:t xml:space="preserve">Figure </w:t>
      </w:r>
      <w:r w:rsidR="001A46ED">
        <w:rPr>
          <w:noProof/>
        </w:rPr>
        <w:t>35</w:t>
      </w:r>
      <w:r w:rsidR="00635863">
        <w:fldChar w:fldCharType="end"/>
      </w:r>
      <w:r w:rsidR="00635863">
        <w:t>.</w:t>
      </w:r>
      <w:r w:rsidR="00E45FEA">
        <w:t xml:space="preserve"> These values will be used in the subsequent analysis of the cavity power requirements.</w:t>
      </w:r>
      <w:r w:rsidR="0077519E">
        <w:t xml:space="preserve"> </w:t>
      </w:r>
      <w:r w:rsidR="008D331A">
        <w:t xml:space="preserve">These curves came from the </w:t>
      </w:r>
      <w:r w:rsidR="00635863">
        <w:t>MWS</w:t>
      </w:r>
      <w:r w:rsidR="008D331A">
        <w:t xml:space="preserve"> calculations dated 22 </w:t>
      </w:r>
      <w:r w:rsidR="0042390F">
        <w:t>May</w:t>
      </w:r>
      <w:r w:rsidR="008D331A">
        <w:t xml:space="preserve"> 2017</w:t>
      </w:r>
      <w:r w:rsidR="003A089D">
        <w:t xml:space="preserve">, </w:t>
      </w:r>
      <w:r w:rsidR="00635863">
        <w:t>MWS</w:t>
      </w:r>
      <w:r w:rsidR="003A089D">
        <w:t xml:space="preserve"> model file </w:t>
      </w:r>
      <w:r w:rsidR="003A089D" w:rsidRPr="003A089D">
        <w:rPr>
          <w:rFonts w:ascii="American Typewriter" w:hAnsi="American Typewriter"/>
        </w:rPr>
        <w:t>2Dto3D_FD_CutOff_20170509</w:t>
      </w:r>
      <w:r w:rsidR="008D331A">
        <w:t xml:space="preserve">. </w:t>
      </w:r>
      <w:r w:rsidR="00A16BB4">
        <w:t xml:space="preserve">The DC part of the solenoid current is </w:t>
      </w:r>
      <w:r w:rsidR="007601FA">
        <w:t>745</w:t>
      </w:r>
      <w:r w:rsidR="008F1EFB">
        <w:t xml:space="preserve"> A</w:t>
      </w:r>
      <w:r w:rsidR="001A44AF">
        <w:t xml:space="preserve"> into 11 solenoid turns</w:t>
      </w:r>
      <w:r w:rsidR="00A16BB4">
        <w:t xml:space="preserve"> </w:t>
      </w:r>
      <w:r w:rsidR="008F1EFB">
        <w:t>w</w:t>
      </w:r>
      <w:r w:rsidR="00A16BB4">
        <w:t>hich keeps the cavity at</w:t>
      </w:r>
      <w:r w:rsidR="00C8386D">
        <w:t xml:space="preserve"> the injection frequency of 75.7</w:t>
      </w:r>
      <w:r w:rsidR="008F1EFB">
        <w:t xml:space="preserve"> MHz at all times.</w:t>
      </w:r>
      <w:r w:rsidR="00A76538">
        <w:t xml:space="preserve"> The AC part of current </w:t>
      </w:r>
      <w:r w:rsidR="00473E06">
        <w:t>ramps the solenoid to produce the magnetic field necessary to bias the tuner for higher frequencies.</w:t>
      </w:r>
      <w:r w:rsidR="00137BFB">
        <w:t xml:space="preserve"> </w:t>
      </w:r>
      <w:r w:rsidR="00137BFB" w:rsidRPr="00137BFB">
        <w:rPr>
          <w:b/>
        </w:rPr>
        <w:t xml:space="preserve">Editor’s note: The results here assume that the solenoid is divided into </w:t>
      </w:r>
      <w:r w:rsidR="001F6FB4">
        <w:rPr>
          <w:b/>
        </w:rPr>
        <w:t xml:space="preserve">a DC coil with 11 turns and an </w:t>
      </w:r>
      <w:r w:rsidR="00137BFB" w:rsidRPr="00137BFB">
        <w:rPr>
          <w:b/>
        </w:rPr>
        <w:t xml:space="preserve">AC coil with 48 turns. The actual </w:t>
      </w:r>
      <w:r w:rsidR="00AC145F">
        <w:rPr>
          <w:b/>
        </w:rPr>
        <w:t xml:space="preserve">as built </w:t>
      </w:r>
      <w:r w:rsidR="00137BFB" w:rsidRPr="00137BFB">
        <w:rPr>
          <w:b/>
        </w:rPr>
        <w:t xml:space="preserve">solenoid will have </w:t>
      </w:r>
      <w:r w:rsidR="00AC145F">
        <w:rPr>
          <w:b/>
        </w:rPr>
        <w:t>60 (not 59)</w:t>
      </w:r>
      <w:r w:rsidR="001F6FB4">
        <w:rPr>
          <w:b/>
        </w:rPr>
        <w:t xml:space="preserve"> turns connected </w:t>
      </w:r>
      <w:r w:rsidR="003A622D">
        <w:rPr>
          <w:b/>
        </w:rPr>
        <w:t xml:space="preserve">electrically </w:t>
      </w:r>
      <w:r w:rsidR="001F6FB4">
        <w:rPr>
          <w:b/>
        </w:rPr>
        <w:t xml:space="preserve">in </w:t>
      </w:r>
      <w:r w:rsidR="003A622D">
        <w:rPr>
          <w:b/>
        </w:rPr>
        <w:t>series</w:t>
      </w:r>
      <w:r w:rsidR="00137BFB" w:rsidRPr="00137BFB">
        <w:rPr>
          <w:b/>
        </w:rPr>
        <w:t>.</w:t>
      </w:r>
    </w:p>
    <w:p w14:paraId="52F6F08E" w14:textId="7CEDB87D" w:rsidR="00B018E9" w:rsidRPr="00B018E9" w:rsidRDefault="0077519E" w:rsidP="00B018E9">
      <w:r>
        <w:t xml:space="preserve">Note: </w:t>
      </w:r>
      <w:r w:rsidR="006B1A1F">
        <w:t>The Engineer’s definition of t</w:t>
      </w:r>
      <w:r>
        <w:t xml:space="preserve">he shunt impedances </w:t>
      </w:r>
      <w:r w:rsidR="00DE7963">
        <w:t>are</w:t>
      </w:r>
      <w:r w:rsidR="006B1A1F">
        <w:t xml:space="preserve"> used here</w:t>
      </w:r>
      <w:r>
        <w:t>.</w:t>
      </w:r>
      <w:r w:rsidR="009D7FE2">
        <w:t xml:space="preserve"> See Appendix </w:t>
      </w:r>
      <w:r w:rsidR="009D7FE2">
        <w:fldChar w:fldCharType="begin"/>
      </w:r>
      <w:r w:rsidR="009D7FE2">
        <w:instrText xml:space="preserve"> REF _Ref305836815 \w \h </w:instrText>
      </w:r>
      <w:r w:rsidR="009D7FE2">
        <w:fldChar w:fldCharType="separate"/>
      </w:r>
      <w:r w:rsidR="001A46ED">
        <w:t xml:space="preserve">A </w:t>
      </w:r>
      <w:r w:rsidR="009D7FE2">
        <w:fldChar w:fldCharType="end"/>
      </w:r>
      <w:r w:rsidR="009D7FE2">
        <w:t>.</w:t>
      </w:r>
    </w:p>
    <w:p w14:paraId="59F32C0D" w14:textId="77777777" w:rsidR="000706F1" w:rsidRDefault="000706F1">
      <w:pPr>
        <w:spacing w:before="0" w:after="200"/>
        <w:ind w:firstLine="0"/>
      </w:pPr>
      <w:r>
        <w:br w:type="page"/>
      </w:r>
    </w:p>
    <w:p w14:paraId="354B2CD3" w14:textId="77777777" w:rsidR="005B0DFC" w:rsidRDefault="000706F1" w:rsidP="0007253C">
      <w:pPr>
        <w:spacing w:before="0" w:after="200"/>
        <w:ind w:firstLine="0"/>
      </w:pPr>
      <w:r>
        <w:rPr>
          <w:noProof/>
        </w:rPr>
        <w:lastRenderedPageBreak/>
        <mc:AlternateContent>
          <mc:Choice Requires="wps">
            <w:drawing>
              <wp:anchor distT="0" distB="0" distL="114300" distR="114300" simplePos="0" relativeHeight="251986944" behindDoc="0" locked="0" layoutInCell="1" allowOverlap="1" wp14:anchorId="45B17EC7" wp14:editId="268F7C11">
                <wp:simplePos x="0" y="0"/>
                <wp:positionH relativeFrom="column">
                  <wp:align>center</wp:align>
                </wp:positionH>
                <wp:positionV relativeFrom="paragraph">
                  <wp:posOffset>6696710</wp:posOffset>
                </wp:positionV>
                <wp:extent cx="3630168" cy="457200"/>
                <wp:effectExtent l="0" t="0" r="2540" b="0"/>
                <wp:wrapTopAndBottom/>
                <wp:docPr id="533" name="Text Box 533"/>
                <wp:cNvGraphicFramePr/>
                <a:graphic xmlns:a="http://schemas.openxmlformats.org/drawingml/2006/main">
                  <a:graphicData uri="http://schemas.microsoft.com/office/word/2010/wordprocessingShape">
                    <wps:wsp>
                      <wps:cNvSpPr txBox="1"/>
                      <wps:spPr>
                        <a:xfrm>
                          <a:off x="0" y="0"/>
                          <a:ext cx="3630168" cy="457200"/>
                        </a:xfrm>
                        <a:prstGeom prst="rect">
                          <a:avLst/>
                        </a:prstGeom>
                        <a:solidFill>
                          <a:prstClr val="white"/>
                        </a:solidFill>
                        <a:ln>
                          <a:noFill/>
                        </a:ln>
                      </wps:spPr>
                      <wps:txbx>
                        <w:txbxContent>
                          <w:p w14:paraId="5CBE04BC" w14:textId="0EA4A776" w:rsidR="0018739B" w:rsidRPr="00060B7F" w:rsidRDefault="0018739B" w:rsidP="000706F1">
                            <w:pPr>
                              <w:pStyle w:val="Caption"/>
                              <w:rPr>
                                <w:noProof/>
                                <w:sz w:val="22"/>
                                <w:szCs w:val="22"/>
                              </w:rPr>
                            </w:pPr>
                            <w:bookmarkStart w:id="127" w:name="_Ref505695115"/>
                            <w:r>
                              <w:t xml:space="preserve">Figure </w:t>
                            </w:r>
                            <w:r>
                              <w:rPr>
                                <w:noProof/>
                              </w:rPr>
                              <w:fldChar w:fldCharType="begin"/>
                            </w:r>
                            <w:r>
                              <w:rPr>
                                <w:noProof/>
                              </w:rPr>
                              <w:instrText xml:space="preserve"> SEQ Figure \* ARABIC </w:instrText>
                            </w:r>
                            <w:r>
                              <w:rPr>
                                <w:noProof/>
                              </w:rPr>
                              <w:fldChar w:fldCharType="separate"/>
                            </w:r>
                            <w:r>
                              <w:rPr>
                                <w:noProof/>
                              </w:rPr>
                              <w:t>34</w:t>
                            </w:r>
                            <w:r>
                              <w:rPr>
                                <w:noProof/>
                              </w:rPr>
                              <w:fldChar w:fldCharType="end"/>
                            </w:r>
                            <w:bookmarkEnd w:id="127"/>
                            <w:r>
                              <w:t>: The shunt impedance, resonant frequency and loaded Q as a function of the solenoid current going into 48 solenoid turns.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5B17EC7" id="Text Box 533" o:spid="_x0000_s1056" type="#_x0000_t202" style="position:absolute;margin-left:0;margin-top:527.3pt;width:285.85pt;height:36pt;z-index:25198694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" stroked="f">
                <v:textbox style="mso-fit-shape-to-text:t" inset="0,0,0,0">
                  <w:txbxContent>
                    <w:p w14:paraId="5CBE04BC" w14:textId="0EA4A776" w:rsidR="0018739B" w:rsidRPr="00060B7F" w:rsidRDefault="0018739B" w:rsidP="000706F1">
                      <w:pPr>
                        <w:pStyle w:val="Caption"/>
                        <w:rPr>
                          <w:noProof/>
                          <w:sz w:val="22"/>
                          <w:szCs w:val="22"/>
                        </w:rPr>
                      </w:pPr>
                      <w:bookmarkStart w:id="128" w:name="_Ref505695115"/>
                      <w:r>
                        <w:t xml:space="preserve">Figure </w:t>
                      </w:r>
                      <w:r>
                        <w:rPr>
                          <w:noProof/>
                        </w:rPr>
                        <w:fldChar w:fldCharType="begin"/>
                      </w:r>
                      <w:r>
                        <w:rPr>
                          <w:noProof/>
                        </w:rPr>
                        <w:instrText xml:space="preserve"> SEQ Figure \* ARABIC </w:instrText>
                      </w:r>
                      <w:r>
                        <w:rPr>
                          <w:noProof/>
                        </w:rPr>
                        <w:fldChar w:fldCharType="separate"/>
                      </w:r>
                      <w:r>
                        <w:rPr>
                          <w:noProof/>
                        </w:rPr>
                        <w:t>34</w:t>
                      </w:r>
                      <w:r>
                        <w:rPr>
                          <w:noProof/>
                        </w:rPr>
                        <w:fldChar w:fldCharType="end"/>
                      </w:r>
                      <w:bookmarkEnd w:id="128"/>
                      <w:r>
                        <w:t>: The shunt impedance, resonant frequency and loaded Q as a function of the solenoid current going into 48 solenoid turns.</w:t>
                      </w:r>
                    </w:p>
                  </w:txbxContent>
                </v:textbox>
                <w10:wrap type="topAndBottom"/>
              </v:shape>
            </w:pict>
          </mc:Fallback>
        </mc:AlternateContent>
      </w:r>
      <w:r>
        <w:rPr>
          <w:noProof/>
        </w:rPr>
        <w:drawing>
          <wp:anchor distT="0" distB="0" distL="114300" distR="114300" simplePos="0" relativeHeight="251984896" behindDoc="0" locked="0" layoutInCell="1" allowOverlap="1" wp14:anchorId="033D996F" wp14:editId="774F7E86">
            <wp:simplePos x="0" y="0"/>
            <wp:positionH relativeFrom="column">
              <wp:align>center</wp:align>
            </wp:positionH>
            <wp:positionV relativeFrom="paragraph">
              <wp:posOffset>-181781</wp:posOffset>
            </wp:positionV>
            <wp:extent cx="3630168" cy="6821424"/>
            <wp:effectExtent l="0" t="0" r="2540" b="0"/>
            <wp:wrapTopAndBottom/>
            <wp:docPr id="532" name="Picture 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l_curves.png"/>
                    <pic:cNvPicPr/>
                  </pic:nvPicPr>
                  <pic:blipFill>
                    <a:blip r:embed="rId47">
                      <a:extLst>
                        <a:ext uri="{28A0092B-C50C-407E-A947-70E740481C1C}">
                          <a14:useLocalDpi xmlns:a14="http://schemas.microsoft.com/office/drawing/2010/main" val="0"/>
                        </a:ext>
                      </a:extLst>
                    </a:blip>
                    <a:stretch>
                      <a:fillRect/>
                    </a:stretch>
                  </pic:blipFill>
                  <pic:spPr>
                    <a:xfrm>
                      <a:off x="0" y="0"/>
                      <a:ext cx="3630168" cy="6821424"/>
                    </a:xfrm>
                    <a:prstGeom prst="rect">
                      <a:avLst/>
                    </a:prstGeom>
                  </pic:spPr>
                </pic:pic>
              </a:graphicData>
            </a:graphic>
            <wp14:sizeRelH relativeFrom="margin">
              <wp14:pctWidth>0</wp14:pctWidth>
            </wp14:sizeRelH>
            <wp14:sizeRelV relativeFrom="margin">
              <wp14:pctHeight>0</wp14:pctHeight>
            </wp14:sizeRelV>
          </wp:anchor>
        </w:drawing>
      </w:r>
    </w:p>
    <w:p w14:paraId="19525278" w14:textId="7390D5E7" w:rsidR="0007253C" w:rsidRDefault="00116C86" w:rsidP="0007253C">
      <w:pPr>
        <w:spacing w:before="0" w:after="200"/>
        <w:ind w:firstLine="0"/>
      </w:pPr>
      <w:r>
        <w:rPr>
          <w:noProof/>
        </w:rPr>
        <w:lastRenderedPageBreak/>
        <w:drawing>
          <wp:anchor distT="0" distB="0" distL="114300" distR="114300" simplePos="0" relativeHeight="251987968" behindDoc="0" locked="0" layoutInCell="1" allowOverlap="1" wp14:anchorId="6A5ED9D0" wp14:editId="4E76ACE6">
            <wp:simplePos x="0" y="0"/>
            <wp:positionH relativeFrom="column">
              <wp:align>center</wp:align>
            </wp:positionH>
            <wp:positionV relativeFrom="paragraph">
              <wp:posOffset>0</wp:posOffset>
            </wp:positionV>
            <wp:extent cx="3401060" cy="4250055"/>
            <wp:effectExtent l="0" t="0" r="2540" b="4445"/>
            <wp:wrapTopAndBottom/>
            <wp:docPr id="534" name="Picture 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 name="tuning_curve2.png"/>
                    <pic:cNvPicPr/>
                  </pic:nvPicPr>
                  <pic:blipFill>
                    <a:blip r:embed="rId48"/>
                    <a:stretch>
                      <a:fillRect/>
                    </a:stretch>
                  </pic:blipFill>
                  <pic:spPr>
                    <a:xfrm>
                      <a:off x="0" y="0"/>
                      <a:ext cx="3401567" cy="4250376"/>
                    </a:xfrm>
                    <a:prstGeom prst="rect">
                      <a:avLst/>
                    </a:prstGeom>
                  </pic:spPr>
                </pic:pic>
              </a:graphicData>
            </a:graphic>
            <wp14:sizeRelH relativeFrom="margin">
              <wp14:pctWidth>0</wp14:pctWidth>
            </wp14:sizeRelH>
            <wp14:sizeRelV relativeFrom="margin">
              <wp14:pctHeight>0</wp14:pctHeight>
            </wp14:sizeRelV>
          </wp:anchor>
        </w:drawing>
      </w:r>
      <w:r w:rsidR="0007253C">
        <w:br w:type="page"/>
      </w:r>
      <w:r w:rsidR="004E36C1">
        <w:rPr>
          <w:noProof/>
        </w:rPr>
        <mc:AlternateContent>
          <mc:Choice Requires="wps">
            <w:drawing>
              <wp:anchor distT="0" distB="0" distL="114300" distR="114300" simplePos="0" relativeHeight="251990016" behindDoc="0" locked="0" layoutInCell="1" allowOverlap="1" wp14:anchorId="45697891" wp14:editId="166B01E5">
                <wp:simplePos x="0" y="0"/>
                <wp:positionH relativeFrom="column">
                  <wp:posOffset>1498600</wp:posOffset>
                </wp:positionH>
                <wp:positionV relativeFrom="paragraph">
                  <wp:posOffset>4309110</wp:posOffset>
                </wp:positionV>
                <wp:extent cx="3401060" cy="635"/>
                <wp:effectExtent l="0" t="0" r="2540" b="12065"/>
                <wp:wrapTopAndBottom/>
                <wp:docPr id="535" name="Text Box 535"/>
                <wp:cNvGraphicFramePr/>
                <a:graphic xmlns:a="http://schemas.openxmlformats.org/drawingml/2006/main">
                  <a:graphicData uri="http://schemas.microsoft.com/office/word/2010/wordprocessingShape">
                    <wps:wsp>
                      <wps:cNvSpPr txBox="1"/>
                      <wps:spPr>
                        <a:xfrm>
                          <a:off x="0" y="0"/>
                          <a:ext cx="3401060" cy="635"/>
                        </a:xfrm>
                        <a:prstGeom prst="rect">
                          <a:avLst/>
                        </a:prstGeom>
                        <a:solidFill>
                          <a:prstClr val="white"/>
                        </a:solidFill>
                        <a:ln>
                          <a:noFill/>
                        </a:ln>
                      </wps:spPr>
                      <wps:txbx>
                        <w:txbxContent>
                          <w:p w14:paraId="405DCFCC" w14:textId="7F2608D2" w:rsidR="0018739B" w:rsidRPr="004C0945" w:rsidRDefault="0018739B" w:rsidP="004E36C1">
                            <w:pPr>
                              <w:pStyle w:val="Caption"/>
                              <w:rPr>
                                <w:sz w:val="22"/>
                                <w:szCs w:val="22"/>
                              </w:rPr>
                            </w:pPr>
                            <w:bookmarkStart w:id="129" w:name="_Ref505756482"/>
                            <w:r>
                              <w:t xml:space="preserve">Figure </w:t>
                            </w:r>
                            <w:r>
                              <w:rPr>
                                <w:noProof/>
                              </w:rPr>
                              <w:fldChar w:fldCharType="begin"/>
                            </w:r>
                            <w:r>
                              <w:rPr>
                                <w:noProof/>
                              </w:rPr>
                              <w:instrText xml:space="preserve"> SEQ Figure \* ARABIC </w:instrText>
                            </w:r>
                            <w:r>
                              <w:rPr>
                                <w:noProof/>
                              </w:rPr>
                              <w:fldChar w:fldCharType="separate"/>
                            </w:r>
                            <w:r>
                              <w:rPr>
                                <w:noProof/>
                              </w:rPr>
                              <w:t>35</w:t>
                            </w:r>
                            <w:r>
                              <w:rPr>
                                <w:noProof/>
                              </w:rPr>
                              <w:fldChar w:fldCharType="end"/>
                            </w:r>
                            <w:bookmarkEnd w:id="129"/>
                            <w:r>
                              <w:t xml:space="preserve">: The anode impedance and the step up ratio.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5697891" id="Text Box 535" o:spid="_x0000_s1057" type="#_x0000_t202" style="position:absolute;margin-left:118pt;margin-top:339.3pt;width:267.8pt;height:.05pt;z-index:2519900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" stroked="f">
                <v:textbox style="mso-fit-shape-to-text:t" inset="0,0,0,0">
                  <w:txbxContent>
                    <w:p w14:paraId="405DCFCC" w14:textId="7F2608D2" w:rsidR="0018739B" w:rsidRPr="004C0945" w:rsidRDefault="0018739B" w:rsidP="004E36C1">
                      <w:pPr>
                        <w:pStyle w:val="Caption"/>
                        <w:rPr>
                          <w:sz w:val="22"/>
                          <w:szCs w:val="22"/>
                        </w:rPr>
                      </w:pPr>
                      <w:bookmarkStart w:id="130" w:name="_Ref505756482"/>
                      <w:r>
                        <w:t xml:space="preserve">Figure </w:t>
                      </w:r>
                      <w:r>
                        <w:rPr>
                          <w:noProof/>
                        </w:rPr>
                        <w:fldChar w:fldCharType="begin"/>
                      </w:r>
                      <w:r>
                        <w:rPr>
                          <w:noProof/>
                        </w:rPr>
                        <w:instrText xml:space="preserve"> SEQ Figure \* ARABIC </w:instrText>
                      </w:r>
                      <w:r>
                        <w:rPr>
                          <w:noProof/>
                        </w:rPr>
                        <w:fldChar w:fldCharType="separate"/>
                      </w:r>
                      <w:r>
                        <w:rPr>
                          <w:noProof/>
                        </w:rPr>
                        <w:t>35</w:t>
                      </w:r>
                      <w:r>
                        <w:rPr>
                          <w:noProof/>
                        </w:rPr>
                        <w:fldChar w:fldCharType="end"/>
                      </w:r>
                      <w:bookmarkEnd w:id="130"/>
                      <w:r>
                        <w:t xml:space="preserve">: The anode impedance and the step up ratio. </w:t>
                      </w:r>
                    </w:p>
                  </w:txbxContent>
                </v:textbox>
                <w10:wrap type="topAndBottom"/>
              </v:shape>
            </w:pict>
          </mc:Fallback>
        </mc:AlternateContent>
      </w:r>
    </w:p>
    <w:p w14:paraId="5D2B4346" w14:textId="6AF1D726" w:rsidR="000F0A3B" w:rsidRDefault="000F0A3B" w:rsidP="009E6CB1">
      <w:pPr>
        <w:pStyle w:val="Heading1"/>
      </w:pPr>
      <w:bookmarkStart w:id="131" w:name="_Ref509919094"/>
      <w:bookmarkStart w:id="132" w:name="_Toc521918493"/>
      <w:r>
        <w:lastRenderedPageBreak/>
        <w:t>HOM damper</w:t>
      </w:r>
      <w:bookmarkEnd w:id="131"/>
      <w:bookmarkEnd w:id="132"/>
    </w:p>
    <w:p w14:paraId="5AD7CCD9" w14:textId="21252AE5" w:rsidR="000F0A3B" w:rsidRDefault="00626FDF" w:rsidP="000F0A3B">
      <w:r>
        <w:t xml:space="preserve">The HOM </w:t>
      </w:r>
      <w:r w:rsidR="004C4680">
        <w:t xml:space="preserve">(higher order mode) </w:t>
      </w:r>
      <w:r>
        <w:t xml:space="preserve">damper is an important part of the cavity design to lower the HOM modes of the cavity so that they do </w:t>
      </w:r>
      <w:r w:rsidR="00E63315">
        <w:t>not become the source of</w:t>
      </w:r>
      <w:r>
        <w:t xml:space="preserve"> beam </w:t>
      </w:r>
      <w:r w:rsidR="00E63315">
        <w:t>instabilities</w:t>
      </w:r>
      <w:r>
        <w:t xml:space="preserve">. </w:t>
      </w:r>
      <w:r w:rsidR="005C6695">
        <w:t>The HOM damper</w:t>
      </w:r>
      <w:r w:rsidR="00E63315">
        <w:t xml:space="preserve"> design</w:t>
      </w:r>
      <w:r w:rsidR="005C6695">
        <w:t xml:space="preserve"> is a modification of the Smythe style HOM damper cavity </w:t>
      </w:r>
      <w:sdt>
        <w:sdtPr>
          <w:id w:val="-492096554"/>
          <w:citation/>
        </w:sdtPr>
        <w:sdtContent>
          <w:r w:rsidR="00D05EE1">
            <w:fldChar w:fldCharType="begin"/>
          </w:r>
          <w:r w:rsidR="00D05EE1">
            <w:instrText xml:space="preserve"> CITATION WRS90 \l 1033 </w:instrText>
          </w:r>
          <w:r w:rsidR="00D05EE1">
            <w:fldChar w:fldCharType="separate"/>
          </w:r>
          <w:r w:rsidR="009E48E3" w:rsidRPr="009E48E3">
            <w:rPr>
              <w:noProof/>
            </w:rPr>
            <w:t>[16]</w:t>
          </w:r>
          <w:r w:rsidR="00D05EE1">
            <w:fldChar w:fldCharType="end"/>
          </w:r>
        </w:sdtContent>
      </w:sdt>
      <w:r w:rsidR="00D05EE1">
        <w:t xml:space="preserve"> </w:t>
      </w:r>
      <w:r w:rsidR="005C6695">
        <w:t>that was used in both the TRIUMF cav</w:t>
      </w:r>
      <w:r w:rsidR="00CC5C6A">
        <w:t xml:space="preserve">ity and the SSC </w:t>
      </w:r>
      <w:sdt>
        <w:sdtPr>
          <w:id w:val="1622263348"/>
          <w:citation/>
        </w:sdtPr>
        <w:sdtContent>
          <w:r w:rsidR="00D06909">
            <w:fldChar w:fldCharType="begin"/>
          </w:r>
          <w:r w:rsidR="00FB3F9E">
            <w:instrText xml:space="preserve">CITATION Wei94 \l 1033 </w:instrText>
          </w:r>
          <w:r w:rsidR="00D06909">
            <w:fldChar w:fldCharType="separate"/>
          </w:r>
          <w:r w:rsidR="009E48E3" w:rsidRPr="009E48E3">
            <w:rPr>
              <w:noProof/>
            </w:rPr>
            <w:t>[31]</w:t>
          </w:r>
          <w:r w:rsidR="00D06909">
            <w:fldChar w:fldCharType="end"/>
          </w:r>
        </w:sdtContent>
      </w:sdt>
      <w:r w:rsidR="00505C61">
        <w:t xml:space="preserve"> L</w:t>
      </w:r>
      <w:r w:rsidR="005C6695">
        <w:t xml:space="preserve">EB cavity. </w:t>
      </w:r>
      <w:r w:rsidR="00E63315">
        <w:t>The damping characteristics of the HOM damper have been calculated with a semi-analytic approximation and with MWS. Both methods are presented here.</w:t>
      </w:r>
      <w:r w:rsidR="00E875C9">
        <w:t xml:space="preserve"> The goal is to have the higher order modes</w:t>
      </w:r>
      <w:r w:rsidR="00EC56B3">
        <w:t xml:space="preserve"> have </w:t>
      </w:r>
      <w:r w:rsidR="006F335D">
        <w:t>impedances</w:t>
      </w:r>
      <w:r w:rsidR="00A74711">
        <w:t xml:space="preserve"> less than </w:t>
      </w:r>
      <w:r w:rsidR="00A43DBB">
        <w:t>2</w:t>
      </w:r>
      <w:r w:rsidR="00A74711">
        <w:t xml:space="preserve"> k</w:t>
      </w:r>
      <w:r w:rsidR="00EC56B3">
        <w:rPr>
          <w:rFonts w:ascii="Palatino Linotype" w:hAnsi="Palatino Linotype"/>
        </w:rPr>
        <w:t>Ω</w:t>
      </w:r>
      <w:r w:rsidR="00EC56B3">
        <w:t>.</w:t>
      </w:r>
      <w:r w:rsidR="00A74711">
        <w:t xml:space="preserve"> (This </w:t>
      </w:r>
      <w:r w:rsidR="00E230F9">
        <w:t xml:space="preserve">is very conservative </w:t>
      </w:r>
      <w:r w:rsidR="00E35FBC">
        <w:rPr>
          <w:rFonts w:ascii="Palatino Linotype" w:hAnsi="Palatino Linotype"/>
        </w:rPr>
        <w:t xml:space="preserve">because </w:t>
      </w:r>
      <w:r w:rsidR="00043763">
        <w:rPr>
          <w:rFonts w:ascii="Palatino Linotype" w:hAnsi="Palatino Linotype"/>
        </w:rPr>
        <w:t xml:space="preserve">there are more than 20 </w:t>
      </w:r>
      <w:r w:rsidR="00E35FBC">
        <w:rPr>
          <w:rFonts w:ascii="Palatino Linotype" w:hAnsi="Palatino Linotype"/>
        </w:rPr>
        <w:t xml:space="preserve">fundamental </w:t>
      </w:r>
      <w:r w:rsidR="00043763">
        <w:rPr>
          <w:rFonts w:ascii="Palatino Linotype" w:hAnsi="Palatino Linotype"/>
        </w:rPr>
        <w:t>cavities</w:t>
      </w:r>
      <w:r w:rsidR="00E35FBC">
        <w:rPr>
          <w:rFonts w:ascii="Palatino Linotype" w:hAnsi="Palatino Linotype"/>
        </w:rPr>
        <w:t xml:space="preserve"> and their impedances can, in principle, add up to a lot more than 2 </w:t>
      </w:r>
      <w:r w:rsidR="00E35FBC">
        <w:t>k</w:t>
      </w:r>
      <w:r w:rsidR="00E35FBC">
        <w:rPr>
          <w:rFonts w:ascii="Palatino Linotype" w:hAnsi="Palatino Linotype"/>
        </w:rPr>
        <w:t>Ω</w:t>
      </w:r>
      <w:r w:rsidR="00043763">
        <w:rPr>
          <w:rFonts w:ascii="Palatino Linotype" w:hAnsi="Palatino Linotype"/>
        </w:rPr>
        <w:t>.</w:t>
      </w:r>
      <w:r w:rsidR="00A74711">
        <w:rPr>
          <w:rFonts w:ascii="Palatino Linotype" w:hAnsi="Palatino Linotype"/>
        </w:rPr>
        <w:t>)</w:t>
      </w:r>
    </w:p>
    <w:p w14:paraId="738AE937" w14:textId="41D76D06" w:rsidR="00DF57D2" w:rsidRDefault="00DF57D2" w:rsidP="00DF57D2">
      <w:pPr>
        <w:pStyle w:val="Heading3"/>
      </w:pPr>
      <w:bookmarkStart w:id="133" w:name="_Toc521918494"/>
      <w:r>
        <w:t>Semi-analytic approximation (C.Y. Tan)</w:t>
      </w:r>
      <w:bookmarkEnd w:id="133"/>
    </w:p>
    <w:p w14:paraId="365A50B8" w14:textId="5B376B14" w:rsidR="00DF57D2" w:rsidRDefault="00AB047E" w:rsidP="00DF57D2">
      <w:r>
        <w:t xml:space="preserve">This semi-analytic approximation of the Smythe style damper cavity comes from </w:t>
      </w:r>
      <w:r w:rsidR="0039162C">
        <w:t xml:space="preserve">Smythe </w:t>
      </w:r>
      <w:sdt>
        <w:sdtPr>
          <w:id w:val="710072691"/>
          <w:citation/>
        </w:sdtPr>
        <w:sdtContent>
          <w:r w:rsidR="0039162C">
            <w:fldChar w:fldCharType="begin"/>
          </w:r>
          <w:r w:rsidR="0039162C">
            <w:instrText xml:space="preserve"> CITATION WRS90 \l 1033 </w:instrText>
          </w:r>
          <w:r w:rsidR="0039162C">
            <w:fldChar w:fldCharType="separate"/>
          </w:r>
          <w:r w:rsidR="009E48E3" w:rsidRPr="009E48E3">
            <w:rPr>
              <w:noProof/>
            </w:rPr>
            <w:t>[16]</w:t>
          </w:r>
          <w:r w:rsidR="0039162C">
            <w:fldChar w:fldCharType="end"/>
          </w:r>
        </w:sdtContent>
      </w:sdt>
      <w:r w:rsidR="0039162C">
        <w:t xml:space="preserve"> and Paramonov </w:t>
      </w:r>
      <w:sdt>
        <w:sdtPr>
          <w:id w:val="1623421853"/>
          <w:citation/>
        </w:sdtPr>
        <w:sdtContent>
          <w:r w:rsidR="0039162C">
            <w:fldChar w:fldCharType="begin"/>
          </w:r>
          <w:r w:rsidR="00AC3A56">
            <w:instrText xml:space="preserve">CITATION VVP95 \l 1033 </w:instrText>
          </w:r>
          <w:r w:rsidR="0039162C">
            <w:fldChar w:fldCharType="separate"/>
          </w:r>
          <w:r w:rsidR="009E48E3" w:rsidRPr="009E48E3">
            <w:rPr>
              <w:noProof/>
            </w:rPr>
            <w:t>[32]</w:t>
          </w:r>
          <w:r w:rsidR="0039162C">
            <w:fldChar w:fldCharType="end"/>
          </w:r>
        </w:sdtContent>
      </w:sdt>
      <w:r w:rsidR="0039162C">
        <w:t>.</w:t>
      </w:r>
      <w:r w:rsidR="00BA67F4">
        <w:t xml:space="preserve"> The reasons for using the semi-analytic approximation are that</w:t>
      </w:r>
    </w:p>
    <w:p w14:paraId="47EDFAE5" w14:textId="42EDA122" w:rsidR="00BA67F4" w:rsidRDefault="00BA67F4" w:rsidP="00BB75AF">
      <w:pPr>
        <w:pStyle w:val="ListParagraph"/>
        <w:numPr>
          <w:ilvl w:val="0"/>
          <w:numId w:val="5"/>
        </w:numPr>
      </w:pPr>
      <w:r>
        <w:t>Quick optimization of the geometry of the damper cavity.</w:t>
      </w:r>
    </w:p>
    <w:p w14:paraId="1C48D47F" w14:textId="093E10F3" w:rsidR="00BA67F4" w:rsidRDefault="00BA67F4" w:rsidP="00BB75AF">
      <w:pPr>
        <w:pStyle w:val="ListParagraph"/>
        <w:numPr>
          <w:ilvl w:val="0"/>
          <w:numId w:val="5"/>
        </w:numPr>
      </w:pPr>
      <w:r>
        <w:t>Superfish</w:t>
      </w:r>
      <w:sdt>
        <w:sdtPr>
          <w:id w:val="1548493132"/>
          <w:citation/>
        </w:sdtPr>
        <w:sdtContent>
          <w:r w:rsidR="007205ED">
            <w:fldChar w:fldCharType="begin"/>
          </w:r>
          <w:r w:rsidR="002C7930">
            <w:instrText xml:space="preserve">CITATION Los13 \l 1033 </w:instrText>
          </w:r>
          <w:r w:rsidR="007205ED">
            <w:fldChar w:fldCharType="separate"/>
          </w:r>
          <w:r w:rsidR="009E48E3">
            <w:rPr>
              <w:noProof/>
            </w:rPr>
            <w:t xml:space="preserve"> </w:t>
          </w:r>
          <w:r w:rsidR="009E48E3" w:rsidRPr="009E48E3">
            <w:rPr>
              <w:noProof/>
            </w:rPr>
            <w:t>[33]</w:t>
          </w:r>
          <w:r w:rsidR="007205ED">
            <w:fldChar w:fldCharType="end"/>
          </w:r>
        </w:sdtContent>
      </w:sdt>
      <w:r>
        <w:t xml:space="preserve"> does not have the capability of calculating the effects of a resistive load.</w:t>
      </w:r>
    </w:p>
    <w:p w14:paraId="05743DEB" w14:textId="46B36058" w:rsidR="00BA67F4" w:rsidRDefault="002A51D7" w:rsidP="00A94B5B">
      <w:r>
        <w:fldChar w:fldCharType="begin"/>
      </w:r>
      <w:r>
        <w:instrText xml:space="preserve"> REF _Ref312400077 \h </w:instrText>
      </w:r>
      <w:r>
        <w:fldChar w:fldCharType="separate"/>
      </w:r>
      <w:r w:rsidR="001A46ED">
        <w:t xml:space="preserve">Figure </w:t>
      </w:r>
      <w:r w:rsidR="001A46ED">
        <w:rPr>
          <w:noProof/>
        </w:rPr>
        <w:t>36</w:t>
      </w:r>
      <w:r>
        <w:fldChar w:fldCharType="end"/>
      </w:r>
      <w:r w:rsidR="003C2529">
        <w:t xml:space="preserve"> shows the cavity + HOM damper cavity approximation. The cavity impedance is </w:t>
      </w:r>
      <m:oMath>
        <m:sSub>
          <m:sSubPr>
            <m:ctrlPr>
              <w:rPr>
                <w:rFonts w:ascii="Cambria Math" w:hAnsi="Cambria Math"/>
                <w:i/>
              </w:rPr>
            </m:ctrlPr>
          </m:sSubPr>
          <m:e>
            <m:r>
              <w:rPr>
                <w:rFonts w:ascii="Cambria Math" w:hAnsi="Cambria Math"/>
              </w:rPr>
              <m:t>Z</m:t>
            </m:r>
          </m:e>
          <m:sub>
            <m:r>
              <w:rPr>
                <w:rFonts w:ascii="Cambria Math" w:hAnsi="Cambria Math"/>
              </w:rPr>
              <m:t>1</m:t>
            </m:r>
          </m:sub>
        </m:sSub>
      </m:oMath>
      <w:r w:rsidR="001F0D38">
        <w:t>,</w:t>
      </w:r>
      <w:r w:rsidR="00571376">
        <w:t xml:space="preserve"> </w:t>
      </w:r>
      <m:oMath>
        <m:sSub>
          <m:sSubPr>
            <m:ctrlPr>
              <w:rPr>
                <w:rFonts w:ascii="Cambria Math" w:hAnsi="Cambria Math"/>
                <w:i/>
              </w:rPr>
            </m:ctrlPr>
          </m:sSubPr>
          <m:e>
            <m:r>
              <w:rPr>
                <w:rFonts w:ascii="Cambria Math" w:hAnsi="Cambria Math"/>
              </w:rPr>
              <m:t>Z</m:t>
            </m:r>
          </m:e>
          <m:sub>
            <m:r>
              <w:rPr>
                <w:rFonts w:ascii="Cambria Math" w:hAnsi="Cambria Math"/>
              </w:rPr>
              <m:t>2</m:t>
            </m:r>
          </m:sub>
        </m:sSub>
      </m:oMath>
      <w:r w:rsidR="00571376">
        <w:t xml:space="preserve"> is the impedance of the HOM damper cavity, </w:t>
      </w:r>
      <m:oMath>
        <m:r>
          <w:rPr>
            <w:rFonts w:ascii="Cambria Math" w:hAnsi="Cambria Math"/>
          </w:rPr>
          <m:t>C</m:t>
        </m:r>
      </m:oMath>
      <w:r w:rsidR="00571376">
        <w:t xml:space="preserve"> is the gap capacitance</w:t>
      </w:r>
      <w:r w:rsidR="001F0D38">
        <w:t xml:space="preserve">, </w:t>
      </w:r>
      <m:oMath>
        <m:r>
          <w:rPr>
            <w:rFonts w:ascii="Cambria Math" w:hAnsi="Cambria Math"/>
          </w:rPr>
          <m:t>R</m:t>
        </m:r>
      </m:oMath>
      <w:r w:rsidR="003C2529">
        <w:t xml:space="preserve"> </w:t>
      </w:r>
      <w:r w:rsidR="00571376">
        <w:t xml:space="preserve">is the load resistor, and </w:t>
      </w:r>
      <m:oMath>
        <m:sSub>
          <m:sSubPr>
            <m:ctrlPr>
              <w:rPr>
                <w:rFonts w:ascii="Cambria Math" w:hAnsi="Cambria Math"/>
                <w:i/>
              </w:rPr>
            </m:ctrlPr>
          </m:sSubPr>
          <m:e>
            <m:r>
              <w:rPr>
                <w:rFonts w:ascii="Cambria Math" w:hAnsi="Cambria Math"/>
              </w:rPr>
              <m:t>I</m:t>
            </m:r>
          </m:e>
          <m:sub>
            <m:r>
              <w:rPr>
                <w:rFonts w:ascii="Cambria Math" w:hAnsi="Cambria Math"/>
              </w:rPr>
              <m:t>b</m:t>
            </m:r>
          </m:sub>
        </m:sSub>
      </m:oMath>
      <w:r w:rsidR="00571376">
        <w:t xml:space="preserve"> is the beam current.</w:t>
      </w:r>
      <w:r w:rsidR="00A94B5B">
        <w:t xml:space="preserve"> </w:t>
      </w:r>
      <m:oMath>
        <m:sSub>
          <m:sSubPr>
            <m:ctrlPr>
              <w:rPr>
                <w:rFonts w:ascii="Cambria Math" w:hAnsi="Cambria Math"/>
                <w:i/>
              </w:rPr>
            </m:ctrlPr>
          </m:sSubPr>
          <m:e>
            <m:r>
              <w:rPr>
                <w:rFonts w:ascii="Cambria Math" w:hAnsi="Cambria Math"/>
              </w:rPr>
              <m:t>Z</m:t>
            </m:r>
          </m:e>
          <m:sub>
            <m:r>
              <w:rPr>
                <w:rFonts w:ascii="Cambria Math" w:hAnsi="Cambria Math"/>
              </w:rPr>
              <m:t>g</m:t>
            </m:r>
          </m:sub>
        </m:sSub>
      </m:oMath>
      <w:r w:rsidR="00A94B5B">
        <w:t xml:space="preserve"> is the total impedance from the </w:t>
      </w:r>
      <m:oMath>
        <m:r>
          <w:rPr>
            <w:rFonts w:ascii="Cambria Math" w:hAnsi="Cambria Math"/>
          </w:rPr>
          <m:t>R</m:t>
        </m:r>
      </m:oMath>
      <w:r w:rsidR="00A94B5B">
        <w:t xml:space="preserve">, </w:t>
      </w:r>
      <m:oMath>
        <m:r>
          <w:rPr>
            <w:rFonts w:ascii="Cambria Math" w:hAnsi="Cambria Math"/>
          </w:rPr>
          <m:t>C</m:t>
        </m:r>
      </m:oMath>
      <w:r w:rsidR="00A94B5B">
        <w:t xml:space="preserve"> and </w:t>
      </w:r>
      <m:oMath>
        <m:sSub>
          <m:sSubPr>
            <m:ctrlPr>
              <w:rPr>
                <w:rFonts w:ascii="Cambria Math" w:hAnsi="Cambria Math"/>
                <w:i/>
              </w:rPr>
            </m:ctrlPr>
          </m:sSubPr>
          <m:e>
            <m:r>
              <w:rPr>
                <w:rFonts w:ascii="Cambria Math" w:hAnsi="Cambria Math"/>
              </w:rPr>
              <m:t>Z</m:t>
            </m:r>
          </m:e>
          <m:sub>
            <m:r>
              <w:rPr>
                <w:rFonts w:ascii="Cambria Math" w:hAnsi="Cambria Math"/>
              </w:rPr>
              <m:t>2</m:t>
            </m:r>
          </m:sub>
        </m:sSub>
      </m:oMath>
      <w:r w:rsidR="00A94B5B">
        <w:t xml:space="preserve"> contributions.</w:t>
      </w:r>
    </w:p>
    <w:p w14:paraId="59B86676" w14:textId="548590C0" w:rsidR="00775640" w:rsidRDefault="00775640" w:rsidP="00A94B5B">
      <w:r>
        <w:rPr>
          <w:noProof/>
        </w:rPr>
        <mc:AlternateContent>
          <mc:Choice Requires="wps">
            <w:drawing>
              <wp:anchor distT="0" distB="0" distL="114300" distR="114300" simplePos="0" relativeHeight="251720704" behindDoc="0" locked="0" layoutInCell="1" allowOverlap="1" wp14:anchorId="1785C37D" wp14:editId="1900E608">
                <wp:simplePos x="0" y="0"/>
                <wp:positionH relativeFrom="column">
                  <wp:posOffset>0</wp:posOffset>
                </wp:positionH>
                <wp:positionV relativeFrom="paragraph">
                  <wp:posOffset>1812290</wp:posOffset>
                </wp:positionV>
                <wp:extent cx="6400800" cy="548640"/>
                <wp:effectExtent l="0" t="0" r="0" b="10160"/>
                <wp:wrapThrough wrapText="bothSides">
                  <wp:wrapPolygon edited="0">
                    <wp:start x="0" y="0"/>
                    <wp:lineTo x="0" y="21000"/>
                    <wp:lineTo x="21514" y="21000"/>
                    <wp:lineTo x="21514" y="0"/>
                    <wp:lineTo x="0" y="0"/>
                  </wp:wrapPolygon>
                </wp:wrapThrough>
                <wp:docPr id="30" name="Text Box 30"/>
                <wp:cNvGraphicFramePr/>
                <a:graphic xmlns:a="http://schemas.openxmlformats.org/drawingml/2006/main">
                  <a:graphicData uri="http://schemas.microsoft.com/office/word/2010/wordprocessingShape">
                    <wps:wsp>
                      <wps:cNvSpPr txBox="1"/>
                      <wps:spPr>
                        <a:xfrm>
                          <a:off x="0" y="0"/>
                          <a:ext cx="6400800" cy="54864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7BD1D07A" w14:textId="43081D9D" w:rsidR="0018739B" w:rsidRDefault="0018739B" w:rsidP="00775640">
                            <w:pPr>
                              <w:pStyle w:val="Caption"/>
                            </w:pPr>
                            <w:bookmarkStart w:id="134" w:name="_Ref312400077"/>
                            <w:r>
                              <w:t xml:space="preserve">Figure </w:t>
                            </w:r>
                            <w:r>
                              <w:rPr>
                                <w:noProof/>
                              </w:rPr>
                              <w:fldChar w:fldCharType="begin"/>
                            </w:r>
                            <w:r>
                              <w:rPr>
                                <w:noProof/>
                              </w:rPr>
                              <w:instrText xml:space="preserve"> SEQ Figure \* ARABIC </w:instrText>
                            </w:r>
                            <w:r>
                              <w:rPr>
                                <w:noProof/>
                              </w:rPr>
                              <w:fldChar w:fldCharType="separate"/>
                            </w:r>
                            <w:r>
                              <w:rPr>
                                <w:noProof/>
                              </w:rPr>
                              <w:t>36</w:t>
                            </w:r>
                            <w:r>
                              <w:rPr>
                                <w:noProof/>
                              </w:rPr>
                              <w:fldChar w:fldCharType="end"/>
                            </w:r>
                            <w:bookmarkEnd w:id="134"/>
                            <w:r>
                              <w:t xml:space="preserve">: On the left is the cavity+HOM damper equivalent circuit. The symbols are explained in the text. On the right is the Smythe approximation where he introduces the equivalent damping resistor </w:t>
                            </w:r>
                            <w:r w:rsidRPr="00D072D7">
                              <w:rPr>
                                <w:i/>
                              </w:rPr>
                              <w:t>R</w:t>
                            </w:r>
                            <w:r>
                              <w:t>’</w:t>
                            </w:r>
                            <w:r w:rsidRPr="00D072D7">
                              <w:rPr>
                                <w:i/>
                                <w:vertAlign w:val="subscript"/>
                              </w:rPr>
                              <w:t>d</w:t>
                            </w:r>
                            <w:r>
                              <w:t>.</w:t>
                            </w:r>
                          </w:p>
                          <w:p w14:paraId="5A9F1D6D" w14:textId="430A43A4" w:rsidR="0018739B" w:rsidRPr="001E2907" w:rsidRDefault="0018739B" w:rsidP="00775640">
                            <w:pPr>
                              <w:pStyle w:val="Caption"/>
                              <w:rPr>
                                <w:noProof/>
                                <w:sz w:val="22"/>
                                <w:szCs w:val="22"/>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785C37D" id="Text Box 30" o:spid="_x0000_s1058" type="#_x0000_t202" style="position:absolute;left:0;text-align:left;margin-left:0;margin-top:142.7pt;width:7in;height:43.2pt;z-index:2517207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" stroked="f">
                <v:textbox inset="0,0,0,0">
                  <w:txbxContent>
                    <w:p w14:paraId="7BD1D07A" w14:textId="43081D9D" w:rsidR="0018739B" w:rsidRDefault="0018739B" w:rsidP="00775640">
                      <w:pPr>
                        <w:pStyle w:val="Caption"/>
                      </w:pPr>
                      <w:bookmarkStart w:id="135" w:name="_Ref312400077"/>
                      <w:r>
                        <w:t xml:space="preserve">Figure </w:t>
                      </w:r>
                      <w:r>
                        <w:rPr>
                          <w:noProof/>
                        </w:rPr>
                        <w:fldChar w:fldCharType="begin"/>
                      </w:r>
                      <w:r>
                        <w:rPr>
                          <w:noProof/>
                        </w:rPr>
                        <w:instrText xml:space="preserve"> SEQ Figure \* ARABIC </w:instrText>
                      </w:r>
                      <w:r>
                        <w:rPr>
                          <w:noProof/>
                        </w:rPr>
                        <w:fldChar w:fldCharType="separate"/>
                      </w:r>
                      <w:r>
                        <w:rPr>
                          <w:noProof/>
                        </w:rPr>
                        <w:t>36</w:t>
                      </w:r>
                      <w:r>
                        <w:rPr>
                          <w:noProof/>
                        </w:rPr>
                        <w:fldChar w:fldCharType="end"/>
                      </w:r>
                      <w:bookmarkEnd w:id="135"/>
                      <w:r>
                        <w:t xml:space="preserve">: On the left is the cavity+HOM damper equivalent circuit. The symbols are explained in the text. On the right is the Smythe approximation where he introduces the equivalent damping resistor </w:t>
                      </w:r>
                      <w:r w:rsidRPr="00D072D7">
                        <w:rPr>
                          <w:i/>
                        </w:rPr>
                        <w:t>R</w:t>
                      </w:r>
                      <w:r>
                        <w:t>’</w:t>
                      </w:r>
                      <w:r w:rsidRPr="00D072D7">
                        <w:rPr>
                          <w:i/>
                          <w:vertAlign w:val="subscript"/>
                        </w:rPr>
                        <w:t>d</w:t>
                      </w:r>
                      <w:r>
                        <w:t>.</w:t>
                      </w:r>
                    </w:p>
                    <w:p w14:paraId="5A9F1D6D" w14:textId="430A43A4" w:rsidR="0018739B" w:rsidRPr="001E2907" w:rsidRDefault="0018739B" w:rsidP="00775640">
                      <w:pPr>
                        <w:pStyle w:val="Caption"/>
                        <w:rPr>
                          <w:noProof/>
                          <w:sz w:val="22"/>
                          <w:szCs w:val="22"/>
                        </w:rPr>
                      </w:pPr>
                    </w:p>
                  </w:txbxContent>
                </v:textbox>
                <w10:wrap type="through"/>
              </v:shape>
            </w:pict>
          </mc:Fallback>
        </mc:AlternateContent>
      </w:r>
      <w:r>
        <w:rPr>
          <w:noProof/>
        </w:rPr>
        <w:drawing>
          <wp:anchor distT="0" distB="0" distL="114300" distR="114300" simplePos="0" relativeHeight="251718656" behindDoc="0" locked="0" layoutInCell="1" allowOverlap="1" wp14:anchorId="1B2761B6" wp14:editId="52856DA3">
            <wp:simplePos x="0" y="0"/>
            <wp:positionH relativeFrom="margin">
              <wp:align>center</wp:align>
            </wp:positionH>
            <wp:positionV relativeFrom="paragraph">
              <wp:posOffset>45085</wp:posOffset>
            </wp:positionV>
            <wp:extent cx="5486400" cy="1734094"/>
            <wp:effectExtent l="0" t="0" r="0" b="0"/>
            <wp:wrapTopAndBottom/>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quiv2.png"/>
                    <pic:cNvPicPr/>
                  </pic:nvPicPr>
                  <pic:blipFill>
                    <a:blip r:embed="rId49">
                      <a:extLst>
                        <a:ext uri="{28A0092B-C50C-407E-A947-70E740481C1C}">
                          <a14:useLocalDpi xmlns:a14="http://schemas.microsoft.com/office/drawing/2010/main" val="0"/>
                        </a:ext>
                      </a:extLst>
                    </a:blip>
                    <a:stretch>
                      <a:fillRect/>
                    </a:stretch>
                  </pic:blipFill>
                  <pic:spPr>
                    <a:xfrm>
                      <a:off x="0" y="0"/>
                      <a:ext cx="5486400" cy="1734094"/>
                    </a:xfrm>
                    <a:prstGeom prst="rect">
                      <a:avLst/>
                    </a:prstGeom>
                  </pic:spPr>
                </pic:pic>
              </a:graphicData>
            </a:graphic>
            <wp14:sizeRelH relativeFrom="margin">
              <wp14:pctWidth>0</wp14:pctWidth>
            </wp14:sizeRelH>
            <wp14:sizeRelV relativeFrom="margin">
              <wp14:pctHeight>0</wp14:pctHeight>
            </wp14:sizeRelV>
          </wp:anchor>
        </w:drawing>
      </w:r>
      <w:r w:rsidR="00A94B5B">
        <w:t xml:space="preserve">Smythe then asserts that </w:t>
      </w:r>
      <m:oMath>
        <m:sSub>
          <m:sSubPr>
            <m:ctrlPr>
              <w:rPr>
                <w:rFonts w:ascii="Cambria Math" w:hAnsi="Cambria Math"/>
                <w:i/>
              </w:rPr>
            </m:ctrlPr>
          </m:sSubPr>
          <m:e>
            <m:r>
              <w:rPr>
                <w:rFonts w:ascii="Cambria Math" w:hAnsi="Cambria Math"/>
              </w:rPr>
              <m:t>Z</m:t>
            </m:r>
          </m:e>
          <m:sub>
            <m:r>
              <w:rPr>
                <w:rFonts w:ascii="Cambria Math" w:hAnsi="Cambria Math"/>
              </w:rPr>
              <m:t>g</m:t>
            </m:r>
          </m:sub>
        </m:sSub>
      </m:oMath>
      <w:r w:rsidR="00A94B5B">
        <w:t xml:space="preserve"> can be made to look like a circuit that consists of a new gap capacitor </w:t>
      </w:r>
      <m:oMath>
        <m:r>
          <w:rPr>
            <w:rFonts w:ascii="Cambria Math" w:hAnsi="Cambria Math"/>
          </w:rPr>
          <m:t>C’</m:t>
        </m:r>
      </m:oMath>
      <w:r w:rsidR="00A94B5B">
        <w:t xml:space="preserve"> and a damping resistor </w:t>
      </w:r>
      <m:oMath>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oMath>
      <w:r w:rsidR="00A94B5B">
        <w:t xml:space="preserve"> in parallel. Again see </w:t>
      </w:r>
      <w:r w:rsidR="005464BC">
        <w:fldChar w:fldCharType="begin"/>
      </w:r>
      <w:r w:rsidR="005464BC">
        <w:instrText xml:space="preserve"> REF _Ref312400077 \h </w:instrText>
      </w:r>
      <w:r w:rsidR="005464BC">
        <w:fldChar w:fldCharType="separate"/>
      </w:r>
      <w:r w:rsidR="001A46ED">
        <w:t xml:space="preserve">Figure </w:t>
      </w:r>
      <w:r w:rsidR="001A46ED">
        <w:rPr>
          <w:noProof/>
        </w:rPr>
        <w:t>36</w:t>
      </w:r>
      <w:r w:rsidR="005464BC">
        <w:fldChar w:fldCharType="end"/>
      </w:r>
      <w:r w:rsidR="00A94B5B">
        <w:t xml:space="preserve">. </w:t>
      </w:r>
      <w:r w:rsidR="007E7B1D">
        <w:t xml:space="preserve">Since </w:t>
      </w:r>
      <m:oMath>
        <m:r>
          <w:rPr>
            <w:rFonts w:ascii="Cambria Math" w:hAnsi="Cambria Math"/>
          </w:rPr>
          <m:t>C’</m:t>
        </m:r>
      </m:oMath>
      <w:r w:rsidR="007E7B1D">
        <w:t xml:space="preserve"> and </w:t>
      </w:r>
      <m:oMath>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oMath>
      <w:r w:rsidR="007E7B1D">
        <w:t xml:space="preserve"> are in parallel, we have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F81991" w14:paraId="7151CA83" w14:textId="77777777" w:rsidTr="009E7119">
        <w:tc>
          <w:tcPr>
            <w:tcW w:w="828" w:type="dxa"/>
          </w:tcPr>
          <w:p w14:paraId="01150288" w14:textId="77777777" w:rsidR="00F81991" w:rsidRDefault="00F81991" w:rsidP="009E7119">
            <w:pPr>
              <w:ind w:firstLine="0"/>
            </w:pPr>
          </w:p>
        </w:tc>
        <w:tc>
          <w:tcPr>
            <w:tcW w:w="8640" w:type="dxa"/>
          </w:tcPr>
          <w:p w14:paraId="1E0ED960" w14:textId="45091E57" w:rsidR="00F81991" w:rsidRDefault="00994258" w:rsidP="00441C0B">
            <w:pPr>
              <w:ind w:firstLine="0"/>
            </w:pPr>
            <m:oMathPara>
              <m:oMath>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Z</m:t>
                        </m:r>
                      </m:e>
                      <m:sub>
                        <m:r>
                          <w:rPr>
                            <w:rFonts w:ascii="Cambria Math" w:hAnsi="Cambria Math"/>
                          </w:rPr>
                          <m:t>g</m:t>
                        </m:r>
                      </m:sub>
                    </m:sSub>
                  </m:den>
                </m:f>
                <m:r>
                  <w:rPr>
                    <w:rFonts w:ascii="Cambria Math" w:hAnsi="Cambria Math"/>
                  </w:rPr>
                  <m:t>=</m:t>
                </m:r>
                <m:f>
                  <m:fPr>
                    <m:ctrlPr>
                      <w:rPr>
                        <w:rFonts w:ascii="Cambria Math" w:hAnsi="Cambria Math"/>
                        <w:i/>
                      </w:rPr>
                    </m:ctrlPr>
                  </m:fPr>
                  <m:num>
                    <m:r>
                      <w:rPr>
                        <w:rFonts w:ascii="Cambria Math" w:hAnsi="Cambria Math"/>
                      </w:rPr>
                      <m:t>1</m:t>
                    </m:r>
                  </m:num>
                  <m:den>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den>
                </m:f>
                <m:r>
                  <w:rPr>
                    <w:rFonts w:ascii="Cambria Math" w:hAnsi="Cambria Math"/>
                  </w:rPr>
                  <m:t>+</m:t>
                </m:r>
                <m:f>
                  <m:fPr>
                    <m:ctrlPr>
                      <w:rPr>
                        <w:rFonts w:ascii="Cambria Math" w:hAnsi="Cambria Math"/>
                        <w:i/>
                      </w:rPr>
                    </m:ctrlPr>
                  </m:fPr>
                  <m:num>
                    <m:r>
                      <w:rPr>
                        <w:rFonts w:ascii="Cambria Math" w:hAnsi="Cambria Math"/>
                      </w:rPr>
                      <m:t>1</m:t>
                    </m:r>
                  </m:num>
                  <m:den>
                    <m:sSubSup>
                      <m:sSubSupPr>
                        <m:ctrlPr>
                          <w:rPr>
                            <w:rFonts w:ascii="Cambria Math" w:hAnsi="Cambria Math"/>
                            <w:i/>
                          </w:rPr>
                        </m:ctrlPr>
                      </m:sSubSupPr>
                      <m:e>
                        <m:r>
                          <w:rPr>
                            <w:rFonts w:ascii="Cambria Math" w:hAnsi="Cambria Math"/>
                          </w:rPr>
                          <m:t>Z</m:t>
                        </m:r>
                      </m:e>
                      <m:sub>
                        <m:r>
                          <w:rPr>
                            <w:rFonts w:ascii="Cambria Math" w:hAnsi="Cambria Math"/>
                          </w:rPr>
                          <m:t>c</m:t>
                        </m:r>
                      </m:sub>
                      <m:sup>
                        <m:r>
                          <w:rPr>
                            <w:rFonts w:ascii="Cambria Math" w:hAnsi="Cambria Math"/>
                          </w:rPr>
                          <m:t>'</m:t>
                        </m:r>
                      </m:sup>
                    </m:sSubSup>
                  </m:den>
                </m:f>
                <m:r>
                  <m:rPr>
                    <m:nor/>
                  </m:rPr>
                  <w:rPr>
                    <w:rFonts w:ascii="Cambria Math" w:hAnsi="Cambria Math"/>
                  </w:rPr>
                  <m:t xml:space="preserve">   </m:t>
                </m:r>
                <m:r>
                  <m:rPr>
                    <m:nor/>
                  </m:rPr>
                  <w:rPr>
                    <w:rFonts w:ascii="Cambria Math" w:hAnsi="Cambria Math"/>
                    <w:i/>
                  </w:rPr>
                  <m:t xml:space="preserve">⇒  </m:t>
                </m:r>
                <m:f>
                  <m:fPr>
                    <m:ctrlPr>
                      <w:rPr>
                        <w:rFonts w:ascii="Cambria Math" w:hAnsi="Cambria Math"/>
                        <w:i/>
                      </w:rPr>
                    </m:ctrlPr>
                  </m:fPr>
                  <m:num>
                    <m:r>
                      <w:rPr>
                        <w:rFonts w:ascii="Cambria Math" w:hAnsi="Cambria Math"/>
                      </w:rPr>
                      <m:t>1</m:t>
                    </m:r>
                  </m:num>
                  <m:den>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den>
                </m:f>
                <m:r>
                  <w:rPr>
                    <w:rFonts w:ascii="Cambria Math" w:hAnsi="Cambria Math"/>
                  </w:rPr>
                  <m:t>=</m:t>
                </m:r>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Z</m:t>
                        </m:r>
                      </m:e>
                      <m:sub>
                        <m:r>
                          <w:rPr>
                            <w:rFonts w:ascii="Cambria Math" w:hAnsi="Cambria Math"/>
                          </w:rPr>
                          <m:t>g</m:t>
                        </m:r>
                      </m:sub>
                    </m:sSub>
                  </m:den>
                </m:f>
                <m:r>
                  <w:rPr>
                    <w:rFonts w:ascii="Cambria Math" w:hAnsi="Cambria Math"/>
                  </w:rPr>
                  <m:t>-</m:t>
                </m:r>
                <m:f>
                  <m:fPr>
                    <m:ctrlPr>
                      <w:rPr>
                        <w:rFonts w:ascii="Cambria Math" w:hAnsi="Cambria Math"/>
                        <w:i/>
                      </w:rPr>
                    </m:ctrlPr>
                  </m:fPr>
                  <m:num>
                    <m:r>
                      <w:rPr>
                        <w:rFonts w:ascii="Cambria Math" w:hAnsi="Cambria Math"/>
                      </w:rPr>
                      <m:t>1</m:t>
                    </m:r>
                  </m:num>
                  <m:den>
                    <m:sSubSup>
                      <m:sSubSupPr>
                        <m:ctrlPr>
                          <w:rPr>
                            <w:rFonts w:ascii="Cambria Math" w:hAnsi="Cambria Math"/>
                            <w:i/>
                          </w:rPr>
                        </m:ctrlPr>
                      </m:sSubSupPr>
                      <m:e>
                        <m:r>
                          <w:rPr>
                            <w:rFonts w:ascii="Cambria Math" w:hAnsi="Cambria Math"/>
                          </w:rPr>
                          <m:t>Z</m:t>
                        </m:r>
                      </m:e>
                      <m:sub>
                        <m:r>
                          <w:rPr>
                            <w:rFonts w:ascii="Cambria Math" w:hAnsi="Cambria Math"/>
                          </w:rPr>
                          <m:t>c</m:t>
                        </m:r>
                      </m:sub>
                      <m:sup>
                        <m:r>
                          <w:rPr>
                            <w:rFonts w:ascii="Cambria Math" w:hAnsi="Cambria Math"/>
                          </w:rPr>
                          <m:t>'</m:t>
                        </m:r>
                      </m:sup>
                    </m:sSubSup>
                  </m:den>
                </m:f>
              </m:oMath>
            </m:oMathPara>
          </w:p>
        </w:tc>
        <w:tc>
          <w:tcPr>
            <w:tcW w:w="828" w:type="dxa"/>
          </w:tcPr>
          <w:p w14:paraId="3AB5F3AB" w14:textId="11C1E63C" w:rsidR="00F81991" w:rsidRDefault="00F81991" w:rsidP="009E7119">
            <w:pPr>
              <w:ind w:firstLine="0"/>
              <w:jc w:val="right"/>
            </w:pPr>
            <w:r>
              <w:t>(</w:t>
            </w:r>
            <w:r w:rsidR="005A3C55">
              <w:rPr>
                <w:noProof/>
              </w:rPr>
              <w:fldChar w:fldCharType="begin"/>
            </w:r>
            <w:r w:rsidR="005A3C55">
              <w:rPr>
                <w:noProof/>
              </w:rPr>
              <w:instrText xml:space="preserve"> SEQ Equation \* MERGEFORMAT </w:instrText>
            </w:r>
            <w:r w:rsidR="005A3C55">
              <w:rPr>
                <w:noProof/>
              </w:rPr>
              <w:fldChar w:fldCharType="separate"/>
            </w:r>
            <w:r w:rsidR="001A46ED">
              <w:rPr>
                <w:noProof/>
              </w:rPr>
              <w:t>5</w:t>
            </w:r>
            <w:r w:rsidR="005A3C55">
              <w:rPr>
                <w:noProof/>
              </w:rPr>
              <w:fldChar w:fldCharType="end"/>
            </w:r>
            <w:r>
              <w:t>)</w:t>
            </w:r>
          </w:p>
        </w:tc>
      </w:tr>
    </w:tbl>
    <w:p w14:paraId="10505988" w14:textId="1EA15874" w:rsidR="001312BA" w:rsidRDefault="00722AA1" w:rsidP="008E4B43">
      <w:pPr>
        <w:pStyle w:val="NoSpacing"/>
      </w:pPr>
      <w:r>
        <w:t xml:space="preserve">where </w:t>
      </w:r>
      <m:oMath>
        <m:sSubSup>
          <m:sSubSupPr>
            <m:ctrlPr>
              <w:rPr>
                <w:rFonts w:ascii="Cambria Math" w:hAnsi="Cambria Math"/>
                <w:i/>
              </w:rPr>
            </m:ctrlPr>
          </m:sSubSupPr>
          <m:e>
            <m:r>
              <w:rPr>
                <w:rFonts w:ascii="Cambria Math" w:hAnsi="Cambria Math"/>
              </w:rPr>
              <m:t>Z</m:t>
            </m:r>
          </m:e>
          <m:sub>
            <m:r>
              <w:rPr>
                <w:rFonts w:ascii="Cambria Math" w:hAnsi="Cambria Math"/>
              </w:rPr>
              <m:t>c</m:t>
            </m:r>
          </m:sub>
          <m:sup>
            <m:r>
              <w:rPr>
                <w:rFonts w:ascii="Cambria Math" w:hAnsi="Cambria Math"/>
              </w:rPr>
              <m:t>'</m:t>
            </m:r>
          </m:sup>
        </m:sSubSup>
        <m:r>
          <w:rPr>
            <w:rFonts w:ascii="Cambria Math" w:hAnsi="Cambria Math"/>
          </w:rPr>
          <m:t>=1/iωC'</m:t>
        </m:r>
      </m:oMath>
      <w:r>
        <w:t xml:space="preserve">. But </w:t>
      </w:r>
      <m:oMath>
        <m:sSubSup>
          <m:sSubSupPr>
            <m:ctrlPr>
              <w:rPr>
                <w:rFonts w:ascii="Cambria Math" w:hAnsi="Cambria Math"/>
                <w:i/>
              </w:rPr>
            </m:ctrlPr>
          </m:sSubSupPr>
          <m:e>
            <m:r>
              <w:rPr>
                <w:rFonts w:ascii="Cambria Math" w:hAnsi="Cambria Math"/>
              </w:rPr>
              <m:t>Z</m:t>
            </m:r>
          </m:e>
          <m:sub>
            <m:r>
              <w:rPr>
                <w:rFonts w:ascii="Cambria Math" w:hAnsi="Cambria Math"/>
              </w:rPr>
              <m:t>c</m:t>
            </m:r>
          </m:sub>
          <m:sup>
            <m:r>
              <w:rPr>
                <w:rFonts w:ascii="Cambria Math" w:hAnsi="Cambria Math"/>
              </w:rPr>
              <m:t>'</m:t>
            </m:r>
          </m:sup>
        </m:sSubSup>
      </m:oMath>
      <w:r>
        <w:t xml:space="preserve"> is completely imaginary and </w:t>
      </w:r>
      <m:oMath>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oMath>
      <w:r>
        <w:t xml:space="preserve"> is completely real and thus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722AA1" w14:paraId="7C7A5872" w14:textId="77777777" w:rsidTr="00B015F3">
        <w:tc>
          <w:tcPr>
            <w:tcW w:w="828" w:type="dxa"/>
          </w:tcPr>
          <w:p w14:paraId="0EA08703" w14:textId="77777777" w:rsidR="00722AA1" w:rsidRDefault="00722AA1" w:rsidP="00B015F3">
            <w:pPr>
              <w:ind w:firstLine="0"/>
            </w:pPr>
          </w:p>
        </w:tc>
        <w:tc>
          <w:tcPr>
            <w:tcW w:w="8640" w:type="dxa"/>
          </w:tcPr>
          <w:p w14:paraId="3F684233" w14:textId="485E8D9C" w:rsidR="00722AA1" w:rsidRDefault="00994258" w:rsidP="000072F8">
            <w:pPr>
              <w:ind w:firstLine="0"/>
            </w:pPr>
            <m:oMathPara>
              <m:oMath>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r>
                  <w:rPr>
                    <w:rFonts w:ascii="Cambria Math" w:hAnsi="Cambria Math"/>
                  </w:rPr>
                  <m:t>=</m:t>
                </m:r>
                <m:f>
                  <m:fPr>
                    <m:ctrlPr>
                      <w:rPr>
                        <w:rFonts w:ascii="Cambria Math" w:hAnsi="Cambria Math"/>
                        <w:i/>
                      </w:rPr>
                    </m:ctrlPr>
                  </m:fPr>
                  <m:num>
                    <m:r>
                      <w:rPr>
                        <w:rFonts w:ascii="Cambria Math" w:hAnsi="Cambria Math"/>
                      </w:rPr>
                      <m:t>1</m:t>
                    </m:r>
                  </m:num>
                  <m:den>
                    <m:r>
                      <m:rPr>
                        <m:nor/>
                      </m:rPr>
                      <w:rPr>
                        <w:rFonts w:ascii="Cambria Math" w:hAnsi="Cambria Math"/>
                      </w:rPr>
                      <m:t>Re[</m:t>
                    </m:r>
                    <m:r>
                      <w:rPr>
                        <w:rFonts w:ascii="Cambria Math" w:hAnsi="Cambria Math"/>
                      </w:rPr>
                      <m:t>1/</m:t>
                    </m:r>
                    <m:sSub>
                      <m:sSubPr>
                        <m:ctrlPr>
                          <w:rPr>
                            <w:rFonts w:ascii="Cambria Math" w:hAnsi="Cambria Math"/>
                            <w:i/>
                          </w:rPr>
                        </m:ctrlPr>
                      </m:sSubPr>
                      <m:e>
                        <m:r>
                          <w:rPr>
                            <w:rFonts w:ascii="Cambria Math" w:hAnsi="Cambria Math"/>
                          </w:rPr>
                          <m:t>Z</m:t>
                        </m:r>
                      </m:e>
                      <m:sub>
                        <m:r>
                          <w:rPr>
                            <w:rFonts w:ascii="Cambria Math" w:hAnsi="Cambria Math"/>
                          </w:rPr>
                          <m:t>g</m:t>
                        </m:r>
                      </m:sub>
                    </m:sSub>
                    <m:r>
                      <m:rPr>
                        <m:nor/>
                      </m:rPr>
                      <w:rPr>
                        <w:rFonts w:ascii="Cambria Math" w:hAnsi="Cambria Math"/>
                      </w:rPr>
                      <m:t>]</m:t>
                    </m:r>
                  </m:den>
                </m:f>
              </m:oMath>
            </m:oMathPara>
          </w:p>
        </w:tc>
        <w:tc>
          <w:tcPr>
            <w:tcW w:w="828" w:type="dxa"/>
          </w:tcPr>
          <w:p w14:paraId="1DC07CA4" w14:textId="5C3EB29E" w:rsidR="00722AA1" w:rsidRDefault="00722AA1" w:rsidP="00B015F3">
            <w:pPr>
              <w:ind w:firstLine="0"/>
              <w:jc w:val="right"/>
            </w:pPr>
            <w:bookmarkStart w:id="136" w:name="_Ref312402571"/>
            <w:r>
              <w:t>(</w:t>
            </w:r>
            <w:r w:rsidR="005A3C55">
              <w:rPr>
                <w:noProof/>
              </w:rPr>
              <w:fldChar w:fldCharType="begin"/>
            </w:r>
            <w:r w:rsidR="005A3C55">
              <w:rPr>
                <w:noProof/>
              </w:rPr>
              <w:instrText xml:space="preserve"> SEQ Equation \* MERGEFORMAT </w:instrText>
            </w:r>
            <w:r w:rsidR="005A3C55">
              <w:rPr>
                <w:noProof/>
              </w:rPr>
              <w:fldChar w:fldCharType="separate"/>
            </w:r>
            <w:r w:rsidR="001A46ED">
              <w:rPr>
                <w:noProof/>
              </w:rPr>
              <w:t>6</w:t>
            </w:r>
            <w:r w:rsidR="005A3C55">
              <w:rPr>
                <w:noProof/>
              </w:rPr>
              <w:fldChar w:fldCharType="end"/>
            </w:r>
            <w:r>
              <w:t>)</w:t>
            </w:r>
            <w:bookmarkEnd w:id="136"/>
          </w:p>
        </w:tc>
      </w:tr>
    </w:tbl>
    <w:p w14:paraId="79A8B096" w14:textId="2C2F4475" w:rsidR="00BD5DB7" w:rsidRDefault="002B2385" w:rsidP="009C50BF">
      <w:r>
        <w:t xml:space="preserve">Since Superfish does not have the capability of calculating the effects of the load resistor, we have to use </w:t>
      </w:r>
      <m:oMath>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oMath>
      <w:r>
        <w:t xml:space="preserve"> that was found in Eq. </w:t>
      </w:r>
      <w:r>
        <w:fldChar w:fldCharType="begin"/>
      </w:r>
      <w:r>
        <w:instrText xml:space="preserve"> REF _Ref312402571 \h </w:instrText>
      </w:r>
      <w:r>
        <w:fldChar w:fldCharType="separate"/>
      </w:r>
      <w:r w:rsidR="001A46ED">
        <w:t>(</w:t>
      </w:r>
      <w:r w:rsidR="001A46ED">
        <w:rPr>
          <w:noProof/>
        </w:rPr>
        <w:t>6</w:t>
      </w:r>
      <w:r w:rsidR="001A46ED">
        <w:t>)</w:t>
      </w:r>
      <w:r>
        <w:fldChar w:fldCharType="end"/>
      </w:r>
      <w:r w:rsidR="00BD5DB7">
        <w:t xml:space="preserve"> to calculate the effect on the shunt impedance</w:t>
      </w:r>
      <w:r>
        <w:t xml:space="preserve">. </w:t>
      </w:r>
      <w:r w:rsidR="00BD5DB7">
        <w:t>This is what we will do below.</w:t>
      </w:r>
    </w:p>
    <w:p w14:paraId="1EB5200B" w14:textId="5D0F5F71" w:rsidR="00B015F3" w:rsidRDefault="00BD5DB7" w:rsidP="009C50BF">
      <w:r>
        <w:t xml:space="preserve">Now, since </w:t>
      </w:r>
      <w:r w:rsidR="002B2385">
        <w:t xml:space="preserve">Superfish can calculate </w:t>
      </w:r>
      <w:r>
        <w:t xml:space="preserve">both </w:t>
      </w:r>
      <w:r w:rsidR="00B015F3">
        <w:t xml:space="preserve">the voltage </w:t>
      </w:r>
      <m:oMath>
        <m:sSub>
          <m:sSubPr>
            <m:ctrlPr>
              <w:rPr>
                <w:rFonts w:ascii="Cambria Math" w:hAnsi="Cambria Math"/>
                <w:i/>
              </w:rPr>
            </m:ctrlPr>
          </m:sSubPr>
          <m:e>
            <m:r>
              <w:rPr>
                <w:rFonts w:ascii="Cambria Math" w:hAnsi="Cambria Math"/>
              </w:rPr>
              <m:t>V</m:t>
            </m:r>
          </m:e>
          <m:sub>
            <m:r>
              <w:rPr>
                <w:rFonts w:ascii="Cambria Math" w:hAnsi="Cambria Math"/>
              </w:rPr>
              <m:t>g</m:t>
            </m:r>
          </m:sub>
        </m:sSub>
      </m:oMath>
      <w:r w:rsidR="002B2385">
        <w:t xml:space="preserve"> </w:t>
      </w:r>
      <w:r w:rsidR="00B015F3">
        <w:t xml:space="preserve">across the </w:t>
      </w:r>
      <w:r w:rsidR="00983E12">
        <w:t xml:space="preserve">accelerating </w:t>
      </w:r>
      <w:r w:rsidR="00B015F3">
        <w:t xml:space="preserve">gap, i.e. across </w:t>
      </w:r>
      <m:oMath>
        <m:sSub>
          <m:sSubPr>
            <m:ctrlPr>
              <w:rPr>
                <w:rFonts w:ascii="Cambria Math" w:hAnsi="Cambria Math"/>
                <w:i/>
              </w:rPr>
            </m:ctrlPr>
          </m:sSubPr>
          <m:e>
            <m:r>
              <w:rPr>
                <w:rFonts w:ascii="Cambria Math" w:hAnsi="Cambria Math"/>
              </w:rPr>
              <m:t>Z</m:t>
            </m:r>
          </m:e>
          <m:sub>
            <m:r>
              <w:rPr>
                <w:rFonts w:ascii="Cambria Math" w:hAnsi="Cambria Math"/>
              </w:rPr>
              <m:t>g</m:t>
            </m:r>
          </m:sub>
        </m:sSub>
      </m:oMath>
      <w:r w:rsidR="00ED6F54">
        <w:t xml:space="preserve"> without any resistors</w:t>
      </w:r>
      <w:r>
        <w:t xml:space="preserve">, and the voltage </w:t>
      </w:r>
      <m:oMath>
        <m:sSub>
          <m:sSubPr>
            <m:ctrlPr>
              <w:rPr>
                <w:rFonts w:ascii="Cambria Math" w:hAnsi="Cambria Math"/>
                <w:i/>
              </w:rPr>
            </m:ctrlPr>
          </m:sSubPr>
          <m:e>
            <m:r>
              <w:rPr>
                <w:rFonts w:ascii="Cambria Math" w:hAnsi="Cambria Math"/>
              </w:rPr>
              <m:t>V</m:t>
            </m:r>
          </m:e>
          <m:sub>
            <m:r>
              <w:rPr>
                <w:rFonts w:ascii="Cambria Math" w:hAnsi="Cambria Math"/>
              </w:rPr>
              <m:t>d</m:t>
            </m:r>
          </m:sub>
        </m:sSub>
      </m:oMath>
      <w:r>
        <w:t xml:space="preserve"> across the HOM cavity gap, i.e. at the same location where </w:t>
      </w:r>
      <m:oMath>
        <m:r>
          <w:rPr>
            <w:rFonts w:ascii="Cambria Math" w:hAnsi="Cambria Math"/>
          </w:rPr>
          <m:t>R</m:t>
        </m:r>
      </m:oMath>
      <w:r>
        <w:t xml:space="preserve"> will be attached, we can these values to relate </w:t>
      </w:r>
      <m:oMath>
        <m:r>
          <w:rPr>
            <w:rFonts w:ascii="Cambria Math" w:hAnsi="Cambria Math"/>
          </w:rPr>
          <m:t>R</m:t>
        </m:r>
      </m:oMath>
      <w:r>
        <w:t xml:space="preserve"> to </w:t>
      </w:r>
      <m:oMath>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oMath>
      <w:r>
        <w:t xml:space="preserve">. We do this by assuming </w:t>
      </w:r>
      <w:r w:rsidR="00983E12">
        <w:t xml:space="preserve">that the damper resistor </w:t>
      </w:r>
      <m:oMath>
        <m:r>
          <w:rPr>
            <w:rFonts w:ascii="Cambria Math" w:hAnsi="Cambria Math"/>
          </w:rPr>
          <m:t>R</m:t>
        </m:r>
      </m:oMath>
      <w:r w:rsidR="00983E12">
        <w:t xml:space="preserve"> only perturbs the voltage across the accelerating gap </w:t>
      </w:r>
      <w:r w:rsidR="00CC2C66">
        <w:t>and the HOM cavity gap,</w:t>
      </w:r>
      <w:r>
        <w:t xml:space="preserve"> thus we </w:t>
      </w:r>
      <w:r w:rsidR="005922C4">
        <w:t>can</w:t>
      </w:r>
      <w:r>
        <w:t xml:space="preserve"> assume that both </w:t>
      </w:r>
      <m:oMath>
        <m:sSub>
          <m:sSubPr>
            <m:ctrlPr>
              <w:rPr>
                <w:rFonts w:ascii="Cambria Math" w:hAnsi="Cambria Math"/>
                <w:i/>
              </w:rPr>
            </m:ctrlPr>
          </m:sSubPr>
          <m:e>
            <m:r>
              <w:rPr>
                <w:rFonts w:ascii="Cambria Math" w:hAnsi="Cambria Math"/>
              </w:rPr>
              <m:t>V</m:t>
            </m:r>
          </m:e>
          <m:sub>
            <m:r>
              <w:rPr>
                <w:rFonts w:ascii="Cambria Math" w:hAnsi="Cambria Math"/>
              </w:rPr>
              <m:t>g</m:t>
            </m:r>
          </m:sub>
        </m:sSub>
      </m:oMath>
      <w:r w:rsidR="00983E12">
        <w:t xml:space="preserve"> </w:t>
      </w:r>
      <w:r>
        <w:t xml:space="preserve">and </w:t>
      </w:r>
      <m:oMath>
        <m:sSub>
          <m:sSubPr>
            <m:ctrlPr>
              <w:rPr>
                <w:rFonts w:ascii="Cambria Math" w:hAnsi="Cambria Math"/>
                <w:i/>
              </w:rPr>
            </m:ctrlPr>
          </m:sSubPr>
          <m:e>
            <m:r>
              <w:rPr>
                <w:rFonts w:ascii="Cambria Math" w:hAnsi="Cambria Math"/>
              </w:rPr>
              <m:t>V</m:t>
            </m:r>
          </m:e>
          <m:sub>
            <m:r>
              <w:rPr>
                <w:rFonts w:ascii="Cambria Math" w:hAnsi="Cambria Math"/>
              </w:rPr>
              <m:t>d</m:t>
            </m:r>
          </m:sub>
        </m:sSub>
        <m:r>
          <w:rPr>
            <w:rFonts w:ascii="Cambria Math" w:hAnsi="Cambria Math"/>
          </w:rPr>
          <m:t xml:space="preserve"> </m:t>
        </m:r>
      </m:oMath>
      <w:r w:rsidR="009D0BA8">
        <w:t>are</w:t>
      </w:r>
      <w:r w:rsidR="00983E12">
        <w:t xml:space="preserve"> the same with it </w:t>
      </w:r>
      <w:r w:rsidR="00924E07">
        <w:t xml:space="preserve">is </w:t>
      </w:r>
      <w:r w:rsidR="00983E12">
        <w:t>attached</w:t>
      </w:r>
      <w:r w:rsidR="009D0BA8">
        <w:t>. When this approximation holds, we must have</w:t>
      </w:r>
      <w:r w:rsidR="00A55A84">
        <w:t xml:space="preserve"> the</w:t>
      </w:r>
      <w:r w:rsidR="009D0BA8">
        <w:t xml:space="preserve"> </w:t>
      </w:r>
      <w:r w:rsidR="00BA5156">
        <w:t xml:space="preserve">rms </w:t>
      </w:r>
      <w:r w:rsidR="009D0BA8">
        <w:t>power lost</w:t>
      </w:r>
      <w:r w:rsidR="00983E12">
        <w:t xml:space="preserve"> through </w:t>
      </w:r>
      <m:oMath>
        <m:r>
          <w:rPr>
            <w:rFonts w:ascii="Cambria Math" w:hAnsi="Cambria Math"/>
          </w:rPr>
          <m:t>R</m:t>
        </m:r>
      </m:oMath>
      <w:r w:rsidR="00983E12">
        <w:t xml:space="preserve"> equal to the power lost through </w:t>
      </w:r>
      <m:oMath>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oMath>
      <w:r w:rsidR="00983E12">
        <w:t>, i.e.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1742C3" w14:paraId="59D0598C" w14:textId="77777777" w:rsidTr="00924E07">
        <w:tc>
          <w:tcPr>
            <w:tcW w:w="828" w:type="dxa"/>
          </w:tcPr>
          <w:p w14:paraId="436DDBF3" w14:textId="77777777" w:rsidR="001742C3" w:rsidRDefault="001742C3" w:rsidP="00924E07">
            <w:pPr>
              <w:ind w:firstLine="0"/>
            </w:pPr>
          </w:p>
        </w:tc>
        <w:tc>
          <w:tcPr>
            <w:tcW w:w="8640" w:type="dxa"/>
          </w:tcPr>
          <w:p w14:paraId="689BC554" w14:textId="430C550B" w:rsidR="001742C3" w:rsidRDefault="00994258" w:rsidP="00924E07">
            <w:pPr>
              <w:ind w:firstLine="0"/>
            </w:pPr>
            <m:oMathPara>
              <m:oMath>
                <m:f>
                  <m:fPr>
                    <m:ctrlPr>
                      <w:rPr>
                        <w:rFonts w:ascii="Cambria Math" w:hAnsi="Cambria Math"/>
                        <w:i/>
                      </w:rPr>
                    </m:ctrlPr>
                  </m:fPr>
                  <m:num>
                    <m:sSubSup>
                      <m:sSubSupPr>
                        <m:ctrlPr>
                          <w:rPr>
                            <w:rFonts w:ascii="Cambria Math" w:hAnsi="Cambria Math"/>
                            <w:i/>
                          </w:rPr>
                        </m:ctrlPr>
                      </m:sSubSupPr>
                      <m:e>
                        <m:r>
                          <w:rPr>
                            <w:rFonts w:ascii="Cambria Math" w:hAnsi="Cambria Math"/>
                          </w:rPr>
                          <m:t>V</m:t>
                        </m:r>
                      </m:e>
                      <m:sub>
                        <m:r>
                          <w:rPr>
                            <w:rFonts w:ascii="Cambria Math" w:hAnsi="Cambria Math"/>
                          </w:rPr>
                          <m:t>d</m:t>
                        </m:r>
                      </m:sub>
                      <m:sup>
                        <m:r>
                          <w:rPr>
                            <w:rFonts w:ascii="Cambria Math" w:hAnsi="Cambria Math"/>
                          </w:rPr>
                          <m:t>2</m:t>
                        </m:r>
                      </m:sup>
                    </m:sSubSup>
                  </m:num>
                  <m:den>
                    <m:r>
                      <w:rPr>
                        <w:rFonts w:ascii="Cambria Math" w:hAnsi="Cambria Math"/>
                      </w:rPr>
                      <m:t>2R</m:t>
                    </m:r>
                  </m:den>
                </m:f>
                <m:r>
                  <w:rPr>
                    <w:rFonts w:ascii="Cambria Math" w:hAnsi="Cambria Math"/>
                  </w:rPr>
                  <m:t>=</m:t>
                </m:r>
                <m:f>
                  <m:fPr>
                    <m:ctrlPr>
                      <w:rPr>
                        <w:rFonts w:ascii="Cambria Math" w:hAnsi="Cambria Math"/>
                        <w:i/>
                      </w:rPr>
                    </m:ctrlPr>
                  </m:fPr>
                  <m:num>
                    <m:sSubSup>
                      <m:sSubSupPr>
                        <m:ctrlPr>
                          <w:rPr>
                            <w:rFonts w:ascii="Cambria Math" w:hAnsi="Cambria Math"/>
                            <w:i/>
                          </w:rPr>
                        </m:ctrlPr>
                      </m:sSubSupPr>
                      <m:e>
                        <m:r>
                          <w:rPr>
                            <w:rFonts w:ascii="Cambria Math" w:hAnsi="Cambria Math"/>
                          </w:rPr>
                          <m:t>V</m:t>
                        </m:r>
                      </m:e>
                      <m:sub>
                        <m:r>
                          <w:rPr>
                            <w:rFonts w:ascii="Cambria Math" w:hAnsi="Cambria Math"/>
                          </w:rPr>
                          <m:t>g</m:t>
                        </m:r>
                      </m:sub>
                      <m:sup>
                        <m:r>
                          <w:rPr>
                            <w:rFonts w:ascii="Cambria Math" w:hAnsi="Cambria Math"/>
                          </w:rPr>
                          <m:t>2</m:t>
                        </m:r>
                      </m:sup>
                    </m:sSubSup>
                  </m:num>
                  <m:den>
                    <m:r>
                      <m:rPr>
                        <m:nor/>
                      </m:rPr>
                      <w:rPr>
                        <w:rFonts w:ascii="Cambria Math" w:hAnsi="Cambria Math"/>
                      </w:rPr>
                      <m:t>2</m:t>
                    </m:r>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den>
                </m:f>
              </m:oMath>
            </m:oMathPara>
          </w:p>
        </w:tc>
        <w:tc>
          <w:tcPr>
            <w:tcW w:w="828" w:type="dxa"/>
          </w:tcPr>
          <w:p w14:paraId="3AEE0F5E" w14:textId="47E397F4" w:rsidR="001742C3" w:rsidRDefault="001742C3" w:rsidP="00924E07">
            <w:pPr>
              <w:ind w:firstLine="0"/>
              <w:jc w:val="right"/>
            </w:pPr>
            <w:r>
              <w:t>(</w:t>
            </w:r>
            <w:r w:rsidR="005A3C55">
              <w:rPr>
                <w:noProof/>
              </w:rPr>
              <w:fldChar w:fldCharType="begin"/>
            </w:r>
            <w:r w:rsidR="005A3C55">
              <w:rPr>
                <w:noProof/>
              </w:rPr>
              <w:instrText xml:space="preserve"> SEQ Equation \* MERGEFORMAT </w:instrText>
            </w:r>
            <w:r w:rsidR="005A3C55">
              <w:rPr>
                <w:noProof/>
              </w:rPr>
              <w:fldChar w:fldCharType="separate"/>
            </w:r>
            <w:r w:rsidR="001A46ED">
              <w:rPr>
                <w:noProof/>
              </w:rPr>
              <w:t>7</w:t>
            </w:r>
            <w:r w:rsidR="005A3C55">
              <w:rPr>
                <w:noProof/>
              </w:rPr>
              <w:fldChar w:fldCharType="end"/>
            </w:r>
            <w:r>
              <w:t>)</w:t>
            </w:r>
          </w:p>
        </w:tc>
      </w:tr>
    </w:tbl>
    <w:p w14:paraId="4E5F8890" w14:textId="5B10B792" w:rsidR="00775640" w:rsidRDefault="00312C06" w:rsidP="009C50BF">
      <w:r>
        <w:t xml:space="preserve">Therefore, the relationship between </w:t>
      </w:r>
      <m:oMath>
        <m:r>
          <w:rPr>
            <w:rFonts w:ascii="Cambria Math" w:hAnsi="Cambria Math"/>
          </w:rPr>
          <m:t>R</m:t>
        </m:r>
      </m:oMath>
      <w:r>
        <w:t xml:space="preserve"> and </w:t>
      </w:r>
      <m:oMath>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oMath>
      <w:r>
        <w:t xml:space="preserve">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183267" w14:paraId="5F47D0FA" w14:textId="77777777" w:rsidTr="00337774">
        <w:tc>
          <w:tcPr>
            <w:tcW w:w="828" w:type="dxa"/>
          </w:tcPr>
          <w:p w14:paraId="5BB0E600" w14:textId="77777777" w:rsidR="00183267" w:rsidRDefault="00183267" w:rsidP="00337774">
            <w:pPr>
              <w:ind w:firstLine="0"/>
            </w:pPr>
          </w:p>
        </w:tc>
        <w:tc>
          <w:tcPr>
            <w:tcW w:w="8640" w:type="dxa"/>
          </w:tcPr>
          <w:p w14:paraId="2C748327" w14:textId="376F4FAF" w:rsidR="00183267" w:rsidRDefault="00994258" w:rsidP="00183267">
            <w:pPr>
              <w:ind w:firstLine="0"/>
            </w:pPr>
            <m:oMathPara>
              <m:oMath>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r>
                  <w:rPr>
                    <w:rFonts w:ascii="Cambria Math" w:hAnsi="Cambria Math"/>
                  </w:rPr>
                  <m:t>=R</m:t>
                </m:r>
                <m:sSup>
                  <m:sSupPr>
                    <m:ctrlPr>
                      <w:rPr>
                        <w:rFonts w:ascii="Cambria Math" w:hAnsi="Cambria Math"/>
                        <w:i/>
                      </w:rPr>
                    </m:ctrlPr>
                  </m:sSupPr>
                  <m:e>
                    <m:d>
                      <m:dPr>
                        <m:ctrlPr>
                          <w:rPr>
                            <w:rFonts w:ascii="Cambria Math" w:hAnsi="Cambria Math"/>
                            <w:i/>
                          </w:rPr>
                        </m:ctrlPr>
                      </m:dPr>
                      <m:e>
                        <m:f>
                          <m:fPr>
                            <m:ctrlPr>
                              <w:rPr>
                                <w:rFonts w:ascii="Cambria Math" w:hAnsi="Cambria Math"/>
                                <w:i/>
                              </w:rPr>
                            </m:ctrlPr>
                          </m:fPr>
                          <m:num>
                            <m:sSub>
                              <m:sSubPr>
                                <m:ctrlPr>
                                  <w:rPr>
                                    <w:rFonts w:ascii="Cambria Math" w:hAnsi="Cambria Math"/>
                                    <w:i/>
                                  </w:rPr>
                                </m:ctrlPr>
                              </m:sSubPr>
                              <m:e>
                                <m:r>
                                  <w:rPr>
                                    <w:rFonts w:ascii="Cambria Math" w:hAnsi="Cambria Math"/>
                                  </w:rPr>
                                  <m:t>V</m:t>
                                </m:r>
                              </m:e>
                              <m:sub>
                                <m:r>
                                  <w:rPr>
                                    <w:rFonts w:ascii="Cambria Math" w:hAnsi="Cambria Math"/>
                                  </w:rPr>
                                  <m:t>g</m:t>
                                </m:r>
                              </m:sub>
                            </m:sSub>
                          </m:num>
                          <m:den>
                            <m:sSub>
                              <m:sSubPr>
                                <m:ctrlPr>
                                  <w:rPr>
                                    <w:rFonts w:ascii="Cambria Math" w:hAnsi="Cambria Math"/>
                                  </w:rPr>
                                </m:ctrlPr>
                              </m:sSubPr>
                              <m:e>
                                <m:r>
                                  <w:rPr>
                                    <w:rFonts w:ascii="Cambria Math" w:hAnsi="Cambria Math"/>
                                  </w:rPr>
                                  <m:t>V</m:t>
                                </m:r>
                              </m:e>
                              <m:sub>
                                <m:r>
                                  <w:rPr>
                                    <w:rFonts w:ascii="Cambria Math" w:hAnsi="Cambria Math"/>
                                  </w:rPr>
                                  <m:t>d</m:t>
                                </m:r>
                              </m:sub>
                            </m:sSub>
                          </m:den>
                        </m:f>
                      </m:e>
                    </m:d>
                  </m:e>
                  <m:sup>
                    <m:r>
                      <w:rPr>
                        <w:rFonts w:ascii="Cambria Math" w:hAnsi="Cambria Math"/>
                      </w:rPr>
                      <m:t>2</m:t>
                    </m:r>
                  </m:sup>
                </m:sSup>
              </m:oMath>
            </m:oMathPara>
          </w:p>
        </w:tc>
        <w:tc>
          <w:tcPr>
            <w:tcW w:w="828" w:type="dxa"/>
          </w:tcPr>
          <w:p w14:paraId="0CD84125" w14:textId="74098532" w:rsidR="00183267" w:rsidRDefault="00183267" w:rsidP="00337774">
            <w:pPr>
              <w:ind w:firstLine="0"/>
              <w:jc w:val="right"/>
            </w:pPr>
            <w:r>
              <w:t>(</w:t>
            </w:r>
            <w:r w:rsidR="005A3C55">
              <w:rPr>
                <w:noProof/>
              </w:rPr>
              <w:fldChar w:fldCharType="begin"/>
            </w:r>
            <w:r w:rsidR="005A3C55">
              <w:rPr>
                <w:noProof/>
              </w:rPr>
              <w:instrText xml:space="preserve"> SEQ Equation \* MERGEFORMAT </w:instrText>
            </w:r>
            <w:r w:rsidR="005A3C55">
              <w:rPr>
                <w:noProof/>
              </w:rPr>
              <w:fldChar w:fldCharType="separate"/>
            </w:r>
            <w:r w:rsidR="001A46ED">
              <w:rPr>
                <w:noProof/>
              </w:rPr>
              <w:t>8</w:t>
            </w:r>
            <w:r w:rsidR="005A3C55">
              <w:rPr>
                <w:noProof/>
              </w:rPr>
              <w:fldChar w:fldCharType="end"/>
            </w:r>
            <w:r>
              <w:t>)</w:t>
            </w:r>
          </w:p>
        </w:tc>
      </w:tr>
    </w:tbl>
    <w:p w14:paraId="204390A4" w14:textId="1507BA77" w:rsidR="00312C06" w:rsidRDefault="00611E42" w:rsidP="009C50BF">
      <w:r>
        <w:rPr>
          <w:noProof/>
        </w:rPr>
        <mc:AlternateContent>
          <mc:Choice Requires="wps">
            <w:drawing>
              <wp:anchor distT="0" distB="0" distL="114300" distR="114300" simplePos="0" relativeHeight="251723776" behindDoc="0" locked="0" layoutInCell="1" allowOverlap="1" wp14:anchorId="48603868" wp14:editId="63CBF0E9">
                <wp:simplePos x="0" y="0"/>
                <wp:positionH relativeFrom="margin">
                  <wp:posOffset>114300</wp:posOffset>
                </wp:positionH>
                <wp:positionV relativeFrom="paragraph">
                  <wp:posOffset>1532255</wp:posOffset>
                </wp:positionV>
                <wp:extent cx="6400800" cy="461010"/>
                <wp:effectExtent l="0" t="0" r="0" b="0"/>
                <wp:wrapThrough wrapText="bothSides">
                  <wp:wrapPolygon edited="0">
                    <wp:start x="0" y="0"/>
                    <wp:lineTo x="0" y="20231"/>
                    <wp:lineTo x="21514" y="20231"/>
                    <wp:lineTo x="21514" y="0"/>
                    <wp:lineTo x="0" y="0"/>
                  </wp:wrapPolygon>
                </wp:wrapThrough>
                <wp:docPr id="34" name="Text Box 34"/>
                <wp:cNvGraphicFramePr/>
                <a:graphic xmlns:a="http://schemas.openxmlformats.org/drawingml/2006/main">
                  <a:graphicData uri="http://schemas.microsoft.com/office/word/2010/wordprocessingShape">
                    <wps:wsp>
                      <wps:cNvSpPr txBox="1"/>
                      <wps:spPr>
                        <a:xfrm>
                          <a:off x="0" y="0"/>
                          <a:ext cx="6400800" cy="46101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0CB4876E" w14:textId="63EF77DE" w:rsidR="0018739B" w:rsidRPr="0032357C" w:rsidRDefault="0018739B" w:rsidP="00611E42">
                            <w:pPr>
                              <w:pStyle w:val="Caption"/>
                              <w:rPr>
                                <w:noProof/>
                                <w:sz w:val="22"/>
                                <w:szCs w:val="22"/>
                              </w:rPr>
                            </w:pPr>
                            <w:bookmarkStart w:id="137" w:name="_Ref312406953"/>
                            <w:r>
                              <w:t xml:space="preserve">Figure </w:t>
                            </w:r>
                            <w:r>
                              <w:rPr>
                                <w:noProof/>
                              </w:rPr>
                              <w:fldChar w:fldCharType="begin"/>
                            </w:r>
                            <w:r>
                              <w:rPr>
                                <w:noProof/>
                              </w:rPr>
                              <w:instrText xml:space="preserve"> SEQ Figure \* ARABIC </w:instrText>
                            </w:r>
                            <w:r>
                              <w:rPr>
                                <w:noProof/>
                              </w:rPr>
                              <w:fldChar w:fldCharType="separate"/>
                            </w:r>
                            <w:r>
                              <w:rPr>
                                <w:noProof/>
                              </w:rPr>
                              <w:t>37</w:t>
                            </w:r>
                            <w:r>
                              <w:rPr>
                                <w:noProof/>
                              </w:rPr>
                              <w:fldChar w:fldCharType="end"/>
                            </w:r>
                            <w:bookmarkEnd w:id="137"/>
                            <w:r>
                              <w:t xml:space="preserve">: The cavity impedance </w:t>
                            </w:r>
                            <w:r w:rsidRPr="00EF30EB">
                              <w:rPr>
                                <w:i/>
                              </w:rPr>
                              <w:t>Z</w:t>
                            </w:r>
                            <w:r w:rsidRPr="00EF30EB">
                              <w:rPr>
                                <w:vertAlign w:val="subscript"/>
                              </w:rPr>
                              <w:t>1</w:t>
                            </w:r>
                            <w:r>
                              <w:t xml:space="preserve"> can be broken up into an inductance (and perhaps a capacitance as well) and the shunt impedance </w:t>
                            </w:r>
                            <w:r w:rsidRPr="00EF30EB">
                              <w:rPr>
                                <w:i/>
                              </w:rPr>
                              <w:t>R</w:t>
                            </w:r>
                            <w:r w:rsidRPr="00EF30EB">
                              <w:rPr>
                                <w:vertAlign w:val="subscript"/>
                              </w:rPr>
                              <w:t>shunt</w:t>
                            </w:r>
                            <w:r>
                              <w:t xml:space="preserve"> that is the impedance without the HOM damper.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8603868" id="Text Box 34" o:spid="_x0000_s1059" type="#_x0000_t202" style="position:absolute;left:0;text-align:left;margin-left:9pt;margin-top:120.65pt;width:7in;height:36.3pt;z-index:251723776;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" stroked="f">
                <v:textbox style="mso-fit-shape-to-text:t" inset="0,0,0,0">
                  <w:txbxContent>
                    <w:p w14:paraId="0CB4876E" w14:textId="63EF77DE" w:rsidR="0018739B" w:rsidRPr="0032357C" w:rsidRDefault="0018739B" w:rsidP="00611E42">
                      <w:pPr>
                        <w:pStyle w:val="Caption"/>
                        <w:rPr>
                          <w:noProof/>
                          <w:sz w:val="22"/>
                          <w:szCs w:val="22"/>
                        </w:rPr>
                      </w:pPr>
                      <w:bookmarkStart w:id="138" w:name="_Ref312406953"/>
                      <w:r>
                        <w:t xml:space="preserve">Figure </w:t>
                      </w:r>
                      <w:r>
                        <w:rPr>
                          <w:noProof/>
                        </w:rPr>
                        <w:fldChar w:fldCharType="begin"/>
                      </w:r>
                      <w:r>
                        <w:rPr>
                          <w:noProof/>
                        </w:rPr>
                        <w:instrText xml:space="preserve"> SEQ Figure \* ARABIC </w:instrText>
                      </w:r>
                      <w:r>
                        <w:rPr>
                          <w:noProof/>
                        </w:rPr>
                        <w:fldChar w:fldCharType="separate"/>
                      </w:r>
                      <w:r>
                        <w:rPr>
                          <w:noProof/>
                        </w:rPr>
                        <w:t>37</w:t>
                      </w:r>
                      <w:r>
                        <w:rPr>
                          <w:noProof/>
                        </w:rPr>
                        <w:fldChar w:fldCharType="end"/>
                      </w:r>
                      <w:bookmarkEnd w:id="138"/>
                      <w:r>
                        <w:t xml:space="preserve">: The cavity impedance </w:t>
                      </w:r>
                      <w:r w:rsidRPr="00EF30EB">
                        <w:rPr>
                          <w:i/>
                        </w:rPr>
                        <w:t>Z</w:t>
                      </w:r>
                      <w:r w:rsidRPr="00EF30EB">
                        <w:rPr>
                          <w:vertAlign w:val="subscript"/>
                        </w:rPr>
                        <w:t>1</w:t>
                      </w:r>
                      <w:r>
                        <w:t xml:space="preserve"> can be broken up into an inductance (and perhaps a capacitance as well) and the shunt impedance </w:t>
                      </w:r>
                      <w:r w:rsidRPr="00EF30EB">
                        <w:rPr>
                          <w:i/>
                        </w:rPr>
                        <w:t>R</w:t>
                      </w:r>
                      <w:r w:rsidRPr="00EF30EB">
                        <w:rPr>
                          <w:vertAlign w:val="subscript"/>
                        </w:rPr>
                        <w:t>shunt</w:t>
                      </w:r>
                      <w:r>
                        <w:t xml:space="preserve"> that is the impedance without the HOM damper.</w:t>
                      </w:r>
                    </w:p>
                  </w:txbxContent>
                </v:textbox>
                <w10:wrap type="through" anchorx="margin"/>
              </v:shape>
            </w:pict>
          </mc:Fallback>
        </mc:AlternateContent>
      </w:r>
      <w:r>
        <w:rPr>
          <w:noProof/>
        </w:rPr>
        <w:drawing>
          <wp:anchor distT="0" distB="0" distL="114300" distR="114300" simplePos="0" relativeHeight="251721728" behindDoc="0" locked="0" layoutInCell="1" allowOverlap="1" wp14:anchorId="5DF399C9" wp14:editId="21E60DA9">
            <wp:simplePos x="0" y="0"/>
            <wp:positionH relativeFrom="column">
              <wp:align>center</wp:align>
            </wp:positionH>
            <wp:positionV relativeFrom="paragraph">
              <wp:posOffset>76835</wp:posOffset>
            </wp:positionV>
            <wp:extent cx="6400800" cy="1347470"/>
            <wp:effectExtent l="0" t="0" r="0" b="0"/>
            <wp:wrapTopAndBottom/>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cedR.png"/>
                    <pic:cNvPicPr/>
                  </pic:nvPicPr>
                  <pic:blipFill>
                    <a:blip r:embed="rId50">
                      <a:extLst>
                        <a:ext uri="{28A0092B-C50C-407E-A947-70E740481C1C}">
                          <a14:useLocalDpi xmlns:a14="http://schemas.microsoft.com/office/drawing/2010/main" val="0"/>
                        </a:ext>
                      </a:extLst>
                    </a:blip>
                    <a:stretch>
                      <a:fillRect/>
                    </a:stretch>
                  </pic:blipFill>
                  <pic:spPr>
                    <a:xfrm>
                      <a:off x="0" y="0"/>
                      <a:ext cx="6400800" cy="1347470"/>
                    </a:xfrm>
                    <a:prstGeom prst="rect">
                      <a:avLst/>
                    </a:prstGeom>
                  </pic:spPr>
                </pic:pic>
              </a:graphicData>
            </a:graphic>
          </wp:anchor>
        </w:drawing>
      </w:r>
      <w:r w:rsidR="008E7602">
        <w:t xml:space="preserve">Finally, </w:t>
      </w:r>
      <w:r w:rsidR="00F0190C">
        <w:t xml:space="preserve">using </w:t>
      </w:r>
      <w:r>
        <w:fldChar w:fldCharType="begin"/>
      </w:r>
      <w:r>
        <w:instrText xml:space="preserve"> REF _Ref312406953 \h </w:instrText>
      </w:r>
      <w:r>
        <w:fldChar w:fldCharType="separate"/>
      </w:r>
      <w:r w:rsidR="001A46ED">
        <w:t xml:space="preserve">Figure </w:t>
      </w:r>
      <w:r w:rsidR="001A46ED">
        <w:rPr>
          <w:noProof/>
        </w:rPr>
        <w:t>37</w:t>
      </w:r>
      <w:r>
        <w:fldChar w:fldCharType="end"/>
      </w:r>
      <w:r>
        <w:t xml:space="preserve">, </w:t>
      </w:r>
      <w:r w:rsidR="00F0190C">
        <w:t>we can calculate</w:t>
      </w:r>
      <w:r w:rsidR="008E7602">
        <w:t xml:space="preserve"> the shunt impedance </w:t>
      </w:r>
      <m:oMath>
        <m:sSub>
          <m:sSubPr>
            <m:ctrlPr>
              <w:rPr>
                <w:rFonts w:ascii="Cambria Math" w:hAnsi="Cambria Math"/>
                <w:i/>
              </w:rPr>
            </m:ctrlPr>
          </m:sSubPr>
          <m:e>
            <m:r>
              <w:rPr>
                <w:rFonts w:ascii="Cambria Math" w:hAnsi="Cambria Math"/>
              </w:rPr>
              <m:t>R</m:t>
            </m:r>
          </m:e>
          <m:sub>
            <m:r>
              <m:rPr>
                <m:nor/>
              </m:rPr>
              <w:rPr>
                <w:rFonts w:ascii="Cambria Math" w:hAnsi="Cambria Math"/>
              </w:rPr>
              <m:t>shunt</m:t>
            </m:r>
          </m:sub>
        </m:sSub>
      </m:oMath>
      <w:r w:rsidR="008E7602">
        <w:t xml:space="preserve"> of the cavity without the HOM damper is in parallel with </w:t>
      </w:r>
      <m:oMath>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oMath>
      <w:r w:rsidR="008E7602">
        <w:t xml:space="preserve">, the reduced shunt impedance of the cavity </w:t>
      </w:r>
      <m:oMath>
        <m:sSubSup>
          <m:sSubSupPr>
            <m:ctrlPr>
              <w:rPr>
                <w:rFonts w:ascii="Cambria Math" w:hAnsi="Cambria Math"/>
                <w:i/>
              </w:rPr>
            </m:ctrlPr>
          </m:sSubSupPr>
          <m:e>
            <m:r>
              <w:rPr>
                <w:rFonts w:ascii="Cambria Math" w:hAnsi="Cambria Math"/>
              </w:rPr>
              <m:t>R</m:t>
            </m:r>
          </m:e>
          <m:sub>
            <m:r>
              <m:rPr>
                <m:nor/>
              </m:rPr>
              <w:rPr>
                <w:rFonts w:ascii="Cambria Math" w:hAnsi="Cambria Math"/>
              </w:rPr>
              <m:t>shunt</m:t>
            </m:r>
          </m:sub>
          <m:sup>
            <m:r>
              <w:rPr>
                <w:rFonts w:ascii="Cambria Math" w:hAnsi="Cambria Math"/>
              </w:rPr>
              <m:t>'</m:t>
            </m:r>
          </m:sup>
        </m:sSubSup>
      </m:oMath>
      <w:r w:rsidR="008E7602">
        <w:t xml:space="preserve"> is simply given by</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34"/>
        <w:gridCol w:w="7834"/>
        <w:gridCol w:w="828"/>
      </w:tblGrid>
      <w:tr w:rsidR="00427422" w14:paraId="750F5F16" w14:textId="77777777" w:rsidTr="00427422">
        <w:tc>
          <w:tcPr>
            <w:tcW w:w="1634" w:type="dxa"/>
          </w:tcPr>
          <w:p w14:paraId="2653A23D" w14:textId="77777777" w:rsidR="000F770D" w:rsidRDefault="000F770D" w:rsidP="00337774">
            <w:pPr>
              <w:ind w:firstLine="0"/>
            </w:pPr>
          </w:p>
        </w:tc>
        <w:tc>
          <w:tcPr>
            <w:tcW w:w="7834" w:type="dxa"/>
          </w:tcPr>
          <w:p w14:paraId="7183CE41" w14:textId="1C6B6907" w:rsidR="000F770D" w:rsidRPr="00427422" w:rsidRDefault="00994258" w:rsidP="00337774">
            <w:pPr>
              <w:ind w:firstLine="0"/>
            </w:pPr>
            <m:oMathPara>
              <m:oMathParaPr>
                <m:jc m:val="center"/>
              </m:oMathParaPr>
              <m:oMath>
                <m:sSubSup>
                  <m:sSubSupPr>
                    <m:ctrlPr>
                      <w:rPr>
                        <w:rFonts w:ascii="Cambria Math" w:hAnsi="Cambria Math"/>
                        <w:i/>
                      </w:rPr>
                    </m:ctrlPr>
                  </m:sSubSupPr>
                  <m:e>
                    <m:r>
                      <w:rPr>
                        <w:rFonts w:ascii="Cambria Math" w:hAnsi="Cambria Math"/>
                      </w:rPr>
                      <m:t>R</m:t>
                    </m:r>
                  </m:e>
                  <m:sub>
                    <m:r>
                      <m:rPr>
                        <m:nor/>
                      </m:rPr>
                      <w:rPr>
                        <w:rFonts w:ascii="Cambria Math" w:hAnsi="Cambria Math"/>
                      </w:rPr>
                      <m:t>shunt</m:t>
                    </m:r>
                  </m:sub>
                  <m:sup>
                    <m:r>
                      <w:rPr>
                        <w:rFonts w:ascii="Cambria Math" w:hAnsi="Cambria Math"/>
                      </w:rPr>
                      <m:t>'</m:t>
                    </m:r>
                  </m:sup>
                </m:sSubSup>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R</m:t>
                        </m:r>
                      </m:e>
                      <m:sub>
                        <m:r>
                          <m:rPr>
                            <m:nor/>
                          </m:rPr>
                          <w:rPr>
                            <w:rFonts w:ascii="Cambria Math" w:hAnsi="Cambria Math"/>
                          </w:rPr>
                          <m:t>shunt</m:t>
                        </m:r>
                      </m:sub>
                    </m:sSub>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num>
                  <m:den>
                    <m:sSub>
                      <m:sSubPr>
                        <m:ctrlPr>
                          <w:rPr>
                            <w:rFonts w:ascii="Cambria Math" w:hAnsi="Cambria Math"/>
                            <w:i/>
                          </w:rPr>
                        </m:ctrlPr>
                      </m:sSubPr>
                      <m:e>
                        <m:r>
                          <w:rPr>
                            <w:rFonts w:ascii="Cambria Math" w:hAnsi="Cambria Math"/>
                          </w:rPr>
                          <m:t>R</m:t>
                        </m:r>
                      </m:e>
                      <m:sub>
                        <m:r>
                          <m:rPr>
                            <m:nor/>
                          </m:rPr>
                          <w:rPr>
                            <w:rFonts w:ascii="Cambria Math" w:hAnsi="Cambria Math"/>
                          </w:rPr>
                          <m:t>shunt</m:t>
                        </m:r>
                      </m:sub>
                    </m:sSub>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den>
                </m:f>
              </m:oMath>
            </m:oMathPara>
          </w:p>
        </w:tc>
        <w:tc>
          <w:tcPr>
            <w:tcW w:w="828" w:type="dxa"/>
          </w:tcPr>
          <w:p w14:paraId="688C9A7B" w14:textId="7BF4B65C" w:rsidR="000F770D" w:rsidRDefault="000F770D" w:rsidP="00337774">
            <w:pPr>
              <w:ind w:firstLine="0"/>
              <w:jc w:val="right"/>
            </w:pPr>
            <w:r>
              <w:t>(</w:t>
            </w:r>
            <w:r w:rsidR="005A3C55">
              <w:rPr>
                <w:noProof/>
              </w:rPr>
              <w:fldChar w:fldCharType="begin"/>
            </w:r>
            <w:r w:rsidR="005A3C55">
              <w:rPr>
                <w:noProof/>
              </w:rPr>
              <w:instrText xml:space="preserve"> SEQ Equation \* MERGEFORMAT </w:instrText>
            </w:r>
            <w:r w:rsidR="005A3C55">
              <w:rPr>
                <w:noProof/>
              </w:rPr>
              <w:fldChar w:fldCharType="separate"/>
            </w:r>
            <w:r w:rsidR="001A46ED">
              <w:rPr>
                <w:noProof/>
              </w:rPr>
              <w:t>9</w:t>
            </w:r>
            <w:r w:rsidR="005A3C55">
              <w:rPr>
                <w:noProof/>
              </w:rPr>
              <w:fldChar w:fldCharType="end"/>
            </w:r>
            <w:r>
              <w:t>)</w:t>
            </w:r>
          </w:p>
        </w:tc>
      </w:tr>
    </w:tbl>
    <w:p w14:paraId="2A38B065" w14:textId="5BD3E171" w:rsidR="00485B57" w:rsidRDefault="00485B57" w:rsidP="00485B57">
      <w:pPr>
        <w:pStyle w:val="Heading4"/>
      </w:pPr>
      <w:r>
        <w:lastRenderedPageBreak/>
        <w:t>Simple HOM damper</w:t>
      </w:r>
    </w:p>
    <w:p w14:paraId="6A7C8237" w14:textId="6DAA716D" w:rsidR="00485B57" w:rsidRDefault="00822279" w:rsidP="00485B57">
      <w:r>
        <w:t>We have the required equations to calculate the shunt impedance of the c</w:t>
      </w:r>
      <w:r w:rsidR="00FE5CBE">
        <w:t xml:space="preserve">avity from the previous section after we calculate </w:t>
      </w:r>
      <m:oMath>
        <m:sSub>
          <m:sSubPr>
            <m:ctrlPr>
              <w:rPr>
                <w:rFonts w:ascii="Cambria Math" w:hAnsi="Cambria Math"/>
                <w:i/>
              </w:rPr>
            </m:ctrlPr>
          </m:sSubPr>
          <m:e>
            <m:r>
              <w:rPr>
                <w:rFonts w:ascii="Cambria Math" w:hAnsi="Cambria Math"/>
              </w:rPr>
              <m:t>V</m:t>
            </m:r>
          </m:e>
          <m:sub>
            <m:r>
              <w:rPr>
                <w:rFonts w:ascii="Cambria Math" w:hAnsi="Cambria Math"/>
              </w:rPr>
              <m:t>g</m:t>
            </m:r>
          </m:sub>
        </m:sSub>
      </m:oMath>
      <w:r w:rsidR="00FE5CBE">
        <w:t xml:space="preserve"> and </w:t>
      </w:r>
      <m:oMath>
        <m:sSub>
          <m:sSubPr>
            <m:ctrlPr>
              <w:rPr>
                <w:rFonts w:ascii="Cambria Math" w:hAnsi="Cambria Math"/>
                <w:i/>
              </w:rPr>
            </m:ctrlPr>
          </m:sSubPr>
          <m:e>
            <m:r>
              <w:rPr>
                <w:rFonts w:ascii="Cambria Math" w:hAnsi="Cambria Math"/>
              </w:rPr>
              <m:t>V</m:t>
            </m:r>
          </m:e>
          <m:sub>
            <m:r>
              <w:rPr>
                <w:rFonts w:ascii="Cambria Math" w:hAnsi="Cambria Math"/>
              </w:rPr>
              <m:t>d</m:t>
            </m:r>
          </m:sub>
        </m:sSub>
      </m:oMath>
      <w:r>
        <w:t xml:space="preserve"> </w:t>
      </w:r>
      <w:r w:rsidR="0081771C">
        <w:t xml:space="preserve">for a given model </w:t>
      </w:r>
      <w:r w:rsidR="00FE5CBE">
        <w:t>from Superfish.</w:t>
      </w:r>
      <w:r w:rsidR="003E7F57">
        <w:t xml:space="preserve"> We show the results of a Smythe style HOM damper cavity attached to the accelerating cavity shown in </w:t>
      </w:r>
      <w:r w:rsidR="000A684B">
        <w:fldChar w:fldCharType="begin"/>
      </w:r>
      <w:r w:rsidR="000A684B">
        <w:instrText xml:space="preserve"> REF _Ref312408698 \h </w:instrText>
      </w:r>
      <w:r w:rsidR="000A684B">
        <w:fldChar w:fldCharType="separate"/>
      </w:r>
      <w:r w:rsidR="001A46ED">
        <w:t xml:space="preserve">Figure </w:t>
      </w:r>
      <w:r w:rsidR="001A46ED">
        <w:rPr>
          <w:noProof/>
        </w:rPr>
        <w:t>38</w:t>
      </w:r>
      <w:r w:rsidR="000A684B">
        <w:fldChar w:fldCharType="end"/>
      </w:r>
      <w:r w:rsidR="003E7F57">
        <w:t xml:space="preserve">. </w:t>
      </w:r>
    </w:p>
    <w:p w14:paraId="342E0BB0" w14:textId="12E7E3FC" w:rsidR="008F6863" w:rsidRDefault="008F6863" w:rsidP="00485B57"/>
    <w:p w14:paraId="636EEB4B" w14:textId="22ACBB9B" w:rsidR="008F6863" w:rsidRDefault="00F82630" w:rsidP="00485B57">
      <w:r>
        <w:rPr>
          <w:noProof/>
        </w:rPr>
        <mc:AlternateContent>
          <mc:Choice Requires="wps">
            <w:drawing>
              <wp:anchor distT="0" distB="0" distL="114300" distR="114300" simplePos="0" relativeHeight="251726848" behindDoc="0" locked="0" layoutInCell="1" allowOverlap="1" wp14:anchorId="305F62FC" wp14:editId="11A6DF45">
                <wp:simplePos x="0" y="0"/>
                <wp:positionH relativeFrom="column">
                  <wp:posOffset>902335</wp:posOffset>
                </wp:positionH>
                <wp:positionV relativeFrom="paragraph">
                  <wp:posOffset>2771775</wp:posOffset>
                </wp:positionV>
                <wp:extent cx="4154170" cy="615315"/>
                <wp:effectExtent l="0" t="0" r="11430" b="0"/>
                <wp:wrapThrough wrapText="bothSides">
                  <wp:wrapPolygon edited="0">
                    <wp:start x="0" y="0"/>
                    <wp:lineTo x="0" y="20231"/>
                    <wp:lineTo x="21527" y="20231"/>
                    <wp:lineTo x="21527" y="0"/>
                    <wp:lineTo x="0" y="0"/>
                  </wp:wrapPolygon>
                </wp:wrapThrough>
                <wp:docPr id="44" name="Text Box 44"/>
                <wp:cNvGraphicFramePr/>
                <a:graphic xmlns:a="http://schemas.openxmlformats.org/drawingml/2006/main">
                  <a:graphicData uri="http://schemas.microsoft.com/office/word/2010/wordprocessingShape">
                    <wps:wsp>
                      <wps:cNvSpPr txBox="1"/>
                      <wps:spPr>
                        <a:xfrm>
                          <a:off x="0" y="0"/>
                          <a:ext cx="4154170" cy="61531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387E6C68" w14:textId="0B31BFBA" w:rsidR="0018739B" w:rsidRPr="00B55AFC" w:rsidRDefault="0018739B" w:rsidP="0044496C">
                            <w:pPr>
                              <w:pStyle w:val="Caption"/>
                              <w:rPr>
                                <w:noProof/>
                                <w:sz w:val="22"/>
                                <w:szCs w:val="22"/>
                              </w:rPr>
                            </w:pPr>
                            <w:bookmarkStart w:id="139" w:name="_Ref312408698"/>
                            <w:r>
                              <w:t xml:space="preserve">Figure </w:t>
                            </w:r>
                            <w:r>
                              <w:rPr>
                                <w:noProof/>
                              </w:rPr>
                              <w:fldChar w:fldCharType="begin"/>
                            </w:r>
                            <w:r>
                              <w:rPr>
                                <w:noProof/>
                              </w:rPr>
                              <w:instrText xml:space="preserve"> SEQ Figure \* ARABIC </w:instrText>
                            </w:r>
                            <w:r>
                              <w:rPr>
                                <w:noProof/>
                              </w:rPr>
                              <w:fldChar w:fldCharType="separate"/>
                            </w:r>
                            <w:r>
                              <w:rPr>
                                <w:noProof/>
                              </w:rPr>
                              <w:t>38</w:t>
                            </w:r>
                            <w:r>
                              <w:rPr>
                                <w:noProof/>
                              </w:rPr>
                              <w:fldChar w:fldCharType="end"/>
                            </w:r>
                            <w:bookmarkEnd w:id="139"/>
                            <w:r>
                              <w:t>: The accelerating cavity with a Smythe style damper cavity attached. The insets show where the voltages will be calculated and its dimension.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05F62FC" id="Text Box 44" o:spid="_x0000_s1060" type="#_x0000_t202" style="position:absolute;left:0;text-align:left;margin-left:71.05pt;margin-top:218.25pt;width:327.1pt;height:48.45pt;z-index:2517268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" stroked="f">
                <v:textbox style="mso-fit-shape-to-text:t" inset="0,0,0,0">
                  <w:txbxContent>
                    <w:p w14:paraId="387E6C68" w14:textId="0B31BFBA" w:rsidR="0018739B" w:rsidRPr="00B55AFC" w:rsidRDefault="0018739B" w:rsidP="0044496C">
                      <w:pPr>
                        <w:pStyle w:val="Caption"/>
                        <w:rPr>
                          <w:noProof/>
                          <w:sz w:val="22"/>
                          <w:szCs w:val="22"/>
                        </w:rPr>
                      </w:pPr>
                      <w:bookmarkStart w:id="140" w:name="_Ref312408698"/>
                      <w:r>
                        <w:t xml:space="preserve">Figure </w:t>
                      </w:r>
                      <w:r>
                        <w:rPr>
                          <w:noProof/>
                        </w:rPr>
                        <w:fldChar w:fldCharType="begin"/>
                      </w:r>
                      <w:r>
                        <w:rPr>
                          <w:noProof/>
                        </w:rPr>
                        <w:instrText xml:space="preserve"> SEQ Figure \* ARABIC </w:instrText>
                      </w:r>
                      <w:r>
                        <w:rPr>
                          <w:noProof/>
                        </w:rPr>
                        <w:fldChar w:fldCharType="separate"/>
                      </w:r>
                      <w:r>
                        <w:rPr>
                          <w:noProof/>
                        </w:rPr>
                        <w:t>38</w:t>
                      </w:r>
                      <w:r>
                        <w:rPr>
                          <w:noProof/>
                        </w:rPr>
                        <w:fldChar w:fldCharType="end"/>
                      </w:r>
                      <w:bookmarkEnd w:id="140"/>
                      <w:r>
                        <w:t>: The accelerating cavity with a Smythe style damper cavity attached. The insets show where the voltages will be calculated and its dimension.</w:t>
                      </w:r>
                    </w:p>
                  </w:txbxContent>
                </v:textbox>
                <w10:wrap type="through"/>
              </v:shape>
            </w:pict>
          </mc:Fallback>
        </mc:AlternateContent>
      </w:r>
      <w:r>
        <w:rPr>
          <w:noProof/>
        </w:rPr>
        <w:drawing>
          <wp:anchor distT="0" distB="0" distL="114300" distR="114300" simplePos="0" relativeHeight="251724800" behindDoc="0" locked="0" layoutInCell="1" allowOverlap="1" wp14:anchorId="7980158B" wp14:editId="49D0097F">
            <wp:simplePos x="0" y="0"/>
            <wp:positionH relativeFrom="margin">
              <wp:posOffset>914400</wp:posOffset>
            </wp:positionH>
            <wp:positionV relativeFrom="paragraph">
              <wp:posOffset>-85725</wp:posOffset>
            </wp:positionV>
            <wp:extent cx="4090035" cy="2743200"/>
            <wp:effectExtent l="0" t="0" r="0" b="0"/>
            <wp:wrapTopAndBottom/>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vitySmythe.png"/>
                    <pic:cNvPicPr/>
                  </pic:nvPicPr>
                  <pic:blipFill>
                    <a:blip r:embed="rId51">
                      <a:extLst>
                        <a:ext uri="{28A0092B-C50C-407E-A947-70E740481C1C}">
                          <a14:useLocalDpi xmlns:a14="http://schemas.microsoft.com/office/drawing/2010/main" val="0"/>
                        </a:ext>
                      </a:extLst>
                    </a:blip>
                    <a:stretch>
                      <a:fillRect/>
                    </a:stretch>
                  </pic:blipFill>
                  <pic:spPr>
                    <a:xfrm>
                      <a:off x="0" y="0"/>
                      <a:ext cx="4090035" cy="2743200"/>
                    </a:xfrm>
                    <a:prstGeom prst="rect">
                      <a:avLst/>
                    </a:prstGeom>
                  </pic:spPr>
                </pic:pic>
              </a:graphicData>
            </a:graphic>
            <wp14:sizeRelH relativeFrom="margin">
              <wp14:pctWidth>0</wp14:pctWidth>
            </wp14:sizeRelH>
          </wp:anchor>
        </w:drawing>
      </w:r>
    </w:p>
    <w:p w14:paraId="1731609D" w14:textId="77777777" w:rsidR="00F652C9" w:rsidRDefault="00F652C9" w:rsidP="00485B57"/>
    <w:p w14:paraId="3F229C33" w14:textId="10BF3FC6" w:rsidR="0081771C" w:rsidRDefault="00337774" w:rsidP="00485B57">
      <w:r>
        <w:t xml:space="preserve">The </w:t>
      </w:r>
      <w:r w:rsidR="001C7412">
        <w:t>dimensions of this simple HOM cavity are</w:t>
      </w:r>
      <w:r w:rsidR="0008739E">
        <w:t xml:space="preserve"> summarized in </w:t>
      </w:r>
      <w:r w:rsidR="00486E28">
        <w:fldChar w:fldCharType="begin"/>
      </w:r>
      <w:r w:rsidR="00486E28">
        <w:instrText xml:space="preserve"> REF _Ref312408698 \h </w:instrText>
      </w:r>
      <w:r w:rsidR="00486E28">
        <w:fldChar w:fldCharType="separate"/>
      </w:r>
      <w:r w:rsidR="001A46ED">
        <w:t xml:space="preserve">Figure </w:t>
      </w:r>
      <w:r w:rsidR="001A46ED">
        <w:rPr>
          <w:noProof/>
        </w:rPr>
        <w:t>38</w:t>
      </w:r>
      <w:r w:rsidR="00486E28">
        <w:fldChar w:fldCharType="end"/>
      </w:r>
      <w:r w:rsidR="00486E28">
        <w:t xml:space="preserve">. </w:t>
      </w:r>
      <w:r w:rsidR="008B5680">
        <w:t>We point out that the HOM gap is ridiculously small</w:t>
      </w:r>
      <w:r w:rsidR="007E5729">
        <w:t xml:space="preserve"> at 0.25 cm</w:t>
      </w:r>
      <w:r w:rsidR="008B5680">
        <w:t>. In the final design this gap will have to be optimized</w:t>
      </w:r>
      <w:r w:rsidR="00105946">
        <w:t xml:space="preserve"> to give us the required </w:t>
      </w:r>
      <w:r w:rsidR="006F335D">
        <w:t>impedance</w:t>
      </w:r>
      <w:r w:rsidR="00644BEC">
        <w:t xml:space="preserve"> </w:t>
      </w:r>
      <w:r w:rsidR="001D6FBD">
        <w:t>of</w:t>
      </w:r>
      <w:r w:rsidR="00644BEC">
        <w:t xml:space="preserve"> each HOM.</w:t>
      </w:r>
    </w:p>
    <w:p w14:paraId="2AA02239" w14:textId="1D17631C" w:rsidR="001C33D5" w:rsidRDefault="001C33D5" w:rsidP="00485B57">
      <w:r>
        <w:t>When</w:t>
      </w:r>
      <w:r w:rsidR="00F00DDB">
        <w:t xml:space="preserve"> the load resistance</w:t>
      </w:r>
      <w:r>
        <w:t xml:space="preserve"> </w:t>
      </w:r>
      <m:oMath>
        <m:r>
          <w:rPr>
            <w:rFonts w:ascii="Cambria Math" w:hAnsi="Cambria Math"/>
          </w:rPr>
          <m:t>R=50</m:t>
        </m:r>
        <m:r>
          <m:rPr>
            <m:sty m:val="p"/>
          </m:rPr>
          <w:rPr>
            <w:rFonts w:ascii="Cambria Math" w:hAnsi="Cambria Math"/>
          </w:rPr>
          <m:t>Ω</m:t>
        </m:r>
      </m:oMath>
      <w:r>
        <w:t>, the HOM</w:t>
      </w:r>
      <w:r w:rsidR="00F00DDB">
        <w:t>s</w:t>
      </w:r>
      <w:r>
        <w:t xml:space="preserve"> of the accelerating cavity are damped. The results are quite good: although the impedance of the fundamental is reduced by 11% from 494 k</w:t>
      </w:r>
      <w:r w:rsidR="00F00DDB">
        <w:rPr>
          <w:rFonts w:ascii="Palatino Linotype" w:hAnsi="Palatino Linotype"/>
        </w:rPr>
        <w:t>Ω</w:t>
      </w:r>
      <w:r>
        <w:t xml:space="preserve"> to 440 k</w:t>
      </w:r>
      <w:r w:rsidR="00F00DDB">
        <w:rPr>
          <w:rFonts w:ascii="Palatino Linotype" w:hAnsi="Palatino Linotype"/>
        </w:rPr>
        <w:t>Ω</w:t>
      </w:r>
      <w:r>
        <w:t>, the next higher harmonic, which has the highest impedance, is reduced by 93.3% from 228 k</w:t>
      </w:r>
      <w:r w:rsidR="00F00DDB">
        <w:rPr>
          <w:rFonts w:ascii="Palatino Linotype" w:hAnsi="Palatino Linotype"/>
        </w:rPr>
        <w:t>Ω</w:t>
      </w:r>
      <w:r>
        <w:t xml:space="preserve"> to 1.6 k</w:t>
      </w:r>
      <w:r w:rsidR="00F00DDB">
        <w:rPr>
          <w:rFonts w:ascii="Palatino Linotype" w:hAnsi="Palatino Linotype"/>
        </w:rPr>
        <w:t>Ω</w:t>
      </w:r>
      <w:r>
        <w:t xml:space="preserve">. The comparison between the impedances with and without the HOM cavity is shown in </w:t>
      </w:r>
      <w:r w:rsidR="00731426">
        <w:fldChar w:fldCharType="begin"/>
      </w:r>
      <w:r w:rsidR="00731426">
        <w:instrText xml:space="preserve"> REF _Ref312413819 \h </w:instrText>
      </w:r>
      <w:r w:rsidR="00731426">
        <w:fldChar w:fldCharType="separate"/>
      </w:r>
      <w:r w:rsidR="001A46ED">
        <w:t xml:space="preserve">Figure </w:t>
      </w:r>
      <w:r w:rsidR="001A46ED">
        <w:rPr>
          <w:noProof/>
        </w:rPr>
        <w:t>39</w:t>
      </w:r>
      <w:r w:rsidR="00731426">
        <w:fldChar w:fldCharType="end"/>
      </w:r>
      <w:r w:rsidR="00731426">
        <w:t>.</w:t>
      </w:r>
    </w:p>
    <w:p w14:paraId="6D2599A8" w14:textId="6BD2B66A" w:rsidR="001D6FBD" w:rsidRDefault="00731285" w:rsidP="00485B57">
      <w:r>
        <w:rPr>
          <w:noProof/>
        </w:rPr>
        <w:lastRenderedPageBreak/>
        <mc:AlternateContent>
          <mc:Choice Requires="wps">
            <w:drawing>
              <wp:anchor distT="0" distB="0" distL="114300" distR="114300" simplePos="0" relativeHeight="251729920" behindDoc="0" locked="0" layoutInCell="1" allowOverlap="1" wp14:anchorId="0DACDF38" wp14:editId="4D092627">
                <wp:simplePos x="0" y="0"/>
                <wp:positionH relativeFrom="column">
                  <wp:posOffset>0</wp:posOffset>
                </wp:positionH>
                <wp:positionV relativeFrom="paragraph">
                  <wp:posOffset>3291205</wp:posOffset>
                </wp:positionV>
                <wp:extent cx="6400800" cy="306705"/>
                <wp:effectExtent l="0" t="0" r="0" b="0"/>
                <wp:wrapThrough wrapText="bothSides">
                  <wp:wrapPolygon edited="0">
                    <wp:start x="0" y="0"/>
                    <wp:lineTo x="0" y="0"/>
                    <wp:lineTo x="0" y="0"/>
                  </wp:wrapPolygon>
                </wp:wrapThrough>
                <wp:docPr id="47" name="Text Box 47"/>
                <wp:cNvGraphicFramePr/>
                <a:graphic xmlns:a="http://schemas.openxmlformats.org/drawingml/2006/main">
                  <a:graphicData uri="http://schemas.microsoft.com/office/word/2010/wordprocessingShape">
                    <wps:wsp>
                      <wps:cNvSpPr txBox="1"/>
                      <wps:spPr>
                        <a:xfrm>
                          <a:off x="0" y="0"/>
                          <a:ext cx="6400800" cy="30670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26FE6BD6" w14:textId="6D91A292" w:rsidR="0018739B" w:rsidRPr="002F7543" w:rsidRDefault="0018739B" w:rsidP="00731285">
                            <w:pPr>
                              <w:pStyle w:val="Caption"/>
                              <w:rPr>
                                <w:noProof/>
                                <w:sz w:val="22"/>
                                <w:szCs w:val="22"/>
                              </w:rPr>
                            </w:pPr>
                            <w:bookmarkStart w:id="141" w:name="_Ref312413819"/>
                            <w:r>
                              <w:t xml:space="preserve">Figure </w:t>
                            </w:r>
                            <w:r>
                              <w:rPr>
                                <w:noProof/>
                              </w:rPr>
                              <w:fldChar w:fldCharType="begin"/>
                            </w:r>
                            <w:r>
                              <w:rPr>
                                <w:noProof/>
                              </w:rPr>
                              <w:instrText xml:space="preserve"> SEQ Figure \* ARABIC </w:instrText>
                            </w:r>
                            <w:r>
                              <w:rPr>
                                <w:noProof/>
                              </w:rPr>
                              <w:fldChar w:fldCharType="separate"/>
                            </w:r>
                            <w:r>
                              <w:rPr>
                                <w:noProof/>
                              </w:rPr>
                              <w:t>39</w:t>
                            </w:r>
                            <w:r>
                              <w:rPr>
                                <w:noProof/>
                              </w:rPr>
                              <w:fldChar w:fldCharType="end"/>
                            </w:r>
                            <w:bookmarkEnd w:id="141"/>
                            <w:r>
                              <w:t>: The shunt impedance of the cavity with and without the HOM cavity is shown here.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DACDF38" id="Text Box 47" o:spid="_x0000_s1061" type="#_x0000_t202" style="position:absolute;left:0;text-align:left;margin-left:0;margin-top:259.15pt;width:7in;height:24.15pt;z-index:2517299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" stroked="f">
                <v:textbox style="mso-fit-shape-to-text:t" inset="0,0,0,0">
                  <w:txbxContent>
                    <w:p w14:paraId="26FE6BD6" w14:textId="6D91A292" w:rsidR="0018739B" w:rsidRPr="002F7543" w:rsidRDefault="0018739B" w:rsidP="00731285">
                      <w:pPr>
                        <w:pStyle w:val="Caption"/>
                        <w:rPr>
                          <w:noProof/>
                          <w:sz w:val="22"/>
                          <w:szCs w:val="22"/>
                        </w:rPr>
                      </w:pPr>
                      <w:bookmarkStart w:id="142" w:name="_Ref312413819"/>
                      <w:r>
                        <w:t xml:space="preserve">Figure </w:t>
                      </w:r>
                      <w:r>
                        <w:rPr>
                          <w:noProof/>
                        </w:rPr>
                        <w:fldChar w:fldCharType="begin"/>
                      </w:r>
                      <w:r>
                        <w:rPr>
                          <w:noProof/>
                        </w:rPr>
                        <w:instrText xml:space="preserve"> SEQ Figure \* ARABIC </w:instrText>
                      </w:r>
                      <w:r>
                        <w:rPr>
                          <w:noProof/>
                        </w:rPr>
                        <w:fldChar w:fldCharType="separate"/>
                      </w:r>
                      <w:r>
                        <w:rPr>
                          <w:noProof/>
                        </w:rPr>
                        <w:t>39</w:t>
                      </w:r>
                      <w:r>
                        <w:rPr>
                          <w:noProof/>
                        </w:rPr>
                        <w:fldChar w:fldCharType="end"/>
                      </w:r>
                      <w:bookmarkEnd w:id="142"/>
                      <w:r>
                        <w:t>: The shunt impedance of the cavity with and without the HOM cavity is shown here.</w:t>
                      </w:r>
                    </w:p>
                  </w:txbxContent>
                </v:textbox>
                <w10:wrap type="through"/>
              </v:shape>
            </w:pict>
          </mc:Fallback>
        </mc:AlternateContent>
      </w:r>
      <w:r w:rsidR="00197279">
        <w:rPr>
          <w:noProof/>
        </w:rPr>
        <w:drawing>
          <wp:anchor distT="0" distB="0" distL="114300" distR="114300" simplePos="0" relativeHeight="251727872" behindDoc="0" locked="0" layoutInCell="1" allowOverlap="1" wp14:anchorId="567E167C" wp14:editId="730977E9">
            <wp:simplePos x="0" y="0"/>
            <wp:positionH relativeFrom="column">
              <wp:align>center</wp:align>
            </wp:positionH>
            <wp:positionV relativeFrom="paragraph">
              <wp:posOffset>635</wp:posOffset>
            </wp:positionV>
            <wp:extent cx="6400800" cy="3233420"/>
            <wp:effectExtent l="0" t="0" r="0" b="0"/>
            <wp:wrapTopAndBottom/>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3.png"/>
                    <pic:cNvPicPr/>
                  </pic:nvPicPr>
                  <pic:blipFill>
                    <a:blip r:embed="rId52">
                      <a:extLst>
                        <a:ext uri="{28A0092B-C50C-407E-A947-70E740481C1C}">
                          <a14:useLocalDpi xmlns:a14="http://schemas.microsoft.com/office/drawing/2010/main" val="0"/>
                        </a:ext>
                      </a:extLst>
                    </a:blip>
                    <a:stretch>
                      <a:fillRect/>
                    </a:stretch>
                  </pic:blipFill>
                  <pic:spPr>
                    <a:xfrm>
                      <a:off x="0" y="0"/>
                      <a:ext cx="6400800" cy="3233420"/>
                    </a:xfrm>
                    <a:prstGeom prst="rect">
                      <a:avLst/>
                    </a:prstGeom>
                  </pic:spPr>
                </pic:pic>
              </a:graphicData>
            </a:graphic>
          </wp:anchor>
        </w:drawing>
      </w:r>
    </w:p>
    <w:p w14:paraId="29C4FCC1" w14:textId="77777777" w:rsidR="00F77722" w:rsidRPr="00485B57" w:rsidRDefault="00F77722" w:rsidP="00485B57"/>
    <w:p w14:paraId="3FBAE8A4" w14:textId="259983AF" w:rsidR="00DF57D2" w:rsidRDefault="00DF57D2" w:rsidP="00DF57D2">
      <w:pPr>
        <w:pStyle w:val="Heading3"/>
      </w:pPr>
      <w:bookmarkStart w:id="143" w:name="_Ref505087088"/>
      <w:bookmarkStart w:id="144" w:name="_Toc521918495"/>
      <w:r>
        <w:t>Microwave studio model (G. Romanov)</w:t>
      </w:r>
      <w:bookmarkEnd w:id="143"/>
      <w:bookmarkEnd w:id="144"/>
    </w:p>
    <w:p w14:paraId="007E5248" w14:textId="327C81F2" w:rsidR="00DF57D2" w:rsidRDefault="00225D1B" w:rsidP="00DF57D2">
      <w:r>
        <w:t xml:space="preserve">The </w:t>
      </w:r>
      <w:r w:rsidR="00635863">
        <w:t>MWS</w:t>
      </w:r>
      <w:r w:rsidR="00A46912">
        <w:t xml:space="preserve"> model of the </w:t>
      </w:r>
      <w:r>
        <w:t xml:space="preserve">HOM cavity connected to the accelerating cavity is shown in </w:t>
      </w:r>
      <w:r w:rsidR="004E1200">
        <w:fldChar w:fldCharType="begin"/>
      </w:r>
      <w:r w:rsidR="004E1200">
        <w:instrText xml:space="preserve"> REF _Ref377305735 \h </w:instrText>
      </w:r>
      <w:r w:rsidR="004E1200">
        <w:fldChar w:fldCharType="separate"/>
      </w:r>
      <w:r w:rsidR="001A46ED">
        <w:t xml:space="preserve">Figure </w:t>
      </w:r>
      <w:r w:rsidR="001A46ED">
        <w:rPr>
          <w:noProof/>
        </w:rPr>
        <w:t>40</w:t>
      </w:r>
      <w:r w:rsidR="004E1200">
        <w:fldChar w:fldCharType="end"/>
      </w:r>
      <w:r>
        <w:t xml:space="preserve">. </w:t>
      </w:r>
      <w:r w:rsidR="00726309">
        <w:t xml:space="preserve">Using </w:t>
      </w:r>
      <w:r w:rsidR="00635863">
        <w:t>MWS</w:t>
      </w:r>
      <w:r w:rsidR="00726309">
        <w:t>, the HOM cavity dimensions were optimized</w:t>
      </w:r>
      <w:r w:rsidR="00A46912">
        <w:t xml:space="preserve"> to suppress the HOM modes while minimizing the effect on the fundamental</w:t>
      </w:r>
      <w:r w:rsidR="00726309">
        <w:t>. The initial HOM cavity dimensions came from the semi-analytic approximation discussed in the previous section.</w:t>
      </w:r>
      <w:r w:rsidR="004A00AD">
        <w:t xml:space="preserve"> The optimized pa</w:t>
      </w:r>
      <w:r w:rsidR="002834E9">
        <w:t xml:space="preserve">rameters are shown in </w:t>
      </w:r>
      <w:r w:rsidR="00A3313E">
        <w:fldChar w:fldCharType="begin"/>
      </w:r>
      <w:r w:rsidR="00A3313E">
        <w:instrText xml:space="preserve"> REF _Ref377305820 \h </w:instrText>
      </w:r>
      <w:r w:rsidR="00A3313E">
        <w:fldChar w:fldCharType="separate"/>
      </w:r>
      <w:r w:rsidR="001A46ED">
        <w:t xml:space="preserve">Table </w:t>
      </w:r>
      <w:r w:rsidR="001A46ED">
        <w:rPr>
          <w:noProof/>
        </w:rPr>
        <w:t>4</w:t>
      </w:r>
      <w:r w:rsidR="00A3313E">
        <w:fldChar w:fldCharType="end"/>
      </w:r>
      <w:r w:rsidR="00A3313E">
        <w:t xml:space="preserve"> </w:t>
      </w:r>
      <w:r w:rsidR="004A3C62">
        <w:t>for a damping resistance of 21.875</w:t>
      </w:r>
      <w:r w:rsidR="005F3000">
        <w:t xml:space="preserve"> </w:t>
      </w:r>
      <w:r w:rsidR="005F3000">
        <w:rPr>
          <w:rFonts w:ascii="Palatino Linotype" w:hAnsi="Palatino Linotype"/>
        </w:rPr>
        <w:t>Ω</w:t>
      </w:r>
      <w:r w:rsidR="004A3C62">
        <w:t xml:space="preserve"> (Four 87.5 </w:t>
      </w:r>
      <w:r w:rsidR="005F3000">
        <w:rPr>
          <w:rFonts w:ascii="Palatino Linotype" w:hAnsi="Palatino Linotype"/>
        </w:rPr>
        <w:t>Ω</w:t>
      </w:r>
      <w:r w:rsidR="004A3C62">
        <w:t xml:space="preserve"> resistors in parallel).</w:t>
      </w:r>
      <w:r w:rsidR="00A37EB9">
        <w:t xml:space="preserve"> In later </w:t>
      </w:r>
      <w:r w:rsidR="00635863">
        <w:t>MWS</w:t>
      </w:r>
      <w:r w:rsidR="00A37EB9">
        <w:t xml:space="preserve"> calculations, realistic resistor values are used: four 80 </w:t>
      </w:r>
      <w:r w:rsidR="00A37EB9">
        <w:rPr>
          <w:rFonts w:ascii="Palatino Linotype" w:hAnsi="Palatino Linotype"/>
        </w:rPr>
        <w:t>Ω</w:t>
      </w:r>
      <w:r w:rsidR="00A37EB9">
        <w:t xml:space="preserve"> resistors in parallel to give 20 </w:t>
      </w:r>
      <w:r w:rsidR="00A37EB9">
        <w:rPr>
          <w:rFonts w:ascii="Palatino Linotype" w:hAnsi="Palatino Linotype"/>
        </w:rPr>
        <w:t>Ω</w:t>
      </w:r>
      <w:r w:rsidR="00A37EB9">
        <w:t>.</w:t>
      </w:r>
      <w:r w:rsidR="004A3C62">
        <w:t xml:space="preserve"> </w:t>
      </w:r>
      <w:r w:rsidR="004E1200">
        <w:fldChar w:fldCharType="begin"/>
      </w:r>
      <w:r w:rsidR="004E1200">
        <w:instrText xml:space="preserve"> REF _Ref377305735 \h </w:instrText>
      </w:r>
      <w:r w:rsidR="004E1200">
        <w:fldChar w:fldCharType="separate"/>
      </w:r>
      <w:r w:rsidR="001A46ED">
        <w:t xml:space="preserve">Figure </w:t>
      </w:r>
      <w:r w:rsidR="001A46ED">
        <w:rPr>
          <w:noProof/>
        </w:rPr>
        <w:t>40</w:t>
      </w:r>
      <w:r w:rsidR="004E1200">
        <w:fldChar w:fldCharType="end"/>
      </w:r>
      <w:r w:rsidR="004E1200">
        <w:t xml:space="preserve"> </w:t>
      </w:r>
      <w:r w:rsidR="00B17D2C">
        <w:t>illustrates the locations of the</w:t>
      </w:r>
      <w:r w:rsidR="002834E9">
        <w:t>se parameters.</w:t>
      </w:r>
    </w:p>
    <w:tbl>
      <w:tblPr>
        <w:tblStyle w:val="LightGrid-Accent1"/>
        <w:tblW w:w="10098" w:type="dxa"/>
        <w:tblLook w:val="04A0" w:firstRow="1" w:lastRow="0" w:firstColumn="1" w:lastColumn="0" w:noHBand="0" w:noVBand="1"/>
      </w:tblPr>
      <w:tblGrid>
        <w:gridCol w:w="2738"/>
        <w:gridCol w:w="4750"/>
        <w:gridCol w:w="2610"/>
      </w:tblGrid>
      <w:tr w:rsidR="00724638" w:rsidRPr="000D4685" w14:paraId="1F597AC3" w14:textId="77777777" w:rsidTr="0072463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8" w:type="dxa"/>
          </w:tcPr>
          <w:p w14:paraId="1B532B8E" w14:textId="035B6FCE" w:rsidR="006D4CE5" w:rsidRPr="00EB2FF9" w:rsidRDefault="006D4CE5" w:rsidP="00A7704C">
            <w:pPr>
              <w:ind w:firstLine="0"/>
              <w:jc w:val="center"/>
              <w:rPr>
                <w:sz w:val="20"/>
              </w:rPr>
            </w:pPr>
            <w:r>
              <w:rPr>
                <w:sz w:val="20"/>
              </w:rPr>
              <w:t>Parameter</w:t>
            </w:r>
          </w:p>
        </w:tc>
        <w:tc>
          <w:tcPr>
            <w:tcW w:w="4750" w:type="dxa"/>
          </w:tcPr>
          <w:p w14:paraId="60BAB675" w14:textId="65C08675" w:rsidR="006D4CE5" w:rsidRPr="00EB2FF9" w:rsidRDefault="006D4CE5" w:rsidP="00A7704C">
            <w:pPr>
              <w:ind w:firstLine="0"/>
              <w:jc w:val="center"/>
              <w:cnfStyle w:val="100000000000" w:firstRow="1" w:lastRow="0" w:firstColumn="0" w:lastColumn="0" w:oddVBand="0" w:evenVBand="0" w:oddHBand="0" w:evenHBand="0" w:firstRowFirstColumn="0" w:firstRowLastColumn="0" w:lastRowFirstColumn="0" w:lastRowLastColumn="0"/>
              <w:rPr>
                <w:sz w:val="20"/>
              </w:rPr>
            </w:pPr>
            <w:r>
              <w:rPr>
                <w:sz w:val="20"/>
              </w:rPr>
              <w:t>Description</w:t>
            </w:r>
          </w:p>
        </w:tc>
        <w:tc>
          <w:tcPr>
            <w:tcW w:w="2610" w:type="dxa"/>
          </w:tcPr>
          <w:p w14:paraId="75F69878" w14:textId="7C13EB9E" w:rsidR="006D4CE5" w:rsidRPr="006D4CE5" w:rsidRDefault="006D4CE5" w:rsidP="00A7704C">
            <w:pPr>
              <w:ind w:firstLine="0"/>
              <w:jc w:val="center"/>
              <w:cnfStyle w:val="100000000000" w:firstRow="1" w:lastRow="0" w:firstColumn="0" w:lastColumn="0" w:oddVBand="0" w:evenVBand="0" w:oddHBand="0" w:evenHBand="0" w:firstRowFirstColumn="0" w:firstRowLastColumn="0" w:lastRowFirstColumn="0" w:lastRowLastColumn="0"/>
              <w:rPr>
                <w:sz w:val="20"/>
              </w:rPr>
            </w:pPr>
            <w:r w:rsidRPr="006D4CE5">
              <w:rPr>
                <w:sz w:val="20"/>
              </w:rPr>
              <w:t>Value (cm)</w:t>
            </w:r>
          </w:p>
        </w:tc>
      </w:tr>
      <w:tr w:rsidR="00724638" w:rsidRPr="000D4685" w14:paraId="467B5DDD" w14:textId="77777777" w:rsidTr="0072463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8" w:type="dxa"/>
          </w:tcPr>
          <w:p w14:paraId="46C75E9C" w14:textId="666FAC76" w:rsidR="006D4CE5" w:rsidRPr="00EB2FF9" w:rsidRDefault="00724638" w:rsidP="00A7704C">
            <w:pPr>
              <w:ind w:firstLine="0"/>
              <w:jc w:val="center"/>
              <w:rPr>
                <w:b w:val="0"/>
                <w:sz w:val="20"/>
              </w:rPr>
            </w:pPr>
            <w:r>
              <w:rPr>
                <w:b w:val="0"/>
                <w:sz w:val="20"/>
              </w:rPr>
              <w:t>H_L</w:t>
            </w:r>
          </w:p>
        </w:tc>
        <w:tc>
          <w:tcPr>
            <w:tcW w:w="4750" w:type="dxa"/>
          </w:tcPr>
          <w:p w14:paraId="6985635B" w14:textId="512D175D" w:rsidR="006D4CE5" w:rsidRPr="00EB2FF9" w:rsidRDefault="00724638" w:rsidP="00A7704C">
            <w:pPr>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Cavity length</w:t>
            </w:r>
          </w:p>
        </w:tc>
        <w:tc>
          <w:tcPr>
            <w:tcW w:w="2610" w:type="dxa"/>
          </w:tcPr>
          <w:p w14:paraId="3D418E59" w14:textId="1F3A073A" w:rsidR="006D4CE5" w:rsidRPr="00EB2FF9" w:rsidRDefault="00724638" w:rsidP="00A7704C">
            <w:pPr>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7.2</w:t>
            </w:r>
          </w:p>
        </w:tc>
      </w:tr>
      <w:tr w:rsidR="00724638" w:rsidRPr="000D4685" w14:paraId="5CB01B21" w14:textId="77777777" w:rsidTr="0072463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8" w:type="dxa"/>
          </w:tcPr>
          <w:p w14:paraId="05CCC6AC" w14:textId="36CC7940" w:rsidR="006D4CE5" w:rsidRPr="00EB2FF9" w:rsidRDefault="00724638" w:rsidP="00A7704C">
            <w:pPr>
              <w:ind w:firstLine="0"/>
              <w:jc w:val="center"/>
              <w:rPr>
                <w:b w:val="0"/>
                <w:sz w:val="20"/>
              </w:rPr>
            </w:pPr>
            <w:r>
              <w:rPr>
                <w:b w:val="0"/>
                <w:sz w:val="20"/>
              </w:rPr>
              <w:t>H_R_in</w:t>
            </w:r>
          </w:p>
        </w:tc>
        <w:tc>
          <w:tcPr>
            <w:tcW w:w="4750" w:type="dxa"/>
          </w:tcPr>
          <w:p w14:paraId="1BEE70BB" w14:textId="47415AA3" w:rsidR="006D4CE5" w:rsidRPr="00EB2FF9" w:rsidRDefault="00724638" w:rsidP="00A7704C">
            <w:pPr>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Inner radius</w:t>
            </w:r>
          </w:p>
        </w:tc>
        <w:tc>
          <w:tcPr>
            <w:tcW w:w="2610" w:type="dxa"/>
          </w:tcPr>
          <w:p w14:paraId="25676AE9" w14:textId="644D896F" w:rsidR="006D4CE5" w:rsidRPr="00EB2FF9" w:rsidRDefault="00724638" w:rsidP="00A7704C">
            <w:pPr>
              <w:ind w:firstLine="0"/>
              <w:jc w:val="center"/>
              <w:cnfStyle w:val="000000010000" w:firstRow="0" w:lastRow="0" w:firstColumn="0" w:lastColumn="0" w:oddVBand="0" w:evenVBand="0" w:oddHBand="0" w:evenHBand="1" w:firstRowFirstColumn="0" w:firstRowLastColumn="0" w:lastRowFirstColumn="0" w:lastRowLastColumn="0"/>
              <w:rPr>
                <w:sz w:val="20"/>
              </w:rPr>
            </w:pPr>
            <w:r>
              <w:rPr>
                <w:rFonts w:ascii="Palatino Linotype" w:hAnsi="Palatino Linotype"/>
                <w:sz w:val="20"/>
              </w:rPr>
              <w:t>5</w:t>
            </w:r>
            <w:r w:rsidR="008A4B0D">
              <w:rPr>
                <w:rFonts w:ascii="Palatino Linotype" w:hAnsi="Palatino Linotype"/>
                <w:sz w:val="20"/>
              </w:rPr>
              <w:t>.0</w:t>
            </w:r>
          </w:p>
        </w:tc>
      </w:tr>
      <w:tr w:rsidR="00724638" w:rsidRPr="000D4685" w14:paraId="69041C06" w14:textId="77777777" w:rsidTr="0072463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8" w:type="dxa"/>
          </w:tcPr>
          <w:p w14:paraId="517911DF" w14:textId="6EC0AB0D" w:rsidR="00724638" w:rsidRDefault="008A4B0D" w:rsidP="00A7704C">
            <w:pPr>
              <w:ind w:firstLine="0"/>
              <w:jc w:val="center"/>
              <w:rPr>
                <w:b w:val="0"/>
                <w:sz w:val="20"/>
              </w:rPr>
            </w:pPr>
            <w:r>
              <w:rPr>
                <w:b w:val="0"/>
                <w:sz w:val="20"/>
              </w:rPr>
              <w:t>S_L</w:t>
            </w:r>
          </w:p>
        </w:tc>
        <w:tc>
          <w:tcPr>
            <w:tcW w:w="4750" w:type="dxa"/>
          </w:tcPr>
          <w:p w14:paraId="2CAF7AC5" w14:textId="36D73E56" w:rsidR="00724638" w:rsidRDefault="008A4B0D" w:rsidP="00A7704C">
            <w:pPr>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Coupling gap length</w:t>
            </w:r>
          </w:p>
        </w:tc>
        <w:tc>
          <w:tcPr>
            <w:tcW w:w="2610" w:type="dxa"/>
          </w:tcPr>
          <w:p w14:paraId="63059A7A" w14:textId="7A7F3FB5" w:rsidR="00724638" w:rsidRDefault="008A4B0D" w:rsidP="00A7704C">
            <w:pPr>
              <w:ind w:firstLine="0"/>
              <w:jc w:val="center"/>
              <w:cnfStyle w:val="000000100000" w:firstRow="0" w:lastRow="0" w:firstColumn="0" w:lastColumn="0" w:oddVBand="0" w:evenVBand="0" w:oddHBand="1" w:evenHBand="0" w:firstRowFirstColumn="0" w:firstRowLastColumn="0" w:lastRowFirstColumn="0" w:lastRowLastColumn="0"/>
              <w:rPr>
                <w:rFonts w:ascii="Palatino Linotype" w:hAnsi="Palatino Linotype"/>
                <w:sz w:val="20"/>
              </w:rPr>
            </w:pPr>
            <w:r>
              <w:rPr>
                <w:rFonts w:ascii="Palatino Linotype" w:hAnsi="Palatino Linotype"/>
                <w:sz w:val="20"/>
              </w:rPr>
              <w:t>2.5</w:t>
            </w:r>
          </w:p>
        </w:tc>
      </w:tr>
      <w:tr w:rsidR="008A4B0D" w:rsidRPr="000D4685" w14:paraId="30DCBDBC" w14:textId="77777777" w:rsidTr="0072463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8" w:type="dxa"/>
          </w:tcPr>
          <w:p w14:paraId="7F5AF3FF" w14:textId="6F50237B" w:rsidR="008A4B0D" w:rsidRDefault="008A4B0D" w:rsidP="00A7704C">
            <w:pPr>
              <w:ind w:firstLine="0"/>
              <w:jc w:val="center"/>
              <w:rPr>
                <w:b w:val="0"/>
                <w:sz w:val="20"/>
              </w:rPr>
            </w:pPr>
            <w:r>
              <w:rPr>
                <w:b w:val="0"/>
                <w:sz w:val="20"/>
              </w:rPr>
              <w:t>d_slot</w:t>
            </w:r>
          </w:p>
        </w:tc>
        <w:tc>
          <w:tcPr>
            <w:tcW w:w="4750" w:type="dxa"/>
          </w:tcPr>
          <w:p w14:paraId="5F4F72C0" w14:textId="0B4F05B6" w:rsidR="008A4B0D" w:rsidRDefault="008A4B0D" w:rsidP="00A7704C">
            <w:pPr>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Coupling gap width</w:t>
            </w:r>
          </w:p>
        </w:tc>
        <w:tc>
          <w:tcPr>
            <w:tcW w:w="2610" w:type="dxa"/>
          </w:tcPr>
          <w:p w14:paraId="05F205FF" w14:textId="0D9E4F2E" w:rsidR="008A4B0D" w:rsidRDefault="008A4B0D" w:rsidP="00A7704C">
            <w:pPr>
              <w:ind w:firstLine="0"/>
              <w:jc w:val="center"/>
              <w:cnfStyle w:val="000000010000" w:firstRow="0" w:lastRow="0" w:firstColumn="0" w:lastColumn="0" w:oddVBand="0" w:evenVBand="0" w:oddHBand="0" w:evenHBand="1" w:firstRowFirstColumn="0" w:firstRowLastColumn="0" w:lastRowFirstColumn="0" w:lastRowLastColumn="0"/>
              <w:rPr>
                <w:rFonts w:ascii="Palatino Linotype" w:hAnsi="Palatino Linotype"/>
                <w:sz w:val="20"/>
              </w:rPr>
            </w:pPr>
            <w:r>
              <w:rPr>
                <w:rFonts w:ascii="Palatino Linotype" w:hAnsi="Palatino Linotype"/>
                <w:sz w:val="20"/>
              </w:rPr>
              <w:t>1.0</w:t>
            </w:r>
          </w:p>
        </w:tc>
      </w:tr>
      <w:tr w:rsidR="008A4B0D" w:rsidRPr="000D4685" w14:paraId="64BA12A5" w14:textId="77777777" w:rsidTr="0072463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8" w:type="dxa"/>
          </w:tcPr>
          <w:p w14:paraId="1C9A324B" w14:textId="441B4570" w:rsidR="008A4B0D" w:rsidRDefault="008A4B0D" w:rsidP="00A7704C">
            <w:pPr>
              <w:ind w:firstLine="0"/>
              <w:jc w:val="center"/>
              <w:rPr>
                <w:b w:val="0"/>
                <w:sz w:val="20"/>
              </w:rPr>
            </w:pPr>
            <w:r>
              <w:rPr>
                <w:b w:val="0"/>
                <w:sz w:val="20"/>
              </w:rPr>
              <w:lastRenderedPageBreak/>
              <w:t>S_R_in</w:t>
            </w:r>
          </w:p>
        </w:tc>
        <w:tc>
          <w:tcPr>
            <w:tcW w:w="4750" w:type="dxa"/>
          </w:tcPr>
          <w:p w14:paraId="62881DCB" w14:textId="01299653" w:rsidR="008A4B0D" w:rsidRDefault="008A4B0D" w:rsidP="00A7704C">
            <w:pPr>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 xml:space="preserve">See </w:t>
            </w:r>
            <w:r w:rsidR="004E1200">
              <w:fldChar w:fldCharType="begin"/>
            </w:r>
            <w:r w:rsidR="004E1200">
              <w:instrText xml:space="preserve"> REF _Ref377305735 \h </w:instrText>
            </w:r>
            <w:r w:rsidR="004E1200">
              <w:fldChar w:fldCharType="separate"/>
            </w:r>
            <w:r w:rsidR="001A46ED">
              <w:t xml:space="preserve">Figure </w:t>
            </w:r>
            <w:r w:rsidR="001A46ED">
              <w:rPr>
                <w:noProof/>
              </w:rPr>
              <w:t>40</w:t>
            </w:r>
            <w:r w:rsidR="004E1200">
              <w:fldChar w:fldCharType="end"/>
            </w:r>
          </w:p>
        </w:tc>
        <w:tc>
          <w:tcPr>
            <w:tcW w:w="2610" w:type="dxa"/>
          </w:tcPr>
          <w:p w14:paraId="1AEBD794" w14:textId="725F074C" w:rsidR="008A4B0D" w:rsidRDefault="008A4B0D" w:rsidP="00A7704C">
            <w:pPr>
              <w:ind w:firstLine="0"/>
              <w:jc w:val="center"/>
              <w:cnfStyle w:val="000000100000" w:firstRow="0" w:lastRow="0" w:firstColumn="0" w:lastColumn="0" w:oddVBand="0" w:evenVBand="0" w:oddHBand="1" w:evenHBand="0" w:firstRowFirstColumn="0" w:firstRowLastColumn="0" w:lastRowFirstColumn="0" w:lastRowLastColumn="0"/>
              <w:rPr>
                <w:rFonts w:ascii="Palatino Linotype" w:hAnsi="Palatino Linotype"/>
                <w:sz w:val="20"/>
              </w:rPr>
            </w:pPr>
            <w:r>
              <w:rPr>
                <w:rFonts w:ascii="Palatino Linotype" w:hAnsi="Palatino Linotype"/>
                <w:sz w:val="20"/>
              </w:rPr>
              <w:t>11.5</w:t>
            </w:r>
          </w:p>
        </w:tc>
      </w:tr>
      <w:tr w:rsidR="008A4B0D" w:rsidRPr="000D4685" w14:paraId="6B4403D3" w14:textId="77777777" w:rsidTr="0072463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8" w:type="dxa"/>
          </w:tcPr>
          <w:p w14:paraId="3641CDE5" w14:textId="2B539364" w:rsidR="008A4B0D" w:rsidRDefault="008A4B0D" w:rsidP="00A7704C">
            <w:pPr>
              <w:ind w:firstLine="0"/>
              <w:jc w:val="center"/>
              <w:rPr>
                <w:b w:val="0"/>
                <w:sz w:val="20"/>
              </w:rPr>
            </w:pPr>
            <w:r>
              <w:rPr>
                <w:b w:val="0"/>
                <w:sz w:val="20"/>
              </w:rPr>
              <w:t>S_R_out</w:t>
            </w:r>
          </w:p>
        </w:tc>
        <w:tc>
          <w:tcPr>
            <w:tcW w:w="4750" w:type="dxa"/>
          </w:tcPr>
          <w:p w14:paraId="15849F76" w14:textId="73A84189" w:rsidR="008A4B0D" w:rsidRDefault="008A4B0D" w:rsidP="00A7704C">
            <w:pPr>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 xml:space="preserve">See </w:t>
            </w:r>
            <w:r w:rsidR="004E1200">
              <w:fldChar w:fldCharType="begin"/>
            </w:r>
            <w:r w:rsidR="004E1200">
              <w:instrText xml:space="preserve"> REF _Ref377305735 \h </w:instrText>
            </w:r>
            <w:r w:rsidR="004E1200">
              <w:fldChar w:fldCharType="separate"/>
            </w:r>
            <w:r w:rsidR="001A46ED">
              <w:t xml:space="preserve">Figure </w:t>
            </w:r>
            <w:r w:rsidR="001A46ED">
              <w:rPr>
                <w:noProof/>
              </w:rPr>
              <w:t>40</w:t>
            </w:r>
            <w:r w:rsidR="004E1200">
              <w:fldChar w:fldCharType="end"/>
            </w:r>
          </w:p>
        </w:tc>
        <w:tc>
          <w:tcPr>
            <w:tcW w:w="2610" w:type="dxa"/>
          </w:tcPr>
          <w:p w14:paraId="1BE64078" w14:textId="76B29EFC" w:rsidR="008A4B0D" w:rsidRDefault="008A4B0D" w:rsidP="00A7704C">
            <w:pPr>
              <w:ind w:firstLine="0"/>
              <w:jc w:val="center"/>
              <w:cnfStyle w:val="000000010000" w:firstRow="0" w:lastRow="0" w:firstColumn="0" w:lastColumn="0" w:oddVBand="0" w:evenVBand="0" w:oddHBand="0" w:evenHBand="1" w:firstRowFirstColumn="0" w:firstRowLastColumn="0" w:lastRowFirstColumn="0" w:lastRowLastColumn="0"/>
              <w:rPr>
                <w:rFonts w:ascii="Palatino Linotype" w:hAnsi="Palatino Linotype"/>
                <w:sz w:val="20"/>
              </w:rPr>
            </w:pPr>
            <w:r>
              <w:rPr>
                <w:rFonts w:ascii="Palatino Linotype" w:hAnsi="Palatino Linotype"/>
                <w:sz w:val="20"/>
              </w:rPr>
              <w:t>12.5</w:t>
            </w:r>
          </w:p>
        </w:tc>
      </w:tr>
      <w:tr w:rsidR="008A4B0D" w:rsidRPr="000D4685" w14:paraId="7376A65D" w14:textId="77777777" w:rsidTr="0072463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8" w:type="dxa"/>
          </w:tcPr>
          <w:p w14:paraId="76EC2060" w14:textId="29D93440" w:rsidR="008A4B0D" w:rsidRDefault="008A4B0D" w:rsidP="00A7704C">
            <w:pPr>
              <w:ind w:firstLine="0"/>
              <w:jc w:val="center"/>
              <w:rPr>
                <w:b w:val="0"/>
                <w:sz w:val="20"/>
              </w:rPr>
            </w:pPr>
            <w:r>
              <w:rPr>
                <w:b w:val="0"/>
                <w:sz w:val="20"/>
              </w:rPr>
              <w:t>H_R_out</w:t>
            </w:r>
          </w:p>
        </w:tc>
        <w:tc>
          <w:tcPr>
            <w:tcW w:w="4750" w:type="dxa"/>
          </w:tcPr>
          <w:p w14:paraId="5BA30519" w14:textId="67922F82" w:rsidR="008A4B0D" w:rsidRDefault="008A4B0D" w:rsidP="00A7704C">
            <w:pPr>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 xml:space="preserve">See </w:t>
            </w:r>
            <w:r w:rsidR="004E1200">
              <w:fldChar w:fldCharType="begin"/>
            </w:r>
            <w:r w:rsidR="004E1200">
              <w:instrText xml:space="preserve"> REF _Ref377305735 \h </w:instrText>
            </w:r>
            <w:r w:rsidR="004E1200">
              <w:fldChar w:fldCharType="separate"/>
            </w:r>
            <w:r w:rsidR="001A46ED">
              <w:t xml:space="preserve">Figure </w:t>
            </w:r>
            <w:r w:rsidR="001A46ED">
              <w:rPr>
                <w:noProof/>
              </w:rPr>
              <w:t>40</w:t>
            </w:r>
            <w:r w:rsidR="004E1200">
              <w:fldChar w:fldCharType="end"/>
            </w:r>
          </w:p>
        </w:tc>
        <w:tc>
          <w:tcPr>
            <w:tcW w:w="2610" w:type="dxa"/>
          </w:tcPr>
          <w:p w14:paraId="18078499" w14:textId="452E1B9A" w:rsidR="008A4B0D" w:rsidRDefault="008A4B0D" w:rsidP="00A7704C">
            <w:pPr>
              <w:ind w:firstLine="0"/>
              <w:jc w:val="center"/>
              <w:cnfStyle w:val="000000100000" w:firstRow="0" w:lastRow="0" w:firstColumn="0" w:lastColumn="0" w:oddVBand="0" w:evenVBand="0" w:oddHBand="1" w:evenHBand="0" w:firstRowFirstColumn="0" w:firstRowLastColumn="0" w:lastRowFirstColumn="0" w:lastRowLastColumn="0"/>
              <w:rPr>
                <w:rFonts w:ascii="Palatino Linotype" w:hAnsi="Palatino Linotype"/>
                <w:sz w:val="20"/>
              </w:rPr>
            </w:pPr>
            <w:r>
              <w:rPr>
                <w:rFonts w:ascii="Palatino Linotype" w:hAnsi="Palatino Linotype"/>
                <w:sz w:val="20"/>
              </w:rPr>
              <w:t>12.5</w:t>
            </w:r>
          </w:p>
        </w:tc>
      </w:tr>
      <w:tr w:rsidR="008A4B0D" w:rsidRPr="000D4685" w14:paraId="795DE134" w14:textId="77777777" w:rsidTr="0072463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8" w:type="dxa"/>
          </w:tcPr>
          <w:p w14:paraId="5CB554C7" w14:textId="21957849" w:rsidR="008A4B0D" w:rsidRDefault="008A4B0D" w:rsidP="00A7704C">
            <w:pPr>
              <w:ind w:firstLine="0"/>
              <w:jc w:val="center"/>
              <w:rPr>
                <w:b w:val="0"/>
                <w:sz w:val="20"/>
              </w:rPr>
            </w:pPr>
            <w:r>
              <w:rPr>
                <w:b w:val="0"/>
                <w:sz w:val="20"/>
              </w:rPr>
              <w:t>S_tip</w:t>
            </w:r>
          </w:p>
        </w:tc>
        <w:tc>
          <w:tcPr>
            <w:tcW w:w="4750" w:type="dxa"/>
          </w:tcPr>
          <w:p w14:paraId="33824650" w14:textId="2BB7B829" w:rsidR="008A4B0D" w:rsidRDefault="008A4B0D" w:rsidP="00A7704C">
            <w:pPr>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 xml:space="preserve">See </w:t>
            </w:r>
            <w:r w:rsidR="004E1200">
              <w:fldChar w:fldCharType="begin"/>
            </w:r>
            <w:r w:rsidR="004E1200">
              <w:instrText xml:space="preserve"> REF _Ref377305735 \h </w:instrText>
            </w:r>
            <w:r w:rsidR="004E1200">
              <w:fldChar w:fldCharType="separate"/>
            </w:r>
            <w:r w:rsidR="001A46ED">
              <w:t xml:space="preserve">Figure </w:t>
            </w:r>
            <w:r w:rsidR="001A46ED">
              <w:rPr>
                <w:noProof/>
              </w:rPr>
              <w:t>40</w:t>
            </w:r>
            <w:r w:rsidR="004E1200">
              <w:fldChar w:fldCharType="end"/>
            </w:r>
          </w:p>
        </w:tc>
        <w:tc>
          <w:tcPr>
            <w:tcW w:w="2610" w:type="dxa"/>
          </w:tcPr>
          <w:p w14:paraId="27D033BF" w14:textId="3794D8CA" w:rsidR="008A4B0D" w:rsidRDefault="008A4B0D" w:rsidP="00274D58">
            <w:pPr>
              <w:keepNext/>
              <w:ind w:firstLine="0"/>
              <w:jc w:val="center"/>
              <w:cnfStyle w:val="000000010000" w:firstRow="0" w:lastRow="0" w:firstColumn="0" w:lastColumn="0" w:oddVBand="0" w:evenVBand="0" w:oddHBand="0" w:evenHBand="1" w:firstRowFirstColumn="0" w:firstRowLastColumn="0" w:lastRowFirstColumn="0" w:lastRowLastColumn="0"/>
              <w:rPr>
                <w:rFonts w:ascii="Palatino Linotype" w:hAnsi="Palatino Linotype"/>
                <w:sz w:val="20"/>
              </w:rPr>
            </w:pPr>
            <w:r>
              <w:rPr>
                <w:rFonts w:ascii="Palatino Linotype" w:hAnsi="Palatino Linotype"/>
                <w:sz w:val="20"/>
              </w:rPr>
              <w:t>0.0</w:t>
            </w:r>
          </w:p>
        </w:tc>
      </w:tr>
    </w:tbl>
    <w:p w14:paraId="407CD705" w14:textId="532D6389" w:rsidR="00C871FE" w:rsidRPr="00C871FE" w:rsidRDefault="00274D58" w:rsidP="00C871FE">
      <w:pPr>
        <w:pStyle w:val="Caption"/>
      </w:pPr>
      <w:bookmarkStart w:id="145" w:name="_Ref377305820"/>
      <w:r>
        <w:t xml:space="preserve">Table </w:t>
      </w:r>
      <w:r w:rsidR="00417240">
        <w:rPr>
          <w:noProof/>
        </w:rPr>
        <w:fldChar w:fldCharType="begin"/>
      </w:r>
      <w:r w:rsidR="00417240">
        <w:rPr>
          <w:noProof/>
        </w:rPr>
        <w:instrText xml:space="preserve"> SEQ Table \* ARABIC </w:instrText>
      </w:r>
      <w:r w:rsidR="00417240">
        <w:rPr>
          <w:noProof/>
        </w:rPr>
        <w:fldChar w:fldCharType="separate"/>
      </w:r>
      <w:r w:rsidR="001A46ED">
        <w:rPr>
          <w:noProof/>
        </w:rPr>
        <w:t>4</w:t>
      </w:r>
      <w:r w:rsidR="00417240">
        <w:rPr>
          <w:noProof/>
        </w:rPr>
        <w:fldChar w:fldCharType="end"/>
      </w:r>
      <w:bookmarkEnd w:id="145"/>
      <w:r>
        <w:t>: The dimensions of th</w:t>
      </w:r>
      <w:r w:rsidR="00C871FE">
        <w:t>e HOM cavity after optimization</w:t>
      </w:r>
    </w:p>
    <w:p w14:paraId="2F069F87" w14:textId="7E6CDE66" w:rsidR="00A7704C" w:rsidRDefault="00A7704C">
      <w:pPr>
        <w:spacing w:before="0" w:after="200"/>
        <w:ind w:firstLine="0"/>
      </w:pPr>
      <w:r>
        <w:rPr>
          <w:noProof/>
        </w:rPr>
        <w:drawing>
          <wp:anchor distT="0" distB="0" distL="114300" distR="114300" simplePos="0" relativeHeight="251855872" behindDoc="0" locked="0" layoutInCell="1" allowOverlap="1" wp14:anchorId="0F4E2EF5" wp14:editId="34EA8A1C">
            <wp:simplePos x="0" y="0"/>
            <wp:positionH relativeFrom="column">
              <wp:posOffset>-114300</wp:posOffset>
            </wp:positionH>
            <wp:positionV relativeFrom="paragraph">
              <wp:posOffset>181610</wp:posOffset>
            </wp:positionV>
            <wp:extent cx="6400800" cy="2339975"/>
            <wp:effectExtent l="0" t="0" r="0" b="0"/>
            <wp:wrapTopAndBottom/>
            <wp:docPr id="478" name="Picture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ST_HOM.png"/>
                    <pic:cNvPicPr/>
                  </pic:nvPicPr>
                  <pic:blipFill>
                    <a:blip r:embed="rId53">
                      <a:extLst>
                        <a:ext uri="{28A0092B-C50C-407E-A947-70E740481C1C}">
                          <a14:useLocalDpi xmlns:a14="http://schemas.microsoft.com/office/drawing/2010/main" val="0"/>
                        </a:ext>
                      </a:extLst>
                    </a:blip>
                    <a:stretch>
                      <a:fillRect/>
                    </a:stretch>
                  </pic:blipFill>
                  <pic:spPr>
                    <a:xfrm>
                      <a:off x="0" y="0"/>
                      <a:ext cx="6400800" cy="2339975"/>
                    </a:xfrm>
                    <a:prstGeom prst="rect">
                      <a:avLst/>
                    </a:prstGeom>
                  </pic:spPr>
                </pic:pic>
              </a:graphicData>
            </a:graphic>
          </wp:anchor>
        </w:drawing>
      </w:r>
      <w:r w:rsidR="00C871FE">
        <w:rPr>
          <w:noProof/>
        </w:rPr>
        <mc:AlternateContent>
          <mc:Choice Requires="wps">
            <w:drawing>
              <wp:anchor distT="0" distB="0" distL="114300" distR="114300" simplePos="0" relativeHeight="251857920" behindDoc="0" locked="0" layoutInCell="1" allowOverlap="1" wp14:anchorId="39401CE9" wp14:editId="4DCC6279">
                <wp:simplePos x="0" y="0"/>
                <wp:positionH relativeFrom="column">
                  <wp:posOffset>-114300</wp:posOffset>
                </wp:positionH>
                <wp:positionV relativeFrom="paragraph">
                  <wp:posOffset>2578735</wp:posOffset>
                </wp:positionV>
                <wp:extent cx="6400800" cy="457200"/>
                <wp:effectExtent l="0" t="0" r="0" b="0"/>
                <wp:wrapThrough wrapText="bothSides">
                  <wp:wrapPolygon edited="0">
                    <wp:start x="0" y="0"/>
                    <wp:lineTo x="0" y="20400"/>
                    <wp:lineTo x="21514" y="20400"/>
                    <wp:lineTo x="21514" y="0"/>
                    <wp:lineTo x="0" y="0"/>
                  </wp:wrapPolygon>
                </wp:wrapThrough>
                <wp:docPr id="60" name="Text Box 60"/>
                <wp:cNvGraphicFramePr/>
                <a:graphic xmlns:a="http://schemas.openxmlformats.org/drawingml/2006/main">
                  <a:graphicData uri="http://schemas.microsoft.com/office/word/2010/wordprocessingShape">
                    <wps:wsp>
                      <wps:cNvSpPr txBox="1"/>
                      <wps:spPr>
                        <a:xfrm>
                          <a:off x="0" y="0"/>
                          <a:ext cx="6400800" cy="45720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0F2535B1" w14:textId="75A53FE8" w:rsidR="0018739B" w:rsidRPr="005A3E1A" w:rsidRDefault="0018739B" w:rsidP="0024293C">
                            <w:pPr>
                              <w:pStyle w:val="Caption"/>
                              <w:rPr>
                                <w:noProof/>
                                <w:sz w:val="22"/>
                                <w:szCs w:val="22"/>
                              </w:rPr>
                            </w:pPr>
                            <w:bookmarkStart w:id="146" w:name="_Ref377305735"/>
                            <w:r>
                              <w:t xml:space="preserve">Figure </w:t>
                            </w:r>
                            <w:r>
                              <w:rPr>
                                <w:noProof/>
                              </w:rPr>
                              <w:fldChar w:fldCharType="begin"/>
                            </w:r>
                            <w:r>
                              <w:rPr>
                                <w:noProof/>
                              </w:rPr>
                              <w:instrText xml:space="preserve"> SEQ Figure \* ARABIC </w:instrText>
                            </w:r>
                            <w:r>
                              <w:rPr>
                                <w:noProof/>
                              </w:rPr>
                              <w:fldChar w:fldCharType="separate"/>
                            </w:r>
                            <w:r>
                              <w:rPr>
                                <w:noProof/>
                              </w:rPr>
                              <w:t>40</w:t>
                            </w:r>
                            <w:r>
                              <w:rPr>
                                <w:noProof/>
                              </w:rPr>
                              <w:fldChar w:fldCharType="end"/>
                            </w:r>
                            <w:bookmarkEnd w:id="146"/>
                            <w:r>
                              <w:t xml:space="preserve">: The HOM cavity is attached to the gap end of the cavity. The parameters shown in </w:t>
                            </w:r>
                            <w:r>
                              <w:fldChar w:fldCharType="begin"/>
                            </w:r>
                            <w:r>
                              <w:instrText xml:space="preserve"> REF _Ref377305820 \h </w:instrText>
                            </w:r>
                            <w:r>
                              <w:fldChar w:fldCharType="separate"/>
                            </w:r>
                            <w:r>
                              <w:t xml:space="preserve">Table </w:t>
                            </w:r>
                            <w:r>
                              <w:rPr>
                                <w:noProof/>
                              </w:rPr>
                              <w:t>4</w:t>
                            </w:r>
                            <w:r>
                              <w:fldChar w:fldCharType="end"/>
                            </w:r>
                            <w:r>
                              <w:t xml:space="preserve"> to optimize the size of the HOM cavity are shown here.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9401CE9" id="Text Box 60" o:spid="_x0000_s1062" type="#_x0000_t202" style="position:absolute;margin-left:-9pt;margin-top:203.05pt;width:7in;height:36pt;z-index:2518579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" stroked="f">
                <v:textbox style="mso-fit-shape-to-text:t" inset="0,0,0,0">
                  <w:txbxContent>
                    <w:p w14:paraId="0F2535B1" w14:textId="75A53FE8" w:rsidR="0018739B" w:rsidRPr="005A3E1A" w:rsidRDefault="0018739B" w:rsidP="0024293C">
                      <w:pPr>
                        <w:pStyle w:val="Caption"/>
                        <w:rPr>
                          <w:noProof/>
                          <w:sz w:val="22"/>
                          <w:szCs w:val="22"/>
                        </w:rPr>
                      </w:pPr>
                      <w:bookmarkStart w:id="147" w:name="_Ref377305735"/>
                      <w:r>
                        <w:t xml:space="preserve">Figure </w:t>
                      </w:r>
                      <w:r>
                        <w:rPr>
                          <w:noProof/>
                        </w:rPr>
                        <w:fldChar w:fldCharType="begin"/>
                      </w:r>
                      <w:r>
                        <w:rPr>
                          <w:noProof/>
                        </w:rPr>
                        <w:instrText xml:space="preserve"> SEQ Figure \* ARABIC </w:instrText>
                      </w:r>
                      <w:r>
                        <w:rPr>
                          <w:noProof/>
                        </w:rPr>
                        <w:fldChar w:fldCharType="separate"/>
                      </w:r>
                      <w:r>
                        <w:rPr>
                          <w:noProof/>
                        </w:rPr>
                        <w:t>40</w:t>
                      </w:r>
                      <w:r>
                        <w:rPr>
                          <w:noProof/>
                        </w:rPr>
                        <w:fldChar w:fldCharType="end"/>
                      </w:r>
                      <w:bookmarkEnd w:id="147"/>
                      <w:r>
                        <w:t xml:space="preserve">: The HOM cavity is attached to the gap end of the cavity. The parameters shown in </w:t>
                      </w:r>
                      <w:r>
                        <w:fldChar w:fldCharType="begin"/>
                      </w:r>
                      <w:r>
                        <w:instrText xml:space="preserve"> REF _Ref377305820 \h </w:instrText>
                      </w:r>
                      <w:r>
                        <w:fldChar w:fldCharType="separate"/>
                      </w:r>
                      <w:r>
                        <w:t xml:space="preserve">Table </w:t>
                      </w:r>
                      <w:r>
                        <w:rPr>
                          <w:noProof/>
                        </w:rPr>
                        <w:t>4</w:t>
                      </w:r>
                      <w:r>
                        <w:fldChar w:fldCharType="end"/>
                      </w:r>
                      <w:r>
                        <w:t xml:space="preserve"> to optimize the size of the HOM cavity are shown here.</w:t>
                      </w:r>
                    </w:p>
                  </w:txbxContent>
                </v:textbox>
                <w10:wrap type="through"/>
              </v:shape>
            </w:pict>
          </mc:Fallback>
        </mc:AlternateContent>
      </w:r>
      <w:r>
        <w:tab/>
      </w:r>
      <w:r w:rsidR="005D697D">
        <w:t>The higher order modes of the cavity</w:t>
      </w:r>
      <w:r w:rsidR="004A7CFF">
        <w:t xml:space="preserve"> without the HOM cavity are </w:t>
      </w:r>
      <w:r>
        <w:t xml:space="preserve">calculated with two different </w:t>
      </w:r>
      <w:r w:rsidR="00635863">
        <w:t>MWS</w:t>
      </w:r>
      <w:r w:rsidR="004A7CFF">
        <w:t xml:space="preserve"> </w:t>
      </w:r>
      <w:r>
        <w:t xml:space="preserve">tube models and the semi-analytic model </w:t>
      </w:r>
      <w:r w:rsidR="004A7CFF">
        <w:t xml:space="preserve">is </w:t>
      </w:r>
      <w:r>
        <w:t>shown</w:t>
      </w:r>
      <w:r w:rsidR="00914027" w:rsidRPr="00914027">
        <w:t xml:space="preserve"> </w:t>
      </w:r>
      <w:r w:rsidR="00914027">
        <w:t xml:space="preserve">in </w:t>
      </w:r>
      <w:r w:rsidR="00914027">
        <w:fldChar w:fldCharType="begin"/>
      </w:r>
      <w:r w:rsidR="00914027">
        <w:instrText xml:space="preserve"> REF _Ref377367703 \h </w:instrText>
      </w:r>
      <w:r w:rsidR="00914027">
        <w:fldChar w:fldCharType="separate"/>
      </w:r>
      <w:r w:rsidR="001A46ED">
        <w:t xml:space="preserve">Figure </w:t>
      </w:r>
      <w:r w:rsidR="001A46ED">
        <w:rPr>
          <w:noProof/>
        </w:rPr>
        <w:t>41</w:t>
      </w:r>
      <w:r w:rsidR="00914027">
        <w:fldChar w:fldCharType="end"/>
      </w:r>
      <w:r w:rsidR="00E969A6">
        <w:t xml:space="preserve">. </w:t>
      </w:r>
      <w:r>
        <w:t>In all three cases</w:t>
      </w:r>
    </w:p>
    <w:p w14:paraId="4B2D032A" w14:textId="77777777" w:rsidR="00056A99" w:rsidRDefault="00056A99" w:rsidP="00BB75AF">
      <w:pPr>
        <w:pStyle w:val="ListParagraph"/>
        <w:numPr>
          <w:ilvl w:val="0"/>
          <w:numId w:val="15"/>
        </w:numPr>
        <w:spacing w:before="0" w:after="200"/>
      </w:pPr>
      <w:r>
        <w:t>The R/Q of the operating mode is almost the same in all three models.</w:t>
      </w:r>
    </w:p>
    <w:p w14:paraId="7185DA4B" w14:textId="545D36FA" w:rsidR="00056A99" w:rsidRDefault="00056A99" w:rsidP="00BB75AF">
      <w:pPr>
        <w:pStyle w:val="ListParagraph"/>
        <w:numPr>
          <w:ilvl w:val="0"/>
          <w:numId w:val="15"/>
        </w:numPr>
        <w:spacing w:before="0" w:after="200"/>
      </w:pPr>
      <w:r>
        <w:t xml:space="preserve">The HOMs associated with the tuner are </w:t>
      </w:r>
      <w:r w:rsidR="0098527F">
        <w:t>nearly unchanged</w:t>
      </w:r>
      <w:r>
        <w:t>.</w:t>
      </w:r>
    </w:p>
    <w:p w14:paraId="77C1CBC7" w14:textId="77777777" w:rsidR="00056A99" w:rsidRDefault="00056A99" w:rsidP="00BB75AF">
      <w:pPr>
        <w:pStyle w:val="ListParagraph"/>
        <w:numPr>
          <w:ilvl w:val="0"/>
          <w:numId w:val="15"/>
        </w:numPr>
        <w:spacing w:before="0" w:after="200"/>
      </w:pPr>
      <w:r>
        <w:t>The HOMs associated with the tube cavity go to higher frequency.</w:t>
      </w:r>
    </w:p>
    <w:p w14:paraId="53265F31" w14:textId="51CD5DBF" w:rsidR="00056A99" w:rsidRDefault="00056A99" w:rsidP="00BB75AF">
      <w:pPr>
        <w:pStyle w:val="ListParagraph"/>
        <w:numPr>
          <w:ilvl w:val="0"/>
          <w:numId w:val="15"/>
        </w:numPr>
        <w:spacing w:before="0" w:after="200"/>
      </w:pPr>
      <w:r>
        <w:t xml:space="preserve">The tube cavity provides additional damping </w:t>
      </w:r>
      <w:r w:rsidR="00D250F7">
        <w:t>of</w:t>
      </w:r>
      <w:r>
        <w:t xml:space="preserve"> the HOMs.</w:t>
      </w:r>
    </w:p>
    <w:p w14:paraId="74E4321E" w14:textId="0D6D7487" w:rsidR="00AB269D" w:rsidRDefault="002A0D52" w:rsidP="00056A99">
      <w:pPr>
        <w:spacing w:before="0" w:after="200"/>
      </w:pPr>
      <w:r>
        <w:t xml:space="preserve">The fundamental operating mode and HOM 1, 2 and 4 </w:t>
      </w:r>
      <w:r w:rsidR="00243453">
        <w:t xml:space="preserve">when the HOM cavity is connected (without damping resistors) </w:t>
      </w:r>
      <w:r>
        <w:t>are shown</w:t>
      </w:r>
      <w:r w:rsidR="00914027" w:rsidRPr="00914027">
        <w:t xml:space="preserve"> </w:t>
      </w:r>
      <w:r w:rsidR="00914027">
        <w:t xml:space="preserve">in </w:t>
      </w:r>
      <w:r w:rsidR="00914027">
        <w:fldChar w:fldCharType="begin"/>
      </w:r>
      <w:r w:rsidR="00914027">
        <w:instrText xml:space="preserve"> REF _Ref377365132 \h </w:instrText>
      </w:r>
      <w:r w:rsidR="00914027">
        <w:fldChar w:fldCharType="separate"/>
      </w:r>
      <w:r w:rsidR="001A46ED">
        <w:t xml:space="preserve">Figure </w:t>
      </w:r>
      <w:r w:rsidR="001A46ED">
        <w:rPr>
          <w:noProof/>
        </w:rPr>
        <w:t>42</w:t>
      </w:r>
      <w:r w:rsidR="00914027">
        <w:fldChar w:fldCharType="end"/>
      </w:r>
      <w:r>
        <w:t>. These HOMs are well separated from the fundamental operating mode by &gt;30 MHz and so do not interfere with the fundamental.</w:t>
      </w:r>
      <w:r w:rsidR="00AA4470">
        <w:t xml:space="preserve"> However, the Q of the fundamental operating mode is lowered with the addition of the HOM cavity</w:t>
      </w:r>
      <w:r w:rsidR="00B751AC">
        <w:t xml:space="preserve"> </w:t>
      </w:r>
      <w:r w:rsidR="00B751AC" w:rsidRPr="00B751AC">
        <w:rPr>
          <w:i/>
        </w:rPr>
        <w:t>without</w:t>
      </w:r>
      <w:r w:rsidR="00B751AC">
        <w:t xml:space="preserve"> damping resistors</w:t>
      </w:r>
      <w:r w:rsidR="00AA4470">
        <w:t>. Its impact is the greatest at the high frequency end where the Q is lowered by 10%. See</w:t>
      </w:r>
      <w:r w:rsidR="006A6109">
        <w:t xml:space="preserve"> </w:t>
      </w:r>
      <w:r w:rsidR="00BC6901">
        <w:fldChar w:fldCharType="begin"/>
      </w:r>
      <w:r w:rsidR="00BC6901">
        <w:instrText xml:space="preserve"> REF _Ref377368547 \h </w:instrText>
      </w:r>
      <w:r w:rsidR="00BC6901">
        <w:fldChar w:fldCharType="separate"/>
      </w:r>
      <w:r w:rsidR="001A46ED">
        <w:t xml:space="preserve">Figure </w:t>
      </w:r>
      <w:r w:rsidR="001A46ED">
        <w:rPr>
          <w:noProof/>
        </w:rPr>
        <w:t>43</w:t>
      </w:r>
      <w:r w:rsidR="00BC6901">
        <w:fldChar w:fldCharType="end"/>
      </w:r>
      <w:r w:rsidR="00C11646">
        <w:t>.</w:t>
      </w:r>
      <w:r w:rsidR="007F7285">
        <w:t xml:space="preserve"> </w:t>
      </w:r>
      <w:r w:rsidR="00AA4470">
        <w:t>The effect on the shunt impedance is minimal.</w:t>
      </w:r>
    </w:p>
    <w:p w14:paraId="0F61528F" w14:textId="4F9582CB" w:rsidR="00AB269D" w:rsidRDefault="00C4015A">
      <w:pPr>
        <w:spacing w:before="0" w:after="200"/>
        <w:ind w:firstLine="0"/>
      </w:pPr>
      <w:r>
        <w:rPr>
          <w:noProof/>
        </w:rPr>
        <w:lastRenderedPageBreak/>
        <w:drawing>
          <wp:anchor distT="0" distB="0" distL="114300" distR="114300" simplePos="0" relativeHeight="251858944" behindDoc="0" locked="0" layoutInCell="1" allowOverlap="1" wp14:anchorId="464FC1A9" wp14:editId="3628EBA4">
            <wp:simplePos x="0" y="0"/>
            <wp:positionH relativeFrom="column">
              <wp:posOffset>685800</wp:posOffset>
            </wp:positionH>
            <wp:positionV relativeFrom="paragraph">
              <wp:posOffset>-153035</wp:posOffset>
            </wp:positionV>
            <wp:extent cx="5004435" cy="3425825"/>
            <wp:effectExtent l="0" t="0" r="0" b="3175"/>
            <wp:wrapTopAndBottom/>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MS_cst.png"/>
                    <pic:cNvPicPr/>
                  </pic:nvPicPr>
                  <pic:blipFill>
                    <a:blip r:embed="rId54">
                      <a:extLst>
                        <a:ext uri="{28A0092B-C50C-407E-A947-70E740481C1C}">
                          <a14:useLocalDpi xmlns:a14="http://schemas.microsoft.com/office/drawing/2010/main" val="0"/>
                        </a:ext>
                      </a:extLst>
                    </a:blip>
                    <a:stretch>
                      <a:fillRect/>
                    </a:stretch>
                  </pic:blipFill>
                  <pic:spPr>
                    <a:xfrm>
                      <a:off x="0" y="0"/>
                      <a:ext cx="5004435" cy="3425825"/>
                    </a:xfrm>
                    <a:prstGeom prst="rect">
                      <a:avLst/>
                    </a:prstGeom>
                  </pic:spPr>
                </pic:pic>
              </a:graphicData>
            </a:graphic>
          </wp:anchor>
        </w:drawing>
      </w:r>
      <w:r>
        <w:rPr>
          <w:noProof/>
        </w:rPr>
        <mc:AlternateContent>
          <mc:Choice Requires="wps">
            <w:drawing>
              <wp:anchor distT="0" distB="0" distL="114300" distR="114300" simplePos="0" relativeHeight="251864064" behindDoc="0" locked="0" layoutInCell="1" allowOverlap="1" wp14:anchorId="216BE892" wp14:editId="4F02B6BA">
                <wp:simplePos x="0" y="0"/>
                <wp:positionH relativeFrom="column">
                  <wp:posOffset>696595</wp:posOffset>
                </wp:positionH>
                <wp:positionV relativeFrom="paragraph">
                  <wp:posOffset>3352165</wp:posOffset>
                </wp:positionV>
                <wp:extent cx="4981575" cy="457200"/>
                <wp:effectExtent l="0" t="0" r="0" b="0"/>
                <wp:wrapThrough wrapText="bothSides">
                  <wp:wrapPolygon edited="0">
                    <wp:start x="0" y="0"/>
                    <wp:lineTo x="0" y="20400"/>
                    <wp:lineTo x="21476" y="20400"/>
                    <wp:lineTo x="21476" y="0"/>
                    <wp:lineTo x="0" y="0"/>
                  </wp:wrapPolygon>
                </wp:wrapThrough>
                <wp:docPr id="484" name="Text Box 484"/>
                <wp:cNvGraphicFramePr/>
                <a:graphic xmlns:a="http://schemas.openxmlformats.org/drawingml/2006/main">
                  <a:graphicData uri="http://schemas.microsoft.com/office/word/2010/wordprocessingShape">
                    <wps:wsp>
                      <wps:cNvSpPr txBox="1"/>
                      <wps:spPr>
                        <a:xfrm>
                          <a:off x="0" y="0"/>
                          <a:ext cx="4981575" cy="45720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3FE134DC" w14:textId="7935B0EA" w:rsidR="0018739B" w:rsidRPr="0058273A" w:rsidRDefault="0018739B" w:rsidP="00243453">
                            <w:pPr>
                              <w:pStyle w:val="Caption"/>
                              <w:rPr>
                                <w:noProof/>
                                <w:sz w:val="22"/>
                                <w:szCs w:val="22"/>
                              </w:rPr>
                            </w:pPr>
                            <w:bookmarkStart w:id="148" w:name="_Ref377367703"/>
                            <w:r>
                              <w:t xml:space="preserve">Figure </w:t>
                            </w:r>
                            <w:r>
                              <w:rPr>
                                <w:noProof/>
                              </w:rPr>
                              <w:fldChar w:fldCharType="begin"/>
                            </w:r>
                            <w:r>
                              <w:rPr>
                                <w:noProof/>
                              </w:rPr>
                              <w:instrText xml:space="preserve"> SEQ Figure \* ARABIC </w:instrText>
                            </w:r>
                            <w:r>
                              <w:rPr>
                                <w:noProof/>
                              </w:rPr>
                              <w:fldChar w:fldCharType="separate"/>
                            </w:r>
                            <w:r>
                              <w:rPr>
                                <w:noProof/>
                              </w:rPr>
                              <w:t>41</w:t>
                            </w:r>
                            <w:r>
                              <w:rPr>
                                <w:noProof/>
                              </w:rPr>
                              <w:fldChar w:fldCharType="end"/>
                            </w:r>
                            <w:bookmarkEnd w:id="148"/>
                            <w:r>
                              <w:t>: The R/Q of the cavity without the HOM cavity from three different models. Note: HOM 1 is not seen in the Superfish model.</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16BE892" id="Text Box 484" o:spid="_x0000_s1063" type="#_x0000_t202" style="position:absolute;margin-left:54.85pt;margin-top:263.95pt;width:392.25pt;height:36pt;z-index:2518640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" stroked="f">
                <v:textbox style="mso-fit-shape-to-text:t" inset="0,0,0,0">
                  <w:txbxContent>
                    <w:p w14:paraId="3FE134DC" w14:textId="7935B0EA" w:rsidR="0018739B" w:rsidRPr="0058273A" w:rsidRDefault="0018739B" w:rsidP="00243453">
                      <w:pPr>
                        <w:pStyle w:val="Caption"/>
                        <w:rPr>
                          <w:noProof/>
                          <w:sz w:val="22"/>
                          <w:szCs w:val="22"/>
                        </w:rPr>
                      </w:pPr>
                      <w:bookmarkStart w:id="149" w:name="_Ref377367703"/>
                      <w:r>
                        <w:t xml:space="preserve">Figure </w:t>
                      </w:r>
                      <w:r>
                        <w:rPr>
                          <w:noProof/>
                        </w:rPr>
                        <w:fldChar w:fldCharType="begin"/>
                      </w:r>
                      <w:r>
                        <w:rPr>
                          <w:noProof/>
                        </w:rPr>
                        <w:instrText xml:space="preserve"> SEQ Figure \* ARABIC </w:instrText>
                      </w:r>
                      <w:r>
                        <w:rPr>
                          <w:noProof/>
                        </w:rPr>
                        <w:fldChar w:fldCharType="separate"/>
                      </w:r>
                      <w:r>
                        <w:rPr>
                          <w:noProof/>
                        </w:rPr>
                        <w:t>41</w:t>
                      </w:r>
                      <w:r>
                        <w:rPr>
                          <w:noProof/>
                        </w:rPr>
                        <w:fldChar w:fldCharType="end"/>
                      </w:r>
                      <w:bookmarkEnd w:id="149"/>
                      <w:r>
                        <w:t>: The R/Q of the cavity without the HOM cavity from three different models. Note: HOM 1 is not seen in the Superfish model.</w:t>
                      </w:r>
                    </w:p>
                  </w:txbxContent>
                </v:textbox>
                <w10:wrap type="through"/>
              </v:shape>
            </w:pict>
          </mc:Fallback>
        </mc:AlternateContent>
      </w:r>
      <w:r>
        <w:rPr>
          <w:noProof/>
        </w:rPr>
        <mc:AlternateContent>
          <mc:Choice Requires="wps">
            <w:drawing>
              <wp:anchor distT="0" distB="0" distL="114300" distR="114300" simplePos="0" relativeHeight="251860992" behindDoc="0" locked="0" layoutInCell="1" allowOverlap="1" wp14:anchorId="0ADD8CA7" wp14:editId="3D9A900D">
                <wp:simplePos x="0" y="0"/>
                <wp:positionH relativeFrom="column">
                  <wp:posOffset>686435</wp:posOffset>
                </wp:positionH>
                <wp:positionV relativeFrom="paragraph">
                  <wp:posOffset>7276465</wp:posOffset>
                </wp:positionV>
                <wp:extent cx="5004435" cy="457200"/>
                <wp:effectExtent l="0" t="0" r="0" b="0"/>
                <wp:wrapThrough wrapText="bothSides">
                  <wp:wrapPolygon edited="0">
                    <wp:start x="0" y="0"/>
                    <wp:lineTo x="0" y="20400"/>
                    <wp:lineTo x="21488" y="20400"/>
                    <wp:lineTo x="21488" y="0"/>
                    <wp:lineTo x="0" y="0"/>
                  </wp:wrapPolygon>
                </wp:wrapThrough>
                <wp:docPr id="62" name="Text Box 62"/>
                <wp:cNvGraphicFramePr/>
                <a:graphic xmlns:a="http://schemas.openxmlformats.org/drawingml/2006/main">
                  <a:graphicData uri="http://schemas.microsoft.com/office/word/2010/wordprocessingShape">
                    <wps:wsp>
                      <wps:cNvSpPr txBox="1"/>
                      <wps:spPr>
                        <a:xfrm>
                          <a:off x="0" y="0"/>
                          <a:ext cx="5004435" cy="45720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0A74C4D6" w14:textId="6A270BDE" w:rsidR="0018739B" w:rsidRPr="0058273A" w:rsidRDefault="0018739B" w:rsidP="00C4015A">
                            <w:pPr>
                              <w:pStyle w:val="Caption"/>
                              <w:rPr>
                                <w:noProof/>
                                <w:sz w:val="22"/>
                                <w:szCs w:val="22"/>
                              </w:rPr>
                            </w:pPr>
                            <w:bookmarkStart w:id="150" w:name="_Ref377365132"/>
                            <w:r>
                              <w:t xml:space="preserve">Figure </w:t>
                            </w:r>
                            <w:r>
                              <w:rPr>
                                <w:noProof/>
                              </w:rPr>
                              <w:fldChar w:fldCharType="begin"/>
                            </w:r>
                            <w:r>
                              <w:rPr>
                                <w:noProof/>
                              </w:rPr>
                              <w:instrText xml:space="preserve"> SEQ Figure \* ARABIC </w:instrText>
                            </w:r>
                            <w:r>
                              <w:rPr>
                                <w:noProof/>
                              </w:rPr>
                              <w:fldChar w:fldCharType="separate"/>
                            </w:r>
                            <w:r>
                              <w:rPr>
                                <w:noProof/>
                              </w:rPr>
                              <w:t>42</w:t>
                            </w:r>
                            <w:r>
                              <w:rPr>
                                <w:noProof/>
                              </w:rPr>
                              <w:fldChar w:fldCharType="end"/>
                            </w:r>
                            <w:bookmarkEnd w:id="150"/>
                            <w:r>
                              <w:t>: The behavior of the modes of the cavity with the HOM cavity without damping resistors.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ADD8CA7" id="Text Box 62" o:spid="_x0000_s1064" type="#_x0000_t202" style="position:absolute;margin-left:54.05pt;margin-top:572.95pt;width:394.05pt;height:36pt;z-index:2518609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" stroked="f">
                <v:textbox style="mso-fit-shape-to-text:t" inset="0,0,0,0">
                  <w:txbxContent>
                    <w:p w14:paraId="0A74C4D6" w14:textId="6A270BDE" w:rsidR="0018739B" w:rsidRPr="0058273A" w:rsidRDefault="0018739B" w:rsidP="00C4015A">
                      <w:pPr>
                        <w:pStyle w:val="Caption"/>
                        <w:rPr>
                          <w:noProof/>
                          <w:sz w:val="22"/>
                          <w:szCs w:val="22"/>
                        </w:rPr>
                      </w:pPr>
                      <w:bookmarkStart w:id="151" w:name="_Ref377365132"/>
                      <w:r>
                        <w:t xml:space="preserve">Figure </w:t>
                      </w:r>
                      <w:r>
                        <w:rPr>
                          <w:noProof/>
                        </w:rPr>
                        <w:fldChar w:fldCharType="begin"/>
                      </w:r>
                      <w:r>
                        <w:rPr>
                          <w:noProof/>
                        </w:rPr>
                        <w:instrText xml:space="preserve"> SEQ Figure \* ARABIC </w:instrText>
                      </w:r>
                      <w:r>
                        <w:rPr>
                          <w:noProof/>
                        </w:rPr>
                        <w:fldChar w:fldCharType="separate"/>
                      </w:r>
                      <w:r>
                        <w:rPr>
                          <w:noProof/>
                        </w:rPr>
                        <w:t>42</w:t>
                      </w:r>
                      <w:r>
                        <w:rPr>
                          <w:noProof/>
                        </w:rPr>
                        <w:fldChar w:fldCharType="end"/>
                      </w:r>
                      <w:bookmarkEnd w:id="151"/>
                      <w:r>
                        <w:t>: The behavior of the modes of the cavity with the HOM cavity without damping resistors.</w:t>
                      </w:r>
                    </w:p>
                  </w:txbxContent>
                </v:textbox>
                <w10:wrap type="through"/>
              </v:shape>
            </w:pict>
          </mc:Fallback>
        </mc:AlternateContent>
      </w:r>
      <w:r w:rsidR="00243453">
        <w:rPr>
          <w:noProof/>
        </w:rPr>
        <w:drawing>
          <wp:anchor distT="0" distB="0" distL="114300" distR="114300" simplePos="0" relativeHeight="251862016" behindDoc="0" locked="0" layoutInCell="1" allowOverlap="1" wp14:anchorId="4CDF87E2" wp14:editId="3F4B0F66">
            <wp:simplePos x="0" y="0"/>
            <wp:positionH relativeFrom="margin">
              <wp:posOffset>697865</wp:posOffset>
            </wp:positionH>
            <wp:positionV relativeFrom="paragraph">
              <wp:posOffset>3847465</wp:posOffset>
            </wp:positionV>
            <wp:extent cx="4981575" cy="3319145"/>
            <wp:effectExtent l="0" t="0" r="0" b="8255"/>
            <wp:wrapTopAndBottom/>
            <wp:docPr id="483" name="Picture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Ms_freq.png"/>
                    <pic:cNvPicPr/>
                  </pic:nvPicPr>
                  <pic:blipFill>
                    <a:blip r:embed="rId55">
                      <a:extLst>
                        <a:ext uri="{28A0092B-C50C-407E-A947-70E740481C1C}">
                          <a14:useLocalDpi xmlns:a14="http://schemas.microsoft.com/office/drawing/2010/main" val="0"/>
                        </a:ext>
                      </a:extLst>
                    </a:blip>
                    <a:stretch>
                      <a:fillRect/>
                    </a:stretch>
                  </pic:blipFill>
                  <pic:spPr>
                    <a:xfrm>
                      <a:off x="0" y="0"/>
                      <a:ext cx="4981575" cy="3319145"/>
                    </a:xfrm>
                    <a:prstGeom prst="rect">
                      <a:avLst/>
                    </a:prstGeom>
                  </pic:spPr>
                </pic:pic>
              </a:graphicData>
            </a:graphic>
            <wp14:sizeRelH relativeFrom="margin">
              <wp14:pctWidth>0</wp14:pctWidth>
            </wp14:sizeRelH>
            <wp14:sizeRelV relativeFrom="margin">
              <wp14:pctHeight>0</wp14:pctHeight>
            </wp14:sizeRelV>
          </wp:anchor>
        </w:drawing>
      </w:r>
    </w:p>
    <w:p w14:paraId="741FA366" w14:textId="2488CA90" w:rsidR="00B62D7A" w:rsidRPr="001865DA" w:rsidRDefault="009A6A02" w:rsidP="004043C6">
      <w:pPr>
        <w:spacing w:before="0" w:after="200"/>
        <w:rPr>
          <w:b/>
        </w:rPr>
      </w:pPr>
      <w:r>
        <w:rPr>
          <w:noProof/>
        </w:rPr>
        <w:lastRenderedPageBreak/>
        <mc:AlternateContent>
          <mc:Choice Requires="wps">
            <w:drawing>
              <wp:anchor distT="0" distB="0" distL="114300" distR="114300" simplePos="0" relativeHeight="251867136" behindDoc="0" locked="0" layoutInCell="1" allowOverlap="1" wp14:anchorId="336101BB" wp14:editId="7BC81954">
                <wp:simplePos x="0" y="0"/>
                <wp:positionH relativeFrom="column">
                  <wp:align>center</wp:align>
                </wp:positionH>
                <wp:positionV relativeFrom="paragraph">
                  <wp:posOffset>2966085</wp:posOffset>
                </wp:positionV>
                <wp:extent cx="4636008" cy="429768"/>
                <wp:effectExtent l="0" t="0" r="0" b="2540"/>
                <wp:wrapThrough wrapText="bothSides">
                  <wp:wrapPolygon edited="0">
                    <wp:start x="0" y="0"/>
                    <wp:lineTo x="0" y="21089"/>
                    <wp:lineTo x="21541" y="21089"/>
                    <wp:lineTo x="21541" y="0"/>
                    <wp:lineTo x="0" y="0"/>
                  </wp:wrapPolygon>
                </wp:wrapThrough>
                <wp:docPr id="486" name="Text Box 486"/>
                <wp:cNvGraphicFramePr/>
                <a:graphic xmlns:a="http://schemas.openxmlformats.org/drawingml/2006/main">
                  <a:graphicData uri="http://schemas.microsoft.com/office/word/2010/wordprocessingShape">
                    <wps:wsp>
                      <wps:cNvSpPr txBox="1"/>
                      <wps:spPr>
                        <a:xfrm>
                          <a:off x="0" y="0"/>
                          <a:ext cx="4636008" cy="429768"/>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2A756642" w14:textId="312FBA63" w:rsidR="0018739B" w:rsidRPr="00B46F66" w:rsidRDefault="0018739B" w:rsidP="007D0A2A">
                            <w:pPr>
                              <w:pStyle w:val="Caption"/>
                              <w:rPr>
                                <w:noProof/>
                                <w:sz w:val="22"/>
                                <w:szCs w:val="22"/>
                              </w:rPr>
                            </w:pPr>
                            <w:bookmarkStart w:id="152" w:name="_Ref377368547"/>
                            <w:r>
                              <w:t xml:space="preserve">Figure </w:t>
                            </w:r>
                            <w:r>
                              <w:rPr>
                                <w:noProof/>
                              </w:rPr>
                              <w:fldChar w:fldCharType="begin"/>
                            </w:r>
                            <w:r>
                              <w:rPr>
                                <w:noProof/>
                              </w:rPr>
                              <w:instrText xml:space="preserve"> SEQ Figure \* ARABIC </w:instrText>
                            </w:r>
                            <w:r>
                              <w:rPr>
                                <w:noProof/>
                              </w:rPr>
                              <w:fldChar w:fldCharType="separate"/>
                            </w:r>
                            <w:r>
                              <w:rPr>
                                <w:noProof/>
                              </w:rPr>
                              <w:t>43</w:t>
                            </w:r>
                            <w:r>
                              <w:rPr>
                                <w:noProof/>
                              </w:rPr>
                              <w:fldChar w:fldCharType="end"/>
                            </w:r>
                            <w:bookmarkEnd w:id="152"/>
                            <w:r>
                              <w:t xml:space="preserve">: The Q of the cavity with and without the HOM cavity. Editor’s note: The current required assumes 48 turns for AC and 11 turns for DC. See section </w:t>
                            </w:r>
                            <w:r>
                              <w:fldChar w:fldCharType="begin"/>
                            </w:r>
                            <w:r>
                              <w:instrText xml:space="preserve"> REF _Ref505764454 \w \h </w:instrText>
                            </w:r>
                            <w:r>
                              <w:fldChar w:fldCharType="separate"/>
                            </w:r>
                            <w:r>
                              <w:t>6.2.4</w:t>
                            </w:r>
                            <w:r>
                              <w:fldChar w:fldCharType="end"/>
                            </w:r>
                            <w:r>
                              <w:t>.</w:t>
                            </w:r>
                          </w:p>
                          <w:p w14:paraId="2B921746" w14:textId="5ACECF3C" w:rsidR="0018739B" w:rsidRPr="00712106" w:rsidRDefault="0018739B" w:rsidP="008F2907">
                            <w:pPr>
                              <w:pStyle w:val="Caption"/>
                              <w:rPr>
                                <w:sz w:val="22"/>
                                <w:szCs w:val="22"/>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6101BB" id="Text Box 486" o:spid="_x0000_s1065" type="#_x0000_t202" style="position:absolute;left:0;text-align:left;margin-left:0;margin-top:233.55pt;width:365.05pt;height:33.85pt;z-index:251867136;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" stroked="f">
                <v:textbox inset="0,0,0,0">
                  <w:txbxContent>
                    <w:p w14:paraId="2A756642" w14:textId="312FBA63" w:rsidR="0018739B" w:rsidRPr="00B46F66" w:rsidRDefault="0018739B" w:rsidP="007D0A2A">
                      <w:pPr>
                        <w:pStyle w:val="Caption"/>
                        <w:rPr>
                          <w:noProof/>
                          <w:sz w:val="22"/>
                          <w:szCs w:val="22"/>
                        </w:rPr>
                      </w:pPr>
                      <w:bookmarkStart w:id="153" w:name="_Ref377368547"/>
                      <w:r>
                        <w:t xml:space="preserve">Figure </w:t>
                      </w:r>
                      <w:r>
                        <w:rPr>
                          <w:noProof/>
                        </w:rPr>
                        <w:fldChar w:fldCharType="begin"/>
                      </w:r>
                      <w:r>
                        <w:rPr>
                          <w:noProof/>
                        </w:rPr>
                        <w:instrText xml:space="preserve"> SEQ Figure \* ARABIC </w:instrText>
                      </w:r>
                      <w:r>
                        <w:rPr>
                          <w:noProof/>
                        </w:rPr>
                        <w:fldChar w:fldCharType="separate"/>
                      </w:r>
                      <w:r>
                        <w:rPr>
                          <w:noProof/>
                        </w:rPr>
                        <w:t>43</w:t>
                      </w:r>
                      <w:r>
                        <w:rPr>
                          <w:noProof/>
                        </w:rPr>
                        <w:fldChar w:fldCharType="end"/>
                      </w:r>
                      <w:bookmarkEnd w:id="153"/>
                      <w:r>
                        <w:t xml:space="preserve">: The Q of the cavity with and without the HOM cavity. Editor’s note: The current required assumes 48 turns for AC and 11 turns for DC. See section </w:t>
                      </w:r>
                      <w:r>
                        <w:fldChar w:fldCharType="begin"/>
                      </w:r>
                      <w:r>
                        <w:instrText xml:space="preserve"> REF _Ref505764454 \w \h </w:instrText>
                      </w:r>
                      <w:r>
                        <w:fldChar w:fldCharType="separate"/>
                      </w:r>
                      <w:r>
                        <w:t>6.2.4</w:t>
                      </w:r>
                      <w:r>
                        <w:fldChar w:fldCharType="end"/>
                      </w:r>
                      <w:r>
                        <w:t>.</w:t>
                      </w:r>
                    </w:p>
                    <w:p w14:paraId="2B921746" w14:textId="5ACECF3C" w:rsidR="0018739B" w:rsidRPr="00712106" w:rsidRDefault="0018739B" w:rsidP="008F2907">
                      <w:pPr>
                        <w:pStyle w:val="Caption"/>
                        <w:rPr>
                          <w:sz w:val="22"/>
                          <w:szCs w:val="22"/>
                        </w:rPr>
                      </w:pPr>
                    </w:p>
                  </w:txbxContent>
                </v:textbox>
                <w10:wrap type="through"/>
              </v:shape>
            </w:pict>
          </mc:Fallback>
        </mc:AlternateContent>
      </w:r>
      <w:r w:rsidR="004043C6">
        <w:rPr>
          <w:noProof/>
        </w:rPr>
        <mc:AlternateContent>
          <mc:Choice Requires="wps">
            <w:drawing>
              <wp:anchor distT="0" distB="0" distL="114300" distR="114300" simplePos="0" relativeHeight="251944960" behindDoc="0" locked="0" layoutInCell="1" allowOverlap="1" wp14:anchorId="2DC1FB29" wp14:editId="076A83C7">
                <wp:simplePos x="0" y="0"/>
                <wp:positionH relativeFrom="column">
                  <wp:posOffset>-2540</wp:posOffset>
                </wp:positionH>
                <wp:positionV relativeFrom="paragraph">
                  <wp:posOffset>6203315</wp:posOffset>
                </wp:positionV>
                <wp:extent cx="6400800" cy="494030"/>
                <wp:effectExtent l="0" t="0" r="0" b="1270"/>
                <wp:wrapTopAndBottom/>
                <wp:docPr id="218" name="Text Box 218"/>
                <wp:cNvGraphicFramePr/>
                <a:graphic xmlns:a="http://schemas.openxmlformats.org/drawingml/2006/main">
                  <a:graphicData uri="http://schemas.microsoft.com/office/word/2010/wordprocessingShape">
                    <wps:wsp>
                      <wps:cNvSpPr txBox="1"/>
                      <wps:spPr>
                        <a:xfrm>
                          <a:off x="0" y="0"/>
                          <a:ext cx="6400800" cy="494030"/>
                        </a:xfrm>
                        <a:prstGeom prst="rect">
                          <a:avLst/>
                        </a:prstGeom>
                        <a:solidFill>
                          <a:prstClr val="white"/>
                        </a:solidFill>
                        <a:ln>
                          <a:noFill/>
                        </a:ln>
                      </wps:spPr>
                      <wps:txbx>
                        <w:txbxContent>
                          <w:p w14:paraId="45D724F6" w14:textId="1D6CDD0D" w:rsidR="0018739B" w:rsidRPr="00B46F66" w:rsidRDefault="0018739B" w:rsidP="004043C6">
                            <w:pPr>
                              <w:pStyle w:val="Caption"/>
                              <w:rPr>
                                <w:noProof/>
                                <w:sz w:val="22"/>
                                <w:szCs w:val="22"/>
                              </w:rPr>
                            </w:pPr>
                            <w:bookmarkStart w:id="154" w:name="_Ref505067097"/>
                            <w:r>
                              <w:t xml:space="preserve">Figure </w:t>
                            </w:r>
                            <w:r>
                              <w:rPr>
                                <w:noProof/>
                              </w:rPr>
                              <w:fldChar w:fldCharType="begin"/>
                            </w:r>
                            <w:r>
                              <w:rPr>
                                <w:noProof/>
                              </w:rPr>
                              <w:instrText xml:space="preserve"> SEQ Figure \* ARABIC </w:instrText>
                            </w:r>
                            <w:r>
                              <w:rPr>
                                <w:noProof/>
                              </w:rPr>
                              <w:fldChar w:fldCharType="separate"/>
                            </w:r>
                            <w:r>
                              <w:rPr>
                                <w:noProof/>
                              </w:rPr>
                              <w:t>44</w:t>
                            </w:r>
                            <w:r>
                              <w:rPr>
                                <w:noProof/>
                              </w:rPr>
                              <w:fldChar w:fldCharType="end"/>
                            </w:r>
                            <w:bookmarkEnd w:id="154"/>
                            <w:r>
                              <w:t>: The location of the four damping resistors used in the MWS model. These four resistors are effectively in parallel.</w:t>
                            </w:r>
                          </w:p>
                          <w:p w14:paraId="7DB27AAB" w14:textId="1BCF4949" w:rsidR="0018739B" w:rsidRPr="00750FBA" w:rsidRDefault="0018739B" w:rsidP="004043C6">
                            <w:pPr>
                              <w:pStyle w:val="Caption"/>
                              <w:rPr>
                                <w:noProof/>
                                <w:sz w:val="22"/>
                                <w:szCs w:val="22"/>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DC1FB29" id="Text Box 218" o:spid="_x0000_s1066" type="#_x0000_t202" style="position:absolute;left:0;text-align:left;margin-left:-.2pt;margin-top:488.45pt;width:7in;height:38.9pt;z-index:2519449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" stroked="f">
                <v:textbox inset="0,0,0,0">
                  <w:txbxContent>
                    <w:p w14:paraId="45D724F6" w14:textId="1D6CDD0D" w:rsidR="0018739B" w:rsidRPr="00B46F66" w:rsidRDefault="0018739B" w:rsidP="004043C6">
                      <w:pPr>
                        <w:pStyle w:val="Caption"/>
                        <w:rPr>
                          <w:noProof/>
                          <w:sz w:val="22"/>
                          <w:szCs w:val="22"/>
                        </w:rPr>
                      </w:pPr>
                      <w:bookmarkStart w:id="155" w:name="_Ref505067097"/>
                      <w:r>
                        <w:t xml:space="preserve">Figure </w:t>
                      </w:r>
                      <w:r>
                        <w:rPr>
                          <w:noProof/>
                        </w:rPr>
                        <w:fldChar w:fldCharType="begin"/>
                      </w:r>
                      <w:r>
                        <w:rPr>
                          <w:noProof/>
                        </w:rPr>
                        <w:instrText xml:space="preserve"> SEQ Figure \* ARABIC </w:instrText>
                      </w:r>
                      <w:r>
                        <w:rPr>
                          <w:noProof/>
                        </w:rPr>
                        <w:fldChar w:fldCharType="separate"/>
                      </w:r>
                      <w:r>
                        <w:rPr>
                          <w:noProof/>
                        </w:rPr>
                        <w:t>44</w:t>
                      </w:r>
                      <w:r>
                        <w:rPr>
                          <w:noProof/>
                        </w:rPr>
                        <w:fldChar w:fldCharType="end"/>
                      </w:r>
                      <w:bookmarkEnd w:id="155"/>
                      <w:r>
                        <w:t>: The location of the four damping resistors used in the MWS model. These four resistors are effectively in parallel.</w:t>
                      </w:r>
                    </w:p>
                    <w:p w14:paraId="7DB27AAB" w14:textId="1BCF4949" w:rsidR="0018739B" w:rsidRPr="00750FBA" w:rsidRDefault="0018739B" w:rsidP="004043C6">
                      <w:pPr>
                        <w:pStyle w:val="Caption"/>
                        <w:rPr>
                          <w:noProof/>
                          <w:sz w:val="22"/>
                          <w:szCs w:val="22"/>
                        </w:rPr>
                      </w:pPr>
                    </w:p>
                  </w:txbxContent>
                </v:textbox>
                <w10:wrap type="topAndBottom"/>
              </v:shape>
            </w:pict>
          </mc:Fallback>
        </mc:AlternateContent>
      </w:r>
      <w:r w:rsidR="00C47769">
        <w:rPr>
          <w:noProof/>
        </w:rPr>
        <w:drawing>
          <wp:anchor distT="0" distB="0" distL="114300" distR="114300" simplePos="0" relativeHeight="251865088" behindDoc="0" locked="0" layoutInCell="1" allowOverlap="1" wp14:anchorId="52716113" wp14:editId="5B169C6C">
            <wp:simplePos x="0" y="0"/>
            <wp:positionH relativeFrom="column">
              <wp:align>center</wp:align>
            </wp:positionH>
            <wp:positionV relativeFrom="paragraph">
              <wp:posOffset>-635</wp:posOffset>
            </wp:positionV>
            <wp:extent cx="4338320" cy="2827020"/>
            <wp:effectExtent l="0" t="0" r="5080" b="0"/>
            <wp:wrapTopAndBottom/>
            <wp:docPr id="485" name="Picture 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M_Q.png"/>
                    <pic:cNvPicPr/>
                  </pic:nvPicPr>
                  <pic:blipFill>
                    <a:blip r:embed="rId56">
                      <a:extLst>
                        <a:ext uri="{28A0092B-C50C-407E-A947-70E740481C1C}">
                          <a14:useLocalDpi xmlns:a14="http://schemas.microsoft.com/office/drawing/2010/main" val="0"/>
                        </a:ext>
                      </a:extLst>
                    </a:blip>
                    <a:stretch>
                      <a:fillRect/>
                    </a:stretch>
                  </pic:blipFill>
                  <pic:spPr>
                    <a:xfrm>
                      <a:off x="0" y="0"/>
                      <a:ext cx="4338320" cy="2827020"/>
                    </a:xfrm>
                    <a:prstGeom prst="rect">
                      <a:avLst/>
                    </a:prstGeom>
                  </pic:spPr>
                </pic:pic>
              </a:graphicData>
            </a:graphic>
            <wp14:sizeRelH relativeFrom="margin">
              <wp14:pctWidth>0</wp14:pctWidth>
            </wp14:sizeRelH>
            <wp14:sizeRelV relativeFrom="margin">
              <wp14:pctHeight>0</wp14:pctHeight>
            </wp14:sizeRelV>
          </wp:anchor>
        </w:drawing>
      </w:r>
      <w:r w:rsidR="004043C6">
        <w:rPr>
          <w:noProof/>
        </w:rPr>
        <w:drawing>
          <wp:anchor distT="0" distB="0" distL="114300" distR="114300" simplePos="0" relativeHeight="251942912" behindDoc="0" locked="0" layoutInCell="1" allowOverlap="1" wp14:anchorId="4F2D43F8" wp14:editId="1695680C">
            <wp:simplePos x="0" y="0"/>
            <wp:positionH relativeFrom="margin">
              <wp:posOffset>0</wp:posOffset>
            </wp:positionH>
            <wp:positionV relativeFrom="paragraph">
              <wp:posOffset>3615690</wp:posOffset>
            </wp:positionV>
            <wp:extent cx="6400800" cy="2534285"/>
            <wp:effectExtent l="0" t="0" r="0" b="5715"/>
            <wp:wrapTopAndBottom/>
            <wp:docPr id="487" name="Picture 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M_resistors.png"/>
                    <pic:cNvPicPr/>
                  </pic:nvPicPr>
                  <pic:blipFill>
                    <a:blip r:embed="rId57">
                      <a:extLst>
                        <a:ext uri="{28A0092B-C50C-407E-A947-70E740481C1C}">
                          <a14:useLocalDpi xmlns:a14="http://schemas.microsoft.com/office/drawing/2010/main" val="0"/>
                        </a:ext>
                      </a:extLst>
                    </a:blip>
                    <a:stretch>
                      <a:fillRect/>
                    </a:stretch>
                  </pic:blipFill>
                  <pic:spPr>
                    <a:xfrm>
                      <a:off x="0" y="0"/>
                      <a:ext cx="6400800" cy="2534285"/>
                    </a:xfrm>
                    <a:prstGeom prst="rect">
                      <a:avLst/>
                    </a:prstGeom>
                  </pic:spPr>
                </pic:pic>
              </a:graphicData>
            </a:graphic>
          </wp:anchor>
        </w:drawing>
      </w:r>
      <w:r w:rsidR="00B62D7A">
        <w:t xml:space="preserve">The HOM mode </w:t>
      </w:r>
      <w:r w:rsidR="00963F4D">
        <w:t xml:space="preserve">that gives us the greatest concern </w:t>
      </w:r>
      <w:r w:rsidR="00B62D7A">
        <w:t xml:space="preserve">is HOM 2 (HOM 1 is not seen in the Superfish calculation). </w:t>
      </w:r>
      <w:r w:rsidR="0098527F">
        <w:t>When the damping resistance is 20</w:t>
      </w:r>
      <w:r w:rsidR="00F6224D">
        <w:t xml:space="preserve"> </w:t>
      </w:r>
      <w:r w:rsidR="00F6224D">
        <w:rPr>
          <w:rFonts w:ascii="Palatino Linotype" w:hAnsi="Palatino Linotype"/>
        </w:rPr>
        <w:t>Ω</w:t>
      </w:r>
      <w:r w:rsidR="0098527F">
        <w:t xml:space="preserve"> (four 80</w:t>
      </w:r>
      <w:r w:rsidR="00F6224D">
        <w:t xml:space="preserve"> </w:t>
      </w:r>
      <w:r w:rsidR="00F6224D">
        <w:rPr>
          <w:rFonts w:ascii="Palatino Linotype" w:hAnsi="Palatino Linotype"/>
        </w:rPr>
        <w:t>Ω</w:t>
      </w:r>
      <w:r w:rsidR="0098527F">
        <w:t xml:space="preserve"> in parallel</w:t>
      </w:r>
      <w:r w:rsidR="00222582">
        <w:t xml:space="preserve"> shown in</w:t>
      </w:r>
      <w:r w:rsidR="003F75A4">
        <w:t xml:space="preserve"> </w:t>
      </w:r>
      <w:r w:rsidR="003F75A4">
        <w:fldChar w:fldCharType="begin"/>
      </w:r>
      <w:r w:rsidR="003F75A4">
        <w:instrText xml:space="preserve"> REF _Ref505067097 \h </w:instrText>
      </w:r>
      <w:r w:rsidR="003F75A4">
        <w:fldChar w:fldCharType="separate"/>
      </w:r>
      <w:r w:rsidR="001A46ED">
        <w:t xml:space="preserve">Figure </w:t>
      </w:r>
      <w:r w:rsidR="001A46ED">
        <w:rPr>
          <w:noProof/>
        </w:rPr>
        <w:t>44</w:t>
      </w:r>
      <w:r w:rsidR="003F75A4">
        <w:fldChar w:fldCharType="end"/>
      </w:r>
      <w:r w:rsidR="0098527F">
        <w:t xml:space="preserve">), </w:t>
      </w:r>
      <w:r w:rsidR="00B906FA">
        <w:t xml:space="preserve">the </w:t>
      </w:r>
      <w:r w:rsidR="0098527F" w:rsidRPr="00B906FA">
        <w:t xml:space="preserve">impedance of HOM 2 </w:t>
      </w:r>
      <w:r w:rsidR="00F25F4C">
        <w:t>seen at the MWS</w:t>
      </w:r>
      <w:r w:rsidR="00B906FA">
        <w:t xml:space="preserve"> port</w:t>
      </w:r>
      <w:r w:rsidR="00DD2943">
        <w:t xml:space="preserve"> </w:t>
      </w:r>
      <w:r w:rsidR="00F25F4C">
        <w:t xml:space="preserve">at the accelerating gap </w:t>
      </w:r>
      <w:r w:rsidR="00DD2943">
        <w:t>is</w:t>
      </w:r>
      <w:r w:rsidR="00F83105" w:rsidRPr="00B906FA">
        <w:t xml:space="preserve"> 2 k</w:t>
      </w:r>
      <w:r w:rsidR="00F83105" w:rsidRPr="00B906FA">
        <w:rPr>
          <w:rFonts w:ascii="Palatino Linotype" w:hAnsi="Palatino Linotype"/>
        </w:rPr>
        <w:t>Ω</w:t>
      </w:r>
      <w:r w:rsidR="00F83105" w:rsidRPr="00B906FA">
        <w:t xml:space="preserve"> </w:t>
      </w:r>
      <w:r w:rsidR="00F6224D" w:rsidRPr="00B906FA">
        <w:t xml:space="preserve">while the fundamental is </w:t>
      </w:r>
      <w:r w:rsidR="00F43F3F" w:rsidRPr="00B906FA">
        <w:t>12</w:t>
      </w:r>
      <w:r w:rsidR="00F61E73" w:rsidRPr="00B906FA">
        <w:t xml:space="preserve"> k</w:t>
      </w:r>
      <w:r w:rsidR="00F61E73" w:rsidRPr="00B906FA">
        <w:rPr>
          <w:rFonts w:ascii="Palatino Linotype" w:hAnsi="Palatino Linotype"/>
        </w:rPr>
        <w:t>Ω</w:t>
      </w:r>
      <w:r w:rsidR="00F6224D" w:rsidRPr="00B906FA">
        <w:t>. See</w:t>
      </w:r>
      <w:r w:rsidR="006A6109" w:rsidRPr="00B906FA">
        <w:t xml:space="preserve"> </w:t>
      </w:r>
      <w:r w:rsidR="00DD1A71" w:rsidRPr="00B906FA">
        <w:fldChar w:fldCharType="begin"/>
      </w:r>
      <w:r w:rsidR="00DD1A71" w:rsidRPr="00B906FA">
        <w:instrText xml:space="preserve"> REF _Ref377376644 \h </w:instrText>
      </w:r>
      <w:r w:rsidR="00F33D1C" w:rsidRPr="00B906FA">
        <w:instrText xml:space="preserve"> \* MERGEFORMAT </w:instrText>
      </w:r>
      <w:r w:rsidR="00DD1A71" w:rsidRPr="00B906FA">
        <w:fldChar w:fldCharType="separate"/>
      </w:r>
      <w:r w:rsidR="001A46ED">
        <w:t xml:space="preserve">Figure </w:t>
      </w:r>
      <w:r w:rsidR="001A46ED">
        <w:rPr>
          <w:noProof/>
        </w:rPr>
        <w:t>45</w:t>
      </w:r>
      <w:r w:rsidR="00DD1A71" w:rsidRPr="00B906FA">
        <w:fldChar w:fldCharType="end"/>
      </w:r>
      <w:r w:rsidR="00DD1A71" w:rsidRPr="00B906FA">
        <w:t xml:space="preserve">. </w:t>
      </w:r>
      <w:r w:rsidR="00F510A6" w:rsidRPr="00B906FA">
        <w:t xml:space="preserve">The behavior of HOM 2 as a function of bias current is shown in </w:t>
      </w:r>
      <w:r w:rsidR="00DD1A71" w:rsidRPr="00B906FA">
        <w:fldChar w:fldCharType="begin"/>
      </w:r>
      <w:r w:rsidR="00DD1A71" w:rsidRPr="00B906FA">
        <w:instrText xml:space="preserve"> REF _Ref377376662 \h </w:instrText>
      </w:r>
      <w:r w:rsidR="00F33D1C" w:rsidRPr="00B906FA">
        <w:instrText xml:space="preserve"> \* MERGEFORMAT </w:instrText>
      </w:r>
      <w:r w:rsidR="00DD1A71" w:rsidRPr="00B906FA">
        <w:fldChar w:fldCharType="separate"/>
      </w:r>
      <w:r w:rsidR="001A46ED">
        <w:t xml:space="preserve">Figure </w:t>
      </w:r>
      <w:r w:rsidR="001A46ED">
        <w:rPr>
          <w:noProof/>
        </w:rPr>
        <w:t>46</w:t>
      </w:r>
      <w:r w:rsidR="00DD1A71" w:rsidRPr="00B906FA">
        <w:fldChar w:fldCharType="end"/>
      </w:r>
      <w:r w:rsidR="00DD1A71" w:rsidRPr="00B751AC">
        <w:t>.</w:t>
      </w:r>
      <w:r w:rsidR="00F33D1C" w:rsidRPr="00B751AC">
        <w:t xml:space="preserve"> </w:t>
      </w:r>
      <w:r w:rsidR="001865DA">
        <w:rPr>
          <w:b/>
        </w:rPr>
        <w:t xml:space="preserve">Editor’s note: </w:t>
      </w:r>
      <w:r w:rsidR="00DC1653">
        <w:rPr>
          <w:b/>
        </w:rPr>
        <w:t>The current version of MWS F</w:t>
      </w:r>
      <w:r w:rsidR="00B751AC">
        <w:rPr>
          <w:b/>
        </w:rPr>
        <w:t>requency</w:t>
      </w:r>
      <w:r w:rsidR="00DC1653">
        <w:rPr>
          <w:b/>
        </w:rPr>
        <w:t xml:space="preserve"> Domain S</w:t>
      </w:r>
      <w:r w:rsidR="00B751AC">
        <w:rPr>
          <w:b/>
        </w:rPr>
        <w:t>olver</w:t>
      </w:r>
      <w:r w:rsidR="001865DA">
        <w:rPr>
          <w:b/>
        </w:rPr>
        <w:t xml:space="preserve"> </w:t>
      </w:r>
      <w:r w:rsidR="008F229E">
        <w:rPr>
          <w:b/>
        </w:rPr>
        <w:t>seems to</w:t>
      </w:r>
      <w:r w:rsidR="00B751AC">
        <w:rPr>
          <w:b/>
        </w:rPr>
        <w:t xml:space="preserve"> not calculate Q or the shunt </w:t>
      </w:r>
      <w:r w:rsidR="00B751AC">
        <w:rPr>
          <w:b/>
        </w:rPr>
        <w:lastRenderedPageBreak/>
        <w:t xml:space="preserve">impedance correctly with </w:t>
      </w:r>
      <w:r w:rsidR="008F229E">
        <w:rPr>
          <w:b/>
        </w:rPr>
        <w:t>non-linear magnetic materials, like the garnet</w:t>
      </w:r>
      <w:r w:rsidR="00B751AC">
        <w:rPr>
          <w:b/>
        </w:rPr>
        <w:t>. This is why we are only plotting Z11 here.</w:t>
      </w:r>
    </w:p>
    <w:p w14:paraId="7CCC6C79" w14:textId="55048CAE" w:rsidR="00B62D7A" w:rsidRDefault="00E9553A">
      <w:pPr>
        <w:spacing w:before="0" w:after="200"/>
        <w:ind w:firstLine="0"/>
      </w:pPr>
      <w:r>
        <w:rPr>
          <w:noProof/>
        </w:rPr>
        <mc:AlternateContent>
          <mc:Choice Requires="wps">
            <w:drawing>
              <wp:anchor distT="0" distB="0" distL="114300" distR="114300" simplePos="0" relativeHeight="251874304" behindDoc="0" locked="0" layoutInCell="1" allowOverlap="1" wp14:anchorId="46C844BE" wp14:editId="5E556C7F">
                <wp:simplePos x="0" y="0"/>
                <wp:positionH relativeFrom="column">
                  <wp:posOffset>1051560</wp:posOffset>
                </wp:positionH>
                <wp:positionV relativeFrom="paragraph">
                  <wp:posOffset>3076187</wp:posOffset>
                </wp:positionV>
                <wp:extent cx="4297680" cy="725170"/>
                <wp:effectExtent l="0" t="0" r="0" b="0"/>
                <wp:wrapThrough wrapText="bothSides">
                  <wp:wrapPolygon edited="0">
                    <wp:start x="0" y="0"/>
                    <wp:lineTo x="0" y="0"/>
                    <wp:lineTo x="0" y="0"/>
                  </wp:wrapPolygon>
                </wp:wrapThrough>
                <wp:docPr id="491" name="Text Box 491"/>
                <wp:cNvGraphicFramePr/>
                <a:graphic xmlns:a="http://schemas.openxmlformats.org/drawingml/2006/main">
                  <a:graphicData uri="http://schemas.microsoft.com/office/word/2010/wordprocessingShape">
                    <wps:wsp>
                      <wps:cNvSpPr txBox="1"/>
                      <wps:spPr>
                        <a:xfrm>
                          <a:off x="0" y="0"/>
                          <a:ext cx="4297680" cy="72517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1224B5AF" w14:textId="60CF9365" w:rsidR="0018739B" w:rsidRPr="00B52BB6" w:rsidRDefault="0018739B" w:rsidP="0028704B">
                            <w:pPr>
                              <w:pStyle w:val="Caption"/>
                              <w:rPr>
                                <w:noProof/>
                                <w:sz w:val="22"/>
                                <w:szCs w:val="22"/>
                              </w:rPr>
                            </w:pPr>
                            <w:bookmarkStart w:id="156" w:name="_Ref377376644"/>
                            <w:r>
                              <w:t xml:space="preserve">Figure </w:t>
                            </w:r>
                            <w:r>
                              <w:rPr>
                                <w:noProof/>
                              </w:rPr>
                              <w:fldChar w:fldCharType="begin"/>
                            </w:r>
                            <w:r>
                              <w:rPr>
                                <w:noProof/>
                              </w:rPr>
                              <w:instrText xml:space="preserve"> SEQ Figure \* ARABIC </w:instrText>
                            </w:r>
                            <w:r>
                              <w:rPr>
                                <w:noProof/>
                              </w:rPr>
                              <w:fldChar w:fldCharType="separate"/>
                            </w:r>
                            <w:r>
                              <w:rPr>
                                <w:noProof/>
                              </w:rPr>
                              <w:t>45</w:t>
                            </w:r>
                            <w:r>
                              <w:rPr>
                                <w:noProof/>
                              </w:rPr>
                              <w:fldChar w:fldCharType="end"/>
                            </w:r>
                            <w:bookmarkEnd w:id="156"/>
                            <w:r>
                              <w:t>: Optimizing the damping resistance. Z11 is the impedance seen by the MWS port at the accelerating gap. Z11 is not the shunt impedance.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6C844BE" id="Text Box 491" o:spid="_x0000_s1067" type="#_x0000_t202" style="position:absolute;margin-left:82.8pt;margin-top:242.2pt;width:338.4pt;height:57.1pt;z-index:2518743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" stroked="f">
                <v:textbox style="mso-fit-shape-to-text:t" inset="0,0,0,0">
                  <w:txbxContent>
                    <w:p w14:paraId="1224B5AF" w14:textId="60CF9365" w:rsidR="0018739B" w:rsidRPr="00B52BB6" w:rsidRDefault="0018739B" w:rsidP="0028704B">
                      <w:pPr>
                        <w:pStyle w:val="Caption"/>
                        <w:rPr>
                          <w:noProof/>
                          <w:sz w:val="22"/>
                          <w:szCs w:val="22"/>
                        </w:rPr>
                      </w:pPr>
                      <w:bookmarkStart w:id="157" w:name="_Ref377376644"/>
                      <w:r>
                        <w:t xml:space="preserve">Figure </w:t>
                      </w:r>
                      <w:r>
                        <w:rPr>
                          <w:noProof/>
                        </w:rPr>
                        <w:fldChar w:fldCharType="begin"/>
                      </w:r>
                      <w:r>
                        <w:rPr>
                          <w:noProof/>
                        </w:rPr>
                        <w:instrText xml:space="preserve"> SEQ Figure \* ARABIC </w:instrText>
                      </w:r>
                      <w:r>
                        <w:rPr>
                          <w:noProof/>
                        </w:rPr>
                        <w:fldChar w:fldCharType="separate"/>
                      </w:r>
                      <w:r>
                        <w:rPr>
                          <w:noProof/>
                        </w:rPr>
                        <w:t>45</w:t>
                      </w:r>
                      <w:r>
                        <w:rPr>
                          <w:noProof/>
                        </w:rPr>
                        <w:fldChar w:fldCharType="end"/>
                      </w:r>
                      <w:bookmarkEnd w:id="157"/>
                      <w:r>
                        <w:t>: Optimizing the damping resistance. Z11 is the impedance seen by the MWS port at the accelerating gap. Z11 is not the shunt impedance.</w:t>
                      </w:r>
                    </w:p>
                  </w:txbxContent>
                </v:textbox>
                <w10:wrap type="through"/>
              </v:shape>
            </w:pict>
          </mc:Fallback>
        </mc:AlternateContent>
      </w:r>
      <w:r>
        <w:rPr>
          <w:noProof/>
        </w:rPr>
        <w:drawing>
          <wp:anchor distT="0" distB="0" distL="114300" distR="114300" simplePos="0" relativeHeight="251871232" behindDoc="0" locked="0" layoutInCell="1" allowOverlap="1" wp14:anchorId="5EE13B44" wp14:editId="40120756">
            <wp:simplePos x="0" y="0"/>
            <wp:positionH relativeFrom="column">
              <wp:posOffset>1123315</wp:posOffset>
            </wp:positionH>
            <wp:positionV relativeFrom="paragraph">
              <wp:posOffset>340995</wp:posOffset>
            </wp:positionV>
            <wp:extent cx="4157980" cy="2626995"/>
            <wp:effectExtent l="0" t="0" r="0" b="1905"/>
            <wp:wrapTopAndBottom/>
            <wp:docPr id="489" name="Picture 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M2_optimize.png"/>
                    <pic:cNvPicPr/>
                  </pic:nvPicPr>
                  <pic:blipFill>
                    <a:blip r:embed="rId58"/>
                    <a:stretch>
                      <a:fillRect/>
                    </a:stretch>
                  </pic:blipFill>
                  <pic:spPr>
                    <a:xfrm>
                      <a:off x="0" y="0"/>
                      <a:ext cx="4157980" cy="2626995"/>
                    </a:xfrm>
                    <a:prstGeom prst="rect">
                      <a:avLst/>
                    </a:prstGeom>
                  </pic:spPr>
                </pic:pic>
              </a:graphicData>
            </a:graphic>
            <wp14:sizeRelH relativeFrom="margin">
              <wp14:pctWidth>0</wp14:pctWidth>
            </wp14:sizeRelH>
          </wp:anchor>
        </w:drawing>
      </w:r>
    </w:p>
    <w:p w14:paraId="3E5596EF" w14:textId="3F8487C4" w:rsidR="00650E32" w:rsidRDefault="007D31BD">
      <w:pPr>
        <w:spacing w:before="0" w:after="200"/>
        <w:ind w:firstLine="0"/>
      </w:pPr>
      <w:r>
        <w:rPr>
          <w:noProof/>
        </w:rPr>
        <w:drawing>
          <wp:anchor distT="0" distB="0" distL="114300" distR="114300" simplePos="0" relativeHeight="251872256" behindDoc="0" locked="0" layoutInCell="1" allowOverlap="1" wp14:anchorId="148B1047" wp14:editId="6D1E1696">
            <wp:simplePos x="0" y="0"/>
            <wp:positionH relativeFrom="column">
              <wp:align>center</wp:align>
            </wp:positionH>
            <wp:positionV relativeFrom="paragraph">
              <wp:posOffset>595630</wp:posOffset>
            </wp:positionV>
            <wp:extent cx="4304085" cy="2560320"/>
            <wp:effectExtent l="0" t="0" r="1270" b="5080"/>
            <wp:wrapTopAndBottom/>
            <wp:docPr id="490" name="Picture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M2_freq.png"/>
                    <pic:cNvPicPr/>
                  </pic:nvPicPr>
                  <pic:blipFill>
                    <a:blip r:embed="rId59"/>
                    <a:stretch>
                      <a:fillRect/>
                    </a:stretch>
                  </pic:blipFill>
                  <pic:spPr>
                    <a:xfrm>
                      <a:off x="0" y="0"/>
                      <a:ext cx="4304085" cy="2560320"/>
                    </a:xfrm>
                    <a:prstGeom prst="rect">
                      <a:avLst/>
                    </a:prstGeom>
                  </pic:spPr>
                </pic:pic>
              </a:graphicData>
            </a:graphic>
            <wp14:sizeRelV relativeFrom="margin">
              <wp14:pctHeight>0</wp14:pctHeight>
            </wp14:sizeRelV>
          </wp:anchor>
        </w:drawing>
      </w:r>
    </w:p>
    <w:p w14:paraId="13F3E9E9" w14:textId="563C888D" w:rsidR="00AB269D" w:rsidRDefault="007D31BD">
      <w:pPr>
        <w:spacing w:before="0" w:after="200"/>
        <w:ind w:firstLine="0"/>
      </w:pPr>
      <w:r>
        <w:rPr>
          <w:noProof/>
        </w:rPr>
        <mc:AlternateContent>
          <mc:Choice Requires="wps">
            <w:drawing>
              <wp:anchor distT="0" distB="0" distL="114300" distR="114300" simplePos="0" relativeHeight="251876352" behindDoc="0" locked="0" layoutInCell="1" allowOverlap="1" wp14:anchorId="79769596" wp14:editId="1E92F50D">
                <wp:simplePos x="0" y="0"/>
                <wp:positionH relativeFrom="column">
                  <wp:align>center</wp:align>
                </wp:positionH>
                <wp:positionV relativeFrom="paragraph">
                  <wp:posOffset>2990850</wp:posOffset>
                </wp:positionV>
                <wp:extent cx="4297680" cy="457200"/>
                <wp:effectExtent l="0" t="0" r="0" b="0"/>
                <wp:wrapThrough wrapText="bothSides">
                  <wp:wrapPolygon edited="0">
                    <wp:start x="0" y="0"/>
                    <wp:lineTo x="0" y="20826"/>
                    <wp:lineTo x="21511" y="20826"/>
                    <wp:lineTo x="21511" y="0"/>
                    <wp:lineTo x="0" y="0"/>
                  </wp:wrapPolygon>
                </wp:wrapThrough>
                <wp:docPr id="492" name="Text Box 492"/>
                <wp:cNvGraphicFramePr/>
                <a:graphic xmlns:a="http://schemas.openxmlformats.org/drawingml/2006/main">
                  <a:graphicData uri="http://schemas.microsoft.com/office/word/2010/wordprocessingShape">
                    <wps:wsp>
                      <wps:cNvSpPr txBox="1"/>
                      <wps:spPr>
                        <a:xfrm>
                          <a:off x="0" y="0"/>
                          <a:ext cx="4297680" cy="45720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6EBF8389" w14:textId="6E0D7967" w:rsidR="0018739B" w:rsidRPr="00F2219F" w:rsidRDefault="0018739B" w:rsidP="0028704B">
                            <w:pPr>
                              <w:pStyle w:val="Caption"/>
                              <w:rPr>
                                <w:noProof/>
                                <w:sz w:val="22"/>
                                <w:szCs w:val="22"/>
                              </w:rPr>
                            </w:pPr>
                            <w:bookmarkStart w:id="158" w:name="_Ref377376662"/>
                            <w:r>
                              <w:t xml:space="preserve">Figure </w:t>
                            </w:r>
                            <w:r>
                              <w:rPr>
                                <w:noProof/>
                              </w:rPr>
                              <w:fldChar w:fldCharType="begin"/>
                            </w:r>
                            <w:r>
                              <w:rPr>
                                <w:noProof/>
                              </w:rPr>
                              <w:instrText xml:space="preserve"> SEQ Figure \* ARABIC </w:instrText>
                            </w:r>
                            <w:r>
                              <w:rPr>
                                <w:noProof/>
                              </w:rPr>
                              <w:fldChar w:fldCharType="separate"/>
                            </w:r>
                            <w:r>
                              <w:rPr>
                                <w:noProof/>
                              </w:rPr>
                              <w:t>46</w:t>
                            </w:r>
                            <w:r>
                              <w:rPr>
                                <w:noProof/>
                              </w:rPr>
                              <w:fldChar w:fldCharType="end"/>
                            </w:r>
                            <w:bookmarkEnd w:id="158"/>
                            <w:r>
                              <w:t xml:space="preserve">: The behavior of HOM 2 seen at the pickup port as a function of the solenoid bias into 48 solenoid turns.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w14:anchorId="79769596" id="Text Box 492" o:spid="_x0000_s1068" type="#_x0000_t202" style="position:absolute;margin-left:0;margin-top:235.5pt;width:338.4pt;height:36pt;z-index:251876352;visibility:visible;mso-wrap-style:square;mso-height-percent:0;mso-wrap-distance-left:9pt;mso-wrap-distance-top:0;mso-wrap-distance-right:9pt;mso-wrap-distance-bottom:0;mso-position-horizontal:center;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" stroked="f">
                <v:textbox style="mso-fit-shape-to-text:t" inset="0,0,0,0">
                  <w:txbxContent>
                    <w:p w14:paraId="6EBF8389" w14:textId="6E0D7967" w:rsidR="0018739B" w:rsidRPr="00F2219F" w:rsidRDefault="0018739B" w:rsidP="0028704B">
                      <w:pPr>
                        <w:pStyle w:val="Caption"/>
                        <w:rPr>
                          <w:noProof/>
                          <w:sz w:val="22"/>
                          <w:szCs w:val="22"/>
                        </w:rPr>
                      </w:pPr>
                      <w:bookmarkStart w:id="159" w:name="_Ref377376662"/>
                      <w:r>
                        <w:t xml:space="preserve">Figure </w:t>
                      </w:r>
                      <w:r>
                        <w:rPr>
                          <w:noProof/>
                        </w:rPr>
                        <w:fldChar w:fldCharType="begin"/>
                      </w:r>
                      <w:r>
                        <w:rPr>
                          <w:noProof/>
                        </w:rPr>
                        <w:instrText xml:space="preserve"> SEQ Figure \* ARABIC </w:instrText>
                      </w:r>
                      <w:r>
                        <w:rPr>
                          <w:noProof/>
                        </w:rPr>
                        <w:fldChar w:fldCharType="separate"/>
                      </w:r>
                      <w:r>
                        <w:rPr>
                          <w:noProof/>
                        </w:rPr>
                        <w:t>46</w:t>
                      </w:r>
                      <w:r>
                        <w:rPr>
                          <w:noProof/>
                        </w:rPr>
                        <w:fldChar w:fldCharType="end"/>
                      </w:r>
                      <w:bookmarkEnd w:id="159"/>
                      <w:r>
                        <w:t xml:space="preserve">: The behavior of HOM 2 seen at the pickup port as a function of the solenoid bias into 48 solenoid turns. </w:t>
                      </w:r>
                    </w:p>
                  </w:txbxContent>
                </v:textbox>
                <w10:wrap type="through"/>
              </v:shape>
            </w:pict>
          </mc:Fallback>
        </mc:AlternateContent>
      </w:r>
    </w:p>
    <w:p w14:paraId="6B16E2BE" w14:textId="244A6CCC" w:rsidR="00B83520" w:rsidRDefault="00B83520">
      <w:pPr>
        <w:spacing w:before="0" w:after="200"/>
        <w:ind w:firstLine="0"/>
      </w:pPr>
      <w:r>
        <w:br w:type="page"/>
      </w:r>
    </w:p>
    <w:tbl>
      <w:tblPr>
        <w:tblStyle w:val="LightGrid-Accent1"/>
        <w:tblW w:w="0" w:type="auto"/>
        <w:tblLook w:val="04A0" w:firstRow="1" w:lastRow="0" w:firstColumn="1" w:lastColumn="0" w:noHBand="0" w:noVBand="1"/>
      </w:tblPr>
      <w:tblGrid>
        <w:gridCol w:w="1795"/>
        <w:gridCol w:w="1474"/>
        <w:gridCol w:w="1519"/>
        <w:gridCol w:w="1440"/>
        <w:gridCol w:w="1620"/>
        <w:gridCol w:w="1226"/>
        <w:gridCol w:w="1222"/>
      </w:tblGrid>
      <w:tr w:rsidR="0035753E" w14:paraId="62A7C898" w14:textId="77777777" w:rsidTr="001301F3">
        <w:trPr>
          <w:cnfStyle w:val="100000000000" w:firstRow="1" w:lastRow="0" w:firstColumn="0" w:lastColumn="0" w:oddVBand="0" w:evenVBand="0" w:oddHBand="0" w:evenHBand="0" w:firstRowFirstColumn="0" w:firstRowLastColumn="0" w:lastRowFirstColumn="0" w:lastRowLastColumn="0"/>
          <w:trHeight w:val="377"/>
        </w:trPr>
        <w:tc>
          <w:tcPr>
            <w:cnfStyle w:val="001000000000" w:firstRow="0" w:lastRow="0" w:firstColumn="1" w:lastColumn="0" w:oddVBand="0" w:evenVBand="0" w:oddHBand="0" w:evenHBand="0" w:firstRowFirstColumn="0" w:firstRowLastColumn="0" w:lastRowFirstColumn="0" w:lastRowLastColumn="0"/>
            <w:tcW w:w="6228" w:type="dxa"/>
            <w:gridSpan w:val="4"/>
          </w:tcPr>
          <w:p w14:paraId="65697FA8" w14:textId="77777777" w:rsidR="0035753E" w:rsidRPr="001301F3" w:rsidRDefault="0035753E" w:rsidP="007505B6">
            <w:pPr>
              <w:rPr>
                <w:b w:val="0"/>
                <w:sz w:val="18"/>
              </w:rPr>
            </w:pPr>
            <w:r w:rsidRPr="001301F3">
              <w:rPr>
                <w:sz w:val="18"/>
              </w:rPr>
              <w:lastRenderedPageBreak/>
              <w:t>No HOM cavity</w:t>
            </w:r>
          </w:p>
        </w:tc>
        <w:tc>
          <w:tcPr>
            <w:tcW w:w="4068" w:type="dxa"/>
            <w:gridSpan w:val="3"/>
          </w:tcPr>
          <w:p w14:paraId="1B533869" w14:textId="56A25931" w:rsidR="0035753E" w:rsidRPr="001301F3" w:rsidRDefault="0035753E" w:rsidP="007505B6">
            <w:pPr>
              <w:cnfStyle w:val="100000000000" w:firstRow="1" w:lastRow="0" w:firstColumn="0" w:lastColumn="0" w:oddVBand="0" w:evenVBand="0" w:oddHBand="0" w:evenHBand="0" w:firstRowFirstColumn="0" w:firstRowLastColumn="0" w:lastRowFirstColumn="0" w:lastRowLastColumn="0"/>
              <w:rPr>
                <w:b w:val="0"/>
                <w:sz w:val="18"/>
              </w:rPr>
            </w:pPr>
            <w:r w:rsidRPr="001301F3">
              <w:rPr>
                <w:sz w:val="18"/>
              </w:rPr>
              <w:t>With HOM cavity and no damping</w:t>
            </w:r>
            <w:r w:rsidR="00AD6440" w:rsidRPr="001301F3">
              <w:rPr>
                <w:sz w:val="18"/>
              </w:rPr>
              <w:t xml:space="preserve"> resistors</w:t>
            </w:r>
          </w:p>
        </w:tc>
      </w:tr>
      <w:tr w:rsidR="001301F3" w14:paraId="6DFC22CA" w14:textId="77777777" w:rsidTr="008E4BAC">
        <w:trPr>
          <w:cnfStyle w:val="000000100000" w:firstRow="0" w:lastRow="0" w:firstColumn="0" w:lastColumn="0" w:oddVBand="0" w:evenVBand="0" w:oddHBand="1" w:evenHBand="0" w:firstRowFirstColumn="0" w:firstRowLastColumn="0" w:lastRowFirstColumn="0" w:lastRowLastColumn="0"/>
          <w:trHeight w:val="343"/>
        </w:trPr>
        <w:tc>
          <w:tcPr>
            <w:cnfStyle w:val="001000000000" w:firstRow="0" w:lastRow="0" w:firstColumn="1" w:lastColumn="0" w:oddVBand="0" w:evenVBand="0" w:oddHBand="0" w:evenHBand="0" w:firstRowFirstColumn="0" w:firstRowLastColumn="0" w:lastRowFirstColumn="0" w:lastRowLastColumn="0"/>
            <w:tcW w:w="1795" w:type="dxa"/>
            <w:tcBorders>
              <w:top w:val="single" w:sz="18" w:space="0" w:color="6076B4" w:themeColor="accent1"/>
              <w:left w:val="double" w:sz="4" w:space="0" w:color="6076B4" w:themeColor="accent1"/>
              <w:bottom w:val="single" w:sz="4" w:space="0" w:color="6076B4" w:themeColor="accent1"/>
              <w:right w:val="single" w:sz="4" w:space="0" w:color="6076B4" w:themeColor="accent1"/>
            </w:tcBorders>
          </w:tcPr>
          <w:p w14:paraId="59C74EC0" w14:textId="77777777" w:rsidR="0035753E" w:rsidRPr="001301F3" w:rsidRDefault="0035753E" w:rsidP="001301F3">
            <w:pPr>
              <w:jc w:val="center"/>
              <w:rPr>
                <w:b w:val="0"/>
                <w:sz w:val="18"/>
              </w:rPr>
            </w:pPr>
            <w:r w:rsidRPr="001301F3">
              <w:rPr>
                <w:sz w:val="18"/>
              </w:rPr>
              <w:t>Mode</w:t>
            </w:r>
          </w:p>
        </w:tc>
        <w:tc>
          <w:tcPr>
            <w:tcW w:w="1474" w:type="dxa"/>
            <w:tcBorders>
              <w:top w:val="single" w:sz="18" w:space="0" w:color="6076B4" w:themeColor="accent1"/>
              <w:left w:val="single" w:sz="4" w:space="0" w:color="6076B4" w:themeColor="accent1"/>
              <w:bottom w:val="single" w:sz="4" w:space="0" w:color="6076B4" w:themeColor="accent1"/>
              <w:right w:val="single" w:sz="4" w:space="0" w:color="6076B4" w:themeColor="accent1"/>
            </w:tcBorders>
          </w:tcPr>
          <w:p w14:paraId="4E250C4B" w14:textId="77777777" w:rsidR="0035753E" w:rsidRPr="001301F3" w:rsidRDefault="0035753E" w:rsidP="001301F3">
            <w:pPr>
              <w:jc w:val="center"/>
              <w:cnfStyle w:val="000000100000" w:firstRow="0" w:lastRow="0" w:firstColumn="0" w:lastColumn="0" w:oddVBand="0" w:evenVBand="0" w:oddHBand="1" w:evenHBand="0" w:firstRowFirstColumn="0" w:firstRowLastColumn="0" w:lastRowFirstColumn="0" w:lastRowLastColumn="0"/>
              <w:rPr>
                <w:b/>
                <w:sz w:val="18"/>
              </w:rPr>
            </w:pPr>
            <w:r w:rsidRPr="001301F3">
              <w:rPr>
                <w:b/>
                <w:sz w:val="18"/>
              </w:rPr>
              <w:t>Frequency (MHz)</w:t>
            </w:r>
          </w:p>
        </w:tc>
        <w:tc>
          <w:tcPr>
            <w:tcW w:w="1519" w:type="dxa"/>
            <w:tcBorders>
              <w:top w:val="single" w:sz="18" w:space="0" w:color="6076B4" w:themeColor="accent1"/>
              <w:left w:val="single" w:sz="4" w:space="0" w:color="6076B4" w:themeColor="accent1"/>
              <w:bottom w:val="single" w:sz="4" w:space="0" w:color="6076B4" w:themeColor="accent1"/>
              <w:right w:val="single" w:sz="4" w:space="0" w:color="6076B4" w:themeColor="accent1"/>
            </w:tcBorders>
          </w:tcPr>
          <w:p w14:paraId="7E556C57" w14:textId="30FC2506" w:rsidR="0035753E" w:rsidRPr="001301F3" w:rsidRDefault="0035753E" w:rsidP="008E4BAC">
            <w:pPr>
              <w:jc w:val="center"/>
              <w:cnfStyle w:val="000000100000" w:firstRow="0" w:lastRow="0" w:firstColumn="0" w:lastColumn="0" w:oddVBand="0" w:evenVBand="0" w:oddHBand="1" w:evenHBand="0" w:firstRowFirstColumn="0" w:firstRowLastColumn="0" w:lastRowFirstColumn="0" w:lastRowLastColumn="0"/>
              <w:rPr>
                <w:b/>
                <w:sz w:val="18"/>
              </w:rPr>
            </w:pPr>
            <w:r w:rsidRPr="001301F3">
              <w:rPr>
                <w:b/>
                <w:sz w:val="18"/>
              </w:rPr>
              <w:t>Shunt impedance</w:t>
            </w:r>
            <w:r w:rsidR="008E4BAC">
              <w:rPr>
                <w:b/>
                <w:sz w:val="18"/>
              </w:rPr>
              <w:t xml:space="preserve"> </w:t>
            </w:r>
            <w:r w:rsidRPr="001301F3">
              <w:rPr>
                <w:b/>
                <w:sz w:val="18"/>
              </w:rPr>
              <w:t>(</w:t>
            </w:r>
            <w:r w:rsidR="00303556" w:rsidRPr="001301F3">
              <w:rPr>
                <w:b/>
                <w:sz w:val="18"/>
              </w:rPr>
              <w:t>k</w:t>
            </w:r>
            <w:r w:rsidRPr="001301F3">
              <w:rPr>
                <w:b/>
                <w:sz w:val="18"/>
              </w:rPr>
              <w:t>Ω)</w:t>
            </w:r>
          </w:p>
        </w:tc>
        <w:tc>
          <w:tcPr>
            <w:tcW w:w="1440" w:type="dxa"/>
            <w:tcBorders>
              <w:top w:val="single" w:sz="18" w:space="0" w:color="6076B4" w:themeColor="accent1"/>
              <w:left w:val="single" w:sz="4" w:space="0" w:color="6076B4" w:themeColor="accent1"/>
              <w:bottom w:val="single" w:sz="4" w:space="0" w:color="6076B4" w:themeColor="accent1"/>
              <w:right w:val="single" w:sz="4" w:space="0" w:color="6076B4" w:themeColor="accent1"/>
            </w:tcBorders>
          </w:tcPr>
          <w:p w14:paraId="2E2A304E" w14:textId="77777777" w:rsidR="0035753E" w:rsidRPr="001301F3" w:rsidRDefault="0035753E" w:rsidP="001301F3">
            <w:pPr>
              <w:jc w:val="center"/>
              <w:cnfStyle w:val="000000100000" w:firstRow="0" w:lastRow="0" w:firstColumn="0" w:lastColumn="0" w:oddVBand="0" w:evenVBand="0" w:oddHBand="1" w:evenHBand="0" w:firstRowFirstColumn="0" w:firstRowLastColumn="0" w:lastRowFirstColumn="0" w:lastRowLastColumn="0"/>
              <w:rPr>
                <w:b/>
                <w:sz w:val="18"/>
              </w:rPr>
            </w:pPr>
            <w:r w:rsidRPr="001301F3">
              <w:rPr>
                <w:b/>
                <w:sz w:val="18"/>
              </w:rPr>
              <w:t>Q</w:t>
            </w:r>
          </w:p>
        </w:tc>
        <w:tc>
          <w:tcPr>
            <w:tcW w:w="1620" w:type="dxa"/>
            <w:tcBorders>
              <w:top w:val="single" w:sz="18" w:space="0" w:color="6076B4" w:themeColor="accent1"/>
              <w:left w:val="single" w:sz="4" w:space="0" w:color="6076B4" w:themeColor="accent1"/>
              <w:bottom w:val="single" w:sz="4" w:space="0" w:color="6076B4" w:themeColor="accent1"/>
              <w:right w:val="single" w:sz="4" w:space="0" w:color="6076B4" w:themeColor="accent1"/>
            </w:tcBorders>
          </w:tcPr>
          <w:p w14:paraId="238BECFD" w14:textId="77777777" w:rsidR="0035753E" w:rsidRPr="001301F3" w:rsidRDefault="0035753E" w:rsidP="001301F3">
            <w:pPr>
              <w:jc w:val="center"/>
              <w:cnfStyle w:val="000000100000" w:firstRow="0" w:lastRow="0" w:firstColumn="0" w:lastColumn="0" w:oddVBand="0" w:evenVBand="0" w:oddHBand="1" w:evenHBand="0" w:firstRowFirstColumn="0" w:firstRowLastColumn="0" w:lastRowFirstColumn="0" w:lastRowLastColumn="0"/>
              <w:rPr>
                <w:b/>
                <w:sz w:val="18"/>
              </w:rPr>
            </w:pPr>
            <w:r w:rsidRPr="001301F3">
              <w:rPr>
                <w:b/>
                <w:sz w:val="18"/>
              </w:rPr>
              <w:t>Frequency (MHz)</w:t>
            </w:r>
          </w:p>
        </w:tc>
        <w:tc>
          <w:tcPr>
            <w:tcW w:w="1226" w:type="dxa"/>
            <w:tcBorders>
              <w:top w:val="single" w:sz="18" w:space="0" w:color="6076B4" w:themeColor="accent1"/>
              <w:left w:val="single" w:sz="4" w:space="0" w:color="6076B4" w:themeColor="accent1"/>
              <w:bottom w:val="single" w:sz="4" w:space="0" w:color="6076B4" w:themeColor="accent1"/>
              <w:right w:val="single" w:sz="4" w:space="0" w:color="6076B4" w:themeColor="accent1"/>
            </w:tcBorders>
          </w:tcPr>
          <w:p w14:paraId="4A0F78C8" w14:textId="24090F2A" w:rsidR="0035753E" w:rsidRPr="001301F3" w:rsidRDefault="0035753E" w:rsidP="001301F3">
            <w:pPr>
              <w:jc w:val="center"/>
              <w:cnfStyle w:val="000000100000" w:firstRow="0" w:lastRow="0" w:firstColumn="0" w:lastColumn="0" w:oddVBand="0" w:evenVBand="0" w:oddHBand="1" w:evenHBand="0" w:firstRowFirstColumn="0" w:firstRowLastColumn="0" w:lastRowFirstColumn="0" w:lastRowLastColumn="0"/>
              <w:rPr>
                <w:b/>
                <w:sz w:val="18"/>
              </w:rPr>
            </w:pPr>
            <w:r w:rsidRPr="001301F3">
              <w:rPr>
                <w:b/>
                <w:sz w:val="18"/>
              </w:rPr>
              <w:t>Shunt impedance (</w:t>
            </w:r>
            <w:r w:rsidR="00B7210E" w:rsidRPr="001301F3">
              <w:rPr>
                <w:b/>
                <w:sz w:val="18"/>
              </w:rPr>
              <w:t>k</w:t>
            </w:r>
            <w:r w:rsidRPr="001301F3">
              <w:rPr>
                <w:b/>
                <w:sz w:val="18"/>
              </w:rPr>
              <w:t>Ω)</w:t>
            </w:r>
          </w:p>
        </w:tc>
        <w:tc>
          <w:tcPr>
            <w:tcW w:w="1222" w:type="dxa"/>
            <w:tcBorders>
              <w:top w:val="single" w:sz="18" w:space="0" w:color="6076B4" w:themeColor="accent1"/>
              <w:left w:val="single" w:sz="4" w:space="0" w:color="6076B4" w:themeColor="accent1"/>
              <w:bottom w:val="single" w:sz="4" w:space="0" w:color="6076B4" w:themeColor="accent1"/>
              <w:right w:val="double" w:sz="4" w:space="0" w:color="6076B4" w:themeColor="accent1"/>
            </w:tcBorders>
          </w:tcPr>
          <w:p w14:paraId="4E996673" w14:textId="77777777" w:rsidR="0035753E" w:rsidRPr="001301F3" w:rsidRDefault="0035753E" w:rsidP="001301F3">
            <w:pPr>
              <w:jc w:val="center"/>
              <w:cnfStyle w:val="000000100000" w:firstRow="0" w:lastRow="0" w:firstColumn="0" w:lastColumn="0" w:oddVBand="0" w:evenVBand="0" w:oddHBand="1" w:evenHBand="0" w:firstRowFirstColumn="0" w:firstRowLastColumn="0" w:lastRowFirstColumn="0" w:lastRowLastColumn="0"/>
              <w:rPr>
                <w:b/>
                <w:sz w:val="18"/>
              </w:rPr>
            </w:pPr>
            <w:r w:rsidRPr="001301F3">
              <w:rPr>
                <w:b/>
                <w:sz w:val="18"/>
              </w:rPr>
              <w:t>Q</w:t>
            </w:r>
          </w:p>
        </w:tc>
      </w:tr>
      <w:tr w:rsidR="00FB777B" w14:paraId="1315B515" w14:textId="77777777" w:rsidTr="008E4BAC">
        <w:trPr>
          <w:cnfStyle w:val="000000010000" w:firstRow="0" w:lastRow="0" w:firstColumn="0" w:lastColumn="0" w:oddVBand="0" w:evenVBand="0" w:oddHBand="0" w:evenHBand="1" w:firstRowFirstColumn="0" w:firstRowLastColumn="0" w:lastRowFirstColumn="0" w:lastRowLastColumn="0"/>
          <w:trHeight w:val="377"/>
        </w:trPr>
        <w:tc>
          <w:tcPr>
            <w:cnfStyle w:val="001000000000" w:firstRow="0" w:lastRow="0" w:firstColumn="1" w:lastColumn="0" w:oddVBand="0" w:evenVBand="0" w:oddHBand="0" w:evenHBand="0" w:firstRowFirstColumn="0" w:firstRowLastColumn="0" w:lastRowFirstColumn="0" w:lastRowLastColumn="0"/>
            <w:tcW w:w="1795" w:type="dxa"/>
            <w:tcBorders>
              <w:top w:val="single" w:sz="4" w:space="0" w:color="6076B4" w:themeColor="accent1"/>
              <w:bottom w:val="double" w:sz="4" w:space="0" w:color="6076B4" w:themeColor="accent1"/>
            </w:tcBorders>
            <w:vAlign w:val="center"/>
          </w:tcPr>
          <w:p w14:paraId="7CCF977D" w14:textId="77777777" w:rsidR="0035753E" w:rsidRPr="001301F3" w:rsidRDefault="0035753E" w:rsidP="001301F3">
            <w:pPr>
              <w:jc w:val="center"/>
              <w:rPr>
                <w:sz w:val="18"/>
              </w:rPr>
            </w:pPr>
            <w:r w:rsidRPr="001301F3">
              <w:rPr>
                <w:sz w:val="18"/>
              </w:rPr>
              <w:t>Fundamental</w:t>
            </w:r>
          </w:p>
        </w:tc>
        <w:tc>
          <w:tcPr>
            <w:tcW w:w="1474" w:type="dxa"/>
            <w:tcBorders>
              <w:top w:val="single" w:sz="4" w:space="0" w:color="6076B4" w:themeColor="accent1"/>
              <w:bottom w:val="double" w:sz="4" w:space="0" w:color="6076B4" w:themeColor="accent1"/>
            </w:tcBorders>
            <w:vAlign w:val="center"/>
          </w:tcPr>
          <w:p w14:paraId="42F39D35" w14:textId="665F054E" w:rsidR="0035753E" w:rsidRPr="001301F3" w:rsidRDefault="0035753E" w:rsidP="001301F3">
            <w:pPr>
              <w:jc w:val="center"/>
              <w:cnfStyle w:val="000000010000" w:firstRow="0" w:lastRow="0" w:firstColumn="0" w:lastColumn="0" w:oddVBand="0" w:evenVBand="0" w:oddHBand="0" w:evenHBand="1" w:firstRowFirstColumn="0" w:firstRowLastColumn="0" w:lastRowFirstColumn="0" w:lastRowLastColumn="0"/>
              <w:rPr>
                <w:sz w:val="18"/>
              </w:rPr>
            </w:pPr>
            <w:r w:rsidRPr="001301F3">
              <w:rPr>
                <w:sz w:val="18"/>
              </w:rPr>
              <w:t>69.2</w:t>
            </w:r>
          </w:p>
        </w:tc>
        <w:tc>
          <w:tcPr>
            <w:tcW w:w="1519" w:type="dxa"/>
            <w:tcBorders>
              <w:top w:val="single" w:sz="4" w:space="0" w:color="6076B4" w:themeColor="accent1"/>
              <w:bottom w:val="double" w:sz="4" w:space="0" w:color="6076B4" w:themeColor="accent1"/>
            </w:tcBorders>
            <w:vAlign w:val="center"/>
          </w:tcPr>
          <w:p w14:paraId="16E2CB67" w14:textId="259C373A" w:rsidR="0035753E" w:rsidRPr="001301F3" w:rsidRDefault="00303556" w:rsidP="001301F3">
            <w:pPr>
              <w:jc w:val="center"/>
              <w:cnfStyle w:val="000000010000" w:firstRow="0" w:lastRow="0" w:firstColumn="0" w:lastColumn="0" w:oddVBand="0" w:evenVBand="0" w:oddHBand="0" w:evenHBand="1" w:firstRowFirstColumn="0" w:firstRowLastColumn="0" w:lastRowFirstColumn="0" w:lastRowLastColumn="0"/>
              <w:rPr>
                <w:sz w:val="18"/>
              </w:rPr>
            </w:pPr>
            <w:r w:rsidRPr="001301F3">
              <w:rPr>
                <w:sz w:val="18"/>
              </w:rPr>
              <w:t>91</w:t>
            </w:r>
          </w:p>
        </w:tc>
        <w:tc>
          <w:tcPr>
            <w:tcW w:w="1440" w:type="dxa"/>
            <w:tcBorders>
              <w:top w:val="single" w:sz="4" w:space="0" w:color="6076B4" w:themeColor="accent1"/>
              <w:bottom w:val="double" w:sz="4" w:space="0" w:color="6076B4" w:themeColor="accent1"/>
            </w:tcBorders>
            <w:vAlign w:val="center"/>
          </w:tcPr>
          <w:p w14:paraId="15A1FD65" w14:textId="5FF67AD4" w:rsidR="0035753E" w:rsidRPr="001301F3" w:rsidRDefault="00FB777B" w:rsidP="001301F3">
            <w:pPr>
              <w:jc w:val="center"/>
              <w:cnfStyle w:val="000000010000" w:firstRow="0" w:lastRow="0" w:firstColumn="0" w:lastColumn="0" w:oddVBand="0" w:evenVBand="0" w:oddHBand="0" w:evenHBand="1" w:firstRowFirstColumn="0" w:firstRowLastColumn="0" w:lastRowFirstColumn="0" w:lastRowLastColumn="0"/>
              <w:rPr>
                <w:sz w:val="18"/>
              </w:rPr>
            </w:pPr>
            <w:r w:rsidRPr="001301F3">
              <w:rPr>
                <w:sz w:val="18"/>
              </w:rPr>
              <w:t>3300</w:t>
            </w:r>
          </w:p>
        </w:tc>
        <w:tc>
          <w:tcPr>
            <w:tcW w:w="1620" w:type="dxa"/>
            <w:tcBorders>
              <w:top w:val="single" w:sz="4" w:space="0" w:color="6076B4" w:themeColor="accent1"/>
              <w:bottom w:val="double" w:sz="4" w:space="0" w:color="6076B4" w:themeColor="accent1"/>
            </w:tcBorders>
            <w:vAlign w:val="center"/>
          </w:tcPr>
          <w:p w14:paraId="0282D068" w14:textId="7710E07D" w:rsidR="0035753E" w:rsidRPr="001301F3" w:rsidRDefault="0035753E" w:rsidP="001301F3">
            <w:pPr>
              <w:jc w:val="center"/>
              <w:cnfStyle w:val="000000010000" w:firstRow="0" w:lastRow="0" w:firstColumn="0" w:lastColumn="0" w:oddVBand="0" w:evenVBand="0" w:oddHBand="0" w:evenHBand="1" w:firstRowFirstColumn="0" w:firstRowLastColumn="0" w:lastRowFirstColumn="0" w:lastRowLastColumn="0"/>
              <w:rPr>
                <w:sz w:val="18"/>
              </w:rPr>
            </w:pPr>
            <w:r w:rsidRPr="001301F3">
              <w:rPr>
                <w:sz w:val="18"/>
              </w:rPr>
              <w:t>71.</w:t>
            </w:r>
            <w:r w:rsidR="00B7210E" w:rsidRPr="001301F3">
              <w:rPr>
                <w:sz w:val="18"/>
              </w:rPr>
              <w:t>2</w:t>
            </w:r>
          </w:p>
        </w:tc>
        <w:tc>
          <w:tcPr>
            <w:tcW w:w="1226" w:type="dxa"/>
            <w:tcBorders>
              <w:top w:val="single" w:sz="4" w:space="0" w:color="6076B4" w:themeColor="accent1"/>
              <w:bottom w:val="double" w:sz="4" w:space="0" w:color="6076B4" w:themeColor="accent1"/>
            </w:tcBorders>
            <w:vAlign w:val="center"/>
          </w:tcPr>
          <w:p w14:paraId="6F81C88C" w14:textId="39A63020" w:rsidR="0035753E" w:rsidRPr="001301F3" w:rsidRDefault="0035753E" w:rsidP="001301F3">
            <w:pPr>
              <w:jc w:val="center"/>
              <w:cnfStyle w:val="000000010000" w:firstRow="0" w:lastRow="0" w:firstColumn="0" w:lastColumn="0" w:oddVBand="0" w:evenVBand="0" w:oddHBand="0" w:evenHBand="1" w:firstRowFirstColumn="0" w:firstRowLastColumn="0" w:lastRowFirstColumn="0" w:lastRowLastColumn="0"/>
              <w:rPr>
                <w:sz w:val="18"/>
              </w:rPr>
            </w:pPr>
            <w:r w:rsidRPr="001301F3">
              <w:rPr>
                <w:sz w:val="18"/>
              </w:rPr>
              <w:t>1</w:t>
            </w:r>
            <w:r w:rsidR="00B7210E" w:rsidRPr="001301F3">
              <w:rPr>
                <w:sz w:val="18"/>
              </w:rPr>
              <w:t>24</w:t>
            </w:r>
          </w:p>
        </w:tc>
        <w:tc>
          <w:tcPr>
            <w:tcW w:w="1222" w:type="dxa"/>
            <w:tcBorders>
              <w:top w:val="single" w:sz="4" w:space="0" w:color="6076B4" w:themeColor="accent1"/>
              <w:bottom w:val="double" w:sz="4" w:space="0" w:color="6076B4" w:themeColor="accent1"/>
            </w:tcBorders>
            <w:vAlign w:val="center"/>
          </w:tcPr>
          <w:p w14:paraId="60F7877D" w14:textId="49FB39F7" w:rsidR="0035753E" w:rsidRPr="001301F3" w:rsidRDefault="0035753E" w:rsidP="001301F3">
            <w:pPr>
              <w:jc w:val="center"/>
              <w:cnfStyle w:val="000000010000" w:firstRow="0" w:lastRow="0" w:firstColumn="0" w:lastColumn="0" w:oddVBand="0" w:evenVBand="0" w:oddHBand="0" w:evenHBand="1" w:firstRowFirstColumn="0" w:firstRowLastColumn="0" w:lastRowFirstColumn="0" w:lastRowLastColumn="0"/>
              <w:rPr>
                <w:sz w:val="18"/>
              </w:rPr>
            </w:pPr>
            <w:r w:rsidRPr="001301F3">
              <w:rPr>
                <w:sz w:val="18"/>
              </w:rPr>
              <w:t>4</w:t>
            </w:r>
            <w:r w:rsidR="00A50693" w:rsidRPr="001301F3">
              <w:rPr>
                <w:sz w:val="18"/>
              </w:rPr>
              <w:t>800</w:t>
            </w:r>
          </w:p>
        </w:tc>
      </w:tr>
      <w:tr w:rsidR="007F208E" w14:paraId="18FC1879" w14:textId="77777777" w:rsidTr="008E4BAC">
        <w:trPr>
          <w:cnfStyle w:val="000000100000" w:firstRow="0" w:lastRow="0" w:firstColumn="0" w:lastColumn="0" w:oddVBand="0" w:evenVBand="0" w:oddHBand="1" w:evenHBand="0" w:firstRowFirstColumn="0" w:firstRowLastColumn="0" w:lastRowFirstColumn="0" w:lastRowLastColumn="0"/>
          <w:trHeight w:val="377"/>
        </w:trPr>
        <w:tc>
          <w:tcPr>
            <w:cnfStyle w:val="001000000000" w:firstRow="0" w:lastRow="0" w:firstColumn="1" w:lastColumn="0" w:oddVBand="0" w:evenVBand="0" w:oddHBand="0" w:evenHBand="0" w:firstRowFirstColumn="0" w:firstRowLastColumn="0" w:lastRowFirstColumn="0" w:lastRowLastColumn="0"/>
            <w:tcW w:w="1795" w:type="dxa"/>
            <w:tcBorders>
              <w:top w:val="double" w:sz="4" w:space="0" w:color="6076B4" w:themeColor="accent1"/>
              <w:bottom w:val="nil"/>
            </w:tcBorders>
            <w:vAlign w:val="center"/>
          </w:tcPr>
          <w:p w14:paraId="42D0A4F8" w14:textId="1690724B" w:rsidR="0035753E" w:rsidRPr="001301F3" w:rsidRDefault="000B0ED5" w:rsidP="001301F3">
            <w:pPr>
              <w:jc w:val="center"/>
              <w:rPr>
                <w:sz w:val="18"/>
              </w:rPr>
            </w:pPr>
            <w:r>
              <w:rPr>
                <w:sz w:val="18"/>
              </w:rPr>
              <w:t>2</w:t>
            </w:r>
          </w:p>
        </w:tc>
        <w:tc>
          <w:tcPr>
            <w:tcW w:w="1474" w:type="dxa"/>
            <w:tcBorders>
              <w:top w:val="double" w:sz="4" w:space="0" w:color="6076B4" w:themeColor="accent1"/>
              <w:bottom w:val="nil"/>
            </w:tcBorders>
            <w:vAlign w:val="center"/>
          </w:tcPr>
          <w:p w14:paraId="59559CBA" w14:textId="11E578FC" w:rsidR="0035753E" w:rsidRPr="001301F3" w:rsidRDefault="0035753E" w:rsidP="001301F3">
            <w:pPr>
              <w:jc w:val="center"/>
              <w:cnfStyle w:val="000000100000" w:firstRow="0" w:lastRow="0" w:firstColumn="0" w:lastColumn="0" w:oddVBand="0" w:evenVBand="0" w:oddHBand="1" w:evenHBand="0" w:firstRowFirstColumn="0" w:firstRowLastColumn="0" w:lastRowFirstColumn="0" w:lastRowLastColumn="0"/>
              <w:rPr>
                <w:sz w:val="18"/>
              </w:rPr>
            </w:pPr>
            <w:r w:rsidRPr="001301F3">
              <w:rPr>
                <w:sz w:val="18"/>
              </w:rPr>
              <w:t>142.</w:t>
            </w:r>
            <w:r w:rsidR="00125728" w:rsidRPr="001301F3">
              <w:rPr>
                <w:sz w:val="18"/>
              </w:rPr>
              <w:t>3</w:t>
            </w:r>
          </w:p>
        </w:tc>
        <w:tc>
          <w:tcPr>
            <w:tcW w:w="1519" w:type="dxa"/>
            <w:tcBorders>
              <w:top w:val="double" w:sz="4" w:space="0" w:color="6076B4" w:themeColor="accent1"/>
              <w:bottom w:val="nil"/>
            </w:tcBorders>
            <w:vAlign w:val="center"/>
          </w:tcPr>
          <w:p w14:paraId="446A7538" w14:textId="6AB3B42F" w:rsidR="0035753E" w:rsidRPr="001301F3" w:rsidRDefault="00303556" w:rsidP="001301F3">
            <w:pPr>
              <w:jc w:val="center"/>
              <w:cnfStyle w:val="000000100000" w:firstRow="0" w:lastRow="0" w:firstColumn="0" w:lastColumn="0" w:oddVBand="0" w:evenVBand="0" w:oddHBand="1" w:evenHBand="0" w:firstRowFirstColumn="0" w:firstRowLastColumn="0" w:lastRowFirstColumn="0" w:lastRowLastColumn="0"/>
              <w:rPr>
                <w:sz w:val="18"/>
              </w:rPr>
            </w:pPr>
            <w:r w:rsidRPr="001301F3">
              <w:rPr>
                <w:sz w:val="18"/>
              </w:rPr>
              <w:t>45</w:t>
            </w:r>
          </w:p>
        </w:tc>
        <w:tc>
          <w:tcPr>
            <w:tcW w:w="1440" w:type="dxa"/>
            <w:tcBorders>
              <w:top w:val="double" w:sz="4" w:space="0" w:color="6076B4" w:themeColor="accent1"/>
              <w:bottom w:val="nil"/>
            </w:tcBorders>
            <w:vAlign w:val="center"/>
          </w:tcPr>
          <w:p w14:paraId="431FC387" w14:textId="6DF9D269" w:rsidR="0035753E" w:rsidRPr="001301F3" w:rsidRDefault="00FB777B" w:rsidP="001301F3">
            <w:pPr>
              <w:jc w:val="center"/>
              <w:cnfStyle w:val="000000100000" w:firstRow="0" w:lastRow="0" w:firstColumn="0" w:lastColumn="0" w:oddVBand="0" w:evenVBand="0" w:oddHBand="1" w:evenHBand="0" w:firstRowFirstColumn="0" w:firstRowLastColumn="0" w:lastRowFirstColumn="0" w:lastRowLastColumn="0"/>
              <w:rPr>
                <w:sz w:val="18"/>
              </w:rPr>
            </w:pPr>
            <w:r w:rsidRPr="001301F3">
              <w:rPr>
                <w:sz w:val="18"/>
              </w:rPr>
              <w:t>5100</w:t>
            </w:r>
          </w:p>
        </w:tc>
        <w:tc>
          <w:tcPr>
            <w:tcW w:w="1620" w:type="dxa"/>
            <w:tcBorders>
              <w:top w:val="double" w:sz="4" w:space="0" w:color="6076B4" w:themeColor="accent1"/>
              <w:bottom w:val="nil"/>
            </w:tcBorders>
            <w:vAlign w:val="center"/>
          </w:tcPr>
          <w:p w14:paraId="349CF83F" w14:textId="6244C2AC" w:rsidR="0035753E" w:rsidRPr="001301F3" w:rsidRDefault="0035753E" w:rsidP="001301F3">
            <w:pPr>
              <w:tabs>
                <w:tab w:val="left" w:pos="1241"/>
              </w:tabs>
              <w:jc w:val="center"/>
              <w:cnfStyle w:val="000000100000" w:firstRow="0" w:lastRow="0" w:firstColumn="0" w:lastColumn="0" w:oddVBand="0" w:evenVBand="0" w:oddHBand="1" w:evenHBand="0" w:firstRowFirstColumn="0" w:firstRowLastColumn="0" w:lastRowFirstColumn="0" w:lastRowLastColumn="0"/>
              <w:rPr>
                <w:sz w:val="18"/>
              </w:rPr>
            </w:pPr>
            <w:r w:rsidRPr="001301F3">
              <w:rPr>
                <w:sz w:val="18"/>
              </w:rPr>
              <w:t>140.</w:t>
            </w:r>
            <w:r w:rsidR="00B7210E" w:rsidRPr="001301F3">
              <w:rPr>
                <w:sz w:val="18"/>
              </w:rPr>
              <w:t>3</w:t>
            </w:r>
          </w:p>
        </w:tc>
        <w:tc>
          <w:tcPr>
            <w:tcW w:w="1226" w:type="dxa"/>
            <w:tcBorders>
              <w:top w:val="double" w:sz="4" w:space="0" w:color="6076B4" w:themeColor="accent1"/>
              <w:bottom w:val="nil"/>
            </w:tcBorders>
            <w:vAlign w:val="center"/>
          </w:tcPr>
          <w:p w14:paraId="04EC5970" w14:textId="5F53BB8F" w:rsidR="0035753E" w:rsidRPr="001301F3" w:rsidRDefault="0035753E" w:rsidP="001301F3">
            <w:pPr>
              <w:jc w:val="center"/>
              <w:cnfStyle w:val="000000100000" w:firstRow="0" w:lastRow="0" w:firstColumn="0" w:lastColumn="0" w:oddVBand="0" w:evenVBand="0" w:oddHBand="1" w:evenHBand="0" w:firstRowFirstColumn="0" w:firstRowLastColumn="0" w:lastRowFirstColumn="0" w:lastRowLastColumn="0"/>
              <w:rPr>
                <w:sz w:val="18"/>
              </w:rPr>
            </w:pPr>
            <w:r w:rsidRPr="001301F3">
              <w:rPr>
                <w:sz w:val="18"/>
              </w:rPr>
              <w:t>2</w:t>
            </w:r>
            <w:r w:rsidR="00B7210E" w:rsidRPr="001301F3">
              <w:rPr>
                <w:sz w:val="18"/>
              </w:rPr>
              <w:t>6</w:t>
            </w:r>
          </w:p>
        </w:tc>
        <w:tc>
          <w:tcPr>
            <w:tcW w:w="1222" w:type="dxa"/>
            <w:tcBorders>
              <w:top w:val="double" w:sz="4" w:space="0" w:color="6076B4" w:themeColor="accent1"/>
              <w:bottom w:val="nil"/>
            </w:tcBorders>
            <w:vAlign w:val="center"/>
          </w:tcPr>
          <w:p w14:paraId="7A2FDB46" w14:textId="6E5D72C9" w:rsidR="0035753E" w:rsidRPr="001301F3" w:rsidRDefault="0035753E" w:rsidP="001301F3">
            <w:pPr>
              <w:jc w:val="center"/>
              <w:cnfStyle w:val="000000100000" w:firstRow="0" w:lastRow="0" w:firstColumn="0" w:lastColumn="0" w:oddVBand="0" w:evenVBand="0" w:oddHBand="1" w:evenHBand="0" w:firstRowFirstColumn="0" w:firstRowLastColumn="0" w:lastRowFirstColumn="0" w:lastRowLastColumn="0"/>
              <w:rPr>
                <w:sz w:val="18"/>
              </w:rPr>
            </w:pPr>
            <w:r w:rsidRPr="001301F3">
              <w:rPr>
                <w:sz w:val="18"/>
              </w:rPr>
              <w:t>4.</w:t>
            </w:r>
            <w:r w:rsidR="00A50693" w:rsidRPr="001301F3">
              <w:rPr>
                <w:sz w:val="18"/>
              </w:rPr>
              <w:t>900</w:t>
            </w:r>
          </w:p>
        </w:tc>
      </w:tr>
      <w:tr w:rsidR="00FB777B" w14:paraId="25EEE74A" w14:textId="77777777" w:rsidTr="008E4BAC">
        <w:trPr>
          <w:cnfStyle w:val="000000010000" w:firstRow="0" w:lastRow="0" w:firstColumn="0" w:lastColumn="0" w:oddVBand="0" w:evenVBand="0" w:oddHBand="0" w:evenHBand="1" w:firstRowFirstColumn="0" w:firstRowLastColumn="0" w:lastRowFirstColumn="0" w:lastRowLastColumn="0"/>
          <w:trHeight w:val="377"/>
        </w:trPr>
        <w:tc>
          <w:tcPr>
            <w:cnfStyle w:val="001000000000" w:firstRow="0" w:lastRow="0" w:firstColumn="1" w:lastColumn="0" w:oddVBand="0" w:evenVBand="0" w:oddHBand="0" w:evenHBand="0" w:firstRowFirstColumn="0" w:firstRowLastColumn="0" w:lastRowFirstColumn="0" w:lastRowLastColumn="0"/>
            <w:tcW w:w="1795" w:type="dxa"/>
            <w:tcBorders>
              <w:top w:val="nil"/>
              <w:bottom w:val="double" w:sz="4" w:space="0" w:color="6076B4" w:themeColor="accent1"/>
            </w:tcBorders>
            <w:vAlign w:val="center"/>
          </w:tcPr>
          <w:p w14:paraId="1A43A02B" w14:textId="77777777" w:rsidR="0035753E" w:rsidRPr="001301F3" w:rsidRDefault="0035753E" w:rsidP="001301F3">
            <w:pPr>
              <w:jc w:val="center"/>
              <w:rPr>
                <w:sz w:val="18"/>
              </w:rPr>
            </w:pPr>
          </w:p>
        </w:tc>
        <w:tc>
          <w:tcPr>
            <w:tcW w:w="1474" w:type="dxa"/>
            <w:tcBorders>
              <w:top w:val="nil"/>
              <w:bottom w:val="double" w:sz="4" w:space="0" w:color="6076B4" w:themeColor="accent1"/>
            </w:tcBorders>
            <w:vAlign w:val="center"/>
          </w:tcPr>
          <w:p w14:paraId="2F644CAA" w14:textId="77777777" w:rsidR="0035753E" w:rsidRPr="001301F3" w:rsidRDefault="0035753E" w:rsidP="001301F3">
            <w:pPr>
              <w:jc w:val="center"/>
              <w:cnfStyle w:val="000000010000" w:firstRow="0" w:lastRow="0" w:firstColumn="0" w:lastColumn="0" w:oddVBand="0" w:evenVBand="0" w:oddHBand="0" w:evenHBand="1" w:firstRowFirstColumn="0" w:firstRowLastColumn="0" w:lastRowFirstColumn="0" w:lastRowLastColumn="0"/>
              <w:rPr>
                <w:sz w:val="18"/>
              </w:rPr>
            </w:pPr>
          </w:p>
        </w:tc>
        <w:tc>
          <w:tcPr>
            <w:tcW w:w="1519" w:type="dxa"/>
            <w:tcBorders>
              <w:top w:val="nil"/>
              <w:bottom w:val="double" w:sz="4" w:space="0" w:color="6076B4" w:themeColor="accent1"/>
            </w:tcBorders>
            <w:vAlign w:val="center"/>
          </w:tcPr>
          <w:p w14:paraId="35DDF4B1" w14:textId="77777777" w:rsidR="0035753E" w:rsidRPr="001301F3" w:rsidRDefault="0035753E" w:rsidP="001301F3">
            <w:pPr>
              <w:jc w:val="center"/>
              <w:cnfStyle w:val="000000010000" w:firstRow="0" w:lastRow="0" w:firstColumn="0" w:lastColumn="0" w:oddVBand="0" w:evenVBand="0" w:oddHBand="0" w:evenHBand="1" w:firstRowFirstColumn="0" w:firstRowLastColumn="0" w:lastRowFirstColumn="0" w:lastRowLastColumn="0"/>
              <w:rPr>
                <w:sz w:val="18"/>
              </w:rPr>
            </w:pPr>
          </w:p>
        </w:tc>
        <w:tc>
          <w:tcPr>
            <w:tcW w:w="1440" w:type="dxa"/>
            <w:tcBorders>
              <w:top w:val="nil"/>
              <w:bottom w:val="double" w:sz="4" w:space="0" w:color="6076B4" w:themeColor="accent1"/>
            </w:tcBorders>
            <w:vAlign w:val="center"/>
          </w:tcPr>
          <w:p w14:paraId="1F010976" w14:textId="77777777" w:rsidR="0035753E" w:rsidRPr="001301F3" w:rsidRDefault="0035753E" w:rsidP="001301F3">
            <w:pPr>
              <w:jc w:val="center"/>
              <w:cnfStyle w:val="000000010000" w:firstRow="0" w:lastRow="0" w:firstColumn="0" w:lastColumn="0" w:oddVBand="0" w:evenVBand="0" w:oddHBand="0" w:evenHBand="1" w:firstRowFirstColumn="0" w:firstRowLastColumn="0" w:lastRowFirstColumn="0" w:lastRowLastColumn="0"/>
              <w:rPr>
                <w:sz w:val="18"/>
              </w:rPr>
            </w:pPr>
          </w:p>
        </w:tc>
        <w:tc>
          <w:tcPr>
            <w:tcW w:w="1620" w:type="dxa"/>
            <w:tcBorders>
              <w:top w:val="nil"/>
              <w:bottom w:val="double" w:sz="4" w:space="0" w:color="6076B4" w:themeColor="accent1"/>
            </w:tcBorders>
            <w:vAlign w:val="center"/>
          </w:tcPr>
          <w:p w14:paraId="05D4C192" w14:textId="3A5F9FBE" w:rsidR="0035753E" w:rsidRPr="001301F3" w:rsidRDefault="0035753E" w:rsidP="001301F3">
            <w:pPr>
              <w:jc w:val="center"/>
              <w:cnfStyle w:val="000000010000" w:firstRow="0" w:lastRow="0" w:firstColumn="0" w:lastColumn="0" w:oddVBand="0" w:evenVBand="0" w:oddHBand="0" w:evenHBand="1" w:firstRowFirstColumn="0" w:firstRowLastColumn="0" w:lastRowFirstColumn="0" w:lastRowLastColumn="0"/>
              <w:rPr>
                <w:sz w:val="18"/>
              </w:rPr>
            </w:pPr>
            <w:r w:rsidRPr="001301F3">
              <w:rPr>
                <w:sz w:val="18"/>
              </w:rPr>
              <w:t>143.</w:t>
            </w:r>
            <w:r w:rsidR="00B7210E" w:rsidRPr="001301F3">
              <w:rPr>
                <w:sz w:val="18"/>
              </w:rPr>
              <w:t>6</w:t>
            </w:r>
          </w:p>
        </w:tc>
        <w:tc>
          <w:tcPr>
            <w:tcW w:w="1226" w:type="dxa"/>
            <w:tcBorders>
              <w:top w:val="nil"/>
              <w:bottom w:val="double" w:sz="4" w:space="0" w:color="6076B4" w:themeColor="accent1"/>
            </w:tcBorders>
            <w:vAlign w:val="center"/>
          </w:tcPr>
          <w:p w14:paraId="4E12BF60" w14:textId="60A596FC" w:rsidR="0035753E" w:rsidRPr="001301F3" w:rsidRDefault="0035753E" w:rsidP="001301F3">
            <w:pPr>
              <w:jc w:val="center"/>
              <w:cnfStyle w:val="000000010000" w:firstRow="0" w:lastRow="0" w:firstColumn="0" w:lastColumn="0" w:oddVBand="0" w:evenVBand="0" w:oddHBand="0" w:evenHBand="1" w:firstRowFirstColumn="0" w:firstRowLastColumn="0" w:lastRowFirstColumn="0" w:lastRowLastColumn="0"/>
              <w:rPr>
                <w:sz w:val="18"/>
              </w:rPr>
            </w:pPr>
            <w:r w:rsidRPr="001301F3">
              <w:rPr>
                <w:sz w:val="18"/>
              </w:rPr>
              <w:t>1</w:t>
            </w:r>
            <w:r w:rsidR="00B7210E" w:rsidRPr="001301F3">
              <w:rPr>
                <w:sz w:val="18"/>
              </w:rPr>
              <w:t>8</w:t>
            </w:r>
          </w:p>
        </w:tc>
        <w:tc>
          <w:tcPr>
            <w:tcW w:w="1222" w:type="dxa"/>
            <w:tcBorders>
              <w:top w:val="nil"/>
              <w:bottom w:val="double" w:sz="4" w:space="0" w:color="6076B4" w:themeColor="accent1"/>
            </w:tcBorders>
            <w:vAlign w:val="center"/>
          </w:tcPr>
          <w:p w14:paraId="4044AEB3" w14:textId="698AACF4" w:rsidR="0035753E" w:rsidRPr="001301F3" w:rsidRDefault="00A50693" w:rsidP="001301F3">
            <w:pPr>
              <w:jc w:val="center"/>
              <w:cnfStyle w:val="000000010000" w:firstRow="0" w:lastRow="0" w:firstColumn="0" w:lastColumn="0" w:oddVBand="0" w:evenVBand="0" w:oddHBand="0" w:evenHBand="1" w:firstRowFirstColumn="0" w:firstRowLastColumn="0" w:lastRowFirstColumn="0" w:lastRowLastColumn="0"/>
              <w:rPr>
                <w:sz w:val="18"/>
              </w:rPr>
            </w:pPr>
            <w:r w:rsidRPr="001301F3">
              <w:rPr>
                <w:sz w:val="18"/>
              </w:rPr>
              <w:t>4500</w:t>
            </w:r>
          </w:p>
        </w:tc>
      </w:tr>
      <w:tr w:rsidR="007F208E" w14:paraId="3DEA8F7C" w14:textId="77777777" w:rsidTr="008E4BAC">
        <w:trPr>
          <w:cnfStyle w:val="000000100000" w:firstRow="0" w:lastRow="0" w:firstColumn="0" w:lastColumn="0" w:oddVBand="0" w:evenVBand="0" w:oddHBand="1" w:evenHBand="0" w:firstRowFirstColumn="0" w:firstRowLastColumn="0" w:lastRowFirstColumn="0" w:lastRowLastColumn="0"/>
          <w:trHeight w:val="377"/>
        </w:trPr>
        <w:tc>
          <w:tcPr>
            <w:cnfStyle w:val="001000000000" w:firstRow="0" w:lastRow="0" w:firstColumn="1" w:lastColumn="0" w:oddVBand="0" w:evenVBand="0" w:oddHBand="0" w:evenHBand="0" w:firstRowFirstColumn="0" w:firstRowLastColumn="0" w:lastRowFirstColumn="0" w:lastRowLastColumn="0"/>
            <w:tcW w:w="1795" w:type="dxa"/>
            <w:tcBorders>
              <w:top w:val="double" w:sz="4" w:space="0" w:color="6076B4" w:themeColor="accent1"/>
            </w:tcBorders>
            <w:vAlign w:val="center"/>
          </w:tcPr>
          <w:p w14:paraId="592BC8B0" w14:textId="25614AC9" w:rsidR="0035753E" w:rsidRPr="001301F3" w:rsidRDefault="000B0ED5" w:rsidP="001301F3">
            <w:pPr>
              <w:jc w:val="center"/>
              <w:rPr>
                <w:sz w:val="18"/>
              </w:rPr>
            </w:pPr>
            <w:r>
              <w:rPr>
                <w:sz w:val="18"/>
              </w:rPr>
              <w:t>3</w:t>
            </w:r>
          </w:p>
        </w:tc>
        <w:tc>
          <w:tcPr>
            <w:tcW w:w="1474" w:type="dxa"/>
            <w:tcBorders>
              <w:top w:val="double" w:sz="4" w:space="0" w:color="6076B4" w:themeColor="accent1"/>
            </w:tcBorders>
            <w:vAlign w:val="center"/>
          </w:tcPr>
          <w:p w14:paraId="7FBEFAB9" w14:textId="7D77D0A2" w:rsidR="0035753E" w:rsidRPr="001301F3" w:rsidRDefault="0035753E" w:rsidP="001301F3">
            <w:pPr>
              <w:jc w:val="center"/>
              <w:cnfStyle w:val="000000100000" w:firstRow="0" w:lastRow="0" w:firstColumn="0" w:lastColumn="0" w:oddVBand="0" w:evenVBand="0" w:oddHBand="1" w:evenHBand="0" w:firstRowFirstColumn="0" w:firstRowLastColumn="0" w:lastRowFirstColumn="0" w:lastRowLastColumn="0"/>
              <w:rPr>
                <w:sz w:val="18"/>
              </w:rPr>
            </w:pPr>
            <w:r w:rsidRPr="001301F3">
              <w:rPr>
                <w:sz w:val="18"/>
              </w:rPr>
              <w:t>153.9</w:t>
            </w:r>
          </w:p>
        </w:tc>
        <w:tc>
          <w:tcPr>
            <w:tcW w:w="1519" w:type="dxa"/>
            <w:tcBorders>
              <w:top w:val="double" w:sz="4" w:space="0" w:color="6076B4" w:themeColor="accent1"/>
            </w:tcBorders>
            <w:vAlign w:val="center"/>
          </w:tcPr>
          <w:p w14:paraId="5CA595E6" w14:textId="60166B8C" w:rsidR="0035753E" w:rsidRPr="001301F3" w:rsidRDefault="00303556" w:rsidP="001301F3">
            <w:pPr>
              <w:jc w:val="center"/>
              <w:cnfStyle w:val="000000100000" w:firstRow="0" w:lastRow="0" w:firstColumn="0" w:lastColumn="0" w:oddVBand="0" w:evenVBand="0" w:oddHBand="1" w:evenHBand="0" w:firstRowFirstColumn="0" w:firstRowLastColumn="0" w:lastRowFirstColumn="0" w:lastRowLastColumn="0"/>
              <w:rPr>
                <w:sz w:val="18"/>
              </w:rPr>
            </w:pPr>
            <w:r w:rsidRPr="001301F3">
              <w:rPr>
                <w:sz w:val="18"/>
              </w:rPr>
              <w:t>0.0</w:t>
            </w:r>
            <w:r w:rsidR="0035753E" w:rsidRPr="001301F3">
              <w:rPr>
                <w:sz w:val="18"/>
              </w:rPr>
              <w:t>3</w:t>
            </w:r>
            <w:r w:rsidRPr="001301F3">
              <w:rPr>
                <w:sz w:val="18"/>
              </w:rPr>
              <w:t>5</w:t>
            </w:r>
          </w:p>
        </w:tc>
        <w:tc>
          <w:tcPr>
            <w:tcW w:w="1440" w:type="dxa"/>
            <w:tcBorders>
              <w:top w:val="double" w:sz="4" w:space="0" w:color="6076B4" w:themeColor="accent1"/>
            </w:tcBorders>
            <w:vAlign w:val="center"/>
          </w:tcPr>
          <w:p w14:paraId="57747AC9" w14:textId="50E86457" w:rsidR="0035753E" w:rsidRPr="001301F3" w:rsidRDefault="00FB777B" w:rsidP="001301F3">
            <w:pPr>
              <w:jc w:val="center"/>
              <w:cnfStyle w:val="000000100000" w:firstRow="0" w:lastRow="0" w:firstColumn="0" w:lastColumn="0" w:oddVBand="0" w:evenVBand="0" w:oddHBand="1" w:evenHBand="0" w:firstRowFirstColumn="0" w:firstRowLastColumn="0" w:lastRowFirstColumn="0" w:lastRowLastColumn="0"/>
              <w:rPr>
                <w:sz w:val="18"/>
              </w:rPr>
            </w:pPr>
            <w:r w:rsidRPr="001301F3">
              <w:rPr>
                <w:sz w:val="18"/>
              </w:rPr>
              <w:t>3500</w:t>
            </w:r>
          </w:p>
        </w:tc>
        <w:tc>
          <w:tcPr>
            <w:tcW w:w="1620" w:type="dxa"/>
            <w:tcBorders>
              <w:top w:val="double" w:sz="4" w:space="0" w:color="6076B4" w:themeColor="accent1"/>
            </w:tcBorders>
            <w:vAlign w:val="center"/>
          </w:tcPr>
          <w:p w14:paraId="2A974FE1" w14:textId="192DC000" w:rsidR="0035753E" w:rsidRPr="001301F3" w:rsidRDefault="0035753E" w:rsidP="001301F3">
            <w:pPr>
              <w:jc w:val="center"/>
              <w:cnfStyle w:val="000000100000" w:firstRow="0" w:lastRow="0" w:firstColumn="0" w:lastColumn="0" w:oddVBand="0" w:evenVBand="0" w:oddHBand="1" w:evenHBand="0" w:firstRowFirstColumn="0" w:firstRowLastColumn="0" w:lastRowFirstColumn="0" w:lastRowLastColumn="0"/>
              <w:rPr>
                <w:sz w:val="18"/>
              </w:rPr>
            </w:pPr>
            <w:r w:rsidRPr="001301F3">
              <w:rPr>
                <w:sz w:val="18"/>
              </w:rPr>
              <w:t>160.</w:t>
            </w:r>
            <w:r w:rsidR="00B7210E" w:rsidRPr="001301F3">
              <w:rPr>
                <w:sz w:val="18"/>
              </w:rPr>
              <w:t>5</w:t>
            </w:r>
          </w:p>
        </w:tc>
        <w:tc>
          <w:tcPr>
            <w:tcW w:w="1226" w:type="dxa"/>
            <w:tcBorders>
              <w:top w:val="double" w:sz="4" w:space="0" w:color="6076B4" w:themeColor="accent1"/>
            </w:tcBorders>
            <w:vAlign w:val="center"/>
          </w:tcPr>
          <w:p w14:paraId="09E042EF" w14:textId="184C2E26" w:rsidR="0035753E" w:rsidRPr="001301F3" w:rsidRDefault="00B7210E" w:rsidP="001301F3">
            <w:pPr>
              <w:jc w:val="center"/>
              <w:cnfStyle w:val="000000100000" w:firstRow="0" w:lastRow="0" w:firstColumn="0" w:lastColumn="0" w:oddVBand="0" w:evenVBand="0" w:oddHBand="1" w:evenHBand="0" w:firstRowFirstColumn="0" w:firstRowLastColumn="0" w:lastRowFirstColumn="0" w:lastRowLastColumn="0"/>
              <w:rPr>
                <w:sz w:val="18"/>
              </w:rPr>
            </w:pPr>
            <w:r w:rsidRPr="001301F3">
              <w:rPr>
                <w:sz w:val="18"/>
              </w:rPr>
              <w:t>0.00</w:t>
            </w:r>
            <w:r w:rsidR="0035753E" w:rsidRPr="001301F3">
              <w:rPr>
                <w:sz w:val="18"/>
              </w:rPr>
              <w:t>3</w:t>
            </w:r>
          </w:p>
        </w:tc>
        <w:tc>
          <w:tcPr>
            <w:tcW w:w="1222" w:type="dxa"/>
            <w:tcBorders>
              <w:top w:val="double" w:sz="4" w:space="0" w:color="6076B4" w:themeColor="accent1"/>
            </w:tcBorders>
            <w:vAlign w:val="center"/>
          </w:tcPr>
          <w:p w14:paraId="7B747648" w14:textId="590F6CD2" w:rsidR="0035753E" w:rsidRPr="001301F3" w:rsidRDefault="00A50693" w:rsidP="001301F3">
            <w:pPr>
              <w:jc w:val="center"/>
              <w:cnfStyle w:val="000000100000" w:firstRow="0" w:lastRow="0" w:firstColumn="0" w:lastColumn="0" w:oddVBand="0" w:evenVBand="0" w:oddHBand="1" w:evenHBand="0" w:firstRowFirstColumn="0" w:firstRowLastColumn="0" w:lastRowFirstColumn="0" w:lastRowLastColumn="0"/>
              <w:rPr>
                <w:sz w:val="18"/>
              </w:rPr>
            </w:pPr>
            <w:r w:rsidRPr="001301F3">
              <w:rPr>
                <w:sz w:val="18"/>
              </w:rPr>
              <w:t>4400</w:t>
            </w:r>
          </w:p>
        </w:tc>
      </w:tr>
      <w:tr w:rsidR="00FB777B" w14:paraId="3B43AE12" w14:textId="77777777" w:rsidTr="008E4BAC">
        <w:trPr>
          <w:cnfStyle w:val="000000010000" w:firstRow="0" w:lastRow="0" w:firstColumn="0" w:lastColumn="0" w:oddVBand="0" w:evenVBand="0" w:oddHBand="0" w:evenHBand="1" w:firstRowFirstColumn="0" w:firstRowLastColumn="0" w:lastRowFirstColumn="0" w:lastRowLastColumn="0"/>
          <w:trHeight w:val="377"/>
        </w:trPr>
        <w:tc>
          <w:tcPr>
            <w:cnfStyle w:val="001000000000" w:firstRow="0" w:lastRow="0" w:firstColumn="1" w:lastColumn="0" w:oddVBand="0" w:evenVBand="0" w:oddHBand="0" w:evenHBand="0" w:firstRowFirstColumn="0" w:firstRowLastColumn="0" w:lastRowFirstColumn="0" w:lastRowLastColumn="0"/>
            <w:tcW w:w="1795" w:type="dxa"/>
            <w:tcBorders>
              <w:bottom w:val="double" w:sz="4" w:space="0" w:color="6076B4" w:themeColor="accent1"/>
            </w:tcBorders>
            <w:vAlign w:val="center"/>
          </w:tcPr>
          <w:p w14:paraId="6A8F4E1A" w14:textId="77777777" w:rsidR="0035753E" w:rsidRPr="001301F3" w:rsidRDefault="0035753E" w:rsidP="001301F3">
            <w:pPr>
              <w:jc w:val="center"/>
              <w:rPr>
                <w:sz w:val="18"/>
              </w:rPr>
            </w:pPr>
          </w:p>
        </w:tc>
        <w:tc>
          <w:tcPr>
            <w:tcW w:w="1474" w:type="dxa"/>
            <w:tcBorders>
              <w:bottom w:val="double" w:sz="4" w:space="0" w:color="6076B4" w:themeColor="accent1"/>
            </w:tcBorders>
            <w:vAlign w:val="center"/>
          </w:tcPr>
          <w:p w14:paraId="16B43548" w14:textId="77777777" w:rsidR="0035753E" w:rsidRPr="001301F3" w:rsidRDefault="0035753E" w:rsidP="001301F3">
            <w:pPr>
              <w:jc w:val="center"/>
              <w:cnfStyle w:val="000000010000" w:firstRow="0" w:lastRow="0" w:firstColumn="0" w:lastColumn="0" w:oddVBand="0" w:evenVBand="0" w:oddHBand="0" w:evenHBand="1" w:firstRowFirstColumn="0" w:firstRowLastColumn="0" w:lastRowFirstColumn="0" w:lastRowLastColumn="0"/>
              <w:rPr>
                <w:sz w:val="18"/>
              </w:rPr>
            </w:pPr>
          </w:p>
        </w:tc>
        <w:tc>
          <w:tcPr>
            <w:tcW w:w="1519" w:type="dxa"/>
            <w:tcBorders>
              <w:bottom w:val="double" w:sz="4" w:space="0" w:color="6076B4" w:themeColor="accent1"/>
            </w:tcBorders>
            <w:vAlign w:val="center"/>
          </w:tcPr>
          <w:p w14:paraId="1A6CCBF9" w14:textId="77777777" w:rsidR="0035753E" w:rsidRPr="001301F3" w:rsidRDefault="0035753E" w:rsidP="001301F3">
            <w:pPr>
              <w:jc w:val="center"/>
              <w:cnfStyle w:val="000000010000" w:firstRow="0" w:lastRow="0" w:firstColumn="0" w:lastColumn="0" w:oddVBand="0" w:evenVBand="0" w:oddHBand="0" w:evenHBand="1" w:firstRowFirstColumn="0" w:firstRowLastColumn="0" w:lastRowFirstColumn="0" w:lastRowLastColumn="0"/>
              <w:rPr>
                <w:sz w:val="18"/>
              </w:rPr>
            </w:pPr>
          </w:p>
        </w:tc>
        <w:tc>
          <w:tcPr>
            <w:tcW w:w="1440" w:type="dxa"/>
            <w:tcBorders>
              <w:bottom w:val="double" w:sz="4" w:space="0" w:color="6076B4" w:themeColor="accent1"/>
            </w:tcBorders>
            <w:vAlign w:val="center"/>
          </w:tcPr>
          <w:p w14:paraId="5AD9C781" w14:textId="77777777" w:rsidR="0035753E" w:rsidRPr="001301F3" w:rsidRDefault="0035753E" w:rsidP="001301F3">
            <w:pPr>
              <w:jc w:val="center"/>
              <w:cnfStyle w:val="000000010000" w:firstRow="0" w:lastRow="0" w:firstColumn="0" w:lastColumn="0" w:oddVBand="0" w:evenVBand="0" w:oddHBand="0" w:evenHBand="1" w:firstRowFirstColumn="0" w:firstRowLastColumn="0" w:lastRowFirstColumn="0" w:lastRowLastColumn="0"/>
              <w:rPr>
                <w:sz w:val="18"/>
              </w:rPr>
            </w:pPr>
          </w:p>
        </w:tc>
        <w:tc>
          <w:tcPr>
            <w:tcW w:w="1620" w:type="dxa"/>
            <w:tcBorders>
              <w:bottom w:val="double" w:sz="4" w:space="0" w:color="6076B4" w:themeColor="accent1"/>
            </w:tcBorders>
            <w:vAlign w:val="center"/>
          </w:tcPr>
          <w:p w14:paraId="6FC7749B" w14:textId="777BCAB0" w:rsidR="0035753E" w:rsidRPr="001301F3" w:rsidRDefault="0035753E" w:rsidP="001301F3">
            <w:pPr>
              <w:jc w:val="center"/>
              <w:cnfStyle w:val="000000010000" w:firstRow="0" w:lastRow="0" w:firstColumn="0" w:lastColumn="0" w:oddVBand="0" w:evenVBand="0" w:oddHBand="0" w:evenHBand="1" w:firstRowFirstColumn="0" w:firstRowLastColumn="0" w:lastRowFirstColumn="0" w:lastRowLastColumn="0"/>
              <w:rPr>
                <w:sz w:val="18"/>
              </w:rPr>
            </w:pPr>
            <w:r w:rsidRPr="001301F3">
              <w:rPr>
                <w:sz w:val="18"/>
              </w:rPr>
              <w:t>160.5</w:t>
            </w:r>
          </w:p>
        </w:tc>
        <w:tc>
          <w:tcPr>
            <w:tcW w:w="1226" w:type="dxa"/>
            <w:tcBorders>
              <w:bottom w:val="double" w:sz="4" w:space="0" w:color="6076B4" w:themeColor="accent1"/>
            </w:tcBorders>
            <w:vAlign w:val="center"/>
          </w:tcPr>
          <w:p w14:paraId="51D148DB" w14:textId="7500F8A5" w:rsidR="0035753E" w:rsidRPr="001301F3" w:rsidRDefault="00B7210E" w:rsidP="001301F3">
            <w:pPr>
              <w:jc w:val="center"/>
              <w:cnfStyle w:val="000000010000" w:firstRow="0" w:lastRow="0" w:firstColumn="0" w:lastColumn="0" w:oddVBand="0" w:evenVBand="0" w:oddHBand="0" w:evenHBand="1" w:firstRowFirstColumn="0" w:firstRowLastColumn="0" w:lastRowFirstColumn="0" w:lastRowLastColumn="0"/>
              <w:rPr>
                <w:sz w:val="18"/>
              </w:rPr>
            </w:pPr>
            <w:r w:rsidRPr="001301F3">
              <w:rPr>
                <w:sz w:val="18"/>
              </w:rPr>
              <w:t>0.0</w:t>
            </w:r>
            <w:r w:rsidR="0035753E" w:rsidRPr="001301F3">
              <w:rPr>
                <w:sz w:val="18"/>
              </w:rPr>
              <w:t>2</w:t>
            </w:r>
          </w:p>
        </w:tc>
        <w:tc>
          <w:tcPr>
            <w:tcW w:w="1222" w:type="dxa"/>
            <w:tcBorders>
              <w:bottom w:val="double" w:sz="4" w:space="0" w:color="6076B4" w:themeColor="accent1"/>
            </w:tcBorders>
            <w:vAlign w:val="center"/>
          </w:tcPr>
          <w:p w14:paraId="64E4DEC9" w14:textId="5A3A4427" w:rsidR="0035753E" w:rsidRPr="001301F3" w:rsidRDefault="0035753E" w:rsidP="001301F3">
            <w:pPr>
              <w:jc w:val="center"/>
              <w:cnfStyle w:val="000000010000" w:firstRow="0" w:lastRow="0" w:firstColumn="0" w:lastColumn="0" w:oddVBand="0" w:evenVBand="0" w:oddHBand="0" w:evenHBand="1" w:firstRowFirstColumn="0" w:firstRowLastColumn="0" w:lastRowFirstColumn="0" w:lastRowLastColumn="0"/>
              <w:rPr>
                <w:sz w:val="18"/>
              </w:rPr>
            </w:pPr>
            <w:r w:rsidRPr="001301F3">
              <w:rPr>
                <w:sz w:val="18"/>
              </w:rPr>
              <w:t>4</w:t>
            </w:r>
            <w:r w:rsidR="00A50693" w:rsidRPr="001301F3">
              <w:rPr>
                <w:sz w:val="18"/>
              </w:rPr>
              <w:t>400</w:t>
            </w:r>
          </w:p>
        </w:tc>
      </w:tr>
      <w:tr w:rsidR="007F208E" w14:paraId="71C185BD" w14:textId="77777777" w:rsidTr="008E4BAC">
        <w:trPr>
          <w:cnfStyle w:val="000000100000" w:firstRow="0" w:lastRow="0" w:firstColumn="0" w:lastColumn="0" w:oddVBand="0" w:evenVBand="0" w:oddHBand="1" w:evenHBand="0" w:firstRowFirstColumn="0" w:firstRowLastColumn="0" w:lastRowFirstColumn="0" w:lastRowLastColumn="0"/>
          <w:trHeight w:val="377"/>
        </w:trPr>
        <w:tc>
          <w:tcPr>
            <w:cnfStyle w:val="001000000000" w:firstRow="0" w:lastRow="0" w:firstColumn="1" w:lastColumn="0" w:oddVBand="0" w:evenVBand="0" w:oddHBand="0" w:evenHBand="0" w:firstRowFirstColumn="0" w:firstRowLastColumn="0" w:lastRowFirstColumn="0" w:lastRowLastColumn="0"/>
            <w:tcW w:w="1795" w:type="dxa"/>
            <w:tcBorders>
              <w:top w:val="double" w:sz="4" w:space="0" w:color="6076B4" w:themeColor="accent1"/>
              <w:bottom w:val="double" w:sz="4" w:space="0" w:color="6076B4" w:themeColor="accent1"/>
            </w:tcBorders>
            <w:vAlign w:val="center"/>
          </w:tcPr>
          <w:p w14:paraId="2E79B558" w14:textId="256050A0" w:rsidR="0035753E" w:rsidRPr="001301F3" w:rsidRDefault="000B0ED5" w:rsidP="001301F3">
            <w:pPr>
              <w:jc w:val="center"/>
              <w:rPr>
                <w:sz w:val="18"/>
              </w:rPr>
            </w:pPr>
            <w:r>
              <w:rPr>
                <w:sz w:val="18"/>
              </w:rPr>
              <w:t>5</w:t>
            </w:r>
          </w:p>
        </w:tc>
        <w:tc>
          <w:tcPr>
            <w:tcW w:w="1474" w:type="dxa"/>
            <w:tcBorders>
              <w:top w:val="double" w:sz="4" w:space="0" w:color="6076B4" w:themeColor="accent1"/>
              <w:bottom w:val="double" w:sz="4" w:space="0" w:color="6076B4" w:themeColor="accent1"/>
            </w:tcBorders>
            <w:vAlign w:val="center"/>
          </w:tcPr>
          <w:p w14:paraId="0E2EAB6B" w14:textId="2FCF6770" w:rsidR="0035753E" w:rsidRPr="001301F3" w:rsidRDefault="0035753E" w:rsidP="001301F3">
            <w:pPr>
              <w:jc w:val="center"/>
              <w:cnfStyle w:val="000000100000" w:firstRow="0" w:lastRow="0" w:firstColumn="0" w:lastColumn="0" w:oddVBand="0" w:evenVBand="0" w:oddHBand="1" w:evenHBand="0" w:firstRowFirstColumn="0" w:firstRowLastColumn="0" w:lastRowFirstColumn="0" w:lastRowLastColumn="0"/>
              <w:rPr>
                <w:sz w:val="18"/>
              </w:rPr>
            </w:pPr>
            <w:r w:rsidRPr="001301F3">
              <w:rPr>
                <w:sz w:val="18"/>
              </w:rPr>
              <w:t>188.1</w:t>
            </w:r>
          </w:p>
        </w:tc>
        <w:tc>
          <w:tcPr>
            <w:tcW w:w="1519" w:type="dxa"/>
            <w:tcBorders>
              <w:top w:val="double" w:sz="4" w:space="0" w:color="6076B4" w:themeColor="accent1"/>
              <w:bottom w:val="double" w:sz="4" w:space="0" w:color="6076B4" w:themeColor="accent1"/>
            </w:tcBorders>
            <w:vAlign w:val="center"/>
          </w:tcPr>
          <w:p w14:paraId="2F72CF0F" w14:textId="4FD763A4" w:rsidR="0035753E" w:rsidRPr="001301F3" w:rsidRDefault="00303556" w:rsidP="001301F3">
            <w:pPr>
              <w:jc w:val="center"/>
              <w:cnfStyle w:val="000000100000" w:firstRow="0" w:lastRow="0" w:firstColumn="0" w:lastColumn="0" w:oddVBand="0" w:evenVBand="0" w:oddHBand="1" w:evenHBand="0" w:firstRowFirstColumn="0" w:firstRowLastColumn="0" w:lastRowFirstColumn="0" w:lastRowLastColumn="0"/>
              <w:rPr>
                <w:sz w:val="18"/>
              </w:rPr>
            </w:pPr>
            <w:r w:rsidRPr="001301F3">
              <w:rPr>
                <w:sz w:val="18"/>
              </w:rPr>
              <w:t>120</w:t>
            </w:r>
          </w:p>
        </w:tc>
        <w:tc>
          <w:tcPr>
            <w:tcW w:w="1440" w:type="dxa"/>
            <w:tcBorders>
              <w:top w:val="double" w:sz="4" w:space="0" w:color="6076B4" w:themeColor="accent1"/>
              <w:bottom w:val="double" w:sz="4" w:space="0" w:color="6076B4" w:themeColor="accent1"/>
            </w:tcBorders>
            <w:vAlign w:val="center"/>
          </w:tcPr>
          <w:p w14:paraId="627E4C36" w14:textId="7B6F19DE" w:rsidR="0035753E" w:rsidRPr="001301F3" w:rsidRDefault="00FB777B" w:rsidP="001301F3">
            <w:pPr>
              <w:jc w:val="center"/>
              <w:cnfStyle w:val="000000100000" w:firstRow="0" w:lastRow="0" w:firstColumn="0" w:lastColumn="0" w:oddVBand="0" w:evenVBand="0" w:oddHBand="1" w:evenHBand="0" w:firstRowFirstColumn="0" w:firstRowLastColumn="0" w:lastRowFirstColumn="0" w:lastRowLastColumn="0"/>
              <w:rPr>
                <w:sz w:val="18"/>
              </w:rPr>
            </w:pPr>
            <w:r w:rsidRPr="001301F3">
              <w:rPr>
                <w:sz w:val="18"/>
              </w:rPr>
              <w:t>5000</w:t>
            </w:r>
          </w:p>
        </w:tc>
        <w:tc>
          <w:tcPr>
            <w:tcW w:w="1620" w:type="dxa"/>
            <w:tcBorders>
              <w:top w:val="double" w:sz="4" w:space="0" w:color="6076B4" w:themeColor="accent1"/>
              <w:bottom w:val="double" w:sz="4" w:space="0" w:color="6076B4" w:themeColor="accent1"/>
            </w:tcBorders>
            <w:vAlign w:val="center"/>
          </w:tcPr>
          <w:p w14:paraId="223EA4B0" w14:textId="6B1FFE02" w:rsidR="0035753E" w:rsidRPr="001301F3" w:rsidRDefault="00221DCF" w:rsidP="001301F3">
            <w:pPr>
              <w:jc w:val="center"/>
              <w:cnfStyle w:val="000000100000" w:firstRow="0" w:lastRow="0" w:firstColumn="0" w:lastColumn="0" w:oddVBand="0" w:evenVBand="0" w:oddHBand="1" w:evenHBand="0" w:firstRowFirstColumn="0" w:firstRowLastColumn="0" w:lastRowFirstColumn="0" w:lastRowLastColumn="0"/>
              <w:rPr>
                <w:sz w:val="18"/>
              </w:rPr>
            </w:pPr>
            <w:r w:rsidRPr="001301F3">
              <w:rPr>
                <w:sz w:val="18"/>
              </w:rPr>
              <w:t>187.3</w:t>
            </w:r>
          </w:p>
        </w:tc>
        <w:tc>
          <w:tcPr>
            <w:tcW w:w="1226" w:type="dxa"/>
            <w:tcBorders>
              <w:top w:val="double" w:sz="4" w:space="0" w:color="6076B4" w:themeColor="accent1"/>
              <w:bottom w:val="double" w:sz="4" w:space="0" w:color="6076B4" w:themeColor="accent1"/>
            </w:tcBorders>
            <w:vAlign w:val="center"/>
          </w:tcPr>
          <w:p w14:paraId="5840AB15" w14:textId="6052F3B5" w:rsidR="0035753E" w:rsidRPr="001301F3" w:rsidRDefault="00221DCF" w:rsidP="001301F3">
            <w:pPr>
              <w:jc w:val="center"/>
              <w:cnfStyle w:val="000000100000" w:firstRow="0" w:lastRow="0" w:firstColumn="0" w:lastColumn="0" w:oddVBand="0" w:evenVBand="0" w:oddHBand="1" w:evenHBand="0" w:firstRowFirstColumn="0" w:firstRowLastColumn="0" w:lastRowFirstColumn="0" w:lastRowLastColumn="0"/>
              <w:rPr>
                <w:sz w:val="18"/>
              </w:rPr>
            </w:pPr>
            <w:r w:rsidRPr="001301F3">
              <w:rPr>
                <w:sz w:val="18"/>
              </w:rPr>
              <w:t>155</w:t>
            </w:r>
          </w:p>
        </w:tc>
        <w:tc>
          <w:tcPr>
            <w:tcW w:w="1222" w:type="dxa"/>
            <w:tcBorders>
              <w:top w:val="double" w:sz="4" w:space="0" w:color="6076B4" w:themeColor="accent1"/>
              <w:bottom w:val="double" w:sz="4" w:space="0" w:color="6076B4" w:themeColor="accent1"/>
            </w:tcBorders>
            <w:vAlign w:val="center"/>
          </w:tcPr>
          <w:p w14:paraId="43F038D8" w14:textId="62CA1942" w:rsidR="0035753E" w:rsidRPr="001301F3" w:rsidRDefault="00221DCF" w:rsidP="001301F3">
            <w:pPr>
              <w:jc w:val="center"/>
              <w:cnfStyle w:val="000000100000" w:firstRow="0" w:lastRow="0" w:firstColumn="0" w:lastColumn="0" w:oddVBand="0" w:evenVBand="0" w:oddHBand="1" w:evenHBand="0" w:firstRowFirstColumn="0" w:firstRowLastColumn="0" w:lastRowFirstColumn="0" w:lastRowLastColumn="0"/>
              <w:rPr>
                <w:sz w:val="18"/>
              </w:rPr>
            </w:pPr>
            <w:r w:rsidRPr="001301F3">
              <w:rPr>
                <w:sz w:val="18"/>
              </w:rPr>
              <w:t>5300</w:t>
            </w:r>
          </w:p>
        </w:tc>
      </w:tr>
      <w:tr w:rsidR="003255C0" w14:paraId="16EA5CC5" w14:textId="77777777" w:rsidTr="008E4BAC">
        <w:trPr>
          <w:cnfStyle w:val="000000010000" w:firstRow="0" w:lastRow="0" w:firstColumn="0" w:lastColumn="0" w:oddVBand="0" w:evenVBand="0" w:oddHBand="0" w:evenHBand="1" w:firstRowFirstColumn="0" w:firstRowLastColumn="0" w:lastRowFirstColumn="0" w:lastRowLastColumn="0"/>
          <w:trHeight w:val="377"/>
        </w:trPr>
        <w:tc>
          <w:tcPr>
            <w:cnfStyle w:val="001000000000" w:firstRow="0" w:lastRow="0" w:firstColumn="1" w:lastColumn="0" w:oddVBand="0" w:evenVBand="0" w:oddHBand="0" w:evenHBand="0" w:firstRowFirstColumn="0" w:firstRowLastColumn="0" w:lastRowFirstColumn="0" w:lastRowLastColumn="0"/>
            <w:tcW w:w="1795" w:type="dxa"/>
            <w:tcBorders>
              <w:top w:val="double" w:sz="4" w:space="0" w:color="6076B4" w:themeColor="accent1"/>
            </w:tcBorders>
            <w:vAlign w:val="center"/>
          </w:tcPr>
          <w:p w14:paraId="2834AA9C" w14:textId="6EC42A38" w:rsidR="003255C0" w:rsidRPr="001301F3" w:rsidRDefault="000B0ED5" w:rsidP="001301F3">
            <w:pPr>
              <w:jc w:val="center"/>
              <w:rPr>
                <w:sz w:val="18"/>
              </w:rPr>
            </w:pPr>
            <w:r>
              <w:rPr>
                <w:sz w:val="18"/>
              </w:rPr>
              <w:t>10</w:t>
            </w:r>
          </w:p>
        </w:tc>
        <w:tc>
          <w:tcPr>
            <w:tcW w:w="1474" w:type="dxa"/>
            <w:tcBorders>
              <w:top w:val="double" w:sz="4" w:space="0" w:color="6076B4" w:themeColor="accent1"/>
            </w:tcBorders>
            <w:vAlign w:val="center"/>
          </w:tcPr>
          <w:p w14:paraId="0781DB65" w14:textId="2D8DF15C" w:rsidR="003255C0" w:rsidRPr="001301F3" w:rsidRDefault="003255C0" w:rsidP="001301F3">
            <w:pPr>
              <w:jc w:val="center"/>
              <w:cnfStyle w:val="000000010000" w:firstRow="0" w:lastRow="0" w:firstColumn="0" w:lastColumn="0" w:oddVBand="0" w:evenVBand="0" w:oddHBand="0" w:evenHBand="1" w:firstRowFirstColumn="0" w:firstRowLastColumn="0" w:lastRowFirstColumn="0" w:lastRowLastColumn="0"/>
              <w:rPr>
                <w:sz w:val="18"/>
              </w:rPr>
            </w:pPr>
            <w:r w:rsidRPr="001301F3">
              <w:rPr>
                <w:sz w:val="18"/>
              </w:rPr>
              <w:t>258.6</w:t>
            </w:r>
          </w:p>
        </w:tc>
        <w:tc>
          <w:tcPr>
            <w:tcW w:w="1519" w:type="dxa"/>
            <w:tcBorders>
              <w:top w:val="double" w:sz="4" w:space="0" w:color="6076B4" w:themeColor="accent1"/>
            </w:tcBorders>
            <w:vAlign w:val="center"/>
          </w:tcPr>
          <w:p w14:paraId="1BCA786D" w14:textId="0DF20188" w:rsidR="003255C0" w:rsidRPr="001301F3" w:rsidRDefault="00E94EF7" w:rsidP="001301F3">
            <w:pPr>
              <w:jc w:val="center"/>
              <w:cnfStyle w:val="000000010000" w:firstRow="0" w:lastRow="0" w:firstColumn="0" w:lastColumn="0" w:oddVBand="0" w:evenVBand="0" w:oddHBand="0" w:evenHBand="1" w:firstRowFirstColumn="0" w:firstRowLastColumn="0" w:lastRowFirstColumn="0" w:lastRowLastColumn="0"/>
              <w:rPr>
                <w:sz w:val="18"/>
              </w:rPr>
            </w:pPr>
            <w:r w:rsidRPr="001301F3">
              <w:rPr>
                <w:sz w:val="18"/>
              </w:rPr>
              <w:t>14</w:t>
            </w:r>
          </w:p>
        </w:tc>
        <w:tc>
          <w:tcPr>
            <w:tcW w:w="1440" w:type="dxa"/>
            <w:tcBorders>
              <w:top w:val="double" w:sz="4" w:space="0" w:color="6076B4" w:themeColor="accent1"/>
            </w:tcBorders>
            <w:vAlign w:val="center"/>
          </w:tcPr>
          <w:p w14:paraId="417AB30E" w14:textId="5DA1F32F" w:rsidR="003255C0" w:rsidRPr="001301F3" w:rsidRDefault="00E94EF7" w:rsidP="001301F3">
            <w:pPr>
              <w:jc w:val="center"/>
              <w:cnfStyle w:val="000000010000" w:firstRow="0" w:lastRow="0" w:firstColumn="0" w:lastColumn="0" w:oddVBand="0" w:evenVBand="0" w:oddHBand="0" w:evenHBand="1" w:firstRowFirstColumn="0" w:firstRowLastColumn="0" w:lastRowFirstColumn="0" w:lastRowLastColumn="0"/>
              <w:rPr>
                <w:sz w:val="18"/>
              </w:rPr>
            </w:pPr>
            <w:r w:rsidRPr="001301F3">
              <w:rPr>
                <w:sz w:val="18"/>
              </w:rPr>
              <w:t>4500</w:t>
            </w:r>
          </w:p>
        </w:tc>
        <w:tc>
          <w:tcPr>
            <w:tcW w:w="1620" w:type="dxa"/>
            <w:tcBorders>
              <w:top w:val="double" w:sz="4" w:space="0" w:color="6076B4" w:themeColor="accent1"/>
            </w:tcBorders>
            <w:vAlign w:val="center"/>
          </w:tcPr>
          <w:p w14:paraId="1B34088A" w14:textId="69FC039A" w:rsidR="003255C0" w:rsidRPr="001301F3" w:rsidRDefault="000A4A91" w:rsidP="001301F3">
            <w:pPr>
              <w:jc w:val="center"/>
              <w:cnfStyle w:val="000000010000" w:firstRow="0" w:lastRow="0" w:firstColumn="0" w:lastColumn="0" w:oddVBand="0" w:evenVBand="0" w:oddHBand="0" w:evenHBand="1" w:firstRowFirstColumn="0" w:firstRowLastColumn="0" w:lastRowFirstColumn="0" w:lastRowLastColumn="0"/>
              <w:rPr>
                <w:sz w:val="18"/>
              </w:rPr>
            </w:pPr>
            <w:r w:rsidRPr="001301F3">
              <w:rPr>
                <w:sz w:val="18"/>
              </w:rPr>
              <w:t>257.7</w:t>
            </w:r>
          </w:p>
        </w:tc>
        <w:tc>
          <w:tcPr>
            <w:tcW w:w="1226" w:type="dxa"/>
            <w:tcBorders>
              <w:top w:val="double" w:sz="4" w:space="0" w:color="6076B4" w:themeColor="accent1"/>
            </w:tcBorders>
            <w:vAlign w:val="center"/>
          </w:tcPr>
          <w:p w14:paraId="3638518D" w14:textId="49FE9051" w:rsidR="003255C0" w:rsidRPr="001301F3" w:rsidRDefault="000A4A91" w:rsidP="001301F3">
            <w:pPr>
              <w:jc w:val="center"/>
              <w:cnfStyle w:val="000000010000" w:firstRow="0" w:lastRow="0" w:firstColumn="0" w:lastColumn="0" w:oddVBand="0" w:evenVBand="0" w:oddHBand="0" w:evenHBand="1" w:firstRowFirstColumn="0" w:firstRowLastColumn="0" w:lastRowFirstColumn="0" w:lastRowLastColumn="0"/>
              <w:rPr>
                <w:sz w:val="18"/>
              </w:rPr>
            </w:pPr>
            <w:r w:rsidRPr="001301F3">
              <w:rPr>
                <w:sz w:val="18"/>
              </w:rPr>
              <w:t>108</w:t>
            </w:r>
          </w:p>
        </w:tc>
        <w:tc>
          <w:tcPr>
            <w:tcW w:w="1222" w:type="dxa"/>
            <w:tcBorders>
              <w:top w:val="double" w:sz="4" w:space="0" w:color="6076B4" w:themeColor="accent1"/>
            </w:tcBorders>
            <w:vAlign w:val="center"/>
          </w:tcPr>
          <w:p w14:paraId="299D69A3" w14:textId="25148F48" w:rsidR="003255C0" w:rsidRPr="001301F3" w:rsidRDefault="000A4A91" w:rsidP="00992F45">
            <w:pPr>
              <w:keepNext/>
              <w:jc w:val="center"/>
              <w:cnfStyle w:val="000000010000" w:firstRow="0" w:lastRow="0" w:firstColumn="0" w:lastColumn="0" w:oddVBand="0" w:evenVBand="0" w:oddHBand="0" w:evenHBand="1" w:firstRowFirstColumn="0" w:firstRowLastColumn="0" w:lastRowFirstColumn="0" w:lastRowLastColumn="0"/>
              <w:rPr>
                <w:sz w:val="18"/>
              </w:rPr>
            </w:pPr>
            <w:r w:rsidRPr="001301F3">
              <w:rPr>
                <w:sz w:val="18"/>
              </w:rPr>
              <w:t>6100</w:t>
            </w:r>
          </w:p>
        </w:tc>
      </w:tr>
    </w:tbl>
    <w:p w14:paraId="417D8319" w14:textId="3EA06186" w:rsidR="00992F45" w:rsidRDefault="00992F45">
      <w:pPr>
        <w:pStyle w:val="Caption"/>
      </w:pPr>
      <w:bookmarkStart w:id="160" w:name="_Ref508718123"/>
      <w:r>
        <w:t xml:space="preserve">Table </w:t>
      </w:r>
      <w:r w:rsidR="00417240">
        <w:rPr>
          <w:noProof/>
        </w:rPr>
        <w:fldChar w:fldCharType="begin"/>
      </w:r>
      <w:r w:rsidR="00417240">
        <w:rPr>
          <w:noProof/>
        </w:rPr>
        <w:instrText xml:space="preserve"> SEQ Table \* ARABIC </w:instrText>
      </w:r>
      <w:r w:rsidR="00417240">
        <w:rPr>
          <w:noProof/>
        </w:rPr>
        <w:fldChar w:fldCharType="separate"/>
      </w:r>
      <w:r w:rsidR="001A46ED">
        <w:rPr>
          <w:noProof/>
        </w:rPr>
        <w:t>5</w:t>
      </w:r>
      <w:r w:rsidR="00417240">
        <w:rPr>
          <w:noProof/>
        </w:rPr>
        <w:fldChar w:fldCharType="end"/>
      </w:r>
      <w:bookmarkEnd w:id="160"/>
      <w:r>
        <w:t>: Some modes and their properties before and after</w:t>
      </w:r>
      <w:r w:rsidR="00786FB9">
        <w:t xml:space="preserve"> the addition of the HOM cavity without damping resistance for </w:t>
      </w:r>
      <w:r w:rsidR="00055A54" w:rsidRPr="00055A54">
        <w:t>μ</w:t>
      </w:r>
      <w:r w:rsidR="00786FB9">
        <w:t>=4.</w:t>
      </w:r>
    </w:p>
    <w:p w14:paraId="0C0AD737" w14:textId="6E1B8C21" w:rsidR="0080478D" w:rsidRDefault="0080478D" w:rsidP="0080478D">
      <w:pPr>
        <w:pStyle w:val="Heading3"/>
      </w:pPr>
      <w:bookmarkStart w:id="161" w:name="_Ref516134816"/>
      <w:bookmarkStart w:id="162" w:name="_Toc521918496"/>
      <w:r>
        <w:t>HOM resistor power requirements (C.Y. Tan)</w:t>
      </w:r>
      <w:bookmarkEnd w:id="161"/>
      <w:bookmarkEnd w:id="162"/>
    </w:p>
    <w:p w14:paraId="31DBD11D" w14:textId="72438B3D" w:rsidR="0080478D" w:rsidRDefault="0080478D" w:rsidP="0080478D">
      <w:r>
        <w:t xml:space="preserve">The details of this </w:t>
      </w:r>
      <w:r w:rsidR="00375275">
        <w:t xml:space="preserve">“back of the envelope” </w:t>
      </w:r>
      <w:r w:rsidR="00BE180A">
        <w:t>calculation can be found as a supporting document for this report.</w:t>
      </w:r>
      <w:r w:rsidR="00EF44B5">
        <w:t xml:space="preserve"> [??]</w:t>
      </w:r>
    </w:p>
    <w:p w14:paraId="2C528EB0" w14:textId="173B7347" w:rsidR="00B52AEC" w:rsidRPr="0080478D" w:rsidRDefault="00B52AEC" w:rsidP="0080478D">
      <w:r>
        <w:t>The power that is dumped into the HOM resistor comes from the bunch train that is in Booster itself. This means that we have to</w:t>
      </w:r>
      <w:r w:rsidR="008F7A86">
        <w:t xml:space="preserve"> consider how the how the </w:t>
      </w:r>
      <w:r>
        <w:t>charge is distributed</w:t>
      </w:r>
      <w:r w:rsidR="008F7A86">
        <w:t xml:space="preserve"> in the bunch train</w:t>
      </w:r>
      <w:r w:rsidR="008D5CE0">
        <w:t xml:space="preserve"> that has 84 buckets.</w:t>
      </w:r>
      <w:r>
        <w:t xml:space="preserve"> </w:t>
      </w:r>
      <w:r w:rsidR="008F7A86">
        <w:t xml:space="preserve">The most obvious way to do this is to consider </w:t>
      </w:r>
      <w:r w:rsidR="008F7A86">
        <w:sym w:font="Symbol" w:char="F064"/>
      </w:r>
      <w:r w:rsidR="008F7A86">
        <w:t>-function bunches that have unequal charges circulating in Booster. In this case, i</w:t>
      </w:r>
      <w:r>
        <w:t xml:space="preserve">t is trivial to show that for </w:t>
      </w:r>
      <m:oMath>
        <m:r>
          <w:rPr>
            <w:rFonts w:ascii="Cambria Math" w:hAnsi="Cambria Math"/>
          </w:rPr>
          <m:t>N</m:t>
        </m:r>
      </m:oMath>
      <w:r>
        <w:t xml:space="preserve"> </w:t>
      </w:r>
      <w:r w:rsidR="00100F3B">
        <w:sym w:font="Symbol" w:char="F064"/>
      </w:r>
      <w:r w:rsidR="00100F3B">
        <w:t xml:space="preserve">-function </w:t>
      </w:r>
      <w:r>
        <w:t>bunches</w:t>
      </w:r>
      <w:r w:rsidR="002F01B4">
        <w:t>,</w:t>
      </w:r>
      <w:r>
        <w:t xml:space="preserve"> </w:t>
      </w:r>
      <w:r w:rsidR="002F01B4">
        <w:t xml:space="preserve">with each </w:t>
      </w:r>
      <w:r>
        <w:t xml:space="preserve">having a charge </w:t>
      </w:r>
      <m:oMath>
        <m:sSub>
          <m:sSubPr>
            <m:ctrlPr>
              <w:rPr>
                <w:rFonts w:ascii="Cambria Math" w:hAnsi="Cambria Math"/>
                <w:i/>
              </w:rPr>
            </m:ctrlPr>
          </m:sSubPr>
          <m:e>
            <m:r>
              <w:rPr>
                <w:rFonts w:ascii="Cambria Math" w:hAnsi="Cambria Math"/>
              </w:rPr>
              <m:t>q</m:t>
            </m:r>
          </m:e>
          <m:sub>
            <m:r>
              <w:rPr>
                <w:rFonts w:ascii="Cambria Math" w:hAnsi="Cambria Math"/>
              </w:rPr>
              <m:t>k</m:t>
            </m:r>
          </m:sub>
        </m:sSub>
      </m:oMath>
      <w:r>
        <w:t xml:space="preserve">, for </w:t>
      </w:r>
      <m:oMath>
        <m:r>
          <w:rPr>
            <w:rFonts w:ascii="Cambria Math" w:hAnsi="Cambria Math"/>
          </w:rPr>
          <m:t>k=1,…,N</m:t>
        </m:r>
      </m:oMath>
      <w:r w:rsidR="00E25F5D">
        <w:t xml:space="preserve"> that</w:t>
      </w:r>
      <w:r w:rsidR="00143778">
        <w:t xml:space="preserve"> the current, </w:t>
      </w:r>
      <m:oMath>
        <m:r>
          <w:rPr>
            <w:rFonts w:ascii="Cambria Math" w:hAnsi="Cambria Math"/>
          </w:rPr>
          <m:t>I</m:t>
        </m:r>
      </m:oMath>
      <w:r w:rsidR="00143778">
        <w:t xml:space="preserve">, measured at any time </w:t>
      </w:r>
      <m:oMath>
        <m:r>
          <w:rPr>
            <w:rFonts w:ascii="Cambria Math" w:hAnsi="Cambria Math"/>
          </w:rPr>
          <m:t xml:space="preserve">t </m:t>
        </m:r>
      </m:oMath>
      <w:r w:rsidR="00143778">
        <w:t>is give by</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E04BB3" w14:paraId="1EE5B593" w14:textId="77777777" w:rsidTr="00E30728">
        <w:tc>
          <w:tcPr>
            <w:tcW w:w="828" w:type="dxa"/>
          </w:tcPr>
          <w:p w14:paraId="69859B54" w14:textId="77777777" w:rsidR="00E04BB3" w:rsidRDefault="00E04BB3" w:rsidP="00FD12B4">
            <w:pPr>
              <w:ind w:firstLine="0"/>
            </w:pPr>
          </w:p>
        </w:tc>
        <w:tc>
          <w:tcPr>
            <w:tcW w:w="8640" w:type="dxa"/>
          </w:tcPr>
          <w:p w14:paraId="45A4DCA7" w14:textId="5B16248F" w:rsidR="00E04BB3" w:rsidRDefault="00A9191D" w:rsidP="00FD12B4">
            <w:pPr>
              <w:ind w:firstLine="0"/>
            </w:pPr>
            <m:oMathPara>
              <m:oMath>
                <m:r>
                  <w:rPr>
                    <w:rFonts w:ascii="Cambria Math" w:hAnsi="Cambria Math"/>
                  </w:rPr>
                  <m:t>I</m:t>
                </m:r>
                <m:d>
                  <m:dPr>
                    <m:ctrlPr>
                      <w:rPr>
                        <w:rFonts w:ascii="Cambria Math" w:hAnsi="Cambria Math"/>
                        <w:i/>
                      </w:rPr>
                    </m:ctrlPr>
                  </m:dPr>
                  <m:e>
                    <m:r>
                      <w:rPr>
                        <w:rFonts w:ascii="Cambria Math" w:hAnsi="Cambria Math"/>
                      </w:rPr>
                      <m:t>t</m:t>
                    </m:r>
                  </m:e>
                </m:d>
                <m:r>
                  <w:rPr>
                    <w:rFonts w:ascii="Cambria Math" w:hAnsi="Cambria Math"/>
                  </w:rPr>
                  <m:t>=</m:t>
                </m:r>
                <m:nary>
                  <m:naryPr>
                    <m:chr m:val="∑"/>
                    <m:limLoc m:val="undOvr"/>
                    <m:ctrlPr>
                      <w:rPr>
                        <w:rFonts w:ascii="Cambria Math" w:hAnsi="Cambria Math"/>
                        <w:i/>
                      </w:rPr>
                    </m:ctrlPr>
                  </m:naryPr>
                  <m:sub>
                    <m:r>
                      <w:rPr>
                        <w:rFonts w:ascii="Cambria Math" w:hAnsi="Cambria Math"/>
                      </w:rPr>
                      <m:t>n=-∞</m:t>
                    </m:r>
                  </m:sub>
                  <m:sup>
                    <m:r>
                      <w:rPr>
                        <w:rFonts w:ascii="Cambria Math" w:hAnsi="Cambria Math"/>
                      </w:rPr>
                      <m:t>∞</m:t>
                    </m:r>
                  </m:sup>
                  <m:e>
                    <m:nary>
                      <m:naryPr>
                        <m:chr m:val="∑"/>
                        <m:limLoc m:val="undOvr"/>
                        <m:ctrlPr>
                          <w:rPr>
                            <w:rFonts w:ascii="Cambria Math" w:hAnsi="Cambria Math"/>
                            <w:i/>
                          </w:rPr>
                        </m:ctrlPr>
                      </m:naryPr>
                      <m:sub>
                        <m:r>
                          <w:rPr>
                            <w:rFonts w:ascii="Cambria Math" w:hAnsi="Cambria Math"/>
                          </w:rPr>
                          <m:t>k=1</m:t>
                        </m:r>
                      </m:sub>
                      <m:sup>
                        <m:r>
                          <w:rPr>
                            <w:rFonts w:ascii="Cambria Math" w:hAnsi="Cambria Math"/>
                          </w:rPr>
                          <m:t>N=84</m:t>
                        </m:r>
                      </m:sup>
                      <m:e>
                        <m:sSub>
                          <m:sSubPr>
                            <m:ctrlPr>
                              <w:rPr>
                                <w:rFonts w:ascii="Cambria Math" w:hAnsi="Cambria Math"/>
                                <w:i/>
                              </w:rPr>
                            </m:ctrlPr>
                          </m:sSubPr>
                          <m:e>
                            <m:r>
                              <w:rPr>
                                <w:rFonts w:ascii="Cambria Math" w:hAnsi="Cambria Math"/>
                              </w:rPr>
                              <m:t>q</m:t>
                            </m:r>
                          </m:e>
                          <m:sub>
                            <m:r>
                              <w:rPr>
                                <w:rFonts w:ascii="Cambria Math" w:hAnsi="Cambria Math"/>
                              </w:rPr>
                              <m:t>k</m:t>
                            </m:r>
                          </m:sub>
                        </m:sSub>
                        <m:r>
                          <w:rPr>
                            <w:rFonts w:ascii="Cambria Math" w:hAnsi="Cambria Math"/>
                          </w:rPr>
                          <m:t>δ</m:t>
                        </m:r>
                        <m:d>
                          <m:dPr>
                            <m:ctrlPr>
                              <w:rPr>
                                <w:rFonts w:ascii="Cambria Math" w:hAnsi="Cambria Math"/>
                                <w:i/>
                              </w:rPr>
                            </m:ctrlPr>
                          </m:dPr>
                          <m:e>
                            <m:r>
                              <w:rPr>
                                <w:rFonts w:ascii="Cambria Math" w:hAnsi="Cambria Math"/>
                              </w:rPr>
                              <m:t>t-n</m:t>
                            </m:r>
                            <m:sSub>
                              <m:sSubPr>
                                <m:ctrlPr>
                                  <w:rPr>
                                    <w:rFonts w:ascii="Cambria Math" w:hAnsi="Cambria Math"/>
                                    <w:i/>
                                  </w:rPr>
                                </m:ctrlPr>
                              </m:sSubPr>
                              <m:e>
                                <m:r>
                                  <w:rPr>
                                    <w:rFonts w:ascii="Cambria Math" w:hAnsi="Cambria Math"/>
                                  </w:rPr>
                                  <m:t>T</m:t>
                                </m:r>
                              </m:e>
                              <m:sub>
                                <m:r>
                                  <m:rPr>
                                    <m:nor/>
                                  </m:rPr>
                                  <w:rPr>
                                    <w:rFonts w:ascii="Cambria Math" w:hAnsi="Cambria Math"/>
                                  </w:rPr>
                                  <m:t>rev</m:t>
                                </m:r>
                              </m:sub>
                            </m:sSub>
                            <m:r>
                              <w:rPr>
                                <w:rFonts w:ascii="Cambria Math" w:hAnsi="Cambria Math"/>
                              </w:rPr>
                              <m:t>-</m:t>
                            </m:r>
                            <m:d>
                              <m:dPr>
                                <m:ctrlPr>
                                  <w:rPr>
                                    <w:rFonts w:ascii="Cambria Math" w:hAnsi="Cambria Math"/>
                                    <w:i/>
                                  </w:rPr>
                                </m:ctrlPr>
                              </m:dPr>
                              <m:e>
                                <m:r>
                                  <w:rPr>
                                    <w:rFonts w:ascii="Cambria Math" w:hAnsi="Cambria Math"/>
                                  </w:rPr>
                                  <m:t>k-1</m:t>
                                </m:r>
                              </m:e>
                            </m:d>
                            <m:f>
                              <m:fPr>
                                <m:ctrlPr>
                                  <w:rPr>
                                    <w:rFonts w:ascii="Cambria Math" w:hAnsi="Cambria Math"/>
                                    <w:i/>
                                  </w:rPr>
                                </m:ctrlPr>
                              </m:fPr>
                              <m:num>
                                <m:sSub>
                                  <m:sSubPr>
                                    <m:ctrlPr>
                                      <w:rPr>
                                        <w:rFonts w:ascii="Cambria Math" w:hAnsi="Cambria Math"/>
                                        <w:i/>
                                      </w:rPr>
                                    </m:ctrlPr>
                                  </m:sSubPr>
                                  <m:e>
                                    <m:r>
                                      <w:rPr>
                                        <w:rFonts w:ascii="Cambria Math" w:hAnsi="Cambria Math"/>
                                      </w:rPr>
                                      <m:t>T</m:t>
                                    </m:r>
                                  </m:e>
                                  <m:sub>
                                    <m:r>
                                      <m:rPr>
                                        <m:nor/>
                                      </m:rPr>
                                      <w:rPr>
                                        <w:rFonts w:ascii="Cambria Math" w:hAnsi="Cambria Math"/>
                                      </w:rPr>
                                      <m:t>rev</m:t>
                                    </m:r>
                                  </m:sub>
                                </m:sSub>
                              </m:num>
                              <m:den>
                                <m:r>
                                  <w:rPr>
                                    <w:rFonts w:ascii="Cambria Math" w:hAnsi="Cambria Math"/>
                                  </w:rPr>
                                  <m:t>N</m:t>
                                </m:r>
                              </m:den>
                            </m:f>
                          </m:e>
                        </m:d>
                      </m:e>
                    </m:nary>
                  </m:e>
                </m:nary>
                <m:r>
                  <w:rPr>
                    <w:rFonts w:ascii="Cambria Math" w:hAnsi="Cambria Math"/>
                  </w:rPr>
                  <m:t>=</m:t>
                </m:r>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T</m:t>
                        </m:r>
                      </m:e>
                      <m:sub>
                        <m:r>
                          <m:rPr>
                            <m:nor/>
                          </m:rPr>
                          <w:rPr>
                            <w:rFonts w:ascii="Cambria Math" w:hAnsi="Cambria Math"/>
                          </w:rPr>
                          <m:t>rev</m:t>
                        </m:r>
                      </m:sub>
                    </m:sSub>
                  </m:den>
                </m:f>
                <m:nary>
                  <m:naryPr>
                    <m:chr m:val="∑"/>
                    <m:limLoc m:val="undOvr"/>
                    <m:ctrlPr>
                      <w:rPr>
                        <w:rFonts w:ascii="Cambria Math" w:hAnsi="Cambria Math"/>
                        <w:i/>
                      </w:rPr>
                    </m:ctrlPr>
                  </m:naryPr>
                  <m:sub>
                    <m:r>
                      <w:rPr>
                        <w:rFonts w:ascii="Cambria Math" w:hAnsi="Cambria Math"/>
                      </w:rPr>
                      <m:t>n=-∞</m:t>
                    </m:r>
                  </m:sub>
                  <m:sup>
                    <m:r>
                      <w:rPr>
                        <w:rFonts w:ascii="Cambria Math" w:hAnsi="Cambria Math"/>
                      </w:rPr>
                      <m:t>∞</m:t>
                    </m:r>
                  </m:sup>
                  <m:e>
                    <m:sSup>
                      <m:sSupPr>
                        <m:ctrlPr>
                          <w:rPr>
                            <w:rFonts w:ascii="Cambria Math" w:hAnsi="Cambria Math"/>
                            <w:i/>
                          </w:rPr>
                        </m:ctrlPr>
                      </m:sSupPr>
                      <m:e>
                        <m:r>
                          <w:rPr>
                            <w:rFonts w:ascii="Cambria Math" w:hAnsi="Cambria Math"/>
                          </w:rPr>
                          <m:t>e</m:t>
                        </m:r>
                      </m:e>
                      <m:sup>
                        <m:r>
                          <w:rPr>
                            <w:rFonts w:ascii="Cambria Math" w:hAnsi="Cambria Math"/>
                          </w:rPr>
                          <m:t>in</m:t>
                        </m:r>
                        <m:sSub>
                          <m:sSubPr>
                            <m:ctrlPr>
                              <w:rPr>
                                <w:rFonts w:ascii="Cambria Math" w:hAnsi="Cambria Math"/>
                                <w:i/>
                              </w:rPr>
                            </m:ctrlPr>
                          </m:sSubPr>
                          <m:e>
                            <m:r>
                              <w:rPr>
                                <w:rFonts w:ascii="Cambria Math" w:hAnsi="Cambria Math"/>
                              </w:rPr>
                              <m:t>ω</m:t>
                            </m:r>
                          </m:e>
                          <m:sub>
                            <m:r>
                              <m:rPr>
                                <m:nor/>
                              </m:rPr>
                              <w:rPr>
                                <w:rFonts w:ascii="Cambria Math" w:hAnsi="Cambria Math"/>
                              </w:rPr>
                              <m:t>rev</m:t>
                            </m:r>
                          </m:sub>
                        </m:sSub>
                        <m:r>
                          <w:rPr>
                            <w:rFonts w:ascii="Cambria Math" w:hAnsi="Cambria Math"/>
                          </w:rPr>
                          <m:t>t</m:t>
                        </m:r>
                      </m:sup>
                    </m:sSup>
                    <m:nary>
                      <m:naryPr>
                        <m:chr m:val="∑"/>
                        <m:limLoc m:val="undOvr"/>
                        <m:ctrlPr>
                          <w:rPr>
                            <w:rFonts w:ascii="Cambria Math" w:hAnsi="Cambria Math"/>
                            <w:i/>
                          </w:rPr>
                        </m:ctrlPr>
                      </m:naryPr>
                      <m:sub>
                        <m:r>
                          <w:rPr>
                            <w:rFonts w:ascii="Cambria Math" w:hAnsi="Cambria Math"/>
                          </w:rPr>
                          <m:t>k=1</m:t>
                        </m:r>
                      </m:sub>
                      <m:sup>
                        <m:r>
                          <w:rPr>
                            <w:rFonts w:ascii="Cambria Math" w:hAnsi="Cambria Math"/>
                          </w:rPr>
                          <m:t>N=84</m:t>
                        </m:r>
                      </m:sup>
                      <m:e>
                        <m:sSub>
                          <m:sSubPr>
                            <m:ctrlPr>
                              <w:rPr>
                                <w:rFonts w:ascii="Cambria Math" w:hAnsi="Cambria Math"/>
                                <w:i/>
                              </w:rPr>
                            </m:ctrlPr>
                          </m:sSubPr>
                          <m:e>
                            <m:r>
                              <w:rPr>
                                <w:rFonts w:ascii="Cambria Math" w:hAnsi="Cambria Math"/>
                              </w:rPr>
                              <m:t>q</m:t>
                            </m:r>
                          </m:e>
                          <m:sub>
                            <m:r>
                              <w:rPr>
                                <w:rFonts w:ascii="Cambria Math" w:hAnsi="Cambria Math"/>
                              </w:rPr>
                              <m:t>k</m:t>
                            </m:r>
                          </m:sub>
                        </m:sSub>
                        <m:sSup>
                          <m:sSupPr>
                            <m:ctrlPr>
                              <w:rPr>
                                <w:rFonts w:ascii="Cambria Math" w:hAnsi="Cambria Math"/>
                                <w:i/>
                              </w:rPr>
                            </m:ctrlPr>
                          </m:sSupPr>
                          <m:e>
                            <m:r>
                              <w:rPr>
                                <w:rFonts w:ascii="Cambria Math" w:hAnsi="Cambria Math"/>
                              </w:rPr>
                              <m:t>e</m:t>
                            </m:r>
                          </m:e>
                          <m:sup>
                            <m:r>
                              <w:rPr>
                                <w:rFonts w:ascii="Cambria Math" w:hAnsi="Cambria Math"/>
                              </w:rPr>
                              <m:t>-in</m:t>
                            </m:r>
                            <m:d>
                              <m:dPr>
                                <m:ctrlPr>
                                  <w:rPr>
                                    <w:rFonts w:ascii="Cambria Math" w:hAnsi="Cambria Math"/>
                                    <w:i/>
                                  </w:rPr>
                                </m:ctrlPr>
                              </m:dPr>
                              <m:e>
                                <m:r>
                                  <w:rPr>
                                    <w:rFonts w:ascii="Cambria Math" w:hAnsi="Cambria Math"/>
                                  </w:rPr>
                                  <m:t>k-1</m:t>
                                </m:r>
                              </m:e>
                            </m:d>
                            <m:r>
                              <w:rPr>
                                <w:rFonts w:ascii="Cambria Math" w:hAnsi="Cambria Math"/>
                              </w:rPr>
                              <m:t>2π/N</m:t>
                            </m:r>
                          </m:sup>
                        </m:sSup>
                      </m:e>
                    </m:nary>
                  </m:e>
                </m:nary>
              </m:oMath>
            </m:oMathPara>
          </w:p>
        </w:tc>
        <w:tc>
          <w:tcPr>
            <w:tcW w:w="828" w:type="dxa"/>
            <w:vAlign w:val="center"/>
          </w:tcPr>
          <w:p w14:paraId="60B1C52A" w14:textId="4C9557BF" w:rsidR="00E04BB3" w:rsidRDefault="00E04BB3" w:rsidP="00E30728">
            <w:pPr>
              <w:ind w:firstLine="0"/>
              <w:jc w:val="right"/>
            </w:pPr>
            <w:bookmarkStart w:id="163" w:name="_Ref515952296"/>
            <w:r>
              <w:t>(</w:t>
            </w:r>
            <w:r>
              <w:rPr>
                <w:noProof/>
              </w:rPr>
              <w:fldChar w:fldCharType="begin"/>
            </w:r>
            <w:r>
              <w:rPr>
                <w:noProof/>
              </w:rPr>
              <w:instrText xml:space="preserve"> SEQ Equation \* MERGEFORMAT </w:instrText>
            </w:r>
            <w:r>
              <w:rPr>
                <w:noProof/>
              </w:rPr>
              <w:fldChar w:fldCharType="separate"/>
            </w:r>
            <w:r w:rsidR="001A46ED">
              <w:rPr>
                <w:noProof/>
              </w:rPr>
              <w:t>10</w:t>
            </w:r>
            <w:r>
              <w:rPr>
                <w:noProof/>
              </w:rPr>
              <w:fldChar w:fldCharType="end"/>
            </w:r>
            <w:r>
              <w:t>)</w:t>
            </w:r>
            <w:bookmarkEnd w:id="163"/>
          </w:p>
        </w:tc>
      </w:tr>
    </w:tbl>
    <w:p w14:paraId="24657C75" w14:textId="77777777" w:rsidR="008D5CE0" w:rsidRDefault="00143778" w:rsidP="0035753E">
      <w:pPr>
        <w:spacing w:before="0" w:after="200"/>
        <w:ind w:firstLine="0"/>
      </w:pPr>
      <w:r>
        <w:t xml:space="preserve">where </w:t>
      </w:r>
      <m:oMath>
        <m:sSub>
          <m:sSubPr>
            <m:ctrlPr>
              <w:rPr>
                <w:rFonts w:ascii="Cambria Math" w:hAnsi="Cambria Math"/>
                <w:i/>
              </w:rPr>
            </m:ctrlPr>
          </m:sSubPr>
          <m:e>
            <m:r>
              <w:rPr>
                <w:rFonts w:ascii="Cambria Math" w:hAnsi="Cambria Math"/>
              </w:rPr>
              <m:t>T</m:t>
            </m:r>
          </m:e>
          <m:sub>
            <m:r>
              <m:rPr>
                <m:nor/>
              </m:rPr>
              <w:rPr>
                <w:rFonts w:ascii="Cambria Math" w:hAnsi="Cambria Math"/>
              </w:rPr>
              <m:t>rev</m:t>
            </m:r>
          </m:sub>
        </m:sSub>
      </m:oMath>
      <w:r w:rsidR="000216D5">
        <w:t xml:space="preserve"> is the revolution period and </w:t>
      </w:r>
      <m:oMath>
        <m:sSub>
          <m:sSubPr>
            <m:ctrlPr>
              <w:rPr>
                <w:rFonts w:ascii="Cambria Math" w:hAnsi="Cambria Math"/>
                <w:i/>
              </w:rPr>
            </m:ctrlPr>
          </m:sSubPr>
          <m:e>
            <m:r>
              <w:rPr>
                <w:rFonts w:ascii="Cambria Math" w:hAnsi="Cambria Math"/>
              </w:rPr>
              <m:t>ω</m:t>
            </m:r>
          </m:e>
          <m:sub>
            <m:r>
              <m:rPr>
                <m:nor/>
              </m:rPr>
              <w:rPr>
                <w:rFonts w:ascii="Cambria Math" w:hAnsi="Cambria Math"/>
              </w:rPr>
              <m:t>rev</m:t>
            </m:r>
          </m:sub>
        </m:sSub>
        <m:r>
          <w:rPr>
            <w:rFonts w:ascii="Cambria Math" w:hAnsi="Cambria Math"/>
          </w:rPr>
          <m:t>=2π/</m:t>
        </m:r>
        <m:sSub>
          <m:sSubPr>
            <m:ctrlPr>
              <w:rPr>
                <w:rFonts w:ascii="Cambria Math" w:hAnsi="Cambria Math"/>
                <w:i/>
              </w:rPr>
            </m:ctrlPr>
          </m:sSubPr>
          <m:e>
            <m:r>
              <w:rPr>
                <w:rFonts w:ascii="Cambria Math" w:hAnsi="Cambria Math"/>
              </w:rPr>
              <m:t>T</m:t>
            </m:r>
          </m:e>
          <m:sub>
            <m:r>
              <m:rPr>
                <m:nor/>
              </m:rPr>
              <w:rPr>
                <w:rFonts w:ascii="Cambria Math" w:hAnsi="Cambria Math"/>
              </w:rPr>
              <m:t>rev</m:t>
            </m:r>
          </m:sub>
        </m:sSub>
      </m:oMath>
      <w:r w:rsidR="000216D5">
        <w:t xml:space="preserve"> is the angular revolution frequency.</w:t>
      </w:r>
    </w:p>
    <w:p w14:paraId="022D1AD2" w14:textId="19B08716" w:rsidR="00CD281D" w:rsidRDefault="00E567F9" w:rsidP="008D5CE0">
      <w:r>
        <w:t>We n</w:t>
      </w:r>
      <w:r w:rsidR="008D5CE0">
        <w:t xml:space="preserve">ote that Booster notches three of the 84 bunches for the transfer/abort kickers. We can easily take the notch into account by setting the charge </w:t>
      </w:r>
      <m:oMath>
        <m:sSub>
          <m:sSubPr>
            <m:ctrlPr>
              <w:rPr>
                <w:rFonts w:ascii="Cambria Math" w:hAnsi="Cambria Math"/>
                <w:i/>
              </w:rPr>
            </m:ctrlPr>
          </m:sSubPr>
          <m:e>
            <m:r>
              <w:rPr>
                <w:rFonts w:ascii="Cambria Math" w:hAnsi="Cambria Math"/>
              </w:rPr>
              <m:t>q</m:t>
            </m:r>
          </m:e>
          <m:sub>
            <m:r>
              <w:rPr>
                <w:rFonts w:ascii="Cambria Math" w:hAnsi="Cambria Math"/>
              </w:rPr>
              <m:t>82, 83, 84</m:t>
            </m:r>
          </m:sub>
        </m:sSub>
        <m:r>
          <w:rPr>
            <w:rFonts w:ascii="Cambria Math" w:hAnsi="Cambria Math"/>
          </w:rPr>
          <m:t>=0</m:t>
        </m:r>
      </m:oMath>
      <w:r w:rsidR="008D5CE0">
        <w:t xml:space="preserve">. However, for simplicity, we will assume that all the bunches are </w:t>
      </w:r>
      <w:r w:rsidR="004A1C9B">
        <w:t xml:space="preserve">filled with </w:t>
      </w:r>
      <w:r w:rsidR="008D5CE0">
        <w:t>nearly the same amount of charge, i.e.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CD281D" w14:paraId="6EB0E2CF" w14:textId="77777777" w:rsidTr="00FD12B4">
        <w:tc>
          <w:tcPr>
            <w:tcW w:w="828" w:type="dxa"/>
          </w:tcPr>
          <w:p w14:paraId="77D62992" w14:textId="77777777" w:rsidR="00CD281D" w:rsidRDefault="00CD281D" w:rsidP="00FD12B4">
            <w:pPr>
              <w:ind w:firstLine="0"/>
            </w:pPr>
          </w:p>
        </w:tc>
        <w:tc>
          <w:tcPr>
            <w:tcW w:w="8640" w:type="dxa"/>
          </w:tcPr>
          <w:p w14:paraId="6E05C557" w14:textId="706BD206" w:rsidR="00CD281D" w:rsidRDefault="00994258" w:rsidP="00FD12B4">
            <w:pPr>
              <w:ind w:firstLine="0"/>
            </w:pPr>
            <m:oMathPara>
              <m:oMath>
                <m:sSub>
                  <m:sSubPr>
                    <m:ctrlPr>
                      <w:rPr>
                        <w:rFonts w:ascii="Cambria Math" w:hAnsi="Cambria Math"/>
                        <w:i/>
                      </w:rPr>
                    </m:ctrlPr>
                  </m:sSubPr>
                  <m:e>
                    <m:r>
                      <w:rPr>
                        <w:rFonts w:ascii="Cambria Math" w:hAnsi="Cambria Math"/>
                      </w:rPr>
                      <m:t>q</m:t>
                    </m:r>
                  </m:e>
                  <m:sub>
                    <m:r>
                      <w:rPr>
                        <w:rFonts w:ascii="Cambria Math" w:hAnsi="Cambria Math"/>
                      </w:rPr>
                      <m:t>k</m:t>
                    </m:r>
                  </m:sub>
                </m:sSub>
                <m:r>
                  <w:rPr>
                    <w:rFonts w:ascii="Cambria Math" w:hAnsi="Cambria Math"/>
                  </w:rPr>
                  <m:t>=</m:t>
                </m:r>
                <m:sSub>
                  <m:sSubPr>
                    <m:ctrlPr>
                      <w:rPr>
                        <w:rFonts w:ascii="Cambria Math" w:hAnsi="Cambria Math"/>
                        <w:i/>
                      </w:rPr>
                    </m:ctrlPr>
                  </m:sSubPr>
                  <m:e>
                    <m:r>
                      <w:rPr>
                        <w:rFonts w:ascii="Cambria Math" w:hAnsi="Cambria Math"/>
                      </w:rPr>
                      <m:t>q</m:t>
                    </m:r>
                  </m:e>
                  <m:sub>
                    <m:r>
                      <w:rPr>
                        <w:rFonts w:ascii="Cambria Math" w:hAnsi="Cambria Math"/>
                      </w:rPr>
                      <m:t>0</m:t>
                    </m:r>
                  </m:sub>
                </m:sSub>
                <m:d>
                  <m:dPr>
                    <m:ctrlPr>
                      <w:rPr>
                        <w:rFonts w:ascii="Cambria Math" w:hAnsi="Cambria Math"/>
                        <w:i/>
                      </w:rPr>
                    </m:ctrlPr>
                  </m:dPr>
                  <m:e>
                    <m:r>
                      <w:rPr>
                        <w:rFonts w:ascii="Cambria Math" w:hAnsi="Cambria Math"/>
                      </w:rPr>
                      <m:t>1+</m:t>
                    </m:r>
                    <m:sSub>
                      <m:sSubPr>
                        <m:ctrlPr>
                          <w:rPr>
                            <w:rFonts w:ascii="Cambria Math" w:hAnsi="Cambria Math"/>
                            <w:i/>
                          </w:rPr>
                        </m:ctrlPr>
                      </m:sSubPr>
                      <m:e>
                        <m:r>
                          <w:rPr>
                            <w:rFonts w:ascii="Cambria Math" w:hAnsi="Cambria Math"/>
                          </w:rPr>
                          <m:t>ϵ</m:t>
                        </m:r>
                      </m:e>
                      <m:sub>
                        <m:r>
                          <w:rPr>
                            <w:rFonts w:ascii="Cambria Math" w:hAnsi="Cambria Math"/>
                          </w:rPr>
                          <m:t>k</m:t>
                        </m:r>
                      </m:sub>
                    </m:sSub>
                  </m:e>
                </m:d>
              </m:oMath>
            </m:oMathPara>
          </w:p>
        </w:tc>
        <w:tc>
          <w:tcPr>
            <w:tcW w:w="828" w:type="dxa"/>
          </w:tcPr>
          <w:p w14:paraId="6E708BD2" w14:textId="6C70888D" w:rsidR="00CD281D" w:rsidRDefault="00CD281D" w:rsidP="00FD12B4">
            <w:pPr>
              <w:ind w:firstLine="0"/>
              <w:jc w:val="right"/>
            </w:pPr>
            <w:bookmarkStart w:id="164" w:name="_Ref515952247"/>
            <w:r>
              <w:t>(</w:t>
            </w:r>
            <w:r>
              <w:rPr>
                <w:noProof/>
              </w:rPr>
              <w:fldChar w:fldCharType="begin"/>
            </w:r>
            <w:r>
              <w:rPr>
                <w:noProof/>
              </w:rPr>
              <w:instrText xml:space="preserve"> SEQ Equation \* MERGEFORMAT </w:instrText>
            </w:r>
            <w:r>
              <w:rPr>
                <w:noProof/>
              </w:rPr>
              <w:fldChar w:fldCharType="separate"/>
            </w:r>
            <w:r w:rsidR="001A46ED">
              <w:rPr>
                <w:noProof/>
              </w:rPr>
              <w:t>11</w:t>
            </w:r>
            <w:r>
              <w:rPr>
                <w:noProof/>
              </w:rPr>
              <w:fldChar w:fldCharType="end"/>
            </w:r>
            <w:r>
              <w:t>)</w:t>
            </w:r>
            <w:bookmarkEnd w:id="164"/>
          </w:p>
        </w:tc>
      </w:tr>
    </w:tbl>
    <w:p w14:paraId="27F96C01" w14:textId="77777777" w:rsidR="00447ED7" w:rsidRDefault="004B0F33" w:rsidP="00913B40">
      <w:pPr>
        <w:ind w:firstLine="0"/>
      </w:pPr>
      <w:r>
        <w:lastRenderedPageBreak/>
        <w:t>w</w:t>
      </w:r>
      <w:r w:rsidR="00913B40">
        <w:t xml:space="preserve">here </w:t>
      </w:r>
      <m:oMath>
        <m:sSub>
          <m:sSubPr>
            <m:ctrlPr>
              <w:rPr>
                <w:rFonts w:ascii="Cambria Math" w:hAnsi="Cambria Math"/>
                <w:i/>
              </w:rPr>
            </m:ctrlPr>
          </m:sSubPr>
          <m:e>
            <m:r>
              <w:rPr>
                <w:rFonts w:ascii="Cambria Math" w:hAnsi="Cambria Math"/>
              </w:rPr>
              <m:t>q</m:t>
            </m:r>
          </m:e>
          <m:sub>
            <m:r>
              <w:rPr>
                <w:rFonts w:ascii="Cambria Math" w:hAnsi="Cambria Math"/>
              </w:rPr>
              <m:t>0</m:t>
            </m:r>
          </m:sub>
        </m:sSub>
        <m:r>
          <w:rPr>
            <w:rFonts w:ascii="Cambria Math" w:hAnsi="Cambria Math"/>
          </w:rPr>
          <m:t>=</m:t>
        </m:r>
        <m:sSub>
          <m:sSubPr>
            <m:ctrlPr>
              <w:rPr>
                <w:rFonts w:ascii="Cambria Math" w:hAnsi="Cambria Math"/>
                <w:i/>
              </w:rPr>
            </m:ctrlPr>
          </m:sSubPr>
          <m:e>
            <m:r>
              <w:rPr>
                <w:rFonts w:ascii="Cambria Math" w:hAnsi="Cambria Math"/>
              </w:rPr>
              <m:t>Q</m:t>
            </m:r>
          </m:e>
          <m:sub>
            <m:r>
              <w:rPr>
                <w:rFonts w:ascii="Cambria Math" w:hAnsi="Cambria Math"/>
              </w:rPr>
              <m:t>B</m:t>
            </m:r>
          </m:sub>
        </m:sSub>
        <m:r>
          <w:rPr>
            <w:rFonts w:ascii="Cambria Math" w:hAnsi="Cambria Math"/>
          </w:rPr>
          <m:t>/N</m:t>
        </m:r>
      </m:oMath>
      <w:r>
        <w:t xml:space="preserve"> if all the buckets are equally filled from a total charge of </w:t>
      </w:r>
      <m:oMath>
        <m:sSub>
          <m:sSubPr>
            <m:ctrlPr>
              <w:rPr>
                <w:rFonts w:ascii="Cambria Math" w:hAnsi="Cambria Math"/>
                <w:i/>
              </w:rPr>
            </m:ctrlPr>
          </m:sSubPr>
          <m:e>
            <m:r>
              <w:rPr>
                <w:rFonts w:ascii="Cambria Math" w:hAnsi="Cambria Math"/>
              </w:rPr>
              <m:t>Q</m:t>
            </m:r>
          </m:e>
          <m:sub>
            <m:r>
              <w:rPr>
                <w:rFonts w:ascii="Cambria Math" w:hAnsi="Cambria Math"/>
              </w:rPr>
              <m:t>B</m:t>
            </m:r>
          </m:sub>
        </m:sSub>
      </m:oMath>
      <w:r>
        <w:t xml:space="preserve"> and </w:t>
      </w:r>
      <m:oMath>
        <m:sSub>
          <m:sSubPr>
            <m:ctrlPr>
              <w:rPr>
                <w:rFonts w:ascii="Cambria Math" w:hAnsi="Cambria Math"/>
                <w:i/>
              </w:rPr>
            </m:ctrlPr>
          </m:sSubPr>
          <m:e>
            <m:r>
              <w:rPr>
                <w:rFonts w:ascii="Cambria Math" w:hAnsi="Cambria Math"/>
              </w:rPr>
              <m:t>ϵ</m:t>
            </m:r>
          </m:e>
          <m:sub>
            <m:r>
              <w:rPr>
                <w:rFonts w:ascii="Cambria Math" w:hAnsi="Cambria Math"/>
              </w:rPr>
              <m:t>k</m:t>
            </m:r>
          </m:sub>
        </m:sSub>
      </m:oMath>
      <w:r>
        <w:t xml:space="preserve"> is the variation parameter.</w:t>
      </w:r>
      <w:r w:rsidR="00447ED7">
        <w:t xml:space="preserve"> Our requirement on </w:t>
      </w:r>
      <m:oMath>
        <m:sSub>
          <m:sSubPr>
            <m:ctrlPr>
              <w:rPr>
                <w:rFonts w:ascii="Cambria Math" w:hAnsi="Cambria Math"/>
                <w:i/>
              </w:rPr>
            </m:ctrlPr>
          </m:sSubPr>
          <m:e>
            <m:r>
              <w:rPr>
                <w:rFonts w:ascii="Cambria Math" w:hAnsi="Cambria Math"/>
              </w:rPr>
              <m:t>ϵ</m:t>
            </m:r>
          </m:e>
          <m:sub>
            <m:r>
              <w:rPr>
                <w:rFonts w:ascii="Cambria Math" w:hAnsi="Cambria Math"/>
              </w:rPr>
              <m:t>k</m:t>
            </m:r>
          </m:sub>
        </m:sSub>
      </m:oMath>
      <w:r w:rsidR="00447ED7">
        <w:t xml:space="preserve"> is that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447ED7" w14:paraId="119A29D2" w14:textId="77777777" w:rsidTr="00447ED7">
        <w:tc>
          <w:tcPr>
            <w:tcW w:w="828" w:type="dxa"/>
          </w:tcPr>
          <w:p w14:paraId="19009488" w14:textId="77777777" w:rsidR="00447ED7" w:rsidRDefault="00447ED7" w:rsidP="00FD12B4">
            <w:pPr>
              <w:ind w:firstLine="0"/>
            </w:pPr>
          </w:p>
        </w:tc>
        <w:tc>
          <w:tcPr>
            <w:tcW w:w="8640" w:type="dxa"/>
          </w:tcPr>
          <w:p w14:paraId="464EED13" w14:textId="7CBEA21D" w:rsidR="00447ED7" w:rsidRDefault="00994258" w:rsidP="00FD12B4">
            <w:pPr>
              <w:ind w:firstLine="0"/>
            </w:pPr>
            <m:oMathPara>
              <m:oMath>
                <m:nary>
                  <m:naryPr>
                    <m:chr m:val="∑"/>
                    <m:limLoc m:val="undOvr"/>
                    <m:ctrlPr>
                      <w:rPr>
                        <w:rFonts w:ascii="Cambria Math" w:hAnsi="Cambria Math"/>
                        <w:i/>
                      </w:rPr>
                    </m:ctrlPr>
                  </m:naryPr>
                  <m:sub>
                    <m:r>
                      <w:rPr>
                        <w:rFonts w:ascii="Cambria Math" w:hAnsi="Cambria Math"/>
                      </w:rPr>
                      <m:t>k=1</m:t>
                    </m:r>
                  </m:sub>
                  <m:sup>
                    <m:r>
                      <w:rPr>
                        <w:rFonts w:ascii="Cambria Math" w:hAnsi="Cambria Math"/>
                      </w:rPr>
                      <m:t>N</m:t>
                    </m:r>
                  </m:sup>
                  <m:e>
                    <m:sSub>
                      <m:sSubPr>
                        <m:ctrlPr>
                          <w:rPr>
                            <w:rFonts w:ascii="Cambria Math" w:hAnsi="Cambria Math"/>
                            <w:i/>
                          </w:rPr>
                        </m:ctrlPr>
                      </m:sSubPr>
                      <m:e>
                        <m:r>
                          <w:rPr>
                            <w:rFonts w:ascii="Cambria Math" w:hAnsi="Cambria Math"/>
                          </w:rPr>
                          <m:t>ϵ</m:t>
                        </m:r>
                      </m:e>
                      <m:sub>
                        <m:r>
                          <w:rPr>
                            <w:rFonts w:ascii="Cambria Math" w:hAnsi="Cambria Math"/>
                          </w:rPr>
                          <m:t>k</m:t>
                        </m:r>
                      </m:sub>
                    </m:sSub>
                  </m:e>
                </m:nary>
                <m:r>
                  <w:rPr>
                    <w:rFonts w:ascii="Cambria Math" w:hAnsi="Cambria Math"/>
                  </w:rPr>
                  <m:t>=0</m:t>
                </m:r>
              </m:oMath>
            </m:oMathPara>
          </w:p>
        </w:tc>
        <w:tc>
          <w:tcPr>
            <w:tcW w:w="828" w:type="dxa"/>
            <w:vAlign w:val="center"/>
          </w:tcPr>
          <w:p w14:paraId="5CE9D4EB" w14:textId="35408DF8" w:rsidR="00447ED7" w:rsidRDefault="00447ED7" w:rsidP="00447ED7">
            <w:pPr>
              <w:ind w:firstLine="0"/>
              <w:jc w:val="right"/>
            </w:pPr>
            <w:r>
              <w:t>(</w:t>
            </w:r>
            <w:r>
              <w:rPr>
                <w:noProof/>
              </w:rPr>
              <w:fldChar w:fldCharType="begin"/>
            </w:r>
            <w:r>
              <w:rPr>
                <w:noProof/>
              </w:rPr>
              <w:instrText xml:space="preserve"> SEQ Equation \* MERGEFORMAT </w:instrText>
            </w:r>
            <w:r>
              <w:rPr>
                <w:noProof/>
              </w:rPr>
              <w:fldChar w:fldCharType="separate"/>
            </w:r>
            <w:r w:rsidR="001A46ED">
              <w:rPr>
                <w:noProof/>
              </w:rPr>
              <w:t>12</w:t>
            </w:r>
            <w:r>
              <w:rPr>
                <w:noProof/>
              </w:rPr>
              <w:fldChar w:fldCharType="end"/>
            </w:r>
            <w:r>
              <w:t>)</w:t>
            </w:r>
          </w:p>
        </w:tc>
      </w:tr>
    </w:tbl>
    <w:p w14:paraId="078E1A07" w14:textId="743C367E" w:rsidR="00A15DEE" w:rsidRDefault="00DC6078" w:rsidP="00913B40">
      <w:pPr>
        <w:ind w:firstLine="0"/>
      </w:pPr>
      <w:r>
        <w:t xml:space="preserve">so that </w:t>
      </w:r>
      <w:r w:rsidR="00946E3F">
        <w:t xml:space="preserve">Eq. </w:t>
      </w:r>
      <w:r w:rsidR="00946E3F">
        <w:fldChar w:fldCharType="begin"/>
      </w:r>
      <w:r w:rsidR="00946E3F">
        <w:instrText xml:space="preserve"> REF _Ref515952247 \h </w:instrText>
      </w:r>
      <w:r w:rsidR="00946E3F">
        <w:fldChar w:fldCharType="separate"/>
      </w:r>
      <w:r w:rsidR="001A46ED">
        <w:t>(</w:t>
      </w:r>
      <w:r w:rsidR="001A46ED">
        <w:rPr>
          <w:noProof/>
        </w:rPr>
        <w:t>11</w:t>
      </w:r>
      <w:r w:rsidR="001A46ED">
        <w:t>)</w:t>
      </w:r>
      <w:r w:rsidR="00946E3F">
        <w:fldChar w:fldCharType="end"/>
      </w:r>
      <w:r w:rsidR="00946E3F">
        <w:t xml:space="preserve"> sums to the total charge, </w:t>
      </w:r>
      <m:oMath>
        <m:sSub>
          <m:sSubPr>
            <m:ctrlPr>
              <w:rPr>
                <w:rFonts w:ascii="Cambria Math" w:hAnsi="Cambria Math"/>
                <w:i/>
              </w:rPr>
            </m:ctrlPr>
          </m:sSubPr>
          <m:e>
            <m:r>
              <w:rPr>
                <w:rFonts w:ascii="Cambria Math" w:hAnsi="Cambria Math"/>
              </w:rPr>
              <m:t>Q</m:t>
            </m:r>
          </m:e>
          <m:sub>
            <m:r>
              <w:rPr>
                <w:rFonts w:ascii="Cambria Math" w:hAnsi="Cambria Math"/>
              </w:rPr>
              <m:t>B</m:t>
            </m:r>
          </m:sub>
        </m:sSub>
      </m:oMath>
      <w:r w:rsidR="00946E3F">
        <w:t>, that is in Booster.</w:t>
      </w:r>
    </w:p>
    <w:p w14:paraId="3FA8813D" w14:textId="4F2CB768" w:rsidR="00FD12B4" w:rsidRDefault="00A15DEE" w:rsidP="00A15DEE">
      <w:r>
        <w:t xml:space="preserve">When we substitute Eq. </w:t>
      </w:r>
      <w:r>
        <w:fldChar w:fldCharType="begin"/>
      </w:r>
      <w:r>
        <w:instrText xml:space="preserve"> REF _Ref515952247 \h  \* MERGEFORMAT </w:instrText>
      </w:r>
      <w:r>
        <w:fldChar w:fldCharType="separate"/>
      </w:r>
      <w:r w:rsidR="001A46ED">
        <w:t>(</w:t>
      </w:r>
      <w:r w:rsidR="001A46ED">
        <w:rPr>
          <w:noProof/>
        </w:rPr>
        <w:t>11</w:t>
      </w:r>
      <w:r w:rsidR="001A46ED">
        <w:t>)</w:t>
      </w:r>
      <w:r>
        <w:fldChar w:fldCharType="end"/>
      </w:r>
      <w:r>
        <w:t xml:space="preserve"> into Eq. </w:t>
      </w:r>
      <w:r>
        <w:fldChar w:fldCharType="begin"/>
      </w:r>
      <w:r>
        <w:instrText xml:space="preserve"> REF _Ref515952296 \h  \* MERGEFORMAT </w:instrText>
      </w:r>
      <w:r>
        <w:fldChar w:fldCharType="separate"/>
      </w:r>
      <w:r w:rsidR="001A46ED">
        <w:t>(</w:t>
      </w:r>
      <w:r w:rsidR="001A46ED">
        <w:rPr>
          <w:noProof/>
        </w:rPr>
        <w:t>10</w:t>
      </w:r>
      <w:r w:rsidR="001A46ED">
        <w:t>)</w:t>
      </w:r>
      <w:r>
        <w:fldChar w:fldCharType="end"/>
      </w:r>
      <w:r>
        <w:t>, we find that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B67A21" w14:paraId="5780873C" w14:textId="77777777" w:rsidTr="00F33D1C">
        <w:tc>
          <w:tcPr>
            <w:tcW w:w="828" w:type="dxa"/>
          </w:tcPr>
          <w:p w14:paraId="2A50F01E" w14:textId="77777777" w:rsidR="00B67A21" w:rsidRDefault="00B67A21" w:rsidP="00F33D1C">
            <w:pPr>
              <w:ind w:firstLine="0"/>
            </w:pPr>
          </w:p>
        </w:tc>
        <w:tc>
          <w:tcPr>
            <w:tcW w:w="8640" w:type="dxa"/>
          </w:tcPr>
          <w:p w14:paraId="7E188297" w14:textId="53E833FE" w:rsidR="00B67A21" w:rsidRDefault="00B67A21" w:rsidP="00F33D1C">
            <w:pPr>
              <w:ind w:firstLine="0"/>
            </w:pPr>
            <m:oMathPara>
              <m:oMath>
                <m:r>
                  <w:rPr>
                    <w:rFonts w:ascii="Cambria Math" w:hAnsi="Cambria Math"/>
                  </w:rPr>
                  <m:t>I</m:t>
                </m:r>
                <m:d>
                  <m:dPr>
                    <m:ctrlPr>
                      <w:rPr>
                        <w:rFonts w:ascii="Cambria Math" w:hAnsi="Cambria Math"/>
                        <w:i/>
                      </w:rPr>
                    </m:ctrlPr>
                  </m:dPr>
                  <m:e>
                    <m:r>
                      <w:rPr>
                        <w:rFonts w:ascii="Cambria Math" w:hAnsi="Cambria Math"/>
                      </w:rPr>
                      <m:t>t</m:t>
                    </m:r>
                  </m:e>
                </m:d>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q</m:t>
                        </m:r>
                      </m:e>
                      <m:sub>
                        <m:r>
                          <w:rPr>
                            <w:rFonts w:ascii="Cambria Math" w:hAnsi="Cambria Math"/>
                          </w:rPr>
                          <m:t>0</m:t>
                        </m:r>
                      </m:sub>
                    </m:sSub>
                  </m:num>
                  <m:den>
                    <m:sSub>
                      <m:sSubPr>
                        <m:ctrlPr>
                          <w:rPr>
                            <w:rFonts w:ascii="Cambria Math" w:hAnsi="Cambria Math"/>
                            <w:i/>
                          </w:rPr>
                        </m:ctrlPr>
                      </m:sSubPr>
                      <m:e>
                        <m:r>
                          <w:rPr>
                            <w:rFonts w:ascii="Cambria Math" w:hAnsi="Cambria Math"/>
                          </w:rPr>
                          <m:t>T</m:t>
                        </m:r>
                      </m:e>
                      <m:sub>
                        <m:r>
                          <m:rPr>
                            <m:nor/>
                          </m:rPr>
                          <w:rPr>
                            <w:rFonts w:ascii="Cambria Math" w:hAnsi="Cambria Math"/>
                          </w:rPr>
                          <m:t>RF</m:t>
                        </m:r>
                      </m:sub>
                    </m:sSub>
                  </m:den>
                </m:f>
                <m:nary>
                  <m:naryPr>
                    <m:chr m:val="∑"/>
                    <m:limLoc m:val="undOvr"/>
                    <m:ctrlPr>
                      <w:rPr>
                        <w:rFonts w:ascii="Cambria Math" w:hAnsi="Cambria Math"/>
                        <w:i/>
                      </w:rPr>
                    </m:ctrlPr>
                  </m:naryPr>
                  <m:sub>
                    <m:r>
                      <w:rPr>
                        <w:rFonts w:ascii="Cambria Math" w:hAnsi="Cambria Math"/>
                      </w:rPr>
                      <m:t>p=-∞</m:t>
                    </m:r>
                  </m:sub>
                  <m:sup>
                    <m:r>
                      <w:rPr>
                        <w:rFonts w:ascii="Cambria Math" w:hAnsi="Cambria Math"/>
                      </w:rPr>
                      <m:t>∞</m:t>
                    </m:r>
                  </m:sup>
                  <m:e>
                    <m:sSup>
                      <m:sSupPr>
                        <m:ctrlPr>
                          <w:rPr>
                            <w:rFonts w:ascii="Cambria Math" w:hAnsi="Cambria Math"/>
                            <w:i/>
                          </w:rPr>
                        </m:ctrlPr>
                      </m:sSupPr>
                      <m:e>
                        <m:r>
                          <w:rPr>
                            <w:rFonts w:ascii="Cambria Math" w:hAnsi="Cambria Math"/>
                          </w:rPr>
                          <m:t>e</m:t>
                        </m:r>
                      </m:e>
                      <m:sup>
                        <m:r>
                          <w:rPr>
                            <w:rFonts w:ascii="Cambria Math" w:hAnsi="Cambria Math"/>
                          </w:rPr>
                          <m:t>ip</m:t>
                        </m:r>
                        <m:sSub>
                          <m:sSubPr>
                            <m:ctrlPr>
                              <w:rPr>
                                <w:rFonts w:ascii="Cambria Math" w:hAnsi="Cambria Math"/>
                                <w:i/>
                              </w:rPr>
                            </m:ctrlPr>
                          </m:sSubPr>
                          <m:e>
                            <m:r>
                              <w:rPr>
                                <w:rFonts w:ascii="Cambria Math" w:hAnsi="Cambria Math"/>
                              </w:rPr>
                              <m:t>ω</m:t>
                            </m:r>
                          </m:e>
                          <m:sub>
                            <m:r>
                              <m:rPr>
                                <m:nor/>
                              </m:rPr>
                              <w:rPr>
                                <w:rFonts w:ascii="Cambria Math" w:hAnsi="Cambria Math"/>
                              </w:rPr>
                              <m:t>RF</m:t>
                            </m:r>
                          </m:sub>
                        </m:sSub>
                        <m:r>
                          <w:rPr>
                            <w:rFonts w:ascii="Cambria Math" w:hAnsi="Cambria Math"/>
                          </w:rPr>
                          <m:t>t</m:t>
                        </m:r>
                      </m:sup>
                    </m:sSup>
                  </m:e>
                </m:nary>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q</m:t>
                        </m:r>
                      </m:e>
                      <m:sub>
                        <m:r>
                          <w:rPr>
                            <w:rFonts w:ascii="Cambria Math" w:hAnsi="Cambria Math"/>
                          </w:rPr>
                          <m:t>0</m:t>
                        </m:r>
                      </m:sub>
                    </m:sSub>
                  </m:num>
                  <m:den>
                    <m:sSub>
                      <m:sSubPr>
                        <m:ctrlPr>
                          <w:rPr>
                            <w:rFonts w:ascii="Cambria Math" w:hAnsi="Cambria Math"/>
                            <w:i/>
                          </w:rPr>
                        </m:ctrlPr>
                      </m:sSubPr>
                      <m:e>
                        <m:r>
                          <w:rPr>
                            <w:rFonts w:ascii="Cambria Math" w:hAnsi="Cambria Math"/>
                          </w:rPr>
                          <m:t>T</m:t>
                        </m:r>
                      </m:e>
                      <m:sub>
                        <m:r>
                          <m:rPr>
                            <m:nor/>
                          </m:rPr>
                          <w:rPr>
                            <w:rFonts w:ascii="Cambria Math" w:hAnsi="Cambria Math"/>
                          </w:rPr>
                          <m:t>rev</m:t>
                        </m:r>
                      </m:sub>
                    </m:sSub>
                  </m:den>
                </m:f>
                <m:nary>
                  <m:naryPr>
                    <m:chr m:val="∑"/>
                    <m:limLoc m:val="undOvr"/>
                    <m:ctrlPr>
                      <w:rPr>
                        <w:rFonts w:ascii="Cambria Math" w:hAnsi="Cambria Math"/>
                        <w:i/>
                      </w:rPr>
                    </m:ctrlPr>
                  </m:naryPr>
                  <m:sub>
                    <m:r>
                      <w:rPr>
                        <w:rFonts w:ascii="Cambria Math" w:hAnsi="Cambria Math"/>
                      </w:rPr>
                      <m:t>n=-∞</m:t>
                    </m:r>
                  </m:sub>
                  <m:sup>
                    <m:r>
                      <w:rPr>
                        <w:rFonts w:ascii="Cambria Math" w:hAnsi="Cambria Math"/>
                      </w:rPr>
                      <m:t>∞</m:t>
                    </m:r>
                  </m:sup>
                  <m:e>
                    <m:sSup>
                      <m:sSupPr>
                        <m:ctrlPr>
                          <w:rPr>
                            <w:rFonts w:ascii="Cambria Math" w:hAnsi="Cambria Math"/>
                            <w:i/>
                          </w:rPr>
                        </m:ctrlPr>
                      </m:sSupPr>
                      <m:e>
                        <m:r>
                          <w:rPr>
                            <w:rFonts w:ascii="Cambria Math" w:hAnsi="Cambria Math"/>
                          </w:rPr>
                          <m:t>e</m:t>
                        </m:r>
                      </m:e>
                      <m:sup>
                        <m:r>
                          <w:rPr>
                            <w:rFonts w:ascii="Cambria Math" w:hAnsi="Cambria Math"/>
                          </w:rPr>
                          <m:t>in</m:t>
                        </m:r>
                        <m:sSub>
                          <m:sSubPr>
                            <m:ctrlPr>
                              <w:rPr>
                                <w:rFonts w:ascii="Cambria Math" w:hAnsi="Cambria Math"/>
                                <w:i/>
                              </w:rPr>
                            </m:ctrlPr>
                          </m:sSubPr>
                          <m:e>
                            <m:r>
                              <w:rPr>
                                <w:rFonts w:ascii="Cambria Math" w:hAnsi="Cambria Math"/>
                              </w:rPr>
                              <m:t>ω</m:t>
                            </m:r>
                          </m:e>
                          <m:sub>
                            <m:r>
                              <m:rPr>
                                <m:nor/>
                              </m:rPr>
                              <w:rPr>
                                <w:rFonts w:ascii="Cambria Math" w:hAnsi="Cambria Math"/>
                              </w:rPr>
                              <m:t>rev</m:t>
                            </m:r>
                          </m:sub>
                        </m:sSub>
                        <m:r>
                          <w:rPr>
                            <w:rFonts w:ascii="Cambria Math" w:hAnsi="Cambria Math"/>
                          </w:rPr>
                          <m:t>t</m:t>
                        </m:r>
                      </m:sup>
                    </m:sSup>
                    <m:nary>
                      <m:naryPr>
                        <m:chr m:val="∑"/>
                        <m:limLoc m:val="undOvr"/>
                        <m:ctrlPr>
                          <w:rPr>
                            <w:rFonts w:ascii="Cambria Math" w:hAnsi="Cambria Math"/>
                            <w:i/>
                          </w:rPr>
                        </m:ctrlPr>
                      </m:naryPr>
                      <m:sub>
                        <m:r>
                          <w:rPr>
                            <w:rFonts w:ascii="Cambria Math" w:hAnsi="Cambria Math"/>
                          </w:rPr>
                          <m:t>k=1</m:t>
                        </m:r>
                      </m:sub>
                      <m:sup>
                        <m:r>
                          <w:rPr>
                            <w:rFonts w:ascii="Cambria Math" w:hAnsi="Cambria Math"/>
                          </w:rPr>
                          <m:t>N=84</m:t>
                        </m:r>
                      </m:sup>
                      <m:e>
                        <m:sSub>
                          <m:sSubPr>
                            <m:ctrlPr>
                              <w:rPr>
                                <w:rFonts w:ascii="Cambria Math" w:hAnsi="Cambria Math"/>
                                <w:i/>
                              </w:rPr>
                            </m:ctrlPr>
                          </m:sSubPr>
                          <m:e>
                            <m:r>
                              <w:rPr>
                                <w:rFonts w:ascii="Cambria Math" w:hAnsi="Cambria Math"/>
                              </w:rPr>
                              <m:t>ϵ</m:t>
                            </m:r>
                          </m:e>
                          <m:sub>
                            <m:r>
                              <w:rPr>
                                <w:rFonts w:ascii="Cambria Math" w:hAnsi="Cambria Math"/>
                              </w:rPr>
                              <m:t>k</m:t>
                            </m:r>
                          </m:sub>
                        </m:sSub>
                        <m:sSup>
                          <m:sSupPr>
                            <m:ctrlPr>
                              <w:rPr>
                                <w:rFonts w:ascii="Cambria Math" w:hAnsi="Cambria Math"/>
                                <w:i/>
                              </w:rPr>
                            </m:ctrlPr>
                          </m:sSupPr>
                          <m:e>
                            <m:r>
                              <w:rPr>
                                <w:rFonts w:ascii="Cambria Math" w:hAnsi="Cambria Math"/>
                              </w:rPr>
                              <m:t>e</m:t>
                            </m:r>
                          </m:e>
                          <m:sup>
                            <m:r>
                              <w:rPr>
                                <w:rFonts w:ascii="Cambria Math" w:hAnsi="Cambria Math"/>
                              </w:rPr>
                              <m:t>-in</m:t>
                            </m:r>
                            <m:d>
                              <m:dPr>
                                <m:ctrlPr>
                                  <w:rPr>
                                    <w:rFonts w:ascii="Cambria Math" w:hAnsi="Cambria Math"/>
                                    <w:i/>
                                  </w:rPr>
                                </m:ctrlPr>
                              </m:dPr>
                              <m:e>
                                <m:r>
                                  <w:rPr>
                                    <w:rFonts w:ascii="Cambria Math" w:hAnsi="Cambria Math"/>
                                  </w:rPr>
                                  <m:t>k-1</m:t>
                                </m:r>
                              </m:e>
                            </m:d>
                            <m:r>
                              <w:rPr>
                                <w:rFonts w:ascii="Cambria Math" w:hAnsi="Cambria Math"/>
                              </w:rPr>
                              <m:t>2π/N</m:t>
                            </m:r>
                          </m:sup>
                        </m:sSup>
                      </m:e>
                    </m:nary>
                  </m:e>
                </m:nary>
              </m:oMath>
            </m:oMathPara>
          </w:p>
        </w:tc>
        <w:tc>
          <w:tcPr>
            <w:tcW w:w="828" w:type="dxa"/>
            <w:vAlign w:val="center"/>
          </w:tcPr>
          <w:p w14:paraId="0D56D6F1" w14:textId="62F5E9C2" w:rsidR="00B67A21" w:rsidRDefault="00B67A21" w:rsidP="00F33D1C">
            <w:pPr>
              <w:ind w:firstLine="0"/>
              <w:jc w:val="right"/>
            </w:pPr>
            <w:r>
              <w:t>(</w:t>
            </w:r>
            <w:r>
              <w:rPr>
                <w:noProof/>
              </w:rPr>
              <w:fldChar w:fldCharType="begin"/>
            </w:r>
            <w:r>
              <w:rPr>
                <w:noProof/>
              </w:rPr>
              <w:instrText xml:space="preserve"> SEQ Equation \* MERGEFORMAT </w:instrText>
            </w:r>
            <w:r>
              <w:rPr>
                <w:noProof/>
              </w:rPr>
              <w:fldChar w:fldCharType="separate"/>
            </w:r>
            <w:r w:rsidR="001A46ED">
              <w:rPr>
                <w:noProof/>
              </w:rPr>
              <w:t>13</w:t>
            </w:r>
            <w:r>
              <w:rPr>
                <w:noProof/>
              </w:rPr>
              <w:fldChar w:fldCharType="end"/>
            </w:r>
            <w:r>
              <w:t>)</w:t>
            </w:r>
          </w:p>
        </w:tc>
      </w:tr>
    </w:tbl>
    <w:p w14:paraId="77613ACC" w14:textId="56CF7419" w:rsidR="009D5D7D" w:rsidRDefault="009D5D7D" w:rsidP="00A61288">
      <w:pPr>
        <w:ind w:firstLine="0"/>
      </w:pPr>
      <w:r>
        <w:t xml:space="preserve">where </w:t>
      </w:r>
      <m:oMath>
        <m:sSub>
          <m:sSubPr>
            <m:ctrlPr>
              <w:rPr>
                <w:rFonts w:ascii="Cambria Math" w:hAnsi="Cambria Math"/>
                <w:i/>
              </w:rPr>
            </m:ctrlPr>
          </m:sSubPr>
          <m:e>
            <m:sSub>
              <m:sSubPr>
                <m:ctrlPr>
                  <w:rPr>
                    <w:rFonts w:ascii="Cambria Math" w:hAnsi="Cambria Math"/>
                    <w:i/>
                  </w:rPr>
                </m:ctrlPr>
              </m:sSubPr>
              <m:e>
                <m:r>
                  <w:rPr>
                    <w:rFonts w:ascii="Cambria Math" w:hAnsi="Cambria Math"/>
                  </w:rPr>
                  <m:t>T</m:t>
                </m:r>
              </m:e>
              <m:sub>
                <m:r>
                  <m:rPr>
                    <m:nor/>
                  </m:rPr>
                  <w:rPr>
                    <w:rFonts w:ascii="Cambria Math" w:hAnsi="Cambria Math"/>
                  </w:rPr>
                  <m:t>RF</m:t>
                </m:r>
              </m:sub>
            </m:sSub>
            <m:r>
              <w:rPr>
                <w:rFonts w:ascii="Cambria Math" w:hAnsi="Cambria Math"/>
              </w:rPr>
              <m:t>=NT</m:t>
            </m:r>
          </m:e>
          <m:sub>
            <m:r>
              <m:rPr>
                <m:nor/>
              </m:rPr>
              <w:rPr>
                <w:rFonts w:ascii="Cambria Math" w:hAnsi="Cambria Math"/>
              </w:rPr>
              <m:t>rev</m:t>
            </m:r>
          </m:sub>
        </m:sSub>
      </m:oMath>
      <w:r>
        <w:t xml:space="preserve"> is the period of the fundamental RF,  and </w:t>
      </w:r>
      <m:oMath>
        <m:sSub>
          <m:sSubPr>
            <m:ctrlPr>
              <w:rPr>
                <w:rFonts w:ascii="Cambria Math" w:hAnsi="Cambria Math"/>
                <w:i/>
              </w:rPr>
            </m:ctrlPr>
          </m:sSubPr>
          <m:e>
            <m:r>
              <w:rPr>
                <w:rFonts w:ascii="Cambria Math" w:hAnsi="Cambria Math"/>
              </w:rPr>
              <m:t>ω</m:t>
            </m:r>
          </m:e>
          <m:sub>
            <m:r>
              <m:rPr>
                <m:nor/>
              </m:rPr>
              <w:rPr>
                <w:rFonts w:ascii="Cambria Math" w:hAnsi="Cambria Math"/>
              </w:rPr>
              <m:t>RF</m:t>
            </m:r>
          </m:sub>
        </m:sSub>
        <m:r>
          <w:rPr>
            <w:rFonts w:ascii="Cambria Math" w:hAnsi="Cambria Math"/>
          </w:rPr>
          <m:t>=2π/</m:t>
        </m:r>
        <m:sSub>
          <m:sSubPr>
            <m:ctrlPr>
              <w:rPr>
                <w:rFonts w:ascii="Cambria Math" w:hAnsi="Cambria Math"/>
                <w:i/>
              </w:rPr>
            </m:ctrlPr>
          </m:sSubPr>
          <m:e>
            <m:r>
              <w:rPr>
                <w:rFonts w:ascii="Cambria Math" w:hAnsi="Cambria Math"/>
              </w:rPr>
              <m:t>T</m:t>
            </m:r>
          </m:e>
          <m:sub>
            <m:r>
              <m:rPr>
                <m:nor/>
              </m:rPr>
              <w:rPr>
                <w:rFonts w:ascii="Cambria Math" w:hAnsi="Cambria Math"/>
              </w:rPr>
              <m:t>RF</m:t>
            </m:r>
          </m:sub>
        </m:sSub>
      </m:oMath>
      <w:r>
        <w:t xml:space="preserve"> is the angular RF frequency.</w:t>
      </w:r>
    </w:p>
    <w:p w14:paraId="5CBC5AF8" w14:textId="17D19F45" w:rsidR="001F674F" w:rsidRDefault="00A61288" w:rsidP="009D5D7D">
      <w:r>
        <w:t xml:space="preserve">We can see from the above that the first sum is the contribution that comes from having </w:t>
      </w:r>
      <m:oMath>
        <m:sSub>
          <m:sSubPr>
            <m:ctrlPr>
              <w:rPr>
                <w:rFonts w:ascii="Cambria Math" w:hAnsi="Cambria Math"/>
                <w:i/>
              </w:rPr>
            </m:ctrlPr>
          </m:sSubPr>
          <m:e>
            <m:r>
              <w:rPr>
                <w:rFonts w:ascii="Cambria Math" w:hAnsi="Cambria Math"/>
              </w:rPr>
              <m:t>Q</m:t>
            </m:r>
          </m:e>
          <m:sub>
            <m:r>
              <w:rPr>
                <w:rFonts w:ascii="Cambria Math" w:hAnsi="Cambria Math"/>
              </w:rPr>
              <m:t>B</m:t>
            </m:r>
          </m:sub>
        </m:sSub>
      </m:oMath>
      <w:r>
        <w:t xml:space="preserve"> equally distributed among all the bunches. The second sum gives me both the correction for having an unevenly filled bunch train and the size of the revolution harmonics that are also not multiples of the RF frequency.</w:t>
      </w:r>
    </w:p>
    <w:p w14:paraId="1007C083" w14:textId="3B624BD8" w:rsidR="00217384" w:rsidRDefault="00217384" w:rsidP="00217384">
      <w:pPr>
        <w:pStyle w:val="Heading4"/>
      </w:pPr>
      <w:r>
        <w:t>Power dissipated from RF harmonics</w:t>
      </w:r>
    </w:p>
    <w:p w14:paraId="77FECA61" w14:textId="6FCCCEB3" w:rsidR="00217384" w:rsidRDefault="00217384" w:rsidP="009D5D7D">
      <w:r>
        <w:t>The next step is to put in some numbers to calculate the expected power that will be dissipated in the HOM resistor. The strongest HOM mode is the one at 140 MHz.</w:t>
      </w:r>
    </w:p>
    <w:p w14:paraId="4097FF31" w14:textId="390AFDE2" w:rsidR="003942D9" w:rsidRDefault="00217384" w:rsidP="009D5D7D">
      <w:r>
        <w:t xml:space="preserve">We can show that for a constant variation </w:t>
      </w:r>
      <m:oMath>
        <m:d>
          <m:dPr>
            <m:begChr m:val="|"/>
            <m:endChr m:val="|"/>
            <m:ctrlPr>
              <w:rPr>
                <w:rFonts w:ascii="Cambria Math" w:hAnsi="Cambria Math"/>
                <w:i/>
              </w:rPr>
            </m:ctrlPr>
          </m:dPr>
          <m:e>
            <m:sSub>
              <m:sSubPr>
                <m:ctrlPr>
                  <w:rPr>
                    <w:rFonts w:ascii="Cambria Math" w:hAnsi="Cambria Math"/>
                    <w:i/>
                  </w:rPr>
                </m:ctrlPr>
              </m:sSubPr>
              <m:e>
                <m:r>
                  <w:rPr>
                    <w:rFonts w:ascii="Cambria Math" w:hAnsi="Cambria Math"/>
                  </w:rPr>
                  <m:t>ϵ</m:t>
                </m:r>
              </m:e>
              <m:sub>
                <m:r>
                  <w:rPr>
                    <w:rFonts w:ascii="Cambria Math" w:hAnsi="Cambria Math"/>
                  </w:rPr>
                  <m:t>k</m:t>
                </m:r>
              </m:sub>
            </m:sSub>
          </m:e>
        </m:d>
        <m:r>
          <w:rPr>
            <w:rFonts w:ascii="Cambria Math" w:hAnsi="Cambria Math"/>
          </w:rPr>
          <m:t>=</m:t>
        </m:r>
        <m:d>
          <m:dPr>
            <m:begChr m:val="|"/>
            <m:endChr m:val="|"/>
            <m:ctrlPr>
              <w:rPr>
                <w:rFonts w:ascii="Cambria Math" w:hAnsi="Cambria Math"/>
                <w:i/>
              </w:rPr>
            </m:ctrlPr>
          </m:dPr>
          <m:e>
            <m:r>
              <w:rPr>
                <w:rFonts w:ascii="Cambria Math" w:hAnsi="Cambria Math"/>
              </w:rPr>
              <m:t>ϵ</m:t>
            </m:r>
          </m:e>
        </m:d>
        <m:r>
          <w:rPr>
            <w:rFonts w:ascii="Cambria Math" w:hAnsi="Cambria Math"/>
          </w:rPr>
          <m:t>=10%</m:t>
        </m:r>
      </m:oMath>
      <w:r>
        <w:t xml:space="preserve"> in the charge between bunches that the </w:t>
      </w:r>
      <w:r w:rsidR="005A3441">
        <w:t xml:space="preserve">… </w:t>
      </w:r>
      <w:r w:rsidR="005A3441" w:rsidRPr="007A24D5">
        <w:rPr>
          <w:b/>
        </w:rPr>
        <w:t xml:space="preserve">to be continued after the shunt impedance of the HOM </w:t>
      </w:r>
      <w:r w:rsidR="00F1278E" w:rsidRPr="007A24D5">
        <w:rPr>
          <w:b/>
        </w:rPr>
        <w:t xml:space="preserve">has been </w:t>
      </w:r>
      <w:r w:rsidR="0011300F">
        <w:rPr>
          <w:b/>
        </w:rPr>
        <w:t>measured</w:t>
      </w:r>
      <w:r w:rsidR="00F1278E">
        <w:t>.</w:t>
      </w:r>
      <w:r w:rsidR="003942D9">
        <w:br w:type="page"/>
      </w:r>
    </w:p>
    <w:p w14:paraId="1D368D77" w14:textId="033D48F9" w:rsidR="006B33B3" w:rsidRDefault="006B33B3" w:rsidP="006B33B3">
      <w:pPr>
        <w:pStyle w:val="Heading2"/>
      </w:pPr>
      <w:bookmarkStart w:id="165" w:name="_Ref305758101"/>
      <w:bookmarkStart w:id="166" w:name="_Toc521918497"/>
      <w:r>
        <w:lastRenderedPageBreak/>
        <w:t>Y567</w:t>
      </w:r>
      <w:r w:rsidR="006C6E40">
        <w:t>B</w:t>
      </w:r>
      <w:r>
        <w:t xml:space="preserve"> load lines</w:t>
      </w:r>
      <w:bookmarkEnd w:id="165"/>
      <w:r w:rsidR="00193A54">
        <w:t xml:space="preserve"> (C.Y. Tan)</w:t>
      </w:r>
      <w:bookmarkEnd w:id="166"/>
    </w:p>
    <w:p w14:paraId="4BDBDA0C" w14:textId="359BB928" w:rsidR="009D346C" w:rsidRPr="009D346C" w:rsidRDefault="002D53E6" w:rsidP="009D346C">
      <w:r>
        <w:t>In order to drive the cavity, we have to check that the impedance seen by the Y567</w:t>
      </w:r>
      <w:r w:rsidR="006C6E40">
        <w:t>B</w:t>
      </w:r>
      <w:r>
        <w:t xml:space="preserve"> is within its range so that it can power it efficiently.</w:t>
      </w:r>
      <w:r w:rsidR="001C5749">
        <w:t xml:space="preserve"> </w:t>
      </w:r>
      <w:r w:rsidR="00907594">
        <w:t>In our setup, the Y567</w:t>
      </w:r>
      <w:r w:rsidR="006C6E40">
        <w:t>B</w:t>
      </w:r>
      <w:r w:rsidR="00907594">
        <w:t xml:space="preserve"> is in the “grounded grid” configuration for powering the cavity. </w:t>
      </w:r>
      <w:r w:rsidR="00872149">
        <w:t>It i</w:t>
      </w:r>
      <w:r w:rsidR="001D2AAA">
        <w:t>s also operated approximately as a</w:t>
      </w:r>
      <w:r w:rsidR="00872149">
        <w:t xml:space="preserve"> class B</w:t>
      </w:r>
      <w:r w:rsidR="001D2AAA">
        <w:t xml:space="preserve"> amplifier</w:t>
      </w:r>
      <w:r w:rsidR="00993768">
        <w:t xml:space="preserve">. Our </w:t>
      </w:r>
      <w:r w:rsidR="009A6D23">
        <w:t>analysis</w:t>
      </w:r>
      <w:r w:rsidR="00993768">
        <w:t xml:space="preserve"> of the power efficiency comes from Carter </w:t>
      </w:r>
      <w:sdt>
        <w:sdtPr>
          <w:id w:val="1662887074"/>
          <w:citation/>
        </w:sdtPr>
        <w:sdtContent>
          <w:r w:rsidR="00B925D6">
            <w:fldChar w:fldCharType="begin"/>
          </w:r>
          <w:r w:rsidR="000779F9">
            <w:instrText xml:space="preserve">CITATION RGC91 \m Car11 \l 1033 </w:instrText>
          </w:r>
          <w:r w:rsidR="00B925D6">
            <w:fldChar w:fldCharType="separate"/>
          </w:r>
          <w:r w:rsidR="009E48E3" w:rsidRPr="009E48E3">
            <w:rPr>
              <w:noProof/>
            </w:rPr>
            <w:t>[34, 35]</w:t>
          </w:r>
          <w:r w:rsidR="00B925D6">
            <w:fldChar w:fldCharType="end"/>
          </w:r>
        </w:sdtContent>
      </w:sdt>
      <w:r w:rsidR="00E54E1A">
        <w:t xml:space="preserve">. </w:t>
      </w:r>
      <w:r w:rsidR="00EC75E5">
        <w:t>We will assume that</w:t>
      </w:r>
      <w:r w:rsidR="00A10DCA">
        <w:t xml:space="preserve"> the tube is operated as a</w:t>
      </w:r>
      <w:r w:rsidR="00EC75E5">
        <w:t xml:space="preserve"> class B </w:t>
      </w:r>
      <w:r w:rsidR="00A10DCA">
        <w:t>amplifier</w:t>
      </w:r>
      <w:r w:rsidR="00D623F3">
        <w:t xml:space="preserve"> in the following analysis</w:t>
      </w:r>
      <w:r w:rsidR="00A10DCA">
        <w:t xml:space="preserve">. And, in this operating mode, </w:t>
      </w:r>
      <w:r w:rsidR="00EC75E5">
        <w:t xml:space="preserve">the best-case theoretical amplifier efficiency is 75% </w:t>
      </w:r>
      <w:r w:rsidR="003A2FC5">
        <w:t>where</w:t>
      </w:r>
      <w:r w:rsidR="00EC75E5">
        <w:t xml:space="preserve"> power efficiency</w:t>
      </w:r>
      <w:r w:rsidR="003A2FC5">
        <w:t xml:space="preserve"> is defined to be the ratio </w:t>
      </w:r>
      <m:oMath>
        <m:sSub>
          <m:sSubPr>
            <m:ctrlPr>
              <w:rPr>
                <w:rFonts w:ascii="Cambria Math" w:hAnsi="Cambria Math"/>
                <w:i/>
              </w:rPr>
            </m:ctrlPr>
          </m:sSubPr>
          <m:e>
            <m:r>
              <w:rPr>
                <w:rFonts w:ascii="Cambria Math" w:hAnsi="Cambria Math"/>
              </w:rPr>
              <m:t>P</m:t>
            </m:r>
          </m:e>
          <m:sub>
            <m:r>
              <m:rPr>
                <m:nor/>
              </m:rPr>
              <w:rPr>
                <w:rFonts w:ascii="Cambria Math" w:hAnsi="Cambria Math"/>
              </w:rPr>
              <m:t>rf</m:t>
            </m:r>
          </m:sub>
        </m:sSub>
        <m:r>
          <w:rPr>
            <w:rFonts w:ascii="Cambria Math" w:hAnsi="Cambria Math"/>
          </w:rPr>
          <m:t>/</m:t>
        </m:r>
        <m:sSub>
          <m:sSubPr>
            <m:ctrlPr>
              <w:rPr>
                <w:rFonts w:ascii="Cambria Math" w:hAnsi="Cambria Math"/>
                <w:i/>
              </w:rPr>
            </m:ctrlPr>
          </m:sSubPr>
          <m:e>
            <m:r>
              <w:rPr>
                <w:rFonts w:ascii="Cambria Math" w:hAnsi="Cambria Math"/>
              </w:rPr>
              <m:t>P</m:t>
            </m:r>
          </m:e>
          <m:sub>
            <m:r>
              <m:rPr>
                <m:nor/>
              </m:rPr>
              <w:rPr>
                <w:rFonts w:ascii="Cambria Math" w:hAnsi="Cambria Math"/>
              </w:rPr>
              <m:t>DC</m:t>
            </m:r>
          </m:sub>
        </m:sSub>
      </m:oMath>
      <w:r w:rsidR="003A2FC5">
        <w:t xml:space="preserve">, and </w:t>
      </w:r>
      <m:oMath>
        <m:sSub>
          <m:sSubPr>
            <m:ctrlPr>
              <w:rPr>
                <w:rFonts w:ascii="Cambria Math" w:hAnsi="Cambria Math"/>
                <w:i/>
              </w:rPr>
            </m:ctrlPr>
          </m:sSubPr>
          <m:e>
            <m:r>
              <w:rPr>
                <w:rFonts w:ascii="Cambria Math" w:hAnsi="Cambria Math"/>
              </w:rPr>
              <m:t>P</m:t>
            </m:r>
          </m:e>
          <m:sub>
            <m:r>
              <m:rPr>
                <m:nor/>
              </m:rPr>
              <w:rPr>
                <w:rFonts w:ascii="Cambria Math" w:hAnsi="Cambria Math"/>
              </w:rPr>
              <m:t>rf</m:t>
            </m:r>
          </m:sub>
        </m:sSub>
      </m:oMath>
      <w:r w:rsidR="003A2FC5">
        <w:t xml:space="preserve"> is the power going into the </w:t>
      </w:r>
      <w:r w:rsidR="00A40A4C">
        <w:t xml:space="preserve">wanted </w:t>
      </w:r>
      <w:r w:rsidR="003A2FC5">
        <w:t>RF</w:t>
      </w:r>
      <w:r w:rsidR="00A40A4C">
        <w:t xml:space="preserve"> part of the half sine wave</w:t>
      </w:r>
      <w:r w:rsidR="003A2FC5">
        <w:t xml:space="preserve"> and </w:t>
      </w:r>
      <m:oMath>
        <m:sSub>
          <m:sSubPr>
            <m:ctrlPr>
              <w:rPr>
                <w:rFonts w:ascii="Cambria Math" w:hAnsi="Cambria Math"/>
                <w:i/>
              </w:rPr>
            </m:ctrlPr>
          </m:sSubPr>
          <m:e>
            <m:r>
              <w:rPr>
                <w:rFonts w:ascii="Cambria Math" w:hAnsi="Cambria Math"/>
              </w:rPr>
              <m:t>P</m:t>
            </m:r>
          </m:e>
          <m:sub>
            <m:r>
              <m:rPr>
                <m:nor/>
              </m:rPr>
              <w:rPr>
                <w:rFonts w:ascii="Cambria Math" w:hAnsi="Cambria Math"/>
              </w:rPr>
              <m:t>DC</m:t>
            </m:r>
          </m:sub>
        </m:sSub>
      </m:oMath>
      <w:r w:rsidR="00A40A4C">
        <w:t xml:space="preserve"> is the </w:t>
      </w:r>
      <w:r w:rsidR="003A2FC5">
        <w:t>power going into the DC component of the half-sine wave.</w:t>
      </w:r>
    </w:p>
    <w:p w14:paraId="5269E737" w14:textId="639A7554" w:rsidR="009B7F66" w:rsidRDefault="00E852F7" w:rsidP="00DF57D2">
      <w:r>
        <w:rPr>
          <w:noProof/>
        </w:rPr>
        <mc:AlternateContent>
          <mc:Choice Requires="wps">
            <w:drawing>
              <wp:anchor distT="0" distB="0" distL="114300" distR="114300" simplePos="0" relativeHeight="251714560" behindDoc="0" locked="0" layoutInCell="1" allowOverlap="1" wp14:anchorId="58090B9A" wp14:editId="4D4A2C5D">
                <wp:simplePos x="0" y="0"/>
                <wp:positionH relativeFrom="margin">
                  <wp:align>center</wp:align>
                </wp:positionH>
                <wp:positionV relativeFrom="paragraph">
                  <wp:posOffset>2824480</wp:posOffset>
                </wp:positionV>
                <wp:extent cx="5486400" cy="461010"/>
                <wp:effectExtent l="0" t="0" r="0" b="0"/>
                <wp:wrapThrough wrapText="bothSides">
                  <wp:wrapPolygon edited="0">
                    <wp:start x="0" y="0"/>
                    <wp:lineTo x="0" y="20231"/>
                    <wp:lineTo x="21500" y="20231"/>
                    <wp:lineTo x="21500" y="0"/>
                    <wp:lineTo x="0" y="0"/>
                  </wp:wrapPolygon>
                </wp:wrapThrough>
                <wp:docPr id="43" name="Text Box 43"/>
                <wp:cNvGraphicFramePr/>
                <a:graphic xmlns:a="http://schemas.openxmlformats.org/drawingml/2006/main">
                  <a:graphicData uri="http://schemas.microsoft.com/office/word/2010/wordprocessingShape">
                    <wps:wsp>
                      <wps:cNvSpPr txBox="1"/>
                      <wps:spPr>
                        <a:xfrm>
                          <a:off x="0" y="0"/>
                          <a:ext cx="5486400" cy="46101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60E5003A" w14:textId="51937A06" w:rsidR="0018739B" w:rsidRPr="00C257E4" w:rsidRDefault="0018739B" w:rsidP="0004427B">
                            <w:pPr>
                              <w:pStyle w:val="Caption"/>
                              <w:rPr>
                                <w:noProof/>
                                <w:sz w:val="22"/>
                                <w:szCs w:val="22"/>
                              </w:rPr>
                            </w:pPr>
                            <w:bookmarkStart w:id="167" w:name="_Ref312400576"/>
                            <w:r>
                              <w:t xml:space="preserve">Figure </w:t>
                            </w:r>
                            <w:r>
                              <w:rPr>
                                <w:noProof/>
                              </w:rPr>
                              <w:fldChar w:fldCharType="begin"/>
                            </w:r>
                            <w:r>
                              <w:rPr>
                                <w:noProof/>
                              </w:rPr>
                              <w:instrText xml:space="preserve"> SEQ Figure \* ARABIC </w:instrText>
                            </w:r>
                            <w:r>
                              <w:rPr>
                                <w:noProof/>
                              </w:rPr>
                              <w:fldChar w:fldCharType="separate"/>
                            </w:r>
                            <w:r>
                              <w:rPr>
                                <w:noProof/>
                              </w:rPr>
                              <w:t>47</w:t>
                            </w:r>
                            <w:r>
                              <w:rPr>
                                <w:noProof/>
                              </w:rPr>
                              <w:fldChar w:fldCharType="end"/>
                            </w:r>
                            <w:bookmarkEnd w:id="167"/>
                            <w:r>
                              <w:t>: A set of load lines (blue) is plotted against the grounded grid constant current curves of the Y567B.</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58090B9A" id="Text Box 43" o:spid="_x0000_s1069" type="#_x0000_t202" style="position:absolute;left:0;text-align:left;margin-left:0;margin-top:222.4pt;width:6in;height:36.3pt;z-index:251714560;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" stroked="f">
                <v:textbox style="mso-fit-shape-to-text:t" inset="0,0,0,0">
                  <w:txbxContent>
                    <w:p w14:paraId="60E5003A" w14:textId="51937A06" w:rsidR="0018739B" w:rsidRPr="00C257E4" w:rsidRDefault="0018739B" w:rsidP="0004427B">
                      <w:pPr>
                        <w:pStyle w:val="Caption"/>
                        <w:rPr>
                          <w:noProof/>
                          <w:sz w:val="22"/>
                          <w:szCs w:val="22"/>
                        </w:rPr>
                      </w:pPr>
                      <w:bookmarkStart w:id="168" w:name="_Ref312400576"/>
                      <w:r>
                        <w:t xml:space="preserve">Figure </w:t>
                      </w:r>
                      <w:r>
                        <w:rPr>
                          <w:noProof/>
                        </w:rPr>
                        <w:fldChar w:fldCharType="begin"/>
                      </w:r>
                      <w:r>
                        <w:rPr>
                          <w:noProof/>
                        </w:rPr>
                        <w:instrText xml:space="preserve"> SEQ Figure \* ARABIC </w:instrText>
                      </w:r>
                      <w:r>
                        <w:rPr>
                          <w:noProof/>
                        </w:rPr>
                        <w:fldChar w:fldCharType="separate"/>
                      </w:r>
                      <w:r>
                        <w:rPr>
                          <w:noProof/>
                        </w:rPr>
                        <w:t>47</w:t>
                      </w:r>
                      <w:r>
                        <w:rPr>
                          <w:noProof/>
                        </w:rPr>
                        <w:fldChar w:fldCharType="end"/>
                      </w:r>
                      <w:bookmarkEnd w:id="168"/>
                      <w:r>
                        <w:t>: A set of load lines (blue) is plotted against the grounded grid constant current curves of the Y567B.</w:t>
                      </w:r>
                    </w:p>
                  </w:txbxContent>
                </v:textbox>
                <w10:wrap type="through" anchorx="margin"/>
              </v:shape>
            </w:pict>
          </mc:Fallback>
        </mc:AlternateContent>
      </w:r>
      <w:r>
        <w:rPr>
          <w:noProof/>
        </w:rPr>
        <w:drawing>
          <wp:anchor distT="0" distB="0" distL="114300" distR="114300" simplePos="0" relativeHeight="251709440" behindDoc="0" locked="0" layoutInCell="1" allowOverlap="1" wp14:anchorId="350364CC" wp14:editId="3194DC67">
            <wp:simplePos x="0" y="0"/>
            <wp:positionH relativeFrom="margin">
              <wp:align>center</wp:align>
            </wp:positionH>
            <wp:positionV relativeFrom="paragraph">
              <wp:posOffset>12065</wp:posOffset>
            </wp:positionV>
            <wp:extent cx="5486400" cy="2723515"/>
            <wp:effectExtent l="0" t="0" r="0" b="0"/>
            <wp:wrapTopAndBottom/>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adlines.png"/>
                    <pic:cNvPicPr/>
                  </pic:nvPicPr>
                  <pic:blipFill>
                    <a:blip r:embed="rId60">
                      <a:extLst>
                        <a:ext uri="{28A0092B-C50C-407E-A947-70E740481C1C}">
                          <a14:useLocalDpi xmlns:a14="http://schemas.microsoft.com/office/drawing/2010/main" val="0"/>
                        </a:ext>
                      </a:extLst>
                    </a:blip>
                    <a:stretch>
                      <a:fillRect/>
                    </a:stretch>
                  </pic:blipFill>
                  <pic:spPr>
                    <a:xfrm>
                      <a:off x="0" y="0"/>
                      <a:ext cx="5486400" cy="2723515"/>
                    </a:xfrm>
                    <a:prstGeom prst="rect">
                      <a:avLst/>
                    </a:prstGeom>
                  </pic:spPr>
                </pic:pic>
              </a:graphicData>
            </a:graphic>
            <wp14:sizeRelH relativeFrom="margin">
              <wp14:pctWidth>0</wp14:pctWidth>
            </wp14:sizeRelH>
            <wp14:sizeRelV relativeFrom="margin">
              <wp14:pctHeight>0</wp14:pctHeight>
            </wp14:sizeRelV>
          </wp:anchor>
        </w:drawing>
      </w:r>
      <w:r w:rsidR="00160183">
        <w:t>We determine the required anode voltage</w:t>
      </w:r>
      <w:r w:rsidR="00771F54">
        <w:t xml:space="preserve"> from the tube</w:t>
      </w:r>
      <w:r w:rsidR="00160183">
        <w:t xml:space="preserve"> to get 100 kV gap voltage with the step up ratio</w:t>
      </w:r>
      <w:r w:rsidR="00D807B1">
        <w:t>s</w:t>
      </w:r>
      <w:r w:rsidR="00160183">
        <w:t xml:space="preserve"> shown in </w:t>
      </w:r>
      <w:r w:rsidR="00793B95">
        <w:fldChar w:fldCharType="begin"/>
      </w:r>
      <w:r w:rsidR="00793B95">
        <w:instrText xml:space="preserve"> REF _Ref305918423 \h </w:instrText>
      </w:r>
      <w:r w:rsidR="00793B95">
        <w:fldChar w:fldCharType="separate"/>
      </w:r>
      <w:r w:rsidR="001A46ED">
        <w:t xml:space="preserve">Figure </w:t>
      </w:r>
      <w:r w:rsidR="001A46ED">
        <w:rPr>
          <w:noProof/>
        </w:rPr>
        <w:t>25</w:t>
      </w:r>
      <w:r w:rsidR="00793B95">
        <w:fldChar w:fldCharType="end"/>
      </w:r>
      <w:r w:rsidR="00160183">
        <w:t xml:space="preserve">. </w:t>
      </w:r>
      <w:r w:rsidR="00491665">
        <w:t>(N</w:t>
      </w:r>
      <w:r w:rsidR="00975ECD">
        <w:t>ote: At the time when this calculation was made</w:t>
      </w:r>
      <w:r w:rsidR="00491665">
        <w:t xml:space="preserve">, the MWS model was not mature enough to be </w:t>
      </w:r>
      <w:r w:rsidR="00975ECD">
        <w:t>used</w:t>
      </w:r>
      <w:r w:rsidR="00491665">
        <w:t xml:space="preserve"> and so the TLM was used instead. The final results from MWS shown in </w:t>
      </w:r>
      <w:r w:rsidR="00491665">
        <w:fldChar w:fldCharType="begin"/>
      </w:r>
      <w:r w:rsidR="00491665">
        <w:instrText xml:space="preserve"> REF _Ref505756482 \h </w:instrText>
      </w:r>
      <w:r w:rsidR="00491665">
        <w:fldChar w:fldCharType="separate"/>
      </w:r>
      <w:r w:rsidR="001A46ED">
        <w:t xml:space="preserve">Figure </w:t>
      </w:r>
      <w:r w:rsidR="001A46ED">
        <w:rPr>
          <w:noProof/>
        </w:rPr>
        <w:t>35</w:t>
      </w:r>
      <w:r w:rsidR="00491665">
        <w:fldChar w:fldCharType="end"/>
      </w:r>
      <w:r w:rsidR="00495786">
        <w:t xml:space="preserve"> for the anode impedance and the step up ratios are close enough to the TLD model that a recalculation was not done.</w:t>
      </w:r>
      <w:r w:rsidR="00491665">
        <w:t xml:space="preserve">) </w:t>
      </w:r>
      <w:r w:rsidR="00D807B1">
        <w:t xml:space="preserve">We increase the required voltage by 1 kV to take into account the screen voltage. We then use the anode voltage and the power loss (shown in </w:t>
      </w:r>
      <w:r w:rsidR="00D807B1">
        <w:fldChar w:fldCharType="begin"/>
      </w:r>
      <w:r w:rsidR="00D807B1">
        <w:instrText xml:space="preserve"> REF _Ref305925615 \h </w:instrText>
      </w:r>
      <w:r w:rsidR="00D807B1">
        <w:fldChar w:fldCharType="separate"/>
      </w:r>
      <w:r w:rsidR="001A46ED">
        <w:t xml:space="preserve">Figure </w:t>
      </w:r>
      <w:r w:rsidR="001A46ED">
        <w:rPr>
          <w:noProof/>
        </w:rPr>
        <w:t>26</w:t>
      </w:r>
      <w:r w:rsidR="00D807B1">
        <w:fldChar w:fldCharType="end"/>
      </w:r>
      <w:r w:rsidR="00D807B1">
        <w:t>) and 75% power efficiency to calculate the anode current.</w:t>
      </w:r>
      <w:r w:rsidR="00771F54">
        <w:t xml:space="preserve"> From here, we multiply the anode current by 4 </w:t>
      </w:r>
      <w:r w:rsidR="000F552B">
        <w:t xml:space="preserve"> (rather than </w:t>
      </w:r>
      <w:r w:rsidR="000F552B">
        <w:rPr>
          <w:rFonts w:ascii="Palatino Linotype" w:hAnsi="Palatino Linotype"/>
        </w:rPr>
        <w:t>π</w:t>
      </w:r>
      <w:r w:rsidR="000F552B">
        <w:t xml:space="preserve"> to take into account non-linearities of the tube) </w:t>
      </w:r>
      <w:r w:rsidR="00771F54">
        <w:t xml:space="preserve">to obtain the peak anode current. </w:t>
      </w:r>
    </w:p>
    <w:p w14:paraId="5028A9AF" w14:textId="764AA3A6" w:rsidR="00661D46" w:rsidRDefault="00907AB3" w:rsidP="00DF57D2">
      <w:r>
        <w:t>Using the method described by Carter, w</w:t>
      </w:r>
      <w:r w:rsidR="001A7C35">
        <w:t>e use the peak current</w:t>
      </w:r>
      <w:r>
        <w:t xml:space="preserve"> found above</w:t>
      </w:r>
      <w:r w:rsidR="001A7C35">
        <w:t>, minimum cathode to grid bias of 250 V, minimum anode voltage of 1 kV, to get the end points of the load lines.</w:t>
      </w:r>
      <w:r w:rsidR="00452DB9">
        <w:t xml:space="preserve"> An example </w:t>
      </w:r>
      <w:r w:rsidR="00452DB9">
        <w:lastRenderedPageBreak/>
        <w:t xml:space="preserve">of </w:t>
      </w:r>
      <w:r>
        <w:t>load line</w:t>
      </w:r>
      <w:r w:rsidR="00452DB9">
        <w:t>s</w:t>
      </w:r>
      <w:r w:rsidR="003B3559">
        <w:t xml:space="preserve"> that we have used the data from </w:t>
      </w:r>
      <w:r w:rsidR="00793B95">
        <w:fldChar w:fldCharType="begin"/>
      </w:r>
      <w:r w:rsidR="00793B95">
        <w:instrText xml:space="preserve"> REF _Ref305918423 \h </w:instrText>
      </w:r>
      <w:r w:rsidR="00793B95">
        <w:fldChar w:fldCharType="separate"/>
      </w:r>
      <w:r w:rsidR="001A46ED">
        <w:t xml:space="preserve">Figure </w:t>
      </w:r>
      <w:r w:rsidR="001A46ED">
        <w:rPr>
          <w:noProof/>
        </w:rPr>
        <w:t>25</w:t>
      </w:r>
      <w:r w:rsidR="00793B95">
        <w:fldChar w:fldCharType="end"/>
      </w:r>
      <w:r w:rsidR="00793B95">
        <w:t xml:space="preserve"> </w:t>
      </w:r>
      <w:r w:rsidR="003B3559">
        <w:t xml:space="preserve">and </w:t>
      </w:r>
      <w:r w:rsidR="003B3559">
        <w:fldChar w:fldCharType="begin"/>
      </w:r>
      <w:r w:rsidR="003B3559">
        <w:instrText xml:space="preserve"> REF _Ref305925615 \h </w:instrText>
      </w:r>
      <w:r w:rsidR="003B3559">
        <w:fldChar w:fldCharType="separate"/>
      </w:r>
      <w:r w:rsidR="001A46ED">
        <w:t xml:space="preserve">Figure </w:t>
      </w:r>
      <w:r w:rsidR="001A46ED">
        <w:rPr>
          <w:noProof/>
        </w:rPr>
        <w:t>26</w:t>
      </w:r>
      <w:r w:rsidR="003B3559">
        <w:fldChar w:fldCharType="end"/>
      </w:r>
      <w:r w:rsidR="003B3559">
        <w:t xml:space="preserve"> is</w:t>
      </w:r>
      <w:r>
        <w:t xml:space="preserve"> plotted against</w:t>
      </w:r>
      <w:r w:rsidR="001A7C35">
        <w:t xml:space="preserve"> </w:t>
      </w:r>
      <w:r>
        <w:t>the grounded grid constant current characteristic curves</w:t>
      </w:r>
      <w:r w:rsidR="001B0D55">
        <w:t xml:space="preserve"> of the Y567</w:t>
      </w:r>
      <w:r w:rsidR="006C6E40">
        <w:t>B</w:t>
      </w:r>
      <w:r>
        <w:t xml:space="preserve"> is shown in </w:t>
      </w:r>
      <w:r w:rsidR="00351E92">
        <w:fldChar w:fldCharType="begin"/>
      </w:r>
      <w:r w:rsidR="00351E92">
        <w:instrText xml:space="preserve"> REF _Ref312400576 \h </w:instrText>
      </w:r>
      <w:r w:rsidR="00351E92">
        <w:fldChar w:fldCharType="separate"/>
      </w:r>
      <w:r w:rsidR="001A46ED">
        <w:t xml:space="preserve">Figure </w:t>
      </w:r>
      <w:r w:rsidR="001A46ED">
        <w:rPr>
          <w:noProof/>
        </w:rPr>
        <w:t>47</w:t>
      </w:r>
      <w:r w:rsidR="00351E92">
        <w:fldChar w:fldCharType="end"/>
      </w:r>
      <w:r w:rsidR="00351E92">
        <w:t xml:space="preserve">. </w:t>
      </w:r>
      <w:r w:rsidR="0099602C">
        <w:t xml:space="preserve">And from these load lines, we can calculate the tube efficiency as a function of anode impedance shown in </w:t>
      </w:r>
      <w:r w:rsidR="00826BD0">
        <w:fldChar w:fldCharType="begin"/>
      </w:r>
      <w:r w:rsidR="00826BD0">
        <w:instrText xml:space="preserve"> REF _Ref305937406 \h </w:instrText>
      </w:r>
      <w:r w:rsidR="00826BD0">
        <w:fldChar w:fldCharType="separate"/>
      </w:r>
      <w:r w:rsidR="001A46ED">
        <w:t xml:space="preserve">Figure </w:t>
      </w:r>
      <w:r w:rsidR="001A46ED">
        <w:rPr>
          <w:noProof/>
        </w:rPr>
        <w:t>48</w:t>
      </w:r>
      <w:r w:rsidR="00826BD0">
        <w:fldChar w:fldCharType="end"/>
      </w:r>
      <w:r w:rsidR="00826BD0">
        <w:t xml:space="preserve">. </w:t>
      </w:r>
      <w:r w:rsidR="00805D3D">
        <w:t>As we can see from this figure, the tube is most efficient at 1.3 k</w:t>
      </w:r>
      <w:r w:rsidR="00805D3D">
        <w:rPr>
          <w:rFonts w:ascii="Palatino Linotype" w:hAnsi="Palatino Linotype"/>
        </w:rPr>
        <w:t>Ω</w:t>
      </w:r>
      <w:r w:rsidR="00805D3D">
        <w:t>, i.e. at injection. This is exactly where we would want the highest tube efficiency because this is where the tube is required to output the highest power.</w:t>
      </w:r>
      <w:r w:rsidR="00DB1850">
        <w:t xml:space="preserve"> Therefore, from these calculations, the Y567</w:t>
      </w:r>
      <w:r w:rsidR="00E111BB">
        <w:t>B</w:t>
      </w:r>
      <w:r w:rsidR="00DB1850">
        <w:t xml:space="preserve"> is able to drive our cavity</w:t>
      </w:r>
      <w:r w:rsidR="00E05C6C">
        <w:t xml:space="preserve"> because the power required is always </w:t>
      </w:r>
      <m:oMath>
        <m:r>
          <w:rPr>
            <w:rFonts w:ascii="Cambria Math" w:hAnsi="Cambria Math"/>
          </w:rPr>
          <m:t>&lt; 50</m:t>
        </m:r>
      </m:oMath>
      <w:r w:rsidR="00E05C6C">
        <w:t xml:space="preserve"> kW for the entire frequency range.</w:t>
      </w:r>
    </w:p>
    <w:p w14:paraId="0730C934" w14:textId="675E8D3C" w:rsidR="006B33B3" w:rsidRDefault="00661D46" w:rsidP="00DF57D2">
      <w:r>
        <w:t>There are two observations that we would like to point out:</w:t>
      </w:r>
    </w:p>
    <w:p w14:paraId="53C92A09" w14:textId="3DF870EA" w:rsidR="00661D46" w:rsidRDefault="00661D46" w:rsidP="00BB75AF">
      <w:pPr>
        <w:pStyle w:val="ListParagraph"/>
        <w:numPr>
          <w:ilvl w:val="0"/>
          <w:numId w:val="8"/>
        </w:numPr>
      </w:pPr>
      <w:r>
        <w:t>The anode impedance</w:t>
      </w:r>
      <w:r w:rsidR="008B595F">
        <w:t xml:space="preserve">s calculated by the load lines are </w:t>
      </w:r>
      <w:r>
        <w:t xml:space="preserve">different </w:t>
      </w:r>
      <w:r w:rsidR="008170CC">
        <w:t>compared to the TL model</w:t>
      </w:r>
      <w:r w:rsidR="008B595F">
        <w:t xml:space="preserve"> at high frequency</w:t>
      </w:r>
      <w:r>
        <w:t>.</w:t>
      </w:r>
      <w:r w:rsidR="00A3619A">
        <w:t xml:space="preserve"> </w:t>
      </w:r>
      <w:r w:rsidR="008170CC">
        <w:t xml:space="preserve">For example at 110 MHz, the anode impedance calculated </w:t>
      </w:r>
      <w:r w:rsidR="00590A53">
        <w:t>by the load lines method gives 5.5</w:t>
      </w:r>
      <w:r w:rsidR="008170CC">
        <w:t xml:space="preserve"> k</w:t>
      </w:r>
      <w:r w:rsidR="008170CC">
        <w:rPr>
          <w:rFonts w:ascii="Palatino Linotype" w:hAnsi="Palatino Linotype"/>
        </w:rPr>
        <w:t>Ω</w:t>
      </w:r>
      <w:r w:rsidR="000C5632">
        <w:t xml:space="preserve"> while the TL model gives 7.5</w:t>
      </w:r>
      <w:r w:rsidR="008170CC">
        <w:t xml:space="preserve"> k</w:t>
      </w:r>
      <w:r w:rsidR="008B595F">
        <w:rPr>
          <w:rFonts w:ascii="Palatino Linotype" w:hAnsi="Palatino Linotype"/>
        </w:rPr>
        <w:t>Ω. However,</w:t>
      </w:r>
      <w:r w:rsidR="000C5632">
        <w:rPr>
          <w:rFonts w:ascii="Palatino Linotype" w:hAnsi="Palatino Linotype"/>
        </w:rPr>
        <w:t xml:space="preserve"> at 76 MHz</w:t>
      </w:r>
      <w:r w:rsidR="00590A53">
        <w:rPr>
          <w:rFonts w:ascii="Palatino Linotype" w:hAnsi="Palatino Linotype"/>
        </w:rPr>
        <w:t xml:space="preserve"> the results are much closer:</w:t>
      </w:r>
      <w:r w:rsidR="000C5632">
        <w:rPr>
          <w:rFonts w:ascii="Palatino Linotype" w:hAnsi="Palatino Linotype"/>
        </w:rPr>
        <w:t xml:space="preserve"> the load lines method gives 1.1 </w:t>
      </w:r>
      <w:r w:rsidR="000C5632">
        <w:t>k</w:t>
      </w:r>
      <w:r w:rsidR="000C5632">
        <w:rPr>
          <w:rFonts w:ascii="Palatino Linotype" w:hAnsi="Palatino Linotype"/>
        </w:rPr>
        <w:t xml:space="preserve">Ω and the TL model gives 1.2 </w:t>
      </w:r>
      <w:r w:rsidR="000C5632">
        <w:t>k</w:t>
      </w:r>
      <w:r w:rsidR="000C5632">
        <w:rPr>
          <w:rFonts w:ascii="Palatino Linotype" w:hAnsi="Palatino Linotype"/>
        </w:rPr>
        <w:t>Ω.</w:t>
      </w:r>
    </w:p>
    <w:p w14:paraId="1D3C1FF2" w14:textId="16978D47" w:rsidR="00A3619A" w:rsidRDefault="00A3619A" w:rsidP="00BB75AF">
      <w:pPr>
        <w:pStyle w:val="ListParagraph"/>
        <w:numPr>
          <w:ilvl w:val="0"/>
          <w:numId w:val="8"/>
        </w:numPr>
      </w:pPr>
      <w:r>
        <w:t xml:space="preserve">The anode impedance does not only determine the efficiency. The efficiency also depends on the step up ratio, </w:t>
      </w:r>
      <w:r w:rsidR="00F452CA">
        <w:t>and thus the value of</w:t>
      </w:r>
      <w:r>
        <w:t xml:space="preserve"> the anode voltage and current. Therefore, it is insufficient to just specify the anode impedance to have a</w:t>
      </w:r>
      <w:r w:rsidR="00F452CA">
        <w:t>n idea of what the efficiency is, i.e.</w:t>
      </w:r>
      <w:r>
        <w:t xml:space="preserve"> the anode voltage also matters.</w:t>
      </w:r>
    </w:p>
    <w:p w14:paraId="614DF7E0" w14:textId="5764DE73" w:rsidR="00DB1850" w:rsidRDefault="004F6B47" w:rsidP="00DB1850">
      <w:r>
        <w:rPr>
          <w:noProof/>
        </w:rPr>
        <mc:AlternateContent>
          <mc:Choice Requires="wps">
            <w:drawing>
              <wp:anchor distT="0" distB="0" distL="114300" distR="114300" simplePos="0" relativeHeight="251711488" behindDoc="0" locked="0" layoutInCell="1" allowOverlap="1" wp14:anchorId="0CFFEFE9" wp14:editId="36D8357C">
                <wp:simplePos x="0" y="0"/>
                <wp:positionH relativeFrom="margin">
                  <wp:align>center</wp:align>
                </wp:positionH>
                <wp:positionV relativeFrom="paragraph">
                  <wp:posOffset>2931160</wp:posOffset>
                </wp:positionV>
                <wp:extent cx="4457700" cy="306705"/>
                <wp:effectExtent l="0" t="0" r="12700" b="0"/>
                <wp:wrapThrough wrapText="bothSides">
                  <wp:wrapPolygon edited="0">
                    <wp:start x="0" y="0"/>
                    <wp:lineTo x="0" y="19677"/>
                    <wp:lineTo x="21538" y="19677"/>
                    <wp:lineTo x="21538" y="0"/>
                    <wp:lineTo x="0" y="0"/>
                  </wp:wrapPolygon>
                </wp:wrapThrough>
                <wp:docPr id="41" name="Text Box 41"/>
                <wp:cNvGraphicFramePr/>
                <a:graphic xmlns:a="http://schemas.openxmlformats.org/drawingml/2006/main">
                  <a:graphicData uri="http://schemas.microsoft.com/office/word/2010/wordprocessingShape">
                    <wps:wsp>
                      <wps:cNvSpPr txBox="1"/>
                      <wps:spPr>
                        <a:xfrm>
                          <a:off x="0" y="0"/>
                          <a:ext cx="4457700" cy="30670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0201973B" w14:textId="408C5542" w:rsidR="0018739B" w:rsidRPr="00C257E4" w:rsidRDefault="0018739B" w:rsidP="0004427B">
                            <w:pPr>
                              <w:pStyle w:val="Caption"/>
                              <w:rPr>
                                <w:noProof/>
                                <w:sz w:val="22"/>
                                <w:szCs w:val="22"/>
                              </w:rPr>
                            </w:pPr>
                            <w:bookmarkStart w:id="169" w:name="_Ref305937406"/>
                            <w:r>
                              <w:t xml:space="preserve">Figure </w:t>
                            </w:r>
                            <w:r>
                              <w:rPr>
                                <w:noProof/>
                              </w:rPr>
                              <w:fldChar w:fldCharType="begin"/>
                            </w:r>
                            <w:r>
                              <w:rPr>
                                <w:noProof/>
                              </w:rPr>
                              <w:instrText xml:space="preserve"> SEQ Figure \* ARABIC </w:instrText>
                            </w:r>
                            <w:r>
                              <w:rPr>
                                <w:noProof/>
                              </w:rPr>
                              <w:fldChar w:fldCharType="separate"/>
                            </w:r>
                            <w:r>
                              <w:rPr>
                                <w:noProof/>
                              </w:rPr>
                              <w:t>48</w:t>
                            </w:r>
                            <w:r>
                              <w:rPr>
                                <w:noProof/>
                              </w:rPr>
                              <w:fldChar w:fldCharType="end"/>
                            </w:r>
                            <w:bookmarkEnd w:id="169"/>
                            <w:r>
                              <w:t>: The tube efficiency as a function of anode impedance.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0CFFEFE9" id="Text Box 41" o:spid="_x0000_s1070" type="#_x0000_t202" style="position:absolute;left:0;text-align:left;margin-left:0;margin-top:230.8pt;width:351pt;height:24.15pt;z-index:251711488;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" stroked="f">
                <v:textbox style="mso-fit-shape-to-text:t" inset="0,0,0,0">
                  <w:txbxContent>
                    <w:p w14:paraId="0201973B" w14:textId="408C5542" w:rsidR="0018739B" w:rsidRPr="00C257E4" w:rsidRDefault="0018739B" w:rsidP="0004427B">
                      <w:pPr>
                        <w:pStyle w:val="Caption"/>
                        <w:rPr>
                          <w:noProof/>
                          <w:sz w:val="22"/>
                          <w:szCs w:val="22"/>
                        </w:rPr>
                      </w:pPr>
                      <w:bookmarkStart w:id="170" w:name="_Ref305937406"/>
                      <w:r>
                        <w:t xml:space="preserve">Figure </w:t>
                      </w:r>
                      <w:r>
                        <w:rPr>
                          <w:noProof/>
                        </w:rPr>
                        <w:fldChar w:fldCharType="begin"/>
                      </w:r>
                      <w:r>
                        <w:rPr>
                          <w:noProof/>
                        </w:rPr>
                        <w:instrText xml:space="preserve"> SEQ Figure \* ARABIC </w:instrText>
                      </w:r>
                      <w:r>
                        <w:rPr>
                          <w:noProof/>
                        </w:rPr>
                        <w:fldChar w:fldCharType="separate"/>
                      </w:r>
                      <w:r>
                        <w:rPr>
                          <w:noProof/>
                        </w:rPr>
                        <w:t>48</w:t>
                      </w:r>
                      <w:r>
                        <w:rPr>
                          <w:noProof/>
                        </w:rPr>
                        <w:fldChar w:fldCharType="end"/>
                      </w:r>
                      <w:bookmarkEnd w:id="170"/>
                      <w:r>
                        <w:t>: The tube efficiency as a function of anode impedance.</w:t>
                      </w:r>
                    </w:p>
                  </w:txbxContent>
                </v:textbox>
                <w10:wrap type="through" anchorx="margin"/>
              </v:shape>
            </w:pict>
          </mc:Fallback>
        </mc:AlternateContent>
      </w:r>
      <w:r>
        <w:rPr>
          <w:noProof/>
        </w:rPr>
        <w:drawing>
          <wp:anchor distT="0" distB="0" distL="114300" distR="114300" simplePos="0" relativeHeight="251712512" behindDoc="0" locked="0" layoutInCell="1" allowOverlap="1" wp14:anchorId="08632DF6" wp14:editId="1F889643">
            <wp:simplePos x="0" y="0"/>
            <wp:positionH relativeFrom="margin">
              <wp:align>center</wp:align>
            </wp:positionH>
            <wp:positionV relativeFrom="paragraph">
              <wp:posOffset>111760</wp:posOffset>
            </wp:positionV>
            <wp:extent cx="4114800" cy="2789555"/>
            <wp:effectExtent l="0" t="0" r="0" b="4445"/>
            <wp:wrapTopAndBottom/>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be_efficiency.png"/>
                    <pic:cNvPicPr/>
                  </pic:nvPicPr>
                  <pic:blipFill>
                    <a:blip r:embed="rId61">
                      <a:extLst>
                        <a:ext uri="{28A0092B-C50C-407E-A947-70E740481C1C}">
                          <a14:useLocalDpi xmlns:a14="http://schemas.microsoft.com/office/drawing/2010/main" val="0"/>
                        </a:ext>
                      </a:extLst>
                    </a:blip>
                    <a:stretch>
                      <a:fillRect/>
                    </a:stretch>
                  </pic:blipFill>
                  <pic:spPr>
                    <a:xfrm>
                      <a:off x="0" y="0"/>
                      <a:ext cx="4114387" cy="2789555"/>
                    </a:xfrm>
                    <a:prstGeom prst="rect">
                      <a:avLst/>
                    </a:prstGeom>
                  </pic:spPr>
                </pic:pic>
              </a:graphicData>
            </a:graphic>
          </wp:anchor>
        </w:drawing>
      </w:r>
    </w:p>
    <w:p w14:paraId="75A38071" w14:textId="77777777" w:rsidR="006B33B3" w:rsidRPr="00DF57D2" w:rsidRDefault="006B33B3" w:rsidP="0099602C">
      <w:pPr>
        <w:ind w:firstLine="0"/>
      </w:pPr>
    </w:p>
    <w:p w14:paraId="53678112" w14:textId="17A1872C" w:rsidR="00BC3BBF" w:rsidRDefault="00BC3BBF">
      <w:pPr>
        <w:spacing w:before="0" w:after="200"/>
        <w:ind w:firstLine="0"/>
      </w:pPr>
      <w:r>
        <w:br w:type="page"/>
      </w:r>
    </w:p>
    <w:p w14:paraId="5A4AC025" w14:textId="4D515D39" w:rsidR="00C337AB" w:rsidRDefault="00C337AB" w:rsidP="00C337AB">
      <w:pPr>
        <w:pStyle w:val="Heading1"/>
        <w:spacing w:after="200"/>
      </w:pPr>
      <w:bookmarkStart w:id="171" w:name="_Ref336071063"/>
      <w:bookmarkStart w:id="172" w:name="_Toc521918498"/>
      <w:r>
        <w:lastRenderedPageBreak/>
        <w:t>Tuner (I. Terechkine</w:t>
      </w:r>
      <w:r w:rsidR="00F30ED9">
        <w:t>, G. Romanov</w:t>
      </w:r>
      <w:r>
        <w:t>)</w:t>
      </w:r>
      <w:bookmarkEnd w:id="171"/>
      <w:bookmarkEnd w:id="172"/>
    </w:p>
    <w:p w14:paraId="49FDAA5E" w14:textId="15F10191" w:rsidR="00C337AB" w:rsidRDefault="005E2441" w:rsidP="00C337AB">
      <w:r>
        <w:rPr>
          <w:noProof/>
        </w:rPr>
        <mc:AlternateContent>
          <mc:Choice Requires="wps">
            <w:drawing>
              <wp:anchor distT="0" distB="0" distL="114300" distR="114300" simplePos="0" relativeHeight="251898880" behindDoc="0" locked="0" layoutInCell="1" allowOverlap="1" wp14:anchorId="1BAAD10C" wp14:editId="661B859C">
                <wp:simplePos x="0" y="0"/>
                <wp:positionH relativeFrom="column">
                  <wp:align>center</wp:align>
                </wp:positionH>
                <wp:positionV relativeFrom="paragraph">
                  <wp:posOffset>6620510</wp:posOffset>
                </wp:positionV>
                <wp:extent cx="6400800" cy="457200"/>
                <wp:effectExtent l="0" t="0" r="0" b="0"/>
                <wp:wrapTopAndBottom/>
                <wp:docPr id="508" name="Text Box 508"/>
                <wp:cNvGraphicFramePr/>
                <a:graphic xmlns:a="http://schemas.openxmlformats.org/drawingml/2006/main">
                  <a:graphicData uri="http://schemas.microsoft.com/office/word/2010/wordprocessingShape">
                    <wps:wsp>
                      <wps:cNvSpPr txBox="1"/>
                      <wps:spPr>
                        <a:xfrm>
                          <a:off x="0" y="0"/>
                          <a:ext cx="6400800" cy="457200"/>
                        </a:xfrm>
                        <a:prstGeom prst="rect">
                          <a:avLst/>
                        </a:prstGeom>
                        <a:solidFill>
                          <a:prstClr val="white"/>
                        </a:solidFill>
                        <a:ln>
                          <a:noFill/>
                        </a:ln>
                      </wps:spPr>
                      <wps:txbx>
                        <w:txbxContent>
                          <w:p w14:paraId="7186895E" w14:textId="7C90AB69" w:rsidR="0018739B" w:rsidRPr="00941402" w:rsidRDefault="0018739B" w:rsidP="00AB7B9D">
                            <w:pPr>
                              <w:pStyle w:val="Caption"/>
                              <w:rPr>
                                <w:noProof/>
                                <w:sz w:val="22"/>
                                <w:szCs w:val="22"/>
                              </w:rPr>
                            </w:pPr>
                            <w:bookmarkStart w:id="173" w:name="_Ref504486395"/>
                            <w:r>
                              <w:t xml:space="preserve">Figure </w:t>
                            </w:r>
                            <w:r>
                              <w:rPr>
                                <w:noProof/>
                              </w:rPr>
                              <w:fldChar w:fldCharType="begin"/>
                            </w:r>
                            <w:r>
                              <w:rPr>
                                <w:noProof/>
                              </w:rPr>
                              <w:instrText xml:space="preserve"> SEQ Figure \* ARABIC </w:instrText>
                            </w:r>
                            <w:r>
                              <w:rPr>
                                <w:noProof/>
                              </w:rPr>
                              <w:fldChar w:fldCharType="separate"/>
                            </w:r>
                            <w:r>
                              <w:rPr>
                                <w:noProof/>
                              </w:rPr>
                              <w:t>49</w:t>
                            </w:r>
                            <w:r>
                              <w:rPr>
                                <w:noProof/>
                              </w:rPr>
                              <w:fldChar w:fldCharType="end"/>
                            </w:r>
                            <w:bookmarkEnd w:id="173"/>
                            <w:r>
                              <w:t>: The tuner assembly consists of 5 garnet rings that are glued to an alumina substrate and a specially shaped shim piece. The shell is made of copper plated stainless steel with slits to reduce eddy currents.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BAAD10C" id="Text Box 508" o:spid="_x0000_s1071" type="#_x0000_t202" style="position:absolute;left:0;text-align:left;margin-left:0;margin-top:521.3pt;width:7in;height:36pt;z-index:251898880;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" stroked="f">
                <v:textbox style="mso-fit-shape-to-text:t" inset="0,0,0,0">
                  <w:txbxContent>
                    <w:p w14:paraId="7186895E" w14:textId="7C90AB69" w:rsidR="0018739B" w:rsidRPr="00941402" w:rsidRDefault="0018739B" w:rsidP="00AB7B9D">
                      <w:pPr>
                        <w:pStyle w:val="Caption"/>
                        <w:rPr>
                          <w:noProof/>
                          <w:sz w:val="22"/>
                          <w:szCs w:val="22"/>
                        </w:rPr>
                      </w:pPr>
                      <w:bookmarkStart w:id="174" w:name="_Ref504486395"/>
                      <w:r>
                        <w:t xml:space="preserve">Figure </w:t>
                      </w:r>
                      <w:r>
                        <w:rPr>
                          <w:noProof/>
                        </w:rPr>
                        <w:fldChar w:fldCharType="begin"/>
                      </w:r>
                      <w:r>
                        <w:rPr>
                          <w:noProof/>
                        </w:rPr>
                        <w:instrText xml:space="preserve"> SEQ Figure \* ARABIC </w:instrText>
                      </w:r>
                      <w:r>
                        <w:rPr>
                          <w:noProof/>
                        </w:rPr>
                        <w:fldChar w:fldCharType="separate"/>
                      </w:r>
                      <w:r>
                        <w:rPr>
                          <w:noProof/>
                        </w:rPr>
                        <w:t>49</w:t>
                      </w:r>
                      <w:r>
                        <w:rPr>
                          <w:noProof/>
                        </w:rPr>
                        <w:fldChar w:fldCharType="end"/>
                      </w:r>
                      <w:bookmarkEnd w:id="174"/>
                      <w:r>
                        <w:t>: The tuner assembly consists of 5 garnet rings that are glued to an alumina substrate and a specially shaped shim piece. The shell is made of copper plated stainless steel with slits to reduce eddy currents.</w:t>
                      </w:r>
                    </w:p>
                  </w:txbxContent>
                </v:textbox>
                <w10:wrap type="topAndBottom"/>
              </v:shape>
            </w:pict>
          </mc:Fallback>
        </mc:AlternateContent>
      </w:r>
      <w:r>
        <w:rPr>
          <w:noProof/>
        </w:rPr>
        <w:drawing>
          <wp:anchor distT="0" distB="0" distL="114300" distR="114300" simplePos="0" relativeHeight="251896832" behindDoc="0" locked="0" layoutInCell="1" allowOverlap="1" wp14:anchorId="3AC808F3" wp14:editId="5DF056D8">
            <wp:simplePos x="0" y="0"/>
            <wp:positionH relativeFrom="column">
              <wp:align>center</wp:align>
            </wp:positionH>
            <wp:positionV relativeFrom="paragraph">
              <wp:posOffset>2558484</wp:posOffset>
            </wp:positionV>
            <wp:extent cx="6400800" cy="4005072"/>
            <wp:effectExtent l="0" t="0" r="0" b="0"/>
            <wp:wrapTopAndBottom/>
            <wp:docPr id="507" name="Picture 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tuner_assembly.png"/>
                    <pic:cNvPicPr/>
                  </pic:nvPicPr>
                  <pic:blipFill>
                    <a:blip r:embed="rId62"/>
                    <a:stretch>
                      <a:fillRect/>
                    </a:stretch>
                  </pic:blipFill>
                  <pic:spPr>
                    <a:xfrm>
                      <a:off x="0" y="0"/>
                      <a:ext cx="6400800" cy="4005072"/>
                    </a:xfrm>
                    <a:prstGeom prst="rect">
                      <a:avLst/>
                    </a:prstGeom>
                  </pic:spPr>
                </pic:pic>
              </a:graphicData>
            </a:graphic>
            <wp14:sizeRelH relativeFrom="margin">
              <wp14:pctWidth>0</wp14:pctWidth>
            </wp14:sizeRelH>
            <wp14:sizeRelV relativeFrom="margin">
              <wp14:pctHeight>0</wp14:pctHeight>
            </wp14:sizeRelV>
          </wp:anchor>
        </w:drawing>
      </w:r>
      <w:r w:rsidR="00DB182C">
        <w:t xml:space="preserve">The accelerating cavity is loaded with </w:t>
      </w:r>
      <w:r w:rsidR="006345C7">
        <w:t>garnet which is a gyromagnetic material. The permeability of the garnet is a function of the bias magnetic field. The part of the cavity that is the garnet is placed within the bias magnetic system is called the tuner. Five</w:t>
      </w:r>
      <w:r w:rsidR="00380619">
        <w:t xml:space="preserve"> garnet rings with a specially shaped shim piece </w:t>
      </w:r>
      <w:r w:rsidR="006345C7">
        <w:t>form</w:t>
      </w:r>
      <w:r w:rsidR="00380619">
        <w:t xml:space="preserve"> the tuner stack. </w:t>
      </w:r>
      <w:r w:rsidR="002E720B">
        <w:t xml:space="preserve">The shim piece is </w:t>
      </w:r>
      <w:r w:rsidR="00EB4A9B">
        <w:t xml:space="preserve">there </w:t>
      </w:r>
      <w:r w:rsidR="002E720B">
        <w:t xml:space="preserve">to improve the </w:t>
      </w:r>
      <w:r w:rsidR="00207F75">
        <w:t xml:space="preserve">bias </w:t>
      </w:r>
      <w:r w:rsidR="002E720B">
        <w:t>magnetic field uniformity at the transition between the loaded and unloaded</w:t>
      </w:r>
      <w:r w:rsidR="00115785">
        <w:t xml:space="preserve"> parts of the transmission line. </w:t>
      </w:r>
      <w:r w:rsidR="00F21B1A">
        <w:t>Each of t</w:t>
      </w:r>
      <w:r w:rsidR="00EB4A9B">
        <w:t>he 21 mm thick</w:t>
      </w:r>
      <w:r w:rsidR="00115785">
        <w:t xml:space="preserve"> garnet ring</w:t>
      </w:r>
      <w:r w:rsidR="00EB4A9B">
        <w:t>s have</w:t>
      </w:r>
      <w:r w:rsidR="00115785">
        <w:t xml:space="preserve"> a thin alumina ring</w:t>
      </w:r>
      <w:r w:rsidR="00EB4A9B">
        <w:t xml:space="preserve"> glued to it, while the 16 mm thick garnet ring has two thin alumina rings glued to it. The alumina rings enable the </w:t>
      </w:r>
      <w:r w:rsidR="00115785">
        <w:t xml:space="preserve">heat </w:t>
      </w:r>
      <w:r w:rsidR="00EB4A9B">
        <w:t>that is generated by the RF to</w:t>
      </w:r>
      <w:r w:rsidR="00115785">
        <w:t xml:space="preserve"> be conducted out to the shell of the tuner. The shell of the tuner is copper plated stainless </w:t>
      </w:r>
      <w:r w:rsidR="00F21B1A">
        <w:t xml:space="preserve">steel </w:t>
      </w:r>
      <w:r w:rsidR="00115785">
        <w:t xml:space="preserve">with water cooling pipes brazed to it. </w:t>
      </w:r>
      <w:r w:rsidR="00F21B1A">
        <w:t>The thickness of the shell and the thickness of the copper coating has been chosen to reduce eddy currents without compromising the RF properties of the cavity</w:t>
      </w:r>
      <w:r w:rsidR="00115785">
        <w:t xml:space="preserve">. </w:t>
      </w:r>
      <w:r w:rsidR="00BF01F6">
        <w:fldChar w:fldCharType="begin"/>
      </w:r>
      <w:r w:rsidR="00BF01F6">
        <w:instrText xml:space="preserve"> REF _Ref504486395 \h </w:instrText>
      </w:r>
      <w:r w:rsidR="00BF01F6">
        <w:fldChar w:fldCharType="separate"/>
      </w:r>
      <w:r w:rsidR="001A46ED">
        <w:t xml:space="preserve">Figure </w:t>
      </w:r>
      <w:r w:rsidR="001A46ED">
        <w:rPr>
          <w:noProof/>
        </w:rPr>
        <w:t>49</w:t>
      </w:r>
      <w:r w:rsidR="00BF01F6">
        <w:fldChar w:fldCharType="end"/>
      </w:r>
      <w:r w:rsidR="00BF01F6">
        <w:t xml:space="preserve"> </w:t>
      </w:r>
      <w:r w:rsidR="008B7DC5">
        <w:t>shows a cross-sectional view of the tuner assembly.</w:t>
      </w:r>
    </w:p>
    <w:p w14:paraId="73C16CE5" w14:textId="4E65B86D" w:rsidR="009E0D31" w:rsidRDefault="009E0D31" w:rsidP="00C337AB"/>
    <w:p w14:paraId="602E721B" w14:textId="6FFB061D" w:rsidR="00223C85" w:rsidRDefault="00223C85" w:rsidP="00223C85">
      <w:pPr>
        <w:pStyle w:val="Heading2"/>
      </w:pPr>
      <w:bookmarkStart w:id="175" w:name="_Toc521918499"/>
      <w:r>
        <w:lastRenderedPageBreak/>
        <w:t>Garnet ring</w:t>
      </w:r>
      <w:bookmarkEnd w:id="175"/>
    </w:p>
    <w:p w14:paraId="6490FD5A" w14:textId="0855B72D" w:rsidR="00256F3C" w:rsidRDefault="005D63F4" w:rsidP="005D63F4">
      <w:r>
        <w:t>Each garnet ring is made of 8 sectors of garnet glued</w:t>
      </w:r>
      <w:r w:rsidR="00021A66">
        <w:t xml:space="preserve"> together and </w:t>
      </w:r>
      <w:r w:rsidR="00BD62A0">
        <w:t xml:space="preserve">then </w:t>
      </w:r>
      <w:r w:rsidR="00021A66">
        <w:t>glued</w:t>
      </w:r>
      <w:r>
        <w:t xml:space="preserve"> onto an alumina substrate. See </w:t>
      </w:r>
      <w:r w:rsidR="00B360E7">
        <w:fldChar w:fldCharType="begin"/>
      </w:r>
      <w:r w:rsidR="00B360E7">
        <w:instrText xml:space="preserve"> REF _Ref504547065 \h </w:instrText>
      </w:r>
      <w:r w:rsidR="00B360E7">
        <w:fldChar w:fldCharType="separate"/>
      </w:r>
      <w:r w:rsidR="001A46ED">
        <w:t xml:space="preserve">Figure </w:t>
      </w:r>
      <w:r w:rsidR="001A46ED">
        <w:rPr>
          <w:noProof/>
        </w:rPr>
        <w:t>50</w:t>
      </w:r>
      <w:r w:rsidR="00B360E7">
        <w:fldChar w:fldCharType="end"/>
      </w:r>
      <w:r w:rsidR="00B360E7">
        <w:t xml:space="preserve">. </w:t>
      </w:r>
      <w:r w:rsidR="00BD62A0">
        <w:t xml:space="preserve">The </w:t>
      </w:r>
      <w:r w:rsidR="00897DE4">
        <w:t xml:space="preserve">reason why the ring cannot be made as one </w:t>
      </w:r>
      <w:r w:rsidR="00BD62A0">
        <w:t>contiguous piece of garnet</w:t>
      </w:r>
      <w:r w:rsidR="0029186D">
        <w:t xml:space="preserve"> </w:t>
      </w:r>
      <w:r w:rsidR="00256F3C">
        <w:t xml:space="preserve">is </w:t>
      </w:r>
      <w:r w:rsidR="0029186D">
        <w:t>because currently (as of 2016), the only known vendor for garnets, National Magnetics, does not have a large enough oven to mak</w:t>
      </w:r>
      <w:r w:rsidR="007F3DD2">
        <w:t xml:space="preserve">e anything </w:t>
      </w:r>
      <w:r w:rsidR="00CD2CBD">
        <w:t>bigger</w:t>
      </w:r>
      <w:r w:rsidR="007F3DD2">
        <w:t xml:space="preserve">. </w:t>
      </w:r>
    </w:p>
    <w:p w14:paraId="0C2678BB" w14:textId="30BD8893" w:rsidR="005D63F4" w:rsidRDefault="00163CBD" w:rsidP="005D63F4">
      <w:r>
        <w:rPr>
          <w:noProof/>
        </w:rPr>
        <mc:AlternateContent>
          <mc:Choice Requires="wps">
            <w:drawing>
              <wp:anchor distT="0" distB="0" distL="114300" distR="114300" simplePos="0" relativeHeight="251901952" behindDoc="0" locked="0" layoutInCell="1" allowOverlap="1" wp14:anchorId="76C9FA93" wp14:editId="45A97296">
                <wp:simplePos x="0" y="0"/>
                <wp:positionH relativeFrom="column">
                  <wp:posOffset>431800</wp:posOffset>
                </wp:positionH>
                <wp:positionV relativeFrom="paragraph">
                  <wp:posOffset>5727700</wp:posOffset>
                </wp:positionV>
                <wp:extent cx="5532120" cy="635"/>
                <wp:effectExtent l="0" t="0" r="5080" b="12065"/>
                <wp:wrapTopAndBottom/>
                <wp:docPr id="193" name="Text Box 193"/>
                <wp:cNvGraphicFramePr/>
                <a:graphic xmlns:a="http://schemas.openxmlformats.org/drawingml/2006/main">
                  <a:graphicData uri="http://schemas.microsoft.com/office/word/2010/wordprocessingShape">
                    <wps:wsp>
                      <wps:cNvSpPr txBox="1"/>
                      <wps:spPr>
                        <a:xfrm>
                          <a:off x="0" y="0"/>
                          <a:ext cx="5532120" cy="635"/>
                        </a:xfrm>
                        <a:prstGeom prst="rect">
                          <a:avLst/>
                        </a:prstGeom>
                        <a:solidFill>
                          <a:prstClr val="white"/>
                        </a:solidFill>
                        <a:ln>
                          <a:noFill/>
                        </a:ln>
                      </wps:spPr>
                      <wps:txbx>
                        <w:txbxContent>
                          <w:p w14:paraId="605C2D94" w14:textId="550E5F54" w:rsidR="0018739B" w:rsidRPr="001A71F4" w:rsidRDefault="0018739B" w:rsidP="00163CBD">
                            <w:pPr>
                              <w:pStyle w:val="Caption"/>
                              <w:rPr>
                                <w:noProof/>
                                <w:sz w:val="22"/>
                                <w:szCs w:val="22"/>
                              </w:rPr>
                            </w:pPr>
                            <w:bookmarkStart w:id="176" w:name="_Ref504547065"/>
                            <w:r>
                              <w:t xml:space="preserve">Figure </w:t>
                            </w:r>
                            <w:r>
                              <w:rPr>
                                <w:noProof/>
                              </w:rPr>
                              <w:fldChar w:fldCharType="begin"/>
                            </w:r>
                            <w:r>
                              <w:rPr>
                                <w:noProof/>
                              </w:rPr>
                              <w:instrText xml:space="preserve"> SEQ Figure \* ARABIC </w:instrText>
                            </w:r>
                            <w:r>
                              <w:rPr>
                                <w:noProof/>
                              </w:rPr>
                              <w:fldChar w:fldCharType="separate"/>
                            </w:r>
                            <w:r>
                              <w:rPr>
                                <w:noProof/>
                              </w:rPr>
                              <w:t>50</w:t>
                            </w:r>
                            <w:r>
                              <w:rPr>
                                <w:noProof/>
                              </w:rPr>
                              <w:fldChar w:fldCharType="end"/>
                            </w:r>
                            <w:bookmarkEnd w:id="176"/>
                            <w:r>
                              <w:t>: Each garnet ring is made from 8 sectors of garnet glued together and then glued onto an alumina substrate.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6C9FA93" id="Text Box 193" o:spid="_x0000_s1072" type="#_x0000_t202" style="position:absolute;left:0;text-align:left;margin-left:34pt;margin-top:451pt;width:435.6pt;height:.05pt;z-index:2519019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" stroked="f">
                <v:textbox style="mso-fit-shape-to-text:t" inset="0,0,0,0">
                  <w:txbxContent>
                    <w:p w14:paraId="605C2D94" w14:textId="550E5F54" w:rsidR="0018739B" w:rsidRPr="001A71F4" w:rsidRDefault="0018739B" w:rsidP="00163CBD">
                      <w:pPr>
                        <w:pStyle w:val="Caption"/>
                        <w:rPr>
                          <w:noProof/>
                          <w:sz w:val="22"/>
                          <w:szCs w:val="22"/>
                        </w:rPr>
                      </w:pPr>
                      <w:bookmarkStart w:id="177" w:name="_Ref504547065"/>
                      <w:r>
                        <w:t xml:space="preserve">Figure </w:t>
                      </w:r>
                      <w:r>
                        <w:rPr>
                          <w:noProof/>
                        </w:rPr>
                        <w:fldChar w:fldCharType="begin"/>
                      </w:r>
                      <w:r>
                        <w:rPr>
                          <w:noProof/>
                        </w:rPr>
                        <w:instrText xml:space="preserve"> SEQ Figure \* ARABIC </w:instrText>
                      </w:r>
                      <w:r>
                        <w:rPr>
                          <w:noProof/>
                        </w:rPr>
                        <w:fldChar w:fldCharType="separate"/>
                      </w:r>
                      <w:r>
                        <w:rPr>
                          <w:noProof/>
                        </w:rPr>
                        <w:t>50</w:t>
                      </w:r>
                      <w:r>
                        <w:rPr>
                          <w:noProof/>
                        </w:rPr>
                        <w:fldChar w:fldCharType="end"/>
                      </w:r>
                      <w:bookmarkEnd w:id="177"/>
                      <w:r>
                        <w:t>: Each garnet ring is made from 8 sectors of garnet glued together and then glued onto an alumina substrate.</w:t>
                      </w:r>
                    </w:p>
                  </w:txbxContent>
                </v:textbox>
                <w10:wrap type="topAndBottom"/>
              </v:shape>
            </w:pict>
          </mc:Fallback>
        </mc:AlternateContent>
      </w:r>
      <w:r>
        <w:rPr>
          <w:noProof/>
        </w:rPr>
        <w:drawing>
          <wp:anchor distT="0" distB="0" distL="114300" distR="114300" simplePos="0" relativeHeight="251899904" behindDoc="0" locked="0" layoutInCell="1" allowOverlap="1" wp14:anchorId="276F4F9A" wp14:editId="4EAC3353">
            <wp:simplePos x="0" y="0"/>
            <wp:positionH relativeFrom="column">
              <wp:align>center</wp:align>
            </wp:positionH>
            <wp:positionV relativeFrom="paragraph">
              <wp:posOffset>669778</wp:posOffset>
            </wp:positionV>
            <wp:extent cx="5532120" cy="5001768"/>
            <wp:effectExtent l="0" t="0" r="5080" b="2540"/>
            <wp:wrapTopAndBottom/>
            <wp:docPr id="510" name="Picture 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0" name="garnet_ring.png"/>
                    <pic:cNvPicPr/>
                  </pic:nvPicPr>
                  <pic:blipFill>
                    <a:blip r:embed="rId63"/>
                    <a:stretch>
                      <a:fillRect/>
                    </a:stretch>
                  </pic:blipFill>
                  <pic:spPr>
                    <a:xfrm>
                      <a:off x="0" y="0"/>
                      <a:ext cx="5532120" cy="5001768"/>
                    </a:xfrm>
                    <a:prstGeom prst="rect">
                      <a:avLst/>
                    </a:prstGeom>
                  </pic:spPr>
                </pic:pic>
              </a:graphicData>
            </a:graphic>
            <wp14:sizeRelH relativeFrom="margin">
              <wp14:pctWidth>0</wp14:pctWidth>
            </wp14:sizeRelH>
            <wp14:sizeRelV relativeFrom="margin">
              <wp14:pctHeight>0</wp14:pctHeight>
            </wp14:sizeRelV>
          </wp:anchor>
        </w:drawing>
      </w:r>
      <w:r w:rsidR="00256F3C">
        <w:t xml:space="preserve">For quality assurance, each garnet sector is accompanied with a witness piece. Every witness piece and ring undergoes RF tests. The results of these tests </w:t>
      </w:r>
      <w:r w:rsidR="00147B03">
        <w:t xml:space="preserve">will be discussed in section </w:t>
      </w:r>
      <w:r w:rsidR="009D3874">
        <w:fldChar w:fldCharType="begin"/>
      </w:r>
      <w:r w:rsidR="009D3874">
        <w:instrText xml:space="preserve"> REF _Ref504546100 \w \h </w:instrText>
      </w:r>
      <w:r w:rsidR="009D3874">
        <w:fldChar w:fldCharType="separate"/>
      </w:r>
      <w:r w:rsidR="001A46ED">
        <w:t>16</w:t>
      </w:r>
      <w:r w:rsidR="009D3874">
        <w:fldChar w:fldCharType="end"/>
      </w:r>
      <w:r w:rsidR="00147B03">
        <w:t xml:space="preserve">. </w:t>
      </w:r>
    </w:p>
    <w:p w14:paraId="249171EF" w14:textId="77777777" w:rsidR="00163CBD" w:rsidRDefault="00163CBD" w:rsidP="005D63F4"/>
    <w:p w14:paraId="07A739C9" w14:textId="6FB447AB" w:rsidR="00021A66" w:rsidRDefault="00A47412" w:rsidP="00021A66">
      <w:pPr>
        <w:pStyle w:val="Heading3"/>
      </w:pPr>
      <w:bookmarkStart w:id="178" w:name="_Ref504628206"/>
      <w:bookmarkStart w:id="179" w:name="_Toc521918500"/>
      <w:r>
        <w:lastRenderedPageBreak/>
        <w:t>Stycast</w:t>
      </w:r>
      <w:r w:rsidR="00C64011">
        <w:t xml:space="preserve"> 2850FT</w:t>
      </w:r>
      <w:r>
        <w:t xml:space="preserve"> epoxy</w:t>
      </w:r>
      <w:bookmarkEnd w:id="178"/>
      <w:bookmarkEnd w:id="179"/>
    </w:p>
    <w:p w14:paraId="7B06200A" w14:textId="62049C80" w:rsidR="00223C85" w:rsidRDefault="00283245" w:rsidP="00C337AB">
      <w:r>
        <w:t xml:space="preserve">The </w:t>
      </w:r>
      <w:r w:rsidR="000748F7">
        <w:t xml:space="preserve">epoxy used to glue the ring together is Stycast </w:t>
      </w:r>
      <w:r w:rsidR="0087781F">
        <w:t>2850FT</w:t>
      </w:r>
      <w:sdt>
        <w:sdtPr>
          <w:id w:val="780071575"/>
          <w:citation/>
        </w:sdtPr>
        <w:sdtContent>
          <w:r w:rsidR="0087781F">
            <w:fldChar w:fldCharType="begin"/>
          </w:r>
          <w:r w:rsidR="0087781F">
            <w:instrText xml:space="preserve"> CITATION Hen15 \l 1033 </w:instrText>
          </w:r>
          <w:r w:rsidR="0087781F">
            <w:fldChar w:fldCharType="separate"/>
          </w:r>
          <w:r w:rsidR="009E48E3">
            <w:rPr>
              <w:noProof/>
            </w:rPr>
            <w:t xml:space="preserve"> </w:t>
          </w:r>
          <w:r w:rsidR="009E48E3" w:rsidRPr="009E48E3">
            <w:rPr>
              <w:noProof/>
            </w:rPr>
            <w:t>[21]</w:t>
          </w:r>
          <w:r w:rsidR="0087781F">
            <w:fldChar w:fldCharType="end"/>
          </w:r>
        </w:sdtContent>
      </w:sdt>
      <w:r w:rsidR="0087781F">
        <w:t>. The procedure for gluing the garnet sectors tog</w:t>
      </w:r>
      <w:r w:rsidR="006C3C77">
        <w:t xml:space="preserve">ether is detailed in section </w:t>
      </w:r>
      <w:r w:rsidR="006C3C77">
        <w:fldChar w:fldCharType="begin"/>
      </w:r>
      <w:r w:rsidR="006C3C77">
        <w:instrText xml:space="preserve"> REF _Ref504548575 \w \h </w:instrText>
      </w:r>
      <w:r w:rsidR="006C3C77">
        <w:fldChar w:fldCharType="separate"/>
      </w:r>
      <w:r w:rsidR="001A46ED">
        <w:t>17.1.1</w:t>
      </w:r>
      <w:r w:rsidR="006C3C77">
        <w:fldChar w:fldCharType="end"/>
      </w:r>
      <w:r w:rsidR="006C3C77">
        <w:t>.</w:t>
      </w:r>
      <w:r w:rsidR="00985AB5">
        <w:t xml:space="preserve"> </w:t>
      </w:r>
      <w:r w:rsidR="00461E21">
        <w:t>The RF properties of Stycast have</w:t>
      </w:r>
      <w:r w:rsidR="00985AB5">
        <w:t xml:space="preserve"> been measured</w:t>
      </w:r>
      <w:r w:rsidR="00035240">
        <w:t xml:space="preserve"> and was discussed in section </w:t>
      </w:r>
      <w:r w:rsidR="001759DC">
        <w:fldChar w:fldCharType="begin"/>
      </w:r>
      <w:r w:rsidR="001759DC">
        <w:instrText xml:space="preserve"> REF _Ref504628478 \w \h </w:instrText>
      </w:r>
      <w:r w:rsidR="001759DC">
        <w:fldChar w:fldCharType="separate"/>
      </w:r>
      <w:r w:rsidR="001A46ED">
        <w:t>5</w:t>
      </w:r>
      <w:r w:rsidR="001759DC">
        <w:fldChar w:fldCharType="end"/>
      </w:r>
      <w:r w:rsidR="001759DC">
        <w:t>.</w:t>
      </w:r>
    </w:p>
    <w:p w14:paraId="41C68AC6" w14:textId="1D66F1B6" w:rsidR="00C337AB" w:rsidRDefault="00C337AB" w:rsidP="00C337AB">
      <w:pPr>
        <w:pStyle w:val="Heading2"/>
      </w:pPr>
      <w:bookmarkStart w:id="180" w:name="_Ref521583612"/>
      <w:bookmarkStart w:id="181" w:name="_Toc521918501"/>
      <w:r>
        <w:t>Shim</w:t>
      </w:r>
      <w:bookmarkEnd w:id="180"/>
      <w:bookmarkEnd w:id="181"/>
    </w:p>
    <w:p w14:paraId="7921B699" w14:textId="526913DC" w:rsidR="00C337AB" w:rsidRDefault="00CF4175" w:rsidP="00C337AB">
      <w:r>
        <w:t>A shim ring has been added to the front of the tuner stack to improve</w:t>
      </w:r>
      <w:r w:rsidR="00C337AB">
        <w:t xml:space="preserve"> </w:t>
      </w:r>
      <w:r w:rsidR="00423BBD">
        <w:t xml:space="preserve">the </w:t>
      </w:r>
      <w:r w:rsidR="00207F75">
        <w:t xml:space="preserve">bias </w:t>
      </w:r>
      <w:r w:rsidR="00423BBD">
        <w:t xml:space="preserve">magnetic field uniformity </w:t>
      </w:r>
      <w:r w:rsidR="00C337AB">
        <w:t>at the transition between the loaded and unloaded</w:t>
      </w:r>
      <w:r w:rsidR="00E4205C">
        <w:t xml:space="preserve"> parts of the </w:t>
      </w:r>
      <w:r w:rsidR="0075484E">
        <w:t>tuner</w:t>
      </w:r>
      <w:sdt>
        <w:sdtPr>
          <w:id w:val="1806273314"/>
          <w:citation/>
        </w:sdtPr>
        <w:sdtContent>
          <w:r w:rsidR="00B72E36">
            <w:fldChar w:fldCharType="begin"/>
          </w:r>
          <w:r w:rsidR="00B72E36">
            <w:instrText xml:space="preserve"> CITATION Ter161 \l 1033 </w:instrText>
          </w:r>
          <w:r w:rsidR="00B72E36">
            <w:fldChar w:fldCharType="separate"/>
          </w:r>
          <w:r w:rsidR="009E48E3">
            <w:rPr>
              <w:noProof/>
            </w:rPr>
            <w:t xml:space="preserve"> </w:t>
          </w:r>
          <w:r w:rsidR="009E48E3" w:rsidRPr="009E48E3">
            <w:rPr>
              <w:noProof/>
            </w:rPr>
            <w:t>[36]</w:t>
          </w:r>
          <w:r w:rsidR="00B72E36">
            <w:fldChar w:fldCharType="end"/>
          </w:r>
        </w:sdtContent>
      </w:sdt>
      <w:r w:rsidR="00E4205C">
        <w:t>. The shim ring l</w:t>
      </w:r>
      <w:r>
        <w:t>ike the garnet ring, is made of 8 sectors of garnet glued to an alumina substrate</w:t>
      </w:r>
      <w:r w:rsidR="00176C5E">
        <w:t xml:space="preserve">. </w:t>
      </w:r>
      <w:r w:rsidR="00E4205C">
        <w:t xml:space="preserve">See </w:t>
      </w:r>
      <w:r w:rsidR="000F6998">
        <w:fldChar w:fldCharType="begin"/>
      </w:r>
      <w:r w:rsidR="000F6998">
        <w:instrText xml:space="preserve"> REF _Ref504550681 \h </w:instrText>
      </w:r>
      <w:r w:rsidR="000F6998">
        <w:fldChar w:fldCharType="separate"/>
      </w:r>
      <w:r w:rsidR="001A46ED">
        <w:t xml:space="preserve">Figure </w:t>
      </w:r>
      <w:r w:rsidR="001A46ED">
        <w:rPr>
          <w:noProof/>
        </w:rPr>
        <w:t>51</w:t>
      </w:r>
      <w:r w:rsidR="000F6998">
        <w:fldChar w:fldCharType="end"/>
      </w:r>
      <w:r w:rsidR="000F6998">
        <w:t>.</w:t>
      </w:r>
    </w:p>
    <w:p w14:paraId="379C48B1" w14:textId="370221EE" w:rsidR="006252C6" w:rsidRDefault="0010086C" w:rsidP="004D4FBF">
      <w:r>
        <w:rPr>
          <w:noProof/>
        </w:rPr>
        <w:drawing>
          <wp:anchor distT="0" distB="0" distL="114300" distR="114300" simplePos="0" relativeHeight="251902976" behindDoc="0" locked="0" layoutInCell="1" allowOverlap="1" wp14:anchorId="77D8E6B0" wp14:editId="76D53D79">
            <wp:simplePos x="0" y="0"/>
            <wp:positionH relativeFrom="column">
              <wp:posOffset>1215390</wp:posOffset>
            </wp:positionH>
            <wp:positionV relativeFrom="paragraph">
              <wp:posOffset>394335</wp:posOffset>
            </wp:positionV>
            <wp:extent cx="3959225" cy="3597910"/>
            <wp:effectExtent l="0" t="0" r="3175" b="0"/>
            <wp:wrapTopAndBottom/>
            <wp:docPr id="506" name="Picture 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6" name="shim_ring.png"/>
                    <pic:cNvPicPr/>
                  </pic:nvPicPr>
                  <pic:blipFill>
                    <a:blip r:embed="rId64"/>
                    <a:stretch>
                      <a:fillRect/>
                    </a:stretch>
                  </pic:blipFill>
                  <pic:spPr>
                    <a:xfrm>
                      <a:off x="0" y="0"/>
                      <a:ext cx="3959225" cy="3597910"/>
                    </a:xfrm>
                    <a:prstGeom prst="rect">
                      <a:avLst/>
                    </a:prstGeom>
                  </pic:spPr>
                </pic:pic>
              </a:graphicData>
            </a:graphic>
            <wp14:sizeRelH relativeFrom="margin">
              <wp14:pctWidth>0</wp14:pctWidth>
            </wp14:sizeRelH>
            <wp14:sizeRelV relativeFrom="margin">
              <wp14:pctHeight>0</wp14:pctHeight>
            </wp14:sizeRelV>
          </wp:anchor>
        </w:drawing>
      </w:r>
      <w:r w:rsidR="008F2CD5">
        <w:rPr>
          <w:noProof/>
        </w:rPr>
        <mc:AlternateContent>
          <mc:Choice Requires="wps">
            <w:drawing>
              <wp:anchor distT="0" distB="0" distL="114300" distR="114300" simplePos="0" relativeHeight="251905024" behindDoc="0" locked="0" layoutInCell="1" allowOverlap="1" wp14:anchorId="4D8AF984" wp14:editId="50F2136D">
                <wp:simplePos x="0" y="0"/>
                <wp:positionH relativeFrom="column">
                  <wp:align>center</wp:align>
                </wp:positionH>
                <wp:positionV relativeFrom="paragraph">
                  <wp:posOffset>4177323</wp:posOffset>
                </wp:positionV>
                <wp:extent cx="4745736" cy="457200"/>
                <wp:effectExtent l="0" t="0" r="4445" b="0"/>
                <wp:wrapTopAndBottom/>
                <wp:docPr id="192" name="Text Box 192"/>
                <wp:cNvGraphicFramePr/>
                <a:graphic xmlns:a="http://schemas.openxmlformats.org/drawingml/2006/main">
                  <a:graphicData uri="http://schemas.microsoft.com/office/word/2010/wordprocessingShape">
                    <wps:wsp>
                      <wps:cNvSpPr txBox="1"/>
                      <wps:spPr>
                        <a:xfrm>
                          <a:off x="0" y="0"/>
                          <a:ext cx="4745736" cy="457200"/>
                        </a:xfrm>
                        <a:prstGeom prst="rect">
                          <a:avLst/>
                        </a:prstGeom>
                        <a:solidFill>
                          <a:prstClr val="white"/>
                        </a:solidFill>
                        <a:ln>
                          <a:noFill/>
                        </a:ln>
                      </wps:spPr>
                      <wps:txbx>
                        <w:txbxContent>
                          <w:p w14:paraId="48345DAA" w14:textId="2CEFCC66" w:rsidR="0018739B" w:rsidRPr="00D06578" w:rsidRDefault="0018739B" w:rsidP="0093487A">
                            <w:pPr>
                              <w:pStyle w:val="Caption"/>
                              <w:rPr>
                                <w:noProof/>
                                <w:sz w:val="22"/>
                                <w:szCs w:val="22"/>
                              </w:rPr>
                            </w:pPr>
                            <w:bookmarkStart w:id="182" w:name="_Ref504550681"/>
                            <w:r>
                              <w:t xml:space="preserve">Figure </w:t>
                            </w:r>
                            <w:r>
                              <w:rPr>
                                <w:noProof/>
                              </w:rPr>
                              <w:fldChar w:fldCharType="begin"/>
                            </w:r>
                            <w:r>
                              <w:rPr>
                                <w:noProof/>
                              </w:rPr>
                              <w:instrText xml:space="preserve"> SEQ Figure \* ARABIC </w:instrText>
                            </w:r>
                            <w:r>
                              <w:rPr>
                                <w:noProof/>
                              </w:rPr>
                              <w:fldChar w:fldCharType="separate"/>
                            </w:r>
                            <w:r>
                              <w:rPr>
                                <w:noProof/>
                              </w:rPr>
                              <w:t>51</w:t>
                            </w:r>
                            <w:r>
                              <w:rPr>
                                <w:noProof/>
                              </w:rPr>
                              <w:fldChar w:fldCharType="end"/>
                            </w:r>
                            <w:bookmarkEnd w:id="182"/>
                            <w:r>
                              <w:t>: The shim ring consists of 8 sectors of garnet glued onto two alumina rings. A shim alumina ring is glued to the top surface.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D8AF984" id="Text Box 192" o:spid="_x0000_s1073" type="#_x0000_t202" style="position:absolute;left:0;text-align:left;margin-left:0;margin-top:328.9pt;width:373.7pt;height:36pt;z-index:25190502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" stroked="f">
                <v:textbox style="mso-fit-shape-to-text:t" inset="0,0,0,0">
                  <w:txbxContent>
                    <w:p w14:paraId="48345DAA" w14:textId="2CEFCC66" w:rsidR="0018739B" w:rsidRPr="00D06578" w:rsidRDefault="0018739B" w:rsidP="0093487A">
                      <w:pPr>
                        <w:pStyle w:val="Caption"/>
                        <w:rPr>
                          <w:noProof/>
                          <w:sz w:val="22"/>
                          <w:szCs w:val="22"/>
                        </w:rPr>
                      </w:pPr>
                      <w:bookmarkStart w:id="183" w:name="_Ref504550681"/>
                      <w:r>
                        <w:t xml:space="preserve">Figure </w:t>
                      </w:r>
                      <w:r>
                        <w:rPr>
                          <w:noProof/>
                        </w:rPr>
                        <w:fldChar w:fldCharType="begin"/>
                      </w:r>
                      <w:r>
                        <w:rPr>
                          <w:noProof/>
                        </w:rPr>
                        <w:instrText xml:space="preserve"> SEQ Figure \* ARABIC </w:instrText>
                      </w:r>
                      <w:r>
                        <w:rPr>
                          <w:noProof/>
                        </w:rPr>
                        <w:fldChar w:fldCharType="separate"/>
                      </w:r>
                      <w:r>
                        <w:rPr>
                          <w:noProof/>
                        </w:rPr>
                        <w:t>51</w:t>
                      </w:r>
                      <w:r>
                        <w:rPr>
                          <w:noProof/>
                        </w:rPr>
                        <w:fldChar w:fldCharType="end"/>
                      </w:r>
                      <w:bookmarkEnd w:id="183"/>
                      <w:r>
                        <w:t>: The shim ring consists of 8 sectors of garnet glued onto two alumina rings. A shim alumina ring is glued to the top surface.</w:t>
                      </w:r>
                    </w:p>
                  </w:txbxContent>
                </v:textbox>
                <w10:wrap type="topAndBottom"/>
              </v:shape>
            </w:pict>
          </mc:Fallback>
        </mc:AlternateContent>
      </w:r>
    </w:p>
    <w:p w14:paraId="5C05CB1F" w14:textId="2482B7CD" w:rsidR="00DE1371" w:rsidRDefault="00DE1371" w:rsidP="00C337AB"/>
    <w:p w14:paraId="539CD722" w14:textId="3DA9C557" w:rsidR="00FA6A81" w:rsidRDefault="00FA6A81" w:rsidP="00A60780">
      <w:pPr>
        <w:pStyle w:val="Heading2"/>
      </w:pPr>
      <w:bookmarkStart w:id="184" w:name="_Ref505072641"/>
      <w:bookmarkStart w:id="185" w:name="_Ref305740293"/>
      <w:bookmarkStart w:id="186" w:name="_Toc521918502"/>
      <w:r>
        <w:t>RF thermal analysis</w:t>
      </w:r>
      <w:bookmarkEnd w:id="184"/>
      <w:bookmarkEnd w:id="186"/>
    </w:p>
    <w:p w14:paraId="55F5ED1C" w14:textId="2AEBDAAD" w:rsidR="001315BE" w:rsidRDefault="001315BE" w:rsidP="001315BE">
      <w:r>
        <w:rPr>
          <w:noProof/>
        </w:rPr>
        <mc:AlternateContent>
          <mc:Choice Requires="wps">
            <w:drawing>
              <wp:anchor distT="0" distB="0" distL="114300" distR="114300" simplePos="0" relativeHeight="251908096" behindDoc="0" locked="0" layoutInCell="1" allowOverlap="1" wp14:anchorId="7313CF9D" wp14:editId="510E1430">
                <wp:simplePos x="0" y="0"/>
                <wp:positionH relativeFrom="column">
                  <wp:align>center</wp:align>
                </wp:positionH>
                <wp:positionV relativeFrom="paragraph">
                  <wp:posOffset>4284980</wp:posOffset>
                </wp:positionV>
                <wp:extent cx="6391656" cy="457200"/>
                <wp:effectExtent l="0" t="0" r="0" b="0"/>
                <wp:wrapTopAndBottom/>
                <wp:docPr id="195" name="Text Box 195"/>
                <wp:cNvGraphicFramePr/>
                <a:graphic xmlns:a="http://schemas.openxmlformats.org/drawingml/2006/main">
                  <a:graphicData uri="http://schemas.microsoft.com/office/word/2010/wordprocessingShape">
                    <wps:wsp>
                      <wps:cNvSpPr txBox="1"/>
                      <wps:spPr>
                        <a:xfrm>
                          <a:off x="0" y="0"/>
                          <a:ext cx="6391656" cy="457200"/>
                        </a:xfrm>
                        <a:prstGeom prst="rect">
                          <a:avLst/>
                        </a:prstGeom>
                        <a:solidFill>
                          <a:prstClr val="white"/>
                        </a:solidFill>
                        <a:ln>
                          <a:noFill/>
                        </a:ln>
                      </wps:spPr>
                      <wps:txbx>
                        <w:txbxContent>
                          <w:p w14:paraId="54873A53" w14:textId="7EA8D5F5" w:rsidR="0018739B" w:rsidRPr="00774A4B" w:rsidRDefault="0018739B" w:rsidP="00214099">
                            <w:pPr>
                              <w:pStyle w:val="Caption"/>
                              <w:rPr>
                                <w:noProof/>
                                <w:sz w:val="22"/>
                                <w:szCs w:val="22"/>
                              </w:rPr>
                            </w:pPr>
                            <w:bookmarkStart w:id="187" w:name="_Ref504552084"/>
                            <w:r>
                              <w:t xml:space="preserve">Figure </w:t>
                            </w:r>
                            <w:r>
                              <w:rPr>
                                <w:noProof/>
                              </w:rPr>
                              <w:fldChar w:fldCharType="begin"/>
                            </w:r>
                            <w:r>
                              <w:rPr>
                                <w:noProof/>
                              </w:rPr>
                              <w:instrText xml:space="preserve"> SEQ Figure \* ARABIC </w:instrText>
                            </w:r>
                            <w:r>
                              <w:rPr>
                                <w:noProof/>
                              </w:rPr>
                              <w:fldChar w:fldCharType="separate"/>
                            </w:r>
                            <w:r>
                              <w:rPr>
                                <w:noProof/>
                              </w:rPr>
                              <w:t>52</w:t>
                            </w:r>
                            <w:r>
                              <w:rPr>
                                <w:noProof/>
                              </w:rPr>
                              <w:fldChar w:fldCharType="end"/>
                            </w:r>
                            <w:bookmarkEnd w:id="187"/>
                            <w:r>
                              <w:t>: The magnetic field density and contour plots in the tuner (a) without the shim and (b) with the shim. It is clear from these results that the magnetic field is a lot more uniform when the shim is added.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313CF9D" id="Text Box 195" o:spid="_x0000_s1074" type="#_x0000_t202" style="position:absolute;left:0;text-align:left;margin-left:0;margin-top:337.4pt;width:503.3pt;height:36pt;z-index:251908096;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" stroked="f">
                <v:textbox style="mso-fit-shape-to-text:t" inset="0,0,0,0">
                  <w:txbxContent>
                    <w:p w14:paraId="54873A53" w14:textId="7EA8D5F5" w:rsidR="0018739B" w:rsidRPr="00774A4B" w:rsidRDefault="0018739B" w:rsidP="00214099">
                      <w:pPr>
                        <w:pStyle w:val="Caption"/>
                        <w:rPr>
                          <w:noProof/>
                          <w:sz w:val="22"/>
                          <w:szCs w:val="22"/>
                        </w:rPr>
                      </w:pPr>
                      <w:bookmarkStart w:id="188" w:name="_Ref504552084"/>
                      <w:r>
                        <w:t xml:space="preserve">Figure </w:t>
                      </w:r>
                      <w:r>
                        <w:rPr>
                          <w:noProof/>
                        </w:rPr>
                        <w:fldChar w:fldCharType="begin"/>
                      </w:r>
                      <w:r>
                        <w:rPr>
                          <w:noProof/>
                        </w:rPr>
                        <w:instrText xml:space="preserve"> SEQ Figure \* ARABIC </w:instrText>
                      </w:r>
                      <w:r>
                        <w:rPr>
                          <w:noProof/>
                        </w:rPr>
                        <w:fldChar w:fldCharType="separate"/>
                      </w:r>
                      <w:r>
                        <w:rPr>
                          <w:noProof/>
                        </w:rPr>
                        <w:t>52</w:t>
                      </w:r>
                      <w:r>
                        <w:rPr>
                          <w:noProof/>
                        </w:rPr>
                        <w:fldChar w:fldCharType="end"/>
                      </w:r>
                      <w:bookmarkEnd w:id="188"/>
                      <w:r>
                        <w:t>: The magnetic field density and contour plots in the tuner (a) without the shim and (b) with the shim. It is clear from these results that the magnetic field is a lot more uniform when the shim is added.</w:t>
                      </w:r>
                    </w:p>
                  </w:txbxContent>
                </v:textbox>
                <w10:wrap type="topAndBottom"/>
              </v:shape>
            </w:pict>
          </mc:Fallback>
        </mc:AlternateContent>
      </w:r>
      <w:r>
        <w:rPr>
          <w:noProof/>
        </w:rPr>
        <w:drawing>
          <wp:anchor distT="0" distB="0" distL="114300" distR="114300" simplePos="0" relativeHeight="251906048" behindDoc="0" locked="0" layoutInCell="1" allowOverlap="1" wp14:anchorId="25D3C6B5" wp14:editId="7F8C16F4">
            <wp:simplePos x="0" y="0"/>
            <wp:positionH relativeFrom="column">
              <wp:align>center</wp:align>
            </wp:positionH>
            <wp:positionV relativeFrom="paragraph">
              <wp:posOffset>1499883</wp:posOffset>
            </wp:positionV>
            <wp:extent cx="6391656" cy="2779776"/>
            <wp:effectExtent l="0" t="0" r="0" b="1905"/>
            <wp:wrapTopAndBottom/>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shim_tuner.png"/>
                    <pic:cNvPicPr/>
                  </pic:nvPicPr>
                  <pic:blipFill>
                    <a:blip r:embed="rId65"/>
                    <a:stretch>
                      <a:fillRect/>
                    </a:stretch>
                  </pic:blipFill>
                  <pic:spPr>
                    <a:xfrm>
                      <a:off x="0" y="0"/>
                      <a:ext cx="6391656" cy="2779776"/>
                    </a:xfrm>
                    <a:prstGeom prst="rect">
                      <a:avLst/>
                    </a:prstGeom>
                  </pic:spPr>
                </pic:pic>
              </a:graphicData>
            </a:graphic>
            <wp14:sizeRelH relativeFrom="margin">
              <wp14:pctWidth>0</wp14:pctWidth>
            </wp14:sizeRelH>
            <wp14:sizeRelV relativeFrom="margin">
              <wp14:pctHeight>0</wp14:pctHeight>
            </wp14:sizeRelV>
          </wp:anchor>
        </w:drawing>
      </w:r>
      <w:r w:rsidR="00843EF4">
        <w:t>The region where there is high RF power loss is</w:t>
      </w:r>
      <w:r w:rsidR="00D43EB9">
        <w:t xml:space="preserve"> closely associated with the regions where the </w:t>
      </w:r>
      <w:r w:rsidR="0078628A">
        <w:t xml:space="preserve">bias </w:t>
      </w:r>
      <w:r w:rsidR="00D43EB9">
        <w:t xml:space="preserve">magnetic field is at its weakest. </w:t>
      </w:r>
      <w:r w:rsidR="00C73F02">
        <w:t xml:space="preserve">From our simulations, the transition region between the loaded and unloaded transmission line is where </w:t>
      </w:r>
      <w:r w:rsidR="00D43EB9">
        <w:t xml:space="preserve">there is a sharp increase in the complex magnetic permeability. </w:t>
      </w:r>
      <w:r w:rsidR="00C25019">
        <w:t xml:space="preserve">There are </w:t>
      </w:r>
      <w:r w:rsidR="0078628A">
        <w:t>several</w:t>
      </w:r>
      <w:r w:rsidR="00C25019">
        <w:t xml:space="preserve"> ways to improve the field quality at the transition. The option that is chosen is to add a shim on this t</w:t>
      </w:r>
      <w:r w:rsidR="00C8172E">
        <w:t xml:space="preserve">ransition surface. The result of adding a shim to the tuner greatly improves the uniformity of the field in the tuner as shown in </w:t>
      </w:r>
      <w:r w:rsidR="006A2CDD">
        <w:fldChar w:fldCharType="begin"/>
      </w:r>
      <w:r w:rsidR="006A2CDD">
        <w:instrText xml:space="preserve"> REF _Ref504552084 \h </w:instrText>
      </w:r>
      <w:r w:rsidR="006A2CDD">
        <w:fldChar w:fldCharType="separate"/>
      </w:r>
      <w:r w:rsidR="001A46ED">
        <w:t xml:space="preserve">Figure </w:t>
      </w:r>
      <w:r w:rsidR="001A46ED">
        <w:rPr>
          <w:noProof/>
        </w:rPr>
        <w:t>52</w:t>
      </w:r>
      <w:r w:rsidR="006A2CDD">
        <w:fldChar w:fldCharType="end"/>
      </w:r>
      <w:r w:rsidR="006A2CDD">
        <w:t>.</w:t>
      </w:r>
    </w:p>
    <w:p w14:paraId="233029B0" w14:textId="77777777" w:rsidR="001315BE" w:rsidRDefault="001315BE" w:rsidP="001315BE"/>
    <w:p w14:paraId="24AF6A0F" w14:textId="51814D88" w:rsidR="00030820" w:rsidRDefault="000F0404" w:rsidP="001315BE">
      <w:r>
        <w:t>If we call the garnet at the transition surface the top ring, then due to the lower power loss on the top surface</w:t>
      </w:r>
      <w:r w:rsidR="001315BE">
        <w:t xml:space="preserve"> with the addition of the shim ring, its</w:t>
      </w:r>
      <w:r>
        <w:t xml:space="preserve"> thickness of the top ring has been increased from 13.5 mm</w:t>
      </w:r>
      <w:r w:rsidR="001315BE">
        <w:t xml:space="preserve"> (without the shim</w:t>
      </w:r>
      <w:r w:rsidR="004D6CEA">
        <w:t xml:space="preserve"> ring</w:t>
      </w:r>
      <w:r w:rsidR="001315BE">
        <w:t>)</w:t>
      </w:r>
      <w:r>
        <w:t xml:space="preserve"> to 16 mm. The rest of the </w:t>
      </w:r>
      <w:r w:rsidR="00B07FD9">
        <w:t>rings are 21 mm thick.</w:t>
      </w:r>
    </w:p>
    <w:p w14:paraId="1C6E09F5" w14:textId="76FFAE9B" w:rsidR="000C0D69" w:rsidRDefault="00A75767" w:rsidP="00FA6A81">
      <w:r>
        <w:t xml:space="preserve">There are two </w:t>
      </w:r>
      <w:r w:rsidR="00D94154">
        <w:t xml:space="preserve">3 ms </w:t>
      </w:r>
      <w:r>
        <w:t>int</w:t>
      </w:r>
      <w:r w:rsidR="00B07FD9">
        <w:t xml:space="preserve">ervals of interest </w:t>
      </w:r>
      <w:r>
        <w:t xml:space="preserve">during the ramp: injection and transition where the gap voltage is at 100 kV. </w:t>
      </w:r>
      <w:r w:rsidR="00C84812">
        <w:t xml:space="preserve">See </w:t>
      </w:r>
      <w:r w:rsidR="00C84812">
        <w:fldChar w:fldCharType="begin"/>
      </w:r>
      <w:r w:rsidR="00C84812">
        <w:instrText xml:space="preserve"> REF _Ref304617893 \h </w:instrText>
      </w:r>
      <w:r w:rsidR="00C84812">
        <w:fldChar w:fldCharType="separate"/>
      </w:r>
      <w:r w:rsidR="001A46ED">
        <w:t xml:space="preserve">Figure </w:t>
      </w:r>
      <w:r w:rsidR="001A46ED">
        <w:rPr>
          <w:noProof/>
        </w:rPr>
        <w:t>7</w:t>
      </w:r>
      <w:r w:rsidR="00C84812">
        <w:fldChar w:fldCharType="end"/>
      </w:r>
      <w:r w:rsidR="00C84812">
        <w:t xml:space="preserve">. </w:t>
      </w:r>
      <w:r w:rsidR="00F57F22">
        <w:t xml:space="preserve">The power dissipation in the top ring during these two active intervals are shown in </w:t>
      </w:r>
      <w:r w:rsidR="00ED5100">
        <w:fldChar w:fldCharType="begin"/>
      </w:r>
      <w:r w:rsidR="00ED5100">
        <w:instrText xml:space="preserve"> REF _Ref504636952 \h </w:instrText>
      </w:r>
      <w:r w:rsidR="00ED5100">
        <w:fldChar w:fldCharType="separate"/>
      </w:r>
      <w:r w:rsidR="001A46ED">
        <w:t xml:space="preserve">Figure </w:t>
      </w:r>
      <w:r w:rsidR="001A46ED">
        <w:rPr>
          <w:noProof/>
        </w:rPr>
        <w:t>53</w:t>
      </w:r>
      <w:r w:rsidR="00ED5100">
        <w:fldChar w:fldCharType="end"/>
      </w:r>
      <w:r w:rsidR="00ED5100">
        <w:t xml:space="preserve">. </w:t>
      </w:r>
      <w:r w:rsidR="001D56C3">
        <w:t xml:space="preserve">The time averaged heat deposition is ~300 W during injection and ~115 W during transition. Thus, thus the total heat dissipated is ~415 W. </w:t>
      </w:r>
      <w:r w:rsidR="006F7FB2">
        <w:t>For the shim, the heat deposition is 21 W during injection and 15 W during transition. This gives a total of 36 W.</w:t>
      </w:r>
    </w:p>
    <w:p w14:paraId="482442AC" w14:textId="6570A21C" w:rsidR="00801603" w:rsidRDefault="00801603" w:rsidP="00FA6A81">
      <w:r>
        <w:lastRenderedPageBreak/>
        <w:t xml:space="preserve">To evaluate the temperature in the top portion of the tuner, we </w:t>
      </w:r>
      <w:r w:rsidR="00ED5100">
        <w:t xml:space="preserve">have to </w:t>
      </w:r>
      <w:r>
        <w:t>use the average power density</w:t>
      </w:r>
      <w:r w:rsidR="00995568">
        <w:t xml:space="preserve"> distributi</w:t>
      </w:r>
      <w:r w:rsidR="00ED5100">
        <w:t>on in those parts of the tuner</w:t>
      </w:r>
      <w:r w:rsidR="008F50CB">
        <w:t xml:space="preserve">. The RF power loss density in the top two alumina rings and the RF losses at the top of the tuner stack are shown in </w:t>
      </w:r>
      <w:r w:rsidR="002015A1">
        <w:fldChar w:fldCharType="begin"/>
      </w:r>
      <w:r w:rsidR="002015A1">
        <w:instrText xml:space="preserve"> REF _Ref507065949 \h </w:instrText>
      </w:r>
      <w:r w:rsidR="002015A1">
        <w:fldChar w:fldCharType="separate"/>
      </w:r>
      <w:r w:rsidR="001A46ED">
        <w:t xml:space="preserve">Figure </w:t>
      </w:r>
      <w:r w:rsidR="001A46ED">
        <w:rPr>
          <w:noProof/>
        </w:rPr>
        <w:t>54</w:t>
      </w:r>
      <w:r w:rsidR="002015A1">
        <w:fldChar w:fldCharType="end"/>
      </w:r>
      <w:r w:rsidR="002015A1">
        <w:t>.</w:t>
      </w:r>
    </w:p>
    <w:p w14:paraId="50754342" w14:textId="3FE8331B" w:rsidR="00FF6453" w:rsidRDefault="00FF6453" w:rsidP="00FA6A81">
      <w:r>
        <w:rPr>
          <w:noProof/>
        </w:rPr>
        <mc:AlternateContent>
          <mc:Choice Requires="wps">
            <w:drawing>
              <wp:anchor distT="0" distB="0" distL="114300" distR="114300" simplePos="0" relativeHeight="251911168" behindDoc="0" locked="0" layoutInCell="1" allowOverlap="1" wp14:anchorId="458C9F52" wp14:editId="75868CBE">
                <wp:simplePos x="0" y="0"/>
                <wp:positionH relativeFrom="column">
                  <wp:posOffset>-6350</wp:posOffset>
                </wp:positionH>
                <wp:positionV relativeFrom="paragraph">
                  <wp:posOffset>2406650</wp:posOffset>
                </wp:positionV>
                <wp:extent cx="6409055" cy="635"/>
                <wp:effectExtent l="0" t="0" r="4445" b="12065"/>
                <wp:wrapTopAndBottom/>
                <wp:docPr id="197" name="Text Box 197"/>
                <wp:cNvGraphicFramePr/>
                <a:graphic xmlns:a="http://schemas.openxmlformats.org/drawingml/2006/main">
                  <a:graphicData uri="http://schemas.microsoft.com/office/word/2010/wordprocessingShape">
                    <wps:wsp>
                      <wps:cNvSpPr txBox="1"/>
                      <wps:spPr>
                        <a:xfrm>
                          <a:off x="0" y="0"/>
                          <a:ext cx="6409055" cy="635"/>
                        </a:xfrm>
                        <a:prstGeom prst="rect">
                          <a:avLst/>
                        </a:prstGeom>
                        <a:solidFill>
                          <a:prstClr val="white"/>
                        </a:solidFill>
                        <a:ln>
                          <a:noFill/>
                        </a:ln>
                      </wps:spPr>
                      <wps:txbx>
                        <w:txbxContent>
                          <w:p w14:paraId="48456C03" w14:textId="18466629" w:rsidR="0018739B" w:rsidRPr="004A0593" w:rsidRDefault="0018739B" w:rsidP="00FF6453">
                            <w:pPr>
                              <w:pStyle w:val="Caption"/>
                              <w:rPr>
                                <w:noProof/>
                                <w:sz w:val="22"/>
                                <w:szCs w:val="22"/>
                              </w:rPr>
                            </w:pPr>
                            <w:bookmarkStart w:id="189" w:name="_Ref504636952"/>
                            <w:r>
                              <w:t xml:space="preserve">Figure </w:t>
                            </w:r>
                            <w:r>
                              <w:rPr>
                                <w:noProof/>
                              </w:rPr>
                              <w:fldChar w:fldCharType="begin"/>
                            </w:r>
                            <w:r>
                              <w:rPr>
                                <w:noProof/>
                              </w:rPr>
                              <w:instrText xml:space="preserve"> SEQ Figure \* ARABIC </w:instrText>
                            </w:r>
                            <w:r>
                              <w:rPr>
                                <w:noProof/>
                              </w:rPr>
                              <w:fldChar w:fldCharType="separate"/>
                            </w:r>
                            <w:r>
                              <w:rPr>
                                <w:noProof/>
                              </w:rPr>
                              <w:t>53</w:t>
                            </w:r>
                            <w:r>
                              <w:rPr>
                                <w:noProof/>
                              </w:rPr>
                              <w:fldChar w:fldCharType="end"/>
                            </w:r>
                            <w:bookmarkEnd w:id="189"/>
                            <w:r>
                              <w:t>: The power dissipated in (a) the top ring and shim during injection and (b) in the top ring during transition.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58C9F52" id="Text Box 197" o:spid="_x0000_s1075" type="#_x0000_t202" style="position:absolute;left:0;text-align:left;margin-left:-.5pt;margin-top:189.5pt;width:504.65pt;height:.05pt;z-index:2519111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" stroked="f">
                <v:textbox style="mso-fit-shape-to-text:t" inset="0,0,0,0">
                  <w:txbxContent>
                    <w:p w14:paraId="48456C03" w14:textId="18466629" w:rsidR="0018739B" w:rsidRPr="004A0593" w:rsidRDefault="0018739B" w:rsidP="00FF6453">
                      <w:pPr>
                        <w:pStyle w:val="Caption"/>
                        <w:rPr>
                          <w:noProof/>
                          <w:sz w:val="22"/>
                          <w:szCs w:val="22"/>
                        </w:rPr>
                      </w:pPr>
                      <w:bookmarkStart w:id="190" w:name="_Ref504636952"/>
                      <w:r>
                        <w:t xml:space="preserve">Figure </w:t>
                      </w:r>
                      <w:r>
                        <w:rPr>
                          <w:noProof/>
                        </w:rPr>
                        <w:fldChar w:fldCharType="begin"/>
                      </w:r>
                      <w:r>
                        <w:rPr>
                          <w:noProof/>
                        </w:rPr>
                        <w:instrText xml:space="preserve"> SEQ Figure \* ARABIC </w:instrText>
                      </w:r>
                      <w:r>
                        <w:rPr>
                          <w:noProof/>
                        </w:rPr>
                        <w:fldChar w:fldCharType="separate"/>
                      </w:r>
                      <w:r>
                        <w:rPr>
                          <w:noProof/>
                        </w:rPr>
                        <w:t>53</w:t>
                      </w:r>
                      <w:r>
                        <w:rPr>
                          <w:noProof/>
                        </w:rPr>
                        <w:fldChar w:fldCharType="end"/>
                      </w:r>
                      <w:bookmarkEnd w:id="190"/>
                      <w:r>
                        <w:t>: The power dissipated in (a) the top ring and shim during injection and (b) in the top ring during transition.</w:t>
                      </w:r>
                    </w:p>
                  </w:txbxContent>
                </v:textbox>
                <w10:wrap type="topAndBottom"/>
              </v:shape>
            </w:pict>
          </mc:Fallback>
        </mc:AlternateContent>
      </w:r>
      <w:r>
        <w:rPr>
          <w:noProof/>
        </w:rPr>
        <w:drawing>
          <wp:anchor distT="0" distB="0" distL="114300" distR="114300" simplePos="0" relativeHeight="251909120" behindDoc="0" locked="0" layoutInCell="1" allowOverlap="1" wp14:anchorId="0868CB26" wp14:editId="5DBB1344">
            <wp:simplePos x="0" y="0"/>
            <wp:positionH relativeFrom="column">
              <wp:align>center</wp:align>
            </wp:positionH>
            <wp:positionV relativeFrom="paragraph">
              <wp:posOffset>0</wp:posOffset>
            </wp:positionV>
            <wp:extent cx="6409113" cy="2350008"/>
            <wp:effectExtent l="0" t="0" r="4445" b="0"/>
            <wp:wrapTopAndBottom/>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power_dissipation_top.png"/>
                    <pic:cNvPicPr/>
                  </pic:nvPicPr>
                  <pic:blipFill>
                    <a:blip r:embed="rId66"/>
                    <a:stretch>
                      <a:fillRect/>
                    </a:stretch>
                  </pic:blipFill>
                  <pic:spPr>
                    <a:xfrm>
                      <a:off x="0" y="0"/>
                      <a:ext cx="6409113" cy="2350008"/>
                    </a:xfrm>
                    <a:prstGeom prst="rect">
                      <a:avLst/>
                    </a:prstGeom>
                  </pic:spPr>
                </pic:pic>
              </a:graphicData>
            </a:graphic>
            <wp14:sizeRelV relativeFrom="margin">
              <wp14:pctHeight>0</wp14:pctHeight>
            </wp14:sizeRelV>
          </wp:anchor>
        </w:drawing>
      </w:r>
    </w:p>
    <w:p w14:paraId="19996EA5" w14:textId="77777777" w:rsidR="00FF681D" w:rsidRDefault="00A86D2D" w:rsidP="00FF681D">
      <w:pPr>
        <w:keepNext/>
      </w:pPr>
      <w:r>
        <w:rPr>
          <w:noProof/>
        </w:rPr>
        <w:drawing>
          <wp:inline distT="0" distB="0" distL="0" distR="0" wp14:anchorId="7B7BCA09" wp14:editId="2CF51AB5">
            <wp:extent cx="6400800" cy="2365375"/>
            <wp:effectExtent l="0" t="0" r="0" b="0"/>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top_RF_power_loss.png"/>
                    <pic:cNvPicPr/>
                  </pic:nvPicPr>
                  <pic:blipFill>
                    <a:blip r:embed="rId67"/>
                    <a:stretch>
                      <a:fillRect/>
                    </a:stretch>
                  </pic:blipFill>
                  <pic:spPr>
                    <a:xfrm>
                      <a:off x="0" y="0"/>
                      <a:ext cx="6400800" cy="2365375"/>
                    </a:xfrm>
                    <a:prstGeom prst="rect">
                      <a:avLst/>
                    </a:prstGeom>
                  </pic:spPr>
                </pic:pic>
              </a:graphicData>
            </a:graphic>
          </wp:inline>
        </w:drawing>
      </w:r>
    </w:p>
    <w:p w14:paraId="7A224AED" w14:textId="5D51E243" w:rsidR="002E3B9B" w:rsidRDefault="00FF681D" w:rsidP="00FF681D">
      <w:pPr>
        <w:pStyle w:val="Caption"/>
      </w:pPr>
      <w:bookmarkStart w:id="191" w:name="_Ref507065949"/>
      <w:r>
        <w:t xml:space="preserve">Figure </w:t>
      </w:r>
      <w:r w:rsidR="00417240">
        <w:rPr>
          <w:noProof/>
        </w:rPr>
        <w:fldChar w:fldCharType="begin"/>
      </w:r>
      <w:r w:rsidR="00417240">
        <w:rPr>
          <w:noProof/>
        </w:rPr>
        <w:instrText xml:space="preserve"> SEQ Figure \* ARABIC </w:instrText>
      </w:r>
      <w:r w:rsidR="00417240">
        <w:rPr>
          <w:noProof/>
        </w:rPr>
        <w:fldChar w:fldCharType="separate"/>
      </w:r>
      <w:r w:rsidR="001A46ED">
        <w:rPr>
          <w:noProof/>
        </w:rPr>
        <w:t>54</w:t>
      </w:r>
      <w:r w:rsidR="00417240">
        <w:rPr>
          <w:noProof/>
        </w:rPr>
        <w:fldChar w:fldCharType="end"/>
      </w:r>
      <w:bookmarkEnd w:id="191"/>
      <w:r>
        <w:t>: (a) The RF power loss density in the top two alumina rings and (b) the density map of the RF losses at the top of the tuner.</w:t>
      </w:r>
    </w:p>
    <w:p w14:paraId="0CFA5306" w14:textId="44DD064E" w:rsidR="002E3B9B" w:rsidRDefault="00E15C3F" w:rsidP="00FA6A81">
      <w:r>
        <w:t xml:space="preserve">The </w:t>
      </w:r>
      <w:r w:rsidR="00095DC0">
        <w:t xml:space="preserve">temperature distribution map of the top part of the tuner with and without thermal contact on the inner and outer cylindrical surfaces are shown in </w:t>
      </w:r>
      <w:r w:rsidR="00840369">
        <w:fldChar w:fldCharType="begin"/>
      </w:r>
      <w:r w:rsidR="00840369">
        <w:instrText xml:space="preserve"> REF _Ref504639388 \h </w:instrText>
      </w:r>
      <w:r w:rsidR="00840369">
        <w:fldChar w:fldCharType="separate"/>
      </w:r>
      <w:r w:rsidR="001A46ED">
        <w:t xml:space="preserve">Figure </w:t>
      </w:r>
      <w:r w:rsidR="001A46ED">
        <w:rPr>
          <w:noProof/>
        </w:rPr>
        <w:t>55</w:t>
      </w:r>
      <w:r w:rsidR="00840369">
        <w:fldChar w:fldCharType="end"/>
      </w:r>
      <w:r w:rsidR="00840369">
        <w:t xml:space="preserve">. </w:t>
      </w:r>
      <w:r w:rsidR="00095DC0">
        <w:t xml:space="preserve">The details of how these maps </w:t>
      </w:r>
      <w:r w:rsidR="0045401C">
        <w:t xml:space="preserve">were </w:t>
      </w:r>
      <w:r w:rsidR="00095DC0">
        <w:t xml:space="preserve">created from the power loss distribution can be found in Ref. </w:t>
      </w:r>
      <w:sdt>
        <w:sdtPr>
          <w:id w:val="-1352710850"/>
          <w:citation/>
        </w:sdtPr>
        <w:sdtContent>
          <w:r w:rsidR="00095DC0">
            <w:fldChar w:fldCharType="begin"/>
          </w:r>
          <w:r w:rsidR="00095DC0">
            <w:instrText xml:space="preserve"> CITATION Ter161 \l 1033 </w:instrText>
          </w:r>
          <w:r w:rsidR="00095DC0">
            <w:fldChar w:fldCharType="separate"/>
          </w:r>
          <w:r w:rsidR="009E48E3" w:rsidRPr="009E48E3">
            <w:rPr>
              <w:noProof/>
            </w:rPr>
            <w:t>[36]</w:t>
          </w:r>
          <w:r w:rsidR="00095DC0">
            <w:fldChar w:fldCharType="end"/>
          </w:r>
        </w:sdtContent>
      </w:sdt>
      <w:r w:rsidR="00095DC0">
        <w:t>.</w:t>
      </w:r>
      <w:r w:rsidR="00F5738A">
        <w:t xml:space="preserve"> The maximum temperature rise is 49</w:t>
      </w:r>
      <w:r w:rsidR="00C95639">
        <w:rPr>
          <w:rFonts w:ascii="Palatino Linotype" w:hAnsi="Palatino Linotype"/>
        </w:rPr>
        <w:t>°</w:t>
      </w:r>
      <w:r w:rsidR="00F5738A">
        <w:t xml:space="preserve">C without thermal contact </w:t>
      </w:r>
      <w:r w:rsidR="004B3D23">
        <w:t>for the garnet rings but thermal contact for the alumina</w:t>
      </w:r>
      <w:r w:rsidR="009573C5">
        <w:t xml:space="preserve"> rings</w:t>
      </w:r>
      <w:r w:rsidR="004B3D23">
        <w:t>. A</w:t>
      </w:r>
      <w:r w:rsidR="000929F3">
        <w:t xml:space="preserve">nd </w:t>
      </w:r>
      <w:r w:rsidR="004B3D23">
        <w:t xml:space="preserve">it </w:t>
      </w:r>
      <w:r w:rsidR="00AD6EDE">
        <w:t xml:space="preserve">is </w:t>
      </w:r>
      <w:r w:rsidR="000929F3">
        <w:t>44</w:t>
      </w:r>
      <w:r w:rsidR="00C95639">
        <w:rPr>
          <w:rFonts w:ascii="Palatino Linotype" w:hAnsi="Palatino Linotype"/>
        </w:rPr>
        <w:t>°</w:t>
      </w:r>
      <w:r w:rsidR="000929F3">
        <w:t xml:space="preserve">C when there is </w:t>
      </w:r>
      <w:r w:rsidR="004B3D23">
        <w:t>contact on both the garnet and alumina rings.</w:t>
      </w:r>
    </w:p>
    <w:p w14:paraId="2D18A68A" w14:textId="77777777" w:rsidR="003F3B31" w:rsidRDefault="008D7BC4" w:rsidP="003F3B31">
      <w:pPr>
        <w:keepNext/>
      </w:pPr>
      <w:r>
        <w:rPr>
          <w:noProof/>
        </w:rPr>
        <w:lastRenderedPageBreak/>
        <w:drawing>
          <wp:inline distT="0" distB="0" distL="0" distR="0" wp14:anchorId="2BB99046" wp14:editId="22A07583">
            <wp:extent cx="5724144" cy="2267712"/>
            <wp:effectExtent l="0" t="0" r="3810" b="5715"/>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top_temperature_map.png"/>
                    <pic:cNvPicPr/>
                  </pic:nvPicPr>
                  <pic:blipFill>
                    <a:blip r:embed="rId68"/>
                    <a:stretch>
                      <a:fillRect/>
                    </a:stretch>
                  </pic:blipFill>
                  <pic:spPr>
                    <a:xfrm>
                      <a:off x="0" y="0"/>
                      <a:ext cx="5724144" cy="2267712"/>
                    </a:xfrm>
                    <a:prstGeom prst="rect">
                      <a:avLst/>
                    </a:prstGeom>
                  </pic:spPr>
                </pic:pic>
              </a:graphicData>
            </a:graphic>
          </wp:inline>
        </w:drawing>
      </w:r>
    </w:p>
    <w:p w14:paraId="6964878A" w14:textId="1E00F14B" w:rsidR="002E3B9B" w:rsidRDefault="003F3B31" w:rsidP="003F3B31">
      <w:pPr>
        <w:pStyle w:val="Caption"/>
      </w:pPr>
      <w:bookmarkStart w:id="192" w:name="_Ref504639388"/>
      <w:r>
        <w:t xml:space="preserve">Figure </w:t>
      </w:r>
      <w:r w:rsidR="00417240">
        <w:rPr>
          <w:noProof/>
        </w:rPr>
        <w:fldChar w:fldCharType="begin"/>
      </w:r>
      <w:r w:rsidR="00417240">
        <w:rPr>
          <w:noProof/>
        </w:rPr>
        <w:instrText xml:space="preserve"> SEQ Figure \* ARABIC </w:instrText>
      </w:r>
      <w:r w:rsidR="00417240">
        <w:rPr>
          <w:noProof/>
        </w:rPr>
        <w:fldChar w:fldCharType="separate"/>
      </w:r>
      <w:r w:rsidR="001A46ED">
        <w:rPr>
          <w:noProof/>
        </w:rPr>
        <w:t>55</w:t>
      </w:r>
      <w:r w:rsidR="00417240">
        <w:rPr>
          <w:noProof/>
        </w:rPr>
        <w:fldChar w:fldCharType="end"/>
      </w:r>
      <w:bookmarkEnd w:id="192"/>
      <w:r>
        <w:t xml:space="preserve">: The temperature map when (a) the garnet ring does not have thermal contact with the walls both the inner and outer cylindrical surfaces while the alumina rings do; (b) all both the garnet and alumina rings have thermal contact. The </w:t>
      </w:r>
      <w:r w:rsidR="0021628B">
        <w:t xml:space="preserve">maximum </w:t>
      </w:r>
      <w:r>
        <w:t xml:space="preserve">temperature is </w:t>
      </w:r>
      <w:r w:rsidR="0021628B">
        <w:t xml:space="preserve">lowered by </w:t>
      </w:r>
      <w:r>
        <w:t>5</w:t>
      </w:r>
      <w:r w:rsidR="0021628B">
        <w:rPr>
          <w:rFonts w:ascii="Palatino Linotype" w:hAnsi="Palatino Linotype"/>
        </w:rPr>
        <w:t>°</w:t>
      </w:r>
      <w:r>
        <w:t xml:space="preserve">C between </w:t>
      </w:r>
      <w:r w:rsidR="0021628B">
        <w:t xml:space="preserve">cases </w:t>
      </w:r>
      <w:r>
        <w:t>(a) and (b).</w:t>
      </w:r>
    </w:p>
    <w:p w14:paraId="295DF9DE" w14:textId="77777777" w:rsidR="003A6E01" w:rsidRDefault="003A6E01" w:rsidP="000C0D69">
      <w:pPr>
        <w:spacing w:before="0" w:after="200"/>
        <w:ind w:firstLine="0"/>
      </w:pPr>
    </w:p>
    <w:p w14:paraId="38E94846" w14:textId="6E59A7E0" w:rsidR="003A6E01" w:rsidRDefault="003A6E01" w:rsidP="003A6E01">
      <w:pPr>
        <w:pStyle w:val="Heading2"/>
      </w:pPr>
      <w:bookmarkStart w:id="193" w:name="_Toc521918503"/>
      <w:r>
        <w:t>Optimizing the shape of the shim</w:t>
      </w:r>
      <w:bookmarkEnd w:id="193"/>
    </w:p>
    <w:p w14:paraId="008A35EA" w14:textId="2BCBFCDA" w:rsidR="003A6E01" w:rsidRDefault="00CD0240" w:rsidP="003A6E01">
      <w:r>
        <w:rPr>
          <w:noProof/>
        </w:rPr>
        <mc:AlternateContent>
          <mc:Choice Requires="wps">
            <w:drawing>
              <wp:anchor distT="0" distB="0" distL="114300" distR="114300" simplePos="0" relativeHeight="251914240" behindDoc="0" locked="0" layoutInCell="1" allowOverlap="1" wp14:anchorId="7EE57E57" wp14:editId="72778D06">
                <wp:simplePos x="0" y="0"/>
                <wp:positionH relativeFrom="column">
                  <wp:align>center</wp:align>
                </wp:positionH>
                <wp:positionV relativeFrom="paragraph">
                  <wp:posOffset>3992245</wp:posOffset>
                </wp:positionV>
                <wp:extent cx="4507992" cy="310896"/>
                <wp:effectExtent l="0" t="0" r="635" b="0"/>
                <wp:wrapTopAndBottom/>
                <wp:docPr id="201" name="Text Box 201"/>
                <wp:cNvGraphicFramePr/>
                <a:graphic xmlns:a="http://schemas.openxmlformats.org/drawingml/2006/main">
                  <a:graphicData uri="http://schemas.microsoft.com/office/word/2010/wordprocessingShape">
                    <wps:wsp>
                      <wps:cNvSpPr txBox="1"/>
                      <wps:spPr>
                        <a:xfrm>
                          <a:off x="0" y="0"/>
                          <a:ext cx="4507992" cy="310896"/>
                        </a:xfrm>
                        <a:prstGeom prst="rect">
                          <a:avLst/>
                        </a:prstGeom>
                        <a:solidFill>
                          <a:prstClr val="white"/>
                        </a:solidFill>
                        <a:ln>
                          <a:noFill/>
                        </a:ln>
                      </wps:spPr>
                      <wps:txbx>
                        <w:txbxContent>
                          <w:p w14:paraId="444B4C67" w14:textId="6595A4E9" w:rsidR="0018739B" w:rsidRPr="00067CFA" w:rsidRDefault="0018739B" w:rsidP="00B30C1C">
                            <w:pPr>
                              <w:pStyle w:val="Caption"/>
                              <w:rPr>
                                <w:noProof/>
                                <w:sz w:val="22"/>
                                <w:szCs w:val="22"/>
                              </w:rPr>
                            </w:pPr>
                            <w:bookmarkStart w:id="194" w:name="_Ref504641585"/>
                            <w:r>
                              <w:t xml:space="preserve">Figure </w:t>
                            </w:r>
                            <w:r>
                              <w:rPr>
                                <w:noProof/>
                              </w:rPr>
                              <w:fldChar w:fldCharType="begin"/>
                            </w:r>
                            <w:r>
                              <w:rPr>
                                <w:noProof/>
                              </w:rPr>
                              <w:instrText xml:space="preserve"> SEQ Figure \* ARABIC </w:instrText>
                            </w:r>
                            <w:r>
                              <w:rPr>
                                <w:noProof/>
                              </w:rPr>
                              <w:fldChar w:fldCharType="separate"/>
                            </w:r>
                            <w:r>
                              <w:rPr>
                                <w:noProof/>
                              </w:rPr>
                              <w:t>56</w:t>
                            </w:r>
                            <w:r>
                              <w:rPr>
                                <w:noProof/>
                              </w:rPr>
                              <w:fldChar w:fldCharType="end"/>
                            </w:r>
                            <w:bookmarkEnd w:id="194"/>
                            <w:r>
                              <w:t>: (a) RF power loss density and (b) the electric field.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EE57E57" id="Text Box 201" o:spid="_x0000_s1076" type="#_x0000_t202" style="position:absolute;left:0;text-align:left;margin-left:0;margin-top:314.35pt;width:354.95pt;height:24.5pt;z-index:251914240;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" stroked="f">
                <v:textbox style="mso-fit-shape-to-text:t" inset="0,0,0,0">
                  <w:txbxContent>
                    <w:p w14:paraId="444B4C67" w14:textId="6595A4E9" w:rsidR="0018739B" w:rsidRPr="00067CFA" w:rsidRDefault="0018739B" w:rsidP="00B30C1C">
                      <w:pPr>
                        <w:pStyle w:val="Caption"/>
                        <w:rPr>
                          <w:noProof/>
                          <w:sz w:val="22"/>
                          <w:szCs w:val="22"/>
                        </w:rPr>
                      </w:pPr>
                      <w:bookmarkStart w:id="195" w:name="_Ref504641585"/>
                      <w:r>
                        <w:t xml:space="preserve">Figure </w:t>
                      </w:r>
                      <w:r>
                        <w:rPr>
                          <w:noProof/>
                        </w:rPr>
                        <w:fldChar w:fldCharType="begin"/>
                      </w:r>
                      <w:r>
                        <w:rPr>
                          <w:noProof/>
                        </w:rPr>
                        <w:instrText xml:space="preserve"> SEQ Figure \* ARABIC </w:instrText>
                      </w:r>
                      <w:r>
                        <w:rPr>
                          <w:noProof/>
                        </w:rPr>
                        <w:fldChar w:fldCharType="separate"/>
                      </w:r>
                      <w:r>
                        <w:rPr>
                          <w:noProof/>
                        </w:rPr>
                        <w:t>56</w:t>
                      </w:r>
                      <w:r>
                        <w:rPr>
                          <w:noProof/>
                        </w:rPr>
                        <w:fldChar w:fldCharType="end"/>
                      </w:r>
                      <w:bookmarkEnd w:id="195"/>
                      <w:r>
                        <w:t>: (a) RF power loss density and (b) the electric field.</w:t>
                      </w:r>
                    </w:p>
                  </w:txbxContent>
                </v:textbox>
                <w10:wrap type="topAndBottom"/>
              </v:shape>
            </w:pict>
          </mc:Fallback>
        </mc:AlternateContent>
      </w:r>
      <w:r w:rsidR="00A52D67">
        <w:rPr>
          <w:noProof/>
        </w:rPr>
        <w:drawing>
          <wp:anchor distT="0" distB="0" distL="114300" distR="114300" simplePos="0" relativeHeight="251912192" behindDoc="0" locked="0" layoutInCell="1" allowOverlap="1" wp14:anchorId="3603F183" wp14:editId="1CCE24F9">
            <wp:simplePos x="0" y="0"/>
            <wp:positionH relativeFrom="column">
              <wp:align>center</wp:align>
            </wp:positionH>
            <wp:positionV relativeFrom="paragraph">
              <wp:posOffset>1345760</wp:posOffset>
            </wp:positionV>
            <wp:extent cx="4974336" cy="2468880"/>
            <wp:effectExtent l="0" t="0" r="4445" b="0"/>
            <wp:wrapTopAndBottom/>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top_efield.png"/>
                    <pic:cNvPicPr/>
                  </pic:nvPicPr>
                  <pic:blipFill>
                    <a:blip r:embed="rId69"/>
                    <a:stretch>
                      <a:fillRect/>
                    </a:stretch>
                  </pic:blipFill>
                  <pic:spPr>
                    <a:xfrm>
                      <a:off x="0" y="0"/>
                      <a:ext cx="4974336" cy="2468880"/>
                    </a:xfrm>
                    <a:prstGeom prst="rect">
                      <a:avLst/>
                    </a:prstGeom>
                  </pic:spPr>
                </pic:pic>
              </a:graphicData>
            </a:graphic>
            <wp14:sizeRelH relativeFrom="margin">
              <wp14:pctWidth>0</wp14:pctWidth>
            </wp14:sizeRelH>
            <wp14:sizeRelV relativeFrom="margin">
              <wp14:pctHeight>0</wp14:pctHeight>
            </wp14:sizeRelV>
          </wp:anchor>
        </w:drawing>
      </w:r>
      <w:r w:rsidR="005448D8">
        <w:t>Although a rounded</w:t>
      </w:r>
      <w:r w:rsidR="00D06576">
        <w:t xml:space="preserve"> shim </w:t>
      </w:r>
      <w:r w:rsidR="005448D8">
        <w:t xml:space="preserve">with straight edges </w:t>
      </w:r>
      <w:r w:rsidR="00D06576">
        <w:t>w</w:t>
      </w:r>
      <w:r w:rsidR="005448D8">
        <w:t>as used in the thermal analysis in the previous section,</w:t>
      </w:r>
      <w:r w:rsidR="00D06576">
        <w:t xml:space="preserve"> we found that there is anomalous heating of the top alumina disk. </w:t>
      </w:r>
      <w:r w:rsidR="00132F57">
        <w:t>Our analysis showed that t</w:t>
      </w:r>
      <w:r w:rsidR="00D06576">
        <w:t>his was due to an elevated electric</w:t>
      </w:r>
      <w:r w:rsidR="00132F57">
        <w:t xml:space="preserve"> field</w:t>
      </w:r>
      <w:r w:rsidR="00D06576">
        <w:t xml:space="preserve"> between the shim and the inner electrode of the cavity. </w:t>
      </w:r>
      <w:r w:rsidR="008F2848">
        <w:fldChar w:fldCharType="begin"/>
      </w:r>
      <w:r w:rsidR="008F2848">
        <w:instrText xml:space="preserve"> REF _Ref504641585 \h </w:instrText>
      </w:r>
      <w:r w:rsidR="008F2848">
        <w:fldChar w:fldCharType="separate"/>
      </w:r>
      <w:r w:rsidR="001A46ED">
        <w:t xml:space="preserve">Figure </w:t>
      </w:r>
      <w:r w:rsidR="001A46ED">
        <w:rPr>
          <w:noProof/>
        </w:rPr>
        <w:t>56</w:t>
      </w:r>
      <w:r w:rsidR="008F2848">
        <w:fldChar w:fldCharType="end"/>
      </w:r>
      <w:r w:rsidR="008F2848">
        <w:t xml:space="preserve"> </w:t>
      </w:r>
      <w:r w:rsidR="00834B4D">
        <w:t xml:space="preserve">shows the static RF power loss density in the alumina (a) and the values of the electric field in the area (b). </w:t>
      </w:r>
    </w:p>
    <w:p w14:paraId="63FC105D" w14:textId="0A8FD639" w:rsidR="00BB12A7" w:rsidRDefault="00591C2D" w:rsidP="008B281B">
      <w:r>
        <w:rPr>
          <w:noProof/>
        </w:rPr>
        <w:lastRenderedPageBreak/>
        <mc:AlternateContent>
          <mc:Choice Requires="wps">
            <w:drawing>
              <wp:anchor distT="0" distB="0" distL="114300" distR="114300" simplePos="0" relativeHeight="251917312" behindDoc="0" locked="0" layoutInCell="1" allowOverlap="1" wp14:anchorId="07766F14" wp14:editId="06BBDE40">
                <wp:simplePos x="0" y="0"/>
                <wp:positionH relativeFrom="column">
                  <wp:posOffset>406400</wp:posOffset>
                </wp:positionH>
                <wp:positionV relativeFrom="paragraph">
                  <wp:posOffset>6741160</wp:posOffset>
                </wp:positionV>
                <wp:extent cx="5586730" cy="635"/>
                <wp:effectExtent l="0" t="0" r="1270" b="12065"/>
                <wp:wrapTopAndBottom/>
                <wp:docPr id="203" name="Text Box 203"/>
                <wp:cNvGraphicFramePr/>
                <a:graphic xmlns:a="http://schemas.openxmlformats.org/drawingml/2006/main">
                  <a:graphicData uri="http://schemas.microsoft.com/office/word/2010/wordprocessingShape">
                    <wps:wsp>
                      <wps:cNvSpPr txBox="1"/>
                      <wps:spPr>
                        <a:xfrm>
                          <a:off x="0" y="0"/>
                          <a:ext cx="5586730" cy="635"/>
                        </a:xfrm>
                        <a:prstGeom prst="rect">
                          <a:avLst/>
                        </a:prstGeom>
                        <a:solidFill>
                          <a:prstClr val="white"/>
                        </a:solidFill>
                        <a:ln>
                          <a:noFill/>
                        </a:ln>
                      </wps:spPr>
                      <wps:txbx>
                        <w:txbxContent>
                          <w:p w14:paraId="7D7CD18B" w14:textId="4B31D883" w:rsidR="0018739B" w:rsidRPr="003B244A" w:rsidRDefault="0018739B" w:rsidP="00591C2D">
                            <w:pPr>
                              <w:pStyle w:val="Caption"/>
                              <w:rPr>
                                <w:noProof/>
                                <w:sz w:val="22"/>
                                <w:szCs w:val="22"/>
                              </w:rPr>
                            </w:pPr>
                            <w:bookmarkStart w:id="196" w:name="_Ref504641557"/>
                            <w:r>
                              <w:t xml:space="preserve">Figure </w:t>
                            </w:r>
                            <w:r>
                              <w:rPr>
                                <w:noProof/>
                              </w:rPr>
                              <w:fldChar w:fldCharType="begin"/>
                            </w:r>
                            <w:r>
                              <w:rPr>
                                <w:noProof/>
                              </w:rPr>
                              <w:instrText xml:space="preserve"> SEQ Figure \* ARABIC </w:instrText>
                            </w:r>
                            <w:r>
                              <w:rPr>
                                <w:noProof/>
                              </w:rPr>
                              <w:fldChar w:fldCharType="separate"/>
                            </w:r>
                            <w:r>
                              <w:rPr>
                                <w:noProof/>
                              </w:rPr>
                              <w:t>57</w:t>
                            </w:r>
                            <w:r>
                              <w:rPr>
                                <w:noProof/>
                              </w:rPr>
                              <w:fldChar w:fldCharType="end"/>
                            </w:r>
                            <w:bookmarkEnd w:id="196"/>
                            <w:r>
                              <w:t>: (a) and (b) show the magnetic field density and the relative permeability of the top of the tuner stack with a rounded shim. (c) and (d) shows the same plots for an angled shim.</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7766F14" id="Text Box 203" o:spid="_x0000_s1077" type="#_x0000_t202" style="position:absolute;left:0;text-align:left;margin-left:32pt;margin-top:530.8pt;width:439.9pt;height:.05pt;z-index:2519173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" stroked="f">
                <v:textbox style="mso-fit-shape-to-text:t" inset="0,0,0,0">
                  <w:txbxContent>
                    <w:p w14:paraId="7D7CD18B" w14:textId="4B31D883" w:rsidR="0018739B" w:rsidRPr="003B244A" w:rsidRDefault="0018739B" w:rsidP="00591C2D">
                      <w:pPr>
                        <w:pStyle w:val="Caption"/>
                        <w:rPr>
                          <w:noProof/>
                          <w:sz w:val="22"/>
                          <w:szCs w:val="22"/>
                        </w:rPr>
                      </w:pPr>
                      <w:bookmarkStart w:id="197" w:name="_Ref504641557"/>
                      <w:r>
                        <w:t xml:space="preserve">Figure </w:t>
                      </w:r>
                      <w:r>
                        <w:rPr>
                          <w:noProof/>
                        </w:rPr>
                        <w:fldChar w:fldCharType="begin"/>
                      </w:r>
                      <w:r>
                        <w:rPr>
                          <w:noProof/>
                        </w:rPr>
                        <w:instrText xml:space="preserve"> SEQ Figure \* ARABIC </w:instrText>
                      </w:r>
                      <w:r>
                        <w:rPr>
                          <w:noProof/>
                        </w:rPr>
                        <w:fldChar w:fldCharType="separate"/>
                      </w:r>
                      <w:r>
                        <w:rPr>
                          <w:noProof/>
                        </w:rPr>
                        <w:t>57</w:t>
                      </w:r>
                      <w:r>
                        <w:rPr>
                          <w:noProof/>
                        </w:rPr>
                        <w:fldChar w:fldCharType="end"/>
                      </w:r>
                      <w:bookmarkEnd w:id="197"/>
                      <w:r>
                        <w:t>: (a) and (b) show the magnetic field density and the relative permeability of the top of the tuner stack with a rounded shim. (c) and (d) shows the same plots for an angled shim.</w:t>
                      </w:r>
                    </w:p>
                  </w:txbxContent>
                </v:textbox>
                <w10:wrap type="topAndBottom"/>
              </v:shape>
            </w:pict>
          </mc:Fallback>
        </mc:AlternateContent>
      </w:r>
      <w:r w:rsidR="001A2A6D">
        <w:rPr>
          <w:noProof/>
        </w:rPr>
        <w:drawing>
          <wp:anchor distT="0" distB="0" distL="114300" distR="114300" simplePos="0" relativeHeight="251915264" behindDoc="0" locked="0" layoutInCell="1" allowOverlap="1" wp14:anchorId="114EA917" wp14:editId="576FC037">
            <wp:simplePos x="0" y="0"/>
            <wp:positionH relativeFrom="column">
              <wp:align>center</wp:align>
            </wp:positionH>
            <wp:positionV relativeFrom="paragraph">
              <wp:posOffset>1253294</wp:posOffset>
            </wp:positionV>
            <wp:extent cx="5586984" cy="5431536"/>
            <wp:effectExtent l="0" t="0" r="1270" b="4445"/>
            <wp:wrapTopAndBottom/>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shim_optimized.png"/>
                    <pic:cNvPicPr/>
                  </pic:nvPicPr>
                  <pic:blipFill>
                    <a:blip r:embed="rId70"/>
                    <a:stretch>
                      <a:fillRect/>
                    </a:stretch>
                  </pic:blipFill>
                  <pic:spPr>
                    <a:xfrm>
                      <a:off x="0" y="0"/>
                      <a:ext cx="5586984" cy="5431536"/>
                    </a:xfrm>
                    <a:prstGeom prst="rect">
                      <a:avLst/>
                    </a:prstGeom>
                  </pic:spPr>
                </pic:pic>
              </a:graphicData>
            </a:graphic>
            <wp14:sizeRelH relativeFrom="margin">
              <wp14:pctWidth>0</wp14:pctWidth>
            </wp14:sizeRelH>
            <wp14:sizeRelV relativeFrom="margin">
              <wp14:pctHeight>0</wp14:pctHeight>
            </wp14:sizeRelV>
          </wp:anchor>
        </w:drawing>
      </w:r>
      <w:r w:rsidR="009B0F6F">
        <w:t>T</w:t>
      </w:r>
      <w:r w:rsidR="00A52D67">
        <w:t xml:space="preserve">he maximum value of the radial component of the electric field on the surface of the alumina at the triple point is ~40 kV/cm. However, this value can be reduced to 27.5 kV/m by simply reshaping the </w:t>
      </w:r>
      <w:r w:rsidR="00E8396D">
        <w:t>shim.</w:t>
      </w:r>
      <w:r w:rsidR="00DD237F">
        <w:t xml:space="preserve"> An added advantage after the modification is that the minimum </w:t>
      </w:r>
      <w:r w:rsidR="00207F75">
        <w:t xml:space="preserve">bias </w:t>
      </w:r>
      <w:r w:rsidR="00DD237F">
        <w:t xml:space="preserve">magnetic field </w:t>
      </w:r>
      <w:r w:rsidR="003F3264">
        <w:t xml:space="preserve">is slightly </w:t>
      </w:r>
      <w:r w:rsidR="00DD237F">
        <w:t xml:space="preserve">increased from 67.3 Oe to </w:t>
      </w:r>
      <w:r w:rsidR="003F3264">
        <w:t>69.3</w:t>
      </w:r>
      <w:r w:rsidR="00DD237F">
        <w:t xml:space="preserve"> Oe and the localized permeab</w:t>
      </w:r>
      <w:r w:rsidR="003410AB">
        <w:t>ility decreased from 12 to 11.</w:t>
      </w:r>
      <w:r w:rsidR="003F3264">
        <w:t>7</w:t>
      </w:r>
      <w:r w:rsidR="003410AB">
        <w:t>5.</w:t>
      </w:r>
      <w:r w:rsidR="0010147A">
        <w:t xml:space="preserve"> </w:t>
      </w:r>
      <w:r w:rsidR="00C50191">
        <w:fldChar w:fldCharType="begin"/>
      </w:r>
      <w:r w:rsidR="00C50191">
        <w:instrText xml:space="preserve"> REF _Ref504641557 \h </w:instrText>
      </w:r>
      <w:r w:rsidR="00C50191">
        <w:fldChar w:fldCharType="separate"/>
      </w:r>
      <w:r w:rsidR="001A46ED">
        <w:t xml:space="preserve">Figure </w:t>
      </w:r>
      <w:r w:rsidR="001A46ED">
        <w:rPr>
          <w:noProof/>
        </w:rPr>
        <w:t>57</w:t>
      </w:r>
      <w:r w:rsidR="00C50191">
        <w:fldChar w:fldCharType="end"/>
      </w:r>
      <w:r w:rsidR="00C50191">
        <w:t xml:space="preserve"> </w:t>
      </w:r>
      <w:r w:rsidR="0010147A">
        <w:t>shows the before and after results.</w:t>
      </w:r>
    </w:p>
    <w:p w14:paraId="754E93F1" w14:textId="40ADD780" w:rsidR="00BB12A7" w:rsidRDefault="00BB12A7" w:rsidP="00BB12A7">
      <w:pPr>
        <w:pStyle w:val="Heading3"/>
      </w:pPr>
      <w:bookmarkStart w:id="198" w:name="_Ref514749866"/>
      <w:bookmarkStart w:id="199" w:name="_Toc521918504"/>
      <w:r>
        <w:lastRenderedPageBreak/>
        <w:t>Total RF power loss</w:t>
      </w:r>
      <w:bookmarkEnd w:id="198"/>
      <w:bookmarkEnd w:id="199"/>
    </w:p>
    <w:p w14:paraId="68311759" w14:textId="64775E9C" w:rsidR="00BB12A7" w:rsidRDefault="00BB12A7" w:rsidP="00BB12A7">
      <w:r>
        <w:t xml:space="preserve">The total RF power loss in the tuner for the ramp shown in </w:t>
      </w:r>
      <w:r>
        <w:fldChar w:fldCharType="begin"/>
      </w:r>
      <w:r>
        <w:instrText xml:space="preserve"> REF _Ref304617893 \h </w:instrText>
      </w:r>
      <w:r>
        <w:fldChar w:fldCharType="separate"/>
      </w:r>
      <w:r w:rsidR="001A46ED">
        <w:t xml:space="preserve">Figure </w:t>
      </w:r>
      <w:r w:rsidR="001A46ED">
        <w:rPr>
          <w:noProof/>
        </w:rPr>
        <w:t>7</w:t>
      </w:r>
      <w:r>
        <w:fldChar w:fldCharType="end"/>
      </w:r>
      <w:r>
        <w:t xml:space="preserve"> (injection and transition</w:t>
      </w:r>
      <w:r w:rsidR="00DC3C35">
        <w:t xml:space="preserve"> with two </w:t>
      </w:r>
      <w:r>
        <w:t xml:space="preserve"> 3 ms pulses) has been evaluated. It is about 3 kW. Details of the calculation can be found in Ref. </w:t>
      </w:r>
      <w:sdt>
        <w:sdtPr>
          <w:id w:val="-700477372"/>
          <w:citation/>
        </w:sdtPr>
        <w:sdtContent>
          <w:r>
            <w:fldChar w:fldCharType="begin"/>
          </w:r>
          <w:r>
            <w:instrText xml:space="preserve"> CITATION Ter162 \l 1033 </w:instrText>
          </w:r>
          <w:r>
            <w:fldChar w:fldCharType="separate"/>
          </w:r>
          <w:r w:rsidR="009E48E3" w:rsidRPr="009E48E3">
            <w:rPr>
              <w:noProof/>
            </w:rPr>
            <w:t>[37]</w:t>
          </w:r>
          <w:r>
            <w:fldChar w:fldCharType="end"/>
          </w:r>
        </w:sdtContent>
      </w:sdt>
      <w:r>
        <w:t>.</w:t>
      </w:r>
    </w:p>
    <w:p w14:paraId="7A828877" w14:textId="1133042D" w:rsidR="008B281B" w:rsidRDefault="008B281B" w:rsidP="008B281B">
      <w:pPr>
        <w:pStyle w:val="Heading2"/>
      </w:pPr>
      <w:bookmarkStart w:id="200" w:name="_Ref505081547"/>
      <w:bookmarkStart w:id="201" w:name="_Toc521918505"/>
      <w:r>
        <w:t>Thermal grease</w:t>
      </w:r>
      <w:bookmarkEnd w:id="200"/>
      <w:bookmarkEnd w:id="201"/>
      <w:r>
        <w:t xml:space="preserve"> </w:t>
      </w:r>
    </w:p>
    <w:p w14:paraId="7CBA2F91" w14:textId="7F87C7D0" w:rsidR="008B281B" w:rsidRDefault="008B281B" w:rsidP="008B281B">
      <w:r>
        <w:t xml:space="preserve">Thin layers of thermal grease will be applied between all contact surfaces in the tuner stack. The grease that will be used is </w:t>
      </w:r>
      <w:r w:rsidRPr="00986F59">
        <w:rPr>
          <w:rFonts w:ascii="American Typewriter" w:hAnsi="American Typewriter"/>
        </w:rPr>
        <w:t>Super Thermal Grease II 8616</w:t>
      </w:r>
      <w:sdt>
        <w:sdtPr>
          <w:id w:val="-1810154267"/>
          <w:citation/>
        </w:sdtPr>
        <w:sdtContent>
          <w:r>
            <w:fldChar w:fldCharType="begin"/>
          </w:r>
          <w:r>
            <w:instrText xml:space="preserve"> CITATION MGC18 \l 1033 </w:instrText>
          </w:r>
          <w:r>
            <w:fldChar w:fldCharType="separate"/>
          </w:r>
          <w:r w:rsidR="009E48E3">
            <w:rPr>
              <w:noProof/>
            </w:rPr>
            <w:t xml:space="preserve"> </w:t>
          </w:r>
          <w:r w:rsidR="009E48E3" w:rsidRPr="009E48E3">
            <w:rPr>
              <w:noProof/>
            </w:rPr>
            <w:t>[22]</w:t>
          </w:r>
          <w:r>
            <w:fldChar w:fldCharType="end"/>
          </w:r>
        </w:sdtContent>
      </w:sdt>
      <w:r>
        <w:t xml:space="preserve"> which is a mixture of alumina and zinc oxide suspended in non-silicon based oil. We chose this grease because</w:t>
      </w:r>
    </w:p>
    <w:p w14:paraId="0DBFD513" w14:textId="77777777" w:rsidR="008B281B" w:rsidRDefault="008B281B" w:rsidP="00BB75AF">
      <w:pPr>
        <w:pStyle w:val="ListParagraph"/>
        <w:numPr>
          <w:ilvl w:val="0"/>
          <w:numId w:val="16"/>
        </w:numPr>
      </w:pPr>
      <w:r>
        <w:t>It has acceptable thermal conductivity of 1.78 W/m</w:t>
      </w:r>
      <w:r>
        <w:rPr>
          <w:rFonts w:ascii="Palatino Linotype" w:hAnsi="Palatino Linotype"/>
        </w:rPr>
        <w:t>·</w:t>
      </w:r>
      <w:r>
        <w:t>K.</w:t>
      </w:r>
    </w:p>
    <w:p w14:paraId="135DF613" w14:textId="7ECD332F" w:rsidR="008B281B" w:rsidRDefault="008B281B" w:rsidP="00BB75AF">
      <w:pPr>
        <w:pStyle w:val="ListParagraph"/>
        <w:numPr>
          <w:ilvl w:val="0"/>
          <w:numId w:val="16"/>
        </w:numPr>
      </w:pPr>
      <w:r>
        <w:t xml:space="preserve">It has a high dielectric constant of 6.77 at 1 kHz. The high dielectric constant is desirable because the grease will be used to fill in the air gaps between copper and garnet or copper and alumina which reduces the electric field at the triple points of contact. Its dielectric property at our frequency of interest has been measured and </w:t>
      </w:r>
      <w:r w:rsidR="00500DC4">
        <w:t xml:space="preserve">was discussed in section </w:t>
      </w:r>
      <w:r w:rsidR="00500DC4">
        <w:fldChar w:fldCharType="begin"/>
      </w:r>
      <w:r w:rsidR="00500DC4">
        <w:instrText xml:space="preserve"> REF _Ref504628478 \w \h </w:instrText>
      </w:r>
      <w:r w:rsidR="00500DC4">
        <w:fldChar w:fldCharType="separate"/>
      </w:r>
      <w:r w:rsidR="001A46ED">
        <w:t>5</w:t>
      </w:r>
      <w:r w:rsidR="00500DC4">
        <w:fldChar w:fldCharType="end"/>
      </w:r>
      <w:r>
        <w:t>.</w:t>
      </w:r>
    </w:p>
    <w:p w14:paraId="16B5E4E9" w14:textId="77777777" w:rsidR="008B281B" w:rsidRDefault="008B281B" w:rsidP="00BB75AF">
      <w:pPr>
        <w:pStyle w:val="ListParagraph"/>
        <w:numPr>
          <w:ilvl w:val="0"/>
          <w:numId w:val="16"/>
        </w:numPr>
      </w:pPr>
      <w:r>
        <w:t xml:space="preserve">It does not contain silicon which can contribute to mixed waste in a radioactive environment. </w:t>
      </w:r>
    </w:p>
    <w:p w14:paraId="5B1B8659" w14:textId="07C52886" w:rsidR="008B281B" w:rsidRDefault="008B281B" w:rsidP="008B281B">
      <w:r>
        <w:t xml:space="preserve">Its RF properties in our frequency of interest were measured and was discussed in section </w:t>
      </w:r>
      <w:r>
        <w:fldChar w:fldCharType="begin"/>
      </w:r>
      <w:r>
        <w:instrText xml:space="preserve"> REF _Ref504628478 \w \h </w:instrText>
      </w:r>
      <w:r>
        <w:fldChar w:fldCharType="separate"/>
      </w:r>
      <w:r w:rsidR="001A46ED">
        <w:t>5</w:t>
      </w:r>
      <w:r>
        <w:fldChar w:fldCharType="end"/>
      </w:r>
      <w:r>
        <w:t>.</w:t>
      </w:r>
    </w:p>
    <w:p w14:paraId="38DA2796" w14:textId="77777777" w:rsidR="008B281B" w:rsidRDefault="008B281B" w:rsidP="008B281B">
      <w:pPr>
        <w:pStyle w:val="Heading2"/>
        <w:numPr>
          <w:ilvl w:val="0"/>
          <w:numId w:val="0"/>
        </w:numPr>
        <w:ind w:left="576"/>
      </w:pPr>
    </w:p>
    <w:p w14:paraId="27A122BA" w14:textId="5141C707" w:rsidR="00A60780" w:rsidRDefault="00BB12A7" w:rsidP="00A60780">
      <w:pPr>
        <w:pStyle w:val="Heading2"/>
      </w:pPr>
      <w:bookmarkStart w:id="202" w:name="_Ref509918948"/>
      <w:bookmarkStart w:id="203" w:name="_Toc521918506"/>
      <w:r>
        <w:rPr>
          <w:noProof/>
        </w:rPr>
        <mc:AlternateContent>
          <mc:Choice Requires="wps">
            <w:drawing>
              <wp:anchor distT="0" distB="0" distL="114300" distR="114300" simplePos="0" relativeHeight="251920384" behindDoc="0" locked="0" layoutInCell="1" allowOverlap="1" wp14:anchorId="687C013D" wp14:editId="6CD7AF80">
                <wp:simplePos x="0" y="0"/>
                <wp:positionH relativeFrom="column">
                  <wp:align>center</wp:align>
                </wp:positionH>
                <wp:positionV relativeFrom="paragraph">
                  <wp:posOffset>2858135</wp:posOffset>
                </wp:positionV>
                <wp:extent cx="3904488" cy="457200"/>
                <wp:effectExtent l="0" t="0" r="0" b="0"/>
                <wp:wrapTopAndBottom/>
                <wp:docPr id="205" name="Text Box 205"/>
                <wp:cNvGraphicFramePr/>
                <a:graphic xmlns:a="http://schemas.openxmlformats.org/drawingml/2006/main">
                  <a:graphicData uri="http://schemas.microsoft.com/office/word/2010/wordprocessingShape">
                    <wps:wsp>
                      <wps:cNvSpPr txBox="1"/>
                      <wps:spPr>
                        <a:xfrm>
                          <a:off x="0" y="0"/>
                          <a:ext cx="3904488" cy="457200"/>
                        </a:xfrm>
                        <a:prstGeom prst="rect">
                          <a:avLst/>
                        </a:prstGeom>
                        <a:solidFill>
                          <a:prstClr val="white"/>
                        </a:solidFill>
                        <a:ln>
                          <a:noFill/>
                        </a:ln>
                      </wps:spPr>
                      <wps:txbx>
                        <w:txbxContent>
                          <w:p w14:paraId="1B2D9290" w14:textId="1838E56F" w:rsidR="0018739B" w:rsidRPr="0035554A" w:rsidRDefault="0018739B" w:rsidP="00026288">
                            <w:pPr>
                              <w:pStyle w:val="Caption"/>
                              <w:rPr>
                                <w:sz w:val="22"/>
                                <w:szCs w:val="22"/>
                              </w:rPr>
                            </w:pPr>
                            <w:bookmarkStart w:id="204" w:name="_Ref504981702"/>
                            <w:r>
                              <w:t xml:space="preserve">Figure </w:t>
                            </w:r>
                            <w:r>
                              <w:rPr>
                                <w:noProof/>
                              </w:rPr>
                              <w:fldChar w:fldCharType="begin"/>
                            </w:r>
                            <w:r>
                              <w:rPr>
                                <w:noProof/>
                              </w:rPr>
                              <w:instrText xml:space="preserve"> SEQ Figure \* ARABIC </w:instrText>
                            </w:r>
                            <w:r>
                              <w:rPr>
                                <w:noProof/>
                              </w:rPr>
                              <w:fldChar w:fldCharType="separate"/>
                            </w:r>
                            <w:r>
                              <w:rPr>
                                <w:noProof/>
                              </w:rPr>
                              <w:t>58</w:t>
                            </w:r>
                            <w:r>
                              <w:rPr>
                                <w:noProof/>
                              </w:rPr>
                              <w:fldChar w:fldCharType="end"/>
                            </w:r>
                            <w:bookmarkEnd w:id="204"/>
                            <w:r>
                              <w:t>: This is the solenoid geometry used in the 2D analysis. Note: This is not the final solenoid design.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87C013D" id="Text Box 205" o:spid="_x0000_s1078" type="#_x0000_t202" style="position:absolute;left:0;text-align:left;margin-left:0;margin-top:225.05pt;width:307.45pt;height:36pt;z-index:25192038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" stroked="f">
                <v:textbox style="mso-fit-shape-to-text:t" inset="0,0,0,0">
                  <w:txbxContent>
                    <w:p w14:paraId="1B2D9290" w14:textId="1838E56F" w:rsidR="0018739B" w:rsidRPr="0035554A" w:rsidRDefault="0018739B" w:rsidP="00026288">
                      <w:pPr>
                        <w:pStyle w:val="Caption"/>
                        <w:rPr>
                          <w:sz w:val="22"/>
                          <w:szCs w:val="22"/>
                        </w:rPr>
                      </w:pPr>
                      <w:bookmarkStart w:id="205" w:name="_Ref504981702"/>
                      <w:r>
                        <w:t xml:space="preserve">Figure </w:t>
                      </w:r>
                      <w:r>
                        <w:rPr>
                          <w:noProof/>
                        </w:rPr>
                        <w:fldChar w:fldCharType="begin"/>
                      </w:r>
                      <w:r>
                        <w:rPr>
                          <w:noProof/>
                        </w:rPr>
                        <w:instrText xml:space="preserve"> SEQ Figure \* ARABIC </w:instrText>
                      </w:r>
                      <w:r>
                        <w:rPr>
                          <w:noProof/>
                        </w:rPr>
                        <w:fldChar w:fldCharType="separate"/>
                      </w:r>
                      <w:r>
                        <w:rPr>
                          <w:noProof/>
                        </w:rPr>
                        <w:t>58</w:t>
                      </w:r>
                      <w:r>
                        <w:rPr>
                          <w:noProof/>
                        </w:rPr>
                        <w:fldChar w:fldCharType="end"/>
                      </w:r>
                      <w:bookmarkEnd w:id="205"/>
                      <w:r>
                        <w:t>: This is the solenoid geometry used in the 2D analysis. Note: This is not the final solenoid design.</w:t>
                      </w:r>
                    </w:p>
                  </w:txbxContent>
                </v:textbox>
                <w10:wrap type="topAndBottom"/>
              </v:shape>
            </w:pict>
          </mc:Fallback>
        </mc:AlternateContent>
      </w:r>
      <w:r w:rsidRPr="00026288">
        <w:rPr>
          <w:noProof/>
        </w:rPr>
        <w:drawing>
          <wp:anchor distT="0" distB="0" distL="114300" distR="114300" simplePos="0" relativeHeight="251918336" behindDoc="0" locked="0" layoutInCell="1" allowOverlap="1" wp14:anchorId="2FB86B8B" wp14:editId="73BD18B8">
            <wp:simplePos x="0" y="0"/>
            <wp:positionH relativeFrom="column">
              <wp:align>center</wp:align>
            </wp:positionH>
            <wp:positionV relativeFrom="paragraph">
              <wp:posOffset>552277</wp:posOffset>
            </wp:positionV>
            <wp:extent cx="2825496" cy="2249424"/>
            <wp:effectExtent l="0" t="0" r="0" b="0"/>
            <wp:wrapTopAndBottom/>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2825496" cy="2249424"/>
                    </a:xfrm>
                    <a:prstGeom prst="rect">
                      <a:avLst/>
                    </a:prstGeom>
                  </pic:spPr>
                </pic:pic>
              </a:graphicData>
            </a:graphic>
            <wp14:sizeRelH relativeFrom="margin">
              <wp14:pctWidth>0</wp14:pctWidth>
            </wp14:sizeRelH>
            <wp14:sizeRelV relativeFrom="margin">
              <wp14:pctHeight>0</wp14:pctHeight>
            </wp14:sizeRelV>
          </wp:anchor>
        </w:drawing>
      </w:r>
      <w:r w:rsidR="00A60780">
        <w:t>Eddy currents</w:t>
      </w:r>
      <w:bookmarkEnd w:id="185"/>
      <w:bookmarkEnd w:id="202"/>
      <w:bookmarkEnd w:id="203"/>
    </w:p>
    <w:p w14:paraId="218F7733" w14:textId="2BEF0C19" w:rsidR="00A60780" w:rsidRDefault="00AD271F" w:rsidP="00A60780">
      <w:r>
        <w:t xml:space="preserve">The details of the Eddy current analysis can be found in Ref. </w:t>
      </w:r>
      <w:sdt>
        <w:sdtPr>
          <w:id w:val="1336889051"/>
          <w:citation/>
        </w:sdtPr>
        <w:sdtContent>
          <w:r w:rsidR="00C913B3">
            <w:fldChar w:fldCharType="begin"/>
          </w:r>
          <w:r w:rsidR="001C2F57">
            <w:instrText xml:space="preserve">CITATION Ter17 \l 1033 </w:instrText>
          </w:r>
          <w:r w:rsidR="00C913B3">
            <w:fldChar w:fldCharType="separate"/>
          </w:r>
          <w:r w:rsidR="009E48E3" w:rsidRPr="009E48E3">
            <w:rPr>
              <w:noProof/>
            </w:rPr>
            <w:t>[38]</w:t>
          </w:r>
          <w:r w:rsidR="00C913B3">
            <w:fldChar w:fldCharType="end"/>
          </w:r>
        </w:sdtContent>
      </w:sdt>
      <w:r>
        <w:t xml:space="preserve">. </w:t>
      </w:r>
      <w:r w:rsidRPr="00D26BE5">
        <w:rPr>
          <w:b/>
        </w:rPr>
        <w:t>Warning: This analysis was done before the solenoid design</w:t>
      </w:r>
      <w:r w:rsidR="00F026A9" w:rsidRPr="00D26BE5">
        <w:rPr>
          <w:b/>
        </w:rPr>
        <w:t xml:space="preserve"> </w:t>
      </w:r>
      <w:r w:rsidR="00676F8C">
        <w:rPr>
          <w:b/>
        </w:rPr>
        <w:t xml:space="preserve">was </w:t>
      </w:r>
      <w:r w:rsidR="001C4D3B">
        <w:rPr>
          <w:b/>
        </w:rPr>
        <w:t xml:space="preserve">finalized. </w:t>
      </w:r>
      <w:r w:rsidR="007B55E7">
        <w:rPr>
          <w:b/>
        </w:rPr>
        <w:t>In this study</w:t>
      </w:r>
      <w:r w:rsidR="005E7A9F">
        <w:rPr>
          <w:b/>
        </w:rPr>
        <w:t>,</w:t>
      </w:r>
      <w:r w:rsidR="007B55E7">
        <w:rPr>
          <w:b/>
        </w:rPr>
        <w:t xml:space="preserve"> the solenoid has</w:t>
      </w:r>
      <w:r w:rsidR="00204FC5">
        <w:rPr>
          <w:b/>
        </w:rPr>
        <w:t xml:space="preserve"> 50 turns rather than 60</w:t>
      </w:r>
      <w:r w:rsidRPr="00D26BE5">
        <w:rPr>
          <w:b/>
        </w:rPr>
        <w:t xml:space="preserve"> turns</w:t>
      </w:r>
      <w:r w:rsidR="005E7A9F">
        <w:rPr>
          <w:b/>
        </w:rPr>
        <w:t xml:space="preserve"> as in </w:t>
      </w:r>
      <w:r w:rsidR="007B55E7">
        <w:rPr>
          <w:b/>
        </w:rPr>
        <w:t>the as-built solenoid</w:t>
      </w:r>
      <w:r w:rsidRPr="00D26BE5">
        <w:rPr>
          <w:b/>
        </w:rPr>
        <w:t>.</w:t>
      </w:r>
      <w:r w:rsidR="00814494">
        <w:t xml:space="preserve"> Nonetheless the results apply for how the tuner shell should be made.</w:t>
      </w:r>
    </w:p>
    <w:p w14:paraId="1DA9A149" w14:textId="7C5A120F" w:rsidR="001E2A54" w:rsidRDefault="001E2A54" w:rsidP="00A60780">
      <w:r>
        <w:lastRenderedPageBreak/>
        <w:t xml:space="preserve">The solenoid and tuner geometry that is used in this analysis is shown in </w:t>
      </w:r>
      <w:r w:rsidR="00005EC8">
        <w:fldChar w:fldCharType="begin"/>
      </w:r>
      <w:r w:rsidR="00005EC8">
        <w:instrText xml:space="preserve"> REF _Ref504981702 \h </w:instrText>
      </w:r>
      <w:r w:rsidR="00005EC8">
        <w:fldChar w:fldCharType="separate"/>
      </w:r>
      <w:r w:rsidR="001A46ED">
        <w:t xml:space="preserve">Figure </w:t>
      </w:r>
      <w:r w:rsidR="001A46ED">
        <w:rPr>
          <w:noProof/>
        </w:rPr>
        <w:t>58</w:t>
      </w:r>
      <w:r w:rsidR="00005EC8">
        <w:fldChar w:fldCharType="end"/>
      </w:r>
      <w:r w:rsidR="00005EC8">
        <w:t xml:space="preserve">. </w:t>
      </w:r>
      <w:r>
        <w:t xml:space="preserve">A simplified current pulse for this study is shown in </w:t>
      </w:r>
      <w:r w:rsidR="00CB2286">
        <w:fldChar w:fldCharType="begin"/>
      </w:r>
      <w:r w:rsidR="00CB2286">
        <w:instrText xml:space="preserve"> REF _Ref504981842 \h </w:instrText>
      </w:r>
      <w:r w:rsidR="00CB2286">
        <w:fldChar w:fldCharType="separate"/>
      </w:r>
      <w:r w:rsidR="001A46ED">
        <w:t xml:space="preserve">Figure </w:t>
      </w:r>
      <w:r w:rsidR="001A46ED">
        <w:rPr>
          <w:noProof/>
        </w:rPr>
        <w:t>59</w:t>
      </w:r>
      <w:r w:rsidR="00CB2286">
        <w:fldChar w:fldCharType="end"/>
      </w:r>
      <w:r w:rsidR="00CB2286">
        <w:t xml:space="preserve">. </w:t>
      </w:r>
      <w:r w:rsidR="00FF1B13">
        <w:t xml:space="preserve">In this study, </w:t>
      </w:r>
      <w:r w:rsidR="009D735F">
        <w:t xml:space="preserve">We </w:t>
      </w:r>
      <w:r w:rsidR="00DA6A93">
        <w:t xml:space="preserve">will </w:t>
      </w:r>
      <w:r w:rsidR="009D735F">
        <w:t xml:space="preserve">assume that </w:t>
      </w:r>
      <w:r w:rsidR="007F4390">
        <w:t>the solenoid has 50 turns and has this</w:t>
      </w:r>
      <w:r w:rsidR="00745A63">
        <w:t xml:space="preserve"> current pulse </w:t>
      </w:r>
      <w:r w:rsidR="007F4390">
        <w:t>at</w:t>
      </w:r>
      <w:r w:rsidR="00FA3B80">
        <w:t xml:space="preserve"> a repetition rate of 1</w:t>
      </w:r>
      <w:r w:rsidR="00FF1B13">
        <w:t>5 Hz</w:t>
      </w:r>
      <w:r w:rsidR="007F4390">
        <w:t>.</w:t>
      </w:r>
    </w:p>
    <w:p w14:paraId="058C8390" w14:textId="2C86F3D6" w:rsidR="00026288" w:rsidRDefault="00E4118B" w:rsidP="00A60780">
      <w:r>
        <w:rPr>
          <w:noProof/>
        </w:rPr>
        <mc:AlternateContent>
          <mc:Choice Requires="wps">
            <w:drawing>
              <wp:anchor distT="0" distB="0" distL="114300" distR="114300" simplePos="0" relativeHeight="251923456" behindDoc="0" locked="0" layoutInCell="1" allowOverlap="1" wp14:anchorId="50452ED6" wp14:editId="0618BF57">
                <wp:simplePos x="0" y="0"/>
                <wp:positionH relativeFrom="column">
                  <wp:align>center</wp:align>
                </wp:positionH>
                <wp:positionV relativeFrom="paragraph">
                  <wp:posOffset>3097530</wp:posOffset>
                </wp:positionV>
                <wp:extent cx="4389120" cy="457200"/>
                <wp:effectExtent l="0" t="0" r="5080" b="0"/>
                <wp:wrapTopAndBottom/>
                <wp:docPr id="207" name="Text Box 207"/>
                <wp:cNvGraphicFramePr/>
                <a:graphic xmlns:a="http://schemas.openxmlformats.org/drawingml/2006/main">
                  <a:graphicData uri="http://schemas.microsoft.com/office/word/2010/wordprocessingShape">
                    <wps:wsp>
                      <wps:cNvSpPr txBox="1"/>
                      <wps:spPr>
                        <a:xfrm>
                          <a:off x="0" y="0"/>
                          <a:ext cx="4389120" cy="457200"/>
                        </a:xfrm>
                        <a:prstGeom prst="rect">
                          <a:avLst/>
                        </a:prstGeom>
                        <a:solidFill>
                          <a:prstClr val="white"/>
                        </a:solidFill>
                        <a:ln>
                          <a:noFill/>
                        </a:ln>
                      </wps:spPr>
                      <wps:txbx>
                        <w:txbxContent>
                          <w:p w14:paraId="210E77C5" w14:textId="273F6946" w:rsidR="0018739B" w:rsidRPr="00C43815" w:rsidRDefault="0018739B" w:rsidP="00E4118B">
                            <w:pPr>
                              <w:pStyle w:val="Caption"/>
                              <w:rPr>
                                <w:sz w:val="22"/>
                                <w:szCs w:val="22"/>
                              </w:rPr>
                            </w:pPr>
                            <w:bookmarkStart w:id="206" w:name="_Ref504981842"/>
                            <w:r>
                              <w:t xml:space="preserve">Figure </w:t>
                            </w:r>
                            <w:r>
                              <w:rPr>
                                <w:noProof/>
                              </w:rPr>
                              <w:fldChar w:fldCharType="begin"/>
                            </w:r>
                            <w:r>
                              <w:rPr>
                                <w:noProof/>
                              </w:rPr>
                              <w:instrText xml:space="preserve"> SEQ Figure \* ARABIC </w:instrText>
                            </w:r>
                            <w:r>
                              <w:rPr>
                                <w:noProof/>
                              </w:rPr>
                              <w:fldChar w:fldCharType="separate"/>
                            </w:r>
                            <w:r>
                              <w:rPr>
                                <w:noProof/>
                              </w:rPr>
                              <w:t>59</w:t>
                            </w:r>
                            <w:r>
                              <w:rPr>
                                <w:noProof/>
                              </w:rPr>
                              <w:fldChar w:fldCharType="end"/>
                            </w:r>
                            <w:bookmarkEnd w:id="206"/>
                            <w:r>
                              <w:t>: This is the simplified current pulse sued for the Eddy current impact study. In this study the number of solenoid turns used is 50.</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0452ED6" id="Text Box 207" o:spid="_x0000_s1079" type="#_x0000_t202" style="position:absolute;left:0;text-align:left;margin-left:0;margin-top:243.9pt;width:345.6pt;height:36pt;z-index:251923456;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" stroked="f">
                <v:textbox style="mso-fit-shape-to-text:t" inset="0,0,0,0">
                  <w:txbxContent>
                    <w:p w14:paraId="210E77C5" w14:textId="273F6946" w:rsidR="0018739B" w:rsidRPr="00C43815" w:rsidRDefault="0018739B" w:rsidP="00E4118B">
                      <w:pPr>
                        <w:pStyle w:val="Caption"/>
                        <w:rPr>
                          <w:sz w:val="22"/>
                          <w:szCs w:val="22"/>
                        </w:rPr>
                      </w:pPr>
                      <w:bookmarkStart w:id="207" w:name="_Ref504981842"/>
                      <w:r>
                        <w:t xml:space="preserve">Figure </w:t>
                      </w:r>
                      <w:r>
                        <w:rPr>
                          <w:noProof/>
                        </w:rPr>
                        <w:fldChar w:fldCharType="begin"/>
                      </w:r>
                      <w:r>
                        <w:rPr>
                          <w:noProof/>
                        </w:rPr>
                        <w:instrText xml:space="preserve"> SEQ Figure \* ARABIC </w:instrText>
                      </w:r>
                      <w:r>
                        <w:rPr>
                          <w:noProof/>
                        </w:rPr>
                        <w:fldChar w:fldCharType="separate"/>
                      </w:r>
                      <w:r>
                        <w:rPr>
                          <w:noProof/>
                        </w:rPr>
                        <w:t>59</w:t>
                      </w:r>
                      <w:r>
                        <w:rPr>
                          <w:noProof/>
                        </w:rPr>
                        <w:fldChar w:fldCharType="end"/>
                      </w:r>
                      <w:bookmarkEnd w:id="207"/>
                      <w:r>
                        <w:t>: This is the simplified current pulse sued for the Eddy current impact study. In this study the number of solenoid turns used is 50.</w:t>
                      </w:r>
                    </w:p>
                  </w:txbxContent>
                </v:textbox>
                <w10:wrap type="topAndBottom"/>
              </v:shape>
            </w:pict>
          </mc:Fallback>
        </mc:AlternateContent>
      </w:r>
      <w:r w:rsidRPr="00E4118B">
        <w:rPr>
          <w:noProof/>
        </w:rPr>
        <w:drawing>
          <wp:anchor distT="0" distB="0" distL="114300" distR="114300" simplePos="0" relativeHeight="251921408" behindDoc="0" locked="0" layoutInCell="1" allowOverlap="1" wp14:anchorId="5D3877E8" wp14:editId="2C44B9E3">
            <wp:simplePos x="0" y="0"/>
            <wp:positionH relativeFrom="column">
              <wp:align>center</wp:align>
            </wp:positionH>
            <wp:positionV relativeFrom="paragraph">
              <wp:posOffset>0</wp:posOffset>
            </wp:positionV>
            <wp:extent cx="3255264" cy="3044952"/>
            <wp:effectExtent l="0" t="0" r="0" b="3175"/>
            <wp:wrapTopAndBottom/>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3255264" cy="3044952"/>
                    </a:xfrm>
                    <a:prstGeom prst="rect">
                      <a:avLst/>
                    </a:prstGeom>
                  </pic:spPr>
                </pic:pic>
              </a:graphicData>
            </a:graphic>
            <wp14:sizeRelH relativeFrom="margin">
              <wp14:pctWidth>0</wp14:pctWidth>
            </wp14:sizeRelH>
            <wp14:sizeRelV relativeFrom="margin">
              <wp14:pctHeight>0</wp14:pctHeight>
            </wp14:sizeRelV>
          </wp:anchor>
        </w:drawing>
      </w:r>
    </w:p>
    <w:p w14:paraId="6D7E1FDA" w14:textId="22FB5492" w:rsidR="004F5E57" w:rsidRDefault="00FF0137" w:rsidP="00A60780">
      <w:r>
        <w:t xml:space="preserve">The </w:t>
      </w:r>
      <w:r w:rsidR="007A2C8F">
        <w:t>bias current</w:t>
      </w:r>
      <w:r w:rsidR="003D7DB1">
        <w:t xml:space="preserve"> pulse has been designed so that</w:t>
      </w:r>
      <w:r w:rsidR="007A2C8F">
        <w:t xml:space="preserve"> at injection</w:t>
      </w:r>
      <w:r w:rsidR="003D7DB1">
        <w:t>, it</w:t>
      </w:r>
      <w:r w:rsidR="007A2C8F">
        <w:t xml:space="preserve"> is 168 A for the cavity to have a resonant frequency of 75.7 MHz. </w:t>
      </w:r>
      <w:r w:rsidR="003D7DB1">
        <w:t xml:space="preserve">To reach the injection state, a “setting” current ramp is </w:t>
      </w:r>
      <w:r w:rsidR="00934067">
        <w:t>used</w:t>
      </w:r>
      <w:r w:rsidR="003D7DB1">
        <w:t xml:space="preserve"> with a ramp rate of 20 A/ms. After injection, the maximum current ramp rate is 60 A/ms. After the transition period, which ends at 19 ms, the current is brought back to zero before the next accelerating cycle. The ramp down rate is also 60 A/ms.</w:t>
      </w:r>
    </w:p>
    <w:p w14:paraId="2A215FAE" w14:textId="653D1023" w:rsidR="001B55A0" w:rsidRDefault="001B55A0" w:rsidP="00A60780">
      <w:r>
        <w:t>In the conceptual design of the tuner, the shell is made of 3 mm thick stainless steel with a 25 μm thick copper coating.</w:t>
      </w:r>
      <w:r w:rsidR="00B172ED">
        <w:t xml:space="preserve"> Our 2D simulations of the Eddy current impact analysis concludes that the shell is magnetically semi-transparent. The Eddy current in the shell reaches 1200 A, which is about 14% of the total current turns at injection (</w:t>
      </w:r>
      <m:oMath>
        <m:r>
          <w:rPr>
            <w:rFonts w:ascii="Cambria Math" w:hAnsi="Cambria Math"/>
          </w:rPr>
          <m:t xml:space="preserve">168 </m:t>
        </m:r>
        <m:r>
          <m:rPr>
            <m:nor/>
          </m:rPr>
          <w:rPr>
            <w:rFonts w:ascii="Cambria Math" w:hAnsi="Cambria Math"/>
          </w:rPr>
          <m:t>A</m:t>
        </m:r>
        <m:r>
          <w:rPr>
            <w:rFonts w:ascii="Cambria Math" w:hAnsi="Cambria Math"/>
          </w:rPr>
          <m:t xml:space="preserve">×50 </m:t>
        </m:r>
        <m:r>
          <m:rPr>
            <m:nor/>
          </m:rPr>
          <w:rPr>
            <w:rFonts w:ascii="Cambria Math" w:hAnsi="Cambria Math"/>
          </w:rPr>
          <m:t>turns</m:t>
        </m:r>
        <m:r>
          <w:rPr>
            <w:rFonts w:ascii="Cambria Math" w:hAnsi="Cambria Math"/>
          </w:rPr>
          <m:t>=8400</m:t>
        </m:r>
      </m:oMath>
      <w:r w:rsidR="00B172ED">
        <w:t xml:space="preserve"> A turns). The average heat generat</w:t>
      </w:r>
      <w:r w:rsidR="00631DEF">
        <w:t xml:space="preserve">ed in the shell with this current ramp </w:t>
      </w:r>
      <w:r w:rsidR="00B172ED">
        <w:t>can reach about 1.5 kW with most of the heat deposited</w:t>
      </w:r>
      <w:r w:rsidR="00631DEF">
        <w:t xml:space="preserve"> in the outer part of the shell</w:t>
      </w:r>
      <w:r w:rsidR="00243C54">
        <w:t xml:space="preserve">. </w:t>
      </w:r>
    </w:p>
    <w:p w14:paraId="21377D6B" w14:textId="70DBD2E8" w:rsidR="009B3A79" w:rsidRDefault="00AC68DF" w:rsidP="00A60780">
      <w:r>
        <w:t xml:space="preserve">Besides heating, the Eddy current in the shell changes the spatial distribution of the </w:t>
      </w:r>
      <w:r w:rsidR="00207F75">
        <w:t xml:space="preserve">bias </w:t>
      </w:r>
      <w:r>
        <w:t xml:space="preserve">magnetic field inside the tuner. Thus, both the redistribution of the </w:t>
      </w:r>
      <w:r w:rsidR="00207F75">
        <w:t xml:space="preserve">bias </w:t>
      </w:r>
      <w:r>
        <w:t xml:space="preserve">magnetic field and the heating complicates the design of the cooling for the shell. </w:t>
      </w:r>
      <w:r w:rsidR="009B3A79">
        <w:t>The</w:t>
      </w:r>
      <w:r w:rsidR="00D232F3">
        <w:t xml:space="preserve"> </w:t>
      </w:r>
      <w:r w:rsidR="00B05C7F">
        <w:t xml:space="preserve">most natural way for increasing the </w:t>
      </w:r>
      <w:r w:rsidR="00B05C7F">
        <w:lastRenderedPageBreak/>
        <w:t>transparency of the shell to the changing magnetic field and decreasing the power loss is to interrupt the azimuthal component of the current flow by adding longitudinal slots to the shell. This analysis requires the use of a 3D model.</w:t>
      </w:r>
    </w:p>
    <w:p w14:paraId="58F61FCB" w14:textId="0EE6C728" w:rsidR="00CB3D72" w:rsidRDefault="000F0EAD" w:rsidP="00CB3D72">
      <w:pPr>
        <w:pStyle w:val="Heading3"/>
      </w:pPr>
      <w:bookmarkStart w:id="208" w:name="_Toc521918507"/>
      <w:r>
        <w:t>3D model</w:t>
      </w:r>
      <w:bookmarkEnd w:id="208"/>
    </w:p>
    <w:p w14:paraId="4673046D" w14:textId="345F2F27" w:rsidR="00D677CC" w:rsidRDefault="00C00E22" w:rsidP="00D677CC">
      <w:r>
        <w:rPr>
          <w:noProof/>
        </w:rPr>
        <mc:AlternateContent>
          <mc:Choice Requires="wps">
            <w:drawing>
              <wp:anchor distT="0" distB="0" distL="114300" distR="114300" simplePos="0" relativeHeight="251927552" behindDoc="0" locked="0" layoutInCell="1" allowOverlap="1" wp14:anchorId="1FB4BA39" wp14:editId="37A0113E">
                <wp:simplePos x="0" y="0"/>
                <wp:positionH relativeFrom="column">
                  <wp:align>center</wp:align>
                </wp:positionH>
                <wp:positionV relativeFrom="paragraph">
                  <wp:posOffset>3660140</wp:posOffset>
                </wp:positionV>
                <wp:extent cx="3511296" cy="457200"/>
                <wp:effectExtent l="0" t="0" r="0" b="0"/>
                <wp:wrapTopAndBottom/>
                <wp:docPr id="210" name="Text Box 210"/>
                <wp:cNvGraphicFramePr/>
                <a:graphic xmlns:a="http://schemas.openxmlformats.org/drawingml/2006/main">
                  <a:graphicData uri="http://schemas.microsoft.com/office/word/2010/wordprocessingShape">
                    <wps:wsp>
                      <wps:cNvSpPr txBox="1"/>
                      <wps:spPr>
                        <a:xfrm>
                          <a:off x="0" y="0"/>
                          <a:ext cx="3511296" cy="457200"/>
                        </a:xfrm>
                        <a:prstGeom prst="rect">
                          <a:avLst/>
                        </a:prstGeom>
                        <a:solidFill>
                          <a:prstClr val="white"/>
                        </a:solidFill>
                        <a:ln>
                          <a:noFill/>
                        </a:ln>
                      </wps:spPr>
                      <wps:txbx>
                        <w:txbxContent>
                          <w:p w14:paraId="49035426" w14:textId="274304C4" w:rsidR="0018739B" w:rsidRPr="00A83B73" w:rsidRDefault="0018739B" w:rsidP="00C00E22">
                            <w:pPr>
                              <w:pStyle w:val="Caption"/>
                              <w:rPr>
                                <w:sz w:val="22"/>
                                <w:szCs w:val="22"/>
                              </w:rPr>
                            </w:pPr>
                            <w:bookmarkStart w:id="209" w:name="_Ref504989974"/>
                            <w:r>
                              <w:t xml:space="preserve">Figure </w:t>
                            </w:r>
                            <w:r>
                              <w:rPr>
                                <w:noProof/>
                              </w:rPr>
                              <w:fldChar w:fldCharType="begin"/>
                            </w:r>
                            <w:r>
                              <w:rPr>
                                <w:noProof/>
                              </w:rPr>
                              <w:instrText xml:space="preserve"> SEQ Figure \* ARABIC </w:instrText>
                            </w:r>
                            <w:r>
                              <w:rPr>
                                <w:noProof/>
                              </w:rPr>
                              <w:fldChar w:fldCharType="separate"/>
                            </w:r>
                            <w:r>
                              <w:rPr>
                                <w:noProof/>
                              </w:rPr>
                              <w:t>60</w:t>
                            </w:r>
                            <w:r>
                              <w:rPr>
                                <w:noProof/>
                              </w:rPr>
                              <w:fldChar w:fldCharType="end"/>
                            </w:r>
                            <w:bookmarkEnd w:id="209"/>
                            <w:r>
                              <w:t>: The geometry of the tuner and solenoid used for the 3D study. Note: This is not the final solenoid design.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FB4BA39" id="Text Box 210" o:spid="_x0000_s1080" type="#_x0000_t202" style="position:absolute;left:0;text-align:left;margin-left:0;margin-top:288.2pt;width:276.5pt;height:36pt;z-index:251927552;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" stroked="f">
                <v:textbox style="mso-fit-shape-to-text:t" inset="0,0,0,0">
                  <w:txbxContent>
                    <w:p w14:paraId="49035426" w14:textId="274304C4" w:rsidR="0018739B" w:rsidRPr="00A83B73" w:rsidRDefault="0018739B" w:rsidP="00C00E22">
                      <w:pPr>
                        <w:pStyle w:val="Caption"/>
                        <w:rPr>
                          <w:sz w:val="22"/>
                          <w:szCs w:val="22"/>
                        </w:rPr>
                      </w:pPr>
                      <w:bookmarkStart w:id="210" w:name="_Ref504989974"/>
                      <w:r>
                        <w:t xml:space="preserve">Figure </w:t>
                      </w:r>
                      <w:r>
                        <w:rPr>
                          <w:noProof/>
                        </w:rPr>
                        <w:fldChar w:fldCharType="begin"/>
                      </w:r>
                      <w:r>
                        <w:rPr>
                          <w:noProof/>
                        </w:rPr>
                        <w:instrText xml:space="preserve"> SEQ Figure \* ARABIC </w:instrText>
                      </w:r>
                      <w:r>
                        <w:rPr>
                          <w:noProof/>
                        </w:rPr>
                        <w:fldChar w:fldCharType="separate"/>
                      </w:r>
                      <w:r>
                        <w:rPr>
                          <w:noProof/>
                        </w:rPr>
                        <w:t>60</w:t>
                      </w:r>
                      <w:r>
                        <w:rPr>
                          <w:noProof/>
                        </w:rPr>
                        <w:fldChar w:fldCharType="end"/>
                      </w:r>
                      <w:bookmarkEnd w:id="210"/>
                      <w:r>
                        <w:t>: The geometry of the tuner and solenoid used for the 3D study. Note: This is not the final solenoid design.</w:t>
                      </w:r>
                    </w:p>
                  </w:txbxContent>
                </v:textbox>
                <w10:wrap type="topAndBottom"/>
              </v:shape>
            </w:pict>
          </mc:Fallback>
        </mc:AlternateContent>
      </w:r>
      <w:r w:rsidRPr="00026288">
        <w:rPr>
          <w:noProof/>
        </w:rPr>
        <w:drawing>
          <wp:anchor distT="0" distB="0" distL="114300" distR="114300" simplePos="0" relativeHeight="251925504" behindDoc="0" locked="0" layoutInCell="1" allowOverlap="1" wp14:anchorId="281BDADA" wp14:editId="7508210E">
            <wp:simplePos x="0" y="0"/>
            <wp:positionH relativeFrom="column">
              <wp:align>center</wp:align>
            </wp:positionH>
            <wp:positionV relativeFrom="paragraph">
              <wp:posOffset>1250041</wp:posOffset>
            </wp:positionV>
            <wp:extent cx="2825496" cy="2350008"/>
            <wp:effectExtent l="0" t="0" r="0" b="0"/>
            <wp:wrapTopAndBottom/>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2825496" cy="2350008"/>
                    </a:xfrm>
                    <a:prstGeom prst="rect">
                      <a:avLst/>
                    </a:prstGeom>
                  </pic:spPr>
                </pic:pic>
              </a:graphicData>
            </a:graphic>
            <wp14:sizeRelH relativeFrom="margin">
              <wp14:pctWidth>0</wp14:pctWidth>
            </wp14:sizeRelH>
            <wp14:sizeRelV relativeFrom="margin">
              <wp14:pctHeight>0</wp14:pctHeight>
            </wp14:sizeRelV>
          </wp:anchor>
        </w:drawing>
      </w:r>
      <w:r w:rsidR="00704C08">
        <w:t>The geometry of the RF shell</w:t>
      </w:r>
      <w:r w:rsidR="00FD3253">
        <w:t xml:space="preserve"> used for the 3D Eddy current impact analysis is shown in </w:t>
      </w:r>
      <w:r w:rsidR="00633F23">
        <w:fldChar w:fldCharType="begin"/>
      </w:r>
      <w:r w:rsidR="00633F23">
        <w:instrText xml:space="preserve"> REF _Ref504989974 \h </w:instrText>
      </w:r>
      <w:r w:rsidR="00633F23">
        <w:fldChar w:fldCharType="separate"/>
      </w:r>
      <w:r w:rsidR="001A46ED">
        <w:t xml:space="preserve">Figure </w:t>
      </w:r>
      <w:r w:rsidR="001A46ED">
        <w:rPr>
          <w:noProof/>
        </w:rPr>
        <w:t>60</w:t>
      </w:r>
      <w:r w:rsidR="00633F23">
        <w:fldChar w:fldCharType="end"/>
      </w:r>
      <w:r w:rsidR="00633F23">
        <w:t xml:space="preserve">. </w:t>
      </w:r>
      <w:r w:rsidR="00BA734A">
        <w:t xml:space="preserve">Although there are more design features than that used in the 2D model shown in </w:t>
      </w:r>
      <w:r w:rsidR="00BA734A">
        <w:fldChar w:fldCharType="begin"/>
      </w:r>
      <w:r w:rsidR="00BA734A">
        <w:instrText xml:space="preserve"> REF _Ref504981702 \h </w:instrText>
      </w:r>
      <w:r w:rsidR="00BA734A">
        <w:fldChar w:fldCharType="separate"/>
      </w:r>
      <w:r w:rsidR="001A46ED">
        <w:t xml:space="preserve">Figure </w:t>
      </w:r>
      <w:r w:rsidR="001A46ED">
        <w:rPr>
          <w:noProof/>
        </w:rPr>
        <w:t>58</w:t>
      </w:r>
      <w:r w:rsidR="00BA734A">
        <w:fldChar w:fldCharType="end"/>
      </w:r>
      <w:r w:rsidR="00BA734A">
        <w:t>, this geometry is still simplified but captures the needed details for the Eddy current analysis. We will not consider RF performance at this stage.</w:t>
      </w:r>
    </w:p>
    <w:p w14:paraId="0213CB40" w14:textId="004324CB" w:rsidR="00C00E22" w:rsidRDefault="00C00E22" w:rsidP="00D677CC"/>
    <w:p w14:paraId="5294BB6F" w14:textId="17F09632" w:rsidR="00C00E22" w:rsidRDefault="00F22069" w:rsidP="00D677CC">
      <w:r>
        <w:t>We have found that the most challenging part of the accelerating cycle is at injection</w:t>
      </w:r>
      <w:r w:rsidR="00310426">
        <w:t xml:space="preserve"> </w:t>
      </w:r>
      <w:sdt>
        <w:sdtPr>
          <w:id w:val="1813753172"/>
          <w:citation/>
        </w:sdtPr>
        <w:sdtContent>
          <w:r w:rsidR="00310426">
            <w:fldChar w:fldCharType="begin"/>
          </w:r>
          <w:r w:rsidR="00310426">
            <w:instrText xml:space="preserve"> CITATION Ter162 \l 1033 </w:instrText>
          </w:r>
          <w:r w:rsidR="00310426">
            <w:fldChar w:fldCharType="separate"/>
          </w:r>
          <w:r w:rsidR="009E48E3" w:rsidRPr="009E48E3">
            <w:rPr>
              <w:noProof/>
            </w:rPr>
            <w:t>[37]</w:t>
          </w:r>
          <w:r w:rsidR="00310426">
            <w:fldChar w:fldCharType="end"/>
          </w:r>
        </w:sdtContent>
      </w:sdt>
      <w:r>
        <w:t xml:space="preserve">. During this time, the </w:t>
      </w:r>
      <w:r w:rsidR="00207F75">
        <w:t xml:space="preserve">bias </w:t>
      </w:r>
      <w:r>
        <w:t>magnetic field in the garnet can get dangerously close to the gyromagnetic resonance. Therefore, we will only study this part of the cycle. The results at injection can be used to evaluate the impact of the Eddy currents for the entire accelerating cycle because</w:t>
      </w:r>
      <w:r w:rsidR="00D4389F">
        <w:t xml:space="preserve"> </w:t>
      </w:r>
      <w:r>
        <w:t xml:space="preserve">the bias current ramp rate reaches its maximum here. </w:t>
      </w:r>
      <w:r>
        <w:fldChar w:fldCharType="begin"/>
      </w:r>
      <w:r>
        <w:instrText xml:space="preserve"> REF _Ref504993310 \h </w:instrText>
      </w:r>
      <w:r>
        <w:fldChar w:fldCharType="separate"/>
      </w:r>
      <w:r w:rsidR="001A46ED">
        <w:t xml:space="preserve">Figure </w:t>
      </w:r>
      <w:r w:rsidR="001A46ED">
        <w:rPr>
          <w:noProof/>
        </w:rPr>
        <w:t>61</w:t>
      </w:r>
      <w:r>
        <w:fldChar w:fldCharType="end"/>
      </w:r>
      <w:r>
        <w:t xml:space="preserve"> shows t</w:t>
      </w:r>
      <w:r w:rsidR="00F84242">
        <w:t xml:space="preserve">he bias current that </w:t>
      </w:r>
      <w:r>
        <w:t>we have constructed to ensure</w:t>
      </w:r>
      <w:r w:rsidR="00F84242">
        <w:t xml:space="preserve"> that we have the required frequency ramp</w:t>
      </w:r>
      <w:r w:rsidR="00740F7C">
        <w:t xml:space="preserve"> for the tuner at injection </w:t>
      </w:r>
      <w:r w:rsidR="00C71797">
        <w:t>only.</w:t>
      </w:r>
    </w:p>
    <w:p w14:paraId="68E8D94D" w14:textId="41939645" w:rsidR="00BB5544" w:rsidRDefault="000B54BD" w:rsidP="00D677CC">
      <w:r>
        <w:t xml:space="preserve">The 3D simulations discussed in Ref. </w:t>
      </w:r>
      <w:sdt>
        <w:sdtPr>
          <w:id w:val="1155951939"/>
          <w:citation/>
        </w:sdtPr>
        <w:sdtContent>
          <w:r w:rsidR="000E21DA">
            <w:fldChar w:fldCharType="begin"/>
          </w:r>
          <w:r w:rsidR="001C2F57">
            <w:instrText xml:space="preserve">CITATION Ter17 \l 1033 </w:instrText>
          </w:r>
          <w:r w:rsidR="000E21DA">
            <w:fldChar w:fldCharType="separate"/>
          </w:r>
          <w:r w:rsidR="009E48E3" w:rsidRPr="009E48E3">
            <w:rPr>
              <w:noProof/>
            </w:rPr>
            <w:t>[38]</w:t>
          </w:r>
          <w:r w:rsidR="000E21DA">
            <w:fldChar w:fldCharType="end"/>
          </w:r>
        </w:sdtContent>
      </w:sdt>
      <w:r w:rsidR="000E21DA">
        <w:t xml:space="preserve"> show that </w:t>
      </w:r>
      <w:r w:rsidR="00BC45F5">
        <w:t xml:space="preserve">by </w:t>
      </w:r>
      <w:r w:rsidR="000E21DA">
        <w:t>splitting the tuner shell into four insulated sectors</w:t>
      </w:r>
      <w:r w:rsidR="00BC45F5">
        <w:t xml:space="preserve">, </w:t>
      </w:r>
      <w:r w:rsidR="000E21DA">
        <w:t>the azimuthal component of the Eddy current</w:t>
      </w:r>
      <w:r w:rsidR="00FD328A">
        <w:t xml:space="preserve"> is interrupted</w:t>
      </w:r>
      <w:r w:rsidR="000E21DA">
        <w:t xml:space="preserve">. </w:t>
      </w:r>
      <w:r w:rsidR="006560EC">
        <w:t>In</w:t>
      </w:r>
      <w:r w:rsidR="00862837">
        <w:t xml:space="preserve"> </w:t>
      </w:r>
      <w:r w:rsidR="00862837">
        <w:fldChar w:fldCharType="begin"/>
      </w:r>
      <w:r w:rsidR="00862837">
        <w:instrText xml:space="preserve"> REF _Ref505066503 \h </w:instrText>
      </w:r>
      <w:r w:rsidR="00862837">
        <w:fldChar w:fldCharType="separate"/>
      </w:r>
      <w:r w:rsidR="001A46ED">
        <w:t xml:space="preserve">Figure </w:t>
      </w:r>
      <w:r w:rsidR="001A46ED">
        <w:rPr>
          <w:noProof/>
        </w:rPr>
        <w:t>62</w:t>
      </w:r>
      <w:r w:rsidR="00862837">
        <w:fldChar w:fldCharType="end"/>
      </w:r>
      <w:r w:rsidR="00A43A08">
        <w:t xml:space="preserve">, </w:t>
      </w:r>
      <w:r w:rsidR="006560EC">
        <w:t xml:space="preserve">we show </w:t>
      </w:r>
      <w:r w:rsidR="00BC45F5">
        <w:t>the current flow before and after</w:t>
      </w:r>
      <w:r w:rsidR="009259A6">
        <w:t xml:space="preserve"> </w:t>
      </w:r>
      <w:r w:rsidR="00AC53AE">
        <w:t>segmentation</w:t>
      </w:r>
      <w:r w:rsidR="00BC45F5">
        <w:t>.</w:t>
      </w:r>
      <w:r w:rsidR="006560EC">
        <w:t xml:space="preserve"> The</w:t>
      </w:r>
      <w:r w:rsidR="00AC53AE">
        <w:t xml:space="preserve"> new current flow pattern tells us how to </w:t>
      </w:r>
      <w:r w:rsidR="00833672">
        <w:t xml:space="preserve">add </w:t>
      </w:r>
      <w:r w:rsidR="00AC53AE">
        <w:t>longitudinal slots to the shell</w:t>
      </w:r>
      <w:r w:rsidR="00FD328A">
        <w:t xml:space="preserve"> if needed</w:t>
      </w:r>
      <w:r w:rsidR="00AC53AE">
        <w:t>.</w:t>
      </w:r>
      <w:r w:rsidR="00183FA2">
        <w:t xml:space="preserve"> </w:t>
      </w:r>
      <w:r w:rsidR="005B55F1">
        <w:t xml:space="preserve">When we add </w:t>
      </w:r>
      <w:r w:rsidR="00183FA2">
        <w:t>these slots</w:t>
      </w:r>
      <w:r w:rsidR="005B55F1">
        <w:t>, it</w:t>
      </w:r>
      <w:r w:rsidR="00183FA2">
        <w:t xml:space="preserve"> will have to be done without disturbing the TEM-type mode in the tuner and compromising the structural integrity of the shell.</w:t>
      </w:r>
    </w:p>
    <w:p w14:paraId="4E56004B" w14:textId="77777777" w:rsidR="00840E48" w:rsidRDefault="00840E48" w:rsidP="00D677CC"/>
    <w:p w14:paraId="671B1A47" w14:textId="252383F4" w:rsidR="0028618B" w:rsidRDefault="00B31D82" w:rsidP="00D677CC">
      <w:r>
        <w:rPr>
          <w:noProof/>
        </w:rPr>
        <mc:AlternateContent>
          <mc:Choice Requires="wps">
            <w:drawing>
              <wp:anchor distT="0" distB="0" distL="114300" distR="114300" simplePos="0" relativeHeight="251930624" behindDoc="0" locked="0" layoutInCell="1" allowOverlap="1" wp14:anchorId="7678CC19" wp14:editId="5E8A012E">
                <wp:simplePos x="0" y="0"/>
                <wp:positionH relativeFrom="column">
                  <wp:posOffset>1294130</wp:posOffset>
                </wp:positionH>
                <wp:positionV relativeFrom="paragraph">
                  <wp:posOffset>3083560</wp:posOffset>
                </wp:positionV>
                <wp:extent cx="3812540" cy="635"/>
                <wp:effectExtent l="0" t="0" r="0" b="12065"/>
                <wp:wrapTopAndBottom/>
                <wp:docPr id="212" name="Text Box 212"/>
                <wp:cNvGraphicFramePr/>
                <a:graphic xmlns:a="http://schemas.openxmlformats.org/drawingml/2006/main">
                  <a:graphicData uri="http://schemas.microsoft.com/office/word/2010/wordprocessingShape">
                    <wps:wsp>
                      <wps:cNvSpPr txBox="1"/>
                      <wps:spPr>
                        <a:xfrm>
                          <a:off x="0" y="0"/>
                          <a:ext cx="3812540" cy="635"/>
                        </a:xfrm>
                        <a:prstGeom prst="rect">
                          <a:avLst/>
                        </a:prstGeom>
                        <a:solidFill>
                          <a:prstClr val="white"/>
                        </a:solidFill>
                        <a:ln>
                          <a:noFill/>
                        </a:ln>
                      </wps:spPr>
                      <wps:txbx>
                        <w:txbxContent>
                          <w:p w14:paraId="6E48051E" w14:textId="653EC5C1" w:rsidR="0018739B" w:rsidRPr="005305C4" w:rsidRDefault="0018739B" w:rsidP="00B31D82">
                            <w:pPr>
                              <w:pStyle w:val="Caption"/>
                              <w:rPr>
                                <w:sz w:val="22"/>
                                <w:szCs w:val="22"/>
                              </w:rPr>
                            </w:pPr>
                            <w:bookmarkStart w:id="211" w:name="_Ref504993310"/>
                            <w:r>
                              <w:t xml:space="preserve">Figure </w:t>
                            </w:r>
                            <w:r>
                              <w:rPr>
                                <w:noProof/>
                              </w:rPr>
                              <w:fldChar w:fldCharType="begin"/>
                            </w:r>
                            <w:r>
                              <w:rPr>
                                <w:noProof/>
                              </w:rPr>
                              <w:instrText xml:space="preserve"> SEQ Figure \* ARABIC </w:instrText>
                            </w:r>
                            <w:r>
                              <w:rPr>
                                <w:noProof/>
                              </w:rPr>
                              <w:fldChar w:fldCharType="separate"/>
                            </w:r>
                            <w:r>
                              <w:rPr>
                                <w:noProof/>
                              </w:rPr>
                              <w:t>61</w:t>
                            </w:r>
                            <w:r>
                              <w:rPr>
                                <w:noProof/>
                              </w:rPr>
                              <w:fldChar w:fldCharType="end"/>
                            </w:r>
                            <w:bookmarkEnd w:id="211"/>
                            <w:r>
                              <w:t>: The current time profile for injection only. The darker part of the curve is the region where beam injection occurs.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678CC19" id="Text Box 212" o:spid="_x0000_s1081" type="#_x0000_t202" style="position:absolute;left:0;text-align:left;margin-left:101.9pt;margin-top:242.8pt;width:300.2pt;height:.05pt;z-index:2519306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" stroked="f">
                <v:textbox style="mso-fit-shape-to-text:t" inset="0,0,0,0">
                  <w:txbxContent>
                    <w:p w14:paraId="6E48051E" w14:textId="653EC5C1" w:rsidR="0018739B" w:rsidRPr="005305C4" w:rsidRDefault="0018739B" w:rsidP="00B31D82">
                      <w:pPr>
                        <w:pStyle w:val="Caption"/>
                        <w:rPr>
                          <w:sz w:val="22"/>
                          <w:szCs w:val="22"/>
                        </w:rPr>
                      </w:pPr>
                      <w:bookmarkStart w:id="212" w:name="_Ref504993310"/>
                      <w:r>
                        <w:t xml:space="preserve">Figure </w:t>
                      </w:r>
                      <w:r>
                        <w:rPr>
                          <w:noProof/>
                        </w:rPr>
                        <w:fldChar w:fldCharType="begin"/>
                      </w:r>
                      <w:r>
                        <w:rPr>
                          <w:noProof/>
                        </w:rPr>
                        <w:instrText xml:space="preserve"> SEQ Figure \* ARABIC </w:instrText>
                      </w:r>
                      <w:r>
                        <w:rPr>
                          <w:noProof/>
                        </w:rPr>
                        <w:fldChar w:fldCharType="separate"/>
                      </w:r>
                      <w:r>
                        <w:rPr>
                          <w:noProof/>
                        </w:rPr>
                        <w:t>61</w:t>
                      </w:r>
                      <w:r>
                        <w:rPr>
                          <w:noProof/>
                        </w:rPr>
                        <w:fldChar w:fldCharType="end"/>
                      </w:r>
                      <w:bookmarkEnd w:id="212"/>
                      <w:r>
                        <w:t>: The current time profile for injection only. The darker part of the curve is the region where beam injection occurs.</w:t>
                      </w:r>
                    </w:p>
                  </w:txbxContent>
                </v:textbox>
                <w10:wrap type="topAndBottom"/>
              </v:shape>
            </w:pict>
          </mc:Fallback>
        </mc:AlternateContent>
      </w:r>
      <w:r w:rsidR="0028618B" w:rsidRPr="0028618B">
        <w:rPr>
          <w:noProof/>
        </w:rPr>
        <w:drawing>
          <wp:anchor distT="0" distB="0" distL="114300" distR="114300" simplePos="0" relativeHeight="251928576" behindDoc="0" locked="0" layoutInCell="1" allowOverlap="1" wp14:anchorId="3F98179D" wp14:editId="0B962967">
            <wp:simplePos x="0" y="0"/>
            <wp:positionH relativeFrom="column">
              <wp:align>center</wp:align>
            </wp:positionH>
            <wp:positionV relativeFrom="paragraph">
              <wp:posOffset>0</wp:posOffset>
            </wp:positionV>
            <wp:extent cx="3813048" cy="3026664"/>
            <wp:effectExtent l="0" t="0" r="0" b="0"/>
            <wp:wrapTopAndBottom/>
            <wp:docPr id="21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3813048" cy="3026664"/>
                    </a:xfrm>
                    <a:prstGeom prst="rect">
                      <a:avLst/>
                    </a:prstGeom>
                  </pic:spPr>
                </pic:pic>
              </a:graphicData>
            </a:graphic>
            <wp14:sizeRelH relativeFrom="margin">
              <wp14:pctWidth>0</wp14:pctWidth>
            </wp14:sizeRelH>
            <wp14:sizeRelV relativeFrom="margin">
              <wp14:pctHeight>0</wp14:pctHeight>
            </wp14:sizeRelV>
          </wp:anchor>
        </w:drawing>
      </w:r>
    </w:p>
    <w:p w14:paraId="64E7D31D" w14:textId="0D1AE59C" w:rsidR="00496C8F" w:rsidRDefault="00496C8F" w:rsidP="00947A9A">
      <w:r>
        <w:rPr>
          <w:noProof/>
        </w:rPr>
        <mc:AlternateContent>
          <mc:Choice Requires="wps">
            <w:drawing>
              <wp:anchor distT="0" distB="0" distL="114300" distR="114300" simplePos="0" relativeHeight="251940864" behindDoc="0" locked="0" layoutInCell="1" allowOverlap="1" wp14:anchorId="5BE7551B" wp14:editId="02221767">
                <wp:simplePos x="0" y="0"/>
                <wp:positionH relativeFrom="column">
                  <wp:align>center</wp:align>
                </wp:positionH>
                <wp:positionV relativeFrom="paragraph">
                  <wp:posOffset>3086735</wp:posOffset>
                </wp:positionV>
                <wp:extent cx="6391656" cy="438912"/>
                <wp:effectExtent l="0" t="0" r="0" b="5715"/>
                <wp:wrapTopAndBottom/>
                <wp:docPr id="217" name="Text Box 217"/>
                <wp:cNvGraphicFramePr/>
                <a:graphic xmlns:a="http://schemas.openxmlformats.org/drawingml/2006/main">
                  <a:graphicData uri="http://schemas.microsoft.com/office/word/2010/wordprocessingShape">
                    <wps:wsp>
                      <wps:cNvSpPr txBox="1"/>
                      <wps:spPr>
                        <a:xfrm>
                          <a:off x="0" y="0"/>
                          <a:ext cx="6391656" cy="438912"/>
                        </a:xfrm>
                        <a:prstGeom prst="rect">
                          <a:avLst/>
                        </a:prstGeom>
                        <a:solidFill>
                          <a:prstClr val="white"/>
                        </a:solidFill>
                        <a:ln>
                          <a:noFill/>
                        </a:ln>
                      </wps:spPr>
                      <wps:txbx>
                        <w:txbxContent>
                          <w:p w14:paraId="6ABC299B" w14:textId="54FBB15F" w:rsidR="0018739B" w:rsidRPr="007051DB" w:rsidRDefault="0018739B" w:rsidP="00496C8F">
                            <w:pPr>
                              <w:pStyle w:val="Caption"/>
                              <w:rPr>
                                <w:noProof/>
                                <w:sz w:val="22"/>
                                <w:szCs w:val="22"/>
                              </w:rPr>
                            </w:pPr>
                            <w:bookmarkStart w:id="213" w:name="_Ref505066503"/>
                            <w:r>
                              <w:t xml:space="preserve">Figure </w:t>
                            </w:r>
                            <w:r>
                              <w:rPr>
                                <w:noProof/>
                              </w:rPr>
                              <w:fldChar w:fldCharType="begin"/>
                            </w:r>
                            <w:r>
                              <w:rPr>
                                <w:noProof/>
                              </w:rPr>
                              <w:instrText xml:space="preserve"> SEQ Figure \* ARABIC </w:instrText>
                            </w:r>
                            <w:r>
                              <w:rPr>
                                <w:noProof/>
                              </w:rPr>
                              <w:fldChar w:fldCharType="separate"/>
                            </w:r>
                            <w:r>
                              <w:rPr>
                                <w:noProof/>
                              </w:rPr>
                              <w:t>62</w:t>
                            </w:r>
                            <w:r>
                              <w:rPr>
                                <w:noProof/>
                              </w:rPr>
                              <w:fldChar w:fldCharType="end"/>
                            </w:r>
                            <w:bookmarkEnd w:id="213"/>
                            <w:r>
                              <w:t>: (a) shows the azimuthal Eddy current flow when the tuner has not been partitioned into 4 segments. (b) is the Eddy current flow after partitioning.</w:t>
                            </w:r>
                          </w:p>
                          <w:p w14:paraId="659E832B" w14:textId="49A43C6B" w:rsidR="0018739B" w:rsidRPr="0015198B" w:rsidRDefault="0018739B" w:rsidP="00496C8F">
                            <w:pPr>
                              <w:pStyle w:val="Caption"/>
                              <w:rPr>
                                <w:noProof/>
                                <w:sz w:val="22"/>
                                <w:szCs w:val="22"/>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E7551B" id="Text Box 217" o:spid="_x0000_s1082" type="#_x0000_t202" style="position:absolute;left:0;text-align:left;margin-left:0;margin-top:243.05pt;width:503.3pt;height:34.55pt;z-index:25194086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" stroked="f">
                <v:textbox inset="0,0,0,0">
                  <w:txbxContent>
                    <w:p w14:paraId="6ABC299B" w14:textId="54FBB15F" w:rsidR="0018739B" w:rsidRPr="007051DB" w:rsidRDefault="0018739B" w:rsidP="00496C8F">
                      <w:pPr>
                        <w:pStyle w:val="Caption"/>
                        <w:rPr>
                          <w:noProof/>
                          <w:sz w:val="22"/>
                          <w:szCs w:val="22"/>
                        </w:rPr>
                      </w:pPr>
                      <w:bookmarkStart w:id="214" w:name="_Ref505066503"/>
                      <w:r>
                        <w:t xml:space="preserve">Figure </w:t>
                      </w:r>
                      <w:r>
                        <w:rPr>
                          <w:noProof/>
                        </w:rPr>
                        <w:fldChar w:fldCharType="begin"/>
                      </w:r>
                      <w:r>
                        <w:rPr>
                          <w:noProof/>
                        </w:rPr>
                        <w:instrText xml:space="preserve"> SEQ Figure \* ARABIC </w:instrText>
                      </w:r>
                      <w:r>
                        <w:rPr>
                          <w:noProof/>
                        </w:rPr>
                        <w:fldChar w:fldCharType="separate"/>
                      </w:r>
                      <w:r>
                        <w:rPr>
                          <w:noProof/>
                        </w:rPr>
                        <w:t>62</w:t>
                      </w:r>
                      <w:r>
                        <w:rPr>
                          <w:noProof/>
                        </w:rPr>
                        <w:fldChar w:fldCharType="end"/>
                      </w:r>
                      <w:bookmarkEnd w:id="214"/>
                      <w:r>
                        <w:t>: (a) shows the azimuthal Eddy current flow when the tuner has not been partitioned into 4 segments. (b) is the Eddy current flow after partitioning.</w:t>
                      </w:r>
                    </w:p>
                    <w:p w14:paraId="659E832B" w14:textId="49A43C6B" w:rsidR="0018739B" w:rsidRPr="0015198B" w:rsidRDefault="0018739B" w:rsidP="00496C8F">
                      <w:pPr>
                        <w:pStyle w:val="Caption"/>
                        <w:rPr>
                          <w:noProof/>
                          <w:sz w:val="22"/>
                          <w:szCs w:val="22"/>
                        </w:rPr>
                      </w:pPr>
                    </w:p>
                  </w:txbxContent>
                </v:textbox>
                <w10:wrap type="topAndBottom"/>
              </v:shape>
            </w:pict>
          </mc:Fallback>
        </mc:AlternateContent>
      </w:r>
      <w:r>
        <w:rPr>
          <w:noProof/>
        </w:rPr>
        <w:drawing>
          <wp:anchor distT="0" distB="0" distL="114300" distR="114300" simplePos="0" relativeHeight="251938816" behindDoc="0" locked="0" layoutInCell="1" allowOverlap="1" wp14:anchorId="04B4BDFA" wp14:editId="7679313E">
            <wp:simplePos x="0" y="0"/>
            <wp:positionH relativeFrom="column">
              <wp:align>center</wp:align>
            </wp:positionH>
            <wp:positionV relativeFrom="paragraph">
              <wp:posOffset>296545</wp:posOffset>
            </wp:positionV>
            <wp:extent cx="6391656" cy="2606040"/>
            <wp:effectExtent l="0" t="0" r="0" b="0"/>
            <wp:wrapTopAndBottom/>
            <wp:docPr id="2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eddy_currents.png"/>
                    <pic:cNvPicPr/>
                  </pic:nvPicPr>
                  <pic:blipFill>
                    <a:blip r:embed="rId75"/>
                    <a:stretch>
                      <a:fillRect/>
                    </a:stretch>
                  </pic:blipFill>
                  <pic:spPr>
                    <a:xfrm>
                      <a:off x="0" y="0"/>
                      <a:ext cx="6391656" cy="2606040"/>
                    </a:xfrm>
                    <a:prstGeom prst="rect">
                      <a:avLst/>
                    </a:prstGeom>
                  </pic:spPr>
                </pic:pic>
              </a:graphicData>
            </a:graphic>
            <wp14:sizeRelH relativeFrom="margin">
              <wp14:pctWidth>0</wp14:pctWidth>
            </wp14:sizeRelH>
            <wp14:sizeRelV relativeFrom="margin">
              <wp14:pctHeight>0</wp14:pctHeight>
            </wp14:sizeRelV>
          </wp:anchor>
        </w:drawing>
      </w:r>
    </w:p>
    <w:p w14:paraId="28DD68FE" w14:textId="106A6E24" w:rsidR="00A42E8B" w:rsidRDefault="00F408EC" w:rsidP="00947A9A">
      <w:r>
        <w:rPr>
          <w:noProof/>
        </w:rPr>
        <w:lastRenderedPageBreak/>
        <w:drawing>
          <wp:anchor distT="0" distB="0" distL="114300" distR="114300" simplePos="0" relativeHeight="251934720" behindDoc="0" locked="0" layoutInCell="1" allowOverlap="1" wp14:anchorId="0C61801F" wp14:editId="37964BFF">
            <wp:simplePos x="0" y="0"/>
            <wp:positionH relativeFrom="column">
              <wp:align>center</wp:align>
            </wp:positionH>
            <wp:positionV relativeFrom="paragraph">
              <wp:posOffset>1863725</wp:posOffset>
            </wp:positionV>
            <wp:extent cx="6409944" cy="2112264"/>
            <wp:effectExtent l="0" t="0" r="3810" b="0"/>
            <wp:wrapTopAndBottom/>
            <wp:docPr id="215"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tuner_shell_slots.png"/>
                    <pic:cNvPicPr/>
                  </pic:nvPicPr>
                  <pic:blipFill>
                    <a:blip r:embed="rId76"/>
                    <a:stretch>
                      <a:fillRect/>
                    </a:stretch>
                  </pic:blipFill>
                  <pic:spPr>
                    <a:xfrm>
                      <a:off x="0" y="0"/>
                      <a:ext cx="6409944" cy="2112264"/>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936768" behindDoc="0" locked="0" layoutInCell="1" allowOverlap="1" wp14:anchorId="0450D1F9" wp14:editId="74386ECB">
                <wp:simplePos x="0" y="0"/>
                <wp:positionH relativeFrom="column">
                  <wp:align>center</wp:align>
                </wp:positionH>
                <wp:positionV relativeFrom="paragraph">
                  <wp:posOffset>4032885</wp:posOffset>
                </wp:positionV>
                <wp:extent cx="6409944" cy="310896"/>
                <wp:effectExtent l="0" t="0" r="3810" b="0"/>
                <wp:wrapTopAndBottom/>
                <wp:docPr id="216" name="Text Box 216"/>
                <wp:cNvGraphicFramePr/>
                <a:graphic xmlns:a="http://schemas.openxmlformats.org/drawingml/2006/main">
                  <a:graphicData uri="http://schemas.microsoft.com/office/word/2010/wordprocessingShape">
                    <wps:wsp>
                      <wps:cNvSpPr txBox="1"/>
                      <wps:spPr>
                        <a:xfrm>
                          <a:off x="0" y="0"/>
                          <a:ext cx="6409944" cy="310896"/>
                        </a:xfrm>
                        <a:prstGeom prst="rect">
                          <a:avLst/>
                        </a:prstGeom>
                        <a:solidFill>
                          <a:prstClr val="white"/>
                        </a:solidFill>
                        <a:ln>
                          <a:noFill/>
                        </a:ln>
                      </wps:spPr>
                      <wps:txbx>
                        <w:txbxContent>
                          <w:p w14:paraId="110CD42C" w14:textId="78191C01" w:rsidR="0018739B" w:rsidRPr="00092506" w:rsidRDefault="0018739B" w:rsidP="002D3E6A">
                            <w:pPr>
                              <w:pStyle w:val="Caption"/>
                              <w:rPr>
                                <w:noProof/>
                                <w:sz w:val="22"/>
                                <w:szCs w:val="22"/>
                              </w:rPr>
                            </w:pPr>
                            <w:bookmarkStart w:id="215" w:name="_Ref505066203"/>
                            <w:r>
                              <w:t xml:space="preserve">Figure </w:t>
                            </w:r>
                            <w:r>
                              <w:rPr>
                                <w:noProof/>
                              </w:rPr>
                              <w:fldChar w:fldCharType="begin"/>
                            </w:r>
                            <w:r>
                              <w:rPr>
                                <w:noProof/>
                              </w:rPr>
                              <w:instrText xml:space="preserve"> SEQ Figure \* ARABIC </w:instrText>
                            </w:r>
                            <w:r>
                              <w:rPr>
                                <w:noProof/>
                              </w:rPr>
                              <w:fldChar w:fldCharType="separate"/>
                            </w:r>
                            <w:r>
                              <w:rPr>
                                <w:noProof/>
                              </w:rPr>
                              <w:t>63</w:t>
                            </w:r>
                            <w:r>
                              <w:rPr>
                                <w:noProof/>
                              </w:rPr>
                              <w:fldChar w:fldCharType="end"/>
                            </w:r>
                            <w:bookmarkEnd w:id="215"/>
                            <w:r>
                              <w:t>: Two views of the reference tuner shell that show the slot patterns. Note: the final design does not have slots.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450D1F9" id="Text Box 216" o:spid="_x0000_s1083" type="#_x0000_t202" style="position:absolute;left:0;text-align:left;margin-left:0;margin-top:317.55pt;width:504.7pt;height:24.5pt;z-index:251936768;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" stroked="f">
                <v:textbox style="mso-fit-shape-to-text:t" inset="0,0,0,0">
                  <w:txbxContent>
                    <w:p w14:paraId="110CD42C" w14:textId="78191C01" w:rsidR="0018739B" w:rsidRPr="00092506" w:rsidRDefault="0018739B" w:rsidP="002D3E6A">
                      <w:pPr>
                        <w:pStyle w:val="Caption"/>
                        <w:rPr>
                          <w:noProof/>
                          <w:sz w:val="22"/>
                          <w:szCs w:val="22"/>
                        </w:rPr>
                      </w:pPr>
                      <w:bookmarkStart w:id="216" w:name="_Ref505066203"/>
                      <w:r>
                        <w:t xml:space="preserve">Figure </w:t>
                      </w:r>
                      <w:r>
                        <w:rPr>
                          <w:noProof/>
                        </w:rPr>
                        <w:fldChar w:fldCharType="begin"/>
                      </w:r>
                      <w:r>
                        <w:rPr>
                          <w:noProof/>
                        </w:rPr>
                        <w:instrText xml:space="preserve"> SEQ Figure \* ARABIC </w:instrText>
                      </w:r>
                      <w:r>
                        <w:rPr>
                          <w:noProof/>
                        </w:rPr>
                        <w:fldChar w:fldCharType="separate"/>
                      </w:r>
                      <w:r>
                        <w:rPr>
                          <w:noProof/>
                        </w:rPr>
                        <w:t>63</w:t>
                      </w:r>
                      <w:r>
                        <w:rPr>
                          <w:noProof/>
                        </w:rPr>
                        <w:fldChar w:fldCharType="end"/>
                      </w:r>
                      <w:bookmarkEnd w:id="216"/>
                      <w:r>
                        <w:t>: Two views of the reference tuner shell that show the slot patterns. Note: the final design does not have slots.</w:t>
                      </w:r>
                    </w:p>
                  </w:txbxContent>
                </v:textbox>
                <w10:wrap type="topAndBottom"/>
              </v:shape>
            </w:pict>
          </mc:Fallback>
        </mc:AlternateContent>
      </w:r>
      <w:r w:rsidR="00A9777D">
        <w:t>We made several shell models that had different longitudinal slot patterns</w:t>
      </w:r>
      <w:r w:rsidR="00A76FD0">
        <w:t xml:space="preserve"> to check their impact on the setting current rise rates</w:t>
      </w:r>
      <w:r w:rsidR="0028086F">
        <w:t xml:space="preserve"> and its effect on the </w:t>
      </w:r>
      <w:r w:rsidR="00207F75">
        <w:t xml:space="preserve">bias </w:t>
      </w:r>
      <w:r w:rsidR="0028086F">
        <w:t>magnetic field</w:t>
      </w:r>
      <w:r w:rsidR="00A76FD0">
        <w:t>.</w:t>
      </w:r>
      <w:r w:rsidR="00947A9A">
        <w:t xml:space="preserve"> We used the slot pattern shown in </w:t>
      </w:r>
      <w:r w:rsidR="002D5D16">
        <w:fldChar w:fldCharType="begin"/>
      </w:r>
      <w:r w:rsidR="002D5D16">
        <w:instrText xml:space="preserve"> REF _Ref505066203 \h </w:instrText>
      </w:r>
      <w:r w:rsidR="002D5D16">
        <w:fldChar w:fldCharType="separate"/>
      </w:r>
      <w:r w:rsidR="001A46ED">
        <w:t xml:space="preserve">Figure </w:t>
      </w:r>
      <w:r w:rsidR="001A46ED">
        <w:rPr>
          <w:noProof/>
        </w:rPr>
        <w:t>63</w:t>
      </w:r>
      <w:r w:rsidR="002D5D16">
        <w:fldChar w:fldCharType="end"/>
      </w:r>
      <w:r w:rsidR="00947A9A">
        <w:t xml:space="preserve"> as the reference design.</w:t>
      </w:r>
      <w:r w:rsidR="00AD4ABA">
        <w:t xml:space="preserve"> </w:t>
      </w:r>
      <w:r w:rsidR="00A00081">
        <w:t>We found that the addition of</w:t>
      </w:r>
      <w:r w:rsidR="00AD4ABA">
        <w:t xml:space="preserve"> more slots to the </w:t>
      </w:r>
      <w:r w:rsidR="00611CD0">
        <w:t>reference tuner shell</w:t>
      </w:r>
      <w:r w:rsidR="00AD4ABA">
        <w:t xml:space="preserve"> and to the end plates only led to subtle changes in the distribution of the Eddy currents and fields. Increasing the number of segments from 4 to 8 also did not show any significant improvement of the </w:t>
      </w:r>
      <w:r w:rsidR="00207F75">
        <w:t xml:space="preserve">bias </w:t>
      </w:r>
      <w:r w:rsidR="00AD4ABA">
        <w:t xml:space="preserve">magnetic </w:t>
      </w:r>
      <w:r w:rsidR="001F5994">
        <w:t>field uniformity</w:t>
      </w:r>
      <w:r w:rsidR="00A00081">
        <w:t xml:space="preserve"> but only made the mechanical design more difficult</w:t>
      </w:r>
      <w:r w:rsidR="001F5994">
        <w:t xml:space="preserve">. Therefore, we settled for just partitioning the tuner into 4 segments </w:t>
      </w:r>
      <w:r w:rsidR="001F5994" w:rsidRPr="00F0779C">
        <w:rPr>
          <w:u w:val="single"/>
        </w:rPr>
        <w:t>without</w:t>
      </w:r>
      <w:r w:rsidR="001F5994">
        <w:t xml:space="preserve"> any additional slots in the final design, i.e. </w:t>
      </w:r>
      <w:r w:rsidR="001F5994">
        <w:fldChar w:fldCharType="begin"/>
      </w:r>
      <w:r w:rsidR="001F5994">
        <w:instrText xml:space="preserve"> REF _Ref505066503 \h </w:instrText>
      </w:r>
      <w:r w:rsidR="001F5994">
        <w:fldChar w:fldCharType="separate"/>
      </w:r>
      <w:r w:rsidR="001A46ED">
        <w:t xml:space="preserve">Figure </w:t>
      </w:r>
      <w:r w:rsidR="001A46ED">
        <w:rPr>
          <w:noProof/>
        </w:rPr>
        <w:t>62</w:t>
      </w:r>
      <w:r w:rsidR="001F5994">
        <w:fldChar w:fldCharType="end"/>
      </w:r>
      <w:r w:rsidR="001F5994">
        <w:t>(b).</w:t>
      </w:r>
    </w:p>
    <w:p w14:paraId="492BBF15" w14:textId="1DCFB005" w:rsidR="0028618B" w:rsidRPr="00D677CC" w:rsidRDefault="0028618B" w:rsidP="00484C55"/>
    <w:p w14:paraId="6806B9B8" w14:textId="5B6F30AC" w:rsidR="00D677CC" w:rsidRDefault="00207F75" w:rsidP="00D677CC">
      <w:pPr>
        <w:pStyle w:val="Heading3"/>
      </w:pPr>
      <w:bookmarkStart w:id="217" w:name="_Toc521918508"/>
      <w:r>
        <w:t>Bias m</w:t>
      </w:r>
      <w:r w:rsidR="00484C55">
        <w:t>agnetic field distribution</w:t>
      </w:r>
      <w:bookmarkEnd w:id="217"/>
    </w:p>
    <w:p w14:paraId="72259385" w14:textId="5CA2C837" w:rsidR="00D26BE5" w:rsidRDefault="0033087D" w:rsidP="00A60780">
      <w:r>
        <w:t xml:space="preserve">The magnetic properties of the garnet are highly non-linear. Its permeability and local magnetic field can have large variations in a small area. If the </w:t>
      </w:r>
      <w:r w:rsidR="00207F75">
        <w:t xml:space="preserve">bias </w:t>
      </w:r>
      <w:r w:rsidR="00886FE7">
        <w:t xml:space="preserve">magnetic </w:t>
      </w:r>
      <w:r>
        <w:t xml:space="preserve">field </w:t>
      </w:r>
      <w:r w:rsidR="00611CD0">
        <w:t>becomes close to the</w:t>
      </w:r>
      <w:r w:rsidR="00886FE7">
        <w:t xml:space="preserve"> gyromagnetic resonance </w:t>
      </w:r>
      <w:r w:rsidR="00611CD0">
        <w:t>at any</w:t>
      </w:r>
      <w:r w:rsidR="00FB1578">
        <w:t xml:space="preserve"> </w:t>
      </w:r>
      <w:r w:rsidR="005777B7">
        <w:t>RF frequency</w:t>
      </w:r>
      <w:r w:rsidR="00611CD0">
        <w:t>,</w:t>
      </w:r>
      <w:r w:rsidR="00FB1578">
        <w:t xml:space="preserve"> </w:t>
      </w:r>
      <w:r w:rsidR="007753D9">
        <w:t xml:space="preserve">then </w:t>
      </w:r>
      <w:r w:rsidR="00FB1578">
        <w:t xml:space="preserve">significant RF loss can result. It was shown in Ref. </w:t>
      </w:r>
      <w:sdt>
        <w:sdtPr>
          <w:id w:val="921683681"/>
          <w:citation/>
        </w:sdtPr>
        <w:sdtContent>
          <w:r w:rsidR="00FB1578">
            <w:fldChar w:fldCharType="begin"/>
          </w:r>
          <w:r w:rsidR="00FB1578">
            <w:instrText xml:space="preserve"> CITATION Ter162 \l 1033 </w:instrText>
          </w:r>
          <w:r w:rsidR="00FB1578">
            <w:fldChar w:fldCharType="separate"/>
          </w:r>
          <w:r w:rsidR="009E48E3" w:rsidRPr="009E48E3">
            <w:rPr>
              <w:noProof/>
            </w:rPr>
            <w:t>[37]</w:t>
          </w:r>
          <w:r w:rsidR="00FB1578">
            <w:fldChar w:fldCharType="end"/>
          </w:r>
        </w:sdtContent>
      </w:sdt>
      <w:r w:rsidR="00FB1578">
        <w:t xml:space="preserve"> that the </w:t>
      </w:r>
      <w:r w:rsidR="00611CD0">
        <w:t xml:space="preserve">part of the </w:t>
      </w:r>
      <w:r w:rsidR="00FB1578">
        <w:t xml:space="preserve">tuner closest to the accelerating gap is the most vulnerable part of the cavity that can be subject to the increase in RF power loss. </w:t>
      </w:r>
      <w:r w:rsidR="00B2136A">
        <w:t>And so</w:t>
      </w:r>
      <w:r w:rsidR="002B7C83">
        <w:t>,</w:t>
      </w:r>
      <w:r w:rsidR="00B2136A">
        <w:t xml:space="preserve"> we must pay attention to the field at this location. We also have to pay attention to the field of the tuner at the end flange because of the segmentation. Here, the field is partly forced into the gap between segments of the shell.</w:t>
      </w:r>
      <w:r w:rsidR="004328BC">
        <w:t xml:space="preserve"> </w:t>
      </w:r>
      <w:r w:rsidR="007118FB">
        <w:fldChar w:fldCharType="begin"/>
      </w:r>
      <w:r w:rsidR="007118FB">
        <w:instrText xml:space="preserve"> REF _Ref505070001 \h </w:instrText>
      </w:r>
      <w:r w:rsidR="007118FB">
        <w:fldChar w:fldCharType="separate"/>
      </w:r>
      <w:r w:rsidR="001A46ED">
        <w:t xml:space="preserve">Figure </w:t>
      </w:r>
      <w:r w:rsidR="001A46ED">
        <w:rPr>
          <w:noProof/>
        </w:rPr>
        <w:t>64</w:t>
      </w:r>
      <w:r w:rsidR="007118FB">
        <w:fldChar w:fldCharType="end"/>
      </w:r>
      <w:r w:rsidR="007118FB">
        <w:t xml:space="preserve"> </w:t>
      </w:r>
      <w:r w:rsidR="004328BC">
        <w:t xml:space="preserve">and </w:t>
      </w:r>
      <w:r w:rsidR="007118FB">
        <w:fldChar w:fldCharType="begin"/>
      </w:r>
      <w:r w:rsidR="007118FB">
        <w:instrText xml:space="preserve"> REF _Ref505070018 \h </w:instrText>
      </w:r>
      <w:r w:rsidR="007118FB">
        <w:fldChar w:fldCharType="separate"/>
      </w:r>
      <w:r w:rsidR="001A46ED">
        <w:t xml:space="preserve">Figure </w:t>
      </w:r>
      <w:r w:rsidR="001A46ED">
        <w:rPr>
          <w:noProof/>
        </w:rPr>
        <w:t>65</w:t>
      </w:r>
      <w:r w:rsidR="007118FB">
        <w:fldChar w:fldCharType="end"/>
      </w:r>
      <w:r w:rsidR="004328BC">
        <w:t xml:space="preserve"> show the </w:t>
      </w:r>
      <w:r w:rsidR="00207F75">
        <w:t xml:space="preserve">bias </w:t>
      </w:r>
      <w:r w:rsidR="00096206">
        <w:t>magnetic field and permeability in these two regions.</w:t>
      </w:r>
    </w:p>
    <w:p w14:paraId="7020DBB0" w14:textId="738ABAB5" w:rsidR="00096206" w:rsidRDefault="0035670A" w:rsidP="00A60780">
      <w:r>
        <w:t xml:space="preserve">We have found from the results shown in </w:t>
      </w:r>
      <w:r w:rsidR="007118FB">
        <w:fldChar w:fldCharType="begin"/>
      </w:r>
      <w:r w:rsidR="007118FB">
        <w:instrText xml:space="preserve"> REF _Ref505070001 \h </w:instrText>
      </w:r>
      <w:r w:rsidR="007118FB">
        <w:fldChar w:fldCharType="separate"/>
      </w:r>
      <w:r w:rsidR="001A46ED">
        <w:t xml:space="preserve">Figure </w:t>
      </w:r>
      <w:r w:rsidR="001A46ED">
        <w:rPr>
          <w:noProof/>
        </w:rPr>
        <w:t>64</w:t>
      </w:r>
      <w:r w:rsidR="007118FB">
        <w:fldChar w:fldCharType="end"/>
      </w:r>
      <w:r w:rsidR="007118FB">
        <w:t xml:space="preserve"> and </w:t>
      </w:r>
      <w:r w:rsidR="007118FB">
        <w:fldChar w:fldCharType="begin"/>
      </w:r>
      <w:r w:rsidR="007118FB">
        <w:instrText xml:space="preserve"> REF _Ref505070018 \h </w:instrText>
      </w:r>
      <w:r w:rsidR="007118FB">
        <w:fldChar w:fldCharType="separate"/>
      </w:r>
      <w:r w:rsidR="001A46ED">
        <w:t xml:space="preserve">Figure </w:t>
      </w:r>
      <w:r w:rsidR="001A46ED">
        <w:rPr>
          <w:noProof/>
        </w:rPr>
        <w:t>65</w:t>
      </w:r>
      <w:r w:rsidR="007118FB">
        <w:fldChar w:fldCharType="end"/>
      </w:r>
      <w:r w:rsidR="007118FB">
        <w:t xml:space="preserve"> </w:t>
      </w:r>
      <w:r>
        <w:t>that t</w:t>
      </w:r>
      <w:r w:rsidR="00096206">
        <w:t xml:space="preserve">he volumetric average permeability of the tuner is 3.41 at injection. The minimum </w:t>
      </w:r>
      <w:r w:rsidR="00207F75">
        <w:t xml:space="preserve">bias </w:t>
      </w:r>
      <w:r w:rsidR="00096206">
        <w:t>magnetic field in the tuner is about 200 G which is comfortably higher than the gyromagnetic resonance value of about 27 G at the injection frequency of 75.7 MHz.</w:t>
      </w:r>
    </w:p>
    <w:p w14:paraId="44DAF065" w14:textId="23E08EDE" w:rsidR="009277FF" w:rsidRDefault="00FB69CD" w:rsidP="00A60780">
      <w:r>
        <w:rPr>
          <w:noProof/>
        </w:rPr>
        <w:lastRenderedPageBreak/>
        <mc:AlternateContent>
          <mc:Choice Requires="wps">
            <w:drawing>
              <wp:anchor distT="0" distB="0" distL="114300" distR="114300" simplePos="0" relativeHeight="251948032" behindDoc="0" locked="0" layoutInCell="1" allowOverlap="1" wp14:anchorId="78D5AECA" wp14:editId="1DF29C3F">
                <wp:simplePos x="0" y="0"/>
                <wp:positionH relativeFrom="column">
                  <wp:posOffset>0</wp:posOffset>
                </wp:positionH>
                <wp:positionV relativeFrom="paragraph">
                  <wp:posOffset>2781935</wp:posOffset>
                </wp:positionV>
                <wp:extent cx="6396355" cy="635"/>
                <wp:effectExtent l="0" t="0" r="4445" b="12065"/>
                <wp:wrapTopAndBottom/>
                <wp:docPr id="220" name="Text Box 220"/>
                <wp:cNvGraphicFramePr/>
                <a:graphic xmlns:a="http://schemas.openxmlformats.org/drawingml/2006/main">
                  <a:graphicData uri="http://schemas.microsoft.com/office/word/2010/wordprocessingShape">
                    <wps:wsp>
                      <wps:cNvSpPr txBox="1"/>
                      <wps:spPr>
                        <a:xfrm>
                          <a:off x="0" y="0"/>
                          <a:ext cx="6396355" cy="635"/>
                        </a:xfrm>
                        <a:prstGeom prst="rect">
                          <a:avLst/>
                        </a:prstGeom>
                        <a:solidFill>
                          <a:prstClr val="white"/>
                        </a:solidFill>
                        <a:ln>
                          <a:noFill/>
                        </a:ln>
                      </wps:spPr>
                      <wps:txbx>
                        <w:txbxContent>
                          <w:p w14:paraId="09A43315" w14:textId="37AA70AF" w:rsidR="0018739B" w:rsidRPr="009A364B" w:rsidRDefault="0018739B" w:rsidP="00FB69CD">
                            <w:pPr>
                              <w:pStyle w:val="Caption"/>
                              <w:rPr>
                                <w:noProof/>
                                <w:sz w:val="22"/>
                                <w:szCs w:val="22"/>
                              </w:rPr>
                            </w:pPr>
                            <w:bookmarkStart w:id="218" w:name="_Ref505070001"/>
                            <w:r>
                              <w:t xml:space="preserve">Figure </w:t>
                            </w:r>
                            <w:r>
                              <w:rPr>
                                <w:noProof/>
                              </w:rPr>
                              <w:fldChar w:fldCharType="begin"/>
                            </w:r>
                            <w:r>
                              <w:rPr>
                                <w:noProof/>
                              </w:rPr>
                              <w:instrText xml:space="preserve"> SEQ Figure \* ARABIC </w:instrText>
                            </w:r>
                            <w:r>
                              <w:rPr>
                                <w:noProof/>
                              </w:rPr>
                              <w:fldChar w:fldCharType="separate"/>
                            </w:r>
                            <w:r>
                              <w:rPr>
                                <w:noProof/>
                              </w:rPr>
                              <w:t>64</w:t>
                            </w:r>
                            <w:r>
                              <w:rPr>
                                <w:noProof/>
                              </w:rPr>
                              <w:fldChar w:fldCharType="end"/>
                            </w:r>
                            <w:bookmarkEnd w:id="218"/>
                            <w:r>
                              <w:t xml:space="preserve">: The maps of (a) the magnetic field in oersted (Editor’s note: correcting an error in units from Ref. </w:t>
                            </w:r>
                            <w:sdt>
                              <w:sdtPr>
                                <w:id w:val="-1371600949"/>
                                <w:citation/>
                              </w:sdtPr>
                              <w:sdtContent>
                                <w:r>
                                  <w:fldChar w:fldCharType="begin"/>
                                </w:r>
                                <w:r>
                                  <w:instrText xml:space="preserve"> CITATION Ter17 \l 1033 </w:instrText>
                                </w:r>
                                <w:r>
                                  <w:fldChar w:fldCharType="separate"/>
                                </w:r>
                                <w:r w:rsidRPr="00B3654A">
                                  <w:rPr>
                                    <w:noProof/>
                                  </w:rPr>
                                  <w:t>[38]</w:t>
                                </w:r>
                                <w:r>
                                  <w:fldChar w:fldCharType="end"/>
                                </w:r>
                              </w:sdtContent>
                            </w:sdt>
                            <w:r>
                              <w:t>) and (b) the permeability in the plane closest to the gap (z = 118 mm) at injection (3.75 ms).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8D5AECA" id="Text Box 220" o:spid="_x0000_s1084" type="#_x0000_t202" style="position:absolute;left:0;text-align:left;margin-left:0;margin-top:219.05pt;width:503.65pt;height:.05pt;z-index:2519480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" stroked="f">
                <v:textbox style="mso-fit-shape-to-text:t" inset="0,0,0,0">
                  <w:txbxContent>
                    <w:p w14:paraId="09A43315" w14:textId="37AA70AF" w:rsidR="0018739B" w:rsidRPr="009A364B" w:rsidRDefault="0018739B" w:rsidP="00FB69CD">
                      <w:pPr>
                        <w:pStyle w:val="Caption"/>
                        <w:rPr>
                          <w:noProof/>
                          <w:sz w:val="22"/>
                          <w:szCs w:val="22"/>
                        </w:rPr>
                      </w:pPr>
                      <w:bookmarkStart w:id="219" w:name="_Ref505070001"/>
                      <w:r>
                        <w:t xml:space="preserve">Figure </w:t>
                      </w:r>
                      <w:r>
                        <w:rPr>
                          <w:noProof/>
                        </w:rPr>
                        <w:fldChar w:fldCharType="begin"/>
                      </w:r>
                      <w:r>
                        <w:rPr>
                          <w:noProof/>
                        </w:rPr>
                        <w:instrText xml:space="preserve"> SEQ Figure \* ARABIC </w:instrText>
                      </w:r>
                      <w:r>
                        <w:rPr>
                          <w:noProof/>
                        </w:rPr>
                        <w:fldChar w:fldCharType="separate"/>
                      </w:r>
                      <w:r>
                        <w:rPr>
                          <w:noProof/>
                        </w:rPr>
                        <w:t>64</w:t>
                      </w:r>
                      <w:r>
                        <w:rPr>
                          <w:noProof/>
                        </w:rPr>
                        <w:fldChar w:fldCharType="end"/>
                      </w:r>
                      <w:bookmarkEnd w:id="219"/>
                      <w:r>
                        <w:t xml:space="preserve">: The maps of (a) the magnetic field in oersted (Editor’s note: correcting an error in units from Ref. </w:t>
                      </w:r>
                      <w:sdt>
                        <w:sdtPr>
                          <w:id w:val="-1371600949"/>
                          <w:citation/>
                        </w:sdtPr>
                        <w:sdtContent>
                          <w:r>
                            <w:fldChar w:fldCharType="begin"/>
                          </w:r>
                          <w:r>
                            <w:instrText xml:space="preserve"> CITATION Ter17 \l 1033 </w:instrText>
                          </w:r>
                          <w:r>
                            <w:fldChar w:fldCharType="separate"/>
                          </w:r>
                          <w:r w:rsidRPr="00B3654A">
                            <w:rPr>
                              <w:noProof/>
                            </w:rPr>
                            <w:t>[38]</w:t>
                          </w:r>
                          <w:r>
                            <w:fldChar w:fldCharType="end"/>
                          </w:r>
                        </w:sdtContent>
                      </w:sdt>
                      <w:r>
                        <w:t>) and (b) the permeability in the plane closest to the gap (z = 118 mm) at injection (3.75 ms).</w:t>
                      </w:r>
                    </w:p>
                  </w:txbxContent>
                </v:textbox>
                <w10:wrap type="topAndBottom"/>
              </v:shape>
            </w:pict>
          </mc:Fallback>
        </mc:AlternateContent>
      </w:r>
      <w:r w:rsidR="009277FF">
        <w:rPr>
          <w:noProof/>
        </w:rPr>
        <w:drawing>
          <wp:anchor distT="0" distB="0" distL="114300" distR="114300" simplePos="0" relativeHeight="251945984" behindDoc="0" locked="0" layoutInCell="1" allowOverlap="1" wp14:anchorId="056C580A" wp14:editId="323841AA">
            <wp:simplePos x="0" y="0"/>
            <wp:positionH relativeFrom="column">
              <wp:align>center</wp:align>
            </wp:positionH>
            <wp:positionV relativeFrom="paragraph">
              <wp:posOffset>0</wp:posOffset>
            </wp:positionV>
            <wp:extent cx="6396626" cy="2724912"/>
            <wp:effectExtent l="0" t="0" r="4445" b="5715"/>
            <wp:wrapTopAndBottom/>
            <wp:docPr id="219"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tuner_bfield_gap.png"/>
                    <pic:cNvPicPr/>
                  </pic:nvPicPr>
                  <pic:blipFill>
                    <a:blip r:embed="rId77"/>
                    <a:stretch>
                      <a:fillRect/>
                    </a:stretch>
                  </pic:blipFill>
                  <pic:spPr>
                    <a:xfrm>
                      <a:off x="0" y="0"/>
                      <a:ext cx="6396626" cy="2724912"/>
                    </a:xfrm>
                    <a:prstGeom prst="rect">
                      <a:avLst/>
                    </a:prstGeom>
                  </pic:spPr>
                </pic:pic>
              </a:graphicData>
            </a:graphic>
            <wp14:sizeRelV relativeFrom="margin">
              <wp14:pctHeight>0</wp14:pctHeight>
            </wp14:sizeRelV>
          </wp:anchor>
        </w:drawing>
      </w:r>
    </w:p>
    <w:p w14:paraId="0F9B8E87" w14:textId="0FC2AD6A" w:rsidR="00AD271F" w:rsidRDefault="00D954C8" w:rsidP="00A60780">
      <w:r>
        <w:rPr>
          <w:noProof/>
        </w:rPr>
        <mc:AlternateContent>
          <mc:Choice Requires="wps">
            <w:drawing>
              <wp:anchor distT="0" distB="0" distL="114300" distR="114300" simplePos="0" relativeHeight="251951104" behindDoc="0" locked="0" layoutInCell="1" allowOverlap="1" wp14:anchorId="3A836AB7" wp14:editId="5B10BE81">
                <wp:simplePos x="0" y="0"/>
                <wp:positionH relativeFrom="column">
                  <wp:posOffset>3175</wp:posOffset>
                </wp:positionH>
                <wp:positionV relativeFrom="paragraph">
                  <wp:posOffset>2772410</wp:posOffset>
                </wp:positionV>
                <wp:extent cx="6394450" cy="635"/>
                <wp:effectExtent l="0" t="0" r="6350" b="12065"/>
                <wp:wrapTopAndBottom/>
                <wp:docPr id="222" name="Text Box 222"/>
                <wp:cNvGraphicFramePr/>
                <a:graphic xmlns:a="http://schemas.openxmlformats.org/drawingml/2006/main">
                  <a:graphicData uri="http://schemas.microsoft.com/office/word/2010/wordprocessingShape">
                    <wps:wsp>
                      <wps:cNvSpPr txBox="1"/>
                      <wps:spPr>
                        <a:xfrm>
                          <a:off x="0" y="0"/>
                          <a:ext cx="6394450" cy="635"/>
                        </a:xfrm>
                        <a:prstGeom prst="rect">
                          <a:avLst/>
                        </a:prstGeom>
                        <a:solidFill>
                          <a:prstClr val="white"/>
                        </a:solidFill>
                        <a:ln>
                          <a:noFill/>
                        </a:ln>
                      </wps:spPr>
                      <wps:txbx>
                        <w:txbxContent>
                          <w:p w14:paraId="5F45E56D" w14:textId="3B4652E7" w:rsidR="0018739B" w:rsidRPr="009C733D" w:rsidRDefault="0018739B" w:rsidP="00D954C8">
                            <w:pPr>
                              <w:pStyle w:val="Caption"/>
                              <w:rPr>
                                <w:noProof/>
                                <w:sz w:val="22"/>
                                <w:szCs w:val="22"/>
                              </w:rPr>
                            </w:pPr>
                            <w:bookmarkStart w:id="220" w:name="_Ref505070018"/>
                            <w:r>
                              <w:t xml:space="preserve">Figure </w:t>
                            </w:r>
                            <w:r>
                              <w:rPr>
                                <w:noProof/>
                              </w:rPr>
                              <w:fldChar w:fldCharType="begin"/>
                            </w:r>
                            <w:r>
                              <w:rPr>
                                <w:noProof/>
                              </w:rPr>
                              <w:instrText xml:space="preserve"> SEQ Figure \* ARABIC </w:instrText>
                            </w:r>
                            <w:r>
                              <w:rPr>
                                <w:noProof/>
                              </w:rPr>
                              <w:fldChar w:fldCharType="separate"/>
                            </w:r>
                            <w:r>
                              <w:rPr>
                                <w:noProof/>
                              </w:rPr>
                              <w:t>65</w:t>
                            </w:r>
                            <w:r>
                              <w:rPr>
                                <w:noProof/>
                              </w:rPr>
                              <w:fldChar w:fldCharType="end"/>
                            </w:r>
                            <w:bookmarkEnd w:id="220"/>
                            <w:r>
                              <w:t xml:space="preserve">: The maps of (a) the magnetic field oersted (Editor’s note: correcting an error in units from Ref. </w:t>
                            </w:r>
                            <w:sdt>
                              <w:sdtPr>
                                <w:id w:val="1252475486"/>
                                <w:citation/>
                              </w:sdtPr>
                              <w:sdtContent>
                                <w:r>
                                  <w:fldChar w:fldCharType="begin"/>
                                </w:r>
                                <w:r>
                                  <w:instrText xml:space="preserve"> CITATION Ter17 \l 1033 </w:instrText>
                                </w:r>
                                <w:r>
                                  <w:fldChar w:fldCharType="separate"/>
                                </w:r>
                                <w:r w:rsidRPr="00B3654A">
                                  <w:rPr>
                                    <w:noProof/>
                                  </w:rPr>
                                  <w:t>[38]</w:t>
                                </w:r>
                                <w:r>
                                  <w:fldChar w:fldCharType="end"/>
                                </w:r>
                              </w:sdtContent>
                            </w:sdt>
                            <w:r>
                              <w:t>) and (b) the permeability in the plane closest to the end flange (z = 10 mm) at injection (3.75 ms).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A836AB7" id="Text Box 222" o:spid="_x0000_s1085" type="#_x0000_t202" style="position:absolute;left:0;text-align:left;margin-left:.25pt;margin-top:218.3pt;width:503.5pt;height:.05pt;z-index:2519511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" stroked="f">
                <v:textbox style="mso-fit-shape-to-text:t" inset="0,0,0,0">
                  <w:txbxContent>
                    <w:p w14:paraId="5F45E56D" w14:textId="3B4652E7" w:rsidR="0018739B" w:rsidRPr="009C733D" w:rsidRDefault="0018739B" w:rsidP="00D954C8">
                      <w:pPr>
                        <w:pStyle w:val="Caption"/>
                        <w:rPr>
                          <w:noProof/>
                          <w:sz w:val="22"/>
                          <w:szCs w:val="22"/>
                        </w:rPr>
                      </w:pPr>
                      <w:bookmarkStart w:id="221" w:name="_Ref505070018"/>
                      <w:r>
                        <w:t xml:space="preserve">Figure </w:t>
                      </w:r>
                      <w:r>
                        <w:rPr>
                          <w:noProof/>
                        </w:rPr>
                        <w:fldChar w:fldCharType="begin"/>
                      </w:r>
                      <w:r>
                        <w:rPr>
                          <w:noProof/>
                        </w:rPr>
                        <w:instrText xml:space="preserve"> SEQ Figure \* ARABIC </w:instrText>
                      </w:r>
                      <w:r>
                        <w:rPr>
                          <w:noProof/>
                        </w:rPr>
                        <w:fldChar w:fldCharType="separate"/>
                      </w:r>
                      <w:r>
                        <w:rPr>
                          <w:noProof/>
                        </w:rPr>
                        <w:t>65</w:t>
                      </w:r>
                      <w:r>
                        <w:rPr>
                          <w:noProof/>
                        </w:rPr>
                        <w:fldChar w:fldCharType="end"/>
                      </w:r>
                      <w:bookmarkEnd w:id="221"/>
                      <w:r>
                        <w:t xml:space="preserve">: The maps of (a) the magnetic field oersted (Editor’s note: correcting an error in units from Ref. </w:t>
                      </w:r>
                      <w:sdt>
                        <w:sdtPr>
                          <w:id w:val="1252475486"/>
                          <w:citation/>
                        </w:sdtPr>
                        <w:sdtContent>
                          <w:r>
                            <w:fldChar w:fldCharType="begin"/>
                          </w:r>
                          <w:r>
                            <w:instrText xml:space="preserve"> CITATION Ter17 \l 1033 </w:instrText>
                          </w:r>
                          <w:r>
                            <w:fldChar w:fldCharType="separate"/>
                          </w:r>
                          <w:r w:rsidRPr="00B3654A">
                            <w:rPr>
                              <w:noProof/>
                            </w:rPr>
                            <w:t>[38]</w:t>
                          </w:r>
                          <w:r>
                            <w:fldChar w:fldCharType="end"/>
                          </w:r>
                        </w:sdtContent>
                      </w:sdt>
                      <w:r>
                        <w:t>) and (b) the permeability in the plane closest to the end flange (z = 10 mm) at injection (3.75 ms).</w:t>
                      </w:r>
                    </w:p>
                  </w:txbxContent>
                </v:textbox>
                <w10:wrap type="topAndBottom"/>
              </v:shape>
            </w:pict>
          </mc:Fallback>
        </mc:AlternateContent>
      </w:r>
      <w:r>
        <w:rPr>
          <w:noProof/>
        </w:rPr>
        <w:drawing>
          <wp:anchor distT="0" distB="0" distL="114300" distR="114300" simplePos="0" relativeHeight="251949056" behindDoc="0" locked="0" layoutInCell="1" allowOverlap="1" wp14:anchorId="024EE091" wp14:editId="541163FB">
            <wp:simplePos x="0" y="0"/>
            <wp:positionH relativeFrom="column">
              <wp:align>center</wp:align>
            </wp:positionH>
            <wp:positionV relativeFrom="paragraph">
              <wp:posOffset>0</wp:posOffset>
            </wp:positionV>
            <wp:extent cx="6394520" cy="2715768"/>
            <wp:effectExtent l="0" t="0" r="0" b="2540"/>
            <wp:wrapTopAndBottom/>
            <wp:docPr id="221"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tuner_bfield_flange.png"/>
                    <pic:cNvPicPr/>
                  </pic:nvPicPr>
                  <pic:blipFill>
                    <a:blip r:embed="rId78"/>
                    <a:stretch>
                      <a:fillRect/>
                    </a:stretch>
                  </pic:blipFill>
                  <pic:spPr>
                    <a:xfrm>
                      <a:off x="0" y="0"/>
                      <a:ext cx="6394520" cy="2715768"/>
                    </a:xfrm>
                    <a:prstGeom prst="rect">
                      <a:avLst/>
                    </a:prstGeom>
                  </pic:spPr>
                </pic:pic>
              </a:graphicData>
            </a:graphic>
            <wp14:sizeRelV relativeFrom="margin">
              <wp14:pctHeight>0</wp14:pctHeight>
            </wp14:sizeRelV>
          </wp:anchor>
        </w:drawing>
      </w:r>
    </w:p>
    <w:p w14:paraId="6F5B6007" w14:textId="74AEFA22" w:rsidR="00A12BDD" w:rsidRDefault="00A12BDD" w:rsidP="00A60780"/>
    <w:p w14:paraId="380F5035" w14:textId="156E5B0B" w:rsidR="00406699" w:rsidRDefault="00DC13A7" w:rsidP="00406699">
      <w:pPr>
        <w:pStyle w:val="Heading3"/>
      </w:pPr>
      <w:bookmarkStart w:id="222" w:name="_Ref508179712"/>
      <w:bookmarkStart w:id="223" w:name="_Toc521918509"/>
      <w:r>
        <w:lastRenderedPageBreak/>
        <w:t xml:space="preserve">Tuner </w:t>
      </w:r>
      <w:r w:rsidR="00A257CB">
        <w:t>s</w:t>
      </w:r>
      <w:r w:rsidR="00406699">
        <w:t>hell heating and cooling</w:t>
      </w:r>
      <w:bookmarkEnd w:id="222"/>
      <w:bookmarkEnd w:id="223"/>
    </w:p>
    <w:p w14:paraId="489C34E5" w14:textId="7EC12B81" w:rsidR="00DE2CD9" w:rsidRDefault="00BF3C58" w:rsidP="00DE2CD9">
      <w:r w:rsidRPr="00095FD8">
        <w:rPr>
          <w:noProof/>
        </w:rPr>
        <w:drawing>
          <wp:anchor distT="0" distB="0" distL="114300" distR="114300" simplePos="0" relativeHeight="251952128" behindDoc="0" locked="0" layoutInCell="1" allowOverlap="1" wp14:anchorId="640F622C" wp14:editId="41A47567">
            <wp:simplePos x="0" y="0"/>
            <wp:positionH relativeFrom="column">
              <wp:posOffset>139700</wp:posOffset>
            </wp:positionH>
            <wp:positionV relativeFrom="paragraph">
              <wp:posOffset>1819275</wp:posOffset>
            </wp:positionV>
            <wp:extent cx="6116955" cy="3849370"/>
            <wp:effectExtent l="0" t="0" r="4445" b="0"/>
            <wp:wrapTopAndBottom/>
            <wp:docPr id="223" name="Pictur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6116955" cy="384937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954176" behindDoc="0" locked="0" layoutInCell="1" allowOverlap="1" wp14:anchorId="2439A2D9" wp14:editId="508CB910">
                <wp:simplePos x="0" y="0"/>
                <wp:positionH relativeFrom="column">
                  <wp:posOffset>139700</wp:posOffset>
                </wp:positionH>
                <wp:positionV relativeFrom="paragraph">
                  <wp:posOffset>5726389</wp:posOffset>
                </wp:positionV>
                <wp:extent cx="6117336" cy="612648"/>
                <wp:effectExtent l="0" t="0" r="4445" b="0"/>
                <wp:wrapTopAndBottom/>
                <wp:docPr id="512" name="Text Box 512"/>
                <wp:cNvGraphicFramePr/>
                <a:graphic xmlns:a="http://schemas.openxmlformats.org/drawingml/2006/main">
                  <a:graphicData uri="http://schemas.microsoft.com/office/word/2010/wordprocessingShape">
                    <wps:wsp>
                      <wps:cNvSpPr txBox="1"/>
                      <wps:spPr>
                        <a:xfrm>
                          <a:off x="0" y="0"/>
                          <a:ext cx="6117336" cy="612648"/>
                        </a:xfrm>
                        <a:prstGeom prst="rect">
                          <a:avLst/>
                        </a:prstGeom>
                        <a:solidFill>
                          <a:prstClr val="white"/>
                        </a:solidFill>
                        <a:ln>
                          <a:noFill/>
                        </a:ln>
                      </wps:spPr>
                      <wps:txbx>
                        <w:txbxContent>
                          <w:p w14:paraId="46EB6023" w14:textId="2C35C4F2" w:rsidR="0018739B" w:rsidRPr="00FE442D" w:rsidRDefault="0018739B" w:rsidP="00065972">
                            <w:pPr>
                              <w:pStyle w:val="Caption"/>
                              <w:rPr>
                                <w:sz w:val="22"/>
                                <w:szCs w:val="22"/>
                              </w:rPr>
                            </w:pPr>
                            <w:bookmarkStart w:id="224" w:name="_Ref505072930"/>
                            <w:r>
                              <w:t xml:space="preserve">Figure </w:t>
                            </w:r>
                            <w:r>
                              <w:rPr>
                                <w:noProof/>
                              </w:rPr>
                              <w:fldChar w:fldCharType="begin"/>
                            </w:r>
                            <w:r>
                              <w:rPr>
                                <w:noProof/>
                              </w:rPr>
                              <w:instrText xml:space="preserve"> SEQ Figure \* ARABIC </w:instrText>
                            </w:r>
                            <w:r>
                              <w:rPr>
                                <w:noProof/>
                              </w:rPr>
                              <w:fldChar w:fldCharType="separate"/>
                            </w:r>
                            <w:r>
                              <w:rPr>
                                <w:noProof/>
                              </w:rPr>
                              <w:t>66</w:t>
                            </w:r>
                            <w:r>
                              <w:rPr>
                                <w:noProof/>
                              </w:rPr>
                              <w:fldChar w:fldCharType="end"/>
                            </w:r>
                            <w:bookmarkEnd w:id="224"/>
                            <w:r>
                              <w:t>: The tuner with the solenoid removed. The cooling channels on the inner surface of the shell can be clearly seen here. (Editor’s note: there is an extra cooling disk between the end flange and the tuner stack that is not shown here).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439A2D9" id="Text Box 512" o:spid="_x0000_s1086" type="#_x0000_t202" style="position:absolute;left:0;text-align:left;margin-left:11pt;margin-top:450.9pt;width:481.7pt;height:48.25pt;z-index:25195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" stroked="f">
                <v:textbox style="mso-fit-shape-to-text:t" inset="0,0,0,0">
                  <w:txbxContent>
                    <w:p w14:paraId="46EB6023" w14:textId="2C35C4F2" w:rsidR="0018739B" w:rsidRPr="00FE442D" w:rsidRDefault="0018739B" w:rsidP="00065972">
                      <w:pPr>
                        <w:pStyle w:val="Caption"/>
                        <w:rPr>
                          <w:sz w:val="22"/>
                          <w:szCs w:val="22"/>
                        </w:rPr>
                      </w:pPr>
                      <w:bookmarkStart w:id="225" w:name="_Ref505072930"/>
                      <w:r>
                        <w:t xml:space="preserve">Figure </w:t>
                      </w:r>
                      <w:r>
                        <w:rPr>
                          <w:noProof/>
                        </w:rPr>
                        <w:fldChar w:fldCharType="begin"/>
                      </w:r>
                      <w:r>
                        <w:rPr>
                          <w:noProof/>
                        </w:rPr>
                        <w:instrText xml:space="preserve"> SEQ Figure \* ARABIC </w:instrText>
                      </w:r>
                      <w:r>
                        <w:rPr>
                          <w:noProof/>
                        </w:rPr>
                        <w:fldChar w:fldCharType="separate"/>
                      </w:r>
                      <w:r>
                        <w:rPr>
                          <w:noProof/>
                        </w:rPr>
                        <w:t>66</w:t>
                      </w:r>
                      <w:r>
                        <w:rPr>
                          <w:noProof/>
                        </w:rPr>
                        <w:fldChar w:fldCharType="end"/>
                      </w:r>
                      <w:bookmarkEnd w:id="225"/>
                      <w:r>
                        <w:t>: The tuner with the solenoid removed. The cooling channels on the inner surface of the shell can be clearly seen here. (Editor’s note: there is an extra cooling disk between the end flange and the tuner stack that is not shown here).</w:t>
                      </w:r>
                    </w:p>
                  </w:txbxContent>
                </v:textbox>
                <w10:wrap type="topAndBottom"/>
              </v:shape>
            </w:pict>
          </mc:Fallback>
        </mc:AlternateContent>
      </w:r>
      <w:r w:rsidR="00A05D48">
        <w:t xml:space="preserve">The </w:t>
      </w:r>
      <w:r w:rsidR="009455F8">
        <w:t xml:space="preserve">RF loss in the garnet stack has been discussed in section </w:t>
      </w:r>
      <w:r w:rsidR="009455F8">
        <w:fldChar w:fldCharType="begin"/>
      </w:r>
      <w:r w:rsidR="009455F8">
        <w:instrText xml:space="preserve"> REF _Ref505072641 \r \h </w:instrText>
      </w:r>
      <w:r w:rsidR="009455F8">
        <w:fldChar w:fldCharType="separate"/>
      </w:r>
      <w:r w:rsidR="001A46ED">
        <w:t>8.3</w:t>
      </w:r>
      <w:r w:rsidR="009455F8">
        <w:fldChar w:fldCharType="end"/>
      </w:r>
      <w:r w:rsidR="009455F8">
        <w:t xml:space="preserve"> and Ref. </w:t>
      </w:r>
      <w:sdt>
        <w:sdtPr>
          <w:id w:val="-1030485287"/>
          <w:citation/>
        </w:sdtPr>
        <w:sdtContent>
          <w:r w:rsidR="009455F8">
            <w:fldChar w:fldCharType="begin"/>
          </w:r>
          <w:r w:rsidR="009455F8">
            <w:instrText xml:space="preserve"> CITATION Ter162 \l 1033 </w:instrText>
          </w:r>
          <w:r w:rsidR="009455F8">
            <w:fldChar w:fldCharType="separate"/>
          </w:r>
          <w:r w:rsidR="009E48E3" w:rsidRPr="009E48E3">
            <w:rPr>
              <w:noProof/>
            </w:rPr>
            <w:t>[37]</w:t>
          </w:r>
          <w:r w:rsidR="009455F8">
            <w:fldChar w:fldCharType="end"/>
          </w:r>
        </w:sdtContent>
      </w:sdt>
      <w:r w:rsidR="009455F8">
        <w:t xml:space="preserve"> and the Eddy current distribution in the tuner has been found and so we can calculate the temperature distribution in the tuner.</w:t>
      </w:r>
      <w:r w:rsidR="00C26B53">
        <w:t xml:space="preserve"> </w:t>
      </w:r>
      <w:r w:rsidR="000B37CE">
        <w:fldChar w:fldCharType="begin"/>
      </w:r>
      <w:r w:rsidR="000B37CE">
        <w:instrText xml:space="preserve"> REF _Ref505072930 \h </w:instrText>
      </w:r>
      <w:r w:rsidR="000B37CE">
        <w:fldChar w:fldCharType="separate"/>
      </w:r>
      <w:r w:rsidR="001A46ED">
        <w:t xml:space="preserve">Figure </w:t>
      </w:r>
      <w:r w:rsidR="001A46ED">
        <w:rPr>
          <w:noProof/>
        </w:rPr>
        <w:t>66</w:t>
      </w:r>
      <w:r w:rsidR="000B37CE">
        <w:fldChar w:fldCharType="end"/>
      </w:r>
      <w:r w:rsidR="000B37CE">
        <w:t xml:space="preserve"> </w:t>
      </w:r>
      <w:r w:rsidR="00C26B53">
        <w:t>shows the tuner with the cooling channels in the inner surface of the shell</w:t>
      </w:r>
      <w:r w:rsidR="00611CD0">
        <w:t xml:space="preserve"> with the solenoid removed</w:t>
      </w:r>
      <w:r w:rsidR="00C26B53">
        <w:t>. The outer shell has a similar cooling arrangement. Each segment will be cooled with its own electrically insulated cooling circuit.</w:t>
      </w:r>
      <w:r w:rsidR="003E5E7A">
        <w:t xml:space="preserve"> The cooling water is assumed to be 27</w:t>
      </w:r>
      <w:r w:rsidR="002A436F">
        <w:rPr>
          <w:rFonts w:ascii="Palatino Linotype" w:hAnsi="Palatino Linotype"/>
        </w:rPr>
        <w:t>°</w:t>
      </w:r>
      <w:r w:rsidR="003E5E7A">
        <w:t>C in these simulations.</w:t>
      </w:r>
      <w:r w:rsidR="00FC0D20">
        <w:t xml:space="preserve"> The goal is to keep the temperature of the tuner</w:t>
      </w:r>
      <w:r w:rsidR="00030E29">
        <w:t xml:space="preserve"> shell</w:t>
      </w:r>
      <w:r w:rsidR="00FC0D20">
        <w:t xml:space="preserve"> below 100</w:t>
      </w:r>
      <w:r w:rsidR="002A436F">
        <w:rPr>
          <w:rFonts w:ascii="Palatino Linotype" w:hAnsi="Palatino Linotype"/>
        </w:rPr>
        <w:t>°</w:t>
      </w:r>
      <w:r w:rsidR="00FC0D20">
        <w:t>C</w:t>
      </w:r>
      <w:r w:rsidR="00650794">
        <w:t xml:space="preserve"> which became possible from the use of the thermally conducting grease</w:t>
      </w:r>
      <w:r>
        <w:t xml:space="preserve"> between the shell and the rings.</w:t>
      </w:r>
    </w:p>
    <w:p w14:paraId="79BE3587" w14:textId="36621344" w:rsidR="00EA517A" w:rsidRDefault="00A005C4" w:rsidP="00DE2CD9">
      <w:r>
        <w:t xml:space="preserve">After many iterations of the cooling design, we have found that by adding an alumina disk between the end flange </w:t>
      </w:r>
      <w:r w:rsidR="003E5E7A">
        <w:t>and the tuner stack, we only need to apply cooling to the peripheral surfaces of the flange</w:t>
      </w:r>
      <w:r w:rsidR="00DD7FC6">
        <w:t xml:space="preserve">. </w:t>
      </w:r>
      <w:r w:rsidR="003E5E7A">
        <w:t>In this case the temperature</w:t>
      </w:r>
      <w:r w:rsidR="00030E29">
        <w:t xml:space="preserve"> of the flange</w:t>
      </w:r>
      <w:r w:rsidR="003E5E7A">
        <w:t xml:space="preserve"> does not exceed 95</w:t>
      </w:r>
      <w:r w:rsidR="002A436F">
        <w:rPr>
          <w:rFonts w:ascii="Palatino Linotype" w:hAnsi="Palatino Linotype"/>
        </w:rPr>
        <w:t>°</w:t>
      </w:r>
      <w:r w:rsidR="003E5E7A">
        <w:t>C</w:t>
      </w:r>
      <w:r w:rsidR="00F22E02">
        <w:t xml:space="preserve">. Cooling has to be applied to the neck region as well because we have found that Eddy current heating is high at the electrical connection </w:t>
      </w:r>
      <w:r w:rsidR="00013874">
        <w:t>of the</w:t>
      </w:r>
      <w:r w:rsidR="00F22E02">
        <w:t xml:space="preserve"> neighboring segments.</w:t>
      </w:r>
      <w:r w:rsidR="00DD7FC6">
        <w:t xml:space="preserve"> </w:t>
      </w:r>
      <w:r w:rsidR="00030E29">
        <w:fldChar w:fldCharType="begin"/>
      </w:r>
      <w:r w:rsidR="00030E29">
        <w:instrText xml:space="preserve"> REF _Ref505075713 \h </w:instrText>
      </w:r>
      <w:r w:rsidR="00030E29">
        <w:fldChar w:fldCharType="separate"/>
      </w:r>
      <w:r w:rsidR="001A46ED">
        <w:t xml:space="preserve">Figure </w:t>
      </w:r>
      <w:r w:rsidR="001A46ED">
        <w:rPr>
          <w:noProof/>
        </w:rPr>
        <w:t>67</w:t>
      </w:r>
      <w:r w:rsidR="00030E29">
        <w:fldChar w:fldCharType="end"/>
      </w:r>
      <w:r w:rsidR="00030E29">
        <w:t xml:space="preserve"> </w:t>
      </w:r>
      <w:r w:rsidR="00DD7FC6">
        <w:t xml:space="preserve">shows the proposed cooling </w:t>
      </w:r>
      <w:r w:rsidR="00D53DEE">
        <w:t>scheme.</w:t>
      </w:r>
    </w:p>
    <w:p w14:paraId="5AA85E61" w14:textId="026DA508" w:rsidR="00A12BDD" w:rsidRPr="00A60780" w:rsidRDefault="009D02DF" w:rsidP="00A60780">
      <w:r>
        <w:rPr>
          <w:noProof/>
        </w:rPr>
        <w:lastRenderedPageBreak/>
        <mc:AlternateContent>
          <mc:Choice Requires="wps">
            <w:drawing>
              <wp:anchor distT="0" distB="0" distL="114300" distR="114300" simplePos="0" relativeHeight="251957248" behindDoc="0" locked="0" layoutInCell="1" allowOverlap="1" wp14:anchorId="4360E0AC" wp14:editId="28D7E962">
                <wp:simplePos x="0" y="0"/>
                <wp:positionH relativeFrom="column">
                  <wp:posOffset>-6985</wp:posOffset>
                </wp:positionH>
                <wp:positionV relativeFrom="paragraph">
                  <wp:posOffset>2233295</wp:posOffset>
                </wp:positionV>
                <wp:extent cx="6414135" cy="635"/>
                <wp:effectExtent l="0" t="0" r="0" b="12065"/>
                <wp:wrapTopAndBottom/>
                <wp:docPr id="514" name="Text Box 514"/>
                <wp:cNvGraphicFramePr/>
                <a:graphic xmlns:a="http://schemas.openxmlformats.org/drawingml/2006/main">
                  <a:graphicData uri="http://schemas.microsoft.com/office/word/2010/wordprocessingShape">
                    <wps:wsp>
                      <wps:cNvSpPr txBox="1"/>
                      <wps:spPr>
                        <a:xfrm>
                          <a:off x="0" y="0"/>
                          <a:ext cx="6414135" cy="635"/>
                        </a:xfrm>
                        <a:prstGeom prst="rect">
                          <a:avLst/>
                        </a:prstGeom>
                        <a:solidFill>
                          <a:prstClr val="white"/>
                        </a:solidFill>
                        <a:ln>
                          <a:noFill/>
                        </a:ln>
                      </wps:spPr>
                      <wps:txbx>
                        <w:txbxContent>
                          <w:p w14:paraId="10158A4C" w14:textId="2FDF6051" w:rsidR="0018739B" w:rsidRPr="00200146" w:rsidRDefault="0018739B" w:rsidP="009D02DF">
                            <w:pPr>
                              <w:pStyle w:val="Caption"/>
                              <w:rPr>
                                <w:noProof/>
                                <w:sz w:val="22"/>
                                <w:szCs w:val="22"/>
                              </w:rPr>
                            </w:pPr>
                            <w:bookmarkStart w:id="226" w:name="_Ref505075713"/>
                            <w:r>
                              <w:t xml:space="preserve">Figure </w:t>
                            </w:r>
                            <w:r>
                              <w:rPr>
                                <w:noProof/>
                              </w:rPr>
                              <w:fldChar w:fldCharType="begin"/>
                            </w:r>
                            <w:r>
                              <w:rPr>
                                <w:noProof/>
                              </w:rPr>
                              <w:instrText xml:space="preserve"> SEQ Figure \* ARABIC </w:instrText>
                            </w:r>
                            <w:r>
                              <w:rPr>
                                <w:noProof/>
                              </w:rPr>
                              <w:fldChar w:fldCharType="separate"/>
                            </w:r>
                            <w:r>
                              <w:rPr>
                                <w:noProof/>
                              </w:rPr>
                              <w:t>67</w:t>
                            </w:r>
                            <w:r>
                              <w:rPr>
                                <w:noProof/>
                              </w:rPr>
                              <w:fldChar w:fldCharType="end"/>
                            </w:r>
                            <w:bookmarkEnd w:id="226"/>
                            <w:r>
                              <w:t>: (a) is the proposed tuner cooling scheme and (b) the temperature map.</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360E0AC" id="Text Box 514" o:spid="_x0000_s1087" type="#_x0000_t202" style="position:absolute;left:0;text-align:left;margin-left:-.55pt;margin-top:175.85pt;width:505.05pt;height:.05pt;z-index:2519572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" stroked="f">
                <v:textbox style="mso-fit-shape-to-text:t" inset="0,0,0,0">
                  <w:txbxContent>
                    <w:p w14:paraId="10158A4C" w14:textId="2FDF6051" w:rsidR="0018739B" w:rsidRPr="00200146" w:rsidRDefault="0018739B" w:rsidP="009D02DF">
                      <w:pPr>
                        <w:pStyle w:val="Caption"/>
                        <w:rPr>
                          <w:noProof/>
                          <w:sz w:val="22"/>
                          <w:szCs w:val="22"/>
                        </w:rPr>
                      </w:pPr>
                      <w:bookmarkStart w:id="227" w:name="_Ref505075713"/>
                      <w:r>
                        <w:t xml:space="preserve">Figure </w:t>
                      </w:r>
                      <w:r>
                        <w:rPr>
                          <w:noProof/>
                        </w:rPr>
                        <w:fldChar w:fldCharType="begin"/>
                      </w:r>
                      <w:r>
                        <w:rPr>
                          <w:noProof/>
                        </w:rPr>
                        <w:instrText xml:space="preserve"> SEQ Figure \* ARABIC </w:instrText>
                      </w:r>
                      <w:r>
                        <w:rPr>
                          <w:noProof/>
                        </w:rPr>
                        <w:fldChar w:fldCharType="separate"/>
                      </w:r>
                      <w:r>
                        <w:rPr>
                          <w:noProof/>
                        </w:rPr>
                        <w:t>67</w:t>
                      </w:r>
                      <w:r>
                        <w:rPr>
                          <w:noProof/>
                        </w:rPr>
                        <w:fldChar w:fldCharType="end"/>
                      </w:r>
                      <w:bookmarkEnd w:id="227"/>
                      <w:r>
                        <w:t>: (a) is the proposed tuner cooling scheme and (b) the temperature map.</w:t>
                      </w:r>
                    </w:p>
                  </w:txbxContent>
                </v:textbox>
                <w10:wrap type="topAndBottom"/>
              </v:shape>
            </w:pict>
          </mc:Fallback>
        </mc:AlternateContent>
      </w:r>
      <w:r>
        <w:rPr>
          <w:noProof/>
        </w:rPr>
        <w:drawing>
          <wp:anchor distT="0" distB="0" distL="114300" distR="114300" simplePos="0" relativeHeight="251955200" behindDoc="0" locked="0" layoutInCell="1" allowOverlap="1" wp14:anchorId="77CD0E5A" wp14:editId="75D7CA18">
            <wp:simplePos x="0" y="0"/>
            <wp:positionH relativeFrom="column">
              <wp:align>center</wp:align>
            </wp:positionH>
            <wp:positionV relativeFrom="paragraph">
              <wp:posOffset>0</wp:posOffset>
            </wp:positionV>
            <wp:extent cx="6414275" cy="2176272"/>
            <wp:effectExtent l="0" t="0" r="0" b="0"/>
            <wp:wrapTopAndBottom/>
            <wp:docPr id="513" name="Picture 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3" name="tuner_cooling.png"/>
                    <pic:cNvPicPr/>
                  </pic:nvPicPr>
                  <pic:blipFill>
                    <a:blip r:embed="rId80"/>
                    <a:stretch>
                      <a:fillRect/>
                    </a:stretch>
                  </pic:blipFill>
                  <pic:spPr>
                    <a:xfrm>
                      <a:off x="0" y="0"/>
                      <a:ext cx="6414275" cy="2176272"/>
                    </a:xfrm>
                    <a:prstGeom prst="rect">
                      <a:avLst/>
                    </a:prstGeom>
                  </pic:spPr>
                </pic:pic>
              </a:graphicData>
            </a:graphic>
            <wp14:sizeRelV relativeFrom="margin">
              <wp14:pctHeight>0</wp14:pctHeight>
            </wp14:sizeRelV>
          </wp:anchor>
        </w:drawing>
      </w:r>
    </w:p>
    <w:p w14:paraId="5B0C75DD" w14:textId="5EFD5E6B" w:rsidR="00A60780" w:rsidRDefault="0017477F" w:rsidP="00A60780">
      <w:pPr>
        <w:pStyle w:val="Heading2"/>
      </w:pPr>
      <w:bookmarkStart w:id="228" w:name="_Ref508087411"/>
      <w:bookmarkStart w:id="229" w:name="_Toc521918510"/>
      <w:r>
        <w:t>Triple points</w:t>
      </w:r>
      <w:r w:rsidR="004F5E57">
        <w:t xml:space="preserve"> (G. Romanov)</w:t>
      </w:r>
      <w:bookmarkEnd w:id="228"/>
      <w:bookmarkEnd w:id="229"/>
    </w:p>
    <w:p w14:paraId="7FE22417" w14:textId="5DF1D861" w:rsidR="00A60780" w:rsidRDefault="004065B2" w:rsidP="00A60780">
      <w:r>
        <w:rPr>
          <w:noProof/>
        </w:rPr>
        <w:drawing>
          <wp:anchor distT="0" distB="0" distL="114300" distR="114300" simplePos="0" relativeHeight="251958272" behindDoc="0" locked="0" layoutInCell="1" allowOverlap="1" wp14:anchorId="5CD89484" wp14:editId="63D18D0E">
            <wp:simplePos x="0" y="0"/>
            <wp:positionH relativeFrom="column">
              <wp:align>center</wp:align>
            </wp:positionH>
            <wp:positionV relativeFrom="paragraph">
              <wp:posOffset>1854749</wp:posOffset>
            </wp:positionV>
            <wp:extent cx="4516755" cy="2181860"/>
            <wp:effectExtent l="0" t="0" r="4445" b="2540"/>
            <wp:wrapTopAndBottom/>
            <wp:docPr id="520" name="Picture 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0" name="triple_point_grease.png"/>
                    <pic:cNvPicPr/>
                  </pic:nvPicPr>
                  <pic:blipFill>
                    <a:blip r:embed="rId81"/>
                    <a:stretch>
                      <a:fillRect/>
                    </a:stretch>
                  </pic:blipFill>
                  <pic:spPr>
                    <a:xfrm>
                      <a:off x="0" y="0"/>
                      <a:ext cx="4517136" cy="2182436"/>
                    </a:xfrm>
                    <a:prstGeom prst="rect">
                      <a:avLst/>
                    </a:prstGeom>
                  </pic:spPr>
                </pic:pic>
              </a:graphicData>
            </a:graphic>
            <wp14:sizeRelH relativeFrom="margin">
              <wp14:pctWidth>0</wp14:pctWidth>
            </wp14:sizeRelH>
            <wp14:sizeRelV relativeFrom="margin">
              <wp14:pctHeight>0</wp14:pctHeight>
            </wp14:sizeRelV>
          </wp:anchor>
        </w:drawing>
      </w:r>
      <w:r w:rsidR="007C3C83">
        <w:rPr>
          <w:noProof/>
        </w:rPr>
        <mc:AlternateContent>
          <mc:Choice Requires="wps">
            <w:drawing>
              <wp:anchor distT="0" distB="0" distL="114300" distR="114300" simplePos="0" relativeHeight="251960320" behindDoc="0" locked="0" layoutInCell="1" allowOverlap="1" wp14:anchorId="1AB2AEE2" wp14:editId="63B22454">
                <wp:simplePos x="0" y="0"/>
                <wp:positionH relativeFrom="column">
                  <wp:posOffset>939800</wp:posOffset>
                </wp:positionH>
                <wp:positionV relativeFrom="paragraph">
                  <wp:posOffset>4096385</wp:posOffset>
                </wp:positionV>
                <wp:extent cx="4516755" cy="635"/>
                <wp:effectExtent l="0" t="0" r="4445" b="12065"/>
                <wp:wrapTopAndBottom/>
                <wp:docPr id="521" name="Text Box 521"/>
                <wp:cNvGraphicFramePr/>
                <a:graphic xmlns:a="http://schemas.openxmlformats.org/drawingml/2006/main">
                  <a:graphicData uri="http://schemas.microsoft.com/office/word/2010/wordprocessingShape">
                    <wps:wsp>
                      <wps:cNvSpPr txBox="1"/>
                      <wps:spPr>
                        <a:xfrm>
                          <a:off x="0" y="0"/>
                          <a:ext cx="4516755" cy="635"/>
                        </a:xfrm>
                        <a:prstGeom prst="rect">
                          <a:avLst/>
                        </a:prstGeom>
                        <a:solidFill>
                          <a:prstClr val="white"/>
                        </a:solidFill>
                        <a:ln>
                          <a:noFill/>
                        </a:ln>
                      </wps:spPr>
                      <wps:txbx>
                        <w:txbxContent>
                          <w:p w14:paraId="47F06114" w14:textId="3809C626" w:rsidR="0018739B" w:rsidRPr="00C8763F" w:rsidRDefault="0018739B" w:rsidP="007C3C83">
                            <w:pPr>
                              <w:pStyle w:val="Caption"/>
                              <w:rPr>
                                <w:noProof/>
                                <w:sz w:val="22"/>
                                <w:szCs w:val="22"/>
                              </w:rPr>
                            </w:pPr>
                            <w:bookmarkStart w:id="230" w:name="_Ref505086166"/>
                            <w:r>
                              <w:t xml:space="preserve">Figure </w:t>
                            </w:r>
                            <w:r>
                              <w:rPr>
                                <w:noProof/>
                              </w:rPr>
                              <w:fldChar w:fldCharType="begin"/>
                            </w:r>
                            <w:r>
                              <w:rPr>
                                <w:noProof/>
                              </w:rPr>
                              <w:instrText xml:space="preserve"> SEQ Figure \* ARABIC </w:instrText>
                            </w:r>
                            <w:r>
                              <w:rPr>
                                <w:noProof/>
                              </w:rPr>
                              <w:fldChar w:fldCharType="separate"/>
                            </w:r>
                            <w:r>
                              <w:rPr>
                                <w:noProof/>
                              </w:rPr>
                              <w:t>68</w:t>
                            </w:r>
                            <w:r>
                              <w:rPr>
                                <w:noProof/>
                              </w:rPr>
                              <w:fldChar w:fldCharType="end"/>
                            </w:r>
                            <w:bookmarkEnd w:id="230"/>
                            <w:r>
                              <w:t>: (a) shows the field with air in the gap and (b) with grease. The E-fields are reduced by a factor between 6 and 7 in (b).</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AB2AEE2" id="Text Box 521" o:spid="_x0000_s1088" type="#_x0000_t202" style="position:absolute;left:0;text-align:left;margin-left:74pt;margin-top:322.55pt;width:355.65pt;height:.05pt;z-index:2519603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" stroked="f">
                <v:textbox style="mso-fit-shape-to-text:t" inset="0,0,0,0">
                  <w:txbxContent>
                    <w:p w14:paraId="47F06114" w14:textId="3809C626" w:rsidR="0018739B" w:rsidRPr="00C8763F" w:rsidRDefault="0018739B" w:rsidP="007C3C83">
                      <w:pPr>
                        <w:pStyle w:val="Caption"/>
                        <w:rPr>
                          <w:noProof/>
                          <w:sz w:val="22"/>
                          <w:szCs w:val="22"/>
                        </w:rPr>
                      </w:pPr>
                      <w:bookmarkStart w:id="231" w:name="_Ref505086166"/>
                      <w:r>
                        <w:t xml:space="preserve">Figure </w:t>
                      </w:r>
                      <w:r>
                        <w:rPr>
                          <w:noProof/>
                        </w:rPr>
                        <w:fldChar w:fldCharType="begin"/>
                      </w:r>
                      <w:r>
                        <w:rPr>
                          <w:noProof/>
                        </w:rPr>
                        <w:instrText xml:space="preserve"> SEQ Figure \* ARABIC </w:instrText>
                      </w:r>
                      <w:r>
                        <w:rPr>
                          <w:noProof/>
                        </w:rPr>
                        <w:fldChar w:fldCharType="separate"/>
                      </w:r>
                      <w:r>
                        <w:rPr>
                          <w:noProof/>
                        </w:rPr>
                        <w:t>68</w:t>
                      </w:r>
                      <w:r>
                        <w:rPr>
                          <w:noProof/>
                        </w:rPr>
                        <w:fldChar w:fldCharType="end"/>
                      </w:r>
                      <w:bookmarkEnd w:id="231"/>
                      <w:r>
                        <w:t>: (a) shows the field with air in the gap and (b) with grease. The E-fields are reduced by a factor between 6 and 7 in (b).</w:t>
                      </w:r>
                    </w:p>
                  </w:txbxContent>
                </v:textbox>
                <w10:wrap type="topAndBottom"/>
              </v:shape>
            </w:pict>
          </mc:Fallback>
        </mc:AlternateContent>
      </w:r>
      <w:r w:rsidR="00E276D8">
        <w:t>We have to be very careful in the design and assembly of the tuner to avoid triple points where the E-field can be greatly enhanced. Areas where the garne</w:t>
      </w:r>
      <w:r w:rsidR="006248A5">
        <w:t>t, alumina and metal shell meet</w:t>
      </w:r>
      <w:r w:rsidR="00E276D8">
        <w:t xml:space="preserve"> must be carefully filled with thermal grease (See section </w:t>
      </w:r>
      <w:r w:rsidR="00E276D8">
        <w:fldChar w:fldCharType="begin"/>
      </w:r>
      <w:r w:rsidR="00E276D8">
        <w:instrText xml:space="preserve"> REF _Ref505081547 \r \h </w:instrText>
      </w:r>
      <w:r w:rsidR="00E276D8">
        <w:fldChar w:fldCharType="separate"/>
      </w:r>
      <w:r w:rsidR="001A46ED">
        <w:t>8.5</w:t>
      </w:r>
      <w:r w:rsidR="00E276D8">
        <w:fldChar w:fldCharType="end"/>
      </w:r>
      <w:r w:rsidR="00E276D8">
        <w:t xml:space="preserve">). If we assume that the dielectric constant of the thermal grease is about 6 then the E-field can be reduced by </w:t>
      </w:r>
      <w:r w:rsidR="00000E7E">
        <w:t xml:space="preserve">a factor of </w:t>
      </w:r>
      <w:r w:rsidR="00454884">
        <w:t>between 6 and</w:t>
      </w:r>
      <w:r w:rsidR="00000E7E">
        <w:t xml:space="preserve"> 7</w:t>
      </w:r>
      <w:r w:rsidR="00E276D8">
        <w:t xml:space="preserve">. See </w:t>
      </w:r>
      <w:r w:rsidR="00594CE9">
        <w:fldChar w:fldCharType="begin"/>
      </w:r>
      <w:r w:rsidR="00594CE9">
        <w:instrText xml:space="preserve"> REF _Ref505086166 \h </w:instrText>
      </w:r>
      <w:r w:rsidR="00594CE9">
        <w:fldChar w:fldCharType="separate"/>
      </w:r>
      <w:r w:rsidR="001A46ED">
        <w:t xml:space="preserve">Figure </w:t>
      </w:r>
      <w:r w:rsidR="001A46ED">
        <w:rPr>
          <w:noProof/>
        </w:rPr>
        <w:t>68</w:t>
      </w:r>
      <w:r w:rsidR="00594CE9">
        <w:fldChar w:fldCharType="end"/>
      </w:r>
      <w:r w:rsidR="00594CE9">
        <w:t xml:space="preserve">. </w:t>
      </w:r>
      <w:r w:rsidR="004A6F47">
        <w:t>Another location of concern is the interface where the tuner shell segments are bolted together</w:t>
      </w:r>
      <w:r w:rsidR="0031596C">
        <w:t xml:space="preserve"> shown in </w:t>
      </w:r>
      <w:r w:rsidR="0031596C">
        <w:fldChar w:fldCharType="begin"/>
      </w:r>
      <w:r w:rsidR="0031596C">
        <w:instrText xml:space="preserve"> REF _Ref505086706 \h </w:instrText>
      </w:r>
      <w:r w:rsidR="0031596C">
        <w:fldChar w:fldCharType="separate"/>
      </w:r>
      <w:r w:rsidR="001A46ED">
        <w:t xml:space="preserve">Figure </w:t>
      </w:r>
      <w:r w:rsidR="001A46ED">
        <w:rPr>
          <w:noProof/>
        </w:rPr>
        <w:t>69</w:t>
      </w:r>
      <w:r w:rsidR="0031596C">
        <w:fldChar w:fldCharType="end"/>
      </w:r>
      <w:r w:rsidR="004A6F47">
        <w:t xml:space="preserve">. The E-field is reduced by </w:t>
      </w:r>
      <w:r w:rsidR="00000E7E">
        <w:t xml:space="preserve">a factor of </w:t>
      </w:r>
      <w:r w:rsidR="004A6F47">
        <w:t xml:space="preserve">3 to 3.5 </w:t>
      </w:r>
      <w:r w:rsidR="00000E7E">
        <w:t xml:space="preserve">without thermal grease but with </w:t>
      </w:r>
      <w:r w:rsidR="007D3099">
        <w:t xml:space="preserve">straight </w:t>
      </w:r>
      <w:r w:rsidR="00000E7E">
        <w:t xml:space="preserve">edges. The addition of thermal grease should reduce the E-field </w:t>
      </w:r>
      <w:r w:rsidR="00305F47">
        <w:t xml:space="preserve">even </w:t>
      </w:r>
      <w:r w:rsidR="00000E7E">
        <w:t>further.</w:t>
      </w:r>
    </w:p>
    <w:p w14:paraId="32B9B44A" w14:textId="654CE59E" w:rsidR="00A71402" w:rsidRDefault="00A71402" w:rsidP="00A60780">
      <w:r>
        <w:rPr>
          <w:noProof/>
        </w:rPr>
        <w:lastRenderedPageBreak/>
        <w:drawing>
          <wp:anchor distT="0" distB="0" distL="114300" distR="114300" simplePos="0" relativeHeight="251961344" behindDoc="0" locked="0" layoutInCell="1" allowOverlap="1" wp14:anchorId="6541D8D7" wp14:editId="5B6AE530">
            <wp:simplePos x="0" y="0"/>
            <wp:positionH relativeFrom="column">
              <wp:align>center</wp:align>
            </wp:positionH>
            <wp:positionV relativeFrom="paragraph">
              <wp:posOffset>100330</wp:posOffset>
            </wp:positionV>
            <wp:extent cx="5376672" cy="3090618"/>
            <wp:effectExtent l="0" t="0" r="0" b="0"/>
            <wp:wrapTopAndBottom/>
            <wp:docPr id="522" name="Picture 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2" name="triple_point_shell.png"/>
                    <pic:cNvPicPr/>
                  </pic:nvPicPr>
                  <pic:blipFill>
                    <a:blip r:embed="rId82"/>
                    <a:stretch>
                      <a:fillRect/>
                    </a:stretch>
                  </pic:blipFill>
                  <pic:spPr>
                    <a:xfrm>
                      <a:off x="0" y="0"/>
                      <a:ext cx="5376672" cy="3090618"/>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963392" behindDoc="0" locked="0" layoutInCell="1" allowOverlap="1" wp14:anchorId="5CFDFA14" wp14:editId="2EE73802">
                <wp:simplePos x="0" y="0"/>
                <wp:positionH relativeFrom="column">
                  <wp:align>center</wp:align>
                </wp:positionH>
                <wp:positionV relativeFrom="paragraph">
                  <wp:posOffset>3248198</wp:posOffset>
                </wp:positionV>
                <wp:extent cx="5376672" cy="612140"/>
                <wp:effectExtent l="0" t="0" r="0" b="0"/>
                <wp:wrapTopAndBottom/>
                <wp:docPr id="523" name="Text Box 523"/>
                <wp:cNvGraphicFramePr/>
                <a:graphic xmlns:a="http://schemas.openxmlformats.org/drawingml/2006/main">
                  <a:graphicData uri="http://schemas.microsoft.com/office/word/2010/wordprocessingShape">
                    <wps:wsp>
                      <wps:cNvSpPr txBox="1"/>
                      <wps:spPr>
                        <a:xfrm>
                          <a:off x="0" y="0"/>
                          <a:ext cx="5376672" cy="612140"/>
                        </a:xfrm>
                        <a:prstGeom prst="rect">
                          <a:avLst/>
                        </a:prstGeom>
                        <a:solidFill>
                          <a:prstClr val="white"/>
                        </a:solidFill>
                        <a:ln>
                          <a:noFill/>
                        </a:ln>
                      </wps:spPr>
                      <wps:txbx>
                        <w:txbxContent>
                          <w:p w14:paraId="0F5A822E" w14:textId="7E8BD19B" w:rsidR="0018739B" w:rsidRPr="0011654C" w:rsidRDefault="0018739B" w:rsidP="00C40D58">
                            <w:pPr>
                              <w:pStyle w:val="Caption"/>
                              <w:rPr>
                                <w:noProof/>
                                <w:sz w:val="22"/>
                                <w:szCs w:val="22"/>
                              </w:rPr>
                            </w:pPr>
                            <w:bookmarkStart w:id="232" w:name="_Ref505086706"/>
                            <w:r>
                              <w:t xml:space="preserve">Figure </w:t>
                            </w:r>
                            <w:r>
                              <w:rPr>
                                <w:noProof/>
                              </w:rPr>
                              <w:fldChar w:fldCharType="begin"/>
                            </w:r>
                            <w:r>
                              <w:rPr>
                                <w:noProof/>
                              </w:rPr>
                              <w:instrText xml:space="preserve"> SEQ Figure \* ARABIC </w:instrText>
                            </w:r>
                            <w:r>
                              <w:rPr>
                                <w:noProof/>
                              </w:rPr>
                              <w:fldChar w:fldCharType="separate"/>
                            </w:r>
                            <w:r>
                              <w:rPr>
                                <w:noProof/>
                              </w:rPr>
                              <w:t>69</w:t>
                            </w:r>
                            <w:r>
                              <w:rPr>
                                <w:noProof/>
                              </w:rPr>
                              <w:fldChar w:fldCharType="end"/>
                            </w:r>
                            <w:bookmarkEnd w:id="232"/>
                            <w:r>
                              <w:t>: The gap at the location where the tuner segments are bolted together can have a lower E-field by a factor of 3 to 3.5 by having straight edges shown in (a) compared to straight edges shown in (b). In this comparison, there is no thermal grease filling the gap.</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CFDFA14" id="Text Box 523" o:spid="_x0000_s1089" type="#_x0000_t202" style="position:absolute;left:0;text-align:left;margin-left:0;margin-top:255.75pt;width:423.35pt;height:48.2pt;z-index:251963392;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" stroked="f">
                <v:textbox style="mso-fit-shape-to-text:t" inset="0,0,0,0">
                  <w:txbxContent>
                    <w:p w14:paraId="0F5A822E" w14:textId="7E8BD19B" w:rsidR="0018739B" w:rsidRPr="0011654C" w:rsidRDefault="0018739B" w:rsidP="00C40D58">
                      <w:pPr>
                        <w:pStyle w:val="Caption"/>
                        <w:rPr>
                          <w:noProof/>
                          <w:sz w:val="22"/>
                          <w:szCs w:val="22"/>
                        </w:rPr>
                      </w:pPr>
                      <w:bookmarkStart w:id="233" w:name="_Ref505086706"/>
                      <w:r>
                        <w:t xml:space="preserve">Figure </w:t>
                      </w:r>
                      <w:r>
                        <w:rPr>
                          <w:noProof/>
                        </w:rPr>
                        <w:fldChar w:fldCharType="begin"/>
                      </w:r>
                      <w:r>
                        <w:rPr>
                          <w:noProof/>
                        </w:rPr>
                        <w:instrText xml:space="preserve"> SEQ Figure \* ARABIC </w:instrText>
                      </w:r>
                      <w:r>
                        <w:rPr>
                          <w:noProof/>
                        </w:rPr>
                        <w:fldChar w:fldCharType="separate"/>
                      </w:r>
                      <w:r>
                        <w:rPr>
                          <w:noProof/>
                        </w:rPr>
                        <w:t>69</w:t>
                      </w:r>
                      <w:r>
                        <w:rPr>
                          <w:noProof/>
                        </w:rPr>
                        <w:fldChar w:fldCharType="end"/>
                      </w:r>
                      <w:bookmarkEnd w:id="233"/>
                      <w:r>
                        <w:t>: The gap at the location where the tuner segments are bolted together can have a lower E-field by a factor of 3 to 3.5 by having straight edges shown in (a) compared to straight edges shown in (b). In this comparison, there is no thermal grease filling the gap.</w:t>
                      </w:r>
                    </w:p>
                  </w:txbxContent>
                </v:textbox>
                <w10:wrap type="topAndBottom"/>
              </v:shape>
            </w:pict>
          </mc:Fallback>
        </mc:AlternateContent>
      </w:r>
    </w:p>
    <w:p w14:paraId="1FB134A7" w14:textId="5F838B01" w:rsidR="008714A2" w:rsidRDefault="00204ED4" w:rsidP="008714A2">
      <w:pPr>
        <w:pStyle w:val="Heading3"/>
      </w:pPr>
      <w:bookmarkStart w:id="234" w:name="_Ref514749884"/>
      <w:bookmarkStart w:id="235" w:name="_Toc521918511"/>
      <w:r>
        <w:t>Total Eddy current power loss in shell</w:t>
      </w:r>
      <w:bookmarkEnd w:id="234"/>
      <w:bookmarkEnd w:id="235"/>
    </w:p>
    <w:p w14:paraId="31C2E8E6" w14:textId="755E30C0" w:rsidR="00821E5A" w:rsidRPr="006B5C0F" w:rsidRDefault="006B5C0F" w:rsidP="006B5C0F">
      <w:pPr>
        <w:rPr>
          <w:b/>
        </w:rPr>
      </w:pPr>
      <w:r>
        <w:rPr>
          <w:noProof/>
        </w:rPr>
        <mc:AlternateContent>
          <mc:Choice Requires="wps">
            <w:drawing>
              <wp:anchor distT="0" distB="0" distL="114300" distR="114300" simplePos="0" relativeHeight="252227584" behindDoc="0" locked="0" layoutInCell="1" allowOverlap="1" wp14:anchorId="1AA3AD7B" wp14:editId="2CCD35D2">
                <wp:simplePos x="0" y="0"/>
                <wp:positionH relativeFrom="column">
                  <wp:posOffset>1525385</wp:posOffset>
                </wp:positionH>
                <wp:positionV relativeFrom="paragraph">
                  <wp:posOffset>3208367</wp:posOffset>
                </wp:positionV>
                <wp:extent cx="3728720" cy="635"/>
                <wp:effectExtent l="0" t="0" r="5080" b="0"/>
                <wp:wrapTopAndBottom/>
                <wp:docPr id="674" name="Text Box 674"/>
                <wp:cNvGraphicFramePr/>
                <a:graphic xmlns:a="http://schemas.openxmlformats.org/drawingml/2006/main">
                  <a:graphicData uri="http://schemas.microsoft.com/office/word/2010/wordprocessingShape">
                    <wps:wsp>
                      <wps:cNvSpPr txBox="1"/>
                      <wps:spPr>
                        <a:xfrm>
                          <a:off x="0" y="0"/>
                          <a:ext cx="3728720" cy="635"/>
                        </a:xfrm>
                        <a:prstGeom prst="rect">
                          <a:avLst/>
                        </a:prstGeom>
                        <a:solidFill>
                          <a:prstClr val="white"/>
                        </a:solidFill>
                        <a:ln>
                          <a:noFill/>
                        </a:ln>
                      </wps:spPr>
                      <wps:txbx>
                        <w:txbxContent>
                          <w:p w14:paraId="02E63C36" w14:textId="3CB36B9A" w:rsidR="0018739B" w:rsidRPr="00D345AC" w:rsidRDefault="0018739B" w:rsidP="006B5C0F">
                            <w:pPr>
                              <w:pStyle w:val="Caption"/>
                              <w:rPr>
                                <w:noProof/>
                                <w:sz w:val="22"/>
                                <w:szCs w:val="22"/>
                              </w:rPr>
                            </w:pPr>
                            <w:bookmarkStart w:id="236" w:name="_Ref514749527"/>
                            <w:r>
                              <w:t xml:space="preserve">Figure </w:t>
                            </w:r>
                            <w:r>
                              <w:rPr>
                                <w:noProof/>
                              </w:rPr>
                              <w:fldChar w:fldCharType="begin"/>
                            </w:r>
                            <w:r>
                              <w:rPr>
                                <w:noProof/>
                              </w:rPr>
                              <w:instrText xml:space="preserve"> SEQ Figure \* ARABIC </w:instrText>
                            </w:r>
                            <w:r>
                              <w:rPr>
                                <w:noProof/>
                              </w:rPr>
                              <w:fldChar w:fldCharType="separate"/>
                            </w:r>
                            <w:r>
                              <w:rPr>
                                <w:noProof/>
                              </w:rPr>
                              <w:t>70</w:t>
                            </w:r>
                            <w:r>
                              <w:rPr>
                                <w:noProof/>
                              </w:rPr>
                              <w:fldChar w:fldCharType="end"/>
                            </w:r>
                            <w:bookmarkEnd w:id="236"/>
                            <w:r>
                              <w:t>: A simplified bias ramp for a 50 turn bias solenoid.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1AA3AD7B" id="Text Box 674" o:spid="_x0000_s1090" type="#_x0000_t202" style="position:absolute;left:0;text-align:left;margin-left:120.1pt;margin-top:252.65pt;width:293.6pt;height:.05pt;z-index:2522275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" stroked="f">
                <v:textbox style="mso-fit-shape-to-text:t" inset="0,0,0,0">
                  <w:txbxContent>
                    <w:p w14:paraId="02E63C36" w14:textId="3CB36B9A" w:rsidR="0018739B" w:rsidRPr="00D345AC" w:rsidRDefault="0018739B" w:rsidP="006B5C0F">
                      <w:pPr>
                        <w:pStyle w:val="Caption"/>
                        <w:rPr>
                          <w:noProof/>
                          <w:sz w:val="22"/>
                          <w:szCs w:val="22"/>
                        </w:rPr>
                      </w:pPr>
                      <w:bookmarkStart w:id="237" w:name="_Ref514749527"/>
                      <w:r>
                        <w:t xml:space="preserve">Figure </w:t>
                      </w:r>
                      <w:r>
                        <w:rPr>
                          <w:noProof/>
                        </w:rPr>
                        <w:fldChar w:fldCharType="begin"/>
                      </w:r>
                      <w:r>
                        <w:rPr>
                          <w:noProof/>
                        </w:rPr>
                        <w:instrText xml:space="preserve"> SEQ Figure \* ARABIC </w:instrText>
                      </w:r>
                      <w:r>
                        <w:rPr>
                          <w:noProof/>
                        </w:rPr>
                        <w:fldChar w:fldCharType="separate"/>
                      </w:r>
                      <w:r>
                        <w:rPr>
                          <w:noProof/>
                        </w:rPr>
                        <w:t>70</w:t>
                      </w:r>
                      <w:r>
                        <w:rPr>
                          <w:noProof/>
                        </w:rPr>
                        <w:fldChar w:fldCharType="end"/>
                      </w:r>
                      <w:bookmarkEnd w:id="237"/>
                      <w:r>
                        <w:t>: A simplified bias ramp for a 50 turn bias solenoid.</w:t>
                      </w:r>
                    </w:p>
                  </w:txbxContent>
                </v:textbox>
                <w10:wrap type="topAndBottom"/>
              </v:shape>
            </w:pict>
          </mc:Fallback>
        </mc:AlternateContent>
      </w:r>
      <w:r>
        <w:rPr>
          <w:noProof/>
        </w:rPr>
        <w:drawing>
          <wp:anchor distT="0" distB="0" distL="114300" distR="114300" simplePos="0" relativeHeight="252225536" behindDoc="0" locked="0" layoutInCell="1" allowOverlap="1" wp14:anchorId="00BFB438" wp14:editId="4839BE0E">
            <wp:simplePos x="0" y="0"/>
            <wp:positionH relativeFrom="column">
              <wp:posOffset>2073910</wp:posOffset>
            </wp:positionH>
            <wp:positionV relativeFrom="paragraph">
              <wp:posOffset>1055370</wp:posOffset>
            </wp:positionV>
            <wp:extent cx="2670175" cy="1986280"/>
            <wp:effectExtent l="0" t="0" r="0" b="0"/>
            <wp:wrapTopAndBottom/>
            <wp:docPr id="673" name="Picture 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3" name="simple_ramp.png"/>
                    <pic:cNvPicPr/>
                  </pic:nvPicPr>
                  <pic:blipFill>
                    <a:blip r:embed="rId83"/>
                    <a:stretch>
                      <a:fillRect/>
                    </a:stretch>
                  </pic:blipFill>
                  <pic:spPr>
                    <a:xfrm>
                      <a:off x="0" y="0"/>
                      <a:ext cx="2670175" cy="1986280"/>
                    </a:xfrm>
                    <a:prstGeom prst="rect">
                      <a:avLst/>
                    </a:prstGeom>
                  </pic:spPr>
                </pic:pic>
              </a:graphicData>
            </a:graphic>
            <wp14:sizeRelH relativeFrom="margin">
              <wp14:pctWidth>0</wp14:pctWidth>
            </wp14:sizeRelH>
            <wp14:sizeRelV relativeFrom="margin">
              <wp14:pctHeight>0</wp14:pctHeight>
            </wp14:sizeRelV>
          </wp:anchor>
        </w:drawing>
      </w:r>
      <w:r w:rsidR="008714A2">
        <w:t>The total Eddy current power loss has been evaluated</w:t>
      </w:r>
      <w:r w:rsidR="009E0663">
        <w:t xml:space="preserve">. Using Table 2 of Ref. </w:t>
      </w:r>
      <w:sdt>
        <w:sdtPr>
          <w:id w:val="1915736160"/>
          <w:citation/>
        </w:sdtPr>
        <w:sdtContent>
          <w:r w:rsidR="009E0663">
            <w:fldChar w:fldCharType="begin"/>
          </w:r>
          <w:r w:rsidR="009E0663">
            <w:instrText xml:space="preserve"> CITATION Ter17 \l 1033 </w:instrText>
          </w:r>
          <w:r w:rsidR="009E0663">
            <w:fldChar w:fldCharType="separate"/>
          </w:r>
          <w:r w:rsidR="009E48E3" w:rsidRPr="009E48E3">
            <w:rPr>
              <w:noProof/>
            </w:rPr>
            <w:t>[38]</w:t>
          </w:r>
          <w:r w:rsidR="009E0663">
            <w:fldChar w:fldCharType="end"/>
          </w:r>
        </w:sdtContent>
      </w:sdt>
      <w:r w:rsidR="009E0663">
        <w:t xml:space="preserve"> for the case where we have no slots but with 4 segments</w:t>
      </w:r>
      <w:r w:rsidR="001821D1">
        <w:t xml:space="preserve"> </w:t>
      </w:r>
      <w:r w:rsidR="008714A2">
        <w:t>is</w:t>
      </w:r>
      <w:r w:rsidR="009E0663">
        <w:t xml:space="preserve"> about 530 W. </w:t>
      </w:r>
      <w:r w:rsidR="00D321C7">
        <w:t xml:space="preserve">This value was found for the simplified ramp shown in </w:t>
      </w:r>
      <w:r w:rsidR="00F27230">
        <w:fldChar w:fldCharType="begin"/>
      </w:r>
      <w:r w:rsidR="00F27230">
        <w:instrText xml:space="preserve"> REF _Ref514749527 \h </w:instrText>
      </w:r>
      <w:r w:rsidR="00F27230">
        <w:fldChar w:fldCharType="separate"/>
      </w:r>
      <w:r w:rsidR="001A46ED">
        <w:t xml:space="preserve">Figure </w:t>
      </w:r>
      <w:r w:rsidR="001A46ED">
        <w:rPr>
          <w:noProof/>
        </w:rPr>
        <w:t>70</w:t>
      </w:r>
      <w:r w:rsidR="00F27230">
        <w:fldChar w:fldCharType="end"/>
      </w:r>
      <w:r w:rsidR="00F27230">
        <w:t xml:space="preserve">. </w:t>
      </w:r>
      <w:r w:rsidR="00D321C7" w:rsidRPr="002A4BB6">
        <w:rPr>
          <w:b/>
        </w:rPr>
        <w:t>(Editor’s note: in the final ramp design, the starting and stopping point</w:t>
      </w:r>
      <w:r w:rsidR="007571F7">
        <w:rPr>
          <w:b/>
        </w:rPr>
        <w:t>s</w:t>
      </w:r>
      <w:r w:rsidR="00D321C7" w:rsidRPr="002A4BB6">
        <w:rPr>
          <w:b/>
        </w:rPr>
        <w:t xml:space="preserve"> of the ramp is a</w:t>
      </w:r>
      <w:r w:rsidR="007571F7">
        <w:rPr>
          <w:b/>
        </w:rPr>
        <w:t>bout ~14</w:t>
      </w:r>
      <w:r>
        <w:rPr>
          <w:b/>
        </w:rPr>
        <w:t xml:space="preserve">0 A and not </w:t>
      </w:r>
      <w:r w:rsidRPr="00433D8C">
        <w:rPr>
          <w:b/>
        </w:rPr>
        <w:t>at 0 A</w:t>
      </w:r>
      <w:r w:rsidR="007571F7" w:rsidRPr="00433D8C">
        <w:rPr>
          <w:b/>
        </w:rPr>
        <w:t>. See</w:t>
      </w:r>
      <w:r w:rsidR="007571F7" w:rsidRPr="007571F7">
        <w:t xml:space="preserve"> </w:t>
      </w:r>
      <w:r w:rsidR="007571F7" w:rsidRPr="00433D8C">
        <w:rPr>
          <w:b/>
        </w:rPr>
        <w:fldChar w:fldCharType="begin"/>
      </w:r>
      <w:r w:rsidR="007571F7" w:rsidRPr="00433D8C">
        <w:rPr>
          <w:b/>
        </w:rPr>
        <w:instrText xml:space="preserve"> REF _Ref504038861 \h  \* MERGEFORMAT </w:instrText>
      </w:r>
      <w:r w:rsidR="007571F7" w:rsidRPr="00433D8C">
        <w:rPr>
          <w:b/>
        </w:rPr>
      </w:r>
      <w:r w:rsidR="007571F7" w:rsidRPr="00433D8C">
        <w:rPr>
          <w:b/>
        </w:rPr>
        <w:fldChar w:fldCharType="separate"/>
      </w:r>
      <w:r w:rsidR="001A46ED" w:rsidRPr="001A46ED">
        <w:rPr>
          <w:b/>
        </w:rPr>
        <w:t xml:space="preserve">Figure </w:t>
      </w:r>
      <w:r w:rsidR="001A46ED" w:rsidRPr="001A46ED">
        <w:rPr>
          <w:b/>
          <w:noProof/>
        </w:rPr>
        <w:t>74</w:t>
      </w:r>
      <w:r w:rsidR="007571F7" w:rsidRPr="00433D8C">
        <w:rPr>
          <w:b/>
        </w:rPr>
        <w:fldChar w:fldCharType="end"/>
      </w:r>
      <w:r w:rsidR="00433D8C" w:rsidRPr="00433D8C">
        <w:rPr>
          <w:b/>
        </w:rPr>
        <w:t>.</w:t>
      </w:r>
      <w:r w:rsidR="00532396">
        <w:rPr>
          <w:b/>
        </w:rPr>
        <w:t xml:space="preserve"> Therefore, the power loss is smaller than 530 W.</w:t>
      </w:r>
      <w:r w:rsidR="00433D8C" w:rsidRPr="00433D8C">
        <w:rPr>
          <w:b/>
        </w:rPr>
        <w:t>)</w:t>
      </w:r>
    </w:p>
    <w:p w14:paraId="79D00EBE" w14:textId="478E8A13" w:rsidR="00434281" w:rsidRDefault="00434281" w:rsidP="00434281">
      <w:pPr>
        <w:pStyle w:val="Heading1"/>
        <w:spacing w:after="200"/>
      </w:pPr>
      <w:bookmarkStart w:id="238" w:name="_Ref305678974"/>
      <w:bookmarkStart w:id="239" w:name="_Toc521918512"/>
      <w:r>
        <w:lastRenderedPageBreak/>
        <w:t>Bias solenoid (I. Terec</w:t>
      </w:r>
      <w:r w:rsidR="00713901">
        <w:t>hk</w:t>
      </w:r>
      <w:r>
        <w:t>ine)</w:t>
      </w:r>
      <w:bookmarkEnd w:id="238"/>
      <w:bookmarkEnd w:id="239"/>
    </w:p>
    <w:p w14:paraId="328AD938" w14:textId="3DD00737" w:rsidR="00D65008" w:rsidRDefault="00771B03" w:rsidP="00434281">
      <w:r>
        <w:rPr>
          <w:noProof/>
        </w:rPr>
        <mc:AlternateContent>
          <mc:Choice Requires="wps">
            <w:drawing>
              <wp:anchor distT="0" distB="0" distL="114300" distR="114300" simplePos="0" relativeHeight="251879424" behindDoc="0" locked="0" layoutInCell="1" allowOverlap="1" wp14:anchorId="48251EA3" wp14:editId="5C94AE5B">
                <wp:simplePos x="0" y="0"/>
                <wp:positionH relativeFrom="column">
                  <wp:align>center</wp:align>
                </wp:positionH>
                <wp:positionV relativeFrom="paragraph">
                  <wp:posOffset>4364990</wp:posOffset>
                </wp:positionV>
                <wp:extent cx="5843016" cy="310896"/>
                <wp:effectExtent l="0" t="0" r="0" b="0"/>
                <wp:wrapThrough wrapText="bothSides">
                  <wp:wrapPolygon edited="0">
                    <wp:start x="0" y="0"/>
                    <wp:lineTo x="0" y="20571"/>
                    <wp:lineTo x="21551" y="20571"/>
                    <wp:lineTo x="21551" y="0"/>
                    <wp:lineTo x="0" y="0"/>
                  </wp:wrapPolygon>
                </wp:wrapThrough>
                <wp:docPr id="495" name="Text Box 495"/>
                <wp:cNvGraphicFramePr/>
                <a:graphic xmlns:a="http://schemas.openxmlformats.org/drawingml/2006/main">
                  <a:graphicData uri="http://schemas.microsoft.com/office/word/2010/wordprocessingShape">
                    <wps:wsp>
                      <wps:cNvSpPr txBox="1"/>
                      <wps:spPr>
                        <a:xfrm>
                          <a:off x="0" y="0"/>
                          <a:ext cx="5843016" cy="310896"/>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3242495D" w14:textId="5511B0ED" w:rsidR="0018739B" w:rsidRPr="00FD507D" w:rsidRDefault="0018739B" w:rsidP="00EA6F68">
                            <w:pPr>
                              <w:pStyle w:val="Caption"/>
                              <w:rPr>
                                <w:noProof/>
                              </w:rPr>
                            </w:pPr>
                            <w:bookmarkStart w:id="240" w:name="_Ref377718234"/>
                            <w:r>
                              <w:t xml:space="preserve">Figure </w:t>
                            </w:r>
                            <w:r>
                              <w:rPr>
                                <w:noProof/>
                              </w:rPr>
                              <w:fldChar w:fldCharType="begin"/>
                            </w:r>
                            <w:r>
                              <w:rPr>
                                <w:noProof/>
                              </w:rPr>
                              <w:instrText xml:space="preserve"> SEQ Figure \* ARABIC </w:instrText>
                            </w:r>
                            <w:r>
                              <w:rPr>
                                <w:noProof/>
                              </w:rPr>
                              <w:fldChar w:fldCharType="separate"/>
                            </w:r>
                            <w:r>
                              <w:rPr>
                                <w:noProof/>
                              </w:rPr>
                              <w:t>71</w:t>
                            </w:r>
                            <w:r>
                              <w:rPr>
                                <w:noProof/>
                              </w:rPr>
                              <w:fldChar w:fldCharType="end"/>
                            </w:r>
                            <w:bookmarkEnd w:id="240"/>
                            <w:r>
                              <w:t>: A cross sectional view of the bias solenoid and the tuner.</w:t>
                            </w:r>
                            <w:r>
                              <w:rPr>
                                <w:noProof/>
                                <w:sz w:val="22"/>
                                <w:szCs w:val="22"/>
                              </w:rPr>
                              <w:t xml:space="preserve"> </w:t>
                            </w:r>
                            <w:r w:rsidRPr="00FD507D">
                              <w:rPr>
                                <w:noProof/>
                              </w:rPr>
                              <w:t>All dimensions are in millimeters.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8251EA3" id="Text Box 495" o:spid="_x0000_s1091" type="#_x0000_t202" style="position:absolute;left:0;text-align:left;margin-left:0;margin-top:343.7pt;width:460.1pt;height:24.5pt;z-index:25187942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" stroked="f">
                <v:textbox style="mso-fit-shape-to-text:t" inset="0,0,0,0">
                  <w:txbxContent>
                    <w:p w14:paraId="3242495D" w14:textId="5511B0ED" w:rsidR="0018739B" w:rsidRPr="00FD507D" w:rsidRDefault="0018739B" w:rsidP="00EA6F68">
                      <w:pPr>
                        <w:pStyle w:val="Caption"/>
                        <w:rPr>
                          <w:noProof/>
                        </w:rPr>
                      </w:pPr>
                      <w:bookmarkStart w:id="241" w:name="_Ref377718234"/>
                      <w:r>
                        <w:t xml:space="preserve">Figure </w:t>
                      </w:r>
                      <w:r>
                        <w:rPr>
                          <w:noProof/>
                        </w:rPr>
                        <w:fldChar w:fldCharType="begin"/>
                      </w:r>
                      <w:r>
                        <w:rPr>
                          <w:noProof/>
                        </w:rPr>
                        <w:instrText xml:space="preserve"> SEQ Figure \* ARABIC </w:instrText>
                      </w:r>
                      <w:r>
                        <w:rPr>
                          <w:noProof/>
                        </w:rPr>
                        <w:fldChar w:fldCharType="separate"/>
                      </w:r>
                      <w:r>
                        <w:rPr>
                          <w:noProof/>
                        </w:rPr>
                        <w:t>71</w:t>
                      </w:r>
                      <w:r>
                        <w:rPr>
                          <w:noProof/>
                        </w:rPr>
                        <w:fldChar w:fldCharType="end"/>
                      </w:r>
                      <w:bookmarkEnd w:id="241"/>
                      <w:r>
                        <w:t>: A cross sectional view of the bias solenoid and the tuner.</w:t>
                      </w:r>
                      <w:r>
                        <w:rPr>
                          <w:noProof/>
                          <w:sz w:val="22"/>
                          <w:szCs w:val="22"/>
                        </w:rPr>
                        <w:t xml:space="preserve"> </w:t>
                      </w:r>
                      <w:r w:rsidRPr="00FD507D">
                        <w:rPr>
                          <w:noProof/>
                        </w:rPr>
                        <w:t>All dimensions are in millimeters.</w:t>
                      </w:r>
                    </w:p>
                  </w:txbxContent>
                </v:textbox>
                <w10:wrap type="through"/>
              </v:shape>
            </w:pict>
          </mc:Fallback>
        </mc:AlternateContent>
      </w:r>
      <w:r>
        <w:rPr>
          <w:noProof/>
        </w:rPr>
        <w:drawing>
          <wp:anchor distT="0" distB="0" distL="114300" distR="114300" simplePos="0" relativeHeight="251877376" behindDoc="0" locked="0" layoutInCell="1" allowOverlap="1" wp14:anchorId="27069380" wp14:editId="6865CCA4">
            <wp:simplePos x="0" y="0"/>
            <wp:positionH relativeFrom="column">
              <wp:align>center</wp:align>
            </wp:positionH>
            <wp:positionV relativeFrom="paragraph">
              <wp:posOffset>1692734</wp:posOffset>
            </wp:positionV>
            <wp:extent cx="5843016" cy="2633472"/>
            <wp:effectExtent l="0" t="0" r="0" b="0"/>
            <wp:wrapTopAndBottom/>
            <wp:docPr id="493" name="Picture 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bwMode="auto">
                    <a:xfrm>
                      <a:off x="0" y="0"/>
                      <a:ext cx="5843016" cy="2633472"/>
                    </a:xfrm>
                    <a:prstGeom prst="rect">
                      <a:avLst/>
                    </a:prstGeom>
                    <a:ln>
                      <a:noFill/>
                    </a:ln>
                    <a:extLst>
                      <a:ext uri="{53640926-AAD7-44d8-BBD7-CCE9431645EC}">
                        <a14:shadowObscured xmlns:mo="http://schemas.microsoft.com/office/mac/office/2008/main" xmlns:mv="urn:schemas-microsoft-com:mac:vml" xmlns="" xmlns:o="urn:schemas-microsoft-com:office:office" xmlns:v="urn:schemas-microsoft-com:vml" xmlns:w10="urn:schemas-microsoft-com:office:word" xmlns:w="http://schemas.openxmlformats.org/wordprocessingml/2006/main"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864FF">
        <w:t>The magnetic permeability of</w:t>
      </w:r>
      <w:r w:rsidR="00691004">
        <w:t xml:space="preserve"> garnet in </w:t>
      </w:r>
      <w:r w:rsidR="007864FF">
        <w:t xml:space="preserve">the tuner is determined by the bias magnetic field. In this design, the </w:t>
      </w:r>
      <w:r w:rsidR="00207F75">
        <w:t xml:space="preserve">bias </w:t>
      </w:r>
      <w:r w:rsidR="007864FF">
        <w:t xml:space="preserve">magnetic field </w:t>
      </w:r>
      <w:r w:rsidR="00576C7F">
        <w:t>is generated between the two poles of a magnet with a solenoid type winding</w:t>
      </w:r>
      <w:r w:rsidR="007864FF">
        <w:t xml:space="preserve">. </w:t>
      </w:r>
      <w:r w:rsidR="00576C7F">
        <w:t xml:space="preserve">The central (axial) part of the dipole accommodates the beam pipe. </w:t>
      </w:r>
      <w:r w:rsidR="001F51B9">
        <w:t xml:space="preserve">The </w:t>
      </w:r>
      <w:r w:rsidR="000C1A4C">
        <w:t xml:space="preserve">solenoid has been designed so that it can produce the necessary fields to bias the tuner so that it can follow the Booster ramp. The </w:t>
      </w:r>
      <w:r w:rsidR="009819CE">
        <w:t>fast cycling of the Booster at 15 Hz means that the solenoid yoke has to be made of laminations to reduce the effects of Eddy currents.</w:t>
      </w:r>
      <w:r w:rsidR="006B1E8E">
        <w:t xml:space="preserve"> The </w:t>
      </w:r>
      <w:r w:rsidR="00C90D26">
        <w:t>cross-sectional</w:t>
      </w:r>
      <w:r w:rsidR="006B1E8E">
        <w:t xml:space="preserve"> view of the solenoid and tuner is shown in </w:t>
      </w:r>
      <w:r w:rsidR="00015677">
        <w:fldChar w:fldCharType="begin"/>
      </w:r>
      <w:r w:rsidR="00015677">
        <w:instrText xml:space="preserve"> REF _Ref377718234 \h </w:instrText>
      </w:r>
      <w:r w:rsidR="00015677">
        <w:fldChar w:fldCharType="separate"/>
      </w:r>
      <w:r w:rsidR="001A46ED">
        <w:t xml:space="preserve">Figure </w:t>
      </w:r>
      <w:r w:rsidR="001A46ED">
        <w:rPr>
          <w:noProof/>
        </w:rPr>
        <w:t>71</w:t>
      </w:r>
      <w:r w:rsidR="00015677">
        <w:fldChar w:fldCharType="end"/>
      </w:r>
      <w:r w:rsidR="00015677">
        <w:t>.</w:t>
      </w:r>
    </w:p>
    <w:p w14:paraId="07D9D437" w14:textId="6F885A7C" w:rsidR="00EA6F68" w:rsidRDefault="008A0C8C" w:rsidP="000A7016">
      <w:r>
        <w:t>The winding is made of three coils. Depending on the chosen scheme to power the magnet, the coils can be connected in series or independently. In our</w:t>
      </w:r>
      <w:r w:rsidR="009028B9">
        <w:t xml:space="preserve"> design</w:t>
      </w:r>
      <w:r>
        <w:t>, the three coils are connected in series</w:t>
      </w:r>
      <w:r w:rsidR="009028B9">
        <w:t xml:space="preserve"> for a total of 59 turns.</w:t>
      </w:r>
      <w:r w:rsidR="000A7016">
        <w:t xml:space="preserve"> The coils are made from 10.4 mm square copper wire with 5.8 mm diameter cooling channel.</w:t>
      </w:r>
      <w:r w:rsidR="00AE383D">
        <w:t xml:space="preserve"> </w:t>
      </w:r>
      <w:r w:rsidR="00A419DE" w:rsidRPr="00426391">
        <w:rPr>
          <w:b/>
        </w:rPr>
        <w:t xml:space="preserve">(Editor’s note: In the final design, </w:t>
      </w:r>
      <w:r w:rsidR="00426391" w:rsidRPr="00426391">
        <w:rPr>
          <w:b/>
        </w:rPr>
        <w:t>the coils are made from 0.460” square with 0.25” hole copper conductors</w:t>
      </w:r>
      <w:r w:rsidR="00426391">
        <w:rPr>
          <w:b/>
        </w:rPr>
        <w:t xml:space="preserve">. </w:t>
      </w:r>
      <w:r w:rsidR="006267E2">
        <w:rPr>
          <w:b/>
        </w:rPr>
        <w:t xml:space="preserve">There are 60 turns in total and not 59 turns. </w:t>
      </w:r>
      <w:r w:rsidR="00426391">
        <w:rPr>
          <w:b/>
        </w:rPr>
        <w:t>See section</w:t>
      </w:r>
      <w:r w:rsidR="00516DFA">
        <w:rPr>
          <w:b/>
        </w:rPr>
        <w:t xml:space="preserve"> </w:t>
      </w:r>
      <w:r w:rsidR="00516DFA">
        <w:rPr>
          <w:b/>
        </w:rPr>
        <w:fldChar w:fldCharType="begin"/>
      </w:r>
      <w:r w:rsidR="00516DFA">
        <w:rPr>
          <w:b/>
        </w:rPr>
        <w:instrText xml:space="preserve"> REF _Ref515353646 \w \h </w:instrText>
      </w:r>
      <w:r w:rsidR="00516DFA">
        <w:rPr>
          <w:b/>
        </w:rPr>
      </w:r>
      <w:r w:rsidR="00516DFA">
        <w:rPr>
          <w:b/>
        </w:rPr>
        <w:fldChar w:fldCharType="separate"/>
      </w:r>
      <w:r w:rsidR="001A46ED">
        <w:rPr>
          <w:b/>
        </w:rPr>
        <w:t>18.3</w:t>
      </w:r>
      <w:r w:rsidR="00516DFA">
        <w:rPr>
          <w:b/>
        </w:rPr>
        <w:fldChar w:fldCharType="end"/>
      </w:r>
      <w:r w:rsidR="00426391">
        <w:rPr>
          <w:b/>
        </w:rPr>
        <w:t>.</w:t>
      </w:r>
      <w:r w:rsidR="00617B8C">
        <w:rPr>
          <w:b/>
        </w:rPr>
        <w:t xml:space="preserve"> The measured inductances and resistances of the coils</w:t>
      </w:r>
      <w:r w:rsidR="00D07B88">
        <w:rPr>
          <w:b/>
        </w:rPr>
        <w:t xml:space="preserve"> without the garnet tuner</w:t>
      </w:r>
      <w:r w:rsidR="00617B8C">
        <w:rPr>
          <w:b/>
        </w:rPr>
        <w:t xml:space="preserve"> are shown in </w:t>
      </w:r>
      <w:r w:rsidR="00617B8C" w:rsidRPr="00617B8C">
        <w:rPr>
          <w:b/>
        </w:rPr>
        <w:fldChar w:fldCharType="begin"/>
      </w:r>
      <w:r w:rsidR="00617B8C" w:rsidRPr="00617B8C">
        <w:rPr>
          <w:b/>
        </w:rPr>
        <w:instrText xml:space="preserve"> REF _Ref515603689 \h  \* MERGEFORMAT </w:instrText>
      </w:r>
      <w:r w:rsidR="00617B8C" w:rsidRPr="00617B8C">
        <w:rPr>
          <w:b/>
        </w:rPr>
      </w:r>
      <w:r w:rsidR="00617B8C" w:rsidRPr="00617B8C">
        <w:rPr>
          <w:b/>
        </w:rPr>
        <w:fldChar w:fldCharType="separate"/>
      </w:r>
      <w:r w:rsidR="001A46ED" w:rsidRPr="001A46ED">
        <w:rPr>
          <w:b/>
        </w:rPr>
        <w:t xml:space="preserve">Table </w:t>
      </w:r>
      <w:r w:rsidR="001A46ED" w:rsidRPr="001A46ED">
        <w:rPr>
          <w:b/>
          <w:noProof/>
        </w:rPr>
        <w:t>11</w:t>
      </w:r>
      <w:r w:rsidR="00617B8C" w:rsidRPr="00617B8C">
        <w:rPr>
          <w:b/>
        </w:rPr>
        <w:fldChar w:fldCharType="end"/>
      </w:r>
      <w:r w:rsidR="00426391" w:rsidRPr="00426391">
        <w:rPr>
          <w:b/>
        </w:rPr>
        <w:t>).</w:t>
      </w:r>
      <w:r w:rsidR="00426391">
        <w:t xml:space="preserve"> </w:t>
      </w:r>
      <w:r w:rsidR="00AE383D">
        <w:t xml:space="preserve">The calculated </w:t>
      </w:r>
      <w:r w:rsidR="000F2E37">
        <w:t>resistances of the coils are</w:t>
      </w:r>
      <w:r w:rsidR="00AE383D">
        <w:t xml:space="preserve"> shown in </w:t>
      </w:r>
      <w:r w:rsidR="002F0A09">
        <w:fldChar w:fldCharType="begin"/>
      </w:r>
      <w:r w:rsidR="002F0A09">
        <w:instrText xml:space="preserve"> REF _Ref377727083 \h </w:instrText>
      </w:r>
      <w:r w:rsidR="002F0A09">
        <w:fldChar w:fldCharType="separate"/>
      </w:r>
      <w:r w:rsidR="001A46ED">
        <w:t xml:space="preserve">Table </w:t>
      </w:r>
      <w:r w:rsidR="001A46ED">
        <w:rPr>
          <w:noProof/>
        </w:rPr>
        <w:t>6</w:t>
      </w:r>
      <w:r w:rsidR="002F0A09">
        <w:fldChar w:fldCharType="end"/>
      </w:r>
      <w:r w:rsidR="00AE383D">
        <w:t>.</w:t>
      </w:r>
      <w:r w:rsidR="000F2E37">
        <w:t xml:space="preserve"> </w:t>
      </w:r>
      <w:r w:rsidR="00A12775">
        <w:t>The inductance</w:t>
      </w:r>
      <w:r w:rsidR="00881CAD">
        <w:t>s</w:t>
      </w:r>
      <w:r w:rsidR="00A12775">
        <w:t xml:space="preserve"> of the coils in series as a function of DC bias for two different</w:t>
      </w:r>
      <w:r w:rsidR="00526992">
        <w:t xml:space="preserve"> coil</w:t>
      </w:r>
      <w:r w:rsidR="00A12775">
        <w:t xml:space="preserve"> </w:t>
      </w:r>
      <w:r w:rsidR="00271AEC">
        <w:t xml:space="preserve">excitations are shown in </w:t>
      </w:r>
      <w:r w:rsidR="00881CAD">
        <w:fldChar w:fldCharType="begin"/>
      </w:r>
      <w:r w:rsidR="00881CAD">
        <w:instrText xml:space="preserve"> REF _Ref377730553 \h </w:instrText>
      </w:r>
      <w:r w:rsidR="00881CAD">
        <w:fldChar w:fldCharType="separate"/>
      </w:r>
      <w:r w:rsidR="001A46ED">
        <w:t xml:space="preserve">Figure </w:t>
      </w:r>
      <w:r w:rsidR="001A46ED">
        <w:rPr>
          <w:noProof/>
        </w:rPr>
        <w:t>72</w:t>
      </w:r>
      <w:r w:rsidR="00881CAD">
        <w:fldChar w:fldCharType="end"/>
      </w:r>
      <w:r w:rsidR="00BF75FF">
        <w:t xml:space="preserve"> when the </w:t>
      </w:r>
      <w:r w:rsidR="00D07B88">
        <w:t>garnet tuner is</w:t>
      </w:r>
      <w:r w:rsidR="00BF75FF">
        <w:t xml:space="preserve"> within the solenoid</w:t>
      </w:r>
      <w:r w:rsidR="00881CAD">
        <w:t xml:space="preserve">. </w:t>
      </w:r>
      <w:r w:rsidR="00271AEC">
        <w:t xml:space="preserve">In particular, the </w:t>
      </w:r>
      <w:r w:rsidR="00146BC9">
        <w:t xml:space="preserve">inductance </w:t>
      </w:r>
      <w:r w:rsidR="00271AEC">
        <w:t>of the coils when they are biased at 100 A which is close to injection is 4.7</w:t>
      </w:r>
      <w:r w:rsidR="00C746FF">
        <w:t xml:space="preserve"> mH</w:t>
      </w:r>
      <w:r w:rsidR="00271AEC">
        <w:t xml:space="preserve">. (These results are from document </w:t>
      </w:r>
      <w:r w:rsidR="00271AEC" w:rsidRPr="00DA2AE4">
        <w:rPr>
          <w:rFonts w:ascii="American Typewriter" w:hAnsi="American Typewriter"/>
          <w:sz w:val="20"/>
          <w:szCs w:val="20"/>
        </w:rPr>
        <w:t>Bias_System_Parameters.docx</w:t>
      </w:r>
      <w:r w:rsidR="00271AEC">
        <w:t xml:space="preserve"> dated 20 Jul 2017</w:t>
      </w:r>
      <w:r w:rsidR="00922E22">
        <w:t>, and private communications dated 08, 09 Aug 2017</w:t>
      </w:r>
      <w:r w:rsidR="00271AEC">
        <w:t>).</w:t>
      </w:r>
    </w:p>
    <w:p w14:paraId="5536C3BD" w14:textId="74A07BA7" w:rsidR="005E2116" w:rsidRDefault="005E2116" w:rsidP="000A7016">
      <w:r>
        <w:lastRenderedPageBreak/>
        <w:t xml:space="preserve">The DC current at injection is </w:t>
      </w:r>
      <w:r w:rsidR="00077B45">
        <w:t>139 A into 59 turns (8200 A</w:t>
      </w:r>
      <w:r w:rsidR="00077B45">
        <w:rPr>
          <w:rFonts w:ascii="Palatino Linotype" w:hAnsi="Palatino Linotype"/>
        </w:rPr>
        <w:t>·</w:t>
      </w:r>
      <w:r w:rsidR="00077B45">
        <w:t xml:space="preserve">turns) so that the tuner is biased for a resonant frequency of 75.7 MHz. </w:t>
      </w:r>
    </w:p>
    <w:p w14:paraId="7D1AEDDF" w14:textId="560BF63A" w:rsidR="00271AEC" w:rsidRDefault="00271AEC" w:rsidP="00271AEC"/>
    <w:tbl>
      <w:tblPr>
        <w:tblStyle w:val="LightGrid-Accent1"/>
        <w:tblW w:w="0" w:type="auto"/>
        <w:jc w:val="center"/>
        <w:tblLook w:val="04A0" w:firstRow="1" w:lastRow="0" w:firstColumn="1" w:lastColumn="0" w:noHBand="0" w:noVBand="1"/>
      </w:tblPr>
      <w:tblGrid>
        <w:gridCol w:w="2738"/>
        <w:gridCol w:w="2591"/>
        <w:gridCol w:w="2555"/>
      </w:tblGrid>
      <w:tr w:rsidR="00271AEC" w:rsidRPr="000D4685" w14:paraId="6C729710" w14:textId="77777777" w:rsidTr="007A410B">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738" w:type="dxa"/>
          </w:tcPr>
          <w:p w14:paraId="0D2491B4" w14:textId="77777777" w:rsidR="00271AEC" w:rsidRPr="00EB2FF9" w:rsidRDefault="00271AEC" w:rsidP="007A410B">
            <w:pPr>
              <w:ind w:firstLine="0"/>
              <w:jc w:val="center"/>
              <w:rPr>
                <w:sz w:val="20"/>
              </w:rPr>
            </w:pPr>
            <w:r>
              <w:rPr>
                <w:sz w:val="20"/>
              </w:rPr>
              <w:t>Winding</w:t>
            </w:r>
          </w:p>
        </w:tc>
        <w:tc>
          <w:tcPr>
            <w:tcW w:w="2591" w:type="dxa"/>
          </w:tcPr>
          <w:p w14:paraId="4EF66C73" w14:textId="77777777" w:rsidR="00271AEC" w:rsidRPr="00EB2FF9" w:rsidRDefault="00271AEC" w:rsidP="007A410B">
            <w:pPr>
              <w:ind w:firstLine="0"/>
              <w:jc w:val="center"/>
              <w:cnfStyle w:val="100000000000" w:firstRow="1" w:lastRow="0" w:firstColumn="0" w:lastColumn="0" w:oddVBand="0" w:evenVBand="0" w:oddHBand="0" w:evenHBand="0" w:firstRowFirstColumn="0" w:firstRowLastColumn="0" w:lastRowFirstColumn="0" w:lastRowLastColumn="0"/>
              <w:rPr>
                <w:sz w:val="20"/>
              </w:rPr>
            </w:pPr>
            <w:r>
              <w:rPr>
                <w:sz w:val="20"/>
              </w:rPr>
              <w:t>Number of turns</w:t>
            </w:r>
          </w:p>
        </w:tc>
        <w:tc>
          <w:tcPr>
            <w:tcW w:w="2555" w:type="dxa"/>
          </w:tcPr>
          <w:p w14:paraId="5EAB4B3F" w14:textId="77777777" w:rsidR="00271AEC" w:rsidRPr="0033692C" w:rsidRDefault="00271AEC" w:rsidP="007A410B">
            <w:pPr>
              <w:ind w:firstLine="0"/>
              <w:jc w:val="center"/>
              <w:cnfStyle w:val="100000000000" w:firstRow="1" w:lastRow="0" w:firstColumn="0" w:lastColumn="0" w:oddVBand="0" w:evenVBand="0" w:oddHBand="0" w:evenHBand="0" w:firstRowFirstColumn="0" w:firstRowLastColumn="0" w:lastRowFirstColumn="0" w:lastRowLastColumn="0"/>
              <w:rPr>
                <w:sz w:val="20"/>
              </w:rPr>
            </w:pPr>
            <w:r w:rsidRPr="0033692C">
              <w:rPr>
                <w:sz w:val="20"/>
              </w:rPr>
              <w:t>Resistance</w:t>
            </w:r>
            <w:r>
              <w:rPr>
                <w:sz w:val="20"/>
              </w:rPr>
              <w:t xml:space="preserve"> (m</w:t>
            </w:r>
            <w:r>
              <w:rPr>
                <w:rFonts w:ascii="Lucida Grande" w:hAnsi="Lucida Grande" w:cs="Lucida Grande"/>
                <w:sz w:val="20"/>
              </w:rPr>
              <w:t>Ω</w:t>
            </w:r>
            <w:r>
              <w:rPr>
                <w:sz w:val="20"/>
              </w:rPr>
              <w:t>)</w:t>
            </w:r>
          </w:p>
        </w:tc>
      </w:tr>
      <w:tr w:rsidR="00271AEC" w:rsidRPr="000D4685" w14:paraId="5F566C3B" w14:textId="77777777" w:rsidTr="007A410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738" w:type="dxa"/>
          </w:tcPr>
          <w:p w14:paraId="031A1F3A" w14:textId="46BA863B" w:rsidR="00271AEC" w:rsidRPr="00EB2FF9" w:rsidRDefault="009F5228" w:rsidP="007A410B">
            <w:pPr>
              <w:ind w:firstLine="0"/>
              <w:jc w:val="center"/>
              <w:rPr>
                <w:b w:val="0"/>
                <w:sz w:val="20"/>
              </w:rPr>
            </w:pPr>
            <w:r>
              <w:rPr>
                <w:b w:val="0"/>
                <w:sz w:val="20"/>
              </w:rPr>
              <w:t>1</w:t>
            </w:r>
          </w:p>
        </w:tc>
        <w:tc>
          <w:tcPr>
            <w:tcW w:w="2591" w:type="dxa"/>
          </w:tcPr>
          <w:p w14:paraId="1C2CA274" w14:textId="77777777" w:rsidR="00271AEC" w:rsidRPr="00EB2FF9" w:rsidRDefault="00271AEC" w:rsidP="007A410B">
            <w:pPr>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11</w:t>
            </w:r>
          </w:p>
        </w:tc>
        <w:tc>
          <w:tcPr>
            <w:tcW w:w="2555" w:type="dxa"/>
          </w:tcPr>
          <w:p w14:paraId="77610053" w14:textId="77777777" w:rsidR="00271AEC" w:rsidRPr="00EB2FF9" w:rsidRDefault="00271AEC" w:rsidP="007A410B">
            <w:pPr>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4.5</w:t>
            </w:r>
          </w:p>
        </w:tc>
      </w:tr>
      <w:tr w:rsidR="00271AEC" w:rsidRPr="000D4685" w14:paraId="116C60C6" w14:textId="77777777" w:rsidTr="007A410B">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738" w:type="dxa"/>
          </w:tcPr>
          <w:p w14:paraId="11830BD9" w14:textId="4B64134A" w:rsidR="00271AEC" w:rsidRPr="00EB2FF9" w:rsidRDefault="009F5228" w:rsidP="007A410B">
            <w:pPr>
              <w:ind w:firstLine="0"/>
              <w:jc w:val="center"/>
              <w:rPr>
                <w:b w:val="0"/>
                <w:sz w:val="20"/>
              </w:rPr>
            </w:pPr>
            <w:r>
              <w:rPr>
                <w:b w:val="0"/>
                <w:sz w:val="20"/>
              </w:rPr>
              <w:t>2</w:t>
            </w:r>
          </w:p>
        </w:tc>
        <w:tc>
          <w:tcPr>
            <w:tcW w:w="2591" w:type="dxa"/>
          </w:tcPr>
          <w:p w14:paraId="6B6A3356" w14:textId="77777777" w:rsidR="00271AEC" w:rsidRPr="00EB2FF9" w:rsidRDefault="00271AEC" w:rsidP="007A410B">
            <w:pPr>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23</w:t>
            </w:r>
          </w:p>
        </w:tc>
        <w:tc>
          <w:tcPr>
            <w:tcW w:w="2555" w:type="dxa"/>
          </w:tcPr>
          <w:p w14:paraId="64404A39" w14:textId="77777777" w:rsidR="00271AEC" w:rsidRPr="00EB2FF9" w:rsidRDefault="00271AEC" w:rsidP="007A410B">
            <w:pPr>
              <w:ind w:firstLine="0"/>
              <w:jc w:val="center"/>
              <w:cnfStyle w:val="000000010000" w:firstRow="0" w:lastRow="0" w:firstColumn="0" w:lastColumn="0" w:oddVBand="0" w:evenVBand="0" w:oddHBand="0" w:evenHBand="1" w:firstRowFirstColumn="0" w:firstRowLastColumn="0" w:lastRowFirstColumn="0" w:lastRowLastColumn="0"/>
              <w:rPr>
                <w:sz w:val="20"/>
              </w:rPr>
            </w:pPr>
            <w:r>
              <w:rPr>
                <w:rFonts w:ascii="Palatino Linotype" w:hAnsi="Palatino Linotype"/>
                <w:sz w:val="20"/>
              </w:rPr>
              <w:t>8.8</w:t>
            </w:r>
          </w:p>
        </w:tc>
      </w:tr>
      <w:tr w:rsidR="00271AEC" w:rsidRPr="000D4685" w14:paraId="3182AE25" w14:textId="77777777" w:rsidTr="007A410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738" w:type="dxa"/>
          </w:tcPr>
          <w:p w14:paraId="05C94D45" w14:textId="7638E45F" w:rsidR="00271AEC" w:rsidRDefault="009F5228" w:rsidP="007A410B">
            <w:pPr>
              <w:ind w:firstLine="0"/>
              <w:jc w:val="center"/>
              <w:rPr>
                <w:b w:val="0"/>
                <w:sz w:val="20"/>
              </w:rPr>
            </w:pPr>
            <w:r>
              <w:rPr>
                <w:b w:val="0"/>
                <w:sz w:val="20"/>
              </w:rPr>
              <w:t>3</w:t>
            </w:r>
          </w:p>
        </w:tc>
        <w:tc>
          <w:tcPr>
            <w:tcW w:w="2591" w:type="dxa"/>
          </w:tcPr>
          <w:p w14:paraId="16A61288" w14:textId="77777777" w:rsidR="00271AEC" w:rsidRDefault="00271AEC" w:rsidP="007A410B">
            <w:pPr>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25</w:t>
            </w:r>
          </w:p>
        </w:tc>
        <w:tc>
          <w:tcPr>
            <w:tcW w:w="2555" w:type="dxa"/>
          </w:tcPr>
          <w:p w14:paraId="7C21A34D" w14:textId="77777777" w:rsidR="00271AEC" w:rsidRDefault="00271AEC" w:rsidP="007A410B">
            <w:pPr>
              <w:keepNext/>
              <w:ind w:firstLine="0"/>
              <w:jc w:val="center"/>
              <w:cnfStyle w:val="000000100000" w:firstRow="0" w:lastRow="0" w:firstColumn="0" w:lastColumn="0" w:oddVBand="0" w:evenVBand="0" w:oddHBand="1" w:evenHBand="0" w:firstRowFirstColumn="0" w:firstRowLastColumn="0" w:lastRowFirstColumn="0" w:lastRowLastColumn="0"/>
              <w:rPr>
                <w:rFonts w:ascii="Palatino Linotype" w:hAnsi="Palatino Linotype"/>
                <w:sz w:val="20"/>
              </w:rPr>
            </w:pPr>
            <w:r>
              <w:rPr>
                <w:rFonts w:ascii="Palatino Linotype" w:hAnsi="Palatino Linotype"/>
                <w:sz w:val="20"/>
              </w:rPr>
              <w:t>8.3</w:t>
            </w:r>
          </w:p>
        </w:tc>
      </w:tr>
    </w:tbl>
    <w:p w14:paraId="7D5F8DF1" w14:textId="29A5B6CA" w:rsidR="00271AEC" w:rsidRDefault="00271AEC" w:rsidP="00271AEC">
      <w:pPr>
        <w:pStyle w:val="Caption"/>
      </w:pPr>
      <w:bookmarkStart w:id="242" w:name="_Ref377727083"/>
      <w:r>
        <w:t xml:space="preserve">Table </w:t>
      </w:r>
      <w:r w:rsidR="00417240">
        <w:rPr>
          <w:noProof/>
        </w:rPr>
        <w:fldChar w:fldCharType="begin"/>
      </w:r>
      <w:r w:rsidR="00417240">
        <w:rPr>
          <w:noProof/>
        </w:rPr>
        <w:instrText xml:space="preserve"> SEQ Table \* ARABIC </w:instrText>
      </w:r>
      <w:r w:rsidR="00417240">
        <w:rPr>
          <w:noProof/>
        </w:rPr>
        <w:fldChar w:fldCharType="separate"/>
      </w:r>
      <w:r w:rsidR="001A46ED">
        <w:rPr>
          <w:noProof/>
        </w:rPr>
        <w:t>6</w:t>
      </w:r>
      <w:r w:rsidR="00417240">
        <w:rPr>
          <w:noProof/>
        </w:rPr>
        <w:fldChar w:fldCharType="end"/>
      </w:r>
      <w:bookmarkEnd w:id="242"/>
      <w:r>
        <w:t>: Calcula</w:t>
      </w:r>
      <w:r w:rsidR="005B515E">
        <w:t>ted resistance of the windings.</w:t>
      </w:r>
      <w:r w:rsidR="001D7D51">
        <w:t xml:space="preserve"> </w:t>
      </w:r>
      <w:r w:rsidR="009F5228">
        <w:t>All three windings will be connected electrically in series but cooled in parallel</w:t>
      </w:r>
      <w:r w:rsidR="001D7D51">
        <w:t>.</w:t>
      </w:r>
    </w:p>
    <w:p w14:paraId="54CAA4FF" w14:textId="2A394AF9" w:rsidR="00987B4F" w:rsidRDefault="002A592E" w:rsidP="000A7016">
      <w:r>
        <w:rPr>
          <w:noProof/>
        </w:rPr>
        <w:drawing>
          <wp:anchor distT="0" distB="0" distL="114300" distR="114300" simplePos="0" relativeHeight="251880448" behindDoc="0" locked="0" layoutInCell="1" allowOverlap="1" wp14:anchorId="30644CB9" wp14:editId="4EA89EF9">
            <wp:simplePos x="0" y="0"/>
            <wp:positionH relativeFrom="margin">
              <wp:align>center</wp:align>
            </wp:positionH>
            <wp:positionV relativeFrom="paragraph">
              <wp:posOffset>414020</wp:posOffset>
            </wp:positionV>
            <wp:extent cx="6400800" cy="2800985"/>
            <wp:effectExtent l="0" t="0" r="0" b="0"/>
            <wp:wrapTopAndBottom/>
            <wp:docPr id="496" name="Picture 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olenoid_inductance.png"/>
                    <pic:cNvPicPr/>
                  </pic:nvPicPr>
                  <pic:blipFill>
                    <a:blip r:embed="rId85">
                      <a:extLst>
                        <a:ext uri="{28A0092B-C50C-407E-A947-70E740481C1C}">
                          <a14:useLocalDpi xmlns:a14="http://schemas.microsoft.com/office/drawing/2010/main" val="0"/>
                        </a:ext>
                      </a:extLst>
                    </a:blip>
                    <a:stretch>
                      <a:fillRect/>
                    </a:stretch>
                  </pic:blipFill>
                  <pic:spPr>
                    <a:xfrm>
                      <a:off x="0" y="0"/>
                      <a:ext cx="6400800" cy="2800985"/>
                    </a:xfrm>
                    <a:prstGeom prst="rect">
                      <a:avLst/>
                    </a:prstGeom>
                  </pic:spPr>
                </pic:pic>
              </a:graphicData>
            </a:graphic>
          </wp:anchor>
        </w:drawing>
      </w:r>
    </w:p>
    <w:p w14:paraId="13C497B1" w14:textId="72FE095F" w:rsidR="00271AEC" w:rsidRDefault="007C2BAA" w:rsidP="000A7016">
      <w:r>
        <w:rPr>
          <w:noProof/>
        </w:rPr>
        <mc:AlternateContent>
          <mc:Choice Requires="wps">
            <w:drawing>
              <wp:anchor distT="0" distB="0" distL="114300" distR="114300" simplePos="0" relativeHeight="251882496" behindDoc="0" locked="0" layoutInCell="1" allowOverlap="1" wp14:anchorId="13724889" wp14:editId="40735B96">
                <wp:simplePos x="0" y="0"/>
                <wp:positionH relativeFrom="margin">
                  <wp:align>center</wp:align>
                </wp:positionH>
                <wp:positionV relativeFrom="paragraph">
                  <wp:posOffset>2980690</wp:posOffset>
                </wp:positionV>
                <wp:extent cx="6400800" cy="457200"/>
                <wp:effectExtent l="0" t="0" r="0" b="0"/>
                <wp:wrapThrough wrapText="bothSides">
                  <wp:wrapPolygon edited="0">
                    <wp:start x="0" y="0"/>
                    <wp:lineTo x="0" y="19800"/>
                    <wp:lineTo x="21514" y="19800"/>
                    <wp:lineTo x="21514" y="0"/>
                    <wp:lineTo x="0" y="0"/>
                  </wp:wrapPolygon>
                </wp:wrapThrough>
                <wp:docPr id="497" name="Text Box 497"/>
                <wp:cNvGraphicFramePr/>
                <a:graphic xmlns:a="http://schemas.openxmlformats.org/drawingml/2006/main">
                  <a:graphicData uri="http://schemas.microsoft.com/office/word/2010/wordprocessingShape">
                    <wps:wsp>
                      <wps:cNvSpPr txBox="1"/>
                      <wps:spPr>
                        <a:xfrm>
                          <a:off x="0" y="0"/>
                          <a:ext cx="6400800" cy="45720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407C474A" w14:textId="05C2F2BF" w:rsidR="0018739B" w:rsidRPr="00DD4EA8" w:rsidRDefault="0018739B" w:rsidP="007A410B">
                            <w:pPr>
                              <w:pStyle w:val="Caption"/>
                              <w:rPr>
                                <w:noProof/>
                                <w:sz w:val="22"/>
                                <w:szCs w:val="22"/>
                              </w:rPr>
                            </w:pPr>
                            <w:bookmarkStart w:id="243" w:name="_Ref377730553"/>
                            <w:r>
                              <w:t xml:space="preserve">Figure </w:t>
                            </w:r>
                            <w:r>
                              <w:rPr>
                                <w:noProof/>
                              </w:rPr>
                              <w:fldChar w:fldCharType="begin"/>
                            </w:r>
                            <w:r>
                              <w:rPr>
                                <w:noProof/>
                              </w:rPr>
                              <w:instrText xml:space="preserve"> SEQ Figure \* ARABIC </w:instrText>
                            </w:r>
                            <w:r>
                              <w:rPr>
                                <w:noProof/>
                              </w:rPr>
                              <w:fldChar w:fldCharType="separate"/>
                            </w:r>
                            <w:r>
                              <w:rPr>
                                <w:noProof/>
                              </w:rPr>
                              <w:t>72</w:t>
                            </w:r>
                            <w:r>
                              <w:rPr>
                                <w:noProof/>
                              </w:rPr>
                              <w:fldChar w:fldCharType="end"/>
                            </w:r>
                            <w:bookmarkEnd w:id="243"/>
                            <w:r>
                              <w:t>: The inductance of the coils connected in series for two different coil excitations. These results show that the inductance is independent of the way the coils are excited. These results were done with the garnet tuner within the solenoid.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3724889" id="Text Box 497" o:spid="_x0000_s1092" type="#_x0000_t202" style="position:absolute;left:0;text-align:left;margin-left:0;margin-top:234.7pt;width:7in;height:36pt;z-index:251882496;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" stroked="f">
                <v:textbox style="mso-fit-shape-to-text:t" inset="0,0,0,0">
                  <w:txbxContent>
                    <w:p w14:paraId="407C474A" w14:textId="05C2F2BF" w:rsidR="0018739B" w:rsidRPr="00DD4EA8" w:rsidRDefault="0018739B" w:rsidP="007A410B">
                      <w:pPr>
                        <w:pStyle w:val="Caption"/>
                        <w:rPr>
                          <w:noProof/>
                          <w:sz w:val="22"/>
                          <w:szCs w:val="22"/>
                        </w:rPr>
                      </w:pPr>
                      <w:bookmarkStart w:id="244" w:name="_Ref377730553"/>
                      <w:r>
                        <w:t xml:space="preserve">Figure </w:t>
                      </w:r>
                      <w:r>
                        <w:rPr>
                          <w:noProof/>
                        </w:rPr>
                        <w:fldChar w:fldCharType="begin"/>
                      </w:r>
                      <w:r>
                        <w:rPr>
                          <w:noProof/>
                        </w:rPr>
                        <w:instrText xml:space="preserve"> SEQ Figure \* ARABIC </w:instrText>
                      </w:r>
                      <w:r>
                        <w:rPr>
                          <w:noProof/>
                        </w:rPr>
                        <w:fldChar w:fldCharType="separate"/>
                      </w:r>
                      <w:r>
                        <w:rPr>
                          <w:noProof/>
                        </w:rPr>
                        <w:t>72</w:t>
                      </w:r>
                      <w:r>
                        <w:rPr>
                          <w:noProof/>
                        </w:rPr>
                        <w:fldChar w:fldCharType="end"/>
                      </w:r>
                      <w:bookmarkEnd w:id="244"/>
                      <w:r>
                        <w:t>: The inductance of the coils connected in series for two different coil excitations. These results show that the inductance is independent of the way the coils are excited. These results were done with the garnet tuner within the solenoid.</w:t>
                      </w:r>
                    </w:p>
                  </w:txbxContent>
                </v:textbox>
                <w10:wrap type="through" anchorx="margin"/>
              </v:shape>
            </w:pict>
          </mc:Fallback>
        </mc:AlternateContent>
      </w:r>
    </w:p>
    <w:p w14:paraId="3CE2D987" w14:textId="77777777" w:rsidR="003A0A72" w:rsidRDefault="003A0A72" w:rsidP="000A7016"/>
    <w:p w14:paraId="636F38CC" w14:textId="18671607" w:rsidR="003A0A72" w:rsidRDefault="003A0A72" w:rsidP="003A0A72">
      <w:pPr>
        <w:pStyle w:val="Heading2"/>
      </w:pPr>
      <w:bookmarkStart w:id="245" w:name="_Toc521918513"/>
      <w:r>
        <w:lastRenderedPageBreak/>
        <w:t>The current ramps</w:t>
      </w:r>
      <w:bookmarkEnd w:id="245"/>
    </w:p>
    <w:p w14:paraId="020045C8" w14:textId="2B6D8910" w:rsidR="003B208A" w:rsidRDefault="00DC2C45" w:rsidP="000A7016">
      <w:r>
        <w:t xml:space="preserve">The required </w:t>
      </w:r>
      <w:r w:rsidR="003D0F97">
        <w:t xml:space="preserve">solenoid (59 turns) </w:t>
      </w:r>
      <w:r>
        <w:t xml:space="preserve">current ramps for the cavity to operate </w:t>
      </w:r>
      <w:r w:rsidR="00850775">
        <w:t>at</w:t>
      </w:r>
      <w:r>
        <w:t xml:space="preserve"> injection, transition and extraction are shown in </w:t>
      </w:r>
      <w:r w:rsidR="009056B3">
        <w:fldChar w:fldCharType="begin"/>
      </w:r>
      <w:r w:rsidR="009056B3">
        <w:instrText xml:space="preserve"> REF _Ref377737175 \h </w:instrText>
      </w:r>
      <w:r w:rsidR="009056B3">
        <w:fldChar w:fldCharType="separate"/>
      </w:r>
      <w:r w:rsidR="001A46ED">
        <w:t xml:space="preserve">Figure </w:t>
      </w:r>
      <w:r w:rsidR="001A46ED">
        <w:rPr>
          <w:noProof/>
        </w:rPr>
        <w:t>73</w:t>
      </w:r>
      <w:r w:rsidR="009056B3">
        <w:fldChar w:fldCharType="end"/>
      </w:r>
      <w:r>
        <w:t>.</w:t>
      </w:r>
      <w:r w:rsidR="0048593A">
        <w:t xml:space="preserve"> The maximum </w:t>
      </w:r>
      <m:oMath>
        <m:r>
          <w:rPr>
            <w:rFonts w:ascii="Cambria Math" w:hAnsi="Cambria Math"/>
          </w:rPr>
          <m:t>dI/dt</m:t>
        </m:r>
      </m:oMath>
      <w:r w:rsidR="0048593A">
        <w:t xml:space="preserve"> and inductive voltages at these three breakpoints are summarized in </w:t>
      </w:r>
      <w:r w:rsidR="00AC6840">
        <w:fldChar w:fldCharType="begin"/>
      </w:r>
      <w:r w:rsidR="00AC6840">
        <w:instrText xml:space="preserve"> REF _Ref377737489 \h </w:instrText>
      </w:r>
      <w:r w:rsidR="00AC6840">
        <w:fldChar w:fldCharType="separate"/>
      </w:r>
      <w:r w:rsidR="001A46ED">
        <w:t xml:space="preserve">Table </w:t>
      </w:r>
      <w:r w:rsidR="001A46ED">
        <w:rPr>
          <w:noProof/>
        </w:rPr>
        <w:t>7</w:t>
      </w:r>
      <w:r w:rsidR="00AC6840">
        <w:fldChar w:fldCharType="end"/>
      </w:r>
      <w:r w:rsidR="00AC6840">
        <w:t>.</w:t>
      </w:r>
      <w:r w:rsidR="00881C04">
        <w:t xml:space="preserve"> </w:t>
      </w:r>
      <w:r w:rsidR="00737A96">
        <w:t xml:space="preserve">Note that the current ramp will follow some curve outside these regions </w:t>
      </w:r>
      <w:r w:rsidR="009A7C22">
        <w:t>in order to make sure that the revolution harmonics do not land on the fundamental or HOM resonances.</w:t>
      </w:r>
    </w:p>
    <w:tbl>
      <w:tblPr>
        <w:tblStyle w:val="LightGrid-Accent1"/>
        <w:tblW w:w="0" w:type="auto"/>
        <w:jc w:val="center"/>
        <w:tblLook w:val="04A0" w:firstRow="1" w:lastRow="0" w:firstColumn="1" w:lastColumn="0" w:noHBand="0" w:noVBand="1"/>
      </w:tblPr>
      <w:tblGrid>
        <w:gridCol w:w="2738"/>
        <w:gridCol w:w="2591"/>
        <w:gridCol w:w="2555"/>
      </w:tblGrid>
      <w:tr w:rsidR="00EF5F58" w:rsidRPr="000D4685" w14:paraId="4EFB07BE" w14:textId="77777777" w:rsidTr="00D95F6C">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738" w:type="dxa"/>
          </w:tcPr>
          <w:p w14:paraId="6A40674A" w14:textId="7838D69D" w:rsidR="00EF5F58" w:rsidRPr="00EB2FF9" w:rsidRDefault="00EF5F58" w:rsidP="00D95F6C">
            <w:pPr>
              <w:ind w:firstLine="0"/>
              <w:jc w:val="center"/>
              <w:rPr>
                <w:sz w:val="20"/>
              </w:rPr>
            </w:pPr>
            <w:r>
              <w:rPr>
                <w:sz w:val="20"/>
              </w:rPr>
              <w:t>Booster breakpoint</w:t>
            </w:r>
          </w:p>
        </w:tc>
        <w:tc>
          <w:tcPr>
            <w:tcW w:w="2591" w:type="dxa"/>
          </w:tcPr>
          <w:p w14:paraId="43C783BC" w14:textId="57EAB057" w:rsidR="00EF5F58" w:rsidRPr="00EB2FF9" w:rsidRDefault="00EF5F58" w:rsidP="00D95F6C">
            <w:pPr>
              <w:ind w:firstLine="0"/>
              <w:jc w:val="center"/>
              <w:cnfStyle w:val="100000000000" w:firstRow="1" w:lastRow="0" w:firstColumn="0" w:lastColumn="0" w:oddVBand="0" w:evenVBand="0" w:oddHBand="0" w:evenHBand="0" w:firstRowFirstColumn="0" w:firstRowLastColumn="0" w:lastRowFirstColumn="0" w:lastRowLastColumn="0"/>
              <w:rPr>
                <w:sz w:val="20"/>
              </w:rPr>
            </w:pPr>
            <w:r>
              <w:rPr>
                <w:sz w:val="20"/>
              </w:rPr>
              <w:t>Maximum dI/dt (kA/s)</w:t>
            </w:r>
          </w:p>
        </w:tc>
        <w:tc>
          <w:tcPr>
            <w:tcW w:w="2555" w:type="dxa"/>
          </w:tcPr>
          <w:p w14:paraId="581594D1" w14:textId="5723AE2B" w:rsidR="00EF5F58" w:rsidRPr="0033692C" w:rsidRDefault="00EF5F58" w:rsidP="00D95F6C">
            <w:pPr>
              <w:ind w:firstLine="0"/>
              <w:jc w:val="center"/>
              <w:cnfStyle w:val="100000000000" w:firstRow="1" w:lastRow="0" w:firstColumn="0" w:lastColumn="0" w:oddVBand="0" w:evenVBand="0" w:oddHBand="0" w:evenHBand="0" w:firstRowFirstColumn="0" w:firstRowLastColumn="0" w:lastRowFirstColumn="0" w:lastRowLastColumn="0"/>
              <w:rPr>
                <w:sz w:val="20"/>
              </w:rPr>
            </w:pPr>
            <w:r>
              <w:rPr>
                <w:sz w:val="20"/>
              </w:rPr>
              <w:t>Maximum inductive voltage</w:t>
            </w:r>
          </w:p>
        </w:tc>
      </w:tr>
      <w:tr w:rsidR="00EF5F58" w:rsidRPr="000D4685" w14:paraId="15371FCC" w14:textId="77777777" w:rsidTr="00D95F6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738" w:type="dxa"/>
          </w:tcPr>
          <w:p w14:paraId="0F64DA7E" w14:textId="70A8A30D" w:rsidR="00EF5F58" w:rsidRPr="00EB2FF9" w:rsidRDefault="00EF5F58" w:rsidP="00D95F6C">
            <w:pPr>
              <w:ind w:firstLine="0"/>
              <w:jc w:val="center"/>
              <w:rPr>
                <w:b w:val="0"/>
                <w:sz w:val="20"/>
              </w:rPr>
            </w:pPr>
            <w:r>
              <w:rPr>
                <w:b w:val="0"/>
                <w:sz w:val="20"/>
              </w:rPr>
              <w:t>Injection</w:t>
            </w:r>
          </w:p>
        </w:tc>
        <w:tc>
          <w:tcPr>
            <w:tcW w:w="2591" w:type="dxa"/>
          </w:tcPr>
          <w:p w14:paraId="2B1EDEC7" w14:textId="34D12E51" w:rsidR="00EF5F58" w:rsidRPr="00EB2FF9" w:rsidRDefault="00EF5F58" w:rsidP="00D95F6C">
            <w:pPr>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16</w:t>
            </w:r>
          </w:p>
        </w:tc>
        <w:tc>
          <w:tcPr>
            <w:tcW w:w="2555" w:type="dxa"/>
          </w:tcPr>
          <w:p w14:paraId="5A554B50" w14:textId="6A765F87" w:rsidR="00EF5F58" w:rsidRPr="00EB2FF9" w:rsidRDefault="00EF5F58" w:rsidP="00D95F6C">
            <w:pPr>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80</w:t>
            </w:r>
          </w:p>
        </w:tc>
      </w:tr>
      <w:tr w:rsidR="00EF5F58" w:rsidRPr="000D4685" w14:paraId="5F6F0DDD" w14:textId="77777777" w:rsidTr="00D95F6C">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738" w:type="dxa"/>
          </w:tcPr>
          <w:p w14:paraId="7ECB7F84" w14:textId="3D1035D3" w:rsidR="00EF5F58" w:rsidRPr="00EB2FF9" w:rsidRDefault="00EF5F58" w:rsidP="00D95F6C">
            <w:pPr>
              <w:ind w:firstLine="0"/>
              <w:jc w:val="center"/>
              <w:rPr>
                <w:b w:val="0"/>
                <w:sz w:val="20"/>
              </w:rPr>
            </w:pPr>
            <w:r>
              <w:rPr>
                <w:b w:val="0"/>
                <w:sz w:val="20"/>
              </w:rPr>
              <w:t>Transition</w:t>
            </w:r>
          </w:p>
        </w:tc>
        <w:tc>
          <w:tcPr>
            <w:tcW w:w="2591" w:type="dxa"/>
          </w:tcPr>
          <w:p w14:paraId="5FE7E3D0" w14:textId="059083DE" w:rsidR="00EF5F58" w:rsidRPr="00EB2FF9" w:rsidRDefault="00EF5F58" w:rsidP="00D95F6C">
            <w:pPr>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17</w:t>
            </w:r>
          </w:p>
        </w:tc>
        <w:tc>
          <w:tcPr>
            <w:tcW w:w="2555" w:type="dxa"/>
          </w:tcPr>
          <w:p w14:paraId="5E1B7BF3" w14:textId="1863E014" w:rsidR="00EF5F58" w:rsidRPr="00EB2FF9" w:rsidRDefault="00EF5F58" w:rsidP="00D95F6C">
            <w:pPr>
              <w:ind w:firstLine="0"/>
              <w:jc w:val="center"/>
              <w:cnfStyle w:val="000000010000" w:firstRow="0" w:lastRow="0" w:firstColumn="0" w:lastColumn="0" w:oddVBand="0" w:evenVBand="0" w:oddHBand="0" w:evenHBand="1" w:firstRowFirstColumn="0" w:firstRowLastColumn="0" w:lastRowFirstColumn="0" w:lastRowLastColumn="0"/>
              <w:rPr>
                <w:sz w:val="20"/>
              </w:rPr>
            </w:pPr>
            <w:r>
              <w:rPr>
                <w:rFonts w:ascii="Palatino Linotype" w:hAnsi="Palatino Linotype"/>
                <w:sz w:val="20"/>
              </w:rPr>
              <w:t>70</w:t>
            </w:r>
          </w:p>
        </w:tc>
      </w:tr>
      <w:tr w:rsidR="00EF5F58" w:rsidRPr="000D4685" w14:paraId="2EC632FF" w14:textId="77777777" w:rsidTr="00D95F6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738" w:type="dxa"/>
          </w:tcPr>
          <w:p w14:paraId="4273C967" w14:textId="479DCE7D" w:rsidR="00EF5F58" w:rsidRDefault="00EF5F58" w:rsidP="00D95F6C">
            <w:pPr>
              <w:ind w:firstLine="0"/>
              <w:jc w:val="center"/>
              <w:rPr>
                <w:b w:val="0"/>
                <w:sz w:val="20"/>
              </w:rPr>
            </w:pPr>
            <w:r>
              <w:rPr>
                <w:b w:val="0"/>
                <w:sz w:val="20"/>
              </w:rPr>
              <w:t>Extraction</w:t>
            </w:r>
          </w:p>
        </w:tc>
        <w:tc>
          <w:tcPr>
            <w:tcW w:w="2591" w:type="dxa"/>
          </w:tcPr>
          <w:p w14:paraId="6F024065" w14:textId="12B3130C" w:rsidR="00EF5F58" w:rsidRDefault="00EF5F58" w:rsidP="00D95F6C">
            <w:pPr>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1</w:t>
            </w:r>
          </w:p>
        </w:tc>
        <w:tc>
          <w:tcPr>
            <w:tcW w:w="2555" w:type="dxa"/>
          </w:tcPr>
          <w:p w14:paraId="446D4393" w14:textId="2839626A" w:rsidR="00EF5F58" w:rsidRDefault="00EF5F58" w:rsidP="00100A3E">
            <w:pPr>
              <w:keepNext/>
              <w:ind w:firstLine="0"/>
              <w:jc w:val="center"/>
              <w:cnfStyle w:val="000000100000" w:firstRow="0" w:lastRow="0" w:firstColumn="0" w:lastColumn="0" w:oddVBand="0" w:evenVBand="0" w:oddHBand="1" w:evenHBand="0" w:firstRowFirstColumn="0" w:firstRowLastColumn="0" w:lastRowFirstColumn="0" w:lastRowLastColumn="0"/>
              <w:rPr>
                <w:rFonts w:ascii="Palatino Linotype" w:hAnsi="Palatino Linotype"/>
                <w:sz w:val="20"/>
              </w:rPr>
            </w:pPr>
            <w:r>
              <w:rPr>
                <w:rFonts w:ascii="Palatino Linotype" w:hAnsi="Palatino Linotype"/>
                <w:sz w:val="20"/>
              </w:rPr>
              <w:t>3</w:t>
            </w:r>
          </w:p>
        </w:tc>
      </w:tr>
    </w:tbl>
    <w:p w14:paraId="74AE6395" w14:textId="5BE00A99" w:rsidR="00EF5F58" w:rsidRDefault="00100A3E" w:rsidP="00100A3E">
      <w:pPr>
        <w:pStyle w:val="Caption"/>
      </w:pPr>
      <w:bookmarkStart w:id="246" w:name="_Ref377737489"/>
      <w:r>
        <w:t xml:space="preserve">Table </w:t>
      </w:r>
      <w:r w:rsidR="00417240">
        <w:rPr>
          <w:noProof/>
        </w:rPr>
        <w:fldChar w:fldCharType="begin"/>
      </w:r>
      <w:r w:rsidR="00417240">
        <w:rPr>
          <w:noProof/>
        </w:rPr>
        <w:instrText xml:space="preserve"> SEQ Table \* ARABIC </w:instrText>
      </w:r>
      <w:r w:rsidR="00417240">
        <w:rPr>
          <w:noProof/>
        </w:rPr>
        <w:fldChar w:fldCharType="separate"/>
      </w:r>
      <w:r w:rsidR="001A46ED">
        <w:rPr>
          <w:noProof/>
        </w:rPr>
        <w:t>7</w:t>
      </w:r>
      <w:r w:rsidR="00417240">
        <w:rPr>
          <w:noProof/>
        </w:rPr>
        <w:fldChar w:fldCharType="end"/>
      </w:r>
      <w:bookmarkEnd w:id="246"/>
      <w:r>
        <w:t>: Maximum parameters in the three Booster break points.</w:t>
      </w:r>
    </w:p>
    <w:p w14:paraId="03168433" w14:textId="59890505" w:rsidR="006C4B9E" w:rsidRDefault="00A858A0" w:rsidP="000A7016">
      <w:r>
        <w:rPr>
          <w:noProof/>
        </w:rPr>
        <w:drawing>
          <wp:anchor distT="0" distB="0" distL="114300" distR="114300" simplePos="0" relativeHeight="251883520" behindDoc="0" locked="0" layoutInCell="1" allowOverlap="1" wp14:anchorId="18C83D7C" wp14:editId="5008D5E8">
            <wp:simplePos x="0" y="0"/>
            <wp:positionH relativeFrom="column">
              <wp:posOffset>163195</wp:posOffset>
            </wp:positionH>
            <wp:positionV relativeFrom="paragraph">
              <wp:posOffset>367030</wp:posOffset>
            </wp:positionV>
            <wp:extent cx="6400800" cy="3656330"/>
            <wp:effectExtent l="0" t="0" r="0" b="1270"/>
            <wp:wrapTopAndBottom/>
            <wp:docPr id="498" name="Picture 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urrent_pulses.png"/>
                    <pic:cNvPicPr/>
                  </pic:nvPicPr>
                  <pic:blipFill>
                    <a:blip r:embed="rId86">
                      <a:extLst>
                        <a:ext uri="{28A0092B-C50C-407E-A947-70E740481C1C}">
                          <a14:useLocalDpi xmlns:a14="http://schemas.microsoft.com/office/drawing/2010/main" val="0"/>
                        </a:ext>
                      </a:extLst>
                    </a:blip>
                    <a:stretch>
                      <a:fillRect/>
                    </a:stretch>
                  </pic:blipFill>
                  <pic:spPr>
                    <a:xfrm>
                      <a:off x="0" y="0"/>
                      <a:ext cx="6400800" cy="3656330"/>
                    </a:xfrm>
                    <a:prstGeom prst="rect">
                      <a:avLst/>
                    </a:prstGeom>
                  </pic:spPr>
                </pic:pic>
              </a:graphicData>
            </a:graphic>
          </wp:anchor>
        </w:drawing>
      </w:r>
      <w:r>
        <w:rPr>
          <w:noProof/>
        </w:rPr>
        <mc:AlternateContent>
          <mc:Choice Requires="wps">
            <w:drawing>
              <wp:anchor distT="0" distB="0" distL="114300" distR="114300" simplePos="0" relativeHeight="251885568" behindDoc="0" locked="0" layoutInCell="1" allowOverlap="1" wp14:anchorId="3BEDE86C" wp14:editId="3A9DBA82">
                <wp:simplePos x="0" y="0"/>
                <wp:positionH relativeFrom="column">
                  <wp:posOffset>163195</wp:posOffset>
                </wp:positionH>
                <wp:positionV relativeFrom="paragraph">
                  <wp:posOffset>4080510</wp:posOffset>
                </wp:positionV>
                <wp:extent cx="6400800" cy="461010"/>
                <wp:effectExtent l="0" t="0" r="0" b="0"/>
                <wp:wrapThrough wrapText="bothSides">
                  <wp:wrapPolygon edited="0">
                    <wp:start x="0" y="0"/>
                    <wp:lineTo x="0" y="19677"/>
                    <wp:lineTo x="21514" y="19677"/>
                    <wp:lineTo x="21514" y="0"/>
                    <wp:lineTo x="0" y="0"/>
                  </wp:wrapPolygon>
                </wp:wrapThrough>
                <wp:docPr id="499" name="Text Box 499"/>
                <wp:cNvGraphicFramePr/>
                <a:graphic xmlns:a="http://schemas.openxmlformats.org/drawingml/2006/main">
                  <a:graphicData uri="http://schemas.microsoft.com/office/word/2010/wordprocessingShape">
                    <wps:wsp>
                      <wps:cNvSpPr txBox="1"/>
                      <wps:spPr>
                        <a:xfrm>
                          <a:off x="0" y="0"/>
                          <a:ext cx="6400800" cy="46101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0F2B8672" w14:textId="679F1667" w:rsidR="0018739B" w:rsidRPr="00037776" w:rsidRDefault="0018739B" w:rsidP="00E22F30">
                            <w:pPr>
                              <w:pStyle w:val="Caption"/>
                              <w:rPr>
                                <w:noProof/>
                                <w:sz w:val="22"/>
                                <w:szCs w:val="22"/>
                              </w:rPr>
                            </w:pPr>
                            <w:bookmarkStart w:id="247" w:name="_Ref377737175"/>
                            <w:r>
                              <w:t xml:space="preserve">Figure </w:t>
                            </w:r>
                            <w:r>
                              <w:rPr>
                                <w:noProof/>
                              </w:rPr>
                              <w:fldChar w:fldCharType="begin"/>
                            </w:r>
                            <w:r>
                              <w:rPr>
                                <w:noProof/>
                              </w:rPr>
                              <w:instrText xml:space="preserve"> SEQ Figure \* ARABIC </w:instrText>
                            </w:r>
                            <w:r>
                              <w:rPr>
                                <w:noProof/>
                              </w:rPr>
                              <w:fldChar w:fldCharType="separate"/>
                            </w:r>
                            <w:r>
                              <w:rPr>
                                <w:noProof/>
                              </w:rPr>
                              <w:t>73</w:t>
                            </w:r>
                            <w:r>
                              <w:rPr>
                                <w:noProof/>
                              </w:rPr>
                              <w:fldChar w:fldCharType="end"/>
                            </w:r>
                            <w:bookmarkEnd w:id="247"/>
                            <w:r>
                              <w:t>: The current pulses required to bias the garnet. These current values assume that the solenoid has 59 turns. The current ramp outside these regions are not shown here. The exact ramp will be determined operationally.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BEDE86C" id="Text Box 499" o:spid="_x0000_s1093" type="#_x0000_t202" style="position:absolute;left:0;text-align:left;margin-left:12.85pt;margin-top:321.3pt;width:7in;height:36.3pt;z-index:2518855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" stroked="f">
                <v:textbox style="mso-fit-shape-to-text:t" inset="0,0,0,0">
                  <w:txbxContent>
                    <w:p w14:paraId="0F2B8672" w14:textId="679F1667" w:rsidR="0018739B" w:rsidRPr="00037776" w:rsidRDefault="0018739B" w:rsidP="00E22F30">
                      <w:pPr>
                        <w:pStyle w:val="Caption"/>
                        <w:rPr>
                          <w:noProof/>
                          <w:sz w:val="22"/>
                          <w:szCs w:val="22"/>
                        </w:rPr>
                      </w:pPr>
                      <w:bookmarkStart w:id="248" w:name="_Ref377737175"/>
                      <w:r>
                        <w:t xml:space="preserve">Figure </w:t>
                      </w:r>
                      <w:r>
                        <w:rPr>
                          <w:noProof/>
                        </w:rPr>
                        <w:fldChar w:fldCharType="begin"/>
                      </w:r>
                      <w:r>
                        <w:rPr>
                          <w:noProof/>
                        </w:rPr>
                        <w:instrText xml:space="preserve"> SEQ Figure \* ARABIC </w:instrText>
                      </w:r>
                      <w:r>
                        <w:rPr>
                          <w:noProof/>
                        </w:rPr>
                        <w:fldChar w:fldCharType="separate"/>
                      </w:r>
                      <w:r>
                        <w:rPr>
                          <w:noProof/>
                        </w:rPr>
                        <w:t>73</w:t>
                      </w:r>
                      <w:r>
                        <w:rPr>
                          <w:noProof/>
                        </w:rPr>
                        <w:fldChar w:fldCharType="end"/>
                      </w:r>
                      <w:bookmarkEnd w:id="248"/>
                      <w:r>
                        <w:t>: The current pulses required to bias the garnet. These current values assume that the solenoid has 59 turns. The current ramp outside these regions are not shown here. The exact ramp will be determined operationally.</w:t>
                      </w:r>
                    </w:p>
                  </w:txbxContent>
                </v:textbox>
                <w10:wrap type="through"/>
              </v:shape>
            </w:pict>
          </mc:Fallback>
        </mc:AlternateContent>
      </w:r>
    </w:p>
    <w:p w14:paraId="682C53B4" w14:textId="7CBA0A76" w:rsidR="002079EE" w:rsidRDefault="0093535D" w:rsidP="002079EE">
      <w:pPr>
        <w:pStyle w:val="Heading2"/>
      </w:pPr>
      <w:bookmarkStart w:id="249" w:name="_Toc521918514"/>
      <w:r>
        <w:lastRenderedPageBreak/>
        <w:t>C</w:t>
      </w:r>
      <w:r w:rsidR="00572CCE">
        <w:t>oil heating and cooling requirements</w:t>
      </w:r>
      <w:bookmarkEnd w:id="249"/>
    </w:p>
    <w:p w14:paraId="56E34C97" w14:textId="254B42EC" w:rsidR="0058145C" w:rsidRDefault="00A20F5B" w:rsidP="0058145C">
      <w:r>
        <w:t xml:space="preserve">The </w:t>
      </w:r>
      <w:r w:rsidR="00F11CA1">
        <w:t>coils will need to be cooled because heat will be generated by the current ramp.</w:t>
      </w:r>
      <w:r w:rsidR="00D61EBE">
        <w:t xml:space="preserve"> Using the fictitious ramp </w:t>
      </w:r>
      <w:r w:rsidR="00122009">
        <w:t xml:space="preserve">shown in in </w:t>
      </w:r>
      <w:r w:rsidR="00122009">
        <w:fldChar w:fldCharType="begin"/>
      </w:r>
      <w:r w:rsidR="00122009">
        <w:instrText xml:space="preserve"> REF _Ref504038861 \h </w:instrText>
      </w:r>
      <w:r w:rsidR="00122009">
        <w:fldChar w:fldCharType="separate"/>
      </w:r>
      <w:r w:rsidR="001A46ED">
        <w:t xml:space="preserve">Figure </w:t>
      </w:r>
      <w:r w:rsidR="001A46ED">
        <w:rPr>
          <w:noProof/>
        </w:rPr>
        <w:t>74</w:t>
      </w:r>
      <w:r w:rsidR="00122009">
        <w:fldChar w:fldCharType="end"/>
      </w:r>
      <w:r w:rsidR="00122009">
        <w:t>, the power loss in the windings is 4.1 kW (derived below). This is a lot of power and so cooling of the windings is imperative.</w:t>
      </w:r>
      <w:r w:rsidR="00F11CA1">
        <w:t xml:space="preserve"> The exact current </w:t>
      </w:r>
      <w:r w:rsidR="00122009">
        <w:t>ramp need only be</w:t>
      </w:r>
      <w:r w:rsidR="003811ED">
        <w:t xml:space="preserve"> known in the three regions shown in </w:t>
      </w:r>
      <w:r w:rsidR="003811ED">
        <w:fldChar w:fldCharType="begin"/>
      </w:r>
      <w:r w:rsidR="003811ED">
        <w:instrText xml:space="preserve"> REF _Ref377737175 \h </w:instrText>
      </w:r>
      <w:r w:rsidR="003811ED">
        <w:fldChar w:fldCharType="separate"/>
      </w:r>
      <w:r w:rsidR="001A46ED">
        <w:t xml:space="preserve">Figure </w:t>
      </w:r>
      <w:r w:rsidR="001A46ED">
        <w:rPr>
          <w:noProof/>
        </w:rPr>
        <w:t>73</w:t>
      </w:r>
      <w:r w:rsidR="003811ED">
        <w:fldChar w:fldCharType="end"/>
      </w:r>
      <w:r w:rsidR="003811ED">
        <w:t xml:space="preserve">. The current outside these regions </w:t>
      </w:r>
      <w:r w:rsidR="00F11CA1">
        <w:t>will be determined opera</w:t>
      </w:r>
      <w:r w:rsidR="003811ED">
        <w:t>tionally</w:t>
      </w:r>
      <w:r w:rsidR="006E0CC8">
        <w:t xml:space="preserve"> to keep the revolution harmonics of the beam outside the fundamental and the HOM resonances</w:t>
      </w:r>
      <w:r w:rsidR="00F11CA1">
        <w:t>.</w:t>
      </w:r>
      <w:r w:rsidR="006E0CC8">
        <w:t xml:space="preserve"> </w:t>
      </w:r>
      <w:r w:rsidR="00122009">
        <w:t>A</w:t>
      </w:r>
      <w:r w:rsidR="006E0CC8">
        <w:t xml:space="preserve"> fictitious current ramp shown in </w:t>
      </w:r>
      <w:r w:rsidR="0058145C">
        <w:fldChar w:fldCharType="begin"/>
      </w:r>
      <w:r w:rsidR="0058145C">
        <w:instrText xml:space="preserve"> REF _Ref504038861 \h </w:instrText>
      </w:r>
      <w:r w:rsidR="0058145C">
        <w:fldChar w:fldCharType="separate"/>
      </w:r>
      <w:r w:rsidR="001A46ED">
        <w:t xml:space="preserve">Figure </w:t>
      </w:r>
      <w:r w:rsidR="001A46ED">
        <w:rPr>
          <w:noProof/>
        </w:rPr>
        <w:t>74</w:t>
      </w:r>
      <w:r w:rsidR="0058145C">
        <w:fldChar w:fldCharType="end"/>
      </w:r>
      <w:r w:rsidR="00122009">
        <w:t xml:space="preserve"> models the required ramp with sufficient precision for our thermal analysis.</w:t>
      </w:r>
    </w:p>
    <w:p w14:paraId="21D04CC9" w14:textId="21F12569" w:rsidR="005D3DAE" w:rsidRDefault="00D630DA" w:rsidP="005D3DAE">
      <w:r>
        <w:t>The ficti</w:t>
      </w:r>
      <w:r w:rsidR="00E24108">
        <w:t>ti</w:t>
      </w:r>
      <w:r>
        <w:t xml:space="preserve">ous current ramp starts from 139 A at injection and rises linearly in 20 ms to 592 A. </w:t>
      </w:r>
      <w:r w:rsidR="006D3972">
        <w:t xml:space="preserve">It stays constant until </w:t>
      </w:r>
      <m:oMath>
        <m:sSub>
          <m:sSubPr>
            <m:ctrlPr>
              <w:rPr>
                <w:rFonts w:ascii="Cambria Math" w:hAnsi="Cambria Math"/>
                <w:i/>
              </w:rPr>
            </m:ctrlPr>
          </m:sSubPr>
          <m:e>
            <m:r>
              <w:rPr>
                <w:rFonts w:ascii="Cambria Math" w:hAnsi="Cambria Math"/>
              </w:rPr>
              <m:t>T</m:t>
            </m:r>
          </m:e>
          <m:sub>
            <m:r>
              <m:rPr>
                <m:nor/>
              </m:rPr>
              <w:rPr>
                <w:rFonts w:ascii="Cambria Math" w:hAnsi="Cambria Math"/>
              </w:rPr>
              <m:t>pulse</m:t>
            </m:r>
          </m:sub>
        </m:sSub>
        <m:r>
          <w:rPr>
            <w:rFonts w:ascii="Cambria Math" w:hAnsi="Cambria Math"/>
          </w:rPr>
          <m:t>=66</m:t>
        </m:r>
      </m:oMath>
      <w:r w:rsidR="006D3972">
        <w:t xml:space="preserve"> ms before linearly ramping down to 139 A.</w:t>
      </w:r>
      <w:r w:rsidR="00824D9A">
        <w:t xml:space="preserve"> The rms current</w:t>
      </w:r>
      <w:r w:rsidR="002C2CFC">
        <w:t>,</w:t>
      </w:r>
      <m:oMath>
        <m:sSub>
          <m:sSubPr>
            <m:ctrlPr>
              <w:rPr>
                <w:rFonts w:ascii="Cambria Math" w:hAnsi="Cambria Math"/>
                <w:i/>
              </w:rPr>
            </m:ctrlPr>
          </m:sSubPr>
          <m:e>
            <m:r>
              <w:rPr>
                <w:rFonts w:ascii="Cambria Math" w:hAnsi="Cambria Math"/>
              </w:rPr>
              <m:t>I</m:t>
            </m:r>
          </m:e>
          <m:sub>
            <m:r>
              <m:rPr>
                <m:nor/>
              </m:rPr>
              <w:rPr>
                <w:rFonts w:ascii="Cambria Math" w:hAnsi="Cambria Math"/>
              </w:rPr>
              <m:t>rms</m:t>
            </m:r>
          </m:sub>
        </m:sSub>
      </m:oMath>
      <w:r w:rsidR="002C2CFC">
        <w:t>,</w:t>
      </w:r>
      <w:r w:rsidR="00824D9A">
        <w:t xml:space="preserve"> for this ramp is simply</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5D3DAE" w14:paraId="4C880F11" w14:textId="77777777" w:rsidTr="00072FAA">
        <w:trPr>
          <w:trHeight w:val="999"/>
        </w:trPr>
        <w:tc>
          <w:tcPr>
            <w:tcW w:w="828" w:type="dxa"/>
          </w:tcPr>
          <w:p w14:paraId="414802CA" w14:textId="77777777" w:rsidR="005D3DAE" w:rsidRDefault="005D3DAE" w:rsidP="007C0D3D">
            <w:pPr>
              <w:ind w:firstLine="0"/>
            </w:pPr>
          </w:p>
        </w:tc>
        <w:tc>
          <w:tcPr>
            <w:tcW w:w="8640" w:type="dxa"/>
          </w:tcPr>
          <w:p w14:paraId="029FD421" w14:textId="3EE591F4" w:rsidR="005D3DAE" w:rsidRDefault="00994258" w:rsidP="00D423A4">
            <m:oMathPara>
              <m:oMath>
                <m:sSub>
                  <m:sSubPr>
                    <m:ctrlPr>
                      <w:rPr>
                        <w:rFonts w:ascii="Cambria Math" w:hAnsi="Cambria Math"/>
                        <w:i/>
                      </w:rPr>
                    </m:ctrlPr>
                  </m:sSubPr>
                  <m:e>
                    <m:r>
                      <w:rPr>
                        <w:rFonts w:ascii="Cambria Math" w:hAnsi="Cambria Math"/>
                      </w:rPr>
                      <m:t>I</m:t>
                    </m:r>
                  </m:e>
                  <m:sub>
                    <m:r>
                      <m:rPr>
                        <m:nor/>
                      </m:rPr>
                      <w:rPr>
                        <w:rFonts w:ascii="Cambria Math" w:hAnsi="Cambria Math"/>
                      </w:rPr>
                      <m:t>rms</m:t>
                    </m:r>
                  </m:sub>
                </m:sSub>
                <m:r>
                  <w:rPr>
                    <w:rFonts w:ascii="Cambria Math" w:hAnsi="Cambria Math"/>
                  </w:rPr>
                  <m:t>=</m:t>
                </m:r>
                <m:rad>
                  <m:radPr>
                    <m:degHide m:val="1"/>
                    <m:ctrlPr>
                      <w:rPr>
                        <w:rFonts w:ascii="Cambria Math" w:hAnsi="Cambria Math"/>
                      </w:rPr>
                    </m:ctrlPr>
                  </m:radPr>
                  <m:deg/>
                  <m:e>
                    <m:f>
                      <m:fPr>
                        <m:ctrlPr>
                          <w:rPr>
                            <w:rFonts w:ascii="Cambria Math" w:hAnsi="Cambria Math"/>
                          </w:rPr>
                        </m:ctrlPr>
                      </m:fPr>
                      <m:num>
                        <m:r>
                          <w:rPr>
                            <w:rFonts w:ascii="Cambria Math" w:hAnsi="Cambria Math"/>
                          </w:rPr>
                          <m:t>1</m:t>
                        </m:r>
                      </m:num>
                      <m:den>
                        <m:sSub>
                          <m:sSubPr>
                            <m:ctrlPr>
                              <w:rPr>
                                <w:rFonts w:ascii="Cambria Math" w:hAnsi="Cambria Math"/>
                                <w:i/>
                              </w:rPr>
                            </m:ctrlPr>
                          </m:sSubPr>
                          <m:e>
                            <m:r>
                              <w:rPr>
                                <w:rFonts w:ascii="Cambria Math" w:hAnsi="Cambria Math"/>
                              </w:rPr>
                              <m:t>T</m:t>
                            </m:r>
                          </m:e>
                          <m:sub>
                            <m:r>
                              <m:rPr>
                                <m:nor/>
                              </m:rPr>
                              <w:rPr>
                                <w:rFonts w:ascii="Cambria Math" w:hAnsi="Cambria Math"/>
                              </w:rPr>
                              <m:t>pulse</m:t>
                            </m:r>
                          </m:sub>
                        </m:sSub>
                      </m:den>
                    </m:f>
                    <m:nary>
                      <m:naryPr>
                        <m:limLoc m:val="subSup"/>
                        <m:ctrlPr>
                          <w:rPr>
                            <w:rFonts w:ascii="Cambria Math" w:hAnsi="Cambria Math"/>
                            <w:i/>
                          </w:rPr>
                        </m:ctrlPr>
                      </m:naryPr>
                      <m:sub>
                        <m:r>
                          <w:rPr>
                            <w:rFonts w:ascii="Cambria Math" w:hAnsi="Cambria Math"/>
                          </w:rPr>
                          <m:t>0</m:t>
                        </m:r>
                      </m:sub>
                      <m:sup>
                        <m:sSub>
                          <m:sSubPr>
                            <m:ctrlPr>
                              <w:rPr>
                                <w:rFonts w:ascii="Cambria Math" w:hAnsi="Cambria Math"/>
                                <w:i/>
                              </w:rPr>
                            </m:ctrlPr>
                          </m:sSubPr>
                          <m:e>
                            <m:r>
                              <w:rPr>
                                <w:rFonts w:ascii="Cambria Math" w:hAnsi="Cambria Math"/>
                              </w:rPr>
                              <m:t>T</m:t>
                            </m:r>
                          </m:e>
                          <m:sub>
                            <m:r>
                              <m:rPr>
                                <m:nor/>
                              </m:rPr>
                              <w:rPr>
                                <w:rFonts w:ascii="Cambria Math" w:hAnsi="Cambria Math"/>
                              </w:rPr>
                              <m:t>pulse</m:t>
                            </m:r>
                          </m:sub>
                        </m:sSub>
                      </m:sup>
                      <m:e>
                        <m:sSubSup>
                          <m:sSubSupPr>
                            <m:ctrlPr>
                              <w:rPr>
                                <w:rFonts w:ascii="Cambria Math" w:hAnsi="Cambria Math"/>
                                <w:i/>
                              </w:rPr>
                            </m:ctrlPr>
                          </m:sSubSupPr>
                          <m:e>
                            <m:r>
                              <w:rPr>
                                <w:rFonts w:ascii="Cambria Math" w:hAnsi="Cambria Math"/>
                              </w:rPr>
                              <m:t>I</m:t>
                            </m:r>
                          </m:e>
                          <m:sub>
                            <m:r>
                              <m:rPr>
                                <m:nor/>
                              </m:rPr>
                              <w:rPr>
                                <w:rFonts w:ascii="Cambria Math" w:hAnsi="Cambria Math"/>
                              </w:rPr>
                              <m:t>rms</m:t>
                            </m:r>
                          </m:sub>
                          <m:sup>
                            <m:r>
                              <w:rPr>
                                <w:rFonts w:ascii="Cambria Math" w:hAnsi="Cambria Math"/>
                              </w:rPr>
                              <m:t>2</m:t>
                            </m:r>
                          </m:sup>
                        </m:sSubSup>
                        <m:r>
                          <w:rPr>
                            <w:rFonts w:ascii="Cambria Math" w:hAnsi="Cambria Math"/>
                          </w:rPr>
                          <m:t>(t)</m:t>
                        </m:r>
                      </m:e>
                    </m:nary>
                    <m:r>
                      <w:rPr>
                        <w:rFonts w:ascii="Cambria Math" w:hAnsi="Cambria Math"/>
                      </w:rPr>
                      <m:t>dt</m:t>
                    </m:r>
                  </m:e>
                </m:rad>
                <m:r>
                  <w:rPr>
                    <w:rFonts w:ascii="Cambria Math" w:hAnsi="Cambria Math"/>
                  </w:rPr>
                  <m:t xml:space="preserve">=435 </m:t>
                </m:r>
                <m:r>
                  <m:rPr>
                    <m:nor/>
                  </m:rPr>
                  <w:rPr>
                    <w:rFonts w:ascii="Cambria Math" w:hAnsi="Cambria Math"/>
                  </w:rPr>
                  <m:t>A</m:t>
                </m:r>
                <m:r>
                  <w:rPr>
                    <w:rFonts w:ascii="Cambria Math" w:hAnsi="Cambria Math"/>
                  </w:rPr>
                  <m:t xml:space="preserve"> </m:t>
                </m:r>
              </m:oMath>
            </m:oMathPara>
          </w:p>
        </w:tc>
        <w:tc>
          <w:tcPr>
            <w:tcW w:w="828" w:type="dxa"/>
            <w:vAlign w:val="center"/>
          </w:tcPr>
          <w:p w14:paraId="4899BA2C" w14:textId="3696A91F" w:rsidR="005D3DAE" w:rsidRDefault="005D3DAE" w:rsidP="007C0D3D">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1A46ED">
              <w:rPr>
                <w:noProof/>
              </w:rPr>
              <w:t>14</w:t>
            </w:r>
            <w:r w:rsidR="005A3C55">
              <w:rPr>
                <w:noProof/>
              </w:rPr>
              <w:fldChar w:fldCharType="end"/>
            </w:r>
            <w:r>
              <w:t>)</w:t>
            </w:r>
          </w:p>
        </w:tc>
      </w:tr>
    </w:tbl>
    <w:p w14:paraId="612DC584" w14:textId="3AF78D74" w:rsidR="005D3DAE" w:rsidRDefault="005D3DAE" w:rsidP="005D3DAE">
      <w:pPr>
        <w:ind w:firstLine="0"/>
      </w:pPr>
      <w:r>
        <w:t xml:space="preserve">where </w:t>
      </w:r>
      <m:oMath>
        <m:sSub>
          <m:sSubPr>
            <m:ctrlPr>
              <w:rPr>
                <w:rFonts w:ascii="Cambria Math" w:hAnsi="Cambria Math"/>
                <w:i/>
              </w:rPr>
            </m:ctrlPr>
          </m:sSubPr>
          <m:e>
            <m:r>
              <w:rPr>
                <w:rFonts w:ascii="Cambria Math" w:hAnsi="Cambria Math"/>
              </w:rPr>
              <m:t>I</m:t>
            </m:r>
          </m:e>
          <m:sub>
            <m:r>
              <m:rPr>
                <m:nor/>
              </m:rPr>
              <w:rPr>
                <w:rFonts w:ascii="Cambria Math" w:hAnsi="Cambria Math"/>
              </w:rPr>
              <m:t>pulse</m:t>
            </m:r>
          </m:sub>
        </m:sSub>
        <m:r>
          <w:rPr>
            <w:rFonts w:ascii="Cambria Math" w:hAnsi="Cambria Math"/>
          </w:rPr>
          <m:t>(t)</m:t>
        </m:r>
      </m:oMath>
      <w:r>
        <w:t xml:space="preserve"> is the current pulse shown in </w:t>
      </w:r>
      <w:r>
        <w:fldChar w:fldCharType="begin"/>
      </w:r>
      <w:r>
        <w:instrText xml:space="preserve"> REF _Ref504038861 \h </w:instrText>
      </w:r>
      <w:r>
        <w:fldChar w:fldCharType="separate"/>
      </w:r>
      <w:r w:rsidR="001A46ED">
        <w:t xml:space="preserve">Figure </w:t>
      </w:r>
      <w:r w:rsidR="001A46ED">
        <w:rPr>
          <w:noProof/>
        </w:rPr>
        <w:t>74</w:t>
      </w:r>
      <w:r>
        <w:fldChar w:fldCharType="end"/>
      </w:r>
      <w:r>
        <w:t>.</w:t>
      </w:r>
    </w:p>
    <w:p w14:paraId="1CDD0188" w14:textId="0755AF4A" w:rsidR="008C211D" w:rsidRDefault="00B80C7B" w:rsidP="000A7016">
      <w:r>
        <w:rPr>
          <w:noProof/>
        </w:rPr>
        <w:drawing>
          <wp:anchor distT="0" distB="0" distL="114300" distR="114300" simplePos="0" relativeHeight="251886592" behindDoc="0" locked="0" layoutInCell="1" allowOverlap="1" wp14:anchorId="3058801F" wp14:editId="5789FE07">
            <wp:simplePos x="0" y="0"/>
            <wp:positionH relativeFrom="column">
              <wp:posOffset>396240</wp:posOffset>
            </wp:positionH>
            <wp:positionV relativeFrom="paragraph">
              <wp:posOffset>307975</wp:posOffset>
            </wp:positionV>
            <wp:extent cx="5605145" cy="3200400"/>
            <wp:effectExtent l="0" t="0" r="8255" b="0"/>
            <wp:wrapTopAndBottom/>
            <wp:docPr id="494" name="Picture 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 name="current_pulse.png"/>
                    <pic:cNvPicPr/>
                  </pic:nvPicPr>
                  <pic:blipFill>
                    <a:blip r:embed="rId87">
                      <a:extLst>
                        <a:ext uri="{28A0092B-C50C-407E-A947-70E740481C1C}">
                          <a14:useLocalDpi xmlns:a14="http://schemas.microsoft.com/office/drawing/2010/main" val="0"/>
                        </a:ext>
                      </a:extLst>
                    </a:blip>
                    <a:stretch>
                      <a:fillRect/>
                    </a:stretch>
                  </pic:blipFill>
                  <pic:spPr>
                    <a:xfrm>
                      <a:off x="0" y="0"/>
                      <a:ext cx="5605145" cy="320040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888640" behindDoc="0" locked="0" layoutInCell="1" allowOverlap="1" wp14:anchorId="5AA783A2" wp14:editId="47350191">
                <wp:simplePos x="0" y="0"/>
                <wp:positionH relativeFrom="column">
                  <wp:posOffset>396240</wp:posOffset>
                </wp:positionH>
                <wp:positionV relativeFrom="paragraph">
                  <wp:posOffset>3626485</wp:posOffset>
                </wp:positionV>
                <wp:extent cx="5605145" cy="461010"/>
                <wp:effectExtent l="0" t="0" r="8255" b="0"/>
                <wp:wrapTopAndBottom/>
                <wp:docPr id="500" name="Text Box 500"/>
                <wp:cNvGraphicFramePr/>
                <a:graphic xmlns:a="http://schemas.openxmlformats.org/drawingml/2006/main">
                  <a:graphicData uri="http://schemas.microsoft.com/office/word/2010/wordprocessingShape">
                    <wps:wsp>
                      <wps:cNvSpPr txBox="1"/>
                      <wps:spPr>
                        <a:xfrm>
                          <a:off x="0" y="0"/>
                          <a:ext cx="5605145" cy="461010"/>
                        </a:xfrm>
                        <a:prstGeom prst="rect">
                          <a:avLst/>
                        </a:prstGeom>
                        <a:solidFill>
                          <a:prstClr val="white"/>
                        </a:solidFill>
                        <a:ln>
                          <a:noFill/>
                        </a:ln>
                        <a:effectLst/>
                      </wps:spPr>
                      <wps:txbx>
                        <w:txbxContent>
                          <w:p w14:paraId="4DE2C325" w14:textId="6BBBE097" w:rsidR="0018739B" w:rsidRPr="00DE5E6A" w:rsidRDefault="0018739B" w:rsidP="0058145C">
                            <w:pPr>
                              <w:pStyle w:val="Caption"/>
                              <w:rPr>
                                <w:noProof/>
                                <w:sz w:val="22"/>
                                <w:szCs w:val="22"/>
                              </w:rPr>
                            </w:pPr>
                            <w:bookmarkStart w:id="250" w:name="_Ref504038861"/>
                            <w:r>
                              <w:t xml:space="preserve">Figure </w:t>
                            </w:r>
                            <w:r>
                              <w:rPr>
                                <w:noProof/>
                              </w:rPr>
                              <w:fldChar w:fldCharType="begin"/>
                            </w:r>
                            <w:r>
                              <w:rPr>
                                <w:noProof/>
                              </w:rPr>
                              <w:instrText xml:space="preserve"> SEQ Figure \* ARABIC </w:instrText>
                            </w:r>
                            <w:r>
                              <w:rPr>
                                <w:noProof/>
                              </w:rPr>
                              <w:fldChar w:fldCharType="separate"/>
                            </w:r>
                            <w:r>
                              <w:rPr>
                                <w:noProof/>
                              </w:rPr>
                              <w:t>74</w:t>
                            </w:r>
                            <w:r>
                              <w:rPr>
                                <w:noProof/>
                              </w:rPr>
                              <w:fldChar w:fldCharType="end"/>
                            </w:r>
                            <w:bookmarkEnd w:id="250"/>
                            <w:r>
                              <w:t>: A fictitious ramp for the purpose of calculating the heating and required cooling of the coils. The required ramps for injection, transition and extraction are superimposed onto the fictitious ramp.</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AA783A2" id="Text Box 500" o:spid="_x0000_s1094" type="#_x0000_t202" style="position:absolute;left:0;text-align:left;margin-left:31.2pt;margin-top:285.55pt;width:441.35pt;height:36.3pt;z-index:251888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" stroked="f">
                <v:textbox style="mso-fit-shape-to-text:t" inset="0,0,0,0">
                  <w:txbxContent>
                    <w:p w14:paraId="4DE2C325" w14:textId="6BBBE097" w:rsidR="0018739B" w:rsidRPr="00DE5E6A" w:rsidRDefault="0018739B" w:rsidP="0058145C">
                      <w:pPr>
                        <w:pStyle w:val="Caption"/>
                        <w:rPr>
                          <w:noProof/>
                          <w:sz w:val="22"/>
                          <w:szCs w:val="22"/>
                        </w:rPr>
                      </w:pPr>
                      <w:bookmarkStart w:id="251" w:name="_Ref504038861"/>
                      <w:r>
                        <w:t xml:space="preserve">Figure </w:t>
                      </w:r>
                      <w:r>
                        <w:rPr>
                          <w:noProof/>
                        </w:rPr>
                        <w:fldChar w:fldCharType="begin"/>
                      </w:r>
                      <w:r>
                        <w:rPr>
                          <w:noProof/>
                        </w:rPr>
                        <w:instrText xml:space="preserve"> SEQ Figure \* ARABIC </w:instrText>
                      </w:r>
                      <w:r>
                        <w:rPr>
                          <w:noProof/>
                        </w:rPr>
                        <w:fldChar w:fldCharType="separate"/>
                      </w:r>
                      <w:r>
                        <w:rPr>
                          <w:noProof/>
                        </w:rPr>
                        <w:t>74</w:t>
                      </w:r>
                      <w:r>
                        <w:rPr>
                          <w:noProof/>
                        </w:rPr>
                        <w:fldChar w:fldCharType="end"/>
                      </w:r>
                      <w:bookmarkEnd w:id="251"/>
                      <w:r>
                        <w:t>: A fictitious ramp for the purpose of calculating the heating and required cooling of the coils. The required ramps for injection, transition and extraction are superimposed onto the fictitious ramp.</w:t>
                      </w:r>
                    </w:p>
                  </w:txbxContent>
                </v:textbox>
                <w10:wrap type="topAndBottom"/>
              </v:shape>
            </w:pict>
          </mc:Fallback>
        </mc:AlternateContent>
      </w:r>
    </w:p>
    <w:p w14:paraId="6AA19E0C" w14:textId="2774440E" w:rsidR="00F033B8" w:rsidRDefault="00F033B8" w:rsidP="000A7016">
      <w:r>
        <w:lastRenderedPageBreak/>
        <w:t xml:space="preserve">The resistance of the coils is the sum of the resistances in series from </w:t>
      </w:r>
      <w:r>
        <w:fldChar w:fldCharType="begin"/>
      </w:r>
      <w:r>
        <w:instrText xml:space="preserve"> REF _Ref377727083 \h </w:instrText>
      </w:r>
      <w:r>
        <w:fldChar w:fldCharType="separate"/>
      </w:r>
      <w:r w:rsidR="001A46ED">
        <w:t xml:space="preserve">Table </w:t>
      </w:r>
      <w:r w:rsidR="001A46ED">
        <w:rPr>
          <w:noProof/>
        </w:rPr>
        <w:t>6</w:t>
      </w:r>
      <w:r>
        <w:fldChar w:fldCharType="end"/>
      </w:r>
      <w:r>
        <w:t xml:space="preserve"> and is </w:t>
      </w:r>
      <m:oMath>
        <m:sSub>
          <m:sSubPr>
            <m:ctrlPr>
              <w:rPr>
                <w:rFonts w:ascii="Cambria Math" w:hAnsi="Cambria Math"/>
                <w:i/>
              </w:rPr>
            </m:ctrlPr>
          </m:sSubPr>
          <m:e>
            <m:r>
              <w:rPr>
                <w:rFonts w:ascii="Cambria Math" w:hAnsi="Cambria Math"/>
              </w:rPr>
              <m:t>R</m:t>
            </m:r>
          </m:e>
          <m:sub>
            <m:r>
              <w:rPr>
                <w:rFonts w:ascii="Cambria Math" w:hAnsi="Cambria Math"/>
              </w:rPr>
              <m:t>c</m:t>
            </m:r>
          </m:sub>
        </m:sSub>
        <m:r>
          <w:rPr>
            <w:rFonts w:ascii="Cambria Math" w:hAnsi="Cambria Math"/>
          </w:rPr>
          <m:t>=21.6</m:t>
        </m:r>
      </m:oMath>
      <w:r w:rsidR="00B629A5">
        <w:t xml:space="preserve"> m</w:t>
      </w:r>
      <w:r w:rsidR="00B629A5">
        <w:sym w:font="Symbol" w:char="F057"/>
      </w:r>
      <w:r w:rsidR="00B629A5">
        <w:t>. Thus</w:t>
      </w:r>
      <w:r w:rsidR="00F26C1F">
        <w:t>,</w:t>
      </w:r>
      <w:r w:rsidR="00B629A5">
        <w:t xml:space="preserve"> the rms power</w:t>
      </w:r>
      <w:r w:rsidR="00992BA7">
        <w:t xml:space="preserve">, </w:t>
      </w:r>
      <m:oMath>
        <m:sSub>
          <m:sSubPr>
            <m:ctrlPr>
              <w:rPr>
                <w:rFonts w:ascii="Cambria Math" w:hAnsi="Cambria Math"/>
                <w:i/>
              </w:rPr>
            </m:ctrlPr>
          </m:sSubPr>
          <m:e>
            <m:r>
              <w:rPr>
                <w:rFonts w:ascii="Cambria Math" w:hAnsi="Cambria Math"/>
              </w:rPr>
              <m:t>P</m:t>
            </m:r>
          </m:e>
          <m:sub>
            <m:r>
              <m:rPr>
                <m:nor/>
              </m:rPr>
              <w:rPr>
                <w:rFonts w:ascii="Cambria Math" w:hAnsi="Cambria Math"/>
              </w:rPr>
              <m:t>rms</m:t>
            </m:r>
          </m:sub>
        </m:sSub>
      </m:oMath>
      <w:r w:rsidR="00863D4D">
        <w:t>,</w:t>
      </w:r>
      <w:r w:rsidR="00B629A5">
        <w:t xml:space="preserve"> deposited in the coils from the fictitious ramp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A314D9" w14:paraId="55F0415A" w14:textId="77777777" w:rsidTr="007C0D3D">
        <w:tc>
          <w:tcPr>
            <w:tcW w:w="828" w:type="dxa"/>
          </w:tcPr>
          <w:p w14:paraId="068177C6" w14:textId="77777777" w:rsidR="00A314D9" w:rsidRDefault="00A314D9" w:rsidP="007C0D3D">
            <w:pPr>
              <w:ind w:firstLine="0"/>
            </w:pPr>
          </w:p>
        </w:tc>
        <w:tc>
          <w:tcPr>
            <w:tcW w:w="8640" w:type="dxa"/>
          </w:tcPr>
          <w:p w14:paraId="2FDCAA4B" w14:textId="77777777" w:rsidR="00A314D9" w:rsidRDefault="00994258" w:rsidP="007C0D3D">
            <m:oMathPara>
              <m:oMath>
                <m:sSub>
                  <m:sSubPr>
                    <m:ctrlPr>
                      <w:rPr>
                        <w:rFonts w:ascii="Cambria Math" w:hAnsi="Cambria Math"/>
                        <w:i/>
                      </w:rPr>
                    </m:ctrlPr>
                  </m:sSubPr>
                  <m:e>
                    <m:r>
                      <w:rPr>
                        <w:rFonts w:ascii="Cambria Math" w:hAnsi="Cambria Math"/>
                      </w:rPr>
                      <m:t>P</m:t>
                    </m:r>
                  </m:e>
                  <m:sub>
                    <m:r>
                      <m:rPr>
                        <m:nor/>
                      </m:rPr>
                      <w:rPr>
                        <w:rFonts w:ascii="Cambria Math" w:hAnsi="Cambria Math"/>
                      </w:rPr>
                      <m:t>rms</m:t>
                    </m:r>
                  </m:sub>
                </m:sSub>
                <m:r>
                  <w:rPr>
                    <w:rFonts w:ascii="Cambria Math" w:hAnsi="Cambria Math"/>
                  </w:rPr>
                  <m:t>=</m:t>
                </m:r>
                <m:sSubSup>
                  <m:sSubSupPr>
                    <m:ctrlPr>
                      <w:rPr>
                        <w:rFonts w:ascii="Cambria Math" w:hAnsi="Cambria Math"/>
                        <w:i/>
                      </w:rPr>
                    </m:ctrlPr>
                  </m:sSubSupPr>
                  <m:e>
                    <m:r>
                      <w:rPr>
                        <w:rFonts w:ascii="Cambria Math" w:hAnsi="Cambria Math"/>
                      </w:rPr>
                      <m:t>I</m:t>
                    </m:r>
                  </m:e>
                  <m:sub>
                    <m:r>
                      <m:rPr>
                        <m:nor/>
                      </m:rPr>
                      <w:rPr>
                        <w:rFonts w:ascii="Cambria Math" w:hAnsi="Cambria Math"/>
                      </w:rPr>
                      <m:t>rms</m:t>
                    </m:r>
                  </m:sub>
                  <m:sup>
                    <m:r>
                      <w:rPr>
                        <w:rFonts w:ascii="Cambria Math" w:hAnsi="Cambria Math"/>
                      </w:rPr>
                      <m:t>2</m:t>
                    </m:r>
                  </m:sup>
                </m:sSubSup>
                <m:sSub>
                  <m:sSubPr>
                    <m:ctrlPr>
                      <w:rPr>
                        <w:rFonts w:ascii="Cambria Math" w:hAnsi="Cambria Math"/>
                        <w:i/>
                      </w:rPr>
                    </m:ctrlPr>
                  </m:sSubPr>
                  <m:e>
                    <m:r>
                      <w:rPr>
                        <w:rFonts w:ascii="Cambria Math" w:hAnsi="Cambria Math"/>
                      </w:rPr>
                      <m:t>R</m:t>
                    </m:r>
                  </m:e>
                  <m:sub>
                    <m:r>
                      <w:rPr>
                        <w:rFonts w:ascii="Cambria Math" w:hAnsi="Cambria Math"/>
                      </w:rPr>
                      <m:t>c</m:t>
                    </m:r>
                  </m:sub>
                </m:sSub>
                <m:r>
                  <w:rPr>
                    <w:rFonts w:ascii="Cambria Math" w:hAnsi="Cambria Math"/>
                  </w:rPr>
                  <m:t xml:space="preserve">=4.1 </m:t>
                </m:r>
                <m:r>
                  <m:rPr>
                    <m:nor/>
                  </m:rPr>
                  <w:rPr>
                    <w:rFonts w:ascii="Cambria Math" w:hAnsi="Cambria Math"/>
                  </w:rPr>
                  <m:t>kW</m:t>
                </m:r>
              </m:oMath>
            </m:oMathPara>
          </w:p>
        </w:tc>
        <w:tc>
          <w:tcPr>
            <w:tcW w:w="828" w:type="dxa"/>
            <w:vAlign w:val="center"/>
          </w:tcPr>
          <w:p w14:paraId="3F7DBE09" w14:textId="33A5E82B" w:rsidR="00A314D9" w:rsidRDefault="00A314D9" w:rsidP="007C0D3D">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1A46ED">
              <w:rPr>
                <w:noProof/>
              </w:rPr>
              <w:t>15</w:t>
            </w:r>
            <w:r w:rsidR="005A3C55">
              <w:rPr>
                <w:noProof/>
              </w:rPr>
              <w:fldChar w:fldCharType="end"/>
            </w:r>
            <w:r>
              <w:t>)</w:t>
            </w:r>
          </w:p>
        </w:tc>
      </w:tr>
    </w:tbl>
    <w:p w14:paraId="3D844C64" w14:textId="289F4259" w:rsidR="00007B0C" w:rsidRDefault="00007B0C" w:rsidP="00007B0C">
      <w:pPr>
        <w:pStyle w:val="Heading3"/>
      </w:pPr>
      <w:bookmarkStart w:id="252" w:name="_Toc521918515"/>
      <w:r>
        <w:t>Flow rate</w:t>
      </w:r>
      <w:bookmarkEnd w:id="252"/>
    </w:p>
    <w:p w14:paraId="127FBF51" w14:textId="075CA94D" w:rsidR="00B629A5" w:rsidRDefault="00F26C1F" w:rsidP="000A7016">
      <w:r>
        <w:t>We can use t</w:t>
      </w:r>
      <w:r w:rsidR="000D6A31">
        <w:t xml:space="preserve">he specific heat formula to calculate the energy required to raise the temperature of water by </w:t>
      </w:r>
      <m:oMath>
        <m:r>
          <m:rPr>
            <m:sty m:val="p"/>
          </m:rPr>
          <w:rPr>
            <w:rFonts w:ascii="Cambria Math" w:hAnsi="Cambria Math"/>
          </w:rPr>
          <m:t>Δ</m:t>
        </m:r>
        <m:r>
          <w:rPr>
            <w:rFonts w:ascii="Cambria Math" w:hAnsi="Cambria Math"/>
          </w:rPr>
          <m:t>T</m:t>
        </m:r>
      </m:oMath>
      <w:r w:rsidR="000D6A31">
        <w:t>. If we assume that the</w:t>
      </w:r>
      <w:r w:rsidR="006B1D06">
        <w:t xml:space="preserve"> water</w:t>
      </w:r>
      <w:r w:rsidR="000D6A31">
        <w:t xml:space="preserve"> temperature rise is </w:t>
      </w:r>
      <m:oMath>
        <m:r>
          <m:rPr>
            <m:sty m:val="p"/>
          </m:rPr>
          <w:rPr>
            <w:rFonts w:ascii="Cambria Math" w:hAnsi="Cambria Math"/>
          </w:rPr>
          <m:t>Δ</m:t>
        </m:r>
        <m:r>
          <w:rPr>
            <w:rFonts w:ascii="Cambria Math" w:hAnsi="Cambria Math"/>
          </w:rPr>
          <m:t>T=</m:t>
        </m:r>
        <m:sSup>
          <m:sSupPr>
            <m:ctrlPr>
              <w:rPr>
                <w:rFonts w:ascii="Cambria Math" w:hAnsi="Cambria Math"/>
                <w:i/>
              </w:rPr>
            </m:ctrlPr>
          </m:sSupPr>
          <m:e>
            <m:r>
              <w:rPr>
                <w:rFonts w:ascii="Cambria Math" w:hAnsi="Cambria Math"/>
              </w:rPr>
              <m:t>10</m:t>
            </m:r>
          </m:e>
          <m:sup>
            <m:r>
              <w:rPr>
                <w:rFonts w:ascii="Cambria Math" w:hAnsi="Cambria Math"/>
              </w:rPr>
              <m:t>∘</m:t>
            </m:r>
          </m:sup>
        </m:sSup>
        <m:r>
          <m:rPr>
            <m:nor/>
          </m:rPr>
          <w:rPr>
            <w:rFonts w:ascii="Cambria Math" w:hAnsi="Cambria Math"/>
          </w:rPr>
          <m:t>C</m:t>
        </m:r>
      </m:oMath>
      <w:r w:rsidR="000D6A31">
        <w:t>, then we have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E76CD5" w14:paraId="369A82A5" w14:textId="77777777" w:rsidTr="007C0D3D">
        <w:tc>
          <w:tcPr>
            <w:tcW w:w="828" w:type="dxa"/>
          </w:tcPr>
          <w:p w14:paraId="757FAA9A" w14:textId="77777777" w:rsidR="00E76CD5" w:rsidRDefault="00E76CD5" w:rsidP="007C0D3D">
            <w:pPr>
              <w:ind w:firstLine="0"/>
            </w:pPr>
          </w:p>
        </w:tc>
        <w:tc>
          <w:tcPr>
            <w:tcW w:w="8640" w:type="dxa"/>
          </w:tcPr>
          <w:p w14:paraId="3DC0D8D8" w14:textId="2CBCB9AE" w:rsidR="00E76CD5" w:rsidRDefault="00E76CD5" w:rsidP="00E76CD5">
            <m:oMathPara>
              <m:oMath>
                <m:r>
                  <m:rPr>
                    <m:sty m:val="p"/>
                  </m:rPr>
                  <w:rPr>
                    <w:rFonts w:ascii="Cambria Math" w:hAnsi="Cambria Math"/>
                  </w:rPr>
                  <m:t>Δ</m:t>
                </m:r>
                <m:r>
                  <w:rPr>
                    <w:rFonts w:ascii="Cambria Math" w:hAnsi="Cambria Math"/>
                  </w:rPr>
                  <m:t>E=m</m:t>
                </m:r>
                <m:sSub>
                  <m:sSubPr>
                    <m:ctrlPr>
                      <w:rPr>
                        <w:rFonts w:ascii="Cambria Math" w:hAnsi="Cambria Math"/>
                        <w:i/>
                      </w:rPr>
                    </m:ctrlPr>
                  </m:sSubPr>
                  <m:e>
                    <m:r>
                      <w:rPr>
                        <w:rFonts w:ascii="Cambria Math" w:hAnsi="Cambria Math"/>
                      </w:rPr>
                      <m:t>c</m:t>
                    </m:r>
                  </m:e>
                  <m:sub>
                    <m:r>
                      <w:rPr>
                        <w:rFonts w:ascii="Cambria Math" w:hAnsi="Cambria Math"/>
                      </w:rPr>
                      <m:t>p</m:t>
                    </m:r>
                  </m:sub>
                </m:sSub>
                <m:r>
                  <m:rPr>
                    <m:sty m:val="p"/>
                  </m:rPr>
                  <w:rPr>
                    <w:rFonts w:ascii="Cambria Math" w:hAnsi="Cambria Math"/>
                  </w:rPr>
                  <m:t>Δ</m:t>
                </m:r>
                <m:r>
                  <w:rPr>
                    <w:rFonts w:ascii="Cambria Math" w:hAnsi="Cambria Math"/>
                  </w:rPr>
                  <m:t xml:space="preserve">T=4.1 </m:t>
                </m:r>
                <m:r>
                  <m:rPr>
                    <m:nor/>
                  </m:rPr>
                  <w:rPr>
                    <w:rFonts w:ascii="Cambria Math" w:hAnsi="Cambria Math"/>
                  </w:rPr>
                  <m:t>kJ in 1 second</m:t>
                </m:r>
              </m:oMath>
            </m:oMathPara>
          </w:p>
        </w:tc>
        <w:tc>
          <w:tcPr>
            <w:tcW w:w="828" w:type="dxa"/>
            <w:vAlign w:val="center"/>
          </w:tcPr>
          <w:p w14:paraId="2A4BBCE6" w14:textId="6DBCFF55" w:rsidR="00E76CD5" w:rsidRDefault="00E76CD5" w:rsidP="007C0D3D">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1A46ED">
              <w:rPr>
                <w:noProof/>
              </w:rPr>
              <w:t>16</w:t>
            </w:r>
            <w:r w:rsidR="005A3C55">
              <w:rPr>
                <w:noProof/>
              </w:rPr>
              <w:fldChar w:fldCharType="end"/>
            </w:r>
            <w:r>
              <w:t>)</w:t>
            </w:r>
          </w:p>
        </w:tc>
      </w:tr>
    </w:tbl>
    <w:p w14:paraId="7DF68600" w14:textId="45D593F6" w:rsidR="00E76CD5" w:rsidRDefault="00E76CD5" w:rsidP="00E76CD5">
      <w:pPr>
        <w:ind w:firstLine="0"/>
      </w:pPr>
      <w:r>
        <w:t xml:space="preserve">where </w:t>
      </w:r>
      <m:oMath>
        <m:r>
          <w:rPr>
            <w:rFonts w:ascii="Cambria Math" w:hAnsi="Cambria Math"/>
          </w:rPr>
          <m:t>m</m:t>
        </m:r>
      </m:oMath>
      <w:r>
        <w:t xml:space="preserve"> is the mass of water in kg, </w:t>
      </w:r>
      <m:oMath>
        <m:sSub>
          <m:sSubPr>
            <m:ctrlPr>
              <w:rPr>
                <w:rFonts w:ascii="Cambria Math" w:hAnsi="Cambria Math"/>
                <w:i/>
              </w:rPr>
            </m:ctrlPr>
          </m:sSubPr>
          <m:e>
            <m:r>
              <w:rPr>
                <w:rFonts w:ascii="Cambria Math" w:hAnsi="Cambria Math"/>
              </w:rPr>
              <m:t>c</m:t>
            </m:r>
          </m:e>
          <m:sub>
            <m:r>
              <w:rPr>
                <w:rFonts w:ascii="Cambria Math" w:hAnsi="Cambria Math"/>
              </w:rPr>
              <m:t>p</m:t>
            </m:r>
          </m:sub>
        </m:sSub>
        <m:r>
          <w:rPr>
            <w:rFonts w:ascii="Cambria Math" w:hAnsi="Cambria Math"/>
          </w:rPr>
          <m:t>=4.1813×</m:t>
        </m:r>
        <m:sSup>
          <m:sSupPr>
            <m:ctrlPr>
              <w:rPr>
                <w:rFonts w:ascii="Cambria Math" w:hAnsi="Cambria Math"/>
                <w:i/>
              </w:rPr>
            </m:ctrlPr>
          </m:sSupPr>
          <m:e>
            <m:r>
              <w:rPr>
                <w:rFonts w:ascii="Cambria Math" w:hAnsi="Cambria Math"/>
              </w:rPr>
              <m:t>10</m:t>
            </m:r>
          </m:e>
          <m:sup>
            <m:r>
              <w:rPr>
                <w:rFonts w:ascii="Cambria Math" w:hAnsi="Cambria Math"/>
              </w:rPr>
              <m:t>3</m:t>
            </m:r>
          </m:sup>
        </m:sSup>
      </m:oMath>
      <w:r>
        <w:t xml:space="preserve"> J/kg/K is the specific heat of water at constant pressure.</w:t>
      </w:r>
      <w:r w:rsidR="006B1D06">
        <w:t xml:space="preserve"> Solving for </w:t>
      </w:r>
      <m:oMath>
        <m:r>
          <w:rPr>
            <w:rFonts w:ascii="Cambria Math" w:hAnsi="Cambria Math"/>
          </w:rPr>
          <m:t>m</m:t>
        </m:r>
      </m:oMath>
      <w:r w:rsidR="006B1D06">
        <w:t xml:space="preserve">, we get </w:t>
      </w:r>
      <m:oMath>
        <m:r>
          <w:rPr>
            <w:rFonts w:ascii="Cambria Math" w:hAnsi="Cambria Math"/>
          </w:rPr>
          <m:t>m = 0.1</m:t>
        </m:r>
      </m:oMath>
      <w:r w:rsidR="006B1D06">
        <w:t xml:space="preserve"> kg. The </w:t>
      </w:r>
      <w:r w:rsidR="005B363C">
        <w:t>volume</w:t>
      </w:r>
      <w:r w:rsidR="006D6DAF">
        <w:t xml:space="preserve">, </w:t>
      </w:r>
      <m:oMath>
        <m:r>
          <w:rPr>
            <w:rFonts w:ascii="Cambria Math" w:hAnsi="Cambria Math"/>
          </w:rPr>
          <m:t>V</m:t>
        </m:r>
      </m:oMath>
      <w:r w:rsidR="006D6DAF">
        <w:t>,</w:t>
      </w:r>
      <w:r w:rsidR="005B363C">
        <w:t xml:space="preserve"> of water</w:t>
      </w:r>
      <w:r w:rsidR="006D6DAF">
        <w:t xml:space="preserve"> that corresponding to this mass</w:t>
      </w:r>
      <w:r w:rsidR="00DB4625">
        <w:t xml:space="preserve"> in 1 second</w:t>
      </w:r>
      <w:r w:rsidR="005B363C">
        <w:t xml:space="preserve"> is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6D6DAF" w14:paraId="45619166" w14:textId="77777777" w:rsidTr="007C0D3D">
        <w:tc>
          <w:tcPr>
            <w:tcW w:w="828" w:type="dxa"/>
          </w:tcPr>
          <w:p w14:paraId="73E49C0C" w14:textId="77777777" w:rsidR="006D6DAF" w:rsidRDefault="006D6DAF" w:rsidP="007C0D3D">
            <w:pPr>
              <w:ind w:firstLine="0"/>
            </w:pPr>
          </w:p>
        </w:tc>
        <w:tc>
          <w:tcPr>
            <w:tcW w:w="8640" w:type="dxa"/>
          </w:tcPr>
          <w:p w14:paraId="24435EB7" w14:textId="05060D3F" w:rsidR="006D6DAF" w:rsidRDefault="006D6DAF" w:rsidP="008457AE">
            <m:oMathPara>
              <m:oMath>
                <m:r>
                  <w:rPr>
                    <w:rFonts w:ascii="Cambria Math" w:hAnsi="Cambria Math"/>
                  </w:rPr>
                  <m:t>V=</m:t>
                </m:r>
                <m:f>
                  <m:fPr>
                    <m:ctrlPr>
                      <w:rPr>
                        <w:rFonts w:ascii="Cambria Math" w:hAnsi="Cambria Math"/>
                        <w:i/>
                      </w:rPr>
                    </m:ctrlPr>
                  </m:fPr>
                  <m:num>
                    <m:r>
                      <w:rPr>
                        <w:rFonts w:ascii="Cambria Math" w:hAnsi="Cambria Math"/>
                      </w:rPr>
                      <m:t>m</m:t>
                    </m:r>
                  </m:num>
                  <m:den>
                    <m:r>
                      <w:rPr>
                        <w:rFonts w:ascii="Cambria Math" w:hAnsi="Cambria Math"/>
                      </w:rPr>
                      <m:t>ρ</m:t>
                    </m:r>
                  </m:den>
                </m:f>
                <m:r>
                  <w:rPr>
                    <w:rFonts w:ascii="Cambria Math" w:hAnsi="Cambria Math"/>
                  </w:rPr>
                  <m:t>=</m:t>
                </m:r>
                <m:f>
                  <m:fPr>
                    <m:ctrlPr>
                      <w:rPr>
                        <w:rFonts w:ascii="Cambria Math" w:hAnsi="Cambria Math"/>
                        <w:i/>
                      </w:rPr>
                    </m:ctrlPr>
                  </m:fPr>
                  <m:num>
                    <m:r>
                      <w:rPr>
                        <w:rFonts w:ascii="Cambria Math" w:hAnsi="Cambria Math"/>
                      </w:rPr>
                      <m:t>0.1</m:t>
                    </m:r>
                    <m:d>
                      <m:dPr>
                        <m:begChr m:val="["/>
                        <m:endChr m:val="]"/>
                        <m:ctrlPr>
                          <w:rPr>
                            <w:rFonts w:ascii="Cambria Math" w:hAnsi="Cambria Math"/>
                            <w:i/>
                          </w:rPr>
                        </m:ctrlPr>
                      </m:dPr>
                      <m:e>
                        <m:r>
                          <m:rPr>
                            <m:nor/>
                          </m:rPr>
                          <w:rPr>
                            <w:rFonts w:ascii="Cambria Math" w:hAnsi="Cambria Math"/>
                          </w:rPr>
                          <m:t>kg/s</m:t>
                        </m:r>
                      </m:e>
                    </m:d>
                  </m:num>
                  <m:den>
                    <m:r>
                      <w:rPr>
                        <w:rFonts w:ascii="Cambria Math" w:hAnsi="Cambria Math"/>
                      </w:rPr>
                      <m:t>1000</m:t>
                    </m:r>
                    <m:d>
                      <m:dPr>
                        <m:begChr m:val="["/>
                        <m:endChr m:val="]"/>
                        <m:ctrlPr>
                          <w:rPr>
                            <w:rFonts w:ascii="Cambria Math" w:hAnsi="Cambria Math"/>
                            <w:i/>
                          </w:rPr>
                        </m:ctrlPr>
                      </m:dPr>
                      <m:e>
                        <m:r>
                          <m:rPr>
                            <m:nor/>
                          </m:rPr>
                          <w:rPr>
                            <w:rFonts w:ascii="Cambria Math" w:hAnsi="Cambria Math"/>
                          </w:rPr>
                          <m:t>kg/</m:t>
                        </m:r>
                        <m:sSup>
                          <m:sSupPr>
                            <m:ctrlPr>
                              <w:rPr>
                                <w:rFonts w:ascii="Cambria Math" w:hAnsi="Cambria Math"/>
                              </w:rPr>
                            </m:ctrlPr>
                          </m:sSupPr>
                          <m:e>
                            <m:r>
                              <m:rPr>
                                <m:nor/>
                              </m:rPr>
                              <w:rPr>
                                <w:rFonts w:ascii="Cambria Math" w:hAnsi="Cambria Math"/>
                              </w:rPr>
                              <m:t>m</m:t>
                            </m:r>
                          </m:e>
                          <m:sup>
                            <m:r>
                              <w:rPr>
                                <w:rFonts w:ascii="Cambria Math" w:hAnsi="Cambria Math"/>
                              </w:rPr>
                              <m:t>3</m:t>
                            </m:r>
                          </m:sup>
                        </m:sSup>
                      </m:e>
                    </m:d>
                  </m:den>
                </m:f>
                <m:r>
                  <w:rPr>
                    <w:rFonts w:ascii="Cambria Math" w:hAnsi="Cambria Math"/>
                  </w:rPr>
                  <m:t xml:space="preserve">=  </m:t>
                </m:r>
                <m:r>
                  <m:rPr>
                    <m:nor/>
                  </m:rPr>
                  <w:rPr>
                    <w:rFonts w:ascii="Cambria Math" w:hAnsi="Cambria Math"/>
                  </w:rPr>
                  <m:t>0.1×</m:t>
                </m:r>
                <m:sSup>
                  <m:sSupPr>
                    <m:ctrlPr>
                      <w:rPr>
                        <w:rFonts w:ascii="Cambria Math" w:hAnsi="Cambria Math"/>
                        <w:i/>
                      </w:rPr>
                    </m:ctrlPr>
                  </m:sSupPr>
                  <m:e>
                    <m:r>
                      <w:rPr>
                        <w:rFonts w:ascii="Cambria Math" w:hAnsi="Cambria Math"/>
                      </w:rPr>
                      <m:t>10</m:t>
                    </m:r>
                  </m:e>
                  <m:sup>
                    <m:r>
                      <w:rPr>
                        <w:rFonts w:ascii="Cambria Math" w:hAnsi="Cambria Math"/>
                      </w:rPr>
                      <m:t>-3</m:t>
                    </m:r>
                  </m:sup>
                </m:sSup>
                <m:r>
                  <w:rPr>
                    <w:rFonts w:ascii="Cambria Math" w:hAnsi="Cambria Math"/>
                  </w:rPr>
                  <m:t xml:space="preserve"> </m:t>
                </m:r>
                <m:sSup>
                  <m:sSupPr>
                    <m:ctrlPr>
                      <w:rPr>
                        <w:rFonts w:ascii="Cambria Math" w:hAnsi="Cambria Math"/>
                        <w:i/>
                      </w:rPr>
                    </m:ctrlPr>
                  </m:sSupPr>
                  <m:e>
                    <m:r>
                      <m:rPr>
                        <m:nor/>
                      </m:rPr>
                      <w:rPr>
                        <w:rFonts w:ascii="Cambria Math" w:hAnsi="Cambria Math"/>
                      </w:rPr>
                      <m:t>m</m:t>
                    </m:r>
                  </m:e>
                  <m:sup>
                    <m:r>
                      <w:rPr>
                        <w:rFonts w:ascii="Cambria Math" w:hAnsi="Cambria Math"/>
                      </w:rPr>
                      <m:t>3</m:t>
                    </m:r>
                  </m:sup>
                </m:sSup>
                <m:r>
                  <w:rPr>
                    <w:rFonts w:ascii="Cambria Math" w:hAnsi="Cambria Math"/>
                  </w:rPr>
                  <m:t>/</m:t>
                </m:r>
                <m:r>
                  <m:rPr>
                    <m:nor/>
                  </m:rPr>
                  <w:rPr>
                    <w:rFonts w:ascii="Cambria Math" w:hAnsi="Cambria Math"/>
                  </w:rPr>
                  <m:t>s</m:t>
                </m:r>
              </m:oMath>
            </m:oMathPara>
          </w:p>
        </w:tc>
        <w:tc>
          <w:tcPr>
            <w:tcW w:w="828" w:type="dxa"/>
            <w:vAlign w:val="center"/>
          </w:tcPr>
          <w:p w14:paraId="47954AC0" w14:textId="36BA676A" w:rsidR="006D6DAF" w:rsidRDefault="006D6DAF" w:rsidP="007C0D3D">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1A46ED">
              <w:rPr>
                <w:noProof/>
              </w:rPr>
              <w:t>17</w:t>
            </w:r>
            <w:r w:rsidR="005A3C55">
              <w:rPr>
                <w:noProof/>
              </w:rPr>
              <w:fldChar w:fldCharType="end"/>
            </w:r>
            <w:r>
              <w:t>)</w:t>
            </w:r>
          </w:p>
        </w:tc>
      </w:tr>
    </w:tbl>
    <w:p w14:paraId="25A2641A" w14:textId="3FE4D1BC" w:rsidR="006D6DAF" w:rsidRDefault="000E366D" w:rsidP="00E76CD5">
      <w:pPr>
        <w:ind w:firstLine="0"/>
      </w:pPr>
      <w:r>
        <w:t xml:space="preserve">where </w:t>
      </w:r>
      <m:oMath>
        <m:r>
          <w:rPr>
            <w:rFonts w:ascii="Cambria Math" w:hAnsi="Cambria Math"/>
          </w:rPr>
          <m:t>ρ</m:t>
        </m:r>
      </m:oMath>
      <w:r>
        <w:t xml:space="preserve"> is the density of water.</w:t>
      </w:r>
      <w:r w:rsidR="00DB4625">
        <w:t xml:space="preserve"> Thus the flow rate, </w:t>
      </w:r>
      <m:oMath>
        <m:r>
          <w:rPr>
            <w:rFonts w:ascii="Cambria Math" w:hAnsi="Cambria Math"/>
          </w:rPr>
          <m:t>f</m:t>
        </m:r>
      </m:oMath>
      <w:r w:rsidR="002F309F">
        <w:t>,</w:t>
      </w:r>
      <w:r w:rsidR="00DB4625">
        <w:t xml:space="preserve">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DB4625" w14:paraId="212E60F7" w14:textId="77777777" w:rsidTr="007C0D3D">
        <w:tc>
          <w:tcPr>
            <w:tcW w:w="828" w:type="dxa"/>
          </w:tcPr>
          <w:p w14:paraId="2FBDB129" w14:textId="77777777" w:rsidR="00DB4625" w:rsidRDefault="00DB4625" w:rsidP="007C0D3D">
            <w:pPr>
              <w:ind w:firstLine="0"/>
            </w:pPr>
          </w:p>
        </w:tc>
        <w:tc>
          <w:tcPr>
            <w:tcW w:w="8640" w:type="dxa"/>
          </w:tcPr>
          <w:p w14:paraId="1B4243DE" w14:textId="77E7F673" w:rsidR="00DB4625" w:rsidRDefault="00CC7CA9" w:rsidP="00CC7CA9">
            <w:pPr>
              <w:ind w:firstLine="0"/>
            </w:pPr>
            <m:oMathPara>
              <m:oMath>
                <m:r>
                  <w:rPr>
                    <w:rFonts w:ascii="Cambria Math" w:hAnsi="Cambria Math"/>
                  </w:rPr>
                  <m:t>f=</m:t>
                </m:r>
                <m:r>
                  <m:rPr>
                    <m:nor/>
                  </m:rPr>
                  <w:rPr>
                    <w:rFonts w:ascii="Cambria Math" w:hAnsi="Cambria Math"/>
                  </w:rPr>
                  <m:t>0.1×</m:t>
                </m:r>
                <m:sSup>
                  <m:sSupPr>
                    <m:ctrlPr>
                      <w:rPr>
                        <w:rFonts w:ascii="Cambria Math" w:hAnsi="Cambria Math"/>
                        <w:i/>
                      </w:rPr>
                    </m:ctrlPr>
                  </m:sSupPr>
                  <m:e>
                    <m:r>
                      <w:rPr>
                        <w:rFonts w:ascii="Cambria Math" w:hAnsi="Cambria Math"/>
                      </w:rPr>
                      <m:t>10</m:t>
                    </m:r>
                  </m:e>
                  <m:sup>
                    <m:r>
                      <w:rPr>
                        <w:rFonts w:ascii="Cambria Math" w:hAnsi="Cambria Math"/>
                      </w:rPr>
                      <m:t>-3</m:t>
                    </m:r>
                  </m:sup>
                </m:sSup>
                <m:r>
                  <w:rPr>
                    <w:rFonts w:ascii="Cambria Math" w:hAnsi="Cambria Math"/>
                  </w:rPr>
                  <m:t xml:space="preserve"> </m:t>
                </m:r>
                <m:f>
                  <m:fPr>
                    <m:type m:val="lin"/>
                    <m:ctrlPr>
                      <w:rPr>
                        <w:rFonts w:ascii="Cambria Math" w:hAnsi="Cambria Math"/>
                        <w:i/>
                      </w:rPr>
                    </m:ctrlPr>
                  </m:fPr>
                  <m:num>
                    <m:sSup>
                      <m:sSupPr>
                        <m:ctrlPr>
                          <w:rPr>
                            <w:rFonts w:ascii="Cambria Math" w:hAnsi="Cambria Math"/>
                            <w:i/>
                          </w:rPr>
                        </m:ctrlPr>
                      </m:sSupPr>
                      <m:e>
                        <m:r>
                          <m:rPr>
                            <m:nor/>
                          </m:rPr>
                          <w:rPr>
                            <w:rFonts w:ascii="Cambria Math" w:hAnsi="Cambria Math"/>
                          </w:rPr>
                          <m:t>m</m:t>
                        </m:r>
                      </m:e>
                      <m:sup>
                        <m:r>
                          <w:rPr>
                            <w:rFonts w:ascii="Cambria Math" w:hAnsi="Cambria Math"/>
                          </w:rPr>
                          <m:t>3</m:t>
                        </m:r>
                      </m:sup>
                    </m:sSup>
                  </m:num>
                  <m:den>
                    <m:r>
                      <m:rPr>
                        <m:nor/>
                      </m:rPr>
                      <w:rPr>
                        <w:rFonts w:ascii="Cambria Math" w:hAnsi="Cambria Math"/>
                      </w:rPr>
                      <m:t>s</m:t>
                    </m:r>
                  </m:den>
                </m:f>
                <m:r>
                  <w:rPr>
                    <w:rFonts w:ascii="Cambria Math" w:hAnsi="Cambria Math"/>
                  </w:rPr>
                  <m:t>=0.1</m:t>
                </m:r>
                <m:f>
                  <m:fPr>
                    <m:type m:val="lin"/>
                    <m:ctrlPr>
                      <w:rPr>
                        <w:rFonts w:ascii="Cambria Math" w:hAnsi="Cambria Math"/>
                        <w:i/>
                      </w:rPr>
                    </m:ctrlPr>
                  </m:fPr>
                  <m:num>
                    <m:r>
                      <m:rPr>
                        <m:nor/>
                      </m:rPr>
                      <w:rPr>
                        <w:rFonts w:ascii="Cambria Math" w:hAnsi="Cambria Math"/>
                      </w:rPr>
                      <m:t>L</m:t>
                    </m:r>
                  </m:num>
                  <m:den>
                    <m:r>
                      <m:rPr>
                        <m:nor/>
                      </m:rPr>
                      <w:rPr>
                        <w:rFonts w:ascii="Cambria Math" w:hAnsi="Cambria Math"/>
                      </w:rPr>
                      <m:t>s</m:t>
                    </m:r>
                  </m:den>
                </m:f>
                <m:r>
                  <w:rPr>
                    <w:rFonts w:ascii="Cambria Math" w:hAnsi="Cambria Math"/>
                  </w:rPr>
                  <m:t xml:space="preserve">=6 </m:t>
                </m:r>
                <m:f>
                  <m:fPr>
                    <m:type m:val="lin"/>
                    <m:ctrlPr>
                      <w:rPr>
                        <w:rFonts w:ascii="Cambria Math" w:hAnsi="Cambria Math"/>
                        <w:i/>
                      </w:rPr>
                    </m:ctrlPr>
                  </m:fPr>
                  <m:num>
                    <m:r>
                      <m:rPr>
                        <m:nor/>
                      </m:rPr>
                      <w:rPr>
                        <w:rFonts w:ascii="Cambria Math" w:hAnsi="Cambria Math"/>
                      </w:rPr>
                      <m:t>L</m:t>
                    </m:r>
                  </m:num>
                  <m:den>
                    <m:r>
                      <m:rPr>
                        <m:nor/>
                      </m:rPr>
                      <w:rPr>
                        <w:rFonts w:ascii="Cambria Math" w:hAnsi="Cambria Math"/>
                      </w:rPr>
                      <m:t>min</m:t>
                    </m:r>
                  </m:den>
                </m:f>
              </m:oMath>
            </m:oMathPara>
          </w:p>
        </w:tc>
        <w:tc>
          <w:tcPr>
            <w:tcW w:w="828" w:type="dxa"/>
            <w:vAlign w:val="center"/>
          </w:tcPr>
          <w:p w14:paraId="58326A8C" w14:textId="24EA14C3" w:rsidR="00DB4625" w:rsidRDefault="00DB4625" w:rsidP="007C0D3D">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1A46ED">
              <w:rPr>
                <w:noProof/>
              </w:rPr>
              <w:t>18</w:t>
            </w:r>
            <w:r w:rsidR="005A3C55">
              <w:rPr>
                <w:noProof/>
              </w:rPr>
              <w:fldChar w:fldCharType="end"/>
            </w:r>
            <w:r>
              <w:t>)</w:t>
            </w:r>
          </w:p>
        </w:tc>
      </w:tr>
    </w:tbl>
    <w:p w14:paraId="5D228931" w14:textId="5ACA6806" w:rsidR="00144FA2" w:rsidRDefault="001923C3" w:rsidP="00E76CD5">
      <w:pPr>
        <w:ind w:firstLine="0"/>
      </w:pPr>
      <w:r>
        <w:t>which is quite l</w:t>
      </w:r>
      <w:r w:rsidR="000E6134">
        <w:t xml:space="preserve">arge for only 1 cooling channel with a narrow </w:t>
      </w:r>
      <w:r w:rsidR="00177242">
        <w:t>cross-sectional</w:t>
      </w:r>
      <w:r w:rsidR="00144FA2">
        <w:t xml:space="preserve"> area.</w:t>
      </w:r>
    </w:p>
    <w:p w14:paraId="02216009" w14:textId="47562A12" w:rsidR="00144FA2" w:rsidRDefault="00BE6DE2" w:rsidP="00144FA2">
      <w:pPr>
        <w:pStyle w:val="Heading4"/>
      </w:pPr>
      <w:bookmarkStart w:id="253" w:name="_Ref507138930"/>
      <w:r>
        <w:t>3</w:t>
      </w:r>
      <w:r w:rsidR="00144FA2">
        <w:t xml:space="preserve"> cooling channels in parallel</w:t>
      </w:r>
      <w:bookmarkEnd w:id="253"/>
    </w:p>
    <w:p w14:paraId="0837A6FF" w14:textId="57C74C18" w:rsidR="00921F14" w:rsidRDefault="00921F14" w:rsidP="00921F14">
      <w:r>
        <w:t>The way the coils will be wound and con</w:t>
      </w:r>
      <w:r w:rsidR="00BE6DE2">
        <w:t>nected, it is possible to have 3</w:t>
      </w:r>
      <w:r>
        <w:t xml:space="preserve"> cooling</w:t>
      </w:r>
      <w:r w:rsidR="00533853">
        <w:t xml:space="preserve"> channels connected</w:t>
      </w:r>
      <w:r w:rsidR="00451488">
        <w:t xml:space="preserve"> in parallel (but electrically in series).</w:t>
      </w:r>
      <w:r w:rsidR="00BE6DE2">
        <w:t xml:space="preserve"> If we have 3</w:t>
      </w:r>
      <w:r w:rsidR="00533853">
        <w:t xml:space="preserve"> cooling channels</w:t>
      </w:r>
      <w:r w:rsidR="00451488">
        <w:t xml:space="preserve"> then the </w:t>
      </w:r>
      <w:r w:rsidR="00301D3D">
        <w:t>cross-sectional</w:t>
      </w:r>
      <w:r w:rsidR="00F46867">
        <w:t xml:space="preserve"> area is increased by 3</w:t>
      </w:r>
      <w:r w:rsidR="00451488">
        <w:t>. Therefore, for</w:t>
      </w:r>
      <w:r w:rsidR="00B27FD2">
        <w:t xml:space="preserve"> a hole in the wire that has a diameter</w:t>
      </w:r>
      <w:r w:rsidR="00451488">
        <w:t xml:space="preserve"> </w:t>
      </w:r>
      <m:oMath>
        <m:r>
          <w:rPr>
            <w:rFonts w:ascii="Cambria Math" w:hAnsi="Cambria Math"/>
          </w:rPr>
          <m:t>d=5.8</m:t>
        </m:r>
      </m:oMath>
      <w:r w:rsidR="00451488">
        <w:t xml:space="preserve"> mm, the </w:t>
      </w:r>
      <w:r w:rsidR="00301D3D">
        <w:t>cross-sectional</w:t>
      </w:r>
      <w:r w:rsidR="00451488">
        <w:t xml:space="preserve"> area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645034" w14:paraId="319B4D00" w14:textId="77777777" w:rsidTr="001210EC">
        <w:tc>
          <w:tcPr>
            <w:tcW w:w="828" w:type="dxa"/>
          </w:tcPr>
          <w:p w14:paraId="70C2DBDE" w14:textId="77777777" w:rsidR="00645034" w:rsidRDefault="00645034" w:rsidP="001210EC">
            <w:pPr>
              <w:ind w:firstLine="0"/>
            </w:pPr>
          </w:p>
        </w:tc>
        <w:tc>
          <w:tcPr>
            <w:tcW w:w="8640" w:type="dxa"/>
          </w:tcPr>
          <w:p w14:paraId="7E79CA55" w14:textId="2BF1F3AC" w:rsidR="00645034" w:rsidRDefault="00645034" w:rsidP="00645034">
            <m:oMathPara>
              <m:oMath>
                <m:r>
                  <w:rPr>
                    <w:rFonts w:ascii="Cambria Math" w:hAnsi="Cambria Math"/>
                  </w:rPr>
                  <m:t>a=π</m:t>
                </m:r>
                <m:sSup>
                  <m:sSupPr>
                    <m:ctrlPr>
                      <w:rPr>
                        <w:rFonts w:ascii="Cambria Math" w:hAnsi="Cambria Math"/>
                        <w:i/>
                      </w:rPr>
                    </m:ctrlPr>
                  </m:sSupPr>
                  <m:e>
                    <m:d>
                      <m:dPr>
                        <m:ctrlPr>
                          <w:rPr>
                            <w:rFonts w:ascii="Cambria Math" w:hAnsi="Cambria Math"/>
                            <w:i/>
                          </w:rPr>
                        </m:ctrlPr>
                      </m:dPr>
                      <m:e>
                        <m:r>
                          <w:rPr>
                            <w:rFonts w:ascii="Cambria Math" w:hAnsi="Cambria Math"/>
                          </w:rPr>
                          <m:t>d/2</m:t>
                        </m:r>
                      </m:e>
                    </m:d>
                  </m:e>
                  <m:sup>
                    <m:r>
                      <w:rPr>
                        <w:rFonts w:ascii="Cambria Math" w:hAnsi="Cambria Math"/>
                      </w:rPr>
                      <m:t>2</m:t>
                    </m:r>
                  </m:sup>
                </m:sSup>
                <m:r>
                  <w:rPr>
                    <w:rFonts w:ascii="Cambria Math" w:hAnsi="Cambria Math"/>
                  </w:rPr>
                  <m:t>=0.26×</m:t>
                </m:r>
                <m:sSup>
                  <m:sSupPr>
                    <m:ctrlPr>
                      <w:rPr>
                        <w:rFonts w:ascii="Cambria Math" w:hAnsi="Cambria Math"/>
                        <w:i/>
                      </w:rPr>
                    </m:ctrlPr>
                  </m:sSupPr>
                  <m:e>
                    <m:r>
                      <w:rPr>
                        <w:rFonts w:ascii="Cambria Math" w:hAnsi="Cambria Math"/>
                      </w:rPr>
                      <m:t>10</m:t>
                    </m:r>
                  </m:e>
                  <m:sup>
                    <m:r>
                      <w:rPr>
                        <w:rFonts w:ascii="Cambria Math" w:hAnsi="Cambria Math"/>
                      </w:rPr>
                      <m:t>-4</m:t>
                    </m:r>
                  </m:sup>
                </m:sSup>
                <m:r>
                  <w:rPr>
                    <w:rFonts w:ascii="Cambria Math" w:hAnsi="Cambria Math"/>
                  </w:rPr>
                  <m:t xml:space="preserve"> </m:t>
                </m:r>
                <m:sSup>
                  <m:sSupPr>
                    <m:ctrlPr>
                      <w:rPr>
                        <w:rFonts w:ascii="Cambria Math" w:hAnsi="Cambria Math"/>
                        <w:i/>
                      </w:rPr>
                    </m:ctrlPr>
                  </m:sSupPr>
                  <m:e>
                    <m:r>
                      <m:rPr>
                        <m:nor/>
                      </m:rPr>
                      <w:rPr>
                        <w:rFonts w:ascii="Cambria Math" w:hAnsi="Cambria Math"/>
                      </w:rPr>
                      <m:t>m</m:t>
                    </m:r>
                  </m:e>
                  <m:sup>
                    <m:r>
                      <w:rPr>
                        <w:rFonts w:ascii="Cambria Math" w:hAnsi="Cambria Math"/>
                      </w:rPr>
                      <m:t>2</m:t>
                    </m:r>
                  </m:sup>
                </m:sSup>
              </m:oMath>
            </m:oMathPara>
          </w:p>
        </w:tc>
        <w:tc>
          <w:tcPr>
            <w:tcW w:w="828" w:type="dxa"/>
            <w:vAlign w:val="center"/>
          </w:tcPr>
          <w:p w14:paraId="2154144B" w14:textId="6B0EC36A" w:rsidR="00645034" w:rsidRDefault="00645034" w:rsidP="001210EC">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1A46ED">
              <w:rPr>
                <w:noProof/>
              </w:rPr>
              <w:t>19</w:t>
            </w:r>
            <w:r w:rsidR="005A3C55">
              <w:rPr>
                <w:noProof/>
              </w:rPr>
              <w:fldChar w:fldCharType="end"/>
            </w:r>
            <w:r>
              <w:t>)</w:t>
            </w:r>
          </w:p>
        </w:tc>
      </w:tr>
    </w:tbl>
    <w:p w14:paraId="0F05E8DB" w14:textId="75E94280" w:rsidR="00645034" w:rsidRPr="00921F14" w:rsidRDefault="00F46867" w:rsidP="00301D3D">
      <w:pPr>
        <w:ind w:firstLine="0"/>
      </w:pPr>
      <w:r>
        <w:t>And by using 3</w:t>
      </w:r>
      <w:r w:rsidR="00301D3D">
        <w:t xml:space="preserve"> channels, the cross-sectional area is increased by this factor</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301D3D" w14:paraId="7CB71A0D" w14:textId="77777777" w:rsidTr="001210EC">
        <w:tc>
          <w:tcPr>
            <w:tcW w:w="828" w:type="dxa"/>
          </w:tcPr>
          <w:p w14:paraId="038B1ADA" w14:textId="77777777" w:rsidR="00301D3D" w:rsidRDefault="00301D3D" w:rsidP="001210EC">
            <w:pPr>
              <w:ind w:firstLine="0"/>
            </w:pPr>
          </w:p>
        </w:tc>
        <w:tc>
          <w:tcPr>
            <w:tcW w:w="8640" w:type="dxa"/>
          </w:tcPr>
          <w:p w14:paraId="0A91DFA9" w14:textId="113FA1A4" w:rsidR="00301D3D" w:rsidRDefault="00301D3D" w:rsidP="00301D3D">
            <m:oMathPara>
              <m:oMath>
                <m:r>
                  <w:rPr>
                    <w:rFonts w:ascii="Cambria Math" w:hAnsi="Cambria Math"/>
                  </w:rPr>
                  <m:t>a3=3×</m:t>
                </m:r>
                <m:d>
                  <m:dPr>
                    <m:ctrlPr>
                      <w:rPr>
                        <w:rFonts w:ascii="Cambria Math" w:hAnsi="Cambria Math"/>
                        <w:i/>
                      </w:rPr>
                    </m:ctrlPr>
                  </m:dPr>
                  <m:e>
                    <m:r>
                      <w:rPr>
                        <w:rFonts w:ascii="Cambria Math" w:hAnsi="Cambria Math"/>
                      </w:rPr>
                      <m:t>0.26×</m:t>
                    </m:r>
                    <m:sSup>
                      <m:sSupPr>
                        <m:ctrlPr>
                          <w:rPr>
                            <w:rFonts w:ascii="Cambria Math" w:hAnsi="Cambria Math"/>
                            <w:i/>
                          </w:rPr>
                        </m:ctrlPr>
                      </m:sSupPr>
                      <m:e>
                        <m:r>
                          <w:rPr>
                            <w:rFonts w:ascii="Cambria Math" w:hAnsi="Cambria Math"/>
                          </w:rPr>
                          <m:t>10</m:t>
                        </m:r>
                      </m:e>
                      <m:sup>
                        <m:r>
                          <w:rPr>
                            <w:rFonts w:ascii="Cambria Math" w:hAnsi="Cambria Math"/>
                          </w:rPr>
                          <m:t>-4</m:t>
                        </m:r>
                      </m:sup>
                    </m:sSup>
                    <m:r>
                      <w:rPr>
                        <w:rFonts w:ascii="Cambria Math" w:hAnsi="Cambria Math"/>
                      </w:rPr>
                      <m:t xml:space="preserve"> </m:t>
                    </m:r>
                  </m:e>
                </m:d>
                <m:d>
                  <m:dPr>
                    <m:begChr m:val="["/>
                    <m:endChr m:val="]"/>
                    <m:ctrlPr>
                      <w:rPr>
                        <w:rFonts w:ascii="Cambria Math" w:hAnsi="Cambria Math"/>
                        <w:i/>
                      </w:rPr>
                    </m:ctrlPr>
                  </m:dPr>
                  <m:e>
                    <m:sSup>
                      <m:sSupPr>
                        <m:ctrlPr>
                          <w:rPr>
                            <w:rFonts w:ascii="Cambria Math" w:hAnsi="Cambria Math"/>
                            <w:i/>
                          </w:rPr>
                        </m:ctrlPr>
                      </m:sSupPr>
                      <m:e>
                        <m:r>
                          <m:rPr>
                            <m:nor/>
                          </m:rPr>
                          <w:rPr>
                            <w:rFonts w:ascii="Cambria Math" w:hAnsi="Cambria Math"/>
                          </w:rPr>
                          <m:t>m</m:t>
                        </m:r>
                      </m:e>
                      <m:sup>
                        <m:r>
                          <w:rPr>
                            <w:rFonts w:ascii="Cambria Math" w:hAnsi="Cambria Math"/>
                          </w:rPr>
                          <m:t>2</m:t>
                        </m:r>
                      </m:sup>
                    </m:sSup>
                  </m:e>
                </m:d>
                <m:r>
                  <w:rPr>
                    <w:rFonts w:ascii="Cambria Math" w:hAnsi="Cambria Math"/>
                  </w:rPr>
                  <m:t>= 0.8×</m:t>
                </m:r>
                <m:sSup>
                  <m:sSupPr>
                    <m:ctrlPr>
                      <w:rPr>
                        <w:rFonts w:ascii="Cambria Math" w:hAnsi="Cambria Math"/>
                        <w:i/>
                      </w:rPr>
                    </m:ctrlPr>
                  </m:sSupPr>
                  <m:e>
                    <m:r>
                      <w:rPr>
                        <w:rFonts w:ascii="Cambria Math" w:hAnsi="Cambria Math"/>
                      </w:rPr>
                      <m:t>10</m:t>
                    </m:r>
                  </m:e>
                  <m:sup>
                    <m:r>
                      <w:rPr>
                        <w:rFonts w:ascii="Cambria Math" w:hAnsi="Cambria Math"/>
                      </w:rPr>
                      <m:t>-4</m:t>
                    </m:r>
                  </m:sup>
                </m:sSup>
                <m:r>
                  <w:rPr>
                    <w:rFonts w:ascii="Cambria Math" w:hAnsi="Cambria Math"/>
                  </w:rPr>
                  <m:t xml:space="preserve"> </m:t>
                </m:r>
                <m:sSup>
                  <m:sSupPr>
                    <m:ctrlPr>
                      <w:rPr>
                        <w:rFonts w:ascii="Cambria Math" w:hAnsi="Cambria Math"/>
                        <w:i/>
                      </w:rPr>
                    </m:ctrlPr>
                  </m:sSupPr>
                  <m:e>
                    <m:r>
                      <m:rPr>
                        <m:nor/>
                      </m:rPr>
                      <w:rPr>
                        <w:rFonts w:ascii="Cambria Math" w:hAnsi="Cambria Math"/>
                      </w:rPr>
                      <m:t>m</m:t>
                    </m:r>
                  </m:e>
                  <m:sup>
                    <m:r>
                      <w:rPr>
                        <w:rFonts w:ascii="Cambria Math" w:hAnsi="Cambria Math"/>
                      </w:rPr>
                      <m:t>2</m:t>
                    </m:r>
                  </m:sup>
                </m:sSup>
              </m:oMath>
            </m:oMathPara>
          </w:p>
        </w:tc>
        <w:tc>
          <w:tcPr>
            <w:tcW w:w="828" w:type="dxa"/>
            <w:vAlign w:val="center"/>
          </w:tcPr>
          <w:p w14:paraId="193E0E4B" w14:textId="2D6787F8" w:rsidR="00301D3D" w:rsidRDefault="00301D3D" w:rsidP="001210EC">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1A46ED">
              <w:rPr>
                <w:noProof/>
              </w:rPr>
              <w:t>20</w:t>
            </w:r>
            <w:r w:rsidR="005A3C55">
              <w:rPr>
                <w:noProof/>
              </w:rPr>
              <w:fldChar w:fldCharType="end"/>
            </w:r>
            <w:r>
              <w:t>)</w:t>
            </w:r>
          </w:p>
        </w:tc>
      </w:tr>
    </w:tbl>
    <w:p w14:paraId="1B886654" w14:textId="7DA81CF7" w:rsidR="00144FA2" w:rsidRDefault="00364D2A" w:rsidP="00E76CD5">
      <w:pPr>
        <w:ind w:firstLine="0"/>
      </w:pPr>
      <w:r>
        <w:t>From the above, we can calculate the velocity of water and it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364D2A" w14:paraId="3FDB62A2" w14:textId="77777777" w:rsidTr="001210EC">
        <w:tc>
          <w:tcPr>
            <w:tcW w:w="828" w:type="dxa"/>
          </w:tcPr>
          <w:p w14:paraId="40211BD9" w14:textId="77777777" w:rsidR="00364D2A" w:rsidRDefault="00364D2A" w:rsidP="001210EC">
            <w:pPr>
              <w:ind w:firstLine="0"/>
            </w:pPr>
          </w:p>
        </w:tc>
        <w:tc>
          <w:tcPr>
            <w:tcW w:w="8640" w:type="dxa"/>
          </w:tcPr>
          <w:p w14:paraId="51362188" w14:textId="60F8E90C" w:rsidR="00364D2A" w:rsidRDefault="00EF52F8" w:rsidP="00EF52F8">
            <m:oMathPara>
              <m:oMath>
                <m:r>
                  <w:rPr>
                    <w:rFonts w:ascii="Cambria Math" w:hAnsi="Cambria Math"/>
                  </w:rPr>
                  <m:t>v=</m:t>
                </m:r>
                <m:f>
                  <m:fPr>
                    <m:ctrlPr>
                      <w:rPr>
                        <w:rFonts w:ascii="Cambria Math" w:hAnsi="Cambria Math"/>
                        <w:i/>
                      </w:rPr>
                    </m:ctrlPr>
                  </m:fPr>
                  <m:num>
                    <m:r>
                      <w:rPr>
                        <w:rFonts w:ascii="Cambria Math" w:hAnsi="Cambria Math"/>
                      </w:rPr>
                      <m:t>V</m:t>
                    </m:r>
                  </m:num>
                  <m:den>
                    <m:r>
                      <w:rPr>
                        <w:rFonts w:ascii="Cambria Math" w:hAnsi="Cambria Math"/>
                      </w:rPr>
                      <m:t>a3</m:t>
                    </m:r>
                  </m:den>
                </m:f>
                <m:r>
                  <w:rPr>
                    <w:rFonts w:ascii="Cambria Math" w:hAnsi="Cambria Math"/>
                  </w:rPr>
                  <m:t>=0.1</m:t>
                </m:r>
                <m:r>
                  <m:rPr>
                    <m:nor/>
                  </m:rPr>
                  <w:rPr>
                    <w:rFonts w:ascii="Cambria Math" w:hAnsi="Cambria Math"/>
                  </w:rPr>
                  <m:t>×</m:t>
                </m:r>
                <m:sSup>
                  <m:sSupPr>
                    <m:ctrlPr>
                      <w:rPr>
                        <w:rFonts w:ascii="Cambria Math" w:hAnsi="Cambria Math"/>
                        <w:i/>
                      </w:rPr>
                    </m:ctrlPr>
                  </m:sSupPr>
                  <m:e>
                    <m:r>
                      <w:rPr>
                        <w:rFonts w:ascii="Cambria Math" w:hAnsi="Cambria Math"/>
                      </w:rPr>
                      <m:t>10</m:t>
                    </m:r>
                  </m:e>
                  <m:sup>
                    <m:r>
                      <w:rPr>
                        <w:rFonts w:ascii="Cambria Math" w:hAnsi="Cambria Math"/>
                      </w:rPr>
                      <m:t>-3</m:t>
                    </m:r>
                  </m:sup>
                </m:sSup>
                <m:d>
                  <m:dPr>
                    <m:begChr m:val="["/>
                    <m:endChr m:val="]"/>
                    <m:ctrlPr>
                      <w:rPr>
                        <w:rFonts w:ascii="Cambria Math" w:hAnsi="Cambria Math"/>
                        <w:i/>
                      </w:rPr>
                    </m:ctrlPr>
                  </m:dPr>
                  <m:e>
                    <m:f>
                      <m:fPr>
                        <m:ctrlPr>
                          <w:rPr>
                            <w:rFonts w:ascii="Cambria Math" w:hAnsi="Cambria Math"/>
                            <w:i/>
                          </w:rPr>
                        </m:ctrlPr>
                      </m:fPr>
                      <m:num>
                        <m:sSup>
                          <m:sSupPr>
                            <m:ctrlPr>
                              <w:rPr>
                                <w:rFonts w:ascii="Cambria Math" w:hAnsi="Cambria Math"/>
                                <w:i/>
                              </w:rPr>
                            </m:ctrlPr>
                          </m:sSupPr>
                          <m:e>
                            <m:r>
                              <m:rPr>
                                <m:nor/>
                              </m:rPr>
                              <w:rPr>
                                <w:rFonts w:ascii="Cambria Math" w:hAnsi="Cambria Math"/>
                              </w:rPr>
                              <m:t>m</m:t>
                            </m:r>
                          </m:e>
                          <m:sup>
                            <m:r>
                              <w:rPr>
                                <w:rFonts w:ascii="Cambria Math" w:hAnsi="Cambria Math"/>
                              </w:rPr>
                              <m:t>3</m:t>
                            </m:r>
                          </m:sup>
                        </m:sSup>
                        <m:ctrlPr>
                          <w:rPr>
                            <w:rFonts w:ascii="Cambria Math" w:hAnsi="Cambria Math"/>
                          </w:rPr>
                        </m:ctrlPr>
                      </m:num>
                      <m:den>
                        <m:r>
                          <m:rPr>
                            <m:nor/>
                          </m:rPr>
                          <w:rPr>
                            <w:rFonts w:ascii="Cambria Math" w:hAnsi="Cambria Math"/>
                          </w:rPr>
                          <m:t>s</m:t>
                        </m:r>
                      </m:den>
                    </m:f>
                  </m:e>
                </m:d>
                <m:r>
                  <w:rPr>
                    <w:rFonts w:ascii="Cambria Math" w:hAnsi="Cambria Math"/>
                  </w:rPr>
                  <m:t>/0.8×</m:t>
                </m:r>
                <m:sSup>
                  <m:sSupPr>
                    <m:ctrlPr>
                      <w:rPr>
                        <w:rFonts w:ascii="Cambria Math" w:hAnsi="Cambria Math"/>
                        <w:i/>
                      </w:rPr>
                    </m:ctrlPr>
                  </m:sSupPr>
                  <m:e>
                    <m:r>
                      <w:rPr>
                        <w:rFonts w:ascii="Cambria Math" w:hAnsi="Cambria Math"/>
                      </w:rPr>
                      <m:t>10</m:t>
                    </m:r>
                  </m:e>
                  <m:sup>
                    <m:r>
                      <w:rPr>
                        <w:rFonts w:ascii="Cambria Math" w:hAnsi="Cambria Math"/>
                      </w:rPr>
                      <m:t>-4</m:t>
                    </m:r>
                  </m:sup>
                </m:sSup>
                <m:d>
                  <m:dPr>
                    <m:begChr m:val="["/>
                    <m:endChr m:val="]"/>
                    <m:ctrlPr>
                      <w:rPr>
                        <w:rFonts w:ascii="Cambria Math" w:hAnsi="Cambria Math"/>
                        <w:i/>
                      </w:rPr>
                    </m:ctrlPr>
                  </m:dPr>
                  <m:e>
                    <m:sSup>
                      <m:sSupPr>
                        <m:ctrlPr>
                          <w:rPr>
                            <w:rFonts w:ascii="Cambria Math" w:hAnsi="Cambria Math"/>
                            <w:i/>
                          </w:rPr>
                        </m:ctrlPr>
                      </m:sSupPr>
                      <m:e>
                        <m:r>
                          <m:rPr>
                            <m:nor/>
                          </m:rPr>
                          <w:rPr>
                            <w:rFonts w:ascii="Cambria Math" w:hAnsi="Cambria Math"/>
                          </w:rPr>
                          <m:t>m</m:t>
                        </m:r>
                      </m:e>
                      <m:sup>
                        <m:r>
                          <w:rPr>
                            <w:rFonts w:ascii="Cambria Math" w:hAnsi="Cambria Math"/>
                          </w:rPr>
                          <m:t>2</m:t>
                        </m:r>
                      </m:sup>
                    </m:sSup>
                  </m:e>
                </m:d>
                <m:r>
                  <w:rPr>
                    <w:rFonts w:ascii="Cambria Math" w:hAnsi="Cambria Math"/>
                  </w:rPr>
                  <m:t xml:space="preserve">= 1.2 </m:t>
                </m:r>
                <m:f>
                  <m:fPr>
                    <m:type m:val="lin"/>
                    <m:ctrlPr>
                      <w:rPr>
                        <w:rFonts w:ascii="Cambria Math" w:hAnsi="Cambria Math"/>
                        <w:i/>
                      </w:rPr>
                    </m:ctrlPr>
                  </m:fPr>
                  <m:num>
                    <m:r>
                      <m:rPr>
                        <m:nor/>
                      </m:rPr>
                      <w:rPr>
                        <w:rFonts w:ascii="Cambria Math" w:hAnsi="Cambria Math"/>
                      </w:rPr>
                      <m:t>m</m:t>
                    </m:r>
                  </m:num>
                  <m:den>
                    <m:r>
                      <m:rPr>
                        <m:nor/>
                      </m:rPr>
                      <w:rPr>
                        <w:rFonts w:ascii="Cambria Math" w:hAnsi="Cambria Math"/>
                      </w:rPr>
                      <m:t>s</m:t>
                    </m:r>
                  </m:den>
                </m:f>
              </m:oMath>
            </m:oMathPara>
          </w:p>
        </w:tc>
        <w:tc>
          <w:tcPr>
            <w:tcW w:w="828" w:type="dxa"/>
            <w:vAlign w:val="center"/>
          </w:tcPr>
          <w:p w14:paraId="24B1461C" w14:textId="359F658F" w:rsidR="00364D2A" w:rsidRDefault="00364D2A" w:rsidP="001210EC">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1A46ED">
              <w:rPr>
                <w:noProof/>
              </w:rPr>
              <w:t>21</w:t>
            </w:r>
            <w:r w:rsidR="005A3C55">
              <w:rPr>
                <w:noProof/>
              </w:rPr>
              <w:fldChar w:fldCharType="end"/>
            </w:r>
            <w:r>
              <w:t>)</w:t>
            </w:r>
          </w:p>
        </w:tc>
      </w:tr>
    </w:tbl>
    <w:p w14:paraId="73B104DF" w14:textId="0366C7D9" w:rsidR="001F4FFF" w:rsidRDefault="001F4FFF" w:rsidP="00E76CD5">
      <w:pPr>
        <w:ind w:firstLine="0"/>
      </w:pPr>
      <w:r>
        <w:lastRenderedPageBreak/>
        <w:t>We can calculate the required differential pressure</w:t>
      </w:r>
      <w:r w:rsidR="00472901">
        <w:t xml:space="preserve">, </w:t>
      </w:r>
      <m:oMath>
        <m:r>
          <m:rPr>
            <m:sty m:val="p"/>
          </m:rPr>
          <w:rPr>
            <w:rFonts w:ascii="Cambria Math" w:hAnsi="Cambria Math"/>
          </w:rPr>
          <m:t>Δ</m:t>
        </m:r>
        <m:r>
          <w:rPr>
            <w:rFonts w:ascii="Cambria Math" w:hAnsi="Cambria Math"/>
          </w:rPr>
          <m:t>p,</m:t>
        </m:r>
      </m:oMath>
      <w:r>
        <w:t xml:space="preserve"> that generates </w:t>
      </w:r>
      <m:oMath>
        <m:r>
          <w:rPr>
            <w:rFonts w:ascii="Cambria Math" w:hAnsi="Cambria Math"/>
          </w:rPr>
          <m:t>v</m:t>
        </m:r>
      </m:oMath>
      <w:r>
        <w:t xml:space="preserve">. </w:t>
      </w:r>
      <w:r w:rsidR="0043084C">
        <w:t>We do this by using t</w:t>
      </w:r>
      <w:r>
        <w:t xml:space="preserve">he following formula is used at Technical Division for calculating the required water pressure </w:t>
      </w:r>
      <w:sdt>
        <w:sdtPr>
          <w:id w:val="1072701728"/>
          <w:citation/>
        </w:sdtPr>
        <w:sdtContent>
          <w:r w:rsidR="0044601B">
            <w:fldChar w:fldCharType="begin"/>
          </w:r>
          <w:r w:rsidR="0044601B">
            <w:instrText xml:space="preserve"> CITATION Ter18 \l 1033 </w:instrText>
          </w:r>
          <w:r w:rsidR="0044601B">
            <w:fldChar w:fldCharType="separate"/>
          </w:r>
          <w:r w:rsidR="009E48E3" w:rsidRPr="009E48E3">
            <w:rPr>
              <w:noProof/>
            </w:rPr>
            <w:t>[39]</w:t>
          </w:r>
          <w:r w:rsidR="0044601B">
            <w:fldChar w:fldCharType="end"/>
          </w:r>
        </w:sdtContent>
      </w:sdt>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1F4FFF" w14:paraId="17C5B020" w14:textId="77777777" w:rsidTr="001210EC">
        <w:tc>
          <w:tcPr>
            <w:tcW w:w="828" w:type="dxa"/>
          </w:tcPr>
          <w:p w14:paraId="61FFC605" w14:textId="77777777" w:rsidR="001F4FFF" w:rsidRDefault="001F4FFF" w:rsidP="001210EC">
            <w:pPr>
              <w:ind w:firstLine="0"/>
            </w:pPr>
          </w:p>
        </w:tc>
        <w:tc>
          <w:tcPr>
            <w:tcW w:w="8640" w:type="dxa"/>
          </w:tcPr>
          <w:p w14:paraId="2C5CA434" w14:textId="1D233DD3" w:rsidR="001F4FFF" w:rsidRDefault="001303B4" w:rsidP="001303B4">
            <m:oMathPara>
              <m:oMath>
                <m:r>
                  <m:rPr>
                    <m:sty m:val="p"/>
                  </m:rPr>
                  <w:rPr>
                    <w:rFonts w:ascii="Cambria Math" w:hAnsi="Cambria Math"/>
                  </w:rPr>
                  <m:t>Δ</m:t>
                </m:r>
                <m:r>
                  <w:rPr>
                    <w:rFonts w:ascii="Cambria Math" w:hAnsi="Cambria Math"/>
                  </w:rPr>
                  <m:t>p=</m:t>
                </m:r>
                <m:f>
                  <m:fPr>
                    <m:ctrlPr>
                      <w:rPr>
                        <w:rFonts w:ascii="Cambria Math" w:hAnsi="Cambria Math"/>
                        <w:i/>
                      </w:rPr>
                    </m:ctrlPr>
                  </m:fPr>
                  <m:num>
                    <m:sSup>
                      <m:sSupPr>
                        <m:ctrlPr>
                          <w:rPr>
                            <w:rFonts w:ascii="Cambria Math" w:hAnsi="Cambria Math"/>
                            <w:i/>
                          </w:rPr>
                        </m:ctrlPr>
                      </m:sSupPr>
                      <m:e>
                        <m:r>
                          <w:rPr>
                            <w:rFonts w:ascii="Cambria Math" w:hAnsi="Cambria Math"/>
                          </w:rPr>
                          <m:t>v</m:t>
                        </m:r>
                      </m:e>
                      <m:sup>
                        <m:r>
                          <w:rPr>
                            <w:rFonts w:ascii="Cambria Math" w:hAnsi="Cambria Math"/>
                          </w:rPr>
                          <m:t>2</m:t>
                        </m:r>
                      </m:sup>
                    </m:sSup>
                    <m:r>
                      <w:rPr>
                        <w:rFonts w:ascii="Cambria Math" w:hAnsi="Cambria Math"/>
                      </w:rPr>
                      <m:t>L</m:t>
                    </m:r>
                  </m:num>
                  <m:den>
                    <m:r>
                      <w:rPr>
                        <w:rFonts w:ascii="Cambria Math" w:hAnsi="Cambria Math"/>
                      </w:rPr>
                      <m:t>2</m:t>
                    </m:r>
                    <m:sSup>
                      <m:sSupPr>
                        <m:ctrlPr>
                          <w:rPr>
                            <w:rFonts w:ascii="Cambria Math" w:hAnsi="Cambria Math"/>
                            <w:i/>
                          </w:rPr>
                        </m:ctrlPr>
                      </m:sSupPr>
                      <m:e>
                        <m:r>
                          <w:rPr>
                            <w:rFonts w:ascii="Cambria Math" w:hAnsi="Cambria Math"/>
                          </w:rPr>
                          <m:t>d</m:t>
                        </m:r>
                      </m:e>
                      <m:sup>
                        <m:r>
                          <w:rPr>
                            <w:rFonts w:ascii="Cambria Math" w:hAnsi="Cambria Math"/>
                          </w:rPr>
                          <m:t>1.33</m:t>
                        </m:r>
                      </m:sup>
                    </m:sSup>
                  </m:den>
                </m:f>
              </m:oMath>
            </m:oMathPara>
          </w:p>
        </w:tc>
        <w:tc>
          <w:tcPr>
            <w:tcW w:w="828" w:type="dxa"/>
            <w:vAlign w:val="center"/>
          </w:tcPr>
          <w:p w14:paraId="7914386D" w14:textId="2EF479A9" w:rsidR="001F4FFF" w:rsidRDefault="001F4FFF" w:rsidP="001210EC">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1A46ED">
              <w:rPr>
                <w:noProof/>
              </w:rPr>
              <w:t>22</w:t>
            </w:r>
            <w:r w:rsidR="005A3C55">
              <w:rPr>
                <w:noProof/>
              </w:rPr>
              <w:fldChar w:fldCharType="end"/>
            </w:r>
            <w:r>
              <w:t>)</w:t>
            </w:r>
          </w:p>
        </w:tc>
      </w:tr>
    </w:tbl>
    <w:p w14:paraId="6E292571" w14:textId="50879F60" w:rsidR="00364D2A" w:rsidRDefault="00AA5669" w:rsidP="00E76CD5">
      <w:pPr>
        <w:ind w:firstLine="0"/>
      </w:pPr>
      <w:r>
        <w:t>w</w:t>
      </w:r>
      <w:r w:rsidR="001303B4">
        <w:t>here</w:t>
      </w:r>
      <w:r w:rsidR="00FC04F8">
        <w:t xml:space="preserve"> </w:t>
      </w:r>
      <m:oMath>
        <m:r>
          <m:rPr>
            <m:sty m:val="p"/>
          </m:rPr>
          <w:rPr>
            <w:rFonts w:ascii="Cambria Math" w:hAnsi="Cambria Math"/>
          </w:rPr>
          <m:t>Δ</m:t>
        </m:r>
        <m:r>
          <w:rPr>
            <w:rFonts w:ascii="Cambria Math" w:hAnsi="Cambria Math"/>
          </w:rPr>
          <m:t>p</m:t>
        </m:r>
      </m:oMath>
      <w:r w:rsidR="001303B4">
        <w:t xml:space="preserve"> is the differential pressure in atm, </w:t>
      </w:r>
      <m:oMath>
        <m:r>
          <w:rPr>
            <w:rFonts w:ascii="Cambria Math" w:hAnsi="Cambria Math"/>
          </w:rPr>
          <m:t>v</m:t>
        </m:r>
      </m:oMath>
      <w:r w:rsidR="001303B4">
        <w:t xml:space="preserve"> is the velocity of the water in m/s, </w:t>
      </w:r>
      <m:oMath>
        <m:r>
          <w:rPr>
            <w:rFonts w:ascii="Cambria Math" w:hAnsi="Cambria Math"/>
          </w:rPr>
          <m:t>L</m:t>
        </m:r>
      </m:oMath>
      <w:r w:rsidR="001303B4">
        <w:t xml:space="preserve"> is the length of the pipe in m, and </w:t>
      </w:r>
      <m:oMath>
        <m:r>
          <w:rPr>
            <w:rFonts w:ascii="Cambria Math" w:hAnsi="Cambria Math"/>
          </w:rPr>
          <m:t>d</m:t>
        </m:r>
      </m:oMath>
      <w:r w:rsidR="001303B4">
        <w:t xml:space="preserve"> is the diameter of the pipe in mm.</w:t>
      </w:r>
      <w:r w:rsidR="003855A2">
        <w:t xml:space="preserve"> When we substitute in the numbers we had shown above and set </w:t>
      </w:r>
      <m:oMath>
        <m:r>
          <w:rPr>
            <w:rFonts w:ascii="Cambria Math" w:hAnsi="Cambria Math"/>
          </w:rPr>
          <m:t>L=22</m:t>
        </m:r>
      </m:oMath>
      <w:r w:rsidR="003855A2">
        <w:t xml:space="preserve"> m, we have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2111AC" w14:paraId="1743310A" w14:textId="77777777" w:rsidTr="001210EC">
        <w:tc>
          <w:tcPr>
            <w:tcW w:w="828" w:type="dxa"/>
          </w:tcPr>
          <w:p w14:paraId="3DEDC80D" w14:textId="77777777" w:rsidR="002111AC" w:rsidRDefault="002111AC" w:rsidP="001210EC">
            <w:pPr>
              <w:ind w:firstLine="0"/>
            </w:pPr>
          </w:p>
        </w:tc>
        <w:tc>
          <w:tcPr>
            <w:tcW w:w="8640" w:type="dxa"/>
          </w:tcPr>
          <w:p w14:paraId="66207D67" w14:textId="43753238" w:rsidR="002111AC" w:rsidRDefault="002111AC" w:rsidP="00E4689D">
            <m:oMathPara>
              <m:oMath>
                <m:r>
                  <m:rPr>
                    <m:sty m:val="p"/>
                  </m:rPr>
                  <w:rPr>
                    <w:rFonts w:ascii="Cambria Math" w:hAnsi="Cambria Math"/>
                  </w:rPr>
                  <m:t>Δ</m:t>
                </m:r>
                <m:r>
                  <w:rPr>
                    <w:rFonts w:ascii="Cambria Math" w:hAnsi="Cambria Math"/>
                  </w:rPr>
                  <m:t>p=</m:t>
                </m:r>
                <m:f>
                  <m:fPr>
                    <m:ctrlPr>
                      <w:rPr>
                        <w:rFonts w:ascii="Cambria Math" w:hAnsi="Cambria Math"/>
                        <w:i/>
                      </w:rPr>
                    </m:ctrlPr>
                  </m:fPr>
                  <m:num>
                    <m:sSup>
                      <m:sSupPr>
                        <m:ctrlPr>
                          <w:rPr>
                            <w:rFonts w:ascii="Cambria Math" w:hAnsi="Cambria Math"/>
                            <w:i/>
                          </w:rPr>
                        </m:ctrlPr>
                      </m:sSupPr>
                      <m:e>
                        <m:d>
                          <m:dPr>
                            <m:ctrlPr>
                              <w:rPr>
                                <w:rFonts w:ascii="Cambria Math" w:hAnsi="Cambria Math"/>
                                <w:i/>
                              </w:rPr>
                            </m:ctrlPr>
                          </m:dPr>
                          <m:e>
                            <m:r>
                              <w:rPr>
                                <w:rFonts w:ascii="Cambria Math" w:hAnsi="Cambria Math"/>
                              </w:rPr>
                              <m:t xml:space="preserve">1.2 </m:t>
                            </m:r>
                            <m:f>
                              <m:fPr>
                                <m:type m:val="lin"/>
                                <m:ctrlPr>
                                  <w:rPr>
                                    <w:rFonts w:ascii="Cambria Math" w:hAnsi="Cambria Math"/>
                                    <w:i/>
                                  </w:rPr>
                                </m:ctrlPr>
                              </m:fPr>
                              <m:num>
                                <m:r>
                                  <m:rPr>
                                    <m:nor/>
                                  </m:rPr>
                                  <w:rPr>
                                    <w:rFonts w:ascii="Cambria Math" w:hAnsi="Cambria Math"/>
                                  </w:rPr>
                                  <m:t>[m</m:t>
                                </m:r>
                              </m:num>
                              <m:den>
                                <m:r>
                                  <m:rPr>
                                    <m:nor/>
                                  </m:rPr>
                                  <w:rPr>
                                    <w:rFonts w:ascii="Cambria Math" w:hAnsi="Cambria Math"/>
                                  </w:rPr>
                                  <m:t>s</m:t>
                                </m:r>
                              </m:den>
                            </m:f>
                            <m:r>
                              <w:rPr>
                                <w:rFonts w:ascii="Cambria Math" w:hAnsi="Cambria Math"/>
                              </w:rPr>
                              <m:t>]</m:t>
                            </m:r>
                          </m:e>
                        </m:d>
                      </m:e>
                      <m:sup>
                        <m:r>
                          <w:rPr>
                            <w:rFonts w:ascii="Cambria Math" w:hAnsi="Cambria Math"/>
                          </w:rPr>
                          <m:t>2</m:t>
                        </m:r>
                      </m:sup>
                    </m:sSup>
                    <m:r>
                      <w:rPr>
                        <w:rFonts w:ascii="Cambria Math" w:hAnsi="Cambria Math"/>
                      </w:rPr>
                      <m:t xml:space="preserve">(22 </m:t>
                    </m:r>
                    <m:d>
                      <m:dPr>
                        <m:begChr m:val="["/>
                        <m:endChr m:val="]"/>
                        <m:ctrlPr>
                          <w:rPr>
                            <w:rFonts w:ascii="Cambria Math" w:hAnsi="Cambria Math"/>
                            <w:i/>
                          </w:rPr>
                        </m:ctrlPr>
                      </m:dPr>
                      <m:e>
                        <m:r>
                          <m:rPr>
                            <m:nor/>
                          </m:rPr>
                          <w:rPr>
                            <w:rFonts w:ascii="Cambria Math" w:hAnsi="Cambria Math"/>
                          </w:rPr>
                          <m:t>m</m:t>
                        </m:r>
                      </m:e>
                    </m:d>
                    <m:r>
                      <w:rPr>
                        <w:rFonts w:ascii="Cambria Math" w:hAnsi="Cambria Math"/>
                      </w:rPr>
                      <m:t>)</m:t>
                    </m:r>
                  </m:num>
                  <m:den>
                    <m:r>
                      <w:rPr>
                        <w:rFonts w:ascii="Cambria Math" w:hAnsi="Cambria Math"/>
                      </w:rPr>
                      <m:t>2</m:t>
                    </m:r>
                    <m:sSup>
                      <m:sSupPr>
                        <m:ctrlPr>
                          <w:rPr>
                            <w:rFonts w:ascii="Cambria Math" w:hAnsi="Cambria Math"/>
                            <w:i/>
                          </w:rPr>
                        </m:ctrlPr>
                      </m:sSupPr>
                      <m:e>
                        <m:r>
                          <w:rPr>
                            <w:rFonts w:ascii="Cambria Math" w:hAnsi="Cambria Math"/>
                          </w:rPr>
                          <m:t>(5.8 [</m:t>
                        </m:r>
                        <m:r>
                          <m:rPr>
                            <m:nor/>
                          </m:rPr>
                          <w:rPr>
                            <w:rFonts w:ascii="Cambria Math" w:hAnsi="Cambria Math"/>
                          </w:rPr>
                          <m:t>mm</m:t>
                        </m:r>
                        <m:r>
                          <w:rPr>
                            <w:rFonts w:ascii="Cambria Math" w:hAnsi="Cambria Math"/>
                          </w:rPr>
                          <m:t>])</m:t>
                        </m:r>
                      </m:e>
                      <m:sup>
                        <m:r>
                          <w:rPr>
                            <w:rFonts w:ascii="Cambria Math" w:hAnsi="Cambria Math"/>
                          </w:rPr>
                          <m:t>1.33</m:t>
                        </m:r>
                      </m:sup>
                    </m:sSup>
                  </m:den>
                </m:f>
                <m:r>
                  <w:rPr>
                    <w:rFonts w:ascii="Cambria Math" w:hAnsi="Cambria Math"/>
                  </w:rPr>
                  <m:t xml:space="preserve">=1.6 </m:t>
                </m:r>
                <m:r>
                  <m:rPr>
                    <m:nor/>
                  </m:rPr>
                  <w:rPr>
                    <w:rFonts w:ascii="Cambria Math" w:hAnsi="Cambria Math"/>
                  </w:rPr>
                  <m:t>atm</m:t>
                </m:r>
                <m:r>
                  <w:rPr>
                    <w:rFonts w:ascii="Cambria Math" w:hAnsi="Cambria Math"/>
                  </w:rPr>
                  <m:t xml:space="preserve">=23.5 </m:t>
                </m:r>
                <m:r>
                  <m:rPr>
                    <m:nor/>
                  </m:rPr>
                  <w:rPr>
                    <w:rFonts w:ascii="Cambria Math" w:hAnsi="Cambria Math"/>
                  </w:rPr>
                  <m:t>psi</m:t>
                </m:r>
                <m:r>
                  <w:rPr>
                    <w:rFonts w:ascii="Cambria Math" w:hAnsi="Cambria Math"/>
                  </w:rPr>
                  <m:t xml:space="preserve"> </m:t>
                </m:r>
              </m:oMath>
            </m:oMathPara>
          </w:p>
        </w:tc>
        <w:tc>
          <w:tcPr>
            <w:tcW w:w="828" w:type="dxa"/>
            <w:vAlign w:val="center"/>
          </w:tcPr>
          <w:p w14:paraId="0777BABA" w14:textId="43BF36EB" w:rsidR="002111AC" w:rsidRDefault="002111AC" w:rsidP="001210EC">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1A46ED">
              <w:rPr>
                <w:noProof/>
              </w:rPr>
              <w:t>23</w:t>
            </w:r>
            <w:r w:rsidR="005A3C55">
              <w:rPr>
                <w:noProof/>
              </w:rPr>
              <w:fldChar w:fldCharType="end"/>
            </w:r>
            <w:r>
              <w:t>)</w:t>
            </w:r>
          </w:p>
        </w:tc>
      </w:tr>
    </w:tbl>
    <w:p w14:paraId="356C28F7" w14:textId="4F38BDDA" w:rsidR="00364D2A" w:rsidRDefault="00292B57" w:rsidP="00E76CD5">
      <w:pPr>
        <w:ind w:firstLine="0"/>
      </w:pPr>
      <w:r>
        <w:t>Therefore, cooling of the coils is easily done.</w:t>
      </w:r>
    </w:p>
    <w:p w14:paraId="4978C0B6" w14:textId="21F00312" w:rsidR="00CD21E5" w:rsidRDefault="00CD21E5" w:rsidP="00CD21E5">
      <w:pPr>
        <w:pStyle w:val="Heading2"/>
      </w:pPr>
      <w:bookmarkStart w:id="254" w:name="_Ref508180049"/>
      <w:bookmarkStart w:id="255" w:name="_Toc521918516"/>
      <w:r>
        <w:t>The</w:t>
      </w:r>
      <w:r w:rsidR="008266D8">
        <w:t xml:space="preserve"> poles and</w:t>
      </w:r>
      <w:r>
        <w:t xml:space="preserve"> </w:t>
      </w:r>
      <w:r w:rsidR="00C075A0">
        <w:t>flux return</w:t>
      </w:r>
      <w:bookmarkEnd w:id="254"/>
      <w:bookmarkEnd w:id="255"/>
    </w:p>
    <w:p w14:paraId="3885DD7C" w14:textId="032CB41F" w:rsidR="00CD21E5" w:rsidRDefault="00D71FA9" w:rsidP="00CD21E5">
      <w:r>
        <w:rPr>
          <w:noProof/>
        </w:rPr>
        <mc:AlternateContent>
          <mc:Choice Requires="wps">
            <w:drawing>
              <wp:anchor distT="0" distB="0" distL="114300" distR="114300" simplePos="0" relativeHeight="251891712" behindDoc="0" locked="0" layoutInCell="1" allowOverlap="1" wp14:anchorId="0636E134" wp14:editId="74327328">
                <wp:simplePos x="0" y="0"/>
                <wp:positionH relativeFrom="column">
                  <wp:align>center</wp:align>
                </wp:positionH>
                <wp:positionV relativeFrom="paragraph">
                  <wp:posOffset>4250690</wp:posOffset>
                </wp:positionV>
                <wp:extent cx="3099816" cy="635"/>
                <wp:effectExtent l="0" t="0" r="0" b="0"/>
                <wp:wrapTopAndBottom/>
                <wp:docPr id="502" name="Text Box 502"/>
                <wp:cNvGraphicFramePr/>
                <a:graphic xmlns:a="http://schemas.openxmlformats.org/drawingml/2006/main">
                  <a:graphicData uri="http://schemas.microsoft.com/office/word/2010/wordprocessingShape">
                    <wps:wsp>
                      <wps:cNvSpPr txBox="1"/>
                      <wps:spPr>
                        <a:xfrm>
                          <a:off x="0" y="0"/>
                          <a:ext cx="3099816" cy="635"/>
                        </a:xfrm>
                        <a:prstGeom prst="rect">
                          <a:avLst/>
                        </a:prstGeom>
                        <a:solidFill>
                          <a:prstClr val="white"/>
                        </a:solidFill>
                        <a:ln>
                          <a:noFill/>
                        </a:ln>
                      </wps:spPr>
                      <wps:txbx>
                        <w:txbxContent>
                          <w:p w14:paraId="6EE68258" w14:textId="2D1FA51B" w:rsidR="0018739B" w:rsidRPr="009362CA" w:rsidRDefault="0018739B" w:rsidP="00C404C8">
                            <w:pPr>
                              <w:pStyle w:val="Caption"/>
                              <w:rPr>
                                <w:sz w:val="22"/>
                                <w:szCs w:val="22"/>
                              </w:rPr>
                            </w:pPr>
                            <w:bookmarkStart w:id="256" w:name="_Ref504130607"/>
                            <w:r>
                              <w:t xml:space="preserve">Figure </w:t>
                            </w:r>
                            <w:r>
                              <w:rPr>
                                <w:noProof/>
                              </w:rPr>
                              <w:fldChar w:fldCharType="begin"/>
                            </w:r>
                            <w:r>
                              <w:rPr>
                                <w:noProof/>
                              </w:rPr>
                              <w:instrText xml:space="preserve"> SEQ Figure \* ARABIC </w:instrText>
                            </w:r>
                            <w:r>
                              <w:rPr>
                                <w:noProof/>
                              </w:rPr>
                              <w:fldChar w:fldCharType="separate"/>
                            </w:r>
                            <w:r>
                              <w:rPr>
                                <w:noProof/>
                              </w:rPr>
                              <w:t>75</w:t>
                            </w:r>
                            <w:r>
                              <w:rPr>
                                <w:noProof/>
                              </w:rPr>
                              <w:fldChar w:fldCharType="end"/>
                            </w:r>
                            <w:bookmarkEnd w:id="256"/>
                            <w:r>
                              <w:t>: M15 silicon steel magnetization curve.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0636E134" id="Text Box 502" o:spid="_x0000_s1095" type="#_x0000_t202" style="position:absolute;left:0;text-align:left;margin-left:0;margin-top:334.7pt;width:244.1pt;height:.05pt;z-index:251891712;visibility:visible;mso-wrap-style:square;mso-width-percent:0;mso-wrap-distance-left:9pt;mso-wrap-distance-top:0;mso-wrap-distance-right:9pt;mso-wrap-distance-bottom:0;mso-position-horizontal:center;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" stroked="f">
                <v:textbox style="mso-fit-shape-to-text:t" inset="0,0,0,0">
                  <w:txbxContent>
                    <w:p w14:paraId="6EE68258" w14:textId="2D1FA51B" w:rsidR="0018739B" w:rsidRPr="009362CA" w:rsidRDefault="0018739B" w:rsidP="00C404C8">
                      <w:pPr>
                        <w:pStyle w:val="Caption"/>
                        <w:rPr>
                          <w:sz w:val="22"/>
                          <w:szCs w:val="22"/>
                        </w:rPr>
                      </w:pPr>
                      <w:bookmarkStart w:id="257" w:name="_Ref504130607"/>
                      <w:r>
                        <w:t xml:space="preserve">Figure </w:t>
                      </w:r>
                      <w:r>
                        <w:rPr>
                          <w:noProof/>
                        </w:rPr>
                        <w:fldChar w:fldCharType="begin"/>
                      </w:r>
                      <w:r>
                        <w:rPr>
                          <w:noProof/>
                        </w:rPr>
                        <w:instrText xml:space="preserve"> SEQ Figure \* ARABIC </w:instrText>
                      </w:r>
                      <w:r>
                        <w:rPr>
                          <w:noProof/>
                        </w:rPr>
                        <w:fldChar w:fldCharType="separate"/>
                      </w:r>
                      <w:r>
                        <w:rPr>
                          <w:noProof/>
                        </w:rPr>
                        <w:t>75</w:t>
                      </w:r>
                      <w:r>
                        <w:rPr>
                          <w:noProof/>
                        </w:rPr>
                        <w:fldChar w:fldCharType="end"/>
                      </w:r>
                      <w:bookmarkEnd w:id="257"/>
                      <w:r>
                        <w:t>: M15 silicon steel magnetization curve.</w:t>
                      </w:r>
                    </w:p>
                  </w:txbxContent>
                </v:textbox>
                <w10:wrap type="topAndBottom"/>
              </v:shape>
            </w:pict>
          </mc:Fallback>
        </mc:AlternateContent>
      </w:r>
      <w:r w:rsidRPr="00C404C8">
        <w:rPr>
          <w:noProof/>
        </w:rPr>
        <w:drawing>
          <wp:anchor distT="0" distB="0" distL="114300" distR="114300" simplePos="0" relativeHeight="251889664" behindDoc="0" locked="0" layoutInCell="1" allowOverlap="1" wp14:anchorId="601C1448" wp14:editId="4E78CE46">
            <wp:simplePos x="0" y="0"/>
            <wp:positionH relativeFrom="column">
              <wp:align>center</wp:align>
            </wp:positionH>
            <wp:positionV relativeFrom="paragraph">
              <wp:posOffset>1679129</wp:posOffset>
            </wp:positionV>
            <wp:extent cx="3099816" cy="2514600"/>
            <wp:effectExtent l="0" t="0" r="0" b="0"/>
            <wp:wrapTopAndBottom/>
            <wp:docPr id="501" name="Picture 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3099816" cy="2514600"/>
                    </a:xfrm>
                    <a:prstGeom prst="rect">
                      <a:avLst/>
                    </a:prstGeom>
                  </pic:spPr>
                </pic:pic>
              </a:graphicData>
            </a:graphic>
            <wp14:sizeRelH relativeFrom="margin">
              <wp14:pctWidth>0</wp14:pctWidth>
            </wp14:sizeRelH>
          </wp:anchor>
        </w:drawing>
      </w:r>
      <w:r w:rsidR="00BF7ED8">
        <w:t>The flux return</w:t>
      </w:r>
      <w:r w:rsidR="00CD21E5">
        <w:t xml:space="preserve"> of the solenoid </w:t>
      </w:r>
      <w:r w:rsidR="00BD034D">
        <w:t xml:space="preserve">(the detailed analysis of the </w:t>
      </w:r>
      <w:r w:rsidR="00CC5AEB">
        <w:t xml:space="preserve">flux return can be found in </w:t>
      </w:r>
      <w:sdt>
        <w:sdtPr>
          <w:id w:val="-446394572"/>
          <w:citation/>
        </w:sdtPr>
        <w:sdtContent>
          <w:r w:rsidR="00CC5AEB">
            <w:fldChar w:fldCharType="begin"/>
          </w:r>
          <w:r w:rsidR="00CC5AEB">
            <w:instrText xml:space="preserve"> CITATION Ter16 \l 1033 </w:instrText>
          </w:r>
          <w:r w:rsidR="00CC5AEB">
            <w:fldChar w:fldCharType="separate"/>
          </w:r>
          <w:r w:rsidR="009E48E3" w:rsidRPr="009E48E3">
            <w:rPr>
              <w:noProof/>
            </w:rPr>
            <w:t>[40]</w:t>
          </w:r>
          <w:r w:rsidR="00CC5AEB">
            <w:fldChar w:fldCharType="end"/>
          </w:r>
        </w:sdtContent>
      </w:sdt>
      <w:r w:rsidR="00CC5AEB">
        <w:t xml:space="preserve">) </w:t>
      </w:r>
      <w:r w:rsidR="00C075A0">
        <w:t xml:space="preserve">both closes the magnetic circuit and reduces fringe fields. Since the solenoid will have to ramp at 15 Hz, the flux return </w:t>
      </w:r>
      <w:r w:rsidR="00CD21E5">
        <w:t xml:space="preserve">has to be laminated to minimize </w:t>
      </w:r>
      <w:r w:rsidR="003C1C37">
        <w:t xml:space="preserve">both </w:t>
      </w:r>
      <w:r w:rsidR="00CD21E5">
        <w:t>Eddy current heating</w:t>
      </w:r>
      <w:r w:rsidR="003C1C37">
        <w:t xml:space="preserve"> and its impact on the </w:t>
      </w:r>
      <w:r w:rsidR="00207F75">
        <w:t xml:space="preserve">bias </w:t>
      </w:r>
      <w:r w:rsidR="003C1C37">
        <w:t>magnetic field</w:t>
      </w:r>
      <w:r w:rsidR="00CD21E5">
        <w:t>.</w:t>
      </w:r>
      <w:r w:rsidR="001B017D">
        <w:t xml:space="preserve"> </w:t>
      </w:r>
      <w:r w:rsidR="00DE347A">
        <w:t>We have selected M15 silicon steel</w:t>
      </w:r>
      <w:r w:rsidR="004D5D33">
        <w:t xml:space="preserve"> </w:t>
      </w:r>
      <w:r w:rsidR="00545634">
        <w:t>sheets that are 0.025</w:t>
      </w:r>
      <w:r w:rsidR="00545634" w:rsidRPr="00545634">
        <w:t>”</w:t>
      </w:r>
      <w:r w:rsidR="00545634">
        <w:t xml:space="preserve"> thick</w:t>
      </w:r>
      <w:r w:rsidR="00DE347A">
        <w:t xml:space="preserve"> to be the flux return material. </w:t>
      </w:r>
      <w:r w:rsidRPr="00D71FA9">
        <w:rPr>
          <w:b/>
        </w:rPr>
        <w:t xml:space="preserve">(Editor’s note: In the final design, the actual thickness of the silicon steel is 0.014”. See section </w:t>
      </w:r>
      <w:r w:rsidRPr="00D71FA9">
        <w:rPr>
          <w:b/>
        </w:rPr>
        <w:fldChar w:fldCharType="begin"/>
      </w:r>
      <w:r w:rsidRPr="00D71FA9">
        <w:rPr>
          <w:b/>
        </w:rPr>
        <w:instrText xml:space="preserve"> REF _Ref513117742 \w \h </w:instrText>
      </w:r>
      <w:r>
        <w:rPr>
          <w:b/>
        </w:rPr>
        <w:instrText xml:space="preserve"> \* MERGEFORMAT </w:instrText>
      </w:r>
      <w:r w:rsidRPr="00D71FA9">
        <w:rPr>
          <w:b/>
        </w:rPr>
      </w:r>
      <w:r w:rsidRPr="00D71FA9">
        <w:rPr>
          <w:b/>
        </w:rPr>
        <w:fldChar w:fldCharType="separate"/>
      </w:r>
      <w:r w:rsidR="001A46ED">
        <w:rPr>
          <w:b/>
        </w:rPr>
        <w:t>18.1</w:t>
      </w:r>
      <w:r w:rsidRPr="00D71FA9">
        <w:rPr>
          <w:b/>
        </w:rPr>
        <w:fldChar w:fldCharType="end"/>
      </w:r>
      <w:r w:rsidRPr="00D71FA9">
        <w:rPr>
          <w:b/>
        </w:rPr>
        <w:t>.).</w:t>
      </w:r>
      <w:r>
        <w:t xml:space="preserve"> </w:t>
      </w:r>
      <w:r w:rsidR="007266D7">
        <w:t xml:space="preserve">Its </w:t>
      </w:r>
      <w:r w:rsidR="005533D2">
        <w:t>magnetization curve</w:t>
      </w:r>
      <w:r w:rsidR="007266D7">
        <w:t xml:space="preserve"> is shown in </w:t>
      </w:r>
      <w:r w:rsidR="009D7A0D">
        <w:fldChar w:fldCharType="begin"/>
      </w:r>
      <w:r w:rsidR="009D7A0D">
        <w:instrText xml:space="preserve"> REF _Ref504130607 \h </w:instrText>
      </w:r>
      <w:r w:rsidR="009D7A0D">
        <w:fldChar w:fldCharType="separate"/>
      </w:r>
      <w:r w:rsidR="001A46ED">
        <w:t xml:space="preserve">Figure </w:t>
      </w:r>
      <w:r w:rsidR="001A46ED">
        <w:rPr>
          <w:noProof/>
        </w:rPr>
        <w:t>75</w:t>
      </w:r>
      <w:r w:rsidR="009D7A0D">
        <w:fldChar w:fldCharType="end"/>
      </w:r>
      <w:r w:rsidR="009D7A0D">
        <w:t>.</w:t>
      </w:r>
    </w:p>
    <w:p w14:paraId="12CBA9C1" w14:textId="77777777" w:rsidR="006915E7" w:rsidRDefault="006915E7" w:rsidP="005317D1">
      <w:pPr>
        <w:spacing w:before="0" w:after="200"/>
        <w:ind w:firstLine="0"/>
      </w:pPr>
    </w:p>
    <w:p w14:paraId="07B9114F" w14:textId="13908FCC" w:rsidR="008B3A15" w:rsidRDefault="008E49D4" w:rsidP="006915E7">
      <w:pPr>
        <w:spacing w:before="0" w:after="200"/>
      </w:pPr>
      <w:r w:rsidRPr="0014770E">
        <w:rPr>
          <w:noProof/>
        </w:rPr>
        <w:lastRenderedPageBreak/>
        <w:drawing>
          <wp:anchor distT="0" distB="0" distL="114300" distR="114300" simplePos="0" relativeHeight="251892736" behindDoc="0" locked="0" layoutInCell="1" allowOverlap="1" wp14:anchorId="5A2B709E" wp14:editId="3973F9DE">
            <wp:simplePos x="0" y="0"/>
            <wp:positionH relativeFrom="column">
              <wp:posOffset>532765</wp:posOffset>
            </wp:positionH>
            <wp:positionV relativeFrom="paragraph">
              <wp:posOffset>1061720</wp:posOffset>
            </wp:positionV>
            <wp:extent cx="5192395" cy="4398010"/>
            <wp:effectExtent l="0" t="0" r="1905" b="0"/>
            <wp:wrapTopAndBottom/>
            <wp:docPr id="503" name="Picture 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5192395" cy="439801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894784" behindDoc="0" locked="0" layoutInCell="1" allowOverlap="1" wp14:anchorId="45A7343A" wp14:editId="1D36F98F">
                <wp:simplePos x="0" y="0"/>
                <wp:positionH relativeFrom="column">
                  <wp:posOffset>470862</wp:posOffset>
                </wp:positionH>
                <wp:positionV relativeFrom="paragraph">
                  <wp:posOffset>5494302</wp:posOffset>
                </wp:positionV>
                <wp:extent cx="5349240" cy="457200"/>
                <wp:effectExtent l="0" t="0" r="0" b="0"/>
                <wp:wrapTopAndBottom/>
                <wp:docPr id="504" name="Text Box 504"/>
                <wp:cNvGraphicFramePr/>
                <a:graphic xmlns:a="http://schemas.openxmlformats.org/drawingml/2006/main">
                  <a:graphicData uri="http://schemas.microsoft.com/office/word/2010/wordprocessingShape">
                    <wps:wsp>
                      <wps:cNvSpPr txBox="1"/>
                      <wps:spPr>
                        <a:xfrm>
                          <a:off x="0" y="0"/>
                          <a:ext cx="5349240" cy="457200"/>
                        </a:xfrm>
                        <a:prstGeom prst="rect">
                          <a:avLst/>
                        </a:prstGeom>
                        <a:solidFill>
                          <a:prstClr val="white"/>
                        </a:solidFill>
                        <a:ln>
                          <a:noFill/>
                        </a:ln>
                      </wps:spPr>
                      <wps:txbx>
                        <w:txbxContent>
                          <w:p w14:paraId="2C6A3A74" w14:textId="2C029252" w:rsidR="0018739B" w:rsidRPr="00D1153B" w:rsidRDefault="0018739B" w:rsidP="00B4356D">
                            <w:pPr>
                              <w:pStyle w:val="Caption"/>
                              <w:rPr>
                                <w:sz w:val="22"/>
                                <w:szCs w:val="22"/>
                              </w:rPr>
                            </w:pPr>
                            <w:bookmarkStart w:id="258" w:name="_Ref504139649"/>
                            <w:r>
                              <w:t xml:space="preserve">Figure </w:t>
                            </w:r>
                            <w:r>
                              <w:rPr>
                                <w:noProof/>
                              </w:rPr>
                              <w:fldChar w:fldCharType="begin"/>
                            </w:r>
                            <w:r>
                              <w:rPr>
                                <w:noProof/>
                              </w:rPr>
                              <w:instrText xml:space="preserve"> SEQ Figure \* ARABIC </w:instrText>
                            </w:r>
                            <w:r>
                              <w:rPr>
                                <w:noProof/>
                              </w:rPr>
                              <w:fldChar w:fldCharType="separate"/>
                            </w:r>
                            <w:r>
                              <w:rPr>
                                <w:noProof/>
                              </w:rPr>
                              <w:t>76</w:t>
                            </w:r>
                            <w:r>
                              <w:rPr>
                                <w:noProof/>
                              </w:rPr>
                              <w:fldChar w:fldCharType="end"/>
                            </w:r>
                            <w:bookmarkEnd w:id="258"/>
                            <w:r>
                              <w:t>: (a) and (c) show the cross-sectional views of the flux return and poles and the laminations. (b) is the 3D COMSOL model.</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5A7343A" id="Text Box 504" o:spid="_x0000_s1096" type="#_x0000_t202" style="position:absolute;left:0;text-align:left;margin-left:37.1pt;margin-top:432.6pt;width:421.2pt;height:36pt;z-index:2518947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" stroked="f">
                <v:textbox inset="0,0,0,0">
                  <w:txbxContent>
                    <w:p w14:paraId="2C6A3A74" w14:textId="2C029252" w:rsidR="0018739B" w:rsidRPr="00D1153B" w:rsidRDefault="0018739B" w:rsidP="00B4356D">
                      <w:pPr>
                        <w:pStyle w:val="Caption"/>
                        <w:rPr>
                          <w:sz w:val="22"/>
                          <w:szCs w:val="22"/>
                        </w:rPr>
                      </w:pPr>
                      <w:bookmarkStart w:id="259" w:name="_Ref504139649"/>
                      <w:r>
                        <w:t xml:space="preserve">Figure </w:t>
                      </w:r>
                      <w:r>
                        <w:rPr>
                          <w:noProof/>
                        </w:rPr>
                        <w:fldChar w:fldCharType="begin"/>
                      </w:r>
                      <w:r>
                        <w:rPr>
                          <w:noProof/>
                        </w:rPr>
                        <w:instrText xml:space="preserve"> SEQ Figure \* ARABIC </w:instrText>
                      </w:r>
                      <w:r>
                        <w:rPr>
                          <w:noProof/>
                        </w:rPr>
                        <w:fldChar w:fldCharType="separate"/>
                      </w:r>
                      <w:r>
                        <w:rPr>
                          <w:noProof/>
                        </w:rPr>
                        <w:t>76</w:t>
                      </w:r>
                      <w:r>
                        <w:rPr>
                          <w:noProof/>
                        </w:rPr>
                        <w:fldChar w:fldCharType="end"/>
                      </w:r>
                      <w:bookmarkEnd w:id="259"/>
                      <w:r>
                        <w:t>: (a) and (c) show the cross-sectional views of the flux return and poles and the laminations. (b) is the 3D COMSOL model.</w:t>
                      </w:r>
                    </w:p>
                  </w:txbxContent>
                </v:textbox>
                <w10:wrap type="topAndBottom"/>
              </v:shape>
            </w:pict>
          </mc:Fallback>
        </mc:AlternateContent>
      </w:r>
      <w:r w:rsidR="002360C4">
        <w:t xml:space="preserve">Both 2D and 3D modeling of the flux return were done. It was necessary to perform a 3D analysis of the </w:t>
      </w:r>
      <w:r w:rsidR="0012260D">
        <w:t xml:space="preserve">poles and </w:t>
      </w:r>
      <w:r w:rsidR="002360C4">
        <w:t xml:space="preserve">flux return because </w:t>
      </w:r>
      <w:r w:rsidR="005A64F7">
        <w:t xml:space="preserve">they are made from stacks of laminated steel and </w:t>
      </w:r>
      <w:r w:rsidR="002360C4">
        <w:t>there are gaps</w:t>
      </w:r>
      <w:r w:rsidR="00582B00">
        <w:t xml:space="preserve"> between the stacks</w:t>
      </w:r>
      <w:r w:rsidR="002360C4">
        <w:t xml:space="preserve"> </w:t>
      </w:r>
      <w:r w:rsidR="00582B00">
        <w:t>that cannot be accounted for in the 2D model</w:t>
      </w:r>
      <w:r w:rsidR="002360C4">
        <w:t xml:space="preserve">. </w:t>
      </w:r>
      <w:r w:rsidR="00445EE3">
        <w:t xml:space="preserve"> </w:t>
      </w:r>
      <w:r w:rsidR="00B4356D">
        <w:fldChar w:fldCharType="begin"/>
      </w:r>
      <w:r w:rsidR="00B4356D">
        <w:instrText xml:space="preserve"> REF _Ref504139649 \h </w:instrText>
      </w:r>
      <w:r w:rsidR="00B4356D">
        <w:fldChar w:fldCharType="separate"/>
      </w:r>
      <w:r w:rsidR="001A46ED">
        <w:t xml:space="preserve">Figure </w:t>
      </w:r>
      <w:r w:rsidR="001A46ED">
        <w:rPr>
          <w:noProof/>
        </w:rPr>
        <w:t>76</w:t>
      </w:r>
      <w:r w:rsidR="00B4356D">
        <w:fldChar w:fldCharType="end"/>
      </w:r>
      <w:r w:rsidR="00B4356D">
        <w:t xml:space="preserve"> shows the</w:t>
      </w:r>
      <w:r w:rsidR="00630DDA">
        <w:t xml:space="preserve"> configuration of the flux return and the poles</w:t>
      </w:r>
      <w:r w:rsidR="00545634">
        <w:t xml:space="preserve"> and the 3D</w:t>
      </w:r>
      <w:r w:rsidR="00B12EDC">
        <w:t xml:space="preserve"> COMSOL</w:t>
      </w:r>
      <w:r w:rsidR="00545634">
        <w:t xml:space="preserve"> model used to calculate the </w:t>
      </w:r>
      <w:r w:rsidR="00207F75">
        <w:t xml:space="preserve">bias </w:t>
      </w:r>
      <w:r w:rsidR="00545634">
        <w:t>magnetic field.</w:t>
      </w:r>
    </w:p>
    <w:p w14:paraId="5D976819" w14:textId="77777777" w:rsidR="002A2DFA" w:rsidRDefault="002A2DFA" w:rsidP="006915E7">
      <w:pPr>
        <w:spacing w:before="0" w:after="200"/>
      </w:pPr>
    </w:p>
    <w:p w14:paraId="37B843DB" w14:textId="4CD7B24E" w:rsidR="008B3A15" w:rsidRDefault="001C6B25" w:rsidP="006915E7">
      <w:pPr>
        <w:spacing w:before="0" w:after="200"/>
      </w:pPr>
      <w:r>
        <w:fldChar w:fldCharType="begin"/>
      </w:r>
      <w:r>
        <w:instrText xml:space="preserve"> REF _Ref504383016 \h </w:instrText>
      </w:r>
      <w:r>
        <w:fldChar w:fldCharType="separate"/>
      </w:r>
      <w:r w:rsidR="001A46ED">
        <w:t xml:space="preserve">Figure </w:t>
      </w:r>
      <w:r w:rsidR="001A46ED">
        <w:rPr>
          <w:noProof/>
        </w:rPr>
        <w:t>77</w:t>
      </w:r>
      <w:r>
        <w:fldChar w:fldCharType="end"/>
      </w:r>
      <w:r>
        <w:t xml:space="preserve"> </w:t>
      </w:r>
      <w:r w:rsidR="007223CD">
        <w:t>shows the map of the flux density in the flux return at the maximum current in two planes: the inner surface of the pole a</w:t>
      </w:r>
      <w:r w:rsidR="00DF610D">
        <w:t>nd the longitudinal cross section at zero degrees.</w:t>
      </w:r>
      <w:r w:rsidR="00156EA2">
        <w:t xml:space="preserve"> </w:t>
      </w:r>
      <w:r w:rsidR="002557CE">
        <w:t>The geometry of the laminations was chosen to avoid saturation at high current. At the design stage, further opti</w:t>
      </w:r>
      <w:r w:rsidR="00656151">
        <w:t>mizations of the flux return were</w:t>
      </w:r>
      <w:r w:rsidR="002557CE">
        <w:t xml:space="preserve"> made with the goal of simplifying its fabrication and assembly.</w:t>
      </w:r>
      <w:r w:rsidR="00E464AA">
        <w:t xml:space="preserve"> The discussion of the actual assembly of the solenoid is in section </w:t>
      </w:r>
      <w:r w:rsidR="00E464AA">
        <w:fldChar w:fldCharType="begin"/>
      </w:r>
      <w:r w:rsidR="00E464AA">
        <w:instrText xml:space="preserve"> REF _Ref510078704 \w \h </w:instrText>
      </w:r>
      <w:r w:rsidR="00E464AA">
        <w:fldChar w:fldCharType="separate"/>
      </w:r>
      <w:r w:rsidR="001A46ED">
        <w:t>18</w:t>
      </w:r>
      <w:r w:rsidR="00E464AA">
        <w:fldChar w:fldCharType="end"/>
      </w:r>
      <w:r w:rsidR="00E464AA">
        <w:t>.</w:t>
      </w:r>
    </w:p>
    <w:p w14:paraId="484C98CF" w14:textId="77777777" w:rsidR="004A6CA6" w:rsidRDefault="004950DA" w:rsidP="004A6CA6">
      <w:pPr>
        <w:keepNext/>
        <w:spacing w:before="0" w:after="200"/>
      </w:pPr>
      <w:r>
        <w:rPr>
          <w:noProof/>
        </w:rPr>
        <w:lastRenderedPageBreak/>
        <w:drawing>
          <wp:inline distT="0" distB="0" distL="0" distR="0" wp14:anchorId="444E5502" wp14:editId="3C261555">
            <wp:extent cx="6400800" cy="4033520"/>
            <wp:effectExtent l="0" t="0" r="0" b="5080"/>
            <wp:docPr id="505" name="Picture 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5" name="solenoid_saturation.png"/>
                    <pic:cNvPicPr/>
                  </pic:nvPicPr>
                  <pic:blipFill>
                    <a:blip r:embed="rId90"/>
                    <a:stretch>
                      <a:fillRect/>
                    </a:stretch>
                  </pic:blipFill>
                  <pic:spPr>
                    <a:xfrm>
                      <a:off x="0" y="0"/>
                      <a:ext cx="6400800" cy="4033520"/>
                    </a:xfrm>
                    <a:prstGeom prst="rect">
                      <a:avLst/>
                    </a:prstGeom>
                  </pic:spPr>
                </pic:pic>
              </a:graphicData>
            </a:graphic>
          </wp:inline>
        </w:drawing>
      </w:r>
    </w:p>
    <w:p w14:paraId="147241E6" w14:textId="7F091520" w:rsidR="004950DA" w:rsidRDefault="004A6CA6" w:rsidP="004A6CA6">
      <w:pPr>
        <w:pStyle w:val="Caption"/>
      </w:pPr>
      <w:bookmarkStart w:id="260" w:name="_Ref504383016"/>
      <w:r>
        <w:t xml:space="preserve">Figure </w:t>
      </w:r>
      <w:r w:rsidR="00417240">
        <w:rPr>
          <w:noProof/>
        </w:rPr>
        <w:fldChar w:fldCharType="begin"/>
      </w:r>
      <w:r w:rsidR="00417240">
        <w:rPr>
          <w:noProof/>
        </w:rPr>
        <w:instrText xml:space="preserve"> SEQ Figure \* ARABIC </w:instrText>
      </w:r>
      <w:r w:rsidR="00417240">
        <w:rPr>
          <w:noProof/>
        </w:rPr>
        <w:fldChar w:fldCharType="separate"/>
      </w:r>
      <w:r w:rsidR="001A46ED">
        <w:rPr>
          <w:noProof/>
        </w:rPr>
        <w:t>77</w:t>
      </w:r>
      <w:r w:rsidR="00417240">
        <w:rPr>
          <w:noProof/>
        </w:rPr>
        <w:fldChar w:fldCharType="end"/>
      </w:r>
      <w:bookmarkEnd w:id="260"/>
      <w:r>
        <w:t>: The magnetic flux density at high field is shown on the left.</w:t>
      </w:r>
      <w:r w:rsidR="005B6973">
        <w:t xml:space="preserve"> The flux returns in two planes are shown on the right.</w:t>
      </w:r>
    </w:p>
    <w:p w14:paraId="0142E163" w14:textId="7FC63AFB" w:rsidR="008B3A15" w:rsidRDefault="008B3A15" w:rsidP="006915E7">
      <w:pPr>
        <w:spacing w:before="0" w:after="200"/>
      </w:pPr>
    </w:p>
    <w:p w14:paraId="6B894DDC" w14:textId="4DCF4703" w:rsidR="003923AE" w:rsidRDefault="003923AE" w:rsidP="003923AE">
      <w:pPr>
        <w:pStyle w:val="Heading2"/>
      </w:pPr>
      <w:bookmarkStart w:id="261" w:name="_Toc521918517"/>
      <w:r>
        <w:t>Effect on the tuning stack</w:t>
      </w:r>
      <w:bookmarkEnd w:id="261"/>
    </w:p>
    <w:p w14:paraId="7CCEDEF9" w14:textId="734D656A" w:rsidR="0011608C" w:rsidRDefault="007F7CC7" w:rsidP="00C32C4D">
      <w:r>
        <w:t xml:space="preserve">The effect on the permeability and </w:t>
      </w:r>
      <w:r w:rsidR="00207F75">
        <w:t xml:space="preserve">bias </w:t>
      </w:r>
      <w:r>
        <w:t xml:space="preserve">magnetic field in the tuner stack at </w:t>
      </w:r>
      <w:r w:rsidR="00FD642E">
        <w:t>the maximum current before the flux return saturates</w:t>
      </w:r>
      <w:r>
        <w:t xml:space="preserve"> is shown in </w:t>
      </w:r>
      <w:r w:rsidR="0043308B">
        <w:fldChar w:fldCharType="begin"/>
      </w:r>
      <w:r w:rsidR="0043308B">
        <w:instrText xml:space="preserve"> REF _Ref504390339 \h </w:instrText>
      </w:r>
      <w:r w:rsidR="0043308B">
        <w:fldChar w:fldCharType="separate"/>
      </w:r>
      <w:r w:rsidR="001A46ED">
        <w:t xml:space="preserve">Figure </w:t>
      </w:r>
      <w:r w:rsidR="001A46ED">
        <w:rPr>
          <w:noProof/>
        </w:rPr>
        <w:t>78</w:t>
      </w:r>
      <w:r w:rsidR="0043308B">
        <w:fldChar w:fldCharType="end"/>
      </w:r>
      <w:r w:rsidR="0043308B">
        <w:t xml:space="preserve">. </w:t>
      </w:r>
      <w:r w:rsidR="00FD642E">
        <w:t>At this bias current, t</w:t>
      </w:r>
      <w:r w:rsidR="00135840">
        <w:t>he average permeability</w:t>
      </w:r>
      <w:r w:rsidR="00FD642E">
        <w:t xml:space="preserve"> is significantly lower than the permeability</w:t>
      </w:r>
      <w:r w:rsidR="00135840">
        <w:t xml:space="preserve"> required for the cavity to be resonant at transition, </w:t>
      </w:r>
      <w:r w:rsidR="00FD642E">
        <w:t xml:space="preserve">i.e. at </w:t>
      </w:r>
      <w:r w:rsidR="00135840">
        <w:t>104.86 MHz.</w:t>
      </w:r>
      <w:r w:rsidR="009F41B6">
        <w:t xml:space="preserve"> </w:t>
      </w:r>
    </w:p>
    <w:p w14:paraId="23E4190E" w14:textId="25368811" w:rsidR="00FD38DB" w:rsidRDefault="009F41B6" w:rsidP="00C32C4D">
      <w:r>
        <w:t xml:space="preserve">At injection, the </w:t>
      </w:r>
      <w:r w:rsidR="00603E74">
        <w:t>permeability</w:t>
      </w:r>
      <w:r w:rsidR="0011608C">
        <w:t xml:space="preserve"> and </w:t>
      </w:r>
      <w:r w:rsidR="00207F75">
        <w:t xml:space="preserve">bias </w:t>
      </w:r>
      <w:r w:rsidR="0011608C">
        <w:t>magnetic field in the garnet</w:t>
      </w:r>
      <w:r>
        <w:t xml:space="preserve"> for the cavity to be resonant at 75.73 MHz is shown in </w:t>
      </w:r>
      <w:r w:rsidR="0043308B">
        <w:fldChar w:fldCharType="begin"/>
      </w:r>
      <w:r w:rsidR="0043308B">
        <w:instrText xml:space="preserve"> REF _Ref504390352 \h </w:instrText>
      </w:r>
      <w:r w:rsidR="0043308B">
        <w:fldChar w:fldCharType="separate"/>
      </w:r>
      <w:r w:rsidR="001A46ED">
        <w:t xml:space="preserve">Figure </w:t>
      </w:r>
      <w:r w:rsidR="001A46ED">
        <w:rPr>
          <w:noProof/>
        </w:rPr>
        <w:t>79</w:t>
      </w:r>
      <w:r w:rsidR="0043308B">
        <w:fldChar w:fldCharType="end"/>
      </w:r>
      <w:r w:rsidR="0043308B">
        <w:t xml:space="preserve">. </w:t>
      </w:r>
      <w:r w:rsidR="0011608C">
        <w:t>And since the gyromagnetic resonance</w:t>
      </w:r>
      <w:r w:rsidR="00D86233">
        <w:t xml:space="preserve"> at 75 MHz is about 32 Oe, this calculation shows that the all low field regions in the tuner are still far away from the gyromagnetic resonance condition.</w:t>
      </w:r>
    </w:p>
    <w:p w14:paraId="1C27DA99" w14:textId="77777777" w:rsidR="00FD38DB" w:rsidRDefault="00FD38DB" w:rsidP="00FD38DB">
      <w:pPr>
        <w:keepNext/>
        <w:spacing w:before="0" w:after="200"/>
        <w:ind w:firstLine="0"/>
      </w:pPr>
      <w:r>
        <w:rPr>
          <w:noProof/>
        </w:rPr>
        <w:lastRenderedPageBreak/>
        <w:drawing>
          <wp:anchor distT="0" distB="0" distL="114300" distR="114300" simplePos="0" relativeHeight="251895808" behindDoc="0" locked="0" layoutInCell="1" allowOverlap="1" wp14:anchorId="46637313" wp14:editId="554E85D8">
            <wp:simplePos x="0" y="0"/>
            <wp:positionH relativeFrom="column">
              <wp:posOffset>0</wp:posOffset>
            </wp:positionH>
            <wp:positionV relativeFrom="paragraph">
              <wp:posOffset>0</wp:posOffset>
            </wp:positionV>
            <wp:extent cx="6391656" cy="2624328"/>
            <wp:effectExtent l="0" t="0" r="0" b="5080"/>
            <wp:wrapTopAndBottom/>
            <wp:docPr id="509" name="Picture 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9" name="tuner_permeability_high_field.png"/>
                    <pic:cNvPicPr/>
                  </pic:nvPicPr>
                  <pic:blipFill>
                    <a:blip r:embed="rId91"/>
                    <a:stretch>
                      <a:fillRect/>
                    </a:stretch>
                  </pic:blipFill>
                  <pic:spPr>
                    <a:xfrm>
                      <a:off x="0" y="0"/>
                      <a:ext cx="6391656" cy="2624328"/>
                    </a:xfrm>
                    <a:prstGeom prst="rect">
                      <a:avLst/>
                    </a:prstGeom>
                  </pic:spPr>
                </pic:pic>
              </a:graphicData>
            </a:graphic>
            <wp14:sizeRelH relativeFrom="margin">
              <wp14:pctWidth>0</wp14:pctWidth>
            </wp14:sizeRelH>
            <wp14:sizeRelV relativeFrom="margin">
              <wp14:pctHeight>0</wp14:pctHeight>
            </wp14:sizeRelV>
          </wp:anchor>
        </w:drawing>
      </w:r>
    </w:p>
    <w:p w14:paraId="3FF9D169" w14:textId="3F6BB719" w:rsidR="00FD38DB" w:rsidRDefault="00FD38DB" w:rsidP="00FD38DB">
      <w:pPr>
        <w:pStyle w:val="Caption"/>
      </w:pPr>
      <w:bookmarkStart w:id="262" w:name="_Ref504390339"/>
      <w:r>
        <w:t xml:space="preserve">Figure </w:t>
      </w:r>
      <w:r w:rsidR="00417240">
        <w:rPr>
          <w:noProof/>
        </w:rPr>
        <w:fldChar w:fldCharType="begin"/>
      </w:r>
      <w:r w:rsidR="00417240">
        <w:rPr>
          <w:noProof/>
        </w:rPr>
        <w:instrText xml:space="preserve"> SEQ Figure \* ARABIC </w:instrText>
      </w:r>
      <w:r w:rsidR="00417240">
        <w:rPr>
          <w:noProof/>
        </w:rPr>
        <w:fldChar w:fldCharType="separate"/>
      </w:r>
      <w:r w:rsidR="001A46ED">
        <w:rPr>
          <w:noProof/>
        </w:rPr>
        <w:t>78</w:t>
      </w:r>
      <w:r w:rsidR="00417240">
        <w:rPr>
          <w:noProof/>
        </w:rPr>
        <w:fldChar w:fldCharType="end"/>
      </w:r>
      <w:bookmarkEnd w:id="262"/>
      <w:r>
        <w:t xml:space="preserve">: The relative permeability and </w:t>
      </w:r>
      <w:r w:rsidR="00207F75">
        <w:t xml:space="preserve">bias </w:t>
      </w:r>
      <w:r>
        <w:t>magnetic field in the tuner at the maximum current in the solenoid before the flux return saturates.</w:t>
      </w:r>
    </w:p>
    <w:p w14:paraId="7F0E5712" w14:textId="77777777" w:rsidR="00B51BDB" w:rsidRDefault="00B51BDB">
      <w:pPr>
        <w:spacing w:before="0" w:after="200"/>
        <w:ind w:firstLine="0"/>
      </w:pPr>
    </w:p>
    <w:p w14:paraId="076B3DC0" w14:textId="77777777" w:rsidR="00B51BDB" w:rsidRDefault="00B51BDB" w:rsidP="00B51BDB">
      <w:pPr>
        <w:keepNext/>
        <w:spacing w:before="0" w:after="200"/>
        <w:ind w:firstLine="0"/>
      </w:pPr>
      <w:r>
        <w:rPr>
          <w:noProof/>
        </w:rPr>
        <w:drawing>
          <wp:inline distT="0" distB="0" distL="0" distR="0" wp14:anchorId="54224CA0" wp14:editId="47C553AC">
            <wp:extent cx="5971032" cy="3401568"/>
            <wp:effectExtent l="0" t="0" r="0" b="2540"/>
            <wp:docPr id="511" name="Picture 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1" name="tuner_permeability_low_field.png"/>
                    <pic:cNvPicPr/>
                  </pic:nvPicPr>
                  <pic:blipFill>
                    <a:blip r:embed="rId92"/>
                    <a:stretch>
                      <a:fillRect/>
                    </a:stretch>
                  </pic:blipFill>
                  <pic:spPr>
                    <a:xfrm>
                      <a:off x="0" y="0"/>
                      <a:ext cx="5971032" cy="3401568"/>
                    </a:xfrm>
                    <a:prstGeom prst="rect">
                      <a:avLst/>
                    </a:prstGeom>
                  </pic:spPr>
                </pic:pic>
              </a:graphicData>
            </a:graphic>
          </wp:inline>
        </w:drawing>
      </w:r>
    </w:p>
    <w:p w14:paraId="7D6AFA8D" w14:textId="1CA412C9" w:rsidR="00FD38DB" w:rsidRDefault="00B51BDB" w:rsidP="00B51BDB">
      <w:pPr>
        <w:pStyle w:val="Caption"/>
      </w:pPr>
      <w:bookmarkStart w:id="263" w:name="_Ref504390352"/>
      <w:r>
        <w:t xml:space="preserve">Figure </w:t>
      </w:r>
      <w:r w:rsidR="00417240">
        <w:rPr>
          <w:noProof/>
        </w:rPr>
        <w:fldChar w:fldCharType="begin"/>
      </w:r>
      <w:r w:rsidR="00417240">
        <w:rPr>
          <w:noProof/>
        </w:rPr>
        <w:instrText xml:space="preserve"> SEQ Figure \* ARABIC </w:instrText>
      </w:r>
      <w:r w:rsidR="00417240">
        <w:rPr>
          <w:noProof/>
        </w:rPr>
        <w:fldChar w:fldCharType="separate"/>
      </w:r>
      <w:r w:rsidR="001A46ED">
        <w:rPr>
          <w:noProof/>
        </w:rPr>
        <w:t>79</w:t>
      </w:r>
      <w:r w:rsidR="00417240">
        <w:rPr>
          <w:noProof/>
        </w:rPr>
        <w:fldChar w:fldCharType="end"/>
      </w:r>
      <w:bookmarkEnd w:id="263"/>
      <w:r>
        <w:t xml:space="preserve">: The relative permeability and </w:t>
      </w:r>
      <w:r w:rsidR="00207F75">
        <w:t xml:space="preserve">bias </w:t>
      </w:r>
      <w:r>
        <w:t>magnetic field in the tuner at low field for injection. The magnetic field levels are 80, 100, 150 and 200 Oe for the contour plot on the right.</w:t>
      </w:r>
      <w:r w:rsidR="00FD38DB">
        <w:br w:type="page"/>
      </w:r>
    </w:p>
    <w:p w14:paraId="251AD934" w14:textId="2FDF5697" w:rsidR="006D7CAF" w:rsidRDefault="006D7CAF" w:rsidP="005317D1">
      <w:pPr>
        <w:pStyle w:val="Heading1"/>
      </w:pPr>
      <w:bookmarkStart w:id="264" w:name="_Toc521918518"/>
      <w:r>
        <w:lastRenderedPageBreak/>
        <w:t>Bias solenoid power supply (M. Kufer)</w:t>
      </w:r>
      <w:bookmarkEnd w:id="264"/>
    </w:p>
    <w:p w14:paraId="12CF0233" w14:textId="62C1765E" w:rsidR="009626CD" w:rsidRDefault="003A622D" w:rsidP="009626CD">
      <w:r>
        <w:rPr>
          <w:noProof/>
        </w:rPr>
        <w:drawing>
          <wp:anchor distT="0" distB="0" distL="114300" distR="114300" simplePos="0" relativeHeight="252148736" behindDoc="0" locked="0" layoutInCell="1" allowOverlap="1" wp14:anchorId="7445B560" wp14:editId="35FAD482">
            <wp:simplePos x="0" y="0"/>
            <wp:positionH relativeFrom="column">
              <wp:align>center</wp:align>
            </wp:positionH>
            <wp:positionV relativeFrom="paragraph">
              <wp:posOffset>868680</wp:posOffset>
            </wp:positionV>
            <wp:extent cx="3776472" cy="5833941"/>
            <wp:effectExtent l="0" t="0" r="0" b="0"/>
            <wp:wrapTopAndBottom/>
            <wp:docPr id="620" name="Picture 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0" name="Block_Diagram Model (1).pdf"/>
                    <pic:cNvPicPr/>
                  </pic:nvPicPr>
                  <pic:blipFill>
                    <a:blip r:embed="rId93"/>
                    <a:stretch>
                      <a:fillRect/>
                    </a:stretch>
                  </pic:blipFill>
                  <pic:spPr>
                    <a:xfrm>
                      <a:off x="0" y="0"/>
                      <a:ext cx="3776472" cy="5833941"/>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150784" behindDoc="0" locked="0" layoutInCell="1" allowOverlap="1" wp14:anchorId="42F089F8" wp14:editId="72B75265">
                <wp:simplePos x="0" y="0"/>
                <wp:positionH relativeFrom="column">
                  <wp:align>center</wp:align>
                </wp:positionH>
                <wp:positionV relativeFrom="paragraph">
                  <wp:posOffset>6724718</wp:posOffset>
                </wp:positionV>
                <wp:extent cx="3776472" cy="310896"/>
                <wp:effectExtent l="0" t="0" r="0" b="0"/>
                <wp:wrapTopAndBottom/>
                <wp:docPr id="621" name="Text Box 621"/>
                <wp:cNvGraphicFramePr/>
                <a:graphic xmlns:a="http://schemas.openxmlformats.org/drawingml/2006/main">
                  <a:graphicData uri="http://schemas.microsoft.com/office/word/2010/wordprocessingShape">
                    <wps:wsp>
                      <wps:cNvSpPr txBox="1"/>
                      <wps:spPr>
                        <a:xfrm>
                          <a:off x="0" y="0"/>
                          <a:ext cx="3776472" cy="310896"/>
                        </a:xfrm>
                        <a:prstGeom prst="rect">
                          <a:avLst/>
                        </a:prstGeom>
                        <a:solidFill>
                          <a:prstClr val="white"/>
                        </a:solidFill>
                        <a:ln>
                          <a:noFill/>
                        </a:ln>
                      </wps:spPr>
                      <wps:txbx>
                        <w:txbxContent>
                          <w:p w14:paraId="1A30E637" w14:textId="0DFA1FD2" w:rsidR="0018739B" w:rsidRPr="000E4ED6" w:rsidRDefault="0018739B" w:rsidP="00A20627">
                            <w:pPr>
                              <w:pStyle w:val="Caption"/>
                              <w:rPr>
                                <w:sz w:val="22"/>
                                <w:szCs w:val="22"/>
                              </w:rPr>
                            </w:pPr>
                            <w:bookmarkStart w:id="265" w:name="_Ref510787316"/>
                            <w:r>
                              <w:t xml:space="preserve">Figure </w:t>
                            </w:r>
                            <w:r>
                              <w:rPr>
                                <w:noProof/>
                              </w:rPr>
                              <w:fldChar w:fldCharType="begin"/>
                            </w:r>
                            <w:r>
                              <w:rPr>
                                <w:noProof/>
                              </w:rPr>
                              <w:instrText xml:space="preserve"> SEQ Figure \* ARABIC </w:instrText>
                            </w:r>
                            <w:r>
                              <w:rPr>
                                <w:noProof/>
                              </w:rPr>
                              <w:fldChar w:fldCharType="separate"/>
                            </w:r>
                            <w:r>
                              <w:rPr>
                                <w:noProof/>
                              </w:rPr>
                              <w:t>80</w:t>
                            </w:r>
                            <w:r>
                              <w:rPr>
                                <w:noProof/>
                              </w:rPr>
                              <w:fldChar w:fldCharType="end"/>
                            </w:r>
                            <w:bookmarkEnd w:id="265"/>
                            <w:r>
                              <w:t>: The block diagram of the bias solenoid power supply.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2F089F8" id="Text Box 621" o:spid="_x0000_s1097" type="#_x0000_t202" style="position:absolute;left:0;text-align:left;margin-left:0;margin-top:529.5pt;width:297.35pt;height:24.5pt;z-index:25215078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" stroked="f">
                <v:textbox style="mso-fit-shape-to-text:t" inset="0,0,0,0">
                  <w:txbxContent>
                    <w:p w14:paraId="1A30E637" w14:textId="0DFA1FD2" w:rsidR="0018739B" w:rsidRPr="000E4ED6" w:rsidRDefault="0018739B" w:rsidP="00A20627">
                      <w:pPr>
                        <w:pStyle w:val="Caption"/>
                        <w:rPr>
                          <w:sz w:val="22"/>
                          <w:szCs w:val="22"/>
                        </w:rPr>
                      </w:pPr>
                      <w:bookmarkStart w:id="266" w:name="_Ref510787316"/>
                      <w:r>
                        <w:t xml:space="preserve">Figure </w:t>
                      </w:r>
                      <w:r>
                        <w:rPr>
                          <w:noProof/>
                        </w:rPr>
                        <w:fldChar w:fldCharType="begin"/>
                      </w:r>
                      <w:r>
                        <w:rPr>
                          <w:noProof/>
                        </w:rPr>
                        <w:instrText xml:space="preserve"> SEQ Figure \* ARABIC </w:instrText>
                      </w:r>
                      <w:r>
                        <w:rPr>
                          <w:noProof/>
                        </w:rPr>
                        <w:fldChar w:fldCharType="separate"/>
                      </w:r>
                      <w:r>
                        <w:rPr>
                          <w:noProof/>
                        </w:rPr>
                        <w:t>80</w:t>
                      </w:r>
                      <w:r>
                        <w:rPr>
                          <w:noProof/>
                        </w:rPr>
                        <w:fldChar w:fldCharType="end"/>
                      </w:r>
                      <w:bookmarkEnd w:id="266"/>
                      <w:r>
                        <w:t>: The block diagram of the bias solenoid power supply.</w:t>
                      </w:r>
                    </w:p>
                  </w:txbxContent>
                </v:textbox>
                <w10:wrap type="topAndBottom"/>
              </v:shape>
            </w:pict>
          </mc:Fallback>
        </mc:AlternateContent>
      </w:r>
      <w:r w:rsidR="00B03710">
        <w:t xml:space="preserve">The block diagram of the bias solenoid power supply is shown in </w:t>
      </w:r>
      <w:r w:rsidR="00A90AA2">
        <w:fldChar w:fldCharType="begin"/>
      </w:r>
      <w:r w:rsidR="00A90AA2">
        <w:instrText xml:space="preserve"> REF _Ref510787316 \h </w:instrText>
      </w:r>
      <w:r w:rsidR="00A90AA2">
        <w:fldChar w:fldCharType="separate"/>
      </w:r>
      <w:r w:rsidR="001A46ED">
        <w:t xml:space="preserve">Figure </w:t>
      </w:r>
      <w:r w:rsidR="001A46ED">
        <w:rPr>
          <w:noProof/>
        </w:rPr>
        <w:t>80</w:t>
      </w:r>
      <w:r w:rsidR="00A90AA2">
        <w:fldChar w:fldCharType="end"/>
      </w:r>
      <w:r w:rsidR="00A90AA2">
        <w:t xml:space="preserve">. </w:t>
      </w:r>
      <w:r w:rsidR="00B03710">
        <w:t>It</w:t>
      </w:r>
      <w:r w:rsidR="002D01E6">
        <w:t xml:space="preserve"> </w:t>
      </w:r>
      <w:r w:rsidR="00A90AA2">
        <w:t xml:space="preserve">consists of a charging power supply and </w:t>
      </w:r>
      <w:r w:rsidR="002D01E6">
        <w:t>four</w:t>
      </w:r>
      <w:r w:rsidR="00F51238">
        <w:t xml:space="preserve"> </w:t>
      </w:r>
      <w:r w:rsidR="002D01E6" w:rsidRPr="00DB1533">
        <w:rPr>
          <w:rFonts w:ascii="American Typewriter" w:hAnsi="American Typewriter"/>
          <w:sz w:val="20"/>
          <w:szCs w:val="20"/>
        </w:rPr>
        <w:t>Performance Controls GA301-P-002</w:t>
      </w:r>
      <w:r w:rsidR="002D01E6">
        <w:t xml:space="preserve"> gradient amplifiers</w:t>
      </w:r>
      <w:sdt>
        <w:sdtPr>
          <w:id w:val="1386527409"/>
          <w:citation/>
        </w:sdtPr>
        <w:sdtContent>
          <w:r w:rsidR="003C5939">
            <w:fldChar w:fldCharType="begin"/>
          </w:r>
          <w:r w:rsidR="003C5939">
            <w:instrText xml:space="preserve"> CITATION Per14 \l 1033 </w:instrText>
          </w:r>
          <w:r w:rsidR="003C5939">
            <w:fldChar w:fldCharType="separate"/>
          </w:r>
          <w:r w:rsidR="009E48E3">
            <w:rPr>
              <w:noProof/>
            </w:rPr>
            <w:t xml:space="preserve"> </w:t>
          </w:r>
          <w:r w:rsidR="009E48E3" w:rsidRPr="009E48E3">
            <w:rPr>
              <w:noProof/>
            </w:rPr>
            <w:t>[41]</w:t>
          </w:r>
          <w:r w:rsidR="003C5939">
            <w:fldChar w:fldCharType="end"/>
          </w:r>
        </w:sdtContent>
      </w:sdt>
      <w:r w:rsidR="002D01E6">
        <w:t xml:space="preserve"> </w:t>
      </w:r>
      <w:r w:rsidR="00321725">
        <w:t xml:space="preserve">connected </w:t>
      </w:r>
      <w:r w:rsidR="002D01E6">
        <w:t>in parall</w:t>
      </w:r>
      <w:r w:rsidR="003C5939">
        <w:t>el.</w:t>
      </w:r>
    </w:p>
    <w:p w14:paraId="557A04A9" w14:textId="2C4D0851" w:rsidR="00414A89" w:rsidRDefault="00D20D34" w:rsidP="00D20D34">
      <w:pPr>
        <w:spacing w:before="0" w:after="200"/>
        <w:ind w:firstLine="0"/>
      </w:pPr>
      <w:r>
        <w:br w:type="page"/>
      </w:r>
    </w:p>
    <w:p w14:paraId="78CE1661" w14:textId="17AC9C8B" w:rsidR="00414A89" w:rsidRDefault="009A09E6" w:rsidP="00414A89">
      <w:pPr>
        <w:pStyle w:val="Heading2"/>
      </w:pPr>
      <w:bookmarkStart w:id="267" w:name="_Ref507487965"/>
      <w:bookmarkStart w:id="268" w:name="_Toc521918519"/>
      <w:r>
        <w:lastRenderedPageBreak/>
        <w:t>B</w:t>
      </w:r>
      <w:r w:rsidR="00414A89">
        <w:t>ias ramp</w:t>
      </w:r>
      <w:r>
        <w:t xml:space="preserve"> for operating at injection only</w:t>
      </w:r>
      <w:r w:rsidR="006B7BF9">
        <w:t xml:space="preserve"> (C.Y. Tan)</w:t>
      </w:r>
      <w:bookmarkEnd w:id="267"/>
      <w:bookmarkEnd w:id="268"/>
    </w:p>
    <w:p w14:paraId="3A2B593D" w14:textId="27165705" w:rsidR="008D3863" w:rsidRDefault="001C1623" w:rsidP="008D3863">
      <w:r>
        <w:t xml:space="preserve">Due to </w:t>
      </w:r>
      <w:r w:rsidR="00C21B38">
        <w:t>funding</w:t>
      </w:r>
      <w:r>
        <w:t xml:space="preserve"> constraints</w:t>
      </w:r>
      <w:r w:rsidR="00C21B38">
        <w:t xml:space="preserve"> in FY2018</w:t>
      </w:r>
      <w:r>
        <w:t xml:space="preserve">, </w:t>
      </w:r>
      <w:r w:rsidR="0054636A">
        <w:t>our</w:t>
      </w:r>
      <w:r>
        <w:t xml:space="preserve"> cavity will only be “on” during injection for the first 3 ms. </w:t>
      </w:r>
      <w:r w:rsidR="008B312B">
        <w:t>Therefore, for the rest of the ramp, the bias ramp has to be “parked” so that its fundamental r</w:t>
      </w:r>
      <w:r w:rsidR="008D3863">
        <w:t>esonance a</w:t>
      </w:r>
      <w:r w:rsidR="008B312B">
        <w:t>nd HOMs lie between revolution harmonics</w:t>
      </w:r>
      <w:r w:rsidR="00F547F3">
        <w:t xml:space="preserve"> as much as possible</w:t>
      </w:r>
      <w:r w:rsidR="00DA0E64">
        <w:t xml:space="preserve"> or </w:t>
      </w:r>
      <w:r w:rsidR="004A66D4">
        <w:t>to not be at any revolution harmonic for very long.</w:t>
      </w:r>
    </w:p>
    <w:p w14:paraId="2A4EFEA7" w14:textId="2673C59C" w:rsidR="00434538" w:rsidRDefault="008D3863" w:rsidP="008D3863">
      <w:r>
        <w:rPr>
          <w:noProof/>
        </w:rPr>
        <w:drawing>
          <wp:anchor distT="0" distB="0" distL="114300" distR="114300" simplePos="0" relativeHeight="252041216" behindDoc="0" locked="0" layoutInCell="1" allowOverlap="1" wp14:anchorId="31434442" wp14:editId="0A90DC50">
            <wp:simplePos x="0" y="0"/>
            <wp:positionH relativeFrom="column">
              <wp:align>center</wp:align>
            </wp:positionH>
            <wp:positionV relativeFrom="paragraph">
              <wp:posOffset>1519555</wp:posOffset>
            </wp:positionV>
            <wp:extent cx="4763770" cy="2795270"/>
            <wp:effectExtent l="0" t="0" r="0" b="0"/>
            <wp:wrapTopAndBottom/>
            <wp:docPr id="448" name="Picture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 name="proposed_bias_ramp.png"/>
                    <pic:cNvPicPr/>
                  </pic:nvPicPr>
                  <pic:blipFill>
                    <a:blip r:embed="rId94"/>
                    <a:stretch>
                      <a:fillRect/>
                    </a:stretch>
                  </pic:blipFill>
                  <pic:spPr>
                    <a:xfrm>
                      <a:off x="0" y="0"/>
                      <a:ext cx="4764024" cy="2795751"/>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043264" behindDoc="0" locked="0" layoutInCell="1" allowOverlap="1" wp14:anchorId="3DB404A1" wp14:editId="3619C5D0">
                <wp:simplePos x="0" y="0"/>
                <wp:positionH relativeFrom="column">
                  <wp:align>center</wp:align>
                </wp:positionH>
                <wp:positionV relativeFrom="paragraph">
                  <wp:posOffset>4473764</wp:posOffset>
                </wp:positionV>
                <wp:extent cx="4764024" cy="612648"/>
                <wp:effectExtent l="0" t="0" r="0" b="0"/>
                <wp:wrapTopAndBottom/>
                <wp:docPr id="549" name="Text Box 549"/>
                <wp:cNvGraphicFramePr/>
                <a:graphic xmlns:a="http://schemas.openxmlformats.org/drawingml/2006/main">
                  <a:graphicData uri="http://schemas.microsoft.com/office/word/2010/wordprocessingShape">
                    <wps:wsp>
                      <wps:cNvSpPr txBox="1"/>
                      <wps:spPr>
                        <a:xfrm>
                          <a:off x="0" y="0"/>
                          <a:ext cx="4764024" cy="612648"/>
                        </a:xfrm>
                        <a:prstGeom prst="rect">
                          <a:avLst/>
                        </a:prstGeom>
                        <a:solidFill>
                          <a:prstClr val="white"/>
                        </a:solidFill>
                        <a:ln>
                          <a:noFill/>
                        </a:ln>
                      </wps:spPr>
                      <wps:txbx>
                        <w:txbxContent>
                          <w:p w14:paraId="4C1F5652" w14:textId="5C2F61D0" w:rsidR="0018739B" w:rsidRPr="00852B83" w:rsidRDefault="0018739B" w:rsidP="00CF0E24">
                            <w:pPr>
                              <w:pStyle w:val="Caption"/>
                              <w:rPr>
                                <w:noProof/>
                                <w:sz w:val="22"/>
                                <w:szCs w:val="22"/>
                              </w:rPr>
                            </w:pPr>
                            <w:bookmarkStart w:id="269" w:name="_Ref507415439"/>
                            <w:r>
                              <w:t xml:space="preserve">Figure </w:t>
                            </w:r>
                            <w:r>
                              <w:rPr>
                                <w:noProof/>
                              </w:rPr>
                              <w:fldChar w:fldCharType="begin"/>
                            </w:r>
                            <w:r>
                              <w:rPr>
                                <w:noProof/>
                              </w:rPr>
                              <w:instrText xml:space="preserve"> SEQ Figure \* ARABIC </w:instrText>
                            </w:r>
                            <w:r>
                              <w:rPr>
                                <w:noProof/>
                              </w:rPr>
                              <w:fldChar w:fldCharType="separate"/>
                            </w:r>
                            <w:r>
                              <w:rPr>
                                <w:noProof/>
                              </w:rPr>
                              <w:t>81</w:t>
                            </w:r>
                            <w:r>
                              <w:rPr>
                                <w:noProof/>
                              </w:rPr>
                              <w:fldChar w:fldCharType="end"/>
                            </w:r>
                            <w:bookmarkEnd w:id="269"/>
                            <w:r>
                              <w:t xml:space="preserve">: Plotted here are several multiples of the revolution frequency, frev. The shaded region is the range of frequencies that are allowed from the capabilities of the  bias power supply. The flattest part of the frequency curve is above 20 ms.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DB404A1" id="Text Box 549" o:spid="_x0000_s1098" type="#_x0000_t202" style="position:absolute;left:0;text-align:left;margin-left:0;margin-top:352.25pt;width:375.1pt;height:48.25pt;z-index:25204326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" stroked="f">
                <v:textbox style="mso-fit-shape-to-text:t" inset="0,0,0,0">
                  <w:txbxContent>
                    <w:p w14:paraId="4C1F5652" w14:textId="5C2F61D0" w:rsidR="0018739B" w:rsidRPr="00852B83" w:rsidRDefault="0018739B" w:rsidP="00CF0E24">
                      <w:pPr>
                        <w:pStyle w:val="Caption"/>
                        <w:rPr>
                          <w:noProof/>
                          <w:sz w:val="22"/>
                          <w:szCs w:val="22"/>
                        </w:rPr>
                      </w:pPr>
                      <w:bookmarkStart w:id="270" w:name="_Ref507415439"/>
                      <w:r>
                        <w:t xml:space="preserve">Figure </w:t>
                      </w:r>
                      <w:r>
                        <w:rPr>
                          <w:noProof/>
                        </w:rPr>
                        <w:fldChar w:fldCharType="begin"/>
                      </w:r>
                      <w:r>
                        <w:rPr>
                          <w:noProof/>
                        </w:rPr>
                        <w:instrText xml:space="preserve"> SEQ Figure \* ARABIC </w:instrText>
                      </w:r>
                      <w:r>
                        <w:rPr>
                          <w:noProof/>
                        </w:rPr>
                        <w:fldChar w:fldCharType="separate"/>
                      </w:r>
                      <w:r>
                        <w:rPr>
                          <w:noProof/>
                        </w:rPr>
                        <w:t>81</w:t>
                      </w:r>
                      <w:r>
                        <w:rPr>
                          <w:noProof/>
                        </w:rPr>
                        <w:fldChar w:fldCharType="end"/>
                      </w:r>
                      <w:bookmarkEnd w:id="270"/>
                      <w:r>
                        <w:t xml:space="preserve">: Plotted here are several multiples of the revolution frequency, frev. The shaded region is the range of frequencies that are allowed from the capabilities of the  bias power supply. The flattest part of the frequency curve is above 20 ms. </w:t>
                      </w:r>
                    </w:p>
                  </w:txbxContent>
                </v:textbox>
                <w10:wrap type="topAndBottom"/>
              </v:shape>
            </w:pict>
          </mc:Fallback>
        </mc:AlternateContent>
      </w:r>
      <w:r w:rsidR="005B700F">
        <w:t>Our</w:t>
      </w:r>
      <w:r w:rsidR="004A66D4">
        <w:t xml:space="preserve"> initial</w:t>
      </w:r>
      <w:r w:rsidR="005B700F">
        <w:t xml:space="preserve"> choice </w:t>
      </w:r>
      <w:r w:rsidR="00A1035D">
        <w:t>w</w:t>
      </w:r>
      <w:r w:rsidR="005B700F">
        <w:t xml:space="preserve">as to “park” the </w:t>
      </w:r>
      <w:r w:rsidR="001E5AFB">
        <w:t xml:space="preserve">fundamental </w:t>
      </w:r>
      <w:r w:rsidR="005B700F">
        <w:t xml:space="preserve">resonance </w:t>
      </w:r>
      <w:r w:rsidR="00A1035D">
        <w:t>at the</w:t>
      </w:r>
      <w:r w:rsidR="005B700F">
        <w:t xml:space="preserve"> “flat” </w:t>
      </w:r>
      <w:r w:rsidR="00A1035D">
        <w:t>part of the frequency</w:t>
      </w:r>
      <w:r w:rsidR="005B700F">
        <w:t xml:space="preserve"> ramp. </w:t>
      </w:r>
      <w:r>
        <w:fldChar w:fldCharType="begin"/>
      </w:r>
      <w:r>
        <w:instrText xml:space="preserve"> REF _Ref507415439 \h </w:instrText>
      </w:r>
      <w:r>
        <w:fldChar w:fldCharType="separate"/>
      </w:r>
      <w:r w:rsidR="001A46ED">
        <w:t xml:space="preserve">Figure </w:t>
      </w:r>
      <w:r w:rsidR="001A46ED">
        <w:rPr>
          <w:noProof/>
        </w:rPr>
        <w:t>81</w:t>
      </w:r>
      <w:r>
        <w:fldChar w:fldCharType="end"/>
      </w:r>
      <w:r>
        <w:t xml:space="preserve"> </w:t>
      </w:r>
      <w:r w:rsidR="005B700F">
        <w:t>shows a plot of several revolution harmonics as they evolve during the ramp. We can see that the flattest part of the frequency is after about 20 ms. The range of revolution harmonics that are available to us for parking is between 120</w:t>
      </w:r>
      <w:r w:rsidR="006E3E8D" w:rsidRPr="006E3E8D">
        <w:rPr>
          <w:vertAlign w:val="superscript"/>
        </w:rPr>
        <w:t>th</w:t>
      </w:r>
      <w:r w:rsidR="006E3E8D">
        <w:t xml:space="preserve"> </w:t>
      </w:r>
      <w:r w:rsidR="005B700F">
        <w:t xml:space="preserve"> to </w:t>
      </w:r>
      <w:r w:rsidR="00016BE6">
        <w:t>129</w:t>
      </w:r>
      <w:r w:rsidR="006E3E8D" w:rsidRPr="006E3E8D">
        <w:rPr>
          <w:vertAlign w:val="superscript"/>
        </w:rPr>
        <w:t>th</w:t>
      </w:r>
      <w:r w:rsidR="006E3E8D">
        <w:t xml:space="preserve"> revolution harmonic. </w:t>
      </w:r>
      <w:r w:rsidR="005B700F">
        <w:t>Higher revolution harmonics, like 130</w:t>
      </w:r>
      <w:r w:rsidR="006E3E8D" w:rsidRPr="006E3E8D">
        <w:rPr>
          <w:vertAlign w:val="superscript"/>
        </w:rPr>
        <w:t>th</w:t>
      </w:r>
      <w:r w:rsidR="005B700F">
        <w:t xml:space="preserve">, are unavailable to us at this time </w:t>
      </w:r>
      <w:r w:rsidR="006E3E8D">
        <w:t>because of</w:t>
      </w:r>
      <w:r w:rsidR="005B700F">
        <w:t xml:space="preserve"> the constraints on the </w:t>
      </w:r>
      <w:r w:rsidR="006E3E8D">
        <w:t xml:space="preserve">bias </w:t>
      </w:r>
      <w:r w:rsidR="005B700F">
        <w:t>power supply.</w:t>
      </w:r>
      <w:r w:rsidR="00A1035D">
        <w:t xml:space="preserve"> </w:t>
      </w:r>
    </w:p>
    <w:p w14:paraId="01BA7BB1" w14:textId="77777777" w:rsidR="00A1035D" w:rsidRDefault="00A1035D" w:rsidP="008D3863"/>
    <w:p w14:paraId="54AE7094" w14:textId="72CFC59B" w:rsidR="008C1579" w:rsidRDefault="00655D69" w:rsidP="00434538">
      <w:r>
        <w:rPr>
          <w:noProof/>
        </w:rPr>
        <w:lastRenderedPageBreak/>
        <w:drawing>
          <wp:anchor distT="0" distB="0" distL="114300" distR="114300" simplePos="0" relativeHeight="252047360" behindDoc="0" locked="0" layoutInCell="1" allowOverlap="1" wp14:anchorId="1D14D828" wp14:editId="29B91475">
            <wp:simplePos x="0" y="0"/>
            <wp:positionH relativeFrom="column">
              <wp:align>center</wp:align>
            </wp:positionH>
            <wp:positionV relativeFrom="paragraph">
              <wp:posOffset>1094512</wp:posOffset>
            </wp:positionV>
            <wp:extent cx="4121785" cy="2596515"/>
            <wp:effectExtent l="0" t="0" r="5715" b="0"/>
            <wp:wrapTopAndBottom/>
            <wp:docPr id="552" name="Picture 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2" name="proposed_bias_ramp.png"/>
                    <pic:cNvPicPr/>
                  </pic:nvPicPr>
                  <pic:blipFill>
                    <a:blip r:embed="rId95"/>
                    <a:stretch>
                      <a:fillRect/>
                    </a:stretch>
                  </pic:blipFill>
                  <pic:spPr>
                    <a:xfrm>
                      <a:off x="0" y="0"/>
                      <a:ext cx="4122057" cy="2596896"/>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049408" behindDoc="0" locked="0" layoutInCell="1" allowOverlap="1" wp14:anchorId="32B1FFCD" wp14:editId="27DCCAD7">
                <wp:simplePos x="0" y="0"/>
                <wp:positionH relativeFrom="column">
                  <wp:align>center</wp:align>
                </wp:positionH>
                <wp:positionV relativeFrom="paragraph">
                  <wp:posOffset>3795338</wp:posOffset>
                </wp:positionV>
                <wp:extent cx="4764024" cy="457200"/>
                <wp:effectExtent l="0" t="0" r="0" b="0"/>
                <wp:wrapTopAndBottom/>
                <wp:docPr id="563" name="Text Box 563"/>
                <wp:cNvGraphicFramePr/>
                <a:graphic xmlns:a="http://schemas.openxmlformats.org/drawingml/2006/main">
                  <a:graphicData uri="http://schemas.microsoft.com/office/word/2010/wordprocessingShape">
                    <wps:wsp>
                      <wps:cNvSpPr txBox="1"/>
                      <wps:spPr>
                        <a:xfrm>
                          <a:off x="0" y="0"/>
                          <a:ext cx="4764024" cy="457200"/>
                        </a:xfrm>
                        <a:prstGeom prst="rect">
                          <a:avLst/>
                        </a:prstGeom>
                        <a:solidFill>
                          <a:prstClr val="white"/>
                        </a:solidFill>
                        <a:ln>
                          <a:noFill/>
                        </a:ln>
                      </wps:spPr>
                      <wps:txbx>
                        <w:txbxContent>
                          <w:p w14:paraId="7941BAA5" w14:textId="241950B8" w:rsidR="0018739B" w:rsidRPr="00774906" w:rsidRDefault="0018739B" w:rsidP="00D0347D">
                            <w:pPr>
                              <w:pStyle w:val="Caption"/>
                              <w:rPr>
                                <w:noProof/>
                                <w:sz w:val="22"/>
                                <w:szCs w:val="22"/>
                              </w:rPr>
                            </w:pPr>
                            <w:bookmarkStart w:id="271" w:name="_Ref507485838"/>
                            <w:r>
                              <w:t xml:space="preserve">Figure </w:t>
                            </w:r>
                            <w:r>
                              <w:rPr>
                                <w:noProof/>
                              </w:rPr>
                              <w:fldChar w:fldCharType="begin"/>
                            </w:r>
                            <w:r>
                              <w:rPr>
                                <w:noProof/>
                              </w:rPr>
                              <w:instrText xml:space="preserve"> SEQ Figure \* ARABIC </w:instrText>
                            </w:r>
                            <w:r>
                              <w:rPr>
                                <w:noProof/>
                              </w:rPr>
                              <w:fldChar w:fldCharType="separate"/>
                            </w:r>
                            <w:r>
                              <w:rPr>
                                <w:noProof/>
                              </w:rPr>
                              <w:t>82</w:t>
                            </w:r>
                            <w:r>
                              <w:rPr>
                                <w:noProof/>
                              </w:rPr>
                              <w:fldChar w:fldCharType="end"/>
                            </w:r>
                            <w:bookmarkEnd w:id="271"/>
                            <w:r>
                              <w:t>: The proposed bias current and frequency ramp. The first 3 ms of the ramp must faithfully be 2</w:t>
                            </w:r>
                            <w:r w:rsidRPr="00826EBC">
                              <w:t>×</w:t>
                            </w:r>
                            <w:r>
                              <w:t xml:space="preserve"> the fundamental.</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2B1FFCD" id="Text Box 563" o:spid="_x0000_s1099" type="#_x0000_t202" style="position:absolute;left:0;text-align:left;margin-left:0;margin-top:298.85pt;width:375.1pt;height:36pt;z-index:252049408;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" stroked="f">
                <v:textbox style="mso-fit-shape-to-text:t" inset="0,0,0,0">
                  <w:txbxContent>
                    <w:p w14:paraId="7941BAA5" w14:textId="241950B8" w:rsidR="0018739B" w:rsidRPr="00774906" w:rsidRDefault="0018739B" w:rsidP="00D0347D">
                      <w:pPr>
                        <w:pStyle w:val="Caption"/>
                        <w:rPr>
                          <w:noProof/>
                          <w:sz w:val="22"/>
                          <w:szCs w:val="22"/>
                        </w:rPr>
                      </w:pPr>
                      <w:bookmarkStart w:id="272" w:name="_Ref507485838"/>
                      <w:r>
                        <w:t xml:space="preserve">Figure </w:t>
                      </w:r>
                      <w:r>
                        <w:rPr>
                          <w:noProof/>
                        </w:rPr>
                        <w:fldChar w:fldCharType="begin"/>
                      </w:r>
                      <w:r>
                        <w:rPr>
                          <w:noProof/>
                        </w:rPr>
                        <w:instrText xml:space="preserve"> SEQ Figure \* ARABIC </w:instrText>
                      </w:r>
                      <w:r>
                        <w:rPr>
                          <w:noProof/>
                        </w:rPr>
                        <w:fldChar w:fldCharType="separate"/>
                      </w:r>
                      <w:r>
                        <w:rPr>
                          <w:noProof/>
                        </w:rPr>
                        <w:t>82</w:t>
                      </w:r>
                      <w:r>
                        <w:rPr>
                          <w:noProof/>
                        </w:rPr>
                        <w:fldChar w:fldCharType="end"/>
                      </w:r>
                      <w:bookmarkEnd w:id="272"/>
                      <w:r>
                        <w:t>: The proposed bias current and frequency ramp. The first 3 ms of the ramp must faithfully be 2</w:t>
                      </w:r>
                      <w:r w:rsidRPr="00826EBC">
                        <w:t>×</w:t>
                      </w:r>
                      <w:r>
                        <w:t xml:space="preserve"> the fundamental.</w:t>
                      </w:r>
                    </w:p>
                  </w:txbxContent>
                </v:textbox>
                <w10:wrap type="topAndBottom"/>
              </v:shape>
            </w:pict>
          </mc:Fallback>
        </mc:AlternateContent>
      </w:r>
      <w:r w:rsidR="00434538">
        <w:t xml:space="preserve"> </w:t>
      </w:r>
      <w:r w:rsidR="00A1035D">
        <w:t>Unfortunately, “parking” after 20 ms at around 78 MHz mid-way between 76 MHz and 81 MHz was deemed to be too close to the HOM resonance of the fundamental cavities.  This resonance was the source of the coupled bunch mode instability</w:t>
      </w:r>
      <w:r w:rsidR="00FA2C6D">
        <w:t xml:space="preserve"> at high field</w:t>
      </w:r>
      <w:r w:rsidR="00A1035D">
        <w:t xml:space="preserve"> and so we decided </w:t>
      </w:r>
      <w:r w:rsidR="00FA2C6D">
        <w:t xml:space="preserve">not to </w:t>
      </w:r>
      <w:r w:rsidR="00A25E0F">
        <w:t>use the parking scheme. So instead of parking, we will linearly ramp down the frequency back to 76 MHz.</w:t>
      </w:r>
      <w:r w:rsidR="00A1035D">
        <w:t xml:space="preserve"> </w:t>
      </w:r>
    </w:p>
    <w:p w14:paraId="3B561336" w14:textId="3B07DAE9" w:rsidR="00A202E8" w:rsidRDefault="00A202E8" w:rsidP="00434538"/>
    <w:p w14:paraId="3D0A2148" w14:textId="2DACDEB1" w:rsidR="00497815" w:rsidRDefault="000F5FE5" w:rsidP="00434538">
      <w:r>
        <w:t xml:space="preserve">The proposed </w:t>
      </w:r>
      <w:r w:rsidR="0090468B">
        <w:t xml:space="preserve">current and </w:t>
      </w:r>
      <w:r>
        <w:t>frequency ramp</w:t>
      </w:r>
      <w:r w:rsidR="0090468B">
        <w:t>s are</w:t>
      </w:r>
      <w:r>
        <w:t xml:space="preserve"> shown in </w:t>
      </w:r>
      <w:r w:rsidR="0090468B">
        <w:fldChar w:fldCharType="begin"/>
      </w:r>
      <w:r w:rsidR="0090468B">
        <w:instrText xml:space="preserve"> REF _Ref507485838 \h </w:instrText>
      </w:r>
      <w:r w:rsidR="0090468B">
        <w:fldChar w:fldCharType="separate"/>
      </w:r>
      <w:r w:rsidR="001A46ED">
        <w:t xml:space="preserve">Figure </w:t>
      </w:r>
      <w:r w:rsidR="001A46ED">
        <w:rPr>
          <w:noProof/>
        </w:rPr>
        <w:t>82</w:t>
      </w:r>
      <w:r w:rsidR="0090468B">
        <w:fldChar w:fldCharType="end"/>
      </w:r>
      <w:r w:rsidR="0090468B">
        <w:t xml:space="preserve">. </w:t>
      </w:r>
      <w:r>
        <w:t xml:space="preserve">We will </w:t>
      </w:r>
      <w:r w:rsidR="0090468B">
        <w:t xml:space="preserve">faithfully </w:t>
      </w:r>
      <w:r>
        <w:t xml:space="preserve">follow the required frequency ramp </w:t>
      </w:r>
      <w:r w:rsidR="0090468B">
        <w:t xml:space="preserve">that must be twice the fundamental frequency </w:t>
      </w:r>
      <w:r>
        <w:t xml:space="preserve">from 0 to 3. We will then </w:t>
      </w:r>
      <w:r w:rsidR="003E635F">
        <w:t xml:space="preserve">linearly </w:t>
      </w:r>
      <w:r>
        <w:t xml:space="preserve">ramp down from 3 ms to </w:t>
      </w:r>
      <w:r w:rsidR="003E635F">
        <w:t>33</w:t>
      </w:r>
      <w:r>
        <w:t xml:space="preserve"> ms to the injection frequency 76 MHz and sit there until the beam is re-injected at 66 ms.</w:t>
      </w:r>
    </w:p>
    <w:p w14:paraId="6D251A2A" w14:textId="2519F0E5" w:rsidR="008C5204" w:rsidRDefault="008C5204" w:rsidP="00434538">
      <w:r>
        <w:t xml:space="preserve">Note that the bias supply has a finite bandwidth and so the high frequency components of the current cannot be reproduced, i.e. all the sharp changes in current will roll off. The way that we plan to compensate for the roll off is to pre-shape the current ramp so that current output of the power supply will reproduce the required ramp especially between 0 to 3 ms. </w:t>
      </w:r>
      <w:r w:rsidR="00FC2698">
        <w:t xml:space="preserve">If we suppose that the bandwidth of the power supply is 1 kHz, our proposed pre-shaped current ramp is shown in </w:t>
      </w:r>
      <w:r w:rsidR="00CA1671">
        <w:fldChar w:fldCharType="begin"/>
      </w:r>
      <w:r w:rsidR="00CA1671">
        <w:instrText xml:space="preserve"> REF _Ref507487497 \h </w:instrText>
      </w:r>
      <w:r w:rsidR="00CA1671">
        <w:fldChar w:fldCharType="separate"/>
      </w:r>
      <w:r w:rsidR="001A46ED">
        <w:t xml:space="preserve">Figure </w:t>
      </w:r>
      <w:r w:rsidR="001A46ED">
        <w:rPr>
          <w:noProof/>
        </w:rPr>
        <w:t>83</w:t>
      </w:r>
      <w:r w:rsidR="00CA1671">
        <w:fldChar w:fldCharType="end"/>
      </w:r>
      <w:r w:rsidR="00CA1671">
        <w:t xml:space="preserve">. </w:t>
      </w:r>
      <w:r w:rsidR="00FC2698">
        <w:t>After going through a 1 kHz low pass filter, the required current curve is recovered from 0 to 3 ms. But there is some overshoot after 3 ms that we can tolerate.</w:t>
      </w:r>
    </w:p>
    <w:p w14:paraId="1B2C5C62" w14:textId="7F5DC585" w:rsidR="0079169A" w:rsidRDefault="0079169A" w:rsidP="00434538"/>
    <w:p w14:paraId="4B6F734E" w14:textId="77777777" w:rsidR="0079169A" w:rsidRDefault="0079169A" w:rsidP="00434538"/>
    <w:p w14:paraId="1FDF69DA" w14:textId="1C9C77C3" w:rsidR="00322F56" w:rsidRDefault="00322F56" w:rsidP="00322F56">
      <w:pPr>
        <w:pStyle w:val="Heading3"/>
      </w:pPr>
      <w:bookmarkStart w:id="273" w:name="_Ref507487976"/>
      <w:bookmarkStart w:id="274" w:name="_Toc521918520"/>
      <w:r>
        <w:lastRenderedPageBreak/>
        <w:t>RMS current of the bias ramp</w:t>
      </w:r>
      <w:bookmarkEnd w:id="273"/>
      <w:bookmarkEnd w:id="274"/>
    </w:p>
    <w:p w14:paraId="6A7F9735" w14:textId="149043F7" w:rsidR="00322F56" w:rsidRPr="00322F56" w:rsidRDefault="0079169A" w:rsidP="00322F56">
      <w:r>
        <w:rPr>
          <w:noProof/>
        </w:rPr>
        <w:drawing>
          <wp:anchor distT="0" distB="0" distL="114300" distR="114300" simplePos="0" relativeHeight="252050432" behindDoc="0" locked="0" layoutInCell="1" allowOverlap="0" wp14:anchorId="6039D540" wp14:editId="63A34445">
            <wp:simplePos x="0" y="0"/>
            <wp:positionH relativeFrom="column">
              <wp:align>center</wp:align>
            </wp:positionH>
            <wp:positionV relativeFrom="paragraph">
              <wp:posOffset>869315</wp:posOffset>
            </wp:positionV>
            <wp:extent cx="4187952" cy="4727448"/>
            <wp:effectExtent l="0" t="0" r="3175" b="0"/>
            <wp:wrapTopAndBottom/>
            <wp:docPr id="565" name="Picture 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5" name="preshaped.png"/>
                    <pic:cNvPicPr/>
                  </pic:nvPicPr>
                  <pic:blipFill>
                    <a:blip r:embed="rId96"/>
                    <a:stretch>
                      <a:fillRect/>
                    </a:stretch>
                  </pic:blipFill>
                  <pic:spPr>
                    <a:xfrm>
                      <a:off x="0" y="0"/>
                      <a:ext cx="4187952" cy="4727448"/>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052480" behindDoc="0" locked="0" layoutInCell="1" allowOverlap="1" wp14:anchorId="32B953C7" wp14:editId="4F7028D2">
                <wp:simplePos x="0" y="0"/>
                <wp:positionH relativeFrom="column">
                  <wp:align>center</wp:align>
                </wp:positionH>
                <wp:positionV relativeFrom="paragraph">
                  <wp:posOffset>5596890</wp:posOffset>
                </wp:positionV>
                <wp:extent cx="4187952" cy="768096"/>
                <wp:effectExtent l="0" t="0" r="3175" b="5715"/>
                <wp:wrapTopAndBottom/>
                <wp:docPr id="566" name="Text Box 566"/>
                <wp:cNvGraphicFramePr/>
                <a:graphic xmlns:a="http://schemas.openxmlformats.org/drawingml/2006/main">
                  <a:graphicData uri="http://schemas.microsoft.com/office/word/2010/wordprocessingShape">
                    <wps:wsp>
                      <wps:cNvSpPr txBox="1"/>
                      <wps:spPr>
                        <a:xfrm>
                          <a:off x="0" y="0"/>
                          <a:ext cx="4187952" cy="768096"/>
                        </a:xfrm>
                        <a:prstGeom prst="rect">
                          <a:avLst/>
                        </a:prstGeom>
                        <a:solidFill>
                          <a:prstClr val="white"/>
                        </a:solidFill>
                        <a:ln>
                          <a:noFill/>
                        </a:ln>
                      </wps:spPr>
                      <wps:txbx>
                        <w:txbxContent>
                          <w:p w14:paraId="639B6FDF" w14:textId="51DF59D6" w:rsidR="0018739B" w:rsidRPr="00615E79" w:rsidRDefault="0018739B" w:rsidP="00497815">
                            <w:pPr>
                              <w:pStyle w:val="Caption"/>
                              <w:rPr>
                                <w:noProof/>
                                <w:sz w:val="22"/>
                                <w:szCs w:val="22"/>
                              </w:rPr>
                            </w:pPr>
                            <w:bookmarkStart w:id="275" w:name="_Ref507487497"/>
                            <w:r>
                              <w:t xml:space="preserve">Figure </w:t>
                            </w:r>
                            <w:r>
                              <w:rPr>
                                <w:noProof/>
                              </w:rPr>
                              <w:fldChar w:fldCharType="begin"/>
                            </w:r>
                            <w:r>
                              <w:rPr>
                                <w:noProof/>
                              </w:rPr>
                              <w:instrText xml:space="preserve"> SEQ Figure \* ARABIC </w:instrText>
                            </w:r>
                            <w:r>
                              <w:rPr>
                                <w:noProof/>
                              </w:rPr>
                              <w:fldChar w:fldCharType="separate"/>
                            </w:r>
                            <w:r>
                              <w:rPr>
                                <w:noProof/>
                              </w:rPr>
                              <w:t>83</w:t>
                            </w:r>
                            <w:r>
                              <w:rPr>
                                <w:noProof/>
                              </w:rPr>
                              <w:fldChar w:fldCharType="end"/>
                            </w:r>
                            <w:bookmarkEnd w:id="275"/>
                            <w:r>
                              <w:t>: The current has to be preshaped so that after it passes through a bias supply that has a 1 kHz bandwidth, the output current has the required profile between 0 and 3 ms. There is a small overshoot of the current after 3 ms that can be tolerated.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2B953C7" id="Text Box 566" o:spid="_x0000_s1100" type="#_x0000_t202" style="position:absolute;left:0;text-align:left;margin-left:0;margin-top:440.7pt;width:329.75pt;height:60.5pt;z-index:252052480;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" stroked="f">
                <v:textbox style="mso-fit-shape-to-text:t" inset="0,0,0,0">
                  <w:txbxContent>
                    <w:p w14:paraId="639B6FDF" w14:textId="51DF59D6" w:rsidR="0018739B" w:rsidRPr="00615E79" w:rsidRDefault="0018739B" w:rsidP="00497815">
                      <w:pPr>
                        <w:pStyle w:val="Caption"/>
                        <w:rPr>
                          <w:noProof/>
                          <w:sz w:val="22"/>
                          <w:szCs w:val="22"/>
                        </w:rPr>
                      </w:pPr>
                      <w:bookmarkStart w:id="276" w:name="_Ref507487497"/>
                      <w:r>
                        <w:t xml:space="preserve">Figure </w:t>
                      </w:r>
                      <w:r>
                        <w:rPr>
                          <w:noProof/>
                        </w:rPr>
                        <w:fldChar w:fldCharType="begin"/>
                      </w:r>
                      <w:r>
                        <w:rPr>
                          <w:noProof/>
                        </w:rPr>
                        <w:instrText xml:space="preserve"> SEQ Figure \* ARABIC </w:instrText>
                      </w:r>
                      <w:r>
                        <w:rPr>
                          <w:noProof/>
                        </w:rPr>
                        <w:fldChar w:fldCharType="separate"/>
                      </w:r>
                      <w:r>
                        <w:rPr>
                          <w:noProof/>
                        </w:rPr>
                        <w:t>83</w:t>
                      </w:r>
                      <w:r>
                        <w:rPr>
                          <w:noProof/>
                        </w:rPr>
                        <w:fldChar w:fldCharType="end"/>
                      </w:r>
                      <w:bookmarkEnd w:id="276"/>
                      <w:r>
                        <w:t>: The current has to be preshaped so that after it passes through a bias supply that has a 1 kHz bandwidth, the output current has the required profile between 0 and 3 ms. There is a small overshoot of the current after 3 ms that can be tolerated.</w:t>
                      </w:r>
                    </w:p>
                  </w:txbxContent>
                </v:textbox>
                <w10:wrap type="topAndBottom"/>
              </v:shape>
            </w:pict>
          </mc:Fallback>
        </mc:AlternateContent>
      </w:r>
      <w:r w:rsidR="00322F56">
        <w:t xml:space="preserve">The rms current of the bias current ramps shown in </w:t>
      </w:r>
      <w:r w:rsidR="00322F56">
        <w:fldChar w:fldCharType="begin"/>
      </w:r>
      <w:r w:rsidR="00322F56">
        <w:instrText xml:space="preserve"> REF _Ref507485838 \h </w:instrText>
      </w:r>
      <w:r w:rsidR="00322F56">
        <w:fldChar w:fldCharType="separate"/>
      </w:r>
      <w:r w:rsidR="001A46ED">
        <w:t xml:space="preserve">Figure </w:t>
      </w:r>
      <w:r w:rsidR="001A46ED">
        <w:rPr>
          <w:noProof/>
        </w:rPr>
        <w:t>82</w:t>
      </w:r>
      <w:r w:rsidR="00322F56">
        <w:fldChar w:fldCharType="end"/>
      </w:r>
      <w:r w:rsidR="00322F56">
        <w:t xml:space="preserve"> and </w:t>
      </w:r>
      <w:r w:rsidR="00322F56">
        <w:fldChar w:fldCharType="begin"/>
      </w:r>
      <w:r w:rsidR="00322F56">
        <w:instrText xml:space="preserve"> REF _Ref507487497 \h </w:instrText>
      </w:r>
      <w:r w:rsidR="00322F56">
        <w:fldChar w:fldCharType="separate"/>
      </w:r>
      <w:r w:rsidR="001A46ED">
        <w:t xml:space="preserve">Figure </w:t>
      </w:r>
      <w:r w:rsidR="001A46ED">
        <w:rPr>
          <w:noProof/>
        </w:rPr>
        <w:t>83</w:t>
      </w:r>
      <w:r w:rsidR="00322F56">
        <w:fldChar w:fldCharType="end"/>
      </w:r>
      <w:r w:rsidR="00322F56">
        <w:t xml:space="preserve"> is 150 A. This current is within the specifications of the bias power supply.</w:t>
      </w:r>
    </w:p>
    <w:p w14:paraId="5CE48F4A" w14:textId="6F4E6A71" w:rsidR="00322F56" w:rsidRDefault="00322F56" w:rsidP="00322F56">
      <w:pPr>
        <w:ind w:firstLine="0"/>
      </w:pPr>
    </w:p>
    <w:p w14:paraId="3AB01752" w14:textId="113D94A7" w:rsidR="00D0347D" w:rsidRDefault="00D0347D" w:rsidP="00434538"/>
    <w:p w14:paraId="71734410" w14:textId="747B3543" w:rsidR="00077712" w:rsidRPr="001C1623" w:rsidRDefault="00077712" w:rsidP="001C1623"/>
    <w:p w14:paraId="318C66A0" w14:textId="325C2482" w:rsidR="009626CD" w:rsidRDefault="009626CD">
      <w:pPr>
        <w:spacing w:before="0" w:after="200"/>
        <w:ind w:firstLine="0"/>
      </w:pPr>
      <w:r>
        <w:br w:type="page"/>
      </w:r>
    </w:p>
    <w:p w14:paraId="06C0E7E1" w14:textId="7C7CE183" w:rsidR="009626CD" w:rsidRDefault="009626CD" w:rsidP="009626CD">
      <w:pPr>
        <w:pStyle w:val="Heading1"/>
        <w:spacing w:after="200"/>
      </w:pPr>
      <w:bookmarkStart w:id="277" w:name="_Ref505087135"/>
      <w:bookmarkStart w:id="278" w:name="_Toc521918521"/>
      <w:r>
        <w:lastRenderedPageBreak/>
        <w:t>Phase locked loop (C.Y. Tan)</w:t>
      </w:r>
      <w:bookmarkEnd w:id="277"/>
      <w:bookmarkEnd w:id="278"/>
    </w:p>
    <w:p w14:paraId="5DE46AC7" w14:textId="7A7A8C2D" w:rsidR="009626CD" w:rsidRDefault="009626CD" w:rsidP="009626CD">
      <w:r>
        <w:t>A phase locked loop (PLL) is required to keep the RF at the correct point of the cavity phase when both the RF frequency and the cavity resonance are ramped.</w:t>
      </w:r>
      <w:r w:rsidR="001E4CAA">
        <w:t xml:space="preserve"> The block dia</w:t>
      </w:r>
      <w:r w:rsidR="004F0E9D">
        <w:t xml:space="preserve">gram of the PLL is shown in </w:t>
      </w:r>
      <w:r w:rsidR="004F0E9D">
        <w:fldChar w:fldCharType="begin"/>
      </w:r>
      <w:r w:rsidR="004F0E9D">
        <w:instrText xml:space="preserve"> REF _Ref377192871 \h </w:instrText>
      </w:r>
      <w:r w:rsidR="004F0E9D">
        <w:fldChar w:fldCharType="separate"/>
      </w:r>
      <w:r w:rsidR="001A46ED">
        <w:t xml:space="preserve">Figure </w:t>
      </w:r>
      <w:r w:rsidR="001A46ED">
        <w:rPr>
          <w:noProof/>
        </w:rPr>
        <w:t>84</w:t>
      </w:r>
      <w:r w:rsidR="004F0E9D">
        <w:fldChar w:fldCharType="end"/>
      </w:r>
      <w:r w:rsidR="001E4CAA">
        <w:t>.</w:t>
      </w:r>
    </w:p>
    <w:p w14:paraId="3935DE23" w14:textId="776EF91F" w:rsidR="00B60A9C" w:rsidRPr="009626CD" w:rsidRDefault="00B60A9C" w:rsidP="009626CD"/>
    <w:p w14:paraId="5214E5CE" w14:textId="13057EC0" w:rsidR="009626CD" w:rsidRPr="009626CD" w:rsidRDefault="00967324" w:rsidP="009626CD">
      <w:r>
        <w:rPr>
          <w:noProof/>
        </w:rPr>
        <mc:AlternateContent>
          <mc:Choice Requires="wps">
            <w:drawing>
              <wp:anchor distT="0" distB="0" distL="114300" distR="114300" simplePos="0" relativeHeight="251839488" behindDoc="0" locked="0" layoutInCell="1" allowOverlap="1" wp14:anchorId="54DC44D8" wp14:editId="2B2B7888">
                <wp:simplePos x="0" y="0"/>
                <wp:positionH relativeFrom="column">
                  <wp:posOffset>1371600</wp:posOffset>
                </wp:positionH>
                <wp:positionV relativeFrom="paragraph">
                  <wp:posOffset>3376295</wp:posOffset>
                </wp:positionV>
                <wp:extent cx="3708400" cy="615315"/>
                <wp:effectExtent l="0" t="0" r="0" b="0"/>
                <wp:wrapThrough wrapText="bothSides">
                  <wp:wrapPolygon edited="0">
                    <wp:start x="0" y="0"/>
                    <wp:lineTo x="0" y="20700"/>
                    <wp:lineTo x="21452" y="20700"/>
                    <wp:lineTo x="21452" y="0"/>
                    <wp:lineTo x="0" y="0"/>
                  </wp:wrapPolygon>
                </wp:wrapThrough>
                <wp:docPr id="242" name="Text Box 242"/>
                <wp:cNvGraphicFramePr/>
                <a:graphic xmlns:a="http://schemas.openxmlformats.org/drawingml/2006/main">
                  <a:graphicData uri="http://schemas.microsoft.com/office/word/2010/wordprocessingShape">
                    <wps:wsp>
                      <wps:cNvSpPr txBox="1"/>
                      <wps:spPr>
                        <a:xfrm>
                          <a:off x="0" y="0"/>
                          <a:ext cx="3708400" cy="61531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5E32FEA1" w14:textId="7C69E1D3" w:rsidR="0018739B" w:rsidRPr="00600691" w:rsidRDefault="0018739B" w:rsidP="00967324">
                            <w:pPr>
                              <w:pStyle w:val="Caption"/>
                              <w:rPr>
                                <w:noProof/>
                                <w:sz w:val="22"/>
                                <w:szCs w:val="22"/>
                              </w:rPr>
                            </w:pPr>
                            <w:bookmarkStart w:id="279" w:name="_Ref377192871"/>
                            <w:r>
                              <w:t xml:space="preserve">Figure </w:t>
                            </w:r>
                            <w:r>
                              <w:rPr>
                                <w:noProof/>
                              </w:rPr>
                              <w:fldChar w:fldCharType="begin"/>
                            </w:r>
                            <w:r>
                              <w:rPr>
                                <w:noProof/>
                              </w:rPr>
                              <w:instrText xml:space="preserve"> SEQ Figure \* ARABIC </w:instrText>
                            </w:r>
                            <w:r>
                              <w:rPr>
                                <w:noProof/>
                              </w:rPr>
                              <w:fldChar w:fldCharType="separate"/>
                            </w:r>
                            <w:r>
                              <w:rPr>
                                <w:noProof/>
                              </w:rPr>
                              <w:t>84</w:t>
                            </w:r>
                            <w:r>
                              <w:rPr>
                                <w:noProof/>
                              </w:rPr>
                              <w:fldChar w:fldCharType="end"/>
                            </w:r>
                            <w:bookmarkEnd w:id="279"/>
                            <w:r>
                              <w:t xml:space="preserve">: This is the block diagram of the PLL. There is a bias current </w:t>
                            </w:r>
                            <m:oMath>
                              <m:sSub>
                                <m:sSubPr>
                                  <m:ctrlPr>
                                    <w:rPr>
                                      <w:rFonts w:ascii="Cambria Math" w:hAnsi="Cambria Math"/>
                                      <w:i/>
                                    </w:rPr>
                                  </m:ctrlPr>
                                </m:sSubPr>
                                <m:e>
                                  <m:r>
                                    <m:rPr>
                                      <m:sty m:val="bi"/>
                                    </m:rPr>
                                    <w:rPr>
                                      <w:rFonts w:ascii="Cambria Math" w:hAnsi="Cambria Math"/>
                                    </w:rPr>
                                    <m:t>I</m:t>
                                  </m:r>
                                </m:e>
                                <m:sub>
                                  <m:r>
                                    <m:rPr>
                                      <m:sty m:val="bi"/>
                                    </m:rPr>
                                    <w:rPr>
                                      <w:rFonts w:ascii="Cambria Math" w:hAnsi="Cambria Math"/>
                                    </w:rPr>
                                    <m:t>s</m:t>
                                  </m:r>
                                  <m:r>
                                    <m:rPr>
                                      <m:sty m:val="bi"/>
                                    </m:rPr>
                                    <w:rPr>
                                      <w:rFonts w:ascii="Cambria Math" w:hAnsi="Cambria Math"/>
                                    </w:rPr>
                                    <m:t>0</m:t>
                                  </m:r>
                                </m:sub>
                              </m:sSub>
                            </m:oMath>
                            <w:r>
                              <w:t xml:space="preserve"> that flows into the solenoid so that it always biased even when </w:t>
                            </w:r>
                            <m:oMath>
                              <m:r>
                                <m:rPr>
                                  <m:sty m:val="bi"/>
                                </m:rPr>
                                <w:rPr>
                                  <w:rFonts w:ascii="Cambria Math" w:hAnsi="Cambria Math"/>
                                </w:rPr>
                                <m:t>(</m:t>
                              </m:r>
                              <m:sSub>
                                <m:sSubPr>
                                  <m:ctrlPr>
                                    <w:rPr>
                                      <w:rFonts w:ascii="Cambria Math" w:hAnsi="Cambria Math"/>
                                      <w:i/>
                                    </w:rPr>
                                  </m:ctrlPr>
                                </m:sSubPr>
                                <m:e>
                                  <m:r>
                                    <m:rPr>
                                      <m:sty m:val="bi"/>
                                    </m:rPr>
                                    <w:rPr>
                                      <w:rFonts w:ascii="Cambria Math" w:hAnsi="Cambria Math"/>
                                    </w:rPr>
                                    <m:t>θ</m:t>
                                  </m:r>
                                </m:e>
                                <m:sub>
                                  <m:r>
                                    <m:rPr>
                                      <m:sty m:val="bi"/>
                                    </m:rPr>
                                    <w:rPr>
                                      <w:rFonts w:ascii="Cambria Math" w:hAnsi="Cambria Math"/>
                                    </w:rPr>
                                    <m:t>d</m:t>
                                  </m:r>
                                </m:sub>
                              </m:sSub>
                              <m:r>
                                <m:rPr>
                                  <m:sty m:val="bi"/>
                                </m:rPr>
                                <w:rPr>
                                  <w:rFonts w:ascii="Cambria Math" w:hAnsi="Cambria Math"/>
                                </w:rPr>
                                <m:t>-</m:t>
                              </m:r>
                              <m:sSub>
                                <m:sSubPr>
                                  <m:ctrlPr>
                                    <w:rPr>
                                      <w:rFonts w:ascii="Cambria Math" w:hAnsi="Cambria Math"/>
                                      <w:i/>
                                    </w:rPr>
                                  </m:ctrlPr>
                                </m:sSubPr>
                                <m:e>
                                  <m:r>
                                    <m:rPr>
                                      <m:sty m:val="bi"/>
                                    </m:rPr>
                                    <w:rPr>
                                      <w:rFonts w:ascii="Cambria Math" w:hAnsi="Cambria Math"/>
                                    </w:rPr>
                                    <m:t>θ</m:t>
                                  </m:r>
                                </m:e>
                                <m:sub>
                                  <m:r>
                                    <m:rPr>
                                      <m:sty m:val="bi"/>
                                    </m:rPr>
                                    <w:rPr>
                                      <w:rFonts w:ascii="Cambria Math" w:hAnsi="Cambria Math"/>
                                    </w:rPr>
                                    <m:t>c</m:t>
                                  </m:r>
                                </m:sub>
                              </m:sSub>
                              <m:r>
                                <m:rPr>
                                  <m:sty m:val="bi"/>
                                </m:rPr>
                                <w:rPr>
                                  <w:rFonts w:ascii="Cambria Math" w:hAnsi="Cambria Math"/>
                                </w:rPr>
                                <m:t>)</m:t>
                              </m:r>
                            </m:oMath>
                            <w:r>
                              <w:t xml:space="preserve"> is zero.</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4DC44D8" id="Text Box 242" o:spid="_x0000_s1101" type="#_x0000_t202" style="position:absolute;left:0;text-align:left;margin-left:108pt;margin-top:265.85pt;width:292pt;height:48.45pt;z-index:2518394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" stroked="f">
                <v:textbox style="mso-fit-shape-to-text:t" inset="0,0,0,0">
                  <w:txbxContent>
                    <w:p w14:paraId="5E32FEA1" w14:textId="7C69E1D3" w:rsidR="0018739B" w:rsidRPr="00600691" w:rsidRDefault="0018739B" w:rsidP="00967324">
                      <w:pPr>
                        <w:pStyle w:val="Caption"/>
                        <w:rPr>
                          <w:noProof/>
                          <w:sz w:val="22"/>
                          <w:szCs w:val="22"/>
                        </w:rPr>
                      </w:pPr>
                      <w:bookmarkStart w:id="280" w:name="_Ref377192871"/>
                      <w:r>
                        <w:t xml:space="preserve">Figure </w:t>
                      </w:r>
                      <w:r>
                        <w:rPr>
                          <w:noProof/>
                        </w:rPr>
                        <w:fldChar w:fldCharType="begin"/>
                      </w:r>
                      <w:r>
                        <w:rPr>
                          <w:noProof/>
                        </w:rPr>
                        <w:instrText xml:space="preserve"> SEQ Figure \* ARABIC </w:instrText>
                      </w:r>
                      <w:r>
                        <w:rPr>
                          <w:noProof/>
                        </w:rPr>
                        <w:fldChar w:fldCharType="separate"/>
                      </w:r>
                      <w:r>
                        <w:rPr>
                          <w:noProof/>
                        </w:rPr>
                        <w:t>84</w:t>
                      </w:r>
                      <w:r>
                        <w:rPr>
                          <w:noProof/>
                        </w:rPr>
                        <w:fldChar w:fldCharType="end"/>
                      </w:r>
                      <w:bookmarkEnd w:id="280"/>
                      <w:r>
                        <w:t xml:space="preserve">: This is the block diagram of the PLL. There is a bias current </w:t>
                      </w:r>
                      <m:oMath>
                        <m:sSub>
                          <m:sSubPr>
                            <m:ctrlPr>
                              <w:rPr>
                                <w:rFonts w:ascii="Cambria Math" w:hAnsi="Cambria Math"/>
                                <w:i/>
                              </w:rPr>
                            </m:ctrlPr>
                          </m:sSubPr>
                          <m:e>
                            <m:r>
                              <m:rPr>
                                <m:sty m:val="bi"/>
                              </m:rPr>
                              <w:rPr>
                                <w:rFonts w:ascii="Cambria Math" w:hAnsi="Cambria Math"/>
                              </w:rPr>
                              <m:t>I</m:t>
                            </m:r>
                          </m:e>
                          <m:sub>
                            <m:r>
                              <m:rPr>
                                <m:sty m:val="bi"/>
                              </m:rPr>
                              <w:rPr>
                                <w:rFonts w:ascii="Cambria Math" w:hAnsi="Cambria Math"/>
                              </w:rPr>
                              <m:t>s</m:t>
                            </m:r>
                            <m:r>
                              <m:rPr>
                                <m:sty m:val="bi"/>
                              </m:rPr>
                              <w:rPr>
                                <w:rFonts w:ascii="Cambria Math" w:hAnsi="Cambria Math"/>
                              </w:rPr>
                              <m:t>0</m:t>
                            </m:r>
                          </m:sub>
                        </m:sSub>
                      </m:oMath>
                      <w:r>
                        <w:t xml:space="preserve"> that flows into the solenoid so that it always biased even when </w:t>
                      </w:r>
                      <m:oMath>
                        <m:r>
                          <m:rPr>
                            <m:sty m:val="bi"/>
                          </m:rPr>
                          <w:rPr>
                            <w:rFonts w:ascii="Cambria Math" w:hAnsi="Cambria Math"/>
                          </w:rPr>
                          <m:t>(</m:t>
                        </m:r>
                        <m:sSub>
                          <m:sSubPr>
                            <m:ctrlPr>
                              <w:rPr>
                                <w:rFonts w:ascii="Cambria Math" w:hAnsi="Cambria Math"/>
                                <w:i/>
                              </w:rPr>
                            </m:ctrlPr>
                          </m:sSubPr>
                          <m:e>
                            <m:r>
                              <m:rPr>
                                <m:sty m:val="bi"/>
                              </m:rPr>
                              <w:rPr>
                                <w:rFonts w:ascii="Cambria Math" w:hAnsi="Cambria Math"/>
                              </w:rPr>
                              <m:t>θ</m:t>
                            </m:r>
                          </m:e>
                          <m:sub>
                            <m:r>
                              <m:rPr>
                                <m:sty m:val="bi"/>
                              </m:rPr>
                              <w:rPr>
                                <w:rFonts w:ascii="Cambria Math" w:hAnsi="Cambria Math"/>
                              </w:rPr>
                              <m:t>d</m:t>
                            </m:r>
                          </m:sub>
                        </m:sSub>
                        <m:r>
                          <m:rPr>
                            <m:sty m:val="bi"/>
                          </m:rPr>
                          <w:rPr>
                            <w:rFonts w:ascii="Cambria Math" w:hAnsi="Cambria Math"/>
                          </w:rPr>
                          <m:t>-</m:t>
                        </m:r>
                        <m:sSub>
                          <m:sSubPr>
                            <m:ctrlPr>
                              <w:rPr>
                                <w:rFonts w:ascii="Cambria Math" w:hAnsi="Cambria Math"/>
                                <w:i/>
                              </w:rPr>
                            </m:ctrlPr>
                          </m:sSubPr>
                          <m:e>
                            <m:r>
                              <m:rPr>
                                <m:sty m:val="bi"/>
                              </m:rPr>
                              <w:rPr>
                                <w:rFonts w:ascii="Cambria Math" w:hAnsi="Cambria Math"/>
                              </w:rPr>
                              <m:t>θ</m:t>
                            </m:r>
                          </m:e>
                          <m:sub>
                            <m:r>
                              <m:rPr>
                                <m:sty m:val="bi"/>
                              </m:rPr>
                              <w:rPr>
                                <w:rFonts w:ascii="Cambria Math" w:hAnsi="Cambria Math"/>
                              </w:rPr>
                              <m:t>c</m:t>
                            </m:r>
                          </m:sub>
                        </m:sSub>
                        <m:r>
                          <m:rPr>
                            <m:sty m:val="bi"/>
                          </m:rPr>
                          <w:rPr>
                            <w:rFonts w:ascii="Cambria Math" w:hAnsi="Cambria Math"/>
                          </w:rPr>
                          <m:t>)</m:t>
                        </m:r>
                      </m:oMath>
                      <w:r>
                        <w:t xml:space="preserve"> is zero.</w:t>
                      </w:r>
                    </w:p>
                  </w:txbxContent>
                </v:textbox>
                <w10:wrap type="through"/>
              </v:shape>
            </w:pict>
          </mc:Fallback>
        </mc:AlternateContent>
      </w:r>
      <w:r>
        <w:rPr>
          <w:noProof/>
        </w:rPr>
        <w:drawing>
          <wp:anchor distT="0" distB="0" distL="114300" distR="114300" simplePos="0" relativeHeight="251837440" behindDoc="0" locked="0" layoutInCell="1" allowOverlap="1" wp14:anchorId="11A0BAEF" wp14:editId="71C7EF95">
            <wp:simplePos x="0" y="0"/>
            <wp:positionH relativeFrom="margin">
              <wp:align>center</wp:align>
            </wp:positionH>
            <wp:positionV relativeFrom="paragraph">
              <wp:posOffset>61595</wp:posOffset>
            </wp:positionV>
            <wp:extent cx="3708400" cy="3270250"/>
            <wp:effectExtent l="0" t="0" r="0" b="6350"/>
            <wp:wrapTopAndBottom/>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owpll.png"/>
                    <pic:cNvPicPr/>
                  </pic:nvPicPr>
                  <pic:blipFill>
                    <a:blip r:embed="rId97">
                      <a:extLst>
                        <a:ext uri="{28A0092B-C50C-407E-A947-70E740481C1C}">
                          <a14:useLocalDpi xmlns:a14="http://schemas.microsoft.com/office/drawing/2010/main" val="0"/>
                        </a:ext>
                      </a:extLst>
                    </a:blip>
                    <a:stretch>
                      <a:fillRect/>
                    </a:stretch>
                  </pic:blipFill>
                  <pic:spPr>
                    <a:xfrm>
                      <a:off x="0" y="0"/>
                      <a:ext cx="3708400" cy="3270250"/>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anchor>
        </w:drawing>
      </w:r>
    </w:p>
    <w:p w14:paraId="2ADE16BB" w14:textId="77777777" w:rsidR="006D7CAF" w:rsidRDefault="006D7CAF" w:rsidP="00434281"/>
    <w:p w14:paraId="0E0CD7A5" w14:textId="77777777" w:rsidR="000B5301" w:rsidRDefault="000B5301">
      <w:pPr>
        <w:spacing w:before="0" w:after="200"/>
        <w:ind w:firstLine="0"/>
      </w:pPr>
    </w:p>
    <w:p w14:paraId="75D5D71D" w14:textId="77777777" w:rsidR="001A593E" w:rsidRDefault="00041227" w:rsidP="000B5301">
      <w:pPr>
        <w:spacing w:before="0" w:after="200"/>
      </w:pPr>
      <w:r>
        <w:t>In the analysis of the</w:t>
      </w:r>
      <w:r w:rsidR="000B5301">
        <w:t xml:space="preserve"> of the PLL model, the RF cavity is modeled as </w:t>
      </w:r>
      <w:r w:rsidR="002812AB">
        <w:t>a parallel</w:t>
      </w:r>
      <w:r w:rsidR="000B5301">
        <w:t xml:space="preserve"> RLC circuit.</w:t>
      </w:r>
      <w:r w:rsidR="00600046">
        <w:t xml:space="preserve"> Let </w:t>
      </w:r>
      <m:oMath>
        <m:sSub>
          <m:sSubPr>
            <m:ctrlPr>
              <w:rPr>
                <w:rFonts w:ascii="Cambria Math" w:hAnsi="Cambria Math"/>
                <w:i/>
              </w:rPr>
            </m:ctrlPr>
          </m:sSubPr>
          <m:e>
            <m:r>
              <w:rPr>
                <w:rFonts w:ascii="Cambria Math" w:hAnsi="Cambria Math"/>
              </w:rPr>
              <m:t>I</m:t>
            </m:r>
          </m:e>
          <m:sub>
            <m:r>
              <w:rPr>
                <w:rFonts w:ascii="Cambria Math" w:hAnsi="Cambria Math"/>
              </w:rPr>
              <m:t>s</m:t>
            </m:r>
          </m:sub>
        </m:sSub>
      </m:oMath>
      <w:r w:rsidR="00600046">
        <w:t xml:space="preserve"> be the current in the bias solenoid. The impedance of the parallel RLC circuit is given by</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1A593E" w14:paraId="4BA189EA" w14:textId="77777777" w:rsidTr="00370BC6">
        <w:tc>
          <w:tcPr>
            <w:tcW w:w="828" w:type="dxa"/>
          </w:tcPr>
          <w:p w14:paraId="5171A80B" w14:textId="77777777" w:rsidR="001A593E" w:rsidRDefault="001A593E" w:rsidP="00370BC6">
            <w:pPr>
              <w:ind w:firstLine="0"/>
            </w:pPr>
          </w:p>
        </w:tc>
        <w:tc>
          <w:tcPr>
            <w:tcW w:w="8640" w:type="dxa"/>
          </w:tcPr>
          <w:p w14:paraId="1048964D" w14:textId="0549B0A2" w:rsidR="001A593E" w:rsidRPr="00651F88" w:rsidRDefault="00994258" w:rsidP="00370BC6">
            <m:oMathPara>
              <m:oMath>
                <m:sSub>
                  <m:sSubPr>
                    <m:ctrlPr>
                      <w:rPr>
                        <w:rFonts w:ascii="Cambria Math" w:hAnsi="Cambria Math"/>
                        <w:i/>
                      </w:rPr>
                    </m:ctrlPr>
                  </m:sSubPr>
                  <m:e>
                    <m:r>
                      <w:rPr>
                        <w:rFonts w:ascii="Cambria Math" w:hAnsi="Cambria Math"/>
                      </w:rPr>
                      <m:t>Z</m:t>
                    </m:r>
                  </m:e>
                  <m:sub>
                    <m:r>
                      <w:rPr>
                        <w:rFonts w:ascii="Cambria Math" w:hAnsi="Cambria Math"/>
                      </w:rPr>
                      <m:t>c</m:t>
                    </m:r>
                  </m:sub>
                </m:sSub>
                <m:r>
                  <w:rPr>
                    <w:rFonts w:ascii="Cambria Math" w:hAnsi="Cambria Math"/>
                  </w:rPr>
                  <m:t>[</m:t>
                </m:r>
                <m:r>
                  <m:rPr>
                    <m:sty m:val="p"/>
                  </m:rPr>
                  <w:rPr>
                    <w:rFonts w:ascii="Cambria Math" w:hAnsi="Cambria Math"/>
                  </w:rPr>
                  <m:t>Δ</m:t>
                </m:r>
                <m:r>
                  <w:rPr>
                    <w:rFonts w:ascii="Cambria Math" w:hAnsi="Cambria Math"/>
                  </w:rPr>
                  <m:t xml:space="preserve">ω, </m:t>
                </m:r>
                <m:sSub>
                  <m:sSubPr>
                    <m:ctrlPr>
                      <w:rPr>
                        <w:rFonts w:ascii="Cambria Math" w:hAnsi="Cambria Math"/>
                        <w:i/>
                      </w:rPr>
                    </m:ctrlPr>
                  </m:sSubPr>
                  <m:e>
                    <m:r>
                      <w:rPr>
                        <w:rFonts w:ascii="Cambria Math" w:hAnsi="Cambria Math"/>
                      </w:rPr>
                      <m:t>I</m:t>
                    </m:r>
                  </m:e>
                  <m:sub>
                    <m:r>
                      <w:rPr>
                        <w:rFonts w:ascii="Cambria Math" w:hAnsi="Cambria Math"/>
                      </w:rPr>
                      <m:t>s</m:t>
                    </m:r>
                  </m:sub>
                </m:sSub>
                <m:r>
                  <w:rPr>
                    <w:rFonts w:ascii="Cambria Math" w:hAnsi="Cambria Math"/>
                  </w:rPr>
                  <m:t>]=</m:t>
                </m:r>
                <m:sSup>
                  <m:sSupPr>
                    <m:ctrlPr>
                      <w:rPr>
                        <w:rFonts w:ascii="Cambria Math" w:hAnsi="Cambria Math"/>
                        <w:i/>
                      </w:rPr>
                    </m:ctrlPr>
                  </m:sSupPr>
                  <m:e>
                    <m:d>
                      <m:dPr>
                        <m:ctrlPr>
                          <w:rPr>
                            <w:rFonts w:ascii="Cambria Math" w:hAnsi="Cambria Math"/>
                            <w:i/>
                          </w:rPr>
                        </m:ctrlPr>
                      </m:dPr>
                      <m:e>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R</m:t>
                                </m:r>
                              </m:e>
                              <m:sub>
                                <m:r>
                                  <w:rPr>
                                    <w:rFonts w:ascii="Cambria Math" w:hAnsi="Cambria Math"/>
                                  </w:rPr>
                                  <m:t>c</m:t>
                                </m:r>
                              </m:sub>
                            </m:sSub>
                            <m:r>
                              <w:rPr>
                                <w:rFonts w:ascii="Cambria Math" w:hAnsi="Cambria Math"/>
                              </w:rPr>
                              <m:t>(</m:t>
                            </m:r>
                            <m:sSub>
                              <m:sSubPr>
                                <m:ctrlPr>
                                  <w:rPr>
                                    <w:rFonts w:ascii="Cambria Math" w:hAnsi="Cambria Math"/>
                                    <w:i/>
                                  </w:rPr>
                                </m:ctrlPr>
                              </m:sSubPr>
                              <m:e>
                                <m:r>
                                  <w:rPr>
                                    <w:rFonts w:ascii="Cambria Math" w:hAnsi="Cambria Math"/>
                                  </w:rPr>
                                  <m:t>I</m:t>
                                </m:r>
                              </m:e>
                              <m:sub>
                                <m:r>
                                  <w:rPr>
                                    <w:rFonts w:ascii="Cambria Math" w:hAnsi="Cambria Math"/>
                                  </w:rPr>
                                  <m:t>s</m:t>
                                </m:r>
                              </m:sub>
                            </m:sSub>
                            <m:r>
                              <w:rPr>
                                <w:rFonts w:ascii="Cambria Math" w:hAnsi="Cambria Math"/>
                              </w:rPr>
                              <m:t>)</m:t>
                            </m:r>
                          </m:den>
                        </m:f>
                        <m:r>
                          <w:rPr>
                            <w:rFonts w:ascii="Cambria Math" w:hAnsi="Cambria Math"/>
                          </w:rPr>
                          <m:t>+</m:t>
                        </m:r>
                        <m:f>
                          <m:fPr>
                            <m:ctrlPr>
                              <w:rPr>
                                <w:rFonts w:ascii="Cambria Math" w:hAnsi="Cambria Math"/>
                                <w:i/>
                              </w:rPr>
                            </m:ctrlPr>
                          </m:fPr>
                          <m:num>
                            <m:r>
                              <w:rPr>
                                <w:rFonts w:ascii="Cambria Math" w:hAnsi="Cambria Math"/>
                              </w:rPr>
                              <m:t>1</m:t>
                            </m:r>
                          </m:num>
                          <m:den>
                            <m:r>
                              <w:rPr>
                                <w:rFonts w:ascii="Cambria Math" w:hAnsi="Cambria Math"/>
                              </w:rPr>
                              <m:t>iω</m:t>
                            </m:r>
                            <m:sSub>
                              <m:sSubPr>
                                <m:ctrlPr>
                                  <w:rPr>
                                    <w:rFonts w:ascii="Cambria Math" w:hAnsi="Cambria Math"/>
                                    <w:i/>
                                  </w:rPr>
                                </m:ctrlPr>
                              </m:sSubPr>
                              <m:e>
                                <m:r>
                                  <w:rPr>
                                    <w:rFonts w:ascii="Cambria Math" w:hAnsi="Cambria Math"/>
                                  </w:rPr>
                                  <m:t>L</m:t>
                                </m:r>
                              </m:e>
                              <m:sub>
                                <m:r>
                                  <w:rPr>
                                    <w:rFonts w:ascii="Cambria Math" w:hAnsi="Cambria Math"/>
                                  </w:rPr>
                                  <m:t>c</m:t>
                                </m:r>
                              </m:sub>
                            </m:sSub>
                            <m:r>
                              <w:rPr>
                                <w:rFonts w:ascii="Cambria Math" w:hAnsi="Cambria Math"/>
                              </w:rPr>
                              <m:t>(</m:t>
                            </m:r>
                            <m:sSub>
                              <m:sSubPr>
                                <m:ctrlPr>
                                  <w:rPr>
                                    <w:rFonts w:ascii="Cambria Math" w:hAnsi="Cambria Math"/>
                                    <w:i/>
                                  </w:rPr>
                                </m:ctrlPr>
                              </m:sSubPr>
                              <m:e>
                                <m:r>
                                  <w:rPr>
                                    <w:rFonts w:ascii="Cambria Math" w:hAnsi="Cambria Math"/>
                                  </w:rPr>
                                  <m:t>I</m:t>
                                </m:r>
                              </m:e>
                              <m:sub>
                                <m:r>
                                  <w:rPr>
                                    <w:rFonts w:ascii="Cambria Math" w:hAnsi="Cambria Math"/>
                                  </w:rPr>
                                  <m:t>s</m:t>
                                </m:r>
                              </m:sub>
                            </m:sSub>
                            <m:r>
                              <w:rPr>
                                <w:rFonts w:ascii="Cambria Math" w:hAnsi="Cambria Math"/>
                              </w:rPr>
                              <m:t>)</m:t>
                            </m:r>
                          </m:den>
                        </m:f>
                        <m:r>
                          <w:rPr>
                            <w:rFonts w:ascii="Cambria Math" w:hAnsi="Cambria Math"/>
                          </w:rPr>
                          <m:t>+iω</m:t>
                        </m:r>
                        <m:sSub>
                          <m:sSubPr>
                            <m:ctrlPr>
                              <w:rPr>
                                <w:rFonts w:ascii="Cambria Math" w:hAnsi="Cambria Math"/>
                                <w:i/>
                              </w:rPr>
                            </m:ctrlPr>
                          </m:sSubPr>
                          <m:e>
                            <m:r>
                              <w:rPr>
                                <w:rFonts w:ascii="Cambria Math" w:hAnsi="Cambria Math"/>
                              </w:rPr>
                              <m:t>C</m:t>
                            </m:r>
                          </m:e>
                          <m:sub>
                            <m:r>
                              <w:rPr>
                                <w:rFonts w:ascii="Cambria Math" w:hAnsi="Cambria Math"/>
                              </w:rPr>
                              <m:t>c</m:t>
                            </m:r>
                          </m:sub>
                        </m:sSub>
                        <m:r>
                          <w:rPr>
                            <w:rFonts w:ascii="Cambria Math" w:hAnsi="Cambria Math"/>
                          </w:rPr>
                          <m:t>(</m:t>
                        </m:r>
                        <m:sSub>
                          <m:sSubPr>
                            <m:ctrlPr>
                              <w:rPr>
                                <w:rFonts w:ascii="Cambria Math" w:hAnsi="Cambria Math"/>
                                <w:i/>
                              </w:rPr>
                            </m:ctrlPr>
                          </m:sSubPr>
                          <m:e>
                            <m:r>
                              <w:rPr>
                                <w:rFonts w:ascii="Cambria Math" w:hAnsi="Cambria Math"/>
                              </w:rPr>
                              <m:t>I</m:t>
                            </m:r>
                          </m:e>
                          <m:sub>
                            <m:r>
                              <w:rPr>
                                <w:rFonts w:ascii="Cambria Math" w:hAnsi="Cambria Math"/>
                              </w:rPr>
                              <m:t>s</m:t>
                            </m:r>
                          </m:sub>
                        </m:sSub>
                        <m:r>
                          <w:rPr>
                            <w:rFonts w:ascii="Cambria Math" w:hAnsi="Cambria Math"/>
                          </w:rPr>
                          <m:t>)</m:t>
                        </m:r>
                      </m:e>
                    </m:d>
                  </m:e>
                  <m:sup>
                    <m:r>
                      <w:rPr>
                        <w:rFonts w:ascii="Cambria Math" w:hAnsi="Cambria Math"/>
                      </w:rPr>
                      <m:t>-1</m:t>
                    </m:r>
                  </m:sup>
                </m:sSup>
              </m:oMath>
            </m:oMathPara>
          </w:p>
          <w:p w14:paraId="4BBAB574" w14:textId="77777777" w:rsidR="001A593E" w:rsidRDefault="001A593E" w:rsidP="00370BC6">
            <w:pPr>
              <w:ind w:firstLine="0"/>
            </w:pPr>
          </w:p>
        </w:tc>
        <w:tc>
          <w:tcPr>
            <w:tcW w:w="828" w:type="dxa"/>
            <w:vAlign w:val="center"/>
          </w:tcPr>
          <w:p w14:paraId="54D006CB" w14:textId="765DED3E" w:rsidR="001A593E" w:rsidRDefault="001A593E" w:rsidP="00370BC6">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1A46ED">
              <w:rPr>
                <w:noProof/>
              </w:rPr>
              <w:t>24</w:t>
            </w:r>
            <w:r w:rsidR="005A3C55">
              <w:rPr>
                <w:noProof/>
              </w:rPr>
              <w:fldChar w:fldCharType="end"/>
            </w:r>
            <w:r>
              <w:t>)</w:t>
            </w:r>
          </w:p>
        </w:tc>
      </w:tr>
    </w:tbl>
    <w:p w14:paraId="062478B8" w14:textId="77777777" w:rsidR="005B7BBE" w:rsidRDefault="0065257D" w:rsidP="0065257D">
      <w:pPr>
        <w:spacing w:before="0" w:after="200"/>
        <w:ind w:firstLine="0"/>
      </w:pPr>
      <w:r>
        <w:t xml:space="preserve">where the shunt impedance, </w:t>
      </w:r>
      <m:oMath>
        <m:sSub>
          <m:sSubPr>
            <m:ctrlPr>
              <w:rPr>
                <w:rFonts w:ascii="Cambria Math" w:hAnsi="Cambria Math"/>
                <w:i/>
              </w:rPr>
            </m:ctrlPr>
          </m:sSubPr>
          <m:e>
            <m:r>
              <w:rPr>
                <w:rFonts w:ascii="Cambria Math" w:hAnsi="Cambria Math"/>
              </w:rPr>
              <m:t>R</m:t>
            </m:r>
          </m:e>
          <m:sub>
            <m:r>
              <w:rPr>
                <w:rFonts w:ascii="Cambria Math" w:hAnsi="Cambria Math"/>
              </w:rPr>
              <m:t>c</m:t>
            </m:r>
          </m:sub>
        </m:sSub>
      </m:oMath>
      <w:r>
        <w:t xml:space="preserve">, the cavity inductance </w:t>
      </w:r>
      <m:oMath>
        <m:sSub>
          <m:sSubPr>
            <m:ctrlPr>
              <w:rPr>
                <w:rFonts w:ascii="Cambria Math" w:hAnsi="Cambria Math"/>
                <w:i/>
              </w:rPr>
            </m:ctrlPr>
          </m:sSubPr>
          <m:e>
            <m:r>
              <w:rPr>
                <w:rFonts w:ascii="Cambria Math" w:hAnsi="Cambria Math"/>
              </w:rPr>
              <m:t>L</m:t>
            </m:r>
          </m:e>
          <m:sub>
            <m:r>
              <w:rPr>
                <w:rFonts w:ascii="Cambria Math" w:hAnsi="Cambria Math"/>
              </w:rPr>
              <m:t>c</m:t>
            </m:r>
          </m:sub>
        </m:sSub>
      </m:oMath>
      <w:r>
        <w:t xml:space="preserve"> and capacitance </w:t>
      </w:r>
      <m:oMath>
        <m:sSub>
          <m:sSubPr>
            <m:ctrlPr>
              <w:rPr>
                <w:rFonts w:ascii="Cambria Math" w:hAnsi="Cambria Math"/>
                <w:i/>
              </w:rPr>
            </m:ctrlPr>
          </m:sSubPr>
          <m:e>
            <m:r>
              <w:rPr>
                <w:rFonts w:ascii="Cambria Math" w:hAnsi="Cambria Math"/>
              </w:rPr>
              <m:t>C</m:t>
            </m:r>
          </m:e>
          <m:sub>
            <m:r>
              <w:rPr>
                <w:rFonts w:ascii="Cambria Math" w:hAnsi="Cambria Math"/>
              </w:rPr>
              <m:t>c</m:t>
            </m:r>
          </m:sub>
        </m:sSub>
      </m:oMath>
      <w:r>
        <w:t xml:space="preserve"> have explicit dependence on the bias current </w:t>
      </w:r>
      <m:oMath>
        <m:sSub>
          <m:sSubPr>
            <m:ctrlPr>
              <w:rPr>
                <w:rFonts w:ascii="Cambria Math" w:hAnsi="Cambria Math"/>
                <w:i/>
              </w:rPr>
            </m:ctrlPr>
          </m:sSubPr>
          <m:e>
            <m:r>
              <w:rPr>
                <w:rFonts w:ascii="Cambria Math" w:hAnsi="Cambria Math"/>
              </w:rPr>
              <m:t>I</m:t>
            </m:r>
          </m:e>
          <m:sub>
            <m:r>
              <w:rPr>
                <w:rFonts w:ascii="Cambria Math" w:hAnsi="Cambria Math"/>
              </w:rPr>
              <m:t>s</m:t>
            </m:r>
          </m:sub>
        </m:sSub>
      </m:oMath>
      <w:r>
        <w:t>.</w:t>
      </w:r>
      <w:r w:rsidR="00E447FA">
        <w:t xml:space="preserve"> The above can be linearized to give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5B7BBE" w14:paraId="5569BF8F" w14:textId="77777777" w:rsidTr="0030032F">
        <w:tc>
          <w:tcPr>
            <w:tcW w:w="828" w:type="dxa"/>
          </w:tcPr>
          <w:p w14:paraId="37A120C2" w14:textId="77777777" w:rsidR="005B7BBE" w:rsidRDefault="005B7BBE" w:rsidP="0030032F">
            <w:pPr>
              <w:ind w:firstLine="0"/>
            </w:pPr>
          </w:p>
        </w:tc>
        <w:tc>
          <w:tcPr>
            <w:tcW w:w="8640" w:type="dxa"/>
          </w:tcPr>
          <w:p w14:paraId="3466D222" w14:textId="4E563831" w:rsidR="005B7BBE" w:rsidRDefault="00994258" w:rsidP="00E0657E">
            <m:oMathPara>
              <m:oMath>
                <m:sSub>
                  <m:sSubPr>
                    <m:ctrlPr>
                      <w:rPr>
                        <w:rFonts w:ascii="Cambria Math" w:hAnsi="Cambria Math"/>
                        <w:i/>
                      </w:rPr>
                    </m:ctrlPr>
                  </m:sSubPr>
                  <m:e>
                    <m:r>
                      <w:rPr>
                        <w:rFonts w:ascii="Cambria Math" w:hAnsi="Cambria Math"/>
                      </w:rPr>
                      <m:t>Z</m:t>
                    </m:r>
                  </m:e>
                  <m:sub>
                    <m:r>
                      <w:rPr>
                        <w:rFonts w:ascii="Cambria Math" w:hAnsi="Cambria Math"/>
                      </w:rPr>
                      <m:t>c</m:t>
                    </m:r>
                  </m:sub>
                </m:sSub>
                <m:r>
                  <w:rPr>
                    <w:rFonts w:ascii="Cambria Math" w:hAnsi="Cambria Math"/>
                  </w:rPr>
                  <m:t>[</m:t>
                </m:r>
                <m:r>
                  <m:rPr>
                    <m:sty m:val="p"/>
                  </m:rPr>
                  <w:rPr>
                    <w:rFonts w:ascii="Cambria Math" w:hAnsi="Cambria Math"/>
                  </w:rPr>
                  <m:t>Δ</m:t>
                </m:r>
                <m:r>
                  <w:rPr>
                    <w:rFonts w:ascii="Cambria Math" w:hAnsi="Cambria Math"/>
                  </w:rPr>
                  <m:t xml:space="preserve">ω, </m:t>
                </m:r>
                <m:sSub>
                  <m:sSubPr>
                    <m:ctrlPr>
                      <w:rPr>
                        <w:rFonts w:ascii="Cambria Math" w:hAnsi="Cambria Math"/>
                        <w:i/>
                      </w:rPr>
                    </m:ctrlPr>
                  </m:sSubPr>
                  <m:e>
                    <m:r>
                      <w:rPr>
                        <w:rFonts w:ascii="Cambria Math" w:hAnsi="Cambria Math"/>
                      </w:rPr>
                      <m:t>I</m:t>
                    </m:r>
                  </m:e>
                  <m:sub>
                    <m:r>
                      <w:rPr>
                        <w:rFonts w:ascii="Cambria Math" w:hAnsi="Cambria Math"/>
                      </w:rPr>
                      <m:t>s</m:t>
                    </m:r>
                  </m:sub>
                </m:sSub>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R</m:t>
                        </m:r>
                      </m:e>
                      <m:sub>
                        <m:r>
                          <w:rPr>
                            <w:rFonts w:ascii="Cambria Math" w:hAnsi="Cambria Math"/>
                          </w:rPr>
                          <m:t>c</m:t>
                        </m:r>
                      </m:sub>
                    </m:sSub>
                    <m:r>
                      <w:rPr>
                        <w:rFonts w:ascii="Cambria Math" w:hAnsi="Cambria Math"/>
                      </w:rPr>
                      <m:t>(</m:t>
                    </m:r>
                    <m:sSub>
                      <m:sSubPr>
                        <m:ctrlPr>
                          <w:rPr>
                            <w:rFonts w:ascii="Cambria Math" w:hAnsi="Cambria Math"/>
                            <w:i/>
                          </w:rPr>
                        </m:ctrlPr>
                      </m:sSubPr>
                      <m:e>
                        <m:r>
                          <w:rPr>
                            <w:rFonts w:ascii="Cambria Math" w:hAnsi="Cambria Math"/>
                          </w:rPr>
                          <m:t>I</m:t>
                        </m:r>
                      </m:e>
                      <m:sub>
                        <m:r>
                          <w:rPr>
                            <w:rFonts w:ascii="Cambria Math" w:hAnsi="Cambria Math"/>
                          </w:rPr>
                          <m:t>s</m:t>
                        </m:r>
                      </m:sub>
                    </m:sSub>
                    <m:r>
                      <w:rPr>
                        <w:rFonts w:ascii="Cambria Math" w:hAnsi="Cambria Math"/>
                      </w:rPr>
                      <m:t>)</m:t>
                    </m:r>
                  </m:num>
                  <m:den>
                    <m:r>
                      <w:rPr>
                        <w:rFonts w:ascii="Cambria Math" w:hAnsi="Cambria Math"/>
                      </w:rPr>
                      <m:t>1+2</m:t>
                    </m:r>
                    <m:sSub>
                      <m:sSubPr>
                        <m:ctrlPr>
                          <w:rPr>
                            <w:rFonts w:ascii="Cambria Math" w:hAnsi="Cambria Math"/>
                            <w:i/>
                          </w:rPr>
                        </m:ctrlPr>
                      </m:sSubPr>
                      <m:e>
                        <m:r>
                          <w:rPr>
                            <w:rFonts w:ascii="Cambria Math" w:hAnsi="Cambria Math"/>
                          </w:rPr>
                          <m:t>Q</m:t>
                        </m:r>
                      </m:e>
                      <m:sub>
                        <m:r>
                          <w:rPr>
                            <w:rFonts w:ascii="Cambria Math" w:hAnsi="Cambria Math"/>
                          </w:rPr>
                          <m:t>c</m:t>
                        </m:r>
                      </m:sub>
                    </m:sSub>
                    <m:d>
                      <m:dPr>
                        <m:ctrlPr>
                          <w:rPr>
                            <w:rFonts w:ascii="Cambria Math" w:hAnsi="Cambria Math"/>
                            <w:i/>
                          </w:rPr>
                        </m:ctrlPr>
                      </m:dPr>
                      <m:e>
                        <m:sSub>
                          <m:sSubPr>
                            <m:ctrlPr>
                              <w:rPr>
                                <w:rFonts w:ascii="Cambria Math" w:hAnsi="Cambria Math"/>
                                <w:i/>
                              </w:rPr>
                            </m:ctrlPr>
                          </m:sSubPr>
                          <m:e>
                            <m:r>
                              <w:rPr>
                                <w:rFonts w:ascii="Cambria Math" w:hAnsi="Cambria Math"/>
                              </w:rPr>
                              <m:t>I</m:t>
                            </m:r>
                          </m:e>
                          <m:sub>
                            <m:r>
                              <w:rPr>
                                <w:rFonts w:ascii="Cambria Math" w:hAnsi="Cambria Math"/>
                              </w:rPr>
                              <m:t>s</m:t>
                            </m:r>
                          </m:sub>
                        </m:sSub>
                      </m:e>
                    </m:d>
                    <m:r>
                      <m:rPr>
                        <m:sty m:val="p"/>
                      </m:rPr>
                      <w:rPr>
                        <w:rFonts w:ascii="Cambria Math" w:hAnsi="Cambria Math"/>
                      </w:rPr>
                      <m:t>Δ</m:t>
                    </m:r>
                    <m:r>
                      <w:rPr>
                        <w:rFonts w:ascii="Cambria Math" w:hAnsi="Cambria Math"/>
                      </w:rPr>
                      <m:t>ω/</m:t>
                    </m:r>
                    <m:sSub>
                      <m:sSubPr>
                        <m:ctrlPr>
                          <w:rPr>
                            <w:rFonts w:ascii="Cambria Math" w:hAnsi="Cambria Math"/>
                            <w:i/>
                          </w:rPr>
                        </m:ctrlPr>
                      </m:sSubPr>
                      <m:e>
                        <m:r>
                          <w:rPr>
                            <w:rFonts w:ascii="Cambria Math" w:hAnsi="Cambria Math"/>
                          </w:rPr>
                          <m:t>ω</m:t>
                        </m:r>
                      </m:e>
                      <m:sub>
                        <m:r>
                          <w:rPr>
                            <w:rFonts w:ascii="Cambria Math" w:hAnsi="Cambria Math"/>
                          </w:rPr>
                          <m:t>c</m:t>
                        </m:r>
                      </m:sub>
                    </m:sSub>
                    <m:r>
                      <w:rPr>
                        <w:rFonts w:ascii="Cambria Math" w:hAnsi="Cambria Math"/>
                      </w:rPr>
                      <m:t>(</m:t>
                    </m:r>
                    <m:sSub>
                      <m:sSubPr>
                        <m:ctrlPr>
                          <w:rPr>
                            <w:rFonts w:ascii="Cambria Math" w:hAnsi="Cambria Math"/>
                            <w:i/>
                          </w:rPr>
                        </m:ctrlPr>
                      </m:sSubPr>
                      <m:e>
                        <m:r>
                          <w:rPr>
                            <w:rFonts w:ascii="Cambria Math" w:hAnsi="Cambria Math"/>
                          </w:rPr>
                          <m:t>I</m:t>
                        </m:r>
                      </m:e>
                      <m:sub>
                        <m:r>
                          <w:rPr>
                            <w:rFonts w:ascii="Cambria Math" w:hAnsi="Cambria Math"/>
                          </w:rPr>
                          <m:t>s</m:t>
                        </m:r>
                      </m:sub>
                    </m:sSub>
                    <m:r>
                      <w:rPr>
                        <w:rFonts w:ascii="Cambria Math" w:hAnsi="Cambria Math"/>
                      </w:rPr>
                      <m:t>)</m:t>
                    </m:r>
                  </m:den>
                </m:f>
                <m:r>
                  <w:rPr>
                    <w:rFonts w:ascii="Cambria Math" w:hAnsi="Cambria Math"/>
                  </w:rPr>
                  <m:t>≈</m:t>
                </m:r>
                <m:sSub>
                  <m:sSubPr>
                    <m:ctrlPr>
                      <w:rPr>
                        <w:rFonts w:ascii="Cambria Math" w:hAnsi="Cambria Math"/>
                        <w:i/>
                      </w:rPr>
                    </m:ctrlPr>
                  </m:sSubPr>
                  <m:e>
                    <m:r>
                      <w:rPr>
                        <w:rFonts w:ascii="Cambria Math" w:hAnsi="Cambria Math"/>
                      </w:rPr>
                      <m:t>R</m:t>
                    </m:r>
                  </m:e>
                  <m:sub>
                    <m:r>
                      <w:rPr>
                        <w:rFonts w:ascii="Cambria Math" w:hAnsi="Cambria Math"/>
                      </w:rPr>
                      <m:t>c</m:t>
                    </m:r>
                  </m:sub>
                </m:sSub>
                <m:d>
                  <m:dPr>
                    <m:ctrlPr>
                      <w:rPr>
                        <w:rFonts w:ascii="Cambria Math" w:hAnsi="Cambria Math"/>
                        <w:i/>
                      </w:rPr>
                    </m:ctrlPr>
                  </m:dPr>
                  <m:e>
                    <m:r>
                      <w:rPr>
                        <w:rFonts w:ascii="Cambria Math" w:hAnsi="Cambria Math"/>
                      </w:rPr>
                      <m:t>1-i2</m:t>
                    </m:r>
                    <m:sSub>
                      <m:sSubPr>
                        <m:ctrlPr>
                          <w:rPr>
                            <w:rFonts w:ascii="Cambria Math" w:hAnsi="Cambria Math"/>
                            <w:i/>
                          </w:rPr>
                        </m:ctrlPr>
                      </m:sSubPr>
                      <m:e>
                        <m:r>
                          <w:rPr>
                            <w:rFonts w:ascii="Cambria Math" w:hAnsi="Cambria Math"/>
                          </w:rPr>
                          <m:t>Q</m:t>
                        </m:r>
                      </m:e>
                      <m:sub>
                        <m:r>
                          <w:rPr>
                            <w:rFonts w:ascii="Cambria Math" w:hAnsi="Cambria Math"/>
                          </w:rPr>
                          <m:t>c</m:t>
                        </m:r>
                      </m:sub>
                    </m:sSub>
                    <m:f>
                      <m:fPr>
                        <m:ctrlPr>
                          <w:rPr>
                            <w:rFonts w:ascii="Cambria Math" w:hAnsi="Cambria Math"/>
                            <w:i/>
                          </w:rPr>
                        </m:ctrlPr>
                      </m:fPr>
                      <m:num>
                        <m:r>
                          <m:rPr>
                            <m:sty m:val="p"/>
                          </m:rPr>
                          <w:rPr>
                            <w:rFonts w:ascii="Cambria Math" w:hAnsi="Cambria Math"/>
                          </w:rPr>
                          <m:t>Δ</m:t>
                        </m:r>
                        <m:r>
                          <w:rPr>
                            <w:rFonts w:ascii="Cambria Math" w:hAnsi="Cambria Math"/>
                          </w:rPr>
                          <m:t>ω</m:t>
                        </m:r>
                      </m:num>
                      <m:den>
                        <m:sSub>
                          <m:sSubPr>
                            <m:ctrlPr>
                              <w:rPr>
                                <w:rFonts w:ascii="Cambria Math" w:hAnsi="Cambria Math"/>
                                <w:i/>
                              </w:rPr>
                            </m:ctrlPr>
                          </m:sSubPr>
                          <m:e>
                            <m:r>
                              <w:rPr>
                                <w:rFonts w:ascii="Cambria Math" w:hAnsi="Cambria Math"/>
                              </w:rPr>
                              <m:t>ω</m:t>
                            </m:r>
                          </m:e>
                          <m:sub>
                            <m:r>
                              <w:rPr>
                                <w:rFonts w:ascii="Cambria Math" w:hAnsi="Cambria Math"/>
                              </w:rPr>
                              <m:t>c</m:t>
                            </m:r>
                          </m:sub>
                        </m:sSub>
                      </m:den>
                    </m:f>
                  </m:e>
                </m:d>
              </m:oMath>
            </m:oMathPara>
          </w:p>
        </w:tc>
        <w:tc>
          <w:tcPr>
            <w:tcW w:w="828" w:type="dxa"/>
            <w:vAlign w:val="center"/>
          </w:tcPr>
          <w:p w14:paraId="67983658" w14:textId="5C37C56B" w:rsidR="005B7BBE" w:rsidRDefault="005B7BBE" w:rsidP="0030032F">
            <w:pPr>
              <w:tabs>
                <w:tab w:val="left" w:pos="333"/>
                <w:tab w:val="right" w:pos="612"/>
              </w:tabs>
              <w:ind w:firstLine="0"/>
              <w:jc w:val="right"/>
            </w:pPr>
            <w:r>
              <w:tab/>
            </w:r>
            <w:r>
              <w:tab/>
            </w:r>
            <w:bookmarkStart w:id="281" w:name="_Ref377286698"/>
            <w:r>
              <w:t>(</w:t>
            </w:r>
            <w:r w:rsidR="005A3C55">
              <w:rPr>
                <w:noProof/>
              </w:rPr>
              <w:fldChar w:fldCharType="begin"/>
            </w:r>
            <w:r w:rsidR="005A3C55">
              <w:rPr>
                <w:noProof/>
              </w:rPr>
              <w:instrText xml:space="preserve"> SEQ Equation \* MERGEFORMAT </w:instrText>
            </w:r>
            <w:r w:rsidR="005A3C55">
              <w:rPr>
                <w:noProof/>
              </w:rPr>
              <w:fldChar w:fldCharType="separate"/>
            </w:r>
            <w:r w:rsidR="001A46ED">
              <w:rPr>
                <w:noProof/>
              </w:rPr>
              <w:t>25</w:t>
            </w:r>
            <w:r w:rsidR="005A3C55">
              <w:rPr>
                <w:noProof/>
              </w:rPr>
              <w:fldChar w:fldCharType="end"/>
            </w:r>
            <w:r>
              <w:t>)</w:t>
            </w:r>
            <w:bookmarkEnd w:id="281"/>
          </w:p>
        </w:tc>
      </w:tr>
    </w:tbl>
    <w:p w14:paraId="21357F36" w14:textId="77777777" w:rsidR="002E1765" w:rsidRDefault="00955A17" w:rsidP="0065257D">
      <w:pPr>
        <w:spacing w:before="0" w:after="200"/>
        <w:ind w:firstLine="0"/>
      </w:pPr>
      <w:r>
        <w:t>w</w:t>
      </w:r>
      <w:r w:rsidR="0030032F">
        <w:t xml:space="preserve">here </w:t>
      </w:r>
      <m:oMath>
        <m:sSub>
          <m:sSubPr>
            <m:ctrlPr>
              <w:rPr>
                <w:rFonts w:ascii="Cambria Math" w:hAnsi="Cambria Math"/>
                <w:i/>
              </w:rPr>
            </m:ctrlPr>
          </m:sSubPr>
          <m:e>
            <m:r>
              <w:rPr>
                <w:rFonts w:ascii="Cambria Math" w:hAnsi="Cambria Math"/>
              </w:rPr>
              <m:t>ω</m:t>
            </m:r>
          </m:e>
          <m:sub>
            <m:r>
              <w:rPr>
                <w:rFonts w:ascii="Cambria Math" w:hAnsi="Cambria Math"/>
              </w:rPr>
              <m:t>c</m:t>
            </m:r>
          </m:sub>
        </m:sSub>
        <m:r>
          <w:rPr>
            <w:rFonts w:ascii="Cambria Math" w:hAnsi="Cambria Math"/>
          </w:rPr>
          <m:t>=1/</m:t>
        </m:r>
        <m:rad>
          <m:radPr>
            <m:degHide m:val="1"/>
            <m:ctrlPr>
              <w:rPr>
                <w:rFonts w:ascii="Cambria Math" w:hAnsi="Cambria Math"/>
                <w:i/>
              </w:rPr>
            </m:ctrlPr>
          </m:radPr>
          <m:deg/>
          <m:e>
            <m:sSub>
              <m:sSubPr>
                <m:ctrlPr>
                  <w:rPr>
                    <w:rFonts w:ascii="Cambria Math" w:hAnsi="Cambria Math"/>
                    <w:i/>
                  </w:rPr>
                </m:ctrlPr>
              </m:sSubPr>
              <m:e>
                <m:r>
                  <w:rPr>
                    <w:rFonts w:ascii="Cambria Math" w:hAnsi="Cambria Math"/>
                  </w:rPr>
                  <m:t>L</m:t>
                </m:r>
              </m:e>
              <m:sub>
                <m:r>
                  <w:rPr>
                    <w:rFonts w:ascii="Cambria Math" w:hAnsi="Cambria Math"/>
                  </w:rPr>
                  <m:t>c</m:t>
                </m:r>
              </m:sub>
            </m:sSub>
            <m:sSub>
              <m:sSubPr>
                <m:ctrlPr>
                  <w:rPr>
                    <w:rFonts w:ascii="Cambria Math" w:hAnsi="Cambria Math"/>
                    <w:i/>
                  </w:rPr>
                </m:ctrlPr>
              </m:sSubPr>
              <m:e>
                <m:r>
                  <w:rPr>
                    <w:rFonts w:ascii="Cambria Math" w:hAnsi="Cambria Math"/>
                  </w:rPr>
                  <m:t>C</m:t>
                </m:r>
              </m:e>
              <m:sub>
                <m:r>
                  <w:rPr>
                    <w:rFonts w:ascii="Cambria Math" w:hAnsi="Cambria Math"/>
                  </w:rPr>
                  <m:t>c</m:t>
                </m:r>
              </m:sub>
            </m:sSub>
          </m:e>
        </m:rad>
      </m:oMath>
      <w:r w:rsidR="0030032F">
        <w:t xml:space="preserve">, </w:t>
      </w:r>
      <m:oMath>
        <m:r>
          <m:rPr>
            <m:sty m:val="p"/>
          </m:rPr>
          <w:rPr>
            <w:rFonts w:ascii="Cambria Math" w:hAnsi="Cambria Math"/>
          </w:rPr>
          <m:t>Δ</m:t>
        </m:r>
        <m:r>
          <w:rPr>
            <w:rFonts w:ascii="Cambria Math" w:hAnsi="Cambria Math"/>
          </w:rPr>
          <m:t>ω/</m:t>
        </m:r>
        <m:sSub>
          <m:sSubPr>
            <m:ctrlPr>
              <w:rPr>
                <w:rFonts w:ascii="Cambria Math" w:hAnsi="Cambria Math"/>
                <w:i/>
              </w:rPr>
            </m:ctrlPr>
          </m:sSubPr>
          <m:e>
            <m:r>
              <w:rPr>
                <w:rFonts w:ascii="Cambria Math" w:hAnsi="Cambria Math"/>
              </w:rPr>
              <m:t>ω</m:t>
            </m:r>
          </m:e>
          <m:sub>
            <m:r>
              <w:rPr>
                <w:rFonts w:ascii="Cambria Math" w:hAnsi="Cambria Math"/>
              </w:rPr>
              <m:t>c</m:t>
            </m:r>
          </m:sub>
        </m:sSub>
        <m:r>
          <w:rPr>
            <w:rFonts w:ascii="Cambria Math" w:hAnsi="Cambria Math"/>
          </w:rPr>
          <m:t>≪1</m:t>
        </m:r>
      </m:oMath>
      <w:r w:rsidR="0030032F">
        <w:t xml:space="preserve">, and </w:t>
      </w:r>
      <m:oMath>
        <m:sSub>
          <m:sSubPr>
            <m:ctrlPr>
              <w:rPr>
                <w:rFonts w:ascii="Cambria Math" w:hAnsi="Cambria Math"/>
                <w:i/>
              </w:rPr>
            </m:ctrlPr>
          </m:sSubPr>
          <m:e>
            <m:r>
              <w:rPr>
                <w:rFonts w:ascii="Cambria Math" w:hAnsi="Cambria Math"/>
              </w:rPr>
              <m:t>Q</m:t>
            </m:r>
          </m:e>
          <m:sub>
            <m:r>
              <w:rPr>
                <w:rFonts w:ascii="Cambria Math" w:hAnsi="Cambria Math"/>
              </w:rPr>
              <m:t>c</m:t>
            </m:r>
          </m:sub>
        </m:sSub>
        <m:r>
          <w:rPr>
            <w:rFonts w:ascii="Cambria Math" w:hAnsi="Cambria Math"/>
          </w:rPr>
          <m:t>=</m:t>
        </m:r>
        <m:sSub>
          <m:sSubPr>
            <m:ctrlPr>
              <w:rPr>
                <w:rFonts w:ascii="Cambria Math" w:hAnsi="Cambria Math"/>
                <w:i/>
              </w:rPr>
            </m:ctrlPr>
          </m:sSubPr>
          <m:e>
            <m:r>
              <w:rPr>
                <w:rFonts w:ascii="Cambria Math" w:hAnsi="Cambria Math"/>
              </w:rPr>
              <m:t>ω</m:t>
            </m:r>
          </m:e>
          <m:sub>
            <m:r>
              <w:rPr>
                <w:rFonts w:ascii="Cambria Math" w:hAnsi="Cambria Math"/>
              </w:rPr>
              <m:t>c</m:t>
            </m:r>
          </m:sub>
        </m:sSub>
        <m:sSub>
          <m:sSubPr>
            <m:ctrlPr>
              <w:rPr>
                <w:rFonts w:ascii="Cambria Math" w:hAnsi="Cambria Math"/>
                <w:i/>
              </w:rPr>
            </m:ctrlPr>
          </m:sSubPr>
          <m:e>
            <m:r>
              <w:rPr>
                <w:rFonts w:ascii="Cambria Math" w:hAnsi="Cambria Math"/>
              </w:rPr>
              <m:t>R</m:t>
            </m:r>
          </m:e>
          <m:sub>
            <m:r>
              <w:rPr>
                <w:rFonts w:ascii="Cambria Math" w:hAnsi="Cambria Math"/>
              </w:rPr>
              <m:t>c</m:t>
            </m:r>
          </m:sub>
        </m:sSub>
        <m:sSub>
          <m:sSubPr>
            <m:ctrlPr>
              <w:rPr>
                <w:rFonts w:ascii="Cambria Math" w:hAnsi="Cambria Math"/>
                <w:i/>
              </w:rPr>
            </m:ctrlPr>
          </m:sSubPr>
          <m:e>
            <m:r>
              <w:rPr>
                <w:rFonts w:ascii="Cambria Math" w:hAnsi="Cambria Math"/>
              </w:rPr>
              <m:t>C</m:t>
            </m:r>
          </m:e>
          <m:sub>
            <m:r>
              <w:rPr>
                <w:rFonts w:ascii="Cambria Math" w:hAnsi="Cambria Math"/>
              </w:rPr>
              <m:t>c</m:t>
            </m:r>
          </m:sub>
        </m:sSub>
      </m:oMath>
      <w:r w:rsidR="00660271">
        <w:t>.</w:t>
      </w:r>
      <w:r w:rsidR="003764F8">
        <w:t xml:space="preserve"> And thus the linearized phase of the cavity impedance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2E1765" w14:paraId="52B045F3" w14:textId="77777777" w:rsidTr="002E1765">
        <w:tc>
          <w:tcPr>
            <w:tcW w:w="828" w:type="dxa"/>
          </w:tcPr>
          <w:p w14:paraId="19F2E80D" w14:textId="77777777" w:rsidR="002E1765" w:rsidRDefault="002E1765" w:rsidP="002E1765">
            <w:pPr>
              <w:ind w:firstLine="0"/>
            </w:pPr>
          </w:p>
        </w:tc>
        <w:tc>
          <w:tcPr>
            <w:tcW w:w="8640" w:type="dxa"/>
          </w:tcPr>
          <w:p w14:paraId="69ABE4F4" w14:textId="3CAE93BA" w:rsidR="002E1765" w:rsidRDefault="00994258" w:rsidP="001D4B01">
            <m:oMathPara>
              <m:oMath>
                <m:sSub>
                  <m:sSubPr>
                    <m:ctrlPr>
                      <w:rPr>
                        <w:rFonts w:ascii="Cambria Math" w:hAnsi="Cambria Math"/>
                        <w:i/>
                      </w:rPr>
                    </m:ctrlPr>
                  </m:sSubPr>
                  <m:e>
                    <m:r>
                      <m:rPr>
                        <m:sty m:val="p"/>
                      </m:rPr>
                      <w:rPr>
                        <w:rFonts w:ascii="Cambria Math" w:hAnsi="Cambria Math"/>
                      </w:rPr>
                      <m:t>arg⁡</m:t>
                    </m:r>
                    <m:r>
                      <w:rPr>
                        <w:rFonts w:ascii="Cambria Math" w:hAnsi="Cambria Math"/>
                      </w:rPr>
                      <m:t>[Z</m:t>
                    </m:r>
                  </m:e>
                  <m:sub>
                    <m:r>
                      <w:rPr>
                        <w:rFonts w:ascii="Cambria Math" w:hAnsi="Cambria Math"/>
                      </w:rPr>
                      <m:t>c</m:t>
                    </m:r>
                  </m:sub>
                </m:sSub>
                <m:r>
                  <w:rPr>
                    <w:rFonts w:ascii="Cambria Math" w:hAnsi="Cambria Math"/>
                  </w:rPr>
                  <m:t>]=-</m:t>
                </m:r>
                <m:func>
                  <m:funcPr>
                    <m:ctrlPr>
                      <w:rPr>
                        <w:rFonts w:ascii="Cambria Math" w:hAnsi="Cambria Math"/>
                        <w:i/>
                      </w:rPr>
                    </m:ctrlPr>
                  </m:funcPr>
                  <m:fName>
                    <m:r>
                      <m:rPr>
                        <m:sty m:val="p"/>
                      </m:rPr>
                      <w:rPr>
                        <w:rFonts w:ascii="Cambria Math" w:hAnsi="Cambria Math"/>
                      </w:rPr>
                      <m:t>tan</m:t>
                    </m:r>
                  </m:fName>
                  <m:e>
                    <m:d>
                      <m:dPr>
                        <m:begChr m:val="["/>
                        <m:endChr m:val="]"/>
                        <m:ctrlPr>
                          <w:rPr>
                            <w:rFonts w:ascii="Cambria Math" w:hAnsi="Cambria Math"/>
                            <w:i/>
                          </w:rPr>
                        </m:ctrlPr>
                      </m:dPr>
                      <m:e>
                        <m:r>
                          <w:rPr>
                            <w:rFonts w:ascii="Cambria Math" w:hAnsi="Cambria Math"/>
                          </w:rPr>
                          <m:t>2</m:t>
                        </m:r>
                        <m:sSub>
                          <m:sSubPr>
                            <m:ctrlPr>
                              <w:rPr>
                                <w:rFonts w:ascii="Cambria Math" w:hAnsi="Cambria Math"/>
                                <w:i/>
                              </w:rPr>
                            </m:ctrlPr>
                          </m:sSubPr>
                          <m:e>
                            <m:r>
                              <w:rPr>
                                <w:rFonts w:ascii="Cambria Math" w:hAnsi="Cambria Math"/>
                              </w:rPr>
                              <m:t>Q</m:t>
                            </m:r>
                          </m:e>
                          <m:sub>
                            <m:r>
                              <w:rPr>
                                <w:rFonts w:ascii="Cambria Math" w:hAnsi="Cambria Math"/>
                              </w:rPr>
                              <m:t>c</m:t>
                            </m:r>
                          </m:sub>
                        </m:sSub>
                        <m:f>
                          <m:fPr>
                            <m:ctrlPr>
                              <w:rPr>
                                <w:rFonts w:ascii="Cambria Math" w:hAnsi="Cambria Math"/>
                                <w:i/>
                              </w:rPr>
                            </m:ctrlPr>
                          </m:fPr>
                          <m:num>
                            <m:r>
                              <m:rPr>
                                <m:sty m:val="p"/>
                              </m:rPr>
                              <w:rPr>
                                <w:rFonts w:ascii="Cambria Math" w:hAnsi="Cambria Math"/>
                              </w:rPr>
                              <m:t>Δ</m:t>
                            </m:r>
                            <m:r>
                              <w:rPr>
                                <w:rFonts w:ascii="Cambria Math" w:hAnsi="Cambria Math"/>
                              </w:rPr>
                              <m:t>ω</m:t>
                            </m:r>
                          </m:num>
                          <m:den>
                            <m:sSub>
                              <m:sSubPr>
                                <m:ctrlPr>
                                  <w:rPr>
                                    <w:rFonts w:ascii="Cambria Math" w:hAnsi="Cambria Math"/>
                                    <w:i/>
                                  </w:rPr>
                                </m:ctrlPr>
                              </m:sSubPr>
                              <m:e>
                                <m:r>
                                  <w:rPr>
                                    <w:rFonts w:ascii="Cambria Math" w:hAnsi="Cambria Math"/>
                                  </w:rPr>
                                  <m:t>ω</m:t>
                                </m:r>
                              </m:e>
                              <m:sub>
                                <m:r>
                                  <w:rPr>
                                    <w:rFonts w:ascii="Cambria Math" w:hAnsi="Cambria Math"/>
                                  </w:rPr>
                                  <m:t>c</m:t>
                                </m:r>
                              </m:sub>
                            </m:sSub>
                          </m:den>
                        </m:f>
                      </m:e>
                    </m:d>
                  </m:e>
                </m:func>
                <m:r>
                  <w:rPr>
                    <w:rFonts w:ascii="Cambria Math" w:hAnsi="Cambria Math"/>
                  </w:rPr>
                  <m:t>≈-2</m:t>
                </m:r>
                <m:sSub>
                  <m:sSubPr>
                    <m:ctrlPr>
                      <w:rPr>
                        <w:rFonts w:ascii="Cambria Math" w:hAnsi="Cambria Math"/>
                        <w:i/>
                      </w:rPr>
                    </m:ctrlPr>
                  </m:sSubPr>
                  <m:e>
                    <m:r>
                      <w:rPr>
                        <w:rFonts w:ascii="Cambria Math" w:hAnsi="Cambria Math"/>
                      </w:rPr>
                      <m:t>Q</m:t>
                    </m:r>
                  </m:e>
                  <m:sub>
                    <m:r>
                      <w:rPr>
                        <w:rFonts w:ascii="Cambria Math" w:hAnsi="Cambria Math"/>
                      </w:rPr>
                      <m:t>c</m:t>
                    </m:r>
                  </m:sub>
                </m:sSub>
                <m:f>
                  <m:fPr>
                    <m:ctrlPr>
                      <w:rPr>
                        <w:rFonts w:ascii="Cambria Math" w:hAnsi="Cambria Math"/>
                        <w:i/>
                      </w:rPr>
                    </m:ctrlPr>
                  </m:fPr>
                  <m:num>
                    <m:r>
                      <m:rPr>
                        <m:sty m:val="p"/>
                      </m:rPr>
                      <w:rPr>
                        <w:rFonts w:ascii="Cambria Math" w:hAnsi="Cambria Math"/>
                      </w:rPr>
                      <m:t>Δ</m:t>
                    </m:r>
                    <m:r>
                      <w:rPr>
                        <w:rFonts w:ascii="Cambria Math" w:hAnsi="Cambria Math"/>
                      </w:rPr>
                      <m:t>ω</m:t>
                    </m:r>
                  </m:num>
                  <m:den>
                    <m:sSub>
                      <m:sSubPr>
                        <m:ctrlPr>
                          <w:rPr>
                            <w:rFonts w:ascii="Cambria Math" w:hAnsi="Cambria Math"/>
                            <w:i/>
                          </w:rPr>
                        </m:ctrlPr>
                      </m:sSubPr>
                      <m:e>
                        <m:r>
                          <w:rPr>
                            <w:rFonts w:ascii="Cambria Math" w:hAnsi="Cambria Math"/>
                          </w:rPr>
                          <m:t>ω</m:t>
                        </m:r>
                      </m:e>
                      <m:sub>
                        <m:r>
                          <w:rPr>
                            <w:rFonts w:ascii="Cambria Math" w:hAnsi="Cambria Math"/>
                          </w:rPr>
                          <m:t>c</m:t>
                        </m:r>
                      </m:sub>
                    </m:sSub>
                  </m:den>
                </m:f>
                <m:r>
                  <w:rPr>
                    <w:rFonts w:ascii="Cambria Math" w:hAnsi="Cambria Math"/>
                  </w:rPr>
                  <m:t>=-2</m:t>
                </m:r>
                <m:sSub>
                  <m:sSubPr>
                    <m:ctrlPr>
                      <w:rPr>
                        <w:rFonts w:ascii="Cambria Math" w:hAnsi="Cambria Math"/>
                        <w:i/>
                      </w:rPr>
                    </m:ctrlPr>
                  </m:sSubPr>
                  <m:e>
                    <m:r>
                      <w:rPr>
                        <w:rFonts w:ascii="Cambria Math" w:hAnsi="Cambria Math"/>
                      </w:rPr>
                      <m:t>R</m:t>
                    </m:r>
                  </m:e>
                  <m:sub>
                    <m:r>
                      <w:rPr>
                        <w:rFonts w:ascii="Cambria Math" w:hAnsi="Cambria Math"/>
                      </w:rPr>
                      <m:t>c</m:t>
                    </m:r>
                  </m:sub>
                </m:sSub>
                <m:sSub>
                  <m:sSubPr>
                    <m:ctrlPr>
                      <w:rPr>
                        <w:rFonts w:ascii="Cambria Math" w:hAnsi="Cambria Math"/>
                        <w:i/>
                      </w:rPr>
                    </m:ctrlPr>
                  </m:sSubPr>
                  <m:e>
                    <m:r>
                      <w:rPr>
                        <w:rFonts w:ascii="Cambria Math" w:hAnsi="Cambria Math"/>
                      </w:rPr>
                      <m:t>C</m:t>
                    </m:r>
                  </m:e>
                  <m:sub>
                    <m:r>
                      <w:rPr>
                        <w:rFonts w:ascii="Cambria Math" w:hAnsi="Cambria Math"/>
                      </w:rPr>
                      <m:t>c</m:t>
                    </m:r>
                  </m:sub>
                </m:sSub>
                <m:r>
                  <m:rPr>
                    <m:sty m:val="p"/>
                  </m:rPr>
                  <w:rPr>
                    <w:rFonts w:ascii="Cambria Math" w:hAnsi="Cambria Math"/>
                  </w:rPr>
                  <m:t>Δ</m:t>
                </m:r>
                <m:r>
                  <w:rPr>
                    <w:rFonts w:ascii="Cambria Math" w:hAnsi="Cambria Math"/>
                  </w:rPr>
                  <m:t>ω</m:t>
                </m:r>
              </m:oMath>
            </m:oMathPara>
          </w:p>
        </w:tc>
        <w:tc>
          <w:tcPr>
            <w:tcW w:w="828" w:type="dxa"/>
            <w:vAlign w:val="center"/>
          </w:tcPr>
          <w:p w14:paraId="027B63CC" w14:textId="4CBD86AD" w:rsidR="002E1765" w:rsidRDefault="002E1765" w:rsidP="002E1765">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1A46ED">
              <w:rPr>
                <w:noProof/>
              </w:rPr>
              <w:t>26</w:t>
            </w:r>
            <w:r w:rsidR="005A3C55">
              <w:rPr>
                <w:noProof/>
              </w:rPr>
              <w:fldChar w:fldCharType="end"/>
            </w:r>
            <w:r>
              <w:t>)</w:t>
            </w:r>
          </w:p>
        </w:tc>
      </w:tr>
    </w:tbl>
    <w:p w14:paraId="001824E7" w14:textId="77777777" w:rsidR="009E4E73" w:rsidRDefault="001D4B01" w:rsidP="0065257D">
      <w:pPr>
        <w:spacing w:before="0" w:after="200"/>
        <w:ind w:firstLine="0"/>
      </w:pPr>
      <w:r>
        <w:t>In the time domain, how the cavity shifts the drive phase can be seen with the following equation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9E4E73" w14:paraId="7F5B7281" w14:textId="77777777" w:rsidTr="0000056C">
        <w:tc>
          <w:tcPr>
            <w:tcW w:w="828" w:type="dxa"/>
          </w:tcPr>
          <w:p w14:paraId="44C34F61" w14:textId="77777777" w:rsidR="009E4E73" w:rsidRDefault="009E4E73" w:rsidP="0000056C">
            <w:pPr>
              <w:ind w:firstLine="0"/>
            </w:pPr>
          </w:p>
        </w:tc>
        <w:tc>
          <w:tcPr>
            <w:tcW w:w="8640" w:type="dxa"/>
          </w:tcPr>
          <w:p w14:paraId="24D98982" w14:textId="7157BF63" w:rsidR="009E4E73" w:rsidRDefault="00994258" w:rsidP="00E0657E">
            <m:oMathPara>
              <m:oMath>
                <m:sSub>
                  <m:sSubPr>
                    <m:ctrlPr>
                      <w:rPr>
                        <w:rFonts w:ascii="Cambria Math" w:hAnsi="Cambria Math"/>
                        <w:i/>
                      </w:rPr>
                    </m:ctrlPr>
                  </m:sSubPr>
                  <m:e>
                    <m:r>
                      <w:rPr>
                        <w:rFonts w:ascii="Cambria Math" w:hAnsi="Cambria Math"/>
                      </w:rPr>
                      <m:t>θ</m:t>
                    </m:r>
                  </m:e>
                  <m:sub>
                    <m:r>
                      <w:rPr>
                        <w:rFonts w:ascii="Cambria Math" w:hAnsi="Cambria Math"/>
                      </w:rPr>
                      <m:t>c</m:t>
                    </m:r>
                  </m:sub>
                </m:sSub>
                <m:d>
                  <m:dPr>
                    <m:ctrlPr>
                      <w:rPr>
                        <w:rFonts w:ascii="Cambria Math" w:hAnsi="Cambria Math"/>
                        <w:i/>
                      </w:rPr>
                    </m:ctrlPr>
                  </m:dPr>
                  <m:e>
                    <m:r>
                      <w:rPr>
                        <w:rFonts w:ascii="Cambria Math" w:hAnsi="Cambria Math"/>
                      </w:rPr>
                      <m:t>t;</m:t>
                    </m:r>
                    <m:sSub>
                      <m:sSubPr>
                        <m:ctrlPr>
                          <w:rPr>
                            <w:rFonts w:ascii="Cambria Math" w:hAnsi="Cambria Math"/>
                            <w:i/>
                          </w:rPr>
                        </m:ctrlPr>
                      </m:sSubPr>
                      <m:e>
                        <m:r>
                          <w:rPr>
                            <w:rFonts w:ascii="Cambria Math" w:hAnsi="Cambria Math"/>
                          </w:rPr>
                          <m:t>I</m:t>
                        </m:r>
                      </m:e>
                      <m:sub>
                        <m:r>
                          <w:rPr>
                            <w:rFonts w:ascii="Cambria Math" w:hAnsi="Cambria Math"/>
                          </w:rPr>
                          <m:t>s</m:t>
                        </m:r>
                      </m:sub>
                    </m:sSub>
                  </m:e>
                </m:d>
                <m:r>
                  <w:rPr>
                    <w:rFonts w:ascii="Cambria Math" w:hAnsi="Cambria Math"/>
                  </w:rPr>
                  <m:t>=</m:t>
                </m:r>
                <m:sSub>
                  <m:sSubPr>
                    <m:ctrlPr>
                      <w:rPr>
                        <w:rFonts w:ascii="Cambria Math" w:hAnsi="Cambria Math"/>
                        <w:i/>
                      </w:rPr>
                    </m:ctrlPr>
                  </m:sSubPr>
                  <m:e>
                    <m:r>
                      <w:rPr>
                        <w:rFonts w:ascii="Cambria Math" w:hAnsi="Cambria Math"/>
                      </w:rPr>
                      <m:t>θ</m:t>
                    </m:r>
                  </m:e>
                  <m:sub>
                    <m:r>
                      <w:rPr>
                        <w:rFonts w:ascii="Cambria Math" w:hAnsi="Cambria Math"/>
                      </w:rPr>
                      <m:t>d</m:t>
                    </m:r>
                  </m:sub>
                </m:sSub>
                <m:d>
                  <m:dPr>
                    <m:ctrlPr>
                      <w:rPr>
                        <w:rFonts w:ascii="Cambria Math" w:hAnsi="Cambria Math"/>
                        <w:i/>
                      </w:rPr>
                    </m:ctrlPr>
                  </m:dPr>
                  <m:e>
                    <m:r>
                      <w:rPr>
                        <w:rFonts w:ascii="Cambria Math" w:hAnsi="Cambria Math"/>
                      </w:rPr>
                      <m:t>t</m:t>
                    </m:r>
                  </m:e>
                </m:d>
                <m:r>
                  <w:rPr>
                    <w:rFonts w:ascii="Cambria Math" w:hAnsi="Cambria Math"/>
                  </w:rPr>
                  <m:t>-2</m:t>
                </m:r>
                <m:sSub>
                  <m:sSubPr>
                    <m:ctrlPr>
                      <w:rPr>
                        <w:rFonts w:ascii="Cambria Math" w:hAnsi="Cambria Math"/>
                        <w:i/>
                      </w:rPr>
                    </m:ctrlPr>
                  </m:sSubPr>
                  <m:e>
                    <m:r>
                      <w:rPr>
                        <w:rFonts w:ascii="Cambria Math" w:hAnsi="Cambria Math"/>
                      </w:rPr>
                      <m:t>R</m:t>
                    </m:r>
                  </m:e>
                  <m:sub>
                    <m:r>
                      <w:rPr>
                        <w:rFonts w:ascii="Cambria Math" w:hAnsi="Cambria Math"/>
                      </w:rPr>
                      <m:t>c</m:t>
                    </m:r>
                  </m:sub>
                </m:sSub>
                <m:d>
                  <m:dPr>
                    <m:ctrlPr>
                      <w:rPr>
                        <w:rFonts w:ascii="Cambria Math" w:hAnsi="Cambria Math"/>
                        <w:i/>
                      </w:rPr>
                    </m:ctrlPr>
                  </m:dPr>
                  <m:e>
                    <m:sSub>
                      <m:sSubPr>
                        <m:ctrlPr>
                          <w:rPr>
                            <w:rFonts w:ascii="Cambria Math" w:hAnsi="Cambria Math"/>
                            <w:i/>
                          </w:rPr>
                        </m:ctrlPr>
                      </m:sSubPr>
                      <m:e>
                        <m:r>
                          <w:rPr>
                            <w:rFonts w:ascii="Cambria Math" w:hAnsi="Cambria Math"/>
                          </w:rPr>
                          <m:t>I</m:t>
                        </m:r>
                      </m:e>
                      <m:sub>
                        <m:r>
                          <w:rPr>
                            <w:rFonts w:ascii="Cambria Math" w:hAnsi="Cambria Math"/>
                          </w:rPr>
                          <m:t>s</m:t>
                        </m:r>
                      </m:sub>
                    </m:sSub>
                  </m:e>
                </m:d>
                <m:sSub>
                  <m:sSubPr>
                    <m:ctrlPr>
                      <w:rPr>
                        <w:rFonts w:ascii="Cambria Math" w:hAnsi="Cambria Math"/>
                        <w:i/>
                      </w:rPr>
                    </m:ctrlPr>
                  </m:sSubPr>
                  <m:e>
                    <m:r>
                      <w:rPr>
                        <w:rFonts w:ascii="Cambria Math" w:hAnsi="Cambria Math"/>
                      </w:rPr>
                      <m:t>C</m:t>
                    </m:r>
                  </m:e>
                  <m:sub>
                    <m:r>
                      <w:rPr>
                        <w:rFonts w:ascii="Cambria Math" w:hAnsi="Cambria Math"/>
                      </w:rPr>
                      <m:t>c</m:t>
                    </m:r>
                  </m:sub>
                </m:sSub>
                <m:d>
                  <m:dPr>
                    <m:ctrlPr>
                      <w:rPr>
                        <w:rFonts w:ascii="Cambria Math" w:hAnsi="Cambria Math"/>
                        <w:i/>
                      </w:rPr>
                    </m:ctrlPr>
                  </m:dPr>
                  <m:e>
                    <m:sSub>
                      <m:sSubPr>
                        <m:ctrlPr>
                          <w:rPr>
                            <w:rFonts w:ascii="Cambria Math" w:hAnsi="Cambria Math"/>
                            <w:i/>
                          </w:rPr>
                        </m:ctrlPr>
                      </m:sSubPr>
                      <m:e>
                        <m:r>
                          <w:rPr>
                            <w:rFonts w:ascii="Cambria Math" w:hAnsi="Cambria Math"/>
                          </w:rPr>
                          <m:t>I</m:t>
                        </m:r>
                      </m:e>
                      <m:sub>
                        <m:r>
                          <w:rPr>
                            <w:rFonts w:ascii="Cambria Math" w:hAnsi="Cambria Math"/>
                          </w:rPr>
                          <m:t>s</m:t>
                        </m:r>
                      </m:sub>
                    </m:sSub>
                  </m:e>
                </m:d>
                <m:d>
                  <m:dPr>
                    <m:ctrlPr>
                      <w:rPr>
                        <w:rFonts w:ascii="Cambria Math" w:hAnsi="Cambria Math"/>
                        <w:i/>
                      </w:rPr>
                    </m:ctrlPr>
                  </m:dPr>
                  <m:e>
                    <m:sSub>
                      <m:sSubPr>
                        <m:ctrlPr>
                          <w:rPr>
                            <w:rFonts w:ascii="Cambria Math" w:hAnsi="Cambria Math"/>
                            <w:i/>
                          </w:rPr>
                        </m:ctrlPr>
                      </m:sSubPr>
                      <m:e>
                        <m:acc>
                          <m:accPr>
                            <m:chr m:val="̇"/>
                            <m:ctrlPr>
                              <w:rPr>
                                <w:rFonts w:ascii="Cambria Math" w:hAnsi="Cambria Math"/>
                                <w:i/>
                              </w:rPr>
                            </m:ctrlPr>
                          </m:accPr>
                          <m:e>
                            <m:r>
                              <w:rPr>
                                <w:rFonts w:ascii="Cambria Math" w:hAnsi="Cambria Math"/>
                              </w:rPr>
                              <m:t>θ</m:t>
                            </m:r>
                          </m:e>
                        </m:acc>
                      </m:e>
                      <m:sub>
                        <m:r>
                          <w:rPr>
                            <w:rFonts w:ascii="Cambria Math" w:hAnsi="Cambria Math"/>
                          </w:rPr>
                          <m:t>d</m:t>
                        </m:r>
                      </m:sub>
                    </m:sSub>
                    <m:d>
                      <m:dPr>
                        <m:ctrlPr>
                          <w:rPr>
                            <w:rFonts w:ascii="Cambria Math" w:hAnsi="Cambria Math"/>
                            <w:i/>
                          </w:rPr>
                        </m:ctrlPr>
                      </m:dPr>
                      <m:e>
                        <m:r>
                          <w:rPr>
                            <w:rFonts w:ascii="Cambria Math" w:hAnsi="Cambria Math"/>
                          </w:rPr>
                          <m:t>t</m:t>
                        </m:r>
                      </m:e>
                    </m:d>
                    <m:r>
                      <w:rPr>
                        <w:rFonts w:ascii="Cambria Math" w:hAnsi="Cambria Math"/>
                      </w:rPr>
                      <m:t>-</m:t>
                    </m:r>
                    <m:sSub>
                      <m:sSubPr>
                        <m:ctrlPr>
                          <w:rPr>
                            <w:rFonts w:ascii="Cambria Math" w:hAnsi="Cambria Math"/>
                            <w:i/>
                          </w:rPr>
                        </m:ctrlPr>
                      </m:sSubPr>
                      <m:e>
                        <m:acc>
                          <m:accPr>
                            <m:chr m:val="̇"/>
                            <m:ctrlPr>
                              <w:rPr>
                                <w:rFonts w:ascii="Cambria Math" w:hAnsi="Cambria Math"/>
                                <w:i/>
                              </w:rPr>
                            </m:ctrlPr>
                          </m:accPr>
                          <m:e>
                            <m:r>
                              <w:rPr>
                                <w:rFonts w:ascii="Cambria Math" w:hAnsi="Cambria Math"/>
                              </w:rPr>
                              <m:t>θ</m:t>
                            </m:r>
                          </m:e>
                        </m:acc>
                      </m:e>
                      <m:sub>
                        <m:r>
                          <w:rPr>
                            <w:rFonts w:ascii="Cambria Math" w:hAnsi="Cambria Math"/>
                          </w:rPr>
                          <m:t>s</m:t>
                        </m:r>
                      </m:sub>
                    </m:sSub>
                    <m:d>
                      <m:dPr>
                        <m:ctrlPr>
                          <w:rPr>
                            <w:rFonts w:ascii="Cambria Math" w:hAnsi="Cambria Math"/>
                            <w:i/>
                          </w:rPr>
                        </m:ctrlPr>
                      </m:dPr>
                      <m:e>
                        <m:r>
                          <w:rPr>
                            <w:rFonts w:ascii="Cambria Math" w:hAnsi="Cambria Math"/>
                          </w:rPr>
                          <m:t>t;</m:t>
                        </m:r>
                        <m:sSub>
                          <m:sSubPr>
                            <m:ctrlPr>
                              <w:rPr>
                                <w:rFonts w:ascii="Cambria Math" w:hAnsi="Cambria Math"/>
                                <w:i/>
                              </w:rPr>
                            </m:ctrlPr>
                          </m:sSubPr>
                          <m:e>
                            <m:r>
                              <w:rPr>
                                <w:rFonts w:ascii="Cambria Math" w:hAnsi="Cambria Math"/>
                              </w:rPr>
                              <m:t>I</m:t>
                            </m:r>
                          </m:e>
                          <m:sub>
                            <m:r>
                              <w:rPr>
                                <w:rFonts w:ascii="Cambria Math" w:hAnsi="Cambria Math"/>
                              </w:rPr>
                              <m:t>s</m:t>
                            </m:r>
                          </m:sub>
                        </m:sSub>
                      </m:e>
                    </m:d>
                    <m:r>
                      <w:rPr>
                        <w:rFonts w:ascii="Cambria Math" w:hAnsi="Cambria Math"/>
                      </w:rPr>
                      <m:t xml:space="preserve"> </m:t>
                    </m:r>
                  </m:e>
                </m:d>
              </m:oMath>
            </m:oMathPara>
          </w:p>
        </w:tc>
        <w:tc>
          <w:tcPr>
            <w:tcW w:w="828" w:type="dxa"/>
            <w:vAlign w:val="center"/>
          </w:tcPr>
          <w:p w14:paraId="487D05FC" w14:textId="637991C9" w:rsidR="009E4E73" w:rsidRDefault="009E4E73" w:rsidP="0000056C">
            <w:pPr>
              <w:tabs>
                <w:tab w:val="left" w:pos="333"/>
                <w:tab w:val="right" w:pos="612"/>
              </w:tabs>
              <w:ind w:firstLine="0"/>
              <w:jc w:val="right"/>
            </w:pPr>
            <w:r>
              <w:tab/>
            </w:r>
            <w:r>
              <w:tab/>
            </w:r>
            <w:bookmarkStart w:id="282" w:name="_Ref377286466"/>
            <w:r>
              <w:t>(</w:t>
            </w:r>
            <w:r w:rsidR="005A3C55">
              <w:rPr>
                <w:noProof/>
              </w:rPr>
              <w:fldChar w:fldCharType="begin"/>
            </w:r>
            <w:r w:rsidR="005A3C55">
              <w:rPr>
                <w:noProof/>
              </w:rPr>
              <w:instrText xml:space="preserve"> SEQ Equation \* MERGEFORMAT </w:instrText>
            </w:r>
            <w:r w:rsidR="005A3C55">
              <w:rPr>
                <w:noProof/>
              </w:rPr>
              <w:fldChar w:fldCharType="separate"/>
            </w:r>
            <w:r w:rsidR="001A46ED">
              <w:rPr>
                <w:noProof/>
              </w:rPr>
              <w:t>27</w:t>
            </w:r>
            <w:r w:rsidR="005A3C55">
              <w:rPr>
                <w:noProof/>
              </w:rPr>
              <w:fldChar w:fldCharType="end"/>
            </w:r>
            <w:r>
              <w:t>)</w:t>
            </w:r>
            <w:bookmarkEnd w:id="282"/>
          </w:p>
        </w:tc>
      </w:tr>
    </w:tbl>
    <w:p w14:paraId="3E193275" w14:textId="287472B3" w:rsidR="00950B80" w:rsidRDefault="00BE3CED">
      <w:pPr>
        <w:spacing w:before="0" w:after="200"/>
        <w:ind w:firstLine="0"/>
      </w:pPr>
      <w:r>
        <w:t xml:space="preserve">where </w:t>
      </w:r>
      <m:oMath>
        <m:sSub>
          <m:sSubPr>
            <m:ctrlPr>
              <w:rPr>
                <w:rFonts w:ascii="Cambria Math" w:hAnsi="Cambria Math"/>
                <w:i/>
              </w:rPr>
            </m:ctrlPr>
          </m:sSubPr>
          <m:e>
            <m:r>
              <w:rPr>
                <w:rFonts w:ascii="Cambria Math" w:hAnsi="Cambria Math"/>
              </w:rPr>
              <m:t>θ</m:t>
            </m:r>
          </m:e>
          <m:sub>
            <m:r>
              <w:rPr>
                <w:rFonts w:ascii="Cambria Math" w:hAnsi="Cambria Math"/>
              </w:rPr>
              <m:t>d</m:t>
            </m:r>
          </m:sub>
        </m:sSub>
      </m:oMath>
      <w:r>
        <w:t xml:space="preserve"> and </w:t>
      </w:r>
      <m:oMath>
        <m:sSub>
          <m:sSubPr>
            <m:ctrlPr>
              <w:rPr>
                <w:rFonts w:ascii="Cambria Math" w:hAnsi="Cambria Math"/>
                <w:i/>
              </w:rPr>
            </m:ctrlPr>
          </m:sSubPr>
          <m:e>
            <m:acc>
              <m:accPr>
                <m:chr m:val="̇"/>
                <m:ctrlPr>
                  <w:rPr>
                    <w:rFonts w:ascii="Cambria Math" w:hAnsi="Cambria Math"/>
                    <w:i/>
                  </w:rPr>
                </m:ctrlPr>
              </m:accPr>
              <m:e>
                <m:r>
                  <w:rPr>
                    <w:rFonts w:ascii="Cambria Math" w:hAnsi="Cambria Math"/>
                  </w:rPr>
                  <m:t>θ</m:t>
                </m:r>
              </m:e>
            </m:acc>
          </m:e>
          <m:sub>
            <m:r>
              <w:rPr>
                <w:rFonts w:ascii="Cambria Math" w:hAnsi="Cambria Math"/>
              </w:rPr>
              <m:t>d</m:t>
            </m:r>
          </m:sub>
        </m:sSub>
      </m:oMath>
      <w:r>
        <w:t xml:space="preserve"> are the phase and frequency of the drive applied to the cavity, </w:t>
      </w:r>
      <w:r w:rsidR="00C0028D">
        <w:t xml:space="preserve">and </w:t>
      </w:r>
      <m:oMath>
        <m:sSub>
          <m:sSubPr>
            <m:ctrlPr>
              <w:rPr>
                <w:rFonts w:ascii="Cambria Math" w:hAnsi="Cambria Math"/>
                <w:i/>
              </w:rPr>
            </m:ctrlPr>
          </m:sSubPr>
          <m:e>
            <m:acc>
              <m:accPr>
                <m:chr m:val="̇"/>
                <m:ctrlPr>
                  <w:rPr>
                    <w:rFonts w:ascii="Cambria Math" w:hAnsi="Cambria Math"/>
                    <w:i/>
                  </w:rPr>
                </m:ctrlPr>
              </m:accPr>
              <m:e>
                <m:r>
                  <w:rPr>
                    <w:rFonts w:ascii="Cambria Math" w:hAnsi="Cambria Math"/>
                  </w:rPr>
                  <m:t>θ</m:t>
                </m:r>
              </m:e>
            </m:acc>
          </m:e>
          <m:sub>
            <m:r>
              <w:rPr>
                <w:rFonts w:ascii="Cambria Math" w:hAnsi="Cambria Math"/>
              </w:rPr>
              <m:t>s</m:t>
            </m:r>
          </m:sub>
        </m:sSub>
      </m:oMath>
      <w:r w:rsidR="00C0028D">
        <w:t xml:space="preserve"> is the resonant frequency of the cavity when the solenoid current is at </w:t>
      </w:r>
      <m:oMath>
        <m:sSub>
          <m:sSubPr>
            <m:ctrlPr>
              <w:rPr>
                <w:rFonts w:ascii="Cambria Math" w:hAnsi="Cambria Math"/>
                <w:i/>
              </w:rPr>
            </m:ctrlPr>
          </m:sSubPr>
          <m:e>
            <m:r>
              <w:rPr>
                <w:rFonts w:ascii="Cambria Math" w:hAnsi="Cambria Math"/>
              </w:rPr>
              <m:t>I</m:t>
            </m:r>
          </m:e>
          <m:sub>
            <m:r>
              <w:rPr>
                <w:rFonts w:ascii="Cambria Math" w:hAnsi="Cambria Math"/>
              </w:rPr>
              <m:t>s</m:t>
            </m:r>
          </m:sub>
        </m:sSub>
      </m:oMath>
      <w:r w:rsidR="00C0028D">
        <w:t>.</w:t>
      </w:r>
      <w:r w:rsidR="00496AEE">
        <w:t xml:space="preserve"> The above can be further simplified for analysis if the following approximations are adopted</w:t>
      </w:r>
    </w:p>
    <w:p w14:paraId="7BDB55B8" w14:textId="534DB3FE" w:rsidR="00496AEE" w:rsidRPr="00A07D94" w:rsidRDefault="00A07D94" w:rsidP="00BB75AF">
      <w:pPr>
        <w:pStyle w:val="ListParagraph"/>
        <w:numPr>
          <w:ilvl w:val="0"/>
          <w:numId w:val="14"/>
        </w:numPr>
        <w:spacing w:before="0" w:after="200"/>
      </w:pPr>
      <w:r>
        <w:t xml:space="preserve">Both </w:t>
      </w:r>
      <m:oMath>
        <m:sSub>
          <m:sSubPr>
            <m:ctrlPr>
              <w:rPr>
                <w:rFonts w:ascii="Cambria Math" w:hAnsi="Cambria Math"/>
                <w:i/>
              </w:rPr>
            </m:ctrlPr>
          </m:sSubPr>
          <m:e>
            <m:r>
              <w:rPr>
                <w:rFonts w:ascii="Cambria Math" w:hAnsi="Cambria Math"/>
              </w:rPr>
              <m:t>R</m:t>
            </m:r>
          </m:e>
          <m:sub>
            <m:r>
              <w:rPr>
                <w:rFonts w:ascii="Cambria Math" w:hAnsi="Cambria Math"/>
              </w:rPr>
              <m:t>c</m:t>
            </m:r>
          </m:sub>
        </m:sSub>
      </m:oMath>
      <w:r>
        <w:rPr>
          <w:rFonts w:eastAsiaTheme="minorEastAsia"/>
        </w:rPr>
        <w:t xml:space="preserve"> and </w:t>
      </w:r>
      <m:oMath>
        <m:sSub>
          <m:sSubPr>
            <m:ctrlPr>
              <w:rPr>
                <w:rFonts w:ascii="Cambria Math" w:hAnsi="Cambria Math"/>
                <w:i/>
              </w:rPr>
            </m:ctrlPr>
          </m:sSubPr>
          <m:e>
            <m:r>
              <w:rPr>
                <w:rFonts w:ascii="Cambria Math" w:hAnsi="Cambria Math"/>
              </w:rPr>
              <m:t>C</m:t>
            </m:r>
          </m:e>
          <m:sub>
            <m:r>
              <w:rPr>
                <w:rFonts w:ascii="Cambria Math" w:hAnsi="Cambria Math"/>
              </w:rPr>
              <m:t>c</m:t>
            </m:r>
          </m:sub>
        </m:sSub>
      </m:oMath>
      <w:r>
        <w:rPr>
          <w:rFonts w:eastAsiaTheme="minorEastAsia"/>
        </w:rPr>
        <w:t xml:space="preserve"> are constant in the small range around</w:t>
      </w:r>
      <w:r w:rsidR="00C94C41">
        <w:rPr>
          <w:rFonts w:eastAsiaTheme="minorEastAsia"/>
        </w:rPr>
        <w:t xml:space="preserve"> the resonant frequency,</w:t>
      </w:r>
      <w:r>
        <w:rPr>
          <w:rFonts w:eastAsiaTheme="minorEastAsia"/>
        </w:rPr>
        <w:t xml:space="preserve"> </w:t>
      </w:r>
      <m:oMath>
        <m:sSub>
          <m:sSubPr>
            <m:ctrlPr>
              <w:rPr>
                <w:rFonts w:ascii="Cambria Math" w:hAnsi="Cambria Math"/>
                <w:i/>
              </w:rPr>
            </m:ctrlPr>
          </m:sSubPr>
          <m:e>
            <m:acc>
              <m:accPr>
                <m:chr m:val="̇"/>
                <m:ctrlPr>
                  <w:rPr>
                    <w:rFonts w:ascii="Cambria Math" w:hAnsi="Cambria Math"/>
                    <w:i/>
                  </w:rPr>
                </m:ctrlPr>
              </m:accPr>
              <m:e>
                <m:r>
                  <w:rPr>
                    <w:rFonts w:ascii="Cambria Math" w:hAnsi="Cambria Math"/>
                  </w:rPr>
                  <m:t>θ</m:t>
                </m:r>
              </m:e>
            </m:acc>
          </m:e>
          <m:sub>
            <m:r>
              <w:rPr>
                <w:rFonts w:ascii="Cambria Math" w:hAnsi="Cambria Math"/>
              </w:rPr>
              <m:t>s0</m:t>
            </m:r>
          </m:sub>
        </m:sSub>
      </m:oMath>
      <w:r w:rsidR="00C94C41">
        <w:rPr>
          <w:rFonts w:eastAsiaTheme="minorEastAsia"/>
        </w:rPr>
        <w:t xml:space="preserve">, of the cavity when the bias current is at </w:t>
      </w:r>
      <m:oMath>
        <m:sSub>
          <m:sSubPr>
            <m:ctrlPr>
              <w:rPr>
                <w:rFonts w:ascii="Cambria Math" w:hAnsi="Cambria Math"/>
                <w:i/>
              </w:rPr>
            </m:ctrlPr>
          </m:sSubPr>
          <m:e>
            <m:r>
              <w:rPr>
                <w:rFonts w:ascii="Cambria Math" w:hAnsi="Cambria Math"/>
              </w:rPr>
              <m:t>I</m:t>
            </m:r>
          </m:e>
          <m:sub>
            <m:r>
              <w:rPr>
                <w:rFonts w:ascii="Cambria Math" w:hAnsi="Cambria Math"/>
              </w:rPr>
              <m:t>s0</m:t>
            </m:r>
          </m:sub>
        </m:sSub>
      </m:oMath>
      <w:r w:rsidR="00C94C41">
        <w:rPr>
          <w:rFonts w:eastAsiaTheme="minorEastAsia"/>
        </w:rPr>
        <w:t>.</w:t>
      </w:r>
    </w:p>
    <w:p w14:paraId="38D02BBC" w14:textId="72A5E56D" w:rsidR="00A07D94" w:rsidRPr="00C94C41" w:rsidRDefault="00A07D94" w:rsidP="00BB75AF">
      <w:pPr>
        <w:pStyle w:val="ListParagraph"/>
        <w:numPr>
          <w:ilvl w:val="0"/>
          <w:numId w:val="14"/>
        </w:numPr>
        <w:spacing w:before="0" w:after="200"/>
      </w:pPr>
      <w:r>
        <w:rPr>
          <w:rFonts w:eastAsiaTheme="minorEastAsia"/>
        </w:rPr>
        <w:t xml:space="preserve">If </w:t>
      </w:r>
      <m:oMath>
        <m:sSub>
          <m:sSubPr>
            <m:ctrlPr>
              <w:rPr>
                <w:rFonts w:ascii="Cambria Math" w:eastAsiaTheme="minorEastAsia" w:hAnsi="Cambria Math"/>
                <w:i/>
              </w:rPr>
            </m:ctrlPr>
          </m:sSubPr>
          <m:e>
            <m:r>
              <w:rPr>
                <w:rFonts w:ascii="Cambria Math" w:eastAsiaTheme="minorEastAsia" w:hAnsi="Cambria Math"/>
              </w:rPr>
              <m:t>K</m:t>
            </m:r>
          </m:e>
          <m:sub>
            <m:r>
              <w:rPr>
                <w:rFonts w:ascii="Cambria Math" w:eastAsiaTheme="minorEastAsia" w:hAnsi="Cambria Math"/>
              </w:rPr>
              <m:t>d</m:t>
            </m:r>
          </m:sub>
        </m:sSub>
        <m:r>
          <w:rPr>
            <w:rFonts w:ascii="Cambria Math" w:eastAsiaTheme="minorEastAsia" w:hAnsi="Cambria Math"/>
          </w:rPr>
          <m:t>=d</m:t>
        </m:r>
        <m:sSub>
          <m:sSubPr>
            <m:ctrlPr>
              <w:rPr>
                <w:rFonts w:ascii="Cambria Math" w:hAnsi="Cambria Math"/>
                <w:i/>
              </w:rPr>
            </m:ctrlPr>
          </m:sSubPr>
          <m:e>
            <m:acc>
              <m:accPr>
                <m:chr m:val="̇"/>
                <m:ctrlPr>
                  <w:rPr>
                    <w:rFonts w:ascii="Cambria Math" w:hAnsi="Cambria Math"/>
                    <w:i/>
                  </w:rPr>
                </m:ctrlPr>
              </m:accPr>
              <m:e>
                <m:r>
                  <w:rPr>
                    <w:rFonts w:ascii="Cambria Math" w:hAnsi="Cambria Math"/>
                  </w:rPr>
                  <m:t>θ</m:t>
                </m:r>
              </m:e>
            </m:acc>
          </m:e>
          <m:sub>
            <m:r>
              <w:rPr>
                <w:rFonts w:ascii="Cambria Math" w:hAnsi="Cambria Math"/>
              </w:rPr>
              <m:t>d</m:t>
            </m:r>
          </m:sub>
        </m:sSub>
        <m:r>
          <w:rPr>
            <w:rFonts w:ascii="Cambria Math" w:hAnsi="Cambria Math"/>
          </w:rPr>
          <m:t>/d</m:t>
        </m:r>
        <m:sSub>
          <m:sSubPr>
            <m:ctrlPr>
              <w:rPr>
                <w:rFonts w:ascii="Cambria Math" w:hAnsi="Cambria Math"/>
                <w:i/>
              </w:rPr>
            </m:ctrlPr>
          </m:sSubPr>
          <m:e>
            <m:r>
              <w:rPr>
                <w:rFonts w:ascii="Cambria Math" w:hAnsi="Cambria Math"/>
              </w:rPr>
              <m:t>I</m:t>
            </m:r>
          </m:e>
          <m:sub>
            <m:r>
              <w:rPr>
                <w:rFonts w:ascii="Cambria Math" w:hAnsi="Cambria Math"/>
              </w:rPr>
              <m:t>d</m:t>
            </m:r>
          </m:sub>
        </m:sSub>
      </m:oMath>
      <w:r>
        <w:rPr>
          <w:rFonts w:eastAsiaTheme="minorEastAsia"/>
        </w:rPr>
        <w:t xml:space="preserve"> then </w:t>
      </w:r>
      <m:oMath>
        <m:sSub>
          <m:sSubPr>
            <m:ctrlPr>
              <w:rPr>
                <w:rFonts w:ascii="Cambria Math" w:hAnsi="Cambria Math"/>
                <w:i/>
              </w:rPr>
            </m:ctrlPr>
          </m:sSubPr>
          <m:e>
            <m:acc>
              <m:accPr>
                <m:chr m:val="̇"/>
                <m:ctrlPr>
                  <w:rPr>
                    <w:rFonts w:ascii="Cambria Math" w:hAnsi="Cambria Math"/>
                    <w:i/>
                  </w:rPr>
                </m:ctrlPr>
              </m:accPr>
              <m:e>
                <m:r>
                  <w:rPr>
                    <w:rFonts w:ascii="Cambria Math" w:hAnsi="Cambria Math"/>
                  </w:rPr>
                  <m:t>θ</m:t>
                </m:r>
              </m:e>
            </m:acc>
          </m:e>
          <m:sub>
            <m:r>
              <w:rPr>
                <w:rFonts w:ascii="Cambria Math" w:hAnsi="Cambria Math"/>
              </w:rPr>
              <m:t>d</m:t>
            </m:r>
          </m:sub>
        </m:sSub>
        <m:d>
          <m:dPr>
            <m:ctrlPr>
              <w:rPr>
                <w:rFonts w:ascii="Cambria Math" w:hAnsi="Cambria Math"/>
                <w:i/>
              </w:rPr>
            </m:ctrlPr>
          </m:dPr>
          <m:e>
            <m:r>
              <w:rPr>
                <w:rFonts w:ascii="Cambria Math" w:hAnsi="Cambria Math"/>
              </w:rPr>
              <m:t>t</m:t>
            </m:r>
          </m:e>
        </m:d>
        <m:r>
          <w:rPr>
            <w:rFonts w:ascii="Cambria Math" w:hAnsi="Cambria Math"/>
          </w:rPr>
          <m:t>-</m:t>
        </m:r>
        <m:sSub>
          <m:sSubPr>
            <m:ctrlPr>
              <w:rPr>
                <w:rFonts w:ascii="Cambria Math" w:hAnsi="Cambria Math"/>
                <w:i/>
              </w:rPr>
            </m:ctrlPr>
          </m:sSubPr>
          <m:e>
            <m:acc>
              <m:accPr>
                <m:chr m:val="̇"/>
                <m:ctrlPr>
                  <w:rPr>
                    <w:rFonts w:ascii="Cambria Math" w:hAnsi="Cambria Math"/>
                    <w:i/>
                  </w:rPr>
                </m:ctrlPr>
              </m:accPr>
              <m:e>
                <m:r>
                  <w:rPr>
                    <w:rFonts w:ascii="Cambria Math" w:hAnsi="Cambria Math"/>
                  </w:rPr>
                  <m:t>θ</m:t>
                </m:r>
              </m:e>
            </m:acc>
          </m:e>
          <m:sub>
            <m:r>
              <w:rPr>
                <w:rFonts w:ascii="Cambria Math" w:hAnsi="Cambria Math"/>
              </w:rPr>
              <m:t>s0</m:t>
            </m:r>
          </m:sub>
        </m:sSub>
        <m:r>
          <w:rPr>
            <w:rFonts w:ascii="Cambria Math" w:hAnsi="Cambria Math"/>
          </w:rPr>
          <m:t>≈</m:t>
        </m:r>
        <m:sSub>
          <m:sSubPr>
            <m:ctrlPr>
              <w:rPr>
                <w:rFonts w:ascii="Cambria Math" w:eastAsiaTheme="minorEastAsia" w:hAnsi="Cambria Math"/>
                <w:i/>
              </w:rPr>
            </m:ctrlPr>
          </m:sSubPr>
          <m:e>
            <m:r>
              <w:rPr>
                <w:rFonts w:ascii="Cambria Math" w:eastAsiaTheme="minorEastAsia" w:hAnsi="Cambria Math"/>
              </w:rPr>
              <m:t>K</m:t>
            </m:r>
          </m:e>
          <m:sub>
            <m:r>
              <w:rPr>
                <w:rFonts w:ascii="Cambria Math" w:eastAsiaTheme="minorEastAsia" w:hAnsi="Cambria Math"/>
              </w:rPr>
              <m:t>d</m:t>
            </m:r>
          </m:sub>
        </m:sSub>
        <m:d>
          <m:dPr>
            <m:ctrlPr>
              <w:rPr>
                <w:rFonts w:ascii="Cambria Math" w:eastAsiaTheme="minorEastAsia" w:hAnsi="Cambria Math"/>
                <w:i/>
              </w:rPr>
            </m:ctrlPr>
          </m:dPr>
          <m:e>
            <m:sSub>
              <m:sSubPr>
                <m:ctrlPr>
                  <w:rPr>
                    <w:rFonts w:ascii="Cambria Math" w:eastAsiaTheme="minorEastAsia" w:hAnsi="Cambria Math"/>
                    <w:i/>
                  </w:rPr>
                </m:ctrlPr>
              </m:sSubPr>
              <m:e>
                <m:r>
                  <w:rPr>
                    <w:rFonts w:ascii="Cambria Math" w:eastAsiaTheme="minorEastAsia" w:hAnsi="Cambria Math"/>
                  </w:rPr>
                  <m:t>I</m:t>
                </m:r>
              </m:e>
              <m:sub>
                <m:r>
                  <w:rPr>
                    <w:rFonts w:ascii="Cambria Math" w:eastAsiaTheme="minorEastAsia" w:hAnsi="Cambria Math"/>
                  </w:rPr>
                  <m:t>d</m:t>
                </m:r>
              </m:sub>
            </m:sSub>
            <m:d>
              <m:dPr>
                <m:ctrlPr>
                  <w:rPr>
                    <w:rFonts w:ascii="Cambria Math" w:eastAsiaTheme="minorEastAsia" w:hAnsi="Cambria Math"/>
                    <w:i/>
                  </w:rPr>
                </m:ctrlPr>
              </m:dPr>
              <m:e>
                <m:r>
                  <w:rPr>
                    <w:rFonts w:ascii="Cambria Math" w:eastAsiaTheme="minorEastAsia" w:hAnsi="Cambria Math"/>
                  </w:rPr>
                  <m:t>t</m:t>
                </m:r>
              </m:e>
            </m:d>
            <m:r>
              <w:rPr>
                <w:rFonts w:ascii="Cambria Math" w:eastAsiaTheme="minorEastAsia" w:hAnsi="Cambria Math"/>
              </w:rPr>
              <m:t>-</m:t>
            </m:r>
            <m:sSub>
              <m:sSubPr>
                <m:ctrlPr>
                  <w:rPr>
                    <w:rFonts w:ascii="Cambria Math" w:hAnsi="Cambria Math"/>
                    <w:i/>
                  </w:rPr>
                </m:ctrlPr>
              </m:sSubPr>
              <m:e>
                <m:r>
                  <w:rPr>
                    <w:rFonts w:ascii="Cambria Math" w:hAnsi="Cambria Math"/>
                  </w:rPr>
                  <m:t>I</m:t>
                </m:r>
              </m:e>
              <m:sub>
                <m:r>
                  <w:rPr>
                    <w:rFonts w:ascii="Cambria Math" w:hAnsi="Cambria Math"/>
                  </w:rPr>
                  <m:t>s0</m:t>
                </m:r>
              </m:sub>
            </m:sSub>
          </m:e>
        </m:d>
      </m:oMath>
      <w:r w:rsidR="00C94C41">
        <w:rPr>
          <w:rFonts w:eastAsiaTheme="minorEastAsia"/>
        </w:rPr>
        <w:t xml:space="preserve">. </w:t>
      </w:r>
    </w:p>
    <w:p w14:paraId="38035378" w14:textId="3517BA10" w:rsidR="00C94C41" w:rsidRPr="000C6E03" w:rsidRDefault="00BC28F3" w:rsidP="00BB75AF">
      <w:pPr>
        <w:pStyle w:val="ListParagraph"/>
        <w:numPr>
          <w:ilvl w:val="0"/>
          <w:numId w:val="14"/>
        </w:numPr>
        <w:spacing w:before="0" w:after="200"/>
      </w:pPr>
      <w:r>
        <w:rPr>
          <w:rFonts w:eastAsiaTheme="minorEastAsia"/>
        </w:rPr>
        <w:t xml:space="preserve">With the above approximation for the slope, any frequency close to </w:t>
      </w:r>
      <m:oMath>
        <m:sSub>
          <m:sSubPr>
            <m:ctrlPr>
              <w:rPr>
                <w:rFonts w:ascii="Cambria Math" w:hAnsi="Cambria Math"/>
                <w:i/>
              </w:rPr>
            </m:ctrlPr>
          </m:sSubPr>
          <m:e>
            <m:r>
              <w:rPr>
                <w:rFonts w:ascii="Cambria Math" w:hAnsi="Cambria Math"/>
              </w:rPr>
              <m:t>I</m:t>
            </m:r>
          </m:e>
          <m:sub>
            <m:r>
              <w:rPr>
                <w:rFonts w:ascii="Cambria Math" w:hAnsi="Cambria Math"/>
              </w:rPr>
              <m:t>s0</m:t>
            </m:r>
          </m:sub>
        </m:sSub>
      </m:oMath>
      <w:r>
        <w:rPr>
          <w:rFonts w:eastAsiaTheme="minorEastAsia"/>
        </w:rPr>
        <w:t xml:space="preserve"> is given by </w:t>
      </w:r>
      <m:oMath>
        <m:acc>
          <m:accPr>
            <m:chr m:val="̇"/>
            <m:ctrlPr>
              <w:rPr>
                <w:rFonts w:ascii="Cambria Math" w:eastAsiaTheme="minorEastAsia" w:hAnsi="Cambria Math"/>
                <w:i/>
              </w:rPr>
            </m:ctrlPr>
          </m:accPr>
          <m:e>
            <m:r>
              <w:rPr>
                <w:rFonts w:ascii="Cambria Math" w:eastAsiaTheme="minorEastAsia" w:hAnsi="Cambria Math"/>
              </w:rPr>
              <m:t>θ</m:t>
            </m:r>
          </m:e>
        </m:acc>
        <m:d>
          <m:dPr>
            <m:ctrlPr>
              <w:rPr>
                <w:rFonts w:ascii="Cambria Math" w:eastAsiaTheme="minorEastAsia" w:hAnsi="Cambria Math"/>
                <w:i/>
              </w:rPr>
            </m:ctrlPr>
          </m:dPr>
          <m:e>
            <m:r>
              <w:rPr>
                <w:rFonts w:ascii="Cambria Math" w:eastAsiaTheme="minorEastAsia" w:hAnsi="Cambria Math"/>
              </w:rPr>
              <m:t>I</m:t>
            </m:r>
          </m:e>
        </m:d>
        <m:r>
          <w:rPr>
            <w:rFonts w:ascii="Cambria Math" w:eastAsiaTheme="minorEastAsia" w:hAnsi="Cambria Math"/>
          </w:rPr>
          <m:t xml:space="preserve">= </m:t>
        </m:r>
        <m:sSub>
          <m:sSubPr>
            <m:ctrlPr>
              <w:rPr>
                <w:rFonts w:ascii="Cambria Math" w:hAnsi="Cambria Math"/>
                <w:i/>
              </w:rPr>
            </m:ctrlPr>
          </m:sSubPr>
          <m:e>
            <m:acc>
              <m:accPr>
                <m:chr m:val="̇"/>
                <m:ctrlPr>
                  <w:rPr>
                    <w:rFonts w:ascii="Cambria Math" w:hAnsi="Cambria Math"/>
                    <w:i/>
                  </w:rPr>
                </m:ctrlPr>
              </m:accPr>
              <m:e>
                <m:r>
                  <w:rPr>
                    <w:rFonts w:ascii="Cambria Math" w:hAnsi="Cambria Math"/>
                  </w:rPr>
                  <m:t>θ</m:t>
                </m:r>
              </m:e>
            </m:acc>
          </m:e>
          <m:sub>
            <m:r>
              <w:rPr>
                <w:rFonts w:ascii="Cambria Math" w:hAnsi="Cambria Math"/>
              </w:rPr>
              <m:t>s0</m:t>
            </m:r>
          </m:sub>
        </m:sSub>
        <m:r>
          <w:rPr>
            <w:rFonts w:ascii="Cambria Math" w:hAnsi="Cambria Math"/>
          </w:rPr>
          <m:t>+</m:t>
        </m:r>
        <m:sSub>
          <m:sSubPr>
            <m:ctrlPr>
              <w:rPr>
                <w:rFonts w:ascii="Cambria Math" w:eastAsiaTheme="minorEastAsia" w:hAnsi="Cambria Math"/>
                <w:i/>
              </w:rPr>
            </m:ctrlPr>
          </m:sSubPr>
          <m:e>
            <m:r>
              <w:rPr>
                <w:rFonts w:ascii="Cambria Math" w:eastAsiaTheme="minorEastAsia" w:hAnsi="Cambria Math"/>
              </w:rPr>
              <m:t>K</m:t>
            </m:r>
          </m:e>
          <m:sub>
            <m:r>
              <w:rPr>
                <w:rFonts w:ascii="Cambria Math" w:eastAsiaTheme="minorEastAsia" w:hAnsi="Cambria Math"/>
              </w:rPr>
              <m:t>d</m:t>
            </m:r>
          </m:sub>
        </m:sSub>
        <m:d>
          <m:dPr>
            <m:ctrlPr>
              <w:rPr>
                <w:rFonts w:ascii="Cambria Math" w:eastAsiaTheme="minorEastAsia" w:hAnsi="Cambria Math"/>
                <w:i/>
              </w:rPr>
            </m:ctrlPr>
          </m:dPr>
          <m:e>
            <m:r>
              <w:rPr>
                <w:rFonts w:ascii="Cambria Math" w:eastAsiaTheme="minorEastAsia" w:hAnsi="Cambria Math"/>
              </w:rPr>
              <m:t>I-</m:t>
            </m:r>
            <m:sSub>
              <m:sSubPr>
                <m:ctrlPr>
                  <w:rPr>
                    <w:rFonts w:ascii="Cambria Math" w:hAnsi="Cambria Math"/>
                    <w:i/>
                  </w:rPr>
                </m:ctrlPr>
              </m:sSubPr>
              <m:e>
                <m:r>
                  <w:rPr>
                    <w:rFonts w:ascii="Cambria Math" w:hAnsi="Cambria Math"/>
                  </w:rPr>
                  <m:t>I</m:t>
                </m:r>
              </m:e>
              <m:sub>
                <m:r>
                  <w:rPr>
                    <w:rFonts w:ascii="Cambria Math" w:hAnsi="Cambria Math"/>
                  </w:rPr>
                  <m:t>s0</m:t>
                </m:r>
              </m:sub>
            </m:sSub>
          </m:e>
        </m:d>
      </m:oMath>
      <w:r>
        <w:rPr>
          <w:rFonts w:eastAsiaTheme="minorEastAsia"/>
        </w:rPr>
        <w:t xml:space="preserve">. </w:t>
      </w:r>
    </w:p>
    <w:p w14:paraId="46B0FE2C" w14:textId="0DA62B8C" w:rsidR="000C6E03" w:rsidRDefault="006A76EE" w:rsidP="000C6E03">
      <w:pPr>
        <w:spacing w:before="0" w:after="200"/>
        <w:ind w:firstLine="0"/>
      </w:pPr>
      <w:r>
        <w:t>Thus, b</w:t>
      </w:r>
      <w:r w:rsidR="000C6E03">
        <w:t>y using the above approximations,</w:t>
      </w:r>
      <w:r w:rsidR="00941EB6">
        <w:t xml:space="preserve"> Eq.</w:t>
      </w:r>
      <w:r w:rsidR="00B260BE">
        <w:t xml:space="preserve"> </w:t>
      </w:r>
      <w:r w:rsidR="00B260BE">
        <w:fldChar w:fldCharType="begin"/>
      </w:r>
      <w:r w:rsidR="00B260BE">
        <w:instrText xml:space="preserve"> REF _Ref377286466 \h </w:instrText>
      </w:r>
      <w:r w:rsidR="00B260BE">
        <w:fldChar w:fldCharType="separate"/>
      </w:r>
      <w:r w:rsidR="001A46ED">
        <w:t>(</w:t>
      </w:r>
      <w:r w:rsidR="001A46ED">
        <w:rPr>
          <w:noProof/>
        </w:rPr>
        <w:t>27</w:t>
      </w:r>
      <w:r w:rsidR="001A46ED">
        <w:t>)</w:t>
      </w:r>
      <w:r w:rsidR="00B260BE">
        <w:fldChar w:fldCharType="end"/>
      </w:r>
      <w:r w:rsidR="00941EB6">
        <w:t xml:space="preserve"> </w:t>
      </w:r>
      <w:r w:rsidR="000C6E03">
        <w:t>can be further simplified. It becomes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F82A8D" w14:paraId="7197D037" w14:textId="77777777" w:rsidTr="00393E82">
        <w:tc>
          <w:tcPr>
            <w:tcW w:w="828" w:type="dxa"/>
          </w:tcPr>
          <w:p w14:paraId="70122518" w14:textId="77777777" w:rsidR="00F82A8D" w:rsidRDefault="00F82A8D" w:rsidP="00393E82">
            <w:pPr>
              <w:ind w:firstLine="0"/>
            </w:pPr>
          </w:p>
        </w:tc>
        <w:tc>
          <w:tcPr>
            <w:tcW w:w="8640" w:type="dxa"/>
          </w:tcPr>
          <w:p w14:paraId="0325F073" w14:textId="600F072D" w:rsidR="00F82A8D" w:rsidRDefault="00994258" w:rsidP="00F82A8D">
            <m:oMathPara>
              <m:oMath>
                <m:sSub>
                  <m:sSubPr>
                    <m:ctrlPr>
                      <w:rPr>
                        <w:rFonts w:ascii="Cambria Math" w:hAnsi="Cambria Math"/>
                        <w:i/>
                      </w:rPr>
                    </m:ctrlPr>
                  </m:sSubPr>
                  <m:e>
                    <m:r>
                      <w:rPr>
                        <w:rFonts w:ascii="Cambria Math" w:hAnsi="Cambria Math"/>
                      </w:rPr>
                      <m:t>θ</m:t>
                    </m:r>
                  </m:e>
                  <m:sub>
                    <m:r>
                      <w:rPr>
                        <w:rFonts w:ascii="Cambria Math" w:hAnsi="Cambria Math"/>
                      </w:rPr>
                      <m:t>c</m:t>
                    </m:r>
                  </m:sub>
                </m:sSub>
                <m:d>
                  <m:dPr>
                    <m:ctrlPr>
                      <w:rPr>
                        <w:rFonts w:ascii="Cambria Math" w:hAnsi="Cambria Math"/>
                        <w:i/>
                      </w:rPr>
                    </m:ctrlPr>
                  </m:dPr>
                  <m:e>
                    <m:r>
                      <w:rPr>
                        <w:rFonts w:ascii="Cambria Math" w:hAnsi="Cambria Math"/>
                      </w:rPr>
                      <m:t>t;</m:t>
                    </m:r>
                    <m:sSub>
                      <m:sSubPr>
                        <m:ctrlPr>
                          <w:rPr>
                            <w:rFonts w:ascii="Cambria Math" w:hAnsi="Cambria Math"/>
                            <w:i/>
                          </w:rPr>
                        </m:ctrlPr>
                      </m:sSubPr>
                      <m:e>
                        <m:r>
                          <w:rPr>
                            <w:rFonts w:ascii="Cambria Math" w:hAnsi="Cambria Math"/>
                          </w:rPr>
                          <m:t>I</m:t>
                        </m:r>
                      </m:e>
                      <m:sub>
                        <m:r>
                          <w:rPr>
                            <w:rFonts w:ascii="Cambria Math" w:hAnsi="Cambria Math"/>
                          </w:rPr>
                          <m:t>s</m:t>
                        </m:r>
                      </m:sub>
                    </m:sSub>
                  </m:e>
                </m:d>
                <m:r>
                  <w:rPr>
                    <w:rFonts w:ascii="Cambria Math" w:hAnsi="Cambria Math"/>
                  </w:rPr>
                  <m:t>=</m:t>
                </m:r>
                <m:sSub>
                  <m:sSubPr>
                    <m:ctrlPr>
                      <w:rPr>
                        <w:rFonts w:ascii="Cambria Math" w:hAnsi="Cambria Math"/>
                        <w:i/>
                      </w:rPr>
                    </m:ctrlPr>
                  </m:sSubPr>
                  <m:e>
                    <m:r>
                      <w:rPr>
                        <w:rFonts w:ascii="Cambria Math" w:hAnsi="Cambria Math"/>
                      </w:rPr>
                      <m:t>θ</m:t>
                    </m:r>
                  </m:e>
                  <m:sub>
                    <m:r>
                      <w:rPr>
                        <w:rFonts w:ascii="Cambria Math" w:hAnsi="Cambria Math"/>
                      </w:rPr>
                      <m:t>d</m:t>
                    </m:r>
                  </m:sub>
                </m:sSub>
                <m:d>
                  <m:dPr>
                    <m:ctrlPr>
                      <w:rPr>
                        <w:rFonts w:ascii="Cambria Math" w:hAnsi="Cambria Math"/>
                        <w:i/>
                      </w:rPr>
                    </m:ctrlPr>
                  </m:dPr>
                  <m:e>
                    <m:r>
                      <w:rPr>
                        <w:rFonts w:ascii="Cambria Math" w:hAnsi="Cambria Math"/>
                      </w:rPr>
                      <m:t>t</m:t>
                    </m:r>
                  </m:e>
                </m:d>
                <m:r>
                  <w:rPr>
                    <w:rFonts w:ascii="Cambria Math" w:hAnsi="Cambria Math"/>
                  </w:rPr>
                  <m:t>-2</m:t>
                </m:r>
                <m:sSub>
                  <m:sSubPr>
                    <m:ctrlPr>
                      <w:rPr>
                        <w:rFonts w:ascii="Cambria Math" w:hAnsi="Cambria Math"/>
                        <w:i/>
                      </w:rPr>
                    </m:ctrlPr>
                  </m:sSubPr>
                  <m:e>
                    <m:r>
                      <w:rPr>
                        <w:rFonts w:ascii="Cambria Math" w:hAnsi="Cambria Math"/>
                      </w:rPr>
                      <m:t>R</m:t>
                    </m:r>
                  </m:e>
                  <m:sub>
                    <m:r>
                      <w:rPr>
                        <w:rFonts w:ascii="Cambria Math" w:hAnsi="Cambria Math"/>
                      </w:rPr>
                      <m:t>c</m:t>
                    </m:r>
                  </m:sub>
                </m:sSub>
                <m:sSub>
                  <m:sSubPr>
                    <m:ctrlPr>
                      <w:rPr>
                        <w:rFonts w:ascii="Cambria Math" w:hAnsi="Cambria Math"/>
                        <w:i/>
                      </w:rPr>
                    </m:ctrlPr>
                  </m:sSubPr>
                  <m:e>
                    <m:r>
                      <w:rPr>
                        <w:rFonts w:ascii="Cambria Math" w:hAnsi="Cambria Math"/>
                      </w:rPr>
                      <m:t>C</m:t>
                    </m:r>
                  </m:e>
                  <m:sub>
                    <m:r>
                      <w:rPr>
                        <w:rFonts w:ascii="Cambria Math" w:hAnsi="Cambria Math"/>
                      </w:rPr>
                      <m:t>c</m:t>
                    </m:r>
                  </m:sub>
                </m:sSub>
                <m:sSub>
                  <m:sSubPr>
                    <m:ctrlPr>
                      <w:rPr>
                        <w:rFonts w:ascii="Cambria Math" w:hAnsi="Cambria Math"/>
                        <w:i/>
                      </w:rPr>
                    </m:ctrlPr>
                  </m:sSubPr>
                  <m:e>
                    <m:r>
                      <w:rPr>
                        <w:rFonts w:ascii="Cambria Math" w:hAnsi="Cambria Math"/>
                      </w:rPr>
                      <m:t>K</m:t>
                    </m:r>
                  </m:e>
                  <m:sub>
                    <m:r>
                      <w:rPr>
                        <w:rFonts w:ascii="Cambria Math" w:hAnsi="Cambria Math"/>
                      </w:rPr>
                      <m:t>d</m:t>
                    </m:r>
                  </m:sub>
                </m:sSub>
                <m:d>
                  <m:dPr>
                    <m:ctrlPr>
                      <w:rPr>
                        <w:rFonts w:ascii="Cambria Math" w:hAnsi="Cambria Math"/>
                        <w:i/>
                        <w:sz w:val="21"/>
                      </w:rPr>
                    </m:ctrlPr>
                  </m:dPr>
                  <m:e>
                    <m:sSub>
                      <m:sSubPr>
                        <m:ctrlPr>
                          <w:rPr>
                            <w:rFonts w:ascii="Cambria Math" w:hAnsi="Cambria Math"/>
                            <w:i/>
                            <w:sz w:val="21"/>
                          </w:rPr>
                        </m:ctrlPr>
                      </m:sSubPr>
                      <m:e>
                        <m:r>
                          <w:rPr>
                            <w:rFonts w:ascii="Cambria Math" w:hAnsi="Cambria Math"/>
                          </w:rPr>
                          <m:t>I</m:t>
                        </m:r>
                      </m:e>
                      <m:sub>
                        <m:r>
                          <w:rPr>
                            <w:rFonts w:ascii="Cambria Math" w:hAnsi="Cambria Math"/>
                          </w:rPr>
                          <m:t>d</m:t>
                        </m:r>
                      </m:sub>
                    </m:sSub>
                    <m:d>
                      <m:dPr>
                        <m:ctrlPr>
                          <w:rPr>
                            <w:rFonts w:ascii="Cambria Math" w:hAnsi="Cambria Math"/>
                            <w:i/>
                          </w:rPr>
                        </m:ctrlPr>
                      </m:dPr>
                      <m:e>
                        <m:r>
                          <w:rPr>
                            <w:rFonts w:ascii="Cambria Math" w:hAnsi="Cambria Math"/>
                          </w:rPr>
                          <m:t>t</m:t>
                        </m:r>
                      </m:e>
                    </m:d>
                    <m:r>
                      <w:rPr>
                        <w:rFonts w:ascii="Cambria Math" w:hAnsi="Cambria Math"/>
                      </w:rPr>
                      <m:t>-</m:t>
                    </m:r>
                    <m:sSub>
                      <m:sSubPr>
                        <m:ctrlPr>
                          <w:rPr>
                            <w:rFonts w:ascii="Cambria Math" w:hAnsi="Cambria Math"/>
                            <w:i/>
                          </w:rPr>
                        </m:ctrlPr>
                      </m:sSubPr>
                      <m:e>
                        <m:r>
                          <w:rPr>
                            <w:rFonts w:ascii="Cambria Math" w:hAnsi="Cambria Math"/>
                          </w:rPr>
                          <m:t>I</m:t>
                        </m:r>
                      </m:e>
                      <m:sub>
                        <m:r>
                          <w:rPr>
                            <w:rFonts w:ascii="Cambria Math" w:hAnsi="Cambria Math"/>
                          </w:rPr>
                          <m:t>s</m:t>
                        </m:r>
                      </m:sub>
                    </m:sSub>
                    <m:r>
                      <w:rPr>
                        <w:rFonts w:ascii="Cambria Math" w:hAnsi="Cambria Math"/>
                      </w:rPr>
                      <m:t>(t)</m:t>
                    </m:r>
                  </m:e>
                </m:d>
              </m:oMath>
            </m:oMathPara>
          </w:p>
        </w:tc>
        <w:tc>
          <w:tcPr>
            <w:tcW w:w="828" w:type="dxa"/>
            <w:vAlign w:val="center"/>
          </w:tcPr>
          <w:p w14:paraId="61862073" w14:textId="70580E4D" w:rsidR="00F82A8D" w:rsidRDefault="00F82A8D" w:rsidP="00393E82">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1A46ED">
              <w:rPr>
                <w:noProof/>
              </w:rPr>
              <w:t>28</w:t>
            </w:r>
            <w:r w:rsidR="005A3C55">
              <w:rPr>
                <w:noProof/>
              </w:rPr>
              <w:fldChar w:fldCharType="end"/>
            </w:r>
            <w:r>
              <w:t>)</w:t>
            </w:r>
          </w:p>
        </w:tc>
      </w:tr>
    </w:tbl>
    <w:p w14:paraId="79DEB6A7" w14:textId="728C54E5" w:rsidR="00F82A8D" w:rsidRDefault="00F82A8D" w:rsidP="000C6E03">
      <w:pPr>
        <w:spacing w:before="0" w:after="200"/>
        <w:ind w:firstLine="0"/>
      </w:pPr>
      <w:r>
        <w:t>In Laplace space, the above becomes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393E82" w14:paraId="02016BCE" w14:textId="77777777" w:rsidTr="00393E82">
        <w:tc>
          <w:tcPr>
            <w:tcW w:w="828" w:type="dxa"/>
          </w:tcPr>
          <w:p w14:paraId="45C42ADE" w14:textId="77777777" w:rsidR="00393E82" w:rsidRDefault="00393E82" w:rsidP="00393E82">
            <w:pPr>
              <w:ind w:firstLine="0"/>
            </w:pPr>
          </w:p>
        </w:tc>
        <w:tc>
          <w:tcPr>
            <w:tcW w:w="8640" w:type="dxa"/>
          </w:tcPr>
          <w:p w14:paraId="11AD60A4" w14:textId="158EBB28" w:rsidR="00393E82" w:rsidRDefault="00994258" w:rsidP="00393E82">
            <m:oMathPara>
              <m:oMath>
                <m:sSub>
                  <m:sSubPr>
                    <m:ctrlPr>
                      <w:rPr>
                        <w:rFonts w:ascii="Cambria Math" w:hAnsi="Cambria Math"/>
                        <w:i/>
                      </w:rPr>
                    </m:ctrlPr>
                  </m:sSubPr>
                  <m:e>
                    <m:r>
                      <m:rPr>
                        <m:sty m:val="p"/>
                      </m:rPr>
                      <w:rPr>
                        <w:rFonts w:ascii="Cambria Math" w:hAnsi="Cambria Math"/>
                      </w:rPr>
                      <m:t>Θ</m:t>
                    </m:r>
                  </m:e>
                  <m:sub>
                    <m:r>
                      <w:rPr>
                        <w:rFonts w:ascii="Cambria Math" w:hAnsi="Cambria Math"/>
                      </w:rPr>
                      <m:t>c</m:t>
                    </m:r>
                  </m:sub>
                </m:sSub>
                <m:r>
                  <w:rPr>
                    <w:rFonts w:ascii="Cambria Math" w:hAnsi="Cambria Math"/>
                  </w:rPr>
                  <m:t>(s)=</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d>
                  <m:dPr>
                    <m:ctrlPr>
                      <w:rPr>
                        <w:rFonts w:ascii="Cambria Math" w:hAnsi="Cambria Math"/>
                        <w:i/>
                      </w:rPr>
                    </m:ctrlPr>
                  </m:dPr>
                  <m:e>
                    <m:r>
                      <w:rPr>
                        <w:rFonts w:ascii="Cambria Math" w:hAnsi="Cambria Math"/>
                      </w:rPr>
                      <m:t>s</m:t>
                    </m:r>
                  </m:e>
                </m:d>
                <m:r>
                  <w:rPr>
                    <w:rFonts w:ascii="Cambria Math" w:hAnsi="Cambria Math"/>
                  </w:rPr>
                  <m:t>-2</m:t>
                </m:r>
                <m:sSub>
                  <m:sSubPr>
                    <m:ctrlPr>
                      <w:rPr>
                        <w:rFonts w:ascii="Cambria Math" w:hAnsi="Cambria Math"/>
                        <w:i/>
                      </w:rPr>
                    </m:ctrlPr>
                  </m:sSubPr>
                  <m:e>
                    <m:r>
                      <w:rPr>
                        <w:rFonts w:ascii="Cambria Math" w:hAnsi="Cambria Math"/>
                      </w:rPr>
                      <m:t>R</m:t>
                    </m:r>
                  </m:e>
                  <m:sub>
                    <m:r>
                      <w:rPr>
                        <w:rFonts w:ascii="Cambria Math" w:hAnsi="Cambria Math"/>
                      </w:rPr>
                      <m:t>c</m:t>
                    </m:r>
                  </m:sub>
                </m:sSub>
                <m:sSub>
                  <m:sSubPr>
                    <m:ctrlPr>
                      <w:rPr>
                        <w:rFonts w:ascii="Cambria Math" w:hAnsi="Cambria Math"/>
                        <w:i/>
                      </w:rPr>
                    </m:ctrlPr>
                  </m:sSubPr>
                  <m:e>
                    <m:r>
                      <w:rPr>
                        <w:rFonts w:ascii="Cambria Math" w:hAnsi="Cambria Math"/>
                      </w:rPr>
                      <m:t>C</m:t>
                    </m:r>
                  </m:e>
                  <m:sub>
                    <m:r>
                      <w:rPr>
                        <w:rFonts w:ascii="Cambria Math" w:hAnsi="Cambria Math"/>
                      </w:rPr>
                      <m:t>c</m:t>
                    </m:r>
                  </m:sub>
                </m:sSub>
                <m:sSub>
                  <m:sSubPr>
                    <m:ctrlPr>
                      <w:rPr>
                        <w:rFonts w:ascii="Cambria Math" w:hAnsi="Cambria Math"/>
                        <w:i/>
                      </w:rPr>
                    </m:ctrlPr>
                  </m:sSubPr>
                  <m:e>
                    <m:r>
                      <w:rPr>
                        <w:rFonts w:ascii="Cambria Math" w:hAnsi="Cambria Math"/>
                      </w:rPr>
                      <m:t>K</m:t>
                    </m:r>
                  </m:e>
                  <m:sub>
                    <m:r>
                      <w:rPr>
                        <w:rFonts w:ascii="Cambria Math" w:hAnsi="Cambria Math"/>
                      </w:rPr>
                      <m:t>d</m:t>
                    </m:r>
                  </m:sub>
                </m:sSub>
                <m:d>
                  <m:dPr>
                    <m:ctrlPr>
                      <w:rPr>
                        <w:rFonts w:ascii="Cambria Math" w:hAnsi="Cambria Math"/>
                        <w:i/>
                        <w:sz w:val="21"/>
                      </w:rPr>
                    </m:ctrlPr>
                  </m:dPr>
                  <m:e>
                    <m:sSub>
                      <m:sSubPr>
                        <m:ctrlPr>
                          <w:rPr>
                            <w:rFonts w:ascii="Cambria Math" w:hAnsi="Cambria Math"/>
                            <w:i/>
                            <w:sz w:val="21"/>
                          </w:rPr>
                        </m:ctrlPr>
                      </m:sSubPr>
                      <m:e>
                        <m:acc>
                          <m:accPr>
                            <m:chr m:val="̃"/>
                            <m:ctrlPr>
                              <w:rPr>
                                <w:rFonts w:ascii="Cambria Math" w:hAnsi="Cambria Math"/>
                                <w:i/>
                              </w:rPr>
                            </m:ctrlPr>
                          </m:accPr>
                          <m:e>
                            <m:r>
                              <w:rPr>
                                <w:rFonts w:ascii="Cambria Math" w:hAnsi="Cambria Math"/>
                              </w:rPr>
                              <m:t>I</m:t>
                            </m:r>
                          </m:e>
                        </m:acc>
                      </m:e>
                      <m:sub>
                        <m:r>
                          <w:rPr>
                            <w:rFonts w:ascii="Cambria Math" w:hAnsi="Cambria Math"/>
                          </w:rPr>
                          <m:t>d</m:t>
                        </m:r>
                      </m:sub>
                    </m:sSub>
                    <m:d>
                      <m:dPr>
                        <m:ctrlPr>
                          <w:rPr>
                            <w:rFonts w:ascii="Cambria Math" w:hAnsi="Cambria Math"/>
                            <w:i/>
                          </w:rPr>
                        </m:ctrlPr>
                      </m:dPr>
                      <m:e>
                        <m:r>
                          <w:rPr>
                            <w:rFonts w:ascii="Cambria Math" w:hAnsi="Cambria Math"/>
                          </w:rPr>
                          <m:t>s</m:t>
                        </m:r>
                      </m:e>
                    </m:d>
                    <m:r>
                      <w:rPr>
                        <w:rFonts w:ascii="Cambria Math" w:hAnsi="Cambria Math"/>
                      </w:rPr>
                      <m:t>-</m:t>
                    </m:r>
                    <m:sSub>
                      <m:sSubPr>
                        <m:ctrlPr>
                          <w:rPr>
                            <w:rFonts w:ascii="Cambria Math" w:hAnsi="Cambria Math"/>
                            <w:i/>
                          </w:rPr>
                        </m:ctrlPr>
                      </m:sSubPr>
                      <m:e>
                        <m:acc>
                          <m:accPr>
                            <m:chr m:val="̃"/>
                            <m:ctrlPr>
                              <w:rPr>
                                <w:rFonts w:ascii="Cambria Math" w:hAnsi="Cambria Math"/>
                                <w:i/>
                              </w:rPr>
                            </m:ctrlPr>
                          </m:accPr>
                          <m:e>
                            <m:r>
                              <w:rPr>
                                <w:rFonts w:ascii="Cambria Math" w:hAnsi="Cambria Math"/>
                              </w:rPr>
                              <m:t>I</m:t>
                            </m:r>
                          </m:e>
                        </m:acc>
                      </m:e>
                      <m:sub>
                        <m:r>
                          <w:rPr>
                            <w:rFonts w:ascii="Cambria Math" w:hAnsi="Cambria Math"/>
                          </w:rPr>
                          <m:t>s</m:t>
                        </m:r>
                      </m:sub>
                    </m:sSub>
                    <m:r>
                      <w:rPr>
                        <w:rFonts w:ascii="Cambria Math" w:hAnsi="Cambria Math"/>
                      </w:rPr>
                      <m:t>(s)</m:t>
                    </m:r>
                  </m:e>
                </m:d>
                <m:r>
                  <w:rPr>
                    <w:rFonts w:ascii="Cambria Math" w:hAnsi="Cambria Math"/>
                    <w:sz w:val="21"/>
                  </w:rPr>
                  <m:t>≡</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d>
                  <m:dPr>
                    <m:ctrlPr>
                      <w:rPr>
                        <w:rFonts w:ascii="Cambria Math" w:hAnsi="Cambria Math"/>
                        <w:i/>
                      </w:rPr>
                    </m:ctrlPr>
                  </m:dPr>
                  <m:e>
                    <m:r>
                      <w:rPr>
                        <w:rFonts w:ascii="Cambria Math" w:hAnsi="Cambria Math"/>
                      </w:rPr>
                      <m:t>s</m:t>
                    </m:r>
                  </m:e>
                </m:d>
                <m:r>
                  <w:rPr>
                    <w:rFonts w:ascii="Cambria Math" w:hAnsi="Cambria Math"/>
                  </w:rPr>
                  <m:t>-</m:t>
                </m:r>
                <m:sSub>
                  <m:sSubPr>
                    <m:ctrlPr>
                      <w:rPr>
                        <w:rFonts w:ascii="Cambria Math" w:hAnsi="Cambria Math"/>
                        <w:i/>
                        <w:sz w:val="21"/>
                      </w:rPr>
                    </m:ctrlPr>
                  </m:sSubPr>
                  <m:e>
                    <m:r>
                      <m:rPr>
                        <m:scr m:val="script"/>
                      </m:rPr>
                      <w:rPr>
                        <w:rFonts w:ascii="Cambria Math" w:hAnsi="Cambria Math"/>
                        <w:sz w:val="21"/>
                      </w:rPr>
                      <m:t>H</m:t>
                    </m:r>
                  </m:e>
                  <m:sub>
                    <m:r>
                      <w:rPr>
                        <w:rFonts w:ascii="Cambria Math" w:hAnsi="Cambria Math"/>
                        <w:sz w:val="21"/>
                      </w:rPr>
                      <m:t>c</m:t>
                    </m:r>
                  </m:sub>
                </m:sSub>
                <m:d>
                  <m:dPr>
                    <m:ctrlPr>
                      <w:rPr>
                        <w:rFonts w:ascii="Cambria Math" w:hAnsi="Cambria Math"/>
                        <w:i/>
                        <w:sz w:val="21"/>
                      </w:rPr>
                    </m:ctrlPr>
                  </m:dPr>
                  <m:e>
                    <m:sSub>
                      <m:sSubPr>
                        <m:ctrlPr>
                          <w:rPr>
                            <w:rFonts w:ascii="Cambria Math" w:hAnsi="Cambria Math"/>
                            <w:i/>
                            <w:sz w:val="21"/>
                          </w:rPr>
                        </m:ctrlPr>
                      </m:sSubPr>
                      <m:e>
                        <m:acc>
                          <m:accPr>
                            <m:chr m:val="̃"/>
                            <m:ctrlPr>
                              <w:rPr>
                                <w:rFonts w:ascii="Cambria Math" w:hAnsi="Cambria Math"/>
                                <w:i/>
                              </w:rPr>
                            </m:ctrlPr>
                          </m:accPr>
                          <m:e>
                            <m:r>
                              <w:rPr>
                                <w:rFonts w:ascii="Cambria Math" w:hAnsi="Cambria Math"/>
                              </w:rPr>
                              <m:t>I</m:t>
                            </m:r>
                          </m:e>
                        </m:acc>
                      </m:e>
                      <m:sub>
                        <m:r>
                          <w:rPr>
                            <w:rFonts w:ascii="Cambria Math" w:hAnsi="Cambria Math"/>
                          </w:rPr>
                          <m:t>d</m:t>
                        </m:r>
                      </m:sub>
                    </m:sSub>
                    <m:d>
                      <m:dPr>
                        <m:ctrlPr>
                          <w:rPr>
                            <w:rFonts w:ascii="Cambria Math" w:hAnsi="Cambria Math"/>
                            <w:i/>
                          </w:rPr>
                        </m:ctrlPr>
                      </m:dPr>
                      <m:e>
                        <m:r>
                          <w:rPr>
                            <w:rFonts w:ascii="Cambria Math" w:hAnsi="Cambria Math"/>
                          </w:rPr>
                          <m:t>s</m:t>
                        </m:r>
                      </m:e>
                    </m:d>
                    <m:r>
                      <w:rPr>
                        <w:rFonts w:ascii="Cambria Math" w:hAnsi="Cambria Math"/>
                      </w:rPr>
                      <m:t>-</m:t>
                    </m:r>
                    <m:sSub>
                      <m:sSubPr>
                        <m:ctrlPr>
                          <w:rPr>
                            <w:rFonts w:ascii="Cambria Math" w:hAnsi="Cambria Math"/>
                            <w:i/>
                          </w:rPr>
                        </m:ctrlPr>
                      </m:sSubPr>
                      <m:e>
                        <m:acc>
                          <m:accPr>
                            <m:chr m:val="̃"/>
                            <m:ctrlPr>
                              <w:rPr>
                                <w:rFonts w:ascii="Cambria Math" w:hAnsi="Cambria Math"/>
                                <w:i/>
                              </w:rPr>
                            </m:ctrlPr>
                          </m:accPr>
                          <m:e>
                            <m:r>
                              <w:rPr>
                                <w:rFonts w:ascii="Cambria Math" w:hAnsi="Cambria Math"/>
                              </w:rPr>
                              <m:t>I</m:t>
                            </m:r>
                          </m:e>
                        </m:acc>
                      </m:e>
                      <m:sub>
                        <m:r>
                          <w:rPr>
                            <w:rFonts w:ascii="Cambria Math" w:hAnsi="Cambria Math"/>
                          </w:rPr>
                          <m:t>s</m:t>
                        </m:r>
                      </m:sub>
                    </m:sSub>
                    <m:r>
                      <w:rPr>
                        <w:rFonts w:ascii="Cambria Math" w:hAnsi="Cambria Math"/>
                      </w:rPr>
                      <m:t>(s)</m:t>
                    </m:r>
                  </m:e>
                </m:d>
              </m:oMath>
            </m:oMathPara>
          </w:p>
        </w:tc>
        <w:tc>
          <w:tcPr>
            <w:tcW w:w="828" w:type="dxa"/>
            <w:vAlign w:val="center"/>
          </w:tcPr>
          <w:p w14:paraId="43612CD3" w14:textId="3CFBFDD2" w:rsidR="00393E82" w:rsidRDefault="00393E82" w:rsidP="00393E82">
            <w:pPr>
              <w:tabs>
                <w:tab w:val="left" w:pos="333"/>
                <w:tab w:val="right" w:pos="612"/>
              </w:tabs>
              <w:ind w:firstLine="0"/>
              <w:jc w:val="right"/>
            </w:pPr>
            <w:r>
              <w:tab/>
            </w:r>
            <w:r>
              <w:tab/>
            </w:r>
            <w:bookmarkStart w:id="283" w:name="_Ref377286467"/>
            <w:r>
              <w:t>(</w:t>
            </w:r>
            <w:r w:rsidR="005A3C55">
              <w:rPr>
                <w:noProof/>
              </w:rPr>
              <w:fldChar w:fldCharType="begin"/>
            </w:r>
            <w:r w:rsidR="005A3C55">
              <w:rPr>
                <w:noProof/>
              </w:rPr>
              <w:instrText xml:space="preserve"> SEQ Equation \* MERGEFORMAT </w:instrText>
            </w:r>
            <w:r w:rsidR="005A3C55">
              <w:rPr>
                <w:noProof/>
              </w:rPr>
              <w:fldChar w:fldCharType="separate"/>
            </w:r>
            <w:r w:rsidR="001A46ED">
              <w:rPr>
                <w:noProof/>
              </w:rPr>
              <w:t>29</w:t>
            </w:r>
            <w:r w:rsidR="005A3C55">
              <w:rPr>
                <w:noProof/>
              </w:rPr>
              <w:fldChar w:fldCharType="end"/>
            </w:r>
            <w:r>
              <w:t>)</w:t>
            </w:r>
            <w:bookmarkEnd w:id="283"/>
          </w:p>
        </w:tc>
      </w:tr>
    </w:tbl>
    <w:p w14:paraId="17790308" w14:textId="290511E8" w:rsidR="00941EB6" w:rsidRDefault="00E929AC" w:rsidP="000C6E03">
      <w:pPr>
        <w:spacing w:before="0" w:after="200"/>
        <w:ind w:firstLine="0"/>
      </w:pPr>
      <w:r>
        <w:t>w</w:t>
      </w:r>
      <w:r w:rsidR="00920DFC">
        <w:t xml:space="preserve">here </w:t>
      </w:r>
      <m:oMath>
        <m:sSub>
          <m:sSubPr>
            <m:ctrlPr>
              <w:rPr>
                <w:rFonts w:ascii="Cambria Math" w:hAnsi="Cambria Math"/>
                <w:i/>
                <w:sz w:val="21"/>
              </w:rPr>
            </m:ctrlPr>
          </m:sSubPr>
          <m:e>
            <m:r>
              <m:rPr>
                <m:scr m:val="script"/>
              </m:rPr>
              <w:rPr>
                <w:rFonts w:ascii="Cambria Math" w:hAnsi="Cambria Math"/>
                <w:sz w:val="21"/>
              </w:rPr>
              <m:t>H</m:t>
            </m:r>
          </m:e>
          <m:sub>
            <m:r>
              <w:rPr>
                <w:rFonts w:ascii="Cambria Math" w:hAnsi="Cambria Math"/>
                <w:sz w:val="21"/>
              </w:rPr>
              <m:t>c</m:t>
            </m:r>
          </m:sub>
        </m:sSub>
      </m:oMath>
      <w:r w:rsidR="00920DFC">
        <w:rPr>
          <w:sz w:val="21"/>
        </w:rPr>
        <w:t xml:space="preserve"> is the transfer func</w:t>
      </w:r>
      <w:r>
        <w:rPr>
          <w:sz w:val="21"/>
        </w:rPr>
        <w:t>tion that relates how the cavit</w:t>
      </w:r>
      <w:r w:rsidR="00920DFC">
        <w:rPr>
          <w:sz w:val="21"/>
        </w:rPr>
        <w:t>y shifts the phase of the drive for a given change in bias current.</w:t>
      </w:r>
    </w:p>
    <w:p w14:paraId="467F2073" w14:textId="016F36C3" w:rsidR="009162DE" w:rsidRDefault="009162DE" w:rsidP="009162DE">
      <w:pPr>
        <w:pStyle w:val="Heading2"/>
      </w:pPr>
      <w:bookmarkStart w:id="284" w:name="_Toc521918522"/>
      <w:r>
        <w:t>Output of phase detector and the transfer function of the PLL</w:t>
      </w:r>
      <w:bookmarkEnd w:id="284"/>
    </w:p>
    <w:p w14:paraId="37368E6E" w14:textId="79E0F81D" w:rsidR="00023624" w:rsidRPr="00023624" w:rsidRDefault="00023624" w:rsidP="00023624">
      <w:r>
        <w:t>The output of the phase detector in Laplace space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165706" w14:paraId="6E8FCBD3" w14:textId="77777777" w:rsidTr="00EB1EA2">
        <w:tc>
          <w:tcPr>
            <w:tcW w:w="828" w:type="dxa"/>
          </w:tcPr>
          <w:p w14:paraId="059EFAE1" w14:textId="77777777" w:rsidR="00165706" w:rsidRDefault="00165706" w:rsidP="00EB1EA2">
            <w:pPr>
              <w:ind w:firstLine="0"/>
            </w:pPr>
          </w:p>
        </w:tc>
        <w:tc>
          <w:tcPr>
            <w:tcW w:w="8640" w:type="dxa"/>
          </w:tcPr>
          <w:p w14:paraId="3F0B417C" w14:textId="28C9D9C7" w:rsidR="00165706" w:rsidRDefault="00994258" w:rsidP="00165706">
            <m:oMathPara>
              <m:oMath>
                <m:sSub>
                  <m:sSubPr>
                    <m:ctrlPr>
                      <w:rPr>
                        <w:rFonts w:ascii="Cambria Math" w:hAnsi="Cambria Math"/>
                        <w:i/>
                      </w:rPr>
                    </m:ctrlPr>
                  </m:sSubPr>
                  <m:e>
                    <m:r>
                      <m:rPr>
                        <m:sty m:val="p"/>
                      </m:rPr>
                      <w:rPr>
                        <w:rFonts w:ascii="Cambria Math" w:hAnsi="Cambria Math"/>
                      </w:rPr>
                      <m:t>Θ</m:t>
                    </m:r>
                  </m:e>
                  <m:sub>
                    <m:r>
                      <w:rPr>
                        <w:rFonts w:ascii="Cambria Math" w:hAnsi="Cambria Math"/>
                      </w:rPr>
                      <m:t>φ</m:t>
                    </m:r>
                  </m:sub>
                </m:sSub>
                <m:r>
                  <w:rPr>
                    <w:rFonts w:ascii="Cambria Math" w:hAnsi="Cambria Math"/>
                  </w:rPr>
                  <m:t>(s)=</m:t>
                </m:r>
                <m:sSub>
                  <m:sSubPr>
                    <m:ctrlPr>
                      <w:rPr>
                        <w:rFonts w:ascii="Cambria Math" w:hAnsi="Cambria Math"/>
                        <w:i/>
                      </w:rPr>
                    </m:ctrlPr>
                  </m:sSubPr>
                  <m:e>
                    <m:r>
                      <w:rPr>
                        <w:rFonts w:ascii="Cambria Math" w:hAnsi="Cambria Math"/>
                      </w:rPr>
                      <m:t>G</m:t>
                    </m:r>
                  </m:e>
                  <m:sub>
                    <m:r>
                      <w:rPr>
                        <w:rFonts w:ascii="Cambria Math" w:hAnsi="Cambria Math"/>
                      </w:rPr>
                      <m:t>φ</m:t>
                    </m:r>
                  </m:sub>
                </m:sSub>
                <m:r>
                  <m:rPr>
                    <m:sty m:val="p"/>
                  </m:rPr>
                  <w:rPr>
                    <w:rFonts w:ascii="Cambria Math" w:hAnsi="Cambria Math"/>
                  </w:rPr>
                  <m:t>Δ</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d>
                  <m:dPr>
                    <m:ctrlPr>
                      <w:rPr>
                        <w:rFonts w:ascii="Cambria Math" w:hAnsi="Cambria Math"/>
                        <w:i/>
                      </w:rPr>
                    </m:ctrlPr>
                  </m:dPr>
                  <m:e>
                    <m:r>
                      <w:rPr>
                        <w:rFonts w:ascii="Cambria Math" w:hAnsi="Cambria Math"/>
                      </w:rPr>
                      <m:t>s</m:t>
                    </m:r>
                  </m:e>
                </m:d>
              </m:oMath>
            </m:oMathPara>
          </w:p>
        </w:tc>
        <w:tc>
          <w:tcPr>
            <w:tcW w:w="828" w:type="dxa"/>
            <w:vAlign w:val="center"/>
          </w:tcPr>
          <w:p w14:paraId="2DDC1148" w14:textId="3E8CA08E" w:rsidR="00165706" w:rsidRDefault="00165706" w:rsidP="00EB1EA2">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1A46ED">
              <w:rPr>
                <w:noProof/>
              </w:rPr>
              <w:t>30</w:t>
            </w:r>
            <w:r w:rsidR="005A3C55">
              <w:rPr>
                <w:noProof/>
              </w:rPr>
              <w:fldChar w:fldCharType="end"/>
            </w:r>
            <w:r>
              <w:t>)</w:t>
            </w:r>
          </w:p>
        </w:tc>
      </w:tr>
    </w:tbl>
    <w:p w14:paraId="6DBD662B" w14:textId="065E6615" w:rsidR="00EC76DB" w:rsidRDefault="00165706">
      <w:pPr>
        <w:spacing w:before="0" w:after="200"/>
        <w:ind w:firstLine="0"/>
      </w:pPr>
      <w:r>
        <w:t xml:space="preserve">where </w:t>
      </w:r>
      <m:oMath>
        <m:sSub>
          <m:sSubPr>
            <m:ctrlPr>
              <w:rPr>
                <w:rFonts w:ascii="Cambria Math" w:hAnsi="Cambria Math"/>
                <w:i/>
              </w:rPr>
            </m:ctrlPr>
          </m:sSubPr>
          <m:e>
            <m:r>
              <w:rPr>
                <w:rFonts w:ascii="Cambria Math" w:hAnsi="Cambria Math"/>
              </w:rPr>
              <m:t>G</m:t>
            </m:r>
          </m:e>
          <m:sub>
            <m:r>
              <w:rPr>
                <w:rFonts w:ascii="Cambria Math" w:hAnsi="Cambria Math"/>
              </w:rPr>
              <m:t>φ</m:t>
            </m:r>
          </m:sub>
        </m:sSub>
      </m:oMath>
      <w:r>
        <w:t xml:space="preserve"> has units of V/rad.</w:t>
      </w:r>
      <w:r w:rsidR="00EB1EA2">
        <w:t xml:space="preserve"> And then through the rest of the block diagram up to the solenoid, </w:t>
      </w:r>
      <w:r w:rsidR="00DC73A4">
        <w:t>the output voltage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EC76DB" w14:paraId="209CD406" w14:textId="77777777" w:rsidTr="00C96522">
        <w:tc>
          <w:tcPr>
            <w:tcW w:w="828" w:type="dxa"/>
          </w:tcPr>
          <w:p w14:paraId="16056501" w14:textId="77777777" w:rsidR="00EC76DB" w:rsidRDefault="00EC76DB" w:rsidP="00C96522">
            <w:pPr>
              <w:ind w:firstLine="0"/>
            </w:pPr>
          </w:p>
        </w:tc>
        <w:tc>
          <w:tcPr>
            <w:tcW w:w="8640" w:type="dxa"/>
          </w:tcPr>
          <w:p w14:paraId="680081B2" w14:textId="00C329D3" w:rsidR="00EC76DB" w:rsidRDefault="00994258" w:rsidP="00EC76DB">
            <m:oMathPara>
              <m:oMath>
                <m:sSub>
                  <m:sSubPr>
                    <m:ctrlPr>
                      <w:rPr>
                        <w:rFonts w:ascii="Cambria Math" w:hAnsi="Cambria Math"/>
                        <w:i/>
                      </w:rPr>
                    </m:ctrlPr>
                  </m:sSubPr>
                  <m:e>
                    <m:acc>
                      <m:accPr>
                        <m:chr m:val="̃"/>
                        <m:ctrlPr>
                          <w:rPr>
                            <w:rFonts w:ascii="Cambria Math" w:hAnsi="Cambria Math"/>
                            <w:i/>
                          </w:rPr>
                        </m:ctrlPr>
                      </m:accPr>
                      <m:e>
                        <m:r>
                          <w:rPr>
                            <w:rFonts w:ascii="Cambria Math" w:hAnsi="Cambria Math"/>
                          </w:rPr>
                          <m:t>V</m:t>
                        </m:r>
                      </m:e>
                    </m:acc>
                  </m:e>
                  <m:sub>
                    <m:r>
                      <w:rPr>
                        <w:rFonts w:ascii="Cambria Math" w:hAnsi="Cambria Math"/>
                      </w:rPr>
                      <m:t>s</m:t>
                    </m:r>
                  </m:sub>
                </m:sSub>
                <m:r>
                  <w:rPr>
                    <w:rFonts w:ascii="Cambria Math" w:hAnsi="Cambria Math"/>
                  </w:rPr>
                  <m:t>=</m:t>
                </m:r>
                <m:sSub>
                  <m:sSubPr>
                    <m:ctrlPr>
                      <w:rPr>
                        <w:rFonts w:ascii="Cambria Math" w:hAnsi="Cambria Math"/>
                        <w:i/>
                      </w:rPr>
                    </m:ctrlPr>
                  </m:sSubPr>
                  <m:e>
                    <m:sSub>
                      <m:sSubPr>
                        <m:ctrlPr>
                          <w:rPr>
                            <w:rFonts w:ascii="Cambria Math" w:hAnsi="Cambria Math"/>
                            <w:i/>
                          </w:rPr>
                        </m:ctrlPr>
                      </m:sSubPr>
                      <m:e>
                        <m:r>
                          <w:rPr>
                            <w:rFonts w:ascii="Cambria Math" w:hAnsi="Cambria Math"/>
                          </w:rPr>
                          <m:t>G</m:t>
                        </m:r>
                      </m:e>
                      <m:sub>
                        <m:r>
                          <w:rPr>
                            <w:rFonts w:ascii="Cambria Math" w:hAnsi="Cambria Math"/>
                          </w:rPr>
                          <m:t>B</m:t>
                        </m:r>
                      </m:sub>
                    </m:sSub>
                    <m:r>
                      <w:rPr>
                        <w:rFonts w:ascii="Cambria Math" w:hAnsi="Cambria Math"/>
                      </w:rPr>
                      <m:t>FG</m:t>
                    </m:r>
                  </m:e>
                  <m:sub>
                    <m:r>
                      <w:rPr>
                        <w:rFonts w:ascii="Cambria Math" w:hAnsi="Cambria Math"/>
                      </w:rPr>
                      <m:t>φ</m:t>
                    </m:r>
                  </m:sub>
                </m:sSub>
                <m:r>
                  <m:rPr>
                    <m:sty m:val="p"/>
                  </m:rPr>
                  <w:rPr>
                    <w:rFonts w:ascii="Cambria Math" w:hAnsi="Cambria Math"/>
                  </w:rPr>
                  <m:t>Δ</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oMath>
            </m:oMathPara>
          </w:p>
        </w:tc>
        <w:tc>
          <w:tcPr>
            <w:tcW w:w="828" w:type="dxa"/>
            <w:vAlign w:val="center"/>
          </w:tcPr>
          <w:p w14:paraId="767C7B8D" w14:textId="55A807A2" w:rsidR="00EC76DB" w:rsidRDefault="00EC76DB" w:rsidP="00C96522">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1A46ED">
              <w:rPr>
                <w:noProof/>
              </w:rPr>
              <w:t>31</w:t>
            </w:r>
            <w:r w:rsidR="005A3C55">
              <w:rPr>
                <w:noProof/>
              </w:rPr>
              <w:fldChar w:fldCharType="end"/>
            </w:r>
            <w:r>
              <w:t>)</w:t>
            </w:r>
          </w:p>
        </w:tc>
      </w:tr>
    </w:tbl>
    <w:p w14:paraId="435937BA" w14:textId="3E0555E7" w:rsidR="0077454B" w:rsidRDefault="0077454B">
      <w:pPr>
        <w:spacing w:before="0" w:after="200"/>
        <w:ind w:firstLine="0"/>
      </w:pPr>
    </w:p>
    <w:p w14:paraId="0AFB4552" w14:textId="0A2B633C" w:rsidR="0035635C" w:rsidRDefault="00F0199F">
      <w:pPr>
        <w:spacing w:before="0" w:after="200"/>
        <w:ind w:firstLine="0"/>
      </w:pPr>
      <w:r>
        <w:t>At the solenoid, the bias current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35635C" w14:paraId="7823A2D9" w14:textId="77777777" w:rsidTr="00C96522">
        <w:tc>
          <w:tcPr>
            <w:tcW w:w="828" w:type="dxa"/>
          </w:tcPr>
          <w:p w14:paraId="19A6E528" w14:textId="77777777" w:rsidR="0035635C" w:rsidRDefault="0035635C" w:rsidP="00C96522">
            <w:pPr>
              <w:ind w:firstLine="0"/>
            </w:pPr>
          </w:p>
        </w:tc>
        <w:tc>
          <w:tcPr>
            <w:tcW w:w="8640" w:type="dxa"/>
          </w:tcPr>
          <w:p w14:paraId="32B1E628" w14:textId="762D73ED" w:rsidR="0035635C" w:rsidRDefault="00994258" w:rsidP="0035635C">
            <m:oMathPara>
              <m:oMath>
                <m:sSub>
                  <m:sSubPr>
                    <m:ctrlPr>
                      <w:rPr>
                        <w:rFonts w:ascii="Cambria Math" w:hAnsi="Cambria Math"/>
                        <w:i/>
                      </w:rPr>
                    </m:ctrlPr>
                  </m:sSubPr>
                  <m:e>
                    <m:acc>
                      <m:accPr>
                        <m:chr m:val="̃"/>
                        <m:ctrlPr>
                          <w:rPr>
                            <w:rFonts w:ascii="Cambria Math" w:hAnsi="Cambria Math"/>
                            <w:i/>
                          </w:rPr>
                        </m:ctrlPr>
                      </m:accPr>
                      <m:e>
                        <m:r>
                          <w:rPr>
                            <w:rFonts w:ascii="Cambria Math" w:hAnsi="Cambria Math"/>
                          </w:rPr>
                          <m:t>I</m:t>
                        </m:r>
                      </m:e>
                    </m:acc>
                  </m:e>
                  <m:sub>
                    <m:r>
                      <w:rPr>
                        <w:rFonts w:ascii="Cambria Math" w:hAnsi="Cambria Math"/>
                      </w:rPr>
                      <m:t>s</m:t>
                    </m:r>
                  </m:sub>
                </m:sSub>
                <m:r>
                  <w:rPr>
                    <w:rFonts w:ascii="Cambria Math" w:hAnsi="Cambria Math"/>
                  </w:rPr>
                  <m:t>=</m:t>
                </m:r>
                <m:sSub>
                  <m:sSubPr>
                    <m:ctrlPr>
                      <w:rPr>
                        <w:rFonts w:ascii="Cambria Math" w:hAnsi="Cambria Math"/>
                        <w:i/>
                      </w:rPr>
                    </m:ctrlPr>
                  </m:sSubPr>
                  <m:e>
                    <m:acc>
                      <m:accPr>
                        <m:chr m:val="̃"/>
                        <m:ctrlPr>
                          <w:rPr>
                            <w:rFonts w:ascii="Cambria Math" w:hAnsi="Cambria Math"/>
                            <w:i/>
                          </w:rPr>
                        </m:ctrlPr>
                      </m:accPr>
                      <m:e>
                        <m:r>
                          <w:rPr>
                            <w:rFonts w:ascii="Cambria Math" w:hAnsi="Cambria Math"/>
                          </w:rPr>
                          <m:t>I</m:t>
                        </m:r>
                      </m:e>
                    </m:acc>
                  </m:e>
                  <m:sub>
                    <m:r>
                      <w:rPr>
                        <w:rFonts w:ascii="Cambria Math" w:hAnsi="Cambria Math"/>
                      </w:rPr>
                      <m:t>s0</m:t>
                    </m:r>
                  </m:sub>
                </m:sSub>
                <m:r>
                  <w:rPr>
                    <w:rFonts w:ascii="Cambria Math" w:hAnsi="Cambria Math"/>
                  </w:rPr>
                  <m:t>+</m:t>
                </m:r>
                <m:f>
                  <m:fPr>
                    <m:ctrlPr>
                      <w:rPr>
                        <w:rFonts w:ascii="Cambria Math" w:hAnsi="Cambria Math"/>
                        <w:i/>
                      </w:rPr>
                    </m:ctrlPr>
                  </m:fPr>
                  <m:num>
                    <m:sSub>
                      <m:sSubPr>
                        <m:ctrlPr>
                          <w:rPr>
                            <w:rFonts w:ascii="Cambria Math" w:hAnsi="Cambria Math"/>
                            <w:i/>
                          </w:rPr>
                        </m:ctrlPr>
                      </m:sSubPr>
                      <m:e>
                        <m:sSub>
                          <m:sSubPr>
                            <m:ctrlPr>
                              <w:rPr>
                                <w:rFonts w:ascii="Cambria Math" w:hAnsi="Cambria Math"/>
                                <w:i/>
                              </w:rPr>
                            </m:ctrlPr>
                          </m:sSubPr>
                          <m:e>
                            <m:r>
                              <w:rPr>
                                <w:rFonts w:ascii="Cambria Math" w:hAnsi="Cambria Math"/>
                              </w:rPr>
                              <m:t>G</m:t>
                            </m:r>
                          </m:e>
                          <m:sub>
                            <m:r>
                              <w:rPr>
                                <w:rFonts w:ascii="Cambria Math" w:hAnsi="Cambria Math"/>
                              </w:rPr>
                              <m:t>B</m:t>
                            </m:r>
                          </m:sub>
                        </m:sSub>
                        <m:r>
                          <w:rPr>
                            <w:rFonts w:ascii="Cambria Math" w:hAnsi="Cambria Math"/>
                          </w:rPr>
                          <m:t>FG</m:t>
                        </m:r>
                      </m:e>
                      <m:sub>
                        <m:r>
                          <w:rPr>
                            <w:rFonts w:ascii="Cambria Math" w:hAnsi="Cambria Math"/>
                          </w:rPr>
                          <m:t>φ</m:t>
                        </m:r>
                      </m:sub>
                    </m:sSub>
                    <m:r>
                      <m:rPr>
                        <m:sty m:val="p"/>
                      </m:rPr>
                      <w:rPr>
                        <w:rFonts w:ascii="Cambria Math" w:hAnsi="Cambria Math"/>
                      </w:rPr>
                      <m:t>Δ</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num>
                  <m:den>
                    <m:r>
                      <w:rPr>
                        <w:rFonts w:ascii="Cambria Math" w:hAnsi="Cambria Math"/>
                      </w:rPr>
                      <m:t>s</m:t>
                    </m:r>
                    <m:sSub>
                      <m:sSubPr>
                        <m:ctrlPr>
                          <w:rPr>
                            <w:rFonts w:ascii="Cambria Math" w:hAnsi="Cambria Math"/>
                            <w:i/>
                          </w:rPr>
                        </m:ctrlPr>
                      </m:sSubPr>
                      <m:e>
                        <m:r>
                          <w:rPr>
                            <w:rFonts w:ascii="Cambria Math" w:hAnsi="Cambria Math"/>
                          </w:rPr>
                          <m:t>L</m:t>
                        </m:r>
                      </m:e>
                      <m:sub>
                        <m:r>
                          <w:rPr>
                            <w:rFonts w:ascii="Cambria Math" w:hAnsi="Cambria Math"/>
                          </w:rPr>
                          <m:t>s</m:t>
                        </m:r>
                      </m:sub>
                    </m:sSub>
                    <m:r>
                      <w:rPr>
                        <w:rFonts w:ascii="Cambria Math" w:hAnsi="Cambria Math"/>
                      </w:rPr>
                      <m:t>+</m:t>
                    </m:r>
                    <m:sSub>
                      <m:sSubPr>
                        <m:ctrlPr>
                          <w:rPr>
                            <w:rFonts w:ascii="Cambria Math" w:hAnsi="Cambria Math"/>
                            <w:i/>
                          </w:rPr>
                        </m:ctrlPr>
                      </m:sSubPr>
                      <m:e>
                        <m:r>
                          <w:rPr>
                            <w:rFonts w:ascii="Cambria Math" w:hAnsi="Cambria Math"/>
                          </w:rPr>
                          <m:t>R</m:t>
                        </m:r>
                      </m:e>
                      <m:sub>
                        <m:r>
                          <w:rPr>
                            <w:rFonts w:ascii="Cambria Math" w:hAnsi="Cambria Math"/>
                          </w:rPr>
                          <m:t>s</m:t>
                        </m:r>
                      </m:sub>
                    </m:sSub>
                  </m:den>
                </m:f>
              </m:oMath>
            </m:oMathPara>
          </w:p>
        </w:tc>
        <w:tc>
          <w:tcPr>
            <w:tcW w:w="828" w:type="dxa"/>
            <w:vAlign w:val="center"/>
          </w:tcPr>
          <w:p w14:paraId="6DD74FF7" w14:textId="003A8576" w:rsidR="0035635C" w:rsidRDefault="0035635C" w:rsidP="00C96522">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1A46ED">
              <w:rPr>
                <w:noProof/>
              </w:rPr>
              <w:t>32</w:t>
            </w:r>
            <w:r w:rsidR="005A3C55">
              <w:rPr>
                <w:noProof/>
              </w:rPr>
              <w:fldChar w:fldCharType="end"/>
            </w:r>
            <w:r>
              <w:t>)</w:t>
            </w:r>
          </w:p>
        </w:tc>
      </w:tr>
    </w:tbl>
    <w:p w14:paraId="649F098B" w14:textId="70876177" w:rsidR="0035635C" w:rsidRDefault="006A76EE">
      <w:pPr>
        <w:spacing w:before="0" w:after="200"/>
        <w:ind w:firstLine="0"/>
      </w:pPr>
      <w:r>
        <w:t>w</w:t>
      </w:r>
      <w:r w:rsidR="0035635C">
        <w:t xml:space="preserve">here </w:t>
      </w:r>
      <m:oMath>
        <m:sSub>
          <m:sSubPr>
            <m:ctrlPr>
              <w:rPr>
                <w:rFonts w:ascii="Cambria Math" w:hAnsi="Cambria Math"/>
                <w:i/>
              </w:rPr>
            </m:ctrlPr>
          </m:sSubPr>
          <m:e>
            <m:acc>
              <m:accPr>
                <m:chr m:val="̃"/>
                <m:ctrlPr>
                  <w:rPr>
                    <w:rFonts w:ascii="Cambria Math" w:hAnsi="Cambria Math"/>
                    <w:i/>
                  </w:rPr>
                </m:ctrlPr>
              </m:accPr>
              <m:e>
                <m:r>
                  <w:rPr>
                    <w:rFonts w:ascii="Cambria Math" w:hAnsi="Cambria Math"/>
                  </w:rPr>
                  <m:t>I</m:t>
                </m:r>
              </m:e>
            </m:acc>
          </m:e>
          <m:sub>
            <m:r>
              <w:rPr>
                <w:rFonts w:ascii="Cambria Math" w:hAnsi="Cambria Math"/>
              </w:rPr>
              <m:t>s0</m:t>
            </m:r>
          </m:sub>
        </m:sSub>
      </m:oMath>
      <w:r w:rsidR="0035635C">
        <w:t xml:space="preserve"> has been added so that when </w:t>
      </w:r>
      <m:oMath>
        <m:r>
          <m:rPr>
            <m:sty m:val="p"/>
          </m:rPr>
          <w:rPr>
            <w:rFonts w:ascii="Cambria Math" w:hAnsi="Cambria Math"/>
          </w:rPr>
          <m:t>Δ</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r>
          <w:rPr>
            <w:rFonts w:ascii="Cambria Math" w:hAnsi="Cambria Math"/>
          </w:rPr>
          <m:t>=0</m:t>
        </m:r>
      </m:oMath>
      <w:r w:rsidR="0035635C">
        <w:t xml:space="preserve">, there is current in the solenoid that keeps the resonance at </w:t>
      </w:r>
      <m:oMath>
        <m:sSub>
          <m:sSubPr>
            <m:ctrlPr>
              <w:rPr>
                <w:rFonts w:ascii="Cambria Math" w:hAnsi="Cambria Math"/>
                <w:i/>
              </w:rPr>
            </m:ctrlPr>
          </m:sSubPr>
          <m:e>
            <m:acc>
              <m:accPr>
                <m:chr m:val="̇"/>
                <m:ctrlPr>
                  <w:rPr>
                    <w:rFonts w:ascii="Cambria Math" w:hAnsi="Cambria Math"/>
                    <w:i/>
                  </w:rPr>
                </m:ctrlPr>
              </m:accPr>
              <m:e>
                <m:r>
                  <w:rPr>
                    <w:rFonts w:ascii="Cambria Math" w:hAnsi="Cambria Math"/>
                  </w:rPr>
                  <m:t>θ</m:t>
                </m:r>
              </m:e>
            </m:acc>
          </m:e>
          <m:sub>
            <m:r>
              <w:rPr>
                <w:rFonts w:ascii="Cambria Math" w:hAnsi="Cambria Math"/>
              </w:rPr>
              <m:t>s0</m:t>
            </m:r>
          </m:sub>
        </m:sSub>
      </m:oMath>
      <w:r w:rsidR="0035635C">
        <w:t>.</w:t>
      </w:r>
      <w:r w:rsidR="00C96522">
        <w:t xml:space="preserve"> When the above is substituted into Eq.</w:t>
      </w:r>
      <w:r w:rsidR="00B260BE">
        <w:t xml:space="preserve"> </w:t>
      </w:r>
      <w:r w:rsidR="00B260BE">
        <w:fldChar w:fldCharType="begin"/>
      </w:r>
      <w:r w:rsidR="00B260BE">
        <w:instrText xml:space="preserve"> REF _Ref377286467 \h </w:instrText>
      </w:r>
      <w:r w:rsidR="00B260BE">
        <w:fldChar w:fldCharType="separate"/>
      </w:r>
      <w:r w:rsidR="001A46ED">
        <w:t>(</w:t>
      </w:r>
      <w:r w:rsidR="001A46ED">
        <w:rPr>
          <w:noProof/>
        </w:rPr>
        <w:t>29</w:t>
      </w:r>
      <w:r w:rsidR="001A46ED">
        <w:t>)</w:t>
      </w:r>
      <w:r w:rsidR="00B260BE">
        <w:fldChar w:fldCharType="end"/>
      </w:r>
      <w:r w:rsidR="00C96522">
        <w:t>, the amount the drive phase is shifted by the cavity resonance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C96522" w14:paraId="3E6C52BF" w14:textId="77777777" w:rsidTr="00C96522">
        <w:tc>
          <w:tcPr>
            <w:tcW w:w="828" w:type="dxa"/>
          </w:tcPr>
          <w:p w14:paraId="5C3A1883" w14:textId="77777777" w:rsidR="00C96522" w:rsidRDefault="00C96522" w:rsidP="00C96522">
            <w:pPr>
              <w:ind w:firstLine="0"/>
            </w:pPr>
          </w:p>
        </w:tc>
        <w:tc>
          <w:tcPr>
            <w:tcW w:w="8640" w:type="dxa"/>
          </w:tcPr>
          <w:p w14:paraId="3BCB3F6B" w14:textId="00A88AFB" w:rsidR="00C96522" w:rsidRDefault="00C96522" w:rsidP="00C36CB0">
            <m:oMathPara>
              <m:oMath>
                <m:r>
                  <m:rPr>
                    <m:sty m:val="p"/>
                  </m:rPr>
                  <w:rPr>
                    <w:rFonts w:ascii="Cambria Math" w:hAnsi="Cambria Math"/>
                  </w:rPr>
                  <m:t>Δ</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r>
                  <w:rPr>
                    <w:rFonts w:ascii="Cambria Math" w:hAnsi="Cambria Math"/>
                  </w:rPr>
                  <m:t>=2</m:t>
                </m:r>
                <m:sSub>
                  <m:sSubPr>
                    <m:ctrlPr>
                      <w:rPr>
                        <w:rFonts w:ascii="Cambria Math" w:hAnsi="Cambria Math"/>
                        <w:i/>
                      </w:rPr>
                    </m:ctrlPr>
                  </m:sSubPr>
                  <m:e>
                    <m:r>
                      <w:rPr>
                        <w:rFonts w:ascii="Cambria Math" w:hAnsi="Cambria Math"/>
                      </w:rPr>
                      <m:t>R</m:t>
                    </m:r>
                  </m:e>
                  <m:sub>
                    <m:r>
                      <w:rPr>
                        <w:rFonts w:ascii="Cambria Math" w:hAnsi="Cambria Math"/>
                      </w:rPr>
                      <m:t>c</m:t>
                    </m:r>
                  </m:sub>
                </m:sSub>
                <m:sSub>
                  <m:sSubPr>
                    <m:ctrlPr>
                      <w:rPr>
                        <w:rFonts w:ascii="Cambria Math" w:hAnsi="Cambria Math"/>
                        <w:i/>
                      </w:rPr>
                    </m:ctrlPr>
                  </m:sSubPr>
                  <m:e>
                    <m:r>
                      <w:rPr>
                        <w:rFonts w:ascii="Cambria Math" w:hAnsi="Cambria Math"/>
                      </w:rPr>
                      <m:t>C</m:t>
                    </m:r>
                  </m:e>
                  <m:sub>
                    <m:r>
                      <w:rPr>
                        <w:rFonts w:ascii="Cambria Math" w:hAnsi="Cambria Math"/>
                      </w:rPr>
                      <m:t>c</m:t>
                    </m:r>
                  </m:sub>
                </m:sSub>
                <m:sSub>
                  <m:sSubPr>
                    <m:ctrlPr>
                      <w:rPr>
                        <w:rFonts w:ascii="Cambria Math" w:hAnsi="Cambria Math"/>
                        <w:i/>
                      </w:rPr>
                    </m:ctrlPr>
                  </m:sSubPr>
                  <m:e>
                    <m:r>
                      <w:rPr>
                        <w:rFonts w:ascii="Cambria Math" w:hAnsi="Cambria Math"/>
                      </w:rPr>
                      <m:t>K</m:t>
                    </m:r>
                  </m:e>
                  <m:sub>
                    <m:r>
                      <w:rPr>
                        <w:rFonts w:ascii="Cambria Math" w:hAnsi="Cambria Math"/>
                      </w:rPr>
                      <m:t>d</m:t>
                    </m:r>
                  </m:sub>
                </m:sSub>
                <m:d>
                  <m:dPr>
                    <m:ctrlPr>
                      <w:rPr>
                        <w:rFonts w:ascii="Cambria Math" w:hAnsi="Cambria Math"/>
                        <w:i/>
                      </w:rPr>
                    </m:ctrlPr>
                  </m:dPr>
                  <m:e>
                    <m:sSub>
                      <m:sSubPr>
                        <m:ctrlPr>
                          <w:rPr>
                            <w:rFonts w:ascii="Cambria Math" w:hAnsi="Cambria Math"/>
                            <w:i/>
                          </w:rPr>
                        </m:ctrlPr>
                      </m:sSubPr>
                      <m:e>
                        <m:r>
                          <w:rPr>
                            <w:rFonts w:ascii="Cambria Math" w:hAnsi="Cambria Math"/>
                          </w:rPr>
                          <m:t>I</m:t>
                        </m:r>
                      </m:e>
                      <m:sub>
                        <m:r>
                          <w:rPr>
                            <w:rFonts w:ascii="Cambria Math" w:hAnsi="Cambria Math"/>
                          </w:rPr>
                          <m:t>d</m:t>
                        </m:r>
                      </m:sub>
                    </m:sSub>
                    <m:r>
                      <w:rPr>
                        <w:rFonts w:ascii="Cambria Math" w:hAnsi="Cambria Math"/>
                      </w:rPr>
                      <m:t>-</m:t>
                    </m:r>
                    <m:sSub>
                      <m:sSubPr>
                        <m:ctrlPr>
                          <w:rPr>
                            <w:rFonts w:ascii="Cambria Math" w:hAnsi="Cambria Math"/>
                            <w:i/>
                          </w:rPr>
                        </m:ctrlPr>
                      </m:sSubPr>
                      <m:e>
                        <m:r>
                          <w:rPr>
                            <w:rFonts w:ascii="Cambria Math" w:hAnsi="Cambria Math"/>
                          </w:rPr>
                          <m:t>I</m:t>
                        </m:r>
                      </m:e>
                      <m:sub>
                        <m:r>
                          <w:rPr>
                            <w:rFonts w:ascii="Cambria Math" w:hAnsi="Cambria Math"/>
                          </w:rPr>
                          <m:t>s0</m:t>
                        </m:r>
                      </m:sub>
                    </m:sSub>
                    <m:r>
                      <w:rPr>
                        <w:rFonts w:ascii="Cambria Math" w:hAnsi="Cambria Math"/>
                      </w:rPr>
                      <m:t>-</m:t>
                    </m:r>
                    <m:f>
                      <m:fPr>
                        <m:ctrlPr>
                          <w:rPr>
                            <w:rFonts w:ascii="Cambria Math" w:hAnsi="Cambria Math"/>
                            <w:i/>
                          </w:rPr>
                        </m:ctrlPr>
                      </m:fPr>
                      <m:num>
                        <m:sSub>
                          <m:sSubPr>
                            <m:ctrlPr>
                              <w:rPr>
                                <w:rFonts w:ascii="Cambria Math" w:hAnsi="Cambria Math"/>
                                <w:i/>
                              </w:rPr>
                            </m:ctrlPr>
                          </m:sSubPr>
                          <m:e>
                            <m:sSub>
                              <m:sSubPr>
                                <m:ctrlPr>
                                  <w:rPr>
                                    <w:rFonts w:ascii="Cambria Math" w:hAnsi="Cambria Math"/>
                                    <w:i/>
                                  </w:rPr>
                                </m:ctrlPr>
                              </m:sSubPr>
                              <m:e>
                                <m:r>
                                  <w:rPr>
                                    <w:rFonts w:ascii="Cambria Math" w:hAnsi="Cambria Math"/>
                                  </w:rPr>
                                  <m:t>G</m:t>
                                </m:r>
                              </m:e>
                              <m:sub>
                                <m:r>
                                  <w:rPr>
                                    <w:rFonts w:ascii="Cambria Math" w:hAnsi="Cambria Math"/>
                                  </w:rPr>
                                  <m:t>B</m:t>
                                </m:r>
                              </m:sub>
                            </m:sSub>
                            <m:r>
                              <w:rPr>
                                <w:rFonts w:ascii="Cambria Math" w:hAnsi="Cambria Math"/>
                              </w:rPr>
                              <m:t>FG</m:t>
                            </m:r>
                          </m:e>
                          <m:sub>
                            <m:r>
                              <w:rPr>
                                <w:rFonts w:ascii="Cambria Math" w:hAnsi="Cambria Math"/>
                              </w:rPr>
                              <m:t>φ</m:t>
                            </m:r>
                          </m:sub>
                        </m:sSub>
                        <m:r>
                          <m:rPr>
                            <m:sty m:val="p"/>
                          </m:rPr>
                          <w:rPr>
                            <w:rFonts w:ascii="Cambria Math" w:hAnsi="Cambria Math"/>
                          </w:rPr>
                          <m:t>Δ</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num>
                      <m:den>
                        <m:r>
                          <w:rPr>
                            <w:rFonts w:ascii="Cambria Math" w:hAnsi="Cambria Math"/>
                          </w:rPr>
                          <m:t>s</m:t>
                        </m:r>
                        <m:sSub>
                          <m:sSubPr>
                            <m:ctrlPr>
                              <w:rPr>
                                <w:rFonts w:ascii="Cambria Math" w:hAnsi="Cambria Math"/>
                                <w:i/>
                              </w:rPr>
                            </m:ctrlPr>
                          </m:sSubPr>
                          <m:e>
                            <m:r>
                              <w:rPr>
                                <w:rFonts w:ascii="Cambria Math" w:hAnsi="Cambria Math"/>
                              </w:rPr>
                              <m:t>L</m:t>
                            </m:r>
                          </m:e>
                          <m:sub>
                            <m:r>
                              <w:rPr>
                                <w:rFonts w:ascii="Cambria Math" w:hAnsi="Cambria Math"/>
                              </w:rPr>
                              <m:t>s</m:t>
                            </m:r>
                          </m:sub>
                        </m:sSub>
                        <m:r>
                          <w:rPr>
                            <w:rFonts w:ascii="Cambria Math" w:hAnsi="Cambria Math"/>
                          </w:rPr>
                          <m:t>+</m:t>
                        </m:r>
                        <m:sSub>
                          <m:sSubPr>
                            <m:ctrlPr>
                              <w:rPr>
                                <w:rFonts w:ascii="Cambria Math" w:hAnsi="Cambria Math"/>
                                <w:i/>
                              </w:rPr>
                            </m:ctrlPr>
                          </m:sSubPr>
                          <m:e>
                            <m:r>
                              <w:rPr>
                                <w:rFonts w:ascii="Cambria Math" w:hAnsi="Cambria Math"/>
                              </w:rPr>
                              <m:t>R</m:t>
                            </m:r>
                          </m:e>
                          <m:sub>
                            <m:r>
                              <w:rPr>
                                <w:rFonts w:ascii="Cambria Math" w:hAnsi="Cambria Math"/>
                              </w:rPr>
                              <m:t>s</m:t>
                            </m:r>
                          </m:sub>
                        </m:sSub>
                      </m:den>
                    </m:f>
                  </m:e>
                </m:d>
              </m:oMath>
            </m:oMathPara>
          </w:p>
        </w:tc>
        <w:tc>
          <w:tcPr>
            <w:tcW w:w="828" w:type="dxa"/>
            <w:vAlign w:val="center"/>
          </w:tcPr>
          <w:p w14:paraId="7F4CBFF0" w14:textId="351BFAF8" w:rsidR="00C96522" w:rsidRDefault="00C96522" w:rsidP="00C96522">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1A46ED">
              <w:rPr>
                <w:noProof/>
              </w:rPr>
              <w:t>33</w:t>
            </w:r>
            <w:r w:rsidR="005A3C55">
              <w:rPr>
                <w:noProof/>
              </w:rPr>
              <w:fldChar w:fldCharType="end"/>
            </w:r>
            <w:r>
              <w:t>)</w:t>
            </w:r>
          </w:p>
        </w:tc>
      </w:tr>
    </w:tbl>
    <w:p w14:paraId="443E0086" w14:textId="4926F7FD" w:rsidR="0035635C" w:rsidRDefault="00F4444F">
      <w:pPr>
        <w:spacing w:before="0" w:after="200"/>
        <w:ind w:firstLine="0"/>
      </w:pPr>
      <w:r>
        <w:t xml:space="preserve">In the simplified model described above,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034C51" w14:paraId="6A552F22" w14:textId="77777777" w:rsidTr="002F0618">
        <w:tc>
          <w:tcPr>
            <w:tcW w:w="828" w:type="dxa"/>
          </w:tcPr>
          <w:p w14:paraId="13439CFA" w14:textId="77777777" w:rsidR="00034C51" w:rsidRDefault="00034C51" w:rsidP="002F0618">
            <w:pPr>
              <w:ind w:firstLine="0"/>
            </w:pPr>
          </w:p>
        </w:tc>
        <w:tc>
          <w:tcPr>
            <w:tcW w:w="8640" w:type="dxa"/>
          </w:tcPr>
          <w:p w14:paraId="23E9EA74" w14:textId="60F2834B" w:rsidR="00034C51" w:rsidRDefault="00994258" w:rsidP="00034C51">
            <m:oMathPara>
              <m:oMath>
                <m:sSub>
                  <m:sSubPr>
                    <m:ctrlPr>
                      <w:rPr>
                        <w:rFonts w:ascii="Cambria Math" w:hAnsi="Cambria Math"/>
                        <w:i/>
                      </w:rPr>
                    </m:ctrlPr>
                  </m:sSubPr>
                  <m:e>
                    <m:acc>
                      <m:accPr>
                        <m:chr m:val="̇"/>
                        <m:ctrlPr>
                          <w:rPr>
                            <w:rFonts w:ascii="Cambria Math" w:hAnsi="Cambria Math"/>
                            <w:i/>
                          </w:rPr>
                        </m:ctrlPr>
                      </m:accPr>
                      <m:e>
                        <m:r>
                          <w:rPr>
                            <w:rFonts w:ascii="Cambria Math" w:hAnsi="Cambria Math"/>
                          </w:rPr>
                          <m:t>θ</m:t>
                        </m:r>
                      </m:e>
                    </m:acc>
                  </m:e>
                  <m:sub>
                    <m:r>
                      <w:rPr>
                        <w:rFonts w:ascii="Cambria Math" w:hAnsi="Cambria Math"/>
                      </w:rPr>
                      <m:t>d</m:t>
                    </m:r>
                  </m:sub>
                </m:sSub>
                <m:r>
                  <w:rPr>
                    <w:rFonts w:ascii="Cambria Math" w:hAnsi="Cambria Math"/>
                  </w:rPr>
                  <m:t>=</m:t>
                </m:r>
                <m:sSub>
                  <m:sSubPr>
                    <m:ctrlPr>
                      <w:rPr>
                        <w:rFonts w:ascii="Cambria Math" w:hAnsi="Cambria Math"/>
                        <w:i/>
                      </w:rPr>
                    </m:ctrlPr>
                  </m:sSubPr>
                  <m:e>
                    <m:acc>
                      <m:accPr>
                        <m:chr m:val="̇"/>
                        <m:ctrlPr>
                          <w:rPr>
                            <w:rFonts w:ascii="Cambria Math" w:hAnsi="Cambria Math"/>
                            <w:i/>
                          </w:rPr>
                        </m:ctrlPr>
                      </m:accPr>
                      <m:e>
                        <m:r>
                          <w:rPr>
                            <w:rFonts w:ascii="Cambria Math" w:hAnsi="Cambria Math"/>
                          </w:rPr>
                          <m:t>θ</m:t>
                        </m:r>
                      </m:e>
                    </m:acc>
                  </m:e>
                  <m:sub>
                    <m:r>
                      <w:rPr>
                        <w:rFonts w:ascii="Cambria Math" w:hAnsi="Cambria Math"/>
                      </w:rPr>
                      <m:t>s0</m:t>
                    </m:r>
                  </m:sub>
                </m:sSub>
                <m:r>
                  <w:rPr>
                    <w:rFonts w:ascii="Cambria Math" w:hAnsi="Cambria Math"/>
                  </w:rPr>
                  <m:t>+</m:t>
                </m:r>
                <m:sSub>
                  <m:sSubPr>
                    <m:ctrlPr>
                      <w:rPr>
                        <w:rFonts w:ascii="Cambria Math" w:hAnsi="Cambria Math"/>
                        <w:i/>
                      </w:rPr>
                    </m:ctrlPr>
                  </m:sSubPr>
                  <m:e>
                    <m:r>
                      <w:rPr>
                        <w:rFonts w:ascii="Cambria Math" w:hAnsi="Cambria Math"/>
                      </w:rPr>
                      <m:t>K</m:t>
                    </m:r>
                  </m:e>
                  <m:sub>
                    <m:r>
                      <w:rPr>
                        <w:rFonts w:ascii="Cambria Math" w:hAnsi="Cambria Math"/>
                      </w:rPr>
                      <m:t>d</m:t>
                    </m:r>
                  </m:sub>
                </m:sSub>
                <m:d>
                  <m:dPr>
                    <m:ctrlPr>
                      <w:rPr>
                        <w:rFonts w:ascii="Cambria Math" w:hAnsi="Cambria Math"/>
                        <w:i/>
                      </w:rPr>
                    </m:ctrlPr>
                  </m:dPr>
                  <m:e>
                    <m:sSub>
                      <m:sSubPr>
                        <m:ctrlPr>
                          <w:rPr>
                            <w:rFonts w:ascii="Cambria Math" w:hAnsi="Cambria Math"/>
                            <w:i/>
                          </w:rPr>
                        </m:ctrlPr>
                      </m:sSubPr>
                      <m:e>
                        <m:r>
                          <w:rPr>
                            <w:rFonts w:ascii="Cambria Math" w:hAnsi="Cambria Math"/>
                          </w:rPr>
                          <m:t>I</m:t>
                        </m:r>
                      </m:e>
                      <m:sub>
                        <m:r>
                          <w:rPr>
                            <w:rFonts w:ascii="Cambria Math" w:hAnsi="Cambria Math"/>
                          </w:rPr>
                          <m:t>d</m:t>
                        </m:r>
                      </m:sub>
                    </m:sSub>
                    <m:r>
                      <w:rPr>
                        <w:rFonts w:ascii="Cambria Math" w:hAnsi="Cambria Math"/>
                      </w:rPr>
                      <m:t>-</m:t>
                    </m:r>
                    <m:sSub>
                      <m:sSubPr>
                        <m:ctrlPr>
                          <w:rPr>
                            <w:rFonts w:ascii="Cambria Math" w:hAnsi="Cambria Math"/>
                            <w:i/>
                          </w:rPr>
                        </m:ctrlPr>
                      </m:sSubPr>
                      <m:e>
                        <m:r>
                          <w:rPr>
                            <w:rFonts w:ascii="Cambria Math" w:hAnsi="Cambria Math"/>
                          </w:rPr>
                          <m:t>I</m:t>
                        </m:r>
                      </m:e>
                      <m:sub>
                        <m:r>
                          <w:rPr>
                            <w:rFonts w:ascii="Cambria Math" w:hAnsi="Cambria Math"/>
                          </w:rPr>
                          <m:t>s0</m:t>
                        </m:r>
                      </m:sub>
                    </m:sSub>
                  </m:e>
                </m:d>
                <m:r>
                  <w:rPr>
                    <w:rFonts w:ascii="Cambria Math" w:hAnsi="Cambria Math"/>
                  </w:rPr>
                  <m:t>≡</m:t>
                </m:r>
                <m:sSub>
                  <m:sSubPr>
                    <m:ctrlPr>
                      <w:rPr>
                        <w:rFonts w:ascii="Cambria Math" w:hAnsi="Cambria Math"/>
                        <w:i/>
                      </w:rPr>
                    </m:ctrlPr>
                  </m:sSubPr>
                  <m:e>
                    <m:r>
                      <w:rPr>
                        <w:rFonts w:ascii="Cambria Math" w:hAnsi="Cambria Math"/>
                      </w:rPr>
                      <m:t>ω</m:t>
                    </m:r>
                  </m:e>
                  <m:sub>
                    <m:r>
                      <w:rPr>
                        <w:rFonts w:ascii="Cambria Math" w:hAnsi="Cambria Math"/>
                      </w:rPr>
                      <m:t>0</m:t>
                    </m:r>
                  </m:sub>
                </m:sSub>
                <m:r>
                  <w:rPr>
                    <w:rFonts w:ascii="Cambria Math" w:hAnsi="Cambria Math"/>
                  </w:rPr>
                  <m:t>+</m:t>
                </m:r>
                <m:sSub>
                  <m:sSubPr>
                    <m:ctrlPr>
                      <w:rPr>
                        <w:rFonts w:ascii="Cambria Math" w:hAnsi="Cambria Math"/>
                        <w:i/>
                      </w:rPr>
                    </m:ctrlPr>
                  </m:sSubPr>
                  <m:e>
                    <m:r>
                      <w:rPr>
                        <w:rFonts w:ascii="Cambria Math" w:hAnsi="Cambria Math"/>
                      </w:rPr>
                      <m:t>K</m:t>
                    </m:r>
                  </m:e>
                  <m:sub>
                    <m:r>
                      <w:rPr>
                        <w:rFonts w:ascii="Cambria Math" w:hAnsi="Cambria Math"/>
                      </w:rPr>
                      <m:t>d</m:t>
                    </m:r>
                  </m:sub>
                </m:sSub>
                <m:d>
                  <m:dPr>
                    <m:ctrlPr>
                      <w:rPr>
                        <w:rFonts w:ascii="Cambria Math" w:hAnsi="Cambria Math"/>
                        <w:i/>
                      </w:rPr>
                    </m:ctrlPr>
                  </m:dPr>
                  <m:e>
                    <m:sSub>
                      <m:sSubPr>
                        <m:ctrlPr>
                          <w:rPr>
                            <w:rFonts w:ascii="Cambria Math" w:hAnsi="Cambria Math"/>
                            <w:i/>
                          </w:rPr>
                        </m:ctrlPr>
                      </m:sSubPr>
                      <m:e>
                        <m:r>
                          <w:rPr>
                            <w:rFonts w:ascii="Cambria Math" w:hAnsi="Cambria Math"/>
                          </w:rPr>
                          <m:t>I</m:t>
                        </m:r>
                      </m:e>
                      <m:sub>
                        <m:r>
                          <w:rPr>
                            <w:rFonts w:ascii="Cambria Math" w:hAnsi="Cambria Math"/>
                          </w:rPr>
                          <m:t>d</m:t>
                        </m:r>
                      </m:sub>
                    </m:sSub>
                    <m:r>
                      <w:rPr>
                        <w:rFonts w:ascii="Cambria Math" w:hAnsi="Cambria Math"/>
                      </w:rPr>
                      <m:t>-</m:t>
                    </m:r>
                    <m:sSub>
                      <m:sSubPr>
                        <m:ctrlPr>
                          <w:rPr>
                            <w:rFonts w:ascii="Cambria Math" w:hAnsi="Cambria Math"/>
                            <w:i/>
                          </w:rPr>
                        </m:ctrlPr>
                      </m:sSubPr>
                      <m:e>
                        <m:r>
                          <w:rPr>
                            <w:rFonts w:ascii="Cambria Math" w:hAnsi="Cambria Math"/>
                          </w:rPr>
                          <m:t>I</m:t>
                        </m:r>
                      </m:e>
                      <m:sub>
                        <m:r>
                          <w:rPr>
                            <w:rFonts w:ascii="Cambria Math" w:hAnsi="Cambria Math"/>
                          </w:rPr>
                          <m:t>s0</m:t>
                        </m:r>
                      </m:sub>
                    </m:sSub>
                  </m:e>
                </m:d>
              </m:oMath>
            </m:oMathPara>
          </w:p>
        </w:tc>
        <w:tc>
          <w:tcPr>
            <w:tcW w:w="828" w:type="dxa"/>
            <w:vAlign w:val="center"/>
          </w:tcPr>
          <w:p w14:paraId="5FD4307E" w14:textId="46FE3E86" w:rsidR="00034C51" w:rsidRDefault="00034C51" w:rsidP="002F0618">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1A46ED">
              <w:rPr>
                <w:noProof/>
              </w:rPr>
              <w:t>34</w:t>
            </w:r>
            <w:r w:rsidR="005A3C55">
              <w:rPr>
                <w:noProof/>
              </w:rPr>
              <w:fldChar w:fldCharType="end"/>
            </w:r>
            <w:r>
              <w:t>)</w:t>
            </w:r>
          </w:p>
        </w:tc>
      </w:tr>
    </w:tbl>
    <w:p w14:paraId="49CC996E" w14:textId="2B7C9EC3" w:rsidR="00F4444F" w:rsidRDefault="00166DFD">
      <w:pPr>
        <w:spacing w:before="0" w:after="200"/>
        <w:ind w:firstLine="0"/>
      </w:pPr>
      <w:r>
        <w:t xml:space="preserve">The </w:t>
      </w:r>
      <m:oMath>
        <m:sSub>
          <m:sSubPr>
            <m:ctrlPr>
              <w:rPr>
                <w:rFonts w:ascii="Cambria Math" w:hAnsi="Cambria Math"/>
                <w:i/>
              </w:rPr>
            </m:ctrlPr>
          </m:sSubPr>
          <m:e>
            <m:r>
              <w:rPr>
                <w:rFonts w:ascii="Cambria Math" w:hAnsi="Cambria Math"/>
              </w:rPr>
              <m:t>ω</m:t>
            </m:r>
          </m:e>
          <m:sub>
            <m:r>
              <w:rPr>
                <w:rFonts w:ascii="Cambria Math" w:hAnsi="Cambria Math"/>
              </w:rPr>
              <m:t>0</m:t>
            </m:r>
          </m:sub>
        </m:sSub>
      </m:oMath>
      <w:r>
        <w:t xml:space="preserve"> is troublesome, but is neglected in all VCO analysis (see For example Best </w:t>
      </w:r>
      <w:sdt>
        <w:sdtPr>
          <w:id w:val="1950891896"/>
          <w:citation/>
        </w:sdtPr>
        <w:sdtContent>
          <w:r w:rsidR="00805C5B">
            <w:fldChar w:fldCharType="begin"/>
          </w:r>
          <w:r w:rsidR="00805C5B">
            <w:instrText xml:space="preserve"> CITATION Bes991 \l 1033 </w:instrText>
          </w:r>
          <w:r w:rsidR="00805C5B">
            <w:fldChar w:fldCharType="separate"/>
          </w:r>
          <w:r w:rsidR="009E48E3" w:rsidRPr="009E48E3">
            <w:rPr>
              <w:noProof/>
            </w:rPr>
            <w:t>[42]</w:t>
          </w:r>
          <w:r w:rsidR="00805C5B">
            <w:fldChar w:fldCharType="end"/>
          </w:r>
        </w:sdtContent>
      </w:sdt>
      <w:r>
        <w:t xml:space="preserve"> page 15). If this term is neglected, the phase variation</w:t>
      </w:r>
      <w:r w:rsidR="005304E9">
        <w:t xml:space="preserve"> of the drive</w:t>
      </w:r>
      <w:r>
        <w:t xml:space="preserve">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2F0618" w14:paraId="3D49F1DB" w14:textId="77777777" w:rsidTr="002F0618">
        <w:tc>
          <w:tcPr>
            <w:tcW w:w="828" w:type="dxa"/>
          </w:tcPr>
          <w:p w14:paraId="28694BED" w14:textId="77777777" w:rsidR="002F0618" w:rsidRDefault="002F0618" w:rsidP="002F0618">
            <w:pPr>
              <w:ind w:firstLine="0"/>
            </w:pPr>
          </w:p>
        </w:tc>
        <w:tc>
          <w:tcPr>
            <w:tcW w:w="8640" w:type="dxa"/>
          </w:tcPr>
          <w:p w14:paraId="6A9292F8" w14:textId="26C2DB75" w:rsidR="002F0618" w:rsidRDefault="00994258" w:rsidP="002F0618">
            <m:oMathPara>
              <m:oMath>
                <m:sSub>
                  <m:sSubPr>
                    <m:ctrlPr>
                      <w:rPr>
                        <w:rFonts w:ascii="Cambria Math" w:hAnsi="Cambria Math"/>
                        <w:i/>
                      </w:rPr>
                    </m:ctrlPr>
                  </m:sSubPr>
                  <m:e>
                    <m:r>
                      <m:rPr>
                        <m:sty m:val="p"/>
                      </m:rPr>
                      <w:rPr>
                        <w:rFonts w:ascii="Cambria Math" w:hAnsi="Cambria Math"/>
                      </w:rPr>
                      <m:t>Δ</m:t>
                    </m:r>
                    <m:r>
                      <w:rPr>
                        <w:rFonts w:ascii="Cambria Math" w:hAnsi="Cambria Math"/>
                      </w:rPr>
                      <m:t>θ</m:t>
                    </m:r>
                  </m:e>
                  <m:sub>
                    <m:r>
                      <w:rPr>
                        <w:rFonts w:ascii="Cambria Math" w:hAnsi="Cambria Math"/>
                      </w:rPr>
                      <m:t>d</m:t>
                    </m:r>
                  </m:sub>
                </m:sSub>
                <m:r>
                  <w:rPr>
                    <w:rFonts w:ascii="Cambria Math" w:hAnsi="Cambria Math"/>
                  </w:rPr>
                  <m:t>=</m:t>
                </m:r>
                <m:nary>
                  <m:naryPr>
                    <m:limLoc m:val="subSup"/>
                    <m:ctrlPr>
                      <w:rPr>
                        <w:rFonts w:ascii="Cambria Math" w:hAnsi="Cambria Math"/>
                        <w:i/>
                      </w:rPr>
                    </m:ctrlPr>
                  </m:naryPr>
                  <m:sub>
                    <m:r>
                      <w:rPr>
                        <w:rFonts w:ascii="Cambria Math" w:hAnsi="Cambria Math"/>
                      </w:rPr>
                      <m:t>-∞</m:t>
                    </m:r>
                  </m:sub>
                  <m:sup>
                    <m:r>
                      <w:rPr>
                        <w:rFonts w:ascii="Cambria Math" w:hAnsi="Cambria Math"/>
                      </w:rPr>
                      <m:t>t</m:t>
                    </m:r>
                  </m:sup>
                  <m:e>
                    <m:sSub>
                      <m:sSubPr>
                        <m:ctrlPr>
                          <w:rPr>
                            <w:rFonts w:ascii="Cambria Math" w:hAnsi="Cambria Math"/>
                            <w:i/>
                          </w:rPr>
                        </m:ctrlPr>
                      </m:sSubPr>
                      <m:e>
                        <m:r>
                          <w:rPr>
                            <w:rFonts w:ascii="Cambria Math" w:hAnsi="Cambria Math"/>
                          </w:rPr>
                          <m:t>K</m:t>
                        </m:r>
                      </m:e>
                      <m:sub>
                        <m:r>
                          <w:rPr>
                            <w:rFonts w:ascii="Cambria Math" w:hAnsi="Cambria Math"/>
                          </w:rPr>
                          <m:t>d</m:t>
                        </m:r>
                      </m:sub>
                    </m:sSub>
                    <m:r>
                      <w:rPr>
                        <w:rFonts w:ascii="Cambria Math" w:hAnsi="Cambria Math"/>
                      </w:rPr>
                      <m:t>[</m:t>
                    </m:r>
                    <m:sSub>
                      <m:sSubPr>
                        <m:ctrlPr>
                          <w:rPr>
                            <w:rFonts w:ascii="Cambria Math" w:hAnsi="Cambria Math"/>
                            <w:i/>
                          </w:rPr>
                        </m:ctrlPr>
                      </m:sSubPr>
                      <m:e>
                        <m:r>
                          <w:rPr>
                            <w:rFonts w:ascii="Cambria Math" w:hAnsi="Cambria Math"/>
                          </w:rPr>
                          <m:t>I</m:t>
                        </m:r>
                      </m:e>
                      <m:sub>
                        <m:r>
                          <w:rPr>
                            <w:rFonts w:ascii="Cambria Math" w:hAnsi="Cambria Math"/>
                          </w:rPr>
                          <m:t>d</m:t>
                        </m:r>
                      </m:sub>
                    </m:sSub>
                    <m:r>
                      <w:rPr>
                        <w:rFonts w:ascii="Cambria Math" w:hAnsi="Cambria Math"/>
                      </w:rPr>
                      <m:t>(τ)-</m:t>
                    </m:r>
                    <m:sSub>
                      <m:sSubPr>
                        <m:ctrlPr>
                          <w:rPr>
                            <w:rFonts w:ascii="Cambria Math" w:hAnsi="Cambria Math"/>
                            <w:i/>
                          </w:rPr>
                        </m:ctrlPr>
                      </m:sSubPr>
                      <m:e>
                        <m:r>
                          <w:rPr>
                            <w:rFonts w:ascii="Cambria Math" w:hAnsi="Cambria Math"/>
                          </w:rPr>
                          <m:t>I</m:t>
                        </m:r>
                      </m:e>
                      <m:sub>
                        <m:r>
                          <w:rPr>
                            <w:rFonts w:ascii="Cambria Math" w:hAnsi="Cambria Math"/>
                          </w:rPr>
                          <m:t>s0</m:t>
                        </m:r>
                      </m:sub>
                    </m:sSub>
                    <m:r>
                      <w:rPr>
                        <w:rFonts w:ascii="Cambria Math" w:hAnsi="Cambria Math"/>
                      </w:rPr>
                      <m:t>(τ)]</m:t>
                    </m:r>
                  </m:e>
                </m:nary>
                <m:r>
                  <w:rPr>
                    <w:rFonts w:ascii="Cambria Math" w:hAnsi="Cambria Math"/>
                  </w:rPr>
                  <m:t>dτ</m:t>
                </m:r>
              </m:oMath>
            </m:oMathPara>
          </w:p>
        </w:tc>
        <w:tc>
          <w:tcPr>
            <w:tcW w:w="828" w:type="dxa"/>
            <w:vAlign w:val="center"/>
          </w:tcPr>
          <w:p w14:paraId="141D2610" w14:textId="0F56A6E5" w:rsidR="002F0618" w:rsidRDefault="002F0618" w:rsidP="002F0618">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1A46ED">
              <w:rPr>
                <w:noProof/>
              </w:rPr>
              <w:t>35</w:t>
            </w:r>
            <w:r w:rsidR="005A3C55">
              <w:rPr>
                <w:noProof/>
              </w:rPr>
              <w:fldChar w:fldCharType="end"/>
            </w:r>
            <w:r>
              <w:t>)</w:t>
            </w:r>
          </w:p>
        </w:tc>
      </w:tr>
    </w:tbl>
    <w:p w14:paraId="02E9882D" w14:textId="1A19AD33" w:rsidR="002F0618" w:rsidRDefault="005D17B1">
      <w:pPr>
        <w:spacing w:before="0" w:after="200"/>
        <w:ind w:firstLine="0"/>
      </w:pPr>
      <w:r>
        <w:t>which has the Fourier transform</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5D17B1" w14:paraId="1B3E7B6D" w14:textId="77777777" w:rsidTr="005D17B1">
        <w:tc>
          <w:tcPr>
            <w:tcW w:w="828" w:type="dxa"/>
          </w:tcPr>
          <w:p w14:paraId="00EEF0AA" w14:textId="77777777" w:rsidR="005D17B1" w:rsidRDefault="005D17B1" w:rsidP="005D17B1">
            <w:pPr>
              <w:ind w:firstLine="0"/>
            </w:pPr>
          </w:p>
        </w:tc>
        <w:tc>
          <w:tcPr>
            <w:tcW w:w="8640" w:type="dxa"/>
          </w:tcPr>
          <w:p w14:paraId="69934960" w14:textId="51FEDAC0" w:rsidR="005D17B1" w:rsidRDefault="00994258" w:rsidP="0085461E">
            <m:oMathPara>
              <m:oMath>
                <m:sSub>
                  <m:sSubPr>
                    <m:ctrlPr>
                      <w:rPr>
                        <w:rFonts w:ascii="Cambria Math" w:hAnsi="Cambria Math"/>
                        <w:i/>
                      </w:rPr>
                    </m:ctrlPr>
                  </m:sSubPr>
                  <m:e>
                    <m:r>
                      <m:rPr>
                        <m:sty m:val="p"/>
                      </m:rPr>
                      <w:rPr>
                        <w:rFonts w:ascii="Cambria Math" w:hAnsi="Cambria Math"/>
                      </w:rPr>
                      <m:t>Θ</m:t>
                    </m:r>
                  </m:e>
                  <m:sub>
                    <m:r>
                      <w:rPr>
                        <w:rFonts w:ascii="Cambria Math" w:hAnsi="Cambria Math"/>
                      </w:rPr>
                      <m:t>d</m:t>
                    </m:r>
                  </m:sub>
                </m:sSub>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K</m:t>
                        </m:r>
                      </m:e>
                      <m:sub>
                        <m:r>
                          <w:rPr>
                            <w:rFonts w:ascii="Cambria Math" w:hAnsi="Cambria Math"/>
                          </w:rPr>
                          <m:t>d</m:t>
                        </m:r>
                      </m:sub>
                    </m:sSub>
                  </m:num>
                  <m:den>
                    <m:r>
                      <w:rPr>
                        <w:rFonts w:ascii="Cambria Math" w:hAnsi="Cambria Math"/>
                      </w:rPr>
                      <m:t>s</m:t>
                    </m:r>
                  </m:den>
                </m:f>
                <m:d>
                  <m:dPr>
                    <m:ctrlPr>
                      <w:rPr>
                        <w:rFonts w:ascii="Cambria Math" w:hAnsi="Cambria Math"/>
                        <w:i/>
                      </w:rPr>
                    </m:ctrlPr>
                  </m:dPr>
                  <m:e>
                    <m:sSub>
                      <m:sSubPr>
                        <m:ctrlPr>
                          <w:rPr>
                            <w:rFonts w:ascii="Cambria Math" w:hAnsi="Cambria Math"/>
                            <w:i/>
                          </w:rPr>
                        </m:ctrlPr>
                      </m:sSubPr>
                      <m:e>
                        <m:acc>
                          <m:accPr>
                            <m:chr m:val="̃"/>
                            <m:ctrlPr>
                              <w:rPr>
                                <w:rFonts w:ascii="Cambria Math" w:hAnsi="Cambria Math"/>
                                <w:i/>
                              </w:rPr>
                            </m:ctrlPr>
                          </m:accPr>
                          <m:e>
                            <m:r>
                              <w:rPr>
                                <w:rFonts w:ascii="Cambria Math" w:hAnsi="Cambria Math"/>
                              </w:rPr>
                              <m:t>I</m:t>
                            </m:r>
                          </m:e>
                        </m:acc>
                      </m:e>
                      <m:sub>
                        <m:r>
                          <w:rPr>
                            <w:rFonts w:ascii="Cambria Math" w:hAnsi="Cambria Math"/>
                          </w:rPr>
                          <m:t>d</m:t>
                        </m:r>
                      </m:sub>
                    </m:sSub>
                    <m:r>
                      <w:rPr>
                        <w:rFonts w:ascii="Cambria Math" w:hAnsi="Cambria Math"/>
                      </w:rPr>
                      <m:t>-</m:t>
                    </m:r>
                    <m:sSub>
                      <m:sSubPr>
                        <m:ctrlPr>
                          <w:rPr>
                            <w:rFonts w:ascii="Cambria Math" w:hAnsi="Cambria Math"/>
                            <w:i/>
                          </w:rPr>
                        </m:ctrlPr>
                      </m:sSubPr>
                      <m:e>
                        <m:acc>
                          <m:accPr>
                            <m:chr m:val="̃"/>
                            <m:ctrlPr>
                              <w:rPr>
                                <w:rFonts w:ascii="Cambria Math" w:hAnsi="Cambria Math"/>
                                <w:i/>
                              </w:rPr>
                            </m:ctrlPr>
                          </m:accPr>
                          <m:e>
                            <m:r>
                              <w:rPr>
                                <w:rFonts w:ascii="Cambria Math" w:hAnsi="Cambria Math"/>
                              </w:rPr>
                              <m:t>I</m:t>
                            </m:r>
                          </m:e>
                        </m:acc>
                      </m:e>
                      <m:sub>
                        <m:r>
                          <w:rPr>
                            <w:rFonts w:ascii="Cambria Math" w:hAnsi="Cambria Math"/>
                          </w:rPr>
                          <m:t>s0</m:t>
                        </m:r>
                      </m:sub>
                    </m:sSub>
                  </m:e>
                </m:d>
                <m:r>
                  <w:rPr>
                    <w:rFonts w:ascii="Cambria Math" w:hAnsi="Cambria Math"/>
                  </w:rPr>
                  <m:t xml:space="preserve">  ⇒</m:t>
                </m:r>
                <m:d>
                  <m:dPr>
                    <m:ctrlPr>
                      <w:rPr>
                        <w:rFonts w:ascii="Cambria Math" w:hAnsi="Cambria Math"/>
                        <w:i/>
                      </w:rPr>
                    </m:ctrlPr>
                  </m:dPr>
                  <m:e>
                    <m:sSub>
                      <m:sSubPr>
                        <m:ctrlPr>
                          <w:rPr>
                            <w:rFonts w:ascii="Cambria Math" w:hAnsi="Cambria Math"/>
                            <w:i/>
                          </w:rPr>
                        </m:ctrlPr>
                      </m:sSubPr>
                      <m:e>
                        <m:acc>
                          <m:accPr>
                            <m:chr m:val="̃"/>
                            <m:ctrlPr>
                              <w:rPr>
                                <w:rFonts w:ascii="Cambria Math" w:hAnsi="Cambria Math"/>
                                <w:i/>
                              </w:rPr>
                            </m:ctrlPr>
                          </m:accPr>
                          <m:e>
                            <m:r>
                              <w:rPr>
                                <w:rFonts w:ascii="Cambria Math" w:hAnsi="Cambria Math"/>
                              </w:rPr>
                              <m:t>I</m:t>
                            </m:r>
                          </m:e>
                        </m:acc>
                      </m:e>
                      <m:sub>
                        <m:r>
                          <w:rPr>
                            <w:rFonts w:ascii="Cambria Math" w:hAnsi="Cambria Math"/>
                          </w:rPr>
                          <m:t>d</m:t>
                        </m:r>
                      </m:sub>
                    </m:sSub>
                    <m:r>
                      <w:rPr>
                        <w:rFonts w:ascii="Cambria Math" w:hAnsi="Cambria Math"/>
                      </w:rPr>
                      <m:t>-</m:t>
                    </m:r>
                    <m:sSub>
                      <m:sSubPr>
                        <m:ctrlPr>
                          <w:rPr>
                            <w:rFonts w:ascii="Cambria Math" w:hAnsi="Cambria Math"/>
                            <w:i/>
                          </w:rPr>
                        </m:ctrlPr>
                      </m:sSubPr>
                      <m:e>
                        <m:acc>
                          <m:accPr>
                            <m:chr m:val="̃"/>
                            <m:ctrlPr>
                              <w:rPr>
                                <w:rFonts w:ascii="Cambria Math" w:hAnsi="Cambria Math"/>
                                <w:i/>
                              </w:rPr>
                            </m:ctrlPr>
                          </m:accPr>
                          <m:e>
                            <m:r>
                              <w:rPr>
                                <w:rFonts w:ascii="Cambria Math" w:hAnsi="Cambria Math"/>
                              </w:rPr>
                              <m:t>I</m:t>
                            </m:r>
                          </m:e>
                        </m:acc>
                      </m:e>
                      <m:sub>
                        <m:r>
                          <w:rPr>
                            <w:rFonts w:ascii="Cambria Math" w:hAnsi="Cambria Math"/>
                          </w:rPr>
                          <m:t>s0</m:t>
                        </m:r>
                      </m:sub>
                    </m:sSub>
                  </m:e>
                </m:d>
                <m:r>
                  <w:rPr>
                    <w:rFonts w:ascii="Cambria Math" w:hAnsi="Cambria Math"/>
                  </w:rPr>
                  <m:t>=</m:t>
                </m:r>
                <m:f>
                  <m:fPr>
                    <m:ctrlPr>
                      <w:rPr>
                        <w:rFonts w:ascii="Cambria Math" w:hAnsi="Cambria Math"/>
                        <w:i/>
                      </w:rPr>
                    </m:ctrlPr>
                  </m:fPr>
                  <m:num>
                    <m:r>
                      <w:rPr>
                        <w:rFonts w:ascii="Cambria Math" w:hAnsi="Cambria Math"/>
                      </w:rPr>
                      <m:t>s</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num>
                  <m:den>
                    <m:sSub>
                      <m:sSubPr>
                        <m:ctrlPr>
                          <w:rPr>
                            <w:rFonts w:ascii="Cambria Math" w:hAnsi="Cambria Math"/>
                            <w:i/>
                          </w:rPr>
                        </m:ctrlPr>
                      </m:sSubPr>
                      <m:e>
                        <m:r>
                          <w:rPr>
                            <w:rFonts w:ascii="Cambria Math" w:hAnsi="Cambria Math"/>
                          </w:rPr>
                          <m:t>K</m:t>
                        </m:r>
                      </m:e>
                      <m:sub>
                        <m:r>
                          <w:rPr>
                            <w:rFonts w:ascii="Cambria Math" w:hAnsi="Cambria Math"/>
                          </w:rPr>
                          <m:t>d</m:t>
                        </m:r>
                      </m:sub>
                    </m:sSub>
                  </m:den>
                </m:f>
              </m:oMath>
            </m:oMathPara>
          </w:p>
        </w:tc>
        <w:tc>
          <w:tcPr>
            <w:tcW w:w="828" w:type="dxa"/>
            <w:vAlign w:val="center"/>
          </w:tcPr>
          <w:p w14:paraId="5272DABE" w14:textId="525DE7D2" w:rsidR="005D17B1" w:rsidRDefault="005D17B1" w:rsidP="005D17B1">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1A46ED">
              <w:rPr>
                <w:noProof/>
              </w:rPr>
              <w:t>36</w:t>
            </w:r>
            <w:r w:rsidR="005A3C55">
              <w:rPr>
                <w:noProof/>
              </w:rPr>
              <w:fldChar w:fldCharType="end"/>
            </w:r>
            <w:r>
              <w:t>)</w:t>
            </w:r>
          </w:p>
        </w:tc>
      </w:tr>
    </w:tbl>
    <w:p w14:paraId="66164F59" w14:textId="3C6D71E4" w:rsidR="005D17B1" w:rsidRDefault="001441E0">
      <w:pPr>
        <w:spacing w:before="0" w:after="200"/>
        <w:ind w:firstLine="0"/>
      </w:pPr>
      <w:r>
        <w:t xml:space="preserve">if </w:t>
      </w:r>
      <m:oMath>
        <m:sSub>
          <m:sSubPr>
            <m:ctrlPr>
              <w:rPr>
                <w:rFonts w:ascii="Cambria Math" w:hAnsi="Cambria Math"/>
                <w:i/>
              </w:rPr>
            </m:ctrlPr>
          </m:sSubPr>
          <m:e>
            <m:r>
              <m:rPr>
                <m:sty m:val="p"/>
              </m:rPr>
              <w:rPr>
                <w:rFonts w:ascii="Cambria Math" w:hAnsi="Cambria Math"/>
              </w:rPr>
              <m:t>Δ</m:t>
            </m:r>
            <m:r>
              <w:rPr>
                <w:rFonts w:ascii="Cambria Math" w:hAnsi="Cambria Math"/>
              </w:rPr>
              <m:t>θ</m:t>
            </m:r>
          </m:e>
          <m:sub>
            <m:r>
              <w:rPr>
                <w:rFonts w:ascii="Cambria Math" w:hAnsi="Cambria Math"/>
              </w:rPr>
              <m:t>d</m:t>
            </m:r>
          </m:sub>
        </m:sSub>
        <m:d>
          <m:dPr>
            <m:ctrlPr>
              <w:rPr>
                <w:rFonts w:ascii="Cambria Math" w:hAnsi="Cambria Math"/>
                <w:i/>
              </w:rPr>
            </m:ctrlPr>
          </m:dPr>
          <m:e>
            <m:r>
              <w:rPr>
                <w:rFonts w:ascii="Cambria Math" w:hAnsi="Cambria Math"/>
              </w:rPr>
              <m:t>t=0</m:t>
            </m:r>
          </m:e>
        </m:d>
        <m:r>
          <w:rPr>
            <w:rFonts w:ascii="Cambria Math" w:hAnsi="Cambria Math"/>
          </w:rPr>
          <m:t>= 0</m:t>
        </m:r>
      </m:oMath>
      <w:r>
        <w:t>.</w:t>
      </w:r>
    </w:p>
    <w:p w14:paraId="480D2756" w14:textId="456E1E97" w:rsidR="00920E43" w:rsidRDefault="00920E43">
      <w:pPr>
        <w:spacing w:before="0" w:after="200"/>
        <w:ind w:firstLine="0"/>
      </w:pPr>
      <w:r>
        <w:t xml:space="preserve">After some algebra, the phase error between the cathode and anode is </w:t>
      </w:r>
      <w:r w:rsidR="00FC21F2">
        <w:t>found to be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F54EBB" w14:paraId="4BF84C08" w14:textId="77777777" w:rsidTr="00C35B3D">
        <w:tc>
          <w:tcPr>
            <w:tcW w:w="828" w:type="dxa"/>
          </w:tcPr>
          <w:p w14:paraId="71531D23" w14:textId="77777777" w:rsidR="00F54EBB" w:rsidRDefault="00F54EBB" w:rsidP="00C35B3D">
            <w:pPr>
              <w:ind w:firstLine="0"/>
            </w:pPr>
          </w:p>
        </w:tc>
        <w:tc>
          <w:tcPr>
            <w:tcW w:w="8640" w:type="dxa"/>
          </w:tcPr>
          <w:p w14:paraId="1C91B9AF" w14:textId="77777777" w:rsidR="00F54EBB" w:rsidRDefault="00F54EBB" w:rsidP="00C35B3D">
            <m:oMathPara>
              <m:oMath>
                <m:r>
                  <m:rPr>
                    <m:sty m:val="p"/>
                  </m:rPr>
                  <w:rPr>
                    <w:rFonts w:ascii="Cambria Math" w:hAnsi="Cambria Math"/>
                  </w:rPr>
                  <m:t>Δ</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r>
                  <w:rPr>
                    <w:rFonts w:ascii="Cambria Math" w:hAnsi="Cambria Math"/>
                  </w:rPr>
                  <m:t>=</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r>
                  <w:rPr>
                    <w:rFonts w:ascii="Cambria Math" w:hAnsi="Cambria Math"/>
                  </w:rPr>
                  <m:t>-</m:t>
                </m:r>
                <m:sSub>
                  <m:sSubPr>
                    <m:ctrlPr>
                      <w:rPr>
                        <w:rFonts w:ascii="Cambria Math" w:hAnsi="Cambria Math"/>
                        <w:i/>
                      </w:rPr>
                    </m:ctrlPr>
                  </m:sSubPr>
                  <m:e>
                    <m:r>
                      <m:rPr>
                        <m:sty m:val="p"/>
                      </m:rPr>
                      <w:rPr>
                        <w:rFonts w:ascii="Cambria Math" w:hAnsi="Cambria Math"/>
                      </w:rPr>
                      <m:t>Θ</m:t>
                    </m:r>
                  </m:e>
                  <m:sub>
                    <m:r>
                      <w:rPr>
                        <w:rFonts w:ascii="Cambria Math" w:hAnsi="Cambria Math"/>
                      </w:rPr>
                      <m:t>c</m:t>
                    </m:r>
                  </m:sub>
                </m:sSub>
                <m:r>
                  <w:rPr>
                    <w:rFonts w:ascii="Cambria Math" w:hAnsi="Cambria Math"/>
                  </w:rPr>
                  <m:t>=</m:t>
                </m:r>
                <m:f>
                  <m:fPr>
                    <m:ctrlPr>
                      <w:rPr>
                        <w:rFonts w:ascii="Cambria Math" w:hAnsi="Cambria Math"/>
                        <w:i/>
                      </w:rPr>
                    </m:ctrlPr>
                  </m:fPr>
                  <m:num>
                    <m:r>
                      <w:rPr>
                        <w:rFonts w:ascii="Cambria Math" w:hAnsi="Cambria Math"/>
                      </w:rPr>
                      <m:t>2</m:t>
                    </m:r>
                    <m:sSub>
                      <m:sSubPr>
                        <m:ctrlPr>
                          <w:rPr>
                            <w:rFonts w:ascii="Cambria Math" w:hAnsi="Cambria Math"/>
                            <w:i/>
                          </w:rPr>
                        </m:ctrlPr>
                      </m:sSubPr>
                      <m:e>
                        <m:r>
                          <w:rPr>
                            <w:rFonts w:ascii="Cambria Math" w:hAnsi="Cambria Math"/>
                          </w:rPr>
                          <m:t>τ</m:t>
                        </m:r>
                      </m:e>
                      <m:sub>
                        <m:r>
                          <w:rPr>
                            <w:rFonts w:ascii="Cambria Math" w:hAnsi="Cambria Math"/>
                          </w:rPr>
                          <m:t>c</m:t>
                        </m:r>
                      </m:sub>
                    </m:sSub>
                    <m:sSub>
                      <m:sSubPr>
                        <m:ctrlPr>
                          <w:rPr>
                            <w:rFonts w:ascii="Cambria Math" w:hAnsi="Cambria Math"/>
                            <w:i/>
                          </w:rPr>
                        </m:ctrlPr>
                      </m:sSubPr>
                      <m:e>
                        <m:r>
                          <w:rPr>
                            <w:rFonts w:ascii="Cambria Math" w:hAnsi="Cambria Math"/>
                          </w:rPr>
                          <m:t>Z</m:t>
                        </m:r>
                      </m:e>
                      <m:sub>
                        <m:r>
                          <w:rPr>
                            <w:rFonts w:ascii="Cambria Math" w:hAnsi="Cambria Math"/>
                          </w:rPr>
                          <m:t>s</m:t>
                        </m:r>
                      </m:sub>
                    </m:sSub>
                    <m:r>
                      <w:rPr>
                        <w:rFonts w:ascii="Cambria Math" w:hAnsi="Cambria Math"/>
                      </w:rPr>
                      <m:t>s</m:t>
                    </m:r>
                  </m:num>
                  <m:den>
                    <m:sSub>
                      <m:sSubPr>
                        <m:ctrlPr>
                          <w:rPr>
                            <w:rFonts w:ascii="Cambria Math" w:hAnsi="Cambria Math"/>
                            <w:i/>
                          </w:rPr>
                        </m:ctrlPr>
                      </m:sSubPr>
                      <m:e>
                        <m:r>
                          <w:rPr>
                            <w:rFonts w:ascii="Cambria Math" w:hAnsi="Cambria Math"/>
                          </w:rPr>
                          <m:t>Z</m:t>
                        </m:r>
                      </m:e>
                      <m:sub>
                        <m:r>
                          <w:rPr>
                            <w:rFonts w:ascii="Cambria Math" w:hAnsi="Cambria Math"/>
                          </w:rPr>
                          <m:t>s</m:t>
                        </m:r>
                      </m:sub>
                    </m:sSub>
                    <m:r>
                      <w:rPr>
                        <w:rFonts w:ascii="Cambria Math" w:hAnsi="Cambria Math"/>
                      </w:rPr>
                      <m:t>+2</m:t>
                    </m:r>
                    <m:sSub>
                      <m:sSubPr>
                        <m:ctrlPr>
                          <w:rPr>
                            <w:rFonts w:ascii="Cambria Math" w:hAnsi="Cambria Math"/>
                            <w:i/>
                          </w:rPr>
                        </m:ctrlPr>
                      </m:sSubPr>
                      <m:e>
                        <m:r>
                          <w:rPr>
                            <w:rFonts w:ascii="Cambria Math" w:hAnsi="Cambria Math"/>
                          </w:rPr>
                          <m:t>τ</m:t>
                        </m:r>
                      </m:e>
                      <m:sub>
                        <m:r>
                          <w:rPr>
                            <w:rFonts w:ascii="Cambria Math" w:hAnsi="Cambria Math"/>
                          </w:rPr>
                          <m:t>c</m:t>
                        </m:r>
                      </m:sub>
                    </m:sSub>
                    <m:sSub>
                      <m:sSubPr>
                        <m:ctrlPr>
                          <w:rPr>
                            <w:rFonts w:ascii="Cambria Math" w:hAnsi="Cambria Math"/>
                            <w:i/>
                          </w:rPr>
                        </m:ctrlPr>
                      </m:sSubPr>
                      <m:e>
                        <m:r>
                          <w:rPr>
                            <w:rFonts w:ascii="Cambria Math" w:hAnsi="Cambria Math"/>
                          </w:rPr>
                          <m:t>F</m:t>
                        </m:r>
                        <m:sSub>
                          <m:sSubPr>
                            <m:ctrlPr>
                              <w:rPr>
                                <w:rFonts w:ascii="Cambria Math" w:hAnsi="Cambria Math"/>
                                <w:i/>
                              </w:rPr>
                            </m:ctrlPr>
                          </m:sSubPr>
                          <m:e>
                            <m:r>
                              <w:rPr>
                                <w:rFonts w:ascii="Cambria Math" w:hAnsi="Cambria Math"/>
                              </w:rPr>
                              <m:t>G</m:t>
                            </m:r>
                          </m:e>
                          <m:sub>
                            <m:r>
                              <w:rPr>
                                <w:rFonts w:ascii="Cambria Math" w:hAnsi="Cambria Math"/>
                              </w:rPr>
                              <m:t>B</m:t>
                            </m:r>
                          </m:sub>
                        </m:sSub>
                        <m:r>
                          <w:rPr>
                            <w:rFonts w:ascii="Cambria Math" w:hAnsi="Cambria Math"/>
                          </w:rPr>
                          <m:t>G</m:t>
                        </m:r>
                      </m:e>
                      <m:sub>
                        <m:r>
                          <w:rPr>
                            <w:rFonts w:ascii="Cambria Math" w:hAnsi="Cambria Math"/>
                          </w:rPr>
                          <m:t>φ</m:t>
                        </m:r>
                      </m:sub>
                    </m:sSub>
                    <m:sSub>
                      <m:sSubPr>
                        <m:ctrlPr>
                          <w:rPr>
                            <w:rFonts w:ascii="Cambria Math" w:hAnsi="Cambria Math"/>
                            <w:i/>
                          </w:rPr>
                        </m:ctrlPr>
                      </m:sSubPr>
                      <m:e>
                        <m:r>
                          <w:rPr>
                            <w:rFonts w:ascii="Cambria Math" w:hAnsi="Cambria Math"/>
                          </w:rPr>
                          <m:t>K</m:t>
                        </m:r>
                      </m:e>
                      <m:sub>
                        <m:r>
                          <w:rPr>
                            <w:rFonts w:ascii="Cambria Math" w:hAnsi="Cambria Math"/>
                          </w:rPr>
                          <m:t>d</m:t>
                        </m:r>
                      </m:sub>
                    </m:sSub>
                  </m:den>
                </m:f>
                <m:sSub>
                  <m:sSubPr>
                    <m:ctrlPr>
                      <w:rPr>
                        <w:rFonts w:ascii="Cambria Math" w:hAnsi="Cambria Math"/>
                        <w:i/>
                      </w:rPr>
                    </m:ctrlPr>
                  </m:sSubPr>
                  <m:e>
                    <m:r>
                      <m:rPr>
                        <m:sty m:val="p"/>
                      </m:rPr>
                      <w:rPr>
                        <w:rFonts w:ascii="Cambria Math" w:hAnsi="Cambria Math"/>
                      </w:rPr>
                      <m:t>Θ</m:t>
                    </m:r>
                  </m:e>
                  <m:sub>
                    <m:r>
                      <w:rPr>
                        <w:rFonts w:ascii="Cambria Math" w:hAnsi="Cambria Math"/>
                      </w:rPr>
                      <m:t>d</m:t>
                    </m:r>
                  </m:sub>
                </m:sSub>
              </m:oMath>
            </m:oMathPara>
          </w:p>
        </w:tc>
        <w:tc>
          <w:tcPr>
            <w:tcW w:w="828" w:type="dxa"/>
            <w:vAlign w:val="center"/>
          </w:tcPr>
          <w:p w14:paraId="1D8D2CB1" w14:textId="667D4E15" w:rsidR="00F54EBB" w:rsidRDefault="00F54EBB" w:rsidP="00C35B3D">
            <w:pPr>
              <w:tabs>
                <w:tab w:val="left" w:pos="333"/>
                <w:tab w:val="right" w:pos="612"/>
              </w:tabs>
              <w:ind w:firstLine="0"/>
              <w:jc w:val="right"/>
            </w:pPr>
            <w:r>
              <w:tab/>
            </w:r>
            <w:r>
              <w:tab/>
            </w:r>
            <w:bookmarkStart w:id="285" w:name="_Ref377286610"/>
            <w:r>
              <w:t>(</w:t>
            </w:r>
            <w:r w:rsidR="005A3C55">
              <w:rPr>
                <w:noProof/>
              </w:rPr>
              <w:fldChar w:fldCharType="begin"/>
            </w:r>
            <w:r w:rsidR="005A3C55">
              <w:rPr>
                <w:noProof/>
              </w:rPr>
              <w:instrText xml:space="preserve"> SEQ Equation \* MERGEFORMAT </w:instrText>
            </w:r>
            <w:r w:rsidR="005A3C55">
              <w:rPr>
                <w:noProof/>
              </w:rPr>
              <w:fldChar w:fldCharType="separate"/>
            </w:r>
            <w:r w:rsidR="001A46ED">
              <w:rPr>
                <w:noProof/>
              </w:rPr>
              <w:t>37</w:t>
            </w:r>
            <w:r w:rsidR="005A3C55">
              <w:rPr>
                <w:noProof/>
              </w:rPr>
              <w:fldChar w:fldCharType="end"/>
            </w:r>
            <w:r>
              <w:t>)</w:t>
            </w:r>
            <w:bookmarkEnd w:id="285"/>
          </w:p>
        </w:tc>
      </w:tr>
    </w:tbl>
    <w:p w14:paraId="591C88F9" w14:textId="3686A315" w:rsidR="00F54EBB" w:rsidRDefault="00F54EBB">
      <w:pPr>
        <w:spacing w:before="0" w:after="200"/>
        <w:ind w:firstLine="0"/>
      </w:pPr>
      <w:r>
        <w:t xml:space="preserve">Where </w:t>
      </w:r>
      <m:oMath>
        <m:sSub>
          <m:sSubPr>
            <m:ctrlPr>
              <w:rPr>
                <w:rFonts w:ascii="Cambria Math" w:hAnsi="Cambria Math"/>
                <w:i/>
              </w:rPr>
            </m:ctrlPr>
          </m:sSubPr>
          <m:e>
            <m:r>
              <w:rPr>
                <w:rFonts w:ascii="Cambria Math" w:hAnsi="Cambria Math"/>
              </w:rPr>
              <m:t>τ</m:t>
            </m:r>
          </m:e>
          <m:sub>
            <m:r>
              <w:rPr>
                <w:rFonts w:ascii="Cambria Math" w:hAnsi="Cambria Math"/>
              </w:rPr>
              <m:t>c</m:t>
            </m:r>
          </m:sub>
        </m:sSub>
        <m:r>
          <w:rPr>
            <w:rFonts w:ascii="Cambria Math" w:hAnsi="Cambria Math"/>
          </w:rPr>
          <m:t>=</m:t>
        </m:r>
        <m:sSub>
          <m:sSubPr>
            <m:ctrlPr>
              <w:rPr>
                <w:rFonts w:ascii="Cambria Math" w:hAnsi="Cambria Math"/>
                <w:i/>
              </w:rPr>
            </m:ctrlPr>
          </m:sSubPr>
          <m:e>
            <m:r>
              <w:rPr>
                <w:rFonts w:ascii="Cambria Math" w:hAnsi="Cambria Math"/>
              </w:rPr>
              <m:t>R</m:t>
            </m:r>
          </m:e>
          <m:sub>
            <m:r>
              <w:rPr>
                <w:rFonts w:ascii="Cambria Math" w:hAnsi="Cambria Math"/>
              </w:rPr>
              <m:t>c</m:t>
            </m:r>
          </m:sub>
        </m:sSub>
        <m:sSub>
          <m:sSubPr>
            <m:ctrlPr>
              <w:rPr>
                <w:rFonts w:ascii="Cambria Math" w:hAnsi="Cambria Math"/>
                <w:i/>
              </w:rPr>
            </m:ctrlPr>
          </m:sSubPr>
          <m:e>
            <m:r>
              <w:rPr>
                <w:rFonts w:ascii="Cambria Math" w:hAnsi="Cambria Math"/>
              </w:rPr>
              <m:t>C</m:t>
            </m:r>
          </m:e>
          <m:sub>
            <m:r>
              <w:rPr>
                <w:rFonts w:ascii="Cambria Math" w:hAnsi="Cambria Math"/>
              </w:rPr>
              <m:t>c</m:t>
            </m:r>
          </m:sub>
        </m:sSub>
      </m:oMath>
      <w:r>
        <w:t xml:space="preserve"> and </w:t>
      </w:r>
      <m:oMath>
        <m:sSub>
          <m:sSubPr>
            <m:ctrlPr>
              <w:rPr>
                <w:rFonts w:ascii="Cambria Math" w:hAnsi="Cambria Math"/>
                <w:i/>
              </w:rPr>
            </m:ctrlPr>
          </m:sSubPr>
          <m:e>
            <m:r>
              <w:rPr>
                <w:rFonts w:ascii="Cambria Math" w:hAnsi="Cambria Math"/>
              </w:rPr>
              <m:t>Z</m:t>
            </m:r>
          </m:e>
          <m:sub>
            <m:r>
              <w:rPr>
                <w:rFonts w:ascii="Cambria Math" w:hAnsi="Cambria Math"/>
              </w:rPr>
              <m:t>s</m:t>
            </m:r>
          </m:sub>
        </m:sSub>
        <m:r>
          <w:rPr>
            <w:rFonts w:ascii="Cambria Math" w:hAnsi="Cambria Math"/>
          </w:rPr>
          <m:t>=s</m:t>
        </m:r>
        <m:sSub>
          <m:sSubPr>
            <m:ctrlPr>
              <w:rPr>
                <w:rFonts w:ascii="Cambria Math" w:hAnsi="Cambria Math"/>
                <w:i/>
              </w:rPr>
            </m:ctrlPr>
          </m:sSubPr>
          <m:e>
            <m:r>
              <w:rPr>
                <w:rFonts w:ascii="Cambria Math" w:hAnsi="Cambria Math"/>
              </w:rPr>
              <m:t>L</m:t>
            </m:r>
          </m:e>
          <m:sub>
            <m:r>
              <w:rPr>
                <w:rFonts w:ascii="Cambria Math" w:hAnsi="Cambria Math"/>
              </w:rPr>
              <m:t>s</m:t>
            </m:r>
          </m:sub>
        </m:sSub>
        <m:r>
          <w:rPr>
            <w:rFonts w:ascii="Cambria Math" w:hAnsi="Cambria Math"/>
          </w:rPr>
          <m:t>+</m:t>
        </m:r>
        <m:sSub>
          <m:sSubPr>
            <m:ctrlPr>
              <w:rPr>
                <w:rFonts w:ascii="Cambria Math" w:hAnsi="Cambria Math"/>
                <w:i/>
              </w:rPr>
            </m:ctrlPr>
          </m:sSubPr>
          <m:e>
            <m:r>
              <w:rPr>
                <w:rFonts w:ascii="Cambria Math" w:hAnsi="Cambria Math"/>
              </w:rPr>
              <m:t>R</m:t>
            </m:r>
          </m:e>
          <m:sub>
            <m:r>
              <w:rPr>
                <w:rFonts w:ascii="Cambria Math" w:hAnsi="Cambria Math"/>
              </w:rPr>
              <m:t>s</m:t>
            </m:r>
          </m:sub>
        </m:sSub>
      </m:oMath>
      <w:r>
        <w:t>.</w:t>
      </w:r>
    </w:p>
    <w:p w14:paraId="11223441" w14:textId="4A16442E" w:rsidR="000F7BD4" w:rsidRDefault="000F7BD4" w:rsidP="000F7BD4">
      <w:pPr>
        <w:pStyle w:val="Heading2"/>
      </w:pPr>
      <w:bookmarkStart w:id="286" w:name="_Toc521918523"/>
      <w:r>
        <w:t>Loop performance analysis</w:t>
      </w:r>
      <w:bookmarkEnd w:id="286"/>
    </w:p>
    <w:p w14:paraId="26B47554" w14:textId="6274AAC8" w:rsidR="00F54EBB" w:rsidRDefault="00F54EBB" w:rsidP="00F54EBB">
      <w:r>
        <w:t xml:space="preserve">In this section, the loop performance is analyzed. In order to proceed, the proportional-integral (PI) filter is chosen to be the </w:t>
      </w:r>
      <w:r w:rsidR="00B16167">
        <w:t>loop filter so that a pole is introduced into the feedback loop. The PI filter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571AB5" w14:paraId="177BA056" w14:textId="77777777" w:rsidTr="00C35B3D">
        <w:tc>
          <w:tcPr>
            <w:tcW w:w="828" w:type="dxa"/>
          </w:tcPr>
          <w:p w14:paraId="30A8E0E7" w14:textId="77777777" w:rsidR="00571AB5" w:rsidRDefault="00571AB5" w:rsidP="00C35B3D">
            <w:pPr>
              <w:ind w:firstLine="0"/>
            </w:pPr>
          </w:p>
        </w:tc>
        <w:tc>
          <w:tcPr>
            <w:tcW w:w="8640" w:type="dxa"/>
          </w:tcPr>
          <w:p w14:paraId="59C8B823" w14:textId="19FD0AA7" w:rsidR="00571AB5" w:rsidRDefault="00571AB5" w:rsidP="00571AB5">
            <m:oMathPara>
              <m:oMath>
                <m:r>
                  <w:rPr>
                    <w:rFonts w:ascii="Cambria Math" w:hAnsi="Cambria Math"/>
                  </w:rPr>
                  <m:t>F(s)=</m:t>
                </m:r>
                <m:f>
                  <m:fPr>
                    <m:ctrlPr>
                      <w:rPr>
                        <w:rFonts w:ascii="Cambria Math" w:hAnsi="Cambria Math"/>
                        <w:i/>
                      </w:rPr>
                    </m:ctrlPr>
                  </m:fPr>
                  <m:num>
                    <m:r>
                      <w:rPr>
                        <w:rFonts w:ascii="Cambria Math" w:hAnsi="Cambria Math"/>
                      </w:rPr>
                      <m:t>1+s</m:t>
                    </m:r>
                    <m:sSub>
                      <m:sSubPr>
                        <m:ctrlPr>
                          <w:rPr>
                            <w:rFonts w:ascii="Cambria Math" w:hAnsi="Cambria Math"/>
                            <w:i/>
                          </w:rPr>
                        </m:ctrlPr>
                      </m:sSubPr>
                      <m:e>
                        <m:r>
                          <w:rPr>
                            <w:rFonts w:ascii="Cambria Math" w:hAnsi="Cambria Math"/>
                          </w:rPr>
                          <m:t>τ</m:t>
                        </m:r>
                      </m:e>
                      <m:sub>
                        <m:r>
                          <w:rPr>
                            <w:rFonts w:ascii="Cambria Math" w:hAnsi="Cambria Math"/>
                          </w:rPr>
                          <m:t>2</m:t>
                        </m:r>
                      </m:sub>
                    </m:sSub>
                  </m:num>
                  <m:den>
                    <m:r>
                      <w:rPr>
                        <w:rFonts w:ascii="Cambria Math" w:hAnsi="Cambria Math"/>
                      </w:rPr>
                      <m:t>s</m:t>
                    </m:r>
                    <m:sSub>
                      <m:sSubPr>
                        <m:ctrlPr>
                          <w:rPr>
                            <w:rFonts w:ascii="Cambria Math" w:hAnsi="Cambria Math"/>
                            <w:i/>
                          </w:rPr>
                        </m:ctrlPr>
                      </m:sSubPr>
                      <m:e>
                        <m:r>
                          <w:rPr>
                            <w:rFonts w:ascii="Cambria Math" w:hAnsi="Cambria Math"/>
                          </w:rPr>
                          <m:t>τ</m:t>
                        </m:r>
                      </m:e>
                      <m:sub>
                        <m:r>
                          <w:rPr>
                            <w:rFonts w:ascii="Cambria Math" w:hAnsi="Cambria Math"/>
                          </w:rPr>
                          <m:t>1</m:t>
                        </m:r>
                      </m:sub>
                    </m:sSub>
                  </m:den>
                </m:f>
                <m:r>
                  <w:rPr>
                    <w:rFonts w:ascii="Cambria Math" w:hAnsi="Cambria Math"/>
                  </w:rPr>
                  <m:t>≡F'(s)/s</m:t>
                </m:r>
              </m:oMath>
            </m:oMathPara>
          </w:p>
        </w:tc>
        <w:tc>
          <w:tcPr>
            <w:tcW w:w="828" w:type="dxa"/>
            <w:vAlign w:val="center"/>
          </w:tcPr>
          <w:p w14:paraId="044CF5BA" w14:textId="7DBDA2E2" w:rsidR="00571AB5" w:rsidRDefault="00571AB5" w:rsidP="00C35B3D">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1A46ED">
              <w:rPr>
                <w:noProof/>
              </w:rPr>
              <w:t>38</w:t>
            </w:r>
            <w:r w:rsidR="005A3C55">
              <w:rPr>
                <w:noProof/>
              </w:rPr>
              <w:fldChar w:fldCharType="end"/>
            </w:r>
            <w:r>
              <w:t>)</w:t>
            </w:r>
          </w:p>
        </w:tc>
      </w:tr>
    </w:tbl>
    <w:p w14:paraId="5BA30DB7" w14:textId="1FA882A9" w:rsidR="000433AB" w:rsidRPr="00F54EBB" w:rsidRDefault="00C126FA" w:rsidP="00A3097F">
      <w:pPr>
        <w:ind w:firstLine="0"/>
      </w:pPr>
      <w:r>
        <w:t>w</w:t>
      </w:r>
      <w:r w:rsidR="000433AB">
        <w:t>here</w:t>
      </w:r>
      <w:r w:rsidR="00254A3D">
        <w:t xml:space="preserve"> </w:t>
      </w:r>
      <m:oMath>
        <m:sSub>
          <m:sSubPr>
            <m:ctrlPr>
              <w:rPr>
                <w:rFonts w:ascii="Cambria Math" w:hAnsi="Cambria Math"/>
                <w:i/>
              </w:rPr>
            </m:ctrlPr>
          </m:sSubPr>
          <m:e>
            <m:r>
              <w:rPr>
                <w:rFonts w:ascii="Cambria Math" w:hAnsi="Cambria Math"/>
              </w:rPr>
              <m:t>τ</m:t>
            </m:r>
          </m:e>
          <m:sub>
            <m:r>
              <w:rPr>
                <w:rFonts w:ascii="Cambria Math" w:hAnsi="Cambria Math"/>
              </w:rPr>
              <m:t>1</m:t>
            </m:r>
          </m:sub>
        </m:sSub>
      </m:oMath>
      <w:r w:rsidR="00254A3D">
        <w:t xml:space="preserve"> and </w:t>
      </w:r>
      <m:oMath>
        <m:sSub>
          <m:sSubPr>
            <m:ctrlPr>
              <w:rPr>
                <w:rFonts w:ascii="Cambria Math" w:hAnsi="Cambria Math"/>
                <w:i/>
              </w:rPr>
            </m:ctrlPr>
          </m:sSubPr>
          <m:e>
            <m:r>
              <w:rPr>
                <w:rFonts w:ascii="Cambria Math" w:hAnsi="Cambria Math"/>
              </w:rPr>
              <m:t>τ</m:t>
            </m:r>
          </m:e>
          <m:sub>
            <m:r>
              <w:rPr>
                <w:rFonts w:ascii="Cambria Math" w:hAnsi="Cambria Math"/>
              </w:rPr>
              <m:t>2</m:t>
            </m:r>
          </m:sub>
        </m:sSub>
      </m:oMath>
      <w:r w:rsidR="00254A3D">
        <w:t xml:space="preserve"> are the RC time constants that determine the shape of the filter response.</w:t>
      </w:r>
    </w:p>
    <w:p w14:paraId="38BE8249" w14:textId="540FFAAA" w:rsidR="00C126FA" w:rsidRDefault="006F5D94" w:rsidP="00C126FA">
      <w:pPr>
        <w:pStyle w:val="Heading3"/>
      </w:pPr>
      <w:bookmarkStart w:id="287" w:name="_Toc521918524"/>
      <w:r>
        <w:t>Phase step applied to</w:t>
      </w:r>
      <m:oMath>
        <m:r>
          <w:rPr>
            <w:rFonts w:ascii="Cambria Math" w:hAnsi="Cambria Math"/>
          </w:rPr>
          <m:t xml:space="preserve"> </m:t>
        </m:r>
        <m:sSub>
          <m:sSubPr>
            <m:ctrlPr>
              <w:rPr>
                <w:rFonts w:ascii="Cambria Math" w:hAnsi="Cambria Math"/>
                <w:i w:val="0"/>
              </w:rPr>
            </m:ctrlPr>
          </m:sSubPr>
          <m:e>
            <m:r>
              <w:rPr>
                <w:rFonts w:ascii="Cambria Math" w:hAnsi="Cambria Math"/>
              </w:rPr>
              <m:t>Θ</m:t>
            </m:r>
          </m:e>
          <m:sub>
            <m:r>
              <w:rPr>
                <w:rFonts w:ascii="Cambria Math" w:hAnsi="Cambria Math"/>
              </w:rPr>
              <m:t>d</m:t>
            </m:r>
          </m:sub>
        </m:sSub>
      </m:oMath>
      <w:bookmarkEnd w:id="287"/>
      <w:r>
        <w:t xml:space="preserve"> </w:t>
      </w:r>
    </w:p>
    <w:p w14:paraId="63B1A298" w14:textId="6AA5CFA7" w:rsidR="00C126FA" w:rsidRDefault="00C126FA" w:rsidP="00C126FA">
      <w:r>
        <w:t>When there is a drive phase step</w:t>
      </w:r>
      <w:r w:rsidR="008E6D09">
        <w:t xml:space="preserve">, </w:t>
      </w:r>
      <m:oMath>
        <m:r>
          <m:rPr>
            <m:sty m:val="p"/>
          </m:rPr>
          <w:rPr>
            <w:rFonts w:ascii="Cambria Math" w:hAnsi="Cambria Math"/>
          </w:rPr>
          <m:t>ΔΦ</m:t>
        </m:r>
      </m:oMath>
      <w:r w:rsidR="008E6D09">
        <w:t>, in the drive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205E4A" w14:paraId="0DF84308" w14:textId="77777777" w:rsidTr="00C35B3D">
        <w:tc>
          <w:tcPr>
            <w:tcW w:w="828" w:type="dxa"/>
          </w:tcPr>
          <w:p w14:paraId="7148EDA0" w14:textId="77777777" w:rsidR="00205E4A" w:rsidRDefault="00205E4A" w:rsidP="00C35B3D">
            <w:pPr>
              <w:ind w:firstLine="0"/>
            </w:pPr>
          </w:p>
        </w:tc>
        <w:tc>
          <w:tcPr>
            <w:tcW w:w="8640" w:type="dxa"/>
          </w:tcPr>
          <w:p w14:paraId="15D0F702" w14:textId="261B9EF0" w:rsidR="00205E4A" w:rsidRDefault="00994258" w:rsidP="00205E4A">
            <m:oMathPara>
              <m:oMath>
                <m:sSub>
                  <m:sSubPr>
                    <m:ctrlPr>
                      <w:rPr>
                        <w:rFonts w:ascii="Cambria Math" w:hAnsi="Cambria Math"/>
                        <w:i/>
                      </w:rPr>
                    </m:ctrlPr>
                  </m:sSubPr>
                  <m:e>
                    <m:r>
                      <m:rPr>
                        <m:sty m:val="p"/>
                      </m:rPr>
                      <w:rPr>
                        <w:rFonts w:ascii="Cambria Math" w:hAnsi="Cambria Math"/>
                      </w:rPr>
                      <m:t>Θ</m:t>
                    </m:r>
                  </m:e>
                  <m:sub>
                    <m:r>
                      <w:rPr>
                        <w:rFonts w:ascii="Cambria Math" w:hAnsi="Cambria Math"/>
                      </w:rPr>
                      <m:t>d</m:t>
                    </m:r>
                  </m:sub>
                </m:sSub>
                <m:r>
                  <w:rPr>
                    <w:rFonts w:ascii="Cambria Math" w:hAnsi="Cambria Math"/>
                  </w:rPr>
                  <m:t>=</m:t>
                </m:r>
                <m:r>
                  <m:rPr>
                    <m:sty m:val="p"/>
                  </m:rPr>
                  <w:rPr>
                    <w:rFonts w:ascii="Cambria Math" w:hAnsi="Cambria Math"/>
                  </w:rPr>
                  <m:t>ΔΦ</m:t>
                </m:r>
                <m:r>
                  <w:rPr>
                    <w:rFonts w:ascii="Cambria Math" w:hAnsi="Cambria Math"/>
                  </w:rPr>
                  <m:t>/s</m:t>
                </m:r>
              </m:oMath>
            </m:oMathPara>
          </w:p>
        </w:tc>
        <w:tc>
          <w:tcPr>
            <w:tcW w:w="828" w:type="dxa"/>
            <w:vAlign w:val="center"/>
          </w:tcPr>
          <w:p w14:paraId="0CA0C027" w14:textId="05EAF89C" w:rsidR="00205E4A" w:rsidRDefault="00205E4A" w:rsidP="00C35B3D">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1A46ED">
              <w:rPr>
                <w:noProof/>
              </w:rPr>
              <w:t>39</w:t>
            </w:r>
            <w:r w:rsidR="005A3C55">
              <w:rPr>
                <w:noProof/>
              </w:rPr>
              <w:fldChar w:fldCharType="end"/>
            </w:r>
            <w:r>
              <w:t>)</w:t>
            </w:r>
          </w:p>
        </w:tc>
      </w:tr>
    </w:tbl>
    <w:p w14:paraId="18176A7E" w14:textId="16A360E8" w:rsidR="00205E4A" w:rsidRDefault="00650AA6" w:rsidP="00650AA6">
      <w:pPr>
        <w:ind w:firstLine="0"/>
      </w:pPr>
      <w:r>
        <w:t xml:space="preserve">By using Eq. </w:t>
      </w:r>
      <w:r w:rsidR="00805C5B">
        <w:fldChar w:fldCharType="begin"/>
      </w:r>
      <w:r w:rsidR="00805C5B">
        <w:instrText xml:space="preserve"> REF _Ref377286610 \h </w:instrText>
      </w:r>
      <w:r w:rsidR="00805C5B">
        <w:fldChar w:fldCharType="separate"/>
      </w:r>
      <w:r w:rsidR="001A46ED">
        <w:t>(</w:t>
      </w:r>
      <w:r w:rsidR="001A46ED">
        <w:rPr>
          <w:noProof/>
        </w:rPr>
        <w:t>37</w:t>
      </w:r>
      <w:r w:rsidR="001A46ED">
        <w:t>)</w:t>
      </w:r>
      <w:r w:rsidR="00805C5B">
        <w:fldChar w:fldCharType="end"/>
      </w:r>
      <w: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650AA6" w14:paraId="0CE73574" w14:textId="77777777" w:rsidTr="00C35B3D">
        <w:tc>
          <w:tcPr>
            <w:tcW w:w="828" w:type="dxa"/>
          </w:tcPr>
          <w:p w14:paraId="1F611AE8" w14:textId="77777777" w:rsidR="00650AA6" w:rsidRDefault="00650AA6" w:rsidP="00C35B3D">
            <w:pPr>
              <w:ind w:firstLine="0"/>
            </w:pPr>
          </w:p>
        </w:tc>
        <w:tc>
          <w:tcPr>
            <w:tcW w:w="8640" w:type="dxa"/>
          </w:tcPr>
          <w:p w14:paraId="6B51FAC3" w14:textId="579AEC5C" w:rsidR="00650AA6" w:rsidRDefault="00650AA6" w:rsidP="00650AA6">
            <m:oMathPara>
              <m:oMath>
                <m:r>
                  <m:rPr>
                    <m:sty m:val="p"/>
                  </m:rPr>
                  <w:rPr>
                    <w:rFonts w:ascii="Cambria Math" w:hAnsi="Cambria Math"/>
                  </w:rPr>
                  <m:t>Δ</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r>
                  <w:rPr>
                    <w:rFonts w:ascii="Cambria Math" w:hAnsi="Cambria Math"/>
                  </w:rPr>
                  <m:t>=</m:t>
                </m:r>
                <m:f>
                  <m:fPr>
                    <m:ctrlPr>
                      <w:rPr>
                        <w:rFonts w:ascii="Cambria Math" w:hAnsi="Cambria Math"/>
                        <w:i/>
                      </w:rPr>
                    </m:ctrlPr>
                  </m:fPr>
                  <m:num>
                    <m:r>
                      <w:rPr>
                        <w:rFonts w:ascii="Cambria Math" w:hAnsi="Cambria Math"/>
                      </w:rPr>
                      <m:t>2</m:t>
                    </m:r>
                    <m:sSub>
                      <m:sSubPr>
                        <m:ctrlPr>
                          <w:rPr>
                            <w:rFonts w:ascii="Cambria Math" w:hAnsi="Cambria Math"/>
                            <w:i/>
                          </w:rPr>
                        </m:ctrlPr>
                      </m:sSubPr>
                      <m:e>
                        <m:r>
                          <w:rPr>
                            <w:rFonts w:ascii="Cambria Math" w:hAnsi="Cambria Math"/>
                          </w:rPr>
                          <m:t>τ</m:t>
                        </m:r>
                      </m:e>
                      <m:sub>
                        <m:r>
                          <w:rPr>
                            <w:rFonts w:ascii="Cambria Math" w:hAnsi="Cambria Math"/>
                          </w:rPr>
                          <m:t>c</m:t>
                        </m:r>
                      </m:sub>
                    </m:sSub>
                    <m:sSub>
                      <m:sSubPr>
                        <m:ctrlPr>
                          <w:rPr>
                            <w:rFonts w:ascii="Cambria Math" w:hAnsi="Cambria Math"/>
                            <w:i/>
                          </w:rPr>
                        </m:ctrlPr>
                      </m:sSubPr>
                      <m:e>
                        <m:r>
                          <w:rPr>
                            <w:rFonts w:ascii="Cambria Math" w:hAnsi="Cambria Math"/>
                          </w:rPr>
                          <m:t>Z</m:t>
                        </m:r>
                      </m:e>
                      <m:sub>
                        <m:r>
                          <w:rPr>
                            <w:rFonts w:ascii="Cambria Math" w:hAnsi="Cambria Math"/>
                          </w:rPr>
                          <m:t>s</m:t>
                        </m:r>
                      </m:sub>
                    </m:sSub>
                    <m:sSup>
                      <m:sSupPr>
                        <m:ctrlPr>
                          <w:rPr>
                            <w:rFonts w:ascii="Cambria Math" w:hAnsi="Cambria Math"/>
                            <w:i/>
                          </w:rPr>
                        </m:ctrlPr>
                      </m:sSupPr>
                      <m:e>
                        <m:r>
                          <w:rPr>
                            <w:rFonts w:ascii="Cambria Math" w:hAnsi="Cambria Math"/>
                          </w:rPr>
                          <m:t>s</m:t>
                        </m:r>
                      </m:e>
                      <m:sup>
                        <m:r>
                          <w:rPr>
                            <w:rFonts w:ascii="Cambria Math" w:hAnsi="Cambria Math"/>
                          </w:rPr>
                          <m:t>2</m:t>
                        </m:r>
                      </m:sup>
                    </m:sSup>
                  </m:num>
                  <m:den>
                    <m:sSub>
                      <m:sSubPr>
                        <m:ctrlPr>
                          <w:rPr>
                            <w:rFonts w:ascii="Cambria Math" w:hAnsi="Cambria Math"/>
                            <w:i/>
                          </w:rPr>
                        </m:ctrlPr>
                      </m:sSubPr>
                      <m:e>
                        <m:r>
                          <w:rPr>
                            <w:rFonts w:ascii="Cambria Math" w:hAnsi="Cambria Math"/>
                          </w:rPr>
                          <m:t>sZ</m:t>
                        </m:r>
                      </m:e>
                      <m:sub>
                        <m:r>
                          <w:rPr>
                            <w:rFonts w:ascii="Cambria Math" w:hAnsi="Cambria Math"/>
                          </w:rPr>
                          <m:t>s</m:t>
                        </m:r>
                      </m:sub>
                    </m:sSub>
                    <m:r>
                      <w:rPr>
                        <w:rFonts w:ascii="Cambria Math" w:hAnsi="Cambria Math"/>
                      </w:rPr>
                      <m:t>+2</m:t>
                    </m:r>
                    <m:sSub>
                      <m:sSubPr>
                        <m:ctrlPr>
                          <w:rPr>
                            <w:rFonts w:ascii="Cambria Math" w:hAnsi="Cambria Math"/>
                            <w:i/>
                          </w:rPr>
                        </m:ctrlPr>
                      </m:sSubPr>
                      <m:e>
                        <m:r>
                          <w:rPr>
                            <w:rFonts w:ascii="Cambria Math" w:hAnsi="Cambria Math"/>
                          </w:rPr>
                          <m:t>τ</m:t>
                        </m:r>
                      </m:e>
                      <m:sub>
                        <m:r>
                          <w:rPr>
                            <w:rFonts w:ascii="Cambria Math" w:hAnsi="Cambria Math"/>
                          </w:rPr>
                          <m:t>c</m:t>
                        </m:r>
                      </m:sub>
                    </m:sSub>
                    <m:sSub>
                      <m:sSubPr>
                        <m:ctrlPr>
                          <w:rPr>
                            <w:rFonts w:ascii="Cambria Math" w:hAnsi="Cambria Math"/>
                            <w:i/>
                          </w:rPr>
                        </m:ctrlPr>
                      </m:sSubPr>
                      <m:e>
                        <m:r>
                          <w:rPr>
                            <w:rFonts w:ascii="Cambria Math" w:hAnsi="Cambria Math"/>
                          </w:rPr>
                          <m:t>F'</m:t>
                        </m:r>
                        <m:sSub>
                          <m:sSubPr>
                            <m:ctrlPr>
                              <w:rPr>
                                <w:rFonts w:ascii="Cambria Math" w:hAnsi="Cambria Math"/>
                                <w:i/>
                              </w:rPr>
                            </m:ctrlPr>
                          </m:sSubPr>
                          <m:e>
                            <m:r>
                              <w:rPr>
                                <w:rFonts w:ascii="Cambria Math" w:hAnsi="Cambria Math"/>
                              </w:rPr>
                              <m:t>G</m:t>
                            </m:r>
                          </m:e>
                          <m:sub>
                            <m:r>
                              <w:rPr>
                                <w:rFonts w:ascii="Cambria Math" w:hAnsi="Cambria Math"/>
                              </w:rPr>
                              <m:t>B</m:t>
                            </m:r>
                          </m:sub>
                        </m:sSub>
                        <m:r>
                          <w:rPr>
                            <w:rFonts w:ascii="Cambria Math" w:hAnsi="Cambria Math"/>
                          </w:rPr>
                          <m:t>G</m:t>
                        </m:r>
                      </m:e>
                      <m:sub>
                        <m:r>
                          <w:rPr>
                            <w:rFonts w:ascii="Cambria Math" w:hAnsi="Cambria Math"/>
                          </w:rPr>
                          <m:t>φ</m:t>
                        </m:r>
                      </m:sub>
                    </m:sSub>
                    <m:sSub>
                      <m:sSubPr>
                        <m:ctrlPr>
                          <w:rPr>
                            <w:rFonts w:ascii="Cambria Math" w:hAnsi="Cambria Math"/>
                            <w:i/>
                          </w:rPr>
                        </m:ctrlPr>
                      </m:sSubPr>
                      <m:e>
                        <m:r>
                          <w:rPr>
                            <w:rFonts w:ascii="Cambria Math" w:hAnsi="Cambria Math"/>
                          </w:rPr>
                          <m:t>K</m:t>
                        </m:r>
                      </m:e>
                      <m:sub>
                        <m:r>
                          <w:rPr>
                            <w:rFonts w:ascii="Cambria Math" w:hAnsi="Cambria Math"/>
                          </w:rPr>
                          <m:t>d</m:t>
                        </m:r>
                      </m:sub>
                    </m:sSub>
                  </m:den>
                </m:f>
                <m:d>
                  <m:dPr>
                    <m:ctrlPr>
                      <w:rPr>
                        <w:rFonts w:ascii="Cambria Math" w:hAnsi="Cambria Math"/>
                        <w:i/>
                      </w:rPr>
                    </m:ctrlPr>
                  </m:dPr>
                  <m:e>
                    <m:f>
                      <m:fPr>
                        <m:ctrlPr>
                          <w:rPr>
                            <w:rFonts w:ascii="Cambria Math" w:hAnsi="Cambria Math"/>
                            <w:i/>
                          </w:rPr>
                        </m:ctrlPr>
                      </m:fPr>
                      <m:num>
                        <m:r>
                          <m:rPr>
                            <m:sty m:val="p"/>
                          </m:rPr>
                          <w:rPr>
                            <w:rFonts w:ascii="Cambria Math" w:hAnsi="Cambria Math"/>
                          </w:rPr>
                          <m:t>ΔΦ</m:t>
                        </m:r>
                      </m:num>
                      <m:den>
                        <m:r>
                          <w:rPr>
                            <w:rFonts w:ascii="Cambria Math" w:hAnsi="Cambria Math"/>
                          </w:rPr>
                          <m:t>s</m:t>
                        </m:r>
                      </m:den>
                    </m:f>
                  </m:e>
                </m:d>
              </m:oMath>
            </m:oMathPara>
          </w:p>
        </w:tc>
        <w:tc>
          <w:tcPr>
            <w:tcW w:w="828" w:type="dxa"/>
            <w:vAlign w:val="center"/>
          </w:tcPr>
          <w:p w14:paraId="430E0BCB" w14:textId="0CD38CA9" w:rsidR="00650AA6" w:rsidRDefault="00650AA6" w:rsidP="00C35B3D">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1A46ED">
              <w:rPr>
                <w:noProof/>
              </w:rPr>
              <w:t>40</w:t>
            </w:r>
            <w:r w:rsidR="005A3C55">
              <w:rPr>
                <w:noProof/>
              </w:rPr>
              <w:fldChar w:fldCharType="end"/>
            </w:r>
            <w:r>
              <w:t>)</w:t>
            </w:r>
          </w:p>
        </w:tc>
      </w:tr>
    </w:tbl>
    <w:p w14:paraId="18A0ABBE" w14:textId="36524014" w:rsidR="00650AA6" w:rsidRDefault="00650AA6" w:rsidP="00650AA6">
      <w:pPr>
        <w:ind w:firstLine="0"/>
      </w:pPr>
      <w:r>
        <w:t>and applying the final value theorem to the above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C35B3D" w14:paraId="0E54F1F8" w14:textId="77777777" w:rsidTr="00C35B3D">
        <w:tc>
          <w:tcPr>
            <w:tcW w:w="828" w:type="dxa"/>
          </w:tcPr>
          <w:p w14:paraId="76EF2F1D" w14:textId="77777777" w:rsidR="00C35B3D" w:rsidRDefault="00C35B3D" w:rsidP="00C35B3D">
            <w:pPr>
              <w:ind w:firstLine="0"/>
            </w:pPr>
          </w:p>
        </w:tc>
        <w:tc>
          <w:tcPr>
            <w:tcW w:w="8640" w:type="dxa"/>
          </w:tcPr>
          <w:p w14:paraId="50EF5EED" w14:textId="4FDCE28D" w:rsidR="00C35B3D" w:rsidRDefault="00994258" w:rsidP="00463252">
            <m:oMathPara>
              <m:oMath>
                <m:sSub>
                  <m:sSubPr>
                    <m:ctrlPr>
                      <w:rPr>
                        <w:rFonts w:ascii="Cambria Math" w:hAnsi="Cambria Math"/>
                        <w:i/>
                      </w:rPr>
                    </m:ctrlPr>
                  </m:sSubPr>
                  <m:e>
                    <m:r>
                      <m:rPr>
                        <m:sty m:val="p"/>
                      </m:rPr>
                      <w:rPr>
                        <w:rFonts w:ascii="Cambria Math" w:hAnsi="Cambria Math"/>
                      </w:rPr>
                      <m:t>Δ</m:t>
                    </m:r>
                    <m:r>
                      <w:rPr>
                        <w:rFonts w:ascii="Cambria Math" w:hAnsi="Cambria Math"/>
                      </w:rPr>
                      <m:t>θ</m:t>
                    </m:r>
                  </m:e>
                  <m:sub>
                    <m:r>
                      <w:rPr>
                        <w:rFonts w:ascii="Cambria Math" w:hAnsi="Cambria Math"/>
                      </w:rPr>
                      <m:t>d</m:t>
                    </m:r>
                  </m:sub>
                </m:sSub>
                <m:r>
                  <w:rPr>
                    <w:rFonts w:ascii="Cambria Math" w:hAnsi="Cambria Math"/>
                  </w:rPr>
                  <m:t>(t=∞)=</m:t>
                </m:r>
                <m:func>
                  <m:funcPr>
                    <m:ctrlPr>
                      <w:rPr>
                        <w:rFonts w:ascii="Cambria Math" w:hAnsi="Cambria Math"/>
                        <w:i/>
                      </w:rPr>
                    </m:ctrlPr>
                  </m:funcPr>
                  <m:fName>
                    <m:limLow>
                      <m:limLowPr>
                        <m:ctrlPr>
                          <w:rPr>
                            <w:rFonts w:ascii="Cambria Math" w:hAnsi="Cambria Math"/>
                            <w:i/>
                          </w:rPr>
                        </m:ctrlPr>
                      </m:limLowPr>
                      <m:e>
                        <m:r>
                          <m:rPr>
                            <m:sty m:val="p"/>
                          </m:rPr>
                          <w:rPr>
                            <w:rFonts w:ascii="Cambria Math" w:hAnsi="Cambria Math"/>
                          </w:rPr>
                          <m:t>lim</m:t>
                        </m:r>
                      </m:e>
                      <m:lim>
                        <m:r>
                          <w:rPr>
                            <w:rFonts w:ascii="Cambria Math" w:hAnsi="Cambria Math"/>
                          </w:rPr>
                          <m:t>s→0</m:t>
                        </m:r>
                      </m:lim>
                    </m:limLow>
                  </m:fName>
                  <m:e>
                    <m:r>
                      <w:rPr>
                        <w:rFonts w:ascii="Cambria Math" w:hAnsi="Cambria Math"/>
                      </w:rPr>
                      <m:t>s</m:t>
                    </m:r>
                    <m:r>
                      <m:rPr>
                        <m:sty m:val="p"/>
                      </m:rPr>
                      <w:rPr>
                        <w:rFonts w:ascii="Cambria Math" w:hAnsi="Cambria Math"/>
                      </w:rPr>
                      <m:t>Δ</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d>
                      <m:dPr>
                        <m:ctrlPr>
                          <w:rPr>
                            <w:rFonts w:ascii="Cambria Math" w:hAnsi="Cambria Math"/>
                            <w:i/>
                          </w:rPr>
                        </m:ctrlPr>
                      </m:dPr>
                      <m:e>
                        <m:r>
                          <w:rPr>
                            <w:rFonts w:ascii="Cambria Math" w:hAnsi="Cambria Math"/>
                          </w:rPr>
                          <m:t>s</m:t>
                        </m:r>
                      </m:e>
                    </m:d>
                    <m:r>
                      <w:rPr>
                        <w:rFonts w:ascii="Cambria Math" w:hAnsi="Cambria Math"/>
                      </w:rPr>
                      <m:t>=0</m:t>
                    </m:r>
                  </m:e>
                </m:func>
              </m:oMath>
            </m:oMathPara>
          </w:p>
        </w:tc>
        <w:tc>
          <w:tcPr>
            <w:tcW w:w="828" w:type="dxa"/>
            <w:vAlign w:val="center"/>
          </w:tcPr>
          <w:p w14:paraId="0A197973" w14:textId="4F324F62" w:rsidR="00C35B3D" w:rsidRDefault="00C35B3D" w:rsidP="00C35B3D">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1A46ED">
              <w:rPr>
                <w:noProof/>
              </w:rPr>
              <w:t>41</w:t>
            </w:r>
            <w:r w:rsidR="005A3C55">
              <w:rPr>
                <w:noProof/>
              </w:rPr>
              <w:fldChar w:fldCharType="end"/>
            </w:r>
            <w:r>
              <w:t>)</w:t>
            </w:r>
          </w:p>
        </w:tc>
      </w:tr>
    </w:tbl>
    <w:p w14:paraId="417CA9BB" w14:textId="01D900A4" w:rsidR="00650AA6" w:rsidRDefault="00650AA6" w:rsidP="00650AA6">
      <w:pPr>
        <w:ind w:firstLine="0"/>
      </w:pPr>
      <w:r>
        <w:t xml:space="preserve">Thus, the phase </w:t>
      </w:r>
      <w:r w:rsidR="009414DE">
        <w:t xml:space="preserve">step </w:t>
      </w:r>
      <w:r>
        <w:t>error approaches zero as</w:t>
      </w:r>
      <w:r w:rsidR="00463252">
        <w:t xml:space="preserve"> </w:t>
      </w:r>
      <m:oMath>
        <m:r>
          <w:rPr>
            <w:rFonts w:ascii="Cambria Math" w:hAnsi="Cambria Math"/>
          </w:rPr>
          <m:t>t→∞</m:t>
        </m:r>
      </m:oMath>
      <w:r w:rsidR="00463252">
        <w:t>.</w:t>
      </w:r>
    </w:p>
    <w:p w14:paraId="7708508F" w14:textId="5CAA6277" w:rsidR="00B36DB2" w:rsidRDefault="00B36DB2" w:rsidP="00B36DB2">
      <w:pPr>
        <w:pStyle w:val="Heading3"/>
      </w:pPr>
      <w:bookmarkStart w:id="288" w:name="_Toc521918525"/>
      <w:r>
        <w:t>Frequency step applied to</w:t>
      </w:r>
      <m:oMath>
        <m:r>
          <w:rPr>
            <w:rFonts w:ascii="Cambria Math" w:hAnsi="Cambria Math"/>
          </w:rPr>
          <m:t xml:space="preserve"> </m:t>
        </m:r>
        <m:sSub>
          <m:sSubPr>
            <m:ctrlPr>
              <w:rPr>
                <w:rFonts w:ascii="Cambria Math" w:hAnsi="Cambria Math"/>
                <w:i w:val="0"/>
              </w:rPr>
            </m:ctrlPr>
          </m:sSubPr>
          <m:e>
            <m:r>
              <w:rPr>
                <w:rFonts w:ascii="Cambria Math" w:hAnsi="Cambria Math"/>
              </w:rPr>
              <m:t>Θ</m:t>
            </m:r>
          </m:e>
          <m:sub>
            <m:r>
              <w:rPr>
                <w:rFonts w:ascii="Cambria Math" w:hAnsi="Cambria Math"/>
              </w:rPr>
              <m:t>d</m:t>
            </m:r>
          </m:sub>
        </m:sSub>
      </m:oMath>
      <w:bookmarkEnd w:id="288"/>
      <w:r>
        <w:t xml:space="preserve"> </w:t>
      </w:r>
    </w:p>
    <w:p w14:paraId="7F0A6C6B" w14:textId="2B1EDBB2" w:rsidR="00650AA6" w:rsidRDefault="004778FF" w:rsidP="00C126FA">
      <w:r>
        <w:t xml:space="preserve">When there is a frequency step, </w:t>
      </w:r>
      <m:oMath>
        <m:r>
          <m:rPr>
            <m:sty m:val="p"/>
          </m:rPr>
          <w:rPr>
            <w:rFonts w:ascii="Cambria Math" w:hAnsi="Cambria Math"/>
          </w:rPr>
          <m:t>Δω</m:t>
        </m:r>
      </m:oMath>
      <w:r>
        <w:t>, in the drive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4778FF" w14:paraId="31C47282" w14:textId="77777777" w:rsidTr="009722F3">
        <w:tc>
          <w:tcPr>
            <w:tcW w:w="828" w:type="dxa"/>
          </w:tcPr>
          <w:p w14:paraId="2F86A589" w14:textId="77777777" w:rsidR="004778FF" w:rsidRDefault="004778FF" w:rsidP="009722F3">
            <w:pPr>
              <w:ind w:firstLine="0"/>
            </w:pPr>
          </w:p>
        </w:tc>
        <w:tc>
          <w:tcPr>
            <w:tcW w:w="8640" w:type="dxa"/>
          </w:tcPr>
          <w:p w14:paraId="5B894160" w14:textId="00618321" w:rsidR="004778FF" w:rsidRDefault="00994258" w:rsidP="004778FF">
            <m:oMathPara>
              <m:oMath>
                <m:sSub>
                  <m:sSubPr>
                    <m:ctrlPr>
                      <w:rPr>
                        <w:rFonts w:ascii="Cambria Math" w:hAnsi="Cambria Math"/>
                        <w:i/>
                      </w:rPr>
                    </m:ctrlPr>
                  </m:sSubPr>
                  <m:e>
                    <m:r>
                      <m:rPr>
                        <m:sty m:val="p"/>
                      </m:rPr>
                      <w:rPr>
                        <w:rFonts w:ascii="Cambria Math" w:hAnsi="Cambria Math"/>
                      </w:rPr>
                      <m:t>Θ</m:t>
                    </m:r>
                  </m:e>
                  <m:sub>
                    <m:r>
                      <w:rPr>
                        <w:rFonts w:ascii="Cambria Math" w:hAnsi="Cambria Math"/>
                      </w:rPr>
                      <m:t>d</m:t>
                    </m:r>
                  </m:sub>
                </m:sSub>
                <m:r>
                  <w:rPr>
                    <w:rFonts w:ascii="Cambria Math" w:hAnsi="Cambria Math"/>
                  </w:rPr>
                  <m:t>=</m:t>
                </m:r>
                <m:r>
                  <m:rPr>
                    <m:sty m:val="p"/>
                  </m:rPr>
                  <w:rPr>
                    <w:rFonts w:ascii="Cambria Math" w:hAnsi="Cambria Math"/>
                  </w:rPr>
                  <m:t>Δω</m:t>
                </m:r>
                <m:r>
                  <w:rPr>
                    <w:rFonts w:ascii="Cambria Math" w:hAnsi="Cambria Math"/>
                  </w:rPr>
                  <m:t>/</m:t>
                </m:r>
                <m:sSup>
                  <m:sSupPr>
                    <m:ctrlPr>
                      <w:rPr>
                        <w:rFonts w:ascii="Cambria Math" w:hAnsi="Cambria Math"/>
                        <w:i/>
                      </w:rPr>
                    </m:ctrlPr>
                  </m:sSupPr>
                  <m:e>
                    <m:r>
                      <w:rPr>
                        <w:rFonts w:ascii="Cambria Math" w:hAnsi="Cambria Math"/>
                      </w:rPr>
                      <m:t>s</m:t>
                    </m:r>
                  </m:e>
                  <m:sup>
                    <m:r>
                      <w:rPr>
                        <w:rFonts w:ascii="Cambria Math" w:hAnsi="Cambria Math"/>
                      </w:rPr>
                      <m:t>2</m:t>
                    </m:r>
                  </m:sup>
                </m:sSup>
              </m:oMath>
            </m:oMathPara>
          </w:p>
        </w:tc>
        <w:tc>
          <w:tcPr>
            <w:tcW w:w="828" w:type="dxa"/>
            <w:vAlign w:val="center"/>
          </w:tcPr>
          <w:p w14:paraId="3B9DDA17" w14:textId="51300B3A" w:rsidR="004778FF" w:rsidRDefault="004778FF" w:rsidP="009722F3">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1A46ED">
              <w:rPr>
                <w:noProof/>
              </w:rPr>
              <w:t>42</w:t>
            </w:r>
            <w:r w:rsidR="005A3C55">
              <w:rPr>
                <w:noProof/>
              </w:rPr>
              <w:fldChar w:fldCharType="end"/>
            </w:r>
            <w:r>
              <w:t>)</w:t>
            </w:r>
          </w:p>
        </w:tc>
      </w:tr>
    </w:tbl>
    <w:p w14:paraId="1E078A54" w14:textId="0D46D4A2" w:rsidR="004778FF" w:rsidRPr="00C126FA" w:rsidRDefault="008E6D09" w:rsidP="004778FF">
      <w:pPr>
        <w:ind w:firstLine="0"/>
      </w:pPr>
      <w:r>
        <w:t xml:space="preserve">By using </w:t>
      </w:r>
      <w:r w:rsidR="00805C5B">
        <w:t xml:space="preserve">Eq. </w:t>
      </w:r>
      <w:r w:rsidR="00805C5B">
        <w:fldChar w:fldCharType="begin"/>
      </w:r>
      <w:r w:rsidR="00805C5B">
        <w:instrText xml:space="preserve"> REF _Ref377286610 \h </w:instrText>
      </w:r>
      <w:r w:rsidR="00805C5B">
        <w:fldChar w:fldCharType="separate"/>
      </w:r>
      <w:r w:rsidR="001A46ED">
        <w:t>(</w:t>
      </w:r>
      <w:r w:rsidR="001A46ED">
        <w:rPr>
          <w:noProof/>
        </w:rPr>
        <w:t>37</w:t>
      </w:r>
      <w:r w:rsidR="001A46ED">
        <w:t>)</w:t>
      </w:r>
      <w:r w:rsidR="00805C5B">
        <w:fldChar w:fldCharType="end"/>
      </w:r>
      <w:r w:rsidR="00805C5B">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8E6D09" w14:paraId="4AFEEF16" w14:textId="77777777" w:rsidTr="009722F3">
        <w:tc>
          <w:tcPr>
            <w:tcW w:w="828" w:type="dxa"/>
          </w:tcPr>
          <w:p w14:paraId="76E3B52C" w14:textId="77777777" w:rsidR="008E6D09" w:rsidRDefault="008E6D09" w:rsidP="009722F3">
            <w:pPr>
              <w:ind w:firstLine="0"/>
            </w:pPr>
          </w:p>
        </w:tc>
        <w:tc>
          <w:tcPr>
            <w:tcW w:w="8640" w:type="dxa"/>
          </w:tcPr>
          <w:p w14:paraId="18AA53F2" w14:textId="2BA8D90E" w:rsidR="008E6D09" w:rsidRDefault="008E6D09" w:rsidP="008E6D09">
            <m:oMathPara>
              <m:oMath>
                <m:r>
                  <m:rPr>
                    <m:sty m:val="p"/>
                  </m:rPr>
                  <w:rPr>
                    <w:rFonts w:ascii="Cambria Math" w:hAnsi="Cambria Math"/>
                  </w:rPr>
                  <m:t>Δ</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r>
                  <w:rPr>
                    <w:rFonts w:ascii="Cambria Math" w:hAnsi="Cambria Math"/>
                  </w:rPr>
                  <m:t>=</m:t>
                </m:r>
                <m:f>
                  <m:fPr>
                    <m:ctrlPr>
                      <w:rPr>
                        <w:rFonts w:ascii="Cambria Math" w:hAnsi="Cambria Math"/>
                        <w:i/>
                      </w:rPr>
                    </m:ctrlPr>
                  </m:fPr>
                  <m:num>
                    <m:r>
                      <w:rPr>
                        <w:rFonts w:ascii="Cambria Math" w:hAnsi="Cambria Math"/>
                      </w:rPr>
                      <m:t>2</m:t>
                    </m:r>
                    <m:sSub>
                      <m:sSubPr>
                        <m:ctrlPr>
                          <w:rPr>
                            <w:rFonts w:ascii="Cambria Math" w:hAnsi="Cambria Math"/>
                            <w:i/>
                          </w:rPr>
                        </m:ctrlPr>
                      </m:sSubPr>
                      <m:e>
                        <m:r>
                          <w:rPr>
                            <w:rFonts w:ascii="Cambria Math" w:hAnsi="Cambria Math"/>
                          </w:rPr>
                          <m:t>τ</m:t>
                        </m:r>
                      </m:e>
                      <m:sub>
                        <m:r>
                          <w:rPr>
                            <w:rFonts w:ascii="Cambria Math" w:hAnsi="Cambria Math"/>
                          </w:rPr>
                          <m:t>c</m:t>
                        </m:r>
                      </m:sub>
                    </m:sSub>
                    <m:sSub>
                      <m:sSubPr>
                        <m:ctrlPr>
                          <w:rPr>
                            <w:rFonts w:ascii="Cambria Math" w:hAnsi="Cambria Math"/>
                            <w:i/>
                          </w:rPr>
                        </m:ctrlPr>
                      </m:sSubPr>
                      <m:e>
                        <m:r>
                          <w:rPr>
                            <w:rFonts w:ascii="Cambria Math" w:hAnsi="Cambria Math"/>
                          </w:rPr>
                          <m:t>Z</m:t>
                        </m:r>
                      </m:e>
                      <m:sub>
                        <m:r>
                          <w:rPr>
                            <w:rFonts w:ascii="Cambria Math" w:hAnsi="Cambria Math"/>
                          </w:rPr>
                          <m:t>s</m:t>
                        </m:r>
                      </m:sub>
                    </m:sSub>
                    <m:sSup>
                      <m:sSupPr>
                        <m:ctrlPr>
                          <w:rPr>
                            <w:rFonts w:ascii="Cambria Math" w:hAnsi="Cambria Math"/>
                            <w:i/>
                          </w:rPr>
                        </m:ctrlPr>
                      </m:sSupPr>
                      <m:e>
                        <m:r>
                          <w:rPr>
                            <w:rFonts w:ascii="Cambria Math" w:hAnsi="Cambria Math"/>
                          </w:rPr>
                          <m:t>s</m:t>
                        </m:r>
                      </m:e>
                      <m:sup>
                        <m:r>
                          <w:rPr>
                            <w:rFonts w:ascii="Cambria Math" w:hAnsi="Cambria Math"/>
                          </w:rPr>
                          <m:t>2</m:t>
                        </m:r>
                      </m:sup>
                    </m:sSup>
                  </m:num>
                  <m:den>
                    <m:sSub>
                      <m:sSubPr>
                        <m:ctrlPr>
                          <w:rPr>
                            <w:rFonts w:ascii="Cambria Math" w:hAnsi="Cambria Math"/>
                            <w:i/>
                          </w:rPr>
                        </m:ctrlPr>
                      </m:sSubPr>
                      <m:e>
                        <m:r>
                          <w:rPr>
                            <w:rFonts w:ascii="Cambria Math" w:hAnsi="Cambria Math"/>
                          </w:rPr>
                          <m:t>sZ</m:t>
                        </m:r>
                      </m:e>
                      <m:sub>
                        <m:r>
                          <w:rPr>
                            <w:rFonts w:ascii="Cambria Math" w:hAnsi="Cambria Math"/>
                          </w:rPr>
                          <m:t>s</m:t>
                        </m:r>
                      </m:sub>
                    </m:sSub>
                    <m:r>
                      <w:rPr>
                        <w:rFonts w:ascii="Cambria Math" w:hAnsi="Cambria Math"/>
                      </w:rPr>
                      <m:t>+2</m:t>
                    </m:r>
                    <m:sSub>
                      <m:sSubPr>
                        <m:ctrlPr>
                          <w:rPr>
                            <w:rFonts w:ascii="Cambria Math" w:hAnsi="Cambria Math"/>
                            <w:i/>
                          </w:rPr>
                        </m:ctrlPr>
                      </m:sSubPr>
                      <m:e>
                        <m:r>
                          <w:rPr>
                            <w:rFonts w:ascii="Cambria Math" w:hAnsi="Cambria Math"/>
                          </w:rPr>
                          <m:t>τ</m:t>
                        </m:r>
                      </m:e>
                      <m:sub>
                        <m:r>
                          <w:rPr>
                            <w:rFonts w:ascii="Cambria Math" w:hAnsi="Cambria Math"/>
                          </w:rPr>
                          <m:t>c</m:t>
                        </m:r>
                      </m:sub>
                    </m:sSub>
                    <m:sSub>
                      <m:sSubPr>
                        <m:ctrlPr>
                          <w:rPr>
                            <w:rFonts w:ascii="Cambria Math" w:hAnsi="Cambria Math"/>
                            <w:i/>
                          </w:rPr>
                        </m:ctrlPr>
                      </m:sSubPr>
                      <m:e>
                        <m:r>
                          <w:rPr>
                            <w:rFonts w:ascii="Cambria Math" w:hAnsi="Cambria Math"/>
                          </w:rPr>
                          <m:t>F'</m:t>
                        </m:r>
                        <m:sSub>
                          <m:sSubPr>
                            <m:ctrlPr>
                              <w:rPr>
                                <w:rFonts w:ascii="Cambria Math" w:hAnsi="Cambria Math"/>
                                <w:i/>
                              </w:rPr>
                            </m:ctrlPr>
                          </m:sSubPr>
                          <m:e>
                            <m:r>
                              <w:rPr>
                                <w:rFonts w:ascii="Cambria Math" w:hAnsi="Cambria Math"/>
                              </w:rPr>
                              <m:t>G</m:t>
                            </m:r>
                          </m:e>
                          <m:sub>
                            <m:r>
                              <w:rPr>
                                <w:rFonts w:ascii="Cambria Math" w:hAnsi="Cambria Math"/>
                              </w:rPr>
                              <m:t>B</m:t>
                            </m:r>
                          </m:sub>
                        </m:sSub>
                        <m:r>
                          <w:rPr>
                            <w:rFonts w:ascii="Cambria Math" w:hAnsi="Cambria Math"/>
                          </w:rPr>
                          <m:t>G</m:t>
                        </m:r>
                      </m:e>
                      <m:sub>
                        <m:r>
                          <w:rPr>
                            <w:rFonts w:ascii="Cambria Math" w:hAnsi="Cambria Math"/>
                          </w:rPr>
                          <m:t>φ</m:t>
                        </m:r>
                      </m:sub>
                    </m:sSub>
                    <m:sSub>
                      <m:sSubPr>
                        <m:ctrlPr>
                          <w:rPr>
                            <w:rFonts w:ascii="Cambria Math" w:hAnsi="Cambria Math"/>
                            <w:i/>
                          </w:rPr>
                        </m:ctrlPr>
                      </m:sSubPr>
                      <m:e>
                        <m:r>
                          <w:rPr>
                            <w:rFonts w:ascii="Cambria Math" w:hAnsi="Cambria Math"/>
                          </w:rPr>
                          <m:t>K</m:t>
                        </m:r>
                      </m:e>
                      <m:sub>
                        <m:r>
                          <w:rPr>
                            <w:rFonts w:ascii="Cambria Math" w:hAnsi="Cambria Math"/>
                          </w:rPr>
                          <m:t>d</m:t>
                        </m:r>
                      </m:sub>
                    </m:sSub>
                  </m:den>
                </m:f>
                <m:d>
                  <m:dPr>
                    <m:ctrlPr>
                      <w:rPr>
                        <w:rFonts w:ascii="Cambria Math" w:hAnsi="Cambria Math"/>
                        <w:i/>
                      </w:rPr>
                    </m:ctrlPr>
                  </m:dPr>
                  <m:e>
                    <m:f>
                      <m:fPr>
                        <m:ctrlPr>
                          <w:rPr>
                            <w:rFonts w:ascii="Cambria Math" w:hAnsi="Cambria Math"/>
                            <w:i/>
                          </w:rPr>
                        </m:ctrlPr>
                      </m:fPr>
                      <m:num>
                        <m:r>
                          <m:rPr>
                            <m:sty m:val="p"/>
                          </m:rPr>
                          <w:rPr>
                            <w:rFonts w:ascii="Cambria Math" w:hAnsi="Cambria Math"/>
                          </w:rPr>
                          <m:t>Δω</m:t>
                        </m:r>
                      </m:num>
                      <m:den>
                        <m:sSup>
                          <m:sSupPr>
                            <m:ctrlPr>
                              <w:rPr>
                                <w:rFonts w:ascii="Cambria Math" w:hAnsi="Cambria Math"/>
                                <w:i/>
                              </w:rPr>
                            </m:ctrlPr>
                          </m:sSupPr>
                          <m:e>
                            <m:r>
                              <w:rPr>
                                <w:rFonts w:ascii="Cambria Math" w:hAnsi="Cambria Math"/>
                              </w:rPr>
                              <m:t>s</m:t>
                            </m:r>
                          </m:e>
                          <m:sup>
                            <m:r>
                              <w:rPr>
                                <w:rFonts w:ascii="Cambria Math" w:hAnsi="Cambria Math"/>
                              </w:rPr>
                              <m:t>2</m:t>
                            </m:r>
                          </m:sup>
                        </m:sSup>
                      </m:den>
                    </m:f>
                  </m:e>
                </m:d>
              </m:oMath>
            </m:oMathPara>
          </w:p>
        </w:tc>
        <w:tc>
          <w:tcPr>
            <w:tcW w:w="828" w:type="dxa"/>
            <w:vAlign w:val="center"/>
          </w:tcPr>
          <w:p w14:paraId="5963213C" w14:textId="59121F2F" w:rsidR="008E6D09" w:rsidRDefault="008E6D09" w:rsidP="009722F3">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1A46ED">
              <w:rPr>
                <w:noProof/>
              </w:rPr>
              <w:t>43</w:t>
            </w:r>
            <w:r w:rsidR="005A3C55">
              <w:rPr>
                <w:noProof/>
              </w:rPr>
              <w:fldChar w:fldCharType="end"/>
            </w:r>
            <w:r>
              <w:t>)</w:t>
            </w:r>
          </w:p>
        </w:tc>
      </w:tr>
    </w:tbl>
    <w:p w14:paraId="14384101" w14:textId="77777777" w:rsidR="009A21A8" w:rsidRDefault="008E6D09">
      <w:pPr>
        <w:spacing w:before="0" w:after="200"/>
        <w:ind w:firstLine="0"/>
      </w:pPr>
      <w:r>
        <w:t xml:space="preserve">and applying the final value theorem to the above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9A21A8" w14:paraId="0620C00D" w14:textId="77777777" w:rsidTr="009722F3">
        <w:tc>
          <w:tcPr>
            <w:tcW w:w="828" w:type="dxa"/>
          </w:tcPr>
          <w:p w14:paraId="623146A5" w14:textId="77777777" w:rsidR="009A21A8" w:rsidRDefault="009A21A8" w:rsidP="009722F3">
            <w:pPr>
              <w:ind w:firstLine="0"/>
            </w:pPr>
          </w:p>
        </w:tc>
        <w:tc>
          <w:tcPr>
            <w:tcW w:w="8640" w:type="dxa"/>
          </w:tcPr>
          <w:p w14:paraId="17701F28" w14:textId="77777777" w:rsidR="009A21A8" w:rsidRDefault="00994258" w:rsidP="009722F3">
            <m:oMathPara>
              <m:oMath>
                <m:sSub>
                  <m:sSubPr>
                    <m:ctrlPr>
                      <w:rPr>
                        <w:rFonts w:ascii="Cambria Math" w:hAnsi="Cambria Math"/>
                        <w:i/>
                      </w:rPr>
                    </m:ctrlPr>
                  </m:sSubPr>
                  <m:e>
                    <m:r>
                      <m:rPr>
                        <m:sty m:val="p"/>
                      </m:rPr>
                      <w:rPr>
                        <w:rFonts w:ascii="Cambria Math" w:hAnsi="Cambria Math"/>
                      </w:rPr>
                      <m:t>Δ</m:t>
                    </m:r>
                    <m:r>
                      <w:rPr>
                        <w:rFonts w:ascii="Cambria Math" w:hAnsi="Cambria Math"/>
                      </w:rPr>
                      <m:t>θ</m:t>
                    </m:r>
                  </m:e>
                  <m:sub>
                    <m:r>
                      <w:rPr>
                        <w:rFonts w:ascii="Cambria Math" w:hAnsi="Cambria Math"/>
                      </w:rPr>
                      <m:t>d</m:t>
                    </m:r>
                  </m:sub>
                </m:sSub>
                <m:r>
                  <w:rPr>
                    <w:rFonts w:ascii="Cambria Math" w:hAnsi="Cambria Math"/>
                  </w:rPr>
                  <m:t>(t=∞)=</m:t>
                </m:r>
                <m:func>
                  <m:funcPr>
                    <m:ctrlPr>
                      <w:rPr>
                        <w:rFonts w:ascii="Cambria Math" w:hAnsi="Cambria Math"/>
                        <w:i/>
                      </w:rPr>
                    </m:ctrlPr>
                  </m:funcPr>
                  <m:fName>
                    <m:limLow>
                      <m:limLowPr>
                        <m:ctrlPr>
                          <w:rPr>
                            <w:rFonts w:ascii="Cambria Math" w:hAnsi="Cambria Math"/>
                            <w:i/>
                          </w:rPr>
                        </m:ctrlPr>
                      </m:limLowPr>
                      <m:e>
                        <m:r>
                          <m:rPr>
                            <m:sty m:val="p"/>
                          </m:rPr>
                          <w:rPr>
                            <w:rFonts w:ascii="Cambria Math" w:hAnsi="Cambria Math"/>
                          </w:rPr>
                          <m:t>lim</m:t>
                        </m:r>
                      </m:e>
                      <m:lim>
                        <m:r>
                          <w:rPr>
                            <w:rFonts w:ascii="Cambria Math" w:hAnsi="Cambria Math"/>
                          </w:rPr>
                          <m:t>s→0</m:t>
                        </m:r>
                      </m:lim>
                    </m:limLow>
                  </m:fName>
                  <m:e>
                    <m:r>
                      <w:rPr>
                        <w:rFonts w:ascii="Cambria Math" w:hAnsi="Cambria Math"/>
                      </w:rPr>
                      <m:t>s</m:t>
                    </m:r>
                    <m:r>
                      <m:rPr>
                        <m:sty m:val="p"/>
                      </m:rPr>
                      <w:rPr>
                        <w:rFonts w:ascii="Cambria Math" w:hAnsi="Cambria Math"/>
                      </w:rPr>
                      <m:t>Δ</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d>
                      <m:dPr>
                        <m:ctrlPr>
                          <w:rPr>
                            <w:rFonts w:ascii="Cambria Math" w:hAnsi="Cambria Math"/>
                            <w:i/>
                          </w:rPr>
                        </m:ctrlPr>
                      </m:dPr>
                      <m:e>
                        <m:r>
                          <w:rPr>
                            <w:rFonts w:ascii="Cambria Math" w:hAnsi="Cambria Math"/>
                          </w:rPr>
                          <m:t>s</m:t>
                        </m:r>
                      </m:e>
                    </m:d>
                    <m:r>
                      <w:rPr>
                        <w:rFonts w:ascii="Cambria Math" w:hAnsi="Cambria Math"/>
                      </w:rPr>
                      <m:t>=0</m:t>
                    </m:r>
                  </m:e>
                </m:func>
              </m:oMath>
            </m:oMathPara>
          </w:p>
        </w:tc>
        <w:tc>
          <w:tcPr>
            <w:tcW w:w="828" w:type="dxa"/>
            <w:vAlign w:val="center"/>
          </w:tcPr>
          <w:p w14:paraId="4367F4A2" w14:textId="596CEA80" w:rsidR="009A21A8" w:rsidRDefault="009A21A8" w:rsidP="009722F3">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1A46ED">
              <w:rPr>
                <w:noProof/>
              </w:rPr>
              <w:t>44</w:t>
            </w:r>
            <w:r w:rsidR="005A3C55">
              <w:rPr>
                <w:noProof/>
              </w:rPr>
              <w:fldChar w:fldCharType="end"/>
            </w:r>
            <w:r>
              <w:t>)</w:t>
            </w:r>
          </w:p>
        </w:tc>
      </w:tr>
    </w:tbl>
    <w:p w14:paraId="25A4D6DF" w14:textId="3FD3DFEF" w:rsidR="009414DE" w:rsidRDefault="009414DE" w:rsidP="009414DE">
      <w:pPr>
        <w:ind w:firstLine="0"/>
      </w:pPr>
      <w:r>
        <w:t>Thus the frequency step error approaches</w:t>
      </w:r>
      <w:r w:rsidRPr="009414DE">
        <w:t xml:space="preserve"> </w:t>
      </w:r>
      <w:r>
        <w:t xml:space="preserve">zero as </w:t>
      </w:r>
      <m:oMath>
        <m:r>
          <w:rPr>
            <w:rFonts w:ascii="Cambria Math" w:hAnsi="Cambria Math"/>
          </w:rPr>
          <m:t>t→∞</m:t>
        </m:r>
      </m:oMath>
      <w:r>
        <w:t>.</w:t>
      </w:r>
    </w:p>
    <w:p w14:paraId="301A7A47" w14:textId="2A025D7A" w:rsidR="004D681A" w:rsidRPr="004D681A" w:rsidRDefault="004D681A" w:rsidP="004D681A">
      <w:pPr>
        <w:pStyle w:val="Heading3"/>
      </w:pPr>
      <w:bookmarkStart w:id="289" w:name="_Toc521918526"/>
      <w:r>
        <w:t>Frequency ramp applied to</w:t>
      </w:r>
      <m:oMath>
        <m:r>
          <w:rPr>
            <w:rFonts w:ascii="Cambria Math" w:hAnsi="Cambria Math"/>
          </w:rPr>
          <m:t xml:space="preserve"> </m:t>
        </m:r>
        <m:sSub>
          <m:sSubPr>
            <m:ctrlPr>
              <w:rPr>
                <w:rFonts w:ascii="Cambria Math" w:hAnsi="Cambria Math"/>
                <w:i w:val="0"/>
              </w:rPr>
            </m:ctrlPr>
          </m:sSubPr>
          <m:e>
            <m:r>
              <w:rPr>
                <w:rFonts w:ascii="Cambria Math" w:hAnsi="Cambria Math"/>
              </w:rPr>
              <m:t>Θ</m:t>
            </m:r>
          </m:e>
          <m:sub>
            <m:r>
              <w:rPr>
                <w:rFonts w:ascii="Cambria Math" w:hAnsi="Cambria Math"/>
              </w:rPr>
              <m:t>d</m:t>
            </m:r>
          </m:sub>
        </m:sSub>
      </m:oMath>
      <w:bookmarkEnd w:id="289"/>
      <w:r>
        <w:t xml:space="preserve"> </w:t>
      </w:r>
    </w:p>
    <w:p w14:paraId="7D527103" w14:textId="77777777" w:rsidR="004D681A" w:rsidRDefault="004D681A" w:rsidP="004D681A">
      <w:pPr>
        <w:spacing w:before="0" w:after="200"/>
        <w:ind w:firstLine="432"/>
      </w:pPr>
      <w:r>
        <w:t xml:space="preserve">When there is a frequency ramp, </w:t>
      </w:r>
      <m:oMath>
        <m:r>
          <m:rPr>
            <m:sty m:val="p"/>
          </m:rPr>
          <w:rPr>
            <w:rFonts w:ascii="Cambria Math" w:hAnsi="Cambria Math"/>
          </w:rPr>
          <m:t>Δ</m:t>
        </m:r>
        <m:acc>
          <m:accPr>
            <m:chr m:val="̇"/>
            <m:ctrlPr>
              <w:rPr>
                <w:rFonts w:ascii="Cambria Math" w:hAnsi="Cambria Math"/>
              </w:rPr>
            </m:ctrlPr>
          </m:accPr>
          <m:e>
            <m:r>
              <m:rPr>
                <m:sty m:val="p"/>
              </m:rPr>
              <w:rPr>
                <w:rFonts w:ascii="Cambria Math" w:hAnsi="Cambria Math"/>
              </w:rPr>
              <m:t>ω</m:t>
            </m:r>
          </m:e>
        </m:acc>
      </m:oMath>
      <w:r>
        <w:t>, in the drive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4D681A" w14:paraId="52B59696" w14:textId="77777777" w:rsidTr="009722F3">
        <w:tc>
          <w:tcPr>
            <w:tcW w:w="828" w:type="dxa"/>
          </w:tcPr>
          <w:p w14:paraId="2BA1371D" w14:textId="77777777" w:rsidR="004D681A" w:rsidRDefault="004D681A" w:rsidP="009722F3">
            <w:pPr>
              <w:ind w:firstLine="0"/>
            </w:pPr>
          </w:p>
        </w:tc>
        <w:tc>
          <w:tcPr>
            <w:tcW w:w="8640" w:type="dxa"/>
          </w:tcPr>
          <w:p w14:paraId="62CC243B" w14:textId="1E7AA238" w:rsidR="004D681A" w:rsidRDefault="00994258" w:rsidP="009722F3">
            <m:oMathPara>
              <m:oMath>
                <m:sSub>
                  <m:sSubPr>
                    <m:ctrlPr>
                      <w:rPr>
                        <w:rFonts w:ascii="Cambria Math" w:hAnsi="Cambria Math"/>
                        <w:i/>
                      </w:rPr>
                    </m:ctrlPr>
                  </m:sSubPr>
                  <m:e>
                    <m:r>
                      <m:rPr>
                        <m:sty m:val="p"/>
                      </m:rPr>
                      <w:rPr>
                        <w:rFonts w:ascii="Cambria Math" w:hAnsi="Cambria Math"/>
                      </w:rPr>
                      <m:t>Θ</m:t>
                    </m:r>
                  </m:e>
                  <m:sub>
                    <m:r>
                      <w:rPr>
                        <w:rFonts w:ascii="Cambria Math" w:hAnsi="Cambria Math"/>
                      </w:rPr>
                      <m:t>d</m:t>
                    </m:r>
                  </m:sub>
                </m:sSub>
                <m:r>
                  <w:rPr>
                    <w:rFonts w:ascii="Cambria Math" w:hAnsi="Cambria Math"/>
                  </w:rPr>
                  <m:t>=</m:t>
                </m:r>
                <m:r>
                  <m:rPr>
                    <m:sty m:val="p"/>
                  </m:rPr>
                  <w:rPr>
                    <w:rFonts w:ascii="Cambria Math" w:hAnsi="Cambria Math"/>
                  </w:rPr>
                  <m:t>Δ</m:t>
                </m:r>
                <m:acc>
                  <m:accPr>
                    <m:chr m:val="̇"/>
                    <m:ctrlPr>
                      <w:rPr>
                        <w:rFonts w:ascii="Cambria Math" w:hAnsi="Cambria Math"/>
                      </w:rPr>
                    </m:ctrlPr>
                  </m:accPr>
                  <m:e>
                    <m:r>
                      <m:rPr>
                        <m:sty m:val="p"/>
                      </m:rPr>
                      <w:rPr>
                        <w:rFonts w:ascii="Cambria Math" w:hAnsi="Cambria Math"/>
                      </w:rPr>
                      <m:t>ω</m:t>
                    </m:r>
                  </m:e>
                </m:acc>
                <m:r>
                  <w:rPr>
                    <w:rFonts w:ascii="Cambria Math" w:hAnsi="Cambria Math"/>
                  </w:rPr>
                  <m:t>/</m:t>
                </m:r>
                <m:sSup>
                  <m:sSupPr>
                    <m:ctrlPr>
                      <w:rPr>
                        <w:rFonts w:ascii="Cambria Math" w:hAnsi="Cambria Math"/>
                        <w:i/>
                      </w:rPr>
                    </m:ctrlPr>
                  </m:sSupPr>
                  <m:e>
                    <m:r>
                      <w:rPr>
                        <w:rFonts w:ascii="Cambria Math" w:hAnsi="Cambria Math"/>
                      </w:rPr>
                      <m:t>s</m:t>
                    </m:r>
                  </m:e>
                  <m:sup>
                    <m:r>
                      <w:rPr>
                        <w:rFonts w:ascii="Cambria Math" w:hAnsi="Cambria Math"/>
                      </w:rPr>
                      <m:t>3</m:t>
                    </m:r>
                  </m:sup>
                </m:sSup>
              </m:oMath>
            </m:oMathPara>
          </w:p>
        </w:tc>
        <w:tc>
          <w:tcPr>
            <w:tcW w:w="828" w:type="dxa"/>
            <w:vAlign w:val="center"/>
          </w:tcPr>
          <w:p w14:paraId="4C96DD53" w14:textId="709F0A52" w:rsidR="004D681A" w:rsidRDefault="004D681A" w:rsidP="009722F3">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1A46ED">
              <w:rPr>
                <w:noProof/>
              </w:rPr>
              <w:t>45</w:t>
            </w:r>
            <w:r w:rsidR="005A3C55">
              <w:rPr>
                <w:noProof/>
              </w:rPr>
              <w:fldChar w:fldCharType="end"/>
            </w:r>
            <w:r>
              <w:t>)</w:t>
            </w:r>
          </w:p>
        </w:tc>
      </w:tr>
    </w:tbl>
    <w:p w14:paraId="232754F4" w14:textId="76E0AE64" w:rsidR="004D681A" w:rsidRPr="00C126FA" w:rsidRDefault="004D681A" w:rsidP="004D681A">
      <w:pPr>
        <w:ind w:firstLine="0"/>
      </w:pPr>
      <w:r>
        <w:t xml:space="preserve">By using </w:t>
      </w:r>
      <w:r w:rsidR="00805C5B">
        <w:t xml:space="preserve">Eq. </w:t>
      </w:r>
      <w:r w:rsidR="00805C5B">
        <w:fldChar w:fldCharType="begin"/>
      </w:r>
      <w:r w:rsidR="00805C5B">
        <w:instrText xml:space="preserve"> REF _Ref377286610 \h </w:instrText>
      </w:r>
      <w:r w:rsidR="00805C5B">
        <w:fldChar w:fldCharType="separate"/>
      </w:r>
      <w:r w:rsidR="001A46ED">
        <w:t>(</w:t>
      </w:r>
      <w:r w:rsidR="001A46ED">
        <w:rPr>
          <w:noProof/>
        </w:rPr>
        <w:t>37</w:t>
      </w:r>
      <w:r w:rsidR="001A46ED">
        <w:t>)</w:t>
      </w:r>
      <w:r w:rsidR="00805C5B">
        <w:fldChar w:fldCharType="end"/>
      </w:r>
      <w:r w:rsidR="00805C5B">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4D681A" w14:paraId="3133480F" w14:textId="77777777" w:rsidTr="009722F3">
        <w:tc>
          <w:tcPr>
            <w:tcW w:w="828" w:type="dxa"/>
          </w:tcPr>
          <w:p w14:paraId="36F2CF76" w14:textId="77777777" w:rsidR="004D681A" w:rsidRDefault="004D681A" w:rsidP="009722F3">
            <w:pPr>
              <w:ind w:firstLine="0"/>
            </w:pPr>
          </w:p>
        </w:tc>
        <w:tc>
          <w:tcPr>
            <w:tcW w:w="8640" w:type="dxa"/>
          </w:tcPr>
          <w:p w14:paraId="1C0DABE6" w14:textId="70DD9574" w:rsidR="004D681A" w:rsidRDefault="004D681A" w:rsidP="004D681A">
            <m:oMathPara>
              <m:oMath>
                <m:r>
                  <m:rPr>
                    <m:sty m:val="p"/>
                  </m:rPr>
                  <w:rPr>
                    <w:rFonts w:ascii="Cambria Math" w:hAnsi="Cambria Math"/>
                  </w:rPr>
                  <m:t>Δ</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r>
                  <w:rPr>
                    <w:rFonts w:ascii="Cambria Math" w:hAnsi="Cambria Math"/>
                  </w:rPr>
                  <m:t>=</m:t>
                </m:r>
                <m:f>
                  <m:fPr>
                    <m:ctrlPr>
                      <w:rPr>
                        <w:rFonts w:ascii="Cambria Math" w:hAnsi="Cambria Math"/>
                        <w:i/>
                      </w:rPr>
                    </m:ctrlPr>
                  </m:fPr>
                  <m:num>
                    <m:r>
                      <w:rPr>
                        <w:rFonts w:ascii="Cambria Math" w:hAnsi="Cambria Math"/>
                      </w:rPr>
                      <m:t>2</m:t>
                    </m:r>
                    <m:sSub>
                      <m:sSubPr>
                        <m:ctrlPr>
                          <w:rPr>
                            <w:rFonts w:ascii="Cambria Math" w:hAnsi="Cambria Math"/>
                            <w:i/>
                          </w:rPr>
                        </m:ctrlPr>
                      </m:sSubPr>
                      <m:e>
                        <m:r>
                          <w:rPr>
                            <w:rFonts w:ascii="Cambria Math" w:hAnsi="Cambria Math"/>
                          </w:rPr>
                          <m:t>τ</m:t>
                        </m:r>
                      </m:e>
                      <m:sub>
                        <m:r>
                          <w:rPr>
                            <w:rFonts w:ascii="Cambria Math" w:hAnsi="Cambria Math"/>
                          </w:rPr>
                          <m:t>c</m:t>
                        </m:r>
                      </m:sub>
                    </m:sSub>
                    <m:sSub>
                      <m:sSubPr>
                        <m:ctrlPr>
                          <w:rPr>
                            <w:rFonts w:ascii="Cambria Math" w:hAnsi="Cambria Math"/>
                            <w:i/>
                          </w:rPr>
                        </m:ctrlPr>
                      </m:sSubPr>
                      <m:e>
                        <m:r>
                          <w:rPr>
                            <w:rFonts w:ascii="Cambria Math" w:hAnsi="Cambria Math"/>
                          </w:rPr>
                          <m:t>Z</m:t>
                        </m:r>
                      </m:e>
                      <m:sub>
                        <m:r>
                          <w:rPr>
                            <w:rFonts w:ascii="Cambria Math" w:hAnsi="Cambria Math"/>
                          </w:rPr>
                          <m:t>s</m:t>
                        </m:r>
                      </m:sub>
                    </m:sSub>
                    <m:sSup>
                      <m:sSupPr>
                        <m:ctrlPr>
                          <w:rPr>
                            <w:rFonts w:ascii="Cambria Math" w:hAnsi="Cambria Math"/>
                            <w:i/>
                          </w:rPr>
                        </m:ctrlPr>
                      </m:sSupPr>
                      <m:e>
                        <m:r>
                          <w:rPr>
                            <w:rFonts w:ascii="Cambria Math" w:hAnsi="Cambria Math"/>
                          </w:rPr>
                          <m:t>s</m:t>
                        </m:r>
                      </m:e>
                      <m:sup>
                        <m:r>
                          <w:rPr>
                            <w:rFonts w:ascii="Cambria Math" w:hAnsi="Cambria Math"/>
                          </w:rPr>
                          <m:t>2</m:t>
                        </m:r>
                      </m:sup>
                    </m:sSup>
                  </m:num>
                  <m:den>
                    <m:sSub>
                      <m:sSubPr>
                        <m:ctrlPr>
                          <w:rPr>
                            <w:rFonts w:ascii="Cambria Math" w:hAnsi="Cambria Math"/>
                            <w:i/>
                          </w:rPr>
                        </m:ctrlPr>
                      </m:sSubPr>
                      <m:e>
                        <m:r>
                          <w:rPr>
                            <w:rFonts w:ascii="Cambria Math" w:hAnsi="Cambria Math"/>
                          </w:rPr>
                          <m:t>sZ</m:t>
                        </m:r>
                      </m:e>
                      <m:sub>
                        <m:r>
                          <w:rPr>
                            <w:rFonts w:ascii="Cambria Math" w:hAnsi="Cambria Math"/>
                          </w:rPr>
                          <m:t>s</m:t>
                        </m:r>
                      </m:sub>
                    </m:sSub>
                    <m:r>
                      <w:rPr>
                        <w:rFonts w:ascii="Cambria Math" w:hAnsi="Cambria Math"/>
                      </w:rPr>
                      <m:t>+2</m:t>
                    </m:r>
                    <m:sSub>
                      <m:sSubPr>
                        <m:ctrlPr>
                          <w:rPr>
                            <w:rFonts w:ascii="Cambria Math" w:hAnsi="Cambria Math"/>
                            <w:i/>
                          </w:rPr>
                        </m:ctrlPr>
                      </m:sSubPr>
                      <m:e>
                        <m:r>
                          <w:rPr>
                            <w:rFonts w:ascii="Cambria Math" w:hAnsi="Cambria Math"/>
                          </w:rPr>
                          <m:t>τ</m:t>
                        </m:r>
                      </m:e>
                      <m:sub>
                        <m:r>
                          <w:rPr>
                            <w:rFonts w:ascii="Cambria Math" w:hAnsi="Cambria Math"/>
                          </w:rPr>
                          <m:t>c</m:t>
                        </m:r>
                      </m:sub>
                    </m:sSub>
                    <m:sSub>
                      <m:sSubPr>
                        <m:ctrlPr>
                          <w:rPr>
                            <w:rFonts w:ascii="Cambria Math" w:hAnsi="Cambria Math"/>
                            <w:i/>
                          </w:rPr>
                        </m:ctrlPr>
                      </m:sSubPr>
                      <m:e>
                        <m:r>
                          <w:rPr>
                            <w:rFonts w:ascii="Cambria Math" w:hAnsi="Cambria Math"/>
                          </w:rPr>
                          <m:t>F'</m:t>
                        </m:r>
                        <m:sSub>
                          <m:sSubPr>
                            <m:ctrlPr>
                              <w:rPr>
                                <w:rFonts w:ascii="Cambria Math" w:hAnsi="Cambria Math"/>
                                <w:i/>
                              </w:rPr>
                            </m:ctrlPr>
                          </m:sSubPr>
                          <m:e>
                            <m:r>
                              <w:rPr>
                                <w:rFonts w:ascii="Cambria Math" w:hAnsi="Cambria Math"/>
                              </w:rPr>
                              <m:t>G</m:t>
                            </m:r>
                          </m:e>
                          <m:sub>
                            <m:r>
                              <w:rPr>
                                <w:rFonts w:ascii="Cambria Math" w:hAnsi="Cambria Math"/>
                              </w:rPr>
                              <m:t>B</m:t>
                            </m:r>
                          </m:sub>
                        </m:sSub>
                        <m:r>
                          <w:rPr>
                            <w:rFonts w:ascii="Cambria Math" w:hAnsi="Cambria Math"/>
                          </w:rPr>
                          <m:t>G</m:t>
                        </m:r>
                      </m:e>
                      <m:sub>
                        <m:r>
                          <w:rPr>
                            <w:rFonts w:ascii="Cambria Math" w:hAnsi="Cambria Math"/>
                          </w:rPr>
                          <m:t>φ</m:t>
                        </m:r>
                      </m:sub>
                    </m:sSub>
                    <m:sSub>
                      <m:sSubPr>
                        <m:ctrlPr>
                          <w:rPr>
                            <w:rFonts w:ascii="Cambria Math" w:hAnsi="Cambria Math"/>
                            <w:i/>
                          </w:rPr>
                        </m:ctrlPr>
                      </m:sSubPr>
                      <m:e>
                        <m:r>
                          <w:rPr>
                            <w:rFonts w:ascii="Cambria Math" w:hAnsi="Cambria Math"/>
                          </w:rPr>
                          <m:t>K</m:t>
                        </m:r>
                      </m:e>
                      <m:sub>
                        <m:r>
                          <w:rPr>
                            <w:rFonts w:ascii="Cambria Math" w:hAnsi="Cambria Math"/>
                          </w:rPr>
                          <m:t>d</m:t>
                        </m:r>
                      </m:sub>
                    </m:sSub>
                  </m:den>
                </m:f>
                <m:d>
                  <m:dPr>
                    <m:ctrlPr>
                      <w:rPr>
                        <w:rFonts w:ascii="Cambria Math" w:hAnsi="Cambria Math"/>
                        <w:i/>
                      </w:rPr>
                    </m:ctrlPr>
                  </m:dPr>
                  <m:e>
                    <m:f>
                      <m:fPr>
                        <m:ctrlPr>
                          <w:rPr>
                            <w:rFonts w:ascii="Cambria Math" w:hAnsi="Cambria Math"/>
                            <w:i/>
                          </w:rPr>
                        </m:ctrlPr>
                      </m:fPr>
                      <m:num>
                        <m:r>
                          <m:rPr>
                            <m:sty m:val="p"/>
                          </m:rPr>
                          <w:rPr>
                            <w:rFonts w:ascii="Cambria Math" w:hAnsi="Cambria Math"/>
                          </w:rPr>
                          <m:t>Δ</m:t>
                        </m:r>
                        <m:acc>
                          <m:accPr>
                            <m:chr m:val="̇"/>
                            <m:ctrlPr>
                              <w:rPr>
                                <w:rFonts w:ascii="Cambria Math" w:hAnsi="Cambria Math"/>
                              </w:rPr>
                            </m:ctrlPr>
                          </m:accPr>
                          <m:e>
                            <m:r>
                              <m:rPr>
                                <m:sty m:val="p"/>
                              </m:rPr>
                              <w:rPr>
                                <w:rFonts w:ascii="Cambria Math" w:hAnsi="Cambria Math"/>
                              </w:rPr>
                              <m:t>ω</m:t>
                            </m:r>
                          </m:e>
                        </m:acc>
                      </m:num>
                      <m:den>
                        <m:sSup>
                          <m:sSupPr>
                            <m:ctrlPr>
                              <w:rPr>
                                <w:rFonts w:ascii="Cambria Math" w:hAnsi="Cambria Math"/>
                                <w:i/>
                              </w:rPr>
                            </m:ctrlPr>
                          </m:sSupPr>
                          <m:e>
                            <m:r>
                              <w:rPr>
                                <w:rFonts w:ascii="Cambria Math" w:hAnsi="Cambria Math"/>
                              </w:rPr>
                              <m:t>s</m:t>
                            </m:r>
                          </m:e>
                          <m:sup>
                            <m:r>
                              <w:rPr>
                                <w:rFonts w:ascii="Cambria Math" w:hAnsi="Cambria Math"/>
                              </w:rPr>
                              <m:t>3</m:t>
                            </m:r>
                          </m:sup>
                        </m:sSup>
                      </m:den>
                    </m:f>
                  </m:e>
                </m:d>
              </m:oMath>
            </m:oMathPara>
          </w:p>
        </w:tc>
        <w:tc>
          <w:tcPr>
            <w:tcW w:w="828" w:type="dxa"/>
            <w:vAlign w:val="center"/>
          </w:tcPr>
          <w:p w14:paraId="53885BB6" w14:textId="261C2B5D" w:rsidR="004D681A" w:rsidRDefault="004D681A" w:rsidP="009722F3">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1A46ED">
              <w:rPr>
                <w:noProof/>
              </w:rPr>
              <w:t>46</w:t>
            </w:r>
            <w:r w:rsidR="005A3C55">
              <w:rPr>
                <w:noProof/>
              </w:rPr>
              <w:fldChar w:fldCharType="end"/>
            </w:r>
            <w:r>
              <w:t>)</w:t>
            </w:r>
          </w:p>
        </w:tc>
      </w:tr>
    </w:tbl>
    <w:p w14:paraId="1760335B" w14:textId="77777777" w:rsidR="004D681A" w:rsidRDefault="004D681A" w:rsidP="004D681A">
      <w:pPr>
        <w:spacing w:before="0" w:after="200"/>
        <w:ind w:firstLine="0"/>
      </w:pPr>
      <w:r>
        <w:t xml:space="preserve">and applying the final value theorem to the above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4D681A" w14:paraId="5D91E77A" w14:textId="77777777" w:rsidTr="009722F3">
        <w:tc>
          <w:tcPr>
            <w:tcW w:w="828" w:type="dxa"/>
          </w:tcPr>
          <w:p w14:paraId="609EDD9C" w14:textId="77777777" w:rsidR="004D681A" w:rsidRDefault="004D681A" w:rsidP="009722F3">
            <w:pPr>
              <w:ind w:firstLine="0"/>
            </w:pPr>
          </w:p>
        </w:tc>
        <w:tc>
          <w:tcPr>
            <w:tcW w:w="8640" w:type="dxa"/>
          </w:tcPr>
          <w:p w14:paraId="49A88250" w14:textId="77777777" w:rsidR="004D681A" w:rsidRDefault="00994258" w:rsidP="009722F3">
            <m:oMathPara>
              <m:oMath>
                <m:sSub>
                  <m:sSubPr>
                    <m:ctrlPr>
                      <w:rPr>
                        <w:rFonts w:ascii="Cambria Math" w:hAnsi="Cambria Math"/>
                        <w:i/>
                      </w:rPr>
                    </m:ctrlPr>
                  </m:sSubPr>
                  <m:e>
                    <m:r>
                      <m:rPr>
                        <m:sty m:val="p"/>
                      </m:rPr>
                      <w:rPr>
                        <w:rFonts w:ascii="Cambria Math" w:hAnsi="Cambria Math"/>
                      </w:rPr>
                      <m:t>Δ</m:t>
                    </m:r>
                    <m:r>
                      <w:rPr>
                        <w:rFonts w:ascii="Cambria Math" w:hAnsi="Cambria Math"/>
                      </w:rPr>
                      <m:t>θ</m:t>
                    </m:r>
                  </m:e>
                  <m:sub>
                    <m:r>
                      <w:rPr>
                        <w:rFonts w:ascii="Cambria Math" w:hAnsi="Cambria Math"/>
                      </w:rPr>
                      <m:t>d</m:t>
                    </m:r>
                  </m:sub>
                </m:sSub>
                <m:r>
                  <w:rPr>
                    <w:rFonts w:ascii="Cambria Math" w:hAnsi="Cambria Math"/>
                  </w:rPr>
                  <m:t>(t=∞)=</m:t>
                </m:r>
                <m:func>
                  <m:funcPr>
                    <m:ctrlPr>
                      <w:rPr>
                        <w:rFonts w:ascii="Cambria Math" w:hAnsi="Cambria Math"/>
                        <w:i/>
                      </w:rPr>
                    </m:ctrlPr>
                  </m:funcPr>
                  <m:fName>
                    <m:limLow>
                      <m:limLowPr>
                        <m:ctrlPr>
                          <w:rPr>
                            <w:rFonts w:ascii="Cambria Math" w:hAnsi="Cambria Math"/>
                            <w:i/>
                          </w:rPr>
                        </m:ctrlPr>
                      </m:limLowPr>
                      <m:e>
                        <m:r>
                          <m:rPr>
                            <m:sty m:val="p"/>
                          </m:rPr>
                          <w:rPr>
                            <w:rFonts w:ascii="Cambria Math" w:hAnsi="Cambria Math"/>
                          </w:rPr>
                          <m:t>lim</m:t>
                        </m:r>
                      </m:e>
                      <m:lim>
                        <m:r>
                          <w:rPr>
                            <w:rFonts w:ascii="Cambria Math" w:hAnsi="Cambria Math"/>
                          </w:rPr>
                          <m:t>s→0</m:t>
                        </m:r>
                      </m:lim>
                    </m:limLow>
                  </m:fName>
                  <m:e>
                    <m:r>
                      <w:rPr>
                        <w:rFonts w:ascii="Cambria Math" w:hAnsi="Cambria Math"/>
                      </w:rPr>
                      <m:t>s</m:t>
                    </m:r>
                    <m:r>
                      <m:rPr>
                        <m:sty m:val="p"/>
                      </m:rPr>
                      <w:rPr>
                        <w:rFonts w:ascii="Cambria Math" w:hAnsi="Cambria Math"/>
                      </w:rPr>
                      <m:t>Δ</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d>
                      <m:dPr>
                        <m:ctrlPr>
                          <w:rPr>
                            <w:rFonts w:ascii="Cambria Math" w:hAnsi="Cambria Math"/>
                            <w:i/>
                          </w:rPr>
                        </m:ctrlPr>
                      </m:dPr>
                      <m:e>
                        <m:r>
                          <w:rPr>
                            <w:rFonts w:ascii="Cambria Math" w:hAnsi="Cambria Math"/>
                          </w:rPr>
                          <m:t>s</m:t>
                        </m:r>
                      </m:e>
                    </m:d>
                    <m:r>
                      <w:rPr>
                        <w:rFonts w:ascii="Cambria Math" w:hAnsi="Cambria Math"/>
                      </w:rPr>
                      <m:t>=0</m:t>
                    </m:r>
                  </m:e>
                </m:func>
              </m:oMath>
            </m:oMathPara>
          </w:p>
        </w:tc>
        <w:tc>
          <w:tcPr>
            <w:tcW w:w="828" w:type="dxa"/>
            <w:vAlign w:val="center"/>
          </w:tcPr>
          <w:p w14:paraId="609C0C54" w14:textId="36626409" w:rsidR="004D681A" w:rsidRDefault="004D681A" w:rsidP="009722F3">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1A46ED">
              <w:rPr>
                <w:noProof/>
              </w:rPr>
              <w:t>47</w:t>
            </w:r>
            <w:r w:rsidR="005A3C55">
              <w:rPr>
                <w:noProof/>
              </w:rPr>
              <w:fldChar w:fldCharType="end"/>
            </w:r>
            <w:r>
              <w:t>)</w:t>
            </w:r>
          </w:p>
        </w:tc>
      </w:tr>
    </w:tbl>
    <w:p w14:paraId="527554BF" w14:textId="2ABB062F" w:rsidR="004D681A" w:rsidRDefault="004D681A" w:rsidP="004D681A">
      <w:pPr>
        <w:ind w:firstLine="0"/>
      </w:pPr>
      <w:r>
        <w:t>Thus the frequency ramp error approaches</w:t>
      </w:r>
      <w:r w:rsidRPr="009414DE">
        <w:t xml:space="preserve"> </w:t>
      </w:r>
      <w:r>
        <w:t xml:space="preserve">zero as </w:t>
      </w:r>
      <m:oMath>
        <m:r>
          <w:rPr>
            <w:rFonts w:ascii="Cambria Math" w:hAnsi="Cambria Math"/>
          </w:rPr>
          <m:t>t→∞</m:t>
        </m:r>
      </m:oMath>
      <w:r>
        <w:t>.</w:t>
      </w:r>
    </w:p>
    <w:p w14:paraId="76FE90AC" w14:textId="77777777" w:rsidR="001E32F5" w:rsidRDefault="009722F3" w:rsidP="004D681A">
      <w:pPr>
        <w:spacing w:before="0" w:after="200"/>
        <w:ind w:firstLine="432"/>
      </w:pPr>
      <w:r>
        <w:t>Therefore, i</w:t>
      </w:r>
      <w:r w:rsidR="006A455D">
        <w:t>n all three scenarios, the feedback loop is able to compensate for those errors and eventually reduce the phase error to zero.</w:t>
      </w:r>
    </w:p>
    <w:p w14:paraId="06E75A3D" w14:textId="27BF2933" w:rsidR="001E32F5" w:rsidRDefault="001E32F5" w:rsidP="001E32F5">
      <w:pPr>
        <w:pStyle w:val="Heading2"/>
      </w:pPr>
      <w:bookmarkStart w:id="290" w:name="_Toc521918527"/>
      <w:r>
        <w:t>PI</w:t>
      </w:r>
      <w:r w:rsidR="006438B5">
        <w:t>-like</w:t>
      </w:r>
      <w:r>
        <w:t xml:space="preserve"> filter</w:t>
      </w:r>
      <w:bookmarkEnd w:id="290"/>
    </w:p>
    <w:p w14:paraId="0F63A066" w14:textId="0A15E84F" w:rsidR="001E32F5" w:rsidRDefault="006438B5" w:rsidP="001E32F5">
      <w:r>
        <w:t>In real life, a PI filter is impossible to build because it has an infinite response at DC. A realizable PI filter will have a roll off.</w:t>
      </w:r>
      <w:r w:rsidR="000A5744">
        <w:t xml:space="preserve"> An implementation of a PI-like filter is shown in </w:t>
      </w:r>
      <w:r w:rsidR="00CD064A">
        <w:fldChar w:fldCharType="begin"/>
      </w:r>
      <w:r w:rsidR="00CD064A">
        <w:instrText xml:space="preserve"> REF _Ref377216609 \h </w:instrText>
      </w:r>
      <w:r w:rsidR="00CD064A">
        <w:fldChar w:fldCharType="separate"/>
      </w:r>
      <w:r w:rsidR="001A46ED">
        <w:t xml:space="preserve">Figure </w:t>
      </w:r>
      <w:r w:rsidR="001A46ED">
        <w:rPr>
          <w:noProof/>
        </w:rPr>
        <w:t>85</w:t>
      </w:r>
      <w:r w:rsidR="00CD064A">
        <w:fldChar w:fldCharType="end"/>
      </w:r>
      <w:r w:rsidR="00CD064A">
        <w:t>.</w:t>
      </w:r>
    </w:p>
    <w:p w14:paraId="7EFB3896" w14:textId="5E2189E4" w:rsidR="00713DC9" w:rsidRDefault="009F1983" w:rsidP="001E32F5">
      <w:r>
        <w:rPr>
          <w:noProof/>
        </w:rPr>
        <w:drawing>
          <wp:anchor distT="0" distB="0" distL="114300" distR="114300" simplePos="0" relativeHeight="251840512" behindDoc="0" locked="0" layoutInCell="1" allowOverlap="1" wp14:anchorId="632E1320" wp14:editId="2CE092C6">
            <wp:simplePos x="0" y="0"/>
            <wp:positionH relativeFrom="margin">
              <wp:posOffset>943610</wp:posOffset>
            </wp:positionH>
            <wp:positionV relativeFrom="paragraph">
              <wp:posOffset>464185</wp:posOffset>
            </wp:positionV>
            <wp:extent cx="4521200" cy="2312670"/>
            <wp:effectExtent l="0" t="0" r="0" b="0"/>
            <wp:wrapTopAndBottom/>
            <wp:docPr id="462" name="Picture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like.png"/>
                    <pic:cNvPicPr/>
                  </pic:nvPicPr>
                  <pic:blipFill>
                    <a:blip r:embed="rId98"/>
                    <a:stretch>
                      <a:fillRect/>
                    </a:stretch>
                  </pic:blipFill>
                  <pic:spPr>
                    <a:xfrm>
                      <a:off x="0" y="0"/>
                      <a:ext cx="4521200" cy="2312670"/>
                    </a:xfrm>
                    <a:prstGeom prst="rect">
                      <a:avLst/>
                    </a:prstGeom>
                  </pic:spPr>
                </pic:pic>
              </a:graphicData>
            </a:graphic>
            <wp14:sizeRelV relativeFrom="margin">
              <wp14:pctHeight>0</wp14:pctHeight>
            </wp14:sizeRelV>
          </wp:anchor>
        </w:drawing>
      </w:r>
    </w:p>
    <w:p w14:paraId="3E7DD4C7" w14:textId="7F64EE93" w:rsidR="000134B0" w:rsidRDefault="000134B0" w:rsidP="001E32F5"/>
    <w:p w14:paraId="543D9F76" w14:textId="39BC9B9A" w:rsidR="0077454B" w:rsidRDefault="000134B0" w:rsidP="004D681A">
      <w:pPr>
        <w:spacing w:before="0" w:after="200"/>
        <w:ind w:firstLine="432"/>
      </w:pPr>
      <w:r>
        <w:rPr>
          <w:noProof/>
        </w:rPr>
        <mc:AlternateContent>
          <mc:Choice Requires="wps">
            <w:drawing>
              <wp:anchor distT="0" distB="0" distL="114300" distR="114300" simplePos="0" relativeHeight="251842560" behindDoc="0" locked="0" layoutInCell="1" allowOverlap="1" wp14:anchorId="666C61C1" wp14:editId="56B3FC30">
                <wp:simplePos x="0" y="0"/>
                <wp:positionH relativeFrom="margin">
                  <wp:align>center</wp:align>
                </wp:positionH>
                <wp:positionV relativeFrom="paragraph">
                  <wp:posOffset>294005</wp:posOffset>
                </wp:positionV>
                <wp:extent cx="5029200" cy="457200"/>
                <wp:effectExtent l="0" t="0" r="0" b="0"/>
                <wp:wrapThrough wrapText="bothSides">
                  <wp:wrapPolygon edited="0">
                    <wp:start x="0" y="0"/>
                    <wp:lineTo x="0" y="19800"/>
                    <wp:lineTo x="21491" y="19800"/>
                    <wp:lineTo x="21491" y="0"/>
                    <wp:lineTo x="0" y="0"/>
                  </wp:wrapPolygon>
                </wp:wrapThrough>
                <wp:docPr id="468" name="Text Box 468"/>
                <wp:cNvGraphicFramePr/>
                <a:graphic xmlns:a="http://schemas.openxmlformats.org/drawingml/2006/main">
                  <a:graphicData uri="http://schemas.microsoft.com/office/word/2010/wordprocessingShape">
                    <wps:wsp>
                      <wps:cNvSpPr txBox="1"/>
                      <wps:spPr>
                        <a:xfrm>
                          <a:off x="0" y="0"/>
                          <a:ext cx="5029200" cy="45720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6094329C" w14:textId="22F595F0" w:rsidR="0018739B" w:rsidRPr="005457B9" w:rsidRDefault="0018739B" w:rsidP="000134B0">
                            <w:pPr>
                              <w:pStyle w:val="Caption"/>
                              <w:rPr>
                                <w:noProof/>
                                <w:sz w:val="22"/>
                                <w:szCs w:val="22"/>
                              </w:rPr>
                            </w:pPr>
                            <w:bookmarkStart w:id="291" w:name="_Ref377216609"/>
                            <w:r>
                              <w:t xml:space="preserve">Figure </w:t>
                            </w:r>
                            <w:r>
                              <w:rPr>
                                <w:noProof/>
                              </w:rPr>
                              <w:fldChar w:fldCharType="begin"/>
                            </w:r>
                            <w:r>
                              <w:rPr>
                                <w:noProof/>
                              </w:rPr>
                              <w:instrText xml:space="preserve"> SEQ Figure \* ARABIC </w:instrText>
                            </w:r>
                            <w:r>
                              <w:rPr>
                                <w:noProof/>
                              </w:rPr>
                              <w:fldChar w:fldCharType="separate"/>
                            </w:r>
                            <w:r>
                              <w:rPr>
                                <w:noProof/>
                              </w:rPr>
                              <w:t>85</w:t>
                            </w:r>
                            <w:r>
                              <w:rPr>
                                <w:noProof/>
                              </w:rPr>
                              <w:fldChar w:fldCharType="end"/>
                            </w:r>
                            <w:bookmarkEnd w:id="291"/>
                            <w:r>
                              <w:t xml:space="preserve">: This is a PI-like filter that has the time constants </w:t>
                            </w:r>
                            <m:oMath>
                              <m:sSub>
                                <m:sSubPr>
                                  <m:ctrlPr>
                                    <w:rPr>
                                      <w:rFonts w:ascii="Cambria Math" w:hAnsi="Cambria Math"/>
                                      <w:i/>
                                    </w:rPr>
                                  </m:ctrlPr>
                                </m:sSubPr>
                                <m:e>
                                  <m:r>
                                    <m:rPr>
                                      <m:sty m:val="bi"/>
                                    </m:rPr>
                                    <w:rPr>
                                      <w:rFonts w:ascii="Cambria Math" w:hAnsi="Cambria Math"/>
                                    </w:rPr>
                                    <m:t>τ</m:t>
                                  </m:r>
                                </m:e>
                                <m:sub>
                                  <m:r>
                                    <m:rPr>
                                      <m:sty m:val="bi"/>
                                    </m:rPr>
                                    <w:rPr>
                                      <w:rFonts w:ascii="Cambria Math" w:hAnsi="Cambria Math"/>
                                    </w:rPr>
                                    <m:t>1</m:t>
                                  </m:r>
                                </m:sub>
                              </m:sSub>
                              <m:r>
                                <m:rPr>
                                  <m:sty m:val="bi"/>
                                </m:rPr>
                                <w:rPr>
                                  <w:rFonts w:ascii="Cambria Math" w:hAnsi="Cambria Math"/>
                                </w:rPr>
                                <m:t>=</m:t>
                              </m:r>
                              <m:sSub>
                                <m:sSubPr>
                                  <m:ctrlPr>
                                    <w:rPr>
                                      <w:rFonts w:ascii="Cambria Math" w:hAnsi="Cambria Math"/>
                                      <w:i/>
                                    </w:rPr>
                                  </m:ctrlPr>
                                </m:sSubPr>
                                <m:e>
                                  <m:r>
                                    <m:rPr>
                                      <m:sty m:val="bi"/>
                                    </m:rPr>
                                    <w:rPr>
                                      <w:rFonts w:ascii="Cambria Math" w:hAnsi="Cambria Math"/>
                                    </w:rPr>
                                    <m:t>R</m:t>
                                  </m:r>
                                </m:e>
                                <m:sub>
                                  <m:r>
                                    <m:rPr>
                                      <m:sty m:val="bi"/>
                                    </m:rPr>
                                    <w:rPr>
                                      <w:rFonts w:ascii="Cambria Math" w:hAnsi="Cambria Math"/>
                                    </w:rPr>
                                    <m:t>1</m:t>
                                  </m:r>
                                </m:sub>
                              </m:sSub>
                              <m:sSub>
                                <m:sSubPr>
                                  <m:ctrlPr>
                                    <w:rPr>
                                      <w:rFonts w:ascii="Cambria Math" w:hAnsi="Cambria Math"/>
                                      <w:i/>
                                    </w:rPr>
                                  </m:ctrlPr>
                                </m:sSubPr>
                                <m:e>
                                  <m:r>
                                    <m:rPr>
                                      <m:sty m:val="bi"/>
                                    </m:rPr>
                                    <w:rPr>
                                      <w:rFonts w:ascii="Cambria Math" w:hAnsi="Cambria Math"/>
                                    </w:rPr>
                                    <m:t>C</m:t>
                                  </m:r>
                                </m:e>
                                <m:sub>
                                  <m:r>
                                    <m:rPr>
                                      <m:sty m:val="bi"/>
                                    </m:rPr>
                                    <w:rPr>
                                      <w:rFonts w:ascii="Cambria Math" w:hAnsi="Cambria Math"/>
                                    </w:rPr>
                                    <m:t>1</m:t>
                                  </m:r>
                                </m:sub>
                              </m:sSub>
                              <m:r>
                                <m:rPr>
                                  <m:sty m:val="bi"/>
                                </m:rPr>
                                <w:rPr>
                                  <w:rFonts w:ascii="Cambria Math" w:hAnsi="Cambria Math"/>
                                </w:rPr>
                                <m:t>=1.6×1</m:t>
                              </m:r>
                              <m:sSup>
                                <m:sSupPr>
                                  <m:ctrlPr>
                                    <w:rPr>
                                      <w:rFonts w:ascii="Cambria Math" w:hAnsi="Cambria Math"/>
                                      <w:i/>
                                    </w:rPr>
                                  </m:ctrlPr>
                                </m:sSupPr>
                                <m:e>
                                  <m:r>
                                    <m:rPr>
                                      <m:sty m:val="bi"/>
                                    </m:rPr>
                                    <w:rPr>
                                      <w:rFonts w:ascii="Cambria Math" w:hAnsi="Cambria Math"/>
                                    </w:rPr>
                                    <m:t>0</m:t>
                                  </m:r>
                                </m:e>
                                <m:sup>
                                  <m:r>
                                    <m:rPr>
                                      <m:sty m:val="bi"/>
                                    </m:rPr>
                                    <w:rPr>
                                      <w:rFonts w:ascii="Cambria Math" w:hAnsi="Cambria Math"/>
                                    </w:rPr>
                                    <m:t>-5</m:t>
                                  </m:r>
                                </m:sup>
                              </m:sSup>
                            </m:oMath>
                            <w:r>
                              <w:t xml:space="preserve">s and </w:t>
                            </w:r>
                            <m:oMath>
                              <m:sSub>
                                <m:sSubPr>
                                  <m:ctrlPr>
                                    <w:rPr>
                                      <w:rFonts w:ascii="Cambria Math" w:hAnsi="Cambria Math"/>
                                      <w:i/>
                                    </w:rPr>
                                  </m:ctrlPr>
                                </m:sSubPr>
                                <m:e>
                                  <m:r>
                                    <m:rPr>
                                      <m:sty m:val="bi"/>
                                    </m:rPr>
                                    <w:rPr>
                                      <w:rFonts w:ascii="Cambria Math" w:hAnsi="Cambria Math"/>
                                    </w:rPr>
                                    <m:t>τ</m:t>
                                  </m:r>
                                </m:e>
                                <m:sub>
                                  <m:r>
                                    <m:rPr>
                                      <m:sty m:val="bi"/>
                                    </m:rPr>
                                    <w:rPr>
                                      <w:rFonts w:ascii="Cambria Math" w:hAnsi="Cambria Math"/>
                                    </w:rPr>
                                    <m:t>2</m:t>
                                  </m:r>
                                </m:sub>
                              </m:sSub>
                              <m:r>
                                <m:rPr>
                                  <m:sty m:val="bi"/>
                                </m:rPr>
                                <w:rPr>
                                  <w:rFonts w:ascii="Cambria Math" w:hAnsi="Cambria Math"/>
                                </w:rPr>
                                <m:t>=</m:t>
                              </m:r>
                              <m:sSub>
                                <m:sSubPr>
                                  <m:ctrlPr>
                                    <w:rPr>
                                      <w:rFonts w:ascii="Cambria Math" w:hAnsi="Cambria Math"/>
                                      <w:i/>
                                    </w:rPr>
                                  </m:ctrlPr>
                                </m:sSubPr>
                                <m:e>
                                  <m:r>
                                    <m:rPr>
                                      <m:sty m:val="bi"/>
                                    </m:rPr>
                                    <w:rPr>
                                      <w:rFonts w:ascii="Cambria Math" w:hAnsi="Cambria Math"/>
                                    </w:rPr>
                                    <m:t>R</m:t>
                                  </m:r>
                                </m:e>
                                <m:sub>
                                  <m:r>
                                    <m:rPr>
                                      <m:sty m:val="bi"/>
                                    </m:rPr>
                                    <w:rPr>
                                      <w:rFonts w:ascii="Cambria Math" w:hAnsi="Cambria Math"/>
                                    </w:rPr>
                                    <m:t>2</m:t>
                                  </m:r>
                                </m:sub>
                              </m:sSub>
                              <m:sSub>
                                <m:sSubPr>
                                  <m:ctrlPr>
                                    <w:rPr>
                                      <w:rFonts w:ascii="Cambria Math" w:hAnsi="Cambria Math"/>
                                      <w:i/>
                                    </w:rPr>
                                  </m:ctrlPr>
                                </m:sSubPr>
                                <m:e>
                                  <m:r>
                                    <m:rPr>
                                      <m:sty m:val="bi"/>
                                    </m:rPr>
                                    <w:rPr>
                                      <w:rFonts w:ascii="Cambria Math" w:hAnsi="Cambria Math"/>
                                    </w:rPr>
                                    <m:t>C</m:t>
                                  </m:r>
                                </m:e>
                                <m:sub>
                                  <m:r>
                                    <m:rPr>
                                      <m:sty m:val="bi"/>
                                    </m:rPr>
                                    <w:rPr>
                                      <w:rFonts w:ascii="Cambria Math" w:hAnsi="Cambria Math"/>
                                    </w:rPr>
                                    <m:t>2</m:t>
                                  </m:r>
                                </m:sub>
                              </m:sSub>
                              <m:r>
                                <m:rPr>
                                  <m:sty m:val="bi"/>
                                </m:rPr>
                                <w:rPr>
                                  <w:rFonts w:ascii="Cambria Math" w:hAnsi="Cambria Math"/>
                                </w:rPr>
                                <m:t>=0.016</m:t>
                              </m:r>
                            </m:oMath>
                            <w:r>
                              <w:t xml:space="preserve"> 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666C61C1" id="Text Box 468" o:spid="_x0000_s1102" type="#_x0000_t202" style="position:absolute;left:0;text-align:left;margin-left:0;margin-top:23.15pt;width:396pt;height:36pt;z-index:251842560;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" stroked="f">
                <v:textbox style="mso-fit-shape-to-text:t" inset="0,0,0,0">
                  <w:txbxContent>
                    <w:p w14:paraId="6094329C" w14:textId="22F595F0" w:rsidR="0018739B" w:rsidRPr="005457B9" w:rsidRDefault="0018739B" w:rsidP="000134B0">
                      <w:pPr>
                        <w:pStyle w:val="Caption"/>
                        <w:rPr>
                          <w:noProof/>
                          <w:sz w:val="22"/>
                          <w:szCs w:val="22"/>
                        </w:rPr>
                      </w:pPr>
                      <w:bookmarkStart w:id="292" w:name="_Ref377216609"/>
                      <w:r>
                        <w:t xml:space="preserve">Figure </w:t>
                      </w:r>
                      <w:r>
                        <w:rPr>
                          <w:noProof/>
                        </w:rPr>
                        <w:fldChar w:fldCharType="begin"/>
                      </w:r>
                      <w:r>
                        <w:rPr>
                          <w:noProof/>
                        </w:rPr>
                        <w:instrText xml:space="preserve"> SEQ Figure \* ARABIC </w:instrText>
                      </w:r>
                      <w:r>
                        <w:rPr>
                          <w:noProof/>
                        </w:rPr>
                        <w:fldChar w:fldCharType="separate"/>
                      </w:r>
                      <w:r>
                        <w:rPr>
                          <w:noProof/>
                        </w:rPr>
                        <w:t>85</w:t>
                      </w:r>
                      <w:r>
                        <w:rPr>
                          <w:noProof/>
                        </w:rPr>
                        <w:fldChar w:fldCharType="end"/>
                      </w:r>
                      <w:bookmarkEnd w:id="292"/>
                      <w:r>
                        <w:t xml:space="preserve">: This is a PI-like filter that has the time constants </w:t>
                      </w:r>
                      <m:oMath>
                        <m:sSub>
                          <m:sSubPr>
                            <m:ctrlPr>
                              <w:rPr>
                                <w:rFonts w:ascii="Cambria Math" w:hAnsi="Cambria Math"/>
                                <w:i/>
                              </w:rPr>
                            </m:ctrlPr>
                          </m:sSubPr>
                          <m:e>
                            <m:r>
                              <m:rPr>
                                <m:sty m:val="bi"/>
                              </m:rPr>
                              <w:rPr>
                                <w:rFonts w:ascii="Cambria Math" w:hAnsi="Cambria Math"/>
                              </w:rPr>
                              <m:t>τ</m:t>
                            </m:r>
                          </m:e>
                          <m:sub>
                            <m:r>
                              <m:rPr>
                                <m:sty m:val="bi"/>
                              </m:rPr>
                              <w:rPr>
                                <w:rFonts w:ascii="Cambria Math" w:hAnsi="Cambria Math"/>
                              </w:rPr>
                              <m:t>1</m:t>
                            </m:r>
                          </m:sub>
                        </m:sSub>
                        <m:r>
                          <m:rPr>
                            <m:sty m:val="bi"/>
                          </m:rPr>
                          <w:rPr>
                            <w:rFonts w:ascii="Cambria Math" w:hAnsi="Cambria Math"/>
                          </w:rPr>
                          <m:t>=</m:t>
                        </m:r>
                        <m:sSub>
                          <m:sSubPr>
                            <m:ctrlPr>
                              <w:rPr>
                                <w:rFonts w:ascii="Cambria Math" w:hAnsi="Cambria Math"/>
                                <w:i/>
                              </w:rPr>
                            </m:ctrlPr>
                          </m:sSubPr>
                          <m:e>
                            <m:r>
                              <m:rPr>
                                <m:sty m:val="bi"/>
                              </m:rPr>
                              <w:rPr>
                                <w:rFonts w:ascii="Cambria Math" w:hAnsi="Cambria Math"/>
                              </w:rPr>
                              <m:t>R</m:t>
                            </m:r>
                          </m:e>
                          <m:sub>
                            <m:r>
                              <m:rPr>
                                <m:sty m:val="bi"/>
                              </m:rPr>
                              <w:rPr>
                                <w:rFonts w:ascii="Cambria Math" w:hAnsi="Cambria Math"/>
                              </w:rPr>
                              <m:t>1</m:t>
                            </m:r>
                          </m:sub>
                        </m:sSub>
                        <m:sSub>
                          <m:sSubPr>
                            <m:ctrlPr>
                              <w:rPr>
                                <w:rFonts w:ascii="Cambria Math" w:hAnsi="Cambria Math"/>
                                <w:i/>
                              </w:rPr>
                            </m:ctrlPr>
                          </m:sSubPr>
                          <m:e>
                            <m:r>
                              <m:rPr>
                                <m:sty m:val="bi"/>
                              </m:rPr>
                              <w:rPr>
                                <w:rFonts w:ascii="Cambria Math" w:hAnsi="Cambria Math"/>
                              </w:rPr>
                              <m:t>C</m:t>
                            </m:r>
                          </m:e>
                          <m:sub>
                            <m:r>
                              <m:rPr>
                                <m:sty m:val="bi"/>
                              </m:rPr>
                              <w:rPr>
                                <w:rFonts w:ascii="Cambria Math" w:hAnsi="Cambria Math"/>
                              </w:rPr>
                              <m:t>1</m:t>
                            </m:r>
                          </m:sub>
                        </m:sSub>
                        <m:r>
                          <m:rPr>
                            <m:sty m:val="bi"/>
                          </m:rPr>
                          <w:rPr>
                            <w:rFonts w:ascii="Cambria Math" w:hAnsi="Cambria Math"/>
                          </w:rPr>
                          <m:t>=1.6×1</m:t>
                        </m:r>
                        <m:sSup>
                          <m:sSupPr>
                            <m:ctrlPr>
                              <w:rPr>
                                <w:rFonts w:ascii="Cambria Math" w:hAnsi="Cambria Math"/>
                                <w:i/>
                              </w:rPr>
                            </m:ctrlPr>
                          </m:sSupPr>
                          <m:e>
                            <m:r>
                              <m:rPr>
                                <m:sty m:val="bi"/>
                              </m:rPr>
                              <w:rPr>
                                <w:rFonts w:ascii="Cambria Math" w:hAnsi="Cambria Math"/>
                              </w:rPr>
                              <m:t>0</m:t>
                            </m:r>
                          </m:e>
                          <m:sup>
                            <m:r>
                              <m:rPr>
                                <m:sty m:val="bi"/>
                              </m:rPr>
                              <w:rPr>
                                <w:rFonts w:ascii="Cambria Math" w:hAnsi="Cambria Math"/>
                              </w:rPr>
                              <m:t>-5</m:t>
                            </m:r>
                          </m:sup>
                        </m:sSup>
                      </m:oMath>
                      <w:r>
                        <w:t xml:space="preserve">s and </w:t>
                      </w:r>
                      <m:oMath>
                        <m:sSub>
                          <m:sSubPr>
                            <m:ctrlPr>
                              <w:rPr>
                                <w:rFonts w:ascii="Cambria Math" w:hAnsi="Cambria Math"/>
                                <w:i/>
                              </w:rPr>
                            </m:ctrlPr>
                          </m:sSubPr>
                          <m:e>
                            <m:r>
                              <m:rPr>
                                <m:sty m:val="bi"/>
                              </m:rPr>
                              <w:rPr>
                                <w:rFonts w:ascii="Cambria Math" w:hAnsi="Cambria Math"/>
                              </w:rPr>
                              <m:t>τ</m:t>
                            </m:r>
                          </m:e>
                          <m:sub>
                            <m:r>
                              <m:rPr>
                                <m:sty m:val="bi"/>
                              </m:rPr>
                              <w:rPr>
                                <w:rFonts w:ascii="Cambria Math" w:hAnsi="Cambria Math"/>
                              </w:rPr>
                              <m:t>2</m:t>
                            </m:r>
                          </m:sub>
                        </m:sSub>
                        <m:r>
                          <m:rPr>
                            <m:sty m:val="bi"/>
                          </m:rPr>
                          <w:rPr>
                            <w:rFonts w:ascii="Cambria Math" w:hAnsi="Cambria Math"/>
                          </w:rPr>
                          <m:t>=</m:t>
                        </m:r>
                        <m:sSub>
                          <m:sSubPr>
                            <m:ctrlPr>
                              <w:rPr>
                                <w:rFonts w:ascii="Cambria Math" w:hAnsi="Cambria Math"/>
                                <w:i/>
                              </w:rPr>
                            </m:ctrlPr>
                          </m:sSubPr>
                          <m:e>
                            <m:r>
                              <m:rPr>
                                <m:sty m:val="bi"/>
                              </m:rPr>
                              <w:rPr>
                                <w:rFonts w:ascii="Cambria Math" w:hAnsi="Cambria Math"/>
                              </w:rPr>
                              <m:t>R</m:t>
                            </m:r>
                          </m:e>
                          <m:sub>
                            <m:r>
                              <m:rPr>
                                <m:sty m:val="bi"/>
                              </m:rPr>
                              <w:rPr>
                                <w:rFonts w:ascii="Cambria Math" w:hAnsi="Cambria Math"/>
                              </w:rPr>
                              <m:t>2</m:t>
                            </m:r>
                          </m:sub>
                        </m:sSub>
                        <m:sSub>
                          <m:sSubPr>
                            <m:ctrlPr>
                              <w:rPr>
                                <w:rFonts w:ascii="Cambria Math" w:hAnsi="Cambria Math"/>
                                <w:i/>
                              </w:rPr>
                            </m:ctrlPr>
                          </m:sSubPr>
                          <m:e>
                            <m:r>
                              <m:rPr>
                                <m:sty m:val="bi"/>
                              </m:rPr>
                              <w:rPr>
                                <w:rFonts w:ascii="Cambria Math" w:hAnsi="Cambria Math"/>
                              </w:rPr>
                              <m:t>C</m:t>
                            </m:r>
                          </m:e>
                          <m:sub>
                            <m:r>
                              <m:rPr>
                                <m:sty m:val="bi"/>
                              </m:rPr>
                              <w:rPr>
                                <w:rFonts w:ascii="Cambria Math" w:hAnsi="Cambria Math"/>
                              </w:rPr>
                              <m:t>2</m:t>
                            </m:r>
                          </m:sub>
                        </m:sSub>
                        <m:r>
                          <m:rPr>
                            <m:sty m:val="bi"/>
                          </m:rPr>
                          <w:rPr>
                            <w:rFonts w:ascii="Cambria Math" w:hAnsi="Cambria Math"/>
                          </w:rPr>
                          <m:t>=0.016</m:t>
                        </m:r>
                      </m:oMath>
                      <w:r>
                        <w:t xml:space="preserve"> s.</w:t>
                      </w:r>
                    </w:p>
                  </w:txbxContent>
                </v:textbox>
                <w10:wrap type="through" anchorx="margin"/>
              </v:shape>
            </w:pict>
          </mc:Fallback>
        </mc:AlternateContent>
      </w:r>
      <w:r w:rsidR="0077454B">
        <w:br w:type="page"/>
      </w:r>
    </w:p>
    <w:p w14:paraId="0DAE0E19" w14:textId="4A8B7BAC" w:rsidR="00B76525" w:rsidRDefault="00B76525" w:rsidP="004D681A">
      <w:pPr>
        <w:spacing w:before="0" w:after="200"/>
        <w:ind w:firstLine="432"/>
      </w:pPr>
      <w:r>
        <w:lastRenderedPageBreak/>
        <w:t>The PI-like transfer function for an ideal opamp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B76525" w14:paraId="64E9F4F1" w14:textId="77777777" w:rsidTr="00C576BA">
        <w:tc>
          <w:tcPr>
            <w:tcW w:w="828" w:type="dxa"/>
          </w:tcPr>
          <w:p w14:paraId="5899C748" w14:textId="64D734AE" w:rsidR="00B76525" w:rsidRDefault="00B76525" w:rsidP="00C576BA">
            <w:pPr>
              <w:ind w:firstLine="0"/>
            </w:pPr>
          </w:p>
        </w:tc>
        <w:tc>
          <w:tcPr>
            <w:tcW w:w="8640" w:type="dxa"/>
          </w:tcPr>
          <w:p w14:paraId="1E7EE8EE" w14:textId="696CAD2E" w:rsidR="00B76525" w:rsidRDefault="00994258" w:rsidP="00B76525">
            <m:oMathPara>
              <m:oMath>
                <m:sSub>
                  <m:sSubPr>
                    <m:ctrlPr>
                      <w:rPr>
                        <w:rFonts w:ascii="Cambria Math" w:hAnsi="Cambria Math"/>
                      </w:rPr>
                    </m:ctrlPr>
                  </m:sSubPr>
                  <m:e>
                    <m:r>
                      <m:rPr>
                        <m:scr m:val="script"/>
                        <m:sty m:val="p"/>
                      </m:rPr>
                      <w:rPr>
                        <w:rFonts w:ascii="Cambria Math" w:hAnsi="Cambria Math"/>
                      </w:rPr>
                      <m:t>H</m:t>
                    </m:r>
                  </m:e>
                  <m:sub>
                    <m:r>
                      <m:rPr>
                        <m:nor/>
                      </m:rPr>
                      <w:rPr>
                        <w:rFonts w:ascii="Cambria Math" w:hAnsi="Cambria Math"/>
                      </w:rPr>
                      <m:t>PI-like</m:t>
                    </m:r>
                  </m:sub>
                </m:sSub>
                <m:r>
                  <w:rPr>
                    <w:rFonts w:ascii="Cambria Math" w:hAnsi="Cambria Math"/>
                  </w:rPr>
                  <m:t>=-</m:t>
                </m:r>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R</m:t>
                        </m:r>
                      </m:e>
                      <m:sub>
                        <m:r>
                          <w:rPr>
                            <w:rFonts w:ascii="Cambria Math" w:hAnsi="Cambria Math"/>
                          </w:rPr>
                          <m:t>i</m:t>
                        </m:r>
                      </m:sub>
                    </m:sSub>
                    <m:d>
                      <m:dPr>
                        <m:ctrlPr>
                          <w:rPr>
                            <w:rFonts w:ascii="Cambria Math" w:hAnsi="Cambria Math"/>
                            <w:i/>
                          </w:rPr>
                        </m:ctrlPr>
                      </m:dPr>
                      <m:e>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R</m:t>
                                </m:r>
                              </m:e>
                              <m:sub>
                                <m:r>
                                  <w:rPr>
                                    <w:rFonts w:ascii="Cambria Math" w:hAnsi="Cambria Math"/>
                                  </w:rPr>
                                  <m:t>2</m:t>
                                </m:r>
                              </m:sub>
                            </m:sSub>
                          </m:den>
                        </m:f>
                        <m:r>
                          <w:rPr>
                            <w:rFonts w:ascii="Cambria Math" w:hAnsi="Cambria Math"/>
                          </w:rPr>
                          <m:t>+</m:t>
                        </m:r>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R</m:t>
                                </m:r>
                              </m:e>
                              <m:sub>
                                <m:r>
                                  <w:rPr>
                                    <w:rFonts w:ascii="Cambria Math" w:hAnsi="Cambria Math"/>
                                  </w:rPr>
                                  <m:t>1</m:t>
                                </m:r>
                              </m:sub>
                            </m:sSub>
                            <m:r>
                              <w:rPr>
                                <w:rFonts w:ascii="Cambria Math" w:hAnsi="Cambria Math"/>
                              </w:rPr>
                              <m:t>+1/s</m:t>
                            </m:r>
                            <m:sSub>
                              <m:sSubPr>
                                <m:ctrlPr>
                                  <w:rPr>
                                    <w:rFonts w:ascii="Cambria Math" w:hAnsi="Cambria Math"/>
                                    <w:i/>
                                  </w:rPr>
                                </m:ctrlPr>
                              </m:sSubPr>
                              <m:e>
                                <m:r>
                                  <w:rPr>
                                    <w:rFonts w:ascii="Cambria Math" w:hAnsi="Cambria Math"/>
                                  </w:rPr>
                                  <m:t>C</m:t>
                                </m:r>
                              </m:e>
                              <m:sub>
                                <m:r>
                                  <w:rPr>
                                    <w:rFonts w:ascii="Cambria Math" w:hAnsi="Cambria Math"/>
                                  </w:rPr>
                                  <m:t>1</m:t>
                                </m:r>
                              </m:sub>
                            </m:sSub>
                          </m:den>
                        </m:f>
                      </m:e>
                    </m:d>
                  </m:den>
                </m:f>
              </m:oMath>
            </m:oMathPara>
          </w:p>
        </w:tc>
        <w:tc>
          <w:tcPr>
            <w:tcW w:w="828" w:type="dxa"/>
            <w:vAlign w:val="center"/>
          </w:tcPr>
          <w:p w14:paraId="05BAA8CA" w14:textId="49EE97BF" w:rsidR="00B76525" w:rsidRDefault="00B76525" w:rsidP="00C576BA">
            <w:pPr>
              <w:tabs>
                <w:tab w:val="left" w:pos="333"/>
                <w:tab w:val="right" w:pos="612"/>
              </w:tabs>
              <w:ind w:firstLine="0"/>
              <w:jc w:val="right"/>
            </w:pPr>
            <w:r>
              <w:tab/>
            </w:r>
            <w:r>
              <w:tab/>
            </w:r>
            <w:bookmarkStart w:id="293" w:name="_Ref377286656"/>
            <w:r>
              <w:t>(</w:t>
            </w:r>
            <w:r w:rsidR="005A3C55">
              <w:rPr>
                <w:noProof/>
              </w:rPr>
              <w:fldChar w:fldCharType="begin"/>
            </w:r>
            <w:r w:rsidR="005A3C55">
              <w:rPr>
                <w:noProof/>
              </w:rPr>
              <w:instrText xml:space="preserve"> SEQ Equation \* MERGEFORMAT </w:instrText>
            </w:r>
            <w:r w:rsidR="005A3C55">
              <w:rPr>
                <w:noProof/>
              </w:rPr>
              <w:fldChar w:fldCharType="separate"/>
            </w:r>
            <w:r w:rsidR="001A46ED">
              <w:rPr>
                <w:noProof/>
              </w:rPr>
              <w:t>48</w:t>
            </w:r>
            <w:r w:rsidR="005A3C55">
              <w:rPr>
                <w:noProof/>
              </w:rPr>
              <w:fldChar w:fldCharType="end"/>
            </w:r>
            <w:r>
              <w:t>)</w:t>
            </w:r>
            <w:bookmarkEnd w:id="293"/>
          </w:p>
        </w:tc>
      </w:tr>
    </w:tbl>
    <w:p w14:paraId="5F4AAAF9" w14:textId="562E3D71" w:rsidR="00BF7188" w:rsidRDefault="00AF38AE" w:rsidP="00AF38AE">
      <w:pPr>
        <w:spacing w:before="0" w:after="200"/>
        <w:ind w:firstLine="432"/>
      </w:pPr>
      <w:r>
        <w:rPr>
          <w:noProof/>
        </w:rPr>
        <mc:AlternateContent>
          <mc:Choice Requires="wps">
            <w:drawing>
              <wp:anchor distT="0" distB="0" distL="114300" distR="114300" simplePos="0" relativeHeight="251845632" behindDoc="0" locked="0" layoutInCell="1" allowOverlap="1" wp14:anchorId="69623746" wp14:editId="531A406D">
                <wp:simplePos x="0" y="0"/>
                <wp:positionH relativeFrom="column">
                  <wp:align>center</wp:align>
                </wp:positionH>
                <wp:positionV relativeFrom="paragraph">
                  <wp:posOffset>5402668</wp:posOffset>
                </wp:positionV>
                <wp:extent cx="6400800" cy="457200"/>
                <wp:effectExtent l="0" t="0" r="0" b="0"/>
                <wp:wrapThrough wrapText="bothSides">
                  <wp:wrapPolygon edited="0">
                    <wp:start x="0" y="0"/>
                    <wp:lineTo x="0" y="20826"/>
                    <wp:lineTo x="21557" y="20826"/>
                    <wp:lineTo x="21557" y="0"/>
                    <wp:lineTo x="0" y="0"/>
                  </wp:wrapPolygon>
                </wp:wrapThrough>
                <wp:docPr id="473" name="Text Box 473"/>
                <wp:cNvGraphicFramePr/>
                <a:graphic xmlns:a="http://schemas.openxmlformats.org/drawingml/2006/main">
                  <a:graphicData uri="http://schemas.microsoft.com/office/word/2010/wordprocessingShape">
                    <wps:wsp>
                      <wps:cNvSpPr txBox="1"/>
                      <wps:spPr>
                        <a:xfrm>
                          <a:off x="0" y="0"/>
                          <a:ext cx="6400800" cy="45720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231AF4C4" w14:textId="25D72D1F" w:rsidR="0018739B" w:rsidRPr="007A6223" w:rsidRDefault="0018739B" w:rsidP="00CC17A8">
                            <w:pPr>
                              <w:pStyle w:val="Caption"/>
                              <w:rPr>
                                <w:noProof/>
                                <w:sz w:val="22"/>
                                <w:szCs w:val="22"/>
                              </w:rPr>
                            </w:pPr>
                            <w:bookmarkStart w:id="294" w:name="_Ref377217781"/>
                            <w:r>
                              <w:t xml:space="preserve">Figure </w:t>
                            </w:r>
                            <w:r>
                              <w:rPr>
                                <w:noProof/>
                              </w:rPr>
                              <w:fldChar w:fldCharType="begin"/>
                            </w:r>
                            <w:r>
                              <w:rPr>
                                <w:noProof/>
                              </w:rPr>
                              <w:instrText xml:space="preserve"> SEQ Figure \* ARABIC </w:instrText>
                            </w:r>
                            <w:r>
                              <w:rPr>
                                <w:noProof/>
                              </w:rPr>
                              <w:fldChar w:fldCharType="separate"/>
                            </w:r>
                            <w:r>
                              <w:rPr>
                                <w:noProof/>
                              </w:rPr>
                              <w:t>86</w:t>
                            </w:r>
                            <w:r>
                              <w:rPr>
                                <w:noProof/>
                              </w:rPr>
                              <w:fldChar w:fldCharType="end"/>
                            </w:r>
                            <w:bookmarkEnd w:id="294"/>
                            <w:r>
                              <w:t xml:space="preserve">: The PI-like and PI filter frequency responses that have the time time constants </w:t>
                            </w:r>
                            <m:oMath>
                              <m:sSub>
                                <m:sSubPr>
                                  <m:ctrlPr>
                                    <w:rPr>
                                      <w:rFonts w:ascii="Cambria Math" w:hAnsi="Cambria Math"/>
                                      <w:i/>
                                    </w:rPr>
                                  </m:ctrlPr>
                                </m:sSubPr>
                                <m:e>
                                  <m:r>
                                    <m:rPr>
                                      <m:sty m:val="bi"/>
                                    </m:rPr>
                                    <w:rPr>
                                      <w:rFonts w:ascii="Cambria Math" w:hAnsi="Cambria Math"/>
                                    </w:rPr>
                                    <m:t>τ</m:t>
                                  </m:r>
                                </m:e>
                                <m:sub>
                                  <m:r>
                                    <m:rPr>
                                      <m:sty m:val="bi"/>
                                    </m:rPr>
                                    <w:rPr>
                                      <w:rFonts w:ascii="Cambria Math" w:hAnsi="Cambria Math"/>
                                    </w:rPr>
                                    <m:t>1</m:t>
                                  </m:r>
                                </m:sub>
                              </m:sSub>
                              <m:r>
                                <m:rPr>
                                  <m:sty m:val="bi"/>
                                </m:rPr>
                                <w:rPr>
                                  <w:rFonts w:ascii="Cambria Math" w:hAnsi="Cambria Math"/>
                                </w:rPr>
                                <m:t>=</m:t>
                              </m:r>
                              <m:sSub>
                                <m:sSubPr>
                                  <m:ctrlPr>
                                    <w:rPr>
                                      <w:rFonts w:ascii="Cambria Math" w:hAnsi="Cambria Math"/>
                                      <w:i/>
                                    </w:rPr>
                                  </m:ctrlPr>
                                </m:sSubPr>
                                <m:e>
                                  <m:r>
                                    <m:rPr>
                                      <m:sty m:val="bi"/>
                                    </m:rPr>
                                    <w:rPr>
                                      <w:rFonts w:ascii="Cambria Math" w:hAnsi="Cambria Math"/>
                                    </w:rPr>
                                    <m:t>R</m:t>
                                  </m:r>
                                </m:e>
                                <m:sub>
                                  <m:r>
                                    <m:rPr>
                                      <m:sty m:val="bi"/>
                                    </m:rPr>
                                    <w:rPr>
                                      <w:rFonts w:ascii="Cambria Math" w:hAnsi="Cambria Math"/>
                                    </w:rPr>
                                    <m:t>1</m:t>
                                  </m:r>
                                </m:sub>
                              </m:sSub>
                              <m:sSub>
                                <m:sSubPr>
                                  <m:ctrlPr>
                                    <w:rPr>
                                      <w:rFonts w:ascii="Cambria Math" w:hAnsi="Cambria Math"/>
                                      <w:i/>
                                    </w:rPr>
                                  </m:ctrlPr>
                                </m:sSubPr>
                                <m:e>
                                  <m:r>
                                    <m:rPr>
                                      <m:sty m:val="bi"/>
                                    </m:rPr>
                                    <w:rPr>
                                      <w:rFonts w:ascii="Cambria Math" w:hAnsi="Cambria Math"/>
                                    </w:rPr>
                                    <m:t>C</m:t>
                                  </m:r>
                                </m:e>
                                <m:sub>
                                  <m:r>
                                    <m:rPr>
                                      <m:sty m:val="bi"/>
                                    </m:rPr>
                                    <w:rPr>
                                      <w:rFonts w:ascii="Cambria Math" w:hAnsi="Cambria Math"/>
                                    </w:rPr>
                                    <m:t>1</m:t>
                                  </m:r>
                                </m:sub>
                              </m:sSub>
                              <m:r>
                                <m:rPr>
                                  <m:sty m:val="bi"/>
                                </m:rPr>
                                <w:rPr>
                                  <w:rFonts w:ascii="Cambria Math" w:hAnsi="Cambria Math"/>
                                </w:rPr>
                                <m:t>=1.6×1</m:t>
                              </m:r>
                              <m:sSup>
                                <m:sSupPr>
                                  <m:ctrlPr>
                                    <w:rPr>
                                      <w:rFonts w:ascii="Cambria Math" w:hAnsi="Cambria Math"/>
                                      <w:i/>
                                    </w:rPr>
                                  </m:ctrlPr>
                                </m:sSupPr>
                                <m:e>
                                  <m:r>
                                    <m:rPr>
                                      <m:sty m:val="bi"/>
                                    </m:rPr>
                                    <w:rPr>
                                      <w:rFonts w:ascii="Cambria Math" w:hAnsi="Cambria Math"/>
                                    </w:rPr>
                                    <m:t>0</m:t>
                                  </m:r>
                                </m:e>
                                <m:sup>
                                  <m:r>
                                    <m:rPr>
                                      <m:sty m:val="bi"/>
                                    </m:rPr>
                                    <w:rPr>
                                      <w:rFonts w:ascii="Cambria Math" w:hAnsi="Cambria Math"/>
                                    </w:rPr>
                                    <m:t>-5</m:t>
                                  </m:r>
                                </m:sup>
                              </m:sSup>
                            </m:oMath>
                            <w:r>
                              <w:t xml:space="preserve">s and </w:t>
                            </w:r>
                            <m:oMath>
                              <m:sSub>
                                <m:sSubPr>
                                  <m:ctrlPr>
                                    <w:rPr>
                                      <w:rFonts w:ascii="Cambria Math" w:hAnsi="Cambria Math"/>
                                      <w:i/>
                                    </w:rPr>
                                  </m:ctrlPr>
                                </m:sSubPr>
                                <m:e>
                                  <m:r>
                                    <m:rPr>
                                      <m:sty m:val="bi"/>
                                    </m:rPr>
                                    <w:rPr>
                                      <w:rFonts w:ascii="Cambria Math" w:hAnsi="Cambria Math"/>
                                    </w:rPr>
                                    <m:t>τ</m:t>
                                  </m:r>
                                </m:e>
                                <m:sub>
                                  <m:r>
                                    <m:rPr>
                                      <m:sty m:val="bi"/>
                                    </m:rPr>
                                    <w:rPr>
                                      <w:rFonts w:ascii="Cambria Math" w:hAnsi="Cambria Math"/>
                                    </w:rPr>
                                    <m:t>2</m:t>
                                  </m:r>
                                </m:sub>
                              </m:sSub>
                              <m:r>
                                <m:rPr>
                                  <m:sty m:val="bi"/>
                                </m:rPr>
                                <w:rPr>
                                  <w:rFonts w:ascii="Cambria Math" w:hAnsi="Cambria Math"/>
                                </w:rPr>
                                <m:t>=</m:t>
                              </m:r>
                              <m:sSub>
                                <m:sSubPr>
                                  <m:ctrlPr>
                                    <w:rPr>
                                      <w:rFonts w:ascii="Cambria Math" w:hAnsi="Cambria Math"/>
                                      <w:i/>
                                    </w:rPr>
                                  </m:ctrlPr>
                                </m:sSubPr>
                                <m:e>
                                  <m:r>
                                    <m:rPr>
                                      <m:sty m:val="bi"/>
                                    </m:rPr>
                                    <w:rPr>
                                      <w:rFonts w:ascii="Cambria Math" w:hAnsi="Cambria Math"/>
                                    </w:rPr>
                                    <m:t>R</m:t>
                                  </m:r>
                                </m:e>
                                <m:sub>
                                  <m:r>
                                    <m:rPr>
                                      <m:sty m:val="bi"/>
                                    </m:rPr>
                                    <w:rPr>
                                      <w:rFonts w:ascii="Cambria Math" w:hAnsi="Cambria Math"/>
                                    </w:rPr>
                                    <m:t>2</m:t>
                                  </m:r>
                                </m:sub>
                              </m:sSub>
                              <m:sSub>
                                <m:sSubPr>
                                  <m:ctrlPr>
                                    <w:rPr>
                                      <w:rFonts w:ascii="Cambria Math" w:hAnsi="Cambria Math"/>
                                      <w:i/>
                                    </w:rPr>
                                  </m:ctrlPr>
                                </m:sSubPr>
                                <m:e>
                                  <m:r>
                                    <m:rPr>
                                      <m:sty m:val="bi"/>
                                    </m:rPr>
                                    <w:rPr>
                                      <w:rFonts w:ascii="Cambria Math" w:hAnsi="Cambria Math"/>
                                    </w:rPr>
                                    <m:t>C</m:t>
                                  </m:r>
                                </m:e>
                                <m:sub>
                                  <m:r>
                                    <m:rPr>
                                      <m:sty m:val="bi"/>
                                    </m:rPr>
                                    <w:rPr>
                                      <w:rFonts w:ascii="Cambria Math" w:hAnsi="Cambria Math"/>
                                    </w:rPr>
                                    <m:t>2</m:t>
                                  </m:r>
                                </m:sub>
                              </m:sSub>
                              <m:r>
                                <m:rPr>
                                  <m:sty m:val="bi"/>
                                </m:rPr>
                                <w:rPr>
                                  <w:rFonts w:ascii="Cambria Math" w:hAnsi="Cambria Math"/>
                                </w:rPr>
                                <m:t>=0.016</m:t>
                              </m:r>
                            </m:oMath>
                            <w:r>
                              <w:t xml:space="preserve"> s. The measured frequency response of an implementation of the PI-like filter shown in </w:t>
                            </w:r>
                            <w:r>
                              <w:fldChar w:fldCharType="begin"/>
                            </w:r>
                            <w:r>
                              <w:instrText xml:space="preserve"> REF _Ref377216609 \h </w:instrText>
                            </w:r>
                            <w:r>
                              <w:fldChar w:fldCharType="separate"/>
                            </w:r>
                            <w:r>
                              <w:t xml:space="preserve">Figure </w:t>
                            </w:r>
                            <w:r>
                              <w:rPr>
                                <w:noProof/>
                              </w:rPr>
                              <w:t>85</w:t>
                            </w:r>
                            <w:r>
                              <w:fldChar w:fldCharType="end"/>
                            </w:r>
                            <w:r>
                              <w:t xml:space="preserve"> is also shown here. The behavior of the implementation is very similar to the theory.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w14:anchorId="69623746" id="Text Box 473" o:spid="_x0000_s1103" type="#_x0000_t202" style="position:absolute;left:0;text-align:left;margin-left:0;margin-top:425.4pt;width:7in;height:36pt;z-index:251845632;visibility:visible;mso-wrap-style:square;mso-height-percent:0;mso-wrap-distance-left:9pt;mso-wrap-distance-top:0;mso-wrap-distance-right:9pt;mso-wrap-distance-bottom:0;mso-position-horizontal:center;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" stroked="f">
                <v:textbox style="mso-fit-shape-to-text:t" inset="0,0,0,0">
                  <w:txbxContent>
                    <w:p w14:paraId="231AF4C4" w14:textId="25D72D1F" w:rsidR="0018739B" w:rsidRPr="007A6223" w:rsidRDefault="0018739B" w:rsidP="00CC17A8">
                      <w:pPr>
                        <w:pStyle w:val="Caption"/>
                        <w:rPr>
                          <w:noProof/>
                          <w:sz w:val="22"/>
                          <w:szCs w:val="22"/>
                        </w:rPr>
                      </w:pPr>
                      <w:bookmarkStart w:id="295" w:name="_Ref377217781"/>
                      <w:r>
                        <w:t xml:space="preserve">Figure </w:t>
                      </w:r>
                      <w:r>
                        <w:rPr>
                          <w:noProof/>
                        </w:rPr>
                        <w:fldChar w:fldCharType="begin"/>
                      </w:r>
                      <w:r>
                        <w:rPr>
                          <w:noProof/>
                        </w:rPr>
                        <w:instrText xml:space="preserve"> SEQ Figure \* ARABIC </w:instrText>
                      </w:r>
                      <w:r>
                        <w:rPr>
                          <w:noProof/>
                        </w:rPr>
                        <w:fldChar w:fldCharType="separate"/>
                      </w:r>
                      <w:r>
                        <w:rPr>
                          <w:noProof/>
                        </w:rPr>
                        <w:t>86</w:t>
                      </w:r>
                      <w:r>
                        <w:rPr>
                          <w:noProof/>
                        </w:rPr>
                        <w:fldChar w:fldCharType="end"/>
                      </w:r>
                      <w:bookmarkEnd w:id="295"/>
                      <w:r>
                        <w:t xml:space="preserve">: The PI-like and PI filter frequency responses that have the time time constants </w:t>
                      </w:r>
                      <m:oMath>
                        <m:sSub>
                          <m:sSubPr>
                            <m:ctrlPr>
                              <w:rPr>
                                <w:rFonts w:ascii="Cambria Math" w:hAnsi="Cambria Math"/>
                                <w:i/>
                              </w:rPr>
                            </m:ctrlPr>
                          </m:sSubPr>
                          <m:e>
                            <m:r>
                              <m:rPr>
                                <m:sty m:val="bi"/>
                              </m:rPr>
                              <w:rPr>
                                <w:rFonts w:ascii="Cambria Math" w:hAnsi="Cambria Math"/>
                              </w:rPr>
                              <m:t>τ</m:t>
                            </m:r>
                          </m:e>
                          <m:sub>
                            <m:r>
                              <m:rPr>
                                <m:sty m:val="bi"/>
                              </m:rPr>
                              <w:rPr>
                                <w:rFonts w:ascii="Cambria Math" w:hAnsi="Cambria Math"/>
                              </w:rPr>
                              <m:t>1</m:t>
                            </m:r>
                          </m:sub>
                        </m:sSub>
                        <m:r>
                          <m:rPr>
                            <m:sty m:val="bi"/>
                          </m:rPr>
                          <w:rPr>
                            <w:rFonts w:ascii="Cambria Math" w:hAnsi="Cambria Math"/>
                          </w:rPr>
                          <m:t>=</m:t>
                        </m:r>
                        <m:sSub>
                          <m:sSubPr>
                            <m:ctrlPr>
                              <w:rPr>
                                <w:rFonts w:ascii="Cambria Math" w:hAnsi="Cambria Math"/>
                                <w:i/>
                              </w:rPr>
                            </m:ctrlPr>
                          </m:sSubPr>
                          <m:e>
                            <m:r>
                              <m:rPr>
                                <m:sty m:val="bi"/>
                              </m:rPr>
                              <w:rPr>
                                <w:rFonts w:ascii="Cambria Math" w:hAnsi="Cambria Math"/>
                              </w:rPr>
                              <m:t>R</m:t>
                            </m:r>
                          </m:e>
                          <m:sub>
                            <m:r>
                              <m:rPr>
                                <m:sty m:val="bi"/>
                              </m:rPr>
                              <w:rPr>
                                <w:rFonts w:ascii="Cambria Math" w:hAnsi="Cambria Math"/>
                              </w:rPr>
                              <m:t>1</m:t>
                            </m:r>
                          </m:sub>
                        </m:sSub>
                        <m:sSub>
                          <m:sSubPr>
                            <m:ctrlPr>
                              <w:rPr>
                                <w:rFonts w:ascii="Cambria Math" w:hAnsi="Cambria Math"/>
                                <w:i/>
                              </w:rPr>
                            </m:ctrlPr>
                          </m:sSubPr>
                          <m:e>
                            <m:r>
                              <m:rPr>
                                <m:sty m:val="bi"/>
                              </m:rPr>
                              <w:rPr>
                                <w:rFonts w:ascii="Cambria Math" w:hAnsi="Cambria Math"/>
                              </w:rPr>
                              <m:t>C</m:t>
                            </m:r>
                          </m:e>
                          <m:sub>
                            <m:r>
                              <m:rPr>
                                <m:sty m:val="bi"/>
                              </m:rPr>
                              <w:rPr>
                                <w:rFonts w:ascii="Cambria Math" w:hAnsi="Cambria Math"/>
                              </w:rPr>
                              <m:t>1</m:t>
                            </m:r>
                          </m:sub>
                        </m:sSub>
                        <m:r>
                          <m:rPr>
                            <m:sty m:val="bi"/>
                          </m:rPr>
                          <w:rPr>
                            <w:rFonts w:ascii="Cambria Math" w:hAnsi="Cambria Math"/>
                          </w:rPr>
                          <m:t>=1.6×1</m:t>
                        </m:r>
                        <m:sSup>
                          <m:sSupPr>
                            <m:ctrlPr>
                              <w:rPr>
                                <w:rFonts w:ascii="Cambria Math" w:hAnsi="Cambria Math"/>
                                <w:i/>
                              </w:rPr>
                            </m:ctrlPr>
                          </m:sSupPr>
                          <m:e>
                            <m:r>
                              <m:rPr>
                                <m:sty m:val="bi"/>
                              </m:rPr>
                              <w:rPr>
                                <w:rFonts w:ascii="Cambria Math" w:hAnsi="Cambria Math"/>
                              </w:rPr>
                              <m:t>0</m:t>
                            </m:r>
                          </m:e>
                          <m:sup>
                            <m:r>
                              <m:rPr>
                                <m:sty m:val="bi"/>
                              </m:rPr>
                              <w:rPr>
                                <w:rFonts w:ascii="Cambria Math" w:hAnsi="Cambria Math"/>
                              </w:rPr>
                              <m:t>-5</m:t>
                            </m:r>
                          </m:sup>
                        </m:sSup>
                      </m:oMath>
                      <w:r>
                        <w:t xml:space="preserve">s and </w:t>
                      </w:r>
                      <m:oMath>
                        <m:sSub>
                          <m:sSubPr>
                            <m:ctrlPr>
                              <w:rPr>
                                <w:rFonts w:ascii="Cambria Math" w:hAnsi="Cambria Math"/>
                                <w:i/>
                              </w:rPr>
                            </m:ctrlPr>
                          </m:sSubPr>
                          <m:e>
                            <m:r>
                              <m:rPr>
                                <m:sty m:val="bi"/>
                              </m:rPr>
                              <w:rPr>
                                <w:rFonts w:ascii="Cambria Math" w:hAnsi="Cambria Math"/>
                              </w:rPr>
                              <m:t>τ</m:t>
                            </m:r>
                          </m:e>
                          <m:sub>
                            <m:r>
                              <m:rPr>
                                <m:sty m:val="bi"/>
                              </m:rPr>
                              <w:rPr>
                                <w:rFonts w:ascii="Cambria Math" w:hAnsi="Cambria Math"/>
                              </w:rPr>
                              <m:t>2</m:t>
                            </m:r>
                          </m:sub>
                        </m:sSub>
                        <m:r>
                          <m:rPr>
                            <m:sty m:val="bi"/>
                          </m:rPr>
                          <w:rPr>
                            <w:rFonts w:ascii="Cambria Math" w:hAnsi="Cambria Math"/>
                          </w:rPr>
                          <m:t>=</m:t>
                        </m:r>
                        <m:sSub>
                          <m:sSubPr>
                            <m:ctrlPr>
                              <w:rPr>
                                <w:rFonts w:ascii="Cambria Math" w:hAnsi="Cambria Math"/>
                                <w:i/>
                              </w:rPr>
                            </m:ctrlPr>
                          </m:sSubPr>
                          <m:e>
                            <m:r>
                              <m:rPr>
                                <m:sty m:val="bi"/>
                              </m:rPr>
                              <w:rPr>
                                <w:rFonts w:ascii="Cambria Math" w:hAnsi="Cambria Math"/>
                              </w:rPr>
                              <m:t>R</m:t>
                            </m:r>
                          </m:e>
                          <m:sub>
                            <m:r>
                              <m:rPr>
                                <m:sty m:val="bi"/>
                              </m:rPr>
                              <w:rPr>
                                <w:rFonts w:ascii="Cambria Math" w:hAnsi="Cambria Math"/>
                              </w:rPr>
                              <m:t>2</m:t>
                            </m:r>
                          </m:sub>
                        </m:sSub>
                        <m:sSub>
                          <m:sSubPr>
                            <m:ctrlPr>
                              <w:rPr>
                                <w:rFonts w:ascii="Cambria Math" w:hAnsi="Cambria Math"/>
                                <w:i/>
                              </w:rPr>
                            </m:ctrlPr>
                          </m:sSubPr>
                          <m:e>
                            <m:r>
                              <m:rPr>
                                <m:sty m:val="bi"/>
                              </m:rPr>
                              <w:rPr>
                                <w:rFonts w:ascii="Cambria Math" w:hAnsi="Cambria Math"/>
                              </w:rPr>
                              <m:t>C</m:t>
                            </m:r>
                          </m:e>
                          <m:sub>
                            <m:r>
                              <m:rPr>
                                <m:sty m:val="bi"/>
                              </m:rPr>
                              <w:rPr>
                                <w:rFonts w:ascii="Cambria Math" w:hAnsi="Cambria Math"/>
                              </w:rPr>
                              <m:t>2</m:t>
                            </m:r>
                          </m:sub>
                        </m:sSub>
                        <m:r>
                          <m:rPr>
                            <m:sty m:val="bi"/>
                          </m:rPr>
                          <w:rPr>
                            <w:rFonts w:ascii="Cambria Math" w:hAnsi="Cambria Math"/>
                          </w:rPr>
                          <m:t>=0.016</m:t>
                        </m:r>
                      </m:oMath>
                      <w:r>
                        <w:t xml:space="preserve"> s. The measured frequency response of an implementation of the PI-like filter shown in </w:t>
                      </w:r>
                      <w:r>
                        <w:fldChar w:fldCharType="begin"/>
                      </w:r>
                      <w:r>
                        <w:instrText xml:space="preserve"> REF _Ref377216609 \h </w:instrText>
                      </w:r>
                      <w:r>
                        <w:fldChar w:fldCharType="separate"/>
                      </w:r>
                      <w:r>
                        <w:t xml:space="preserve">Figure </w:t>
                      </w:r>
                      <w:r>
                        <w:rPr>
                          <w:noProof/>
                        </w:rPr>
                        <w:t>85</w:t>
                      </w:r>
                      <w:r>
                        <w:fldChar w:fldCharType="end"/>
                      </w:r>
                      <w:r>
                        <w:t xml:space="preserve"> is also shown here. The behavior of the implementation is very similar to the theory.</w:t>
                      </w:r>
                    </w:p>
                  </w:txbxContent>
                </v:textbox>
                <w10:wrap type="through"/>
              </v:shape>
            </w:pict>
          </mc:Fallback>
        </mc:AlternateContent>
      </w:r>
      <w:r w:rsidR="00EE23F0">
        <w:rPr>
          <w:noProof/>
        </w:rPr>
        <w:drawing>
          <wp:anchor distT="0" distB="0" distL="114300" distR="114300" simplePos="0" relativeHeight="251843584" behindDoc="0" locked="0" layoutInCell="1" allowOverlap="1" wp14:anchorId="6113CA86" wp14:editId="30929B9A">
            <wp:simplePos x="0" y="0"/>
            <wp:positionH relativeFrom="margin">
              <wp:align>center</wp:align>
            </wp:positionH>
            <wp:positionV relativeFrom="paragraph">
              <wp:posOffset>1161774</wp:posOffset>
            </wp:positionV>
            <wp:extent cx="5504688" cy="4078224"/>
            <wp:effectExtent l="0" t="0" r="0" b="0"/>
            <wp:wrapTopAndBottom/>
            <wp:docPr id="469" name="Picture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likeplots.png"/>
                    <pic:cNvPicPr/>
                  </pic:nvPicPr>
                  <pic:blipFill>
                    <a:blip r:embed="rId99"/>
                    <a:stretch>
                      <a:fillRect/>
                    </a:stretch>
                  </pic:blipFill>
                  <pic:spPr>
                    <a:xfrm>
                      <a:off x="0" y="0"/>
                      <a:ext cx="5504688" cy="4078224"/>
                    </a:xfrm>
                    <a:prstGeom prst="rect">
                      <a:avLst/>
                    </a:prstGeom>
                  </pic:spPr>
                </pic:pic>
              </a:graphicData>
            </a:graphic>
            <wp14:sizeRelH relativeFrom="margin">
              <wp14:pctWidth>0</wp14:pctWidth>
            </wp14:sizeRelH>
            <wp14:sizeRelV relativeFrom="margin">
              <wp14:pctHeight>0</wp14:pctHeight>
            </wp14:sizeRelV>
          </wp:anchor>
        </w:drawing>
      </w:r>
      <w:r w:rsidR="00B76525">
        <w:t>The roll offs in this particular design are</w:t>
      </w:r>
      <w:r w:rsidR="001C6929">
        <w:t xml:space="preserve"> at </w:t>
      </w:r>
      <m:oMath>
        <m:sSub>
          <m:sSubPr>
            <m:ctrlPr>
              <w:rPr>
                <w:rFonts w:ascii="Cambria Math" w:hAnsi="Cambria Math"/>
                <w:i/>
              </w:rPr>
            </m:ctrlPr>
          </m:sSubPr>
          <m:e>
            <m:r>
              <w:rPr>
                <w:rFonts w:ascii="Cambria Math" w:hAnsi="Cambria Math"/>
              </w:rPr>
              <m:t>f</m:t>
            </m:r>
          </m:e>
          <m:sub>
            <m:r>
              <w:rPr>
                <w:rFonts w:ascii="Cambria Math" w:hAnsi="Cambria Math"/>
              </w:rPr>
              <m:t>1</m:t>
            </m:r>
          </m:sub>
        </m:sSub>
        <m:r>
          <w:rPr>
            <w:rFonts w:ascii="Cambria Math" w:hAnsi="Cambria Math"/>
          </w:rPr>
          <m:t>=10</m:t>
        </m:r>
      </m:oMath>
      <w:r w:rsidR="001C6929">
        <w:t xml:space="preserve"> Hz </w:t>
      </w:r>
      <m:oMath>
        <m:r>
          <w:rPr>
            <w:rFonts w:ascii="Cambria Math" w:hAnsi="Cambria Math"/>
          </w:rPr>
          <m:t xml:space="preserve">⇒ </m:t>
        </m:r>
        <m:sSub>
          <m:sSubPr>
            <m:ctrlPr>
              <w:rPr>
                <w:rFonts w:ascii="Cambria Math" w:hAnsi="Cambria Math"/>
                <w:i/>
              </w:rPr>
            </m:ctrlPr>
          </m:sSubPr>
          <m:e>
            <m:r>
              <w:rPr>
                <w:rFonts w:ascii="Cambria Math" w:hAnsi="Cambria Math"/>
              </w:rPr>
              <m:t>τ</m:t>
            </m:r>
          </m:e>
          <m:sub>
            <m:r>
              <w:rPr>
                <w:rFonts w:ascii="Cambria Math" w:hAnsi="Cambria Math"/>
              </w:rPr>
              <m:t>1</m:t>
            </m:r>
          </m:sub>
        </m:sSub>
        <m:r>
          <w:rPr>
            <w:rFonts w:ascii="Cambria Math" w:hAnsi="Cambria Math"/>
          </w:rPr>
          <m:t>=</m:t>
        </m:r>
        <m:f>
          <m:fPr>
            <m:ctrlPr>
              <w:rPr>
                <w:rFonts w:ascii="Cambria Math" w:hAnsi="Cambria Math"/>
                <w:i/>
              </w:rPr>
            </m:ctrlPr>
          </m:fPr>
          <m:num>
            <m:r>
              <w:rPr>
                <w:rFonts w:ascii="Cambria Math" w:hAnsi="Cambria Math"/>
              </w:rPr>
              <m:t>1</m:t>
            </m:r>
          </m:num>
          <m:den>
            <m:r>
              <w:rPr>
                <w:rFonts w:ascii="Cambria Math" w:hAnsi="Cambria Math"/>
              </w:rPr>
              <m:t>2π</m:t>
            </m:r>
            <m:sSub>
              <m:sSubPr>
                <m:ctrlPr>
                  <w:rPr>
                    <w:rFonts w:ascii="Cambria Math" w:hAnsi="Cambria Math"/>
                    <w:i/>
                  </w:rPr>
                </m:ctrlPr>
              </m:sSubPr>
              <m:e>
                <m:r>
                  <w:rPr>
                    <w:rFonts w:ascii="Cambria Math" w:hAnsi="Cambria Math"/>
                  </w:rPr>
                  <m:t>f</m:t>
                </m:r>
              </m:e>
              <m:sub>
                <m:r>
                  <w:rPr>
                    <w:rFonts w:ascii="Cambria Math" w:hAnsi="Cambria Math"/>
                  </w:rPr>
                  <m:t>1</m:t>
                </m:r>
              </m:sub>
            </m:sSub>
          </m:den>
        </m:f>
        <m:r>
          <w:rPr>
            <w:rFonts w:ascii="Cambria Math" w:hAnsi="Cambria Math"/>
          </w:rPr>
          <m:t>=0.016</m:t>
        </m:r>
      </m:oMath>
      <w:r w:rsidR="006554E4">
        <w:t xml:space="preserve"> s, and </w:t>
      </w:r>
      <m:oMath>
        <m:sSub>
          <m:sSubPr>
            <m:ctrlPr>
              <w:rPr>
                <w:rFonts w:ascii="Cambria Math" w:hAnsi="Cambria Math"/>
                <w:i/>
              </w:rPr>
            </m:ctrlPr>
          </m:sSubPr>
          <m:e>
            <m:r>
              <w:rPr>
                <w:rFonts w:ascii="Cambria Math" w:hAnsi="Cambria Math"/>
              </w:rPr>
              <m:t>f</m:t>
            </m:r>
          </m:e>
          <m:sub>
            <m:r>
              <w:rPr>
                <w:rFonts w:ascii="Cambria Math" w:hAnsi="Cambria Math"/>
              </w:rPr>
              <m:t>2</m:t>
            </m:r>
          </m:sub>
        </m:sSub>
        <m:r>
          <w:rPr>
            <w:rFonts w:ascii="Cambria Math" w:hAnsi="Cambria Math"/>
          </w:rPr>
          <m:t>=10</m:t>
        </m:r>
      </m:oMath>
      <w:r w:rsidR="006554E4">
        <w:t xml:space="preserve"> kHz </w:t>
      </w:r>
      <m:oMath>
        <m:r>
          <w:rPr>
            <w:rFonts w:ascii="Cambria Math" w:hAnsi="Cambria Math"/>
          </w:rPr>
          <m:t xml:space="preserve">⇒ </m:t>
        </m:r>
        <m:sSub>
          <m:sSubPr>
            <m:ctrlPr>
              <w:rPr>
                <w:rFonts w:ascii="Cambria Math" w:hAnsi="Cambria Math"/>
                <w:i/>
              </w:rPr>
            </m:ctrlPr>
          </m:sSubPr>
          <m:e>
            <m:r>
              <w:rPr>
                <w:rFonts w:ascii="Cambria Math" w:hAnsi="Cambria Math"/>
              </w:rPr>
              <m:t>τ</m:t>
            </m:r>
          </m:e>
          <m:sub>
            <m:r>
              <w:rPr>
                <w:rFonts w:ascii="Cambria Math" w:hAnsi="Cambria Math"/>
              </w:rPr>
              <m:t>2</m:t>
            </m:r>
          </m:sub>
        </m:sSub>
        <m:r>
          <w:rPr>
            <w:rFonts w:ascii="Cambria Math" w:hAnsi="Cambria Math"/>
          </w:rPr>
          <m:t>=</m:t>
        </m:r>
        <m:f>
          <m:fPr>
            <m:ctrlPr>
              <w:rPr>
                <w:rFonts w:ascii="Cambria Math" w:hAnsi="Cambria Math"/>
                <w:i/>
              </w:rPr>
            </m:ctrlPr>
          </m:fPr>
          <m:num>
            <m:r>
              <w:rPr>
                <w:rFonts w:ascii="Cambria Math" w:hAnsi="Cambria Math"/>
              </w:rPr>
              <m:t>1</m:t>
            </m:r>
          </m:num>
          <m:den>
            <m:r>
              <w:rPr>
                <w:rFonts w:ascii="Cambria Math" w:hAnsi="Cambria Math"/>
              </w:rPr>
              <m:t>2π</m:t>
            </m:r>
            <m:sSub>
              <m:sSubPr>
                <m:ctrlPr>
                  <w:rPr>
                    <w:rFonts w:ascii="Cambria Math" w:hAnsi="Cambria Math"/>
                    <w:i/>
                  </w:rPr>
                </m:ctrlPr>
              </m:sSubPr>
              <m:e>
                <m:r>
                  <w:rPr>
                    <w:rFonts w:ascii="Cambria Math" w:hAnsi="Cambria Math"/>
                  </w:rPr>
                  <m:t>f</m:t>
                </m:r>
              </m:e>
              <m:sub>
                <m:r>
                  <w:rPr>
                    <w:rFonts w:ascii="Cambria Math" w:hAnsi="Cambria Math"/>
                  </w:rPr>
                  <m:t>2</m:t>
                </m:r>
              </m:sub>
            </m:sSub>
          </m:den>
        </m:f>
        <m:r>
          <w:rPr>
            <w:rFonts w:ascii="Cambria Math" w:hAnsi="Cambria Math"/>
          </w:rPr>
          <m:t>=1.6×1</m:t>
        </m:r>
        <m:sSup>
          <m:sSupPr>
            <m:ctrlPr>
              <w:rPr>
                <w:rFonts w:ascii="Cambria Math" w:hAnsi="Cambria Math"/>
                <w:i/>
              </w:rPr>
            </m:ctrlPr>
          </m:sSupPr>
          <m:e>
            <m:r>
              <w:rPr>
                <w:rFonts w:ascii="Cambria Math" w:hAnsi="Cambria Math"/>
              </w:rPr>
              <m:t>0</m:t>
            </m:r>
          </m:e>
          <m:sup>
            <m:r>
              <w:rPr>
                <w:rFonts w:ascii="Cambria Math" w:hAnsi="Cambria Math"/>
              </w:rPr>
              <m:t>-5</m:t>
            </m:r>
          </m:sup>
        </m:sSup>
      </m:oMath>
      <w:r w:rsidR="006554E4">
        <w:t xml:space="preserve"> s. </w:t>
      </w:r>
      <w:r w:rsidR="00924A04">
        <w:t xml:space="preserve">The frequency response with these values are shown in </w:t>
      </w:r>
      <w:r w:rsidR="00BF1638">
        <w:fldChar w:fldCharType="begin"/>
      </w:r>
      <w:r w:rsidR="00BF1638">
        <w:instrText xml:space="preserve"> REF _Ref377217781 \h </w:instrText>
      </w:r>
      <w:r w:rsidR="00BF1638">
        <w:fldChar w:fldCharType="separate"/>
      </w:r>
      <w:r w:rsidR="001A46ED">
        <w:t xml:space="preserve">Figure </w:t>
      </w:r>
      <w:r w:rsidR="001A46ED">
        <w:rPr>
          <w:noProof/>
        </w:rPr>
        <w:t>86</w:t>
      </w:r>
      <w:r w:rsidR="00BF1638">
        <w:fldChar w:fldCharType="end"/>
      </w:r>
      <w:r w:rsidR="00924A04">
        <w:t>. The PI filter response from Eq.</w:t>
      </w:r>
      <w:r w:rsidR="00480681">
        <w:t xml:space="preserve"> </w:t>
      </w:r>
      <w:r w:rsidR="00480681">
        <w:fldChar w:fldCharType="begin"/>
      </w:r>
      <w:r w:rsidR="00480681">
        <w:instrText xml:space="preserve"> REF _Ref377286656 \h </w:instrText>
      </w:r>
      <w:r w:rsidR="00480681">
        <w:fldChar w:fldCharType="separate"/>
      </w:r>
      <w:r w:rsidR="001A46ED">
        <w:t>(</w:t>
      </w:r>
      <w:r w:rsidR="001A46ED">
        <w:rPr>
          <w:noProof/>
        </w:rPr>
        <w:t>48</w:t>
      </w:r>
      <w:r w:rsidR="001A46ED">
        <w:t>)</w:t>
      </w:r>
      <w:r w:rsidR="00480681">
        <w:fldChar w:fldCharType="end"/>
      </w:r>
      <w:r w:rsidR="00924A04">
        <w:t xml:space="preserve"> when plotted together with this curve shows that between 10 Hz and 10 kHz, the PI-like filter acts like a PI filter and hence like an integrator.</w:t>
      </w:r>
    </w:p>
    <w:p w14:paraId="7B32AF95" w14:textId="0B8F7807" w:rsidR="00BF7188" w:rsidRDefault="003B416B" w:rsidP="00BF7188">
      <w:pPr>
        <w:pStyle w:val="Heading2"/>
      </w:pPr>
      <w:bookmarkStart w:id="296" w:name="_Toc521918528"/>
      <w:r>
        <w:lastRenderedPageBreak/>
        <w:t>Time domain analysis</w:t>
      </w:r>
      <w:bookmarkEnd w:id="296"/>
    </w:p>
    <w:p w14:paraId="55DF6E8C" w14:textId="004159F3" w:rsidR="0023417B" w:rsidRDefault="003B416B" w:rsidP="0023417B">
      <w:r>
        <w:t>In the time domain analysis, the goal is to determine the tracking error of the PLL during the ramp. T</w:t>
      </w:r>
      <w:r w:rsidR="0023417B">
        <w:t xml:space="preserve">he maximum loop error that is allowed comes from the available rms power from the PA. Therefore, given the maximum power </w:t>
      </w:r>
      <m:oMath>
        <m:sSub>
          <m:sSubPr>
            <m:ctrlPr>
              <w:rPr>
                <w:rFonts w:ascii="Cambria Math" w:hAnsi="Cambria Math"/>
                <w:i/>
              </w:rPr>
            </m:ctrlPr>
          </m:sSubPr>
          <m:e>
            <m:r>
              <w:rPr>
                <w:rFonts w:ascii="Cambria Math" w:hAnsi="Cambria Math"/>
              </w:rPr>
              <m:t>P</m:t>
            </m:r>
          </m:e>
          <m:sub>
            <m:r>
              <m:rPr>
                <m:nor/>
              </m:rPr>
              <w:rPr>
                <w:rFonts w:ascii="Cambria Math" w:hAnsi="Cambria Math"/>
              </w:rPr>
              <m:t>max</m:t>
            </m:r>
          </m:sub>
        </m:sSub>
      </m:oMath>
      <w:r w:rsidR="0023417B">
        <w:t xml:space="preserve"> of the PA, the minimum allowable impedance can be found with the fo</w:t>
      </w:r>
      <w:r w:rsidR="009D7AAD">
        <w:t>r</w:t>
      </w:r>
      <w:r w:rsidR="0023417B">
        <w:t>mula</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CF79E1" w14:paraId="306322F6" w14:textId="77777777" w:rsidTr="00303D59">
        <w:tc>
          <w:tcPr>
            <w:tcW w:w="828" w:type="dxa"/>
          </w:tcPr>
          <w:p w14:paraId="1987E6FE" w14:textId="77777777" w:rsidR="00CF79E1" w:rsidRDefault="00CF79E1" w:rsidP="00303D59">
            <w:pPr>
              <w:ind w:firstLine="0"/>
            </w:pPr>
          </w:p>
        </w:tc>
        <w:tc>
          <w:tcPr>
            <w:tcW w:w="8640" w:type="dxa"/>
          </w:tcPr>
          <w:p w14:paraId="0DB564B6" w14:textId="42185C94" w:rsidR="00CF79E1" w:rsidRDefault="00994258" w:rsidP="00CF79E1">
            <m:oMathPara>
              <m:oMath>
                <m:sSub>
                  <m:sSubPr>
                    <m:ctrlPr>
                      <w:rPr>
                        <w:rFonts w:ascii="Cambria Math" w:hAnsi="Cambria Math"/>
                        <w:i/>
                      </w:rPr>
                    </m:ctrlPr>
                  </m:sSubPr>
                  <m:e>
                    <m:r>
                      <w:rPr>
                        <w:rFonts w:ascii="Cambria Math" w:hAnsi="Cambria Math"/>
                      </w:rPr>
                      <m:t>P</m:t>
                    </m:r>
                  </m:e>
                  <m:sub>
                    <m:r>
                      <m:rPr>
                        <m:nor/>
                      </m:rPr>
                      <w:rPr>
                        <w:rFonts w:ascii="Cambria Math" w:hAnsi="Cambria Math"/>
                      </w:rPr>
                      <m:t>max</m:t>
                    </m:r>
                  </m:sub>
                </m:sSub>
                <m:r>
                  <w:rPr>
                    <w:rFonts w:ascii="Cambria Math" w:hAnsi="Cambria Math"/>
                  </w:rPr>
                  <m:t>≥</m:t>
                </m:r>
                <m:f>
                  <m:fPr>
                    <m:ctrlPr>
                      <w:rPr>
                        <w:rFonts w:ascii="Cambria Math" w:hAnsi="Cambria Math"/>
                      </w:rPr>
                    </m:ctrlPr>
                  </m:fPr>
                  <m:num>
                    <m:sSubSup>
                      <m:sSubSupPr>
                        <m:ctrlPr>
                          <w:rPr>
                            <w:rFonts w:ascii="Cambria Math" w:hAnsi="Cambria Math"/>
                          </w:rPr>
                        </m:ctrlPr>
                      </m:sSubSupPr>
                      <m:e>
                        <m:r>
                          <w:rPr>
                            <w:rFonts w:ascii="Cambria Math" w:hAnsi="Cambria Math"/>
                          </w:rPr>
                          <m:t>V</m:t>
                        </m:r>
                      </m:e>
                      <m:sub>
                        <m:r>
                          <m:rPr>
                            <m:nor/>
                          </m:rPr>
                          <w:rPr>
                            <w:rFonts w:ascii="Cambria Math" w:hAnsi="Cambria Math"/>
                          </w:rPr>
                          <m:t>max</m:t>
                        </m:r>
                      </m:sub>
                      <m:sup>
                        <m:r>
                          <w:rPr>
                            <w:rFonts w:ascii="Cambria Math" w:hAnsi="Cambria Math"/>
                          </w:rPr>
                          <m:t>2</m:t>
                        </m:r>
                      </m:sup>
                    </m:sSubSup>
                  </m:num>
                  <m:den>
                    <m:r>
                      <w:rPr>
                        <w:rFonts w:ascii="Cambria Math" w:hAnsi="Cambria Math"/>
                      </w:rPr>
                      <m:t>2</m:t>
                    </m:r>
                    <m:sSub>
                      <m:sSubPr>
                        <m:ctrlPr>
                          <w:rPr>
                            <w:rFonts w:ascii="Cambria Math" w:hAnsi="Cambria Math"/>
                            <w:i/>
                          </w:rPr>
                        </m:ctrlPr>
                      </m:sSubPr>
                      <m:e>
                        <m:r>
                          <w:rPr>
                            <w:rFonts w:ascii="Cambria Math" w:hAnsi="Cambria Math"/>
                          </w:rPr>
                          <m:t>R</m:t>
                        </m:r>
                      </m:e>
                      <m:sub>
                        <m:r>
                          <m:rPr>
                            <m:nor/>
                          </m:rPr>
                          <w:rPr>
                            <w:rFonts w:ascii="Cambria Math" w:hAnsi="Cambria Math"/>
                          </w:rPr>
                          <m:t>min</m:t>
                        </m:r>
                      </m:sub>
                    </m:sSub>
                  </m:den>
                </m:f>
              </m:oMath>
            </m:oMathPara>
          </w:p>
        </w:tc>
        <w:tc>
          <w:tcPr>
            <w:tcW w:w="828" w:type="dxa"/>
            <w:vAlign w:val="center"/>
          </w:tcPr>
          <w:p w14:paraId="02E543B5" w14:textId="350F7B13" w:rsidR="00CF79E1" w:rsidRDefault="00CF79E1" w:rsidP="00303D59">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1A46ED">
              <w:rPr>
                <w:noProof/>
              </w:rPr>
              <w:t>49</w:t>
            </w:r>
            <w:r w:rsidR="005A3C55">
              <w:rPr>
                <w:noProof/>
              </w:rPr>
              <w:fldChar w:fldCharType="end"/>
            </w:r>
            <w:r>
              <w:t>)</w:t>
            </w:r>
          </w:p>
        </w:tc>
      </w:tr>
    </w:tbl>
    <w:p w14:paraId="109300DC" w14:textId="77777777" w:rsidR="00CF79E1" w:rsidRDefault="00CF79E1" w:rsidP="0023417B"/>
    <w:p w14:paraId="3780F35B" w14:textId="552CC335" w:rsidR="00CF79E1" w:rsidRDefault="002F458F" w:rsidP="002F458F">
      <w:pPr>
        <w:ind w:firstLine="0"/>
      </w:pPr>
      <w:r>
        <w:t xml:space="preserve">If the maximum available power </w:t>
      </w:r>
      <m:oMath>
        <m:sSub>
          <m:sSubPr>
            <m:ctrlPr>
              <w:rPr>
                <w:rFonts w:ascii="Cambria Math" w:hAnsi="Cambria Math"/>
                <w:i/>
              </w:rPr>
            </m:ctrlPr>
          </m:sSubPr>
          <m:e>
            <m:r>
              <w:rPr>
                <w:rFonts w:ascii="Cambria Math" w:hAnsi="Cambria Math"/>
              </w:rPr>
              <m:t>P</m:t>
            </m:r>
          </m:e>
          <m:sub>
            <m:r>
              <m:rPr>
                <m:nor/>
              </m:rPr>
              <w:rPr>
                <w:rFonts w:ascii="Cambria Math" w:hAnsi="Cambria Math"/>
              </w:rPr>
              <m:t>max</m:t>
            </m:r>
          </m:sub>
        </m:sSub>
        <m:r>
          <w:rPr>
            <w:rFonts w:ascii="Cambria Math" w:hAnsi="Cambria Math"/>
          </w:rPr>
          <m:t>=100</m:t>
        </m:r>
      </m:oMath>
      <w:r>
        <w:t xml:space="preserve"> kW and the required gap voltage is 100 kV, then the minimum shunt impedance </w:t>
      </w:r>
      <m:oMath>
        <m:sSub>
          <m:sSubPr>
            <m:ctrlPr>
              <w:rPr>
                <w:rFonts w:ascii="Cambria Math" w:hAnsi="Cambria Math"/>
                <w:i/>
              </w:rPr>
            </m:ctrlPr>
          </m:sSubPr>
          <m:e>
            <m:r>
              <w:rPr>
                <w:rFonts w:ascii="Cambria Math" w:hAnsi="Cambria Math"/>
              </w:rPr>
              <m:t>R</m:t>
            </m:r>
          </m:e>
          <m:sub>
            <m:r>
              <m:rPr>
                <m:nor/>
              </m:rPr>
              <w:rPr>
                <w:rFonts w:ascii="Cambria Math" w:hAnsi="Cambria Math"/>
              </w:rPr>
              <m:t>min</m:t>
            </m:r>
          </m:sub>
        </m:sSub>
        <m:r>
          <w:rPr>
            <w:rFonts w:ascii="Cambria Math" w:hAnsi="Cambria Math"/>
          </w:rPr>
          <m:t>=50</m:t>
        </m:r>
      </m:oMath>
      <w:r>
        <w:t xml:space="preserve"> k</w:t>
      </w:r>
      <w:r>
        <w:rPr>
          <w:rFonts w:ascii="Palatino Linotype" w:hAnsi="Palatino Linotype"/>
        </w:rPr>
        <w:t>Ω</w:t>
      </w:r>
      <w:r>
        <w:t>.</w:t>
      </w:r>
    </w:p>
    <w:p w14:paraId="3E323955" w14:textId="04483DF4" w:rsidR="00BE7834" w:rsidRDefault="00BE7834" w:rsidP="00BE7834">
      <w:pPr>
        <w:pStyle w:val="Heading3"/>
      </w:pPr>
      <w:bookmarkStart w:id="297" w:name="_Toc521918529"/>
      <w:r>
        <w:t>Allowable frequency error at injection</w:t>
      </w:r>
      <w:bookmarkEnd w:id="297"/>
    </w:p>
    <w:p w14:paraId="5850C3D2" w14:textId="6C653E33" w:rsidR="00270880" w:rsidRDefault="00270880" w:rsidP="00270880">
      <w:r>
        <w:t xml:space="preserve">The first 3 ms at injection, the frequency sweep of the cavity is from 76 MHz to 81 MHz. </w:t>
      </w:r>
      <w:r w:rsidR="009A6F4D">
        <w:t>The Q and shunt impedances of</w:t>
      </w:r>
      <w:r w:rsidR="00F14DD9">
        <w:t xml:space="preserve"> these two frequencies are summarized in </w:t>
      </w:r>
      <w:r w:rsidR="00E052BB">
        <w:fldChar w:fldCharType="begin"/>
      </w:r>
      <w:r w:rsidR="00E052BB">
        <w:instrText xml:space="preserve"> REF _Ref377219113 \h </w:instrText>
      </w:r>
      <w:r w:rsidR="00E052BB">
        <w:fldChar w:fldCharType="separate"/>
      </w:r>
      <w:r w:rsidR="001A46ED">
        <w:t xml:space="preserve">Table </w:t>
      </w:r>
      <w:r w:rsidR="001A46ED">
        <w:rPr>
          <w:noProof/>
        </w:rPr>
        <w:t>8</w:t>
      </w:r>
      <w:r w:rsidR="00E052BB">
        <w:fldChar w:fldCharType="end"/>
      </w:r>
      <w:r w:rsidR="00E052BB">
        <w:t>.</w:t>
      </w:r>
    </w:p>
    <w:tbl>
      <w:tblPr>
        <w:tblStyle w:val="LightGrid-Accent1"/>
        <w:tblW w:w="0" w:type="auto"/>
        <w:tblLook w:val="04A0" w:firstRow="1" w:lastRow="0" w:firstColumn="1" w:lastColumn="0" w:noHBand="0" w:noVBand="1"/>
      </w:tblPr>
      <w:tblGrid>
        <w:gridCol w:w="2738"/>
        <w:gridCol w:w="2591"/>
        <w:gridCol w:w="2555"/>
        <w:gridCol w:w="2412"/>
      </w:tblGrid>
      <w:tr w:rsidR="00CA19BC" w:rsidRPr="000D4685" w14:paraId="69EF9BD9" w14:textId="535B851A" w:rsidTr="00CA19B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8" w:type="dxa"/>
          </w:tcPr>
          <w:p w14:paraId="36B2209B" w14:textId="226DA2F7" w:rsidR="00CA19BC" w:rsidRPr="00EB2FF9" w:rsidRDefault="00CA19BC" w:rsidP="00303D59">
            <w:pPr>
              <w:ind w:firstLine="0"/>
              <w:jc w:val="center"/>
              <w:rPr>
                <w:sz w:val="20"/>
              </w:rPr>
            </w:pPr>
            <w:r>
              <w:rPr>
                <w:sz w:val="20"/>
              </w:rPr>
              <w:t>Frequency (MHz)</w:t>
            </w:r>
          </w:p>
        </w:tc>
        <w:tc>
          <w:tcPr>
            <w:tcW w:w="2591" w:type="dxa"/>
          </w:tcPr>
          <w:p w14:paraId="6A99B0A0" w14:textId="37356ACF" w:rsidR="00CA19BC" w:rsidRPr="00EB2FF9" w:rsidRDefault="00CA19BC" w:rsidP="00303D59">
            <w:pPr>
              <w:ind w:firstLine="0"/>
              <w:jc w:val="center"/>
              <w:cnfStyle w:val="100000000000" w:firstRow="1" w:lastRow="0" w:firstColumn="0" w:lastColumn="0" w:oddVBand="0" w:evenVBand="0" w:oddHBand="0" w:evenHBand="0" w:firstRowFirstColumn="0" w:firstRowLastColumn="0" w:lastRowFirstColumn="0" w:lastRowLastColumn="0"/>
              <w:rPr>
                <w:sz w:val="20"/>
              </w:rPr>
            </w:pPr>
            <w:r>
              <w:rPr>
                <w:sz w:val="20"/>
              </w:rPr>
              <w:t>Q</w:t>
            </w:r>
            <w:r w:rsidRPr="00CA19BC">
              <w:rPr>
                <w:sz w:val="20"/>
                <w:vertAlign w:val="subscript"/>
              </w:rPr>
              <w:t>c</w:t>
            </w:r>
          </w:p>
        </w:tc>
        <w:tc>
          <w:tcPr>
            <w:tcW w:w="2555" w:type="dxa"/>
          </w:tcPr>
          <w:p w14:paraId="2519CD8F" w14:textId="707DBF6F" w:rsidR="00CA19BC" w:rsidRPr="00CA19BC" w:rsidRDefault="00CA19BC" w:rsidP="00CA19BC">
            <w:pPr>
              <w:ind w:firstLine="0"/>
              <w:jc w:val="center"/>
              <w:cnfStyle w:val="100000000000" w:firstRow="1" w:lastRow="0" w:firstColumn="0" w:lastColumn="0" w:oddVBand="0" w:evenVBand="0" w:oddHBand="0" w:evenHBand="0" w:firstRowFirstColumn="0" w:firstRowLastColumn="0" w:lastRowFirstColumn="0" w:lastRowLastColumn="0"/>
              <w:rPr>
                <w:i/>
                <w:sz w:val="20"/>
              </w:rPr>
            </w:pPr>
            <w:r w:rsidRPr="00CA19BC">
              <w:rPr>
                <w:i/>
                <w:sz w:val="20"/>
              </w:rPr>
              <w:t>R</w:t>
            </w:r>
            <w:r w:rsidRPr="00CA19BC">
              <w:rPr>
                <w:i/>
                <w:sz w:val="20"/>
                <w:vertAlign w:val="subscript"/>
              </w:rPr>
              <w:t>c</w:t>
            </w:r>
            <w:r>
              <w:rPr>
                <w:sz w:val="20"/>
              </w:rPr>
              <w:t xml:space="preserve"> (k</w:t>
            </w:r>
            <w:r>
              <w:rPr>
                <w:rFonts w:ascii="Lucida Grande" w:hAnsi="Lucida Grande" w:cs="Lucida Grande"/>
                <w:sz w:val="20"/>
              </w:rPr>
              <w:t>Ω</w:t>
            </w:r>
            <w:r>
              <w:rPr>
                <w:sz w:val="20"/>
              </w:rPr>
              <w:t>)</w:t>
            </w:r>
          </w:p>
        </w:tc>
        <w:tc>
          <w:tcPr>
            <w:tcW w:w="2412" w:type="dxa"/>
          </w:tcPr>
          <w:p w14:paraId="790E294F" w14:textId="24434EB0" w:rsidR="00CA19BC" w:rsidRPr="00EB2FF9" w:rsidRDefault="00CA19BC" w:rsidP="00303D59">
            <w:pPr>
              <w:ind w:firstLine="0"/>
              <w:jc w:val="center"/>
              <w:cnfStyle w:val="100000000000" w:firstRow="1" w:lastRow="0" w:firstColumn="0" w:lastColumn="0" w:oddVBand="0" w:evenVBand="0" w:oddHBand="0" w:evenHBand="0" w:firstRowFirstColumn="0" w:firstRowLastColumn="0" w:lastRowFirstColumn="0" w:lastRowLastColumn="0"/>
              <w:rPr>
                <w:sz w:val="20"/>
              </w:rPr>
            </w:pPr>
            <w:r>
              <w:rPr>
                <w:sz w:val="20"/>
              </w:rPr>
              <w:t>Max allowable freq error (kHz)</w:t>
            </w:r>
          </w:p>
        </w:tc>
      </w:tr>
      <w:tr w:rsidR="00CA19BC" w:rsidRPr="000D4685" w14:paraId="3E2338C6" w14:textId="2F53A6FF" w:rsidTr="00CA19B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8" w:type="dxa"/>
          </w:tcPr>
          <w:p w14:paraId="283AB6D0" w14:textId="2E46B09E" w:rsidR="00CA19BC" w:rsidRPr="00EB2FF9" w:rsidRDefault="005B2995" w:rsidP="00303D59">
            <w:pPr>
              <w:ind w:firstLine="0"/>
              <w:jc w:val="center"/>
              <w:rPr>
                <w:b w:val="0"/>
                <w:sz w:val="20"/>
              </w:rPr>
            </w:pPr>
            <w:r>
              <w:rPr>
                <w:b w:val="0"/>
                <w:sz w:val="20"/>
              </w:rPr>
              <w:t>76</w:t>
            </w:r>
          </w:p>
        </w:tc>
        <w:tc>
          <w:tcPr>
            <w:tcW w:w="2591" w:type="dxa"/>
          </w:tcPr>
          <w:p w14:paraId="6F842160" w14:textId="374E426C" w:rsidR="00CA19BC" w:rsidRPr="00EB2FF9" w:rsidRDefault="005B2995" w:rsidP="00303D59">
            <w:pPr>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3200</w:t>
            </w:r>
          </w:p>
        </w:tc>
        <w:tc>
          <w:tcPr>
            <w:tcW w:w="2555" w:type="dxa"/>
          </w:tcPr>
          <w:p w14:paraId="3B015B95" w14:textId="32CD9C37" w:rsidR="00CA19BC" w:rsidRPr="00EB2FF9" w:rsidRDefault="005B2995" w:rsidP="00303D59">
            <w:pPr>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92.75</w:t>
            </w:r>
          </w:p>
        </w:tc>
        <w:tc>
          <w:tcPr>
            <w:tcW w:w="2412" w:type="dxa"/>
          </w:tcPr>
          <w:p w14:paraId="373A62AC" w14:textId="4BCBEADE" w:rsidR="00CA19BC" w:rsidRPr="00EB2FF9" w:rsidRDefault="005B2995" w:rsidP="00303D59">
            <w:pPr>
              <w:ind w:firstLine="0"/>
              <w:jc w:val="center"/>
              <w:cnfStyle w:val="000000100000" w:firstRow="0" w:lastRow="0" w:firstColumn="0" w:lastColumn="0" w:oddVBand="0" w:evenVBand="0" w:oddHBand="1" w:evenHBand="0" w:firstRowFirstColumn="0" w:firstRowLastColumn="0" w:lastRowFirstColumn="0" w:lastRowLastColumn="0"/>
              <w:rPr>
                <w:sz w:val="20"/>
              </w:rPr>
            </w:pPr>
            <m:oMathPara>
              <m:oMath>
                <m:r>
                  <w:rPr>
                    <w:rFonts w:ascii="Cambria Math" w:hAnsi="Cambria Math"/>
                    <w:sz w:val="20"/>
                  </w:rPr>
                  <m:t>±10.9</m:t>
                </m:r>
              </m:oMath>
            </m:oMathPara>
          </w:p>
        </w:tc>
      </w:tr>
      <w:tr w:rsidR="00CA19BC" w:rsidRPr="000D4685" w14:paraId="7071C080" w14:textId="55E838C0" w:rsidTr="00CA19B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8" w:type="dxa"/>
          </w:tcPr>
          <w:p w14:paraId="6845CF01" w14:textId="62A09317" w:rsidR="00CA19BC" w:rsidRPr="00EB2FF9" w:rsidRDefault="005B2995" w:rsidP="00303D59">
            <w:pPr>
              <w:ind w:firstLine="0"/>
              <w:jc w:val="center"/>
              <w:rPr>
                <w:b w:val="0"/>
                <w:sz w:val="20"/>
              </w:rPr>
            </w:pPr>
            <w:r>
              <w:rPr>
                <w:b w:val="0"/>
                <w:sz w:val="20"/>
              </w:rPr>
              <w:t>81</w:t>
            </w:r>
          </w:p>
        </w:tc>
        <w:tc>
          <w:tcPr>
            <w:tcW w:w="2591" w:type="dxa"/>
          </w:tcPr>
          <w:p w14:paraId="592359B7" w14:textId="0A48F8A2" w:rsidR="00CA19BC" w:rsidRPr="00EB2FF9" w:rsidRDefault="005B2995" w:rsidP="00303D59">
            <w:pPr>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3800</w:t>
            </w:r>
          </w:p>
        </w:tc>
        <w:tc>
          <w:tcPr>
            <w:tcW w:w="2555" w:type="dxa"/>
          </w:tcPr>
          <w:p w14:paraId="3C35A117" w14:textId="70DB7D1B" w:rsidR="00CA19BC" w:rsidRPr="00EB2FF9" w:rsidRDefault="005B2995" w:rsidP="00303D59">
            <w:pPr>
              <w:ind w:firstLine="0"/>
              <w:jc w:val="center"/>
              <w:cnfStyle w:val="000000010000" w:firstRow="0" w:lastRow="0" w:firstColumn="0" w:lastColumn="0" w:oddVBand="0" w:evenVBand="0" w:oddHBand="0" w:evenHBand="1" w:firstRowFirstColumn="0" w:firstRowLastColumn="0" w:lastRowFirstColumn="0" w:lastRowLastColumn="0"/>
              <w:rPr>
                <w:sz w:val="20"/>
              </w:rPr>
            </w:pPr>
            <w:r>
              <w:rPr>
                <w:rFonts w:ascii="Palatino Linotype" w:hAnsi="Palatino Linotype"/>
                <w:sz w:val="20"/>
              </w:rPr>
              <w:t>110</w:t>
            </w:r>
          </w:p>
        </w:tc>
        <w:tc>
          <w:tcPr>
            <w:tcW w:w="2412" w:type="dxa"/>
          </w:tcPr>
          <w:p w14:paraId="48D5F68A" w14:textId="78E924CD" w:rsidR="00CA19BC" w:rsidRPr="00EB2FF9" w:rsidRDefault="005B2995" w:rsidP="00BD1B2C">
            <w:pPr>
              <w:keepNext/>
              <w:ind w:firstLine="0"/>
              <w:jc w:val="center"/>
              <w:cnfStyle w:val="000000010000" w:firstRow="0" w:lastRow="0" w:firstColumn="0" w:lastColumn="0" w:oddVBand="0" w:evenVBand="0" w:oddHBand="0" w:evenHBand="1" w:firstRowFirstColumn="0" w:firstRowLastColumn="0" w:lastRowFirstColumn="0" w:lastRowLastColumn="0"/>
              <w:rPr>
                <w:rFonts w:ascii="Palatino Linotype" w:hAnsi="Palatino Linotype"/>
                <w:sz w:val="20"/>
              </w:rPr>
            </w:pPr>
            <m:oMathPara>
              <m:oMath>
                <m:r>
                  <w:rPr>
                    <w:rFonts w:ascii="Cambria Math" w:hAnsi="Cambria Math"/>
                    <w:sz w:val="20"/>
                  </w:rPr>
                  <m:t>±10.9</m:t>
                </m:r>
              </m:oMath>
            </m:oMathPara>
          </w:p>
        </w:tc>
      </w:tr>
    </w:tbl>
    <w:p w14:paraId="40E9D2C3" w14:textId="7AEA287E" w:rsidR="00EC55E7" w:rsidRPr="00270880" w:rsidRDefault="00BD1B2C" w:rsidP="00BD1B2C">
      <w:pPr>
        <w:pStyle w:val="Caption"/>
      </w:pPr>
      <w:bookmarkStart w:id="298" w:name="_Ref377219113"/>
      <w:r>
        <w:t xml:space="preserve">Table </w:t>
      </w:r>
      <w:r w:rsidR="00417240">
        <w:rPr>
          <w:noProof/>
        </w:rPr>
        <w:fldChar w:fldCharType="begin"/>
      </w:r>
      <w:r w:rsidR="00417240">
        <w:rPr>
          <w:noProof/>
        </w:rPr>
        <w:instrText xml:space="preserve"> SEQ Table \* ARABIC </w:instrText>
      </w:r>
      <w:r w:rsidR="00417240">
        <w:rPr>
          <w:noProof/>
        </w:rPr>
        <w:fldChar w:fldCharType="separate"/>
      </w:r>
      <w:r w:rsidR="001A46ED">
        <w:rPr>
          <w:noProof/>
        </w:rPr>
        <w:t>8</w:t>
      </w:r>
      <w:r w:rsidR="00417240">
        <w:rPr>
          <w:noProof/>
        </w:rPr>
        <w:fldChar w:fldCharType="end"/>
      </w:r>
      <w:bookmarkEnd w:id="298"/>
      <w:r>
        <w:t>: The start and end point Q and shunt impedance for the first 3 ms of the ramp.</w:t>
      </w:r>
    </w:p>
    <w:p w14:paraId="7B81D0BF" w14:textId="3DB4577B" w:rsidR="00BE7834" w:rsidRPr="0023417B" w:rsidRDefault="000D1F3F" w:rsidP="002F458F">
      <w:pPr>
        <w:ind w:firstLine="0"/>
      </w:pPr>
      <w:r>
        <w:t xml:space="preserve">By using the linearized form of the cavity </w:t>
      </w:r>
      <w:r w:rsidR="00850775">
        <w:t>impedance</w:t>
      </w:r>
      <w:r>
        <w:t xml:space="preserve"> from Eq.</w:t>
      </w:r>
      <w:r w:rsidR="00480681">
        <w:t xml:space="preserve"> </w:t>
      </w:r>
      <w:r w:rsidR="00480681">
        <w:fldChar w:fldCharType="begin"/>
      </w:r>
      <w:r w:rsidR="00480681">
        <w:instrText xml:space="preserve"> REF _Ref377286698 \h </w:instrText>
      </w:r>
      <w:r w:rsidR="00480681">
        <w:fldChar w:fldCharType="separate"/>
      </w:r>
      <w:r w:rsidR="001A46ED">
        <w:t>(</w:t>
      </w:r>
      <w:r w:rsidR="001A46ED">
        <w:rPr>
          <w:noProof/>
        </w:rPr>
        <w:t>25</w:t>
      </w:r>
      <w:r w:rsidR="001A46ED">
        <w:t>)</w:t>
      </w:r>
      <w:r w:rsidR="00480681">
        <w:fldChar w:fldCharType="end"/>
      </w:r>
      <w:r>
        <w:t xml:space="preserve">, the maximum allowable frequency error </w:t>
      </w:r>
      <m:oMath>
        <m:r>
          <m:rPr>
            <m:sty m:val="p"/>
          </m:rPr>
          <w:rPr>
            <w:rFonts w:ascii="Cambria Math" w:hAnsi="Cambria Math"/>
          </w:rPr>
          <m:t>Δ</m:t>
        </m:r>
        <m:sSub>
          <m:sSubPr>
            <m:ctrlPr>
              <w:rPr>
                <w:rFonts w:ascii="Cambria Math" w:hAnsi="Cambria Math"/>
                <w:i/>
              </w:rPr>
            </m:ctrlPr>
          </m:sSubPr>
          <m:e>
            <m:r>
              <w:rPr>
                <w:rFonts w:ascii="Cambria Math" w:hAnsi="Cambria Math"/>
              </w:rPr>
              <m:t>f</m:t>
            </m:r>
          </m:e>
          <m:sub>
            <m:r>
              <m:rPr>
                <m:nor/>
              </m:rPr>
              <w:rPr>
                <w:rFonts w:ascii="Cambria Math" w:hAnsi="Cambria Math"/>
              </w:rPr>
              <m:t>max</m:t>
            </m:r>
          </m:sub>
        </m:sSub>
      </m:oMath>
      <w:r>
        <w:t xml:space="preserve"> from resonance given </w:t>
      </w:r>
      <m:oMath>
        <m:sSub>
          <m:sSubPr>
            <m:ctrlPr>
              <w:rPr>
                <w:rFonts w:ascii="Cambria Math" w:hAnsi="Cambria Math"/>
                <w:i/>
              </w:rPr>
            </m:ctrlPr>
          </m:sSubPr>
          <m:e>
            <m:r>
              <w:rPr>
                <w:rFonts w:ascii="Cambria Math" w:hAnsi="Cambria Math"/>
              </w:rPr>
              <m:t>R</m:t>
            </m:r>
          </m:e>
          <m:sub>
            <m:r>
              <m:rPr>
                <m:nor/>
              </m:rPr>
              <w:rPr>
                <w:rFonts w:ascii="Cambria Math" w:hAnsi="Cambria Math"/>
              </w:rPr>
              <m:t>min</m:t>
            </m:r>
          </m:sub>
        </m:sSub>
      </m:oMath>
      <w:r>
        <w:t xml:space="preserve">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DF4A79" w14:paraId="3F6B1E82" w14:textId="77777777" w:rsidTr="00303D59">
        <w:tc>
          <w:tcPr>
            <w:tcW w:w="828" w:type="dxa"/>
          </w:tcPr>
          <w:p w14:paraId="6E6F4F54" w14:textId="77777777" w:rsidR="00DF4A79" w:rsidRDefault="00DF4A79" w:rsidP="00303D59">
            <w:pPr>
              <w:ind w:firstLine="0"/>
            </w:pPr>
          </w:p>
        </w:tc>
        <w:tc>
          <w:tcPr>
            <w:tcW w:w="8640" w:type="dxa"/>
          </w:tcPr>
          <w:p w14:paraId="3F434D8A" w14:textId="3DA3D263" w:rsidR="00DF4A79" w:rsidRDefault="00994258" w:rsidP="00DF4A79">
            <m:oMathPara>
              <m:oMath>
                <m:sSub>
                  <m:sSubPr>
                    <m:ctrlPr>
                      <w:rPr>
                        <w:rFonts w:ascii="Cambria Math" w:hAnsi="Cambria Math"/>
                        <w:i/>
                      </w:rPr>
                    </m:ctrlPr>
                  </m:sSubPr>
                  <m:e>
                    <m:r>
                      <w:rPr>
                        <w:rFonts w:ascii="Cambria Math" w:hAnsi="Cambria Math"/>
                      </w:rPr>
                      <m:t>R</m:t>
                    </m:r>
                  </m:e>
                  <m:sub>
                    <m:r>
                      <m:rPr>
                        <m:nor/>
                      </m:rPr>
                      <w:rPr>
                        <w:rFonts w:ascii="Cambria Math" w:hAnsi="Cambria Math"/>
                      </w:rPr>
                      <m:t>min</m:t>
                    </m:r>
                  </m:sub>
                </m:sSub>
                <m:r>
                  <w:rPr>
                    <w:rFonts w:ascii="Cambria Math" w:hAnsi="Cambria Math"/>
                  </w:rPr>
                  <m:t>=</m:t>
                </m:r>
                <m:r>
                  <m:rPr>
                    <m:nor/>
                  </m:rPr>
                  <w:rPr>
                    <w:rFonts w:ascii="Cambria Math" w:hAnsi="Cambria Math"/>
                  </w:rPr>
                  <m:t>Re</m:t>
                </m:r>
                <m:d>
                  <m:dPr>
                    <m:begChr m:val="["/>
                    <m:endChr m:val="]"/>
                    <m:ctrlPr>
                      <w:rPr>
                        <w:rFonts w:ascii="Cambria Math" w:hAnsi="Cambria Math"/>
                      </w:rPr>
                    </m:ctrlPr>
                  </m:dPr>
                  <m:e>
                    <m:f>
                      <m:fPr>
                        <m:ctrlPr>
                          <w:rPr>
                            <w:rFonts w:ascii="Cambria Math" w:hAnsi="Cambria Math"/>
                          </w:rPr>
                        </m:ctrlPr>
                      </m:fPr>
                      <m:num>
                        <m:sSub>
                          <m:sSubPr>
                            <m:ctrlPr>
                              <w:rPr>
                                <w:rFonts w:ascii="Cambria Math" w:hAnsi="Cambria Math"/>
                                <w:i/>
                              </w:rPr>
                            </m:ctrlPr>
                          </m:sSubPr>
                          <m:e>
                            <m:r>
                              <w:rPr>
                                <w:rFonts w:ascii="Cambria Math" w:hAnsi="Cambria Math"/>
                              </w:rPr>
                              <m:t>R</m:t>
                            </m:r>
                          </m:e>
                          <m:sub>
                            <m:r>
                              <w:rPr>
                                <w:rFonts w:ascii="Cambria Math" w:hAnsi="Cambria Math"/>
                              </w:rPr>
                              <m:t>c</m:t>
                            </m:r>
                          </m:sub>
                        </m:sSub>
                      </m:num>
                      <m:den>
                        <m:r>
                          <w:rPr>
                            <w:rFonts w:ascii="Cambria Math" w:hAnsi="Cambria Math"/>
                          </w:rPr>
                          <m:t>1+i2</m:t>
                        </m:r>
                        <m:sSub>
                          <m:sSubPr>
                            <m:ctrlPr>
                              <w:rPr>
                                <w:rFonts w:ascii="Cambria Math" w:hAnsi="Cambria Math"/>
                                <w:i/>
                              </w:rPr>
                            </m:ctrlPr>
                          </m:sSubPr>
                          <m:e>
                            <m:r>
                              <w:rPr>
                                <w:rFonts w:ascii="Cambria Math" w:hAnsi="Cambria Math"/>
                              </w:rPr>
                              <m:t>Q</m:t>
                            </m:r>
                          </m:e>
                          <m:sub>
                            <m:r>
                              <w:rPr>
                                <w:rFonts w:ascii="Cambria Math" w:hAnsi="Cambria Math"/>
                              </w:rPr>
                              <m:t>c</m:t>
                            </m:r>
                          </m:sub>
                        </m:sSub>
                        <m:r>
                          <m:rPr>
                            <m:sty m:val="p"/>
                          </m:rPr>
                          <w:rPr>
                            <w:rFonts w:ascii="Cambria Math" w:hAnsi="Cambria Math"/>
                          </w:rPr>
                          <m:t xml:space="preserve"> Δ</m:t>
                        </m:r>
                        <m:sSub>
                          <m:sSubPr>
                            <m:ctrlPr>
                              <w:rPr>
                                <w:rFonts w:ascii="Cambria Math" w:hAnsi="Cambria Math"/>
                                <w:i/>
                              </w:rPr>
                            </m:ctrlPr>
                          </m:sSubPr>
                          <m:e>
                            <m:r>
                              <w:rPr>
                                <w:rFonts w:ascii="Cambria Math" w:hAnsi="Cambria Math"/>
                              </w:rPr>
                              <m:t>f</m:t>
                            </m:r>
                          </m:e>
                          <m:sub>
                            <m:r>
                              <m:rPr>
                                <m:sty m:val="p"/>
                              </m:rPr>
                              <w:rPr>
                                <w:rFonts w:ascii="Cambria Math" w:hAnsi="Cambria Math"/>
                              </w:rPr>
                              <m:t>max</m:t>
                            </m:r>
                          </m:sub>
                        </m:sSub>
                        <m:r>
                          <w:rPr>
                            <w:rFonts w:ascii="Cambria Math" w:hAnsi="Cambria Math"/>
                          </w:rPr>
                          <m:t>/</m:t>
                        </m:r>
                        <m:sSub>
                          <m:sSubPr>
                            <m:ctrlPr>
                              <w:rPr>
                                <w:rFonts w:ascii="Cambria Math" w:hAnsi="Cambria Math"/>
                                <w:i/>
                              </w:rPr>
                            </m:ctrlPr>
                          </m:sSubPr>
                          <m:e>
                            <m:r>
                              <w:rPr>
                                <w:rFonts w:ascii="Cambria Math" w:hAnsi="Cambria Math"/>
                              </w:rPr>
                              <m:t>f</m:t>
                            </m:r>
                          </m:e>
                          <m:sub>
                            <m:r>
                              <w:rPr>
                                <w:rFonts w:ascii="Cambria Math" w:hAnsi="Cambria Math"/>
                              </w:rPr>
                              <m:t>c</m:t>
                            </m:r>
                          </m:sub>
                        </m:sSub>
                      </m:den>
                    </m:f>
                  </m:e>
                </m:d>
              </m:oMath>
            </m:oMathPara>
          </w:p>
        </w:tc>
        <w:tc>
          <w:tcPr>
            <w:tcW w:w="828" w:type="dxa"/>
            <w:vAlign w:val="center"/>
          </w:tcPr>
          <w:p w14:paraId="14028313" w14:textId="1A465A40" w:rsidR="00DF4A79" w:rsidRDefault="00DF4A79" w:rsidP="00303D59">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1A46ED">
              <w:rPr>
                <w:noProof/>
              </w:rPr>
              <w:t>50</w:t>
            </w:r>
            <w:r w:rsidR="005A3C55">
              <w:rPr>
                <w:noProof/>
              </w:rPr>
              <w:fldChar w:fldCharType="end"/>
            </w:r>
            <w:r>
              <w:t>)</w:t>
            </w:r>
          </w:p>
        </w:tc>
      </w:tr>
    </w:tbl>
    <w:p w14:paraId="592C42D4" w14:textId="2273D172" w:rsidR="007934D7" w:rsidRDefault="00DF4A79" w:rsidP="006C6B49">
      <w:pPr>
        <w:spacing w:before="0" w:after="200"/>
        <w:ind w:firstLine="0"/>
      </w:pPr>
      <w:r>
        <w:t xml:space="preserve">Using the above formula and the numbers from </w:t>
      </w:r>
      <w:r>
        <w:fldChar w:fldCharType="begin"/>
      </w:r>
      <w:r>
        <w:instrText xml:space="preserve"> REF _Ref377219113 \h </w:instrText>
      </w:r>
      <w:r>
        <w:fldChar w:fldCharType="separate"/>
      </w:r>
      <w:r w:rsidR="001A46ED">
        <w:t xml:space="preserve">Table </w:t>
      </w:r>
      <w:r w:rsidR="001A46ED">
        <w:rPr>
          <w:noProof/>
        </w:rPr>
        <w:t>8</w:t>
      </w:r>
      <w:r>
        <w:fldChar w:fldCharType="end"/>
      </w:r>
      <w:r>
        <w:t xml:space="preserve">, </w:t>
      </w:r>
      <m:oMath>
        <m:r>
          <m:rPr>
            <m:sty m:val="p"/>
          </m:rPr>
          <w:rPr>
            <w:rFonts w:ascii="Cambria Math" w:hAnsi="Cambria Math"/>
          </w:rPr>
          <m:t>Δ</m:t>
        </m:r>
        <m:sSub>
          <m:sSubPr>
            <m:ctrlPr>
              <w:rPr>
                <w:rFonts w:ascii="Cambria Math" w:hAnsi="Cambria Math"/>
                <w:i/>
              </w:rPr>
            </m:ctrlPr>
          </m:sSubPr>
          <m:e>
            <m:r>
              <w:rPr>
                <w:rFonts w:ascii="Cambria Math" w:hAnsi="Cambria Math"/>
              </w:rPr>
              <m:t>f</m:t>
            </m:r>
          </m:e>
          <m:sub>
            <m:r>
              <m:rPr>
                <m:nor/>
              </m:rPr>
              <w:rPr>
                <w:rFonts w:ascii="Cambria Math" w:hAnsi="Cambria Math"/>
              </w:rPr>
              <m:t>max</m:t>
            </m:r>
          </m:sub>
        </m:sSub>
        <m:r>
          <w:rPr>
            <w:rFonts w:ascii="Cambria Math" w:hAnsi="Cambria Math"/>
          </w:rPr>
          <m:t>=10</m:t>
        </m:r>
      </m:oMath>
      <w:r>
        <w:t xml:space="preserve"> kHz when </w:t>
      </w:r>
      <m:oMath>
        <m:sSub>
          <m:sSubPr>
            <m:ctrlPr>
              <w:rPr>
                <w:rFonts w:ascii="Cambria Math" w:hAnsi="Cambria Math"/>
                <w:i/>
              </w:rPr>
            </m:ctrlPr>
          </m:sSubPr>
          <m:e>
            <m:r>
              <w:rPr>
                <w:rFonts w:ascii="Cambria Math" w:hAnsi="Cambria Math"/>
              </w:rPr>
              <m:t>R</m:t>
            </m:r>
          </m:e>
          <m:sub>
            <m:r>
              <m:rPr>
                <m:nor/>
              </m:rPr>
              <w:rPr>
                <w:rFonts w:ascii="Cambria Math" w:hAnsi="Cambria Math"/>
              </w:rPr>
              <m:t>min</m:t>
            </m:r>
          </m:sub>
        </m:sSub>
        <m:r>
          <w:rPr>
            <w:rFonts w:ascii="Cambria Math" w:hAnsi="Cambria Math"/>
          </w:rPr>
          <m:t>=50</m:t>
        </m:r>
      </m:oMath>
      <w:r>
        <w:t xml:space="preserve"> k</w:t>
      </w:r>
      <w:r>
        <w:rPr>
          <w:rFonts w:ascii="Palatino Linotype" w:hAnsi="Palatino Linotype"/>
        </w:rPr>
        <w:t>Ω</w:t>
      </w:r>
      <w:r>
        <w:t>.</w:t>
      </w:r>
    </w:p>
    <w:p w14:paraId="76667F80" w14:textId="4BFD50D1" w:rsidR="003B416B" w:rsidRDefault="003B416B" w:rsidP="003B416B">
      <w:pPr>
        <w:pStyle w:val="Heading3"/>
      </w:pPr>
      <w:bookmarkStart w:id="299" w:name="_Toc521918530"/>
      <w:r>
        <w:t>Numerical results</w:t>
      </w:r>
      <w:bookmarkEnd w:id="299"/>
    </w:p>
    <w:p w14:paraId="77A792E5" w14:textId="7EAD0E36" w:rsidR="00D910FB" w:rsidRDefault="00D910FB" w:rsidP="00233D0F">
      <w:r>
        <w:t xml:space="preserve">The shunt impedance, tuning curve and Q of the cavity calculated by MWS are shown in </w:t>
      </w:r>
      <w:r>
        <w:fldChar w:fldCharType="begin"/>
      </w:r>
      <w:r>
        <w:instrText xml:space="preserve"> REF _Ref505695115 \h </w:instrText>
      </w:r>
      <w:r>
        <w:fldChar w:fldCharType="separate"/>
      </w:r>
      <w:r w:rsidR="001A46ED">
        <w:t xml:space="preserve">Figure </w:t>
      </w:r>
      <w:r w:rsidR="001A46ED">
        <w:rPr>
          <w:noProof/>
        </w:rPr>
        <w:t>34</w:t>
      </w:r>
      <w:r>
        <w:fldChar w:fldCharType="end"/>
      </w:r>
      <w:r>
        <w:t xml:space="preserve">.  </w:t>
      </w:r>
      <w:r w:rsidRPr="00137BFB">
        <w:rPr>
          <w:b/>
        </w:rPr>
        <w:t xml:space="preserve">Editor’s note: The results here assume that the solenoid is divided into </w:t>
      </w:r>
      <w:r>
        <w:rPr>
          <w:b/>
        </w:rPr>
        <w:t xml:space="preserve">a DC coil with 11 turns and an </w:t>
      </w:r>
      <w:r w:rsidRPr="00137BFB">
        <w:rPr>
          <w:b/>
        </w:rPr>
        <w:t xml:space="preserve">AC coil with 48 turns. The </w:t>
      </w:r>
      <w:r w:rsidR="002D7B4E">
        <w:rPr>
          <w:b/>
        </w:rPr>
        <w:t xml:space="preserve">final as-built </w:t>
      </w:r>
      <w:r w:rsidRPr="00137BFB">
        <w:rPr>
          <w:b/>
        </w:rPr>
        <w:t xml:space="preserve">solenoid will have </w:t>
      </w:r>
      <w:r w:rsidR="00E953FF">
        <w:rPr>
          <w:b/>
        </w:rPr>
        <w:t>60 (not 59)</w:t>
      </w:r>
      <w:r>
        <w:rPr>
          <w:b/>
        </w:rPr>
        <w:t xml:space="preserve"> turns connected</w:t>
      </w:r>
      <w:r w:rsidR="003A622D">
        <w:rPr>
          <w:b/>
        </w:rPr>
        <w:t xml:space="preserve"> electrically</w:t>
      </w:r>
      <w:r>
        <w:rPr>
          <w:b/>
        </w:rPr>
        <w:t xml:space="preserve"> in </w:t>
      </w:r>
      <w:r w:rsidR="00E3580B">
        <w:rPr>
          <w:b/>
        </w:rPr>
        <w:t>series</w:t>
      </w:r>
      <w:r w:rsidRPr="00137BFB">
        <w:rPr>
          <w:b/>
        </w:rPr>
        <w:t>.</w:t>
      </w:r>
      <w:r w:rsidR="00C20A45">
        <w:rPr>
          <w:b/>
        </w:rPr>
        <w:t xml:space="preserve"> </w:t>
      </w:r>
      <w:r>
        <w:t xml:space="preserve">These curves are applied to the proposed AC part of the solenoid pulsed current shown in </w:t>
      </w:r>
      <w:r>
        <w:fldChar w:fldCharType="begin"/>
      </w:r>
      <w:r>
        <w:instrText xml:space="preserve"> REF _Ref377286035 \h </w:instrText>
      </w:r>
      <w:r>
        <w:fldChar w:fldCharType="separate"/>
      </w:r>
      <w:r w:rsidR="001A46ED">
        <w:t xml:space="preserve">Figure </w:t>
      </w:r>
      <w:r w:rsidR="001A46ED">
        <w:rPr>
          <w:noProof/>
        </w:rPr>
        <w:t>87</w:t>
      </w:r>
      <w:r>
        <w:fldChar w:fldCharType="end"/>
      </w:r>
      <w:r>
        <w:t xml:space="preserve">.  The tracking and the frequency error during the first </w:t>
      </w:r>
      <m:oMath>
        <m:r>
          <w:rPr>
            <w:rFonts w:ascii="Cambria Math" w:hAnsi="Cambria Math"/>
          </w:rPr>
          <m:t>(1+3)</m:t>
        </m:r>
      </m:oMath>
      <w:r>
        <w:t xml:space="preserve"> ms of the frequency ramp are shown in </w:t>
      </w:r>
      <w:r>
        <w:fldChar w:fldCharType="begin"/>
      </w:r>
      <w:r>
        <w:instrText xml:space="preserve"> REF _Ref377286020 \h </w:instrText>
      </w:r>
      <w:r>
        <w:fldChar w:fldCharType="separate"/>
      </w:r>
      <w:r w:rsidR="001A46ED">
        <w:t xml:space="preserve">Figure </w:t>
      </w:r>
      <w:r w:rsidR="001A46ED">
        <w:rPr>
          <w:noProof/>
        </w:rPr>
        <w:t>88</w:t>
      </w:r>
      <w:r>
        <w:fldChar w:fldCharType="end"/>
      </w:r>
      <w:r>
        <w:t xml:space="preserve"> for </w:t>
      </w:r>
      <m:oMath>
        <m:sSub>
          <m:sSubPr>
            <m:ctrlPr>
              <w:rPr>
                <w:rFonts w:ascii="Cambria Math" w:hAnsi="Cambria Math"/>
                <w:i/>
              </w:rPr>
            </m:ctrlPr>
          </m:sSubPr>
          <m:e>
            <m:r>
              <w:rPr>
                <w:rFonts w:ascii="Cambria Math" w:hAnsi="Cambria Math"/>
              </w:rPr>
              <m:t>G</m:t>
            </m:r>
          </m:e>
          <m:sub>
            <m:r>
              <w:rPr>
                <w:rFonts w:ascii="Cambria Math" w:hAnsi="Cambria Math"/>
              </w:rPr>
              <m:t>B</m:t>
            </m:r>
          </m:sub>
        </m:sSub>
        <m:sSub>
          <m:sSubPr>
            <m:ctrlPr>
              <w:rPr>
                <w:rFonts w:ascii="Cambria Math" w:hAnsi="Cambria Math"/>
                <w:i/>
              </w:rPr>
            </m:ctrlPr>
          </m:sSubPr>
          <m:e>
            <m:r>
              <w:rPr>
                <w:rFonts w:ascii="Cambria Math" w:hAnsi="Cambria Math"/>
              </w:rPr>
              <m:t>G</m:t>
            </m:r>
          </m:e>
          <m:sub>
            <m:r>
              <w:rPr>
                <w:rFonts w:ascii="Cambria Math" w:hAnsi="Cambria Math"/>
              </w:rPr>
              <m:t>φ</m:t>
            </m:r>
          </m:sub>
        </m:sSub>
        <m:r>
          <w:rPr>
            <w:rFonts w:ascii="Cambria Math" w:hAnsi="Cambria Math"/>
          </w:rPr>
          <m:t>=5×</m:t>
        </m:r>
        <m:sSup>
          <m:sSupPr>
            <m:ctrlPr>
              <w:rPr>
                <w:rFonts w:ascii="Cambria Math" w:hAnsi="Cambria Math"/>
                <w:i/>
              </w:rPr>
            </m:ctrlPr>
          </m:sSupPr>
          <m:e>
            <m:r>
              <w:rPr>
                <w:rFonts w:ascii="Cambria Math" w:hAnsi="Cambria Math"/>
              </w:rPr>
              <m:t>10</m:t>
            </m:r>
          </m:e>
          <m:sup>
            <m:r>
              <w:rPr>
                <w:rFonts w:ascii="Cambria Math" w:hAnsi="Cambria Math"/>
              </w:rPr>
              <m:t>3</m:t>
            </m:r>
          </m:sup>
        </m:sSup>
      </m:oMath>
      <w:r>
        <w:t xml:space="preserve"> for the proposed AC pulsed current. The first 1 ms of </w:t>
      </w:r>
      <w:r>
        <w:lastRenderedPageBreak/>
        <w:t xml:space="preserve">the ramp </w:t>
      </w:r>
      <w:r w:rsidR="00E036D6">
        <w:rPr>
          <w:noProof/>
        </w:rPr>
        <mc:AlternateContent>
          <mc:Choice Requires="wps">
            <w:drawing>
              <wp:anchor distT="0" distB="0" distL="114300" distR="114300" simplePos="0" relativeHeight="251851776" behindDoc="0" locked="0" layoutInCell="1" allowOverlap="1" wp14:anchorId="4C99360E" wp14:editId="69A600FC">
                <wp:simplePos x="0" y="0"/>
                <wp:positionH relativeFrom="margin">
                  <wp:posOffset>1109133</wp:posOffset>
                </wp:positionH>
                <wp:positionV relativeFrom="paragraph">
                  <wp:posOffset>3795818</wp:posOffset>
                </wp:positionV>
                <wp:extent cx="4187825" cy="447675"/>
                <wp:effectExtent l="0" t="0" r="3175" b="0"/>
                <wp:wrapThrough wrapText="bothSides">
                  <wp:wrapPolygon edited="0">
                    <wp:start x="0" y="0"/>
                    <wp:lineTo x="0" y="20834"/>
                    <wp:lineTo x="21551" y="20834"/>
                    <wp:lineTo x="21551" y="0"/>
                    <wp:lineTo x="0" y="0"/>
                  </wp:wrapPolygon>
                </wp:wrapThrough>
                <wp:docPr id="480" name="Text Box 480"/>
                <wp:cNvGraphicFramePr/>
                <a:graphic xmlns:a="http://schemas.openxmlformats.org/drawingml/2006/main">
                  <a:graphicData uri="http://schemas.microsoft.com/office/word/2010/wordprocessingShape">
                    <wps:wsp>
                      <wps:cNvSpPr txBox="1"/>
                      <wps:spPr>
                        <a:xfrm>
                          <a:off x="0" y="0"/>
                          <a:ext cx="4187825" cy="44767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4E4B6448" w14:textId="00F9B3D1" w:rsidR="0018739B" w:rsidRPr="00DA2190" w:rsidRDefault="0018739B" w:rsidP="003E0EBA">
                            <w:pPr>
                              <w:pStyle w:val="Caption"/>
                              <w:rPr>
                                <w:noProof/>
                                <w:sz w:val="22"/>
                                <w:szCs w:val="22"/>
                              </w:rPr>
                            </w:pPr>
                            <w:bookmarkStart w:id="300" w:name="_Ref377286035"/>
                            <w:r>
                              <w:t xml:space="preserve">Figure </w:t>
                            </w:r>
                            <w:r>
                              <w:rPr>
                                <w:noProof/>
                              </w:rPr>
                              <w:fldChar w:fldCharType="begin"/>
                            </w:r>
                            <w:r>
                              <w:rPr>
                                <w:noProof/>
                              </w:rPr>
                              <w:instrText xml:space="preserve"> SEQ Figure \* ARABIC </w:instrText>
                            </w:r>
                            <w:r>
                              <w:rPr>
                                <w:noProof/>
                              </w:rPr>
                              <w:fldChar w:fldCharType="separate"/>
                            </w:r>
                            <w:r>
                              <w:rPr>
                                <w:noProof/>
                              </w:rPr>
                              <w:t>87</w:t>
                            </w:r>
                            <w:r>
                              <w:rPr>
                                <w:noProof/>
                              </w:rPr>
                              <w:fldChar w:fldCharType="end"/>
                            </w:r>
                            <w:bookmarkEnd w:id="300"/>
                            <w:r>
                              <w:t>:  This is the proposed AC part of the solenoid current ramp at injection from 0 ms to 3 ms.</w:t>
                            </w:r>
                          </w:p>
                          <w:p w14:paraId="53CF1AC2" w14:textId="21B8EC3B" w:rsidR="0018739B" w:rsidRPr="00823883" w:rsidRDefault="0018739B" w:rsidP="006812C6">
                            <w:pPr>
                              <w:pStyle w:val="Caption"/>
                              <w:rPr>
                                <w:noProof/>
                                <w:sz w:val="22"/>
                                <w:szCs w:val="22"/>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99360E" id="Text Box 480" o:spid="_x0000_s1104" type="#_x0000_t202" style="position:absolute;left:0;text-align:left;margin-left:87.35pt;margin-top:298.9pt;width:329.75pt;height:35.25pt;z-index:2518517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" stroked="f">
                <v:textbox inset="0,0,0,0">
                  <w:txbxContent>
                    <w:p w14:paraId="4E4B6448" w14:textId="00F9B3D1" w:rsidR="0018739B" w:rsidRPr="00DA2190" w:rsidRDefault="0018739B" w:rsidP="003E0EBA">
                      <w:pPr>
                        <w:pStyle w:val="Caption"/>
                        <w:rPr>
                          <w:noProof/>
                          <w:sz w:val="22"/>
                          <w:szCs w:val="22"/>
                        </w:rPr>
                      </w:pPr>
                      <w:bookmarkStart w:id="301" w:name="_Ref377286035"/>
                      <w:r>
                        <w:t xml:space="preserve">Figure </w:t>
                      </w:r>
                      <w:r>
                        <w:rPr>
                          <w:noProof/>
                        </w:rPr>
                        <w:fldChar w:fldCharType="begin"/>
                      </w:r>
                      <w:r>
                        <w:rPr>
                          <w:noProof/>
                        </w:rPr>
                        <w:instrText xml:space="preserve"> SEQ Figure \* ARABIC </w:instrText>
                      </w:r>
                      <w:r>
                        <w:rPr>
                          <w:noProof/>
                        </w:rPr>
                        <w:fldChar w:fldCharType="separate"/>
                      </w:r>
                      <w:r>
                        <w:rPr>
                          <w:noProof/>
                        </w:rPr>
                        <w:t>87</w:t>
                      </w:r>
                      <w:r>
                        <w:rPr>
                          <w:noProof/>
                        </w:rPr>
                        <w:fldChar w:fldCharType="end"/>
                      </w:r>
                      <w:bookmarkEnd w:id="301"/>
                      <w:r>
                        <w:t>:  This is the proposed AC part of the solenoid current ramp at injection from 0 ms to 3 ms.</w:t>
                      </w:r>
                    </w:p>
                    <w:p w14:paraId="53CF1AC2" w14:textId="21B8EC3B" w:rsidR="0018739B" w:rsidRPr="00823883" w:rsidRDefault="0018739B" w:rsidP="006812C6">
                      <w:pPr>
                        <w:pStyle w:val="Caption"/>
                        <w:rPr>
                          <w:noProof/>
                          <w:sz w:val="22"/>
                          <w:szCs w:val="22"/>
                        </w:rPr>
                      </w:pPr>
                    </w:p>
                  </w:txbxContent>
                </v:textbox>
                <w10:wrap type="through" anchorx="margin"/>
              </v:shape>
            </w:pict>
          </mc:Fallback>
        </mc:AlternateContent>
      </w:r>
      <w:r>
        <w:t xml:space="preserve">is used to settle the PLL.  It is clear that the frequency error is well within the required </w:t>
      </w:r>
      <m:oMath>
        <m:r>
          <w:rPr>
            <w:rFonts w:ascii="Cambria Math" w:hAnsi="Cambria Math"/>
            <w:sz w:val="20"/>
          </w:rPr>
          <m:t>±10</m:t>
        </m:r>
      </m:oMath>
      <w:r>
        <w:t xml:space="preserve"> kHz frequency error.</w:t>
      </w:r>
    </w:p>
    <w:p w14:paraId="4FCFC699" w14:textId="77777777" w:rsidR="00E036D6" w:rsidRDefault="00E036D6" w:rsidP="00233D0F"/>
    <w:p w14:paraId="1FEE5CEB" w14:textId="7EFDADD9" w:rsidR="00B76525" w:rsidRDefault="00D910FB" w:rsidP="00233D0F">
      <w:r>
        <w:rPr>
          <w:noProof/>
        </w:rPr>
        <mc:AlternateContent>
          <mc:Choice Requires="wps">
            <w:drawing>
              <wp:anchor distT="0" distB="0" distL="114300" distR="114300" simplePos="0" relativeHeight="251854848" behindDoc="0" locked="0" layoutInCell="1" allowOverlap="1" wp14:anchorId="32E9E5AD" wp14:editId="5F6A56B4">
                <wp:simplePos x="0" y="0"/>
                <wp:positionH relativeFrom="margin">
                  <wp:align>center</wp:align>
                </wp:positionH>
                <wp:positionV relativeFrom="paragraph">
                  <wp:posOffset>6089339</wp:posOffset>
                </wp:positionV>
                <wp:extent cx="4187952" cy="457200"/>
                <wp:effectExtent l="0" t="0" r="3175" b="0"/>
                <wp:wrapThrough wrapText="bothSides">
                  <wp:wrapPolygon edited="0">
                    <wp:start x="0" y="0"/>
                    <wp:lineTo x="0" y="20826"/>
                    <wp:lineTo x="21551" y="20826"/>
                    <wp:lineTo x="21551" y="0"/>
                    <wp:lineTo x="0" y="0"/>
                  </wp:wrapPolygon>
                </wp:wrapThrough>
                <wp:docPr id="482" name="Text Box 482"/>
                <wp:cNvGraphicFramePr/>
                <a:graphic xmlns:a="http://schemas.openxmlformats.org/drawingml/2006/main">
                  <a:graphicData uri="http://schemas.microsoft.com/office/word/2010/wordprocessingShape">
                    <wps:wsp>
                      <wps:cNvSpPr txBox="1"/>
                      <wps:spPr>
                        <a:xfrm>
                          <a:off x="0" y="0"/>
                          <a:ext cx="4187952" cy="45720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60195EBF" w14:textId="145D7E23" w:rsidR="0018739B" w:rsidRPr="00DA2190" w:rsidRDefault="0018739B" w:rsidP="00302EEC">
                            <w:pPr>
                              <w:pStyle w:val="Caption"/>
                              <w:rPr>
                                <w:noProof/>
                                <w:sz w:val="22"/>
                                <w:szCs w:val="22"/>
                              </w:rPr>
                            </w:pPr>
                            <w:bookmarkStart w:id="302" w:name="_Ref377286020"/>
                            <w:r>
                              <w:t xml:space="preserve">Figure </w:t>
                            </w:r>
                            <w:r>
                              <w:rPr>
                                <w:noProof/>
                              </w:rPr>
                              <w:fldChar w:fldCharType="begin"/>
                            </w:r>
                            <w:r>
                              <w:rPr>
                                <w:noProof/>
                              </w:rPr>
                              <w:instrText xml:space="preserve"> SEQ Figure \* ARABIC </w:instrText>
                            </w:r>
                            <w:r>
                              <w:rPr>
                                <w:noProof/>
                              </w:rPr>
                              <w:fldChar w:fldCharType="separate"/>
                            </w:r>
                            <w:r>
                              <w:rPr>
                                <w:noProof/>
                              </w:rPr>
                              <w:t>88</w:t>
                            </w:r>
                            <w:r>
                              <w:rPr>
                                <w:noProof/>
                              </w:rPr>
                              <w:fldChar w:fldCharType="end"/>
                            </w:r>
                            <w:bookmarkEnd w:id="302"/>
                            <w:r>
                              <w:t xml:space="preserve">: This is the PLL frequency error of the (1+3) ms ramp. It is well within the </w:t>
                            </w:r>
                            <m:oMath>
                              <m:r>
                                <m:rPr>
                                  <m:sty m:val="bi"/>
                                </m:rPr>
                                <w:rPr>
                                  <w:rFonts w:ascii="Cambria Math" w:hAnsi="Cambria Math"/>
                                </w:rPr>
                                <m:t xml:space="preserve">±10 </m:t>
                              </m:r>
                            </m:oMath>
                            <w:r>
                              <w:t>kHz requirement.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2E9E5AD" id="Text Box 482" o:spid="_x0000_s1105" type="#_x0000_t202" style="position:absolute;left:0;text-align:left;margin-left:0;margin-top:479.5pt;width:329.75pt;height:36pt;z-index:25185484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" stroked="f">
                <v:textbox style="mso-fit-shape-to-text:t" inset="0,0,0,0">
                  <w:txbxContent>
                    <w:p w14:paraId="60195EBF" w14:textId="145D7E23" w:rsidR="0018739B" w:rsidRPr="00DA2190" w:rsidRDefault="0018739B" w:rsidP="00302EEC">
                      <w:pPr>
                        <w:pStyle w:val="Caption"/>
                        <w:rPr>
                          <w:noProof/>
                          <w:sz w:val="22"/>
                          <w:szCs w:val="22"/>
                        </w:rPr>
                      </w:pPr>
                      <w:bookmarkStart w:id="303" w:name="_Ref377286020"/>
                      <w:r>
                        <w:t xml:space="preserve">Figure </w:t>
                      </w:r>
                      <w:r>
                        <w:rPr>
                          <w:noProof/>
                        </w:rPr>
                        <w:fldChar w:fldCharType="begin"/>
                      </w:r>
                      <w:r>
                        <w:rPr>
                          <w:noProof/>
                        </w:rPr>
                        <w:instrText xml:space="preserve"> SEQ Figure \* ARABIC </w:instrText>
                      </w:r>
                      <w:r>
                        <w:rPr>
                          <w:noProof/>
                        </w:rPr>
                        <w:fldChar w:fldCharType="separate"/>
                      </w:r>
                      <w:r>
                        <w:rPr>
                          <w:noProof/>
                        </w:rPr>
                        <w:t>88</w:t>
                      </w:r>
                      <w:r>
                        <w:rPr>
                          <w:noProof/>
                        </w:rPr>
                        <w:fldChar w:fldCharType="end"/>
                      </w:r>
                      <w:bookmarkEnd w:id="303"/>
                      <w:r>
                        <w:t xml:space="preserve">: This is the PLL frequency error of the (1+3) ms ramp. It is well within the </w:t>
                      </w:r>
                      <m:oMath>
                        <m:r>
                          <m:rPr>
                            <m:sty m:val="bi"/>
                          </m:rPr>
                          <w:rPr>
                            <w:rFonts w:ascii="Cambria Math" w:hAnsi="Cambria Math"/>
                          </w:rPr>
                          <m:t xml:space="preserve">±10 </m:t>
                        </m:r>
                      </m:oMath>
                      <w:r>
                        <w:t>kHz requirement.</w:t>
                      </w:r>
                    </w:p>
                  </w:txbxContent>
                </v:textbox>
                <w10:wrap type="through" anchorx="margin"/>
              </v:shape>
            </w:pict>
          </mc:Fallback>
        </mc:AlternateContent>
      </w:r>
      <w:r>
        <w:rPr>
          <w:noProof/>
        </w:rPr>
        <w:drawing>
          <wp:anchor distT="0" distB="0" distL="114300" distR="114300" simplePos="0" relativeHeight="251852800" behindDoc="0" locked="0" layoutInCell="1" allowOverlap="1" wp14:anchorId="03BEF9F2" wp14:editId="4CCE15EE">
            <wp:simplePos x="0" y="0"/>
            <wp:positionH relativeFrom="margin">
              <wp:align>center</wp:align>
            </wp:positionH>
            <wp:positionV relativeFrom="paragraph">
              <wp:posOffset>3689230</wp:posOffset>
            </wp:positionV>
            <wp:extent cx="3172968" cy="2148840"/>
            <wp:effectExtent l="0" t="0" r="2540" b="0"/>
            <wp:wrapTopAndBottom/>
            <wp:docPr id="481" name="Picture 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error_3ms.png"/>
                    <pic:cNvPicPr/>
                  </pic:nvPicPr>
                  <pic:blipFill>
                    <a:blip r:embed="rId100">
                      <a:extLst>
                        <a:ext uri="{28A0092B-C50C-407E-A947-70E740481C1C}">
                          <a14:useLocalDpi xmlns:a14="http://schemas.microsoft.com/office/drawing/2010/main" val="0"/>
                        </a:ext>
                      </a:extLst>
                    </a:blip>
                    <a:stretch>
                      <a:fillRect/>
                    </a:stretch>
                  </pic:blipFill>
                  <pic:spPr>
                    <a:xfrm>
                      <a:off x="0" y="0"/>
                      <a:ext cx="3172968" cy="214884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849728" behindDoc="0" locked="0" layoutInCell="1" allowOverlap="1" wp14:anchorId="00B7F686" wp14:editId="26F7D029">
            <wp:simplePos x="0" y="0"/>
            <wp:positionH relativeFrom="column">
              <wp:align>center</wp:align>
            </wp:positionH>
            <wp:positionV relativeFrom="paragraph">
              <wp:posOffset>675293</wp:posOffset>
            </wp:positionV>
            <wp:extent cx="3182112" cy="2148840"/>
            <wp:effectExtent l="0" t="0" r="5715" b="0"/>
            <wp:wrapTopAndBottom/>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amp_3ms.png"/>
                    <pic:cNvPicPr/>
                  </pic:nvPicPr>
                  <pic:blipFill>
                    <a:blip r:embed="rId101">
                      <a:extLst>
                        <a:ext uri="{28A0092B-C50C-407E-A947-70E740481C1C}">
                          <a14:useLocalDpi xmlns:a14="http://schemas.microsoft.com/office/drawing/2010/main" val="0"/>
                        </a:ext>
                      </a:extLst>
                    </a:blip>
                    <a:stretch>
                      <a:fillRect/>
                    </a:stretch>
                  </pic:blipFill>
                  <pic:spPr>
                    <a:xfrm>
                      <a:off x="0" y="0"/>
                      <a:ext cx="3182112" cy="2148840"/>
                    </a:xfrm>
                    <a:prstGeom prst="rect">
                      <a:avLst/>
                    </a:prstGeom>
                  </pic:spPr>
                </pic:pic>
              </a:graphicData>
            </a:graphic>
            <wp14:sizeRelH relativeFrom="margin">
              <wp14:pctWidth>0</wp14:pctWidth>
            </wp14:sizeRelH>
            <wp14:sizeRelV relativeFrom="margin">
              <wp14:pctHeight>0</wp14:pctHeight>
            </wp14:sizeRelV>
          </wp:anchor>
        </w:drawing>
      </w:r>
      <w:r w:rsidR="00B76525">
        <w:br w:type="page"/>
      </w:r>
    </w:p>
    <w:p w14:paraId="3F64A2FE" w14:textId="3E90700B" w:rsidR="00BC534C" w:rsidRDefault="00662D1F" w:rsidP="00BC534C">
      <w:pPr>
        <w:pStyle w:val="Heading1"/>
        <w:spacing w:after="200"/>
      </w:pPr>
      <w:bookmarkStart w:id="304" w:name="_Ref305739958"/>
      <w:bookmarkStart w:id="305" w:name="_Toc521918531"/>
      <w:r>
        <w:lastRenderedPageBreak/>
        <w:t>RF w</w:t>
      </w:r>
      <w:r w:rsidR="00BC534C">
        <w:t>indows (D. Sun)</w:t>
      </w:r>
      <w:bookmarkEnd w:id="304"/>
      <w:bookmarkEnd w:id="305"/>
    </w:p>
    <w:p w14:paraId="421E8A36" w14:textId="794B01F3" w:rsidR="00BC534C" w:rsidRDefault="00BC534C" w:rsidP="00BC534C">
      <w:r>
        <w:t>Hello world</w:t>
      </w:r>
    </w:p>
    <w:p w14:paraId="28A91302" w14:textId="4D96B965" w:rsidR="00BC534C" w:rsidRDefault="00BC534C">
      <w:pPr>
        <w:spacing w:before="0" w:after="200"/>
        <w:ind w:firstLine="0"/>
      </w:pPr>
      <w:r>
        <w:br w:type="page"/>
      </w:r>
    </w:p>
    <w:p w14:paraId="528F17E0" w14:textId="0EC8D729" w:rsidR="00BC534C" w:rsidRDefault="00493241" w:rsidP="00BC534C">
      <w:pPr>
        <w:pStyle w:val="Heading1"/>
        <w:spacing w:after="200"/>
      </w:pPr>
      <w:bookmarkStart w:id="306" w:name="_Ref305678996"/>
      <w:bookmarkStart w:id="307" w:name="_Toc521918532"/>
      <w:r>
        <w:lastRenderedPageBreak/>
        <w:t>Cathode resonator (R. Madrak ,</w:t>
      </w:r>
      <w:r w:rsidR="00216D84">
        <w:t xml:space="preserve"> J. Dey</w:t>
      </w:r>
      <w:r>
        <w:t>, &amp; C.Y. Tan</w:t>
      </w:r>
      <w:r w:rsidR="00BC534C">
        <w:t>)</w:t>
      </w:r>
      <w:bookmarkEnd w:id="306"/>
      <w:bookmarkEnd w:id="307"/>
    </w:p>
    <w:p w14:paraId="7CBDCDF2" w14:textId="40195028" w:rsidR="00BC534C" w:rsidRDefault="002D62DC" w:rsidP="00BC534C">
      <w:r>
        <w:t xml:space="preserve">A cathode resonator is required to match the output impedance of the solid-state amplifier </w:t>
      </w:r>
      <w:r w:rsidR="00BC016B">
        <w:t xml:space="preserve">(SSA) </w:t>
      </w:r>
      <w:r>
        <w:t xml:space="preserve">to the input impedance of the </w:t>
      </w:r>
      <w:r w:rsidR="00FD3FF3">
        <w:t>Y567</w:t>
      </w:r>
      <w:r w:rsidR="00A91288">
        <w:t>B</w:t>
      </w:r>
      <w:r w:rsidR="00FD3FF3">
        <w:t xml:space="preserve">, </w:t>
      </w:r>
      <w:r w:rsidR="00A91288" w:rsidRPr="00A91288">
        <w:t>which is mainly reactive due to the cathode-grid capacitance</w:t>
      </w:r>
      <w:r w:rsidR="000F4C53">
        <w:t xml:space="preserve">. </w:t>
      </w:r>
      <w:r>
        <w:t>However, due to the large frequency swing ~</w:t>
      </w:r>
      <w:r w:rsidR="00C5158C">
        <w:t>30 MHz</w:t>
      </w:r>
      <w:r>
        <w:t xml:space="preserve"> requirement, the cathode resonator has </w:t>
      </w:r>
      <w:r w:rsidR="00E17365">
        <w:t xml:space="preserve">to have </w:t>
      </w:r>
      <w:r>
        <w:t xml:space="preserve">a very low </w:t>
      </w:r>
      <m:oMath>
        <m:r>
          <m:rPr>
            <m:nor/>
          </m:rPr>
          <w:rPr>
            <w:rFonts w:ascii="Cambria Math" w:hAnsi="Cambria Math"/>
          </w:rPr>
          <m:t>Q</m:t>
        </m:r>
        <m:r>
          <w:rPr>
            <w:rFonts w:ascii="Cambria Math" w:hAnsi="Cambria Math"/>
          </w:rPr>
          <m:t>&lt;10</m:t>
        </m:r>
      </m:oMath>
      <w:r w:rsidR="00932D24">
        <w:t xml:space="preserve">, and thus the impedance match </w:t>
      </w:r>
      <w:r w:rsidR="005542C7" w:rsidRPr="005542C7">
        <w:t>is far from perfect except at the peak frequency</w:t>
      </w:r>
      <w:r w:rsidR="00932D24">
        <w:t xml:space="preserve">. </w:t>
      </w:r>
      <w:r w:rsidR="00433D49">
        <w:t xml:space="preserve">Section </w:t>
      </w:r>
      <w:r w:rsidR="00433D49">
        <w:fldChar w:fldCharType="begin"/>
      </w:r>
      <w:r w:rsidR="00433D49">
        <w:instrText xml:space="preserve"> REF _Ref335894472 \w \h </w:instrText>
      </w:r>
      <w:r w:rsidR="00433D49">
        <w:fldChar w:fldCharType="separate"/>
      </w:r>
      <w:r w:rsidR="001A46ED">
        <w:t>13.2</w:t>
      </w:r>
      <w:r w:rsidR="00433D49">
        <w:fldChar w:fldCharType="end"/>
      </w:r>
      <w:r w:rsidR="00433D49">
        <w:t xml:space="preserve"> discusses the cathode resonator model that served as the starting point of the design. However, it was discovered </w:t>
      </w:r>
      <w:r w:rsidR="001C3F90">
        <w:t xml:space="preserve">soon </w:t>
      </w:r>
      <w:r w:rsidR="00433D49">
        <w:t>after the first resona</w:t>
      </w:r>
      <w:r w:rsidR="00916152">
        <w:t>tors were made that the model i</w:t>
      </w:r>
      <w:r w:rsidR="00433D49">
        <w:t xml:space="preserve">s too simplistic and did not adequately predict the matching impedance, and thus the VSWR. </w:t>
      </w:r>
      <w:r w:rsidR="001C3F90">
        <w:t>It was also found that the input capacitance of the Y567</w:t>
      </w:r>
      <w:r w:rsidR="005542C7">
        <w:t>B</w:t>
      </w:r>
      <w:r w:rsidR="001C3F90">
        <w:t xml:space="preserve"> </w:t>
      </w:r>
      <w:r w:rsidR="005542C7">
        <w:t>is dependent on</w:t>
      </w:r>
      <w:r w:rsidR="001C3F90">
        <w:t xml:space="preserve"> </w:t>
      </w:r>
      <w:r w:rsidR="00916152">
        <w:t>frequency, which</w:t>
      </w:r>
      <w:r w:rsidR="00957504">
        <w:t xml:space="preserve"> was not known during</w:t>
      </w:r>
      <w:r w:rsidR="001C3F90">
        <w:t xml:space="preserve"> the initial design stage</w:t>
      </w:r>
      <w:r w:rsidR="00371F27">
        <w:t xml:space="preserve">. This </w:t>
      </w:r>
      <w:r w:rsidR="001C3F90">
        <w:t xml:space="preserve">meant that the size of the inductance required for </w:t>
      </w:r>
      <w:r w:rsidR="00371F27">
        <w:t xml:space="preserve">resonance </w:t>
      </w:r>
      <w:r w:rsidR="001C3F90">
        <w:t>at the design frequency was wrong</w:t>
      </w:r>
      <w:r w:rsidR="00916152">
        <w:t xml:space="preserve"> and had to be corrected in the final design</w:t>
      </w:r>
      <w:r w:rsidR="001C3F90">
        <w:t xml:space="preserve">. </w:t>
      </w:r>
      <w:r w:rsidR="005542C7">
        <w:t>Although the model’s usefulness is limited in scope</w:t>
      </w:r>
      <w:r w:rsidR="00371F27">
        <w:t xml:space="preserve">, </w:t>
      </w:r>
      <w:r w:rsidR="005542C7">
        <w:t xml:space="preserve">the relative changes </w:t>
      </w:r>
      <w:r w:rsidR="00EC4BE8">
        <w:t xml:space="preserve">it predicts </w:t>
      </w:r>
      <w:r w:rsidR="005542C7">
        <w:t>can still be used as an aid in</w:t>
      </w:r>
      <w:r w:rsidR="00916152">
        <w:t xml:space="preserve"> the “trial and error” method</w:t>
      </w:r>
      <w:r w:rsidR="005542C7">
        <w:t xml:space="preserve"> to </w:t>
      </w:r>
      <w:r w:rsidR="00322550">
        <w:t>arrive at the</w:t>
      </w:r>
      <w:r w:rsidR="005542C7">
        <w:t xml:space="preserve"> final design</w:t>
      </w:r>
      <w:r w:rsidR="00371F27">
        <w:t xml:space="preserve">. </w:t>
      </w:r>
    </w:p>
    <w:p w14:paraId="5F6199B3" w14:textId="6DFF5832" w:rsidR="00303D59" w:rsidRDefault="003C5FD2" w:rsidP="00303D59">
      <w:r>
        <w:rPr>
          <w:noProof/>
        </w:rPr>
        <mc:AlternateContent>
          <mc:Choice Requires="wpg">
            <w:drawing>
              <wp:anchor distT="0" distB="0" distL="114300" distR="114300" simplePos="0" relativeHeight="251769856" behindDoc="0" locked="0" layoutInCell="1" allowOverlap="1" wp14:anchorId="3EF98E59" wp14:editId="4EA9B3C0">
                <wp:simplePos x="0" y="0"/>
                <wp:positionH relativeFrom="margin">
                  <wp:align>center</wp:align>
                </wp:positionH>
                <wp:positionV relativeFrom="paragraph">
                  <wp:posOffset>903605</wp:posOffset>
                </wp:positionV>
                <wp:extent cx="4065270" cy="3661410"/>
                <wp:effectExtent l="0" t="0" r="0" b="0"/>
                <wp:wrapTopAndBottom/>
                <wp:docPr id="457" name="Group 457"/>
                <wp:cNvGraphicFramePr/>
                <a:graphic xmlns:a="http://schemas.openxmlformats.org/drawingml/2006/main">
                  <a:graphicData uri="http://schemas.microsoft.com/office/word/2010/wordprocessingGroup">
                    <wpg:wgp>
                      <wpg:cNvGrpSpPr/>
                      <wpg:grpSpPr>
                        <a:xfrm>
                          <a:off x="0" y="0"/>
                          <a:ext cx="4065270" cy="3661410"/>
                          <a:chOff x="-12700" y="0"/>
                          <a:chExt cx="4065270" cy="3661410"/>
                        </a:xfrm>
                      </wpg:grpSpPr>
                      <pic:pic xmlns:pic="http://schemas.openxmlformats.org/drawingml/2006/picture">
                        <pic:nvPicPr>
                          <pic:cNvPr id="245" name="Picture 245" descr="C:\Users\madrak\Desktop\project_v2\fund_cathres_inner.png"/>
                          <pic:cNvPicPr>
                            <a:picLocks noChangeAspect="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4052570" cy="2905760"/>
                          </a:xfrm>
                          <a:prstGeom prst="rect">
                            <a:avLst/>
                          </a:prstGeom>
                          <a:noFill/>
                          <a:ln>
                            <a:noFill/>
                          </a:ln>
                        </pic:spPr>
                      </pic:pic>
                      <wps:wsp>
                        <wps:cNvPr id="456" name="Text Box 456"/>
                        <wps:cNvSpPr txBox="1"/>
                        <wps:spPr>
                          <a:xfrm>
                            <a:off x="-12700" y="3200400"/>
                            <a:ext cx="4052570" cy="46101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487F73BD" w14:textId="4D31FCF2" w:rsidR="0018739B" w:rsidRPr="0001657B" w:rsidRDefault="0018739B" w:rsidP="00996366">
                              <w:pPr>
                                <w:pStyle w:val="Caption"/>
                                <w:rPr>
                                  <w:b w:val="0"/>
                                  <w:noProof/>
                                  <w:sz w:val="28"/>
                                </w:rPr>
                              </w:pPr>
                              <w:bookmarkStart w:id="308" w:name="_Ref335897089"/>
                              <w:r>
                                <w:t xml:space="preserve">Figure </w:t>
                              </w:r>
                              <w:r>
                                <w:rPr>
                                  <w:noProof/>
                                </w:rPr>
                                <w:fldChar w:fldCharType="begin"/>
                              </w:r>
                              <w:r>
                                <w:rPr>
                                  <w:noProof/>
                                </w:rPr>
                                <w:instrText xml:space="preserve"> SEQ Figure \* ARABIC </w:instrText>
                              </w:r>
                              <w:r>
                                <w:rPr>
                                  <w:noProof/>
                                </w:rPr>
                                <w:fldChar w:fldCharType="separate"/>
                              </w:r>
                              <w:r>
                                <w:rPr>
                                  <w:noProof/>
                                </w:rPr>
                                <w:t>89</w:t>
                              </w:r>
                              <w:r>
                                <w:rPr>
                                  <w:noProof/>
                                </w:rPr>
                                <w:fldChar w:fldCharType="end"/>
                              </w:r>
                              <w:bookmarkEnd w:id="308"/>
                              <w:r>
                                <w:t xml:space="preserve">: </w:t>
                              </w:r>
                              <w:r w:rsidRPr="00996366">
                                <w:t>Center conductor of the cathode resonator for the Booster fundamental PA.</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margin">
                  <wp14:pctWidth>0</wp14:pctWidth>
                </wp14:sizeRelH>
                <wp14:sizeRelV relativeFrom="margin">
                  <wp14:pctHeight>0</wp14:pctHeight>
                </wp14:sizeRelV>
              </wp:anchor>
            </w:drawing>
          </mc:Choice>
          <mc:Fallback>
            <w:pict>
              <v:group w14:anchorId="3EF98E59" id="Group 457" o:spid="_x0000_s1106" style="position:absolute;left:0;text-align:left;margin-left:0;margin-top:71.15pt;width:320.1pt;height:288.3pt;z-index:251769856;mso-position-horizontal:center;mso-position-horizontal-relative:margin;mso-width-relative:margin;mso-height-relative:margin" coordorigin="-127" coordsize="40652,36614"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&#13;&#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45" o:spid="_x0000_s1107" type="#_x0000_t75" style="position:absolute;width:40525;height:2905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">
                  <v:imagedata r:id="rId103" o:title="fund_cathres_inner"/>
                </v:shape>
                <v:shape id="Text Box 456" o:spid="_x0000_s1108" type="#_x0000_t202" style="position:absolute;left:-127;top:32004;width:40525;height:461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" stroked="f">
                  <v:textbox style="mso-fit-shape-to-text:t" inset="0,0,0,0">
                    <w:txbxContent>
                      <w:p w14:paraId="487F73BD" w14:textId="4D31FCF2" w:rsidR="0018739B" w:rsidRPr="0001657B" w:rsidRDefault="0018739B" w:rsidP="00996366">
                        <w:pPr>
                          <w:pStyle w:val="Caption"/>
                          <w:rPr>
                            <w:b w:val="0"/>
                            <w:noProof/>
                            <w:sz w:val="28"/>
                          </w:rPr>
                        </w:pPr>
                        <w:bookmarkStart w:id="309" w:name="_Ref335897089"/>
                        <w:r>
                          <w:t xml:space="preserve">Figure </w:t>
                        </w:r>
                        <w:r>
                          <w:rPr>
                            <w:noProof/>
                          </w:rPr>
                          <w:fldChar w:fldCharType="begin"/>
                        </w:r>
                        <w:r>
                          <w:rPr>
                            <w:noProof/>
                          </w:rPr>
                          <w:instrText xml:space="preserve"> SEQ Figure \* ARABIC </w:instrText>
                        </w:r>
                        <w:r>
                          <w:rPr>
                            <w:noProof/>
                          </w:rPr>
                          <w:fldChar w:fldCharType="separate"/>
                        </w:r>
                        <w:r>
                          <w:rPr>
                            <w:noProof/>
                          </w:rPr>
                          <w:t>89</w:t>
                        </w:r>
                        <w:r>
                          <w:rPr>
                            <w:noProof/>
                          </w:rPr>
                          <w:fldChar w:fldCharType="end"/>
                        </w:r>
                        <w:bookmarkEnd w:id="309"/>
                        <w:r>
                          <w:t xml:space="preserve">: </w:t>
                        </w:r>
                        <w:r w:rsidRPr="00996366">
                          <w:t>Center conductor of the cathode resonator for the Booster fundamental PA.</w:t>
                        </w:r>
                      </w:p>
                    </w:txbxContent>
                  </v:textbox>
                </v:shape>
                <w10:wrap type="topAndBottom" anchorx="margin"/>
              </v:group>
            </w:pict>
          </mc:Fallback>
        </mc:AlternateContent>
      </w:r>
      <w:r w:rsidR="00916152">
        <w:t>It was found that t</w:t>
      </w:r>
      <w:r w:rsidR="00BC016B">
        <w:t xml:space="preserve">he cathode resonator, by itself, still presented a poor match to the SSA. A matching tuning stub was added between the SSA to the resonator to improve the VSWR. </w:t>
      </w:r>
      <w:r w:rsidR="00916152">
        <w:t>The details of</w:t>
      </w:r>
      <w:r w:rsidR="005B0917">
        <w:t xml:space="preserve"> the tuning stub are</w:t>
      </w:r>
      <w:r w:rsidR="009301BA">
        <w:t xml:space="preserve"> discussed in section </w:t>
      </w:r>
      <w:r w:rsidR="009301BA">
        <w:fldChar w:fldCharType="begin"/>
      </w:r>
      <w:r w:rsidR="009301BA">
        <w:instrText xml:space="preserve"> REF _Ref335895450 \w \h </w:instrText>
      </w:r>
      <w:r w:rsidR="009301BA">
        <w:fldChar w:fldCharType="separate"/>
      </w:r>
      <w:r w:rsidR="001A46ED">
        <w:t>13.3</w:t>
      </w:r>
      <w:r w:rsidR="009301BA">
        <w:fldChar w:fldCharType="end"/>
      </w:r>
      <w:r w:rsidR="009301BA">
        <w:t>.</w:t>
      </w:r>
    </w:p>
    <w:p w14:paraId="092995D9" w14:textId="19EC9989" w:rsidR="00303D59" w:rsidRDefault="00303D59" w:rsidP="00303D59">
      <w:pPr>
        <w:pStyle w:val="Heading2"/>
      </w:pPr>
      <w:r>
        <w:br w:type="page"/>
      </w:r>
      <w:bookmarkStart w:id="310" w:name="_Toc521918533"/>
      <w:r>
        <w:lastRenderedPageBreak/>
        <w:t>Modified</w:t>
      </w:r>
      <w:r w:rsidR="00A575F9">
        <w:t xml:space="preserve"> Booster cathode resonator</w:t>
      </w:r>
      <w:bookmarkEnd w:id="310"/>
      <w:r>
        <w:t xml:space="preserve"> </w:t>
      </w:r>
    </w:p>
    <w:p w14:paraId="41005BFD" w14:textId="3B998446" w:rsidR="00182A85" w:rsidRDefault="001E2652" w:rsidP="009D5AB2">
      <w:pPr>
        <w:ind w:firstLine="576"/>
      </w:pPr>
      <w:r>
        <w:rPr>
          <w:noProof/>
        </w:rPr>
        <w:drawing>
          <wp:anchor distT="0" distB="0" distL="114300" distR="114300" simplePos="0" relativeHeight="251770880" behindDoc="0" locked="0" layoutInCell="1" allowOverlap="1" wp14:anchorId="3B5F903F" wp14:editId="08FBC4EB">
            <wp:simplePos x="0" y="0"/>
            <wp:positionH relativeFrom="column">
              <wp:posOffset>800100</wp:posOffset>
            </wp:positionH>
            <wp:positionV relativeFrom="paragraph">
              <wp:posOffset>184785</wp:posOffset>
            </wp:positionV>
            <wp:extent cx="4754880" cy="2240280"/>
            <wp:effectExtent l="0" t="0" r="0" b="0"/>
            <wp:wrapTopAndBottom/>
            <wp:docPr id="246" name="Picture 246" descr="C:\Users\madrak\Desktop\project_v2\fund_cathres_out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madrak\Desktop\project_v2\fund_cathres_outer.png"/>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4754880" cy="2240280"/>
                    </a:xfrm>
                    <a:prstGeom prst="rect">
                      <a:avLst/>
                    </a:prstGeom>
                    <a:noFill/>
                    <a:ln>
                      <a:noFill/>
                    </a:ln>
                  </pic:spPr>
                </pic:pic>
              </a:graphicData>
            </a:graphic>
          </wp:anchor>
        </w:drawing>
      </w:r>
      <w:r>
        <w:rPr>
          <w:noProof/>
        </w:rPr>
        <mc:AlternateContent>
          <mc:Choice Requires="wps">
            <w:drawing>
              <wp:anchor distT="0" distB="0" distL="114300" distR="114300" simplePos="0" relativeHeight="251772928" behindDoc="0" locked="0" layoutInCell="1" allowOverlap="1" wp14:anchorId="45E27D07" wp14:editId="4358C97E">
                <wp:simplePos x="0" y="0"/>
                <wp:positionH relativeFrom="column">
                  <wp:posOffset>800100</wp:posOffset>
                </wp:positionH>
                <wp:positionV relativeFrom="paragraph">
                  <wp:posOffset>2482215</wp:posOffset>
                </wp:positionV>
                <wp:extent cx="4754880" cy="304800"/>
                <wp:effectExtent l="0" t="0" r="0" b="0"/>
                <wp:wrapThrough wrapText="bothSides">
                  <wp:wrapPolygon edited="0">
                    <wp:start x="0" y="0"/>
                    <wp:lineTo x="0" y="19800"/>
                    <wp:lineTo x="21462" y="19800"/>
                    <wp:lineTo x="21462" y="0"/>
                    <wp:lineTo x="0" y="0"/>
                  </wp:wrapPolygon>
                </wp:wrapThrough>
                <wp:docPr id="458" name="Text Box 458"/>
                <wp:cNvGraphicFramePr/>
                <a:graphic xmlns:a="http://schemas.openxmlformats.org/drawingml/2006/main">
                  <a:graphicData uri="http://schemas.microsoft.com/office/word/2010/wordprocessingShape">
                    <wps:wsp>
                      <wps:cNvSpPr txBox="1"/>
                      <wps:spPr>
                        <a:xfrm>
                          <a:off x="0" y="0"/>
                          <a:ext cx="4754880" cy="30480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18291F79" w14:textId="790B6558" w:rsidR="0018739B" w:rsidRPr="003C01D2" w:rsidRDefault="0018739B" w:rsidP="00182A85">
                            <w:pPr>
                              <w:pStyle w:val="Caption"/>
                              <w:rPr>
                                <w:sz w:val="22"/>
                                <w:szCs w:val="22"/>
                              </w:rPr>
                            </w:pPr>
                            <w:bookmarkStart w:id="311" w:name="_Ref335897131"/>
                            <w:r>
                              <w:t xml:space="preserve">Figure </w:t>
                            </w:r>
                            <w:r>
                              <w:rPr>
                                <w:noProof/>
                              </w:rPr>
                              <w:fldChar w:fldCharType="begin"/>
                            </w:r>
                            <w:r>
                              <w:rPr>
                                <w:noProof/>
                              </w:rPr>
                              <w:instrText xml:space="preserve"> SEQ Figure \* ARABIC </w:instrText>
                            </w:r>
                            <w:r>
                              <w:rPr>
                                <w:noProof/>
                              </w:rPr>
                              <w:fldChar w:fldCharType="separate"/>
                            </w:r>
                            <w:r>
                              <w:rPr>
                                <w:noProof/>
                              </w:rPr>
                              <w:t>90</w:t>
                            </w:r>
                            <w:r>
                              <w:rPr>
                                <w:noProof/>
                              </w:rPr>
                              <w:fldChar w:fldCharType="end"/>
                            </w:r>
                            <w:bookmarkEnd w:id="311"/>
                            <w:r>
                              <w:t xml:space="preserve">: </w:t>
                            </w:r>
                            <w:r w:rsidRPr="00A53AD1">
                              <w:t>Outer conductor of the cathode resonator for the Booster fundamental PA.</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5E27D07" id="Text Box 458" o:spid="_x0000_s1109" type="#_x0000_t202" style="position:absolute;left:0;text-align:left;margin-left:63pt;margin-top:195.45pt;width:374.4pt;height:24pt;z-index:2517729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" stroked="f">
                <v:textbox style="mso-fit-shape-to-text:t" inset="0,0,0,0">
                  <w:txbxContent>
                    <w:p w14:paraId="18291F79" w14:textId="790B6558" w:rsidR="0018739B" w:rsidRPr="003C01D2" w:rsidRDefault="0018739B" w:rsidP="00182A85">
                      <w:pPr>
                        <w:pStyle w:val="Caption"/>
                        <w:rPr>
                          <w:sz w:val="22"/>
                          <w:szCs w:val="22"/>
                        </w:rPr>
                      </w:pPr>
                      <w:bookmarkStart w:id="312" w:name="_Ref335897131"/>
                      <w:r>
                        <w:t xml:space="preserve">Figure </w:t>
                      </w:r>
                      <w:r>
                        <w:rPr>
                          <w:noProof/>
                        </w:rPr>
                        <w:fldChar w:fldCharType="begin"/>
                      </w:r>
                      <w:r>
                        <w:rPr>
                          <w:noProof/>
                        </w:rPr>
                        <w:instrText xml:space="preserve"> SEQ Figure \* ARABIC </w:instrText>
                      </w:r>
                      <w:r>
                        <w:rPr>
                          <w:noProof/>
                        </w:rPr>
                        <w:fldChar w:fldCharType="separate"/>
                      </w:r>
                      <w:r>
                        <w:rPr>
                          <w:noProof/>
                        </w:rPr>
                        <w:t>90</w:t>
                      </w:r>
                      <w:r>
                        <w:rPr>
                          <w:noProof/>
                        </w:rPr>
                        <w:fldChar w:fldCharType="end"/>
                      </w:r>
                      <w:bookmarkEnd w:id="312"/>
                      <w:r>
                        <w:t xml:space="preserve">: </w:t>
                      </w:r>
                      <w:r w:rsidRPr="00A53AD1">
                        <w:t>Outer conductor of the cathode resonator for the Booster fundamental PA.</w:t>
                      </w:r>
                    </w:p>
                  </w:txbxContent>
                </v:textbox>
                <w10:wrap type="through"/>
              </v:shape>
            </w:pict>
          </mc:Fallback>
        </mc:AlternateContent>
      </w:r>
    </w:p>
    <w:p w14:paraId="5D637ABE" w14:textId="342B00F3" w:rsidR="00F05BA8" w:rsidRPr="00F05BA8" w:rsidRDefault="00F05BA8" w:rsidP="003C5FD2">
      <w:pPr>
        <w:pStyle w:val="MyStyle"/>
      </w:pPr>
      <w:r>
        <w:t xml:space="preserve">The cathode resonator is a modified version of the fundamental Booster cathode resonator. </w:t>
      </w:r>
      <w:r w:rsidR="00192724">
        <w:fldChar w:fldCharType="begin"/>
      </w:r>
      <w:r w:rsidR="00192724">
        <w:instrText xml:space="preserve"> REF _Ref335897089 \h </w:instrText>
      </w:r>
      <w:r w:rsidR="00192724">
        <w:fldChar w:fldCharType="separate"/>
      </w:r>
      <w:r w:rsidR="001A46ED">
        <w:t xml:space="preserve">Figure </w:t>
      </w:r>
      <w:r w:rsidR="001A46ED">
        <w:rPr>
          <w:noProof/>
        </w:rPr>
        <w:t>89</w:t>
      </w:r>
      <w:r w:rsidR="00192724">
        <w:fldChar w:fldCharType="end"/>
      </w:r>
      <w:r>
        <w:t xml:space="preserve"> </w:t>
      </w:r>
      <w:r w:rsidR="00192724">
        <w:t xml:space="preserve">shows the center conductor </w:t>
      </w:r>
      <w:r>
        <w:t xml:space="preserve">and </w:t>
      </w:r>
      <w:r w:rsidR="00192724">
        <w:fldChar w:fldCharType="begin"/>
      </w:r>
      <w:r w:rsidR="00192724">
        <w:instrText xml:space="preserve"> REF _Ref335897131 \h </w:instrText>
      </w:r>
      <w:r w:rsidR="00192724">
        <w:fldChar w:fldCharType="separate"/>
      </w:r>
      <w:r w:rsidR="001A46ED">
        <w:t xml:space="preserve">Figure </w:t>
      </w:r>
      <w:r w:rsidR="001A46ED">
        <w:rPr>
          <w:noProof/>
        </w:rPr>
        <w:t>90</w:t>
      </w:r>
      <w:r w:rsidR="00192724">
        <w:fldChar w:fldCharType="end"/>
      </w:r>
      <w:r w:rsidR="00192724">
        <w:t xml:space="preserve"> shows the outer conductor</w:t>
      </w:r>
      <w:r>
        <w:t xml:space="preserve">. Since the harmonic cavities operate at a higher frequency, the inductance of the resonator must be smaller and therefore it must be shorter. A prototype version of the Booster fundamental cathode resonator was available to be modified. Both the center conductor and outer conductor were cut transversely by the same amount  (to remove length), and re-welded. This is shown in </w:t>
      </w:r>
      <w:r w:rsidR="00192724">
        <w:fldChar w:fldCharType="begin"/>
      </w:r>
      <w:r w:rsidR="00192724">
        <w:instrText xml:space="preserve"> REF _Ref335897168 \h </w:instrText>
      </w:r>
      <w:r w:rsidR="00192724">
        <w:fldChar w:fldCharType="separate"/>
      </w:r>
      <w:r w:rsidR="001A46ED">
        <w:t xml:space="preserve">Figure </w:t>
      </w:r>
      <w:r w:rsidR="001A46ED">
        <w:rPr>
          <w:noProof/>
        </w:rPr>
        <w:t>91</w:t>
      </w:r>
      <w:r w:rsidR="00192724">
        <w:fldChar w:fldCharType="end"/>
      </w:r>
      <w:r w:rsidR="00192724">
        <w:t xml:space="preserve"> </w:t>
      </w:r>
      <w:r>
        <w:t>for the center conductor.</w:t>
      </w:r>
    </w:p>
    <w:p w14:paraId="7D763B94" w14:textId="2CEBE98F" w:rsidR="00631CC3" w:rsidRDefault="003C5FD2" w:rsidP="00631CC3">
      <w:pPr>
        <w:spacing w:before="0" w:after="200"/>
        <w:ind w:firstLine="0"/>
      </w:pPr>
      <w:r>
        <w:rPr>
          <w:noProof/>
        </w:rPr>
        <mc:AlternateContent>
          <mc:Choice Requires="wps">
            <w:drawing>
              <wp:anchor distT="0" distB="0" distL="114300" distR="114300" simplePos="0" relativeHeight="251776000" behindDoc="0" locked="0" layoutInCell="1" allowOverlap="1" wp14:anchorId="22D77F13" wp14:editId="346C9F03">
                <wp:simplePos x="0" y="0"/>
                <wp:positionH relativeFrom="margin">
                  <wp:align>center</wp:align>
                </wp:positionH>
                <wp:positionV relativeFrom="paragraph">
                  <wp:posOffset>2907665</wp:posOffset>
                </wp:positionV>
                <wp:extent cx="4800600" cy="304800"/>
                <wp:effectExtent l="0" t="0" r="0" b="0"/>
                <wp:wrapThrough wrapText="bothSides">
                  <wp:wrapPolygon edited="0">
                    <wp:start x="0" y="0"/>
                    <wp:lineTo x="0" y="19800"/>
                    <wp:lineTo x="21486" y="19800"/>
                    <wp:lineTo x="21486" y="0"/>
                    <wp:lineTo x="0" y="0"/>
                  </wp:wrapPolygon>
                </wp:wrapThrough>
                <wp:docPr id="459" name="Text Box 459"/>
                <wp:cNvGraphicFramePr/>
                <a:graphic xmlns:a="http://schemas.openxmlformats.org/drawingml/2006/main">
                  <a:graphicData uri="http://schemas.microsoft.com/office/word/2010/wordprocessingShape">
                    <wps:wsp>
                      <wps:cNvSpPr txBox="1"/>
                      <wps:spPr>
                        <a:xfrm>
                          <a:off x="0" y="0"/>
                          <a:ext cx="4800600" cy="30480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64EB64BF" w14:textId="5BE423C8" w:rsidR="0018739B" w:rsidRPr="009C3D07" w:rsidRDefault="0018739B" w:rsidP="001D2E82">
                            <w:pPr>
                              <w:pStyle w:val="Caption"/>
                              <w:rPr>
                                <w:noProof/>
                                <w:sz w:val="22"/>
                                <w:szCs w:val="22"/>
                              </w:rPr>
                            </w:pPr>
                            <w:bookmarkStart w:id="313" w:name="_Ref335897168"/>
                            <w:r>
                              <w:t xml:space="preserve">Figure </w:t>
                            </w:r>
                            <w:r>
                              <w:rPr>
                                <w:noProof/>
                              </w:rPr>
                              <w:fldChar w:fldCharType="begin"/>
                            </w:r>
                            <w:r>
                              <w:rPr>
                                <w:noProof/>
                              </w:rPr>
                              <w:instrText xml:space="preserve"> SEQ Figure \* ARABIC </w:instrText>
                            </w:r>
                            <w:r>
                              <w:rPr>
                                <w:noProof/>
                              </w:rPr>
                              <w:fldChar w:fldCharType="separate"/>
                            </w:r>
                            <w:r>
                              <w:rPr>
                                <w:noProof/>
                              </w:rPr>
                              <w:t>91</w:t>
                            </w:r>
                            <w:r>
                              <w:rPr>
                                <w:noProof/>
                              </w:rPr>
                              <w:fldChar w:fldCharType="end"/>
                            </w:r>
                            <w:bookmarkEnd w:id="313"/>
                            <w:r>
                              <w:t xml:space="preserve">: </w:t>
                            </w:r>
                            <w:r w:rsidRPr="001D2E82">
                              <w:t>Modifications to the prototype Booster fund</w:t>
                            </w:r>
                            <w:r>
                              <w:t>a</w:t>
                            </w:r>
                            <w:r w:rsidRPr="001D2E82">
                              <w:t>mental cathode resonator.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22D77F13" id="Text Box 459" o:spid="_x0000_s1110" type="#_x0000_t202" style="position:absolute;margin-left:0;margin-top:228.95pt;width:378pt;height:24pt;z-index:251776000;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" stroked="f">
                <v:textbox style="mso-fit-shape-to-text:t" inset="0,0,0,0">
                  <w:txbxContent>
                    <w:p w14:paraId="64EB64BF" w14:textId="5BE423C8" w:rsidR="0018739B" w:rsidRPr="009C3D07" w:rsidRDefault="0018739B" w:rsidP="001D2E82">
                      <w:pPr>
                        <w:pStyle w:val="Caption"/>
                        <w:rPr>
                          <w:noProof/>
                          <w:sz w:val="22"/>
                          <w:szCs w:val="22"/>
                        </w:rPr>
                      </w:pPr>
                      <w:bookmarkStart w:id="314" w:name="_Ref335897168"/>
                      <w:r>
                        <w:t xml:space="preserve">Figure </w:t>
                      </w:r>
                      <w:r>
                        <w:rPr>
                          <w:noProof/>
                        </w:rPr>
                        <w:fldChar w:fldCharType="begin"/>
                      </w:r>
                      <w:r>
                        <w:rPr>
                          <w:noProof/>
                        </w:rPr>
                        <w:instrText xml:space="preserve"> SEQ Figure \* ARABIC </w:instrText>
                      </w:r>
                      <w:r>
                        <w:rPr>
                          <w:noProof/>
                        </w:rPr>
                        <w:fldChar w:fldCharType="separate"/>
                      </w:r>
                      <w:r>
                        <w:rPr>
                          <w:noProof/>
                        </w:rPr>
                        <w:t>91</w:t>
                      </w:r>
                      <w:r>
                        <w:rPr>
                          <w:noProof/>
                        </w:rPr>
                        <w:fldChar w:fldCharType="end"/>
                      </w:r>
                      <w:bookmarkEnd w:id="314"/>
                      <w:r>
                        <w:t xml:space="preserve">: </w:t>
                      </w:r>
                      <w:r w:rsidRPr="001D2E82">
                        <w:t>Modifications to the prototype Booster fund</w:t>
                      </w:r>
                      <w:r>
                        <w:t>a</w:t>
                      </w:r>
                      <w:r w:rsidRPr="001D2E82">
                        <w:t>mental cathode resonator.</w:t>
                      </w:r>
                    </w:p>
                  </w:txbxContent>
                </v:textbox>
                <w10:wrap type="through" anchorx="margin"/>
              </v:shape>
            </w:pict>
          </mc:Fallback>
        </mc:AlternateContent>
      </w:r>
      <w:r>
        <w:rPr>
          <w:noProof/>
        </w:rPr>
        <w:drawing>
          <wp:anchor distT="0" distB="0" distL="114300" distR="114300" simplePos="0" relativeHeight="251773952" behindDoc="0" locked="0" layoutInCell="1" allowOverlap="1" wp14:anchorId="48CEEC23" wp14:editId="629C0A76">
            <wp:simplePos x="0" y="0"/>
            <wp:positionH relativeFrom="margin">
              <wp:posOffset>1600200</wp:posOffset>
            </wp:positionH>
            <wp:positionV relativeFrom="paragraph">
              <wp:posOffset>254000</wp:posOffset>
            </wp:positionV>
            <wp:extent cx="3154680" cy="2596515"/>
            <wp:effectExtent l="0" t="0" r="0" b="0"/>
            <wp:wrapTopAndBottom/>
            <wp:docPr id="248" name="Picture 248" descr="C:\Users\madrak\Desktop\project_v2\cathres_mo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madrak\Desktop\project_v2\cathres_mod.png"/>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3154680" cy="25965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31CC3">
        <w:br w:type="page"/>
      </w:r>
    </w:p>
    <w:p w14:paraId="08505BD4" w14:textId="518E220A" w:rsidR="009A3A72" w:rsidRDefault="009A3A72" w:rsidP="009A3A72">
      <w:pPr>
        <w:pStyle w:val="Heading2"/>
      </w:pPr>
      <w:bookmarkStart w:id="315" w:name="_Ref335894472"/>
      <w:bookmarkStart w:id="316" w:name="_Toc521918534"/>
      <w:r>
        <w:lastRenderedPageBreak/>
        <w:t>Cathode resonator model (R. Madrak &amp; C.Y. Tan)</w:t>
      </w:r>
      <w:bookmarkEnd w:id="315"/>
      <w:bookmarkEnd w:id="316"/>
    </w:p>
    <w:p w14:paraId="515207F5" w14:textId="43E01E8C" w:rsidR="009A3A72" w:rsidRDefault="00053A7D" w:rsidP="00BC534C">
      <w:r>
        <w:rPr>
          <w:noProof/>
        </w:rPr>
        <w:drawing>
          <wp:anchor distT="0" distB="0" distL="114300" distR="114300" simplePos="0" relativeHeight="251749376" behindDoc="0" locked="0" layoutInCell="1" allowOverlap="1" wp14:anchorId="3571F187" wp14:editId="264DD076">
            <wp:simplePos x="0" y="0"/>
            <wp:positionH relativeFrom="margin">
              <wp:posOffset>1028700</wp:posOffset>
            </wp:positionH>
            <wp:positionV relativeFrom="paragraph">
              <wp:posOffset>2938780</wp:posOffset>
            </wp:positionV>
            <wp:extent cx="4457700" cy="2105025"/>
            <wp:effectExtent l="0" t="0" r="12700" b="3175"/>
            <wp:wrapTopAndBottom/>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thode_model.png"/>
                    <pic:cNvPicPr/>
                  </pic:nvPicPr>
                  <pic:blipFill>
                    <a:blip r:embed="rId106">
                      <a:extLst>
                        <a:ext uri="{28A0092B-C50C-407E-A947-70E740481C1C}">
                          <a14:useLocalDpi xmlns:a14="http://schemas.microsoft.com/office/drawing/2010/main" val="0"/>
                        </a:ext>
                      </a:extLst>
                    </a:blip>
                    <a:stretch>
                      <a:fillRect/>
                    </a:stretch>
                  </pic:blipFill>
                  <pic:spPr>
                    <a:xfrm>
                      <a:off x="0" y="0"/>
                      <a:ext cx="4457700" cy="2105025"/>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anchor>
        </w:drawing>
      </w:r>
      <w:r w:rsidR="004A0606">
        <w:t xml:space="preserve">The cathode resonator model that we are using is based on the model developed by T. Berenc </w:t>
      </w:r>
      <w:sdt>
        <w:sdtPr>
          <w:id w:val="-220979205"/>
          <w:citation/>
        </w:sdtPr>
        <w:sdtContent>
          <w:r w:rsidR="004A0606">
            <w:fldChar w:fldCharType="begin"/>
          </w:r>
          <w:r w:rsidR="004A0606">
            <w:instrText xml:space="preserve"> CITATION Ber01 \l 1033 </w:instrText>
          </w:r>
          <w:r w:rsidR="004A0606">
            <w:fldChar w:fldCharType="separate"/>
          </w:r>
          <w:r w:rsidR="009E48E3" w:rsidRPr="009E48E3">
            <w:rPr>
              <w:noProof/>
            </w:rPr>
            <w:t>[43]</w:t>
          </w:r>
          <w:r w:rsidR="004A0606">
            <w:fldChar w:fldCharType="end"/>
          </w:r>
        </w:sdtContent>
      </w:sdt>
      <w:r w:rsidR="004A10BF">
        <w:t>. The</w:t>
      </w:r>
      <w:r w:rsidR="00B5117E">
        <w:t>re are some</w:t>
      </w:r>
      <w:r w:rsidR="004A10BF">
        <w:t xml:space="preserve"> major difference</w:t>
      </w:r>
      <w:r w:rsidR="00B5117E">
        <w:t>s</w:t>
      </w:r>
      <w:r w:rsidR="004A10BF">
        <w:t xml:space="preserve"> between our model and Berenc’s model</w:t>
      </w:r>
      <w:r w:rsidR="00B5117E">
        <w:t>. The first difference</w:t>
      </w:r>
      <w:r w:rsidR="004A10BF">
        <w:t xml:space="preserve"> is th</w:t>
      </w:r>
      <w:r w:rsidR="000D68C6">
        <w:t xml:space="preserve">at we do not include </w:t>
      </w:r>
      <w:r w:rsidR="0074734B">
        <w:t xml:space="preserve">transconductance, </w:t>
      </w:r>
      <m:oMath>
        <m:sSub>
          <m:sSubPr>
            <m:ctrlPr>
              <w:rPr>
                <w:rFonts w:ascii="Cambria Math" w:hAnsi="Cambria Math"/>
                <w:i/>
              </w:rPr>
            </m:ctrlPr>
          </m:sSubPr>
          <m:e>
            <m:r>
              <w:rPr>
                <w:rFonts w:ascii="Cambria Math" w:hAnsi="Cambria Math"/>
              </w:rPr>
              <m:t>g</m:t>
            </m:r>
          </m:e>
          <m:sub>
            <m:r>
              <w:rPr>
                <w:rFonts w:ascii="Cambria Math" w:hAnsi="Cambria Math"/>
              </w:rPr>
              <m:t>m</m:t>
            </m:r>
          </m:sub>
        </m:sSub>
      </m:oMath>
      <w:r w:rsidR="0074734B">
        <w:t>,</w:t>
      </w:r>
      <w:r w:rsidR="000D68C6">
        <w:t xml:space="preserve"> </w:t>
      </w:r>
      <w:r w:rsidR="004A10BF">
        <w:t>of the Y567</w:t>
      </w:r>
      <w:r w:rsidR="006C6E40">
        <w:t>B</w:t>
      </w:r>
      <w:r w:rsidR="004A10BF">
        <w:t xml:space="preserve">. Experimentally, we have found that </w:t>
      </w:r>
      <m:oMath>
        <m:sSub>
          <m:sSubPr>
            <m:ctrlPr>
              <w:rPr>
                <w:rFonts w:ascii="Cambria Math" w:hAnsi="Cambria Math"/>
                <w:i/>
              </w:rPr>
            </m:ctrlPr>
          </m:sSubPr>
          <m:e>
            <m:r>
              <w:rPr>
                <w:rFonts w:ascii="Cambria Math" w:hAnsi="Cambria Math"/>
              </w:rPr>
              <m:t>1/g</m:t>
            </m:r>
          </m:e>
          <m:sub>
            <m:r>
              <w:rPr>
                <w:rFonts w:ascii="Cambria Math" w:hAnsi="Cambria Math"/>
              </w:rPr>
              <m:t>m</m:t>
            </m:r>
          </m:sub>
        </m:sSub>
      </m:oMath>
      <w:r w:rsidR="0074734B">
        <w:t xml:space="preserve"> in </w:t>
      </w:r>
      <w:r w:rsidR="000D68C6">
        <w:t>the frequency of interest is &gt; 1 k</w:t>
      </w:r>
      <w:r w:rsidR="00A8165A">
        <w:rPr>
          <w:rFonts w:ascii="Palatino Linotype" w:hAnsi="Palatino Linotype"/>
        </w:rPr>
        <w:t>Ω</w:t>
      </w:r>
      <w:r w:rsidR="000D68C6">
        <w:t xml:space="preserve">, and thus its contribution </w:t>
      </w:r>
      <w:r w:rsidR="00A8165A">
        <w:t>to the parallel RLC circuit is negligible w</w:t>
      </w:r>
      <w:r w:rsidR="002E1D2F">
        <w:t xml:space="preserve">hen </w:t>
      </w:r>
      <w:r w:rsidR="00650882">
        <w:t xml:space="preserve">compared to </w:t>
      </w:r>
      <w:r w:rsidR="002E1D2F">
        <w:t>the swam</w:t>
      </w:r>
      <w:r w:rsidR="00395DE0">
        <w:t xml:space="preserve">per </w:t>
      </w:r>
      <w:r w:rsidR="00C92A69">
        <w:t>resistors that</w:t>
      </w:r>
      <w:r w:rsidR="00650882">
        <w:t xml:space="preserve"> </w:t>
      </w:r>
      <w:r w:rsidR="00395DE0">
        <w:t>contribute</w:t>
      </w:r>
      <w:r w:rsidR="00BF2C64">
        <w:t xml:space="preserve"> either </w:t>
      </w:r>
      <w:r w:rsidR="003B62DD">
        <w:t>1</w:t>
      </w:r>
      <w:r w:rsidR="00A8165A">
        <w:t>2</w:t>
      </w:r>
      <w:r w:rsidR="003B62DD">
        <w:t>.</w:t>
      </w:r>
      <w:r w:rsidR="00A8165A">
        <w:t xml:space="preserve">5 </w:t>
      </w:r>
      <w:r w:rsidR="00A8165A">
        <w:rPr>
          <w:rFonts w:ascii="Palatino Linotype" w:hAnsi="Palatino Linotype"/>
        </w:rPr>
        <w:t>Ω</w:t>
      </w:r>
      <w:r w:rsidR="00BF2C64">
        <w:rPr>
          <w:rFonts w:ascii="Palatino Linotype" w:hAnsi="Palatino Linotype"/>
        </w:rPr>
        <w:t xml:space="preserve"> or 25 Ω depending on the setup</w:t>
      </w:r>
      <w:r w:rsidR="00A8165A">
        <w:t>.</w:t>
      </w:r>
      <w:r w:rsidR="006C2C24">
        <w:t xml:space="preserve"> </w:t>
      </w:r>
      <w:r w:rsidR="00432EBA">
        <w:t>The second difference is that w</w:t>
      </w:r>
      <w:r w:rsidR="00821A5B">
        <w:t>e have added a series impedance,</w:t>
      </w:r>
      <w:r w:rsidR="00E67B2D">
        <w:t xml:space="preserve"> </w:t>
      </w:r>
      <m:oMath>
        <m:sSub>
          <m:sSubPr>
            <m:ctrlPr>
              <w:rPr>
                <w:rFonts w:ascii="Cambria Math" w:hAnsi="Cambria Math"/>
                <w:i/>
              </w:rPr>
            </m:ctrlPr>
          </m:sSubPr>
          <m:e>
            <m:r>
              <w:rPr>
                <w:rFonts w:ascii="Cambria Math" w:hAnsi="Cambria Math"/>
              </w:rPr>
              <m:t>Z</m:t>
            </m:r>
          </m:e>
          <m:sub>
            <m:r>
              <w:rPr>
                <w:rFonts w:ascii="Cambria Math" w:hAnsi="Cambria Math"/>
              </w:rPr>
              <m:t>b</m:t>
            </m:r>
          </m:sub>
        </m:sSub>
      </m:oMath>
      <w:r w:rsidR="00821A5B">
        <w:t xml:space="preserve">, in series with the RLC circuit. </w:t>
      </w:r>
      <m:oMath>
        <m:sSub>
          <m:sSubPr>
            <m:ctrlPr>
              <w:rPr>
                <w:rFonts w:ascii="Cambria Math" w:hAnsi="Cambria Math"/>
                <w:i/>
              </w:rPr>
            </m:ctrlPr>
          </m:sSubPr>
          <m:e>
            <m:r>
              <w:rPr>
                <w:rFonts w:ascii="Cambria Math" w:hAnsi="Cambria Math"/>
              </w:rPr>
              <m:t>Z</m:t>
            </m:r>
          </m:e>
          <m:sub>
            <m:r>
              <w:rPr>
                <w:rFonts w:ascii="Cambria Math" w:hAnsi="Cambria Math"/>
              </w:rPr>
              <m:t>b</m:t>
            </m:r>
          </m:sub>
        </m:sSub>
      </m:oMath>
      <w:r w:rsidR="00821A5B">
        <w:t xml:space="preserve"> </w:t>
      </w:r>
      <w:r w:rsidR="00E67B2D">
        <w:t xml:space="preserve">is the </w:t>
      </w:r>
      <w:r w:rsidR="00821A5B">
        <w:t xml:space="preserve">collective </w:t>
      </w:r>
      <w:r w:rsidR="00E67B2D">
        <w:t>impedance of the banana plugs</w:t>
      </w:r>
      <w:r w:rsidR="00EC4D3D">
        <w:t xml:space="preserve"> + adapters</w:t>
      </w:r>
      <w:r w:rsidR="00E67B2D">
        <w:t xml:space="preserve"> used to connect the </w:t>
      </w:r>
      <w:r w:rsidR="00230D26">
        <w:t>solid state amplifier (SSA)</w:t>
      </w:r>
      <w:r w:rsidR="00821A5B">
        <w:t xml:space="preserve"> to the cathode resonator</w:t>
      </w:r>
      <w:r w:rsidR="00E67B2D">
        <w:t xml:space="preserve">. </w:t>
      </w:r>
      <w:r w:rsidR="00E96F82">
        <w:t>Our</w:t>
      </w:r>
      <w:r w:rsidR="0090443D">
        <w:t xml:space="preserve"> s11</w:t>
      </w:r>
      <w:r w:rsidR="00E96F82">
        <w:t xml:space="preserve"> measurements show that the</w:t>
      </w:r>
      <w:r w:rsidR="00E67B2D">
        <w:t xml:space="preserve"> banana plugs</w:t>
      </w:r>
      <w:r w:rsidR="0090443D">
        <w:t xml:space="preserve"> + type N to HN adapters together</w:t>
      </w:r>
      <w:r w:rsidR="00E67B2D">
        <w:t xml:space="preserve"> have a surprising</w:t>
      </w:r>
      <w:r w:rsidR="00821A5B">
        <w:t>ly</w:t>
      </w:r>
      <w:r w:rsidR="00E67B2D">
        <w:t xml:space="preserve"> </w:t>
      </w:r>
      <w:r w:rsidR="0074734B">
        <w:t>large</w:t>
      </w:r>
      <w:r w:rsidR="00E67B2D">
        <w:t xml:space="preserve"> </w:t>
      </w:r>
      <w:r w:rsidR="00163871">
        <w:t>inductance</w:t>
      </w:r>
      <w:r w:rsidR="00E67B2D">
        <w:t xml:space="preserve"> of about </w:t>
      </w:r>
      <w:r w:rsidR="00163871">
        <w:t>35 nH</w:t>
      </w:r>
      <w:r w:rsidR="00E67B2D">
        <w:t xml:space="preserve">. </w:t>
      </w:r>
      <w:r w:rsidR="006C2C24">
        <w:t>The</w:t>
      </w:r>
      <w:r w:rsidR="00E67B2D">
        <w:t xml:space="preserve"> improved</w:t>
      </w:r>
      <w:r w:rsidR="006C2C24">
        <w:t xml:space="preserve"> </w:t>
      </w:r>
      <w:r w:rsidR="00041C22">
        <w:t xml:space="preserve">resonator model is shown in </w:t>
      </w:r>
      <w:r w:rsidR="00936997">
        <w:fldChar w:fldCharType="begin"/>
      </w:r>
      <w:r w:rsidR="00936997">
        <w:instrText xml:space="preserve"> REF _Ref335486007 \h </w:instrText>
      </w:r>
      <w:r w:rsidR="00936997">
        <w:fldChar w:fldCharType="separate"/>
      </w:r>
      <w:r w:rsidR="001A46ED">
        <w:t xml:space="preserve">Figure </w:t>
      </w:r>
      <w:r w:rsidR="001A46ED">
        <w:rPr>
          <w:noProof/>
        </w:rPr>
        <w:t>92</w:t>
      </w:r>
      <w:r w:rsidR="00936997">
        <w:fldChar w:fldCharType="end"/>
      </w:r>
      <w:r w:rsidR="00936997">
        <w:t>.</w:t>
      </w:r>
      <w:r>
        <w:t xml:space="preserve"> Although we have made a better model, </w:t>
      </w:r>
      <w:r w:rsidR="00676056">
        <w:t xml:space="preserve">and used it for our initial design, we have found that </w:t>
      </w:r>
      <w:r w:rsidR="0090443D">
        <w:t xml:space="preserve">it is not very </w:t>
      </w:r>
      <w:r>
        <w:t>useful</w:t>
      </w:r>
      <w:r w:rsidR="00774143">
        <w:t xml:space="preserve"> for absolute results</w:t>
      </w:r>
      <w:r>
        <w:t>. For example, the VSWR that the model calculates does not match measurement.</w:t>
      </w:r>
    </w:p>
    <w:p w14:paraId="1FD6CDE9" w14:textId="3A891712" w:rsidR="00D43894" w:rsidRDefault="00053A7D" w:rsidP="00545B1E">
      <w:pPr>
        <w:pStyle w:val="MyStyle"/>
      </w:pPr>
      <w:r>
        <w:rPr>
          <w:noProof/>
        </w:rPr>
        <mc:AlternateContent>
          <mc:Choice Requires="wps">
            <w:drawing>
              <wp:anchor distT="0" distB="0" distL="114300" distR="114300" simplePos="0" relativeHeight="251751424" behindDoc="0" locked="0" layoutInCell="1" allowOverlap="1" wp14:anchorId="30580EF9" wp14:editId="12430E38">
                <wp:simplePos x="0" y="0"/>
                <wp:positionH relativeFrom="column">
                  <wp:posOffset>1143000</wp:posOffset>
                </wp:positionH>
                <wp:positionV relativeFrom="paragraph">
                  <wp:posOffset>2459355</wp:posOffset>
                </wp:positionV>
                <wp:extent cx="4457700" cy="1077595"/>
                <wp:effectExtent l="0" t="0" r="12700" b="0"/>
                <wp:wrapThrough wrapText="bothSides">
                  <wp:wrapPolygon edited="0">
                    <wp:start x="0" y="0"/>
                    <wp:lineTo x="0" y="20874"/>
                    <wp:lineTo x="21538" y="20874"/>
                    <wp:lineTo x="21538" y="0"/>
                    <wp:lineTo x="0" y="0"/>
                  </wp:wrapPolygon>
                </wp:wrapThrough>
                <wp:docPr id="233" name="Text Box 233"/>
                <wp:cNvGraphicFramePr/>
                <a:graphic xmlns:a="http://schemas.openxmlformats.org/drawingml/2006/main">
                  <a:graphicData uri="http://schemas.microsoft.com/office/word/2010/wordprocessingShape">
                    <wps:wsp>
                      <wps:cNvSpPr txBox="1"/>
                      <wps:spPr>
                        <a:xfrm>
                          <a:off x="0" y="0"/>
                          <a:ext cx="4457700" cy="107759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0363B141" w14:textId="17C7495C" w:rsidR="0018739B" w:rsidRPr="00AB492E" w:rsidRDefault="0018739B" w:rsidP="00132454">
                            <w:pPr>
                              <w:pStyle w:val="Caption"/>
                              <w:rPr>
                                <w:noProof/>
                                <w:sz w:val="22"/>
                                <w:szCs w:val="22"/>
                              </w:rPr>
                            </w:pPr>
                            <w:bookmarkStart w:id="317" w:name="_Ref335486007"/>
                            <w:r>
                              <w:t xml:space="preserve">Figure </w:t>
                            </w:r>
                            <w:r>
                              <w:rPr>
                                <w:noProof/>
                              </w:rPr>
                              <w:fldChar w:fldCharType="begin"/>
                            </w:r>
                            <w:r>
                              <w:rPr>
                                <w:noProof/>
                              </w:rPr>
                              <w:instrText xml:space="preserve"> SEQ Figure \* ARABIC </w:instrText>
                            </w:r>
                            <w:r>
                              <w:rPr>
                                <w:noProof/>
                              </w:rPr>
                              <w:fldChar w:fldCharType="separate"/>
                            </w:r>
                            <w:r>
                              <w:rPr>
                                <w:noProof/>
                              </w:rPr>
                              <w:t>92</w:t>
                            </w:r>
                            <w:r>
                              <w:rPr>
                                <w:noProof/>
                              </w:rPr>
                              <w:fldChar w:fldCharType="end"/>
                            </w:r>
                            <w:bookmarkEnd w:id="317"/>
                            <w:r>
                              <w:t xml:space="preserve">: The resonator model for calculating the bandwidth of the cathode resonator. </w:t>
                            </w:r>
                            <w:r w:rsidRPr="006319A3">
                              <w:rPr>
                                <w:i/>
                              </w:rPr>
                              <w:t>R</w:t>
                            </w:r>
                            <w:r w:rsidRPr="006319A3">
                              <w:rPr>
                                <w:i/>
                                <w:vertAlign w:val="subscript"/>
                              </w:rPr>
                              <w:t>k</w:t>
                            </w:r>
                            <w:r>
                              <w:t xml:space="preserve"> comes from the swamper resistors, </w:t>
                            </w:r>
                            <w:r w:rsidRPr="006319A3">
                              <w:rPr>
                                <w:i/>
                              </w:rPr>
                              <w:t>L</w:t>
                            </w:r>
                            <w:r w:rsidRPr="006319A3">
                              <w:rPr>
                                <w:i/>
                                <w:vertAlign w:val="subscript"/>
                              </w:rPr>
                              <w:t>k</w:t>
                            </w:r>
                            <w:r>
                              <w:t xml:space="preserve"> is the inductance of the cathode resonator shown in </w:t>
                            </w:r>
                            <w:r>
                              <w:fldChar w:fldCharType="begin"/>
                            </w:r>
                            <w:r>
                              <w:instrText xml:space="preserve"> REF _Ref335897168 \h </w:instrText>
                            </w:r>
                            <w:r>
                              <w:fldChar w:fldCharType="separate"/>
                            </w:r>
                            <w:r>
                              <w:t xml:space="preserve">Figure </w:t>
                            </w:r>
                            <w:r>
                              <w:rPr>
                                <w:noProof/>
                              </w:rPr>
                              <w:t>91</w:t>
                            </w:r>
                            <w:r>
                              <w:fldChar w:fldCharType="end"/>
                            </w:r>
                            <w:r>
                              <w:t xml:space="preserve">, and </w:t>
                            </w:r>
                            <w:r w:rsidRPr="006319A3">
                              <w:rPr>
                                <w:i/>
                              </w:rPr>
                              <w:t>C</w:t>
                            </w:r>
                            <w:r w:rsidRPr="006319A3">
                              <w:rPr>
                                <w:vertAlign w:val="subscript"/>
                              </w:rPr>
                              <w:t>in</w:t>
                            </w:r>
                            <w:r>
                              <w:t xml:space="preserve"> is the cathode capacitance of the Y567B. </w:t>
                            </w:r>
                            <w:r w:rsidRPr="006319A3">
                              <w:rPr>
                                <w:i/>
                              </w:rPr>
                              <w:t>Z</w:t>
                            </w:r>
                            <w:r w:rsidRPr="006319A3">
                              <w:rPr>
                                <w:i/>
                                <w:vertAlign w:val="subscript"/>
                              </w:rPr>
                              <w:t>b</w:t>
                            </w:r>
                            <w:r>
                              <w:t xml:space="preserve"> is the inductive contribution from the banana plugs + adapters, </w:t>
                            </w:r>
                            <w:r w:rsidRPr="006319A3">
                              <w:rPr>
                                <w:i/>
                              </w:rPr>
                              <w:t>Z</w:t>
                            </w:r>
                            <w:r w:rsidRPr="006319A3">
                              <w:rPr>
                                <w:vertAlign w:val="subscript"/>
                              </w:rPr>
                              <w:t>0</w:t>
                            </w:r>
                            <w:r>
                              <w:t xml:space="preserve"> = 50 </w:t>
                            </w:r>
                            <w:r>
                              <w:rPr>
                                <w:rFonts w:ascii="Palatino Linotype" w:hAnsi="Palatino Linotype"/>
                              </w:rPr>
                              <w:t>Ω</w:t>
                            </w:r>
                            <w:r>
                              <w:t xml:space="preserve"> is the characteristic impedance of the cable (note: In Booster fundamental cavities, </w:t>
                            </w:r>
                            <w:r w:rsidRPr="006319A3">
                              <w:rPr>
                                <w:i/>
                              </w:rPr>
                              <w:t>Z</w:t>
                            </w:r>
                            <w:r w:rsidRPr="006319A3">
                              <w:rPr>
                                <w:vertAlign w:val="subscript"/>
                              </w:rPr>
                              <w:t>0</w:t>
                            </w:r>
                            <w:r>
                              <w:t xml:space="preserve"> = 12.5 </w:t>
                            </w:r>
                            <w:r>
                              <w:rPr>
                                <w:rFonts w:ascii="Palatino Linotype" w:hAnsi="Palatino Linotype"/>
                              </w:rPr>
                              <w:t>Ω</w:t>
                            </w:r>
                            <w:r>
                              <w:t xml:space="preserve">) between the SSA and the resonator. </w:t>
                            </w:r>
                            <w:r w:rsidRPr="006319A3">
                              <w:rPr>
                                <w:i/>
                              </w:rPr>
                              <w:t>R</w:t>
                            </w:r>
                            <w:r w:rsidRPr="006319A3">
                              <w:rPr>
                                <w:i/>
                                <w:vertAlign w:val="subscript"/>
                              </w:rPr>
                              <w:t>s</w:t>
                            </w:r>
                            <w:r>
                              <w:t xml:space="preserve"> = 50 </w:t>
                            </w:r>
                            <w:r>
                              <w:rPr>
                                <w:rFonts w:ascii="Palatino Linotype" w:hAnsi="Palatino Linotype"/>
                              </w:rPr>
                              <w:t>Ω</w:t>
                            </w:r>
                            <w:r>
                              <w:t xml:space="preserve"> is the SSA output impedance.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0580EF9" id="Text Box 233" o:spid="_x0000_s1111" type="#_x0000_t202" style="position:absolute;left:0;text-align:left;margin-left:90pt;margin-top:193.65pt;width:351pt;height:84.85pt;z-index:2517514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" stroked="f">
                <v:textbox style="mso-fit-shape-to-text:t" inset="0,0,0,0">
                  <w:txbxContent>
                    <w:p w14:paraId="0363B141" w14:textId="17C7495C" w:rsidR="0018739B" w:rsidRPr="00AB492E" w:rsidRDefault="0018739B" w:rsidP="00132454">
                      <w:pPr>
                        <w:pStyle w:val="Caption"/>
                        <w:rPr>
                          <w:noProof/>
                          <w:sz w:val="22"/>
                          <w:szCs w:val="22"/>
                        </w:rPr>
                      </w:pPr>
                      <w:bookmarkStart w:id="318" w:name="_Ref335486007"/>
                      <w:r>
                        <w:t xml:space="preserve">Figure </w:t>
                      </w:r>
                      <w:r>
                        <w:rPr>
                          <w:noProof/>
                        </w:rPr>
                        <w:fldChar w:fldCharType="begin"/>
                      </w:r>
                      <w:r>
                        <w:rPr>
                          <w:noProof/>
                        </w:rPr>
                        <w:instrText xml:space="preserve"> SEQ Figure \* ARABIC </w:instrText>
                      </w:r>
                      <w:r>
                        <w:rPr>
                          <w:noProof/>
                        </w:rPr>
                        <w:fldChar w:fldCharType="separate"/>
                      </w:r>
                      <w:r>
                        <w:rPr>
                          <w:noProof/>
                        </w:rPr>
                        <w:t>92</w:t>
                      </w:r>
                      <w:r>
                        <w:rPr>
                          <w:noProof/>
                        </w:rPr>
                        <w:fldChar w:fldCharType="end"/>
                      </w:r>
                      <w:bookmarkEnd w:id="318"/>
                      <w:r>
                        <w:t xml:space="preserve">: The resonator model for calculating the bandwidth of the cathode resonator. </w:t>
                      </w:r>
                      <w:r w:rsidRPr="006319A3">
                        <w:rPr>
                          <w:i/>
                        </w:rPr>
                        <w:t>R</w:t>
                      </w:r>
                      <w:r w:rsidRPr="006319A3">
                        <w:rPr>
                          <w:i/>
                          <w:vertAlign w:val="subscript"/>
                        </w:rPr>
                        <w:t>k</w:t>
                      </w:r>
                      <w:r>
                        <w:t xml:space="preserve"> comes from the swamper resistors, </w:t>
                      </w:r>
                      <w:r w:rsidRPr="006319A3">
                        <w:rPr>
                          <w:i/>
                        </w:rPr>
                        <w:t>L</w:t>
                      </w:r>
                      <w:r w:rsidRPr="006319A3">
                        <w:rPr>
                          <w:i/>
                          <w:vertAlign w:val="subscript"/>
                        </w:rPr>
                        <w:t>k</w:t>
                      </w:r>
                      <w:r>
                        <w:t xml:space="preserve"> is the inductance of the cathode resonator shown in </w:t>
                      </w:r>
                      <w:r>
                        <w:fldChar w:fldCharType="begin"/>
                      </w:r>
                      <w:r>
                        <w:instrText xml:space="preserve"> REF _Ref335897168 \h </w:instrText>
                      </w:r>
                      <w:r>
                        <w:fldChar w:fldCharType="separate"/>
                      </w:r>
                      <w:r>
                        <w:t xml:space="preserve">Figure </w:t>
                      </w:r>
                      <w:r>
                        <w:rPr>
                          <w:noProof/>
                        </w:rPr>
                        <w:t>91</w:t>
                      </w:r>
                      <w:r>
                        <w:fldChar w:fldCharType="end"/>
                      </w:r>
                      <w:r>
                        <w:t xml:space="preserve">, and </w:t>
                      </w:r>
                      <w:r w:rsidRPr="006319A3">
                        <w:rPr>
                          <w:i/>
                        </w:rPr>
                        <w:t>C</w:t>
                      </w:r>
                      <w:r w:rsidRPr="006319A3">
                        <w:rPr>
                          <w:vertAlign w:val="subscript"/>
                        </w:rPr>
                        <w:t>in</w:t>
                      </w:r>
                      <w:r>
                        <w:t xml:space="preserve"> is the cathode capacitance of the Y567B. </w:t>
                      </w:r>
                      <w:r w:rsidRPr="006319A3">
                        <w:rPr>
                          <w:i/>
                        </w:rPr>
                        <w:t>Z</w:t>
                      </w:r>
                      <w:r w:rsidRPr="006319A3">
                        <w:rPr>
                          <w:i/>
                          <w:vertAlign w:val="subscript"/>
                        </w:rPr>
                        <w:t>b</w:t>
                      </w:r>
                      <w:r>
                        <w:t xml:space="preserve"> is the inductive contribution from the banana plugs + adapters, </w:t>
                      </w:r>
                      <w:r w:rsidRPr="006319A3">
                        <w:rPr>
                          <w:i/>
                        </w:rPr>
                        <w:t>Z</w:t>
                      </w:r>
                      <w:r w:rsidRPr="006319A3">
                        <w:rPr>
                          <w:vertAlign w:val="subscript"/>
                        </w:rPr>
                        <w:t>0</w:t>
                      </w:r>
                      <w:r>
                        <w:t xml:space="preserve"> = 50 </w:t>
                      </w:r>
                      <w:r>
                        <w:rPr>
                          <w:rFonts w:ascii="Palatino Linotype" w:hAnsi="Palatino Linotype"/>
                        </w:rPr>
                        <w:t>Ω</w:t>
                      </w:r>
                      <w:r>
                        <w:t xml:space="preserve"> is the characteristic impedance of the cable (note: In Booster fundamental cavities, </w:t>
                      </w:r>
                      <w:r w:rsidRPr="006319A3">
                        <w:rPr>
                          <w:i/>
                        </w:rPr>
                        <w:t>Z</w:t>
                      </w:r>
                      <w:r w:rsidRPr="006319A3">
                        <w:rPr>
                          <w:vertAlign w:val="subscript"/>
                        </w:rPr>
                        <w:t>0</w:t>
                      </w:r>
                      <w:r>
                        <w:t xml:space="preserve"> = 12.5 </w:t>
                      </w:r>
                      <w:r>
                        <w:rPr>
                          <w:rFonts w:ascii="Palatino Linotype" w:hAnsi="Palatino Linotype"/>
                        </w:rPr>
                        <w:t>Ω</w:t>
                      </w:r>
                      <w:r>
                        <w:t xml:space="preserve">) between the SSA and the resonator. </w:t>
                      </w:r>
                      <w:r w:rsidRPr="006319A3">
                        <w:rPr>
                          <w:i/>
                        </w:rPr>
                        <w:t>R</w:t>
                      </w:r>
                      <w:r w:rsidRPr="006319A3">
                        <w:rPr>
                          <w:i/>
                          <w:vertAlign w:val="subscript"/>
                        </w:rPr>
                        <w:t>s</w:t>
                      </w:r>
                      <w:r>
                        <w:t xml:space="preserve"> = 50 </w:t>
                      </w:r>
                      <w:r>
                        <w:rPr>
                          <w:rFonts w:ascii="Palatino Linotype" w:hAnsi="Palatino Linotype"/>
                        </w:rPr>
                        <w:t>Ω</w:t>
                      </w:r>
                      <w:r>
                        <w:t xml:space="preserve"> is the SSA output impedance.</w:t>
                      </w:r>
                    </w:p>
                  </w:txbxContent>
                </v:textbox>
                <w10:wrap type="through"/>
              </v:shape>
            </w:pict>
          </mc:Fallback>
        </mc:AlternateContent>
      </w:r>
    </w:p>
    <w:p w14:paraId="0EA622AA" w14:textId="77777777" w:rsidR="00D43894" w:rsidRDefault="00D43894" w:rsidP="00545B1E">
      <w:pPr>
        <w:pStyle w:val="MyStyle"/>
      </w:pPr>
    </w:p>
    <w:p w14:paraId="55B539AE" w14:textId="77777777" w:rsidR="00774143" w:rsidRDefault="00774143" w:rsidP="00644BF9">
      <w:pPr>
        <w:pStyle w:val="MyStyle"/>
      </w:pPr>
    </w:p>
    <w:p w14:paraId="2472A580" w14:textId="77777777" w:rsidR="00774143" w:rsidRDefault="00774143" w:rsidP="00644BF9">
      <w:pPr>
        <w:pStyle w:val="MyStyle"/>
      </w:pPr>
    </w:p>
    <w:p w14:paraId="5D43D872" w14:textId="77777777" w:rsidR="00774143" w:rsidRDefault="00774143" w:rsidP="00644BF9">
      <w:pPr>
        <w:pStyle w:val="MyStyle"/>
      </w:pPr>
    </w:p>
    <w:p w14:paraId="651F0AE4" w14:textId="2C8E4C1D" w:rsidR="00E3155D" w:rsidRPr="00644BF9" w:rsidRDefault="00676056" w:rsidP="00644BF9">
      <w:pPr>
        <w:pStyle w:val="MyStyle"/>
      </w:pPr>
      <w:r w:rsidRPr="00644BF9">
        <w:t xml:space="preserve">However, despite its shortcomings, we will continue with our analysis. </w:t>
      </w:r>
      <w:r w:rsidR="00E3155D" w:rsidRPr="00644BF9">
        <w:t xml:space="preserve">The impedance of the cathode resonator </w:t>
      </w:r>
      <w:r w:rsidR="00D96FCC" w:rsidRPr="00644BF9">
        <w:t>shown in</w:t>
      </w:r>
      <w:r w:rsidR="00E3155D" w:rsidRPr="00644BF9">
        <w:t xml:space="preserve"> </w:t>
      </w:r>
      <w:r w:rsidR="00E3155D" w:rsidRPr="00644BF9">
        <w:fldChar w:fldCharType="begin"/>
      </w:r>
      <w:r w:rsidR="00E3155D" w:rsidRPr="00644BF9">
        <w:instrText xml:space="preserve"> REF _Ref335486007 \h </w:instrText>
      </w:r>
      <w:r w:rsidR="00E3155D" w:rsidRPr="00644BF9">
        <w:fldChar w:fldCharType="separate"/>
      </w:r>
      <w:r w:rsidR="001A46ED">
        <w:t xml:space="preserve">Figure </w:t>
      </w:r>
      <w:r w:rsidR="001A46ED">
        <w:rPr>
          <w:noProof/>
        </w:rPr>
        <w:t>92</w:t>
      </w:r>
      <w:r w:rsidR="00E3155D" w:rsidRPr="00644BF9">
        <w:fldChar w:fldCharType="end"/>
      </w:r>
      <w:r w:rsidR="00E3155D" w:rsidRPr="00644BF9">
        <w:t xml:space="preserve">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E3155D" w14:paraId="51BB6328" w14:textId="77777777" w:rsidTr="00670655">
        <w:tc>
          <w:tcPr>
            <w:tcW w:w="828" w:type="dxa"/>
          </w:tcPr>
          <w:p w14:paraId="5BEA3AA8" w14:textId="77777777" w:rsidR="00E3155D" w:rsidRDefault="00E3155D" w:rsidP="00670655">
            <w:pPr>
              <w:ind w:firstLine="0"/>
            </w:pPr>
          </w:p>
        </w:tc>
        <w:tc>
          <w:tcPr>
            <w:tcW w:w="8640" w:type="dxa"/>
          </w:tcPr>
          <w:p w14:paraId="43D920F6" w14:textId="6D4734C5" w:rsidR="00E3155D" w:rsidRDefault="00994258" w:rsidP="004254C6">
            <w:pPr>
              <w:ind w:firstLine="0"/>
            </w:pPr>
            <m:oMathPara>
              <m:oMath>
                <m:sSub>
                  <m:sSubPr>
                    <m:ctrlPr>
                      <w:rPr>
                        <w:rFonts w:ascii="Cambria Math" w:hAnsi="Cambria Math"/>
                        <w:i/>
                      </w:rPr>
                    </m:ctrlPr>
                  </m:sSubPr>
                  <m:e>
                    <m:r>
                      <w:rPr>
                        <w:rFonts w:ascii="Cambria Math" w:hAnsi="Cambria Math"/>
                      </w:rPr>
                      <m:t>Z</m:t>
                    </m:r>
                  </m:e>
                  <m:sub>
                    <m:r>
                      <w:rPr>
                        <w:rFonts w:ascii="Cambria Math" w:hAnsi="Cambria Math"/>
                      </w:rPr>
                      <m:t>c</m:t>
                    </m:r>
                  </m:sub>
                </m:sSub>
                <m:r>
                  <w:rPr>
                    <w:rFonts w:ascii="Cambria Math" w:hAnsi="Cambria Math"/>
                  </w:rPr>
                  <m:t>=</m:t>
                </m:r>
                <m:sSub>
                  <m:sSubPr>
                    <m:ctrlPr>
                      <w:rPr>
                        <w:rFonts w:ascii="Cambria Math" w:hAnsi="Cambria Math"/>
                        <w:i/>
                      </w:rPr>
                    </m:ctrlPr>
                  </m:sSubPr>
                  <m:e>
                    <m:r>
                      <w:rPr>
                        <w:rFonts w:ascii="Cambria Math" w:hAnsi="Cambria Math"/>
                      </w:rPr>
                      <m:t>Z</m:t>
                    </m:r>
                  </m:e>
                  <m:sub>
                    <m:r>
                      <w:rPr>
                        <w:rFonts w:ascii="Cambria Math" w:hAnsi="Cambria Math"/>
                      </w:rPr>
                      <m:t>b</m:t>
                    </m:r>
                  </m:sub>
                </m:sSub>
                <m:r>
                  <w:rPr>
                    <w:rFonts w:ascii="Cambria Math" w:hAnsi="Cambria Math"/>
                  </w:rPr>
                  <m:t>+</m:t>
                </m:r>
                <m:f>
                  <m:fPr>
                    <m:ctrlPr>
                      <w:rPr>
                        <w:rFonts w:ascii="Cambria Math" w:hAnsi="Cambria Math"/>
                        <w:i/>
                      </w:rPr>
                    </m:ctrlPr>
                  </m:fPr>
                  <m:num>
                    <m:r>
                      <w:rPr>
                        <w:rFonts w:ascii="Cambria Math" w:hAnsi="Cambria Math"/>
                      </w:rPr>
                      <m:t>1</m:t>
                    </m:r>
                  </m:num>
                  <m:den>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Z</m:t>
                            </m:r>
                          </m:e>
                          <m:sub>
                            <m:sSub>
                              <m:sSubPr>
                                <m:ctrlPr>
                                  <w:rPr>
                                    <w:rFonts w:ascii="Cambria Math" w:hAnsi="Cambria Math"/>
                                    <w:i/>
                                  </w:rPr>
                                </m:ctrlPr>
                              </m:sSubPr>
                              <m:e>
                                <m:r>
                                  <w:rPr>
                                    <w:rFonts w:ascii="Cambria Math" w:hAnsi="Cambria Math"/>
                                  </w:rPr>
                                  <m:t>L</m:t>
                                </m:r>
                              </m:e>
                              <m:sub>
                                <m:r>
                                  <w:rPr>
                                    <w:rFonts w:ascii="Cambria Math" w:hAnsi="Cambria Math"/>
                                  </w:rPr>
                                  <m:t>k</m:t>
                                </m:r>
                              </m:sub>
                            </m:sSub>
                          </m:sub>
                        </m:sSub>
                      </m:den>
                    </m:f>
                    <m:r>
                      <w:rPr>
                        <w:rFonts w:ascii="Cambria Math" w:hAnsi="Cambria Math"/>
                      </w:rPr>
                      <m:t>+</m:t>
                    </m:r>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R</m:t>
                            </m:r>
                          </m:e>
                          <m:sub>
                            <m:r>
                              <w:rPr>
                                <w:rFonts w:ascii="Cambria Math" w:hAnsi="Cambria Math"/>
                              </w:rPr>
                              <m:t>k</m:t>
                            </m:r>
                          </m:sub>
                        </m:sSub>
                      </m:den>
                    </m:f>
                    <m:r>
                      <w:rPr>
                        <w:rFonts w:ascii="Cambria Math" w:hAnsi="Cambria Math"/>
                      </w:rPr>
                      <m:t>+</m:t>
                    </m:r>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Z</m:t>
                            </m:r>
                          </m:e>
                          <m:sub>
                            <m:sSub>
                              <m:sSubPr>
                                <m:ctrlPr>
                                  <w:rPr>
                                    <w:rFonts w:ascii="Cambria Math" w:hAnsi="Cambria Math"/>
                                    <w:i/>
                                  </w:rPr>
                                </m:ctrlPr>
                              </m:sSubPr>
                              <m:e>
                                <m:r>
                                  <w:rPr>
                                    <w:rFonts w:ascii="Cambria Math" w:hAnsi="Cambria Math"/>
                                  </w:rPr>
                                  <m:t>C</m:t>
                                </m:r>
                              </m:e>
                              <m:sub>
                                <m:r>
                                  <m:rPr>
                                    <m:nor/>
                                  </m:rPr>
                                  <w:rPr>
                                    <w:rFonts w:ascii="Cambria Math" w:hAnsi="Cambria Math"/>
                                  </w:rPr>
                                  <m:t>in</m:t>
                                </m:r>
                              </m:sub>
                            </m:sSub>
                          </m:sub>
                        </m:sSub>
                      </m:den>
                    </m:f>
                  </m:den>
                </m:f>
              </m:oMath>
            </m:oMathPara>
          </w:p>
        </w:tc>
        <w:tc>
          <w:tcPr>
            <w:tcW w:w="828" w:type="dxa"/>
          </w:tcPr>
          <w:p w14:paraId="7BD266B7" w14:textId="39BEE004" w:rsidR="00E3155D" w:rsidRDefault="00E3155D" w:rsidP="00670655">
            <w:pPr>
              <w:ind w:firstLine="0"/>
              <w:jc w:val="right"/>
            </w:pPr>
            <w:r>
              <w:t>(</w:t>
            </w:r>
            <w:r w:rsidR="005A3C55">
              <w:rPr>
                <w:noProof/>
              </w:rPr>
              <w:fldChar w:fldCharType="begin"/>
            </w:r>
            <w:r w:rsidR="005A3C55">
              <w:rPr>
                <w:noProof/>
              </w:rPr>
              <w:instrText xml:space="preserve"> SEQ Equation \* MERGEFORMAT </w:instrText>
            </w:r>
            <w:r w:rsidR="005A3C55">
              <w:rPr>
                <w:noProof/>
              </w:rPr>
              <w:fldChar w:fldCharType="separate"/>
            </w:r>
            <w:r w:rsidR="001A46ED">
              <w:rPr>
                <w:noProof/>
              </w:rPr>
              <w:t>51</w:t>
            </w:r>
            <w:r w:rsidR="005A3C55">
              <w:rPr>
                <w:noProof/>
              </w:rPr>
              <w:fldChar w:fldCharType="end"/>
            </w:r>
            <w:r>
              <w:t>)</w:t>
            </w:r>
          </w:p>
        </w:tc>
      </w:tr>
    </w:tbl>
    <w:p w14:paraId="3CCDAE08" w14:textId="5F4FB1E7" w:rsidR="00D43894" w:rsidRDefault="00494A12">
      <w:pPr>
        <w:spacing w:before="0" w:after="200"/>
        <w:ind w:firstLine="0"/>
      </w:pPr>
      <w:r>
        <w:lastRenderedPageBreak/>
        <w:t xml:space="preserve">where </w:t>
      </w:r>
      <m:oMath>
        <m:sSub>
          <m:sSubPr>
            <m:ctrlPr>
              <w:rPr>
                <w:rFonts w:ascii="Cambria Math" w:hAnsi="Cambria Math"/>
                <w:i/>
              </w:rPr>
            </m:ctrlPr>
          </m:sSubPr>
          <m:e>
            <m:r>
              <w:rPr>
                <w:rFonts w:ascii="Cambria Math" w:hAnsi="Cambria Math"/>
              </w:rPr>
              <m:t>Z</m:t>
            </m:r>
          </m:e>
          <m:sub>
            <m:sSub>
              <m:sSubPr>
                <m:ctrlPr>
                  <w:rPr>
                    <w:rFonts w:ascii="Cambria Math" w:hAnsi="Cambria Math"/>
                    <w:i/>
                  </w:rPr>
                </m:ctrlPr>
              </m:sSubPr>
              <m:e>
                <m:r>
                  <w:rPr>
                    <w:rFonts w:ascii="Cambria Math" w:hAnsi="Cambria Math"/>
                  </w:rPr>
                  <m:t>L</m:t>
                </m:r>
              </m:e>
              <m:sub>
                <m:r>
                  <w:rPr>
                    <w:rFonts w:ascii="Cambria Math" w:hAnsi="Cambria Math"/>
                  </w:rPr>
                  <m:t>k</m:t>
                </m:r>
              </m:sub>
            </m:sSub>
          </m:sub>
        </m:sSub>
        <m:r>
          <w:rPr>
            <w:rFonts w:ascii="Cambria Math" w:hAnsi="Cambria Math"/>
          </w:rPr>
          <m:t>=iω</m:t>
        </m:r>
        <m:sSub>
          <m:sSubPr>
            <m:ctrlPr>
              <w:rPr>
                <w:rFonts w:ascii="Cambria Math" w:hAnsi="Cambria Math"/>
                <w:i/>
              </w:rPr>
            </m:ctrlPr>
          </m:sSubPr>
          <m:e>
            <m:r>
              <w:rPr>
                <w:rFonts w:ascii="Cambria Math" w:hAnsi="Cambria Math"/>
              </w:rPr>
              <m:t>L</m:t>
            </m:r>
          </m:e>
          <m:sub>
            <m:r>
              <w:rPr>
                <w:rFonts w:ascii="Cambria Math" w:hAnsi="Cambria Math"/>
              </w:rPr>
              <m:t>k</m:t>
            </m:r>
          </m:sub>
        </m:sSub>
      </m:oMath>
      <w:r>
        <w:t xml:space="preserve"> is the inductive impedance of the </w:t>
      </w:r>
      <w:r w:rsidR="002C6F74">
        <w:t>cathode resonator</w:t>
      </w:r>
      <w:r>
        <w:t xml:space="preserve">, and </w:t>
      </w:r>
      <m:oMath>
        <m:sSub>
          <m:sSubPr>
            <m:ctrlPr>
              <w:rPr>
                <w:rFonts w:ascii="Cambria Math" w:hAnsi="Cambria Math"/>
                <w:i/>
              </w:rPr>
            </m:ctrlPr>
          </m:sSubPr>
          <m:e>
            <m:r>
              <w:rPr>
                <w:rFonts w:ascii="Cambria Math" w:hAnsi="Cambria Math"/>
              </w:rPr>
              <m:t>Z</m:t>
            </m:r>
          </m:e>
          <m:sub>
            <m:sSub>
              <m:sSubPr>
                <m:ctrlPr>
                  <w:rPr>
                    <w:rFonts w:ascii="Cambria Math" w:hAnsi="Cambria Math"/>
                    <w:i/>
                  </w:rPr>
                </m:ctrlPr>
              </m:sSubPr>
              <m:e>
                <m:r>
                  <w:rPr>
                    <w:rFonts w:ascii="Cambria Math" w:hAnsi="Cambria Math"/>
                  </w:rPr>
                  <m:t>C</m:t>
                </m:r>
              </m:e>
              <m:sub>
                <m:r>
                  <m:rPr>
                    <m:nor/>
                  </m:rPr>
                  <w:rPr>
                    <w:rFonts w:ascii="Cambria Math" w:hAnsi="Cambria Math"/>
                  </w:rPr>
                  <m:t>in</m:t>
                </m:r>
              </m:sub>
            </m:sSub>
          </m:sub>
        </m:sSub>
        <m:r>
          <w:rPr>
            <w:rFonts w:ascii="Cambria Math" w:hAnsi="Cambria Math"/>
          </w:rPr>
          <m:t>=1/iω</m:t>
        </m:r>
        <m:sSub>
          <m:sSubPr>
            <m:ctrlPr>
              <w:rPr>
                <w:rFonts w:ascii="Cambria Math" w:hAnsi="Cambria Math"/>
                <w:i/>
              </w:rPr>
            </m:ctrlPr>
          </m:sSubPr>
          <m:e>
            <m:r>
              <w:rPr>
                <w:rFonts w:ascii="Cambria Math" w:hAnsi="Cambria Math"/>
              </w:rPr>
              <m:t>C</m:t>
            </m:r>
          </m:e>
          <m:sub>
            <m:r>
              <m:rPr>
                <m:nor/>
              </m:rPr>
              <w:rPr>
                <w:rFonts w:ascii="Cambria Math" w:hAnsi="Cambria Math"/>
              </w:rPr>
              <m:t>in</m:t>
            </m:r>
          </m:sub>
        </m:sSub>
      </m:oMath>
      <w:r>
        <w:t xml:space="preserve"> is the capacitive impedance </w:t>
      </w:r>
      <w:r w:rsidR="00D96FCC">
        <w:t>at the input of the</w:t>
      </w:r>
      <w:r>
        <w:t xml:space="preserve"> Y567</w:t>
      </w:r>
      <w:r w:rsidR="004E0C02">
        <w:t>B.</w:t>
      </w:r>
    </w:p>
    <w:p w14:paraId="339B011A" w14:textId="46589A0C" w:rsidR="003B0FE8" w:rsidRDefault="00D43894" w:rsidP="00D43894">
      <w:r>
        <w:t xml:space="preserve">The </w:t>
      </w:r>
      <w:r w:rsidR="003B0FE8">
        <w:t xml:space="preserve">input </w:t>
      </w:r>
      <w:r w:rsidR="00A92E1F">
        <w:t>capacitance</w:t>
      </w:r>
      <w:r w:rsidR="003B0FE8">
        <w:t xml:space="preserve">, </w:t>
      </w:r>
      <m:oMath>
        <m:sSub>
          <m:sSubPr>
            <m:ctrlPr>
              <w:rPr>
                <w:rFonts w:ascii="Cambria Math" w:hAnsi="Cambria Math"/>
                <w:i/>
              </w:rPr>
            </m:ctrlPr>
          </m:sSubPr>
          <m:e>
            <m:r>
              <w:rPr>
                <w:rFonts w:ascii="Cambria Math" w:hAnsi="Cambria Math"/>
              </w:rPr>
              <m:t>C</m:t>
            </m:r>
          </m:e>
          <m:sub>
            <m:r>
              <m:rPr>
                <m:nor/>
              </m:rPr>
              <w:rPr>
                <w:rFonts w:ascii="Cambria Math" w:hAnsi="Cambria Math"/>
              </w:rPr>
              <m:t>in</m:t>
            </m:r>
          </m:sub>
        </m:sSub>
      </m:oMath>
      <w:r w:rsidR="003B0FE8">
        <w:t xml:space="preserve">, has been measured as a function of frequency and is shown in </w:t>
      </w:r>
      <w:r w:rsidR="006E4E16">
        <w:fldChar w:fldCharType="begin"/>
      </w:r>
      <w:r w:rsidR="006E4E16">
        <w:instrText xml:space="preserve"> REF _Ref335642287 \h </w:instrText>
      </w:r>
      <w:r w:rsidR="006E4E16">
        <w:fldChar w:fldCharType="separate"/>
      </w:r>
      <w:r w:rsidR="001A46ED">
        <w:t xml:space="preserve">Figure </w:t>
      </w:r>
      <w:r w:rsidR="001A46ED">
        <w:rPr>
          <w:noProof/>
        </w:rPr>
        <w:t>93</w:t>
      </w:r>
      <w:r w:rsidR="006E4E16">
        <w:fldChar w:fldCharType="end"/>
      </w:r>
      <w:r w:rsidR="006E4E16">
        <w:t>.</w:t>
      </w:r>
      <w:r w:rsidR="00A92E1F">
        <w:t xml:space="preserve"> </w:t>
      </w:r>
      <w:r w:rsidR="00507B4B">
        <w:t>Th</w:t>
      </w:r>
      <w:r w:rsidR="00EC56C0">
        <w:t xml:space="preserve">is </w:t>
      </w:r>
      <w:r w:rsidR="007069BC">
        <w:t xml:space="preserve">was done </w:t>
      </w:r>
      <w:r w:rsidR="00507B4B">
        <w:t>using t</w:t>
      </w:r>
      <w:r w:rsidR="00984FC6">
        <w:t>h</w:t>
      </w:r>
      <w:r w:rsidR="004E0C02" w:rsidRPr="004E0C02">
        <w:t xml:space="preserve">ree different cathode resonators that were connected to </w:t>
      </w:r>
      <w:r w:rsidR="004E0C02">
        <w:t>the Y567B</w:t>
      </w:r>
      <w:r w:rsidR="00984FC6">
        <w:t xml:space="preserve"> for </w:t>
      </w:r>
      <w:r w:rsidR="00EA1A16">
        <w:t>measuring the resonant frequencies</w:t>
      </w:r>
      <w:r w:rsidR="004E0C02" w:rsidRPr="004E0C02">
        <w:t>. Weakly coupled probes were used in a transmission measurement (</w:t>
      </w:r>
      <w:r w:rsidR="004E0C02">
        <w:t>s</w:t>
      </w:r>
      <w:r w:rsidR="004E0C02" w:rsidRPr="004E0C02">
        <w:t xml:space="preserve">21) so </w:t>
      </w:r>
      <w:r w:rsidR="005B546F">
        <w:t xml:space="preserve">that </w:t>
      </w:r>
      <w:r w:rsidR="004E0C02" w:rsidRPr="004E0C02">
        <w:t>the peak was narrow, and the resonant frequency was measured. S</w:t>
      </w:r>
      <w:r w:rsidR="00DB3C4F">
        <w:t>ince the geometries</w:t>
      </w:r>
      <w:r w:rsidR="004E0C02" w:rsidRPr="004E0C02">
        <w:t xml:space="preserve"> of the cathode resonators </w:t>
      </w:r>
      <w:r w:rsidR="00DB3C4F">
        <w:t>are</w:t>
      </w:r>
      <w:r w:rsidR="004E0C02" w:rsidRPr="004E0C02">
        <w:t xml:space="preserve"> known, their inductance</w:t>
      </w:r>
      <w:r w:rsidR="00DB3C4F">
        <w:t>s,</w:t>
      </w:r>
      <w:r w:rsidR="004E0C02" w:rsidRPr="004E0C02">
        <w:t xml:space="preserve"> </w:t>
      </w:r>
      <m:oMath>
        <m:sSub>
          <m:sSubPr>
            <m:ctrlPr>
              <w:rPr>
                <w:rFonts w:ascii="Cambria Math" w:hAnsi="Cambria Math"/>
                <w:i/>
              </w:rPr>
            </m:ctrlPr>
          </m:sSubPr>
          <m:e>
            <m:r>
              <w:rPr>
                <w:rFonts w:ascii="Cambria Math" w:hAnsi="Cambria Math"/>
              </w:rPr>
              <m:t>L</m:t>
            </m:r>
          </m:e>
          <m:sub>
            <m:r>
              <w:rPr>
                <w:rFonts w:ascii="Cambria Math" w:hAnsi="Cambria Math"/>
              </w:rPr>
              <m:t>k</m:t>
            </m:r>
          </m:sub>
        </m:sSub>
      </m:oMath>
      <w:r w:rsidR="00DB3C4F">
        <w:t>, are</w:t>
      </w:r>
      <w:r w:rsidR="004E0C02" w:rsidRPr="004E0C02">
        <w:t xml:space="preserve"> easily calculated. The </w:t>
      </w:r>
      <w:r w:rsidR="004E0C02">
        <w:t>Y567B</w:t>
      </w:r>
      <w:r w:rsidR="004E0C02" w:rsidRPr="004E0C02">
        <w:t xml:space="preserve"> input capacitance is then determined by the equation</w:t>
      </w:r>
      <w:r w:rsidR="004E0C02">
        <w:t xml:space="preserve"> </w:t>
      </w:r>
      <m:oMath>
        <m:sSub>
          <m:sSubPr>
            <m:ctrlPr>
              <w:rPr>
                <w:rFonts w:ascii="Cambria Math" w:hAnsi="Cambria Math"/>
                <w:i/>
              </w:rPr>
            </m:ctrlPr>
          </m:sSubPr>
          <m:e>
            <m:r>
              <w:rPr>
                <w:rFonts w:ascii="Cambria Math" w:hAnsi="Cambria Math"/>
              </w:rPr>
              <m:t>C</m:t>
            </m:r>
          </m:e>
          <m:sub>
            <m:r>
              <m:rPr>
                <m:nor/>
              </m:rPr>
              <w:rPr>
                <w:rFonts w:ascii="Cambria Math" w:hAnsi="Cambria Math"/>
              </w:rPr>
              <m:t>in</m:t>
            </m:r>
          </m:sub>
        </m:sSub>
        <m:r>
          <w:rPr>
            <w:rFonts w:ascii="Cambria Math" w:hAnsi="Cambria Math"/>
          </w:rPr>
          <m:t>=</m:t>
        </m:r>
        <m:f>
          <m:fPr>
            <m:ctrlPr>
              <w:rPr>
                <w:rFonts w:ascii="Cambria Math" w:hAnsi="Cambria Math"/>
                <w:i/>
              </w:rPr>
            </m:ctrlPr>
          </m:fPr>
          <m:num>
            <m:r>
              <w:rPr>
                <w:rFonts w:ascii="Cambria Math" w:hAnsi="Cambria Math"/>
              </w:rPr>
              <m:t>1</m:t>
            </m:r>
          </m:num>
          <m:den>
            <m:sSup>
              <m:sSupPr>
                <m:ctrlPr>
                  <w:rPr>
                    <w:rFonts w:ascii="Cambria Math" w:hAnsi="Cambria Math"/>
                    <w:i/>
                  </w:rPr>
                </m:ctrlPr>
              </m:sSupPr>
              <m:e>
                <m:r>
                  <w:rPr>
                    <w:rFonts w:ascii="Cambria Math" w:hAnsi="Cambria Math"/>
                  </w:rPr>
                  <m:t>ω</m:t>
                </m:r>
              </m:e>
              <m:sup>
                <m:r>
                  <w:rPr>
                    <w:rFonts w:ascii="Cambria Math" w:hAnsi="Cambria Math"/>
                  </w:rPr>
                  <m:t>2</m:t>
                </m:r>
              </m:sup>
            </m:sSup>
            <m:sSub>
              <m:sSubPr>
                <m:ctrlPr>
                  <w:rPr>
                    <w:rFonts w:ascii="Cambria Math" w:hAnsi="Cambria Math"/>
                    <w:i/>
                  </w:rPr>
                </m:ctrlPr>
              </m:sSubPr>
              <m:e>
                <m:r>
                  <w:rPr>
                    <w:rFonts w:ascii="Cambria Math" w:hAnsi="Cambria Math"/>
                  </w:rPr>
                  <m:t>L</m:t>
                </m:r>
              </m:e>
              <m:sub>
                <m:r>
                  <w:rPr>
                    <w:rFonts w:ascii="Cambria Math" w:hAnsi="Cambria Math"/>
                  </w:rPr>
                  <m:t>k</m:t>
                </m:r>
              </m:sub>
            </m:sSub>
          </m:den>
        </m:f>
      </m:oMath>
      <w:r w:rsidR="004E0C02">
        <w:t xml:space="preserve">. </w:t>
      </w:r>
      <w:r w:rsidR="00A92E1F">
        <w:t>Since the</w:t>
      </w:r>
      <w:r w:rsidR="00C50B5B">
        <w:t>re is a large</w:t>
      </w:r>
      <w:r w:rsidR="00A92E1F">
        <w:t xml:space="preserve"> change in </w:t>
      </w:r>
      <m:oMath>
        <m:sSub>
          <m:sSubPr>
            <m:ctrlPr>
              <w:rPr>
                <w:rFonts w:ascii="Cambria Math" w:hAnsi="Cambria Math"/>
                <w:i/>
              </w:rPr>
            </m:ctrlPr>
          </m:sSubPr>
          <m:e>
            <m:r>
              <w:rPr>
                <w:rFonts w:ascii="Cambria Math" w:hAnsi="Cambria Math"/>
              </w:rPr>
              <m:t>C</m:t>
            </m:r>
          </m:e>
          <m:sub>
            <m:r>
              <m:rPr>
                <m:nor/>
              </m:rPr>
              <w:rPr>
                <w:rFonts w:ascii="Cambria Math" w:hAnsi="Cambria Math"/>
              </w:rPr>
              <m:t>in</m:t>
            </m:r>
          </m:sub>
        </m:sSub>
        <m:r>
          <w:rPr>
            <w:rFonts w:ascii="Cambria Math" w:hAnsi="Cambria Math"/>
          </w:rPr>
          <m:t xml:space="preserve"> </m:t>
        </m:r>
      </m:oMath>
      <w:r w:rsidR="00A92E1F">
        <w:t xml:space="preserve">in </w:t>
      </w:r>
      <w:r w:rsidR="00C50B5B">
        <w:t xml:space="preserve">the </w:t>
      </w:r>
      <w:r w:rsidR="00A92E1F">
        <w:t xml:space="preserve">frequency range of interest, our </w:t>
      </w:r>
      <w:r w:rsidR="004E0C02">
        <w:t xml:space="preserve">final </w:t>
      </w:r>
      <w:r w:rsidR="00A92E1F">
        <w:t xml:space="preserve">choice of </w:t>
      </w:r>
      <m:oMath>
        <m:sSub>
          <m:sSubPr>
            <m:ctrlPr>
              <w:rPr>
                <w:rFonts w:ascii="Cambria Math" w:hAnsi="Cambria Math"/>
                <w:i/>
              </w:rPr>
            </m:ctrlPr>
          </m:sSubPr>
          <m:e>
            <m:r>
              <w:rPr>
                <w:rFonts w:ascii="Cambria Math" w:hAnsi="Cambria Math"/>
              </w:rPr>
              <m:t>L</m:t>
            </m:r>
          </m:e>
          <m:sub>
            <m:r>
              <w:rPr>
                <w:rFonts w:ascii="Cambria Math" w:hAnsi="Cambria Math"/>
              </w:rPr>
              <m:t>k</m:t>
            </m:r>
          </m:sub>
        </m:sSub>
      </m:oMath>
      <w:r w:rsidR="00456EE2">
        <w:t xml:space="preserve"> has to be</w:t>
      </w:r>
      <w:r w:rsidR="00A92E1F">
        <w:t xml:space="preserve"> a compromise. </w:t>
      </w:r>
    </w:p>
    <w:p w14:paraId="2A192785" w14:textId="2A84E614" w:rsidR="00853BA6" w:rsidRDefault="00853BA6" w:rsidP="00D43894">
      <w:r>
        <w:rPr>
          <w:noProof/>
        </w:rPr>
        <w:drawing>
          <wp:anchor distT="0" distB="0" distL="114300" distR="114300" simplePos="0" relativeHeight="251755520" behindDoc="0" locked="0" layoutInCell="1" allowOverlap="1" wp14:anchorId="20159C00" wp14:editId="31853B88">
            <wp:simplePos x="0" y="0"/>
            <wp:positionH relativeFrom="column">
              <wp:posOffset>1143000</wp:posOffset>
            </wp:positionH>
            <wp:positionV relativeFrom="paragraph">
              <wp:posOffset>247015</wp:posOffset>
            </wp:positionV>
            <wp:extent cx="4229100" cy="2884170"/>
            <wp:effectExtent l="0" t="0" r="12700" b="11430"/>
            <wp:wrapTopAndBottom/>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in.png"/>
                    <pic:cNvPicPr/>
                  </pic:nvPicPr>
                  <pic:blipFill>
                    <a:blip r:embed="rId107">
                      <a:extLst>
                        <a:ext uri="{28A0092B-C50C-407E-A947-70E740481C1C}">
                          <a14:useLocalDpi xmlns:a14="http://schemas.microsoft.com/office/drawing/2010/main" val="0"/>
                        </a:ext>
                      </a:extLst>
                    </a:blip>
                    <a:stretch>
                      <a:fillRect/>
                    </a:stretch>
                  </pic:blipFill>
                  <pic:spPr>
                    <a:xfrm>
                      <a:off x="0" y="0"/>
                      <a:ext cx="4229100" cy="2884170"/>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anchor>
        </w:drawing>
      </w:r>
      <w:r>
        <w:rPr>
          <w:noProof/>
        </w:rPr>
        <mc:AlternateContent>
          <mc:Choice Requires="wps">
            <w:drawing>
              <wp:anchor distT="0" distB="0" distL="114300" distR="114300" simplePos="0" relativeHeight="251757568" behindDoc="0" locked="0" layoutInCell="1" allowOverlap="1" wp14:anchorId="7D22B3DE" wp14:editId="5F49AB4B">
                <wp:simplePos x="0" y="0"/>
                <wp:positionH relativeFrom="column">
                  <wp:posOffset>1143000</wp:posOffset>
                </wp:positionH>
                <wp:positionV relativeFrom="paragraph">
                  <wp:posOffset>3188335</wp:posOffset>
                </wp:positionV>
                <wp:extent cx="4229100" cy="461010"/>
                <wp:effectExtent l="0" t="0" r="12700" b="0"/>
                <wp:wrapThrough wrapText="bothSides">
                  <wp:wrapPolygon edited="0">
                    <wp:start x="0" y="0"/>
                    <wp:lineTo x="0" y="19677"/>
                    <wp:lineTo x="21535" y="19677"/>
                    <wp:lineTo x="21535" y="0"/>
                    <wp:lineTo x="0" y="0"/>
                  </wp:wrapPolygon>
                </wp:wrapThrough>
                <wp:docPr id="237" name="Text Box 237"/>
                <wp:cNvGraphicFramePr/>
                <a:graphic xmlns:a="http://schemas.openxmlformats.org/drawingml/2006/main">
                  <a:graphicData uri="http://schemas.microsoft.com/office/word/2010/wordprocessingShape">
                    <wps:wsp>
                      <wps:cNvSpPr txBox="1"/>
                      <wps:spPr>
                        <a:xfrm>
                          <a:off x="0" y="0"/>
                          <a:ext cx="4229100" cy="46101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79EED93B" w14:textId="64EF9253" w:rsidR="0018739B" w:rsidRPr="008E6B32" w:rsidRDefault="0018739B" w:rsidP="00853BA6">
                            <w:pPr>
                              <w:pStyle w:val="Caption"/>
                              <w:rPr>
                                <w:noProof/>
                                <w:sz w:val="22"/>
                                <w:szCs w:val="22"/>
                              </w:rPr>
                            </w:pPr>
                            <w:bookmarkStart w:id="319" w:name="_Ref335642287"/>
                            <w:r>
                              <w:t xml:space="preserve">Figure </w:t>
                            </w:r>
                            <w:r>
                              <w:rPr>
                                <w:noProof/>
                              </w:rPr>
                              <w:fldChar w:fldCharType="begin"/>
                            </w:r>
                            <w:r>
                              <w:rPr>
                                <w:noProof/>
                              </w:rPr>
                              <w:instrText xml:space="preserve"> SEQ Figure \* ARABIC </w:instrText>
                            </w:r>
                            <w:r>
                              <w:rPr>
                                <w:noProof/>
                              </w:rPr>
                              <w:fldChar w:fldCharType="separate"/>
                            </w:r>
                            <w:r>
                              <w:rPr>
                                <w:noProof/>
                              </w:rPr>
                              <w:t>93</w:t>
                            </w:r>
                            <w:r>
                              <w:rPr>
                                <w:noProof/>
                              </w:rPr>
                              <w:fldChar w:fldCharType="end"/>
                            </w:r>
                            <w:bookmarkEnd w:id="319"/>
                            <w:r>
                              <w:t>: The measured input capacitance of the Y567B as a function of drive frequency. The red circles come from measurement.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D22B3DE" id="Text Box 237" o:spid="_x0000_s1112" type="#_x0000_t202" style="position:absolute;left:0;text-align:left;margin-left:90pt;margin-top:251.05pt;width:333pt;height:36.3pt;z-index:2517575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" stroked="f">
                <v:textbox style="mso-fit-shape-to-text:t" inset="0,0,0,0">
                  <w:txbxContent>
                    <w:p w14:paraId="79EED93B" w14:textId="64EF9253" w:rsidR="0018739B" w:rsidRPr="008E6B32" w:rsidRDefault="0018739B" w:rsidP="00853BA6">
                      <w:pPr>
                        <w:pStyle w:val="Caption"/>
                        <w:rPr>
                          <w:noProof/>
                          <w:sz w:val="22"/>
                          <w:szCs w:val="22"/>
                        </w:rPr>
                      </w:pPr>
                      <w:bookmarkStart w:id="320" w:name="_Ref335642287"/>
                      <w:r>
                        <w:t xml:space="preserve">Figure </w:t>
                      </w:r>
                      <w:r>
                        <w:rPr>
                          <w:noProof/>
                        </w:rPr>
                        <w:fldChar w:fldCharType="begin"/>
                      </w:r>
                      <w:r>
                        <w:rPr>
                          <w:noProof/>
                        </w:rPr>
                        <w:instrText xml:space="preserve"> SEQ Figure \* ARABIC </w:instrText>
                      </w:r>
                      <w:r>
                        <w:rPr>
                          <w:noProof/>
                        </w:rPr>
                        <w:fldChar w:fldCharType="separate"/>
                      </w:r>
                      <w:r>
                        <w:rPr>
                          <w:noProof/>
                        </w:rPr>
                        <w:t>93</w:t>
                      </w:r>
                      <w:r>
                        <w:rPr>
                          <w:noProof/>
                        </w:rPr>
                        <w:fldChar w:fldCharType="end"/>
                      </w:r>
                      <w:bookmarkEnd w:id="320"/>
                      <w:r>
                        <w:t>: The measured input capacitance of the Y567B as a function of drive frequency. The red circles come from measurement.</w:t>
                      </w:r>
                    </w:p>
                  </w:txbxContent>
                </v:textbox>
                <w10:wrap type="through"/>
              </v:shape>
            </w:pict>
          </mc:Fallback>
        </mc:AlternateContent>
      </w:r>
    </w:p>
    <w:p w14:paraId="220DD2A4" w14:textId="77777777" w:rsidR="00853BA6" w:rsidRDefault="00853BA6" w:rsidP="00D43894"/>
    <w:p w14:paraId="25165294" w14:textId="3625F8E5" w:rsidR="003B6A99" w:rsidRDefault="001767AA" w:rsidP="003B6A99">
      <w:pPr>
        <w:pStyle w:val="Heading3"/>
      </w:pPr>
      <w:bookmarkStart w:id="321" w:name="_Toc521918535"/>
      <w:r>
        <w:t>VSWR</w:t>
      </w:r>
      <w:r w:rsidR="0006736F">
        <w:t xml:space="preserve"> example</w:t>
      </w:r>
      <w:bookmarkEnd w:id="321"/>
    </w:p>
    <w:p w14:paraId="717B3F6F" w14:textId="350E62EB" w:rsidR="00BE34C7" w:rsidRPr="007E5BE6" w:rsidRDefault="001767AA" w:rsidP="00206981">
      <w:pPr>
        <w:rPr>
          <w:rFonts w:ascii="Cambria Math" w:hAnsi="Cambria Math"/>
          <w:oMath/>
        </w:rPr>
      </w:pPr>
      <w:r>
        <w:t xml:space="preserve">We can use the model to </w:t>
      </w:r>
      <w:r w:rsidR="00230D26">
        <w:t xml:space="preserve">calculate the VSWR so that </w:t>
      </w:r>
      <w:r w:rsidR="00141A71">
        <w:t xml:space="preserve">the </w:t>
      </w:r>
      <w:r w:rsidR="00230D26">
        <w:t xml:space="preserve">maximum power from the SSA is delivered to the cathode resonator. </w:t>
      </w:r>
      <w:r w:rsidR="0004306E">
        <w:t>For th</w:t>
      </w:r>
      <w:r w:rsidR="00F70C22">
        <w:t xml:space="preserve">ese calculations, we will use </w:t>
      </w:r>
      <m:oMath>
        <m:sSub>
          <m:sSubPr>
            <m:ctrlPr>
              <w:rPr>
                <w:rFonts w:ascii="Cambria Math" w:hAnsi="Cambria Math"/>
                <w:i/>
              </w:rPr>
            </m:ctrlPr>
          </m:sSubPr>
          <m:e>
            <m:r>
              <w:rPr>
                <w:rFonts w:ascii="Cambria Math" w:hAnsi="Cambria Math"/>
              </w:rPr>
              <m:t>Z</m:t>
            </m:r>
          </m:e>
          <m:sub>
            <m:r>
              <w:rPr>
                <w:rFonts w:ascii="Cambria Math" w:hAnsi="Cambria Math"/>
              </w:rPr>
              <m:t>b</m:t>
            </m:r>
          </m:sub>
        </m:sSub>
        <m:r>
          <w:rPr>
            <w:rFonts w:ascii="Cambria Math" w:hAnsi="Cambria Math"/>
          </w:rPr>
          <m:t>=iω×(35×</m:t>
        </m:r>
        <m:sSup>
          <m:sSupPr>
            <m:ctrlPr>
              <w:rPr>
                <w:rFonts w:ascii="Cambria Math" w:hAnsi="Cambria Math"/>
                <w:i/>
              </w:rPr>
            </m:ctrlPr>
          </m:sSupPr>
          <m:e>
            <m:r>
              <w:rPr>
                <w:rFonts w:ascii="Cambria Math" w:hAnsi="Cambria Math"/>
              </w:rPr>
              <m:t>10</m:t>
            </m:r>
          </m:e>
          <m:sup>
            <m:r>
              <w:rPr>
                <w:rFonts w:ascii="Cambria Math" w:hAnsi="Cambria Math"/>
              </w:rPr>
              <m:t>-9</m:t>
            </m:r>
          </m:sup>
        </m:sSup>
        <m:r>
          <w:rPr>
            <w:rFonts w:ascii="Cambria Math" w:hAnsi="Cambria Math"/>
          </w:rPr>
          <m:t>)</m:t>
        </m:r>
      </m:oMath>
      <w:r w:rsidR="0004306E">
        <w:t xml:space="preserve"> </w:t>
      </w:r>
      <w:r w:rsidR="00F70C22">
        <w:rPr>
          <w:rFonts w:ascii="Palatino Linotype" w:hAnsi="Palatino Linotype"/>
        </w:rPr>
        <w:t>Ω</w:t>
      </w:r>
      <w:r w:rsidR="00F70C22">
        <w:t xml:space="preserve"> </w:t>
      </w:r>
      <w:r w:rsidR="0004306E">
        <w:t>that was</w:t>
      </w:r>
      <w:r w:rsidR="00206981">
        <w:t xml:space="preserve"> obtained from measurements. We will make the cathode resonator resonate at the </w:t>
      </w:r>
      <w:r w:rsidR="00850775">
        <w:t>midpoint</w:t>
      </w:r>
      <w:r w:rsidR="00206981">
        <w:t xml:space="preserve"> between 76 and 106 MHz, i.e. 91 MHz. To do so, we must have </w:t>
      </w:r>
      <m:oMath>
        <m:sSub>
          <m:sSubPr>
            <m:ctrlPr>
              <w:rPr>
                <w:rFonts w:ascii="Cambria Math" w:hAnsi="Cambria Math"/>
                <w:i/>
              </w:rPr>
            </m:ctrlPr>
          </m:sSubPr>
          <m:e>
            <m:r>
              <w:rPr>
                <w:rFonts w:ascii="Cambria Math" w:hAnsi="Cambria Math"/>
              </w:rPr>
              <m:t>L</m:t>
            </m:r>
          </m:e>
          <m:sub>
            <m:r>
              <w:rPr>
                <w:rFonts w:ascii="Cambria Math" w:hAnsi="Cambria Math"/>
              </w:rPr>
              <m:t>k</m:t>
            </m:r>
          </m:sub>
        </m:sSub>
        <m:r>
          <w:rPr>
            <w:rFonts w:ascii="Cambria Math" w:hAnsi="Cambria Math"/>
          </w:rPr>
          <m:t>=7.6</m:t>
        </m:r>
      </m:oMath>
      <w:r w:rsidR="00206981">
        <w:t xml:space="preserve"> nH and </w:t>
      </w:r>
      <m:oMath>
        <m:sSub>
          <m:sSubPr>
            <m:ctrlPr>
              <w:rPr>
                <w:rFonts w:ascii="Cambria Math" w:hAnsi="Cambria Math"/>
                <w:i/>
              </w:rPr>
            </m:ctrlPr>
          </m:sSubPr>
          <m:e>
            <m:r>
              <w:rPr>
                <w:rFonts w:ascii="Cambria Math" w:hAnsi="Cambria Math"/>
              </w:rPr>
              <m:t>C</m:t>
            </m:r>
          </m:e>
          <m:sub>
            <m:r>
              <m:rPr>
                <m:nor/>
              </m:rPr>
              <w:rPr>
                <w:rFonts w:ascii="Cambria Math" w:hAnsi="Cambria Math"/>
              </w:rPr>
              <m:t>in</m:t>
            </m:r>
          </m:sub>
        </m:sSub>
        <m:r>
          <w:rPr>
            <w:rFonts w:ascii="Cambria Math" w:hAnsi="Cambria Math"/>
          </w:rPr>
          <m:t>=361</m:t>
        </m:r>
      </m:oMath>
      <w:r w:rsidR="00206981">
        <w:t xml:space="preserve"> pF from </w:t>
      </w:r>
      <w:r w:rsidR="00206981">
        <w:fldChar w:fldCharType="begin"/>
      </w:r>
      <w:r w:rsidR="00206981">
        <w:instrText xml:space="preserve"> REF _Ref335642287 \h </w:instrText>
      </w:r>
      <w:r w:rsidR="00206981">
        <w:fldChar w:fldCharType="separate"/>
      </w:r>
      <w:r w:rsidR="001A46ED">
        <w:t xml:space="preserve">Figure </w:t>
      </w:r>
      <w:r w:rsidR="001A46ED">
        <w:rPr>
          <w:noProof/>
        </w:rPr>
        <w:t>93</w:t>
      </w:r>
      <w:r w:rsidR="00206981">
        <w:fldChar w:fldCharType="end"/>
      </w:r>
      <w:r w:rsidR="00206981">
        <w:t>.</w:t>
      </w:r>
      <w:r w:rsidR="00CB2E92">
        <w:t xml:space="preserve"> The only variable</w:t>
      </w:r>
      <w:r w:rsidR="00A213C5">
        <w:t>s</w:t>
      </w:r>
      <w:r w:rsidR="00CB2E92">
        <w:t xml:space="preserve"> </w:t>
      </w:r>
      <w:r w:rsidR="00A213C5">
        <w:t>left are</w:t>
      </w:r>
      <w:r w:rsidR="00CB2E92">
        <w:t xml:space="preserve"> the swamper resistance </w:t>
      </w:r>
      <m:oMath>
        <m:sSub>
          <m:sSubPr>
            <m:ctrlPr>
              <w:rPr>
                <w:rFonts w:ascii="Cambria Math" w:hAnsi="Cambria Math"/>
                <w:i/>
              </w:rPr>
            </m:ctrlPr>
          </m:sSubPr>
          <m:e>
            <m:r>
              <w:rPr>
                <w:rFonts w:ascii="Cambria Math" w:hAnsi="Cambria Math"/>
              </w:rPr>
              <m:t>R</m:t>
            </m:r>
          </m:e>
          <m:sub>
            <m:r>
              <w:rPr>
                <w:rFonts w:ascii="Cambria Math" w:hAnsi="Cambria Math"/>
              </w:rPr>
              <m:t>k</m:t>
            </m:r>
          </m:sub>
        </m:sSub>
      </m:oMath>
      <w:r w:rsidR="00CB2E92">
        <w:t xml:space="preserve"> that we can vary in integer fractions of 50 </w:t>
      </w:r>
      <w:r w:rsidR="00CB2E92">
        <w:rPr>
          <w:rFonts w:ascii="Palatino Linotype" w:hAnsi="Palatino Linotype"/>
        </w:rPr>
        <w:t>Ω</w:t>
      </w:r>
      <w:r w:rsidR="00A213C5">
        <w:rPr>
          <w:rFonts w:ascii="Palatino Linotype" w:hAnsi="Palatino Linotype"/>
        </w:rPr>
        <w:t xml:space="preserve"> and the characteristic impedance </w:t>
      </w:r>
      <m:oMath>
        <m:sSub>
          <m:sSubPr>
            <m:ctrlPr>
              <w:rPr>
                <w:rFonts w:ascii="Cambria Math" w:hAnsi="Cambria Math"/>
                <w:i/>
              </w:rPr>
            </m:ctrlPr>
          </m:sSubPr>
          <m:e>
            <m:r>
              <w:rPr>
                <w:rFonts w:ascii="Cambria Math" w:hAnsi="Cambria Math"/>
              </w:rPr>
              <m:t>Z</m:t>
            </m:r>
          </m:e>
          <m:sub>
            <m:r>
              <w:rPr>
                <w:rFonts w:ascii="Cambria Math" w:hAnsi="Cambria Math"/>
              </w:rPr>
              <m:t>0</m:t>
            </m:r>
          </m:sub>
        </m:sSub>
      </m:oMath>
      <w:r w:rsidR="00CB2E92">
        <w:t>.</w:t>
      </w:r>
      <w:r w:rsidR="00A213C5">
        <w:t xml:space="preserve"> An example of how the VSWR changes as function of these two variables is shown in </w:t>
      </w:r>
      <w:r w:rsidR="0025032B">
        <w:fldChar w:fldCharType="begin"/>
      </w:r>
      <w:r w:rsidR="0025032B">
        <w:instrText xml:space="preserve"> REF _Ref335658070 \h </w:instrText>
      </w:r>
      <w:r w:rsidR="0025032B">
        <w:fldChar w:fldCharType="separate"/>
      </w:r>
      <w:r w:rsidR="001A46ED">
        <w:t xml:space="preserve">Figure </w:t>
      </w:r>
      <w:r w:rsidR="001A46ED">
        <w:rPr>
          <w:noProof/>
        </w:rPr>
        <w:t>94</w:t>
      </w:r>
      <w:r w:rsidR="0025032B">
        <w:fldChar w:fldCharType="end"/>
      </w:r>
      <w:r w:rsidR="0025032B">
        <w:t xml:space="preserve">. </w:t>
      </w:r>
      <w:r w:rsidR="007E5BE6">
        <w:t xml:space="preserve">The best VSWR </w:t>
      </w:r>
      <w:r w:rsidR="00124646">
        <w:t xml:space="preserve">is obtained </w:t>
      </w:r>
      <w:r w:rsidR="00BE34C7">
        <w:t xml:space="preserve">when </w:t>
      </w:r>
      <m:oMath>
        <m:sSub>
          <m:sSubPr>
            <m:ctrlPr>
              <w:rPr>
                <w:rFonts w:ascii="Cambria Math" w:hAnsi="Cambria Math"/>
                <w:i/>
              </w:rPr>
            </m:ctrlPr>
          </m:sSubPr>
          <m:e>
            <m:r>
              <w:rPr>
                <w:rFonts w:ascii="Cambria Math" w:hAnsi="Cambria Math"/>
              </w:rPr>
              <m:t>R</m:t>
            </m:r>
          </m:e>
          <m:sub>
            <m:r>
              <w:rPr>
                <w:rFonts w:ascii="Cambria Math" w:hAnsi="Cambria Math"/>
              </w:rPr>
              <m:t>k</m:t>
            </m:r>
          </m:sub>
        </m:sSub>
        <m:r>
          <w:rPr>
            <w:rFonts w:ascii="Cambria Math" w:hAnsi="Cambria Math"/>
          </w:rPr>
          <m:t>=12.5</m:t>
        </m:r>
      </m:oMath>
      <w:r w:rsidR="007E5BE6">
        <w:t xml:space="preserve"> </w:t>
      </w:r>
      <w:r w:rsidR="007E5BE6">
        <w:rPr>
          <w:rFonts w:ascii="Palatino Linotype" w:hAnsi="Palatino Linotype"/>
        </w:rPr>
        <w:t>Ω</w:t>
      </w:r>
      <w:r w:rsidR="007E5BE6">
        <w:t xml:space="preserve"> is when </w:t>
      </w:r>
      <m:oMath>
        <m:sSub>
          <m:sSubPr>
            <m:ctrlPr>
              <w:rPr>
                <w:rFonts w:ascii="Cambria Math" w:hAnsi="Cambria Math"/>
                <w:i/>
              </w:rPr>
            </m:ctrlPr>
          </m:sSubPr>
          <m:e>
            <m:r>
              <w:rPr>
                <w:rFonts w:ascii="Cambria Math" w:hAnsi="Cambria Math"/>
              </w:rPr>
              <m:t>Z</m:t>
            </m:r>
          </m:e>
          <m:sub>
            <m:r>
              <w:rPr>
                <w:rFonts w:ascii="Cambria Math" w:hAnsi="Cambria Math"/>
              </w:rPr>
              <m:t>0</m:t>
            </m:r>
          </m:sub>
        </m:sSub>
        <m:r>
          <w:rPr>
            <w:rFonts w:ascii="Cambria Math" w:hAnsi="Cambria Math"/>
          </w:rPr>
          <m:t>=25</m:t>
        </m:r>
      </m:oMath>
      <w:r w:rsidR="007E5BE6">
        <w:t xml:space="preserve"> </w:t>
      </w:r>
      <w:r w:rsidR="007E5BE6">
        <w:rPr>
          <w:rFonts w:ascii="Palatino Linotype" w:hAnsi="Palatino Linotype"/>
        </w:rPr>
        <w:t>Ω.</w:t>
      </w:r>
    </w:p>
    <w:p w14:paraId="51DD4309" w14:textId="093A1866" w:rsidR="00466196" w:rsidRDefault="00FB68DC" w:rsidP="00206981">
      <w:pPr>
        <w:rPr>
          <w:rFonts w:ascii="Palatino Linotype" w:hAnsi="Palatino Linotype"/>
        </w:rPr>
      </w:pPr>
      <w:r>
        <w:rPr>
          <w:noProof/>
        </w:rPr>
        <w:lastRenderedPageBreak/>
        <w:drawing>
          <wp:anchor distT="0" distB="0" distL="114300" distR="114300" simplePos="0" relativeHeight="251758592" behindDoc="0" locked="0" layoutInCell="1" allowOverlap="0" wp14:anchorId="37565302" wp14:editId="283D42C0">
            <wp:simplePos x="0" y="0"/>
            <wp:positionH relativeFrom="margin">
              <wp:align>center</wp:align>
            </wp:positionH>
            <wp:positionV relativeFrom="paragraph">
              <wp:posOffset>1058545</wp:posOffset>
            </wp:positionV>
            <wp:extent cx="4343400" cy="2466975"/>
            <wp:effectExtent l="0" t="0" r="0" b="0"/>
            <wp:wrapTopAndBottom/>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swr_model.png"/>
                    <pic:cNvPicPr/>
                  </pic:nvPicPr>
                  <pic:blipFill>
                    <a:blip r:embed="rId108">
                      <a:extLst>
                        <a:ext uri="{28A0092B-C50C-407E-A947-70E740481C1C}">
                          <a14:useLocalDpi xmlns:a14="http://schemas.microsoft.com/office/drawing/2010/main" val="0"/>
                        </a:ext>
                      </a:extLst>
                    </a:blip>
                    <a:stretch>
                      <a:fillRect/>
                    </a:stretch>
                  </pic:blipFill>
                  <pic:spPr>
                    <a:xfrm>
                      <a:off x="0" y="0"/>
                      <a:ext cx="4343400" cy="2466975"/>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margin">
              <wp14:pctWidth>0</wp14:pctWidth>
            </wp14:sizeRelH>
            <wp14:sizeRelV relativeFrom="margin">
              <wp14:pctHeight>0</wp14:pctHeight>
            </wp14:sizeRelV>
          </wp:anchor>
        </w:drawing>
      </w:r>
      <w:r w:rsidR="000E6F98">
        <w:t xml:space="preserve">We have to emphasize here that the model is </w:t>
      </w:r>
      <w:r w:rsidR="004030C7">
        <w:t>not that useful</w:t>
      </w:r>
      <w:r w:rsidR="00197162">
        <w:t xml:space="preserve"> for predicting absolute values</w:t>
      </w:r>
      <w:r w:rsidR="00B5556E">
        <w:t xml:space="preserve"> </w:t>
      </w:r>
      <w:r w:rsidR="000E6F98">
        <w:t xml:space="preserve">because </w:t>
      </w:r>
      <w:r w:rsidR="004030C7">
        <w:t>it</w:t>
      </w:r>
      <w:r w:rsidR="000E6F98">
        <w:t xml:space="preserve"> is too simplistic and does not capture the true behavior of the system. For example, we have found that</w:t>
      </w:r>
      <w:r w:rsidR="004030C7">
        <w:t xml:space="preserve"> when </w:t>
      </w:r>
      <m:oMath>
        <m:sSub>
          <m:sSubPr>
            <m:ctrlPr>
              <w:rPr>
                <w:rFonts w:ascii="Cambria Math" w:hAnsi="Cambria Math"/>
                <w:i/>
              </w:rPr>
            </m:ctrlPr>
          </m:sSubPr>
          <m:e>
            <m:r>
              <w:rPr>
                <w:rFonts w:ascii="Cambria Math" w:hAnsi="Cambria Math"/>
              </w:rPr>
              <m:t>Z</m:t>
            </m:r>
          </m:e>
          <m:sub>
            <m:r>
              <w:rPr>
                <w:rFonts w:ascii="Cambria Math" w:hAnsi="Cambria Math"/>
              </w:rPr>
              <m:t>0</m:t>
            </m:r>
          </m:sub>
        </m:sSub>
        <m:r>
          <w:rPr>
            <w:rFonts w:ascii="Cambria Math" w:hAnsi="Cambria Math"/>
          </w:rPr>
          <m:t>=</m:t>
        </m:r>
        <m:sSub>
          <m:sSubPr>
            <m:ctrlPr>
              <w:rPr>
                <w:rFonts w:ascii="Cambria Math" w:hAnsi="Cambria Math"/>
                <w:i/>
              </w:rPr>
            </m:ctrlPr>
          </m:sSubPr>
          <m:e>
            <m:r>
              <w:rPr>
                <w:rFonts w:ascii="Cambria Math" w:hAnsi="Cambria Math"/>
              </w:rPr>
              <m:t>R</m:t>
            </m:r>
          </m:e>
          <m:sub>
            <m:r>
              <w:rPr>
                <w:rFonts w:ascii="Cambria Math" w:hAnsi="Cambria Math"/>
              </w:rPr>
              <m:t>k</m:t>
            </m:r>
          </m:sub>
        </m:sSub>
        <m:r>
          <w:rPr>
            <w:rFonts w:ascii="Cambria Math" w:hAnsi="Cambria Math"/>
          </w:rPr>
          <m:t>=12.5</m:t>
        </m:r>
      </m:oMath>
      <w:r w:rsidR="004030C7">
        <w:t xml:space="preserve"> </w:t>
      </w:r>
      <w:r w:rsidR="00F974E8">
        <w:rPr>
          <w:rFonts w:ascii="Palatino Linotype" w:hAnsi="Palatino Linotype"/>
        </w:rPr>
        <w:t xml:space="preserve">Ω, the VSWR ≈ </w:t>
      </w:r>
      <w:r w:rsidR="004030C7">
        <w:rPr>
          <w:rFonts w:ascii="Palatino Linotype" w:hAnsi="Palatino Linotype"/>
        </w:rPr>
        <w:t>6 at both 76 and 106 MHz, although our model says that the VSWR</w:t>
      </w:r>
      <w:r w:rsidR="00F974E8">
        <w:rPr>
          <w:rFonts w:ascii="Palatino Linotype" w:hAnsi="Palatino Linotype"/>
        </w:rPr>
        <w:t xml:space="preserve"> </w:t>
      </w:r>
      <w:r w:rsidR="00AE4F20">
        <w:rPr>
          <w:rFonts w:ascii="Palatino Linotype" w:hAnsi="Palatino Linotype"/>
        </w:rPr>
        <w:t>&gt;10 at 76 MHz and VSWR ≈ 7 at 106 MHz.</w:t>
      </w:r>
    </w:p>
    <w:p w14:paraId="09D25636" w14:textId="14C6AB64" w:rsidR="00822C59" w:rsidRDefault="00FB68DC" w:rsidP="00206981">
      <w:r>
        <w:rPr>
          <w:noProof/>
        </w:rPr>
        <mc:AlternateContent>
          <mc:Choice Requires="wps">
            <w:drawing>
              <wp:anchor distT="0" distB="0" distL="114300" distR="114300" simplePos="0" relativeHeight="251760640" behindDoc="0" locked="0" layoutInCell="1" allowOverlap="1" wp14:anchorId="1B71BDC7" wp14:editId="513685CF">
                <wp:simplePos x="0" y="0"/>
                <wp:positionH relativeFrom="margin">
                  <wp:align>center</wp:align>
                </wp:positionH>
                <wp:positionV relativeFrom="paragraph">
                  <wp:posOffset>2744470</wp:posOffset>
                </wp:positionV>
                <wp:extent cx="4229100" cy="461010"/>
                <wp:effectExtent l="0" t="0" r="12700" b="0"/>
                <wp:wrapThrough wrapText="bothSides">
                  <wp:wrapPolygon edited="0">
                    <wp:start x="0" y="0"/>
                    <wp:lineTo x="0" y="20231"/>
                    <wp:lineTo x="21535" y="20231"/>
                    <wp:lineTo x="21535" y="0"/>
                    <wp:lineTo x="0" y="0"/>
                  </wp:wrapPolygon>
                </wp:wrapThrough>
                <wp:docPr id="240" name="Text Box 240"/>
                <wp:cNvGraphicFramePr/>
                <a:graphic xmlns:a="http://schemas.openxmlformats.org/drawingml/2006/main">
                  <a:graphicData uri="http://schemas.microsoft.com/office/word/2010/wordprocessingShape">
                    <wps:wsp>
                      <wps:cNvSpPr txBox="1"/>
                      <wps:spPr>
                        <a:xfrm>
                          <a:off x="0" y="0"/>
                          <a:ext cx="4229100" cy="46101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09F1B56E" w14:textId="10124E0E" w:rsidR="0018739B" w:rsidRPr="006A4437" w:rsidRDefault="0018739B" w:rsidP="00466196">
                            <w:pPr>
                              <w:pStyle w:val="Caption"/>
                              <w:rPr>
                                <w:noProof/>
                                <w:sz w:val="22"/>
                                <w:szCs w:val="22"/>
                              </w:rPr>
                            </w:pPr>
                            <w:bookmarkStart w:id="322" w:name="_Ref335658070"/>
                            <w:r>
                              <w:t xml:space="preserve">Figure </w:t>
                            </w:r>
                            <w:r>
                              <w:rPr>
                                <w:noProof/>
                              </w:rPr>
                              <w:fldChar w:fldCharType="begin"/>
                            </w:r>
                            <w:r>
                              <w:rPr>
                                <w:noProof/>
                              </w:rPr>
                              <w:instrText xml:space="preserve"> SEQ Figure \* ARABIC </w:instrText>
                            </w:r>
                            <w:r>
                              <w:rPr>
                                <w:noProof/>
                              </w:rPr>
                              <w:fldChar w:fldCharType="separate"/>
                            </w:r>
                            <w:r>
                              <w:rPr>
                                <w:noProof/>
                              </w:rPr>
                              <w:t>94</w:t>
                            </w:r>
                            <w:r>
                              <w:rPr>
                                <w:noProof/>
                              </w:rPr>
                              <w:fldChar w:fldCharType="end"/>
                            </w:r>
                            <w:bookmarkEnd w:id="322"/>
                            <w:r>
                              <w:t>: The VSWR calculated with the model. The VSWR predicted by the model is too pessimistic.</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B71BDC7" id="Text Box 240" o:spid="_x0000_s1113" type="#_x0000_t202" style="position:absolute;left:0;text-align:left;margin-left:0;margin-top:216.1pt;width:333pt;height:36.3pt;z-index:251760640;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" stroked="f">
                <v:textbox style="mso-fit-shape-to-text:t" inset="0,0,0,0">
                  <w:txbxContent>
                    <w:p w14:paraId="09F1B56E" w14:textId="10124E0E" w:rsidR="0018739B" w:rsidRPr="006A4437" w:rsidRDefault="0018739B" w:rsidP="00466196">
                      <w:pPr>
                        <w:pStyle w:val="Caption"/>
                        <w:rPr>
                          <w:noProof/>
                          <w:sz w:val="22"/>
                          <w:szCs w:val="22"/>
                        </w:rPr>
                      </w:pPr>
                      <w:bookmarkStart w:id="323" w:name="_Ref335658070"/>
                      <w:r>
                        <w:t xml:space="preserve">Figure </w:t>
                      </w:r>
                      <w:r>
                        <w:rPr>
                          <w:noProof/>
                        </w:rPr>
                        <w:fldChar w:fldCharType="begin"/>
                      </w:r>
                      <w:r>
                        <w:rPr>
                          <w:noProof/>
                        </w:rPr>
                        <w:instrText xml:space="preserve"> SEQ Figure \* ARABIC </w:instrText>
                      </w:r>
                      <w:r>
                        <w:rPr>
                          <w:noProof/>
                        </w:rPr>
                        <w:fldChar w:fldCharType="separate"/>
                      </w:r>
                      <w:r>
                        <w:rPr>
                          <w:noProof/>
                        </w:rPr>
                        <w:t>94</w:t>
                      </w:r>
                      <w:r>
                        <w:rPr>
                          <w:noProof/>
                        </w:rPr>
                        <w:fldChar w:fldCharType="end"/>
                      </w:r>
                      <w:bookmarkEnd w:id="323"/>
                      <w:r>
                        <w:t>: The VSWR calculated with the model. The VSWR predicted by the model is too pessimistic.</w:t>
                      </w:r>
                    </w:p>
                  </w:txbxContent>
                </v:textbox>
                <w10:wrap type="through" anchorx="margin"/>
              </v:shape>
            </w:pict>
          </mc:Fallback>
        </mc:AlternateContent>
      </w:r>
      <w:r w:rsidR="00822C59">
        <w:br w:type="page"/>
      </w:r>
    </w:p>
    <w:p w14:paraId="2573C159" w14:textId="68150F40" w:rsidR="00493241" w:rsidRDefault="00493241" w:rsidP="00493241">
      <w:pPr>
        <w:pStyle w:val="Heading2"/>
      </w:pPr>
      <w:bookmarkStart w:id="324" w:name="_Ref335895450"/>
      <w:bookmarkStart w:id="325" w:name="_Toc521918536"/>
      <w:r>
        <w:lastRenderedPageBreak/>
        <w:t xml:space="preserve">Matching </w:t>
      </w:r>
      <w:r w:rsidR="00C168D4">
        <w:t xml:space="preserve">tuning stub </w:t>
      </w:r>
      <w:r>
        <w:t>(</w:t>
      </w:r>
      <w:r w:rsidR="00223149">
        <w:t xml:space="preserve">J. Dey, R. Madrak </w:t>
      </w:r>
      <w:r>
        <w:t>&amp; C.Y. Tan)</w:t>
      </w:r>
      <w:bookmarkEnd w:id="324"/>
      <w:bookmarkEnd w:id="325"/>
    </w:p>
    <w:p w14:paraId="28710430" w14:textId="01AAB452" w:rsidR="002C27B7" w:rsidRPr="003A44EA" w:rsidRDefault="002C27B7" w:rsidP="0091382C">
      <w:pPr>
        <w:spacing w:before="0" w:after="200"/>
        <w:rPr>
          <w:b/>
        </w:rPr>
      </w:pPr>
      <w:r w:rsidRPr="003A44EA">
        <w:rPr>
          <w:b/>
        </w:rPr>
        <w:t xml:space="preserve">Note: High power tests with a newly designed cathode resonator </w:t>
      </w:r>
      <w:r w:rsidR="007A484E">
        <w:rPr>
          <w:b/>
        </w:rPr>
        <w:t xml:space="preserve">(see section </w:t>
      </w:r>
      <w:r w:rsidR="007A484E">
        <w:rPr>
          <w:b/>
        </w:rPr>
        <w:fldChar w:fldCharType="begin"/>
      </w:r>
      <w:r w:rsidR="007A484E">
        <w:rPr>
          <w:b/>
        </w:rPr>
        <w:instrText xml:space="preserve"> REF _Ref335463632 \w \h </w:instrText>
      </w:r>
      <w:r w:rsidR="007A484E">
        <w:rPr>
          <w:b/>
        </w:rPr>
      </w:r>
      <w:r w:rsidR="007A484E">
        <w:rPr>
          <w:b/>
        </w:rPr>
        <w:fldChar w:fldCharType="separate"/>
      </w:r>
      <w:r w:rsidR="001A46ED">
        <w:rPr>
          <w:b/>
        </w:rPr>
        <w:t>14</w:t>
      </w:r>
      <w:r w:rsidR="007A484E">
        <w:rPr>
          <w:b/>
        </w:rPr>
        <w:fldChar w:fldCharType="end"/>
      </w:r>
      <w:r w:rsidR="007A484E">
        <w:rPr>
          <w:b/>
        </w:rPr>
        <w:t xml:space="preserve">) </w:t>
      </w:r>
      <w:r w:rsidRPr="003A44EA">
        <w:rPr>
          <w:b/>
        </w:rPr>
        <w:t>demonstrated that the tuning stub is not needed. This section is left here, as is, for reference only.</w:t>
      </w:r>
    </w:p>
    <w:p w14:paraId="77AFE14E" w14:textId="50957542" w:rsidR="00845219" w:rsidRDefault="00061787" w:rsidP="0091382C">
      <w:pPr>
        <w:spacing w:before="0" w:after="200"/>
      </w:pPr>
      <w:r>
        <w:t xml:space="preserve">In order to reduce the reflected power from the cathode resonator so that the TOMCO </w:t>
      </w:r>
      <w:r w:rsidR="00F5492B">
        <w:t>solid-state</w:t>
      </w:r>
      <w:r>
        <w:t xml:space="preserve"> amplifier (SSA) does not substantially de</w:t>
      </w:r>
      <w:r w:rsidR="001F2705">
        <w:t>-</w:t>
      </w:r>
      <w:r>
        <w:t>rate</w:t>
      </w:r>
      <w:r w:rsidR="00C2624B">
        <w:t xml:space="preserve"> (see section </w:t>
      </w:r>
      <w:r w:rsidR="00C2624B">
        <w:fldChar w:fldCharType="begin"/>
      </w:r>
      <w:r w:rsidR="00C2624B">
        <w:instrText xml:space="preserve"> REF _Ref335462272 \w \h </w:instrText>
      </w:r>
      <w:r w:rsidR="00C2624B">
        <w:fldChar w:fldCharType="separate"/>
      </w:r>
      <w:r w:rsidR="001A46ED">
        <w:t>13.4</w:t>
      </w:r>
      <w:r w:rsidR="00C2624B">
        <w:fldChar w:fldCharType="end"/>
      </w:r>
      <w:r w:rsidR="00C2624B">
        <w:t>)</w:t>
      </w:r>
      <w:r>
        <w:t xml:space="preserve">, it is necessary to either have a matching network or a circulator between the SSA and the cathode resonator. </w:t>
      </w:r>
      <w:r w:rsidR="00F5492B">
        <w:t>We cho</w:t>
      </w:r>
      <w:r w:rsidR="001F2705">
        <w:t>o</w:t>
      </w:r>
      <w:r w:rsidR="00F5492B">
        <w:t xml:space="preserve">se to make </w:t>
      </w:r>
      <w:r w:rsidR="00270C4F">
        <w:t>an open</w:t>
      </w:r>
      <w:r w:rsidR="00F5492B">
        <w:t xml:space="preserve"> stub </w:t>
      </w:r>
      <w:r w:rsidR="00C168D4">
        <w:t>tuner</w:t>
      </w:r>
      <w:r w:rsidR="00F5492B">
        <w:t xml:space="preserve"> for matching</w:t>
      </w:r>
      <w:r w:rsidR="00FA2CF9">
        <w:t>, which is shown in</w:t>
      </w:r>
      <w:r w:rsidR="003871EB">
        <w:t xml:space="preserve"> </w:t>
      </w:r>
      <w:r w:rsidR="003871EB">
        <w:fldChar w:fldCharType="begin"/>
      </w:r>
      <w:r w:rsidR="003871EB">
        <w:instrText xml:space="preserve"> REF _Ref335401365 \h </w:instrText>
      </w:r>
      <w:r w:rsidR="003871EB">
        <w:fldChar w:fldCharType="separate"/>
      </w:r>
      <w:r w:rsidR="001A46ED">
        <w:t xml:space="preserve">Figure </w:t>
      </w:r>
      <w:r w:rsidR="001A46ED">
        <w:rPr>
          <w:noProof/>
        </w:rPr>
        <w:t>95</w:t>
      </w:r>
      <w:r w:rsidR="003871EB">
        <w:fldChar w:fldCharType="end"/>
      </w:r>
      <w:r w:rsidR="00270C4F">
        <w:t>.</w:t>
      </w:r>
      <w:r w:rsidR="00CC5C19">
        <w:rPr>
          <w:noProof/>
        </w:rPr>
        <mc:AlternateContent>
          <mc:Choice Requires="wps">
            <w:drawing>
              <wp:anchor distT="0" distB="0" distL="114300" distR="114300" simplePos="0" relativeHeight="251742208" behindDoc="0" locked="0" layoutInCell="1" allowOverlap="1" wp14:anchorId="34474264" wp14:editId="33B829AC">
                <wp:simplePos x="0" y="0"/>
                <wp:positionH relativeFrom="column">
                  <wp:posOffset>971550</wp:posOffset>
                </wp:positionH>
                <wp:positionV relativeFrom="paragraph">
                  <wp:posOffset>2096770</wp:posOffset>
                </wp:positionV>
                <wp:extent cx="4457700" cy="615315"/>
                <wp:effectExtent l="0" t="0" r="0" b="0"/>
                <wp:wrapThrough wrapText="bothSides">
                  <wp:wrapPolygon edited="0">
                    <wp:start x="0" y="0"/>
                    <wp:lineTo x="0" y="0"/>
                    <wp:lineTo x="0" y="0"/>
                  </wp:wrapPolygon>
                </wp:wrapThrough>
                <wp:docPr id="227" name="Text Box 227"/>
                <wp:cNvGraphicFramePr/>
                <a:graphic xmlns:a="http://schemas.openxmlformats.org/drawingml/2006/main">
                  <a:graphicData uri="http://schemas.microsoft.com/office/word/2010/wordprocessingShape">
                    <wps:wsp>
                      <wps:cNvSpPr txBox="1"/>
                      <wps:spPr>
                        <a:xfrm>
                          <a:off x="0" y="0"/>
                          <a:ext cx="4457700" cy="61531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684F3F51" w14:textId="103C397C" w:rsidR="0018739B" w:rsidRPr="003537D7" w:rsidRDefault="0018739B" w:rsidP="00CC5C19">
                            <w:pPr>
                              <w:pStyle w:val="Caption"/>
                              <w:rPr>
                                <w:noProof/>
                                <w:sz w:val="22"/>
                                <w:szCs w:val="22"/>
                              </w:rPr>
                            </w:pPr>
                            <w:bookmarkStart w:id="326" w:name="_Ref335401365"/>
                            <w:r>
                              <w:t xml:space="preserve">Figure </w:t>
                            </w:r>
                            <w:r>
                              <w:rPr>
                                <w:noProof/>
                              </w:rPr>
                              <w:fldChar w:fldCharType="begin"/>
                            </w:r>
                            <w:r>
                              <w:rPr>
                                <w:noProof/>
                              </w:rPr>
                              <w:instrText xml:space="preserve"> SEQ Figure \* ARABIC </w:instrText>
                            </w:r>
                            <w:r>
                              <w:rPr>
                                <w:noProof/>
                              </w:rPr>
                              <w:fldChar w:fldCharType="separate"/>
                            </w:r>
                            <w:r>
                              <w:rPr>
                                <w:noProof/>
                              </w:rPr>
                              <w:t>95</w:t>
                            </w:r>
                            <w:r>
                              <w:rPr>
                                <w:noProof/>
                              </w:rPr>
                              <w:fldChar w:fldCharType="end"/>
                            </w:r>
                            <w:bookmarkEnd w:id="326"/>
                            <w:r>
                              <w:t xml:space="preserve">: This is the diagram of the open tuning stub that is added before the cathode resonator </w:t>
                            </w:r>
                            <w:r w:rsidRPr="00CC5C19">
                              <w:rPr>
                                <w:i/>
                              </w:rPr>
                              <w:t>Z</w:t>
                            </w:r>
                            <w:r w:rsidRPr="00CC5C19">
                              <w:rPr>
                                <w:i/>
                                <w:vertAlign w:val="subscript"/>
                              </w:rPr>
                              <w:t>c</w:t>
                            </w:r>
                            <w:r>
                              <w:t xml:space="preserve"> for matching to </w:t>
                            </w:r>
                            <w:r w:rsidRPr="00CC5C19">
                              <w:rPr>
                                <w:i/>
                              </w:rPr>
                              <w:t>Z</w:t>
                            </w:r>
                            <w:r w:rsidRPr="00CC5C19">
                              <w:rPr>
                                <w:vertAlign w:val="subscript"/>
                              </w:rPr>
                              <w:t>0</w:t>
                            </w:r>
                            <w:r>
                              <w:t xml:space="preserve">. The two lengths </w:t>
                            </w:r>
                            <w:r w:rsidRPr="00CC5C19">
                              <w:rPr>
                                <w:i/>
                              </w:rPr>
                              <w:t>d</w:t>
                            </w:r>
                            <w:r>
                              <w:t xml:space="preserve"> and </w:t>
                            </w:r>
                            <w:r w:rsidRPr="00CC5C19">
                              <w:rPr>
                                <w:i/>
                              </w:rPr>
                              <w:t>l</w:t>
                            </w:r>
                            <w:r>
                              <w:t xml:space="preserve"> can be found so that VSWR=1 at one chosen frequency.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4474264" id="Text Box 227" o:spid="_x0000_s1114" type="#_x0000_t202" style="position:absolute;left:0;text-align:left;margin-left:76.5pt;margin-top:165.1pt;width:351pt;height:48.45pt;z-index:2517422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" stroked="f">
                <v:textbox style="mso-fit-shape-to-text:t" inset="0,0,0,0">
                  <w:txbxContent>
                    <w:p w14:paraId="684F3F51" w14:textId="103C397C" w:rsidR="0018739B" w:rsidRPr="003537D7" w:rsidRDefault="0018739B" w:rsidP="00CC5C19">
                      <w:pPr>
                        <w:pStyle w:val="Caption"/>
                        <w:rPr>
                          <w:noProof/>
                          <w:sz w:val="22"/>
                          <w:szCs w:val="22"/>
                        </w:rPr>
                      </w:pPr>
                      <w:bookmarkStart w:id="327" w:name="_Ref335401365"/>
                      <w:r>
                        <w:t xml:space="preserve">Figure </w:t>
                      </w:r>
                      <w:r>
                        <w:rPr>
                          <w:noProof/>
                        </w:rPr>
                        <w:fldChar w:fldCharType="begin"/>
                      </w:r>
                      <w:r>
                        <w:rPr>
                          <w:noProof/>
                        </w:rPr>
                        <w:instrText xml:space="preserve"> SEQ Figure \* ARABIC </w:instrText>
                      </w:r>
                      <w:r>
                        <w:rPr>
                          <w:noProof/>
                        </w:rPr>
                        <w:fldChar w:fldCharType="separate"/>
                      </w:r>
                      <w:r>
                        <w:rPr>
                          <w:noProof/>
                        </w:rPr>
                        <w:t>95</w:t>
                      </w:r>
                      <w:r>
                        <w:rPr>
                          <w:noProof/>
                        </w:rPr>
                        <w:fldChar w:fldCharType="end"/>
                      </w:r>
                      <w:bookmarkEnd w:id="327"/>
                      <w:r>
                        <w:t xml:space="preserve">: This is the diagram of the open tuning stub that is added before the cathode resonator </w:t>
                      </w:r>
                      <w:r w:rsidRPr="00CC5C19">
                        <w:rPr>
                          <w:i/>
                        </w:rPr>
                        <w:t>Z</w:t>
                      </w:r>
                      <w:r w:rsidRPr="00CC5C19">
                        <w:rPr>
                          <w:i/>
                          <w:vertAlign w:val="subscript"/>
                        </w:rPr>
                        <w:t>c</w:t>
                      </w:r>
                      <w:r>
                        <w:t xml:space="preserve"> for matching to </w:t>
                      </w:r>
                      <w:r w:rsidRPr="00CC5C19">
                        <w:rPr>
                          <w:i/>
                        </w:rPr>
                        <w:t>Z</w:t>
                      </w:r>
                      <w:r w:rsidRPr="00CC5C19">
                        <w:rPr>
                          <w:vertAlign w:val="subscript"/>
                        </w:rPr>
                        <w:t>0</w:t>
                      </w:r>
                      <w:r>
                        <w:t xml:space="preserve">. The two lengths </w:t>
                      </w:r>
                      <w:r w:rsidRPr="00CC5C19">
                        <w:rPr>
                          <w:i/>
                        </w:rPr>
                        <w:t>d</w:t>
                      </w:r>
                      <w:r>
                        <w:t xml:space="preserve"> and </w:t>
                      </w:r>
                      <w:r w:rsidRPr="00CC5C19">
                        <w:rPr>
                          <w:i/>
                        </w:rPr>
                        <w:t>l</w:t>
                      </w:r>
                      <w:r>
                        <w:t xml:space="preserve"> can be found so that VSWR=1 at one chosen frequency.</w:t>
                      </w:r>
                    </w:p>
                  </w:txbxContent>
                </v:textbox>
                <w10:wrap type="through"/>
              </v:shape>
            </w:pict>
          </mc:Fallback>
        </mc:AlternateContent>
      </w:r>
      <w:r w:rsidR="00CC5C19">
        <w:rPr>
          <w:noProof/>
        </w:rPr>
        <w:drawing>
          <wp:anchor distT="0" distB="0" distL="114300" distR="114300" simplePos="0" relativeHeight="251740160" behindDoc="0" locked="0" layoutInCell="1" allowOverlap="1" wp14:anchorId="43AAC9DF" wp14:editId="3B236C4C">
            <wp:simplePos x="0" y="0"/>
            <wp:positionH relativeFrom="column">
              <wp:align>center</wp:align>
            </wp:positionH>
            <wp:positionV relativeFrom="paragraph">
              <wp:posOffset>1270</wp:posOffset>
            </wp:positionV>
            <wp:extent cx="4457700" cy="2038690"/>
            <wp:effectExtent l="0" t="0" r="0" b="0"/>
            <wp:wrapTopAndBottom/>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ning_stub.png"/>
                    <pic:cNvPicPr/>
                  </pic:nvPicPr>
                  <pic:blipFill>
                    <a:blip r:embed="rId109">
                      <a:extLst>
                        <a:ext uri="{28A0092B-C50C-407E-A947-70E740481C1C}">
                          <a14:useLocalDpi xmlns:a14="http://schemas.microsoft.com/office/drawing/2010/main" val="0"/>
                        </a:ext>
                      </a:extLst>
                    </a:blip>
                    <a:stretch>
                      <a:fillRect/>
                    </a:stretch>
                  </pic:blipFill>
                  <pic:spPr>
                    <a:xfrm>
                      <a:off x="0" y="0"/>
                      <a:ext cx="4457700" cy="2038690"/>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FA1E12">
        <w:t xml:space="preserve"> </w:t>
      </w:r>
      <w:r w:rsidR="0091382C">
        <w:t xml:space="preserve"> Our requirement is </w:t>
      </w:r>
      <m:oMath>
        <m:r>
          <m:rPr>
            <m:nor/>
          </m:rPr>
          <w:rPr>
            <w:rFonts w:ascii="Cambria Math" w:hAnsi="Cambria Math"/>
          </w:rPr>
          <m:t>VSWR</m:t>
        </m:r>
        <m:r>
          <w:rPr>
            <w:rFonts w:ascii="Cambria Math" w:hAnsi="Cambria Math"/>
          </w:rPr>
          <m:t>≤4</m:t>
        </m:r>
      </m:oMath>
      <w:r w:rsidR="0091382C">
        <w:t xml:space="preserve"> because this means that </w:t>
      </w:r>
      <m:oMath>
        <m:r>
          <w:rPr>
            <w:rFonts w:ascii="Cambria Math" w:hAnsi="Cambria Math"/>
          </w:rPr>
          <m:t>≤36</m:t>
        </m:r>
      </m:oMath>
      <w:r w:rsidR="0091382C">
        <w:t xml:space="preserve">% of the power is reflected. This is an acceptable limit for driving the Y567B so that it can output </w:t>
      </w:r>
      <m:oMath>
        <m:r>
          <w:rPr>
            <w:rFonts w:ascii="Cambria Math" w:hAnsi="Cambria Math"/>
          </w:rPr>
          <m:t>&gt; 100</m:t>
        </m:r>
      </m:oMath>
      <w:r w:rsidR="0091382C">
        <w:t xml:space="preserve"> kW. See section </w:t>
      </w:r>
      <w:r w:rsidR="0091382C">
        <w:fldChar w:fldCharType="begin"/>
      </w:r>
      <w:r w:rsidR="0091382C">
        <w:instrText xml:space="preserve"> REF _Ref335462272 \w \h </w:instrText>
      </w:r>
      <w:r w:rsidR="0091382C">
        <w:fldChar w:fldCharType="separate"/>
      </w:r>
      <w:r w:rsidR="001A46ED">
        <w:t>13.4</w:t>
      </w:r>
      <w:r w:rsidR="0091382C">
        <w:fldChar w:fldCharType="end"/>
      </w:r>
      <w:r w:rsidR="0091382C">
        <w:t>.</w:t>
      </w:r>
    </w:p>
    <w:p w14:paraId="779C139A" w14:textId="0E862815" w:rsidR="00BE23F3" w:rsidRPr="00CC52FA" w:rsidRDefault="00E479F5" w:rsidP="00D06EF6">
      <w:pPr>
        <w:spacing w:before="0" w:after="200"/>
      </w:pPr>
      <w:r>
        <w:t>We measured the impedance of our test</w:t>
      </w:r>
      <w:r w:rsidR="00845219">
        <w:t xml:space="preserve"> cathode resonator</w:t>
      </w:r>
      <w:r>
        <w:t>,</w:t>
      </w:r>
      <w:r w:rsidR="00845219">
        <w:t xml:space="preserve"> </w:t>
      </w:r>
      <m:oMath>
        <m:sSub>
          <m:sSubPr>
            <m:ctrlPr>
              <w:rPr>
                <w:rFonts w:ascii="Cambria Math" w:hAnsi="Cambria Math"/>
                <w:i/>
              </w:rPr>
            </m:ctrlPr>
          </m:sSubPr>
          <m:e>
            <m:r>
              <w:rPr>
                <w:rFonts w:ascii="Cambria Math" w:hAnsi="Cambria Math"/>
              </w:rPr>
              <m:t>Z</m:t>
            </m:r>
          </m:e>
          <m:sub>
            <m:r>
              <w:rPr>
                <w:rFonts w:ascii="Cambria Math" w:hAnsi="Cambria Math"/>
              </w:rPr>
              <m:t>c</m:t>
            </m:r>
          </m:sub>
        </m:sSub>
      </m:oMath>
      <w:r>
        <w:t>, that</w:t>
      </w:r>
      <w:r w:rsidR="001B7114">
        <w:t xml:space="preserve"> </w:t>
      </w:r>
      <w:r>
        <w:t xml:space="preserve">has its center frequency at 94 MHz rather than at the mean frequency of </w:t>
      </w:r>
      <m:oMath>
        <m:f>
          <m:fPr>
            <m:ctrlPr>
              <w:rPr>
                <w:rFonts w:ascii="Cambria Math" w:hAnsi="Cambria Math"/>
                <w:i/>
              </w:rPr>
            </m:ctrlPr>
          </m:fPr>
          <m:num>
            <m:r>
              <w:rPr>
                <w:rFonts w:ascii="Cambria Math" w:hAnsi="Cambria Math"/>
              </w:rPr>
              <m:t>76+106</m:t>
            </m:r>
          </m:num>
          <m:den>
            <m:r>
              <w:rPr>
                <w:rFonts w:ascii="Cambria Math" w:hAnsi="Cambria Math"/>
              </w:rPr>
              <m:t>2</m:t>
            </m:r>
          </m:den>
        </m:f>
        <m:r>
          <w:rPr>
            <w:rFonts w:ascii="Cambria Math" w:hAnsi="Cambria Math"/>
          </w:rPr>
          <m:t xml:space="preserve">=91 </m:t>
        </m:r>
      </m:oMath>
      <w:r>
        <w:t xml:space="preserve">MHz. This cavity </w:t>
      </w:r>
      <w:r w:rsidR="008D32A7">
        <w:t xml:space="preserve">has </w:t>
      </w:r>
      <m:oMath>
        <m:r>
          <w:rPr>
            <w:rFonts w:ascii="Cambria Math" w:hAnsi="Cambria Math"/>
          </w:rPr>
          <m:t>(4×50)</m:t>
        </m:r>
      </m:oMath>
      <w:r w:rsidR="002D58B1">
        <w:t xml:space="preserve"> </w:t>
      </w:r>
      <w:r w:rsidR="008D32A7">
        <w:rPr>
          <w:rFonts w:ascii="Palatino Linotype" w:hAnsi="Palatino Linotype"/>
        </w:rPr>
        <w:t>Ω</w:t>
      </w:r>
      <w:r w:rsidR="008D32A7">
        <w:t xml:space="preserve"> swamper resistors</w:t>
      </w:r>
      <w:r>
        <w:t xml:space="preserve"> in para</w:t>
      </w:r>
      <w:r w:rsidR="0056670B">
        <w:t>llel</w:t>
      </w:r>
      <w:r w:rsidR="006854D3">
        <w:t xml:space="preserve"> connected to it</w:t>
      </w:r>
      <w:r>
        <w:t>. T</w:t>
      </w:r>
      <w:r w:rsidR="00845219">
        <w:t xml:space="preserve">he results are shown in </w:t>
      </w:r>
      <w:r w:rsidR="008D32A7">
        <w:fldChar w:fldCharType="begin"/>
      </w:r>
      <w:r w:rsidR="008D32A7">
        <w:instrText xml:space="preserve"> REF _Ref335460568 \h </w:instrText>
      </w:r>
      <w:r w:rsidR="008D32A7">
        <w:fldChar w:fldCharType="separate"/>
      </w:r>
      <w:r w:rsidR="001A46ED">
        <w:t xml:space="preserve">Figure </w:t>
      </w:r>
      <w:r w:rsidR="001A46ED">
        <w:rPr>
          <w:noProof/>
        </w:rPr>
        <w:t>97</w:t>
      </w:r>
      <w:r w:rsidR="008D32A7">
        <w:fldChar w:fldCharType="end"/>
      </w:r>
      <w:r w:rsidR="00845219">
        <w:t xml:space="preserve">. </w:t>
      </w:r>
      <w:r w:rsidR="00DE086A">
        <w:t xml:space="preserve">We can use these results and together with the standard method used for </w:t>
      </w:r>
      <w:r w:rsidR="00C168D4">
        <w:t>tuning</w:t>
      </w:r>
      <w:r w:rsidR="00DE086A">
        <w:t xml:space="preserve"> stub matching (for example in Pozar </w:t>
      </w:r>
      <w:sdt>
        <w:sdtPr>
          <w:id w:val="-291057020"/>
          <w:citation/>
        </w:sdtPr>
        <w:sdtContent>
          <w:r w:rsidR="00DE086A">
            <w:fldChar w:fldCharType="begin"/>
          </w:r>
          <w:r w:rsidR="00DE086A">
            <w:instrText xml:space="preserve"> CITATION DMP11 \l 1033 </w:instrText>
          </w:r>
          <w:r w:rsidR="00DE086A">
            <w:fldChar w:fldCharType="separate"/>
          </w:r>
          <w:r w:rsidR="009E48E3" w:rsidRPr="009E48E3">
            <w:rPr>
              <w:noProof/>
            </w:rPr>
            <w:t>[19]</w:t>
          </w:r>
          <w:r w:rsidR="00DE086A">
            <w:fldChar w:fldCharType="end"/>
          </w:r>
        </w:sdtContent>
      </w:sdt>
      <w:r w:rsidR="00DE086A">
        <w:t xml:space="preserve">, section 5.2), </w:t>
      </w:r>
      <w:r w:rsidR="0051640B">
        <w:t xml:space="preserve">to find </w:t>
      </w:r>
      <m:oMath>
        <m:r>
          <w:rPr>
            <w:rFonts w:ascii="Cambria Math" w:hAnsi="Cambria Math"/>
          </w:rPr>
          <m:t>d</m:t>
        </m:r>
      </m:oMath>
      <w:r w:rsidR="007405AA">
        <w:t xml:space="preserve"> </w:t>
      </w:r>
      <w:r w:rsidR="0051640B">
        <w:t xml:space="preserve">and </w:t>
      </w:r>
      <m:oMath>
        <m:r>
          <w:rPr>
            <w:rFonts w:ascii="Cambria Math" w:hAnsi="Cambria Math"/>
          </w:rPr>
          <m:t>l</m:t>
        </m:r>
      </m:oMath>
      <w:r w:rsidR="0051640B">
        <w:t xml:space="preserve">. We found </w:t>
      </w:r>
      <w:r w:rsidR="003D4811">
        <w:t xml:space="preserve">that for </w:t>
      </w:r>
      <m:oMath>
        <m:sSub>
          <m:sSubPr>
            <m:ctrlPr>
              <w:rPr>
                <w:rFonts w:ascii="Cambria Math" w:hAnsi="Cambria Math"/>
                <w:i/>
              </w:rPr>
            </m:ctrlPr>
          </m:sSubPr>
          <m:e>
            <m:r>
              <w:rPr>
                <w:rFonts w:ascii="Cambria Math" w:hAnsi="Cambria Math"/>
              </w:rPr>
              <m:t>Z</m:t>
            </m:r>
          </m:e>
          <m:sub>
            <m:r>
              <w:rPr>
                <w:rFonts w:ascii="Cambria Math" w:hAnsi="Cambria Math"/>
              </w:rPr>
              <m:t>0</m:t>
            </m:r>
          </m:sub>
        </m:sSub>
        <m:r>
          <w:rPr>
            <w:rFonts w:ascii="Cambria Math" w:hAnsi="Cambria Math"/>
          </w:rPr>
          <m:t>=50</m:t>
        </m:r>
      </m:oMath>
      <w:r w:rsidR="00BF5407">
        <w:t xml:space="preserve"> </w:t>
      </w:r>
      <w:r w:rsidR="00BF5407">
        <w:rPr>
          <w:rFonts w:ascii="Palatino Linotype" w:hAnsi="Palatino Linotype"/>
        </w:rPr>
        <w:t>Ω</w:t>
      </w:r>
      <w:r w:rsidR="00BF5407">
        <w:t xml:space="preserve"> </w:t>
      </w:r>
      <w:r w:rsidR="00A11846">
        <w:t xml:space="preserve">(see </w:t>
      </w:r>
      <w:r w:rsidR="00A11846">
        <w:fldChar w:fldCharType="begin"/>
      </w:r>
      <w:r w:rsidR="00A11846">
        <w:instrText xml:space="preserve"> REF _Ref335401365 \h </w:instrText>
      </w:r>
      <w:r w:rsidR="00A11846">
        <w:fldChar w:fldCharType="separate"/>
      </w:r>
      <w:r w:rsidR="001A46ED">
        <w:t xml:space="preserve">Figure </w:t>
      </w:r>
      <w:r w:rsidR="001A46ED">
        <w:rPr>
          <w:noProof/>
        </w:rPr>
        <w:t>95</w:t>
      </w:r>
      <w:r w:rsidR="00A11846">
        <w:fldChar w:fldCharType="end"/>
      </w:r>
      <w:r w:rsidR="00A11846">
        <w:t xml:space="preserve">) </w:t>
      </w:r>
      <w:r w:rsidR="00BF5407">
        <w:t>and</w:t>
      </w:r>
      <w:r w:rsidR="00A11846">
        <w:t xml:space="preserve"> choosing, by trial and error, the matching frequency,</w:t>
      </w:r>
      <w:r w:rsidR="00BF5407">
        <w:t xml:space="preserve"> </w:t>
      </w:r>
      <m:oMath>
        <m:sSub>
          <m:sSubPr>
            <m:ctrlPr>
              <w:rPr>
                <w:rFonts w:ascii="Cambria Math" w:hAnsi="Cambria Math"/>
                <w:i/>
              </w:rPr>
            </m:ctrlPr>
          </m:sSubPr>
          <m:e>
            <m:r>
              <w:rPr>
                <w:rFonts w:ascii="Cambria Math" w:hAnsi="Cambria Math"/>
              </w:rPr>
              <m:t>f</m:t>
            </m:r>
          </m:e>
          <m:sub>
            <m:r>
              <w:rPr>
                <w:rFonts w:ascii="Cambria Math" w:hAnsi="Cambria Math"/>
              </w:rPr>
              <m:t>0</m:t>
            </m:r>
          </m:sub>
        </m:sSub>
        <m:r>
          <w:rPr>
            <w:rFonts w:ascii="Cambria Math" w:hAnsi="Cambria Math"/>
          </w:rPr>
          <m:t>=105.5</m:t>
        </m:r>
      </m:oMath>
      <w:r w:rsidR="00BF5407">
        <w:t xml:space="preserve"> MHz, we have </w:t>
      </w:r>
      <m:oMath>
        <m:r>
          <w:rPr>
            <w:rFonts w:ascii="Cambria Math" w:hAnsi="Cambria Math"/>
          </w:rPr>
          <m:t>d=0.02</m:t>
        </m:r>
      </m:oMath>
      <w:r w:rsidR="003377FD">
        <w:t xml:space="preserve"> </w:t>
      </w:r>
      <w:r w:rsidR="00316D52">
        <w:t>m</w:t>
      </w:r>
      <w:r w:rsidR="00BF5407">
        <w:t xml:space="preserve"> and </w:t>
      </w:r>
      <m:oMath>
        <m:r>
          <w:rPr>
            <w:rFonts w:ascii="Cambria Math" w:hAnsi="Cambria Math"/>
          </w:rPr>
          <m:t>l=0.59</m:t>
        </m:r>
      </m:oMath>
      <w:r w:rsidR="00BF5407">
        <w:t xml:space="preserve"> m</w:t>
      </w:r>
      <w:r w:rsidR="003377FD">
        <w:t xml:space="preserve"> (or equivalently an electrical length of 1.9</w:t>
      </w:r>
      <w:r w:rsidR="001A074C">
        <w:t xml:space="preserve"> ns)</w:t>
      </w:r>
      <w:r w:rsidR="00BF5407">
        <w:t>.</w:t>
      </w:r>
      <w:r w:rsidR="0033028D">
        <w:t xml:space="preserve"> The</w:t>
      </w:r>
      <w:r w:rsidR="00477FCC">
        <w:t xml:space="preserve"> required bandwidth</w:t>
      </w:r>
      <w:r w:rsidR="00093E55">
        <w:t xml:space="preserve"> is 30 MHz and from our model, we have a </w:t>
      </w:r>
      <w:r w:rsidR="0033028D">
        <w:t xml:space="preserve">VSWR </w:t>
      </w:r>
      <w:r w:rsidR="00093E55">
        <w:t xml:space="preserve">of 3.3 </w:t>
      </w:r>
      <w:r w:rsidR="0033028D">
        <w:t xml:space="preserve">at </w:t>
      </w:r>
      <m:oMath>
        <m:d>
          <m:dPr>
            <m:ctrlPr>
              <w:rPr>
                <w:rFonts w:ascii="Cambria Math" w:hAnsi="Cambria Math"/>
                <w:i/>
              </w:rPr>
            </m:ctrlPr>
          </m:dPr>
          <m:e>
            <m:r>
              <w:rPr>
                <w:rFonts w:ascii="Cambria Math" w:hAnsi="Cambria Math"/>
              </w:rPr>
              <m:t>94-15</m:t>
            </m:r>
          </m:e>
        </m:d>
        <m:r>
          <w:rPr>
            <w:rFonts w:ascii="Cambria Math" w:hAnsi="Cambria Math"/>
          </w:rPr>
          <m:t>=79</m:t>
        </m:r>
      </m:oMath>
      <w:r w:rsidR="00477FCC">
        <w:t xml:space="preserve"> MHz </w:t>
      </w:r>
      <w:r w:rsidR="0033028D">
        <w:t xml:space="preserve">and </w:t>
      </w:r>
      <w:r w:rsidR="00093E55">
        <w:t xml:space="preserve">4.4 </w:t>
      </w:r>
      <w:r w:rsidR="0033028D">
        <w:t xml:space="preserve">at </w:t>
      </w:r>
      <m:oMath>
        <m:d>
          <m:dPr>
            <m:ctrlPr>
              <w:rPr>
                <w:rFonts w:ascii="Cambria Math" w:hAnsi="Cambria Math"/>
                <w:i/>
              </w:rPr>
            </m:ctrlPr>
          </m:dPr>
          <m:e>
            <m:r>
              <w:rPr>
                <w:rFonts w:ascii="Cambria Math" w:hAnsi="Cambria Math"/>
              </w:rPr>
              <m:t>94+15</m:t>
            </m:r>
          </m:e>
        </m:d>
        <m:r>
          <w:rPr>
            <w:rFonts w:ascii="Cambria Math" w:hAnsi="Cambria Math"/>
          </w:rPr>
          <m:t>=109</m:t>
        </m:r>
      </m:oMath>
      <w:r w:rsidR="00477FCC">
        <w:t xml:space="preserve"> MHz</w:t>
      </w:r>
      <w:r w:rsidR="003F226C">
        <w:t>.</w:t>
      </w:r>
      <w:r w:rsidR="00D43410">
        <w:t xml:space="preserve"> </w:t>
      </w:r>
      <w:r w:rsidR="00BE23F3">
        <w:t xml:space="preserve">The trick </w:t>
      </w:r>
      <w:r w:rsidR="00477FCC">
        <w:t>that</w:t>
      </w:r>
      <w:r w:rsidR="00BE23F3">
        <w:t xml:space="preserve"> we have done</w:t>
      </w:r>
      <w:r w:rsidR="00477FCC">
        <w:t xml:space="preserve"> here</w:t>
      </w:r>
      <w:r w:rsidR="00BE23F3">
        <w:t xml:space="preserve"> for increasing the bandwidth is that, instead of selecting </w:t>
      </w:r>
      <m:oMath>
        <m:sSub>
          <m:sSubPr>
            <m:ctrlPr>
              <w:rPr>
                <w:rFonts w:ascii="Cambria Math" w:hAnsi="Cambria Math"/>
                <w:i/>
              </w:rPr>
            </m:ctrlPr>
          </m:sSubPr>
          <m:e>
            <m:r>
              <w:rPr>
                <w:rFonts w:ascii="Cambria Math" w:hAnsi="Cambria Math"/>
              </w:rPr>
              <m:t>f</m:t>
            </m:r>
          </m:e>
          <m:sub>
            <m:r>
              <w:rPr>
                <w:rFonts w:ascii="Cambria Math" w:hAnsi="Cambria Math"/>
              </w:rPr>
              <m:t>0</m:t>
            </m:r>
          </m:sub>
        </m:sSub>
      </m:oMath>
      <w:r w:rsidR="00BE23F3">
        <w:t xml:space="preserve"> to be in the middle of the required frequency range, we </w:t>
      </w:r>
      <w:r w:rsidR="00F65FD3">
        <w:t xml:space="preserve">have </w:t>
      </w:r>
      <w:r w:rsidR="00BE23F3">
        <w:t>chose</w:t>
      </w:r>
      <w:r w:rsidR="00F65FD3">
        <w:t>n</w:t>
      </w:r>
      <w:r w:rsidR="00BE23F3">
        <w:t xml:space="preserve"> </w:t>
      </w:r>
      <m:oMath>
        <m:sSub>
          <m:sSubPr>
            <m:ctrlPr>
              <w:rPr>
                <w:rFonts w:ascii="Cambria Math" w:hAnsi="Cambria Math"/>
                <w:i/>
              </w:rPr>
            </m:ctrlPr>
          </m:sSubPr>
          <m:e>
            <m:r>
              <w:rPr>
                <w:rFonts w:ascii="Cambria Math" w:hAnsi="Cambria Math"/>
              </w:rPr>
              <m:t>f</m:t>
            </m:r>
          </m:e>
          <m:sub>
            <m:r>
              <w:rPr>
                <w:rFonts w:ascii="Cambria Math" w:hAnsi="Cambria Math"/>
              </w:rPr>
              <m:t>0</m:t>
            </m:r>
          </m:sub>
        </m:sSub>
      </m:oMath>
      <w:r w:rsidR="00916EB8">
        <w:t xml:space="preserve"> to be close to the outside of this</w:t>
      </w:r>
      <w:r w:rsidR="00BE23F3">
        <w:t xml:space="preserve"> range. This</w:t>
      </w:r>
      <w:r w:rsidR="00D23523">
        <w:t>,</w:t>
      </w:r>
      <w:r w:rsidR="00BE23F3">
        <w:t xml:space="preserve"> then</w:t>
      </w:r>
      <w:r w:rsidR="00D23523">
        <w:t>,</w:t>
      </w:r>
      <w:r w:rsidR="00BE23F3">
        <w:t xml:space="preserve"> allows the capacitive part of the length </w:t>
      </w:r>
      <m:oMath>
        <m:r>
          <w:rPr>
            <w:rFonts w:ascii="Cambria Math" w:hAnsi="Cambria Math"/>
          </w:rPr>
          <m:t>l</m:t>
        </m:r>
      </m:oMath>
      <w:r w:rsidR="00BE23F3">
        <w:t xml:space="preserve"> transmission line </w:t>
      </w:r>
      <w:r w:rsidR="009423F0">
        <w:t xml:space="preserve">below </w:t>
      </w:r>
      <m:oMath>
        <m:sSub>
          <m:sSubPr>
            <m:ctrlPr>
              <w:rPr>
                <w:rFonts w:ascii="Cambria Math" w:hAnsi="Cambria Math"/>
                <w:i/>
              </w:rPr>
            </m:ctrlPr>
          </m:sSubPr>
          <m:e>
            <m:r>
              <w:rPr>
                <w:rFonts w:ascii="Cambria Math" w:hAnsi="Cambria Math"/>
              </w:rPr>
              <m:t>f</m:t>
            </m:r>
          </m:e>
          <m:sub>
            <m:r>
              <w:rPr>
                <w:rFonts w:ascii="Cambria Math" w:hAnsi="Cambria Math"/>
              </w:rPr>
              <m:t>0</m:t>
            </m:r>
          </m:sub>
        </m:sSub>
      </m:oMath>
      <w:r w:rsidR="009423F0">
        <w:t xml:space="preserve"> </w:t>
      </w:r>
      <w:r w:rsidR="00BE23F3">
        <w:t xml:space="preserve">to cancel out </w:t>
      </w:r>
      <w:r w:rsidR="00657691">
        <w:t xml:space="preserve">more of </w:t>
      </w:r>
      <w:r w:rsidR="00BE23F3">
        <w:t>the inductive contribution from the banana plugs + type N to HN adapters.</w:t>
      </w:r>
      <w:r w:rsidR="009A78A7">
        <w:t xml:space="preserve"> </w:t>
      </w:r>
    </w:p>
    <w:p w14:paraId="765B5713" w14:textId="09BA6028" w:rsidR="009D0A51" w:rsidRDefault="007E1E12" w:rsidP="00D06EF6">
      <w:pPr>
        <w:spacing w:before="0" w:after="200"/>
      </w:pPr>
      <w:r>
        <w:lastRenderedPageBreak/>
        <w:t>W</w:t>
      </w:r>
      <w:r w:rsidR="00D43410">
        <w:t xml:space="preserve">e </w:t>
      </w:r>
      <w:r w:rsidR="00641FE2">
        <w:t>have found experimentally t</w:t>
      </w:r>
      <w:r w:rsidR="00D43410">
        <w:t xml:space="preserve">hat by </w:t>
      </w:r>
      <w:r w:rsidR="00BE23F3">
        <w:t>starting with</w:t>
      </w:r>
      <w:r w:rsidR="00D43410">
        <w:t xml:space="preserve"> the </w:t>
      </w:r>
      <m:oMath>
        <m:r>
          <w:rPr>
            <w:rFonts w:ascii="Cambria Math" w:hAnsi="Cambria Math"/>
          </w:rPr>
          <m:t>d</m:t>
        </m:r>
      </m:oMath>
      <w:r w:rsidR="00D43410">
        <w:t xml:space="preserve"> and </w:t>
      </w:r>
      <m:oMath>
        <m:r>
          <w:rPr>
            <w:rFonts w:ascii="Cambria Math" w:hAnsi="Cambria Math"/>
          </w:rPr>
          <m:t>l</m:t>
        </m:r>
      </m:oMath>
      <w:r w:rsidR="00BC4EC4">
        <w:t xml:space="preserve"> found from above</w:t>
      </w:r>
      <w:r w:rsidR="00D43410">
        <w:t xml:space="preserve">, we can tune the </w:t>
      </w:r>
      <w:r w:rsidR="00C168D4">
        <w:t>stub</w:t>
      </w:r>
      <w:r w:rsidR="00D43410">
        <w:t xml:space="preserve"> so </w:t>
      </w:r>
      <w:r w:rsidR="008D0C03">
        <w:t xml:space="preserve">that </w:t>
      </w:r>
      <w:r w:rsidR="0091382C">
        <w:t xml:space="preserve">the </w:t>
      </w:r>
      <m:oMath>
        <m:r>
          <m:rPr>
            <m:nor/>
          </m:rPr>
          <w:rPr>
            <w:rFonts w:ascii="Cambria Math" w:hAnsi="Cambria Math"/>
          </w:rPr>
          <m:t>VSWR</m:t>
        </m:r>
        <m:r>
          <w:rPr>
            <w:rFonts w:ascii="Cambria Math" w:hAnsi="Cambria Math"/>
          </w:rPr>
          <m:t>≈4</m:t>
        </m:r>
      </m:oMath>
      <w:r w:rsidR="00BC4EC4">
        <w:t xml:space="preserve"> </w:t>
      </w:r>
      <w:r w:rsidR="008D0C03">
        <w:t>with a 30</w:t>
      </w:r>
      <w:r w:rsidR="00D43410">
        <w:t xml:space="preserve"> MHz</w:t>
      </w:r>
      <w:r w:rsidR="008D0C03">
        <w:t xml:space="preserve"> bandwidth</w:t>
      </w:r>
      <w:r w:rsidR="00D43410">
        <w:t>.</w:t>
      </w:r>
      <w:r w:rsidR="00BC1939">
        <w:t xml:space="preserve"> </w:t>
      </w:r>
      <w:r w:rsidR="0056670B">
        <w:fldChar w:fldCharType="begin"/>
      </w:r>
      <w:r w:rsidR="0056670B">
        <w:instrText xml:space="preserve"> REF _Ref335460568 \h </w:instrText>
      </w:r>
      <w:r w:rsidR="0056670B">
        <w:fldChar w:fldCharType="separate"/>
      </w:r>
      <w:r w:rsidR="001A46ED">
        <w:t xml:space="preserve">Figure </w:t>
      </w:r>
      <w:r w:rsidR="001A46ED">
        <w:rPr>
          <w:noProof/>
        </w:rPr>
        <w:t>97</w:t>
      </w:r>
      <w:r w:rsidR="0056670B">
        <w:fldChar w:fldCharType="end"/>
      </w:r>
      <w:r w:rsidR="00BC1939">
        <w:t xml:space="preserve"> is t</w:t>
      </w:r>
      <w:r w:rsidR="00BF7203">
        <w:t xml:space="preserve">he comparison between theory </w:t>
      </w:r>
      <w:r w:rsidR="003C710B">
        <w:t xml:space="preserve">and the </w:t>
      </w:r>
      <w:r w:rsidR="00BC1939">
        <w:t xml:space="preserve">measured VSWR of the cathode resonator with the tuning stub added. </w:t>
      </w:r>
      <w:r w:rsidR="008D0C03">
        <w:t xml:space="preserve">It is clear from this figure that we have </w:t>
      </w:r>
      <w:r w:rsidR="0091382C">
        <w:t>the required bandwidth</w:t>
      </w:r>
      <w:r>
        <w:t xml:space="preserve"> and the VSWR is better at 109 MHz and worse at 79 MHz</w:t>
      </w:r>
      <w:r w:rsidR="0091382C">
        <w:t xml:space="preserve">. Our final cathode resonator with </w:t>
      </w:r>
      <w:r w:rsidR="00641FE2">
        <w:t xml:space="preserve">the correct center frequency and </w:t>
      </w:r>
      <w:r w:rsidR="0091382C">
        <w:t>a high power tuning stub will need</w:t>
      </w:r>
      <w:r w:rsidR="008D0C03">
        <w:t xml:space="preserve"> to be tuned so that the required </w:t>
      </w:r>
      <m:oMath>
        <m:r>
          <m:rPr>
            <m:nor/>
          </m:rPr>
          <w:rPr>
            <w:rFonts w:ascii="Cambria Math" w:hAnsi="Cambria Math"/>
          </w:rPr>
          <m:t>VSWR</m:t>
        </m:r>
        <m:r>
          <w:rPr>
            <w:rFonts w:ascii="Cambria Math" w:hAnsi="Cambria Math"/>
          </w:rPr>
          <m:t>≤4</m:t>
        </m:r>
      </m:oMath>
      <w:r w:rsidR="00354B83">
        <w:t xml:space="preserve"> </w:t>
      </w:r>
      <w:r w:rsidR="008D0C03">
        <w:t>occurs at both 76 MHz</w:t>
      </w:r>
      <w:r w:rsidR="00206F51">
        <w:t xml:space="preserve"> a</w:t>
      </w:r>
      <w:r w:rsidR="001D37C9">
        <w:t xml:space="preserve">nd 106 MHz. </w:t>
      </w:r>
    </w:p>
    <w:p w14:paraId="0B915D8C" w14:textId="5BECDF6C" w:rsidR="00216D84" w:rsidRDefault="007B2CDE" w:rsidP="00D06EF6">
      <w:pPr>
        <w:spacing w:before="0" w:after="200"/>
      </w:pPr>
      <w:r>
        <w:rPr>
          <w:noProof/>
        </w:rPr>
        <w:drawing>
          <wp:anchor distT="0" distB="0" distL="114300" distR="114300" simplePos="0" relativeHeight="251746304" behindDoc="0" locked="0" layoutInCell="1" allowOverlap="1" wp14:anchorId="2C297446" wp14:editId="58FE7E05">
            <wp:simplePos x="0" y="0"/>
            <wp:positionH relativeFrom="margin">
              <wp:align>center</wp:align>
            </wp:positionH>
            <wp:positionV relativeFrom="paragraph">
              <wp:posOffset>3432175</wp:posOffset>
            </wp:positionV>
            <wp:extent cx="3314700" cy="2280285"/>
            <wp:effectExtent l="0" t="0" r="0" b="5715"/>
            <wp:wrapTopAndBottom/>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pare_vswr.png"/>
                    <pic:cNvPicPr/>
                  </pic:nvPicPr>
                  <pic:blipFill>
                    <a:blip r:embed="rId110">
                      <a:extLst>
                        <a:ext uri="{28A0092B-C50C-407E-A947-70E740481C1C}">
                          <a14:useLocalDpi xmlns:a14="http://schemas.microsoft.com/office/drawing/2010/main" val="0"/>
                        </a:ext>
                      </a:extLst>
                    </a:blip>
                    <a:stretch>
                      <a:fillRect/>
                    </a:stretch>
                  </pic:blipFill>
                  <pic:spPr>
                    <a:xfrm>
                      <a:off x="0" y="0"/>
                      <a:ext cx="3314366" cy="2280284"/>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margin">
              <wp14:pctWidth>0</wp14:pctWidth>
            </wp14:sizeRelH>
            <wp14:sizeRelV relativeFrom="margin">
              <wp14:pctHeight>0</wp14:pctHeight>
            </wp14:sizeRelV>
          </wp:anchor>
        </w:drawing>
      </w:r>
      <w:r w:rsidR="002A0500">
        <w:rPr>
          <w:noProof/>
        </w:rPr>
        <mc:AlternateContent>
          <mc:Choice Requires="wps">
            <w:drawing>
              <wp:anchor distT="0" distB="0" distL="114300" distR="114300" simplePos="0" relativeHeight="251748352" behindDoc="0" locked="0" layoutInCell="1" allowOverlap="1" wp14:anchorId="4925B200" wp14:editId="36355A90">
                <wp:simplePos x="0" y="0"/>
                <wp:positionH relativeFrom="margin">
                  <wp:posOffset>1371600</wp:posOffset>
                </wp:positionH>
                <wp:positionV relativeFrom="paragraph">
                  <wp:posOffset>2403475</wp:posOffset>
                </wp:positionV>
                <wp:extent cx="3314700" cy="615315"/>
                <wp:effectExtent l="0" t="0" r="12700" b="0"/>
                <wp:wrapThrough wrapText="bothSides">
                  <wp:wrapPolygon edited="0">
                    <wp:start x="0" y="0"/>
                    <wp:lineTo x="0" y="20508"/>
                    <wp:lineTo x="21517" y="20508"/>
                    <wp:lineTo x="21517" y="0"/>
                    <wp:lineTo x="0" y="0"/>
                  </wp:wrapPolygon>
                </wp:wrapThrough>
                <wp:docPr id="231" name="Text Box 231"/>
                <wp:cNvGraphicFramePr/>
                <a:graphic xmlns:a="http://schemas.openxmlformats.org/drawingml/2006/main">
                  <a:graphicData uri="http://schemas.microsoft.com/office/word/2010/wordprocessingShape">
                    <wps:wsp>
                      <wps:cNvSpPr txBox="1"/>
                      <wps:spPr>
                        <a:xfrm>
                          <a:off x="0" y="0"/>
                          <a:ext cx="3314700" cy="61531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51E8BC4F" w14:textId="7E055E38" w:rsidR="0018739B" w:rsidRPr="00BE45FB" w:rsidRDefault="0018739B" w:rsidP="0089216D">
                            <w:pPr>
                              <w:pStyle w:val="Caption"/>
                              <w:rPr>
                                <w:noProof/>
                                <w:sz w:val="22"/>
                                <w:szCs w:val="22"/>
                              </w:rPr>
                            </w:pPr>
                            <w:r>
                              <w:t xml:space="preserve">Figure </w:t>
                            </w:r>
                            <w:r>
                              <w:rPr>
                                <w:noProof/>
                              </w:rPr>
                              <w:fldChar w:fldCharType="begin"/>
                            </w:r>
                            <w:r>
                              <w:rPr>
                                <w:noProof/>
                              </w:rPr>
                              <w:instrText xml:space="preserve"> SEQ Figure \* ARABIC </w:instrText>
                            </w:r>
                            <w:r>
                              <w:rPr>
                                <w:noProof/>
                              </w:rPr>
                              <w:fldChar w:fldCharType="separate"/>
                            </w:r>
                            <w:r>
                              <w:rPr>
                                <w:noProof/>
                              </w:rPr>
                              <w:t>96</w:t>
                            </w:r>
                            <w:r>
                              <w:rPr>
                                <w:noProof/>
                              </w:rPr>
                              <w:fldChar w:fldCharType="end"/>
                            </w:r>
                            <w:r>
                              <w:t>: The impedance of the test cathode resonator with (4</w:t>
                            </w:r>
                            <w:r>
                              <w:rPr>
                                <w:rFonts w:ascii="Palatino Linotype" w:hAnsi="Palatino Linotype"/>
                              </w:rPr>
                              <w:t>×</w:t>
                            </w:r>
                            <w:r>
                              <w:t xml:space="preserve">50 </w:t>
                            </w:r>
                            <w:r>
                              <w:rPr>
                                <w:rFonts w:ascii="Palatino Linotype" w:hAnsi="Palatino Linotype"/>
                              </w:rPr>
                              <w:t>Ω</w:t>
                            </w:r>
                            <w:r>
                              <w:t>) swamper resistors in parallel.  It resonates at 94 MHz.</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925B200" id="Text Box 231" o:spid="_x0000_s1115" type="#_x0000_t202" style="position:absolute;left:0;text-align:left;margin-left:108pt;margin-top:189.25pt;width:261pt;height:48.45pt;z-index:251748352;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" stroked="f">
                <v:textbox style="mso-fit-shape-to-text:t" inset="0,0,0,0">
                  <w:txbxContent>
                    <w:p w14:paraId="51E8BC4F" w14:textId="7E055E38" w:rsidR="0018739B" w:rsidRPr="00BE45FB" w:rsidRDefault="0018739B" w:rsidP="0089216D">
                      <w:pPr>
                        <w:pStyle w:val="Caption"/>
                        <w:rPr>
                          <w:noProof/>
                          <w:sz w:val="22"/>
                          <w:szCs w:val="22"/>
                        </w:rPr>
                      </w:pPr>
                      <w:r>
                        <w:t xml:space="preserve">Figure </w:t>
                      </w:r>
                      <w:r>
                        <w:rPr>
                          <w:noProof/>
                        </w:rPr>
                        <w:fldChar w:fldCharType="begin"/>
                      </w:r>
                      <w:r>
                        <w:rPr>
                          <w:noProof/>
                        </w:rPr>
                        <w:instrText xml:space="preserve"> SEQ Figure \* ARABIC </w:instrText>
                      </w:r>
                      <w:r>
                        <w:rPr>
                          <w:noProof/>
                        </w:rPr>
                        <w:fldChar w:fldCharType="separate"/>
                      </w:r>
                      <w:r>
                        <w:rPr>
                          <w:noProof/>
                        </w:rPr>
                        <w:t>96</w:t>
                      </w:r>
                      <w:r>
                        <w:rPr>
                          <w:noProof/>
                        </w:rPr>
                        <w:fldChar w:fldCharType="end"/>
                      </w:r>
                      <w:r>
                        <w:t>: The impedance of the test cathode resonator with (4</w:t>
                      </w:r>
                      <w:r>
                        <w:rPr>
                          <w:rFonts w:ascii="Palatino Linotype" w:hAnsi="Palatino Linotype"/>
                        </w:rPr>
                        <w:t>×</w:t>
                      </w:r>
                      <w:r>
                        <w:t xml:space="preserve">50 </w:t>
                      </w:r>
                      <w:r>
                        <w:rPr>
                          <w:rFonts w:ascii="Palatino Linotype" w:hAnsi="Palatino Linotype"/>
                        </w:rPr>
                        <w:t>Ω</w:t>
                      </w:r>
                      <w:r>
                        <w:t>) swamper resistors in parallel.  It resonates at 94 MHz.</w:t>
                      </w:r>
                    </w:p>
                  </w:txbxContent>
                </v:textbox>
                <w10:wrap type="through" anchorx="margin"/>
              </v:shape>
            </w:pict>
          </mc:Fallback>
        </mc:AlternateContent>
      </w:r>
      <w:r w:rsidR="002A0500">
        <w:rPr>
          <w:noProof/>
        </w:rPr>
        <w:drawing>
          <wp:anchor distT="0" distB="0" distL="114300" distR="114300" simplePos="0" relativeHeight="251743232" behindDoc="0" locked="0" layoutInCell="1" allowOverlap="1" wp14:anchorId="216F7E12" wp14:editId="37E00A80">
            <wp:simplePos x="0" y="0"/>
            <wp:positionH relativeFrom="margin">
              <wp:posOffset>1257300</wp:posOffset>
            </wp:positionH>
            <wp:positionV relativeFrom="paragraph">
              <wp:posOffset>117475</wp:posOffset>
            </wp:positionV>
            <wp:extent cx="3657600" cy="2174240"/>
            <wp:effectExtent l="0" t="0" r="0" b="10160"/>
            <wp:wrapTopAndBottom/>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c.png"/>
                    <pic:cNvPicPr/>
                  </pic:nvPicPr>
                  <pic:blipFill>
                    <a:blip r:embed="rId111">
                      <a:extLst>
                        <a:ext uri="{28A0092B-C50C-407E-A947-70E740481C1C}">
                          <a14:useLocalDpi xmlns:a14="http://schemas.microsoft.com/office/drawing/2010/main" val="0"/>
                        </a:ext>
                      </a:extLst>
                    </a:blip>
                    <a:stretch>
                      <a:fillRect/>
                    </a:stretch>
                  </pic:blipFill>
                  <pic:spPr>
                    <a:xfrm>
                      <a:off x="0" y="0"/>
                      <a:ext cx="3657600" cy="2174240"/>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margin">
              <wp14:pctWidth>0</wp14:pctWidth>
            </wp14:sizeRelH>
            <wp14:sizeRelV relativeFrom="margin">
              <wp14:pctHeight>0</wp14:pctHeight>
            </wp14:sizeRelV>
          </wp:anchor>
        </w:drawing>
      </w:r>
      <w:r w:rsidR="002A0500">
        <w:rPr>
          <w:noProof/>
        </w:rPr>
        <mc:AlternateContent>
          <mc:Choice Requires="wps">
            <w:drawing>
              <wp:anchor distT="0" distB="0" distL="114300" distR="114300" simplePos="0" relativeHeight="251745280" behindDoc="0" locked="0" layoutInCell="1" allowOverlap="1" wp14:anchorId="4E1C598E" wp14:editId="28FF8F37">
                <wp:simplePos x="0" y="0"/>
                <wp:positionH relativeFrom="margin">
                  <wp:align>center</wp:align>
                </wp:positionH>
                <wp:positionV relativeFrom="paragraph">
                  <wp:posOffset>5832475</wp:posOffset>
                </wp:positionV>
                <wp:extent cx="4457700" cy="615315"/>
                <wp:effectExtent l="0" t="0" r="12700" b="0"/>
                <wp:wrapThrough wrapText="bothSides">
                  <wp:wrapPolygon edited="0">
                    <wp:start x="0" y="0"/>
                    <wp:lineTo x="0" y="20231"/>
                    <wp:lineTo x="21538" y="20231"/>
                    <wp:lineTo x="21538" y="0"/>
                    <wp:lineTo x="0" y="0"/>
                  </wp:wrapPolygon>
                </wp:wrapThrough>
                <wp:docPr id="229" name="Text Box 229"/>
                <wp:cNvGraphicFramePr/>
                <a:graphic xmlns:a="http://schemas.openxmlformats.org/drawingml/2006/main">
                  <a:graphicData uri="http://schemas.microsoft.com/office/word/2010/wordprocessingShape">
                    <wps:wsp>
                      <wps:cNvSpPr txBox="1"/>
                      <wps:spPr>
                        <a:xfrm>
                          <a:off x="0" y="0"/>
                          <a:ext cx="4457700" cy="61531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2B26401F" w14:textId="4508031C" w:rsidR="0018739B" w:rsidRPr="00577120" w:rsidRDefault="0018739B" w:rsidP="009D0A51">
                            <w:pPr>
                              <w:pStyle w:val="Caption"/>
                              <w:rPr>
                                <w:noProof/>
                                <w:sz w:val="22"/>
                                <w:szCs w:val="22"/>
                              </w:rPr>
                            </w:pPr>
                            <w:bookmarkStart w:id="328" w:name="_Ref335460568"/>
                            <w:r>
                              <w:t xml:space="preserve">Figure </w:t>
                            </w:r>
                            <w:r>
                              <w:rPr>
                                <w:noProof/>
                              </w:rPr>
                              <w:fldChar w:fldCharType="begin"/>
                            </w:r>
                            <w:r>
                              <w:rPr>
                                <w:noProof/>
                              </w:rPr>
                              <w:instrText xml:space="preserve"> SEQ Figure \* ARABIC </w:instrText>
                            </w:r>
                            <w:r>
                              <w:rPr>
                                <w:noProof/>
                              </w:rPr>
                              <w:fldChar w:fldCharType="separate"/>
                            </w:r>
                            <w:r>
                              <w:rPr>
                                <w:noProof/>
                              </w:rPr>
                              <w:t>97</w:t>
                            </w:r>
                            <w:r>
                              <w:rPr>
                                <w:noProof/>
                              </w:rPr>
                              <w:fldChar w:fldCharType="end"/>
                            </w:r>
                            <w:bookmarkEnd w:id="328"/>
                            <w:r>
                              <w:t>: The measured VSWR versus the theoretical VSWR that has center frequency at 94 MHz. The dotted vertical lines indicate the locations of (94</w:t>
                            </w:r>
                            <w:r>
                              <w:rPr>
                                <w:rFonts w:ascii="Palatino Linotype" w:hAnsi="Palatino Linotype"/>
                              </w:rPr>
                              <w:t>−</w:t>
                            </w:r>
                            <w:r>
                              <w:t xml:space="preserve">15) MHz and (94+15) MHz. The measured VSWR at these two locations is approximately 4.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E1C598E" id="Text Box 229" o:spid="_x0000_s1116" type="#_x0000_t202" style="position:absolute;left:0;text-align:left;margin-left:0;margin-top:459.25pt;width:351pt;height:48.45pt;z-index:251745280;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" stroked="f">
                <v:textbox style="mso-fit-shape-to-text:t" inset="0,0,0,0">
                  <w:txbxContent>
                    <w:p w14:paraId="2B26401F" w14:textId="4508031C" w:rsidR="0018739B" w:rsidRPr="00577120" w:rsidRDefault="0018739B" w:rsidP="009D0A51">
                      <w:pPr>
                        <w:pStyle w:val="Caption"/>
                        <w:rPr>
                          <w:noProof/>
                          <w:sz w:val="22"/>
                          <w:szCs w:val="22"/>
                        </w:rPr>
                      </w:pPr>
                      <w:bookmarkStart w:id="329" w:name="_Ref335460568"/>
                      <w:r>
                        <w:t xml:space="preserve">Figure </w:t>
                      </w:r>
                      <w:r>
                        <w:rPr>
                          <w:noProof/>
                        </w:rPr>
                        <w:fldChar w:fldCharType="begin"/>
                      </w:r>
                      <w:r>
                        <w:rPr>
                          <w:noProof/>
                        </w:rPr>
                        <w:instrText xml:space="preserve"> SEQ Figure \* ARABIC </w:instrText>
                      </w:r>
                      <w:r>
                        <w:rPr>
                          <w:noProof/>
                        </w:rPr>
                        <w:fldChar w:fldCharType="separate"/>
                      </w:r>
                      <w:r>
                        <w:rPr>
                          <w:noProof/>
                        </w:rPr>
                        <w:t>97</w:t>
                      </w:r>
                      <w:r>
                        <w:rPr>
                          <w:noProof/>
                        </w:rPr>
                        <w:fldChar w:fldCharType="end"/>
                      </w:r>
                      <w:bookmarkEnd w:id="329"/>
                      <w:r>
                        <w:t>: The measured VSWR versus the theoretical VSWR that has center frequency at 94 MHz. The dotted vertical lines indicate the locations of (94</w:t>
                      </w:r>
                      <w:r>
                        <w:rPr>
                          <w:rFonts w:ascii="Palatino Linotype" w:hAnsi="Palatino Linotype"/>
                        </w:rPr>
                        <w:t>−</w:t>
                      </w:r>
                      <w:r>
                        <w:t xml:space="preserve">15) MHz and (94+15) MHz. The measured VSWR at these two locations is approximately 4. </w:t>
                      </w:r>
                    </w:p>
                  </w:txbxContent>
                </v:textbox>
                <w10:wrap type="through" anchorx="margin"/>
              </v:shape>
            </w:pict>
          </mc:Fallback>
        </mc:AlternateContent>
      </w:r>
      <w:r w:rsidR="00216D84">
        <w:br w:type="page"/>
      </w:r>
    </w:p>
    <w:p w14:paraId="30D3FF3E" w14:textId="5901A816" w:rsidR="001B1F8A" w:rsidRDefault="004B2673" w:rsidP="00773199">
      <w:pPr>
        <w:pStyle w:val="Heading3"/>
      </w:pPr>
      <w:bookmarkStart w:id="330" w:name="_Toc521918537"/>
      <w:r>
        <w:lastRenderedPageBreak/>
        <w:t xml:space="preserve">The matching </w:t>
      </w:r>
      <w:r w:rsidR="00C168D4">
        <w:t>tuning stubs</w:t>
      </w:r>
      <w:bookmarkEnd w:id="330"/>
      <w:r>
        <w:t xml:space="preserve"> </w:t>
      </w:r>
    </w:p>
    <w:p w14:paraId="006778D8" w14:textId="6BC7BED0" w:rsidR="008E4050" w:rsidRDefault="00225118" w:rsidP="005040E4">
      <w:r>
        <w:rPr>
          <w:noProof/>
        </w:rPr>
        <mc:AlternateContent>
          <mc:Choice Requires="wps">
            <w:drawing>
              <wp:anchor distT="0" distB="0" distL="114300" distR="114300" simplePos="0" relativeHeight="251754496" behindDoc="0" locked="0" layoutInCell="1" allowOverlap="1" wp14:anchorId="405251C5" wp14:editId="6F260C17">
                <wp:simplePos x="0" y="0"/>
                <wp:positionH relativeFrom="column">
                  <wp:posOffset>1143000</wp:posOffset>
                </wp:positionH>
                <wp:positionV relativeFrom="paragraph">
                  <wp:posOffset>6784340</wp:posOffset>
                </wp:positionV>
                <wp:extent cx="4293235" cy="461010"/>
                <wp:effectExtent l="0" t="0" r="0" b="0"/>
                <wp:wrapThrough wrapText="bothSides">
                  <wp:wrapPolygon edited="0">
                    <wp:start x="0" y="0"/>
                    <wp:lineTo x="0" y="20231"/>
                    <wp:lineTo x="21469" y="20231"/>
                    <wp:lineTo x="21469" y="0"/>
                    <wp:lineTo x="0" y="0"/>
                  </wp:wrapPolygon>
                </wp:wrapThrough>
                <wp:docPr id="235" name="Text Box 235"/>
                <wp:cNvGraphicFramePr/>
                <a:graphic xmlns:a="http://schemas.openxmlformats.org/drawingml/2006/main">
                  <a:graphicData uri="http://schemas.microsoft.com/office/word/2010/wordprocessingShape">
                    <wps:wsp>
                      <wps:cNvSpPr txBox="1"/>
                      <wps:spPr>
                        <a:xfrm>
                          <a:off x="0" y="0"/>
                          <a:ext cx="4293235" cy="46101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48FF8544" w14:textId="63827DCF" w:rsidR="0018739B" w:rsidRPr="000635F4" w:rsidRDefault="0018739B" w:rsidP="005040E4">
                            <w:pPr>
                              <w:pStyle w:val="Caption"/>
                              <w:rPr>
                                <w:noProof/>
                                <w:sz w:val="22"/>
                                <w:szCs w:val="22"/>
                              </w:rPr>
                            </w:pPr>
                            <w:bookmarkStart w:id="331" w:name="_Ref335632171"/>
                            <w:r>
                              <w:t xml:space="preserve">Figure </w:t>
                            </w:r>
                            <w:r>
                              <w:rPr>
                                <w:noProof/>
                              </w:rPr>
                              <w:fldChar w:fldCharType="begin"/>
                            </w:r>
                            <w:r>
                              <w:rPr>
                                <w:noProof/>
                              </w:rPr>
                              <w:instrText xml:space="preserve"> SEQ Figure \* ARABIC </w:instrText>
                            </w:r>
                            <w:r>
                              <w:rPr>
                                <w:noProof/>
                              </w:rPr>
                              <w:fldChar w:fldCharType="separate"/>
                            </w:r>
                            <w:r>
                              <w:rPr>
                                <w:noProof/>
                              </w:rPr>
                              <w:t>98</w:t>
                            </w:r>
                            <w:r>
                              <w:rPr>
                                <w:noProof/>
                              </w:rPr>
                              <w:fldChar w:fldCharType="end"/>
                            </w:r>
                            <w:bookmarkEnd w:id="331"/>
                            <w:r>
                              <w:t>: The low power open tuning stub. The open end of the stub consists of one 1 ns cable and 4 bullets + 4 barrels to give 1.8 ns of electrical length.</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05251C5" id="Text Box 235" o:spid="_x0000_s1117" type="#_x0000_t202" style="position:absolute;left:0;text-align:left;margin-left:90pt;margin-top:534.2pt;width:338.05pt;height:36.3pt;z-index:2517544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" stroked="f">
                <v:textbox style="mso-fit-shape-to-text:t" inset="0,0,0,0">
                  <w:txbxContent>
                    <w:p w14:paraId="48FF8544" w14:textId="63827DCF" w:rsidR="0018739B" w:rsidRPr="000635F4" w:rsidRDefault="0018739B" w:rsidP="005040E4">
                      <w:pPr>
                        <w:pStyle w:val="Caption"/>
                        <w:rPr>
                          <w:noProof/>
                          <w:sz w:val="22"/>
                          <w:szCs w:val="22"/>
                        </w:rPr>
                      </w:pPr>
                      <w:bookmarkStart w:id="332" w:name="_Ref335632171"/>
                      <w:r>
                        <w:t xml:space="preserve">Figure </w:t>
                      </w:r>
                      <w:r>
                        <w:rPr>
                          <w:noProof/>
                        </w:rPr>
                        <w:fldChar w:fldCharType="begin"/>
                      </w:r>
                      <w:r>
                        <w:rPr>
                          <w:noProof/>
                        </w:rPr>
                        <w:instrText xml:space="preserve"> SEQ Figure \* ARABIC </w:instrText>
                      </w:r>
                      <w:r>
                        <w:rPr>
                          <w:noProof/>
                        </w:rPr>
                        <w:fldChar w:fldCharType="separate"/>
                      </w:r>
                      <w:r>
                        <w:rPr>
                          <w:noProof/>
                        </w:rPr>
                        <w:t>98</w:t>
                      </w:r>
                      <w:r>
                        <w:rPr>
                          <w:noProof/>
                        </w:rPr>
                        <w:fldChar w:fldCharType="end"/>
                      </w:r>
                      <w:bookmarkEnd w:id="332"/>
                      <w:r>
                        <w:t>: The low power open tuning stub. The open end of the stub consists of one 1 ns cable and 4 bullets + 4 barrels to give 1.8 ns of electrical length.</w:t>
                      </w:r>
                    </w:p>
                  </w:txbxContent>
                </v:textbox>
                <w10:wrap type="through"/>
              </v:shape>
            </w:pict>
          </mc:Fallback>
        </mc:AlternateContent>
      </w:r>
      <w:r w:rsidR="001935B6">
        <w:rPr>
          <w:noProof/>
        </w:rPr>
        <w:drawing>
          <wp:anchor distT="0" distB="0" distL="114300" distR="114300" simplePos="0" relativeHeight="251752448" behindDoc="0" locked="0" layoutInCell="1" allowOverlap="1" wp14:anchorId="1AC5AC81" wp14:editId="21AAC9C4">
            <wp:simplePos x="0" y="0"/>
            <wp:positionH relativeFrom="margin">
              <wp:posOffset>1143000</wp:posOffset>
            </wp:positionH>
            <wp:positionV relativeFrom="paragraph">
              <wp:posOffset>2063115</wp:posOffset>
            </wp:positionV>
            <wp:extent cx="4293235" cy="4664075"/>
            <wp:effectExtent l="0" t="0" r="0" b="9525"/>
            <wp:wrapTopAndBottom/>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n_stub.png"/>
                    <pic:cNvPicPr/>
                  </pic:nvPicPr>
                  <pic:blipFill>
                    <a:blip r:embed="rId112">
                      <a:extLst>
                        <a:ext uri="{28A0092B-C50C-407E-A947-70E740481C1C}">
                          <a14:useLocalDpi xmlns:a14="http://schemas.microsoft.com/office/drawing/2010/main" val="0"/>
                        </a:ext>
                      </a:extLst>
                    </a:blip>
                    <a:stretch>
                      <a:fillRect/>
                    </a:stretch>
                  </pic:blipFill>
                  <pic:spPr>
                    <a:xfrm>
                      <a:off x="0" y="0"/>
                      <a:ext cx="4293235" cy="4664075"/>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anchor>
        </w:drawing>
      </w:r>
      <w:r w:rsidR="00872374">
        <w:t xml:space="preserve">The low power matching </w:t>
      </w:r>
      <w:r w:rsidR="002E3F7B">
        <w:t xml:space="preserve">tuning </w:t>
      </w:r>
      <w:r w:rsidR="00872374">
        <w:t xml:space="preserve">stub is shown in </w:t>
      </w:r>
      <w:r w:rsidR="00872374">
        <w:fldChar w:fldCharType="begin"/>
      </w:r>
      <w:r w:rsidR="00872374">
        <w:instrText xml:space="preserve"> REF _Ref335632171 \h </w:instrText>
      </w:r>
      <w:r w:rsidR="00872374">
        <w:fldChar w:fldCharType="separate"/>
      </w:r>
      <w:r w:rsidR="001A46ED">
        <w:t xml:space="preserve">Figure </w:t>
      </w:r>
      <w:r w:rsidR="001A46ED">
        <w:rPr>
          <w:noProof/>
        </w:rPr>
        <w:t>98</w:t>
      </w:r>
      <w:r w:rsidR="00872374">
        <w:fldChar w:fldCharType="end"/>
      </w:r>
      <w:r w:rsidR="00872374">
        <w:t xml:space="preserve">. The open end of the </w:t>
      </w:r>
      <w:r w:rsidR="002E3F7B">
        <w:t xml:space="preserve">tuning </w:t>
      </w:r>
      <w:r w:rsidR="00872374">
        <w:t xml:space="preserve">stub </w:t>
      </w:r>
      <m:oMath>
        <m:r>
          <w:rPr>
            <w:rFonts w:ascii="Cambria Math" w:hAnsi="Cambria Math"/>
          </w:rPr>
          <m:t>l</m:t>
        </m:r>
      </m:oMath>
      <w:r w:rsidR="00872374">
        <w:t xml:space="preserve"> consists of one 1 ns cable + 4 bullets + 4 barrels</w:t>
      </w:r>
      <w:r w:rsidR="00C168D4">
        <w:t xml:space="preserve"> w</w:t>
      </w:r>
      <w:r w:rsidR="00356C49">
        <w:t>hich together gives 1.8 ns of electrical</w:t>
      </w:r>
      <w:r w:rsidR="00C168D4">
        <w:t xml:space="preserve"> length</w:t>
      </w:r>
      <w:r w:rsidR="00356C49">
        <w:t>. This is about the same electrical</w:t>
      </w:r>
      <w:r w:rsidR="00872374">
        <w:t xml:space="preserve"> length</w:t>
      </w:r>
      <w:r w:rsidR="00C75569">
        <w:t xml:space="preserve"> of 1.9</w:t>
      </w:r>
      <w:r w:rsidR="00574044">
        <w:t xml:space="preserve"> ns </w:t>
      </w:r>
      <w:r w:rsidR="001C215B">
        <w:t xml:space="preserve">that was </w:t>
      </w:r>
      <w:r w:rsidR="00872374">
        <w:t>calculated in the previous section. Decreasing the length of</w:t>
      </w:r>
      <w:r w:rsidR="00673021">
        <w:t xml:space="preserve"> the</w:t>
      </w:r>
      <w:r w:rsidR="00872374">
        <w:t xml:space="preserve"> RF connection</w:t>
      </w:r>
      <w:r w:rsidR="00AB2D83">
        <w:t xml:space="preserve"> to </w:t>
      </w:r>
      <w:r w:rsidR="00673021">
        <w:t>about 0.06 ns (</w:t>
      </w:r>
      <w:r w:rsidR="001D232C">
        <w:t xml:space="preserve">i.e. half a BNC tee because we will assume that the “parallel” </w:t>
      </w:r>
      <w:r w:rsidR="009B125C">
        <w:t>connection happens in</w:t>
      </w:r>
      <w:r w:rsidR="001D232C">
        <w:t xml:space="preserve"> the middle of the tee), </w:t>
      </w:r>
      <w:r w:rsidR="00673021">
        <w:t>which was also calcu</w:t>
      </w:r>
      <w:r w:rsidR="001D232C">
        <w:t>lated from the previous section,</w:t>
      </w:r>
      <w:r w:rsidR="00872374">
        <w:t xml:space="preserve"> at the resonator itself increases the bandwidth of the match</w:t>
      </w:r>
      <w:r w:rsidR="001302F0">
        <w:t>. This</w:t>
      </w:r>
      <w:r w:rsidR="00673021">
        <w:t xml:space="preserve"> de</w:t>
      </w:r>
      <w:r w:rsidR="00872374">
        <w:t>crease was achieved by replacing the original HN connector with a BNC connector.</w:t>
      </w:r>
      <w:r w:rsidR="001302F0">
        <w:t xml:space="preserve"> The swamper resistance in this case is 12.5 </w:t>
      </w:r>
      <w:r w:rsidR="001302F0">
        <w:rPr>
          <w:rFonts w:ascii="Palatino Linotype" w:hAnsi="Palatino Linotype"/>
        </w:rPr>
        <w:t>Ω</w:t>
      </w:r>
      <w:r w:rsidR="001302F0">
        <w:t>.</w:t>
      </w:r>
    </w:p>
    <w:p w14:paraId="66B7E86C" w14:textId="77777777" w:rsidR="008E4050" w:rsidRDefault="008E4050" w:rsidP="005040E4"/>
    <w:p w14:paraId="385C71F8" w14:textId="77777777" w:rsidR="008E4050" w:rsidRDefault="008E4050" w:rsidP="005040E4"/>
    <w:p w14:paraId="1C6FFA1E" w14:textId="6E537A70" w:rsidR="00CA22E7" w:rsidRDefault="00CA22E7" w:rsidP="00CA22E7">
      <w:pPr>
        <w:pStyle w:val="Heading2"/>
        <w:spacing w:before="0" w:after="200"/>
      </w:pPr>
      <w:bookmarkStart w:id="333" w:name="_Ref335462272"/>
      <w:bookmarkStart w:id="334" w:name="_Toc521918538"/>
      <w:r>
        <w:lastRenderedPageBreak/>
        <w:t xml:space="preserve">TOMCO </w:t>
      </w:r>
      <w:r w:rsidR="009B1A9D">
        <w:t xml:space="preserve">SSA </w:t>
      </w:r>
      <w:r>
        <w:t>de-rate table</w:t>
      </w:r>
      <w:bookmarkEnd w:id="333"/>
      <w:bookmarkEnd w:id="334"/>
    </w:p>
    <w:p w14:paraId="63D81384" w14:textId="5F61D897" w:rsidR="008C65AD" w:rsidRDefault="009B1A9D" w:rsidP="008C65AD">
      <w:r>
        <w:t>The TOMCO</w:t>
      </w:r>
      <w:r w:rsidR="008C65AD">
        <w:t xml:space="preserve"> </w:t>
      </w:r>
      <w:r>
        <w:t>SSA de-rates from 8 kW as a function of VSWR</w:t>
      </w:r>
      <w:sdt>
        <w:sdtPr>
          <w:id w:val="-68656548"/>
          <w:citation/>
        </w:sdtPr>
        <w:sdtContent>
          <w:r w:rsidR="00F9015A">
            <w:fldChar w:fldCharType="begin"/>
          </w:r>
          <w:r w:rsidR="00F9015A">
            <w:instrText xml:space="preserve"> CITATION Tom16 \l 1033 </w:instrText>
          </w:r>
          <w:r w:rsidR="00F9015A">
            <w:fldChar w:fldCharType="separate"/>
          </w:r>
          <w:r w:rsidR="009E48E3">
            <w:rPr>
              <w:noProof/>
            </w:rPr>
            <w:t xml:space="preserve"> </w:t>
          </w:r>
          <w:r w:rsidR="009E48E3" w:rsidRPr="009E48E3">
            <w:rPr>
              <w:noProof/>
            </w:rPr>
            <w:t>[44]</w:t>
          </w:r>
          <w:r w:rsidR="00F9015A">
            <w:fldChar w:fldCharType="end"/>
          </w:r>
        </w:sdtContent>
      </w:sdt>
      <w:r>
        <w:t xml:space="preserve">. </w:t>
      </w:r>
      <w:r w:rsidR="00582635" w:rsidRPr="00B3207D">
        <w:t xml:space="preserve">However, the amplifier does not limit output unless the amount of reflected power is above the threshold for </w:t>
      </w:r>
      <w:r w:rsidR="00582635">
        <w:t>2</w:t>
      </w:r>
      <w:r w:rsidR="00582635" w:rsidRPr="00B3207D">
        <w:t xml:space="preserve"> seconds, for which it can withstand 100% reflected power at full output. Since we operate in pulsed mode with pulse widths substantially less than 2 seconds, this situation will never be realized</w:t>
      </w:r>
      <w:r w:rsidR="00582635">
        <w:t xml:space="preserve">. </w:t>
      </w:r>
      <w:r w:rsidR="00B91A83">
        <w:t>See section</w:t>
      </w:r>
      <w:r w:rsidR="008936D8">
        <w:t xml:space="preserve"> </w:t>
      </w:r>
      <w:r w:rsidR="008936D8">
        <w:fldChar w:fldCharType="begin"/>
      </w:r>
      <w:r w:rsidR="008936D8">
        <w:instrText xml:space="preserve"> REF _Ref335463632 \w \h </w:instrText>
      </w:r>
      <w:r w:rsidR="008936D8">
        <w:fldChar w:fldCharType="separate"/>
      </w:r>
      <w:r w:rsidR="001A46ED">
        <w:t>14</w:t>
      </w:r>
      <w:r w:rsidR="008936D8">
        <w:fldChar w:fldCharType="end"/>
      </w:r>
      <w:r w:rsidR="00B91A83">
        <w:t>.</w:t>
      </w:r>
    </w:p>
    <w:tbl>
      <w:tblPr>
        <w:tblStyle w:val="LightGrid-Accent1"/>
        <w:tblW w:w="0" w:type="auto"/>
        <w:tblLook w:val="04A0" w:firstRow="1" w:lastRow="0" w:firstColumn="1" w:lastColumn="0" w:noHBand="0" w:noVBand="1"/>
      </w:tblPr>
      <w:tblGrid>
        <w:gridCol w:w="5148"/>
        <w:gridCol w:w="5148"/>
      </w:tblGrid>
      <w:tr w:rsidR="00E54187" w14:paraId="7B5E8408" w14:textId="77777777" w:rsidTr="00E5418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48" w:type="dxa"/>
          </w:tcPr>
          <w:p w14:paraId="6F1C80C2" w14:textId="3B0A12FD" w:rsidR="00E54187" w:rsidRPr="00E95BD4" w:rsidRDefault="00E54187" w:rsidP="006D667F">
            <w:pPr>
              <w:ind w:firstLine="0"/>
              <w:jc w:val="center"/>
              <w:rPr>
                <w:sz w:val="18"/>
              </w:rPr>
            </w:pPr>
            <w:r w:rsidRPr="00E95BD4">
              <w:rPr>
                <w:sz w:val="18"/>
              </w:rPr>
              <w:t>Forward power degradation (VSWR)</w:t>
            </w:r>
          </w:p>
        </w:tc>
        <w:tc>
          <w:tcPr>
            <w:tcW w:w="5148" w:type="dxa"/>
          </w:tcPr>
          <w:p w14:paraId="338473E2" w14:textId="21E7460E" w:rsidR="00E54187" w:rsidRPr="00E95BD4" w:rsidRDefault="00E54187" w:rsidP="006D667F">
            <w:pPr>
              <w:ind w:firstLine="0"/>
              <w:jc w:val="center"/>
              <w:cnfStyle w:val="100000000000" w:firstRow="1" w:lastRow="0" w:firstColumn="0" w:lastColumn="0" w:oddVBand="0" w:evenVBand="0" w:oddHBand="0" w:evenHBand="0" w:firstRowFirstColumn="0" w:firstRowLastColumn="0" w:lastRowFirstColumn="0" w:lastRowLastColumn="0"/>
              <w:rPr>
                <w:sz w:val="18"/>
              </w:rPr>
            </w:pPr>
            <w:r w:rsidRPr="00E95BD4">
              <w:rPr>
                <w:sz w:val="18"/>
              </w:rPr>
              <w:t>Percent of full power</w:t>
            </w:r>
          </w:p>
        </w:tc>
      </w:tr>
      <w:tr w:rsidR="00E54187" w14:paraId="5F200BE9" w14:textId="77777777" w:rsidTr="00E5418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48" w:type="dxa"/>
          </w:tcPr>
          <w:p w14:paraId="73FC2C6D" w14:textId="0C875A7E" w:rsidR="00E54187" w:rsidRPr="00E95BD4" w:rsidRDefault="00E54187" w:rsidP="00E54187">
            <w:pPr>
              <w:ind w:firstLine="0"/>
              <w:jc w:val="center"/>
              <w:rPr>
                <w:b w:val="0"/>
                <w:sz w:val="18"/>
              </w:rPr>
            </w:pPr>
            <w:r w:rsidRPr="00E95BD4">
              <w:rPr>
                <w:b w:val="0"/>
                <w:sz w:val="18"/>
              </w:rPr>
              <w:t>1</w:t>
            </w:r>
          </w:p>
        </w:tc>
        <w:tc>
          <w:tcPr>
            <w:tcW w:w="5148" w:type="dxa"/>
          </w:tcPr>
          <w:p w14:paraId="2C4145D0" w14:textId="3FA73A70" w:rsidR="00E54187" w:rsidRPr="00E95BD4" w:rsidRDefault="00E54187" w:rsidP="00E54187">
            <w:pPr>
              <w:ind w:firstLine="0"/>
              <w:jc w:val="center"/>
              <w:cnfStyle w:val="000000100000" w:firstRow="0" w:lastRow="0" w:firstColumn="0" w:lastColumn="0" w:oddVBand="0" w:evenVBand="0" w:oddHBand="1" w:evenHBand="0" w:firstRowFirstColumn="0" w:firstRowLastColumn="0" w:lastRowFirstColumn="0" w:lastRowLastColumn="0"/>
              <w:rPr>
                <w:sz w:val="18"/>
              </w:rPr>
            </w:pPr>
            <w:r w:rsidRPr="00E95BD4">
              <w:rPr>
                <w:sz w:val="18"/>
              </w:rPr>
              <w:t>100</w:t>
            </w:r>
          </w:p>
        </w:tc>
      </w:tr>
      <w:tr w:rsidR="00E54187" w14:paraId="74BD3A40" w14:textId="77777777" w:rsidTr="00E5418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48" w:type="dxa"/>
          </w:tcPr>
          <w:p w14:paraId="49E20D2D" w14:textId="1A70A316" w:rsidR="00E54187" w:rsidRPr="00E95BD4" w:rsidRDefault="00E54187" w:rsidP="00E54187">
            <w:pPr>
              <w:ind w:firstLine="0"/>
              <w:jc w:val="center"/>
              <w:rPr>
                <w:b w:val="0"/>
                <w:sz w:val="18"/>
              </w:rPr>
            </w:pPr>
            <w:r w:rsidRPr="00E95BD4">
              <w:rPr>
                <w:b w:val="0"/>
                <w:sz w:val="18"/>
              </w:rPr>
              <w:t>1.5</w:t>
            </w:r>
          </w:p>
        </w:tc>
        <w:tc>
          <w:tcPr>
            <w:tcW w:w="5148" w:type="dxa"/>
          </w:tcPr>
          <w:p w14:paraId="00205DDB" w14:textId="6E2D5230" w:rsidR="00E54187" w:rsidRPr="00E95BD4" w:rsidRDefault="00E54187" w:rsidP="00E54187">
            <w:pPr>
              <w:ind w:firstLine="0"/>
              <w:jc w:val="center"/>
              <w:cnfStyle w:val="000000010000" w:firstRow="0" w:lastRow="0" w:firstColumn="0" w:lastColumn="0" w:oddVBand="0" w:evenVBand="0" w:oddHBand="0" w:evenHBand="1" w:firstRowFirstColumn="0" w:firstRowLastColumn="0" w:lastRowFirstColumn="0" w:lastRowLastColumn="0"/>
              <w:rPr>
                <w:sz w:val="18"/>
              </w:rPr>
            </w:pPr>
            <w:r w:rsidRPr="00E95BD4">
              <w:rPr>
                <w:sz w:val="18"/>
              </w:rPr>
              <w:t>100</w:t>
            </w:r>
          </w:p>
        </w:tc>
      </w:tr>
      <w:tr w:rsidR="00E54187" w14:paraId="3294357C" w14:textId="77777777" w:rsidTr="00E5418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48" w:type="dxa"/>
          </w:tcPr>
          <w:p w14:paraId="18D0F6F8" w14:textId="7AD4931C" w:rsidR="00E54187" w:rsidRPr="00E95BD4" w:rsidRDefault="00E54187" w:rsidP="00E54187">
            <w:pPr>
              <w:ind w:firstLine="0"/>
              <w:jc w:val="center"/>
              <w:rPr>
                <w:b w:val="0"/>
                <w:sz w:val="18"/>
              </w:rPr>
            </w:pPr>
            <w:r w:rsidRPr="00E95BD4">
              <w:rPr>
                <w:b w:val="0"/>
                <w:sz w:val="18"/>
              </w:rPr>
              <w:t>2</w:t>
            </w:r>
          </w:p>
        </w:tc>
        <w:tc>
          <w:tcPr>
            <w:tcW w:w="5148" w:type="dxa"/>
          </w:tcPr>
          <w:p w14:paraId="239F5532" w14:textId="481C9ACC" w:rsidR="00E54187" w:rsidRPr="00E95BD4" w:rsidRDefault="00E54187" w:rsidP="00E54187">
            <w:pPr>
              <w:ind w:firstLine="0"/>
              <w:jc w:val="center"/>
              <w:cnfStyle w:val="000000100000" w:firstRow="0" w:lastRow="0" w:firstColumn="0" w:lastColumn="0" w:oddVBand="0" w:evenVBand="0" w:oddHBand="1" w:evenHBand="0" w:firstRowFirstColumn="0" w:firstRowLastColumn="0" w:lastRowFirstColumn="0" w:lastRowLastColumn="0"/>
              <w:rPr>
                <w:sz w:val="18"/>
              </w:rPr>
            </w:pPr>
            <w:r w:rsidRPr="00E95BD4">
              <w:rPr>
                <w:sz w:val="18"/>
              </w:rPr>
              <w:t>80</w:t>
            </w:r>
          </w:p>
        </w:tc>
      </w:tr>
      <w:tr w:rsidR="00E54187" w14:paraId="2C9118D7" w14:textId="77777777" w:rsidTr="00E5418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48" w:type="dxa"/>
          </w:tcPr>
          <w:p w14:paraId="1BE6021D" w14:textId="5572CB5E" w:rsidR="00E54187" w:rsidRPr="00E95BD4" w:rsidRDefault="00E54187" w:rsidP="00E54187">
            <w:pPr>
              <w:ind w:firstLine="0"/>
              <w:jc w:val="center"/>
              <w:rPr>
                <w:b w:val="0"/>
                <w:sz w:val="18"/>
              </w:rPr>
            </w:pPr>
            <w:r w:rsidRPr="00E95BD4">
              <w:rPr>
                <w:b w:val="0"/>
                <w:sz w:val="18"/>
              </w:rPr>
              <w:t>3</w:t>
            </w:r>
          </w:p>
        </w:tc>
        <w:tc>
          <w:tcPr>
            <w:tcW w:w="5148" w:type="dxa"/>
          </w:tcPr>
          <w:p w14:paraId="61EBC27D" w14:textId="2FF0B821" w:rsidR="00E54187" w:rsidRPr="00E95BD4" w:rsidRDefault="00E54187" w:rsidP="00E54187">
            <w:pPr>
              <w:ind w:firstLine="0"/>
              <w:jc w:val="center"/>
              <w:cnfStyle w:val="000000010000" w:firstRow="0" w:lastRow="0" w:firstColumn="0" w:lastColumn="0" w:oddVBand="0" w:evenVBand="0" w:oddHBand="0" w:evenHBand="1" w:firstRowFirstColumn="0" w:firstRowLastColumn="0" w:lastRowFirstColumn="0" w:lastRowLastColumn="0"/>
              <w:rPr>
                <w:sz w:val="18"/>
              </w:rPr>
            </w:pPr>
            <w:r w:rsidRPr="00E95BD4">
              <w:rPr>
                <w:sz w:val="18"/>
              </w:rPr>
              <w:t>60</w:t>
            </w:r>
          </w:p>
        </w:tc>
      </w:tr>
      <w:tr w:rsidR="00E54187" w14:paraId="2D61A3E4" w14:textId="77777777" w:rsidTr="00E5418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48" w:type="dxa"/>
          </w:tcPr>
          <w:p w14:paraId="777B8747" w14:textId="15D921AC" w:rsidR="00E54187" w:rsidRPr="00E95BD4" w:rsidRDefault="00E54187" w:rsidP="00E54187">
            <w:pPr>
              <w:ind w:firstLine="0"/>
              <w:jc w:val="center"/>
              <w:rPr>
                <w:b w:val="0"/>
                <w:sz w:val="18"/>
              </w:rPr>
            </w:pPr>
            <w:r w:rsidRPr="00E95BD4">
              <w:rPr>
                <w:b w:val="0"/>
                <w:sz w:val="18"/>
              </w:rPr>
              <w:t>5</w:t>
            </w:r>
          </w:p>
        </w:tc>
        <w:tc>
          <w:tcPr>
            <w:tcW w:w="5148" w:type="dxa"/>
          </w:tcPr>
          <w:p w14:paraId="59019944" w14:textId="45ED6DAB" w:rsidR="00E54187" w:rsidRPr="00E95BD4" w:rsidRDefault="00E54187" w:rsidP="00E54187">
            <w:pPr>
              <w:ind w:firstLine="0"/>
              <w:jc w:val="center"/>
              <w:cnfStyle w:val="000000100000" w:firstRow="0" w:lastRow="0" w:firstColumn="0" w:lastColumn="0" w:oddVBand="0" w:evenVBand="0" w:oddHBand="1" w:evenHBand="0" w:firstRowFirstColumn="0" w:firstRowLastColumn="0" w:lastRowFirstColumn="0" w:lastRowLastColumn="0"/>
              <w:rPr>
                <w:sz w:val="18"/>
              </w:rPr>
            </w:pPr>
            <w:r w:rsidRPr="00E95BD4">
              <w:rPr>
                <w:sz w:val="18"/>
              </w:rPr>
              <w:t>40</w:t>
            </w:r>
          </w:p>
        </w:tc>
      </w:tr>
      <w:tr w:rsidR="00E54187" w14:paraId="3D3B5659" w14:textId="77777777" w:rsidTr="00E5418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48" w:type="dxa"/>
          </w:tcPr>
          <w:p w14:paraId="348BE543" w14:textId="286C7345" w:rsidR="00E54187" w:rsidRPr="00E95BD4" w:rsidRDefault="00E54187" w:rsidP="00E54187">
            <w:pPr>
              <w:ind w:firstLine="0"/>
              <w:jc w:val="center"/>
              <w:rPr>
                <w:b w:val="0"/>
                <w:sz w:val="18"/>
              </w:rPr>
            </w:pPr>
            <w:r w:rsidRPr="00E95BD4">
              <w:rPr>
                <w:b w:val="0"/>
                <w:sz w:val="18"/>
              </w:rPr>
              <w:t>10</w:t>
            </w:r>
          </w:p>
        </w:tc>
        <w:tc>
          <w:tcPr>
            <w:tcW w:w="5148" w:type="dxa"/>
          </w:tcPr>
          <w:p w14:paraId="75E715C6" w14:textId="638ED6DC" w:rsidR="00E54187" w:rsidRPr="00E95BD4" w:rsidRDefault="00E54187" w:rsidP="00E54187">
            <w:pPr>
              <w:ind w:firstLine="0"/>
              <w:jc w:val="center"/>
              <w:cnfStyle w:val="000000010000" w:firstRow="0" w:lastRow="0" w:firstColumn="0" w:lastColumn="0" w:oddVBand="0" w:evenVBand="0" w:oddHBand="0" w:evenHBand="1" w:firstRowFirstColumn="0" w:firstRowLastColumn="0" w:lastRowFirstColumn="0" w:lastRowLastColumn="0"/>
              <w:rPr>
                <w:sz w:val="18"/>
              </w:rPr>
            </w:pPr>
            <w:r w:rsidRPr="00E95BD4">
              <w:rPr>
                <w:sz w:val="18"/>
              </w:rPr>
              <w:t>30</w:t>
            </w:r>
          </w:p>
        </w:tc>
      </w:tr>
      <w:tr w:rsidR="00E54187" w14:paraId="364C9532" w14:textId="77777777" w:rsidTr="00E5418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48" w:type="dxa"/>
          </w:tcPr>
          <w:p w14:paraId="7F6729B5" w14:textId="33047987" w:rsidR="00E54187" w:rsidRPr="00E95BD4" w:rsidRDefault="00E54187" w:rsidP="00E54187">
            <w:pPr>
              <w:ind w:firstLine="0"/>
              <w:jc w:val="center"/>
              <w:rPr>
                <w:b w:val="0"/>
                <w:sz w:val="18"/>
              </w:rPr>
            </w:pPr>
            <w:r w:rsidRPr="00E95BD4">
              <w:rPr>
                <w:rFonts w:ascii="Century Gothic" w:hAnsi="Century Gothic"/>
                <w:b w:val="0"/>
                <w:sz w:val="18"/>
              </w:rPr>
              <w:t>∞</w:t>
            </w:r>
          </w:p>
        </w:tc>
        <w:tc>
          <w:tcPr>
            <w:tcW w:w="5148" w:type="dxa"/>
          </w:tcPr>
          <w:p w14:paraId="33B80961" w14:textId="4DB70C21" w:rsidR="00E54187" w:rsidRPr="00E95BD4" w:rsidRDefault="00E54187" w:rsidP="00EE66F1">
            <w:pPr>
              <w:keepNext/>
              <w:ind w:firstLine="0"/>
              <w:jc w:val="center"/>
              <w:cnfStyle w:val="000000100000" w:firstRow="0" w:lastRow="0" w:firstColumn="0" w:lastColumn="0" w:oddVBand="0" w:evenVBand="0" w:oddHBand="1" w:evenHBand="0" w:firstRowFirstColumn="0" w:firstRowLastColumn="0" w:lastRowFirstColumn="0" w:lastRowLastColumn="0"/>
              <w:rPr>
                <w:sz w:val="18"/>
              </w:rPr>
            </w:pPr>
            <w:r w:rsidRPr="00E95BD4">
              <w:rPr>
                <w:sz w:val="18"/>
              </w:rPr>
              <w:t>20</w:t>
            </w:r>
          </w:p>
        </w:tc>
      </w:tr>
    </w:tbl>
    <w:p w14:paraId="2CDB0BC2" w14:textId="43D4F81A" w:rsidR="007E06E8" w:rsidRPr="008C65AD" w:rsidRDefault="00E95BD4" w:rsidP="00EE66F1">
      <w:pPr>
        <w:pStyle w:val="Caption"/>
      </w:pPr>
      <w:r>
        <w:rPr>
          <w:noProof/>
        </w:rPr>
        <mc:AlternateContent>
          <mc:Choice Requires="wps">
            <w:drawing>
              <wp:anchor distT="0" distB="0" distL="114300" distR="114300" simplePos="0" relativeHeight="252005376" behindDoc="0" locked="0" layoutInCell="1" allowOverlap="1" wp14:anchorId="2EF7C527" wp14:editId="1B4C46CF">
                <wp:simplePos x="0" y="0"/>
                <wp:positionH relativeFrom="column">
                  <wp:align>center</wp:align>
                </wp:positionH>
                <wp:positionV relativeFrom="paragraph">
                  <wp:posOffset>2893695</wp:posOffset>
                </wp:positionV>
                <wp:extent cx="4160520" cy="310896"/>
                <wp:effectExtent l="0" t="0" r="5080" b="0"/>
                <wp:wrapTopAndBottom/>
                <wp:docPr id="544" name="Text Box 544"/>
                <wp:cNvGraphicFramePr/>
                <a:graphic xmlns:a="http://schemas.openxmlformats.org/drawingml/2006/main">
                  <a:graphicData uri="http://schemas.microsoft.com/office/word/2010/wordprocessingShape">
                    <wps:wsp>
                      <wps:cNvSpPr txBox="1"/>
                      <wps:spPr>
                        <a:xfrm>
                          <a:off x="0" y="0"/>
                          <a:ext cx="4160520" cy="310896"/>
                        </a:xfrm>
                        <a:prstGeom prst="rect">
                          <a:avLst/>
                        </a:prstGeom>
                        <a:solidFill>
                          <a:prstClr val="white"/>
                        </a:solidFill>
                        <a:ln>
                          <a:noFill/>
                        </a:ln>
                      </wps:spPr>
                      <wps:txbx>
                        <w:txbxContent>
                          <w:p w14:paraId="35D0001A" w14:textId="2CC770A0" w:rsidR="0018739B" w:rsidRPr="008B3FFB" w:rsidRDefault="0018739B" w:rsidP="00E95BD4">
                            <w:pPr>
                              <w:pStyle w:val="Caption"/>
                              <w:rPr>
                                <w:rFonts w:ascii="Times New Roman" w:eastAsia="Times New Roman" w:hAnsi="Times New Roman" w:cs="Times New Roman"/>
                                <w:noProof/>
                              </w:rPr>
                            </w:pPr>
                            <w:bookmarkStart w:id="335" w:name="_Ref505845864"/>
                            <w:r>
                              <w:t xml:space="preserve">Figure </w:t>
                            </w:r>
                            <w:r>
                              <w:rPr>
                                <w:noProof/>
                              </w:rPr>
                              <w:fldChar w:fldCharType="begin"/>
                            </w:r>
                            <w:r>
                              <w:rPr>
                                <w:noProof/>
                              </w:rPr>
                              <w:instrText xml:space="preserve"> SEQ Figure \* ARABIC </w:instrText>
                            </w:r>
                            <w:r>
                              <w:rPr>
                                <w:noProof/>
                              </w:rPr>
                              <w:fldChar w:fldCharType="separate"/>
                            </w:r>
                            <w:r>
                              <w:rPr>
                                <w:noProof/>
                              </w:rPr>
                              <w:t>99</w:t>
                            </w:r>
                            <w:r>
                              <w:rPr>
                                <w:noProof/>
                              </w:rPr>
                              <w:fldChar w:fldCharType="end"/>
                            </w:r>
                            <w:bookmarkEnd w:id="335"/>
                            <w:r>
                              <w:t>: The de-rate table is plotted here.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w14:anchorId="2EF7C527" id="Text Box 544" o:spid="_x0000_s1118" type="#_x0000_t202" style="position:absolute;left:0;text-align:left;margin-left:0;margin-top:227.85pt;width:327.6pt;height:24.5pt;z-index:252005376;visibility:visible;mso-wrap-style:square;mso-height-percent:0;mso-wrap-distance-left:9pt;mso-wrap-distance-top:0;mso-wrap-distance-right:9pt;mso-wrap-distance-bottom:0;mso-position-horizontal:center;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" stroked="f">
                <v:textbox style="mso-fit-shape-to-text:t" inset="0,0,0,0">
                  <w:txbxContent>
                    <w:p w14:paraId="35D0001A" w14:textId="2CC770A0" w:rsidR="0018739B" w:rsidRPr="008B3FFB" w:rsidRDefault="0018739B" w:rsidP="00E95BD4">
                      <w:pPr>
                        <w:pStyle w:val="Caption"/>
                        <w:rPr>
                          <w:rFonts w:ascii="Times New Roman" w:eastAsia="Times New Roman" w:hAnsi="Times New Roman" w:cs="Times New Roman"/>
                          <w:noProof/>
                        </w:rPr>
                      </w:pPr>
                      <w:bookmarkStart w:id="336" w:name="_Ref505845864"/>
                      <w:r>
                        <w:t xml:space="preserve">Figure </w:t>
                      </w:r>
                      <w:r>
                        <w:rPr>
                          <w:noProof/>
                        </w:rPr>
                        <w:fldChar w:fldCharType="begin"/>
                      </w:r>
                      <w:r>
                        <w:rPr>
                          <w:noProof/>
                        </w:rPr>
                        <w:instrText xml:space="preserve"> SEQ Figure \* ARABIC </w:instrText>
                      </w:r>
                      <w:r>
                        <w:rPr>
                          <w:noProof/>
                        </w:rPr>
                        <w:fldChar w:fldCharType="separate"/>
                      </w:r>
                      <w:r>
                        <w:rPr>
                          <w:noProof/>
                        </w:rPr>
                        <w:t>99</w:t>
                      </w:r>
                      <w:r>
                        <w:rPr>
                          <w:noProof/>
                        </w:rPr>
                        <w:fldChar w:fldCharType="end"/>
                      </w:r>
                      <w:bookmarkEnd w:id="336"/>
                      <w:r>
                        <w:t>: The de-rate table is plotted here.</w:t>
                      </w:r>
                    </w:p>
                  </w:txbxContent>
                </v:textbox>
                <w10:wrap type="topAndBottom"/>
              </v:shape>
            </w:pict>
          </mc:Fallback>
        </mc:AlternateContent>
      </w:r>
      <w:r>
        <w:rPr>
          <w:rFonts w:ascii="Times New Roman" w:eastAsia="Times New Roman" w:hAnsi="Times New Roman" w:cs="Times New Roman"/>
          <w:noProof/>
          <w:sz w:val="24"/>
          <w:szCs w:val="24"/>
        </w:rPr>
        <w:drawing>
          <wp:anchor distT="0" distB="0" distL="114300" distR="114300" simplePos="0" relativeHeight="252003328" behindDoc="0" locked="0" layoutInCell="1" allowOverlap="1" wp14:anchorId="63556165" wp14:editId="777CC828">
            <wp:simplePos x="0" y="0"/>
            <wp:positionH relativeFrom="column">
              <wp:align>center</wp:align>
            </wp:positionH>
            <wp:positionV relativeFrom="paragraph">
              <wp:posOffset>560300</wp:posOffset>
            </wp:positionV>
            <wp:extent cx="4160520" cy="2276856"/>
            <wp:effectExtent l="0" t="0" r="5080" b="0"/>
            <wp:wrapTopAndBottom/>
            <wp:docPr id="543" name="Picture 543" descr="C:\Users\madrak\AppData\Local\Microsoft\Windows\INetCache\Content.Word\tomcoou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adrak\AppData\Local\Microsoft\Windows\INetCache\Content.Word\tomcoout.png"/>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4160520" cy="2276856"/>
                    </a:xfrm>
                    <a:prstGeom prst="rect">
                      <a:avLst/>
                    </a:prstGeom>
                    <a:noFill/>
                    <a:ln>
                      <a:noFill/>
                    </a:ln>
                  </pic:spPr>
                </pic:pic>
              </a:graphicData>
            </a:graphic>
            <wp14:sizeRelV relativeFrom="margin">
              <wp14:pctHeight>0</wp14:pctHeight>
            </wp14:sizeRelV>
          </wp:anchor>
        </w:drawing>
      </w:r>
      <w:r w:rsidR="00EE66F1">
        <w:t xml:space="preserve">Table </w:t>
      </w:r>
      <w:r w:rsidR="00417240">
        <w:rPr>
          <w:noProof/>
        </w:rPr>
        <w:fldChar w:fldCharType="begin"/>
      </w:r>
      <w:r w:rsidR="00417240">
        <w:rPr>
          <w:noProof/>
        </w:rPr>
        <w:instrText xml:space="preserve"> SEQ Table \* ARABIC </w:instrText>
      </w:r>
      <w:r w:rsidR="00417240">
        <w:rPr>
          <w:noProof/>
        </w:rPr>
        <w:fldChar w:fldCharType="separate"/>
      </w:r>
      <w:r w:rsidR="001A46ED">
        <w:rPr>
          <w:noProof/>
        </w:rPr>
        <w:t>9</w:t>
      </w:r>
      <w:r w:rsidR="00417240">
        <w:rPr>
          <w:noProof/>
        </w:rPr>
        <w:fldChar w:fldCharType="end"/>
      </w:r>
      <w:r w:rsidR="00EE66F1">
        <w:t>: TOMCO SSA de-rate table. The SSA is capable of supplying 8 kW at full power.</w:t>
      </w:r>
    </w:p>
    <w:p w14:paraId="22BF1853" w14:textId="0DCD5621" w:rsidR="00C2624B" w:rsidRPr="00C2624B" w:rsidRDefault="00C2624B" w:rsidP="00C2624B"/>
    <w:p w14:paraId="0B616E71" w14:textId="6A86F8BB" w:rsidR="00216D84" w:rsidRDefault="00216D84" w:rsidP="00216D84">
      <w:pPr>
        <w:pStyle w:val="Heading1"/>
        <w:spacing w:after="200"/>
      </w:pPr>
      <w:bookmarkStart w:id="337" w:name="_Ref335463632"/>
      <w:bookmarkStart w:id="338" w:name="_Toc521918539"/>
      <w:r>
        <w:lastRenderedPageBreak/>
        <w:t>Y567</w:t>
      </w:r>
      <w:r w:rsidR="006C6E40">
        <w:t>B</w:t>
      </w:r>
      <w:r>
        <w:t xml:space="preserve"> measurements </w:t>
      </w:r>
      <w:sdt>
        <w:sdtPr>
          <w:id w:val="-1175714883"/>
          <w:citation/>
        </w:sdtPr>
        <w:sdtContent>
          <w:r w:rsidR="001939F8">
            <w:fldChar w:fldCharType="begin"/>
          </w:r>
          <w:r w:rsidR="00996E74">
            <w:instrText xml:space="preserve">CITATION RLM17 \l 1033 </w:instrText>
          </w:r>
          <w:r w:rsidR="001939F8">
            <w:fldChar w:fldCharType="separate"/>
          </w:r>
          <w:r w:rsidR="009E48E3" w:rsidRPr="009E48E3">
            <w:rPr>
              <w:noProof/>
            </w:rPr>
            <w:t>[45]</w:t>
          </w:r>
          <w:r w:rsidR="001939F8">
            <w:fldChar w:fldCharType="end"/>
          </w:r>
        </w:sdtContent>
      </w:sdt>
      <w:r>
        <w:t>(R. Madrak &amp; J. Reid)</w:t>
      </w:r>
      <w:bookmarkEnd w:id="337"/>
      <w:bookmarkEnd w:id="338"/>
    </w:p>
    <w:p w14:paraId="5ECA8A52" w14:textId="161EAEAC" w:rsidR="007B4665" w:rsidRDefault="007B4665" w:rsidP="00D95F6C">
      <w:r w:rsidRPr="007B4665">
        <w:t>We will use the same power tetrode (Eimac Y567B) which is used in the main (fundamental frequency) Booster cavities (~38 - 53 MHz), the Main Injector, and the Recycler (~53 MHz). According to the specifications for the Y567B (Eimac 4CW150000</w:t>
      </w:r>
      <w:r>
        <w:t xml:space="preserve"> </w:t>
      </w:r>
      <w:sdt>
        <w:sdtPr>
          <w:id w:val="259263915"/>
          <w:citation/>
        </w:sdtPr>
        <w:sdtContent>
          <w:r>
            <w:fldChar w:fldCharType="begin"/>
          </w:r>
          <w:r>
            <w:instrText xml:space="preserve"> CITATION Ric01 \l 1033 </w:instrText>
          </w:r>
          <w:r>
            <w:fldChar w:fldCharType="separate"/>
          </w:r>
          <w:r w:rsidR="009E48E3" w:rsidRPr="009E48E3">
            <w:rPr>
              <w:noProof/>
            </w:rPr>
            <w:t>[46]</w:t>
          </w:r>
          <w:r>
            <w:fldChar w:fldCharType="end"/>
          </w:r>
        </w:sdtContent>
      </w:sdt>
      <w:r w:rsidRPr="002315C4">
        <w:t>,</w:t>
      </w:r>
      <w:r w:rsidRPr="007B4665">
        <w:t>), it can operate with up to 150 kW of power dissipated in the anode, and up to 108 MHz. In present Booster cavities, the output maximum is 100 kW, with an e</w:t>
      </w:r>
      <w:r>
        <w:t xml:space="preserve">fficiency of ~60 </w:t>
      </w:r>
      <w:r>
        <w:rPr>
          <w:rFonts w:ascii="Palatino Linotype" w:hAnsi="Palatino Linotype"/>
        </w:rPr>
        <w:t>–</w:t>
      </w:r>
      <w:r>
        <w:t xml:space="preserve"> 70%. The 2</w:t>
      </w:r>
      <w:r w:rsidRPr="007B4665">
        <w:rPr>
          <w:vertAlign w:val="superscript"/>
        </w:rPr>
        <w:t>nd</w:t>
      </w:r>
      <w:r>
        <w:t xml:space="preserve"> </w:t>
      </w:r>
      <w:r w:rsidRPr="007B4665">
        <w:t xml:space="preserve">harmonic cavity is expected to have shunt impedances of 96 kΩ and 180 kΩ at 76 and 106 MHz, respectively. For the required peak voltage of 100 kV across gap, substantially less power will be needed by the Booster </w:t>
      </w:r>
      <w:r>
        <w:t>2</w:t>
      </w:r>
      <w:r w:rsidRPr="007B4665">
        <w:rPr>
          <w:vertAlign w:val="superscript"/>
        </w:rPr>
        <w:t>nd</w:t>
      </w:r>
      <w:r w:rsidRPr="007B4665">
        <w:t xml:space="preserve"> harmonic cavities when compared to the existing cavities operating at the fundamental frequency. Nevertheless, we must verify that the tetrode can produce the required output power at the frequencies of the </w:t>
      </w:r>
      <w:r>
        <w:t>2</w:t>
      </w:r>
      <w:r w:rsidRPr="007B4665">
        <w:rPr>
          <w:vertAlign w:val="superscript"/>
        </w:rPr>
        <w:t>nd</w:t>
      </w:r>
      <w:r w:rsidRPr="007B4665">
        <w:t xml:space="preserve"> harmonic.</w:t>
      </w:r>
    </w:p>
    <w:p w14:paraId="608E3115" w14:textId="020578C9" w:rsidR="00C45D80" w:rsidRDefault="008F585F" w:rsidP="00C45D80">
      <w:pPr>
        <w:pStyle w:val="Heading2"/>
        <w:spacing w:before="0" w:after="200"/>
      </w:pPr>
      <w:bookmarkStart w:id="339" w:name="_Toc521918540"/>
      <w:r>
        <w:t>The power amplifier and test station</w:t>
      </w:r>
      <w:bookmarkEnd w:id="339"/>
    </w:p>
    <w:p w14:paraId="448906B3" w14:textId="1B4ECEB2" w:rsidR="00A71776" w:rsidRDefault="00CC00B2" w:rsidP="00C9150B">
      <w:r>
        <w:rPr>
          <w:noProof/>
        </w:rPr>
        <w:drawing>
          <wp:anchor distT="0" distB="0" distL="114300" distR="114300" simplePos="0" relativeHeight="251777024" behindDoc="0" locked="0" layoutInCell="1" allowOverlap="1" wp14:anchorId="34004550" wp14:editId="1EF67F65">
            <wp:simplePos x="0" y="0"/>
            <wp:positionH relativeFrom="margin">
              <wp:align>center</wp:align>
            </wp:positionH>
            <wp:positionV relativeFrom="paragraph">
              <wp:posOffset>1071014</wp:posOffset>
            </wp:positionV>
            <wp:extent cx="3886200" cy="3502152"/>
            <wp:effectExtent l="0" t="0" r="0" b="3175"/>
            <wp:wrapTopAndBottom/>
            <wp:docPr id="460" name="Picture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madrak\Desktop\project_v2\patest_schem.png"/>
                    <pic:cNvPicPr>
                      <a:picLocks noChangeAspect="1" noChangeArrowheads="1"/>
                    </pic:cNvPicPr>
                  </pic:nvPicPr>
                  <pic:blipFill>
                    <a:blip r:embed="rId114">
                      <a:extLst>
                        <a:ext uri="{28A0092B-C50C-407E-A947-70E740481C1C}">
                          <a14:useLocalDpi xmlns:a14="http://schemas.microsoft.com/office/drawing/2010/main" val="0"/>
                        </a:ext>
                      </a:extLst>
                    </a:blip>
                    <a:stretch>
                      <a:fillRect/>
                    </a:stretch>
                  </pic:blipFill>
                  <pic:spPr bwMode="auto">
                    <a:xfrm>
                      <a:off x="0" y="0"/>
                      <a:ext cx="3886200" cy="3502152"/>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71776" w:rsidRPr="00A71776">
        <w:t xml:space="preserve"> Testing and use of the tetrode at a given frequency req</w:t>
      </w:r>
      <w:r w:rsidR="00A71776">
        <w:t>uires a module (“power module”</w:t>
      </w:r>
      <w:r w:rsidR="00A71776" w:rsidRPr="00A71776">
        <w:t xml:space="preserve">) to mechanically support the tube and supply voltage to its various </w:t>
      </w:r>
      <w:r w:rsidR="00A71776">
        <w:t>electrodes, a drive resonator (“cathode resonator”), and an output resonator (“anode resonator”</w:t>
      </w:r>
      <w:r w:rsidR="00A71776" w:rsidRPr="00A71776">
        <w:t>). The tetrode, power module, and cathode resonator together are referred to as the PA (power amplifier).</w:t>
      </w:r>
    </w:p>
    <w:p w14:paraId="1255C054" w14:textId="600EEDA3" w:rsidR="00CC00B2" w:rsidRDefault="00CC00B2" w:rsidP="00C9150B">
      <w:r>
        <w:rPr>
          <w:noProof/>
        </w:rPr>
        <mc:AlternateContent>
          <mc:Choice Requires="wps">
            <w:drawing>
              <wp:anchor distT="0" distB="0" distL="114300" distR="114300" simplePos="0" relativeHeight="251779072" behindDoc="0" locked="0" layoutInCell="1" allowOverlap="1" wp14:anchorId="3ED7A52C" wp14:editId="58F697B5">
                <wp:simplePos x="0" y="0"/>
                <wp:positionH relativeFrom="column">
                  <wp:align>center</wp:align>
                </wp:positionH>
                <wp:positionV relativeFrom="paragraph">
                  <wp:posOffset>3717290</wp:posOffset>
                </wp:positionV>
                <wp:extent cx="3831336" cy="310896"/>
                <wp:effectExtent l="0" t="0" r="4445" b="0"/>
                <wp:wrapThrough wrapText="bothSides">
                  <wp:wrapPolygon edited="0">
                    <wp:start x="0" y="0"/>
                    <wp:lineTo x="0" y="20571"/>
                    <wp:lineTo x="21553" y="20571"/>
                    <wp:lineTo x="21553" y="0"/>
                    <wp:lineTo x="0" y="0"/>
                  </wp:wrapPolygon>
                </wp:wrapThrough>
                <wp:docPr id="461" name="Text Box 461"/>
                <wp:cNvGraphicFramePr/>
                <a:graphic xmlns:a="http://schemas.openxmlformats.org/drawingml/2006/main">
                  <a:graphicData uri="http://schemas.microsoft.com/office/word/2010/wordprocessingShape">
                    <wps:wsp>
                      <wps:cNvSpPr txBox="1"/>
                      <wps:spPr>
                        <a:xfrm>
                          <a:off x="0" y="0"/>
                          <a:ext cx="3831336" cy="310896"/>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5EC52ABF" w14:textId="574A90E6" w:rsidR="0018739B" w:rsidRPr="0036649A" w:rsidRDefault="0018739B" w:rsidP="00C9150B">
                            <w:pPr>
                              <w:pStyle w:val="Caption"/>
                              <w:rPr>
                                <w:noProof/>
                                <w:sz w:val="22"/>
                                <w:szCs w:val="22"/>
                              </w:rPr>
                            </w:pPr>
                            <w:bookmarkStart w:id="340" w:name="_Ref351892159"/>
                            <w:r>
                              <w:t xml:space="preserve">Figure </w:t>
                            </w:r>
                            <w:r>
                              <w:rPr>
                                <w:noProof/>
                              </w:rPr>
                              <w:fldChar w:fldCharType="begin"/>
                            </w:r>
                            <w:r>
                              <w:rPr>
                                <w:noProof/>
                              </w:rPr>
                              <w:instrText xml:space="preserve"> SEQ Figure \* ARABIC </w:instrText>
                            </w:r>
                            <w:r>
                              <w:rPr>
                                <w:noProof/>
                              </w:rPr>
                              <w:fldChar w:fldCharType="separate"/>
                            </w:r>
                            <w:r>
                              <w:rPr>
                                <w:noProof/>
                              </w:rPr>
                              <w:t>100</w:t>
                            </w:r>
                            <w:r>
                              <w:rPr>
                                <w:noProof/>
                              </w:rPr>
                              <w:fldChar w:fldCharType="end"/>
                            </w:r>
                            <w:bookmarkEnd w:id="340"/>
                            <w:r>
                              <w:t>: Drawing of the PA test setup</w:t>
                            </w:r>
                            <w:r w:rsidRPr="001D3FD4">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ED7A52C" id="Text Box 461" o:spid="_x0000_s1119" type="#_x0000_t202" style="position:absolute;left:0;text-align:left;margin-left:0;margin-top:292.7pt;width:301.7pt;height:24.5pt;z-index:251779072;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" stroked="f">
                <v:textbox style="mso-fit-shape-to-text:t" inset="0,0,0,0">
                  <w:txbxContent>
                    <w:p w14:paraId="5EC52ABF" w14:textId="574A90E6" w:rsidR="0018739B" w:rsidRPr="0036649A" w:rsidRDefault="0018739B" w:rsidP="00C9150B">
                      <w:pPr>
                        <w:pStyle w:val="Caption"/>
                        <w:rPr>
                          <w:noProof/>
                          <w:sz w:val="22"/>
                          <w:szCs w:val="22"/>
                        </w:rPr>
                      </w:pPr>
                      <w:bookmarkStart w:id="341" w:name="_Ref351892159"/>
                      <w:r>
                        <w:t xml:space="preserve">Figure </w:t>
                      </w:r>
                      <w:r>
                        <w:rPr>
                          <w:noProof/>
                        </w:rPr>
                        <w:fldChar w:fldCharType="begin"/>
                      </w:r>
                      <w:r>
                        <w:rPr>
                          <w:noProof/>
                        </w:rPr>
                        <w:instrText xml:space="preserve"> SEQ Figure \* ARABIC </w:instrText>
                      </w:r>
                      <w:r>
                        <w:rPr>
                          <w:noProof/>
                        </w:rPr>
                        <w:fldChar w:fldCharType="separate"/>
                      </w:r>
                      <w:r>
                        <w:rPr>
                          <w:noProof/>
                        </w:rPr>
                        <w:t>100</w:t>
                      </w:r>
                      <w:r>
                        <w:rPr>
                          <w:noProof/>
                        </w:rPr>
                        <w:fldChar w:fldCharType="end"/>
                      </w:r>
                      <w:bookmarkEnd w:id="341"/>
                      <w:r>
                        <w:t>: Drawing of the PA test setup</w:t>
                      </w:r>
                      <w:r w:rsidRPr="001D3FD4">
                        <w:t>.</w:t>
                      </w:r>
                    </w:p>
                  </w:txbxContent>
                </v:textbox>
                <w10:wrap type="through"/>
              </v:shape>
            </w:pict>
          </mc:Fallback>
        </mc:AlternateContent>
      </w:r>
    </w:p>
    <w:p w14:paraId="58D9C37B" w14:textId="48A172E8" w:rsidR="00F77EA3" w:rsidRPr="002D09EC" w:rsidRDefault="00EE3DD6" w:rsidP="00C9150B">
      <w:pPr>
        <w:rPr>
          <w:rFonts w:ascii="CMR12" w:hAnsi="CMR12"/>
        </w:rPr>
      </w:pPr>
      <w:r w:rsidRPr="00EE3DD6">
        <w:lastRenderedPageBreak/>
        <w:t>The power module is essentially a shell with the tube socket. The drive resonator is a coaxial line which looks inductive. This ideally should cancel the imaginary part of the tube input i</w:t>
      </w:r>
      <w:r>
        <w:t>mpedance, which is capacitive. “Swamper loads”</w:t>
      </w:r>
      <w:r w:rsidRPr="00EE3DD6">
        <w:t xml:space="preserve"> (two 50 Ω loads in parallel) are connected to it so that the resonance is broad, and the tube can be driven over a wide frequency range by a solid state amplifier which would ideally see a purely resistive 50 Ω load.</w:t>
      </w:r>
    </w:p>
    <w:p w14:paraId="6CA5BAD8" w14:textId="66517E26" w:rsidR="005F4D62" w:rsidRDefault="00EE3DD6" w:rsidP="00E75A62">
      <w:pPr>
        <w:autoSpaceDE w:val="0"/>
        <w:autoSpaceDN w:val="0"/>
        <w:adjustRightInd w:val="0"/>
        <w:rPr>
          <w:rFonts w:cs="CMR12"/>
          <w:sz w:val="24"/>
          <w:szCs w:val="24"/>
        </w:rPr>
      </w:pPr>
      <w:r w:rsidRPr="00EE3DD6">
        <w:t>The anode resonator serves as a (non-tunable) stand-in for a real cavity during PA testing. A water cooled 50 Ω load is attached to it to mimic the power dissipation in the ferrite of a real cavity with a tuner. The resonator and power module form a shorted transmission line; a different resonator must be constructed for each frequency at which we want to test the tube. Since a spare Booster power module was available, we used this for our testing. In the case of the real 2nd harmonic cavity, the design for the power module is smaller so that the input part of the cavity does not excessively detune it. For the PA testing we also use the same coupling scheme as the main Booster PAs. That is, a shroud is attached to the anode of the tetrode and inserted into a blocking (coupling) capacitor which is mounted on the anode resonator center conductor. This scheme will also be different in the real 2nd harmonic cavity, but it is suitable for testing the tetrode.</w:t>
      </w:r>
    </w:p>
    <w:p w14:paraId="52787065" w14:textId="328F7CF3" w:rsidR="00E75A62" w:rsidRDefault="00BB10F2" w:rsidP="00E75A62">
      <w:pPr>
        <w:autoSpaceDE w:val="0"/>
        <w:autoSpaceDN w:val="0"/>
        <w:adjustRightInd w:val="0"/>
      </w:pPr>
      <w:r>
        <w:rPr>
          <w:noProof/>
        </w:rPr>
        <mc:AlternateContent>
          <mc:Choice Requires="wps">
            <w:drawing>
              <wp:anchor distT="0" distB="0" distL="114300" distR="114300" simplePos="0" relativeHeight="251810816" behindDoc="0" locked="0" layoutInCell="1" allowOverlap="1" wp14:anchorId="45B95510" wp14:editId="7EF2594E">
                <wp:simplePos x="0" y="0"/>
                <wp:positionH relativeFrom="column">
                  <wp:posOffset>457200</wp:posOffset>
                </wp:positionH>
                <wp:positionV relativeFrom="paragraph">
                  <wp:posOffset>3606165</wp:posOffset>
                </wp:positionV>
                <wp:extent cx="5585460" cy="306705"/>
                <wp:effectExtent l="0" t="0" r="0" b="0"/>
                <wp:wrapThrough wrapText="bothSides">
                  <wp:wrapPolygon edited="0">
                    <wp:start x="0" y="0"/>
                    <wp:lineTo x="0" y="0"/>
                    <wp:lineTo x="0" y="0"/>
                  </wp:wrapPolygon>
                </wp:wrapThrough>
                <wp:docPr id="466" name="Text Box 466"/>
                <wp:cNvGraphicFramePr/>
                <a:graphic xmlns:a="http://schemas.openxmlformats.org/drawingml/2006/main">
                  <a:graphicData uri="http://schemas.microsoft.com/office/word/2010/wordprocessingShape">
                    <wps:wsp>
                      <wps:cNvSpPr txBox="1"/>
                      <wps:spPr>
                        <a:xfrm>
                          <a:off x="0" y="0"/>
                          <a:ext cx="5585460" cy="30670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401CF929" w14:textId="0621CC33" w:rsidR="0018739B" w:rsidRPr="00D77FA3" w:rsidRDefault="0018739B" w:rsidP="00BB10F2">
                            <w:pPr>
                              <w:pStyle w:val="Caption"/>
                              <w:rPr>
                                <w:rFonts w:cs="CMR12"/>
                                <w:noProof/>
                              </w:rPr>
                            </w:pPr>
                            <w:bookmarkStart w:id="342" w:name="_Ref351892177"/>
                            <w:r>
                              <w:t xml:space="preserve">Figure </w:t>
                            </w:r>
                            <w:r>
                              <w:rPr>
                                <w:noProof/>
                              </w:rPr>
                              <w:fldChar w:fldCharType="begin"/>
                            </w:r>
                            <w:r>
                              <w:rPr>
                                <w:noProof/>
                              </w:rPr>
                              <w:instrText xml:space="preserve"> SEQ Figure \* ARABIC </w:instrText>
                            </w:r>
                            <w:r>
                              <w:rPr>
                                <w:noProof/>
                              </w:rPr>
                              <w:fldChar w:fldCharType="separate"/>
                            </w:r>
                            <w:r>
                              <w:rPr>
                                <w:noProof/>
                              </w:rPr>
                              <w:t>101</w:t>
                            </w:r>
                            <w:r>
                              <w:rPr>
                                <w:noProof/>
                              </w:rPr>
                              <w:fldChar w:fldCharType="end"/>
                            </w:r>
                            <w:bookmarkEnd w:id="342"/>
                            <w:r>
                              <w:t>: Photograph of the PA power test setup.</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5B95510" id="Text Box 466" o:spid="_x0000_s1120" type="#_x0000_t202" style="position:absolute;left:0;text-align:left;margin-left:36pt;margin-top:283.95pt;width:439.8pt;height:24.15pt;z-index:2518108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" stroked="f">
                <v:textbox style="mso-fit-shape-to-text:t" inset="0,0,0,0">
                  <w:txbxContent>
                    <w:p w14:paraId="401CF929" w14:textId="0621CC33" w:rsidR="0018739B" w:rsidRPr="00D77FA3" w:rsidRDefault="0018739B" w:rsidP="00BB10F2">
                      <w:pPr>
                        <w:pStyle w:val="Caption"/>
                        <w:rPr>
                          <w:rFonts w:cs="CMR12"/>
                          <w:noProof/>
                        </w:rPr>
                      </w:pPr>
                      <w:bookmarkStart w:id="343" w:name="_Ref351892177"/>
                      <w:r>
                        <w:t xml:space="preserve">Figure </w:t>
                      </w:r>
                      <w:r>
                        <w:rPr>
                          <w:noProof/>
                        </w:rPr>
                        <w:fldChar w:fldCharType="begin"/>
                      </w:r>
                      <w:r>
                        <w:rPr>
                          <w:noProof/>
                        </w:rPr>
                        <w:instrText xml:space="preserve"> SEQ Figure \* ARABIC </w:instrText>
                      </w:r>
                      <w:r>
                        <w:rPr>
                          <w:noProof/>
                        </w:rPr>
                        <w:fldChar w:fldCharType="separate"/>
                      </w:r>
                      <w:r>
                        <w:rPr>
                          <w:noProof/>
                        </w:rPr>
                        <w:t>101</w:t>
                      </w:r>
                      <w:r>
                        <w:rPr>
                          <w:noProof/>
                        </w:rPr>
                        <w:fldChar w:fldCharType="end"/>
                      </w:r>
                      <w:bookmarkEnd w:id="343"/>
                      <w:r>
                        <w:t>: Photograph of the PA power test setup.</w:t>
                      </w:r>
                    </w:p>
                  </w:txbxContent>
                </v:textbox>
                <w10:wrap type="through"/>
              </v:shape>
            </w:pict>
          </mc:Fallback>
        </mc:AlternateContent>
      </w:r>
      <w:r w:rsidR="005F4D62">
        <w:rPr>
          <w:rFonts w:cs="CMR12"/>
          <w:noProof/>
          <w:sz w:val="24"/>
          <w:szCs w:val="24"/>
        </w:rPr>
        <w:drawing>
          <wp:anchor distT="0" distB="0" distL="114300" distR="114300" simplePos="0" relativeHeight="251808768" behindDoc="0" locked="0" layoutInCell="1" allowOverlap="1" wp14:anchorId="5B38B021" wp14:editId="3258F308">
            <wp:simplePos x="0" y="0"/>
            <wp:positionH relativeFrom="column">
              <wp:posOffset>457200</wp:posOffset>
            </wp:positionH>
            <wp:positionV relativeFrom="paragraph">
              <wp:posOffset>189230</wp:posOffset>
            </wp:positionV>
            <wp:extent cx="5585460" cy="3359785"/>
            <wp:effectExtent l="0" t="0" r="2540" b="0"/>
            <wp:wrapTopAndBottom/>
            <wp:docPr id="465" name="Picture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_test.png"/>
                    <pic:cNvPicPr/>
                  </pic:nvPicPr>
                  <pic:blipFill>
                    <a:blip r:embed="rId115">
                      <a:extLst>
                        <a:ext uri="{28A0092B-C50C-407E-A947-70E740481C1C}">
                          <a14:useLocalDpi xmlns:a14="http://schemas.microsoft.com/office/drawing/2010/main" val="0"/>
                        </a:ext>
                      </a:extLst>
                    </a:blip>
                    <a:stretch>
                      <a:fillRect/>
                    </a:stretch>
                  </pic:blipFill>
                  <pic:spPr>
                    <a:xfrm>
                      <a:off x="0" y="0"/>
                      <a:ext cx="5585460" cy="3359785"/>
                    </a:xfrm>
                    <a:prstGeom prst="rect">
                      <a:avLst/>
                    </a:prstGeom>
                  </pic:spPr>
                </pic:pic>
              </a:graphicData>
            </a:graphic>
          </wp:anchor>
        </w:drawing>
      </w:r>
    </w:p>
    <w:p w14:paraId="53CB22A3" w14:textId="77777777" w:rsidR="00564249" w:rsidRDefault="00564249">
      <w:pPr>
        <w:spacing w:before="0" w:after="200"/>
        <w:ind w:firstLine="0"/>
      </w:pPr>
    </w:p>
    <w:p w14:paraId="7953ABA1" w14:textId="1C98F1BA" w:rsidR="009F0D25" w:rsidRDefault="00BE509D" w:rsidP="002D09EC">
      <w:r w:rsidRPr="00BE509D">
        <w:lastRenderedPageBreak/>
        <w:t>Given the components used, the 2nd harmonic test station looks very much like a fundamental Booster PA test station, except that the anode and cathode resonators are different sizes. The cathode resonator was constructed from a prototype fundamental cathode re</w:t>
      </w:r>
      <w:r w:rsidR="00613F20">
        <w:t>sonator by shortening it. (See s</w:t>
      </w:r>
      <w:r w:rsidRPr="00BE509D">
        <w:t xml:space="preserve">ection </w:t>
      </w:r>
      <w:r w:rsidR="00613F20">
        <w:fldChar w:fldCharType="begin"/>
      </w:r>
      <w:r w:rsidR="00613F20">
        <w:instrText xml:space="preserve"> REF _Ref305678996 \w \h </w:instrText>
      </w:r>
      <w:r w:rsidR="00613F20">
        <w:fldChar w:fldCharType="separate"/>
      </w:r>
      <w:r w:rsidR="001A46ED">
        <w:t>13</w:t>
      </w:r>
      <w:r w:rsidR="00613F20">
        <w:fldChar w:fldCharType="end"/>
      </w:r>
      <w:r w:rsidR="00613F20">
        <w:t xml:space="preserve"> </w:t>
      </w:r>
      <w:r w:rsidRPr="00BE509D">
        <w:t xml:space="preserve">for more details.) A new anode resonator was constructed so that the complete setup would resonate at 76 MHz. </w:t>
      </w:r>
      <w:r w:rsidR="00564249" w:rsidRPr="00564249">
        <w:t xml:space="preserve">A drawing and photograph are shown in </w:t>
      </w:r>
      <w:r w:rsidR="00564249">
        <w:fldChar w:fldCharType="begin"/>
      </w:r>
      <w:r w:rsidR="00564249">
        <w:instrText xml:space="preserve"> REF _Ref351892159 \h </w:instrText>
      </w:r>
      <w:r w:rsidR="00564249">
        <w:fldChar w:fldCharType="separate"/>
      </w:r>
      <w:r w:rsidR="001A46ED">
        <w:t xml:space="preserve">Figure </w:t>
      </w:r>
      <w:r w:rsidR="001A46ED">
        <w:rPr>
          <w:noProof/>
        </w:rPr>
        <w:t>100</w:t>
      </w:r>
      <w:r w:rsidR="00564249">
        <w:fldChar w:fldCharType="end"/>
      </w:r>
      <w:r w:rsidR="00564249" w:rsidRPr="00564249">
        <w:t xml:space="preserve"> and </w:t>
      </w:r>
      <w:r w:rsidR="00564249">
        <w:fldChar w:fldCharType="begin"/>
      </w:r>
      <w:r w:rsidR="00564249">
        <w:instrText xml:space="preserve"> REF _Ref351892177 \h </w:instrText>
      </w:r>
      <w:r w:rsidR="00564249">
        <w:fldChar w:fldCharType="separate"/>
      </w:r>
      <w:r w:rsidR="001A46ED">
        <w:t xml:space="preserve">Figure </w:t>
      </w:r>
      <w:r w:rsidR="001A46ED">
        <w:rPr>
          <w:noProof/>
        </w:rPr>
        <w:t>101</w:t>
      </w:r>
      <w:r w:rsidR="00564249">
        <w:fldChar w:fldCharType="end"/>
      </w:r>
      <w:r w:rsidR="00564249" w:rsidRPr="00564249">
        <w:t>.</w:t>
      </w:r>
    </w:p>
    <w:p w14:paraId="762A3725" w14:textId="2CDF4FAD" w:rsidR="00C13193" w:rsidRDefault="00F3262B" w:rsidP="002D09EC">
      <w:r w:rsidRPr="00F3262B">
        <w:t xml:space="preserve">The first anode resonator was designed to test the PA at 76 MHz. The setup was modelled using a transmission line plus lumped circuit analysis with Agilent (now Keysight) Advanced Design System (ADS), and also with CST Microwave Studio. The simulations are discussed in </w:t>
      </w:r>
      <w:r w:rsidR="00E6773C">
        <w:t xml:space="preserve">section </w:t>
      </w:r>
      <w:r w:rsidR="00B03224">
        <w:fldChar w:fldCharType="begin"/>
      </w:r>
      <w:r w:rsidR="00B03224">
        <w:instrText xml:space="preserve"> REF _Ref505841181 \r \h </w:instrText>
      </w:r>
      <w:r w:rsidR="00B03224">
        <w:fldChar w:fldCharType="separate"/>
      </w:r>
      <w:r w:rsidR="001A46ED">
        <w:t>14.2</w:t>
      </w:r>
      <w:r w:rsidR="00B03224">
        <w:fldChar w:fldCharType="end"/>
      </w:r>
      <w:r w:rsidR="00775DFB">
        <w:t>.</w:t>
      </w:r>
      <w:r w:rsidR="00A46B10" w:rsidRPr="00A46B10">
        <w:t xml:space="preserve"> </w:t>
      </w:r>
    </w:p>
    <w:p w14:paraId="087CE301" w14:textId="57CBF013" w:rsidR="00EC385E" w:rsidRDefault="00EC385E" w:rsidP="002D09EC">
      <w:r w:rsidRPr="00EC385E">
        <w:t>After construction of the first resonator, the measured frequency was only 71.7 MHz. Power tests were done at this frequency, and then later the resonator was mod</w:t>
      </w:r>
      <w:r>
        <w:t>ified to test at exactly 76 MHz</w:t>
      </w:r>
      <w:r w:rsidR="00A46B10" w:rsidRPr="00A46B10">
        <w:t xml:space="preserve">. </w:t>
      </w:r>
    </w:p>
    <w:p w14:paraId="45C5F878" w14:textId="67F87CDA" w:rsidR="00EC385E" w:rsidRDefault="00EC385E" w:rsidP="002D09EC">
      <w:r w:rsidRPr="00EC385E">
        <w:t xml:space="preserve">The PA was also tested at 106 MHz. Since a quarter wave resonator would have been too small to be practical (for instance, to connect the load), the 106 MHz resonator plus PA form a 3 /4 resonator. A picture is shown in </w:t>
      </w:r>
      <w:r w:rsidR="00574907">
        <w:fldChar w:fldCharType="begin"/>
      </w:r>
      <w:r w:rsidR="00574907">
        <w:instrText xml:space="preserve"> REF _Ref505840903 \h </w:instrText>
      </w:r>
      <w:r w:rsidR="00574907">
        <w:fldChar w:fldCharType="separate"/>
      </w:r>
      <w:r w:rsidR="001A46ED">
        <w:t xml:space="preserve">Figure </w:t>
      </w:r>
      <w:r w:rsidR="001A46ED">
        <w:rPr>
          <w:noProof/>
        </w:rPr>
        <w:t>102</w:t>
      </w:r>
      <w:r w:rsidR="00574907">
        <w:fldChar w:fldCharType="end"/>
      </w:r>
      <w:r w:rsidR="0086594B">
        <w:t>(a).</w:t>
      </w:r>
    </w:p>
    <w:p w14:paraId="7F150F54" w14:textId="7C47267D" w:rsidR="007E5256" w:rsidRDefault="004C5816" w:rsidP="002D09EC">
      <w:r>
        <w:rPr>
          <w:noProof/>
        </w:rPr>
        <mc:AlternateContent>
          <mc:Choice Requires="wps">
            <w:drawing>
              <wp:anchor distT="0" distB="0" distL="114300" distR="114300" simplePos="0" relativeHeight="251996160" behindDoc="0" locked="0" layoutInCell="1" allowOverlap="1" wp14:anchorId="555A3D06" wp14:editId="7F30AD95">
                <wp:simplePos x="0" y="0"/>
                <wp:positionH relativeFrom="column">
                  <wp:posOffset>1022350</wp:posOffset>
                </wp:positionH>
                <wp:positionV relativeFrom="paragraph">
                  <wp:posOffset>4295140</wp:posOffset>
                </wp:positionV>
                <wp:extent cx="4128135" cy="310515"/>
                <wp:effectExtent l="0" t="0" r="0" b="0"/>
                <wp:wrapTopAndBottom/>
                <wp:docPr id="539" name="Text Box 539"/>
                <wp:cNvGraphicFramePr/>
                <a:graphic xmlns:a="http://schemas.openxmlformats.org/drawingml/2006/main">
                  <a:graphicData uri="http://schemas.microsoft.com/office/word/2010/wordprocessingShape">
                    <wps:wsp>
                      <wps:cNvSpPr txBox="1"/>
                      <wps:spPr>
                        <a:xfrm>
                          <a:off x="0" y="0"/>
                          <a:ext cx="4128135" cy="310515"/>
                        </a:xfrm>
                        <a:prstGeom prst="rect">
                          <a:avLst/>
                        </a:prstGeom>
                        <a:solidFill>
                          <a:prstClr val="white"/>
                        </a:solidFill>
                        <a:ln>
                          <a:noFill/>
                        </a:ln>
                      </wps:spPr>
                      <wps:txbx>
                        <w:txbxContent>
                          <w:p w14:paraId="33B0A66F" w14:textId="4651FD27" w:rsidR="0018739B" w:rsidRPr="007F4675" w:rsidRDefault="0018739B" w:rsidP="007E5256">
                            <w:pPr>
                              <w:pStyle w:val="Caption"/>
                              <w:rPr>
                                <w:rFonts w:ascii="Times New Roman" w:eastAsia="Times New Roman" w:hAnsi="Times New Roman" w:cs="Times New Roman"/>
                                <w:noProof/>
                              </w:rPr>
                            </w:pPr>
                            <w:bookmarkStart w:id="344" w:name="_Ref505840903"/>
                            <w:r>
                              <w:t xml:space="preserve">Figure </w:t>
                            </w:r>
                            <w:r>
                              <w:rPr>
                                <w:noProof/>
                              </w:rPr>
                              <w:fldChar w:fldCharType="begin"/>
                            </w:r>
                            <w:r>
                              <w:rPr>
                                <w:noProof/>
                              </w:rPr>
                              <w:instrText xml:space="preserve"> SEQ Figure \* ARABIC </w:instrText>
                            </w:r>
                            <w:r>
                              <w:rPr>
                                <w:noProof/>
                              </w:rPr>
                              <w:fldChar w:fldCharType="separate"/>
                            </w:r>
                            <w:r>
                              <w:rPr>
                                <w:noProof/>
                              </w:rPr>
                              <w:t>102</w:t>
                            </w:r>
                            <w:r>
                              <w:rPr>
                                <w:noProof/>
                              </w:rPr>
                              <w:fldChar w:fldCharType="end"/>
                            </w:r>
                            <w:bookmarkEnd w:id="344"/>
                            <w:r>
                              <w:t>: (a) Photograph of the 106 MHz PA test setup. (b) Drawing that shows a removable spacer (2” long) that was included in the design.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55A3D06" id="Text Box 539" o:spid="_x0000_s1121" type="#_x0000_t202" style="position:absolute;left:0;text-align:left;margin-left:80.5pt;margin-top:338.2pt;width:325.05pt;height:24.45pt;z-index:25199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" stroked="f">
                <v:textbox style="mso-fit-shape-to-text:t" inset="0,0,0,0">
                  <w:txbxContent>
                    <w:p w14:paraId="33B0A66F" w14:textId="4651FD27" w:rsidR="0018739B" w:rsidRPr="007F4675" w:rsidRDefault="0018739B" w:rsidP="007E5256">
                      <w:pPr>
                        <w:pStyle w:val="Caption"/>
                        <w:rPr>
                          <w:rFonts w:ascii="Times New Roman" w:eastAsia="Times New Roman" w:hAnsi="Times New Roman" w:cs="Times New Roman"/>
                          <w:noProof/>
                        </w:rPr>
                      </w:pPr>
                      <w:bookmarkStart w:id="345" w:name="_Ref505840903"/>
                      <w:r>
                        <w:t xml:space="preserve">Figure </w:t>
                      </w:r>
                      <w:r>
                        <w:rPr>
                          <w:noProof/>
                        </w:rPr>
                        <w:fldChar w:fldCharType="begin"/>
                      </w:r>
                      <w:r>
                        <w:rPr>
                          <w:noProof/>
                        </w:rPr>
                        <w:instrText xml:space="preserve"> SEQ Figure \* ARABIC </w:instrText>
                      </w:r>
                      <w:r>
                        <w:rPr>
                          <w:noProof/>
                        </w:rPr>
                        <w:fldChar w:fldCharType="separate"/>
                      </w:r>
                      <w:r>
                        <w:rPr>
                          <w:noProof/>
                        </w:rPr>
                        <w:t>102</w:t>
                      </w:r>
                      <w:r>
                        <w:rPr>
                          <w:noProof/>
                        </w:rPr>
                        <w:fldChar w:fldCharType="end"/>
                      </w:r>
                      <w:bookmarkEnd w:id="345"/>
                      <w:r>
                        <w:t>: (a) Photograph of the 106 MHz PA test setup. (b) Drawing that shows a removable spacer (2” long) that was included in the design.</w:t>
                      </w:r>
                    </w:p>
                  </w:txbxContent>
                </v:textbox>
                <w10:wrap type="topAndBottom"/>
              </v:shape>
            </w:pict>
          </mc:Fallback>
        </mc:AlternateContent>
      </w:r>
      <w:r w:rsidR="006857A2">
        <w:rPr>
          <w:rFonts w:ascii="Times New Roman" w:eastAsia="Times New Roman" w:hAnsi="Times New Roman" w:cs="Times New Roman"/>
          <w:noProof/>
          <w:sz w:val="24"/>
          <w:szCs w:val="24"/>
        </w:rPr>
        <w:drawing>
          <wp:anchor distT="0" distB="0" distL="114300" distR="114300" simplePos="0" relativeHeight="251994112" behindDoc="0" locked="0" layoutInCell="1" allowOverlap="1" wp14:anchorId="017E7A69" wp14:editId="70EE6FCE">
            <wp:simplePos x="0" y="0"/>
            <wp:positionH relativeFrom="column">
              <wp:posOffset>1019175</wp:posOffset>
            </wp:positionH>
            <wp:positionV relativeFrom="paragraph">
              <wp:posOffset>379095</wp:posOffset>
            </wp:positionV>
            <wp:extent cx="4328795" cy="3739515"/>
            <wp:effectExtent l="0" t="0" r="1905" b="0"/>
            <wp:wrapTopAndBottom/>
            <wp:docPr id="538" name="Picture 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106pic.jpg"/>
                    <pic:cNvPicPr/>
                  </pic:nvPicPr>
                  <pic:blipFill>
                    <a:blip r:embed="rId116"/>
                    <a:stretch>
                      <a:fillRect/>
                    </a:stretch>
                  </pic:blipFill>
                  <pic:spPr>
                    <a:xfrm>
                      <a:off x="0" y="0"/>
                      <a:ext cx="4328795" cy="3739515"/>
                    </a:xfrm>
                    <a:prstGeom prst="rect">
                      <a:avLst/>
                    </a:prstGeom>
                  </pic:spPr>
                </pic:pic>
              </a:graphicData>
            </a:graphic>
            <wp14:sizeRelH relativeFrom="margin">
              <wp14:pctWidth>0</wp14:pctWidth>
            </wp14:sizeRelH>
            <wp14:sizeRelV relativeFrom="margin">
              <wp14:pctHeight>0</wp14:pctHeight>
            </wp14:sizeRelV>
          </wp:anchor>
        </w:drawing>
      </w:r>
    </w:p>
    <w:p w14:paraId="2D34356E" w14:textId="621B6CCF" w:rsidR="0051617C" w:rsidRDefault="0051617C" w:rsidP="0051617C">
      <w:pPr>
        <w:pStyle w:val="Heading2"/>
        <w:spacing w:before="0" w:after="200"/>
      </w:pPr>
      <w:r>
        <w:lastRenderedPageBreak/>
        <w:t xml:space="preserve"> </w:t>
      </w:r>
      <w:bookmarkStart w:id="346" w:name="_Ref505841181"/>
      <w:bookmarkStart w:id="347" w:name="_Toc521918541"/>
      <w:r>
        <w:t>Simulations and anode resonator design</w:t>
      </w:r>
      <w:bookmarkEnd w:id="346"/>
      <w:bookmarkEnd w:id="347"/>
    </w:p>
    <w:p w14:paraId="34D8172C" w14:textId="4E953CFB" w:rsidR="00B67C6A" w:rsidRPr="00F341A8" w:rsidRDefault="00C10ED9" w:rsidP="003D61A5">
      <w:pPr>
        <w:autoSpaceDE w:val="0"/>
        <w:autoSpaceDN w:val="0"/>
        <w:adjustRightInd w:val="0"/>
        <w:rPr>
          <w:rFonts w:cs="CMR12"/>
        </w:rPr>
      </w:pPr>
      <w:r w:rsidRPr="00F341A8">
        <w:rPr>
          <w:noProof/>
        </w:rPr>
        <mc:AlternateContent>
          <mc:Choice Requires="wps">
            <w:drawing>
              <wp:anchor distT="0" distB="0" distL="114300" distR="114300" simplePos="0" relativeHeight="251999232" behindDoc="0" locked="0" layoutInCell="1" allowOverlap="1" wp14:anchorId="7395C2C1" wp14:editId="57BFE2D3">
                <wp:simplePos x="0" y="0"/>
                <wp:positionH relativeFrom="column">
                  <wp:posOffset>768350</wp:posOffset>
                </wp:positionH>
                <wp:positionV relativeFrom="paragraph">
                  <wp:posOffset>5511800</wp:posOffset>
                </wp:positionV>
                <wp:extent cx="4864100" cy="635"/>
                <wp:effectExtent l="0" t="0" r="0" b="12065"/>
                <wp:wrapTopAndBottom/>
                <wp:docPr id="540" name="Text Box 540"/>
                <wp:cNvGraphicFramePr/>
                <a:graphic xmlns:a="http://schemas.openxmlformats.org/drawingml/2006/main">
                  <a:graphicData uri="http://schemas.microsoft.com/office/word/2010/wordprocessingShape">
                    <wps:wsp>
                      <wps:cNvSpPr txBox="1"/>
                      <wps:spPr>
                        <a:xfrm>
                          <a:off x="0" y="0"/>
                          <a:ext cx="4864100" cy="635"/>
                        </a:xfrm>
                        <a:prstGeom prst="rect">
                          <a:avLst/>
                        </a:prstGeom>
                        <a:solidFill>
                          <a:prstClr val="white"/>
                        </a:solidFill>
                        <a:ln>
                          <a:noFill/>
                        </a:ln>
                      </wps:spPr>
                      <wps:txbx>
                        <w:txbxContent>
                          <w:p w14:paraId="033ADA43" w14:textId="1616B7DC" w:rsidR="0018739B" w:rsidRPr="00E83FEB" w:rsidRDefault="0018739B" w:rsidP="00C10ED9">
                            <w:pPr>
                              <w:pStyle w:val="Caption"/>
                              <w:rPr>
                                <w:rFonts w:ascii="Times New Roman" w:eastAsia="Times New Roman" w:hAnsi="Times New Roman" w:cs="Times New Roman"/>
                                <w:noProof/>
                              </w:rPr>
                            </w:pPr>
                            <w:bookmarkStart w:id="348" w:name="_Ref505841484"/>
                            <w:r>
                              <w:t xml:space="preserve">Figure </w:t>
                            </w:r>
                            <w:r>
                              <w:rPr>
                                <w:noProof/>
                              </w:rPr>
                              <w:fldChar w:fldCharType="begin"/>
                            </w:r>
                            <w:r>
                              <w:rPr>
                                <w:noProof/>
                              </w:rPr>
                              <w:instrText xml:space="preserve"> SEQ Figure \* ARABIC </w:instrText>
                            </w:r>
                            <w:r>
                              <w:rPr>
                                <w:noProof/>
                              </w:rPr>
                              <w:fldChar w:fldCharType="separate"/>
                            </w:r>
                            <w:r>
                              <w:rPr>
                                <w:noProof/>
                              </w:rPr>
                              <w:t>103</w:t>
                            </w:r>
                            <w:r>
                              <w:rPr>
                                <w:noProof/>
                              </w:rPr>
                              <w:fldChar w:fldCharType="end"/>
                            </w:r>
                            <w:bookmarkEnd w:id="348"/>
                            <w:r>
                              <w:t>: The transmission line model of the Booster fundamental PA test setup in Keysight/Agilent ADS.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395C2C1" id="Text Box 540" o:spid="_x0000_s1122" type="#_x0000_t202" style="position:absolute;left:0;text-align:left;margin-left:60.5pt;margin-top:434pt;width:383pt;height:.05pt;z-index:2519992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" stroked="f">
                <v:textbox style="mso-fit-shape-to-text:t" inset="0,0,0,0">
                  <w:txbxContent>
                    <w:p w14:paraId="033ADA43" w14:textId="1616B7DC" w:rsidR="0018739B" w:rsidRPr="00E83FEB" w:rsidRDefault="0018739B" w:rsidP="00C10ED9">
                      <w:pPr>
                        <w:pStyle w:val="Caption"/>
                        <w:rPr>
                          <w:rFonts w:ascii="Times New Roman" w:eastAsia="Times New Roman" w:hAnsi="Times New Roman" w:cs="Times New Roman"/>
                          <w:noProof/>
                        </w:rPr>
                      </w:pPr>
                      <w:bookmarkStart w:id="349" w:name="_Ref505841484"/>
                      <w:r>
                        <w:t xml:space="preserve">Figure </w:t>
                      </w:r>
                      <w:r>
                        <w:rPr>
                          <w:noProof/>
                        </w:rPr>
                        <w:fldChar w:fldCharType="begin"/>
                      </w:r>
                      <w:r>
                        <w:rPr>
                          <w:noProof/>
                        </w:rPr>
                        <w:instrText xml:space="preserve"> SEQ Figure \* ARABIC </w:instrText>
                      </w:r>
                      <w:r>
                        <w:rPr>
                          <w:noProof/>
                        </w:rPr>
                        <w:fldChar w:fldCharType="separate"/>
                      </w:r>
                      <w:r>
                        <w:rPr>
                          <w:noProof/>
                        </w:rPr>
                        <w:t>103</w:t>
                      </w:r>
                      <w:r>
                        <w:rPr>
                          <w:noProof/>
                        </w:rPr>
                        <w:fldChar w:fldCharType="end"/>
                      </w:r>
                      <w:bookmarkEnd w:id="349"/>
                      <w:r>
                        <w:t>: The transmission line model of the Booster fundamental PA test setup in Keysight/Agilent ADS.</w:t>
                      </w:r>
                    </w:p>
                  </w:txbxContent>
                </v:textbox>
                <w10:wrap type="topAndBottom"/>
              </v:shape>
            </w:pict>
          </mc:Fallback>
        </mc:AlternateContent>
      </w:r>
      <w:r w:rsidRPr="00F341A8">
        <w:rPr>
          <w:rFonts w:eastAsia="Times New Roman" w:cs="Times New Roman"/>
          <w:noProof/>
        </w:rPr>
        <w:drawing>
          <wp:anchor distT="0" distB="0" distL="114300" distR="114300" simplePos="0" relativeHeight="251997184" behindDoc="0" locked="0" layoutInCell="1" allowOverlap="1" wp14:anchorId="37027FE0" wp14:editId="764937FE">
            <wp:simplePos x="0" y="0"/>
            <wp:positionH relativeFrom="column">
              <wp:align>center</wp:align>
            </wp:positionH>
            <wp:positionV relativeFrom="paragraph">
              <wp:posOffset>2465474</wp:posOffset>
            </wp:positionV>
            <wp:extent cx="4864608" cy="2990088"/>
            <wp:effectExtent l="0" t="0" r="0" b="0"/>
            <wp:wrapTopAndBottom/>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adsmod.png"/>
                    <pic:cNvPicPr/>
                  </pic:nvPicPr>
                  <pic:blipFill>
                    <a:blip r:embed="rId117">
                      <a:extLst>
                        <a:ext uri="{28A0092B-C50C-407E-A947-70E740481C1C}">
                          <a14:useLocalDpi xmlns:a14="http://schemas.microsoft.com/office/drawing/2010/main" val="0"/>
                        </a:ext>
                      </a:extLst>
                    </a:blip>
                    <a:stretch>
                      <a:fillRect/>
                    </a:stretch>
                  </pic:blipFill>
                  <pic:spPr>
                    <a:xfrm>
                      <a:off x="0" y="0"/>
                      <a:ext cx="4864608" cy="2990088"/>
                    </a:xfrm>
                    <a:prstGeom prst="rect">
                      <a:avLst/>
                    </a:prstGeom>
                  </pic:spPr>
                </pic:pic>
              </a:graphicData>
            </a:graphic>
            <wp14:sizeRelH relativeFrom="margin">
              <wp14:pctWidth>0</wp14:pctWidth>
            </wp14:sizeRelH>
            <wp14:sizeRelV relativeFrom="margin">
              <wp14:pctHeight>0</wp14:pctHeight>
            </wp14:sizeRelV>
          </wp:anchor>
        </w:drawing>
      </w:r>
      <w:r w:rsidR="00126989" w:rsidRPr="00F341A8">
        <w:rPr>
          <w:rFonts w:cs="CMR12"/>
        </w:rPr>
        <w:t>To determine the geometry of the anode resonator such that the system would resonate at 76 MHz, a transmission line model of the existing setup for the fundamental Booster PA tests was constructed. The transmission line dimensions are determined by the diameters and lengths of the anode resonator inner and outer conductors, tube anode diameter, and power module outer shell diameter. The resonator is shorted at one end and the other end is foreshortened by t</w:t>
      </w:r>
      <w:r w:rsidR="005D1D30" w:rsidRPr="00F341A8">
        <w:rPr>
          <w:rFonts w:cs="CMR12"/>
        </w:rPr>
        <w:t>he tube output capacitance of ~</w:t>
      </w:r>
      <w:r w:rsidR="00126989" w:rsidRPr="00F341A8">
        <w:rPr>
          <w:rFonts w:cs="CMR12"/>
        </w:rPr>
        <w:t xml:space="preserve">60 pF. The blocking capacitor is represented by another lumped capacitance of 1000 pF. The model in the Keysight/Agilent Advanced Design System (ADS) software is shown in </w:t>
      </w:r>
      <w:r w:rsidR="00F1760F" w:rsidRPr="00F341A8">
        <w:rPr>
          <w:rFonts w:cs="CMR12"/>
        </w:rPr>
        <w:fldChar w:fldCharType="begin"/>
      </w:r>
      <w:r w:rsidR="00F1760F" w:rsidRPr="00F341A8">
        <w:rPr>
          <w:rFonts w:cs="CMR12"/>
        </w:rPr>
        <w:instrText xml:space="preserve"> REF _Ref505841484 \h </w:instrText>
      </w:r>
      <w:r w:rsidR="00F341A8" w:rsidRPr="00F341A8">
        <w:rPr>
          <w:rFonts w:cs="CMR12"/>
        </w:rPr>
        <w:instrText xml:space="preserve"> \* MERGEFORMAT </w:instrText>
      </w:r>
      <w:r w:rsidR="00F1760F" w:rsidRPr="00F341A8">
        <w:rPr>
          <w:rFonts w:cs="CMR12"/>
        </w:rPr>
      </w:r>
      <w:r w:rsidR="00F1760F" w:rsidRPr="00F341A8">
        <w:rPr>
          <w:rFonts w:cs="CMR12"/>
        </w:rPr>
        <w:fldChar w:fldCharType="separate"/>
      </w:r>
      <w:r w:rsidR="001A46ED">
        <w:t xml:space="preserve">Figure </w:t>
      </w:r>
      <w:r w:rsidR="001A46ED">
        <w:rPr>
          <w:noProof/>
        </w:rPr>
        <w:t>103</w:t>
      </w:r>
      <w:r w:rsidR="00F1760F" w:rsidRPr="00F341A8">
        <w:rPr>
          <w:rFonts w:cs="CMR12"/>
        </w:rPr>
        <w:fldChar w:fldCharType="end"/>
      </w:r>
      <w:r w:rsidR="00F1760F" w:rsidRPr="00F341A8">
        <w:rPr>
          <w:rFonts w:cs="CMR12"/>
        </w:rPr>
        <w:t xml:space="preserve">. </w:t>
      </w:r>
      <w:r w:rsidR="00126989" w:rsidRPr="00F341A8">
        <w:rPr>
          <w:rFonts w:cs="CMR12"/>
        </w:rPr>
        <w:t xml:space="preserve">The simulation predicted a resonant frequency of 53 MHz and a Q of 60, which agreed with what was measured. The dimensions of the transmission line corresponding to the anode resonator part of the setup were then modified so that the frequency of the setup was 76 MHz. Changes are shown in </w:t>
      </w:r>
      <w:r w:rsidR="00F1760F" w:rsidRPr="00F341A8">
        <w:rPr>
          <w:rFonts w:cs="CMR12"/>
        </w:rPr>
        <w:fldChar w:fldCharType="begin"/>
      </w:r>
      <w:r w:rsidR="00F1760F" w:rsidRPr="00F341A8">
        <w:rPr>
          <w:rFonts w:cs="CMR12"/>
        </w:rPr>
        <w:instrText xml:space="preserve"> REF _Ref351893509 \h </w:instrText>
      </w:r>
      <w:r w:rsidR="00F341A8" w:rsidRPr="00F341A8">
        <w:rPr>
          <w:rFonts w:cs="CMR12"/>
        </w:rPr>
        <w:instrText xml:space="preserve"> \* MERGEFORMAT </w:instrText>
      </w:r>
      <w:r w:rsidR="00F1760F" w:rsidRPr="00F341A8">
        <w:rPr>
          <w:rFonts w:cs="CMR12"/>
        </w:rPr>
      </w:r>
      <w:r w:rsidR="00F1760F" w:rsidRPr="00F341A8">
        <w:rPr>
          <w:rFonts w:cs="CMR12"/>
        </w:rPr>
        <w:fldChar w:fldCharType="separate"/>
      </w:r>
      <w:r w:rsidR="001A46ED">
        <w:t xml:space="preserve">Figure </w:t>
      </w:r>
      <w:r w:rsidR="001A46ED">
        <w:rPr>
          <w:noProof/>
        </w:rPr>
        <w:t>104</w:t>
      </w:r>
      <w:r w:rsidR="00F1760F" w:rsidRPr="00F341A8">
        <w:rPr>
          <w:rFonts w:cs="CMR12"/>
        </w:rPr>
        <w:fldChar w:fldCharType="end"/>
      </w:r>
      <w:r w:rsidR="00F1760F" w:rsidRPr="00F341A8">
        <w:rPr>
          <w:rFonts w:cs="CMR12"/>
        </w:rPr>
        <w:t>.</w:t>
      </w:r>
    </w:p>
    <w:p w14:paraId="60FDD404" w14:textId="7DB67C51" w:rsidR="00B67C6A" w:rsidRDefault="00B67C6A" w:rsidP="003D61A5">
      <w:pPr>
        <w:autoSpaceDE w:val="0"/>
        <w:autoSpaceDN w:val="0"/>
        <w:adjustRightInd w:val="0"/>
        <w:rPr>
          <w:rFonts w:ascii="CMR12" w:hAnsi="CMR12" w:cs="CMR12"/>
          <w:sz w:val="24"/>
          <w:szCs w:val="24"/>
        </w:rPr>
      </w:pPr>
    </w:p>
    <w:p w14:paraId="25E5BAEA" w14:textId="5892D463" w:rsidR="004C21BA" w:rsidRDefault="00681D3A" w:rsidP="0028436E">
      <w:r w:rsidRPr="00681D3A">
        <w:t xml:space="preserve">As a check, the anode resonator and tube were also simulated in CST Microwave Studio. In the first (simplified) model the output capacitance of the tube was represented by a physical parallel plate capacitor at the end opposite the short. Again, the fundamental PA test station was modeled first and tuned (by adjusting the capacitor gap) until it predicted the correct resonant frequency. The model was then modified using the anode resonator dimensions which ADS had shown to give a resonant </w:t>
      </w:r>
      <w:r w:rsidRPr="00681D3A">
        <w:lastRenderedPageBreak/>
        <w:t>frequency of 76 MHz. The CST model predicted 78 MHz. It was decided that this was sufficient agreement, especially since the simulations were both using simplified models of the tetrode. (The coupling capacitor was simplified as well).</w:t>
      </w:r>
      <w:r>
        <w:rPr>
          <w:rFonts w:ascii="CMR12" w:hAnsi="CMR12" w:cs="CMR12"/>
          <w:noProof/>
          <w:sz w:val="24"/>
          <w:szCs w:val="24"/>
        </w:rPr>
        <w:drawing>
          <wp:anchor distT="0" distB="0" distL="114300" distR="114300" simplePos="0" relativeHeight="251814912" behindDoc="0" locked="0" layoutInCell="1" allowOverlap="1" wp14:anchorId="1071678E" wp14:editId="558B9EC2">
            <wp:simplePos x="0" y="0"/>
            <wp:positionH relativeFrom="column">
              <wp:align>center</wp:align>
            </wp:positionH>
            <wp:positionV relativeFrom="paragraph">
              <wp:posOffset>771987</wp:posOffset>
            </wp:positionV>
            <wp:extent cx="5949871" cy="3374136"/>
            <wp:effectExtent l="0" t="0" r="0" b="4445"/>
            <wp:wrapTopAndBottom/>
            <wp:docPr id="471" name="Picture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_mod.png"/>
                    <pic:cNvPicPr/>
                  </pic:nvPicPr>
                  <pic:blipFill>
                    <a:blip r:embed="rId118">
                      <a:extLst>
                        <a:ext uri="{28A0092B-C50C-407E-A947-70E740481C1C}">
                          <a14:useLocalDpi xmlns:a14="http://schemas.microsoft.com/office/drawing/2010/main" val="0"/>
                        </a:ext>
                      </a:extLst>
                    </a:blip>
                    <a:stretch>
                      <a:fillRect/>
                    </a:stretch>
                  </pic:blipFill>
                  <pic:spPr>
                    <a:xfrm>
                      <a:off x="0" y="0"/>
                      <a:ext cx="5949871" cy="3374136"/>
                    </a:xfrm>
                    <a:prstGeom prst="rect">
                      <a:avLst/>
                    </a:prstGeom>
                  </pic:spPr>
                </pic:pic>
              </a:graphicData>
            </a:graphic>
            <wp14:sizeRelV relativeFrom="margin">
              <wp14:pctHeight>0</wp14:pctHeight>
            </wp14:sizeRelV>
          </wp:anchor>
        </w:drawing>
      </w:r>
    </w:p>
    <w:p w14:paraId="1092BE60" w14:textId="27BF5D3C" w:rsidR="0028436E" w:rsidRDefault="00681D3A" w:rsidP="009A715E">
      <w:r>
        <w:rPr>
          <w:noProof/>
        </w:rPr>
        <mc:AlternateContent>
          <mc:Choice Requires="wps">
            <w:drawing>
              <wp:anchor distT="0" distB="0" distL="114300" distR="114300" simplePos="0" relativeHeight="251816960" behindDoc="0" locked="0" layoutInCell="1" allowOverlap="1" wp14:anchorId="4A96F9E2" wp14:editId="61F45B37">
                <wp:simplePos x="0" y="0"/>
                <wp:positionH relativeFrom="column">
                  <wp:align>center</wp:align>
                </wp:positionH>
                <wp:positionV relativeFrom="paragraph">
                  <wp:posOffset>3473277</wp:posOffset>
                </wp:positionV>
                <wp:extent cx="5943600" cy="310896"/>
                <wp:effectExtent l="0" t="0" r="0" b="0"/>
                <wp:wrapThrough wrapText="bothSides">
                  <wp:wrapPolygon edited="0">
                    <wp:start x="0" y="0"/>
                    <wp:lineTo x="0" y="20571"/>
                    <wp:lineTo x="21554" y="20571"/>
                    <wp:lineTo x="21554" y="0"/>
                    <wp:lineTo x="0" y="0"/>
                  </wp:wrapPolygon>
                </wp:wrapThrough>
                <wp:docPr id="472" name="Text Box 472"/>
                <wp:cNvGraphicFramePr/>
                <a:graphic xmlns:a="http://schemas.openxmlformats.org/drawingml/2006/main">
                  <a:graphicData uri="http://schemas.microsoft.com/office/word/2010/wordprocessingShape">
                    <wps:wsp>
                      <wps:cNvSpPr txBox="1"/>
                      <wps:spPr>
                        <a:xfrm>
                          <a:off x="0" y="0"/>
                          <a:ext cx="5943600" cy="310896"/>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37C3D863" w14:textId="28840743" w:rsidR="0018739B" w:rsidRPr="0014221A" w:rsidRDefault="0018739B" w:rsidP="009B04E3">
                            <w:pPr>
                              <w:pStyle w:val="Caption"/>
                              <w:rPr>
                                <w:rFonts w:ascii="CMR12" w:hAnsi="CMR12" w:cs="CMR12"/>
                                <w:noProof/>
                              </w:rPr>
                            </w:pPr>
                            <w:bookmarkStart w:id="350" w:name="_Ref351893509"/>
                            <w:r>
                              <w:t xml:space="preserve">Figure </w:t>
                            </w:r>
                            <w:r>
                              <w:rPr>
                                <w:noProof/>
                              </w:rPr>
                              <w:fldChar w:fldCharType="begin"/>
                            </w:r>
                            <w:r>
                              <w:rPr>
                                <w:noProof/>
                              </w:rPr>
                              <w:instrText xml:space="preserve"> SEQ Figure \* ARABIC </w:instrText>
                            </w:r>
                            <w:r>
                              <w:rPr>
                                <w:noProof/>
                              </w:rPr>
                              <w:fldChar w:fldCharType="separate"/>
                            </w:r>
                            <w:r>
                              <w:rPr>
                                <w:noProof/>
                              </w:rPr>
                              <w:t>104</w:t>
                            </w:r>
                            <w:r>
                              <w:rPr>
                                <w:noProof/>
                              </w:rPr>
                              <w:fldChar w:fldCharType="end"/>
                            </w:r>
                            <w:bookmarkEnd w:id="350"/>
                            <w:r>
                              <w:t>: Modifications to the PA test setup.</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w14:anchorId="4A96F9E2" id="Text Box 472" o:spid="_x0000_s1123" type="#_x0000_t202" style="position:absolute;left:0;text-align:left;margin-left:0;margin-top:273.5pt;width:468pt;height:24.5pt;z-index:251816960;visibility:visible;mso-wrap-style:square;mso-height-percent:0;mso-wrap-distance-left:9pt;mso-wrap-distance-top:0;mso-wrap-distance-right:9pt;mso-wrap-distance-bottom:0;mso-position-horizontal:center;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" stroked="f">
                <v:textbox style="mso-fit-shape-to-text:t" inset="0,0,0,0">
                  <w:txbxContent>
                    <w:p w14:paraId="37C3D863" w14:textId="28840743" w:rsidR="0018739B" w:rsidRPr="0014221A" w:rsidRDefault="0018739B" w:rsidP="009B04E3">
                      <w:pPr>
                        <w:pStyle w:val="Caption"/>
                        <w:rPr>
                          <w:rFonts w:ascii="CMR12" w:hAnsi="CMR12" w:cs="CMR12"/>
                          <w:noProof/>
                        </w:rPr>
                      </w:pPr>
                      <w:bookmarkStart w:id="351" w:name="_Ref351893509"/>
                      <w:r>
                        <w:t xml:space="preserve">Figure </w:t>
                      </w:r>
                      <w:r>
                        <w:rPr>
                          <w:noProof/>
                        </w:rPr>
                        <w:fldChar w:fldCharType="begin"/>
                      </w:r>
                      <w:r>
                        <w:rPr>
                          <w:noProof/>
                        </w:rPr>
                        <w:instrText xml:space="preserve"> SEQ Figure \* ARABIC </w:instrText>
                      </w:r>
                      <w:r>
                        <w:rPr>
                          <w:noProof/>
                        </w:rPr>
                        <w:fldChar w:fldCharType="separate"/>
                      </w:r>
                      <w:r>
                        <w:rPr>
                          <w:noProof/>
                        </w:rPr>
                        <w:t>104</w:t>
                      </w:r>
                      <w:r>
                        <w:rPr>
                          <w:noProof/>
                        </w:rPr>
                        <w:fldChar w:fldCharType="end"/>
                      </w:r>
                      <w:bookmarkEnd w:id="351"/>
                      <w:r>
                        <w:t>: Modifications to the PA test setup.</w:t>
                      </w:r>
                    </w:p>
                  </w:txbxContent>
                </v:textbox>
                <w10:wrap type="through"/>
              </v:shape>
            </w:pict>
          </mc:Fallback>
        </mc:AlternateContent>
      </w:r>
      <w:r w:rsidR="009A715E" w:rsidRPr="009A715E">
        <w:t xml:space="preserve"> </w:t>
      </w:r>
      <w:r w:rsidR="009A715E">
        <w:t xml:space="preserve">The anode resonator was constructed according to the calculated dimensions, however, the resulting resonant frequency of the system was 71.7 MHz and not the desired 76 MHz. We proceeded with power tests since it was likely that it was sufficient to test the PA near 76 MHz. In order to test the PA at exactly 76 MHz, a modification to the setup was designed. A ring was manufactured and bolted to the bottom of the anode resonator, making it effectively shorter and higher frequency. A modification to the load connection scheme was also made. In order that the impedance seen by the tube was optimal and similar to that in the 71.7 MHz tests, the connection scheme for the load was changed from a direct straight across connection to one in which the conductor attached to the load loops up and back down again, as shown in </w:t>
      </w:r>
      <w:r w:rsidR="004D1D8B">
        <w:fldChar w:fldCharType="begin"/>
      </w:r>
      <w:r w:rsidR="004D1D8B">
        <w:instrText xml:space="preserve"> REF _Ref505842085 \h </w:instrText>
      </w:r>
      <w:r w:rsidR="004D1D8B">
        <w:fldChar w:fldCharType="separate"/>
      </w:r>
      <w:r w:rsidR="001A46ED">
        <w:t xml:space="preserve">Figure </w:t>
      </w:r>
      <w:r w:rsidR="001A46ED">
        <w:rPr>
          <w:noProof/>
        </w:rPr>
        <w:t>105</w:t>
      </w:r>
      <w:r w:rsidR="004D1D8B">
        <w:fldChar w:fldCharType="end"/>
      </w:r>
      <w:r w:rsidR="004D1D8B">
        <w:t xml:space="preserve">. </w:t>
      </w:r>
      <w:r w:rsidR="009A715E">
        <w:t>(In order to maintain the same impedance with the added ring and a straight across connection, the connection point would have had to be moved up further than the end of the anode resonator center conductor, into the coupling capacitor region.)</w:t>
      </w:r>
    </w:p>
    <w:p w14:paraId="20C4A357" w14:textId="58282FC3" w:rsidR="009A715E" w:rsidRDefault="009A715E" w:rsidP="009A715E">
      <w:r w:rsidRPr="009A715E">
        <w:t xml:space="preserve">For the design of the 106 MHz test station, we again used a model similar to that shown in </w:t>
      </w:r>
      <w:r w:rsidR="004D1D8B">
        <w:fldChar w:fldCharType="begin"/>
      </w:r>
      <w:r w:rsidR="004D1D8B">
        <w:instrText xml:space="preserve"> REF _Ref505841484 \h </w:instrText>
      </w:r>
      <w:r w:rsidR="004D1D8B">
        <w:fldChar w:fldCharType="separate"/>
      </w:r>
      <w:r w:rsidR="001A46ED">
        <w:t xml:space="preserve">Figure </w:t>
      </w:r>
      <w:r w:rsidR="001A46ED">
        <w:rPr>
          <w:noProof/>
        </w:rPr>
        <w:t>103</w:t>
      </w:r>
      <w:r w:rsidR="004D1D8B">
        <w:fldChar w:fldCharType="end"/>
      </w:r>
      <w:r w:rsidR="004D1D8B">
        <w:t xml:space="preserve">. </w:t>
      </w:r>
      <w:r w:rsidRPr="009A715E">
        <w:t xml:space="preserve">The main differences were the following. First, the 106 MHz resonator and PA formed a three quarters wavelength resonator, instead of a quarter wavelength resonator. Second, the value of the tube output capacitance was changed from 60 pF to 73.1 pF, which is the capacitance, which, when used in </w:t>
      </w:r>
      <w:r w:rsidRPr="009A715E">
        <w:lastRenderedPageBreak/>
        <w:t xml:space="preserve">the model for the initial 71.7 MHz resonator, gave the correct measured frequency. Nevertheless, we had seen before that extrapolating from 53 MHz to 76 MHz gave a cavity with a low frequency. In anticipation that this might happen again, we designed the 106 MHz cavity to have 2 inch long removable spacers on the inner and outer conductors. The cavity nominal predicted frequency was 106 MHz with the spacers in. If the frequency was too low, the spacers could be removed or shortened. As it turned out, the test cavity was exactly on resonance at 106 MHz with the spacers removed. The </w:t>
      </w:r>
      <w:r w:rsidR="00032B5C">
        <w:rPr>
          <w:rFonts w:ascii="Times New Roman" w:eastAsia="Times New Roman" w:hAnsi="Times New Roman" w:cs="Times New Roman"/>
          <w:noProof/>
          <w:sz w:val="24"/>
          <w:szCs w:val="24"/>
        </w:rPr>
        <w:drawing>
          <wp:anchor distT="0" distB="0" distL="114300" distR="114300" simplePos="0" relativeHeight="252000256" behindDoc="0" locked="0" layoutInCell="1" allowOverlap="1" wp14:anchorId="1C10D6ED" wp14:editId="6D4D059F">
            <wp:simplePos x="0" y="0"/>
            <wp:positionH relativeFrom="column">
              <wp:posOffset>1111250</wp:posOffset>
            </wp:positionH>
            <wp:positionV relativeFrom="paragraph">
              <wp:posOffset>1863090</wp:posOffset>
            </wp:positionV>
            <wp:extent cx="4178300" cy="2505075"/>
            <wp:effectExtent l="0" t="0" r="0" b="0"/>
            <wp:wrapTopAndBottom/>
            <wp:docPr id="541" name="Picture 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Mod.png"/>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4178300" cy="2505075"/>
                    </a:xfrm>
                    <a:prstGeom prst="rect">
                      <a:avLst/>
                    </a:prstGeom>
                  </pic:spPr>
                </pic:pic>
              </a:graphicData>
            </a:graphic>
            <wp14:sizeRelH relativeFrom="margin">
              <wp14:pctWidth>0</wp14:pctWidth>
            </wp14:sizeRelH>
            <wp14:sizeRelV relativeFrom="margin">
              <wp14:pctHeight>0</wp14:pctHeight>
            </wp14:sizeRelV>
          </wp:anchor>
        </w:drawing>
      </w:r>
      <w:r w:rsidR="00032B5C">
        <w:rPr>
          <w:noProof/>
        </w:rPr>
        <mc:AlternateContent>
          <mc:Choice Requires="wps">
            <w:drawing>
              <wp:anchor distT="0" distB="0" distL="114300" distR="114300" simplePos="0" relativeHeight="252002304" behindDoc="0" locked="0" layoutInCell="1" allowOverlap="1" wp14:anchorId="0C7C575A" wp14:editId="04C74FCC">
                <wp:simplePos x="0" y="0"/>
                <wp:positionH relativeFrom="column">
                  <wp:posOffset>1111250</wp:posOffset>
                </wp:positionH>
                <wp:positionV relativeFrom="paragraph">
                  <wp:posOffset>4425315</wp:posOffset>
                </wp:positionV>
                <wp:extent cx="4178300" cy="635"/>
                <wp:effectExtent l="0" t="0" r="0" b="12065"/>
                <wp:wrapTopAndBottom/>
                <wp:docPr id="542" name="Text Box 542"/>
                <wp:cNvGraphicFramePr/>
                <a:graphic xmlns:a="http://schemas.openxmlformats.org/drawingml/2006/main">
                  <a:graphicData uri="http://schemas.microsoft.com/office/word/2010/wordprocessingShape">
                    <wps:wsp>
                      <wps:cNvSpPr txBox="1"/>
                      <wps:spPr>
                        <a:xfrm>
                          <a:off x="0" y="0"/>
                          <a:ext cx="4178300" cy="635"/>
                        </a:xfrm>
                        <a:prstGeom prst="rect">
                          <a:avLst/>
                        </a:prstGeom>
                        <a:solidFill>
                          <a:prstClr val="white"/>
                        </a:solidFill>
                        <a:ln>
                          <a:noFill/>
                        </a:ln>
                      </wps:spPr>
                      <wps:txbx>
                        <w:txbxContent>
                          <w:p w14:paraId="7BAB45DE" w14:textId="24753228" w:rsidR="0018739B" w:rsidRPr="004B05F1" w:rsidRDefault="0018739B" w:rsidP="004041D0">
                            <w:pPr>
                              <w:pStyle w:val="Caption"/>
                              <w:rPr>
                                <w:rFonts w:ascii="Times New Roman" w:eastAsia="Times New Roman" w:hAnsi="Times New Roman" w:cs="Times New Roman"/>
                                <w:noProof/>
                              </w:rPr>
                            </w:pPr>
                            <w:bookmarkStart w:id="352" w:name="_Ref505842085"/>
                            <w:r>
                              <w:t xml:space="preserve">Figure </w:t>
                            </w:r>
                            <w:r>
                              <w:rPr>
                                <w:noProof/>
                              </w:rPr>
                              <w:fldChar w:fldCharType="begin"/>
                            </w:r>
                            <w:r>
                              <w:rPr>
                                <w:noProof/>
                              </w:rPr>
                              <w:instrText xml:space="preserve"> SEQ Figure \* ARABIC </w:instrText>
                            </w:r>
                            <w:r>
                              <w:rPr>
                                <w:noProof/>
                              </w:rPr>
                              <w:fldChar w:fldCharType="separate"/>
                            </w:r>
                            <w:r>
                              <w:rPr>
                                <w:noProof/>
                              </w:rPr>
                              <w:t>105</w:t>
                            </w:r>
                            <w:r>
                              <w:rPr>
                                <w:noProof/>
                              </w:rPr>
                              <w:fldChar w:fldCharType="end"/>
                            </w:r>
                            <w:bookmarkEnd w:id="352"/>
                            <w:r>
                              <w:t xml:space="preserve">: </w:t>
                            </w:r>
                            <w:r w:rsidRPr="004041D0">
                              <w:t>Original (left) and modified (right) anode resonator. The modified setup contains a ring at the bottom to increase the resonant frequency to from 71.7 to 76 MHz. In addition, the load connection geometry is changed so the tetrode sees the optimal impedance.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C7C575A" id="Text Box 542" o:spid="_x0000_s1124" type="#_x0000_t202" style="position:absolute;left:0;text-align:left;margin-left:87.5pt;margin-top:348.45pt;width:329pt;height:.05pt;z-index:2520023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" stroked="f">
                <v:textbox style="mso-fit-shape-to-text:t" inset="0,0,0,0">
                  <w:txbxContent>
                    <w:p w14:paraId="7BAB45DE" w14:textId="24753228" w:rsidR="0018739B" w:rsidRPr="004B05F1" w:rsidRDefault="0018739B" w:rsidP="004041D0">
                      <w:pPr>
                        <w:pStyle w:val="Caption"/>
                        <w:rPr>
                          <w:rFonts w:ascii="Times New Roman" w:eastAsia="Times New Roman" w:hAnsi="Times New Roman" w:cs="Times New Roman"/>
                          <w:noProof/>
                        </w:rPr>
                      </w:pPr>
                      <w:bookmarkStart w:id="353" w:name="_Ref505842085"/>
                      <w:r>
                        <w:t xml:space="preserve">Figure </w:t>
                      </w:r>
                      <w:r>
                        <w:rPr>
                          <w:noProof/>
                        </w:rPr>
                        <w:fldChar w:fldCharType="begin"/>
                      </w:r>
                      <w:r>
                        <w:rPr>
                          <w:noProof/>
                        </w:rPr>
                        <w:instrText xml:space="preserve"> SEQ Figure \* ARABIC </w:instrText>
                      </w:r>
                      <w:r>
                        <w:rPr>
                          <w:noProof/>
                        </w:rPr>
                        <w:fldChar w:fldCharType="separate"/>
                      </w:r>
                      <w:r>
                        <w:rPr>
                          <w:noProof/>
                        </w:rPr>
                        <w:t>105</w:t>
                      </w:r>
                      <w:r>
                        <w:rPr>
                          <w:noProof/>
                        </w:rPr>
                        <w:fldChar w:fldCharType="end"/>
                      </w:r>
                      <w:bookmarkEnd w:id="353"/>
                      <w:r>
                        <w:t xml:space="preserve">: </w:t>
                      </w:r>
                      <w:r w:rsidRPr="004041D0">
                        <w:t>Original (left) and modified (right) anode resonator. The modified setup contains a ring at the bottom to increase the resonant frequency to from 71.7 to 76 MHz. In addition, the load connection geometry is changed so the tetrode sees the optimal impedance.</w:t>
                      </w:r>
                    </w:p>
                  </w:txbxContent>
                </v:textbox>
                <w10:wrap type="topAndBottom"/>
              </v:shape>
            </w:pict>
          </mc:Fallback>
        </mc:AlternateContent>
      </w:r>
      <w:r w:rsidRPr="009A715E">
        <w:t xml:space="preserve">change in the design to 106 MHz is shown in </w:t>
      </w:r>
      <w:r w:rsidR="00DB6482">
        <w:fldChar w:fldCharType="begin"/>
      </w:r>
      <w:r w:rsidR="00DB6482">
        <w:instrText xml:space="preserve"> REF _Ref505840903 \h </w:instrText>
      </w:r>
      <w:r w:rsidR="00DB6482">
        <w:fldChar w:fldCharType="separate"/>
      </w:r>
      <w:r w:rsidR="001A46ED">
        <w:t xml:space="preserve">Figure </w:t>
      </w:r>
      <w:r w:rsidR="001A46ED">
        <w:rPr>
          <w:noProof/>
        </w:rPr>
        <w:t>102</w:t>
      </w:r>
      <w:r w:rsidR="00DB6482">
        <w:fldChar w:fldCharType="end"/>
      </w:r>
      <w:r w:rsidR="00DB6482">
        <w:t xml:space="preserve">(b) </w:t>
      </w:r>
      <w:r w:rsidRPr="009A715E">
        <w:t xml:space="preserve">to be compared with </w:t>
      </w:r>
      <w:r w:rsidR="00032B5C">
        <w:fldChar w:fldCharType="begin"/>
      </w:r>
      <w:r w:rsidR="00032B5C">
        <w:instrText xml:space="preserve"> REF _Ref351893509 \h </w:instrText>
      </w:r>
      <w:r w:rsidR="00032B5C">
        <w:fldChar w:fldCharType="separate"/>
      </w:r>
      <w:r w:rsidR="001A46ED">
        <w:t xml:space="preserve">Figure </w:t>
      </w:r>
      <w:r w:rsidR="001A46ED">
        <w:rPr>
          <w:noProof/>
        </w:rPr>
        <w:t>104</w:t>
      </w:r>
      <w:r w:rsidR="00032B5C">
        <w:fldChar w:fldCharType="end"/>
      </w:r>
      <w:r w:rsidRPr="009A715E">
        <w:t>.</w:t>
      </w:r>
    </w:p>
    <w:p w14:paraId="6D5EBBF1" w14:textId="60D9A105" w:rsidR="004041D0" w:rsidRDefault="004041D0" w:rsidP="009A715E"/>
    <w:p w14:paraId="0B1E3E5C" w14:textId="54B71AAA" w:rsidR="00C53467" w:rsidRDefault="00EC3BFA" w:rsidP="00C53467">
      <w:pPr>
        <w:pStyle w:val="Heading2"/>
        <w:spacing w:before="0" w:after="200"/>
      </w:pPr>
      <w:r>
        <w:t xml:space="preserve"> </w:t>
      </w:r>
      <w:bookmarkStart w:id="354" w:name="_Ref505849063"/>
      <w:bookmarkStart w:id="355" w:name="_Toc521918542"/>
      <w:r>
        <w:t>Cathode resonator</w:t>
      </w:r>
      <w:bookmarkEnd w:id="354"/>
      <w:bookmarkEnd w:id="355"/>
    </w:p>
    <w:p w14:paraId="3C97F0F4" w14:textId="2F382965" w:rsidR="00EC3BFA" w:rsidRDefault="00B3207D" w:rsidP="00EC3BFA">
      <w:r w:rsidRPr="00B3207D">
        <w:rPr>
          <w:b/>
        </w:rPr>
        <w:t xml:space="preserve">Editor’s note: A more detailed discussion of the cathode resonator can be found in section </w:t>
      </w:r>
      <w:r w:rsidRPr="00B3207D">
        <w:rPr>
          <w:b/>
        </w:rPr>
        <w:fldChar w:fldCharType="begin"/>
      </w:r>
      <w:r w:rsidRPr="00B3207D">
        <w:rPr>
          <w:b/>
        </w:rPr>
        <w:instrText xml:space="preserve"> REF _Ref305678996 \r \h </w:instrText>
      </w:r>
      <w:r>
        <w:rPr>
          <w:b/>
        </w:rPr>
        <w:instrText xml:space="preserve"> \* MERGEFORMAT </w:instrText>
      </w:r>
      <w:r w:rsidRPr="00B3207D">
        <w:rPr>
          <w:b/>
        </w:rPr>
      </w:r>
      <w:r w:rsidRPr="00B3207D">
        <w:rPr>
          <w:b/>
        </w:rPr>
        <w:fldChar w:fldCharType="separate"/>
      </w:r>
      <w:r w:rsidR="001A46ED">
        <w:rPr>
          <w:b/>
        </w:rPr>
        <w:t>13</w:t>
      </w:r>
      <w:r w:rsidRPr="00B3207D">
        <w:rPr>
          <w:b/>
        </w:rPr>
        <w:fldChar w:fldCharType="end"/>
      </w:r>
      <w:r w:rsidRPr="00B3207D">
        <w:rPr>
          <w:b/>
        </w:rPr>
        <w:t>.</w:t>
      </w:r>
      <w:r>
        <w:t xml:space="preserve"> </w:t>
      </w:r>
    </w:p>
    <w:p w14:paraId="4FB80509" w14:textId="53C71147" w:rsidR="00B3207D" w:rsidRDefault="00B3207D" w:rsidP="00EC3BFA">
      <w:r w:rsidRPr="00B3207D">
        <w:t xml:space="preserve">A schematic of the drive circuit is shown in </w:t>
      </w:r>
      <w:r w:rsidR="000966E5">
        <w:fldChar w:fldCharType="begin"/>
      </w:r>
      <w:r w:rsidR="000966E5">
        <w:instrText xml:space="preserve"> REF _Ref505846426 \h </w:instrText>
      </w:r>
      <w:r w:rsidR="000966E5">
        <w:fldChar w:fldCharType="separate"/>
      </w:r>
      <w:r w:rsidR="001A46ED">
        <w:t xml:space="preserve">Figure </w:t>
      </w:r>
      <w:r w:rsidR="001A46ED">
        <w:rPr>
          <w:noProof/>
        </w:rPr>
        <w:t>106</w:t>
      </w:r>
      <w:r w:rsidR="000966E5">
        <w:fldChar w:fldCharType="end"/>
      </w:r>
      <w:r w:rsidR="000966E5">
        <w:t xml:space="preserve">. </w:t>
      </w:r>
      <w:r w:rsidRPr="00B3207D">
        <w:t>The amplifier, made by Tomco</w:t>
      </w:r>
      <w:r w:rsidR="00D1050B">
        <w:t xml:space="preserve"> </w:t>
      </w:r>
      <w:sdt>
        <w:sdtPr>
          <w:id w:val="1021130239"/>
          <w:citation/>
        </w:sdtPr>
        <w:sdtContent>
          <w:r w:rsidR="00D1050B">
            <w:fldChar w:fldCharType="begin"/>
          </w:r>
          <w:r w:rsidR="00D1050B">
            <w:instrText xml:space="preserve"> CITATION Tom16 \l 1033 </w:instrText>
          </w:r>
          <w:r w:rsidR="00D1050B">
            <w:fldChar w:fldCharType="separate"/>
          </w:r>
          <w:r w:rsidR="009E48E3" w:rsidRPr="009E48E3">
            <w:rPr>
              <w:noProof/>
            </w:rPr>
            <w:t>[44]</w:t>
          </w:r>
          <w:r w:rsidR="00D1050B">
            <w:fldChar w:fldCharType="end"/>
          </w:r>
        </w:sdtContent>
      </w:sdt>
      <w:r w:rsidRPr="00B3207D">
        <w:t xml:space="preserve">, has a maximum output power of 8 kW. It is meant to drive a 50 Ω load. To protect the amplifier components, forward output power is limited depending on the fraction of reflected power as shown in </w:t>
      </w:r>
      <w:r w:rsidR="00903141">
        <w:fldChar w:fldCharType="begin"/>
      </w:r>
      <w:r w:rsidR="00903141">
        <w:instrText xml:space="preserve"> REF _Ref505845864 \h </w:instrText>
      </w:r>
      <w:r w:rsidR="00903141">
        <w:fldChar w:fldCharType="separate"/>
      </w:r>
      <w:r w:rsidR="001A46ED">
        <w:t xml:space="preserve">Figure </w:t>
      </w:r>
      <w:r w:rsidR="001A46ED">
        <w:rPr>
          <w:noProof/>
        </w:rPr>
        <w:t>99</w:t>
      </w:r>
      <w:r w:rsidR="00903141">
        <w:fldChar w:fldCharType="end"/>
      </w:r>
      <w:r w:rsidR="00903141">
        <w:t xml:space="preserve"> in section </w:t>
      </w:r>
      <w:r w:rsidR="00903141">
        <w:fldChar w:fldCharType="begin"/>
      </w:r>
      <w:r w:rsidR="00903141">
        <w:instrText xml:space="preserve"> REF _Ref335462272 \w \h </w:instrText>
      </w:r>
      <w:r w:rsidR="00903141">
        <w:fldChar w:fldCharType="separate"/>
      </w:r>
      <w:r w:rsidR="001A46ED">
        <w:t>13.4</w:t>
      </w:r>
      <w:r w:rsidR="00903141">
        <w:fldChar w:fldCharType="end"/>
      </w:r>
      <w:r w:rsidR="00903141">
        <w:t xml:space="preserve">. </w:t>
      </w:r>
      <w:r w:rsidRPr="00B3207D">
        <w:t xml:space="preserve">However, the amplifier does not limit output unless the amount of reflected power is above the threshold for </w:t>
      </w:r>
      <w:r w:rsidR="00582635">
        <w:t>2</w:t>
      </w:r>
      <w:r w:rsidRPr="00B3207D">
        <w:t xml:space="preserve"> seconds, for which it can withstand 100% reflected power at full output. Since we operate in pulsed mode with pulse widths substantially less than 2 seconds, this situation will never be realized.</w:t>
      </w:r>
    </w:p>
    <w:p w14:paraId="398A4A63" w14:textId="4AA503B6" w:rsidR="003D414B" w:rsidRDefault="00902AAA" w:rsidP="00EC3BFA">
      <w:r>
        <w:rPr>
          <w:noProof/>
        </w:rPr>
        <w:lastRenderedPageBreak/>
        <mc:AlternateContent>
          <mc:Choice Requires="wps">
            <w:drawing>
              <wp:anchor distT="0" distB="0" distL="114300" distR="114300" simplePos="0" relativeHeight="252008448" behindDoc="0" locked="0" layoutInCell="1" allowOverlap="1" wp14:anchorId="22A7A167" wp14:editId="27ADE7C0">
                <wp:simplePos x="0" y="0"/>
                <wp:positionH relativeFrom="column">
                  <wp:posOffset>1210733</wp:posOffset>
                </wp:positionH>
                <wp:positionV relativeFrom="paragraph">
                  <wp:posOffset>2170218</wp:posOffset>
                </wp:positionV>
                <wp:extent cx="3986530" cy="306705"/>
                <wp:effectExtent l="0" t="0" r="1270" b="0"/>
                <wp:wrapTopAndBottom/>
                <wp:docPr id="470" name="Text Box 470"/>
                <wp:cNvGraphicFramePr/>
                <a:graphic xmlns:a="http://schemas.openxmlformats.org/drawingml/2006/main">
                  <a:graphicData uri="http://schemas.microsoft.com/office/word/2010/wordprocessingShape">
                    <wps:wsp>
                      <wps:cNvSpPr txBox="1"/>
                      <wps:spPr>
                        <a:xfrm>
                          <a:off x="0" y="0"/>
                          <a:ext cx="3986530" cy="306705"/>
                        </a:xfrm>
                        <a:prstGeom prst="rect">
                          <a:avLst/>
                        </a:prstGeom>
                        <a:solidFill>
                          <a:prstClr val="white"/>
                        </a:solidFill>
                        <a:ln>
                          <a:noFill/>
                        </a:ln>
                      </wps:spPr>
                      <wps:txbx>
                        <w:txbxContent>
                          <w:p w14:paraId="38BDCC79" w14:textId="213A7A7B" w:rsidR="0018739B" w:rsidRPr="00B53149" w:rsidRDefault="0018739B" w:rsidP="003D414B">
                            <w:pPr>
                              <w:pStyle w:val="Caption"/>
                              <w:rPr>
                                <w:rFonts w:ascii="Times New Roman" w:eastAsia="Times New Roman" w:hAnsi="Times New Roman" w:cs="Times New Roman"/>
                                <w:noProof/>
                              </w:rPr>
                            </w:pPr>
                            <w:bookmarkStart w:id="356" w:name="_Ref505846426"/>
                            <w:r>
                              <w:t xml:space="preserve">Figure </w:t>
                            </w:r>
                            <w:r>
                              <w:rPr>
                                <w:noProof/>
                              </w:rPr>
                              <w:fldChar w:fldCharType="begin"/>
                            </w:r>
                            <w:r>
                              <w:rPr>
                                <w:noProof/>
                              </w:rPr>
                              <w:instrText xml:space="preserve"> SEQ Figure \* ARABIC </w:instrText>
                            </w:r>
                            <w:r>
                              <w:rPr>
                                <w:noProof/>
                              </w:rPr>
                              <w:fldChar w:fldCharType="separate"/>
                            </w:r>
                            <w:r>
                              <w:rPr>
                                <w:noProof/>
                              </w:rPr>
                              <w:t>106</w:t>
                            </w:r>
                            <w:r>
                              <w:rPr>
                                <w:noProof/>
                              </w:rPr>
                              <w:fldChar w:fldCharType="end"/>
                            </w:r>
                            <w:bookmarkEnd w:id="356"/>
                            <w:r>
                              <w:t>: The schematic of the drive configuration.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2A7A167" id="Text Box 470" o:spid="_x0000_s1125" type="#_x0000_t202" style="position:absolute;left:0;text-align:left;margin-left:95.35pt;margin-top:170.9pt;width:313.9pt;height:24.15pt;z-index:2520084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" stroked="f">
                <v:textbox style="mso-fit-shape-to-text:t" inset="0,0,0,0">
                  <w:txbxContent>
                    <w:p w14:paraId="38BDCC79" w14:textId="213A7A7B" w:rsidR="0018739B" w:rsidRPr="00B53149" w:rsidRDefault="0018739B" w:rsidP="003D414B">
                      <w:pPr>
                        <w:pStyle w:val="Caption"/>
                        <w:rPr>
                          <w:rFonts w:ascii="Times New Roman" w:eastAsia="Times New Roman" w:hAnsi="Times New Roman" w:cs="Times New Roman"/>
                          <w:noProof/>
                        </w:rPr>
                      </w:pPr>
                      <w:bookmarkStart w:id="357" w:name="_Ref505846426"/>
                      <w:r>
                        <w:t xml:space="preserve">Figure </w:t>
                      </w:r>
                      <w:r>
                        <w:rPr>
                          <w:noProof/>
                        </w:rPr>
                        <w:fldChar w:fldCharType="begin"/>
                      </w:r>
                      <w:r>
                        <w:rPr>
                          <w:noProof/>
                        </w:rPr>
                        <w:instrText xml:space="preserve"> SEQ Figure \* ARABIC </w:instrText>
                      </w:r>
                      <w:r>
                        <w:rPr>
                          <w:noProof/>
                        </w:rPr>
                        <w:fldChar w:fldCharType="separate"/>
                      </w:r>
                      <w:r>
                        <w:rPr>
                          <w:noProof/>
                        </w:rPr>
                        <w:t>106</w:t>
                      </w:r>
                      <w:r>
                        <w:rPr>
                          <w:noProof/>
                        </w:rPr>
                        <w:fldChar w:fldCharType="end"/>
                      </w:r>
                      <w:bookmarkEnd w:id="357"/>
                      <w:r>
                        <w:t>: The schematic of the drive configuration.</w:t>
                      </w:r>
                    </w:p>
                  </w:txbxContent>
                </v:textbox>
                <w10:wrap type="topAndBottom"/>
              </v:shape>
            </w:pict>
          </mc:Fallback>
        </mc:AlternateContent>
      </w:r>
      <w:r w:rsidR="007661E0">
        <w:rPr>
          <w:rFonts w:ascii="Times New Roman" w:eastAsia="Times New Roman" w:hAnsi="Times New Roman" w:cs="Times New Roman"/>
          <w:noProof/>
          <w:sz w:val="24"/>
          <w:szCs w:val="24"/>
        </w:rPr>
        <w:drawing>
          <wp:anchor distT="0" distB="0" distL="114300" distR="114300" simplePos="0" relativeHeight="252009472" behindDoc="0" locked="0" layoutInCell="1" allowOverlap="1" wp14:anchorId="11B8C86E" wp14:editId="1AC5F3ED">
            <wp:simplePos x="0" y="0"/>
            <wp:positionH relativeFrom="column">
              <wp:align>center</wp:align>
            </wp:positionH>
            <wp:positionV relativeFrom="paragraph">
              <wp:posOffset>2952493</wp:posOffset>
            </wp:positionV>
            <wp:extent cx="2404872" cy="2350008"/>
            <wp:effectExtent l="0" t="0" r="0" b="0"/>
            <wp:wrapTopAndBottom/>
            <wp:docPr id="476" name="Picture 476" descr="C:\Users\madrak\AppData\Local\Microsoft\Windows\INetCache\Content.Word\paxse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adrak\AppData\Local\Microsoft\Windows\INetCache\Content.Word\paxsec.png"/>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2404872" cy="2350008"/>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D414B">
        <w:rPr>
          <w:rFonts w:ascii="Times New Roman" w:eastAsia="Times New Roman" w:hAnsi="Times New Roman" w:cs="Times New Roman"/>
          <w:noProof/>
          <w:sz w:val="24"/>
          <w:szCs w:val="24"/>
        </w:rPr>
        <w:drawing>
          <wp:anchor distT="0" distB="0" distL="114300" distR="114300" simplePos="0" relativeHeight="252006400" behindDoc="0" locked="0" layoutInCell="1" allowOverlap="1" wp14:anchorId="5C658262" wp14:editId="286211C4">
            <wp:simplePos x="0" y="0"/>
            <wp:positionH relativeFrom="column">
              <wp:align>center</wp:align>
            </wp:positionH>
            <wp:positionV relativeFrom="paragraph">
              <wp:posOffset>0</wp:posOffset>
            </wp:positionV>
            <wp:extent cx="3986784" cy="2112264"/>
            <wp:effectExtent l="0" t="0" r="1270" b="0"/>
            <wp:wrapTopAndBottom/>
            <wp:docPr id="467" name="Picture 467" descr="C:\Users\madrak\AppData\Local\Microsoft\Windows\INetCache\Content.Word\drivesche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adrak\AppData\Local\Microsoft\Windows\INetCache\Content.Word\driveschem.png"/>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3986784" cy="2112264"/>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CAC34BC" w14:textId="78FB400A" w:rsidR="0068520C" w:rsidRDefault="0068520C" w:rsidP="00EC3BFA">
      <w:r w:rsidRPr="0068520C">
        <w:t>Four 50 Ω Heliax cables connect the combiner outputs to the cathode resonator, through HN connectors and banana plugs (inside the resonator).</w:t>
      </w:r>
    </w:p>
    <w:p w14:paraId="59D4B80B" w14:textId="328F4F14" w:rsidR="0068520C" w:rsidRPr="00802516" w:rsidRDefault="00902AAA" w:rsidP="0023649E">
      <w:pPr>
        <w:rPr>
          <w:rFonts w:eastAsia="Times New Roman" w:cs="Times New Roman"/>
        </w:rPr>
      </w:pPr>
      <w:r>
        <w:rPr>
          <w:noProof/>
        </w:rPr>
        <mc:AlternateContent>
          <mc:Choice Requires="wps">
            <w:drawing>
              <wp:anchor distT="0" distB="0" distL="114300" distR="114300" simplePos="0" relativeHeight="252011520" behindDoc="0" locked="0" layoutInCell="1" allowOverlap="1" wp14:anchorId="67251E9A" wp14:editId="11F6691B">
                <wp:simplePos x="0" y="0"/>
                <wp:positionH relativeFrom="column">
                  <wp:posOffset>1303867</wp:posOffset>
                </wp:positionH>
                <wp:positionV relativeFrom="paragraph">
                  <wp:posOffset>-555837</wp:posOffset>
                </wp:positionV>
                <wp:extent cx="3785235" cy="457200"/>
                <wp:effectExtent l="0" t="0" r="0" b="0"/>
                <wp:wrapTopAndBottom/>
                <wp:docPr id="529" name="Text Box 529"/>
                <wp:cNvGraphicFramePr/>
                <a:graphic xmlns:a="http://schemas.openxmlformats.org/drawingml/2006/main">
                  <a:graphicData uri="http://schemas.microsoft.com/office/word/2010/wordprocessingShape">
                    <wps:wsp>
                      <wps:cNvSpPr txBox="1"/>
                      <wps:spPr>
                        <a:xfrm>
                          <a:off x="0" y="0"/>
                          <a:ext cx="3785235" cy="457200"/>
                        </a:xfrm>
                        <a:prstGeom prst="rect">
                          <a:avLst/>
                        </a:prstGeom>
                        <a:solidFill>
                          <a:prstClr val="white"/>
                        </a:solidFill>
                        <a:ln>
                          <a:noFill/>
                        </a:ln>
                      </wps:spPr>
                      <wps:txbx>
                        <w:txbxContent>
                          <w:p w14:paraId="5B16C466" w14:textId="77274C7E" w:rsidR="0018739B" w:rsidRPr="00DA6EFC" w:rsidRDefault="0018739B" w:rsidP="007661E0">
                            <w:pPr>
                              <w:pStyle w:val="Caption"/>
                              <w:rPr>
                                <w:rFonts w:ascii="Times New Roman" w:eastAsia="Times New Roman" w:hAnsi="Times New Roman" w:cs="Times New Roman"/>
                                <w:noProof/>
                              </w:rPr>
                            </w:pPr>
                            <w:bookmarkStart w:id="358" w:name="_Ref505846739"/>
                            <w:r>
                              <w:t xml:space="preserve">Figure </w:t>
                            </w:r>
                            <w:r>
                              <w:rPr>
                                <w:noProof/>
                              </w:rPr>
                              <w:fldChar w:fldCharType="begin"/>
                            </w:r>
                            <w:r>
                              <w:rPr>
                                <w:noProof/>
                              </w:rPr>
                              <w:instrText xml:space="preserve"> SEQ Figure \* ARABIC </w:instrText>
                            </w:r>
                            <w:r>
                              <w:rPr>
                                <w:noProof/>
                              </w:rPr>
                              <w:fldChar w:fldCharType="separate"/>
                            </w:r>
                            <w:r>
                              <w:rPr>
                                <w:noProof/>
                              </w:rPr>
                              <w:t>107</w:t>
                            </w:r>
                            <w:r>
                              <w:rPr>
                                <w:noProof/>
                              </w:rPr>
                              <w:fldChar w:fldCharType="end"/>
                            </w:r>
                            <w:bookmarkEnd w:id="358"/>
                            <w:r>
                              <w:t>: Cross section of the fundamental Booster PA. The cathode resonator is drawn in blue.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251E9A" id="Text Box 529" o:spid="_x0000_s1126" type="#_x0000_t202" style="position:absolute;left:0;text-align:left;margin-left:102.65pt;margin-top:-43.75pt;width:298.05pt;height:36pt;z-index:252011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" stroked="f">
                <v:textbox inset="0,0,0,0">
                  <w:txbxContent>
                    <w:p w14:paraId="5B16C466" w14:textId="77274C7E" w:rsidR="0018739B" w:rsidRPr="00DA6EFC" w:rsidRDefault="0018739B" w:rsidP="007661E0">
                      <w:pPr>
                        <w:pStyle w:val="Caption"/>
                        <w:rPr>
                          <w:rFonts w:ascii="Times New Roman" w:eastAsia="Times New Roman" w:hAnsi="Times New Roman" w:cs="Times New Roman"/>
                          <w:noProof/>
                        </w:rPr>
                      </w:pPr>
                      <w:bookmarkStart w:id="359" w:name="_Ref505846739"/>
                      <w:r>
                        <w:t xml:space="preserve">Figure </w:t>
                      </w:r>
                      <w:r>
                        <w:rPr>
                          <w:noProof/>
                        </w:rPr>
                        <w:fldChar w:fldCharType="begin"/>
                      </w:r>
                      <w:r>
                        <w:rPr>
                          <w:noProof/>
                        </w:rPr>
                        <w:instrText xml:space="preserve"> SEQ Figure \* ARABIC </w:instrText>
                      </w:r>
                      <w:r>
                        <w:rPr>
                          <w:noProof/>
                        </w:rPr>
                        <w:fldChar w:fldCharType="separate"/>
                      </w:r>
                      <w:r>
                        <w:rPr>
                          <w:noProof/>
                        </w:rPr>
                        <w:t>107</w:t>
                      </w:r>
                      <w:r>
                        <w:rPr>
                          <w:noProof/>
                        </w:rPr>
                        <w:fldChar w:fldCharType="end"/>
                      </w:r>
                      <w:bookmarkEnd w:id="359"/>
                      <w:r>
                        <w:t>: Cross section of the fundamental Booster PA. The cathode resonator is drawn in blue.</w:t>
                      </w:r>
                    </w:p>
                  </w:txbxContent>
                </v:textbox>
                <w10:wrap type="topAndBottom"/>
              </v:shape>
            </w:pict>
          </mc:Fallback>
        </mc:AlternateContent>
      </w:r>
      <w:r w:rsidR="0068520C" w:rsidRPr="00802516">
        <w:rPr>
          <w:rFonts w:eastAsia="Times New Roman" w:cs="Times New Roman"/>
        </w:rPr>
        <w:t xml:space="preserve">The cathode resonator was modeled in a manner similar to that of the anode resonator, and is also discussed in Ref </w:t>
      </w:r>
      <w:sdt>
        <w:sdtPr>
          <w:rPr>
            <w:rFonts w:eastAsia="Times New Roman" w:cs="Times New Roman"/>
          </w:rPr>
          <w:id w:val="199286787"/>
          <w:citation/>
        </w:sdtPr>
        <w:sdtContent>
          <w:r w:rsidR="0068520C" w:rsidRPr="00802516">
            <w:rPr>
              <w:rFonts w:eastAsia="Times New Roman" w:cs="Times New Roman"/>
            </w:rPr>
            <w:fldChar w:fldCharType="begin"/>
          </w:r>
          <w:r w:rsidR="0068520C" w:rsidRPr="00802516">
            <w:rPr>
              <w:rFonts w:eastAsia="Times New Roman" w:cs="Times New Roman"/>
            </w:rPr>
            <w:instrText xml:space="preserve"> CITATION Ber01 \l 1033 </w:instrText>
          </w:r>
          <w:r w:rsidR="0068520C" w:rsidRPr="00802516">
            <w:rPr>
              <w:rFonts w:eastAsia="Times New Roman" w:cs="Times New Roman"/>
            </w:rPr>
            <w:fldChar w:fldCharType="separate"/>
          </w:r>
          <w:r w:rsidR="009E48E3" w:rsidRPr="009E48E3">
            <w:rPr>
              <w:rFonts w:eastAsia="Times New Roman" w:cs="Times New Roman"/>
              <w:noProof/>
            </w:rPr>
            <w:t>[43]</w:t>
          </w:r>
          <w:r w:rsidR="0068520C" w:rsidRPr="00802516">
            <w:rPr>
              <w:rFonts w:eastAsia="Times New Roman" w:cs="Times New Roman"/>
            </w:rPr>
            <w:fldChar w:fldCharType="end"/>
          </w:r>
        </w:sdtContent>
      </w:sdt>
      <w:r w:rsidR="0068520C" w:rsidRPr="00802516">
        <w:rPr>
          <w:rFonts w:eastAsia="Times New Roman" w:cs="Times New Roman"/>
        </w:rPr>
        <w:t xml:space="preserve">. That is, it is essentially a shorted quarter wave resonator foreshortened by the tube input capacitance of 250 pF. Note, according to </w:t>
      </w:r>
      <w:sdt>
        <w:sdtPr>
          <w:rPr>
            <w:rFonts w:eastAsia="Times New Roman" w:cs="Times New Roman"/>
          </w:rPr>
          <w:id w:val="-1178499134"/>
          <w:citation/>
        </w:sdtPr>
        <w:sdtContent>
          <w:r w:rsidR="0068520C" w:rsidRPr="00802516">
            <w:rPr>
              <w:rFonts w:eastAsia="Times New Roman" w:cs="Times New Roman"/>
            </w:rPr>
            <w:fldChar w:fldCharType="begin"/>
          </w:r>
          <w:r w:rsidR="0068520C" w:rsidRPr="00802516">
            <w:rPr>
              <w:rFonts w:eastAsia="Times New Roman" w:cs="Times New Roman"/>
            </w:rPr>
            <w:instrText xml:space="preserve"> CITATION Ber01 \l 1033 </w:instrText>
          </w:r>
          <w:r w:rsidR="0068520C" w:rsidRPr="00802516">
            <w:rPr>
              <w:rFonts w:eastAsia="Times New Roman" w:cs="Times New Roman"/>
            </w:rPr>
            <w:fldChar w:fldCharType="separate"/>
          </w:r>
          <w:r w:rsidR="009E48E3" w:rsidRPr="009E48E3">
            <w:rPr>
              <w:rFonts w:eastAsia="Times New Roman" w:cs="Times New Roman"/>
              <w:noProof/>
            </w:rPr>
            <w:t>[43]</w:t>
          </w:r>
          <w:r w:rsidR="0068520C" w:rsidRPr="00802516">
            <w:rPr>
              <w:rFonts w:eastAsia="Times New Roman" w:cs="Times New Roman"/>
            </w:rPr>
            <w:fldChar w:fldCharType="end"/>
          </w:r>
        </w:sdtContent>
      </w:sdt>
      <w:r w:rsidR="0068520C" w:rsidRPr="00802516">
        <w:rPr>
          <w:rFonts w:eastAsia="Times New Roman" w:cs="Times New Roman"/>
        </w:rPr>
        <w:t xml:space="preserve"> this includes both the tube inter-electrode capacitance and the capacitance of the tube socket. The frequency of the new resonator, the “76 MHz </w:t>
      </w:r>
      <w:r w:rsidR="0068520C" w:rsidRPr="00802516">
        <w:rPr>
          <w:rFonts w:eastAsia="Times New Roman" w:cs="Times New Roman"/>
        </w:rPr>
        <w:lastRenderedPageBreak/>
        <w:t>cathode resonator”, was shifted up by shortening</w:t>
      </w:r>
      <w:r w:rsidR="0023649E" w:rsidRPr="00802516">
        <w:rPr>
          <w:rFonts w:eastAsia="Times New Roman" w:cs="Times New Roman"/>
        </w:rPr>
        <w:t xml:space="preserve"> the Booster prototype fundamental resonator (see </w:t>
      </w:r>
      <w:r w:rsidR="007661E0" w:rsidRPr="00802516">
        <w:rPr>
          <w:rFonts w:eastAsia="Times New Roman" w:cs="Times New Roman"/>
        </w:rPr>
        <w:fldChar w:fldCharType="begin"/>
      </w:r>
      <w:r w:rsidR="007661E0" w:rsidRPr="00802516">
        <w:rPr>
          <w:rFonts w:eastAsia="Times New Roman" w:cs="Times New Roman"/>
        </w:rPr>
        <w:instrText xml:space="preserve"> REF _Ref505846739 \h </w:instrText>
      </w:r>
      <w:r w:rsidR="00802516" w:rsidRPr="00802516">
        <w:rPr>
          <w:rFonts w:eastAsia="Times New Roman" w:cs="Times New Roman"/>
        </w:rPr>
        <w:instrText xml:space="preserve"> \* MERGEFORMAT </w:instrText>
      </w:r>
      <w:r w:rsidR="007661E0" w:rsidRPr="00802516">
        <w:rPr>
          <w:rFonts w:eastAsia="Times New Roman" w:cs="Times New Roman"/>
        </w:rPr>
      </w:r>
      <w:r w:rsidR="007661E0" w:rsidRPr="00802516">
        <w:rPr>
          <w:rFonts w:eastAsia="Times New Roman" w:cs="Times New Roman"/>
        </w:rPr>
        <w:fldChar w:fldCharType="separate"/>
      </w:r>
      <w:r w:rsidR="001A46ED">
        <w:t xml:space="preserve">Figure </w:t>
      </w:r>
      <w:r w:rsidR="001A46ED">
        <w:rPr>
          <w:noProof/>
        </w:rPr>
        <w:t>107</w:t>
      </w:r>
      <w:r w:rsidR="007661E0" w:rsidRPr="00802516">
        <w:rPr>
          <w:rFonts w:eastAsia="Times New Roman" w:cs="Times New Roman"/>
        </w:rPr>
        <w:fldChar w:fldCharType="end"/>
      </w:r>
      <w:r w:rsidR="0023649E" w:rsidRPr="00802516">
        <w:rPr>
          <w:rFonts w:eastAsia="Times New Roman" w:cs="Times New Roman"/>
        </w:rPr>
        <w:t xml:space="preserve"> and </w:t>
      </w:r>
      <w:r w:rsidR="007661E0" w:rsidRPr="00802516">
        <w:rPr>
          <w:rFonts w:eastAsia="Times New Roman" w:cs="Times New Roman"/>
        </w:rPr>
        <w:fldChar w:fldCharType="begin"/>
      </w:r>
      <w:r w:rsidR="007661E0" w:rsidRPr="00802516">
        <w:rPr>
          <w:rFonts w:eastAsia="Times New Roman" w:cs="Times New Roman"/>
        </w:rPr>
        <w:instrText xml:space="preserve"> REF _Ref335897168 \h </w:instrText>
      </w:r>
      <w:r w:rsidR="00802516" w:rsidRPr="00802516">
        <w:rPr>
          <w:rFonts w:eastAsia="Times New Roman" w:cs="Times New Roman"/>
        </w:rPr>
        <w:instrText xml:space="preserve"> \* MERGEFORMAT </w:instrText>
      </w:r>
      <w:r w:rsidR="007661E0" w:rsidRPr="00802516">
        <w:rPr>
          <w:rFonts w:eastAsia="Times New Roman" w:cs="Times New Roman"/>
        </w:rPr>
      </w:r>
      <w:r w:rsidR="007661E0" w:rsidRPr="00802516">
        <w:rPr>
          <w:rFonts w:eastAsia="Times New Roman" w:cs="Times New Roman"/>
        </w:rPr>
        <w:fldChar w:fldCharType="separate"/>
      </w:r>
      <w:r w:rsidR="001A46ED">
        <w:t xml:space="preserve">Figure </w:t>
      </w:r>
      <w:r w:rsidR="001A46ED">
        <w:rPr>
          <w:noProof/>
        </w:rPr>
        <w:t>91</w:t>
      </w:r>
      <w:r w:rsidR="007661E0" w:rsidRPr="00802516">
        <w:rPr>
          <w:rFonts w:eastAsia="Times New Roman" w:cs="Times New Roman"/>
        </w:rPr>
        <w:fldChar w:fldCharType="end"/>
      </w:r>
      <w:r w:rsidR="0023649E" w:rsidRPr="00802516">
        <w:rPr>
          <w:rFonts w:eastAsia="Times New Roman" w:cs="Times New Roman"/>
        </w:rPr>
        <w:t>) so that its peak was near 76 MHz. As with the fundamental resonators, this frequency was chosen as the peak (as opposed to mid-range) since it is where the shunt impedance of the cavity is the lowest and thus where the most drive power would be needed.</w:t>
      </w:r>
    </w:p>
    <w:p w14:paraId="26653868" w14:textId="430A21E1" w:rsidR="00076DF1" w:rsidRPr="00802516" w:rsidRDefault="00076DF1" w:rsidP="0023649E">
      <w:pPr>
        <w:rPr>
          <w:rFonts w:eastAsia="Times New Roman" w:cs="Times New Roman"/>
        </w:rPr>
      </w:pPr>
      <w:r w:rsidRPr="00802516">
        <w:rPr>
          <w:rFonts w:eastAsia="Times New Roman" w:cs="Times New Roman"/>
        </w:rPr>
        <w:t>The simulation predicted that the response would be down by only 1.1 dB at 106 MHz, compared to 76 MHz. Unfortunately, this turned out to not be true. In fact, with this cathode resonator, we have measured in low power tests that the fraction of reflected power is 77% at 106 MHz; at 76 MHz only 5 –10% is reflected. The failure of the simulation to accurately predict the falloff in response and is larger than expected reflection is possibly due to a frequency dep</w:t>
      </w:r>
      <w:r w:rsidR="00BC1706" w:rsidRPr="00802516">
        <w:rPr>
          <w:rFonts w:eastAsia="Times New Roman" w:cs="Times New Roman"/>
        </w:rPr>
        <w:t xml:space="preserve">endence of tube input </w:t>
      </w:r>
      <w:r w:rsidRPr="00802516">
        <w:rPr>
          <w:rFonts w:eastAsia="Times New Roman" w:cs="Times New Roman"/>
        </w:rPr>
        <w:t>capacitance.</w:t>
      </w:r>
    </w:p>
    <w:p w14:paraId="76C29312" w14:textId="3B22D682" w:rsidR="00802516" w:rsidRDefault="0045161C" w:rsidP="0023649E">
      <w:pPr>
        <w:rPr>
          <w:rFonts w:eastAsia="Times New Roman" w:cs="Times New Roman"/>
        </w:rPr>
      </w:pPr>
      <w:r>
        <w:rPr>
          <w:noProof/>
        </w:rPr>
        <mc:AlternateContent>
          <mc:Choice Requires="wps">
            <w:drawing>
              <wp:anchor distT="0" distB="0" distL="114300" distR="114300" simplePos="0" relativeHeight="252014592" behindDoc="0" locked="0" layoutInCell="1" allowOverlap="1" wp14:anchorId="28141AAE" wp14:editId="4CCA7793">
                <wp:simplePos x="0" y="0"/>
                <wp:positionH relativeFrom="column">
                  <wp:posOffset>1344295</wp:posOffset>
                </wp:positionH>
                <wp:positionV relativeFrom="paragraph">
                  <wp:posOffset>4777740</wp:posOffset>
                </wp:positionV>
                <wp:extent cx="3712210" cy="635"/>
                <wp:effectExtent l="0" t="0" r="0" b="12065"/>
                <wp:wrapTopAndBottom/>
                <wp:docPr id="546" name="Text Box 546"/>
                <wp:cNvGraphicFramePr/>
                <a:graphic xmlns:a="http://schemas.openxmlformats.org/drawingml/2006/main">
                  <a:graphicData uri="http://schemas.microsoft.com/office/word/2010/wordprocessingShape">
                    <wps:wsp>
                      <wps:cNvSpPr txBox="1"/>
                      <wps:spPr>
                        <a:xfrm>
                          <a:off x="0" y="0"/>
                          <a:ext cx="3712210" cy="635"/>
                        </a:xfrm>
                        <a:prstGeom prst="rect">
                          <a:avLst/>
                        </a:prstGeom>
                        <a:solidFill>
                          <a:prstClr val="white"/>
                        </a:solidFill>
                        <a:ln>
                          <a:noFill/>
                        </a:ln>
                      </wps:spPr>
                      <wps:txbx>
                        <w:txbxContent>
                          <w:p w14:paraId="581D9857" w14:textId="2104A288" w:rsidR="0018739B" w:rsidRPr="00E7582C" w:rsidRDefault="0018739B" w:rsidP="0045161C">
                            <w:pPr>
                              <w:pStyle w:val="Caption"/>
                              <w:rPr>
                                <w:rFonts w:ascii="Times New Roman" w:eastAsia="Times New Roman" w:hAnsi="Times New Roman" w:cs="Times New Roman"/>
                                <w:noProof/>
                              </w:rPr>
                            </w:pPr>
                            <w:bookmarkStart w:id="360" w:name="_Ref505847417"/>
                            <w:r>
                              <w:t xml:space="preserve">Figure </w:t>
                            </w:r>
                            <w:r>
                              <w:rPr>
                                <w:noProof/>
                              </w:rPr>
                              <w:fldChar w:fldCharType="begin"/>
                            </w:r>
                            <w:r>
                              <w:rPr>
                                <w:noProof/>
                              </w:rPr>
                              <w:instrText xml:space="preserve"> SEQ Figure \* ARABIC </w:instrText>
                            </w:r>
                            <w:r>
                              <w:rPr>
                                <w:noProof/>
                              </w:rPr>
                              <w:fldChar w:fldCharType="separate"/>
                            </w:r>
                            <w:r>
                              <w:rPr>
                                <w:noProof/>
                              </w:rPr>
                              <w:t>108</w:t>
                            </w:r>
                            <w:r>
                              <w:rPr>
                                <w:noProof/>
                              </w:rPr>
                              <w:fldChar w:fldCharType="end"/>
                            </w:r>
                            <w:bookmarkEnd w:id="360"/>
                            <w:r>
                              <w:t>: Low power measurement setup for 76 MHz for measuring the cathode resonator reflected power.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8141AAE" id="Text Box 546" o:spid="_x0000_s1127" type="#_x0000_t202" style="position:absolute;left:0;text-align:left;margin-left:105.85pt;margin-top:376.2pt;width:292.3pt;height:.05pt;z-index:2520145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" stroked="f">
                <v:textbox style="mso-fit-shape-to-text:t" inset="0,0,0,0">
                  <w:txbxContent>
                    <w:p w14:paraId="581D9857" w14:textId="2104A288" w:rsidR="0018739B" w:rsidRPr="00E7582C" w:rsidRDefault="0018739B" w:rsidP="0045161C">
                      <w:pPr>
                        <w:pStyle w:val="Caption"/>
                        <w:rPr>
                          <w:rFonts w:ascii="Times New Roman" w:eastAsia="Times New Roman" w:hAnsi="Times New Roman" w:cs="Times New Roman"/>
                          <w:noProof/>
                        </w:rPr>
                      </w:pPr>
                      <w:bookmarkStart w:id="361" w:name="_Ref505847417"/>
                      <w:r>
                        <w:t xml:space="preserve">Figure </w:t>
                      </w:r>
                      <w:r>
                        <w:rPr>
                          <w:noProof/>
                        </w:rPr>
                        <w:fldChar w:fldCharType="begin"/>
                      </w:r>
                      <w:r>
                        <w:rPr>
                          <w:noProof/>
                        </w:rPr>
                        <w:instrText xml:space="preserve"> SEQ Figure \* ARABIC </w:instrText>
                      </w:r>
                      <w:r>
                        <w:rPr>
                          <w:noProof/>
                        </w:rPr>
                        <w:fldChar w:fldCharType="separate"/>
                      </w:r>
                      <w:r>
                        <w:rPr>
                          <w:noProof/>
                        </w:rPr>
                        <w:t>108</w:t>
                      </w:r>
                      <w:r>
                        <w:rPr>
                          <w:noProof/>
                        </w:rPr>
                        <w:fldChar w:fldCharType="end"/>
                      </w:r>
                      <w:bookmarkEnd w:id="361"/>
                      <w:r>
                        <w:t>: Low power measurement setup for 76 MHz for measuring the cathode resonator reflected power.</w:t>
                      </w:r>
                    </w:p>
                  </w:txbxContent>
                </v:textbox>
                <w10:wrap type="topAndBottom"/>
              </v:shape>
            </w:pict>
          </mc:Fallback>
        </mc:AlternateContent>
      </w:r>
      <w:r>
        <w:rPr>
          <w:rFonts w:ascii="Times New Roman" w:eastAsia="Times New Roman" w:hAnsi="Times New Roman" w:cs="Times New Roman"/>
          <w:noProof/>
          <w:sz w:val="24"/>
          <w:szCs w:val="24"/>
        </w:rPr>
        <w:drawing>
          <wp:anchor distT="0" distB="0" distL="114300" distR="114300" simplePos="0" relativeHeight="252012544" behindDoc="0" locked="0" layoutInCell="1" allowOverlap="1" wp14:anchorId="33C8B051" wp14:editId="5AEF1B73">
            <wp:simplePos x="0" y="0"/>
            <wp:positionH relativeFrom="column">
              <wp:posOffset>1344295</wp:posOffset>
            </wp:positionH>
            <wp:positionV relativeFrom="paragraph">
              <wp:posOffset>2600033</wp:posOffset>
            </wp:positionV>
            <wp:extent cx="3712464" cy="2121408"/>
            <wp:effectExtent l="0" t="0" r="0" b="0"/>
            <wp:wrapTopAndBottom/>
            <wp:docPr id="545" name="Picture 545" descr="C:\Users\madrak\AppData\Local\Microsoft\Windows\INetCache\Content.Word\CathResMeasSetup-Mod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madrak\AppData\Local\Microsoft\Windows\INetCache\Content.Word\CathResMeasSetup-Model.png"/>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3712464" cy="2121408"/>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02516" w:rsidRPr="00802516">
        <w:rPr>
          <w:rFonts w:eastAsia="Times New Roman" w:cs="Times New Roman"/>
        </w:rPr>
        <w:t xml:space="preserve">One way to improve the situation, which has been studied at low power levels and has shown promise (see section </w:t>
      </w:r>
      <w:r w:rsidR="00802516" w:rsidRPr="00802516">
        <w:rPr>
          <w:rFonts w:eastAsia="Times New Roman" w:cs="Times New Roman"/>
        </w:rPr>
        <w:fldChar w:fldCharType="begin"/>
      </w:r>
      <w:r w:rsidR="00802516" w:rsidRPr="00802516">
        <w:rPr>
          <w:rFonts w:eastAsia="Times New Roman" w:cs="Times New Roman"/>
        </w:rPr>
        <w:instrText xml:space="preserve"> REF _Ref335895450 \w \h  \* MERGEFORMAT </w:instrText>
      </w:r>
      <w:r w:rsidR="00802516" w:rsidRPr="00802516">
        <w:rPr>
          <w:rFonts w:eastAsia="Times New Roman" w:cs="Times New Roman"/>
        </w:rPr>
      </w:r>
      <w:r w:rsidR="00802516" w:rsidRPr="00802516">
        <w:rPr>
          <w:rFonts w:eastAsia="Times New Roman" w:cs="Times New Roman"/>
        </w:rPr>
        <w:fldChar w:fldCharType="separate"/>
      </w:r>
      <w:r w:rsidR="001A46ED">
        <w:rPr>
          <w:rFonts w:eastAsia="Times New Roman" w:cs="Times New Roman"/>
        </w:rPr>
        <w:t>13.3</w:t>
      </w:r>
      <w:r w:rsidR="00802516" w:rsidRPr="00802516">
        <w:rPr>
          <w:rFonts w:eastAsia="Times New Roman" w:cs="Times New Roman"/>
        </w:rPr>
        <w:fldChar w:fldCharType="end"/>
      </w:r>
      <w:r w:rsidR="00802516" w:rsidRPr="00802516">
        <w:rPr>
          <w:rFonts w:eastAsia="Times New Roman" w:cs="Times New Roman"/>
        </w:rPr>
        <w:t>)</w:t>
      </w:r>
      <w:r w:rsidR="00F341A8" w:rsidRPr="00F341A8">
        <w:rPr>
          <w:rFonts w:eastAsia="Times New Roman" w:cs="Times New Roman"/>
        </w:rPr>
        <w:t xml:space="preserve">, is to </w:t>
      </w:r>
      <w:r w:rsidR="00B32857">
        <w:rPr>
          <w:rFonts w:eastAsia="Times New Roman" w:cs="Times New Roman"/>
        </w:rPr>
        <w:t>attach an open stub (made from H</w:t>
      </w:r>
      <w:r w:rsidR="00F341A8" w:rsidRPr="00F341A8">
        <w:rPr>
          <w:rFonts w:eastAsia="Times New Roman" w:cs="Times New Roman"/>
        </w:rPr>
        <w:t xml:space="preserve">eliax cable) to the resonator to adjust the impedance. Here, we are shaping the response curve as a function of frequency to something which is more desirable. It turned out to be sufficient to slightly modify the design of cathode resonator </w:t>
      </w:r>
      <w:r w:rsidR="00F341A8">
        <w:rPr>
          <w:rFonts w:ascii="Palatino Linotype" w:eastAsia="Times New Roman" w:hAnsi="Palatino Linotype" w:cs="Times New Roman"/>
        </w:rPr>
        <w:t>—</w:t>
      </w:r>
      <w:r w:rsidR="00F341A8" w:rsidRPr="00F341A8">
        <w:rPr>
          <w:rFonts w:eastAsia="Times New Roman" w:cs="Times New Roman"/>
        </w:rPr>
        <w:t xml:space="preserve"> this time</w:t>
      </w:r>
      <w:r w:rsidR="00F341A8">
        <w:rPr>
          <w:rFonts w:eastAsia="Times New Roman" w:cs="Times New Roman"/>
        </w:rPr>
        <w:t>,</w:t>
      </w:r>
      <w:r w:rsidR="00F341A8" w:rsidRPr="00F341A8">
        <w:rPr>
          <w:rFonts w:eastAsia="Times New Roman" w:cs="Times New Roman"/>
        </w:rPr>
        <w:t xml:space="preserve"> aiming for maximum response between 76 and 106 MHz as opposed to at 76 MHz. So the response at 76 MHz is inferior to that of the initial resonator, but is nevertheless workable at b</w:t>
      </w:r>
      <w:r w:rsidR="00F341A8">
        <w:rPr>
          <w:rFonts w:eastAsia="Times New Roman" w:cs="Times New Roman"/>
        </w:rPr>
        <w:t>oth frequencies. This “modified cathode resonator”</w:t>
      </w:r>
      <w:r w:rsidR="00F341A8" w:rsidRPr="00F341A8">
        <w:rPr>
          <w:rFonts w:eastAsia="Times New Roman" w:cs="Times New Roman"/>
        </w:rPr>
        <w:t xml:space="preserve"> was shorter than the 76 MHz cathode resonator by 0.18". Also, the center conductor was not tapered; the OD was constant (5.75"), and the same OD as the base (larger OD part) of the 76 MHz cathode resonator. Before building the modified cathode resonator, we constructed one out of sheet metal and measured the reflected power at low power levels. We then iterated upon this to obtain the best possible responses at both 76 and 106 MHz.</w:t>
      </w:r>
    </w:p>
    <w:p w14:paraId="55A892D8" w14:textId="33FFB133" w:rsidR="0045161C" w:rsidRDefault="0045161C" w:rsidP="0023649E">
      <w:pPr>
        <w:rPr>
          <w:rFonts w:eastAsia="Times New Roman" w:cs="Times New Roman"/>
        </w:rPr>
      </w:pPr>
    </w:p>
    <w:p w14:paraId="6FB16807" w14:textId="5770CD53" w:rsidR="00C57D29" w:rsidRPr="00802516" w:rsidRDefault="00931086" w:rsidP="0023649E">
      <w:pPr>
        <w:rPr>
          <w:rFonts w:eastAsia="Times New Roman" w:cs="Times New Roman"/>
        </w:rPr>
      </w:pPr>
      <w:r>
        <w:rPr>
          <w:noProof/>
        </w:rPr>
        <w:lastRenderedPageBreak/>
        <mc:AlternateContent>
          <mc:Choice Requires="wps">
            <w:drawing>
              <wp:anchor distT="0" distB="0" distL="114300" distR="114300" simplePos="0" relativeHeight="252017664" behindDoc="0" locked="0" layoutInCell="1" allowOverlap="1" wp14:anchorId="22FE9127" wp14:editId="387926BE">
                <wp:simplePos x="0" y="0"/>
                <wp:positionH relativeFrom="column">
                  <wp:align>center</wp:align>
                </wp:positionH>
                <wp:positionV relativeFrom="paragraph">
                  <wp:posOffset>3892773</wp:posOffset>
                </wp:positionV>
                <wp:extent cx="3493008" cy="457200"/>
                <wp:effectExtent l="0" t="0" r="0" b="0"/>
                <wp:wrapTopAndBottom/>
                <wp:docPr id="548" name="Text Box 548"/>
                <wp:cNvGraphicFramePr/>
                <a:graphic xmlns:a="http://schemas.openxmlformats.org/drawingml/2006/main">
                  <a:graphicData uri="http://schemas.microsoft.com/office/word/2010/wordprocessingShape">
                    <wps:wsp>
                      <wps:cNvSpPr txBox="1"/>
                      <wps:spPr>
                        <a:xfrm>
                          <a:off x="0" y="0"/>
                          <a:ext cx="3493008" cy="457200"/>
                        </a:xfrm>
                        <a:prstGeom prst="rect">
                          <a:avLst/>
                        </a:prstGeom>
                        <a:solidFill>
                          <a:prstClr val="white"/>
                        </a:solidFill>
                        <a:ln>
                          <a:noFill/>
                        </a:ln>
                      </wps:spPr>
                      <wps:txbx>
                        <w:txbxContent>
                          <w:p w14:paraId="33EEE8D8" w14:textId="6F6BEB7D" w:rsidR="0018739B" w:rsidRPr="00A91416" w:rsidRDefault="0018739B" w:rsidP="006C6FA8">
                            <w:pPr>
                              <w:pStyle w:val="Caption"/>
                              <w:rPr>
                                <w:rFonts w:ascii="Times New Roman" w:eastAsia="Times New Roman" w:hAnsi="Times New Roman" w:cs="Times New Roman"/>
                                <w:noProof/>
                              </w:rPr>
                            </w:pPr>
                            <w:bookmarkStart w:id="362" w:name="_Ref505847569"/>
                            <w:r>
                              <w:t xml:space="preserve">Figure </w:t>
                            </w:r>
                            <w:r>
                              <w:rPr>
                                <w:noProof/>
                              </w:rPr>
                              <w:fldChar w:fldCharType="begin"/>
                            </w:r>
                            <w:r>
                              <w:rPr>
                                <w:noProof/>
                              </w:rPr>
                              <w:instrText xml:space="preserve"> SEQ Figure \* ARABIC </w:instrText>
                            </w:r>
                            <w:r>
                              <w:rPr>
                                <w:noProof/>
                              </w:rPr>
                              <w:fldChar w:fldCharType="separate"/>
                            </w:r>
                            <w:r>
                              <w:rPr>
                                <w:noProof/>
                              </w:rPr>
                              <w:t>109</w:t>
                            </w:r>
                            <w:r>
                              <w:rPr>
                                <w:noProof/>
                              </w:rPr>
                              <w:fldChar w:fldCharType="end"/>
                            </w:r>
                            <w:bookmarkEnd w:id="362"/>
                            <w:r>
                              <w:t>: Measurement of the 76 MHz cathode resonator reflected power before modifying the resonator.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2FE9127" id="Text Box 548" o:spid="_x0000_s1128" type="#_x0000_t202" style="position:absolute;left:0;text-align:left;margin-left:0;margin-top:306.5pt;width:275.05pt;height:36pt;z-index:25201766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" stroked="f">
                <v:textbox style="mso-fit-shape-to-text:t" inset="0,0,0,0">
                  <w:txbxContent>
                    <w:p w14:paraId="33EEE8D8" w14:textId="6F6BEB7D" w:rsidR="0018739B" w:rsidRPr="00A91416" w:rsidRDefault="0018739B" w:rsidP="006C6FA8">
                      <w:pPr>
                        <w:pStyle w:val="Caption"/>
                        <w:rPr>
                          <w:rFonts w:ascii="Times New Roman" w:eastAsia="Times New Roman" w:hAnsi="Times New Roman" w:cs="Times New Roman"/>
                          <w:noProof/>
                        </w:rPr>
                      </w:pPr>
                      <w:bookmarkStart w:id="363" w:name="_Ref505847569"/>
                      <w:r>
                        <w:t xml:space="preserve">Figure </w:t>
                      </w:r>
                      <w:r>
                        <w:rPr>
                          <w:noProof/>
                        </w:rPr>
                        <w:fldChar w:fldCharType="begin"/>
                      </w:r>
                      <w:r>
                        <w:rPr>
                          <w:noProof/>
                        </w:rPr>
                        <w:instrText xml:space="preserve"> SEQ Figure \* ARABIC </w:instrText>
                      </w:r>
                      <w:r>
                        <w:rPr>
                          <w:noProof/>
                        </w:rPr>
                        <w:fldChar w:fldCharType="separate"/>
                      </w:r>
                      <w:r>
                        <w:rPr>
                          <w:noProof/>
                        </w:rPr>
                        <w:t>109</w:t>
                      </w:r>
                      <w:r>
                        <w:rPr>
                          <w:noProof/>
                        </w:rPr>
                        <w:fldChar w:fldCharType="end"/>
                      </w:r>
                      <w:bookmarkEnd w:id="363"/>
                      <w:r>
                        <w:t>: Measurement of the 76 MHz cathode resonator reflected power before modifying the resonator.</w:t>
                      </w:r>
                    </w:p>
                  </w:txbxContent>
                </v:textbox>
                <w10:wrap type="topAndBottom"/>
              </v:shape>
            </w:pict>
          </mc:Fallback>
        </mc:AlternateContent>
      </w:r>
      <w:r w:rsidR="001A475C">
        <w:rPr>
          <w:rFonts w:ascii="Times New Roman" w:eastAsia="Times New Roman" w:hAnsi="Times New Roman" w:cs="Times New Roman"/>
          <w:noProof/>
          <w:sz w:val="24"/>
          <w:szCs w:val="24"/>
        </w:rPr>
        <w:drawing>
          <wp:anchor distT="0" distB="0" distL="114300" distR="114300" simplePos="0" relativeHeight="252015616" behindDoc="0" locked="0" layoutInCell="1" allowOverlap="1" wp14:anchorId="1AC9B3CA" wp14:editId="700B32B3">
            <wp:simplePos x="0" y="0"/>
            <wp:positionH relativeFrom="column">
              <wp:posOffset>1455420</wp:posOffset>
            </wp:positionH>
            <wp:positionV relativeFrom="paragraph">
              <wp:posOffset>4677410</wp:posOffset>
            </wp:positionV>
            <wp:extent cx="3492500" cy="2080260"/>
            <wp:effectExtent l="0" t="0" r="0" b="2540"/>
            <wp:wrapTopAndBottom/>
            <wp:docPr id="547" name="Picture 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madrak\AppData\Local\Microsoft\Windows\INetCache\Content.Word\CathRes1_RefPower.png"/>
                    <pic:cNvPicPr>
                      <a:picLocks noChangeAspect="1" noChangeArrowheads="1"/>
                    </pic:cNvPicPr>
                  </pic:nvPicPr>
                  <pic:blipFill>
                    <a:blip r:embed="rId123"/>
                    <a:stretch>
                      <a:fillRect/>
                    </a:stretch>
                  </pic:blipFill>
                  <pic:spPr bwMode="auto">
                    <a:xfrm>
                      <a:off x="0" y="0"/>
                      <a:ext cx="3492500" cy="20802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82E50">
        <w:rPr>
          <w:rFonts w:eastAsia="Times New Roman" w:cs="Times New Roman"/>
        </w:rPr>
        <w:fldChar w:fldCharType="begin"/>
      </w:r>
      <w:r w:rsidR="00882E50">
        <w:rPr>
          <w:rFonts w:eastAsia="Times New Roman" w:cs="Times New Roman"/>
        </w:rPr>
        <w:instrText xml:space="preserve"> REF _Ref505847417 \h </w:instrText>
      </w:r>
      <w:r w:rsidR="00882E50">
        <w:rPr>
          <w:rFonts w:eastAsia="Times New Roman" w:cs="Times New Roman"/>
        </w:rPr>
      </w:r>
      <w:r w:rsidR="00882E50">
        <w:rPr>
          <w:rFonts w:eastAsia="Times New Roman" w:cs="Times New Roman"/>
        </w:rPr>
        <w:fldChar w:fldCharType="separate"/>
      </w:r>
      <w:r w:rsidR="001A46ED">
        <w:t xml:space="preserve">Figure </w:t>
      </w:r>
      <w:r w:rsidR="001A46ED">
        <w:rPr>
          <w:noProof/>
        </w:rPr>
        <w:t>108</w:t>
      </w:r>
      <w:r w:rsidR="00882E50">
        <w:rPr>
          <w:rFonts w:eastAsia="Times New Roman" w:cs="Times New Roman"/>
        </w:rPr>
        <w:fldChar w:fldCharType="end"/>
      </w:r>
      <w:r w:rsidR="00882E50">
        <w:rPr>
          <w:rFonts w:eastAsia="Times New Roman" w:cs="Times New Roman"/>
        </w:rPr>
        <w:t xml:space="preserve"> </w:t>
      </w:r>
      <w:r w:rsidR="00C57D29" w:rsidRPr="00C57D29">
        <w:rPr>
          <w:rFonts w:eastAsia="Times New Roman" w:cs="Times New Roman"/>
        </w:rPr>
        <w:t>shows</w:t>
      </w:r>
      <w:r w:rsidR="00882E50">
        <w:rPr>
          <w:rFonts w:eastAsia="Times New Roman" w:cs="Times New Roman"/>
        </w:rPr>
        <w:t xml:space="preserve"> the setup used to measure the low power</w:t>
      </w:r>
      <w:r w:rsidR="00C57D29" w:rsidRPr="00C57D29">
        <w:rPr>
          <w:rFonts w:eastAsia="Times New Roman" w:cs="Times New Roman"/>
        </w:rPr>
        <w:t xml:space="preserve"> response of the cathode resonators with no high voltage on the tetrode. The filaments were on. </w:t>
      </w:r>
      <w:r w:rsidR="001459D5">
        <w:rPr>
          <w:rFonts w:eastAsia="Times New Roman" w:cs="Times New Roman"/>
        </w:rPr>
        <w:fldChar w:fldCharType="begin"/>
      </w:r>
      <w:r w:rsidR="001459D5">
        <w:rPr>
          <w:rFonts w:eastAsia="Times New Roman" w:cs="Times New Roman"/>
        </w:rPr>
        <w:instrText xml:space="preserve"> REF _Ref505847569 \h </w:instrText>
      </w:r>
      <w:r w:rsidR="001459D5">
        <w:rPr>
          <w:rFonts w:eastAsia="Times New Roman" w:cs="Times New Roman"/>
        </w:rPr>
      </w:r>
      <w:r w:rsidR="001459D5">
        <w:rPr>
          <w:rFonts w:eastAsia="Times New Roman" w:cs="Times New Roman"/>
        </w:rPr>
        <w:fldChar w:fldCharType="separate"/>
      </w:r>
      <w:r w:rsidR="001A46ED">
        <w:t xml:space="preserve">Figure </w:t>
      </w:r>
      <w:r w:rsidR="001A46ED">
        <w:rPr>
          <w:noProof/>
        </w:rPr>
        <w:t>109</w:t>
      </w:r>
      <w:r w:rsidR="001459D5">
        <w:rPr>
          <w:rFonts w:eastAsia="Times New Roman" w:cs="Times New Roman"/>
        </w:rPr>
        <w:fldChar w:fldCharType="end"/>
      </w:r>
      <w:r w:rsidR="001459D5">
        <w:rPr>
          <w:rFonts w:eastAsia="Times New Roman" w:cs="Times New Roman"/>
        </w:rPr>
        <w:t xml:space="preserve"> </w:t>
      </w:r>
      <w:r w:rsidR="00C57D29" w:rsidRPr="00C57D29">
        <w:rPr>
          <w:rFonts w:eastAsia="Times New Roman" w:cs="Times New Roman"/>
        </w:rPr>
        <w:t xml:space="preserve">shows </w:t>
      </w:r>
      <w:r w:rsidR="00B959F0">
        <w:rPr>
          <w:rFonts w:eastAsia="Times New Roman" w:cs="Times New Roman"/>
        </w:rPr>
        <w:t xml:space="preserve">the </w:t>
      </w:r>
      <w:r w:rsidR="00C57D29" w:rsidRPr="00C57D29">
        <w:rPr>
          <w:rFonts w:eastAsia="Times New Roman" w:cs="Times New Roman"/>
        </w:rPr>
        <w:t xml:space="preserve">directional coupler measurements of the percentage of reflected power for the (1st) 76 MHz cathode resonator. As we will see in the next section, this is lower by up to around 5% when the tetrode is actually on, at 76 MHz. </w:t>
      </w:r>
      <w:r w:rsidR="001459D5">
        <w:rPr>
          <w:rFonts w:eastAsia="Times New Roman" w:cs="Times New Roman"/>
        </w:rPr>
        <w:fldChar w:fldCharType="begin"/>
      </w:r>
      <w:r w:rsidR="001459D5">
        <w:rPr>
          <w:rFonts w:eastAsia="Times New Roman" w:cs="Times New Roman"/>
        </w:rPr>
        <w:instrText xml:space="preserve"> REF _Ref505851709 \h </w:instrText>
      </w:r>
      <w:r w:rsidR="001459D5">
        <w:rPr>
          <w:rFonts w:eastAsia="Times New Roman" w:cs="Times New Roman"/>
        </w:rPr>
      </w:r>
      <w:r w:rsidR="001459D5">
        <w:rPr>
          <w:rFonts w:eastAsia="Times New Roman" w:cs="Times New Roman"/>
        </w:rPr>
        <w:fldChar w:fldCharType="separate"/>
      </w:r>
      <w:r w:rsidR="001A46ED">
        <w:t xml:space="preserve">Figure </w:t>
      </w:r>
      <w:r w:rsidR="001A46ED">
        <w:rPr>
          <w:noProof/>
        </w:rPr>
        <w:t>110</w:t>
      </w:r>
      <w:r w:rsidR="001459D5">
        <w:rPr>
          <w:rFonts w:eastAsia="Times New Roman" w:cs="Times New Roman"/>
        </w:rPr>
        <w:fldChar w:fldCharType="end"/>
      </w:r>
      <w:r w:rsidR="001459D5">
        <w:rPr>
          <w:rFonts w:eastAsia="Times New Roman" w:cs="Times New Roman"/>
        </w:rPr>
        <w:t xml:space="preserve"> </w:t>
      </w:r>
      <w:r w:rsidR="00C57D29" w:rsidRPr="00C57D29">
        <w:rPr>
          <w:rFonts w:eastAsia="Times New Roman" w:cs="Times New Roman"/>
        </w:rPr>
        <w:t>shows the response of the modified cathode resonator with the same</w:t>
      </w:r>
      <w:r w:rsidR="00882E50">
        <w:rPr>
          <w:rFonts w:eastAsia="Times New Roman" w:cs="Times New Roman"/>
        </w:rPr>
        <w:t xml:space="preserve"> low power setup. At 76 MHz ~32</w:t>
      </w:r>
      <w:r w:rsidR="00C57D29" w:rsidRPr="00C57D29">
        <w:rPr>
          <w:rFonts w:eastAsia="Times New Roman" w:cs="Times New Roman"/>
        </w:rPr>
        <w:t>% of the power is reflected; at 106 MHz, ~59% of the power is reflected.</w:t>
      </w:r>
    </w:p>
    <w:p w14:paraId="6953C59E" w14:textId="312A2278" w:rsidR="007661E0" w:rsidRPr="00EC3BFA" w:rsidRDefault="00BF108D" w:rsidP="0023649E">
      <w:r>
        <w:rPr>
          <w:noProof/>
        </w:rPr>
        <mc:AlternateContent>
          <mc:Choice Requires="wps">
            <w:drawing>
              <wp:anchor distT="0" distB="0" distL="114300" distR="114300" simplePos="0" relativeHeight="252020736" behindDoc="0" locked="0" layoutInCell="1" allowOverlap="1" wp14:anchorId="1E2399C0" wp14:editId="3FAAF147">
                <wp:simplePos x="0" y="0"/>
                <wp:positionH relativeFrom="column">
                  <wp:posOffset>1456267</wp:posOffset>
                </wp:positionH>
                <wp:positionV relativeFrom="paragraph">
                  <wp:posOffset>5458672</wp:posOffset>
                </wp:positionV>
                <wp:extent cx="3492500" cy="461010"/>
                <wp:effectExtent l="0" t="0" r="0" b="0"/>
                <wp:wrapTopAndBottom/>
                <wp:docPr id="554" name="Text Box 554"/>
                <wp:cNvGraphicFramePr/>
                <a:graphic xmlns:a="http://schemas.openxmlformats.org/drawingml/2006/main">
                  <a:graphicData uri="http://schemas.microsoft.com/office/word/2010/wordprocessingShape">
                    <wps:wsp>
                      <wps:cNvSpPr txBox="1"/>
                      <wps:spPr>
                        <a:xfrm>
                          <a:off x="0" y="0"/>
                          <a:ext cx="3492500" cy="461010"/>
                        </a:xfrm>
                        <a:prstGeom prst="rect">
                          <a:avLst/>
                        </a:prstGeom>
                        <a:solidFill>
                          <a:prstClr val="white"/>
                        </a:solidFill>
                        <a:ln>
                          <a:noFill/>
                        </a:ln>
                      </wps:spPr>
                      <wps:txbx>
                        <w:txbxContent>
                          <w:p w14:paraId="66A76485" w14:textId="46EC7AF6" w:rsidR="0018739B" w:rsidRPr="00C116F8" w:rsidRDefault="0018739B" w:rsidP="006F608E">
                            <w:pPr>
                              <w:pStyle w:val="Caption"/>
                              <w:rPr>
                                <w:rFonts w:ascii="Times New Roman" w:eastAsia="Times New Roman" w:hAnsi="Times New Roman" w:cs="Times New Roman"/>
                                <w:noProof/>
                              </w:rPr>
                            </w:pPr>
                            <w:bookmarkStart w:id="364" w:name="_Ref505851709"/>
                            <w:r>
                              <w:t xml:space="preserve">Figure </w:t>
                            </w:r>
                            <w:r>
                              <w:rPr>
                                <w:noProof/>
                              </w:rPr>
                              <w:fldChar w:fldCharType="begin"/>
                            </w:r>
                            <w:r>
                              <w:rPr>
                                <w:noProof/>
                              </w:rPr>
                              <w:instrText xml:space="preserve"> SEQ Figure \* ARABIC </w:instrText>
                            </w:r>
                            <w:r>
                              <w:rPr>
                                <w:noProof/>
                              </w:rPr>
                              <w:fldChar w:fldCharType="separate"/>
                            </w:r>
                            <w:r>
                              <w:rPr>
                                <w:noProof/>
                              </w:rPr>
                              <w:t>110</w:t>
                            </w:r>
                            <w:r>
                              <w:rPr>
                                <w:noProof/>
                              </w:rPr>
                              <w:fldChar w:fldCharType="end"/>
                            </w:r>
                            <w:bookmarkEnd w:id="364"/>
                            <w:r>
                              <w:t>: Measurement of the 76 MHz cathode resonator reflected power.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E2399C0" id="Text Box 554" o:spid="_x0000_s1129" type="#_x0000_t202" style="position:absolute;left:0;text-align:left;margin-left:114.65pt;margin-top:429.8pt;width:275pt;height:36.3pt;z-index:252020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" stroked="f">
                <v:textbox style="mso-fit-shape-to-text:t" inset="0,0,0,0">
                  <w:txbxContent>
                    <w:p w14:paraId="66A76485" w14:textId="46EC7AF6" w:rsidR="0018739B" w:rsidRPr="00C116F8" w:rsidRDefault="0018739B" w:rsidP="006F608E">
                      <w:pPr>
                        <w:pStyle w:val="Caption"/>
                        <w:rPr>
                          <w:rFonts w:ascii="Times New Roman" w:eastAsia="Times New Roman" w:hAnsi="Times New Roman" w:cs="Times New Roman"/>
                          <w:noProof/>
                        </w:rPr>
                      </w:pPr>
                      <w:bookmarkStart w:id="365" w:name="_Ref505851709"/>
                      <w:r>
                        <w:t xml:space="preserve">Figure </w:t>
                      </w:r>
                      <w:r>
                        <w:rPr>
                          <w:noProof/>
                        </w:rPr>
                        <w:fldChar w:fldCharType="begin"/>
                      </w:r>
                      <w:r>
                        <w:rPr>
                          <w:noProof/>
                        </w:rPr>
                        <w:instrText xml:space="preserve"> SEQ Figure \* ARABIC </w:instrText>
                      </w:r>
                      <w:r>
                        <w:rPr>
                          <w:noProof/>
                        </w:rPr>
                        <w:fldChar w:fldCharType="separate"/>
                      </w:r>
                      <w:r>
                        <w:rPr>
                          <w:noProof/>
                        </w:rPr>
                        <w:t>110</w:t>
                      </w:r>
                      <w:r>
                        <w:rPr>
                          <w:noProof/>
                        </w:rPr>
                        <w:fldChar w:fldCharType="end"/>
                      </w:r>
                      <w:bookmarkEnd w:id="365"/>
                      <w:r>
                        <w:t>: Measurement of the 76 MHz cathode resonator reflected power.</w:t>
                      </w:r>
                    </w:p>
                  </w:txbxContent>
                </v:textbox>
                <w10:wrap type="topAndBottom"/>
              </v:shape>
            </w:pict>
          </mc:Fallback>
        </mc:AlternateContent>
      </w:r>
      <w:r w:rsidR="006F608E">
        <w:rPr>
          <w:rFonts w:ascii="Times New Roman" w:eastAsia="Times New Roman" w:hAnsi="Times New Roman" w:cs="Times New Roman"/>
          <w:noProof/>
          <w:sz w:val="24"/>
          <w:szCs w:val="24"/>
        </w:rPr>
        <w:drawing>
          <wp:anchor distT="0" distB="0" distL="114300" distR="114300" simplePos="0" relativeHeight="252018688" behindDoc="0" locked="0" layoutInCell="1" allowOverlap="1" wp14:anchorId="71407FC2" wp14:editId="344BAA6A">
            <wp:simplePos x="0" y="0"/>
            <wp:positionH relativeFrom="column">
              <wp:align>center</wp:align>
            </wp:positionH>
            <wp:positionV relativeFrom="paragraph">
              <wp:posOffset>0</wp:posOffset>
            </wp:positionV>
            <wp:extent cx="3493008" cy="2423160"/>
            <wp:effectExtent l="0" t="0" r="0" b="2540"/>
            <wp:wrapTopAndBottom/>
            <wp:docPr id="553" name="Picture 553" descr="C:\Users\madrak\AppData\Local\Microsoft\Windows\INetCache\Content.Word\CathRes1_RefPow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madrak\AppData\Local\Microsoft\Windows\INetCache\Content.Word\CathRes1_RefPower.png"/>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3493008" cy="2423160"/>
                    </a:xfrm>
                    <a:prstGeom prst="rect">
                      <a:avLst/>
                    </a:prstGeom>
                    <a:noFill/>
                    <a:ln>
                      <a:noFill/>
                    </a:ln>
                  </pic:spPr>
                </pic:pic>
              </a:graphicData>
            </a:graphic>
            <wp14:sizeRelH relativeFrom="margin">
              <wp14:pctWidth>0</wp14:pctWidth>
            </wp14:sizeRelH>
          </wp:anchor>
        </w:drawing>
      </w:r>
    </w:p>
    <w:p w14:paraId="0EFD3AFC" w14:textId="18362406" w:rsidR="00BE14A4" w:rsidRDefault="00562C94" w:rsidP="000C7A52">
      <w:r w:rsidRPr="00562C94">
        <w:lastRenderedPageBreak/>
        <w:t>The modified cathode resonator was the one used in the power test at 106 MHz. For high power tests at 76 MHz, the PA was initially tested using the 76 MHz cathode resonator, and was then tested a second time with the modified cathode resonator. Again, in the high power tests, the measured reflected power was less than or equal to that measured in the low level tests. (See section</w:t>
      </w:r>
      <w:r w:rsidR="00C81311">
        <w:t xml:space="preserve"> </w:t>
      </w:r>
      <w:r w:rsidR="00C81311">
        <w:fldChar w:fldCharType="begin"/>
      </w:r>
      <w:r w:rsidR="00C81311">
        <w:instrText xml:space="preserve"> REF _Ref505847692 \w \h </w:instrText>
      </w:r>
      <w:r w:rsidR="00C81311">
        <w:fldChar w:fldCharType="separate"/>
      </w:r>
      <w:r w:rsidR="001A46ED">
        <w:t>14.4</w:t>
      </w:r>
      <w:r w:rsidR="00C81311">
        <w:fldChar w:fldCharType="end"/>
      </w:r>
      <w:r w:rsidR="00C81311">
        <w:t xml:space="preserve"> below</w:t>
      </w:r>
      <w:r w:rsidRPr="00562C94">
        <w:t>.)</w:t>
      </w:r>
    </w:p>
    <w:p w14:paraId="35D1021D" w14:textId="7E85A4B0" w:rsidR="00562C94" w:rsidRDefault="00562C94" w:rsidP="00562C94">
      <w:pPr>
        <w:pStyle w:val="Heading2"/>
        <w:spacing w:before="0" w:after="200"/>
      </w:pPr>
      <w:bookmarkStart w:id="366" w:name="_Ref505847692"/>
      <w:bookmarkStart w:id="367" w:name="_Toc521918543"/>
      <w:r>
        <w:t>High power tests</w:t>
      </w:r>
      <w:bookmarkEnd w:id="366"/>
      <w:bookmarkEnd w:id="367"/>
    </w:p>
    <w:p w14:paraId="6F5F94D5" w14:textId="419B2642" w:rsidR="007226B2" w:rsidRPr="000C7A52" w:rsidRDefault="007226B2" w:rsidP="007226B2">
      <w:r w:rsidRPr="000C7A52">
        <w:t>The PA was first tested at 71.7 MHz in April 2016 and then at 76 MHz, with a modification to the anode resonator, in January 2017. The impedance seen by the tetrode is set by the vertical position of the 50 Ω water load, which is adjustable. We aimed for</w:t>
      </w:r>
      <w:r>
        <w:t xml:space="preserve"> </w:t>
      </w:r>
      <m:oMath>
        <m:sSub>
          <m:sSubPr>
            <m:ctrlPr>
              <w:rPr>
                <w:rFonts w:ascii="Cambria Math" w:hAnsi="Cambria Math" w:cs="CMR12"/>
                <w:i/>
                <w:sz w:val="24"/>
                <w:szCs w:val="24"/>
              </w:rPr>
            </m:ctrlPr>
          </m:sSubPr>
          <m:e>
            <m:r>
              <w:rPr>
                <w:rFonts w:ascii="Cambria Math" w:hAnsi="Cambria Math" w:cs="CMR12"/>
                <w:sz w:val="24"/>
                <w:szCs w:val="24"/>
              </w:rPr>
              <m:t>Z</m:t>
            </m:r>
          </m:e>
          <m:sub>
            <m:r>
              <w:rPr>
                <w:rFonts w:ascii="Cambria Math" w:hAnsi="Cambria Math" w:cs="CMR12"/>
                <w:sz w:val="24"/>
                <w:szCs w:val="24"/>
              </w:rPr>
              <m:t>0</m:t>
            </m:r>
          </m:sub>
        </m:sSub>
        <m:r>
          <w:rPr>
            <w:rFonts w:ascii="Cambria Math" w:hAnsi="Cambria Math" w:cs="CMR12"/>
            <w:sz w:val="24"/>
            <w:szCs w:val="24"/>
          </w:rPr>
          <m:t>=</m:t>
        </m:r>
        <m:f>
          <m:fPr>
            <m:ctrlPr>
              <w:rPr>
                <w:rFonts w:ascii="Cambria Math" w:hAnsi="Cambria Math" w:cs="CMR12"/>
                <w:i/>
                <w:sz w:val="24"/>
                <w:szCs w:val="24"/>
              </w:rPr>
            </m:ctrlPr>
          </m:fPr>
          <m:num>
            <m:sSub>
              <m:sSubPr>
                <m:ctrlPr>
                  <w:rPr>
                    <w:rFonts w:ascii="Cambria Math" w:hAnsi="Cambria Math" w:cs="CMR12"/>
                    <w:i/>
                    <w:sz w:val="24"/>
                    <w:szCs w:val="24"/>
                  </w:rPr>
                </m:ctrlPr>
              </m:sSubPr>
              <m:e>
                <m:r>
                  <w:rPr>
                    <w:rFonts w:ascii="Cambria Math" w:hAnsi="Cambria Math" w:cs="CMR12"/>
                    <w:sz w:val="24"/>
                    <w:szCs w:val="24"/>
                  </w:rPr>
                  <m:t>V</m:t>
                </m:r>
              </m:e>
              <m:sub>
                <m:r>
                  <w:rPr>
                    <w:rFonts w:ascii="Cambria Math" w:hAnsi="Cambria Math" w:cs="CMR12"/>
                    <w:sz w:val="24"/>
                    <w:szCs w:val="24"/>
                  </w:rPr>
                  <m:t>a</m:t>
                </m:r>
              </m:sub>
            </m:sSub>
            <m:d>
              <m:dPr>
                <m:ctrlPr>
                  <w:rPr>
                    <w:rFonts w:ascii="Cambria Math" w:hAnsi="Cambria Math" w:cs="CMR12"/>
                    <w:i/>
                    <w:sz w:val="24"/>
                    <w:szCs w:val="24"/>
                  </w:rPr>
                </m:ctrlPr>
              </m:dPr>
              <m:e>
                <m:r>
                  <w:rPr>
                    <w:rFonts w:ascii="Cambria Math" w:hAnsi="Cambria Math" w:cs="CMR12"/>
                    <w:sz w:val="24"/>
                    <w:szCs w:val="24"/>
                  </w:rPr>
                  <m:t>DC</m:t>
                </m:r>
              </m:e>
            </m:d>
          </m:num>
          <m:den>
            <m:sSub>
              <m:sSubPr>
                <m:ctrlPr>
                  <w:rPr>
                    <w:rFonts w:ascii="Cambria Math" w:hAnsi="Cambria Math" w:cs="CMR12"/>
                    <w:i/>
                    <w:sz w:val="24"/>
                    <w:szCs w:val="24"/>
                  </w:rPr>
                </m:ctrlPr>
              </m:sSubPr>
              <m:e>
                <m:r>
                  <w:rPr>
                    <w:rFonts w:ascii="Cambria Math" w:hAnsi="Cambria Math" w:cs="CMR12"/>
                    <w:sz w:val="24"/>
                    <w:szCs w:val="24"/>
                  </w:rPr>
                  <m:t>I</m:t>
                </m:r>
              </m:e>
              <m:sub>
                <m:r>
                  <w:rPr>
                    <w:rFonts w:ascii="Cambria Math" w:hAnsi="Cambria Math" w:cs="CMR12"/>
                    <w:sz w:val="24"/>
                    <w:szCs w:val="24"/>
                  </w:rPr>
                  <m:t>a</m:t>
                </m:r>
              </m:sub>
            </m:sSub>
            <m:d>
              <m:dPr>
                <m:ctrlPr>
                  <w:rPr>
                    <w:rFonts w:ascii="Cambria Math" w:hAnsi="Cambria Math" w:cs="CMR12"/>
                    <w:i/>
                    <w:sz w:val="24"/>
                    <w:szCs w:val="24"/>
                  </w:rPr>
                </m:ctrlPr>
              </m:dPr>
              <m:e>
                <m:r>
                  <w:rPr>
                    <w:rFonts w:ascii="Cambria Math" w:hAnsi="Cambria Math" w:cs="CMR12"/>
                    <w:sz w:val="24"/>
                    <w:szCs w:val="24"/>
                  </w:rPr>
                  <m:t>DC</m:t>
                </m:r>
              </m:e>
            </m:d>
          </m:den>
        </m:f>
        <m:r>
          <w:rPr>
            <w:rFonts w:ascii="Cambria Math" w:hAnsi="Cambria Math" w:cs="CMR12"/>
            <w:sz w:val="24"/>
            <w:szCs w:val="24"/>
          </w:rPr>
          <m:t>≈2</m:t>
        </m:r>
      </m:oMath>
      <w:r>
        <w:rPr>
          <w:sz w:val="24"/>
          <w:szCs w:val="24"/>
        </w:rPr>
        <w:t xml:space="preserve"> k</w:t>
      </w:r>
      <w:r w:rsidRPr="000C7A52">
        <w:t>Ω</w:t>
      </w:r>
      <w:r>
        <w:t xml:space="preserve"> where</w:t>
      </w:r>
      <w:r>
        <w:rPr>
          <w:rFonts w:ascii="CMR12" w:hAnsi="CMR12" w:cs="CMR12"/>
          <w:sz w:val="24"/>
          <w:szCs w:val="24"/>
        </w:rPr>
        <w:t xml:space="preserve"> </w:t>
      </w:r>
      <m:oMath>
        <m:sSub>
          <m:sSubPr>
            <m:ctrlPr>
              <w:rPr>
                <w:rFonts w:ascii="Cambria Math" w:hAnsi="Cambria Math" w:cs="CMR12"/>
                <w:i/>
                <w:sz w:val="24"/>
                <w:szCs w:val="24"/>
              </w:rPr>
            </m:ctrlPr>
          </m:sSubPr>
          <m:e>
            <m:r>
              <w:rPr>
                <w:rFonts w:ascii="Cambria Math" w:hAnsi="Cambria Math" w:cs="CMR12"/>
                <w:sz w:val="24"/>
                <w:szCs w:val="24"/>
              </w:rPr>
              <m:t>V</m:t>
            </m:r>
          </m:e>
          <m:sub>
            <m:r>
              <w:rPr>
                <w:rFonts w:ascii="Cambria Math" w:hAnsi="Cambria Math" w:cs="CMR12"/>
                <w:sz w:val="24"/>
                <w:szCs w:val="24"/>
              </w:rPr>
              <m:t>a</m:t>
            </m:r>
          </m:sub>
        </m:sSub>
        <m:d>
          <m:dPr>
            <m:ctrlPr>
              <w:rPr>
                <w:rFonts w:ascii="Cambria Math" w:hAnsi="Cambria Math" w:cs="CMR12"/>
                <w:i/>
                <w:sz w:val="24"/>
                <w:szCs w:val="24"/>
              </w:rPr>
            </m:ctrlPr>
          </m:dPr>
          <m:e>
            <m:r>
              <w:rPr>
                <w:rFonts w:ascii="Cambria Math" w:hAnsi="Cambria Math" w:cs="CMR12"/>
                <w:sz w:val="24"/>
                <w:szCs w:val="24"/>
              </w:rPr>
              <m:t>DC</m:t>
            </m:r>
          </m:e>
        </m:d>
        <m:r>
          <w:rPr>
            <w:rFonts w:ascii="Cambria Math" w:hAnsi="Cambria Math" w:cs="CMR12"/>
            <w:sz w:val="24"/>
            <w:szCs w:val="24"/>
          </w:rPr>
          <m:t xml:space="preserve"> </m:t>
        </m:r>
      </m:oMath>
      <w:r w:rsidRPr="000C7A52">
        <w:t xml:space="preserve">and </w:t>
      </w:r>
      <m:oMath>
        <m:sSub>
          <m:sSubPr>
            <m:ctrlPr>
              <w:rPr>
                <w:rFonts w:ascii="Cambria Math" w:hAnsi="Cambria Math" w:cs="CMR12"/>
                <w:i/>
                <w:sz w:val="24"/>
                <w:szCs w:val="24"/>
              </w:rPr>
            </m:ctrlPr>
          </m:sSubPr>
          <m:e>
            <m:r>
              <w:rPr>
                <w:rFonts w:ascii="Cambria Math" w:hAnsi="Cambria Math" w:cs="CMR12"/>
                <w:sz w:val="24"/>
                <w:szCs w:val="24"/>
              </w:rPr>
              <m:t>I</m:t>
            </m:r>
          </m:e>
          <m:sub>
            <m:r>
              <w:rPr>
                <w:rFonts w:ascii="Cambria Math" w:hAnsi="Cambria Math" w:cs="CMR12"/>
                <w:sz w:val="24"/>
                <w:szCs w:val="24"/>
              </w:rPr>
              <m:t>a</m:t>
            </m:r>
          </m:sub>
        </m:sSub>
        <m:d>
          <m:dPr>
            <m:ctrlPr>
              <w:rPr>
                <w:rFonts w:ascii="Cambria Math" w:hAnsi="Cambria Math" w:cs="CMR12"/>
                <w:i/>
                <w:sz w:val="24"/>
                <w:szCs w:val="24"/>
              </w:rPr>
            </m:ctrlPr>
          </m:dPr>
          <m:e>
            <m:r>
              <w:rPr>
                <w:rFonts w:ascii="Cambria Math" w:hAnsi="Cambria Math" w:cs="CMR12"/>
                <w:sz w:val="24"/>
                <w:szCs w:val="24"/>
              </w:rPr>
              <m:t>DC</m:t>
            </m:r>
          </m:e>
        </m:d>
      </m:oMath>
      <w:r>
        <w:rPr>
          <w:sz w:val="24"/>
          <w:szCs w:val="24"/>
        </w:rPr>
        <w:t xml:space="preserve"> </w:t>
      </w:r>
      <w:r w:rsidRPr="000C7A52">
        <w:t xml:space="preserve">are the DC anode voltage and current. Following </w:t>
      </w:r>
      <w:r>
        <w:t xml:space="preserve">Carter </w:t>
      </w:r>
      <w:sdt>
        <w:sdtPr>
          <w:id w:val="2023810537"/>
          <w:citation/>
        </w:sdtPr>
        <w:sdtContent>
          <w:r>
            <w:fldChar w:fldCharType="begin"/>
          </w:r>
          <w:r>
            <w:instrText xml:space="preserve"> CITATION RGC91 \l 1033 </w:instrText>
          </w:r>
          <w:r>
            <w:fldChar w:fldCharType="separate"/>
          </w:r>
          <w:r w:rsidR="009E48E3" w:rsidRPr="009E48E3">
            <w:rPr>
              <w:noProof/>
            </w:rPr>
            <w:t>[34]</w:t>
          </w:r>
          <w:r>
            <w:fldChar w:fldCharType="end"/>
          </w:r>
        </w:sdtContent>
      </w:sdt>
      <w:r w:rsidRPr="000C7A52">
        <w:t xml:space="preserve">, by Fourier analysis for class B </w:t>
      </w:r>
      <w:r>
        <w:rPr>
          <w:rStyle w:val="FootnoteReference"/>
        </w:rPr>
        <w:footnoteReference w:id="5"/>
      </w:r>
      <w:r w:rsidRPr="000C7A52">
        <w:t xml:space="preserve"> operation, this corresponds to an impedance at the RF frequency of </w:t>
      </w:r>
      <m:oMath>
        <m:sSub>
          <m:sSubPr>
            <m:ctrlPr>
              <w:rPr>
                <w:rFonts w:ascii="Cambria Math" w:hAnsi="Cambria Math" w:cs="CMR12"/>
                <w:i/>
                <w:sz w:val="24"/>
                <w:szCs w:val="24"/>
              </w:rPr>
            </m:ctrlPr>
          </m:sSubPr>
          <m:e>
            <m:r>
              <w:rPr>
                <w:rFonts w:ascii="Cambria Math" w:hAnsi="Cambria Math" w:cs="CMR12"/>
                <w:sz w:val="24"/>
                <w:szCs w:val="24"/>
              </w:rPr>
              <m:t>Z</m:t>
            </m:r>
          </m:e>
          <m:sub>
            <m:r>
              <w:rPr>
                <w:rFonts w:ascii="Cambria Math" w:hAnsi="Cambria Math" w:cs="CMR12"/>
                <w:sz w:val="24"/>
                <w:szCs w:val="24"/>
              </w:rPr>
              <m:t>1</m:t>
            </m:r>
          </m:sub>
        </m:sSub>
        <m:r>
          <w:rPr>
            <w:rFonts w:ascii="Cambria Math" w:hAnsi="Cambria Math" w:cs="CMR12"/>
            <w:sz w:val="24"/>
            <w:szCs w:val="24"/>
          </w:rPr>
          <m:t>=</m:t>
        </m:r>
        <m:f>
          <m:fPr>
            <m:type m:val="skw"/>
            <m:ctrlPr>
              <w:rPr>
                <w:rFonts w:ascii="Cambria Math" w:hAnsi="Cambria Math" w:cs="CMR12"/>
                <w:i/>
                <w:sz w:val="24"/>
                <w:szCs w:val="24"/>
              </w:rPr>
            </m:ctrlPr>
          </m:fPr>
          <m:num>
            <m:r>
              <w:rPr>
                <w:rFonts w:ascii="Cambria Math" w:hAnsi="Cambria Math" w:cs="CMR12"/>
                <w:sz w:val="24"/>
                <w:szCs w:val="24"/>
              </w:rPr>
              <m:t>2</m:t>
            </m:r>
          </m:num>
          <m:den>
            <m:r>
              <w:rPr>
                <w:rFonts w:ascii="Cambria Math" w:hAnsi="Cambria Math" w:cs="CMR12"/>
                <w:sz w:val="24"/>
                <w:szCs w:val="24"/>
              </w:rPr>
              <m:t>π</m:t>
            </m:r>
          </m:den>
        </m:f>
        <m:sSub>
          <m:sSubPr>
            <m:ctrlPr>
              <w:rPr>
                <w:rFonts w:ascii="Cambria Math" w:hAnsi="Cambria Math" w:cs="CMR12"/>
                <w:i/>
                <w:sz w:val="24"/>
                <w:szCs w:val="24"/>
              </w:rPr>
            </m:ctrlPr>
          </m:sSubPr>
          <m:e>
            <m:r>
              <w:rPr>
                <w:rFonts w:ascii="Cambria Math" w:hAnsi="Cambria Math" w:cs="CMR12"/>
                <w:sz w:val="24"/>
                <w:szCs w:val="24"/>
              </w:rPr>
              <m:t>Z</m:t>
            </m:r>
          </m:e>
          <m:sub>
            <m:r>
              <w:rPr>
                <w:rFonts w:ascii="Cambria Math" w:hAnsi="Cambria Math" w:cs="CMR12"/>
                <w:sz w:val="24"/>
                <w:szCs w:val="24"/>
              </w:rPr>
              <m:t>0</m:t>
            </m:r>
          </m:sub>
        </m:sSub>
      </m:oMath>
      <w:r w:rsidRPr="000C7A52">
        <w:t>.</w:t>
      </w:r>
    </w:p>
    <w:p w14:paraId="7DCFBE95" w14:textId="3F61D538" w:rsidR="00977D9C" w:rsidRDefault="00772958" w:rsidP="00977D9C">
      <w:r w:rsidRPr="00B10D9D">
        <w:t xml:space="preserve">The test was performed with </w:t>
      </w:r>
      <w:r w:rsidR="00977D9C">
        <w:t xml:space="preserve">25 </w:t>
      </w:r>
      <w:r w:rsidR="00977D9C">
        <w:rPr>
          <w:rFonts w:ascii="Palatino Linotype" w:hAnsi="Palatino Linotype"/>
        </w:rPr>
        <w:t>–</w:t>
      </w:r>
      <w:r w:rsidR="00977D9C">
        <w:t xml:space="preserve"> </w:t>
      </w:r>
      <w:r w:rsidRPr="00B10D9D">
        <w:t>50% duty factor and 40 ms wide RF pulses. Power dissipated in</w:t>
      </w:r>
      <w:r>
        <w:t xml:space="preserve"> both the anode and load </w:t>
      </w:r>
      <w:r w:rsidRPr="00B10D9D">
        <w:t>were determined calorimetrically by measuring the flow to each and the</w:t>
      </w:r>
      <w:r>
        <w:t xml:space="preserve"> </w:t>
      </w:r>
      <w:r w:rsidRPr="00B10D9D">
        <w:t xml:space="preserve">temperature differential in the cooling water. As a cross check, power dissipated in the load was also measured using a directional coupler </w:t>
      </w:r>
      <w:r w:rsidR="00850775" w:rsidRPr="00B10D9D">
        <w:t>in line</w:t>
      </w:r>
      <w:r w:rsidRPr="00B10D9D">
        <w:t xml:space="preserve"> with it. Other measured quantities were DC anode voltage and current, forward and reflected drive power, and anode and cathode monitor response. Forward and reflected drive power were measured by one directional coupler on the output of the drive amplifier,</w:t>
      </w:r>
      <w:r>
        <w:t xml:space="preserve"> </w:t>
      </w:r>
      <w:r w:rsidRPr="00565394">
        <w:t>and also by one of four directional couplers on the four inputs to the cathode resonator. A schematic of the test setup is shown</w:t>
      </w:r>
      <w:r w:rsidR="00977D9C">
        <w:t xml:space="preserve"> </w:t>
      </w:r>
      <w:r w:rsidR="00977D9C" w:rsidRPr="00565394">
        <w:t xml:space="preserve">in </w:t>
      </w:r>
      <w:r w:rsidR="00977D9C">
        <w:fldChar w:fldCharType="begin"/>
      </w:r>
      <w:r w:rsidR="00977D9C">
        <w:instrText xml:space="preserve"> REF _Ref351895039 \h </w:instrText>
      </w:r>
      <w:r w:rsidR="00977D9C">
        <w:fldChar w:fldCharType="separate"/>
      </w:r>
      <w:r w:rsidR="001A46ED">
        <w:t xml:space="preserve">Figure </w:t>
      </w:r>
      <w:r w:rsidR="001A46ED">
        <w:rPr>
          <w:noProof/>
        </w:rPr>
        <w:t>111</w:t>
      </w:r>
      <w:r w:rsidR="00977D9C">
        <w:fldChar w:fldCharType="end"/>
      </w:r>
      <w:r w:rsidR="00977D9C" w:rsidRPr="00565394">
        <w:t>.</w:t>
      </w:r>
    </w:p>
    <w:p w14:paraId="680BE8C0" w14:textId="3B43091D" w:rsidR="007226B2" w:rsidRDefault="000E78CA" w:rsidP="007226B2">
      <w:r w:rsidRPr="000E78CA">
        <w:t xml:space="preserve">For the main study, several data points were taken starting at an anode voltage of 12 kV and increasing it to 21 kV. At each point, the drive power was adjusted so that the screen current was 300 mA. In this case the tetrode was operating with an efficiency of  </w:t>
      </w:r>
      <m:oMath>
        <m:r>
          <w:rPr>
            <w:rFonts w:ascii="Cambria Math" w:hAnsi="Cambria Math"/>
          </w:rPr>
          <m:t>≥70</m:t>
        </m:r>
      </m:oMath>
      <w:r w:rsidRPr="000E78CA">
        <w:t>%. For another study (only at 76 MHz), the anode voltage was kept constant at 21 kV and the drive power was varied, regardless of the screen current or efficiency. This was done in the interest of measuring output power in the case where the drive power is small due to poor impedance matching to the cathode resonator.</w:t>
      </w:r>
    </w:p>
    <w:p w14:paraId="1392A772" w14:textId="00092A2B" w:rsidR="00E931FC" w:rsidRDefault="00F53FC2" w:rsidP="00E931FC">
      <w:r>
        <w:rPr>
          <w:noProof/>
        </w:rPr>
        <w:lastRenderedPageBreak/>
        <w:drawing>
          <wp:anchor distT="0" distB="0" distL="114300" distR="114300" simplePos="0" relativeHeight="251820032" behindDoc="0" locked="0" layoutInCell="1" allowOverlap="1" wp14:anchorId="43E10924" wp14:editId="62573FD4">
            <wp:simplePos x="0" y="0"/>
            <wp:positionH relativeFrom="margin">
              <wp:align>center</wp:align>
            </wp:positionH>
            <wp:positionV relativeFrom="paragraph">
              <wp:posOffset>1537026</wp:posOffset>
            </wp:positionV>
            <wp:extent cx="4946904" cy="3547872"/>
            <wp:effectExtent l="0" t="0" r="6350" b="0"/>
            <wp:wrapTopAndBottom/>
            <wp:docPr id="474" name="Picture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4" name="Picture 474"/>
                    <pic:cNvPicPr>
                      <a:picLocks noChangeAspect="1"/>
                    </pic:cNvPicPr>
                  </pic:nvPicPr>
                  <pic:blipFill>
                    <a:blip r:embed="rId125"/>
                    <a:stretch>
                      <a:fillRect/>
                    </a:stretch>
                  </pic:blipFill>
                  <pic:spPr>
                    <a:xfrm>
                      <a:off x="0" y="0"/>
                      <a:ext cx="4946904" cy="3547872"/>
                    </a:xfrm>
                    <a:prstGeom prst="rect">
                      <a:avLst/>
                    </a:prstGeom>
                  </pic:spPr>
                </pic:pic>
              </a:graphicData>
            </a:graphic>
            <wp14:sizeRelH relativeFrom="margin">
              <wp14:pctWidth>0</wp14:pctWidth>
            </wp14:sizeRelH>
            <wp14:sizeRelV relativeFrom="margin">
              <wp14:pctHeight>0</wp14:pctHeight>
            </wp14:sizeRelV>
          </wp:anchor>
        </w:drawing>
      </w:r>
      <w:r w:rsidR="00E931FC" w:rsidRPr="00022302">
        <w:t>For the main study, several data points were taken starting at an anode voltage of 12 kV and increasing it to 21 kV. At each point, the drive power was adjusted so that the screen current was 300 mA. In this case the tetrode was operating with an efficiency of 70%. For another study (only at 76 MHz), the anode voltage was kept constant at 21 kV and the drive power was varied, regardless of the screen current or efficiency. This was done in the interest of measuring output power in the case where the drive power is small due to poor impedance matching to the cathode resonator.</w:t>
      </w:r>
    </w:p>
    <w:p w14:paraId="618D2E6F" w14:textId="33ED1113" w:rsidR="00E931FC" w:rsidRDefault="00E931FC" w:rsidP="00E931FC">
      <w:r>
        <w:rPr>
          <w:noProof/>
        </w:rPr>
        <mc:AlternateContent>
          <mc:Choice Requires="wps">
            <w:drawing>
              <wp:anchor distT="0" distB="0" distL="114300" distR="114300" simplePos="0" relativeHeight="251821056" behindDoc="0" locked="0" layoutInCell="1" allowOverlap="1" wp14:anchorId="4C7F76A0" wp14:editId="3E0C6CCA">
                <wp:simplePos x="0" y="0"/>
                <wp:positionH relativeFrom="margin">
                  <wp:align>center</wp:align>
                </wp:positionH>
                <wp:positionV relativeFrom="paragraph">
                  <wp:posOffset>3822958</wp:posOffset>
                </wp:positionV>
                <wp:extent cx="4946904" cy="310896"/>
                <wp:effectExtent l="0" t="0" r="6350" b="0"/>
                <wp:wrapThrough wrapText="bothSides">
                  <wp:wrapPolygon edited="0">
                    <wp:start x="0" y="0"/>
                    <wp:lineTo x="0" y="20571"/>
                    <wp:lineTo x="21572" y="20571"/>
                    <wp:lineTo x="21572" y="0"/>
                    <wp:lineTo x="0" y="0"/>
                  </wp:wrapPolygon>
                </wp:wrapThrough>
                <wp:docPr id="475" name="Text Box 475"/>
                <wp:cNvGraphicFramePr/>
                <a:graphic xmlns:a="http://schemas.openxmlformats.org/drawingml/2006/main">
                  <a:graphicData uri="http://schemas.microsoft.com/office/word/2010/wordprocessingShape">
                    <wps:wsp>
                      <wps:cNvSpPr txBox="1"/>
                      <wps:spPr>
                        <a:xfrm>
                          <a:off x="0" y="0"/>
                          <a:ext cx="4946904" cy="310896"/>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0D86330B" w14:textId="76BAA087" w:rsidR="0018739B" w:rsidRPr="003B568D" w:rsidRDefault="0018739B" w:rsidP="00A30267">
                            <w:pPr>
                              <w:pStyle w:val="Caption"/>
                              <w:rPr>
                                <w:noProof/>
                                <w:sz w:val="22"/>
                                <w:szCs w:val="22"/>
                              </w:rPr>
                            </w:pPr>
                            <w:bookmarkStart w:id="368" w:name="_Ref351895039"/>
                            <w:r>
                              <w:t xml:space="preserve">Figure </w:t>
                            </w:r>
                            <w:r>
                              <w:rPr>
                                <w:noProof/>
                              </w:rPr>
                              <w:fldChar w:fldCharType="begin"/>
                            </w:r>
                            <w:r>
                              <w:rPr>
                                <w:noProof/>
                              </w:rPr>
                              <w:instrText xml:space="preserve"> SEQ Figure \* ARABIC </w:instrText>
                            </w:r>
                            <w:r>
                              <w:rPr>
                                <w:noProof/>
                              </w:rPr>
                              <w:fldChar w:fldCharType="separate"/>
                            </w:r>
                            <w:r>
                              <w:rPr>
                                <w:noProof/>
                              </w:rPr>
                              <w:t>111</w:t>
                            </w:r>
                            <w:r>
                              <w:rPr>
                                <w:noProof/>
                              </w:rPr>
                              <w:fldChar w:fldCharType="end"/>
                            </w:r>
                            <w:bookmarkEnd w:id="368"/>
                            <w:r>
                              <w:t>: Schematic of the PA test setup.</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C7F76A0" id="Text Box 475" o:spid="_x0000_s1130" type="#_x0000_t202" style="position:absolute;left:0;text-align:left;margin-left:0;margin-top:301pt;width:389.5pt;height:24.5pt;z-index:25182105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" stroked="f">
                <v:textbox style="mso-fit-shape-to-text:t" inset="0,0,0,0">
                  <w:txbxContent>
                    <w:p w14:paraId="0D86330B" w14:textId="76BAA087" w:rsidR="0018739B" w:rsidRPr="003B568D" w:rsidRDefault="0018739B" w:rsidP="00A30267">
                      <w:pPr>
                        <w:pStyle w:val="Caption"/>
                        <w:rPr>
                          <w:noProof/>
                          <w:sz w:val="22"/>
                          <w:szCs w:val="22"/>
                        </w:rPr>
                      </w:pPr>
                      <w:bookmarkStart w:id="369" w:name="_Ref351895039"/>
                      <w:r>
                        <w:t xml:space="preserve">Figure </w:t>
                      </w:r>
                      <w:r>
                        <w:rPr>
                          <w:noProof/>
                        </w:rPr>
                        <w:fldChar w:fldCharType="begin"/>
                      </w:r>
                      <w:r>
                        <w:rPr>
                          <w:noProof/>
                        </w:rPr>
                        <w:instrText xml:space="preserve"> SEQ Figure \* ARABIC </w:instrText>
                      </w:r>
                      <w:r>
                        <w:rPr>
                          <w:noProof/>
                        </w:rPr>
                        <w:fldChar w:fldCharType="separate"/>
                      </w:r>
                      <w:r>
                        <w:rPr>
                          <w:noProof/>
                        </w:rPr>
                        <w:t>111</w:t>
                      </w:r>
                      <w:r>
                        <w:rPr>
                          <w:noProof/>
                        </w:rPr>
                        <w:fldChar w:fldCharType="end"/>
                      </w:r>
                      <w:bookmarkEnd w:id="369"/>
                      <w:r>
                        <w:t>: Schematic of the PA test setup.</w:t>
                      </w:r>
                    </w:p>
                  </w:txbxContent>
                </v:textbox>
                <w10:wrap type="through" anchorx="margin"/>
              </v:shape>
            </w:pict>
          </mc:Fallback>
        </mc:AlternateContent>
      </w:r>
    </w:p>
    <w:p w14:paraId="56F1953B" w14:textId="77777777" w:rsidR="00E931FC" w:rsidRDefault="00E931FC" w:rsidP="00E931FC"/>
    <w:p w14:paraId="5675FE1F" w14:textId="751C937A" w:rsidR="009F5D8A" w:rsidRDefault="009F5D8A" w:rsidP="009F5D8A">
      <w:r w:rsidRPr="00022302">
        <w:t>For the main study, several data points were taken starting at an anode voltage of 12 kV and increasing it to 21 kV. At each point, the drive power was adjusted so that the screen current was 300 mA. In this case the tetrode was operating with an efficiency of 70%. For another study (only at 76 MHz), the anode voltage was kept constant at 21 kV and the drive power was varied, regardless of the screen current or efficiency. This was done in the interest of measuring output power in the case where the drive power is small due to poor impedance matching to the cathode resonator.</w:t>
      </w:r>
    </w:p>
    <w:p w14:paraId="6452A2A2" w14:textId="59593112" w:rsidR="00B2432E" w:rsidRDefault="00B2432E" w:rsidP="009F5D8A">
      <w:r w:rsidRPr="00B2432E">
        <w:t>In the 76 MHz power test with the 76 MHz cathode resonator, A maximum output power of 138 kW was obtained with an anode voltage of 21 kV and forward drive power of 3 kW. The tube efficiency was 70%. Similar results were obtained in the 71.7 MHz test.</w:t>
      </w:r>
    </w:p>
    <w:p w14:paraId="4DBC5E79" w14:textId="689418D2" w:rsidR="00B2432E" w:rsidRDefault="00B2432E" w:rsidP="009F5D8A">
      <w:r w:rsidRPr="00B2432E">
        <w:lastRenderedPageBreak/>
        <w:t>The tetrode was next tested at 106 MHz, with the m</w:t>
      </w:r>
      <w:r w:rsidR="00F53FC2">
        <w:t>odified cathode resonator (see s</w:t>
      </w:r>
      <w:r w:rsidRPr="00B2432E">
        <w:t>ection</w:t>
      </w:r>
      <w:r w:rsidR="00F53FC2">
        <w:t xml:space="preserve"> </w:t>
      </w:r>
      <w:r w:rsidR="00F53FC2">
        <w:fldChar w:fldCharType="begin"/>
      </w:r>
      <w:r w:rsidR="00F53FC2">
        <w:instrText xml:space="preserve"> REF _Ref505849063 \w \h </w:instrText>
      </w:r>
      <w:r w:rsidR="00F53FC2">
        <w:fldChar w:fldCharType="separate"/>
      </w:r>
      <w:r w:rsidR="001A46ED">
        <w:t>14.3</w:t>
      </w:r>
      <w:r w:rsidR="00F53FC2">
        <w:fldChar w:fldCharType="end"/>
      </w:r>
      <w:r w:rsidR="00F53FC2">
        <w:t xml:space="preserve">). </w:t>
      </w:r>
      <w:r w:rsidRPr="00B2432E">
        <w:t xml:space="preserve">Plots are shown in </w:t>
      </w:r>
      <w:r w:rsidR="00EA7627">
        <w:fldChar w:fldCharType="begin"/>
      </w:r>
      <w:r w:rsidR="00EA7627">
        <w:instrText xml:space="preserve"> REF _Ref505850699 \h </w:instrText>
      </w:r>
      <w:r w:rsidR="00EA7627">
        <w:fldChar w:fldCharType="separate"/>
      </w:r>
      <w:r w:rsidR="001A46ED">
        <w:t xml:space="preserve">Figure </w:t>
      </w:r>
      <w:r w:rsidR="001A46ED">
        <w:rPr>
          <w:noProof/>
        </w:rPr>
        <w:t>112</w:t>
      </w:r>
      <w:r w:rsidR="00EA7627">
        <w:fldChar w:fldCharType="end"/>
      </w:r>
      <w:r w:rsidR="00EA7627">
        <w:t xml:space="preserve"> to </w:t>
      </w:r>
      <w:r w:rsidR="00EA7627">
        <w:fldChar w:fldCharType="begin"/>
      </w:r>
      <w:r w:rsidR="00EA7627">
        <w:instrText xml:space="preserve"> REF _Ref505850734 \h </w:instrText>
      </w:r>
      <w:r w:rsidR="00EA7627">
        <w:fldChar w:fldCharType="separate"/>
      </w:r>
      <w:r w:rsidR="001A46ED">
        <w:t xml:space="preserve">Figure </w:t>
      </w:r>
      <w:r w:rsidR="001A46ED">
        <w:rPr>
          <w:noProof/>
        </w:rPr>
        <w:t>115</w:t>
      </w:r>
      <w:r w:rsidR="00EA7627">
        <w:fldChar w:fldCharType="end"/>
      </w:r>
      <w:r w:rsidR="00AE7538">
        <w:t>. In these plots, “</w:t>
      </w:r>
      <w:r w:rsidR="00AE7538" w:rsidRPr="00AE7538">
        <w:rPr>
          <w:rFonts w:ascii="American Typewriter" w:hAnsi="American Typewriter"/>
        </w:rPr>
        <w:t>dir cplr</w:t>
      </w:r>
      <w:r w:rsidR="00AE7538">
        <w:t>”</w:t>
      </w:r>
      <w:r w:rsidRPr="00B2432E">
        <w:t xml:space="preserve"> refers to the directional coupler on the output of the drive amplifier.</w:t>
      </w:r>
      <w:r w:rsidR="00AE7538">
        <w:t xml:space="preserve"> “</w:t>
      </w:r>
      <w:r w:rsidR="00AE7538" w:rsidRPr="00AE7538">
        <w:rPr>
          <w:rFonts w:ascii="American Typewriter" w:hAnsi="American Typewriter"/>
        </w:rPr>
        <w:t>DC 1/4 x 4</w:t>
      </w:r>
      <w:r w:rsidR="00AE7538">
        <w:t>”</w:t>
      </w:r>
      <w:r w:rsidRPr="00B2432E">
        <w:t xml:space="preserve"> refers to the power at one of four directional couplers on the input to the cathode resonator. The power in one of these has been multiplied by four.</w:t>
      </w:r>
    </w:p>
    <w:p w14:paraId="2027EE7C" w14:textId="19A5C0F8" w:rsidR="00FC668D" w:rsidRDefault="00F70BEB" w:rsidP="000C7A52">
      <w:r w:rsidRPr="00F70BEB">
        <w:t xml:space="preserve">The final test conducted was again at 76 MHz, but this time with the modified cathode resonator. Plots are shown in </w:t>
      </w:r>
      <w:r w:rsidR="00EA2A04">
        <w:fldChar w:fldCharType="begin"/>
      </w:r>
      <w:r w:rsidR="00EA2A04">
        <w:instrText xml:space="preserve"> REF _Ref505851406 \h </w:instrText>
      </w:r>
      <w:r w:rsidR="00EA2A04">
        <w:fldChar w:fldCharType="separate"/>
      </w:r>
      <w:r w:rsidR="001A46ED">
        <w:t xml:space="preserve">Figure </w:t>
      </w:r>
      <w:r w:rsidR="001A46ED">
        <w:rPr>
          <w:noProof/>
        </w:rPr>
        <w:t>116</w:t>
      </w:r>
      <w:r w:rsidR="00EA2A04">
        <w:fldChar w:fldCharType="end"/>
      </w:r>
      <w:r w:rsidR="00EA2A04">
        <w:t xml:space="preserve"> to </w:t>
      </w:r>
      <w:r w:rsidR="00EA2A04">
        <w:fldChar w:fldCharType="begin"/>
      </w:r>
      <w:r w:rsidR="00EA2A04">
        <w:instrText xml:space="preserve"> REF _Ref505851419 \h </w:instrText>
      </w:r>
      <w:r w:rsidR="00EA2A04">
        <w:fldChar w:fldCharType="separate"/>
      </w:r>
      <w:r w:rsidR="001A46ED">
        <w:t xml:space="preserve">Figure </w:t>
      </w:r>
      <w:r w:rsidR="001A46ED">
        <w:rPr>
          <w:noProof/>
        </w:rPr>
        <w:t>119</w:t>
      </w:r>
      <w:r w:rsidR="00EA2A04">
        <w:fldChar w:fldCharType="end"/>
      </w:r>
      <w:r w:rsidR="00EA2A04">
        <w:t>.</w:t>
      </w:r>
    </w:p>
    <w:p w14:paraId="7270606A" w14:textId="31986A05" w:rsidR="008748F9" w:rsidRDefault="008748F9" w:rsidP="008748F9">
      <w:r>
        <w:t>Given the predicted shunt impedances of 96 k</w:t>
      </w:r>
      <w:r w:rsidR="001C1229" w:rsidRPr="000C7A52">
        <w:t>Ω</w:t>
      </w:r>
      <w:r w:rsidR="001C1229">
        <w:t xml:space="preserve"> </w:t>
      </w:r>
      <w:r>
        <w:t>and 180 k</w:t>
      </w:r>
      <w:r w:rsidR="001C1229" w:rsidRPr="000C7A52">
        <w:t>Ω</w:t>
      </w:r>
      <w:r>
        <w:t xml:space="preserve"> at 76 MHz and 106 MHz, respectively, we expect we will need 52 kW and 28 kW to produce a peak voltage of 100 kV in the cavity. Technically, for, extraction, only 30 kV is needed, in which case the PA output is only 2.5 kW. For transition, it is likely that more than one cavity will be needed. As shown in the plots referenced above, the tetrode can produce more than the required amount of power at both frequencies, using the modified cathode resonator. In addition, the drive powers (and associated fraction of power reflected) required to produce these output power levels are within the safe operating range for the drive amplifier, as shown in </w:t>
      </w:r>
      <w:r w:rsidR="001C1229">
        <w:fldChar w:fldCharType="begin"/>
      </w:r>
      <w:r w:rsidR="001C1229">
        <w:instrText xml:space="preserve"> REF _Ref505845864 \h </w:instrText>
      </w:r>
      <w:r w:rsidR="001C1229">
        <w:fldChar w:fldCharType="separate"/>
      </w:r>
      <w:r w:rsidR="001A46ED">
        <w:t xml:space="preserve">Figure </w:t>
      </w:r>
      <w:r w:rsidR="001A46ED">
        <w:rPr>
          <w:noProof/>
        </w:rPr>
        <w:t>99</w:t>
      </w:r>
      <w:r w:rsidR="001C1229">
        <w:fldChar w:fldCharType="end"/>
      </w:r>
      <w:r w:rsidR="001C1229">
        <w:t>.</w:t>
      </w:r>
    </w:p>
    <w:p w14:paraId="6C908AB3" w14:textId="612EE9A3" w:rsidR="008748F9" w:rsidRDefault="00682BFD" w:rsidP="008748F9">
      <w:r>
        <w:rPr>
          <w:noProof/>
        </w:rPr>
        <w:drawing>
          <wp:anchor distT="0" distB="0" distL="114300" distR="114300" simplePos="0" relativeHeight="251822080" behindDoc="0" locked="0" layoutInCell="1" allowOverlap="1" wp14:anchorId="4909123F" wp14:editId="2C41AB96">
            <wp:simplePos x="0" y="0"/>
            <wp:positionH relativeFrom="column">
              <wp:posOffset>994410</wp:posOffset>
            </wp:positionH>
            <wp:positionV relativeFrom="paragraph">
              <wp:posOffset>576580</wp:posOffset>
            </wp:positionV>
            <wp:extent cx="4416425" cy="2592070"/>
            <wp:effectExtent l="0" t="0" r="3175" b="0"/>
            <wp:wrapTopAndBottom/>
            <wp:docPr id="477" name="Picture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_f6.png"/>
                    <pic:cNvPicPr/>
                  </pic:nvPicPr>
                  <pic:blipFill>
                    <a:blip r:embed="rId126"/>
                    <a:stretch>
                      <a:fillRect/>
                    </a:stretch>
                  </pic:blipFill>
                  <pic:spPr>
                    <a:xfrm>
                      <a:off x="0" y="0"/>
                      <a:ext cx="4416425" cy="2592070"/>
                    </a:xfrm>
                    <a:prstGeom prst="rect">
                      <a:avLst/>
                    </a:prstGeom>
                  </pic:spPr>
                </pic:pic>
              </a:graphicData>
            </a:graphic>
            <wp14:sizeRelH relativeFrom="margin">
              <wp14:pctWidth>0</wp14:pctWidth>
            </wp14:sizeRelH>
            <wp14:sizeRelV relativeFrom="margin">
              <wp14:pctHeight>0</wp14:pctHeight>
            </wp14:sizeRelV>
          </wp:anchor>
        </w:drawing>
      </w:r>
      <w:r w:rsidR="008748F9">
        <w:t xml:space="preserve">Additional plots and more detail can be found in </w:t>
      </w:r>
      <w:r w:rsidR="00281CEF">
        <w:t>Ref.</w:t>
      </w:r>
      <w:sdt>
        <w:sdtPr>
          <w:id w:val="1526755636"/>
          <w:citation/>
        </w:sdtPr>
        <w:sdtContent>
          <w:r w:rsidR="006B0282">
            <w:fldChar w:fldCharType="begin"/>
          </w:r>
          <w:r w:rsidR="006B0282">
            <w:instrText xml:space="preserve"> CITATION RLM17 \l 1033 </w:instrText>
          </w:r>
          <w:r w:rsidR="006B0282">
            <w:fldChar w:fldCharType="separate"/>
          </w:r>
          <w:r w:rsidR="009E48E3">
            <w:rPr>
              <w:noProof/>
            </w:rPr>
            <w:t xml:space="preserve"> </w:t>
          </w:r>
          <w:r w:rsidR="009E48E3" w:rsidRPr="009E48E3">
            <w:rPr>
              <w:noProof/>
            </w:rPr>
            <w:t>[45]</w:t>
          </w:r>
          <w:r w:rsidR="006B0282">
            <w:fldChar w:fldCharType="end"/>
          </w:r>
        </w:sdtContent>
      </w:sdt>
      <w:r w:rsidR="006B0282">
        <w:t>.</w:t>
      </w:r>
    </w:p>
    <w:p w14:paraId="36F4CD6F" w14:textId="4B88272B" w:rsidR="00FC668D" w:rsidRDefault="00682BFD" w:rsidP="000C7A52">
      <w:r>
        <w:rPr>
          <w:noProof/>
        </w:rPr>
        <mc:AlternateContent>
          <mc:Choice Requires="wps">
            <w:drawing>
              <wp:anchor distT="0" distB="0" distL="114300" distR="114300" simplePos="0" relativeHeight="251824128" behindDoc="0" locked="0" layoutInCell="1" allowOverlap="1" wp14:anchorId="6BDB9A19" wp14:editId="4DBD735A">
                <wp:simplePos x="0" y="0"/>
                <wp:positionH relativeFrom="column">
                  <wp:align>center</wp:align>
                </wp:positionH>
                <wp:positionV relativeFrom="paragraph">
                  <wp:posOffset>3122930</wp:posOffset>
                </wp:positionV>
                <wp:extent cx="5879592" cy="457200"/>
                <wp:effectExtent l="0" t="0" r="635" b="0"/>
                <wp:wrapTopAndBottom/>
                <wp:docPr id="479" name="Text Box 479"/>
                <wp:cNvGraphicFramePr/>
                <a:graphic xmlns:a="http://schemas.openxmlformats.org/drawingml/2006/main">
                  <a:graphicData uri="http://schemas.microsoft.com/office/word/2010/wordprocessingShape">
                    <wps:wsp>
                      <wps:cNvSpPr txBox="1"/>
                      <wps:spPr>
                        <a:xfrm>
                          <a:off x="0" y="0"/>
                          <a:ext cx="5879592" cy="45720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7477AF8E" w14:textId="22C42FA8" w:rsidR="0018739B" w:rsidRPr="00B12194" w:rsidRDefault="0018739B" w:rsidP="00025FEB">
                            <w:pPr>
                              <w:pStyle w:val="Caption"/>
                              <w:rPr>
                                <w:noProof/>
                                <w:sz w:val="22"/>
                                <w:szCs w:val="22"/>
                              </w:rPr>
                            </w:pPr>
                            <w:bookmarkStart w:id="370" w:name="_Ref505850699"/>
                            <w:r>
                              <w:t xml:space="preserve">Figure </w:t>
                            </w:r>
                            <w:r>
                              <w:rPr>
                                <w:noProof/>
                              </w:rPr>
                              <w:fldChar w:fldCharType="begin"/>
                            </w:r>
                            <w:r>
                              <w:rPr>
                                <w:noProof/>
                              </w:rPr>
                              <w:instrText xml:space="preserve"> SEQ Figure \* ARABIC </w:instrText>
                            </w:r>
                            <w:r>
                              <w:rPr>
                                <w:noProof/>
                              </w:rPr>
                              <w:fldChar w:fldCharType="separate"/>
                            </w:r>
                            <w:r>
                              <w:rPr>
                                <w:noProof/>
                              </w:rPr>
                              <w:t>112</w:t>
                            </w:r>
                            <w:r>
                              <w:rPr>
                                <w:noProof/>
                              </w:rPr>
                              <w:fldChar w:fldCharType="end"/>
                            </w:r>
                            <w:bookmarkEnd w:id="370"/>
                            <w:r>
                              <w:t xml:space="preserve">: </w:t>
                            </w:r>
                            <w:r w:rsidRPr="00682BFD">
                              <w:t>Output (load) power, power dissipated in anode, and efficiency for each value of DC anode voltage</w:t>
                            </w:r>
                            <w:r>
                              <w:t xml:space="preserve"> from the 106 MHz test</w:t>
                            </w:r>
                            <w:r w:rsidRPr="00682BFD">
                              <w:t>. At each point the drive power was set to produce 300 mA of screen current.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BDB9A19" id="Text Box 479" o:spid="_x0000_s1131" type="#_x0000_t202" style="position:absolute;left:0;text-align:left;margin-left:0;margin-top:245.9pt;width:462.95pt;height:36pt;z-index:251824128;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" stroked="f">
                <v:textbox style="mso-fit-shape-to-text:t" inset="0,0,0,0">
                  <w:txbxContent>
                    <w:p w14:paraId="7477AF8E" w14:textId="22C42FA8" w:rsidR="0018739B" w:rsidRPr="00B12194" w:rsidRDefault="0018739B" w:rsidP="00025FEB">
                      <w:pPr>
                        <w:pStyle w:val="Caption"/>
                        <w:rPr>
                          <w:noProof/>
                          <w:sz w:val="22"/>
                          <w:szCs w:val="22"/>
                        </w:rPr>
                      </w:pPr>
                      <w:bookmarkStart w:id="371" w:name="_Ref505850699"/>
                      <w:r>
                        <w:t xml:space="preserve">Figure </w:t>
                      </w:r>
                      <w:r>
                        <w:rPr>
                          <w:noProof/>
                        </w:rPr>
                        <w:fldChar w:fldCharType="begin"/>
                      </w:r>
                      <w:r>
                        <w:rPr>
                          <w:noProof/>
                        </w:rPr>
                        <w:instrText xml:space="preserve"> SEQ Figure \* ARABIC </w:instrText>
                      </w:r>
                      <w:r>
                        <w:rPr>
                          <w:noProof/>
                        </w:rPr>
                        <w:fldChar w:fldCharType="separate"/>
                      </w:r>
                      <w:r>
                        <w:rPr>
                          <w:noProof/>
                        </w:rPr>
                        <w:t>112</w:t>
                      </w:r>
                      <w:r>
                        <w:rPr>
                          <w:noProof/>
                        </w:rPr>
                        <w:fldChar w:fldCharType="end"/>
                      </w:r>
                      <w:bookmarkEnd w:id="371"/>
                      <w:r>
                        <w:t xml:space="preserve">: </w:t>
                      </w:r>
                      <w:r w:rsidRPr="00682BFD">
                        <w:t>Output (load) power, power dissipated in anode, and efficiency for each value of DC anode voltage</w:t>
                      </w:r>
                      <w:r>
                        <w:t xml:space="preserve"> from the 106 MHz test</w:t>
                      </w:r>
                      <w:r w:rsidRPr="00682BFD">
                        <w:t>. At each point the drive power was set to produce 300 mA of screen current.</w:t>
                      </w:r>
                    </w:p>
                  </w:txbxContent>
                </v:textbox>
                <w10:wrap type="topAndBottom"/>
              </v:shape>
            </w:pict>
          </mc:Fallback>
        </mc:AlternateContent>
      </w:r>
    </w:p>
    <w:p w14:paraId="6879F29D" w14:textId="23F4A5B6" w:rsidR="00FC668D" w:rsidRDefault="006303F0" w:rsidP="000C7A52">
      <w:r>
        <w:rPr>
          <w:noProof/>
        </w:rPr>
        <w:lastRenderedPageBreak/>
        <w:drawing>
          <wp:anchor distT="0" distB="0" distL="114300" distR="114300" simplePos="0" relativeHeight="251825152" behindDoc="0" locked="0" layoutInCell="1" allowOverlap="1" wp14:anchorId="5F0361C7" wp14:editId="5A6DA349">
            <wp:simplePos x="0" y="0"/>
            <wp:positionH relativeFrom="column">
              <wp:posOffset>758825</wp:posOffset>
            </wp:positionH>
            <wp:positionV relativeFrom="paragraph">
              <wp:posOffset>-125095</wp:posOffset>
            </wp:positionV>
            <wp:extent cx="4882515" cy="2861945"/>
            <wp:effectExtent l="0" t="0" r="0" b="0"/>
            <wp:wrapTopAndBottom/>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_f7.png"/>
                    <pic:cNvPicPr/>
                  </pic:nvPicPr>
                  <pic:blipFill>
                    <a:blip r:embed="rId127"/>
                    <a:stretch>
                      <a:fillRect/>
                    </a:stretch>
                  </pic:blipFill>
                  <pic:spPr>
                    <a:xfrm>
                      <a:off x="0" y="0"/>
                      <a:ext cx="4882515" cy="2861945"/>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830272" behindDoc="0" locked="0" layoutInCell="1" allowOverlap="1" wp14:anchorId="3BFC2077" wp14:editId="7AB1F2E3">
                <wp:simplePos x="0" y="0"/>
                <wp:positionH relativeFrom="column">
                  <wp:align>center</wp:align>
                </wp:positionH>
                <wp:positionV relativeFrom="paragraph">
                  <wp:posOffset>2762971</wp:posOffset>
                </wp:positionV>
                <wp:extent cx="5148072" cy="768096"/>
                <wp:effectExtent l="0" t="0" r="0" b="5715"/>
                <wp:wrapThrough wrapText="bothSides">
                  <wp:wrapPolygon edited="0">
                    <wp:start x="0" y="0"/>
                    <wp:lineTo x="0" y="21404"/>
                    <wp:lineTo x="21528" y="21404"/>
                    <wp:lineTo x="21528" y="0"/>
                    <wp:lineTo x="0" y="0"/>
                  </wp:wrapPolygon>
                </wp:wrapThrough>
                <wp:docPr id="55" name="Text Box 55"/>
                <wp:cNvGraphicFramePr/>
                <a:graphic xmlns:a="http://schemas.openxmlformats.org/drawingml/2006/main">
                  <a:graphicData uri="http://schemas.microsoft.com/office/word/2010/wordprocessingShape">
                    <wps:wsp>
                      <wps:cNvSpPr txBox="1"/>
                      <wps:spPr>
                        <a:xfrm>
                          <a:off x="0" y="0"/>
                          <a:ext cx="5148072" cy="768096"/>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707BCDFE" w14:textId="13027018" w:rsidR="0018739B" w:rsidRPr="00170309" w:rsidRDefault="0018739B" w:rsidP="00F279CB">
                            <w:pPr>
                              <w:pStyle w:val="Caption"/>
                              <w:rPr>
                                <w:noProof/>
                                <w:sz w:val="22"/>
                                <w:szCs w:val="22"/>
                              </w:rPr>
                            </w:pPr>
                            <w:r>
                              <w:t xml:space="preserve">Figure </w:t>
                            </w:r>
                            <w:r>
                              <w:rPr>
                                <w:noProof/>
                              </w:rPr>
                              <w:fldChar w:fldCharType="begin"/>
                            </w:r>
                            <w:r>
                              <w:rPr>
                                <w:noProof/>
                              </w:rPr>
                              <w:instrText xml:space="preserve"> SEQ Figure \* ARABIC </w:instrText>
                            </w:r>
                            <w:r>
                              <w:rPr>
                                <w:noProof/>
                              </w:rPr>
                              <w:fldChar w:fldCharType="separate"/>
                            </w:r>
                            <w:r>
                              <w:rPr>
                                <w:noProof/>
                              </w:rPr>
                              <w:t>113</w:t>
                            </w:r>
                            <w:r>
                              <w:rPr>
                                <w:noProof/>
                              </w:rPr>
                              <w:fldChar w:fldCharType="end"/>
                            </w:r>
                            <w:r>
                              <w:t xml:space="preserve">: </w:t>
                            </w:r>
                            <w:r w:rsidRPr="008E4940">
                              <w:t>Drive power used at each anode voltage setting to p</w:t>
                            </w:r>
                            <w:r>
                              <w:t>roduce 300 mA of screen current from the 106 MHz test.</w:t>
                            </w:r>
                            <w:r w:rsidRPr="008E4940">
                              <w:t xml:space="preserve"> The measurements using the dedicated power meter (Pmeter) are more accurate. Additional measurements of the voltage were taken on the oscilloscopes, and power was calculated. This serves mainly as a cross check.</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BFC2077" id="Text Box 55" o:spid="_x0000_s1132" type="#_x0000_t202" style="position:absolute;left:0;text-align:left;margin-left:0;margin-top:217.55pt;width:405.35pt;height:60.5pt;z-index:251830272;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" stroked="f">
                <v:textbox style="mso-fit-shape-to-text:t" inset="0,0,0,0">
                  <w:txbxContent>
                    <w:p w14:paraId="707BCDFE" w14:textId="13027018" w:rsidR="0018739B" w:rsidRPr="00170309" w:rsidRDefault="0018739B" w:rsidP="00F279CB">
                      <w:pPr>
                        <w:pStyle w:val="Caption"/>
                        <w:rPr>
                          <w:noProof/>
                          <w:sz w:val="22"/>
                          <w:szCs w:val="22"/>
                        </w:rPr>
                      </w:pPr>
                      <w:r>
                        <w:t xml:space="preserve">Figure </w:t>
                      </w:r>
                      <w:r>
                        <w:rPr>
                          <w:noProof/>
                        </w:rPr>
                        <w:fldChar w:fldCharType="begin"/>
                      </w:r>
                      <w:r>
                        <w:rPr>
                          <w:noProof/>
                        </w:rPr>
                        <w:instrText xml:space="preserve"> SEQ Figure \* ARABIC </w:instrText>
                      </w:r>
                      <w:r>
                        <w:rPr>
                          <w:noProof/>
                        </w:rPr>
                        <w:fldChar w:fldCharType="separate"/>
                      </w:r>
                      <w:r>
                        <w:rPr>
                          <w:noProof/>
                        </w:rPr>
                        <w:t>113</w:t>
                      </w:r>
                      <w:r>
                        <w:rPr>
                          <w:noProof/>
                        </w:rPr>
                        <w:fldChar w:fldCharType="end"/>
                      </w:r>
                      <w:r>
                        <w:t xml:space="preserve">: </w:t>
                      </w:r>
                      <w:r w:rsidRPr="008E4940">
                        <w:t>Drive power used at each anode voltage setting to p</w:t>
                      </w:r>
                      <w:r>
                        <w:t>roduce 300 mA of screen current from the 106 MHz test.</w:t>
                      </w:r>
                      <w:r w:rsidRPr="008E4940">
                        <w:t xml:space="preserve"> The measurements using the dedicated power meter (Pmeter) are more accurate. Additional measurements of the voltage were taken on the oscilloscopes, and power was calculated. This serves mainly as a cross check.</w:t>
                      </w:r>
                    </w:p>
                  </w:txbxContent>
                </v:textbox>
                <w10:wrap type="through"/>
              </v:shape>
            </w:pict>
          </mc:Fallback>
        </mc:AlternateContent>
      </w:r>
    </w:p>
    <w:p w14:paraId="295D6254" w14:textId="26741E93" w:rsidR="00FC668D" w:rsidRDefault="006303F0" w:rsidP="000C7A52">
      <w:r>
        <w:rPr>
          <w:noProof/>
        </w:rPr>
        <mc:AlternateContent>
          <mc:Choice Requires="wps">
            <w:drawing>
              <wp:anchor distT="0" distB="0" distL="114300" distR="114300" simplePos="0" relativeHeight="251827200" behindDoc="0" locked="0" layoutInCell="1" allowOverlap="1" wp14:anchorId="116AF2C6" wp14:editId="649CE4C0">
                <wp:simplePos x="0" y="0"/>
                <wp:positionH relativeFrom="column">
                  <wp:align>center</wp:align>
                </wp:positionH>
                <wp:positionV relativeFrom="paragraph">
                  <wp:posOffset>3390643</wp:posOffset>
                </wp:positionV>
                <wp:extent cx="4882896" cy="457200"/>
                <wp:effectExtent l="0" t="0" r="0" b="0"/>
                <wp:wrapTopAndBottom/>
                <wp:docPr id="53" name="Text Box 53"/>
                <wp:cNvGraphicFramePr/>
                <a:graphic xmlns:a="http://schemas.openxmlformats.org/drawingml/2006/main">
                  <a:graphicData uri="http://schemas.microsoft.com/office/word/2010/wordprocessingShape">
                    <wps:wsp>
                      <wps:cNvSpPr txBox="1"/>
                      <wps:spPr>
                        <a:xfrm>
                          <a:off x="0" y="0"/>
                          <a:ext cx="4882896" cy="45720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48C74EE4" w14:textId="293EE78C" w:rsidR="0018739B" w:rsidRPr="00514CAA" w:rsidRDefault="0018739B" w:rsidP="00E566BB">
                            <w:pPr>
                              <w:pStyle w:val="Caption"/>
                              <w:rPr>
                                <w:noProof/>
                                <w:sz w:val="22"/>
                                <w:szCs w:val="22"/>
                              </w:rPr>
                            </w:pPr>
                            <w:bookmarkStart w:id="372" w:name="_Ref351963153"/>
                            <w:r>
                              <w:t xml:space="preserve">Figure </w:t>
                            </w:r>
                            <w:r>
                              <w:rPr>
                                <w:noProof/>
                              </w:rPr>
                              <w:fldChar w:fldCharType="begin"/>
                            </w:r>
                            <w:r>
                              <w:rPr>
                                <w:noProof/>
                              </w:rPr>
                              <w:instrText xml:space="preserve"> SEQ Figure \* ARABIC </w:instrText>
                            </w:r>
                            <w:r>
                              <w:rPr>
                                <w:noProof/>
                              </w:rPr>
                              <w:fldChar w:fldCharType="separate"/>
                            </w:r>
                            <w:r>
                              <w:rPr>
                                <w:noProof/>
                              </w:rPr>
                              <w:t>114</w:t>
                            </w:r>
                            <w:r>
                              <w:rPr>
                                <w:noProof/>
                              </w:rPr>
                              <w:fldChar w:fldCharType="end"/>
                            </w:r>
                            <w:bookmarkEnd w:id="372"/>
                            <w:r>
                              <w:t>: Fraction of reflected power, measured in several ways, for each DC anode voltage from the 106 MHz test.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16AF2C6" id="Text Box 53" o:spid="_x0000_s1133" type="#_x0000_t202" style="position:absolute;left:0;text-align:left;margin-left:0;margin-top:267pt;width:384.5pt;height:36pt;z-index:251827200;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" stroked="f">
                <v:textbox style="mso-fit-shape-to-text:t" inset="0,0,0,0">
                  <w:txbxContent>
                    <w:p w14:paraId="48C74EE4" w14:textId="293EE78C" w:rsidR="0018739B" w:rsidRPr="00514CAA" w:rsidRDefault="0018739B" w:rsidP="00E566BB">
                      <w:pPr>
                        <w:pStyle w:val="Caption"/>
                        <w:rPr>
                          <w:noProof/>
                          <w:sz w:val="22"/>
                          <w:szCs w:val="22"/>
                        </w:rPr>
                      </w:pPr>
                      <w:bookmarkStart w:id="373" w:name="_Ref351963153"/>
                      <w:r>
                        <w:t xml:space="preserve">Figure </w:t>
                      </w:r>
                      <w:r>
                        <w:rPr>
                          <w:noProof/>
                        </w:rPr>
                        <w:fldChar w:fldCharType="begin"/>
                      </w:r>
                      <w:r>
                        <w:rPr>
                          <w:noProof/>
                        </w:rPr>
                        <w:instrText xml:space="preserve"> SEQ Figure \* ARABIC </w:instrText>
                      </w:r>
                      <w:r>
                        <w:rPr>
                          <w:noProof/>
                        </w:rPr>
                        <w:fldChar w:fldCharType="separate"/>
                      </w:r>
                      <w:r>
                        <w:rPr>
                          <w:noProof/>
                        </w:rPr>
                        <w:t>114</w:t>
                      </w:r>
                      <w:r>
                        <w:rPr>
                          <w:noProof/>
                        </w:rPr>
                        <w:fldChar w:fldCharType="end"/>
                      </w:r>
                      <w:bookmarkEnd w:id="373"/>
                      <w:r>
                        <w:t>: Fraction of reflected power, measured in several ways, for each DC anode voltage from the 106 MHz test.</w:t>
                      </w:r>
                    </w:p>
                  </w:txbxContent>
                </v:textbox>
                <w10:wrap type="topAndBottom"/>
              </v:shape>
            </w:pict>
          </mc:Fallback>
        </mc:AlternateContent>
      </w:r>
      <w:r>
        <w:rPr>
          <w:noProof/>
        </w:rPr>
        <w:drawing>
          <wp:anchor distT="0" distB="0" distL="114300" distR="114300" simplePos="0" relativeHeight="251828224" behindDoc="0" locked="0" layoutInCell="1" allowOverlap="1" wp14:anchorId="6107D123" wp14:editId="291E4C6C">
            <wp:simplePos x="0" y="0"/>
            <wp:positionH relativeFrom="column">
              <wp:posOffset>655852</wp:posOffset>
            </wp:positionH>
            <wp:positionV relativeFrom="paragraph">
              <wp:posOffset>298261</wp:posOffset>
            </wp:positionV>
            <wp:extent cx="4984115" cy="2926080"/>
            <wp:effectExtent l="0" t="0" r="0" b="0"/>
            <wp:wrapTopAndBottom/>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_f8.png"/>
                    <pic:cNvPicPr/>
                  </pic:nvPicPr>
                  <pic:blipFill>
                    <a:blip r:embed="rId128"/>
                    <a:stretch>
                      <a:fillRect/>
                    </a:stretch>
                  </pic:blipFill>
                  <pic:spPr>
                    <a:xfrm>
                      <a:off x="0" y="0"/>
                      <a:ext cx="4984115" cy="2926080"/>
                    </a:xfrm>
                    <a:prstGeom prst="rect">
                      <a:avLst/>
                    </a:prstGeom>
                  </pic:spPr>
                </pic:pic>
              </a:graphicData>
            </a:graphic>
            <wp14:sizeRelH relativeFrom="margin">
              <wp14:pctWidth>0</wp14:pctWidth>
            </wp14:sizeRelH>
            <wp14:sizeRelV relativeFrom="margin">
              <wp14:pctHeight>0</wp14:pctHeight>
            </wp14:sizeRelV>
          </wp:anchor>
        </w:drawing>
      </w:r>
    </w:p>
    <w:p w14:paraId="7E91FC90" w14:textId="3515F566" w:rsidR="00FC668D" w:rsidRDefault="00C123E1" w:rsidP="000C7A52">
      <w:r>
        <w:rPr>
          <w:noProof/>
        </w:rPr>
        <w:lastRenderedPageBreak/>
        <w:drawing>
          <wp:anchor distT="0" distB="0" distL="114300" distR="114300" simplePos="0" relativeHeight="251831296" behindDoc="0" locked="0" layoutInCell="1" allowOverlap="1" wp14:anchorId="3338DCDF" wp14:editId="3C481438">
            <wp:simplePos x="0" y="0"/>
            <wp:positionH relativeFrom="column">
              <wp:align>center</wp:align>
            </wp:positionH>
            <wp:positionV relativeFrom="paragraph">
              <wp:posOffset>-98425</wp:posOffset>
            </wp:positionV>
            <wp:extent cx="4946904" cy="2898648"/>
            <wp:effectExtent l="0" t="0" r="0" b="0"/>
            <wp:wrapTopAndBottom/>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_f9.png"/>
                    <pic:cNvPicPr/>
                  </pic:nvPicPr>
                  <pic:blipFill>
                    <a:blip r:embed="rId129"/>
                    <a:stretch>
                      <a:fillRect/>
                    </a:stretch>
                  </pic:blipFill>
                  <pic:spPr>
                    <a:xfrm>
                      <a:off x="0" y="0"/>
                      <a:ext cx="4946904" cy="2898648"/>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833344" behindDoc="0" locked="0" layoutInCell="1" allowOverlap="1" wp14:anchorId="240024C4" wp14:editId="3411D6D1">
                <wp:simplePos x="0" y="0"/>
                <wp:positionH relativeFrom="column">
                  <wp:align>center</wp:align>
                </wp:positionH>
                <wp:positionV relativeFrom="paragraph">
                  <wp:posOffset>2861945</wp:posOffset>
                </wp:positionV>
                <wp:extent cx="4983480" cy="310896"/>
                <wp:effectExtent l="0" t="0" r="0" b="0"/>
                <wp:wrapThrough wrapText="bothSides">
                  <wp:wrapPolygon edited="0">
                    <wp:start x="0" y="0"/>
                    <wp:lineTo x="0" y="20571"/>
                    <wp:lineTo x="21523" y="20571"/>
                    <wp:lineTo x="21523" y="0"/>
                    <wp:lineTo x="0" y="0"/>
                  </wp:wrapPolygon>
                </wp:wrapThrough>
                <wp:docPr id="57" name="Text Box 57"/>
                <wp:cNvGraphicFramePr/>
                <a:graphic xmlns:a="http://schemas.openxmlformats.org/drawingml/2006/main">
                  <a:graphicData uri="http://schemas.microsoft.com/office/word/2010/wordprocessingShape">
                    <wps:wsp>
                      <wps:cNvSpPr txBox="1"/>
                      <wps:spPr>
                        <a:xfrm>
                          <a:off x="0" y="0"/>
                          <a:ext cx="4983480" cy="310896"/>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74811C75" w14:textId="06B34DB6" w:rsidR="0018739B" w:rsidRPr="00693EC2" w:rsidRDefault="0018739B" w:rsidP="00D85C52">
                            <w:pPr>
                              <w:pStyle w:val="Caption"/>
                              <w:rPr>
                                <w:noProof/>
                                <w:sz w:val="22"/>
                                <w:szCs w:val="22"/>
                              </w:rPr>
                            </w:pPr>
                            <w:bookmarkStart w:id="374" w:name="_Ref505850734"/>
                            <w:r>
                              <w:t xml:space="preserve">Figure </w:t>
                            </w:r>
                            <w:r>
                              <w:rPr>
                                <w:noProof/>
                              </w:rPr>
                              <w:fldChar w:fldCharType="begin"/>
                            </w:r>
                            <w:r>
                              <w:rPr>
                                <w:noProof/>
                              </w:rPr>
                              <w:instrText xml:space="preserve"> SEQ Figure \* ARABIC </w:instrText>
                            </w:r>
                            <w:r>
                              <w:rPr>
                                <w:noProof/>
                              </w:rPr>
                              <w:fldChar w:fldCharType="separate"/>
                            </w:r>
                            <w:r>
                              <w:rPr>
                                <w:noProof/>
                              </w:rPr>
                              <w:t>115</w:t>
                            </w:r>
                            <w:r>
                              <w:rPr>
                                <w:noProof/>
                              </w:rPr>
                              <w:fldChar w:fldCharType="end"/>
                            </w:r>
                            <w:bookmarkEnd w:id="374"/>
                            <w:r>
                              <w:t>: DC anode voltage and current for 300 mA screen current from the 106 MHz test.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40024C4" id="Text Box 57" o:spid="_x0000_s1134" type="#_x0000_t202" style="position:absolute;left:0;text-align:left;margin-left:0;margin-top:225.35pt;width:392.4pt;height:24.5pt;z-index:25183334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" stroked="f">
                <v:textbox style="mso-fit-shape-to-text:t" inset="0,0,0,0">
                  <w:txbxContent>
                    <w:p w14:paraId="74811C75" w14:textId="06B34DB6" w:rsidR="0018739B" w:rsidRPr="00693EC2" w:rsidRDefault="0018739B" w:rsidP="00D85C52">
                      <w:pPr>
                        <w:pStyle w:val="Caption"/>
                        <w:rPr>
                          <w:noProof/>
                          <w:sz w:val="22"/>
                          <w:szCs w:val="22"/>
                        </w:rPr>
                      </w:pPr>
                      <w:bookmarkStart w:id="375" w:name="_Ref505850734"/>
                      <w:r>
                        <w:t xml:space="preserve">Figure </w:t>
                      </w:r>
                      <w:r>
                        <w:rPr>
                          <w:noProof/>
                        </w:rPr>
                        <w:fldChar w:fldCharType="begin"/>
                      </w:r>
                      <w:r>
                        <w:rPr>
                          <w:noProof/>
                        </w:rPr>
                        <w:instrText xml:space="preserve"> SEQ Figure \* ARABIC </w:instrText>
                      </w:r>
                      <w:r>
                        <w:rPr>
                          <w:noProof/>
                        </w:rPr>
                        <w:fldChar w:fldCharType="separate"/>
                      </w:r>
                      <w:r>
                        <w:rPr>
                          <w:noProof/>
                        </w:rPr>
                        <w:t>115</w:t>
                      </w:r>
                      <w:r>
                        <w:rPr>
                          <w:noProof/>
                        </w:rPr>
                        <w:fldChar w:fldCharType="end"/>
                      </w:r>
                      <w:bookmarkEnd w:id="375"/>
                      <w:r>
                        <w:t>: DC anode voltage and current for 300 mA screen current from the 106 MHz test.</w:t>
                      </w:r>
                    </w:p>
                  </w:txbxContent>
                </v:textbox>
                <w10:wrap type="through"/>
              </v:shape>
            </w:pict>
          </mc:Fallback>
        </mc:AlternateContent>
      </w:r>
    </w:p>
    <w:p w14:paraId="41932E87" w14:textId="23533710" w:rsidR="00FC668D" w:rsidRDefault="004D7D4F" w:rsidP="000C7A52">
      <w:r>
        <w:rPr>
          <w:noProof/>
        </w:rPr>
        <mc:AlternateContent>
          <mc:Choice Requires="wps">
            <w:drawing>
              <wp:anchor distT="0" distB="0" distL="114300" distR="114300" simplePos="0" relativeHeight="252024832" behindDoc="0" locked="0" layoutInCell="1" allowOverlap="1" wp14:anchorId="4A741BDB" wp14:editId="2E5D7B10">
                <wp:simplePos x="0" y="0"/>
                <wp:positionH relativeFrom="column">
                  <wp:posOffset>727075</wp:posOffset>
                </wp:positionH>
                <wp:positionV relativeFrom="paragraph">
                  <wp:posOffset>3181350</wp:posOffset>
                </wp:positionV>
                <wp:extent cx="4946650" cy="635"/>
                <wp:effectExtent l="0" t="0" r="6350" b="12065"/>
                <wp:wrapTopAndBottom/>
                <wp:docPr id="556" name="Text Box 556"/>
                <wp:cNvGraphicFramePr/>
                <a:graphic xmlns:a="http://schemas.openxmlformats.org/drawingml/2006/main">
                  <a:graphicData uri="http://schemas.microsoft.com/office/word/2010/wordprocessingShape">
                    <wps:wsp>
                      <wps:cNvSpPr txBox="1"/>
                      <wps:spPr>
                        <a:xfrm>
                          <a:off x="0" y="0"/>
                          <a:ext cx="4946650" cy="635"/>
                        </a:xfrm>
                        <a:prstGeom prst="rect">
                          <a:avLst/>
                        </a:prstGeom>
                        <a:solidFill>
                          <a:prstClr val="white"/>
                        </a:solidFill>
                        <a:ln>
                          <a:noFill/>
                        </a:ln>
                      </wps:spPr>
                      <wps:txbx>
                        <w:txbxContent>
                          <w:p w14:paraId="77EB4984" w14:textId="678AB3D0" w:rsidR="0018739B" w:rsidRPr="00035F22" w:rsidRDefault="0018739B" w:rsidP="004D7D4F">
                            <w:pPr>
                              <w:pStyle w:val="Caption"/>
                              <w:rPr>
                                <w:noProof/>
                                <w:sz w:val="22"/>
                                <w:szCs w:val="22"/>
                              </w:rPr>
                            </w:pPr>
                            <w:bookmarkStart w:id="376" w:name="_Ref505851406"/>
                            <w:r>
                              <w:t xml:space="preserve">Figure </w:t>
                            </w:r>
                            <w:r>
                              <w:rPr>
                                <w:noProof/>
                              </w:rPr>
                              <w:fldChar w:fldCharType="begin"/>
                            </w:r>
                            <w:r>
                              <w:rPr>
                                <w:noProof/>
                              </w:rPr>
                              <w:instrText xml:space="preserve"> SEQ Figure \* ARABIC </w:instrText>
                            </w:r>
                            <w:r>
                              <w:rPr>
                                <w:noProof/>
                              </w:rPr>
                              <w:fldChar w:fldCharType="separate"/>
                            </w:r>
                            <w:r>
                              <w:rPr>
                                <w:noProof/>
                              </w:rPr>
                              <w:t>116</w:t>
                            </w:r>
                            <w:r>
                              <w:rPr>
                                <w:noProof/>
                              </w:rPr>
                              <w:fldChar w:fldCharType="end"/>
                            </w:r>
                            <w:bookmarkEnd w:id="376"/>
                            <w:r>
                              <w:t xml:space="preserve">: </w:t>
                            </w:r>
                            <w:r w:rsidRPr="004D7D4F">
                              <w:t>Output (load) power, power dissipated in anode, and efficiency for each value of DC anode voltage</w:t>
                            </w:r>
                            <w:r>
                              <w:t xml:space="preserve"> from the final 76 MHz test</w:t>
                            </w:r>
                            <w:r w:rsidRPr="004D7D4F">
                              <w:t>. At each point the drive power was set to p</w:t>
                            </w:r>
                            <w:r>
                              <w:t>roduce 300 mA of screen current.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A741BDB" id="Text Box 556" o:spid="_x0000_s1135" type="#_x0000_t202" style="position:absolute;left:0;text-align:left;margin-left:57.25pt;margin-top:250.5pt;width:389.5pt;height:.05pt;z-index:2520248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" stroked="f">
                <v:textbox style="mso-fit-shape-to-text:t" inset="0,0,0,0">
                  <w:txbxContent>
                    <w:p w14:paraId="77EB4984" w14:textId="678AB3D0" w:rsidR="0018739B" w:rsidRPr="00035F22" w:rsidRDefault="0018739B" w:rsidP="004D7D4F">
                      <w:pPr>
                        <w:pStyle w:val="Caption"/>
                        <w:rPr>
                          <w:noProof/>
                          <w:sz w:val="22"/>
                          <w:szCs w:val="22"/>
                        </w:rPr>
                      </w:pPr>
                      <w:bookmarkStart w:id="377" w:name="_Ref505851406"/>
                      <w:r>
                        <w:t xml:space="preserve">Figure </w:t>
                      </w:r>
                      <w:r>
                        <w:rPr>
                          <w:noProof/>
                        </w:rPr>
                        <w:fldChar w:fldCharType="begin"/>
                      </w:r>
                      <w:r>
                        <w:rPr>
                          <w:noProof/>
                        </w:rPr>
                        <w:instrText xml:space="preserve"> SEQ Figure \* ARABIC </w:instrText>
                      </w:r>
                      <w:r>
                        <w:rPr>
                          <w:noProof/>
                        </w:rPr>
                        <w:fldChar w:fldCharType="separate"/>
                      </w:r>
                      <w:r>
                        <w:rPr>
                          <w:noProof/>
                        </w:rPr>
                        <w:t>116</w:t>
                      </w:r>
                      <w:r>
                        <w:rPr>
                          <w:noProof/>
                        </w:rPr>
                        <w:fldChar w:fldCharType="end"/>
                      </w:r>
                      <w:bookmarkEnd w:id="377"/>
                      <w:r>
                        <w:t xml:space="preserve">: </w:t>
                      </w:r>
                      <w:r w:rsidRPr="004D7D4F">
                        <w:t>Output (load) power, power dissipated in anode, and efficiency for each value of DC anode voltage</w:t>
                      </w:r>
                      <w:r>
                        <w:t xml:space="preserve"> from the final 76 MHz test</w:t>
                      </w:r>
                      <w:r w:rsidRPr="004D7D4F">
                        <w:t>. At each point the drive power was set to p</w:t>
                      </w:r>
                      <w:r>
                        <w:t>roduce 300 mA of screen current.</w:t>
                      </w:r>
                    </w:p>
                  </w:txbxContent>
                </v:textbox>
                <w10:wrap type="topAndBottom"/>
              </v:shape>
            </w:pict>
          </mc:Fallback>
        </mc:AlternateContent>
      </w:r>
      <w:r>
        <w:rPr>
          <w:noProof/>
        </w:rPr>
        <w:drawing>
          <wp:anchor distT="0" distB="0" distL="114300" distR="114300" simplePos="0" relativeHeight="252022784" behindDoc="0" locked="0" layoutInCell="1" allowOverlap="1" wp14:anchorId="549BFE8A" wp14:editId="077BB6B9">
            <wp:simplePos x="0" y="0"/>
            <wp:positionH relativeFrom="column">
              <wp:align>center</wp:align>
            </wp:positionH>
            <wp:positionV relativeFrom="paragraph">
              <wp:posOffset>363220</wp:posOffset>
            </wp:positionV>
            <wp:extent cx="4946904" cy="2761488"/>
            <wp:effectExtent l="0" t="0" r="0" b="0"/>
            <wp:wrapTopAndBottom/>
            <wp:docPr id="555" name="Picture 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_f9.png"/>
                    <pic:cNvPicPr/>
                  </pic:nvPicPr>
                  <pic:blipFill>
                    <a:blip r:embed="rId130"/>
                    <a:stretch>
                      <a:fillRect/>
                    </a:stretch>
                  </pic:blipFill>
                  <pic:spPr>
                    <a:xfrm>
                      <a:off x="0" y="0"/>
                      <a:ext cx="4946904" cy="2761488"/>
                    </a:xfrm>
                    <a:prstGeom prst="rect">
                      <a:avLst/>
                    </a:prstGeom>
                  </pic:spPr>
                </pic:pic>
              </a:graphicData>
            </a:graphic>
            <wp14:sizeRelH relativeFrom="margin">
              <wp14:pctWidth>0</wp14:pctWidth>
            </wp14:sizeRelH>
            <wp14:sizeRelV relativeFrom="margin">
              <wp14:pctHeight>0</wp14:pctHeight>
            </wp14:sizeRelV>
          </wp:anchor>
        </w:drawing>
      </w:r>
    </w:p>
    <w:p w14:paraId="466CC197" w14:textId="54E5F1B7" w:rsidR="00FC668D" w:rsidRDefault="00FC668D" w:rsidP="000C7A52"/>
    <w:p w14:paraId="554BA1CF" w14:textId="5A33825D" w:rsidR="00FC668D" w:rsidRDefault="00FC668D" w:rsidP="000C7A52"/>
    <w:p w14:paraId="32D40706" w14:textId="5FE815DC" w:rsidR="00C53467" w:rsidRDefault="004C7E88" w:rsidP="0028436E">
      <w:r>
        <w:rPr>
          <w:noProof/>
        </w:rPr>
        <w:lastRenderedPageBreak/>
        <w:drawing>
          <wp:anchor distT="0" distB="0" distL="114300" distR="114300" simplePos="0" relativeHeight="252026880" behindDoc="0" locked="0" layoutInCell="1" allowOverlap="1" wp14:anchorId="13FCBABA" wp14:editId="1ACC51BB">
            <wp:simplePos x="0" y="0"/>
            <wp:positionH relativeFrom="column">
              <wp:align>center</wp:align>
            </wp:positionH>
            <wp:positionV relativeFrom="paragraph">
              <wp:posOffset>3896995</wp:posOffset>
            </wp:positionV>
            <wp:extent cx="4946904" cy="2743200"/>
            <wp:effectExtent l="0" t="0" r="6350" b="0"/>
            <wp:wrapTopAndBottom/>
            <wp:docPr id="557" name="Picture 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_f9.png"/>
                    <pic:cNvPicPr/>
                  </pic:nvPicPr>
                  <pic:blipFill>
                    <a:blip r:embed="rId131"/>
                    <a:stretch>
                      <a:fillRect/>
                    </a:stretch>
                  </pic:blipFill>
                  <pic:spPr>
                    <a:xfrm>
                      <a:off x="0" y="0"/>
                      <a:ext cx="4946904" cy="2743200"/>
                    </a:xfrm>
                    <a:prstGeom prst="rect">
                      <a:avLst/>
                    </a:prstGeom>
                  </pic:spPr>
                </pic:pic>
              </a:graphicData>
            </a:graphic>
            <wp14:sizeRelH relativeFrom="margin">
              <wp14:pctWidth>0</wp14:pctWidth>
            </wp14:sizeRelH>
            <wp14:sizeRelV relativeFrom="margin">
              <wp14:pctHeight>0</wp14:pctHeight>
            </wp14:sizeRelV>
          </wp:anchor>
        </w:drawing>
      </w:r>
      <w:r w:rsidR="00FC448F">
        <w:rPr>
          <w:noProof/>
        </w:rPr>
        <mc:AlternateContent>
          <mc:Choice Requires="wps">
            <w:drawing>
              <wp:anchor distT="0" distB="0" distL="114300" distR="114300" simplePos="0" relativeHeight="252033024" behindDoc="0" locked="0" layoutInCell="1" allowOverlap="1" wp14:anchorId="2B7FDAB4" wp14:editId="6F8B4265">
                <wp:simplePos x="0" y="0"/>
                <wp:positionH relativeFrom="column">
                  <wp:align>center</wp:align>
                </wp:positionH>
                <wp:positionV relativeFrom="paragraph">
                  <wp:posOffset>2727960</wp:posOffset>
                </wp:positionV>
                <wp:extent cx="4443984" cy="310896"/>
                <wp:effectExtent l="0" t="0" r="1270" b="0"/>
                <wp:wrapTopAndBottom/>
                <wp:docPr id="560" name="Text Box 560"/>
                <wp:cNvGraphicFramePr/>
                <a:graphic xmlns:a="http://schemas.openxmlformats.org/drawingml/2006/main">
                  <a:graphicData uri="http://schemas.microsoft.com/office/word/2010/wordprocessingShape">
                    <wps:wsp>
                      <wps:cNvSpPr txBox="1"/>
                      <wps:spPr>
                        <a:xfrm>
                          <a:off x="0" y="0"/>
                          <a:ext cx="4443984" cy="310896"/>
                        </a:xfrm>
                        <a:prstGeom prst="rect">
                          <a:avLst/>
                        </a:prstGeom>
                        <a:solidFill>
                          <a:prstClr val="white"/>
                        </a:solidFill>
                        <a:ln>
                          <a:noFill/>
                        </a:ln>
                      </wps:spPr>
                      <wps:txbx>
                        <w:txbxContent>
                          <w:p w14:paraId="6F8D8370" w14:textId="23CE56F1" w:rsidR="0018739B" w:rsidRPr="00445C86" w:rsidRDefault="0018739B" w:rsidP="00FC448F">
                            <w:pPr>
                              <w:pStyle w:val="Caption"/>
                              <w:rPr>
                                <w:noProof/>
                                <w:sz w:val="22"/>
                                <w:szCs w:val="22"/>
                              </w:rPr>
                            </w:pPr>
                            <w:r>
                              <w:t xml:space="preserve">Figure </w:t>
                            </w:r>
                            <w:r>
                              <w:rPr>
                                <w:noProof/>
                              </w:rPr>
                              <w:fldChar w:fldCharType="begin"/>
                            </w:r>
                            <w:r>
                              <w:rPr>
                                <w:noProof/>
                              </w:rPr>
                              <w:instrText xml:space="preserve"> SEQ Figure \* ARABIC </w:instrText>
                            </w:r>
                            <w:r>
                              <w:rPr>
                                <w:noProof/>
                              </w:rPr>
                              <w:fldChar w:fldCharType="separate"/>
                            </w:r>
                            <w:r>
                              <w:rPr>
                                <w:noProof/>
                              </w:rPr>
                              <w:t>117</w:t>
                            </w:r>
                            <w:r>
                              <w:rPr>
                                <w:noProof/>
                              </w:rPr>
                              <w:fldChar w:fldCharType="end"/>
                            </w:r>
                            <w:r>
                              <w:t xml:space="preserve">: </w:t>
                            </w:r>
                            <w:r w:rsidRPr="00C12EA4">
                              <w:t>Drive power used at each anode voltage setting to p</w:t>
                            </w:r>
                            <w:r>
                              <w:t>roduce 300 mA of screen current from the final 76 MHz test.</w:t>
                            </w:r>
                            <w:r w:rsidRPr="00C12EA4">
                              <w:t xml:space="preserve"> The measurements using the dedicated power meter (Pmeter) are more accurate. Additional measurements of the voltage were taken on the oscilloscopes, and power was calculated. This serves mainly as a cross check.</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B7FDAB4" id="Text Box 560" o:spid="_x0000_s1136" type="#_x0000_t202" style="position:absolute;left:0;text-align:left;margin-left:0;margin-top:214.8pt;width:349.9pt;height:24.5pt;z-index:25203302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" stroked="f">
                <v:textbox style="mso-fit-shape-to-text:t" inset="0,0,0,0">
                  <w:txbxContent>
                    <w:p w14:paraId="6F8D8370" w14:textId="23CE56F1" w:rsidR="0018739B" w:rsidRPr="00445C86" w:rsidRDefault="0018739B" w:rsidP="00FC448F">
                      <w:pPr>
                        <w:pStyle w:val="Caption"/>
                        <w:rPr>
                          <w:noProof/>
                          <w:sz w:val="22"/>
                          <w:szCs w:val="22"/>
                        </w:rPr>
                      </w:pPr>
                      <w:r>
                        <w:t xml:space="preserve">Figure </w:t>
                      </w:r>
                      <w:r>
                        <w:rPr>
                          <w:noProof/>
                        </w:rPr>
                        <w:fldChar w:fldCharType="begin"/>
                      </w:r>
                      <w:r>
                        <w:rPr>
                          <w:noProof/>
                        </w:rPr>
                        <w:instrText xml:space="preserve"> SEQ Figure \* ARABIC </w:instrText>
                      </w:r>
                      <w:r>
                        <w:rPr>
                          <w:noProof/>
                        </w:rPr>
                        <w:fldChar w:fldCharType="separate"/>
                      </w:r>
                      <w:r>
                        <w:rPr>
                          <w:noProof/>
                        </w:rPr>
                        <w:t>117</w:t>
                      </w:r>
                      <w:r>
                        <w:rPr>
                          <w:noProof/>
                        </w:rPr>
                        <w:fldChar w:fldCharType="end"/>
                      </w:r>
                      <w:r>
                        <w:t xml:space="preserve">: </w:t>
                      </w:r>
                      <w:r w:rsidRPr="00C12EA4">
                        <w:t>Drive power used at each anode voltage setting to p</w:t>
                      </w:r>
                      <w:r>
                        <w:t>roduce 300 mA of screen current from the final 76 MHz test.</w:t>
                      </w:r>
                      <w:r w:rsidRPr="00C12EA4">
                        <w:t xml:space="preserve"> The measurements using the dedicated power meter (Pmeter) are more accurate. Additional measurements of the voltage were taken on the oscilloscopes, and power was calculated. This serves mainly as a cross check.</w:t>
                      </w:r>
                    </w:p>
                  </w:txbxContent>
                </v:textbox>
                <w10:wrap type="topAndBottom"/>
              </v:shape>
            </w:pict>
          </mc:Fallback>
        </mc:AlternateContent>
      </w:r>
      <w:r w:rsidR="00FC448F">
        <w:rPr>
          <w:noProof/>
        </w:rPr>
        <w:drawing>
          <wp:anchor distT="0" distB="0" distL="114300" distR="114300" simplePos="0" relativeHeight="252030976" behindDoc="0" locked="0" layoutInCell="1" allowOverlap="1" wp14:anchorId="45A96A9A" wp14:editId="659B78D4">
            <wp:simplePos x="0" y="0"/>
            <wp:positionH relativeFrom="column">
              <wp:align>center</wp:align>
            </wp:positionH>
            <wp:positionV relativeFrom="paragraph">
              <wp:posOffset>-89055</wp:posOffset>
            </wp:positionV>
            <wp:extent cx="4443984" cy="2761488"/>
            <wp:effectExtent l="0" t="0" r="1270" b="0"/>
            <wp:wrapTopAndBottom/>
            <wp:docPr id="559" name="Picture 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_f9.png"/>
                    <pic:cNvPicPr/>
                  </pic:nvPicPr>
                  <pic:blipFill>
                    <a:blip r:embed="rId132"/>
                    <a:stretch>
                      <a:fillRect/>
                    </a:stretch>
                  </pic:blipFill>
                  <pic:spPr>
                    <a:xfrm>
                      <a:off x="0" y="0"/>
                      <a:ext cx="4443984" cy="2761488"/>
                    </a:xfrm>
                    <a:prstGeom prst="rect">
                      <a:avLst/>
                    </a:prstGeom>
                  </pic:spPr>
                </pic:pic>
              </a:graphicData>
            </a:graphic>
            <wp14:sizeRelH relativeFrom="margin">
              <wp14:pctWidth>0</wp14:pctWidth>
            </wp14:sizeRelH>
            <wp14:sizeRelV relativeFrom="margin">
              <wp14:pctHeight>0</wp14:pctHeight>
            </wp14:sizeRelV>
          </wp:anchor>
        </w:drawing>
      </w:r>
      <w:r w:rsidR="00FC448F">
        <w:rPr>
          <w:noProof/>
        </w:rPr>
        <mc:AlternateContent>
          <mc:Choice Requires="wps">
            <w:drawing>
              <wp:anchor distT="0" distB="0" distL="114300" distR="114300" simplePos="0" relativeHeight="252028928" behindDoc="0" locked="0" layoutInCell="1" allowOverlap="1" wp14:anchorId="79A49E2A" wp14:editId="0D15E0C2">
                <wp:simplePos x="0" y="0"/>
                <wp:positionH relativeFrom="column">
                  <wp:align>center</wp:align>
                </wp:positionH>
                <wp:positionV relativeFrom="paragraph">
                  <wp:posOffset>6706355</wp:posOffset>
                </wp:positionV>
                <wp:extent cx="4443984" cy="310896"/>
                <wp:effectExtent l="0" t="0" r="1270" b="0"/>
                <wp:wrapTopAndBottom/>
                <wp:docPr id="558" name="Text Box 558"/>
                <wp:cNvGraphicFramePr/>
                <a:graphic xmlns:a="http://schemas.openxmlformats.org/drawingml/2006/main">
                  <a:graphicData uri="http://schemas.microsoft.com/office/word/2010/wordprocessingShape">
                    <wps:wsp>
                      <wps:cNvSpPr txBox="1"/>
                      <wps:spPr>
                        <a:xfrm>
                          <a:off x="0" y="0"/>
                          <a:ext cx="4443984" cy="310896"/>
                        </a:xfrm>
                        <a:prstGeom prst="rect">
                          <a:avLst/>
                        </a:prstGeom>
                        <a:solidFill>
                          <a:prstClr val="white"/>
                        </a:solidFill>
                        <a:ln>
                          <a:noFill/>
                        </a:ln>
                      </wps:spPr>
                      <wps:txbx>
                        <w:txbxContent>
                          <w:p w14:paraId="543BC7A9" w14:textId="5D60F1D5" w:rsidR="0018739B" w:rsidRPr="00157AB6" w:rsidRDefault="0018739B" w:rsidP="00C12EA4">
                            <w:pPr>
                              <w:pStyle w:val="Caption"/>
                              <w:rPr>
                                <w:noProof/>
                                <w:sz w:val="22"/>
                                <w:szCs w:val="22"/>
                              </w:rPr>
                            </w:pPr>
                            <w:r>
                              <w:t xml:space="preserve">Figure </w:t>
                            </w:r>
                            <w:r>
                              <w:rPr>
                                <w:noProof/>
                              </w:rPr>
                              <w:fldChar w:fldCharType="begin"/>
                            </w:r>
                            <w:r>
                              <w:rPr>
                                <w:noProof/>
                              </w:rPr>
                              <w:instrText xml:space="preserve"> SEQ Figure \* ARABIC </w:instrText>
                            </w:r>
                            <w:r>
                              <w:rPr>
                                <w:noProof/>
                              </w:rPr>
                              <w:fldChar w:fldCharType="separate"/>
                            </w:r>
                            <w:r>
                              <w:rPr>
                                <w:noProof/>
                              </w:rPr>
                              <w:t>118</w:t>
                            </w:r>
                            <w:r>
                              <w:rPr>
                                <w:noProof/>
                              </w:rPr>
                              <w:fldChar w:fldCharType="end"/>
                            </w:r>
                            <w:r>
                              <w:t xml:space="preserve">: </w:t>
                            </w:r>
                            <w:r w:rsidRPr="004C7E88">
                              <w:t xml:space="preserve">Fraction of reflected power, measured in several </w:t>
                            </w:r>
                            <w:r>
                              <w:t>ways, for each DC anode voltage from the final 76 MHz test.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9A49E2A" id="Text Box 558" o:spid="_x0000_s1137" type="#_x0000_t202" style="position:absolute;left:0;text-align:left;margin-left:0;margin-top:528.05pt;width:349.9pt;height:24.5pt;z-index:252028928;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" stroked="f">
                <v:textbox style="mso-fit-shape-to-text:t" inset="0,0,0,0">
                  <w:txbxContent>
                    <w:p w14:paraId="543BC7A9" w14:textId="5D60F1D5" w:rsidR="0018739B" w:rsidRPr="00157AB6" w:rsidRDefault="0018739B" w:rsidP="00C12EA4">
                      <w:pPr>
                        <w:pStyle w:val="Caption"/>
                        <w:rPr>
                          <w:noProof/>
                          <w:sz w:val="22"/>
                          <w:szCs w:val="22"/>
                        </w:rPr>
                      </w:pPr>
                      <w:r>
                        <w:t xml:space="preserve">Figure </w:t>
                      </w:r>
                      <w:r>
                        <w:rPr>
                          <w:noProof/>
                        </w:rPr>
                        <w:fldChar w:fldCharType="begin"/>
                      </w:r>
                      <w:r>
                        <w:rPr>
                          <w:noProof/>
                        </w:rPr>
                        <w:instrText xml:space="preserve"> SEQ Figure \* ARABIC </w:instrText>
                      </w:r>
                      <w:r>
                        <w:rPr>
                          <w:noProof/>
                        </w:rPr>
                        <w:fldChar w:fldCharType="separate"/>
                      </w:r>
                      <w:r>
                        <w:rPr>
                          <w:noProof/>
                        </w:rPr>
                        <w:t>118</w:t>
                      </w:r>
                      <w:r>
                        <w:rPr>
                          <w:noProof/>
                        </w:rPr>
                        <w:fldChar w:fldCharType="end"/>
                      </w:r>
                      <w:r>
                        <w:t xml:space="preserve">: </w:t>
                      </w:r>
                      <w:r w:rsidRPr="004C7E88">
                        <w:t xml:space="preserve">Fraction of reflected power, measured in several </w:t>
                      </w:r>
                      <w:r>
                        <w:t>ways, for each DC anode voltage from the final 76 MHz test.</w:t>
                      </w:r>
                    </w:p>
                  </w:txbxContent>
                </v:textbox>
                <w10:wrap type="topAndBottom"/>
              </v:shape>
            </w:pict>
          </mc:Fallback>
        </mc:AlternateContent>
      </w:r>
      <w:r w:rsidR="00565394" w:rsidRPr="00565394">
        <w:t xml:space="preserve"> </w:t>
      </w:r>
    </w:p>
    <w:p w14:paraId="06C39CF5" w14:textId="20DE475C" w:rsidR="00025FEB" w:rsidRDefault="00025FEB" w:rsidP="0028436E"/>
    <w:p w14:paraId="5969CC37" w14:textId="5C719BD9" w:rsidR="0065307A" w:rsidRDefault="002320CF" w:rsidP="0028436E">
      <w:r>
        <w:rPr>
          <w:noProof/>
        </w:rPr>
        <w:lastRenderedPageBreak/>
        <mc:AlternateContent>
          <mc:Choice Requires="wps">
            <w:drawing>
              <wp:anchor distT="0" distB="0" distL="114300" distR="114300" simplePos="0" relativeHeight="252037120" behindDoc="0" locked="0" layoutInCell="1" allowOverlap="1" wp14:anchorId="0D74B491" wp14:editId="3D9318A2">
                <wp:simplePos x="0" y="0"/>
                <wp:positionH relativeFrom="column">
                  <wp:posOffset>989965</wp:posOffset>
                </wp:positionH>
                <wp:positionV relativeFrom="paragraph">
                  <wp:posOffset>3088640</wp:posOffset>
                </wp:positionV>
                <wp:extent cx="4411345" cy="635"/>
                <wp:effectExtent l="0" t="0" r="0" b="12065"/>
                <wp:wrapTopAndBottom/>
                <wp:docPr id="562" name="Text Box 562"/>
                <wp:cNvGraphicFramePr/>
                <a:graphic xmlns:a="http://schemas.openxmlformats.org/drawingml/2006/main">
                  <a:graphicData uri="http://schemas.microsoft.com/office/word/2010/wordprocessingShape">
                    <wps:wsp>
                      <wps:cNvSpPr txBox="1"/>
                      <wps:spPr>
                        <a:xfrm>
                          <a:off x="0" y="0"/>
                          <a:ext cx="4411345" cy="635"/>
                        </a:xfrm>
                        <a:prstGeom prst="rect">
                          <a:avLst/>
                        </a:prstGeom>
                        <a:solidFill>
                          <a:prstClr val="white"/>
                        </a:solidFill>
                        <a:ln>
                          <a:noFill/>
                        </a:ln>
                      </wps:spPr>
                      <wps:txbx>
                        <w:txbxContent>
                          <w:p w14:paraId="06611CC6" w14:textId="2EBA8A58" w:rsidR="0018739B" w:rsidRPr="00523BBA" w:rsidRDefault="0018739B" w:rsidP="002320CF">
                            <w:pPr>
                              <w:pStyle w:val="Caption"/>
                              <w:rPr>
                                <w:noProof/>
                                <w:sz w:val="22"/>
                                <w:szCs w:val="22"/>
                              </w:rPr>
                            </w:pPr>
                            <w:bookmarkStart w:id="378" w:name="_Ref505851419"/>
                            <w:r>
                              <w:t xml:space="preserve">Figure </w:t>
                            </w:r>
                            <w:r>
                              <w:rPr>
                                <w:noProof/>
                              </w:rPr>
                              <w:fldChar w:fldCharType="begin"/>
                            </w:r>
                            <w:r>
                              <w:rPr>
                                <w:noProof/>
                              </w:rPr>
                              <w:instrText xml:space="preserve"> SEQ Figure \* ARABIC </w:instrText>
                            </w:r>
                            <w:r>
                              <w:rPr>
                                <w:noProof/>
                              </w:rPr>
                              <w:fldChar w:fldCharType="separate"/>
                            </w:r>
                            <w:r>
                              <w:rPr>
                                <w:noProof/>
                              </w:rPr>
                              <w:t>119</w:t>
                            </w:r>
                            <w:r>
                              <w:rPr>
                                <w:noProof/>
                              </w:rPr>
                              <w:fldChar w:fldCharType="end"/>
                            </w:r>
                            <w:bookmarkEnd w:id="378"/>
                            <w:r>
                              <w:t xml:space="preserve">: </w:t>
                            </w:r>
                            <w:r w:rsidRPr="002320CF">
                              <w:t>DC anode voltage and current for 300 mA screen current</w:t>
                            </w:r>
                            <w:r>
                              <w:t xml:space="preserve"> from the final 76 MHz test.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D74B491" id="Text Box 562" o:spid="_x0000_s1138" type="#_x0000_t202" style="position:absolute;left:0;text-align:left;margin-left:77.95pt;margin-top:243.2pt;width:347.35pt;height:.05pt;z-index:2520371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" stroked="f">
                <v:textbox style="mso-fit-shape-to-text:t" inset="0,0,0,0">
                  <w:txbxContent>
                    <w:p w14:paraId="06611CC6" w14:textId="2EBA8A58" w:rsidR="0018739B" w:rsidRPr="00523BBA" w:rsidRDefault="0018739B" w:rsidP="002320CF">
                      <w:pPr>
                        <w:pStyle w:val="Caption"/>
                        <w:rPr>
                          <w:noProof/>
                          <w:sz w:val="22"/>
                          <w:szCs w:val="22"/>
                        </w:rPr>
                      </w:pPr>
                      <w:bookmarkStart w:id="379" w:name="_Ref505851419"/>
                      <w:r>
                        <w:t xml:space="preserve">Figure </w:t>
                      </w:r>
                      <w:r>
                        <w:rPr>
                          <w:noProof/>
                        </w:rPr>
                        <w:fldChar w:fldCharType="begin"/>
                      </w:r>
                      <w:r>
                        <w:rPr>
                          <w:noProof/>
                        </w:rPr>
                        <w:instrText xml:space="preserve"> SEQ Figure \* ARABIC </w:instrText>
                      </w:r>
                      <w:r>
                        <w:rPr>
                          <w:noProof/>
                        </w:rPr>
                        <w:fldChar w:fldCharType="separate"/>
                      </w:r>
                      <w:r>
                        <w:rPr>
                          <w:noProof/>
                        </w:rPr>
                        <w:t>119</w:t>
                      </w:r>
                      <w:r>
                        <w:rPr>
                          <w:noProof/>
                        </w:rPr>
                        <w:fldChar w:fldCharType="end"/>
                      </w:r>
                      <w:bookmarkEnd w:id="379"/>
                      <w:r>
                        <w:t xml:space="preserve">: </w:t>
                      </w:r>
                      <w:r w:rsidRPr="002320CF">
                        <w:t>DC anode voltage and current for 300 mA screen current</w:t>
                      </w:r>
                      <w:r>
                        <w:t xml:space="preserve"> from the final 76 MHz test.</w:t>
                      </w:r>
                    </w:p>
                  </w:txbxContent>
                </v:textbox>
                <w10:wrap type="topAndBottom"/>
              </v:shape>
            </w:pict>
          </mc:Fallback>
        </mc:AlternateContent>
      </w:r>
      <w:r>
        <w:rPr>
          <w:noProof/>
        </w:rPr>
        <w:drawing>
          <wp:anchor distT="0" distB="0" distL="114300" distR="114300" simplePos="0" relativeHeight="252035072" behindDoc="0" locked="0" layoutInCell="1" allowOverlap="1" wp14:anchorId="3A8BC953" wp14:editId="32BE40FE">
            <wp:simplePos x="0" y="0"/>
            <wp:positionH relativeFrom="column">
              <wp:posOffset>989965</wp:posOffset>
            </wp:positionH>
            <wp:positionV relativeFrom="paragraph">
              <wp:posOffset>288290</wp:posOffset>
            </wp:positionV>
            <wp:extent cx="4411345" cy="2743200"/>
            <wp:effectExtent l="0" t="0" r="0" b="0"/>
            <wp:wrapTopAndBottom/>
            <wp:docPr id="561" name="Picture 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_f9.png"/>
                    <pic:cNvPicPr/>
                  </pic:nvPicPr>
                  <pic:blipFill>
                    <a:blip r:embed="rId133"/>
                    <a:stretch>
                      <a:fillRect/>
                    </a:stretch>
                  </pic:blipFill>
                  <pic:spPr>
                    <a:xfrm>
                      <a:off x="0" y="0"/>
                      <a:ext cx="4411345" cy="2743200"/>
                    </a:xfrm>
                    <a:prstGeom prst="rect">
                      <a:avLst/>
                    </a:prstGeom>
                  </pic:spPr>
                </pic:pic>
              </a:graphicData>
            </a:graphic>
            <wp14:sizeRelH relativeFrom="margin">
              <wp14:pctWidth>0</wp14:pctWidth>
            </wp14:sizeRelH>
            <wp14:sizeRelV relativeFrom="margin">
              <wp14:pctHeight>0</wp14:pctHeight>
            </wp14:sizeRelV>
          </wp:anchor>
        </w:drawing>
      </w:r>
    </w:p>
    <w:p w14:paraId="2DBE47EF" w14:textId="713A7B4D" w:rsidR="00D85C52" w:rsidRDefault="00D85C52">
      <w:pPr>
        <w:spacing w:before="0" w:after="200"/>
        <w:ind w:firstLine="0"/>
      </w:pPr>
    </w:p>
    <w:p w14:paraId="4D566DDF" w14:textId="5D72CB51" w:rsidR="00E75A62" w:rsidRDefault="009A454E" w:rsidP="002B5963">
      <w:pPr>
        <w:spacing w:before="0" w:after="200"/>
        <w:ind w:firstLine="0"/>
      </w:pPr>
      <w:r>
        <w:br w:type="page"/>
      </w:r>
    </w:p>
    <w:p w14:paraId="5AD196CB" w14:textId="77777777" w:rsidR="009A454E" w:rsidRDefault="009A454E" w:rsidP="009A454E">
      <w:pPr>
        <w:pStyle w:val="Heading1"/>
        <w:spacing w:after="200"/>
      </w:pPr>
      <w:bookmarkStart w:id="380" w:name="_Ref305763902"/>
      <w:bookmarkStart w:id="381" w:name="_Toc521918544"/>
      <w:r>
        <w:lastRenderedPageBreak/>
        <w:t>Mock cavity measurements (K. Duel, R. Madrak, G. Romanov, I. Terechkine)</w:t>
      </w:r>
      <w:bookmarkEnd w:id="380"/>
      <w:bookmarkEnd w:id="381"/>
    </w:p>
    <w:p w14:paraId="5700D513" w14:textId="7C44A10B" w:rsidR="002D17AF" w:rsidRDefault="007A462F" w:rsidP="002D17AF">
      <w:r>
        <w:t xml:space="preserve">In the interest of validating the simulations, a model cavity was constructed. The goal was to measure the frequencies </w:t>
      </w:r>
      <w:r w:rsidR="00BE11C6">
        <w:t>of</w:t>
      </w:r>
      <w:r>
        <w:t xml:space="preserve"> the fundamental and higher order modes, as well as the corresponding shunt impedances and Qs, as a function of magnetic field bias. For the simulation validation, the measurements were compared with the simulation’s prediction. Input to the simulation characterizing the AL800 had already been made based on previous material measurements</w:t>
      </w:r>
      <w:r w:rsidR="00AA3352">
        <w:t xml:space="preserve">. See section </w:t>
      </w:r>
      <w:r w:rsidR="00CE4D10">
        <w:fldChar w:fldCharType="begin"/>
      </w:r>
      <w:r w:rsidR="00CE4D10">
        <w:instrText xml:space="preserve"> REF _Ref315075149 \w \h </w:instrText>
      </w:r>
      <w:r w:rsidR="00CE4D10">
        <w:fldChar w:fldCharType="separate"/>
      </w:r>
      <w:r w:rsidR="001A46ED">
        <w:t>3</w:t>
      </w:r>
      <w:r w:rsidR="00CE4D10">
        <w:fldChar w:fldCharType="end"/>
      </w:r>
      <w:r w:rsidR="00AA3352">
        <w:t>.</w:t>
      </w:r>
    </w:p>
    <w:p w14:paraId="1A9B01B2" w14:textId="2F06D9F6" w:rsidR="000C2915" w:rsidRDefault="000C2915" w:rsidP="000C2915">
      <w:r>
        <w:t xml:space="preserve">A drawing of the model cavity assembly is shown in </w:t>
      </w:r>
      <w:r w:rsidR="002A7A10">
        <w:fldChar w:fldCharType="begin"/>
      </w:r>
      <w:r w:rsidR="002A7A10">
        <w:instrText xml:space="preserve"> REF _Ref314921895 \h </w:instrText>
      </w:r>
      <w:r w:rsidR="002A7A10">
        <w:fldChar w:fldCharType="separate"/>
      </w:r>
      <w:r w:rsidR="001A46ED">
        <w:t xml:space="preserve">Figure </w:t>
      </w:r>
      <w:r w:rsidR="001A46ED">
        <w:rPr>
          <w:noProof/>
        </w:rPr>
        <w:t>120</w:t>
      </w:r>
      <w:r w:rsidR="002A7A10">
        <w:fldChar w:fldCharType="end"/>
      </w:r>
      <w:r>
        <w:t xml:space="preserve">. The outer conductors are made of sheet (0.010” or 0.013” thickness) copper. The center conductor is machined from solid copper. The model cavity dimensions were based on those of the real cavity at the time the model cavity was designed (the real cavity design has continuously evolved). In the larger OD section (without garnet), the center and outer conductor size, as well as the gap distance, are the same as in the real cavity. </w:t>
      </w:r>
    </w:p>
    <w:p w14:paraId="5CAB8F90" w14:textId="35C58889" w:rsidR="000C2915" w:rsidRDefault="000C2915" w:rsidP="000C2915">
      <w:r>
        <w:t xml:space="preserve">The radial dimensions in the garnet section are much smaller than those in the real cavity. This is due to the fact that in order to perform measurements, an external field must be applied. The </w:t>
      </w:r>
      <w:r w:rsidR="00E66812">
        <w:t>solenoid, which was available,</w:t>
      </w:r>
      <w:r>
        <w:t xml:space="preserve"> has an inner bore of only </w:t>
      </w:r>
      <w:r w:rsidR="00E66812">
        <w:t>4”</w:t>
      </w:r>
      <w:r>
        <w:t>. Thus, the radial dimensions of the inner and outer conductors in the garnet section were scaled down so that they would fit inside of the solenoid. The ratio of the outer to inner diameter was kept the same as in the real cavity so the model and real cavities still have the same characteristic impedance in that section.</w:t>
      </w:r>
    </w:p>
    <w:p w14:paraId="42E0FEE7" w14:textId="24E23E53" w:rsidR="00563824" w:rsidRDefault="00563824" w:rsidP="00563824">
      <w:r>
        <w:t xml:space="preserve">Measurements of frequency and Q were performed using probes located near the gap, weakly coupled to the cavity electric field. A stretched wire measurement </w:t>
      </w:r>
      <w:sdt>
        <w:sdtPr>
          <w:id w:val="1226189294"/>
          <w:citation/>
        </w:sdtPr>
        <w:sdtContent>
          <w:r w:rsidR="004068C2">
            <w:fldChar w:fldCharType="begin"/>
          </w:r>
          <w:r w:rsidR="0018126E">
            <w:instrText xml:space="preserve">CITATION Dey951 \m CMB97 \l 1033 </w:instrText>
          </w:r>
          <w:r w:rsidR="004068C2">
            <w:fldChar w:fldCharType="separate"/>
          </w:r>
          <w:r w:rsidR="009E48E3" w:rsidRPr="009E48E3">
            <w:rPr>
              <w:noProof/>
            </w:rPr>
            <w:t>[47, 9]</w:t>
          </w:r>
          <w:r w:rsidR="004068C2">
            <w:fldChar w:fldCharType="end"/>
          </w:r>
        </w:sdtContent>
      </w:sdt>
      <w:r w:rsidR="004068C2">
        <w:t xml:space="preserve"> </w:t>
      </w:r>
      <w:r>
        <w:t>was also performed. In this case, a 0.028” diameter wire was stretched across the cavity gap, through the inside of the center conductor (the “beampipe”), and through electrically insulating bushings to the exterior of the cavity, as shown in Figure 24.  More traditionally the wire would exit the cavity through the “beampipe” on the shorted end, but this was not practical in the present case because it was necessary to have the garnet as close as possible to the bottom of the solenoid. This is to reduce magnetic field non</w:t>
      </w:r>
      <w:r w:rsidR="00207F75">
        <w:t>-</w:t>
      </w:r>
      <w:r>
        <w:t>uniformities inside the garnet, which lead to ambiguities when comparing measurement and simulation. Matching resistors were added to each end of the wire. This is to match a network analyzer’s 50</w:t>
      </w:r>
      <w:r w:rsidR="00D07723">
        <w:t xml:space="preserve"> </w:t>
      </w:r>
      <w:r w:rsidR="004D12DE">
        <w:rPr>
          <w:rFonts w:ascii="Palatino Linotype" w:hAnsi="Palatino Linotype"/>
        </w:rPr>
        <w:t>Ω</w:t>
      </w:r>
      <w:r>
        <w:t xml:space="preserve"> output to the characteristic impedance of the transmission line formed by the wire inside of the beampipe. While performing a S</w:t>
      </w:r>
      <w:r w:rsidRPr="00F322F3">
        <w:rPr>
          <w:vertAlign w:val="subscript"/>
        </w:rPr>
        <w:t>21</w:t>
      </w:r>
      <w:r>
        <w:t xml:space="preserve"> (transmitted power) measurement from one end of the wire to the other, the shunt impedance across the gap can be viewed as a resistive element in a voltage divider with the matching resistors and the network analyzer’s </w:t>
      </w:r>
      <w:r w:rsidR="007A462F">
        <w:t>50</w:t>
      </w:r>
      <w:r w:rsidR="00D07723">
        <w:t xml:space="preserve"> </w:t>
      </w:r>
      <w:r w:rsidR="007A462F">
        <w:rPr>
          <w:rFonts w:ascii="Palatino Linotype" w:hAnsi="Palatino Linotype"/>
        </w:rPr>
        <w:t>Ω</w:t>
      </w:r>
      <w:r w:rsidR="007A462F">
        <w:t xml:space="preserve"> </w:t>
      </w:r>
      <w:r>
        <w:t>termination. Measuring the value of S</w:t>
      </w:r>
      <w:r w:rsidRPr="00F322F3">
        <w:rPr>
          <w:vertAlign w:val="subscript"/>
        </w:rPr>
        <w:t>21</w:t>
      </w:r>
      <w:r>
        <w:t xml:space="preserve"> at the peak of the resonance and knowing the values of the resistors in the matching network allows for the calculation of the shunt impedance. For some modes, the presence of the stretched wire reduces the cavity Q and shunt impedance (though R/Q should be preserved </w:t>
      </w:r>
      <w:sdt>
        <w:sdtPr>
          <w:id w:val="2108307635"/>
          <w:citation/>
        </w:sdtPr>
        <w:sdtContent>
          <w:r w:rsidR="006851BF">
            <w:fldChar w:fldCharType="begin"/>
          </w:r>
          <w:r w:rsidR="006851BF">
            <w:instrText xml:space="preserve"> CITATION Jac90 \l 1033 </w:instrText>
          </w:r>
          <w:r w:rsidR="006851BF">
            <w:fldChar w:fldCharType="separate"/>
          </w:r>
          <w:r w:rsidR="009E48E3" w:rsidRPr="009E48E3">
            <w:rPr>
              <w:noProof/>
            </w:rPr>
            <w:t>[48]</w:t>
          </w:r>
          <w:r w:rsidR="006851BF">
            <w:fldChar w:fldCharType="end"/>
          </w:r>
        </w:sdtContent>
      </w:sdt>
      <w:r>
        <w:t xml:space="preserve">). Thus, the extracted </w:t>
      </w:r>
      <w:r>
        <w:lastRenderedPageBreak/>
        <w:t>value of the shunt impedance</w:t>
      </w:r>
      <w:r w:rsidR="002C131E">
        <w:t>, Rshunt,</w:t>
      </w:r>
      <w:r>
        <w:t xml:space="preserve"> is scaled by Q</w:t>
      </w:r>
      <w:r>
        <w:rPr>
          <w:vertAlign w:val="subscript"/>
        </w:rPr>
        <w:t>probe</w:t>
      </w:r>
      <w:r>
        <w:t>/Q</w:t>
      </w:r>
      <w:r>
        <w:rPr>
          <w:vertAlign w:val="subscript"/>
        </w:rPr>
        <w:t>sw</w:t>
      </w:r>
      <w:r>
        <w:t>, where Q</w:t>
      </w:r>
      <w:r>
        <w:rPr>
          <w:vertAlign w:val="subscript"/>
        </w:rPr>
        <w:t>probe</w:t>
      </w:r>
      <w:r>
        <w:t xml:space="preserve"> and Q</w:t>
      </w:r>
      <w:r>
        <w:rPr>
          <w:vertAlign w:val="subscript"/>
        </w:rPr>
        <w:t>sw</w:t>
      </w:r>
      <w:r>
        <w:t xml:space="preserve"> are the measured values of Q from the probe measurement and the stretched wire measurement. </w:t>
      </w:r>
    </w:p>
    <w:p w14:paraId="209038CE" w14:textId="161A1CF3" w:rsidR="00881839" w:rsidRDefault="00DF4867" w:rsidP="00881839">
      <w:r>
        <w:rPr>
          <w:noProof/>
        </w:rPr>
        <w:drawing>
          <wp:anchor distT="0" distB="0" distL="114300" distR="114300" simplePos="0" relativeHeight="251730944" behindDoc="0" locked="0" layoutInCell="1" allowOverlap="1" wp14:anchorId="1102BC18" wp14:editId="66D35FB8">
            <wp:simplePos x="0" y="0"/>
            <wp:positionH relativeFrom="margin">
              <wp:posOffset>-114300</wp:posOffset>
            </wp:positionH>
            <wp:positionV relativeFrom="paragraph">
              <wp:posOffset>132715</wp:posOffset>
            </wp:positionV>
            <wp:extent cx="6400800" cy="2695575"/>
            <wp:effectExtent l="0" t="0" r="0" b="0"/>
            <wp:wrapTopAndBottom/>
            <wp:docPr id="52" name="Picture 52" descr="C:\Users\madrak\Desktop\model_assy_fi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adrak\Desktop\model_assy_fig.png"/>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6400800" cy="2695575"/>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anchor>
        </w:drawing>
      </w:r>
      <w:r>
        <w:rPr>
          <w:noProof/>
        </w:rPr>
        <mc:AlternateContent>
          <mc:Choice Requires="wps">
            <w:drawing>
              <wp:anchor distT="0" distB="0" distL="114300" distR="114300" simplePos="0" relativeHeight="251732992" behindDoc="0" locked="0" layoutInCell="1" allowOverlap="1" wp14:anchorId="0FCD2779" wp14:editId="560BF827">
                <wp:simplePos x="0" y="0"/>
                <wp:positionH relativeFrom="margin">
                  <wp:posOffset>-114300</wp:posOffset>
                </wp:positionH>
                <wp:positionV relativeFrom="paragraph">
                  <wp:posOffset>2847340</wp:posOffset>
                </wp:positionV>
                <wp:extent cx="6400800" cy="615315"/>
                <wp:effectExtent l="0" t="0" r="0" b="0"/>
                <wp:wrapThrough wrapText="bothSides">
                  <wp:wrapPolygon edited="0">
                    <wp:start x="0" y="0"/>
                    <wp:lineTo x="0" y="20508"/>
                    <wp:lineTo x="21514" y="20508"/>
                    <wp:lineTo x="21514" y="0"/>
                    <wp:lineTo x="0" y="0"/>
                  </wp:wrapPolygon>
                </wp:wrapThrough>
                <wp:docPr id="50" name="Text Box 50"/>
                <wp:cNvGraphicFramePr/>
                <a:graphic xmlns:a="http://schemas.openxmlformats.org/drawingml/2006/main">
                  <a:graphicData uri="http://schemas.microsoft.com/office/word/2010/wordprocessingShape">
                    <wps:wsp>
                      <wps:cNvSpPr txBox="1"/>
                      <wps:spPr>
                        <a:xfrm>
                          <a:off x="0" y="0"/>
                          <a:ext cx="6400800" cy="61531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53AD72AE" w14:textId="6EDA4688" w:rsidR="0018739B" w:rsidRPr="00F242A2" w:rsidRDefault="0018739B" w:rsidP="00DC31E9">
                            <w:pPr>
                              <w:pStyle w:val="Caption"/>
                              <w:ind w:firstLine="0"/>
                              <w:rPr>
                                <w:noProof/>
                                <w:sz w:val="22"/>
                                <w:szCs w:val="22"/>
                              </w:rPr>
                            </w:pPr>
                            <w:bookmarkStart w:id="382" w:name="_Ref314921895"/>
                            <w:r>
                              <w:t xml:space="preserve">Figure </w:t>
                            </w:r>
                            <w:r>
                              <w:rPr>
                                <w:noProof/>
                              </w:rPr>
                              <w:fldChar w:fldCharType="begin"/>
                            </w:r>
                            <w:r>
                              <w:rPr>
                                <w:noProof/>
                              </w:rPr>
                              <w:instrText xml:space="preserve"> SEQ Figure \* ARABIC </w:instrText>
                            </w:r>
                            <w:r>
                              <w:rPr>
                                <w:noProof/>
                              </w:rPr>
                              <w:fldChar w:fldCharType="separate"/>
                            </w:r>
                            <w:r>
                              <w:rPr>
                                <w:noProof/>
                              </w:rPr>
                              <w:t>120</w:t>
                            </w:r>
                            <w:r>
                              <w:rPr>
                                <w:noProof/>
                              </w:rPr>
                              <w:fldChar w:fldCharType="end"/>
                            </w:r>
                            <w:bookmarkEnd w:id="382"/>
                            <w:r>
                              <w:t>: Drawing of the Model Cavity:  1) Cavity shorted end and shorting plate, 2) Garnet center conductor, 3) Transition plate, solid copper, 4) Outer conductor, 5) Screws connecting center conductor to shorting plate, 7) G10 bushing for stretched wire, 8) Garnet outer conductor,  10) Cavity gap end, 12) Garnet, 13) G10 bushing for stretched wire.</w:t>
                            </w:r>
                            <w:r w:rsidRPr="00F242A2">
                              <w:rPr>
                                <w:noProof/>
                                <w:sz w:val="22"/>
                                <w:szCs w:val="22"/>
                              </w:rP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FCD2779" id="Text Box 50" o:spid="_x0000_s1139" type="#_x0000_t202" style="position:absolute;left:0;text-align:left;margin-left:-9pt;margin-top:224.2pt;width:7in;height:48.45pt;z-index:251732992;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" stroked="f">
                <v:textbox style="mso-fit-shape-to-text:t" inset="0,0,0,0">
                  <w:txbxContent>
                    <w:p w14:paraId="53AD72AE" w14:textId="6EDA4688" w:rsidR="0018739B" w:rsidRPr="00F242A2" w:rsidRDefault="0018739B" w:rsidP="00DC31E9">
                      <w:pPr>
                        <w:pStyle w:val="Caption"/>
                        <w:ind w:firstLine="0"/>
                        <w:rPr>
                          <w:noProof/>
                          <w:sz w:val="22"/>
                          <w:szCs w:val="22"/>
                        </w:rPr>
                      </w:pPr>
                      <w:bookmarkStart w:id="383" w:name="_Ref314921895"/>
                      <w:r>
                        <w:t xml:space="preserve">Figure </w:t>
                      </w:r>
                      <w:r>
                        <w:rPr>
                          <w:noProof/>
                        </w:rPr>
                        <w:fldChar w:fldCharType="begin"/>
                      </w:r>
                      <w:r>
                        <w:rPr>
                          <w:noProof/>
                        </w:rPr>
                        <w:instrText xml:space="preserve"> SEQ Figure \* ARABIC </w:instrText>
                      </w:r>
                      <w:r>
                        <w:rPr>
                          <w:noProof/>
                        </w:rPr>
                        <w:fldChar w:fldCharType="separate"/>
                      </w:r>
                      <w:r>
                        <w:rPr>
                          <w:noProof/>
                        </w:rPr>
                        <w:t>120</w:t>
                      </w:r>
                      <w:r>
                        <w:rPr>
                          <w:noProof/>
                        </w:rPr>
                        <w:fldChar w:fldCharType="end"/>
                      </w:r>
                      <w:bookmarkEnd w:id="383"/>
                      <w:r>
                        <w:t>: Drawing of the Model Cavity:  1) Cavity shorted end and shorting plate, 2) Garnet center conductor, 3) Transition plate, solid copper, 4) Outer conductor, 5) Screws connecting center conductor to shorting plate, 7) G10 bushing for stretched wire, 8) Garnet outer conductor,  10) Cavity gap end, 12) Garnet, 13) G10 bushing for stretched wire.</w:t>
                      </w:r>
                      <w:r w:rsidRPr="00F242A2">
                        <w:rPr>
                          <w:noProof/>
                          <w:sz w:val="22"/>
                          <w:szCs w:val="22"/>
                        </w:rPr>
                        <w:t xml:space="preserve"> </w:t>
                      </w:r>
                    </w:p>
                  </w:txbxContent>
                </v:textbox>
                <w10:wrap type="through" anchorx="margin"/>
              </v:shape>
            </w:pict>
          </mc:Fallback>
        </mc:AlternateContent>
      </w:r>
      <w:r w:rsidR="00881839">
        <w:t xml:space="preserve">After the probe measurements and stretched wire measurements were performed with garnet, it was removed from the cavity, and the frequency and Q of the fundamental mode was measured. (Due to the nature of the construction of the cavity, it was not advisable to do this measurement first.)  This allows us to separate any losses in the garnet from losses in the copper and any imperfect joints. While the predicted value of Q was ~3600 at ~135 MHz, the measured value was only ~1900.  Not all of the joints </w:t>
      </w:r>
      <w:r w:rsidR="00010C76">
        <w:t>were</w:t>
      </w:r>
      <w:r w:rsidR="00881839">
        <w:t xml:space="preserve"> soldered, and after some manipulations it was seen that the Q could be temporarily increased to ~2500 by applying additional pressure or adding shielding to some joints.</w:t>
      </w:r>
      <w:r w:rsidR="00881839" w:rsidRPr="00D22425">
        <w:t xml:space="preserve"> </w:t>
      </w:r>
      <w:r w:rsidR="00881839">
        <w:t>This indicates that there were losses due to imperfect joints between various parts of the cavity. For a more detailed discussion see [Yuri].</w:t>
      </w:r>
    </w:p>
    <w:p w14:paraId="71D0DCDA" w14:textId="7CB78EF9" w:rsidR="000B0CC2" w:rsidRDefault="00FF48BA" w:rsidP="000B0CC2">
      <w:r>
        <w:fldChar w:fldCharType="begin"/>
      </w:r>
      <w:r>
        <w:instrText xml:space="preserve"> REF _Ref315075047 \h </w:instrText>
      </w:r>
      <w:r>
        <w:fldChar w:fldCharType="separate"/>
      </w:r>
      <w:r w:rsidR="001A46ED">
        <w:t xml:space="preserve">Figure </w:t>
      </w:r>
      <w:r w:rsidR="001A46ED">
        <w:rPr>
          <w:noProof/>
        </w:rPr>
        <w:t>121</w:t>
      </w:r>
      <w:r>
        <w:fldChar w:fldCharType="end"/>
      </w:r>
      <w:r>
        <w:t xml:space="preserve"> </w:t>
      </w:r>
      <w:r w:rsidR="000B0CC2">
        <w:t>shows frequency as a function of bias for simulation and data. The data are from the measurements with the probes. (The stretched wire measurement is needed for Rsh</w:t>
      </w:r>
      <w:r w:rsidR="007825B2">
        <w:t>unt</w:t>
      </w:r>
      <w:r w:rsidR="000B0CC2">
        <w:t xml:space="preserve"> only). The agreement is good. </w:t>
      </w:r>
    </w:p>
    <w:p w14:paraId="74B5961F" w14:textId="39DF24D3" w:rsidR="000B0CC2" w:rsidRDefault="00FF48BA" w:rsidP="000B0CC2">
      <w:r>
        <w:fldChar w:fldCharType="begin"/>
      </w:r>
      <w:r>
        <w:instrText xml:space="preserve"> REF _Ref315075062 \h </w:instrText>
      </w:r>
      <w:r>
        <w:fldChar w:fldCharType="separate"/>
      </w:r>
      <w:r w:rsidR="001A46ED">
        <w:t xml:space="preserve">Figure </w:t>
      </w:r>
      <w:r w:rsidR="001A46ED">
        <w:rPr>
          <w:noProof/>
        </w:rPr>
        <w:t>122</w:t>
      </w:r>
      <w:r>
        <w:fldChar w:fldCharType="end"/>
      </w:r>
      <w:r>
        <w:t xml:space="preserve"> </w:t>
      </w:r>
      <w:r w:rsidR="00D9697B">
        <w:t>shows the q</w:t>
      </w:r>
      <w:r w:rsidR="000B0CC2">
        <w:t xml:space="preserve">uality factor, for data and simulation, where again the data is from probe measurements. Though it is not rigorously correct, the simulation uses an effective copper </w:t>
      </w:r>
      <w:r w:rsidR="007825B2">
        <w:t>resistivity that</w:t>
      </w:r>
      <w:r w:rsidR="000B0CC2">
        <w:t xml:space="preserve"> is larger than nominal to mimic the effect of the losses due to poor RF joints. The resistivity used was that which resulted in the maximum observed Q in the bare cavity (~2500).</w:t>
      </w:r>
    </w:p>
    <w:p w14:paraId="68196642" w14:textId="0F3E007A" w:rsidR="007825B2" w:rsidRDefault="00AE1EC9" w:rsidP="007825B2">
      <w:r>
        <w:rPr>
          <w:rFonts w:ascii="Times New Roman" w:hAnsi="Times New Roman" w:cs="Times New Roman"/>
          <w:noProof/>
          <w:sz w:val="28"/>
          <w:szCs w:val="28"/>
        </w:rPr>
        <w:lastRenderedPageBreak/>
        <w:drawing>
          <wp:anchor distT="0" distB="0" distL="114300" distR="114300" simplePos="0" relativeHeight="251734016" behindDoc="0" locked="0" layoutInCell="1" allowOverlap="1" wp14:anchorId="5DA1D67D" wp14:editId="27AD1831">
            <wp:simplePos x="0" y="0"/>
            <wp:positionH relativeFrom="column">
              <wp:align>center</wp:align>
            </wp:positionH>
            <wp:positionV relativeFrom="paragraph">
              <wp:posOffset>711835</wp:posOffset>
            </wp:positionV>
            <wp:extent cx="3255264" cy="2203704"/>
            <wp:effectExtent l="0" t="0" r="0" b="6350"/>
            <wp:wrapTopAndBottom/>
            <wp:docPr id="452" name="Picture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3255264" cy="2203704"/>
                    </a:xfrm>
                    <a:prstGeom prst="rect">
                      <a:avLst/>
                    </a:prstGeom>
                    <a:noFill/>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736064" behindDoc="0" locked="0" layoutInCell="1" allowOverlap="1" wp14:anchorId="0547FCB9" wp14:editId="31AE28DF">
                <wp:simplePos x="0" y="0"/>
                <wp:positionH relativeFrom="column">
                  <wp:align>center</wp:align>
                </wp:positionH>
                <wp:positionV relativeFrom="paragraph">
                  <wp:posOffset>2972487</wp:posOffset>
                </wp:positionV>
                <wp:extent cx="3255264" cy="612648"/>
                <wp:effectExtent l="0" t="0" r="0" b="0"/>
                <wp:wrapThrough wrapText="bothSides">
                  <wp:wrapPolygon edited="0">
                    <wp:start x="0" y="0"/>
                    <wp:lineTo x="0" y="20954"/>
                    <wp:lineTo x="21490" y="20954"/>
                    <wp:lineTo x="21490" y="0"/>
                    <wp:lineTo x="0" y="0"/>
                  </wp:wrapPolygon>
                </wp:wrapThrough>
                <wp:docPr id="31" name="Text Box 31"/>
                <wp:cNvGraphicFramePr/>
                <a:graphic xmlns:a="http://schemas.openxmlformats.org/drawingml/2006/main">
                  <a:graphicData uri="http://schemas.microsoft.com/office/word/2010/wordprocessingShape">
                    <wps:wsp>
                      <wps:cNvSpPr txBox="1"/>
                      <wps:spPr>
                        <a:xfrm>
                          <a:off x="0" y="0"/>
                          <a:ext cx="3255264" cy="612648"/>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39121830" w14:textId="202E0B5B" w:rsidR="0018739B" w:rsidRPr="000F37FA" w:rsidRDefault="0018739B" w:rsidP="0077516B">
                            <w:pPr>
                              <w:pStyle w:val="Caption"/>
                              <w:rPr>
                                <w:rFonts w:ascii="Times New Roman" w:hAnsi="Times New Roman" w:cs="Times New Roman"/>
                                <w:noProof/>
                                <w:sz w:val="28"/>
                                <w:szCs w:val="28"/>
                              </w:rPr>
                            </w:pPr>
                            <w:bookmarkStart w:id="384" w:name="_Ref315075047"/>
                            <w:r>
                              <w:t xml:space="preserve">Figure </w:t>
                            </w:r>
                            <w:r>
                              <w:rPr>
                                <w:noProof/>
                              </w:rPr>
                              <w:fldChar w:fldCharType="begin"/>
                            </w:r>
                            <w:r>
                              <w:rPr>
                                <w:noProof/>
                              </w:rPr>
                              <w:instrText xml:space="preserve"> SEQ Figure \* ARABIC </w:instrText>
                            </w:r>
                            <w:r>
                              <w:rPr>
                                <w:noProof/>
                              </w:rPr>
                              <w:fldChar w:fldCharType="separate"/>
                            </w:r>
                            <w:r>
                              <w:rPr>
                                <w:noProof/>
                              </w:rPr>
                              <w:t>121</w:t>
                            </w:r>
                            <w:r>
                              <w:rPr>
                                <w:noProof/>
                              </w:rPr>
                              <w:fldChar w:fldCharType="end"/>
                            </w:r>
                            <w:bookmarkEnd w:id="384"/>
                            <w:r>
                              <w:t>: Frequency as a function of solenoid bias from measurements (probe data) and simulation (labeled as “f_calc” in the plot).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547FCB9" id="Text Box 31" o:spid="_x0000_s1140" type="#_x0000_t202" style="position:absolute;left:0;text-align:left;margin-left:0;margin-top:234.05pt;width:256.3pt;height:48.25pt;z-index:25173606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" stroked="f">
                <v:textbox style="mso-fit-shape-to-text:t" inset="0,0,0,0">
                  <w:txbxContent>
                    <w:p w14:paraId="39121830" w14:textId="202E0B5B" w:rsidR="0018739B" w:rsidRPr="000F37FA" w:rsidRDefault="0018739B" w:rsidP="0077516B">
                      <w:pPr>
                        <w:pStyle w:val="Caption"/>
                        <w:rPr>
                          <w:rFonts w:ascii="Times New Roman" w:hAnsi="Times New Roman" w:cs="Times New Roman"/>
                          <w:noProof/>
                          <w:sz w:val="28"/>
                          <w:szCs w:val="28"/>
                        </w:rPr>
                      </w:pPr>
                      <w:bookmarkStart w:id="385" w:name="_Ref315075047"/>
                      <w:r>
                        <w:t xml:space="preserve">Figure </w:t>
                      </w:r>
                      <w:r>
                        <w:rPr>
                          <w:noProof/>
                        </w:rPr>
                        <w:fldChar w:fldCharType="begin"/>
                      </w:r>
                      <w:r>
                        <w:rPr>
                          <w:noProof/>
                        </w:rPr>
                        <w:instrText xml:space="preserve"> SEQ Figure \* ARABIC </w:instrText>
                      </w:r>
                      <w:r>
                        <w:rPr>
                          <w:noProof/>
                        </w:rPr>
                        <w:fldChar w:fldCharType="separate"/>
                      </w:r>
                      <w:r>
                        <w:rPr>
                          <w:noProof/>
                        </w:rPr>
                        <w:t>121</w:t>
                      </w:r>
                      <w:r>
                        <w:rPr>
                          <w:noProof/>
                        </w:rPr>
                        <w:fldChar w:fldCharType="end"/>
                      </w:r>
                      <w:bookmarkEnd w:id="385"/>
                      <w:r>
                        <w:t>: Frequency as a function of solenoid bias from measurements (probe data) and simulation (labeled as “f_calc” in the plot).</w:t>
                      </w:r>
                    </w:p>
                  </w:txbxContent>
                </v:textbox>
                <w10:wrap type="through"/>
              </v:shape>
            </w:pict>
          </mc:Fallback>
        </mc:AlternateContent>
      </w:r>
      <w:r>
        <w:t xml:space="preserve">The </w:t>
      </w:r>
      <w:r w:rsidR="007825B2">
        <w:t xml:space="preserve"> main purpose of the cavity was to validate the modeling of the garnet</w:t>
      </w:r>
      <w:r>
        <w:t xml:space="preserve"> </w:t>
      </w:r>
      <w:r w:rsidR="0086737D">
        <w:t xml:space="preserve">which </w:t>
      </w:r>
      <w:r>
        <w:t>has been achieved</w:t>
      </w:r>
      <w:r w:rsidR="007825B2">
        <w:t>.</w:t>
      </w:r>
    </w:p>
    <w:p w14:paraId="7A6CED6A" w14:textId="52E1D038" w:rsidR="0077516B" w:rsidRDefault="0077516B" w:rsidP="007825B2"/>
    <w:p w14:paraId="324B576C" w14:textId="77777777" w:rsidR="0096461D" w:rsidRDefault="0096461D" w:rsidP="00227B38"/>
    <w:p w14:paraId="15B223D9" w14:textId="674A9870" w:rsidR="003202C5" w:rsidRDefault="00AE1EC9" w:rsidP="009D71B3">
      <w:r>
        <w:rPr>
          <w:noProof/>
        </w:rPr>
        <mc:AlternateContent>
          <mc:Choice Requires="wps">
            <w:drawing>
              <wp:anchor distT="0" distB="0" distL="114300" distR="114300" simplePos="0" relativeHeight="251739136" behindDoc="0" locked="0" layoutInCell="1" allowOverlap="1" wp14:anchorId="1B923275" wp14:editId="0209D2DA">
                <wp:simplePos x="0" y="0"/>
                <wp:positionH relativeFrom="column">
                  <wp:align>center</wp:align>
                </wp:positionH>
                <wp:positionV relativeFrom="paragraph">
                  <wp:posOffset>2929255</wp:posOffset>
                </wp:positionV>
                <wp:extent cx="3090672" cy="768096"/>
                <wp:effectExtent l="0" t="0" r="0" b="5715"/>
                <wp:wrapThrough wrapText="bothSides">
                  <wp:wrapPolygon edited="0">
                    <wp:start x="0" y="0"/>
                    <wp:lineTo x="0" y="21404"/>
                    <wp:lineTo x="21480" y="21404"/>
                    <wp:lineTo x="21480" y="0"/>
                    <wp:lineTo x="0" y="0"/>
                  </wp:wrapPolygon>
                </wp:wrapThrough>
                <wp:docPr id="224" name="Text Box 224"/>
                <wp:cNvGraphicFramePr/>
                <a:graphic xmlns:a="http://schemas.openxmlformats.org/drawingml/2006/main">
                  <a:graphicData uri="http://schemas.microsoft.com/office/word/2010/wordprocessingShape">
                    <wps:wsp>
                      <wps:cNvSpPr txBox="1"/>
                      <wps:spPr>
                        <a:xfrm>
                          <a:off x="0" y="0"/>
                          <a:ext cx="3090672" cy="768096"/>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1A70EEDA" w14:textId="7C6AA0BB" w:rsidR="0018739B" w:rsidRPr="005B4DF7" w:rsidRDefault="0018739B" w:rsidP="00C8647E">
                            <w:pPr>
                              <w:pStyle w:val="Caption"/>
                              <w:rPr>
                                <w:rFonts w:ascii="Times New Roman" w:hAnsi="Times New Roman" w:cs="Times New Roman"/>
                                <w:noProof/>
                              </w:rPr>
                            </w:pPr>
                            <w:bookmarkStart w:id="386" w:name="_Ref315075062"/>
                            <w:r>
                              <w:t xml:space="preserve">Figure </w:t>
                            </w:r>
                            <w:r>
                              <w:rPr>
                                <w:noProof/>
                              </w:rPr>
                              <w:fldChar w:fldCharType="begin"/>
                            </w:r>
                            <w:r>
                              <w:rPr>
                                <w:noProof/>
                              </w:rPr>
                              <w:instrText xml:space="preserve"> SEQ Figure \* ARABIC </w:instrText>
                            </w:r>
                            <w:r>
                              <w:rPr>
                                <w:noProof/>
                              </w:rPr>
                              <w:fldChar w:fldCharType="separate"/>
                            </w:r>
                            <w:r>
                              <w:rPr>
                                <w:noProof/>
                              </w:rPr>
                              <w:t>122</w:t>
                            </w:r>
                            <w:r>
                              <w:rPr>
                                <w:noProof/>
                              </w:rPr>
                              <w:fldChar w:fldCharType="end"/>
                            </w:r>
                            <w:bookmarkEnd w:id="386"/>
                            <w:r>
                              <w:t>: The quality factor as a function of solenoid bias for data and simulation. The simulation uses an effective conductivity for the copper (lower than nominal) to mimic losses due to poor RF joints.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B923275" id="Text Box 224" o:spid="_x0000_s1141" type="#_x0000_t202" style="position:absolute;left:0;text-align:left;margin-left:0;margin-top:230.65pt;width:243.35pt;height:60.5pt;z-index:251739136;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" stroked="f">
                <v:textbox style="mso-fit-shape-to-text:t" inset="0,0,0,0">
                  <w:txbxContent>
                    <w:p w14:paraId="1A70EEDA" w14:textId="7C6AA0BB" w:rsidR="0018739B" w:rsidRPr="005B4DF7" w:rsidRDefault="0018739B" w:rsidP="00C8647E">
                      <w:pPr>
                        <w:pStyle w:val="Caption"/>
                        <w:rPr>
                          <w:rFonts w:ascii="Times New Roman" w:hAnsi="Times New Roman" w:cs="Times New Roman"/>
                          <w:noProof/>
                        </w:rPr>
                      </w:pPr>
                      <w:bookmarkStart w:id="387" w:name="_Ref315075062"/>
                      <w:r>
                        <w:t xml:space="preserve">Figure </w:t>
                      </w:r>
                      <w:r>
                        <w:rPr>
                          <w:noProof/>
                        </w:rPr>
                        <w:fldChar w:fldCharType="begin"/>
                      </w:r>
                      <w:r>
                        <w:rPr>
                          <w:noProof/>
                        </w:rPr>
                        <w:instrText xml:space="preserve"> SEQ Figure \* ARABIC </w:instrText>
                      </w:r>
                      <w:r>
                        <w:rPr>
                          <w:noProof/>
                        </w:rPr>
                        <w:fldChar w:fldCharType="separate"/>
                      </w:r>
                      <w:r>
                        <w:rPr>
                          <w:noProof/>
                        </w:rPr>
                        <w:t>122</w:t>
                      </w:r>
                      <w:r>
                        <w:rPr>
                          <w:noProof/>
                        </w:rPr>
                        <w:fldChar w:fldCharType="end"/>
                      </w:r>
                      <w:bookmarkEnd w:id="387"/>
                      <w:r>
                        <w:t>: The quality factor as a function of solenoid bias for data and simulation. The simulation uses an effective conductivity for the copper (lower than nominal) to mimic losses due to poor RF joints.</w:t>
                      </w:r>
                    </w:p>
                  </w:txbxContent>
                </v:textbox>
                <w10:wrap type="through"/>
              </v:shape>
            </w:pict>
          </mc:Fallback>
        </mc:AlternateContent>
      </w:r>
      <w:r>
        <w:rPr>
          <w:rFonts w:ascii="Times New Roman" w:hAnsi="Times New Roman" w:cs="Times New Roman"/>
          <w:noProof/>
          <w:sz w:val="24"/>
          <w:szCs w:val="24"/>
        </w:rPr>
        <w:drawing>
          <wp:anchor distT="0" distB="0" distL="114300" distR="114300" simplePos="0" relativeHeight="251737088" behindDoc="0" locked="0" layoutInCell="1" allowOverlap="1" wp14:anchorId="751EF08E" wp14:editId="3FDCC1AD">
            <wp:simplePos x="0" y="0"/>
            <wp:positionH relativeFrom="column">
              <wp:align>center</wp:align>
            </wp:positionH>
            <wp:positionV relativeFrom="paragraph">
              <wp:posOffset>657208</wp:posOffset>
            </wp:positionV>
            <wp:extent cx="3090672" cy="2276856"/>
            <wp:effectExtent l="0" t="0" r="0" b="0"/>
            <wp:wrapTopAndBottom/>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3090672" cy="2276856"/>
                    </a:xfrm>
                    <a:prstGeom prst="rect">
                      <a:avLst/>
                    </a:prstGeom>
                    <a:noFill/>
                  </pic:spPr>
                </pic:pic>
              </a:graphicData>
            </a:graphic>
            <wp14:sizeRelH relativeFrom="margin">
              <wp14:pctWidth>0</wp14:pctWidth>
            </wp14:sizeRelH>
            <wp14:sizeRelV relativeFrom="margin">
              <wp14:pctHeight>0</wp14:pctHeight>
            </wp14:sizeRelV>
          </wp:anchor>
        </w:drawing>
      </w:r>
      <w:r w:rsidR="003202C5">
        <w:br w:type="page"/>
      </w:r>
    </w:p>
    <w:p w14:paraId="275E42BD" w14:textId="21BAF581" w:rsidR="003202C5" w:rsidRDefault="003202C5" w:rsidP="003202C5">
      <w:pPr>
        <w:pStyle w:val="Heading1"/>
        <w:spacing w:after="200"/>
      </w:pPr>
      <w:bookmarkStart w:id="388" w:name="_Ref504546100"/>
      <w:bookmarkStart w:id="389" w:name="_Toc521918545"/>
      <w:r>
        <w:lastRenderedPageBreak/>
        <w:t>Gar</w:t>
      </w:r>
      <w:r w:rsidR="00DF092C">
        <w:t xml:space="preserve">net </w:t>
      </w:r>
      <w:r w:rsidR="00C30495">
        <w:t>characterization</w:t>
      </w:r>
      <w:r w:rsidR="00DF092C">
        <w:t xml:space="preserve"> (J. Kuharik</w:t>
      </w:r>
      <w:r w:rsidR="001B284D">
        <w:t>, R. Madrak,</w:t>
      </w:r>
      <w:r w:rsidR="00B71A6D">
        <w:t xml:space="preserve"> G. Romanov, </w:t>
      </w:r>
      <w:r w:rsidR="00254EC0">
        <w:t xml:space="preserve"> I. Terechkine &amp;</w:t>
      </w:r>
      <w:r w:rsidR="00AF5FF4">
        <w:t xml:space="preserve"> </w:t>
      </w:r>
      <w:r w:rsidR="001B284D">
        <w:t>C.Y. Tan</w:t>
      </w:r>
      <w:r>
        <w:t>)</w:t>
      </w:r>
      <w:bookmarkEnd w:id="388"/>
      <w:bookmarkEnd w:id="389"/>
    </w:p>
    <w:p w14:paraId="6C565471" w14:textId="6FAAC9B8" w:rsidR="00C30495" w:rsidRDefault="00A77155" w:rsidP="00C30495">
      <w:r>
        <w:t xml:space="preserve">As part of the </w:t>
      </w:r>
      <w:r w:rsidR="005028ED">
        <w:t>quality control process</w:t>
      </w:r>
      <w:r>
        <w:t xml:space="preserve"> </w:t>
      </w:r>
      <w:r w:rsidR="00FD2AB9">
        <w:t xml:space="preserve">for building </w:t>
      </w:r>
      <w:r>
        <w:t xml:space="preserve">our cavity, we have to assure ourselves that the garnets and the garnet rings that were delivered </w:t>
      </w:r>
      <w:r w:rsidR="00431EFD">
        <w:t>by</w:t>
      </w:r>
      <w:r>
        <w:t xml:space="preserve"> National Magnetics had consistent RF properties. </w:t>
      </w:r>
      <w:r w:rsidR="00FD2AB9">
        <w:t xml:space="preserve">One major reason for our caution was </w:t>
      </w:r>
      <w:r w:rsidR="0065031A">
        <w:t>t</w:t>
      </w:r>
      <w:r w:rsidR="00402A78">
        <w:t>he reported measurements from the garnet ring test for the SSC LEB (Low Energy Booster)</w:t>
      </w:r>
      <w:r w:rsidR="00FD2AB9">
        <w:t xml:space="preserve">. Their measurements </w:t>
      </w:r>
      <w:r w:rsidR="00402A78">
        <w:t>showed</w:t>
      </w:r>
      <w:r w:rsidR="00C04B26">
        <w:t xml:space="preserve"> </w:t>
      </w:r>
      <w:r w:rsidR="00FD2AB9">
        <w:t>that</w:t>
      </w:r>
      <w:r w:rsidR="00431EFD">
        <w:t xml:space="preserve"> </w:t>
      </w:r>
      <w:r w:rsidR="00C04B26">
        <w:t>one</w:t>
      </w:r>
      <w:r w:rsidR="00402A78">
        <w:t xml:space="preserve"> ring </w:t>
      </w:r>
      <w:r w:rsidR="00FD2AB9">
        <w:t xml:space="preserve">out of five </w:t>
      </w:r>
      <w:r w:rsidR="00C04B26">
        <w:t>had</w:t>
      </w:r>
      <w:r w:rsidR="00431EFD">
        <w:t xml:space="preserve"> </w:t>
      </w:r>
      <m:oMath>
        <m:r>
          <w:rPr>
            <w:rFonts w:ascii="Cambria Math" w:hAnsi="Cambria Math"/>
          </w:rPr>
          <m:t>μ''</m:t>
        </m:r>
      </m:oMath>
      <w:r w:rsidR="00431EFD">
        <w:t xml:space="preserve"> that was </w:t>
      </w:r>
      <w:r w:rsidR="00402A78">
        <w:t>substan</w:t>
      </w:r>
      <w:r w:rsidR="00431EFD">
        <w:t>tially different from the batch</w:t>
      </w:r>
      <w:sdt>
        <w:sdtPr>
          <w:id w:val="1560050152"/>
          <w:citation/>
        </w:sdtPr>
        <w:sdtContent>
          <w:r w:rsidR="00474129">
            <w:fldChar w:fldCharType="begin"/>
          </w:r>
          <w:r w:rsidR="00474129">
            <w:instrText xml:space="preserve"> CITATION Yak16 \l 1033 </w:instrText>
          </w:r>
          <w:r w:rsidR="00474129">
            <w:fldChar w:fldCharType="separate"/>
          </w:r>
          <w:r w:rsidR="009E48E3">
            <w:rPr>
              <w:noProof/>
            </w:rPr>
            <w:t xml:space="preserve"> </w:t>
          </w:r>
          <w:r w:rsidR="009E48E3" w:rsidRPr="009E48E3">
            <w:rPr>
              <w:noProof/>
            </w:rPr>
            <w:t>[49]</w:t>
          </w:r>
          <w:r w:rsidR="00474129">
            <w:fldChar w:fldCharType="end"/>
          </w:r>
        </w:sdtContent>
      </w:sdt>
      <w:r w:rsidR="00431EFD">
        <w:t>.</w:t>
      </w:r>
      <w:r w:rsidR="00402A78">
        <w:t xml:space="preserve"> </w:t>
      </w:r>
      <w:r w:rsidR="00C04B26">
        <w:t>Theref</w:t>
      </w:r>
      <w:r w:rsidR="001B1467">
        <w:t xml:space="preserve">ore, </w:t>
      </w:r>
      <w:r w:rsidR="00431EFD">
        <w:t>to ensure</w:t>
      </w:r>
      <w:r w:rsidR="001B1467">
        <w:t xml:space="preserve"> that the RF properties of our garnet</w:t>
      </w:r>
      <w:r w:rsidR="00C04B26">
        <w:t xml:space="preserve"> rings </w:t>
      </w:r>
      <w:r w:rsidR="00431EFD">
        <w:t>are uniform</w:t>
      </w:r>
      <w:r w:rsidR="00C04B26">
        <w:t>, w</w:t>
      </w:r>
      <w:r w:rsidR="00C20B4E">
        <w:t xml:space="preserve">e </w:t>
      </w:r>
      <w:r w:rsidR="00E47C46">
        <w:t xml:space="preserve">have </w:t>
      </w:r>
      <w:r w:rsidR="00C20B4E">
        <w:t xml:space="preserve">built two test </w:t>
      </w:r>
      <w:r w:rsidR="005028ED">
        <w:t xml:space="preserve">systems for this purpose. The first is a </w:t>
      </w:r>
      <w:r w:rsidR="00B8093D">
        <w:t>garnet witness piece test stan</w:t>
      </w:r>
      <w:r w:rsidR="007F0409">
        <w:t xml:space="preserve">d and the second </w:t>
      </w:r>
      <w:r w:rsidR="001B1467">
        <w:t xml:space="preserve">is </w:t>
      </w:r>
      <w:r w:rsidR="007F0409">
        <w:t xml:space="preserve">a garnet </w:t>
      </w:r>
      <w:r w:rsidR="00B8093D">
        <w:t>ring test stand.</w:t>
      </w:r>
    </w:p>
    <w:p w14:paraId="14AEC5D1" w14:textId="2033BFD6" w:rsidR="00B8093D" w:rsidRDefault="0073004E" w:rsidP="00C30495">
      <w:r>
        <w:t xml:space="preserve">The garnet witness </w:t>
      </w:r>
      <w:r w:rsidR="007F0409">
        <w:t>piece test stand is used to measure the permeability of the</w:t>
      </w:r>
      <w:r>
        <w:t xml:space="preserve"> witness pieces</w:t>
      </w:r>
      <w:r w:rsidR="00970853">
        <w:t xml:space="preserve">. </w:t>
      </w:r>
      <w:r w:rsidR="007F0409">
        <w:t xml:space="preserve">Witness pieces are </w:t>
      </w:r>
      <w:r w:rsidR="000130F6">
        <w:t xml:space="preserve">small </w:t>
      </w:r>
      <w:r w:rsidR="007F0409">
        <w:t xml:space="preserve">samples from the actual </w:t>
      </w:r>
      <w:r w:rsidR="004D6C22">
        <w:t>rectangular blocks that are</w:t>
      </w:r>
      <w:r w:rsidR="007F0409">
        <w:t xml:space="preserve"> used to manufacture each </w:t>
      </w:r>
      <w:r w:rsidR="004D6C22">
        <w:t xml:space="preserve">sector of the </w:t>
      </w:r>
      <w:r w:rsidR="007F0409">
        <w:t xml:space="preserve">garnet ring. Each garnet sector and its corresponding witness piece </w:t>
      </w:r>
      <w:r w:rsidR="0035282A">
        <w:t>are paired by their identification</w:t>
      </w:r>
      <w:r w:rsidR="007F0409">
        <w:t xml:space="preserve"> </w:t>
      </w:r>
      <w:r w:rsidR="0035282A">
        <w:t>numbers.</w:t>
      </w:r>
    </w:p>
    <w:p w14:paraId="1564B0BE" w14:textId="5CED7DBF" w:rsidR="00C30495" w:rsidRDefault="007F0409" w:rsidP="00C30495">
      <w:r>
        <w:t xml:space="preserve">The garnet ring test stand is used to measure </w:t>
      </w:r>
      <w:r w:rsidR="000130F6">
        <w:t xml:space="preserve">the permeability and RF losses in each fully assembled </w:t>
      </w:r>
      <w:r w:rsidR="00897892">
        <w:t>garnet ring</w:t>
      </w:r>
      <w:r w:rsidR="000130F6">
        <w:t xml:space="preserve">. The garnet ring test stand consists of </w:t>
      </w:r>
      <w:r w:rsidR="00453DD1">
        <w:t>a specially designed cavity</w:t>
      </w:r>
      <w:r w:rsidR="000130F6">
        <w:t xml:space="preserve"> and a solenoid to bias the garnet</w:t>
      </w:r>
      <w:r w:rsidR="00453DD1">
        <w:t>.</w:t>
      </w:r>
      <w:r w:rsidR="000130F6">
        <w:t xml:space="preserve"> After measuring the resonant frequency and Q of the empty test cavity, the same measurements are repeated with the cavity loaded with the garnet ring as a function of solenoid bias</w:t>
      </w:r>
      <w:r w:rsidR="00373F7B">
        <w:t>.</w:t>
      </w:r>
      <w:r w:rsidR="000130F6">
        <w:t xml:space="preserve"> The</w:t>
      </w:r>
      <w:r w:rsidR="002E71D6">
        <w:t xml:space="preserve"> resonant frequency range  of the loaded cavity is 60 MHz to 121 MHz.</w:t>
      </w:r>
    </w:p>
    <w:p w14:paraId="008DCDF5" w14:textId="39B607F2" w:rsidR="00C30495" w:rsidRDefault="00C30495" w:rsidP="00C30495">
      <w:pPr>
        <w:pStyle w:val="Heading2"/>
      </w:pPr>
      <w:bookmarkStart w:id="390" w:name="_Ref335991441"/>
      <w:bookmarkStart w:id="391" w:name="_Toc521918546"/>
      <w:r>
        <w:t>Ga</w:t>
      </w:r>
      <w:r w:rsidR="00B140AD">
        <w:t>rnet witness pieces measurements</w:t>
      </w:r>
      <w:r>
        <w:t xml:space="preserve"> (J. Kuharik</w:t>
      </w:r>
      <w:r w:rsidR="00254EC0">
        <w:t xml:space="preserve"> &amp;</w:t>
      </w:r>
      <w:r w:rsidR="00AF5FF4">
        <w:t xml:space="preserve"> </w:t>
      </w:r>
      <w:r>
        <w:t>I. Terec</w:t>
      </w:r>
      <w:r w:rsidR="001B284D">
        <w:t>hk</w:t>
      </w:r>
      <w:r>
        <w:t>ine)</w:t>
      </w:r>
      <w:bookmarkEnd w:id="390"/>
      <w:bookmarkEnd w:id="391"/>
    </w:p>
    <w:p w14:paraId="0B6A046C" w14:textId="70FAF40C" w:rsidR="00CF667C" w:rsidRDefault="00CF667C" w:rsidP="00CF667C">
      <w:r>
        <w:t xml:space="preserve">Our goals for testing the garnet witness samples </w:t>
      </w:r>
      <w:r w:rsidR="00886FC8">
        <w:t xml:space="preserve">are </w:t>
      </w:r>
      <w:r>
        <w:t xml:space="preserve">to </w:t>
      </w:r>
      <w:r w:rsidR="00886FC8">
        <w:t>discover</w:t>
      </w:r>
      <w:r>
        <w:t xml:space="preserve"> whether the magnetic permeability of the samples is near the predicted value and whether all of the samples have the same permeability within our measurement uncertainties.</w:t>
      </w:r>
    </w:p>
    <w:p w14:paraId="7A4528B2" w14:textId="5339D2EA" w:rsidR="00CF667C" w:rsidRDefault="00CF667C" w:rsidP="005A55B7">
      <w:pPr>
        <w:pStyle w:val="Heading3"/>
      </w:pPr>
      <w:bookmarkStart w:id="392" w:name="_Ref511630910"/>
      <w:bookmarkStart w:id="393" w:name="_Toc521918547"/>
      <w:r>
        <w:t>Theory</w:t>
      </w:r>
      <w:bookmarkEnd w:id="392"/>
      <w:bookmarkEnd w:id="393"/>
    </w:p>
    <w:p w14:paraId="0C1D1868" w14:textId="23FB0423" w:rsidR="00CF667C" w:rsidRDefault="00CF667C" w:rsidP="00E433EF">
      <w:r>
        <w:t xml:space="preserve">In free space, the magnetic flux density </w:t>
      </w:r>
      <m:oMath>
        <m:r>
          <m:rPr>
            <m:sty m:val="bi"/>
          </m:rPr>
          <w:rPr>
            <w:rFonts w:ascii="Cambria Math" w:hAnsi="Cambria Math"/>
          </w:rPr>
          <m:t>B</m:t>
        </m:r>
      </m:oMath>
      <w:r>
        <w:t xml:space="preserve"> is related to the magnetic field strength </w:t>
      </w:r>
      <m:oMath>
        <m:r>
          <m:rPr>
            <m:sty m:val="bi"/>
          </m:rPr>
          <w:rPr>
            <w:rFonts w:ascii="Cambria Math" w:hAnsi="Cambria Math"/>
          </w:rPr>
          <m:t>H</m:t>
        </m:r>
      </m:oMath>
      <w:r>
        <w:t xml:space="preserve"> by the permeability of free space</w:t>
      </w:r>
      <w:r w:rsidR="004B1965">
        <w:t xml:space="preserve"> </w:t>
      </w:r>
      <m:oMath>
        <m:sSub>
          <m:sSubPr>
            <m:ctrlPr>
              <w:rPr>
                <w:rFonts w:ascii="Cambria Math" w:hAnsi="Cambria Math"/>
                <w:i/>
              </w:rPr>
            </m:ctrlPr>
          </m:sSubPr>
          <m:e>
            <m:r>
              <w:rPr>
                <w:rFonts w:ascii="Cambria Math" w:hAnsi="Cambria Math"/>
              </w:rPr>
              <m:t>μ</m:t>
            </m:r>
          </m:e>
          <m:sub>
            <m:r>
              <w:rPr>
                <w:rFonts w:ascii="Cambria Math" w:hAnsi="Cambria Math"/>
              </w:rPr>
              <m:t>0</m:t>
            </m:r>
          </m:sub>
        </m:sSub>
      </m:oMath>
      <w:r w:rsidR="004B1965">
        <w:t>, i.e.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4A67DD" w14:paraId="06EC7ED5" w14:textId="77777777" w:rsidTr="005A55B7">
        <w:tc>
          <w:tcPr>
            <w:tcW w:w="828" w:type="dxa"/>
          </w:tcPr>
          <w:p w14:paraId="7515BD96" w14:textId="77777777" w:rsidR="004A67DD" w:rsidRDefault="004A67DD" w:rsidP="005A55B7">
            <w:pPr>
              <w:ind w:firstLine="0"/>
            </w:pPr>
          </w:p>
        </w:tc>
        <w:tc>
          <w:tcPr>
            <w:tcW w:w="8640" w:type="dxa"/>
          </w:tcPr>
          <w:p w14:paraId="5E171947" w14:textId="63726B4B" w:rsidR="004A67DD" w:rsidRDefault="004A67DD" w:rsidP="005A55B7">
            <w:pPr>
              <w:ind w:firstLine="0"/>
            </w:pPr>
            <m:oMathPara>
              <m:oMath>
                <m:r>
                  <m:rPr>
                    <m:sty m:val="bi"/>
                  </m:rPr>
                  <w:rPr>
                    <w:rFonts w:ascii="Cambria Math" w:hAnsi="Cambria Math"/>
                  </w:rPr>
                  <m:t>B</m:t>
                </m:r>
                <m:r>
                  <w:rPr>
                    <w:rFonts w:ascii="Cambria Math" w:hAnsi="Cambria Math"/>
                  </w:rPr>
                  <m:t>=</m:t>
                </m:r>
                <m:sSub>
                  <m:sSubPr>
                    <m:ctrlPr>
                      <w:rPr>
                        <w:rFonts w:ascii="Cambria Math" w:hAnsi="Cambria Math"/>
                        <w:i/>
                      </w:rPr>
                    </m:ctrlPr>
                  </m:sSubPr>
                  <m:e>
                    <m:r>
                      <w:rPr>
                        <w:rFonts w:ascii="Cambria Math" w:hAnsi="Cambria Math"/>
                      </w:rPr>
                      <m:t>μ</m:t>
                    </m:r>
                  </m:e>
                  <m:sub>
                    <m:r>
                      <w:rPr>
                        <w:rFonts w:ascii="Cambria Math" w:hAnsi="Cambria Math"/>
                      </w:rPr>
                      <m:t>0</m:t>
                    </m:r>
                  </m:sub>
                </m:sSub>
                <m:r>
                  <m:rPr>
                    <m:sty m:val="bi"/>
                  </m:rPr>
                  <w:rPr>
                    <w:rFonts w:ascii="Cambria Math" w:hAnsi="Cambria Math"/>
                  </w:rPr>
                  <m:t>H</m:t>
                </m:r>
              </m:oMath>
            </m:oMathPara>
          </w:p>
        </w:tc>
        <w:tc>
          <w:tcPr>
            <w:tcW w:w="828" w:type="dxa"/>
          </w:tcPr>
          <w:p w14:paraId="3731A750" w14:textId="1B12CFA6" w:rsidR="004A67DD" w:rsidRDefault="004A67DD" w:rsidP="005A55B7">
            <w:pPr>
              <w:ind w:firstLine="0"/>
              <w:jc w:val="right"/>
            </w:pPr>
            <w:bookmarkStart w:id="394" w:name="_Ref510003997"/>
            <w:r>
              <w:t>(</w:t>
            </w:r>
            <w:r w:rsidR="005A3C55">
              <w:rPr>
                <w:noProof/>
              </w:rPr>
              <w:fldChar w:fldCharType="begin"/>
            </w:r>
            <w:r w:rsidR="005A3C55">
              <w:rPr>
                <w:noProof/>
              </w:rPr>
              <w:instrText xml:space="preserve"> SEQ Equation \* MERGEFORMAT </w:instrText>
            </w:r>
            <w:r w:rsidR="005A3C55">
              <w:rPr>
                <w:noProof/>
              </w:rPr>
              <w:fldChar w:fldCharType="separate"/>
            </w:r>
            <w:r w:rsidR="001A46ED">
              <w:rPr>
                <w:noProof/>
              </w:rPr>
              <w:t>52</w:t>
            </w:r>
            <w:r w:rsidR="005A3C55">
              <w:rPr>
                <w:noProof/>
              </w:rPr>
              <w:fldChar w:fldCharType="end"/>
            </w:r>
            <w:r>
              <w:t>)</w:t>
            </w:r>
            <w:bookmarkEnd w:id="394"/>
          </w:p>
        </w:tc>
      </w:tr>
    </w:tbl>
    <w:p w14:paraId="6FDA86EF" w14:textId="3FA864ED" w:rsidR="004B1965" w:rsidRDefault="00716F52" w:rsidP="004A67DD">
      <w:pPr>
        <w:ind w:firstLine="0"/>
      </w:pPr>
      <w:r>
        <w:t>w</w:t>
      </w:r>
      <w:r w:rsidR="004A67DD">
        <w:t xml:space="preserve">here </w:t>
      </w:r>
      <m:oMath>
        <m:r>
          <m:rPr>
            <m:sty m:val="bi"/>
          </m:rPr>
          <w:rPr>
            <w:rFonts w:ascii="Cambria Math" w:hAnsi="Cambria Math"/>
          </w:rPr>
          <m:t>B</m:t>
        </m:r>
      </m:oMath>
      <w:r w:rsidR="004A67DD">
        <w:rPr>
          <w:b/>
        </w:rPr>
        <w:t xml:space="preserve"> </w:t>
      </w:r>
      <w:r w:rsidR="004A67DD">
        <w:t xml:space="preserve">is the magnetic flux density in teslas, </w:t>
      </w:r>
      <m:oMath>
        <m:r>
          <m:rPr>
            <m:sty m:val="bi"/>
          </m:rPr>
          <w:rPr>
            <w:rFonts w:ascii="Cambria Math" w:hAnsi="Cambria Math"/>
          </w:rPr>
          <m:t>H</m:t>
        </m:r>
      </m:oMath>
      <w:r w:rsidR="004A67DD">
        <w:rPr>
          <w:b/>
        </w:rPr>
        <w:t xml:space="preserve"> </w:t>
      </w:r>
      <w:r w:rsidR="004A67DD">
        <w:t>is the appl</w:t>
      </w:r>
      <w:r w:rsidR="00D5348A">
        <w:t>ied magnetic fiel</w:t>
      </w:r>
      <w:r w:rsidR="00B22939">
        <w:t>d strength in amperes per meter</w:t>
      </w:r>
      <w:r w:rsidR="004A67DD">
        <w:t xml:space="preserve"> and </w:t>
      </w:r>
      <m:oMath>
        <m:sSub>
          <m:sSubPr>
            <m:ctrlPr>
              <w:rPr>
                <w:rFonts w:ascii="Cambria Math" w:hAnsi="Cambria Math"/>
                <w:i/>
              </w:rPr>
            </m:ctrlPr>
          </m:sSubPr>
          <m:e>
            <m:r>
              <w:rPr>
                <w:rFonts w:ascii="Cambria Math" w:hAnsi="Cambria Math"/>
              </w:rPr>
              <m:t>μ</m:t>
            </m:r>
          </m:e>
          <m:sub>
            <m:r>
              <w:rPr>
                <w:rFonts w:ascii="Cambria Math" w:hAnsi="Cambria Math"/>
              </w:rPr>
              <m:t>0</m:t>
            </m:r>
          </m:sub>
        </m:sSub>
        <m:r>
          <w:rPr>
            <w:rFonts w:ascii="Cambria Math" w:hAnsi="Cambria Math"/>
          </w:rPr>
          <m:t>=4π×</m:t>
        </m:r>
        <m:sSup>
          <m:sSupPr>
            <m:ctrlPr>
              <w:rPr>
                <w:rFonts w:ascii="Cambria Math" w:hAnsi="Cambria Math"/>
                <w:i/>
              </w:rPr>
            </m:ctrlPr>
          </m:sSupPr>
          <m:e>
            <m:r>
              <w:rPr>
                <w:rFonts w:ascii="Cambria Math" w:hAnsi="Cambria Math"/>
              </w:rPr>
              <m:t>10</m:t>
            </m:r>
          </m:e>
          <m:sup>
            <m:r>
              <w:rPr>
                <w:rFonts w:ascii="Cambria Math" w:hAnsi="Cambria Math"/>
              </w:rPr>
              <m:t>-7</m:t>
            </m:r>
          </m:sup>
        </m:sSup>
        <m:r>
          <w:rPr>
            <w:rFonts w:ascii="Cambria Math" w:hAnsi="Cambria Math"/>
          </w:rPr>
          <m:t xml:space="preserve"> </m:t>
        </m:r>
      </m:oMath>
      <w:r w:rsidR="004A67DD" w:rsidRPr="000069BF">
        <w:t>H/m</w:t>
      </w:r>
      <w:r w:rsidR="004A67DD">
        <w:t xml:space="preserve"> is the permeability of free space</w:t>
      </w:r>
      <w:r w:rsidR="00AC22BF">
        <w:t>.</w:t>
      </w:r>
    </w:p>
    <w:p w14:paraId="1777F3F8" w14:textId="2EE96FB1" w:rsidR="00E433EF" w:rsidRPr="00E433EF" w:rsidRDefault="00E433EF" w:rsidP="00E433EF">
      <w:r>
        <w:t xml:space="preserve">In a magnetic material, such as the AL800 garnet,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C51E3C" w14:paraId="69DC58AC" w14:textId="77777777" w:rsidTr="005A55B7">
        <w:tc>
          <w:tcPr>
            <w:tcW w:w="828" w:type="dxa"/>
          </w:tcPr>
          <w:p w14:paraId="510C9A76" w14:textId="77777777" w:rsidR="00C51E3C" w:rsidRDefault="00C51E3C" w:rsidP="005A55B7">
            <w:pPr>
              <w:ind w:firstLine="0"/>
            </w:pPr>
          </w:p>
        </w:tc>
        <w:tc>
          <w:tcPr>
            <w:tcW w:w="8640" w:type="dxa"/>
          </w:tcPr>
          <w:p w14:paraId="6B8E7D07" w14:textId="3CF85F7E" w:rsidR="00C51E3C" w:rsidRDefault="00994258" w:rsidP="005A55B7">
            <w:pPr>
              <w:ind w:firstLine="0"/>
            </w:pPr>
            <m:oMathPara>
              <m:oMath>
                <m:sSub>
                  <m:sSubPr>
                    <m:ctrlPr>
                      <w:rPr>
                        <w:rFonts w:ascii="Cambria Math" w:hAnsi="Cambria Math"/>
                        <w:b/>
                        <w:i/>
                      </w:rPr>
                    </m:ctrlPr>
                  </m:sSubPr>
                  <m:e>
                    <m:r>
                      <m:rPr>
                        <m:sty m:val="bi"/>
                      </m:rPr>
                      <w:rPr>
                        <w:rFonts w:ascii="Cambria Math" w:hAnsi="Cambria Math"/>
                      </w:rPr>
                      <m:t>B</m:t>
                    </m:r>
                  </m:e>
                  <m:sub>
                    <m:r>
                      <w:rPr>
                        <w:rFonts w:ascii="Cambria Math" w:hAnsi="Cambria Math"/>
                      </w:rPr>
                      <m:t>M</m:t>
                    </m:r>
                  </m:sub>
                </m:sSub>
                <m:r>
                  <w:rPr>
                    <w:rFonts w:ascii="Cambria Math" w:hAnsi="Cambria Math"/>
                  </w:rPr>
                  <m:t>=</m:t>
                </m:r>
                <m:sSub>
                  <m:sSubPr>
                    <m:ctrlPr>
                      <w:rPr>
                        <w:rFonts w:ascii="Cambria Math" w:hAnsi="Cambria Math"/>
                        <w:i/>
                      </w:rPr>
                    </m:ctrlPr>
                  </m:sSubPr>
                  <m:e>
                    <m:sSub>
                      <m:sSubPr>
                        <m:ctrlPr>
                          <w:rPr>
                            <w:rFonts w:ascii="Cambria Math" w:hAnsi="Cambria Math"/>
                            <w:i/>
                          </w:rPr>
                        </m:ctrlPr>
                      </m:sSubPr>
                      <m:e>
                        <m:r>
                          <w:rPr>
                            <w:rFonts w:ascii="Cambria Math" w:hAnsi="Cambria Math"/>
                          </w:rPr>
                          <m:t>μ</m:t>
                        </m:r>
                      </m:e>
                      <m:sub>
                        <m:r>
                          <w:rPr>
                            <w:rFonts w:ascii="Cambria Math" w:hAnsi="Cambria Math"/>
                          </w:rPr>
                          <m:t>r</m:t>
                        </m:r>
                      </m:sub>
                    </m:sSub>
                    <m:r>
                      <w:rPr>
                        <w:rFonts w:ascii="Cambria Math" w:hAnsi="Cambria Math"/>
                      </w:rPr>
                      <m:t>μ</m:t>
                    </m:r>
                  </m:e>
                  <m:sub>
                    <m:r>
                      <w:rPr>
                        <w:rFonts w:ascii="Cambria Math" w:hAnsi="Cambria Math"/>
                      </w:rPr>
                      <m:t>0</m:t>
                    </m:r>
                  </m:sub>
                </m:sSub>
                <m:sSub>
                  <m:sSubPr>
                    <m:ctrlPr>
                      <w:rPr>
                        <w:rFonts w:ascii="Cambria Math" w:hAnsi="Cambria Math"/>
                        <w:b/>
                        <w:i/>
                      </w:rPr>
                    </m:ctrlPr>
                  </m:sSubPr>
                  <m:e>
                    <m:r>
                      <m:rPr>
                        <m:sty m:val="bi"/>
                      </m:rPr>
                      <w:rPr>
                        <w:rFonts w:ascii="Cambria Math" w:hAnsi="Cambria Math"/>
                      </w:rPr>
                      <m:t>H</m:t>
                    </m:r>
                  </m:e>
                  <m:sub>
                    <m:r>
                      <w:rPr>
                        <w:rFonts w:ascii="Cambria Math" w:hAnsi="Cambria Math"/>
                      </w:rPr>
                      <m:t>M</m:t>
                    </m:r>
                  </m:sub>
                </m:sSub>
              </m:oMath>
            </m:oMathPara>
          </w:p>
        </w:tc>
        <w:tc>
          <w:tcPr>
            <w:tcW w:w="828" w:type="dxa"/>
          </w:tcPr>
          <w:p w14:paraId="545F5F6A" w14:textId="25766793" w:rsidR="00C51E3C" w:rsidRDefault="00C51E3C" w:rsidP="005A55B7">
            <w:pPr>
              <w:ind w:firstLine="0"/>
              <w:jc w:val="right"/>
            </w:pPr>
            <w:bookmarkStart w:id="395" w:name="_Ref510682740"/>
            <w:r>
              <w:t>(</w:t>
            </w:r>
            <w:r w:rsidR="005A3C55">
              <w:rPr>
                <w:noProof/>
              </w:rPr>
              <w:fldChar w:fldCharType="begin"/>
            </w:r>
            <w:r w:rsidR="005A3C55">
              <w:rPr>
                <w:noProof/>
              </w:rPr>
              <w:instrText xml:space="preserve"> SEQ Equation \* MERGEFORMAT </w:instrText>
            </w:r>
            <w:r w:rsidR="005A3C55">
              <w:rPr>
                <w:noProof/>
              </w:rPr>
              <w:fldChar w:fldCharType="separate"/>
            </w:r>
            <w:r w:rsidR="001A46ED">
              <w:rPr>
                <w:noProof/>
              </w:rPr>
              <w:t>53</w:t>
            </w:r>
            <w:r w:rsidR="005A3C55">
              <w:rPr>
                <w:noProof/>
              </w:rPr>
              <w:fldChar w:fldCharType="end"/>
            </w:r>
            <w:r>
              <w:t>)</w:t>
            </w:r>
            <w:bookmarkEnd w:id="395"/>
          </w:p>
        </w:tc>
      </w:tr>
    </w:tbl>
    <w:p w14:paraId="49F290B9" w14:textId="45A7376E" w:rsidR="00886FC8" w:rsidRDefault="00DA0A52" w:rsidP="004A67DD">
      <w:pPr>
        <w:ind w:firstLine="0"/>
      </w:pPr>
      <w:r>
        <w:lastRenderedPageBreak/>
        <w:t>w</w:t>
      </w:r>
      <w:r w:rsidR="00886FC8">
        <w:t xml:space="preserve">here  </w:t>
      </w:r>
      <m:oMath>
        <m:sSub>
          <m:sSubPr>
            <m:ctrlPr>
              <w:rPr>
                <w:rFonts w:ascii="Cambria Math" w:hAnsi="Cambria Math"/>
                <w:i/>
              </w:rPr>
            </m:ctrlPr>
          </m:sSubPr>
          <m:e>
            <m:r>
              <w:rPr>
                <w:rFonts w:ascii="Cambria Math" w:hAnsi="Cambria Math"/>
              </w:rPr>
              <m:t>μ</m:t>
            </m:r>
          </m:e>
          <m:sub>
            <m:r>
              <w:rPr>
                <w:rFonts w:ascii="Cambria Math" w:hAnsi="Cambria Math"/>
              </w:rPr>
              <m:t>r</m:t>
            </m:r>
          </m:sub>
        </m:sSub>
      </m:oMath>
      <w:r w:rsidR="00886FC8">
        <w:t xml:space="preserve"> is the relative permeability of material, and </w:t>
      </w:r>
      <m:oMath>
        <m:sSub>
          <m:sSubPr>
            <m:ctrlPr>
              <w:rPr>
                <w:rFonts w:ascii="Cambria Math" w:hAnsi="Cambria Math"/>
                <w:b/>
                <w:i/>
              </w:rPr>
            </m:ctrlPr>
          </m:sSubPr>
          <m:e>
            <m:r>
              <m:rPr>
                <m:sty m:val="bi"/>
              </m:rPr>
              <w:rPr>
                <w:rFonts w:ascii="Cambria Math" w:hAnsi="Cambria Math"/>
              </w:rPr>
              <m:t>B</m:t>
            </m:r>
          </m:e>
          <m:sub>
            <m:r>
              <w:rPr>
                <w:rFonts w:ascii="Cambria Math" w:hAnsi="Cambria Math"/>
              </w:rPr>
              <m:t>M</m:t>
            </m:r>
          </m:sub>
        </m:sSub>
      </m:oMath>
      <w:r w:rsidR="00886FC8">
        <w:t xml:space="preserve"> and </w:t>
      </w:r>
      <m:oMath>
        <m:sSub>
          <m:sSubPr>
            <m:ctrlPr>
              <w:rPr>
                <w:rFonts w:ascii="Cambria Math" w:hAnsi="Cambria Math"/>
                <w:b/>
                <w:i/>
              </w:rPr>
            </m:ctrlPr>
          </m:sSubPr>
          <m:e>
            <m:r>
              <m:rPr>
                <m:sty m:val="bi"/>
              </m:rPr>
              <w:rPr>
                <w:rFonts w:ascii="Cambria Math" w:hAnsi="Cambria Math"/>
              </w:rPr>
              <m:t>H</m:t>
            </m:r>
          </m:e>
          <m:sub>
            <m:r>
              <w:rPr>
                <w:rFonts w:ascii="Cambria Math" w:hAnsi="Cambria Math"/>
              </w:rPr>
              <m:t>M</m:t>
            </m:r>
          </m:sub>
        </m:sSub>
      </m:oMath>
      <w:r w:rsidR="00886FC8">
        <w:t xml:space="preserve"> are the magnetic flux density and field strength within the material respectively.</w:t>
      </w:r>
    </w:p>
    <w:p w14:paraId="058BEA48" w14:textId="7F31DBD2" w:rsidR="00C51E3C" w:rsidRPr="004A67DD" w:rsidRDefault="00492278" w:rsidP="00DA0A52">
      <w:r>
        <w:t xml:space="preserve">The above forms the basis for extracting </w:t>
      </w:r>
      <m:oMath>
        <m:sSub>
          <m:sSubPr>
            <m:ctrlPr>
              <w:rPr>
                <w:rFonts w:ascii="Cambria Math" w:hAnsi="Cambria Math"/>
                <w:i/>
              </w:rPr>
            </m:ctrlPr>
          </m:sSubPr>
          <m:e>
            <m:r>
              <w:rPr>
                <w:rFonts w:ascii="Cambria Math" w:hAnsi="Cambria Math"/>
              </w:rPr>
              <m:t>μ</m:t>
            </m:r>
          </m:e>
          <m:sub>
            <m:r>
              <w:rPr>
                <w:rFonts w:ascii="Cambria Math" w:hAnsi="Cambria Math"/>
              </w:rPr>
              <m:t>r</m:t>
            </m:r>
          </m:sub>
        </m:sSub>
      </m:oMath>
      <w:r>
        <w:t xml:space="preserve"> once the magnetic field strength, </w:t>
      </w:r>
      <m:oMath>
        <m:sSub>
          <m:sSubPr>
            <m:ctrlPr>
              <w:rPr>
                <w:rFonts w:ascii="Cambria Math" w:hAnsi="Cambria Math"/>
                <w:b/>
                <w:i/>
              </w:rPr>
            </m:ctrlPr>
          </m:sSubPr>
          <m:e>
            <m:r>
              <m:rPr>
                <m:sty m:val="bi"/>
              </m:rPr>
              <w:rPr>
                <w:rFonts w:ascii="Cambria Math" w:hAnsi="Cambria Math"/>
              </w:rPr>
              <m:t>H</m:t>
            </m:r>
          </m:e>
          <m:sub>
            <m:r>
              <w:rPr>
                <w:rFonts w:ascii="Cambria Math" w:hAnsi="Cambria Math"/>
              </w:rPr>
              <m:t>M</m:t>
            </m:r>
          </m:sub>
        </m:sSub>
      </m:oMath>
      <w:r w:rsidR="003B45E3">
        <w:t xml:space="preserve"> is known.</w:t>
      </w:r>
      <w:r w:rsidR="00997DC7">
        <w:t xml:space="preserve"> </w:t>
      </w:r>
      <w:r w:rsidR="003E2330">
        <w:t xml:space="preserve">This can be done for our setup shown in </w:t>
      </w:r>
      <w:r w:rsidR="00FC53E3">
        <w:fldChar w:fldCharType="begin"/>
      </w:r>
      <w:r w:rsidR="00FC53E3">
        <w:instrText xml:space="preserve"> REF _Ref509998394 \h </w:instrText>
      </w:r>
      <w:r w:rsidR="00DA0A52">
        <w:instrText xml:space="preserve"> \* MERGEFORMAT </w:instrText>
      </w:r>
      <w:r w:rsidR="00FC53E3">
        <w:fldChar w:fldCharType="separate"/>
      </w:r>
      <w:r w:rsidR="001A46ED">
        <w:t xml:space="preserve">Figure </w:t>
      </w:r>
      <w:r w:rsidR="001A46ED">
        <w:rPr>
          <w:noProof/>
        </w:rPr>
        <w:t>123</w:t>
      </w:r>
      <w:r w:rsidR="00FC53E3">
        <w:fldChar w:fldCharType="end"/>
      </w:r>
      <w:r w:rsidR="003B45E3">
        <w:t xml:space="preserve">. In this setup, a known current, </w:t>
      </w:r>
      <m:oMath>
        <m:r>
          <w:rPr>
            <w:rFonts w:ascii="Cambria Math" w:hAnsi="Cambria Math"/>
          </w:rPr>
          <m:t>I</m:t>
        </m:r>
      </m:oMath>
      <w:r w:rsidR="003B45E3">
        <w:t>, is applied to an “excitation” coil which surrounds the sample. We then measure the induced voltage in a “measurement coil”. U</w:t>
      </w:r>
      <w:r w:rsidR="003E2330">
        <w:t>sing Ampere’s Law</w:t>
      </w:r>
      <w:r w:rsidR="003B45E3">
        <w:t>, the</w:t>
      </w:r>
      <w:r w:rsidR="003E2330">
        <w:t xml:space="preserve"> closed path line integral shown in red in the figure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1754E8" w14:paraId="0A45C0B1" w14:textId="77777777" w:rsidTr="005A55B7">
        <w:tc>
          <w:tcPr>
            <w:tcW w:w="828" w:type="dxa"/>
          </w:tcPr>
          <w:p w14:paraId="5AECA5B5" w14:textId="77777777" w:rsidR="001754E8" w:rsidRDefault="001754E8" w:rsidP="005A55B7">
            <w:pPr>
              <w:ind w:firstLine="0"/>
            </w:pPr>
          </w:p>
        </w:tc>
        <w:tc>
          <w:tcPr>
            <w:tcW w:w="8640" w:type="dxa"/>
          </w:tcPr>
          <w:p w14:paraId="439DEBA4" w14:textId="735E4FE5" w:rsidR="001754E8" w:rsidRDefault="00994258" w:rsidP="005A55B7">
            <w:pPr>
              <w:ind w:firstLine="0"/>
            </w:pPr>
            <m:oMathPara>
              <m:oMath>
                <m:nary>
                  <m:naryPr>
                    <m:chr m:val="∮"/>
                    <m:limLoc m:val="undOvr"/>
                    <m:subHide m:val="1"/>
                    <m:supHide m:val="1"/>
                    <m:ctrlPr>
                      <w:rPr>
                        <w:rFonts w:ascii="Cambria Math" w:hAnsi="Cambria Math"/>
                        <w:b/>
                        <w:i/>
                      </w:rPr>
                    </m:ctrlPr>
                  </m:naryPr>
                  <m:sub/>
                  <m:sup/>
                  <m:e>
                    <m:sSub>
                      <m:sSubPr>
                        <m:ctrlPr>
                          <w:rPr>
                            <w:rFonts w:ascii="Cambria Math" w:hAnsi="Cambria Math"/>
                            <w:b/>
                            <w:i/>
                          </w:rPr>
                        </m:ctrlPr>
                      </m:sSubPr>
                      <m:e>
                        <m:r>
                          <m:rPr>
                            <m:sty m:val="bi"/>
                          </m:rPr>
                          <w:rPr>
                            <w:rFonts w:ascii="Cambria Math" w:hAnsi="Cambria Math"/>
                          </w:rPr>
                          <m:t>H</m:t>
                        </m:r>
                      </m:e>
                      <m:sub>
                        <m:r>
                          <w:rPr>
                            <w:rFonts w:ascii="Cambria Math" w:hAnsi="Cambria Math"/>
                          </w:rPr>
                          <m:t>M</m:t>
                        </m:r>
                      </m:sub>
                    </m:sSub>
                    <m:r>
                      <m:rPr>
                        <m:sty m:val="bi"/>
                      </m:rPr>
                      <w:rPr>
                        <w:rFonts w:ascii="Cambria Math" w:hAnsi="Cambria Math"/>
                      </w:rPr>
                      <m:t>∙</m:t>
                    </m:r>
                    <m:r>
                      <w:rPr>
                        <w:rFonts w:ascii="Cambria Math" w:hAnsi="Cambria Math"/>
                      </w:rPr>
                      <m:t>d</m:t>
                    </m:r>
                    <m:r>
                      <m:rPr>
                        <m:sty m:val="bi"/>
                      </m:rPr>
                      <w:rPr>
                        <w:rFonts w:ascii="Cambria Math" w:hAnsi="Cambria Math"/>
                      </w:rPr>
                      <m:t>l</m:t>
                    </m:r>
                  </m:e>
                </m:nary>
                <m:r>
                  <w:rPr>
                    <w:rFonts w:ascii="Cambria Math" w:hAnsi="Cambria Math"/>
                  </w:rPr>
                  <m:t>=</m:t>
                </m:r>
                <m:sSub>
                  <m:sSubPr>
                    <m:ctrlPr>
                      <w:rPr>
                        <w:rFonts w:ascii="Cambria Math" w:hAnsi="Cambria Math"/>
                        <w:i/>
                      </w:rPr>
                    </m:ctrlPr>
                  </m:sSubPr>
                  <m:e>
                    <m:r>
                      <w:rPr>
                        <w:rFonts w:ascii="Cambria Math" w:hAnsi="Cambria Math"/>
                      </w:rPr>
                      <m:t>N</m:t>
                    </m:r>
                  </m:e>
                  <m:sub>
                    <m:r>
                      <w:rPr>
                        <w:rFonts w:ascii="Cambria Math" w:hAnsi="Cambria Math"/>
                      </w:rPr>
                      <m:t>e</m:t>
                    </m:r>
                  </m:sub>
                </m:sSub>
                <m:r>
                  <w:rPr>
                    <w:rFonts w:ascii="Cambria Math" w:hAnsi="Cambria Math"/>
                  </w:rPr>
                  <m:t>I</m:t>
                </m:r>
              </m:oMath>
            </m:oMathPara>
          </w:p>
        </w:tc>
        <w:tc>
          <w:tcPr>
            <w:tcW w:w="828" w:type="dxa"/>
          </w:tcPr>
          <w:p w14:paraId="1C65D915" w14:textId="22B24390" w:rsidR="001754E8" w:rsidRDefault="001754E8" w:rsidP="005A55B7">
            <w:pPr>
              <w:ind w:firstLine="0"/>
              <w:jc w:val="right"/>
            </w:pPr>
            <w:bookmarkStart w:id="396" w:name="_Ref510680307"/>
            <w:r>
              <w:t>(</w:t>
            </w:r>
            <w:r w:rsidR="005A3C55">
              <w:rPr>
                <w:noProof/>
              </w:rPr>
              <w:fldChar w:fldCharType="begin"/>
            </w:r>
            <w:r w:rsidR="005A3C55">
              <w:rPr>
                <w:noProof/>
              </w:rPr>
              <w:instrText xml:space="preserve"> SEQ Equation \* MERGEFORMAT </w:instrText>
            </w:r>
            <w:r w:rsidR="005A3C55">
              <w:rPr>
                <w:noProof/>
              </w:rPr>
              <w:fldChar w:fldCharType="separate"/>
            </w:r>
            <w:r w:rsidR="001A46ED">
              <w:rPr>
                <w:noProof/>
              </w:rPr>
              <w:t>54</w:t>
            </w:r>
            <w:r w:rsidR="005A3C55">
              <w:rPr>
                <w:noProof/>
              </w:rPr>
              <w:fldChar w:fldCharType="end"/>
            </w:r>
            <w:r>
              <w:t>)</w:t>
            </w:r>
            <w:bookmarkEnd w:id="396"/>
          </w:p>
        </w:tc>
      </w:tr>
    </w:tbl>
    <w:p w14:paraId="17937222" w14:textId="039E441B" w:rsidR="005A5C3C" w:rsidRDefault="009D08CD" w:rsidP="00EF3E20">
      <w:pPr>
        <w:ind w:firstLine="0"/>
      </w:pPr>
      <w:r>
        <w:rPr>
          <w:noProof/>
        </w:rPr>
        <w:drawing>
          <wp:anchor distT="0" distB="0" distL="114300" distR="114300" simplePos="0" relativeHeight="252136448" behindDoc="0" locked="0" layoutInCell="1" allowOverlap="1" wp14:anchorId="208B4018" wp14:editId="52AB5E53">
            <wp:simplePos x="0" y="0"/>
            <wp:positionH relativeFrom="column">
              <wp:posOffset>1802765</wp:posOffset>
            </wp:positionH>
            <wp:positionV relativeFrom="paragraph">
              <wp:posOffset>1634490</wp:posOffset>
            </wp:positionV>
            <wp:extent cx="2797810" cy="2907665"/>
            <wp:effectExtent l="0" t="0" r="0" b="0"/>
            <wp:wrapTopAndBottom/>
            <wp:docPr id="616" name="Picture 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amperesbox2 (2).png"/>
                    <pic:cNvPicPr/>
                  </pic:nvPicPr>
                  <pic:blipFill>
                    <a:blip r:embed="rId137"/>
                    <a:stretch>
                      <a:fillRect/>
                    </a:stretch>
                  </pic:blipFill>
                  <pic:spPr>
                    <a:xfrm>
                      <a:off x="0" y="0"/>
                      <a:ext cx="2797810" cy="2907665"/>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138496" behindDoc="0" locked="0" layoutInCell="1" allowOverlap="1" wp14:anchorId="135AF76F" wp14:editId="51E30FC1">
                <wp:simplePos x="0" y="0"/>
                <wp:positionH relativeFrom="column">
                  <wp:align>center</wp:align>
                </wp:positionH>
                <wp:positionV relativeFrom="paragraph">
                  <wp:posOffset>4602490</wp:posOffset>
                </wp:positionV>
                <wp:extent cx="4197096" cy="612648"/>
                <wp:effectExtent l="0" t="0" r="0" b="0"/>
                <wp:wrapTopAndBottom/>
                <wp:docPr id="617" name="Text Box 617"/>
                <wp:cNvGraphicFramePr/>
                <a:graphic xmlns:a="http://schemas.openxmlformats.org/drawingml/2006/main">
                  <a:graphicData uri="http://schemas.microsoft.com/office/word/2010/wordprocessingShape">
                    <wps:wsp>
                      <wps:cNvSpPr txBox="1"/>
                      <wps:spPr>
                        <a:xfrm>
                          <a:off x="0" y="0"/>
                          <a:ext cx="4197096" cy="612648"/>
                        </a:xfrm>
                        <a:prstGeom prst="rect">
                          <a:avLst/>
                        </a:prstGeom>
                        <a:solidFill>
                          <a:prstClr val="white"/>
                        </a:solidFill>
                        <a:ln>
                          <a:noFill/>
                        </a:ln>
                      </wps:spPr>
                      <wps:txbx>
                        <w:txbxContent>
                          <w:p w14:paraId="7EB3622E" w14:textId="33A4ECF5" w:rsidR="0018739B" w:rsidRPr="007D6653" w:rsidRDefault="0018739B" w:rsidP="006B2B4B">
                            <w:pPr>
                              <w:pStyle w:val="Caption"/>
                              <w:rPr>
                                <w:noProof/>
                                <w:sz w:val="22"/>
                                <w:szCs w:val="22"/>
                              </w:rPr>
                            </w:pPr>
                            <w:bookmarkStart w:id="397" w:name="_Ref509998394"/>
                            <w:r>
                              <w:t xml:space="preserve">Figure </w:t>
                            </w:r>
                            <w:r>
                              <w:rPr>
                                <w:noProof/>
                              </w:rPr>
                              <w:fldChar w:fldCharType="begin"/>
                            </w:r>
                            <w:r>
                              <w:rPr>
                                <w:noProof/>
                              </w:rPr>
                              <w:instrText xml:space="preserve"> SEQ Figure \* ARABIC </w:instrText>
                            </w:r>
                            <w:r>
                              <w:rPr>
                                <w:noProof/>
                              </w:rPr>
                              <w:fldChar w:fldCharType="separate"/>
                            </w:r>
                            <w:r>
                              <w:rPr>
                                <w:noProof/>
                              </w:rPr>
                              <w:t>123</w:t>
                            </w:r>
                            <w:r>
                              <w:rPr>
                                <w:noProof/>
                              </w:rPr>
                              <w:fldChar w:fldCharType="end"/>
                            </w:r>
                            <w:bookmarkEnd w:id="397"/>
                            <w:r>
                              <w:t>: A cross-sectional view of our flux return box, solenoid and witness sample. The red rectangle is the closed loop integration path for applying Ampere’s Law. The tightly fitted pole pieces at the end of the solenoid ensures that no field leaks into air gaps between the solenoid and the yoke.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35AF76F" id="Text Box 617" o:spid="_x0000_s1142" type="#_x0000_t202" style="position:absolute;margin-left:0;margin-top:362.4pt;width:330.5pt;height:48.25pt;z-index:252138496;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" stroked="f">
                <v:textbox style="mso-fit-shape-to-text:t" inset="0,0,0,0">
                  <w:txbxContent>
                    <w:p w14:paraId="7EB3622E" w14:textId="33A4ECF5" w:rsidR="0018739B" w:rsidRPr="007D6653" w:rsidRDefault="0018739B" w:rsidP="006B2B4B">
                      <w:pPr>
                        <w:pStyle w:val="Caption"/>
                        <w:rPr>
                          <w:noProof/>
                          <w:sz w:val="22"/>
                          <w:szCs w:val="22"/>
                        </w:rPr>
                      </w:pPr>
                      <w:bookmarkStart w:id="398" w:name="_Ref509998394"/>
                      <w:r>
                        <w:t xml:space="preserve">Figure </w:t>
                      </w:r>
                      <w:r>
                        <w:rPr>
                          <w:noProof/>
                        </w:rPr>
                        <w:fldChar w:fldCharType="begin"/>
                      </w:r>
                      <w:r>
                        <w:rPr>
                          <w:noProof/>
                        </w:rPr>
                        <w:instrText xml:space="preserve"> SEQ Figure \* ARABIC </w:instrText>
                      </w:r>
                      <w:r>
                        <w:rPr>
                          <w:noProof/>
                        </w:rPr>
                        <w:fldChar w:fldCharType="separate"/>
                      </w:r>
                      <w:r>
                        <w:rPr>
                          <w:noProof/>
                        </w:rPr>
                        <w:t>123</w:t>
                      </w:r>
                      <w:r>
                        <w:rPr>
                          <w:noProof/>
                        </w:rPr>
                        <w:fldChar w:fldCharType="end"/>
                      </w:r>
                      <w:bookmarkEnd w:id="398"/>
                      <w:r>
                        <w:t>: A cross-sectional view of our flux return box, solenoid and witness sample. The red rectangle is the closed loop integration path for applying Ampere’s Law. The tightly fitted pole pieces at the end of the solenoid ensures that no field leaks into air gaps between the solenoid and the yoke.</w:t>
                      </w:r>
                    </w:p>
                  </w:txbxContent>
                </v:textbox>
                <w10:wrap type="topAndBottom"/>
              </v:shape>
            </w:pict>
          </mc:Fallback>
        </mc:AlternateContent>
      </w:r>
      <w:r w:rsidR="003E2330">
        <w:t xml:space="preserve">where </w:t>
      </w:r>
      <m:oMath>
        <m:sSub>
          <m:sSubPr>
            <m:ctrlPr>
              <w:rPr>
                <w:rFonts w:ascii="Cambria Math" w:hAnsi="Cambria Math"/>
                <w:i/>
              </w:rPr>
            </m:ctrlPr>
          </m:sSubPr>
          <m:e>
            <m:r>
              <w:rPr>
                <w:rFonts w:ascii="Cambria Math" w:hAnsi="Cambria Math"/>
              </w:rPr>
              <m:t>N</m:t>
            </m:r>
          </m:e>
          <m:sub>
            <m:r>
              <w:rPr>
                <w:rFonts w:ascii="Cambria Math" w:hAnsi="Cambria Math"/>
              </w:rPr>
              <m:t>e</m:t>
            </m:r>
          </m:sub>
        </m:sSub>
      </m:oMath>
      <w:r w:rsidR="003E2330">
        <w:t xml:space="preserve"> is the </w:t>
      </w:r>
      <w:r w:rsidR="005A5C3C">
        <w:t xml:space="preserve">is the number of turns in the </w:t>
      </w:r>
      <w:r w:rsidR="00113484">
        <w:t xml:space="preserve">“excitation” </w:t>
      </w:r>
      <w:r w:rsidR="005A5C3C">
        <w:t xml:space="preserve">solenoid </w:t>
      </w:r>
      <w:r w:rsidR="003B45E3">
        <w:t xml:space="preserve">. </w:t>
      </w:r>
      <w:r w:rsidR="005A5C3C">
        <w:t xml:space="preserve">The integration path passes through the garnet region of length </w:t>
      </w:r>
      <m:oMath>
        <m:r>
          <w:rPr>
            <w:rFonts w:ascii="Cambria Math" w:hAnsi="Cambria Math"/>
          </w:rPr>
          <m:t>L</m:t>
        </m:r>
      </m:oMath>
      <w:r w:rsidR="005A5C3C">
        <w:t xml:space="preserve"> and the high perm</w:t>
      </w:r>
      <w:r w:rsidR="003B45E3">
        <w:t xml:space="preserve">eability yoke region. </w:t>
      </w:r>
      <w:r w:rsidR="005A5C3C">
        <w:t>The</w:t>
      </w:r>
      <w:r w:rsidR="00C27D59">
        <w:t xml:space="preserve">refore, the </w:t>
      </w:r>
      <w:r w:rsidR="005A5C3C">
        <w:t xml:space="preserve">above integral can be written as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CD2DC1" w14:paraId="5A696DE6" w14:textId="77777777" w:rsidTr="005A55B7">
        <w:tc>
          <w:tcPr>
            <w:tcW w:w="828" w:type="dxa"/>
          </w:tcPr>
          <w:p w14:paraId="5565FD48" w14:textId="77777777" w:rsidR="00CD2DC1" w:rsidRDefault="00CD2DC1" w:rsidP="005A55B7">
            <w:pPr>
              <w:ind w:firstLine="0"/>
            </w:pPr>
          </w:p>
        </w:tc>
        <w:tc>
          <w:tcPr>
            <w:tcW w:w="8640" w:type="dxa"/>
          </w:tcPr>
          <w:p w14:paraId="44B2A5CC" w14:textId="6C7180FD" w:rsidR="00CD2DC1" w:rsidRDefault="00994258" w:rsidP="005A55B7">
            <w:pPr>
              <w:ind w:firstLine="0"/>
            </w:pPr>
            <m:oMathPara>
              <m:oMath>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μ</m:t>
                        </m:r>
                      </m:e>
                      <m:sub>
                        <m:r>
                          <m:rPr>
                            <m:nor/>
                          </m:rPr>
                          <w:rPr>
                            <w:rFonts w:ascii="Cambria Math" w:hAnsi="Cambria Math"/>
                          </w:rPr>
                          <m:t>garnet</m:t>
                        </m:r>
                      </m:sub>
                    </m:sSub>
                  </m:den>
                </m:f>
                <m:nary>
                  <m:naryPr>
                    <m:limLoc m:val="subSup"/>
                    <m:ctrlPr>
                      <w:rPr>
                        <w:rFonts w:ascii="Cambria Math" w:hAnsi="Cambria Math"/>
                        <w:i/>
                      </w:rPr>
                    </m:ctrlPr>
                  </m:naryPr>
                  <m:sub>
                    <m:r>
                      <m:rPr>
                        <m:nor/>
                      </m:rPr>
                      <w:rPr>
                        <w:rFonts w:ascii="Cambria Math" w:hAnsi="Cambria Math"/>
                      </w:rPr>
                      <m:t>garnet</m:t>
                    </m:r>
                  </m:sub>
                  <m:sup/>
                  <m:e>
                    <m:sSub>
                      <m:sSubPr>
                        <m:ctrlPr>
                          <w:rPr>
                            <w:rFonts w:ascii="Cambria Math" w:hAnsi="Cambria Math"/>
                            <w:b/>
                            <w:i/>
                          </w:rPr>
                        </m:ctrlPr>
                      </m:sSubPr>
                      <m:e>
                        <m:r>
                          <m:rPr>
                            <m:sty m:val="bi"/>
                          </m:rPr>
                          <w:rPr>
                            <w:rFonts w:ascii="Cambria Math" w:hAnsi="Cambria Math"/>
                          </w:rPr>
                          <m:t>B</m:t>
                        </m:r>
                      </m:e>
                      <m:sub>
                        <m:r>
                          <w:rPr>
                            <w:rFonts w:ascii="Cambria Math" w:hAnsi="Cambria Math"/>
                          </w:rPr>
                          <m:t>M</m:t>
                        </m:r>
                      </m:sub>
                    </m:sSub>
                    <m:r>
                      <m:rPr>
                        <m:sty m:val="bi"/>
                      </m:rPr>
                      <w:rPr>
                        <w:rFonts w:ascii="Cambria Math" w:hAnsi="Cambria Math"/>
                      </w:rPr>
                      <m:t>∙</m:t>
                    </m:r>
                    <m:r>
                      <w:rPr>
                        <w:rFonts w:ascii="Cambria Math" w:hAnsi="Cambria Math"/>
                      </w:rPr>
                      <m:t>d</m:t>
                    </m:r>
                    <m:r>
                      <m:rPr>
                        <m:sty m:val="bi"/>
                      </m:rPr>
                      <w:rPr>
                        <w:rFonts w:ascii="Cambria Math" w:hAnsi="Cambria Math"/>
                      </w:rPr>
                      <m:t>l</m:t>
                    </m:r>
                  </m:e>
                </m:nary>
                <m:r>
                  <w:rPr>
                    <w:rFonts w:ascii="Cambria Math" w:hAnsi="Cambria Math"/>
                  </w:rPr>
                  <m:t>+</m:t>
                </m:r>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μ</m:t>
                        </m:r>
                      </m:e>
                      <m:sub>
                        <m:r>
                          <m:rPr>
                            <m:nor/>
                          </m:rPr>
                          <w:rPr>
                            <w:rFonts w:ascii="Cambria Math" w:hAnsi="Cambria Math"/>
                          </w:rPr>
                          <m:t>yoke</m:t>
                        </m:r>
                      </m:sub>
                    </m:sSub>
                  </m:den>
                </m:f>
                <m:nary>
                  <m:naryPr>
                    <m:limLoc m:val="subSup"/>
                    <m:ctrlPr>
                      <w:rPr>
                        <w:rFonts w:ascii="Cambria Math" w:hAnsi="Cambria Math"/>
                        <w:i/>
                      </w:rPr>
                    </m:ctrlPr>
                  </m:naryPr>
                  <m:sub>
                    <m:r>
                      <m:rPr>
                        <m:nor/>
                      </m:rPr>
                      <w:rPr>
                        <w:rFonts w:ascii="Cambria Math" w:hAnsi="Cambria Math"/>
                      </w:rPr>
                      <m:t>yoke</m:t>
                    </m:r>
                  </m:sub>
                  <m:sup/>
                  <m:e>
                    <m:sSub>
                      <m:sSubPr>
                        <m:ctrlPr>
                          <w:rPr>
                            <w:rFonts w:ascii="Cambria Math" w:hAnsi="Cambria Math"/>
                            <w:b/>
                            <w:i/>
                          </w:rPr>
                        </m:ctrlPr>
                      </m:sSubPr>
                      <m:e>
                        <m:r>
                          <m:rPr>
                            <m:sty m:val="bi"/>
                          </m:rPr>
                          <w:rPr>
                            <w:rFonts w:ascii="Cambria Math" w:hAnsi="Cambria Math"/>
                          </w:rPr>
                          <m:t>B</m:t>
                        </m:r>
                      </m:e>
                      <m:sub>
                        <m:r>
                          <w:rPr>
                            <w:rFonts w:ascii="Cambria Math" w:hAnsi="Cambria Math"/>
                          </w:rPr>
                          <m:t>M</m:t>
                        </m:r>
                      </m:sub>
                    </m:sSub>
                    <m:r>
                      <m:rPr>
                        <m:sty m:val="bi"/>
                      </m:rPr>
                      <w:rPr>
                        <w:rFonts w:ascii="Cambria Math" w:hAnsi="Cambria Math"/>
                      </w:rPr>
                      <m:t>∙</m:t>
                    </m:r>
                    <m:r>
                      <w:rPr>
                        <w:rFonts w:ascii="Cambria Math" w:hAnsi="Cambria Math"/>
                      </w:rPr>
                      <m:t>d</m:t>
                    </m:r>
                    <m:r>
                      <m:rPr>
                        <m:sty m:val="bi"/>
                      </m:rPr>
                      <w:rPr>
                        <w:rFonts w:ascii="Cambria Math" w:hAnsi="Cambria Math"/>
                      </w:rPr>
                      <m:t>l</m:t>
                    </m:r>
                  </m:e>
                </m:nary>
                <m:r>
                  <w:rPr>
                    <w:rFonts w:ascii="Cambria Math" w:hAnsi="Cambria Math"/>
                  </w:rPr>
                  <m:t>=</m:t>
                </m:r>
                <m:sSub>
                  <m:sSubPr>
                    <m:ctrlPr>
                      <w:rPr>
                        <w:rFonts w:ascii="Cambria Math" w:hAnsi="Cambria Math"/>
                        <w:i/>
                      </w:rPr>
                    </m:ctrlPr>
                  </m:sSubPr>
                  <m:e>
                    <m:r>
                      <w:rPr>
                        <w:rFonts w:ascii="Cambria Math" w:hAnsi="Cambria Math"/>
                      </w:rPr>
                      <m:t>μ</m:t>
                    </m:r>
                  </m:e>
                  <m:sub>
                    <m:r>
                      <w:rPr>
                        <w:rFonts w:ascii="Cambria Math" w:hAnsi="Cambria Math"/>
                      </w:rPr>
                      <m:t>0</m:t>
                    </m:r>
                  </m:sub>
                </m:sSub>
                <m:sSub>
                  <m:sSubPr>
                    <m:ctrlPr>
                      <w:rPr>
                        <w:rFonts w:ascii="Cambria Math" w:hAnsi="Cambria Math"/>
                        <w:i/>
                      </w:rPr>
                    </m:ctrlPr>
                  </m:sSubPr>
                  <m:e>
                    <m:r>
                      <w:rPr>
                        <w:rFonts w:ascii="Cambria Math" w:hAnsi="Cambria Math"/>
                      </w:rPr>
                      <m:t>N</m:t>
                    </m:r>
                  </m:e>
                  <m:sub>
                    <m:r>
                      <w:rPr>
                        <w:rFonts w:ascii="Cambria Math" w:hAnsi="Cambria Math"/>
                      </w:rPr>
                      <m:t>e</m:t>
                    </m:r>
                  </m:sub>
                </m:sSub>
                <m:r>
                  <w:rPr>
                    <w:rFonts w:ascii="Cambria Math" w:hAnsi="Cambria Math"/>
                  </w:rPr>
                  <m:t>I</m:t>
                </m:r>
              </m:oMath>
            </m:oMathPara>
          </w:p>
        </w:tc>
        <w:tc>
          <w:tcPr>
            <w:tcW w:w="828" w:type="dxa"/>
          </w:tcPr>
          <w:p w14:paraId="148F5981" w14:textId="684AE6DD" w:rsidR="00CD2DC1" w:rsidRDefault="00CD2DC1" w:rsidP="005A55B7">
            <w:pPr>
              <w:ind w:firstLine="0"/>
              <w:jc w:val="right"/>
            </w:pPr>
            <w:r>
              <w:t>(</w:t>
            </w:r>
            <w:r w:rsidR="005A3C55">
              <w:rPr>
                <w:noProof/>
              </w:rPr>
              <w:fldChar w:fldCharType="begin"/>
            </w:r>
            <w:r w:rsidR="005A3C55">
              <w:rPr>
                <w:noProof/>
              </w:rPr>
              <w:instrText xml:space="preserve"> SEQ Equation \* MERGEFORMAT </w:instrText>
            </w:r>
            <w:r w:rsidR="005A3C55">
              <w:rPr>
                <w:noProof/>
              </w:rPr>
              <w:fldChar w:fldCharType="separate"/>
            </w:r>
            <w:r w:rsidR="001A46ED">
              <w:rPr>
                <w:noProof/>
              </w:rPr>
              <w:t>55</w:t>
            </w:r>
            <w:r w:rsidR="005A3C55">
              <w:rPr>
                <w:noProof/>
              </w:rPr>
              <w:fldChar w:fldCharType="end"/>
            </w:r>
            <w:r>
              <w:t>)</w:t>
            </w:r>
          </w:p>
        </w:tc>
      </w:tr>
    </w:tbl>
    <w:p w14:paraId="3687B5EC" w14:textId="32291345" w:rsidR="006B2B4B" w:rsidRDefault="005A55B7" w:rsidP="003E2330">
      <w:pPr>
        <w:ind w:firstLine="0"/>
      </w:pPr>
      <w:r>
        <w:lastRenderedPageBreak/>
        <w:t xml:space="preserve">If we assume that </w:t>
      </w:r>
      <m:oMath>
        <m:sSub>
          <m:sSubPr>
            <m:ctrlPr>
              <w:rPr>
                <w:rFonts w:ascii="Cambria Math" w:hAnsi="Cambria Math"/>
                <w:i/>
              </w:rPr>
            </m:ctrlPr>
          </m:sSubPr>
          <m:e>
            <m:r>
              <w:rPr>
                <w:rFonts w:ascii="Cambria Math" w:hAnsi="Cambria Math"/>
              </w:rPr>
              <m:t>μ</m:t>
            </m:r>
          </m:e>
          <m:sub>
            <m:r>
              <m:rPr>
                <m:nor/>
              </m:rPr>
              <w:rPr>
                <w:rFonts w:ascii="Cambria Math" w:hAnsi="Cambria Math"/>
              </w:rPr>
              <m:t>yoke</m:t>
            </m:r>
          </m:sub>
        </m:sSub>
        <m:r>
          <w:rPr>
            <w:rFonts w:ascii="Cambria Math" w:hAnsi="Cambria Math"/>
          </w:rPr>
          <m:t>≫1</m:t>
        </m:r>
      </m:oMath>
      <w:r w:rsidR="009D08CD">
        <w:t xml:space="preserve"> (for example, the yoke material used in our setup is MN-60 which has a relative permeability of 6000), then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0A7A5B" w14:paraId="12B52C0B" w14:textId="77777777" w:rsidTr="00113484">
        <w:tc>
          <w:tcPr>
            <w:tcW w:w="828" w:type="dxa"/>
          </w:tcPr>
          <w:p w14:paraId="6C7B9310" w14:textId="77777777" w:rsidR="000A7A5B" w:rsidRDefault="000A7A5B" w:rsidP="00113484">
            <w:pPr>
              <w:ind w:firstLine="0"/>
            </w:pPr>
          </w:p>
        </w:tc>
        <w:tc>
          <w:tcPr>
            <w:tcW w:w="8640" w:type="dxa"/>
          </w:tcPr>
          <w:p w14:paraId="5BC5B377" w14:textId="640B638F" w:rsidR="000A7A5B" w:rsidRDefault="00994258" w:rsidP="00113484">
            <w:pPr>
              <w:ind w:firstLine="0"/>
            </w:pPr>
            <m:oMathPara>
              <m:oMath>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μ</m:t>
                        </m:r>
                      </m:e>
                      <m:sub>
                        <m:r>
                          <m:rPr>
                            <m:nor/>
                          </m:rPr>
                          <w:rPr>
                            <w:rFonts w:ascii="Cambria Math" w:hAnsi="Cambria Math"/>
                          </w:rPr>
                          <m:t>garnet</m:t>
                        </m:r>
                      </m:sub>
                    </m:sSub>
                  </m:den>
                </m:f>
                <m:nary>
                  <m:naryPr>
                    <m:limLoc m:val="subSup"/>
                    <m:ctrlPr>
                      <w:rPr>
                        <w:rFonts w:ascii="Cambria Math" w:hAnsi="Cambria Math"/>
                        <w:i/>
                      </w:rPr>
                    </m:ctrlPr>
                  </m:naryPr>
                  <m:sub>
                    <m:r>
                      <m:rPr>
                        <m:nor/>
                      </m:rPr>
                      <w:rPr>
                        <w:rFonts w:ascii="Cambria Math" w:hAnsi="Cambria Math"/>
                      </w:rPr>
                      <m:t>garnet</m:t>
                    </m:r>
                  </m:sub>
                  <m:sup/>
                  <m:e>
                    <m:sSub>
                      <m:sSubPr>
                        <m:ctrlPr>
                          <w:rPr>
                            <w:rFonts w:ascii="Cambria Math" w:hAnsi="Cambria Math"/>
                            <w:b/>
                            <w:i/>
                          </w:rPr>
                        </m:ctrlPr>
                      </m:sSubPr>
                      <m:e>
                        <m:r>
                          <m:rPr>
                            <m:sty m:val="bi"/>
                          </m:rPr>
                          <w:rPr>
                            <w:rFonts w:ascii="Cambria Math" w:hAnsi="Cambria Math"/>
                          </w:rPr>
                          <m:t>B</m:t>
                        </m:r>
                      </m:e>
                      <m:sub>
                        <m:r>
                          <w:rPr>
                            <w:rFonts w:ascii="Cambria Math" w:hAnsi="Cambria Math"/>
                          </w:rPr>
                          <m:t>M</m:t>
                        </m:r>
                      </m:sub>
                    </m:sSub>
                    <m:r>
                      <m:rPr>
                        <m:sty m:val="bi"/>
                      </m:rPr>
                      <w:rPr>
                        <w:rFonts w:ascii="Cambria Math" w:hAnsi="Cambria Math"/>
                      </w:rPr>
                      <m:t>∙</m:t>
                    </m:r>
                    <m:r>
                      <w:rPr>
                        <w:rFonts w:ascii="Cambria Math" w:hAnsi="Cambria Math"/>
                      </w:rPr>
                      <m:t>d</m:t>
                    </m:r>
                    <m:r>
                      <m:rPr>
                        <m:sty m:val="bi"/>
                      </m:rPr>
                      <w:rPr>
                        <w:rFonts w:ascii="Cambria Math" w:hAnsi="Cambria Math"/>
                      </w:rPr>
                      <m:t>l</m:t>
                    </m:r>
                  </m:e>
                </m:nary>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B</m:t>
                        </m:r>
                      </m:e>
                      <m:sub>
                        <m:r>
                          <w:rPr>
                            <w:rFonts w:ascii="Cambria Math" w:hAnsi="Cambria Math"/>
                          </w:rPr>
                          <m:t>M</m:t>
                        </m:r>
                      </m:sub>
                    </m:sSub>
                    <m:r>
                      <w:rPr>
                        <w:rFonts w:ascii="Cambria Math" w:hAnsi="Cambria Math"/>
                      </w:rPr>
                      <m:t>L</m:t>
                    </m:r>
                  </m:num>
                  <m:den>
                    <m:sSub>
                      <m:sSubPr>
                        <m:ctrlPr>
                          <w:rPr>
                            <w:rFonts w:ascii="Cambria Math" w:hAnsi="Cambria Math"/>
                            <w:i/>
                          </w:rPr>
                        </m:ctrlPr>
                      </m:sSubPr>
                      <m:e>
                        <m:r>
                          <w:rPr>
                            <w:rFonts w:ascii="Cambria Math" w:hAnsi="Cambria Math"/>
                          </w:rPr>
                          <m:t>μ</m:t>
                        </m:r>
                      </m:e>
                      <m:sub>
                        <m:r>
                          <m:rPr>
                            <m:nor/>
                          </m:rPr>
                          <w:rPr>
                            <w:rFonts w:ascii="Cambria Math" w:hAnsi="Cambria Math"/>
                          </w:rPr>
                          <m:t>garnet</m:t>
                        </m:r>
                      </m:sub>
                    </m:sSub>
                  </m:den>
                </m:f>
                <m:r>
                  <w:rPr>
                    <w:rFonts w:ascii="Cambria Math" w:hAnsi="Cambria Math"/>
                  </w:rPr>
                  <m:t>≈</m:t>
                </m:r>
                <m:sSub>
                  <m:sSubPr>
                    <m:ctrlPr>
                      <w:rPr>
                        <w:rFonts w:ascii="Cambria Math" w:hAnsi="Cambria Math"/>
                        <w:i/>
                      </w:rPr>
                    </m:ctrlPr>
                  </m:sSubPr>
                  <m:e>
                    <m:r>
                      <w:rPr>
                        <w:rFonts w:ascii="Cambria Math" w:hAnsi="Cambria Math"/>
                      </w:rPr>
                      <m:t>μ</m:t>
                    </m:r>
                  </m:e>
                  <m:sub>
                    <m:r>
                      <w:rPr>
                        <w:rFonts w:ascii="Cambria Math" w:hAnsi="Cambria Math"/>
                      </w:rPr>
                      <m:t>0</m:t>
                    </m:r>
                  </m:sub>
                </m:sSub>
                <m:sSub>
                  <m:sSubPr>
                    <m:ctrlPr>
                      <w:rPr>
                        <w:rFonts w:ascii="Cambria Math" w:hAnsi="Cambria Math"/>
                        <w:i/>
                      </w:rPr>
                    </m:ctrlPr>
                  </m:sSubPr>
                  <m:e>
                    <m:r>
                      <w:rPr>
                        <w:rFonts w:ascii="Cambria Math" w:hAnsi="Cambria Math"/>
                      </w:rPr>
                      <m:t>N</m:t>
                    </m:r>
                  </m:e>
                  <m:sub>
                    <m:r>
                      <w:rPr>
                        <w:rFonts w:ascii="Cambria Math" w:hAnsi="Cambria Math"/>
                      </w:rPr>
                      <m:t>e</m:t>
                    </m:r>
                  </m:sub>
                </m:sSub>
                <m:r>
                  <w:rPr>
                    <w:rFonts w:ascii="Cambria Math" w:hAnsi="Cambria Math"/>
                  </w:rPr>
                  <m:t>I</m:t>
                </m:r>
              </m:oMath>
            </m:oMathPara>
          </w:p>
        </w:tc>
        <w:tc>
          <w:tcPr>
            <w:tcW w:w="828" w:type="dxa"/>
          </w:tcPr>
          <w:p w14:paraId="4A82B060" w14:textId="1BD16A82" w:rsidR="000A7A5B" w:rsidRDefault="000A7A5B" w:rsidP="00113484">
            <w:pPr>
              <w:ind w:firstLine="0"/>
              <w:jc w:val="right"/>
            </w:pPr>
            <w:bookmarkStart w:id="399" w:name="_Ref510008823"/>
            <w:r>
              <w:t>(</w:t>
            </w:r>
            <w:r w:rsidR="005A3C55">
              <w:rPr>
                <w:noProof/>
              </w:rPr>
              <w:fldChar w:fldCharType="begin"/>
            </w:r>
            <w:r w:rsidR="005A3C55">
              <w:rPr>
                <w:noProof/>
              </w:rPr>
              <w:instrText xml:space="preserve"> SEQ Equation \* MERGEFORMAT </w:instrText>
            </w:r>
            <w:r w:rsidR="005A3C55">
              <w:rPr>
                <w:noProof/>
              </w:rPr>
              <w:fldChar w:fldCharType="separate"/>
            </w:r>
            <w:r w:rsidR="001A46ED">
              <w:rPr>
                <w:noProof/>
              </w:rPr>
              <w:t>56</w:t>
            </w:r>
            <w:r w:rsidR="005A3C55">
              <w:rPr>
                <w:noProof/>
              </w:rPr>
              <w:fldChar w:fldCharType="end"/>
            </w:r>
            <w:r>
              <w:t>)</w:t>
            </w:r>
            <w:bookmarkEnd w:id="399"/>
          </w:p>
        </w:tc>
      </w:tr>
    </w:tbl>
    <w:p w14:paraId="6CD50578" w14:textId="7E5730F8" w:rsidR="000A7A5B" w:rsidRDefault="00CC0C9F" w:rsidP="00C47056">
      <w:r>
        <w:t xml:space="preserve">Now, we have to determine </w:t>
      </w:r>
      <m:oMath>
        <m:sSub>
          <m:sSubPr>
            <m:ctrlPr>
              <w:rPr>
                <w:rFonts w:ascii="Cambria Math" w:hAnsi="Cambria Math"/>
                <w:i/>
              </w:rPr>
            </m:ctrlPr>
          </m:sSubPr>
          <m:e>
            <m:r>
              <w:rPr>
                <w:rFonts w:ascii="Cambria Math" w:hAnsi="Cambria Math"/>
              </w:rPr>
              <m:t>B</m:t>
            </m:r>
          </m:e>
          <m:sub>
            <m:r>
              <w:rPr>
                <w:rFonts w:ascii="Cambria Math" w:hAnsi="Cambria Math"/>
              </w:rPr>
              <m:t>m</m:t>
            </m:r>
          </m:sub>
        </m:sSub>
      </m:oMath>
      <w:r w:rsidR="00C55195">
        <w:t>. We can do this by using both Faraday’s Law and Lenz’s Law</w:t>
      </w:r>
      <w:r w:rsidR="00B30DF2">
        <w:t>, i.e.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B30DF2" w14:paraId="7C710002" w14:textId="77777777" w:rsidTr="00113484">
        <w:tc>
          <w:tcPr>
            <w:tcW w:w="828" w:type="dxa"/>
          </w:tcPr>
          <w:p w14:paraId="7957EA93" w14:textId="77777777" w:rsidR="00B30DF2" w:rsidRDefault="00B30DF2" w:rsidP="00113484">
            <w:pPr>
              <w:ind w:firstLine="0"/>
            </w:pPr>
          </w:p>
        </w:tc>
        <w:tc>
          <w:tcPr>
            <w:tcW w:w="8640" w:type="dxa"/>
          </w:tcPr>
          <w:p w14:paraId="3CCF137F" w14:textId="59013CBD" w:rsidR="00B30DF2" w:rsidRDefault="00B30DF2" w:rsidP="00113484">
            <w:pPr>
              <w:ind w:firstLine="0"/>
            </w:pPr>
            <m:oMathPara>
              <m:oMath>
                <m:r>
                  <w:rPr>
                    <w:rFonts w:ascii="Cambria Math" w:hAnsi="Cambria Math"/>
                  </w:rPr>
                  <m:t>V=-</m:t>
                </m:r>
                <m:f>
                  <m:fPr>
                    <m:ctrlPr>
                      <w:rPr>
                        <w:rFonts w:ascii="Cambria Math" w:hAnsi="Cambria Math"/>
                        <w:i/>
                      </w:rPr>
                    </m:ctrlPr>
                  </m:fPr>
                  <m:num>
                    <m:r>
                      <w:rPr>
                        <w:rFonts w:ascii="Cambria Math" w:hAnsi="Cambria Math"/>
                      </w:rPr>
                      <m:t>dϕ</m:t>
                    </m:r>
                  </m:num>
                  <m:den>
                    <m:r>
                      <w:rPr>
                        <w:rFonts w:ascii="Cambria Math" w:hAnsi="Cambria Math"/>
                      </w:rPr>
                      <m:t>dt</m:t>
                    </m:r>
                  </m:den>
                </m:f>
              </m:oMath>
            </m:oMathPara>
          </w:p>
        </w:tc>
        <w:tc>
          <w:tcPr>
            <w:tcW w:w="828" w:type="dxa"/>
          </w:tcPr>
          <w:p w14:paraId="6F2BBFFB" w14:textId="4654CFD0" w:rsidR="00B30DF2" w:rsidRDefault="00B30DF2" w:rsidP="00113484">
            <w:pPr>
              <w:ind w:firstLine="0"/>
              <w:jc w:val="right"/>
            </w:pPr>
            <w:bookmarkStart w:id="400" w:name="_Ref510003422"/>
            <w:r>
              <w:t>(</w:t>
            </w:r>
            <w:r w:rsidR="005A3C55">
              <w:rPr>
                <w:noProof/>
              </w:rPr>
              <w:fldChar w:fldCharType="begin"/>
            </w:r>
            <w:r w:rsidR="005A3C55">
              <w:rPr>
                <w:noProof/>
              </w:rPr>
              <w:instrText xml:space="preserve"> SEQ Equation \* MERGEFORMAT </w:instrText>
            </w:r>
            <w:r w:rsidR="005A3C55">
              <w:rPr>
                <w:noProof/>
              </w:rPr>
              <w:fldChar w:fldCharType="separate"/>
            </w:r>
            <w:r w:rsidR="001A46ED">
              <w:rPr>
                <w:noProof/>
              </w:rPr>
              <w:t>57</w:t>
            </w:r>
            <w:r w:rsidR="005A3C55">
              <w:rPr>
                <w:noProof/>
              </w:rPr>
              <w:fldChar w:fldCharType="end"/>
            </w:r>
            <w:r>
              <w:t>)</w:t>
            </w:r>
            <w:bookmarkEnd w:id="400"/>
          </w:p>
        </w:tc>
      </w:tr>
    </w:tbl>
    <w:p w14:paraId="049EDB13" w14:textId="1DF02B6E" w:rsidR="0051682F" w:rsidRDefault="0051682F" w:rsidP="00B30DF2">
      <w:pPr>
        <w:ind w:firstLine="0"/>
      </w:pPr>
      <w:r>
        <w:t>w</w:t>
      </w:r>
      <w:r w:rsidR="00B30DF2">
        <w:t xml:space="preserve">here </w:t>
      </w:r>
      <m:oMath>
        <m:r>
          <w:rPr>
            <w:rFonts w:ascii="Cambria Math" w:hAnsi="Cambria Math"/>
          </w:rPr>
          <m:t>ϕ</m:t>
        </m:r>
      </m:oMath>
      <w:r w:rsidR="00B30DF2">
        <w:t xml:space="preserve"> is the magnetic flux and </w:t>
      </w:r>
      <m:oMath>
        <m:r>
          <w:rPr>
            <w:rFonts w:ascii="Cambria Math" w:hAnsi="Cambria Math"/>
          </w:rPr>
          <m:t>V</m:t>
        </m:r>
      </m:oMath>
      <w:r w:rsidR="00B30DF2">
        <w:t xml:space="preserve"> </w:t>
      </w:r>
      <w:r w:rsidR="004620F3">
        <w:t xml:space="preserve">is </w:t>
      </w:r>
      <w:r w:rsidR="00B30DF2">
        <w:t>the induced voltage.</w:t>
      </w:r>
      <w:r w:rsidR="006F7938">
        <w:t xml:space="preserve"> In our setup, the relationship between </w:t>
      </w:r>
      <m:oMath>
        <m:r>
          <w:rPr>
            <w:rFonts w:ascii="Cambria Math" w:hAnsi="Cambria Math"/>
          </w:rPr>
          <m:t>ϕ</m:t>
        </m:r>
      </m:oMath>
      <w:r>
        <w:t xml:space="preserve"> and </w:t>
      </w:r>
      <m:oMath>
        <m:sSub>
          <m:sSubPr>
            <m:ctrlPr>
              <w:rPr>
                <w:rFonts w:ascii="Cambria Math" w:hAnsi="Cambria Math"/>
                <w:b/>
                <w:i/>
              </w:rPr>
            </m:ctrlPr>
          </m:sSubPr>
          <m:e>
            <m:r>
              <m:rPr>
                <m:sty m:val="bi"/>
              </m:rPr>
              <w:rPr>
                <w:rFonts w:ascii="Cambria Math" w:hAnsi="Cambria Math"/>
              </w:rPr>
              <m:t>B</m:t>
            </m:r>
          </m:e>
          <m:sub>
            <m:r>
              <w:rPr>
                <w:rFonts w:ascii="Cambria Math" w:hAnsi="Cambria Math"/>
              </w:rPr>
              <m:t>M</m:t>
            </m:r>
          </m:sub>
        </m:sSub>
      </m:oMath>
      <w:r>
        <w:rPr>
          <w:b/>
        </w:rPr>
        <w:t xml:space="preserve"> </w:t>
      </w:r>
      <w:r w:rsidR="00F95DD8">
        <w:t>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F95DD8" w14:paraId="10B4ABFB" w14:textId="77777777" w:rsidTr="00113484">
        <w:tc>
          <w:tcPr>
            <w:tcW w:w="828" w:type="dxa"/>
          </w:tcPr>
          <w:p w14:paraId="55FA86D6" w14:textId="77777777" w:rsidR="00F95DD8" w:rsidRDefault="00F95DD8" w:rsidP="00113484">
            <w:pPr>
              <w:ind w:firstLine="0"/>
            </w:pPr>
          </w:p>
        </w:tc>
        <w:tc>
          <w:tcPr>
            <w:tcW w:w="8640" w:type="dxa"/>
          </w:tcPr>
          <w:p w14:paraId="0713A31A" w14:textId="2B144CBE" w:rsidR="00F95DD8" w:rsidRDefault="00F95DD8" w:rsidP="00113484">
            <w:pPr>
              <w:ind w:firstLine="0"/>
            </w:pPr>
            <m:oMathPara>
              <m:oMath>
                <m:r>
                  <w:rPr>
                    <w:rFonts w:ascii="Cambria Math" w:hAnsi="Cambria Math"/>
                  </w:rPr>
                  <m:t>ϕ=</m:t>
                </m:r>
                <m:sSub>
                  <m:sSubPr>
                    <m:ctrlPr>
                      <w:rPr>
                        <w:rFonts w:ascii="Cambria Math" w:hAnsi="Cambria Math"/>
                        <w:i/>
                      </w:rPr>
                    </m:ctrlPr>
                  </m:sSubPr>
                  <m:e>
                    <m:r>
                      <w:rPr>
                        <w:rFonts w:ascii="Cambria Math" w:hAnsi="Cambria Math"/>
                      </w:rPr>
                      <m:t>N</m:t>
                    </m:r>
                  </m:e>
                  <m:sub>
                    <m:r>
                      <w:rPr>
                        <w:rFonts w:ascii="Cambria Math" w:hAnsi="Cambria Math"/>
                      </w:rPr>
                      <m:t>m</m:t>
                    </m:r>
                  </m:sub>
                </m:sSub>
                <m:nary>
                  <m:naryPr>
                    <m:limLoc m:val="undOvr"/>
                    <m:ctrlPr>
                      <w:rPr>
                        <w:rFonts w:ascii="Cambria Math" w:hAnsi="Cambria Math"/>
                        <w:i/>
                      </w:rPr>
                    </m:ctrlPr>
                  </m:naryPr>
                  <m:sub>
                    <m:r>
                      <w:rPr>
                        <w:rFonts w:ascii="Cambria Math" w:hAnsi="Cambria Math"/>
                      </w:rPr>
                      <m:t>A</m:t>
                    </m:r>
                  </m:sub>
                  <m:sup/>
                  <m:e>
                    <m:sSub>
                      <m:sSubPr>
                        <m:ctrlPr>
                          <w:rPr>
                            <w:rFonts w:ascii="Cambria Math" w:hAnsi="Cambria Math"/>
                            <w:b/>
                            <w:i/>
                          </w:rPr>
                        </m:ctrlPr>
                      </m:sSubPr>
                      <m:e>
                        <m:r>
                          <m:rPr>
                            <m:sty m:val="bi"/>
                          </m:rPr>
                          <w:rPr>
                            <w:rFonts w:ascii="Cambria Math" w:hAnsi="Cambria Math"/>
                          </w:rPr>
                          <m:t>B</m:t>
                        </m:r>
                      </m:e>
                      <m:sub>
                        <m:r>
                          <w:rPr>
                            <w:rFonts w:ascii="Cambria Math" w:hAnsi="Cambria Math"/>
                          </w:rPr>
                          <m:t>M</m:t>
                        </m:r>
                      </m:sub>
                    </m:sSub>
                    <m:r>
                      <m:rPr>
                        <m:sty m:val="bi"/>
                      </m:rPr>
                      <w:rPr>
                        <w:rFonts w:ascii="Cambria Math" w:hAnsi="Cambria Math"/>
                      </w:rPr>
                      <m:t>∙</m:t>
                    </m:r>
                    <m:r>
                      <w:rPr>
                        <w:rFonts w:ascii="Cambria Math" w:hAnsi="Cambria Math"/>
                      </w:rPr>
                      <m:t>d</m:t>
                    </m:r>
                    <m:r>
                      <m:rPr>
                        <m:sty m:val="bi"/>
                      </m:rPr>
                      <w:rPr>
                        <w:rFonts w:ascii="Cambria Math" w:hAnsi="Cambria Math"/>
                      </w:rPr>
                      <m:t>A</m:t>
                    </m:r>
                  </m:e>
                </m:nary>
                <m:r>
                  <w:rPr>
                    <w:rFonts w:ascii="Cambria Math" w:hAnsi="Cambria Math"/>
                  </w:rPr>
                  <m:t>=</m:t>
                </m:r>
                <m:sSub>
                  <m:sSubPr>
                    <m:ctrlPr>
                      <w:rPr>
                        <w:rFonts w:ascii="Cambria Math" w:hAnsi="Cambria Math"/>
                        <w:i/>
                      </w:rPr>
                    </m:ctrlPr>
                  </m:sSubPr>
                  <m:e>
                    <m:sSub>
                      <m:sSubPr>
                        <m:ctrlPr>
                          <w:rPr>
                            <w:rFonts w:ascii="Cambria Math" w:hAnsi="Cambria Math"/>
                            <w:i/>
                          </w:rPr>
                        </m:ctrlPr>
                      </m:sSubPr>
                      <m:e>
                        <m:r>
                          <w:rPr>
                            <w:rFonts w:ascii="Cambria Math" w:hAnsi="Cambria Math"/>
                          </w:rPr>
                          <m:t>N</m:t>
                        </m:r>
                      </m:e>
                      <m:sub>
                        <m:r>
                          <w:rPr>
                            <w:rFonts w:ascii="Cambria Math" w:hAnsi="Cambria Math"/>
                          </w:rPr>
                          <m:t>m</m:t>
                        </m:r>
                      </m:sub>
                    </m:sSub>
                    <m:r>
                      <w:rPr>
                        <w:rFonts w:ascii="Cambria Math" w:hAnsi="Cambria Math"/>
                      </w:rPr>
                      <m:t>B</m:t>
                    </m:r>
                  </m:e>
                  <m:sub>
                    <m:r>
                      <w:rPr>
                        <w:rFonts w:ascii="Cambria Math" w:hAnsi="Cambria Math"/>
                      </w:rPr>
                      <m:t>M</m:t>
                    </m:r>
                  </m:sub>
                </m:sSub>
                <m:r>
                  <w:rPr>
                    <w:rFonts w:ascii="Cambria Math" w:hAnsi="Cambria Math"/>
                  </w:rPr>
                  <m:t>A</m:t>
                </m:r>
              </m:oMath>
            </m:oMathPara>
          </w:p>
        </w:tc>
        <w:tc>
          <w:tcPr>
            <w:tcW w:w="828" w:type="dxa"/>
          </w:tcPr>
          <w:p w14:paraId="1764CA61" w14:textId="473390C2" w:rsidR="00F95DD8" w:rsidRDefault="00F95DD8" w:rsidP="00113484">
            <w:pPr>
              <w:ind w:firstLine="0"/>
              <w:jc w:val="right"/>
            </w:pPr>
            <w:r>
              <w:t>(</w:t>
            </w:r>
            <w:r w:rsidR="005A3C55">
              <w:rPr>
                <w:noProof/>
              </w:rPr>
              <w:fldChar w:fldCharType="begin"/>
            </w:r>
            <w:r w:rsidR="005A3C55">
              <w:rPr>
                <w:noProof/>
              </w:rPr>
              <w:instrText xml:space="preserve"> SEQ Equation \* MERGEFORMAT </w:instrText>
            </w:r>
            <w:r w:rsidR="005A3C55">
              <w:rPr>
                <w:noProof/>
              </w:rPr>
              <w:fldChar w:fldCharType="separate"/>
            </w:r>
            <w:r w:rsidR="001A46ED">
              <w:rPr>
                <w:noProof/>
              </w:rPr>
              <w:t>58</w:t>
            </w:r>
            <w:r w:rsidR="005A3C55">
              <w:rPr>
                <w:noProof/>
              </w:rPr>
              <w:fldChar w:fldCharType="end"/>
            </w:r>
            <w:r>
              <w:t>)</w:t>
            </w:r>
          </w:p>
        </w:tc>
      </w:tr>
    </w:tbl>
    <w:p w14:paraId="6B7BCC9B" w14:textId="7580F9ED" w:rsidR="0051682F" w:rsidRDefault="00F95DD8" w:rsidP="00B30DF2">
      <w:pPr>
        <w:ind w:firstLine="0"/>
      </w:pPr>
      <w:r>
        <w:t xml:space="preserve">because </w:t>
      </w:r>
      <m:oMath>
        <m:sSub>
          <m:sSubPr>
            <m:ctrlPr>
              <w:rPr>
                <w:rFonts w:ascii="Cambria Math" w:hAnsi="Cambria Math"/>
                <w:b/>
                <w:i/>
              </w:rPr>
            </m:ctrlPr>
          </m:sSubPr>
          <m:e>
            <m:r>
              <m:rPr>
                <m:sty m:val="bi"/>
              </m:rPr>
              <w:rPr>
                <w:rFonts w:ascii="Cambria Math" w:hAnsi="Cambria Math"/>
              </w:rPr>
              <m:t>B</m:t>
            </m:r>
          </m:e>
          <m:sub>
            <m:r>
              <w:rPr>
                <w:rFonts w:ascii="Cambria Math" w:hAnsi="Cambria Math"/>
              </w:rPr>
              <m:t>M</m:t>
            </m:r>
          </m:sub>
        </m:sSub>
      </m:oMath>
      <w:r>
        <w:rPr>
          <w:b/>
        </w:rPr>
        <w:t xml:space="preserve"> </w:t>
      </w:r>
      <w:r>
        <w:t xml:space="preserve">is parallel to the </w:t>
      </w:r>
      <w:r w:rsidR="002B2EDA">
        <w:t xml:space="preserve">“measurement” </w:t>
      </w:r>
      <w:r>
        <w:t xml:space="preserve">solenoid coil which has </w:t>
      </w:r>
      <m:oMath>
        <m:sSub>
          <m:sSubPr>
            <m:ctrlPr>
              <w:rPr>
                <w:rFonts w:ascii="Cambria Math" w:hAnsi="Cambria Math"/>
                <w:i/>
              </w:rPr>
            </m:ctrlPr>
          </m:sSubPr>
          <m:e>
            <m:r>
              <w:rPr>
                <w:rFonts w:ascii="Cambria Math" w:hAnsi="Cambria Math"/>
              </w:rPr>
              <m:t>N</m:t>
            </m:r>
          </m:e>
          <m:sub>
            <m:r>
              <w:rPr>
                <w:rFonts w:ascii="Cambria Math" w:hAnsi="Cambria Math"/>
              </w:rPr>
              <m:t>m</m:t>
            </m:r>
          </m:sub>
        </m:sSub>
      </m:oMath>
      <w:r w:rsidR="002B2EDA">
        <w:t xml:space="preserve"> turns and </w:t>
      </w:r>
      <w:r>
        <w:t xml:space="preserve">cross-sectional area </w:t>
      </w:r>
      <m:oMath>
        <m:r>
          <m:rPr>
            <m:sty m:val="bi"/>
          </m:rPr>
          <w:rPr>
            <w:rFonts w:ascii="Cambria Math" w:hAnsi="Cambria Math"/>
          </w:rPr>
          <m:t>A</m:t>
        </m:r>
      </m:oMath>
      <w:r>
        <w:t>.</w:t>
      </w:r>
      <w:r w:rsidR="00D9096D">
        <w:t xml:space="preserve"> When we substitute the above into Eq. </w:t>
      </w:r>
      <w:r w:rsidR="00D9096D">
        <w:fldChar w:fldCharType="begin"/>
      </w:r>
      <w:r w:rsidR="00D9096D">
        <w:instrText xml:space="preserve"> REF _Ref510003422 \h </w:instrText>
      </w:r>
      <w:r w:rsidR="00D9096D">
        <w:fldChar w:fldCharType="separate"/>
      </w:r>
      <w:r w:rsidR="001A46ED">
        <w:t>(</w:t>
      </w:r>
      <w:r w:rsidR="001A46ED">
        <w:rPr>
          <w:noProof/>
        </w:rPr>
        <w:t>57</w:t>
      </w:r>
      <w:r w:rsidR="001A46ED">
        <w:t>)</w:t>
      </w:r>
      <w:r w:rsidR="00D9096D">
        <w:fldChar w:fldCharType="end"/>
      </w:r>
      <w:r w:rsidR="00D9096D">
        <w:t xml:space="preserve">, </w:t>
      </w:r>
      <w:r w:rsidR="00322C7E">
        <w:t>we have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69239E" w14:paraId="37805648" w14:textId="77777777" w:rsidTr="00113484">
        <w:tc>
          <w:tcPr>
            <w:tcW w:w="828" w:type="dxa"/>
          </w:tcPr>
          <w:p w14:paraId="1EA5A317" w14:textId="77777777" w:rsidR="0069239E" w:rsidRDefault="0069239E" w:rsidP="00113484">
            <w:pPr>
              <w:ind w:firstLine="0"/>
            </w:pPr>
          </w:p>
        </w:tc>
        <w:tc>
          <w:tcPr>
            <w:tcW w:w="8640" w:type="dxa"/>
          </w:tcPr>
          <w:p w14:paraId="536E71F6" w14:textId="5F810391" w:rsidR="0069239E" w:rsidRDefault="0069239E" w:rsidP="00113484">
            <w:pPr>
              <w:ind w:firstLine="0"/>
            </w:pPr>
            <m:oMathPara>
              <m:oMath>
                <m:r>
                  <w:rPr>
                    <w:rFonts w:ascii="Cambria Math" w:hAnsi="Cambria Math"/>
                  </w:rPr>
                  <m:t>V=-</m:t>
                </m:r>
                <m:sSub>
                  <m:sSubPr>
                    <m:ctrlPr>
                      <w:rPr>
                        <w:rFonts w:ascii="Cambria Math" w:hAnsi="Cambria Math"/>
                        <w:i/>
                      </w:rPr>
                    </m:ctrlPr>
                  </m:sSubPr>
                  <m:e>
                    <m:r>
                      <w:rPr>
                        <w:rFonts w:ascii="Cambria Math" w:hAnsi="Cambria Math"/>
                      </w:rPr>
                      <m:t>N</m:t>
                    </m:r>
                  </m:e>
                  <m:sub>
                    <m:r>
                      <w:rPr>
                        <w:rFonts w:ascii="Cambria Math" w:hAnsi="Cambria Math"/>
                      </w:rPr>
                      <m:t>m</m:t>
                    </m:r>
                  </m:sub>
                </m:sSub>
                <m:r>
                  <w:rPr>
                    <w:rFonts w:ascii="Cambria Math" w:hAnsi="Cambria Math"/>
                  </w:rPr>
                  <m:t>A</m:t>
                </m:r>
                <m:f>
                  <m:fPr>
                    <m:ctrlPr>
                      <w:rPr>
                        <w:rFonts w:ascii="Cambria Math" w:hAnsi="Cambria Math"/>
                        <w:i/>
                      </w:rPr>
                    </m:ctrlPr>
                  </m:fPr>
                  <m:num>
                    <m:r>
                      <w:rPr>
                        <w:rFonts w:ascii="Cambria Math" w:hAnsi="Cambria Math"/>
                      </w:rPr>
                      <m:t>d</m:t>
                    </m:r>
                    <m:sSub>
                      <m:sSubPr>
                        <m:ctrlPr>
                          <w:rPr>
                            <w:rFonts w:ascii="Cambria Math" w:hAnsi="Cambria Math"/>
                            <w:i/>
                          </w:rPr>
                        </m:ctrlPr>
                      </m:sSubPr>
                      <m:e>
                        <m:r>
                          <w:rPr>
                            <w:rFonts w:ascii="Cambria Math" w:hAnsi="Cambria Math"/>
                          </w:rPr>
                          <m:t>B</m:t>
                        </m:r>
                      </m:e>
                      <m:sub>
                        <m:r>
                          <w:rPr>
                            <w:rFonts w:ascii="Cambria Math" w:hAnsi="Cambria Math"/>
                          </w:rPr>
                          <m:t>M</m:t>
                        </m:r>
                      </m:sub>
                    </m:sSub>
                  </m:num>
                  <m:den>
                    <m:r>
                      <w:rPr>
                        <w:rFonts w:ascii="Cambria Math" w:hAnsi="Cambria Math"/>
                      </w:rPr>
                      <m:t>dt</m:t>
                    </m:r>
                  </m:den>
                </m:f>
              </m:oMath>
            </m:oMathPara>
          </w:p>
        </w:tc>
        <w:tc>
          <w:tcPr>
            <w:tcW w:w="828" w:type="dxa"/>
          </w:tcPr>
          <w:p w14:paraId="4F16C495" w14:textId="6CA8BBE9" w:rsidR="0069239E" w:rsidRDefault="0069239E" w:rsidP="00113484">
            <w:pPr>
              <w:ind w:firstLine="0"/>
              <w:jc w:val="right"/>
            </w:pPr>
            <w:bookmarkStart w:id="401" w:name="_Ref510681772"/>
            <w:r>
              <w:t>(</w:t>
            </w:r>
            <w:r w:rsidR="005A3C55">
              <w:rPr>
                <w:noProof/>
              </w:rPr>
              <w:fldChar w:fldCharType="begin"/>
            </w:r>
            <w:r w:rsidR="005A3C55">
              <w:rPr>
                <w:noProof/>
              </w:rPr>
              <w:instrText xml:space="preserve"> SEQ Equation \* MERGEFORMAT </w:instrText>
            </w:r>
            <w:r w:rsidR="005A3C55">
              <w:rPr>
                <w:noProof/>
              </w:rPr>
              <w:fldChar w:fldCharType="separate"/>
            </w:r>
            <w:r w:rsidR="001A46ED">
              <w:rPr>
                <w:noProof/>
              </w:rPr>
              <w:t>59</w:t>
            </w:r>
            <w:r w:rsidR="005A3C55">
              <w:rPr>
                <w:noProof/>
              </w:rPr>
              <w:fldChar w:fldCharType="end"/>
            </w:r>
            <w:r>
              <w:t>)</w:t>
            </w:r>
            <w:bookmarkEnd w:id="401"/>
          </w:p>
        </w:tc>
      </w:tr>
    </w:tbl>
    <w:p w14:paraId="356538B7" w14:textId="534ED00E" w:rsidR="0069239E" w:rsidRDefault="00EE755B" w:rsidP="00B30DF2">
      <w:pPr>
        <w:ind w:firstLine="0"/>
      </w:pPr>
      <w:r>
        <w:t>b</w:t>
      </w:r>
      <w:r w:rsidR="0069239E">
        <w:t xml:space="preserve">ecause </w:t>
      </w:r>
      <m:oMath>
        <m:r>
          <w:rPr>
            <w:rFonts w:ascii="Cambria Math" w:hAnsi="Cambria Math"/>
          </w:rPr>
          <m:t>A</m:t>
        </m:r>
      </m:oMath>
      <w:r w:rsidR="0069239E">
        <w:t xml:space="preserve"> is a constant.</w:t>
      </w:r>
      <w:r w:rsidR="00454AA0">
        <w:t xml:space="preserve"> </w:t>
      </w:r>
      <m:oMath>
        <m:sSub>
          <m:sSubPr>
            <m:ctrlPr>
              <w:rPr>
                <w:rFonts w:ascii="Cambria Math" w:hAnsi="Cambria Math"/>
                <w:i/>
              </w:rPr>
            </m:ctrlPr>
          </m:sSubPr>
          <m:e>
            <m:r>
              <w:rPr>
                <w:rFonts w:ascii="Cambria Math" w:hAnsi="Cambria Math"/>
              </w:rPr>
              <m:t>B</m:t>
            </m:r>
          </m:e>
          <m:sub>
            <m:r>
              <w:rPr>
                <w:rFonts w:ascii="Cambria Math" w:hAnsi="Cambria Math"/>
              </w:rPr>
              <m:t>M</m:t>
            </m:r>
          </m:sub>
        </m:sSub>
      </m:oMath>
      <w:r w:rsidR="00454AA0">
        <w:t xml:space="preserve"> is found by integrating the above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454AA0" w14:paraId="604D8050" w14:textId="77777777" w:rsidTr="00113484">
        <w:tc>
          <w:tcPr>
            <w:tcW w:w="828" w:type="dxa"/>
          </w:tcPr>
          <w:p w14:paraId="0CB20E9F" w14:textId="77777777" w:rsidR="00454AA0" w:rsidRDefault="00454AA0" w:rsidP="00113484">
            <w:pPr>
              <w:ind w:firstLine="0"/>
            </w:pPr>
          </w:p>
        </w:tc>
        <w:tc>
          <w:tcPr>
            <w:tcW w:w="8640" w:type="dxa"/>
          </w:tcPr>
          <w:p w14:paraId="25E79812" w14:textId="5F5F4870" w:rsidR="00454AA0" w:rsidRDefault="00994258" w:rsidP="00113484">
            <w:pPr>
              <w:ind w:firstLine="0"/>
            </w:pPr>
            <m:oMathPara>
              <m:oMath>
                <m:sSub>
                  <m:sSubPr>
                    <m:ctrlPr>
                      <w:rPr>
                        <w:rFonts w:ascii="Cambria Math" w:hAnsi="Cambria Math"/>
                        <w:i/>
                      </w:rPr>
                    </m:ctrlPr>
                  </m:sSubPr>
                  <m:e>
                    <m:r>
                      <w:rPr>
                        <w:rFonts w:ascii="Cambria Math" w:hAnsi="Cambria Math"/>
                      </w:rPr>
                      <m:t>B</m:t>
                    </m:r>
                  </m:e>
                  <m:sub>
                    <m:r>
                      <w:rPr>
                        <w:rFonts w:ascii="Cambria Math" w:hAnsi="Cambria Math"/>
                      </w:rPr>
                      <m:t>M</m:t>
                    </m:r>
                  </m:sub>
                </m:sSub>
                <m:r>
                  <w:rPr>
                    <w:rFonts w:ascii="Cambria Math" w:hAnsi="Cambria Math"/>
                  </w:rPr>
                  <m:t>=-</m:t>
                </m:r>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N</m:t>
                        </m:r>
                      </m:e>
                      <m:sub>
                        <m:r>
                          <w:rPr>
                            <w:rFonts w:ascii="Cambria Math" w:hAnsi="Cambria Math"/>
                          </w:rPr>
                          <m:t>m</m:t>
                        </m:r>
                      </m:sub>
                    </m:sSub>
                    <m:r>
                      <w:rPr>
                        <w:rFonts w:ascii="Cambria Math" w:hAnsi="Cambria Math"/>
                      </w:rPr>
                      <m:t>A</m:t>
                    </m:r>
                  </m:den>
                </m:f>
                <m:nary>
                  <m:naryPr>
                    <m:limLoc m:val="subSup"/>
                    <m:ctrlPr>
                      <w:rPr>
                        <w:rFonts w:ascii="Cambria Math" w:hAnsi="Cambria Math"/>
                        <w:i/>
                      </w:rPr>
                    </m:ctrlPr>
                  </m:naryPr>
                  <m:sub>
                    <m:r>
                      <w:rPr>
                        <w:rFonts w:ascii="Cambria Math" w:hAnsi="Cambria Math"/>
                      </w:rPr>
                      <m:t>0</m:t>
                    </m:r>
                  </m:sub>
                  <m:sup>
                    <m:r>
                      <w:rPr>
                        <w:rFonts w:ascii="Cambria Math" w:hAnsi="Cambria Math"/>
                      </w:rPr>
                      <m:t>t</m:t>
                    </m:r>
                  </m:sup>
                  <m:e>
                    <m:r>
                      <w:rPr>
                        <w:rFonts w:ascii="Cambria Math" w:hAnsi="Cambria Math"/>
                      </w:rPr>
                      <m:t>V</m:t>
                    </m:r>
                  </m:e>
                </m:nary>
                <m:r>
                  <w:rPr>
                    <w:rFonts w:ascii="Cambria Math" w:hAnsi="Cambria Math"/>
                  </w:rPr>
                  <m:t>dt</m:t>
                </m:r>
              </m:oMath>
            </m:oMathPara>
          </w:p>
        </w:tc>
        <w:tc>
          <w:tcPr>
            <w:tcW w:w="828" w:type="dxa"/>
          </w:tcPr>
          <w:p w14:paraId="40C1A7C1" w14:textId="0025E838" w:rsidR="00454AA0" w:rsidRDefault="00454AA0" w:rsidP="00113484">
            <w:pPr>
              <w:ind w:firstLine="0"/>
              <w:jc w:val="right"/>
            </w:pPr>
            <w:r>
              <w:t>(</w:t>
            </w:r>
            <w:r w:rsidR="005A3C55">
              <w:rPr>
                <w:noProof/>
              </w:rPr>
              <w:fldChar w:fldCharType="begin"/>
            </w:r>
            <w:r w:rsidR="005A3C55">
              <w:rPr>
                <w:noProof/>
              </w:rPr>
              <w:instrText xml:space="preserve"> SEQ Equation \* MERGEFORMAT </w:instrText>
            </w:r>
            <w:r w:rsidR="005A3C55">
              <w:rPr>
                <w:noProof/>
              </w:rPr>
              <w:fldChar w:fldCharType="separate"/>
            </w:r>
            <w:r w:rsidR="001A46ED">
              <w:rPr>
                <w:noProof/>
              </w:rPr>
              <w:t>60</w:t>
            </w:r>
            <w:r w:rsidR="005A3C55">
              <w:rPr>
                <w:noProof/>
              </w:rPr>
              <w:fldChar w:fldCharType="end"/>
            </w:r>
            <w:r>
              <w:t>)</w:t>
            </w:r>
          </w:p>
        </w:tc>
      </w:tr>
    </w:tbl>
    <w:p w14:paraId="78C864C2" w14:textId="56A57A4B" w:rsidR="00454AA0" w:rsidRDefault="00BF2493" w:rsidP="00B30DF2">
      <w:pPr>
        <w:ind w:firstLine="0"/>
      </w:pPr>
      <w:r>
        <w:t xml:space="preserve">Finally, we can substitute the above into Eq. </w:t>
      </w:r>
      <w:r w:rsidR="003A682B">
        <w:fldChar w:fldCharType="begin"/>
      </w:r>
      <w:r w:rsidR="003A682B">
        <w:instrText xml:space="preserve"> REF _Ref510008823 \h </w:instrText>
      </w:r>
      <w:r w:rsidR="003A682B">
        <w:fldChar w:fldCharType="separate"/>
      </w:r>
      <w:r w:rsidR="001A46ED">
        <w:t>(</w:t>
      </w:r>
      <w:r w:rsidR="001A46ED">
        <w:rPr>
          <w:noProof/>
        </w:rPr>
        <w:t>56</w:t>
      </w:r>
      <w:r w:rsidR="001A46ED">
        <w:t>)</w:t>
      </w:r>
      <w:r w:rsidR="003A682B">
        <w:fldChar w:fldCharType="end"/>
      </w:r>
      <w:r>
        <w:t xml:space="preserve"> to get</w:t>
      </w:r>
    </w:p>
    <w:tbl>
      <w:tblPr>
        <w:tblStyle w:val="TableGrid"/>
        <w:tblW w:w="0" w:type="auto"/>
        <w:tblBorders>
          <w:insideH w:val="none" w:sz="0" w:space="0" w:color="auto"/>
          <w:insideV w:val="none" w:sz="0" w:space="0" w:color="auto"/>
        </w:tblBorders>
        <w:tblLook w:val="04A0" w:firstRow="1" w:lastRow="0" w:firstColumn="1" w:lastColumn="0" w:noHBand="0" w:noVBand="1"/>
      </w:tblPr>
      <w:tblGrid>
        <w:gridCol w:w="828"/>
        <w:gridCol w:w="8640"/>
        <w:gridCol w:w="828"/>
      </w:tblGrid>
      <w:tr w:rsidR="00B23044" w14:paraId="1B83F52D" w14:textId="77777777" w:rsidTr="00005985">
        <w:tc>
          <w:tcPr>
            <w:tcW w:w="828" w:type="dxa"/>
          </w:tcPr>
          <w:p w14:paraId="0E753260" w14:textId="77777777" w:rsidR="00B23044" w:rsidRDefault="00B23044" w:rsidP="00113484">
            <w:pPr>
              <w:ind w:firstLine="0"/>
            </w:pPr>
          </w:p>
        </w:tc>
        <w:tc>
          <w:tcPr>
            <w:tcW w:w="8640" w:type="dxa"/>
          </w:tcPr>
          <w:p w14:paraId="411A5688" w14:textId="6188B9E4" w:rsidR="00B23044" w:rsidRDefault="00994258" w:rsidP="00113484">
            <w:pPr>
              <w:ind w:firstLine="0"/>
            </w:pPr>
            <m:oMathPara>
              <m:oMath>
                <m:sSub>
                  <m:sSubPr>
                    <m:ctrlPr>
                      <w:rPr>
                        <w:rFonts w:ascii="Cambria Math" w:hAnsi="Cambria Math"/>
                        <w:i/>
                      </w:rPr>
                    </m:ctrlPr>
                  </m:sSubPr>
                  <m:e>
                    <m:r>
                      <w:rPr>
                        <w:rFonts w:ascii="Cambria Math" w:hAnsi="Cambria Math"/>
                      </w:rPr>
                      <m:t>μ</m:t>
                    </m:r>
                  </m:e>
                  <m:sub>
                    <m:r>
                      <m:rPr>
                        <m:nor/>
                      </m:rPr>
                      <w:rPr>
                        <w:rFonts w:ascii="Cambria Math" w:hAnsi="Cambria Math"/>
                      </w:rPr>
                      <m:t>garnet</m:t>
                    </m:r>
                  </m:sub>
                </m:sSub>
                <m:r>
                  <w:rPr>
                    <w:rFonts w:ascii="Cambria Math" w:hAnsi="Cambria Math"/>
                  </w:rPr>
                  <m:t>=-</m:t>
                </m:r>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μ</m:t>
                        </m:r>
                      </m:e>
                      <m:sub>
                        <m:r>
                          <w:rPr>
                            <w:rFonts w:ascii="Cambria Math" w:hAnsi="Cambria Math"/>
                          </w:rPr>
                          <m:t>0</m:t>
                        </m:r>
                      </m:sub>
                    </m:sSub>
                    <m:sSub>
                      <m:sSubPr>
                        <m:ctrlPr>
                          <w:rPr>
                            <w:rFonts w:ascii="Cambria Math" w:hAnsi="Cambria Math"/>
                            <w:i/>
                          </w:rPr>
                        </m:ctrlPr>
                      </m:sSubPr>
                      <m:e>
                        <m:d>
                          <m:dPr>
                            <m:ctrlPr>
                              <w:rPr>
                                <w:rFonts w:ascii="Cambria Math" w:hAnsi="Cambria Math"/>
                                <w:i/>
                              </w:rPr>
                            </m:ctrlPr>
                          </m:dPr>
                          <m:e>
                            <m:f>
                              <m:fPr>
                                <m:ctrlPr>
                                  <w:rPr>
                                    <w:rFonts w:ascii="Cambria Math" w:hAnsi="Cambria Math"/>
                                    <w:i/>
                                  </w:rPr>
                                </m:ctrlPr>
                              </m:fPr>
                              <m:num>
                                <m:sSub>
                                  <m:sSubPr>
                                    <m:ctrlPr>
                                      <w:rPr>
                                        <w:rFonts w:ascii="Cambria Math" w:hAnsi="Cambria Math"/>
                                        <w:i/>
                                      </w:rPr>
                                    </m:ctrlPr>
                                  </m:sSubPr>
                                  <m:e>
                                    <m:r>
                                      <w:rPr>
                                        <w:rFonts w:ascii="Cambria Math" w:hAnsi="Cambria Math"/>
                                      </w:rPr>
                                      <m:t>N</m:t>
                                    </m:r>
                                  </m:e>
                                  <m:sub>
                                    <m:r>
                                      <w:rPr>
                                        <w:rFonts w:ascii="Cambria Math" w:hAnsi="Cambria Math"/>
                                      </w:rPr>
                                      <m:t>e</m:t>
                                    </m:r>
                                  </m:sub>
                                </m:sSub>
                              </m:num>
                              <m:den>
                                <m:r>
                                  <w:rPr>
                                    <w:rFonts w:ascii="Cambria Math" w:hAnsi="Cambria Math"/>
                                  </w:rPr>
                                  <m:t>L</m:t>
                                </m:r>
                              </m:den>
                            </m:f>
                          </m:e>
                        </m:d>
                        <m:r>
                          <w:rPr>
                            <w:rFonts w:ascii="Cambria Math" w:hAnsi="Cambria Math"/>
                          </w:rPr>
                          <m:t>N</m:t>
                        </m:r>
                      </m:e>
                      <m:sub>
                        <m:r>
                          <w:rPr>
                            <w:rFonts w:ascii="Cambria Math" w:hAnsi="Cambria Math"/>
                          </w:rPr>
                          <m:t>m</m:t>
                        </m:r>
                      </m:sub>
                    </m:sSub>
                    <m:r>
                      <w:rPr>
                        <w:rFonts w:ascii="Cambria Math" w:hAnsi="Cambria Math"/>
                      </w:rPr>
                      <m:t>IA</m:t>
                    </m:r>
                  </m:den>
                </m:f>
                <m:nary>
                  <m:naryPr>
                    <m:limLoc m:val="subSup"/>
                    <m:ctrlPr>
                      <w:rPr>
                        <w:rFonts w:ascii="Cambria Math" w:hAnsi="Cambria Math"/>
                        <w:i/>
                      </w:rPr>
                    </m:ctrlPr>
                  </m:naryPr>
                  <m:sub>
                    <m:r>
                      <w:rPr>
                        <w:rFonts w:ascii="Cambria Math" w:hAnsi="Cambria Math"/>
                      </w:rPr>
                      <m:t>0</m:t>
                    </m:r>
                  </m:sub>
                  <m:sup>
                    <m:r>
                      <w:rPr>
                        <w:rFonts w:ascii="Cambria Math" w:hAnsi="Cambria Math"/>
                      </w:rPr>
                      <m:t>t</m:t>
                    </m:r>
                  </m:sup>
                  <m:e>
                    <m:r>
                      <w:rPr>
                        <w:rFonts w:ascii="Cambria Math" w:hAnsi="Cambria Math"/>
                      </w:rPr>
                      <m:t>V</m:t>
                    </m:r>
                  </m:e>
                </m:nary>
                <m:r>
                  <w:rPr>
                    <w:rFonts w:ascii="Cambria Math" w:hAnsi="Cambria Math"/>
                  </w:rPr>
                  <m:t>dt</m:t>
                </m:r>
              </m:oMath>
            </m:oMathPara>
          </w:p>
        </w:tc>
        <w:tc>
          <w:tcPr>
            <w:tcW w:w="828" w:type="dxa"/>
          </w:tcPr>
          <w:p w14:paraId="2A766817" w14:textId="3F1F63D4" w:rsidR="00B23044" w:rsidRDefault="00B23044" w:rsidP="00113484">
            <w:pPr>
              <w:ind w:firstLine="0"/>
              <w:jc w:val="right"/>
            </w:pPr>
            <w:bookmarkStart w:id="402" w:name="_Ref512259407"/>
            <w:r>
              <w:t>(</w:t>
            </w:r>
            <w:r w:rsidR="005A3C55">
              <w:rPr>
                <w:noProof/>
              </w:rPr>
              <w:fldChar w:fldCharType="begin"/>
            </w:r>
            <w:r w:rsidR="005A3C55">
              <w:rPr>
                <w:noProof/>
              </w:rPr>
              <w:instrText xml:space="preserve"> SEQ Equation \* MERGEFORMAT </w:instrText>
            </w:r>
            <w:r w:rsidR="005A3C55">
              <w:rPr>
                <w:noProof/>
              </w:rPr>
              <w:fldChar w:fldCharType="separate"/>
            </w:r>
            <w:r w:rsidR="001A46ED">
              <w:rPr>
                <w:noProof/>
              </w:rPr>
              <w:t>61</w:t>
            </w:r>
            <w:r w:rsidR="005A3C55">
              <w:rPr>
                <w:noProof/>
              </w:rPr>
              <w:fldChar w:fldCharType="end"/>
            </w:r>
            <w:r>
              <w:t>)</w:t>
            </w:r>
            <w:bookmarkEnd w:id="402"/>
          </w:p>
        </w:tc>
      </w:tr>
    </w:tbl>
    <w:p w14:paraId="2132FDE2" w14:textId="3250A735" w:rsidR="00454AA0" w:rsidRPr="00F95DD8" w:rsidRDefault="00E45F72" w:rsidP="00B30DF2">
      <w:pPr>
        <w:ind w:firstLine="0"/>
      </w:pPr>
      <w:r>
        <w:t>w</w:t>
      </w:r>
      <w:r w:rsidR="00B83421">
        <w:t>hich,</w:t>
      </w:r>
      <w:r w:rsidR="0018553B">
        <w:t xml:space="preserve"> in principle,</w:t>
      </w:r>
      <w:r w:rsidR="00001EF2">
        <w:t xml:space="preserve"> </w:t>
      </w:r>
      <w:r w:rsidR="00B83421">
        <w:t xml:space="preserve">is </w:t>
      </w:r>
      <w:r w:rsidR="00001EF2">
        <w:t xml:space="preserve">the equation that </w:t>
      </w:r>
      <w:r w:rsidR="0018553B">
        <w:t>is</w:t>
      </w:r>
      <w:r w:rsidR="00001EF2">
        <w:t xml:space="preserve"> use</w:t>
      </w:r>
      <w:r w:rsidR="0018553B">
        <w:t>d</w:t>
      </w:r>
      <w:r w:rsidR="00001EF2">
        <w:t xml:space="preserve"> to determine the relative permeability of the garnet.</w:t>
      </w:r>
      <w:r w:rsidR="0018553B">
        <w:t xml:space="preserve"> This equation will have to be modified</w:t>
      </w:r>
      <w:r w:rsidR="00E55599">
        <w:t xml:space="preserve"> to include the correction</w:t>
      </w:r>
      <w:r w:rsidR="00956A0B">
        <w:t xml:space="preserve"> for</w:t>
      </w:r>
      <w:r w:rsidR="0018553B">
        <w:t xml:space="preserve"> the air gap between the garnet and the coils. This correction will be discussed in section </w:t>
      </w:r>
      <w:r w:rsidR="00D57C8E">
        <w:fldChar w:fldCharType="begin"/>
      </w:r>
      <w:r w:rsidR="00D57C8E">
        <w:instrText xml:space="preserve"> REF _Ref511308881 \w \h </w:instrText>
      </w:r>
      <w:r w:rsidR="00D57C8E">
        <w:fldChar w:fldCharType="separate"/>
      </w:r>
      <w:r w:rsidR="001A46ED">
        <w:t>16.1.4</w:t>
      </w:r>
      <w:r w:rsidR="00D57C8E">
        <w:fldChar w:fldCharType="end"/>
      </w:r>
      <w:r w:rsidR="0018553B">
        <w:t>.</w:t>
      </w:r>
    </w:p>
    <w:p w14:paraId="2A4C146B" w14:textId="19C3F0E7" w:rsidR="00CF667C" w:rsidRDefault="00CF667C" w:rsidP="00CF667C">
      <w:pPr>
        <w:pStyle w:val="Heading3"/>
      </w:pPr>
      <w:bookmarkStart w:id="403" w:name="_Toc521918548"/>
      <w:r>
        <w:t>The witness pieces and measurement setup</w:t>
      </w:r>
      <w:bookmarkEnd w:id="403"/>
    </w:p>
    <w:p w14:paraId="296C9A2B" w14:textId="4EBA031D" w:rsidR="00BF320B" w:rsidRDefault="00BF320B" w:rsidP="00BF320B">
      <w:r w:rsidRPr="00867ACD">
        <w:t>Each garnet ring is made up of eight sectors glued together</w:t>
      </w:r>
      <w:r>
        <w:t xml:space="preserve"> with a 3 mm thick alumina ring base</w:t>
      </w:r>
      <w:r w:rsidRPr="00867ACD">
        <w:t>.</w:t>
      </w:r>
      <w:r>
        <w:t xml:space="preserve"> See </w:t>
      </w:r>
      <w:r>
        <w:fldChar w:fldCharType="begin"/>
      </w:r>
      <w:r>
        <w:instrText xml:space="preserve"> REF _Ref504547065 \h </w:instrText>
      </w:r>
      <w:r>
        <w:fldChar w:fldCharType="separate"/>
      </w:r>
      <w:r w:rsidR="001A46ED">
        <w:t xml:space="preserve">Figure </w:t>
      </w:r>
      <w:r w:rsidR="001A46ED">
        <w:rPr>
          <w:noProof/>
        </w:rPr>
        <w:t>50</w:t>
      </w:r>
      <w:r>
        <w:fldChar w:fldCharType="end"/>
      </w:r>
      <w:r>
        <w:t xml:space="preserve"> and </w:t>
      </w:r>
      <w:r>
        <w:fldChar w:fldCharType="begin"/>
      </w:r>
      <w:r>
        <w:instrText xml:space="preserve"> REF _Ref504550681 \h </w:instrText>
      </w:r>
      <w:r>
        <w:fldChar w:fldCharType="separate"/>
      </w:r>
      <w:r w:rsidR="001A46ED">
        <w:t xml:space="preserve">Figure </w:t>
      </w:r>
      <w:r w:rsidR="001A46ED">
        <w:rPr>
          <w:noProof/>
        </w:rPr>
        <w:t>51</w:t>
      </w:r>
      <w:r>
        <w:fldChar w:fldCharType="end"/>
      </w:r>
      <w:r>
        <w:t xml:space="preserve">. </w:t>
      </w:r>
      <w:r w:rsidRPr="00867ACD">
        <w:t>Witness sa</w:t>
      </w:r>
      <w:r>
        <w:t xml:space="preserve">mples have been paired with each sector piece and individually </w:t>
      </w:r>
      <w:r>
        <w:lastRenderedPageBreak/>
        <w:t>numbered by the manufacturer</w:t>
      </w:r>
      <w:r w:rsidRPr="00867ACD">
        <w:t xml:space="preserve">.  The samples are 17.8 mm in diameter and 16 mm long.  </w:t>
      </w:r>
      <w:r>
        <w:fldChar w:fldCharType="begin"/>
      </w:r>
      <w:r>
        <w:instrText xml:space="preserve"> REF _Ref509902324 \h </w:instrText>
      </w:r>
      <w:r>
        <w:fldChar w:fldCharType="separate"/>
      </w:r>
      <w:r w:rsidR="001A46ED">
        <w:t xml:space="preserve">Figure </w:t>
      </w:r>
      <w:r w:rsidR="001A46ED">
        <w:rPr>
          <w:noProof/>
        </w:rPr>
        <w:t>124</w:t>
      </w:r>
      <w:r>
        <w:fldChar w:fldCharType="end"/>
      </w:r>
      <w:r>
        <w:t xml:space="preserve"> shows an example of a witness sample. The samples are</w:t>
      </w:r>
      <w:r w:rsidRPr="00867ACD">
        <w:t xml:space="preserve"> tested in an apparatus designed to provide a uniform magnetic field </w:t>
      </w:r>
      <w:r>
        <w:t xml:space="preserve">within the sample </w:t>
      </w:r>
      <w:r w:rsidRPr="00867ACD">
        <w:t>throughout the tested range of bias current</w:t>
      </w:r>
      <w:r>
        <w:t xml:space="preserve"> between 0 to 19.1 A.</w:t>
      </w:r>
    </w:p>
    <w:p w14:paraId="49B2269C" w14:textId="034DC177" w:rsidR="00EA346F" w:rsidRDefault="00EA346F" w:rsidP="00CD024B">
      <w:r>
        <w:rPr>
          <w:noProof/>
        </w:rPr>
        <w:drawing>
          <wp:anchor distT="0" distB="0" distL="114300" distR="114300" simplePos="0" relativeHeight="252127232" behindDoc="0" locked="0" layoutInCell="1" allowOverlap="1" wp14:anchorId="7B05C925" wp14:editId="1FA4D53F">
            <wp:simplePos x="0" y="0"/>
            <wp:positionH relativeFrom="column">
              <wp:align>center</wp:align>
            </wp:positionH>
            <wp:positionV relativeFrom="paragraph">
              <wp:posOffset>1103630</wp:posOffset>
            </wp:positionV>
            <wp:extent cx="1947672" cy="1737473"/>
            <wp:effectExtent l="0" t="0" r="0" b="2540"/>
            <wp:wrapTopAndBottom/>
            <wp:docPr id="601" name="Picture 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1" name="Picture1.png"/>
                    <pic:cNvPicPr/>
                  </pic:nvPicPr>
                  <pic:blipFill>
                    <a:blip r:embed="rId138"/>
                    <a:stretch>
                      <a:fillRect/>
                    </a:stretch>
                  </pic:blipFill>
                  <pic:spPr>
                    <a:xfrm>
                      <a:off x="0" y="0"/>
                      <a:ext cx="1947672" cy="1737473"/>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129280" behindDoc="0" locked="0" layoutInCell="1" allowOverlap="1" wp14:anchorId="6162BA7C" wp14:editId="490B67CA">
                <wp:simplePos x="0" y="0"/>
                <wp:positionH relativeFrom="column">
                  <wp:align>center</wp:align>
                </wp:positionH>
                <wp:positionV relativeFrom="paragraph">
                  <wp:posOffset>2986677</wp:posOffset>
                </wp:positionV>
                <wp:extent cx="4416552" cy="457200"/>
                <wp:effectExtent l="0" t="0" r="3175" b="0"/>
                <wp:wrapTopAndBottom/>
                <wp:docPr id="603" name="Text Box 603"/>
                <wp:cNvGraphicFramePr/>
                <a:graphic xmlns:a="http://schemas.openxmlformats.org/drawingml/2006/main">
                  <a:graphicData uri="http://schemas.microsoft.com/office/word/2010/wordprocessingShape">
                    <wps:wsp>
                      <wps:cNvSpPr txBox="1"/>
                      <wps:spPr>
                        <a:xfrm>
                          <a:off x="0" y="0"/>
                          <a:ext cx="4416552" cy="457200"/>
                        </a:xfrm>
                        <a:prstGeom prst="rect">
                          <a:avLst/>
                        </a:prstGeom>
                        <a:solidFill>
                          <a:prstClr val="white"/>
                        </a:solidFill>
                        <a:ln>
                          <a:noFill/>
                        </a:ln>
                      </wps:spPr>
                      <wps:txbx>
                        <w:txbxContent>
                          <w:p w14:paraId="7B905D74" w14:textId="22A67481" w:rsidR="0018739B" w:rsidRPr="00A736EF" w:rsidRDefault="0018739B" w:rsidP="00CD6F8B">
                            <w:pPr>
                              <w:pStyle w:val="Caption"/>
                              <w:rPr>
                                <w:noProof/>
                                <w:sz w:val="22"/>
                                <w:szCs w:val="22"/>
                              </w:rPr>
                            </w:pPr>
                            <w:bookmarkStart w:id="404" w:name="_Ref509902324"/>
                            <w:r>
                              <w:t xml:space="preserve">Figure </w:t>
                            </w:r>
                            <w:r>
                              <w:rPr>
                                <w:noProof/>
                              </w:rPr>
                              <w:fldChar w:fldCharType="begin"/>
                            </w:r>
                            <w:r>
                              <w:rPr>
                                <w:noProof/>
                              </w:rPr>
                              <w:instrText xml:space="preserve"> SEQ Figure \* ARABIC </w:instrText>
                            </w:r>
                            <w:r>
                              <w:rPr>
                                <w:noProof/>
                              </w:rPr>
                              <w:fldChar w:fldCharType="separate"/>
                            </w:r>
                            <w:r>
                              <w:rPr>
                                <w:noProof/>
                              </w:rPr>
                              <w:t>124</w:t>
                            </w:r>
                            <w:r>
                              <w:rPr>
                                <w:noProof/>
                              </w:rPr>
                              <w:fldChar w:fldCharType="end"/>
                            </w:r>
                            <w:bookmarkEnd w:id="404"/>
                            <w:r>
                              <w:t>: An example of an witness sample. The sample is a cylinder with a circular cross section that is 16 mm long, and 17.8 mm in diameter.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162BA7C" id="Text Box 603" o:spid="_x0000_s1143" type="#_x0000_t202" style="position:absolute;left:0;text-align:left;margin-left:0;margin-top:235.15pt;width:347.75pt;height:36pt;z-index:252129280;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" stroked="f">
                <v:textbox style="mso-fit-shape-to-text:t" inset="0,0,0,0">
                  <w:txbxContent>
                    <w:p w14:paraId="7B905D74" w14:textId="22A67481" w:rsidR="0018739B" w:rsidRPr="00A736EF" w:rsidRDefault="0018739B" w:rsidP="00CD6F8B">
                      <w:pPr>
                        <w:pStyle w:val="Caption"/>
                        <w:rPr>
                          <w:noProof/>
                          <w:sz w:val="22"/>
                          <w:szCs w:val="22"/>
                        </w:rPr>
                      </w:pPr>
                      <w:bookmarkStart w:id="405" w:name="_Ref509902324"/>
                      <w:r>
                        <w:t xml:space="preserve">Figure </w:t>
                      </w:r>
                      <w:r>
                        <w:rPr>
                          <w:noProof/>
                        </w:rPr>
                        <w:fldChar w:fldCharType="begin"/>
                      </w:r>
                      <w:r>
                        <w:rPr>
                          <w:noProof/>
                        </w:rPr>
                        <w:instrText xml:space="preserve"> SEQ Figure \* ARABIC </w:instrText>
                      </w:r>
                      <w:r>
                        <w:rPr>
                          <w:noProof/>
                        </w:rPr>
                        <w:fldChar w:fldCharType="separate"/>
                      </w:r>
                      <w:r>
                        <w:rPr>
                          <w:noProof/>
                        </w:rPr>
                        <w:t>124</w:t>
                      </w:r>
                      <w:r>
                        <w:rPr>
                          <w:noProof/>
                        </w:rPr>
                        <w:fldChar w:fldCharType="end"/>
                      </w:r>
                      <w:bookmarkEnd w:id="405"/>
                      <w:r>
                        <w:t>: An example of an witness sample. The sample is a cylinder with a circular cross section that is 16 mm long, and 17.8 mm in diameter.</w:t>
                      </w:r>
                    </w:p>
                  </w:txbxContent>
                </v:textbox>
                <w10:wrap type="topAndBottom"/>
              </v:shape>
            </w:pict>
          </mc:Fallback>
        </mc:AlternateContent>
      </w:r>
      <w:r w:rsidR="00CD024B">
        <w:fldChar w:fldCharType="begin"/>
      </w:r>
      <w:r w:rsidR="00CD024B">
        <w:instrText xml:space="preserve"> REF _Ref509903066 \h </w:instrText>
      </w:r>
      <w:r w:rsidR="00CD024B">
        <w:fldChar w:fldCharType="separate"/>
      </w:r>
      <w:r w:rsidR="001A46ED">
        <w:t xml:space="preserve">Figure </w:t>
      </w:r>
      <w:r w:rsidR="001A46ED">
        <w:rPr>
          <w:noProof/>
        </w:rPr>
        <w:t>125</w:t>
      </w:r>
      <w:r w:rsidR="00CD024B">
        <w:fldChar w:fldCharType="end"/>
      </w:r>
      <w:r w:rsidR="00CD024B">
        <w:t xml:space="preserve"> shows the garnet witness sample test stand at different stages of assembly. The witness sample sits in a box made of MN-60 ferrite as a flux return. MN-60 has a high permeability of 6000. The high permeability of the box ensures that the H-fields are concentrated in the sample. Fig. ?? shows the distribution of B-fields. </w:t>
      </w:r>
      <w:r w:rsidR="008B08D0">
        <w:fldChar w:fldCharType="begin"/>
      </w:r>
      <w:r w:rsidR="008B08D0">
        <w:instrText xml:space="preserve"> REF _Ref509903066 \h </w:instrText>
      </w:r>
      <w:r w:rsidR="008B08D0">
        <w:fldChar w:fldCharType="separate"/>
      </w:r>
      <w:r w:rsidR="001A46ED">
        <w:t xml:space="preserve">Figure </w:t>
      </w:r>
      <w:r w:rsidR="001A46ED">
        <w:rPr>
          <w:noProof/>
        </w:rPr>
        <w:t>125</w:t>
      </w:r>
      <w:r w:rsidR="008B08D0">
        <w:fldChar w:fldCharType="end"/>
      </w:r>
      <w:r w:rsidR="008B08D0">
        <w:t xml:space="preserve"> shows how the witness piece and ferrite box are assembled.</w:t>
      </w:r>
    </w:p>
    <w:p w14:paraId="49ADC4D0" w14:textId="0E1EC6AB" w:rsidR="00CD024B" w:rsidRDefault="00EA346F" w:rsidP="00BF320B">
      <w:pPr>
        <w:rPr>
          <w:rFonts w:ascii="Palatino Linotype" w:eastAsia="HGSMinchoE" w:hAnsi="Palatino Linotype" w:cs="Times New Roman"/>
        </w:rPr>
      </w:pPr>
      <w:r>
        <w:rPr>
          <w:rFonts w:ascii="Palatino Linotype" w:eastAsia="HGSMinchoE" w:hAnsi="Palatino Linotype" w:cs="Times New Roman"/>
        </w:rPr>
        <w:t>An excitation coil and a measurement coil were wound to fit inside the measurement box with the excitation coil surrounding the measurement coil, which fits as closely around the sample as possible.</w:t>
      </w:r>
      <w:r w:rsidRPr="00332F3E">
        <w:rPr>
          <w:rFonts w:ascii="Palatino Linotype" w:eastAsia="HGSMinchoE" w:hAnsi="Palatino Linotype" w:cs="Times New Roman"/>
        </w:rPr>
        <w:t xml:space="preserve">  The excitation coil is wound with 183 turns of #14 (0.62 mm) insulated copper wi</w:t>
      </w:r>
      <w:r w:rsidR="008D6BEA">
        <w:rPr>
          <w:rFonts w:ascii="Palatino Linotype" w:eastAsia="HGSMinchoE" w:hAnsi="Palatino Linotype" w:cs="Times New Roman"/>
        </w:rPr>
        <w:t xml:space="preserve">re, and the measurement coil with </w:t>
      </w:r>
      <w:r w:rsidRPr="00332F3E">
        <w:rPr>
          <w:rFonts w:ascii="Palatino Linotype" w:eastAsia="HGSMinchoE" w:hAnsi="Palatino Linotype" w:cs="Times New Roman"/>
        </w:rPr>
        <w:t>80 turns of #34 (0.16 mm) insulated copper wire. The measurement coil has been wound to match closely the diameter of the samples while still allowing the samples to be easily placed inside</w:t>
      </w:r>
      <w:r>
        <w:rPr>
          <w:rFonts w:ascii="Palatino Linotype" w:eastAsia="HGSMinchoE" w:hAnsi="Palatino Linotype" w:cs="Times New Roman"/>
        </w:rPr>
        <w:t xml:space="preserve">. Both windings were done on a device with a turn counter to ensure an accurate turn count, as shown in </w:t>
      </w:r>
      <w:r>
        <w:rPr>
          <w:rFonts w:ascii="Palatino Linotype" w:eastAsia="HGSMinchoE" w:hAnsi="Palatino Linotype" w:cs="Times New Roman"/>
        </w:rPr>
        <w:fldChar w:fldCharType="begin"/>
      </w:r>
      <w:r>
        <w:rPr>
          <w:rFonts w:ascii="Palatino Linotype" w:eastAsia="HGSMinchoE" w:hAnsi="Palatino Linotype" w:cs="Times New Roman"/>
        </w:rPr>
        <w:instrText xml:space="preserve"> REF _Ref509905369 \h </w:instrText>
      </w:r>
      <w:r>
        <w:rPr>
          <w:rFonts w:ascii="Palatino Linotype" w:eastAsia="HGSMinchoE" w:hAnsi="Palatino Linotype" w:cs="Times New Roman"/>
        </w:rPr>
      </w:r>
      <w:r>
        <w:rPr>
          <w:rFonts w:ascii="Palatino Linotype" w:eastAsia="HGSMinchoE" w:hAnsi="Palatino Linotype" w:cs="Times New Roman"/>
        </w:rPr>
        <w:fldChar w:fldCharType="separate"/>
      </w:r>
      <w:r w:rsidR="001A46ED">
        <w:t xml:space="preserve">Figure </w:t>
      </w:r>
      <w:r w:rsidR="001A46ED">
        <w:rPr>
          <w:noProof/>
        </w:rPr>
        <w:t>126</w:t>
      </w:r>
      <w:r>
        <w:rPr>
          <w:rFonts w:ascii="Palatino Linotype" w:eastAsia="HGSMinchoE" w:hAnsi="Palatino Linotype" w:cs="Times New Roman"/>
        </w:rPr>
        <w:fldChar w:fldCharType="end"/>
      </w:r>
      <w:r>
        <w:rPr>
          <w:rFonts w:ascii="Palatino Linotype" w:eastAsia="HGSMinchoE" w:hAnsi="Palatino Linotype" w:cs="Times New Roman"/>
        </w:rPr>
        <w:t>(b).</w:t>
      </w:r>
    </w:p>
    <w:p w14:paraId="17177679" w14:textId="63A50027" w:rsidR="00BF320B" w:rsidRPr="003008FC" w:rsidRDefault="00EA346F" w:rsidP="00BF320B">
      <w:pPr>
        <w:rPr>
          <w:color w:val="000000" w:themeColor="text1"/>
        </w:rPr>
      </w:pPr>
      <w:r w:rsidRPr="004E1A13">
        <w:rPr>
          <w:rFonts w:ascii="Palatino Linotype" w:eastAsia="HGSMinchoE" w:hAnsi="Palatino Linotype" w:cs="Times New Roman"/>
          <w:color w:val="000000" w:themeColor="text1"/>
        </w:rPr>
        <w:t xml:space="preserve">The coils were wound around spools printed with an </w:t>
      </w:r>
      <w:r w:rsidRPr="00C85243">
        <w:rPr>
          <w:rFonts w:ascii="American Typewriter" w:hAnsi="American Typewriter" w:cs="Arial"/>
          <w:color w:val="000000" w:themeColor="text1"/>
          <w:sz w:val="21"/>
          <w:szCs w:val="21"/>
          <w:shd w:val="clear" w:color="auto" w:fill="FFFFFF"/>
        </w:rPr>
        <w:t>Ultimaker 2 Extended</w:t>
      </w:r>
      <w:r w:rsidRPr="004E1A13">
        <w:rPr>
          <w:rFonts w:ascii="American Typewriter" w:hAnsi="American Typewriter" w:cs="Arial"/>
          <w:color w:val="000000" w:themeColor="text1"/>
          <w:sz w:val="20"/>
          <w:szCs w:val="20"/>
          <w:shd w:val="clear" w:color="auto" w:fill="FFFFFF"/>
        </w:rPr>
        <w:t>+</w:t>
      </w:r>
      <w:r w:rsidRPr="004E1A13">
        <w:rPr>
          <w:rFonts w:ascii="Palatino Linotype" w:hAnsi="Palatino Linotype" w:cs="Arial"/>
          <w:color w:val="000000" w:themeColor="text1"/>
          <w:shd w:val="clear" w:color="auto" w:fill="FFFFFF"/>
        </w:rPr>
        <w:t xml:space="preserve"> 3D printer. The printed</w:t>
      </w:r>
      <w:r w:rsidRPr="004E1A13">
        <w:rPr>
          <w:rFonts w:ascii="Palatino Linotype" w:hAnsi="Palatino Linotype" w:cs="Arial"/>
          <w:color w:val="000000" w:themeColor="text1"/>
          <w:sz w:val="20"/>
          <w:szCs w:val="20"/>
          <w:shd w:val="clear" w:color="auto" w:fill="FFFFFF"/>
        </w:rPr>
        <w:t xml:space="preserve"> </w:t>
      </w:r>
      <w:r w:rsidRPr="004E1A13">
        <w:rPr>
          <w:rFonts w:ascii="Palatino Linotype" w:eastAsia="HGSMinchoE" w:hAnsi="Palatino Linotype" w:cs="Times New Roman"/>
          <w:color w:val="000000" w:themeColor="text1"/>
        </w:rPr>
        <w:t xml:space="preserve">spools measured 20.3 mm in diameter for the excitation coil and 17.8 mm in diameter for the measurement coil. The excitation coil was wound around the larger spool (Fig…) and a layer of </w:t>
      </w:r>
      <w:r w:rsidRPr="004E1A13">
        <w:rPr>
          <w:rFonts w:ascii="American Typewriter" w:eastAsia="HGSMinchoE" w:hAnsi="American Typewriter" w:cs="Times New Roman"/>
          <w:color w:val="000000" w:themeColor="text1"/>
          <w:sz w:val="20"/>
          <w:szCs w:val="20"/>
        </w:rPr>
        <w:t>Kapton®</w:t>
      </w:r>
      <w:r w:rsidRPr="004E1A13">
        <w:rPr>
          <w:rFonts w:ascii="Times New Roman" w:eastAsia="HGSMinchoE" w:hAnsi="Times New Roman" w:cs="Times New Roman"/>
          <w:color w:val="000000" w:themeColor="text1"/>
        </w:rPr>
        <w:t xml:space="preserve"> </w:t>
      </w:r>
      <w:r w:rsidRPr="004E1A13">
        <w:rPr>
          <w:rFonts w:eastAsia="HGSMinchoE" w:cs="Times New Roman"/>
          <w:color w:val="000000" w:themeColor="text1"/>
        </w:rPr>
        <w:t>tape (0.12 mm thick), which functioned as a spacer.</w:t>
      </w:r>
      <w:r w:rsidRPr="004E1A13">
        <w:rPr>
          <w:rFonts w:ascii="Times New Roman" w:eastAsia="HGSMinchoE" w:hAnsi="Times New Roman" w:cs="Times New Roman"/>
          <w:color w:val="000000" w:themeColor="text1"/>
        </w:rPr>
        <w:t xml:space="preserve"> </w:t>
      </w:r>
      <w:r w:rsidRPr="004E1A13">
        <w:rPr>
          <w:rFonts w:ascii="Palatino Linotype" w:eastAsia="HGSMinchoE" w:hAnsi="Palatino Linotype" w:cs="Times New Roman"/>
          <w:color w:val="000000" w:themeColor="text1"/>
        </w:rPr>
        <w:t>After each layer of wire, quick cure epoxy was added to keep the wire bound together.  Prior to the winding, the surface of the spool and end washers were coated in petroleum jelly to prevent the epoxy from adhering to the spool pieces. When the winding was completed, and the epoxy cured, the</w:t>
      </w:r>
      <w:r w:rsidRPr="004E1A13">
        <w:rPr>
          <w:rFonts w:ascii="American Typewriter" w:eastAsia="HGSMinchoE" w:hAnsi="American Typewriter" w:cs="Times New Roman"/>
          <w:color w:val="000000" w:themeColor="text1"/>
        </w:rPr>
        <w:t xml:space="preserve"> </w:t>
      </w:r>
      <w:r w:rsidRPr="004E1A13">
        <w:rPr>
          <w:rFonts w:ascii="American Typewriter" w:eastAsia="HGSMinchoE" w:hAnsi="American Typewriter" w:cs="Times New Roman"/>
          <w:color w:val="000000" w:themeColor="text1"/>
          <w:sz w:val="20"/>
          <w:szCs w:val="20"/>
        </w:rPr>
        <w:t>Kapton®</w:t>
      </w:r>
      <w:r w:rsidRPr="004E1A13">
        <w:rPr>
          <w:rFonts w:ascii="Times New Roman" w:eastAsia="HGSMinchoE" w:hAnsi="Times New Roman" w:cs="Times New Roman"/>
          <w:color w:val="000000" w:themeColor="text1"/>
        </w:rPr>
        <w:t xml:space="preserve"> tape </w:t>
      </w:r>
      <w:r w:rsidRPr="004E1A13">
        <w:rPr>
          <w:rFonts w:ascii="Palatino Linotype" w:eastAsia="HGSMinchoE" w:hAnsi="Palatino Linotype" w:cs="Times New Roman"/>
          <w:color w:val="000000" w:themeColor="text1"/>
        </w:rPr>
        <w:t xml:space="preserve">was removed from the inner radius.  The measurement coil was prepared using the same method as the excitation coil, but with an </w:t>
      </w:r>
      <w:r w:rsidRPr="004E1A13">
        <w:rPr>
          <w:rFonts w:ascii="Palatino Linotype" w:eastAsia="HGSMinchoE" w:hAnsi="Palatino Linotype" w:cs="Times New Roman"/>
          <w:color w:val="000000" w:themeColor="text1"/>
        </w:rPr>
        <w:lastRenderedPageBreak/>
        <w:t xml:space="preserve">additional layer of </w:t>
      </w:r>
      <w:r w:rsidRPr="004E1A13">
        <w:rPr>
          <w:rFonts w:ascii="American Typewriter" w:eastAsia="HGSMinchoE" w:hAnsi="American Typewriter" w:cs="Times New Roman"/>
          <w:color w:val="000000" w:themeColor="text1"/>
          <w:sz w:val="20"/>
          <w:szCs w:val="20"/>
        </w:rPr>
        <w:t>Kapton®</w:t>
      </w:r>
      <w:r w:rsidRPr="004E1A13">
        <w:rPr>
          <w:rFonts w:ascii="Times New Roman" w:eastAsia="HGSMinchoE" w:hAnsi="Times New Roman" w:cs="Times New Roman"/>
          <w:color w:val="000000" w:themeColor="text1"/>
        </w:rPr>
        <w:t xml:space="preserve"> tape </w:t>
      </w:r>
      <w:r w:rsidRPr="004E1A13">
        <w:rPr>
          <w:rFonts w:ascii="Palatino Linotype" w:eastAsia="HGSMinchoE" w:hAnsi="Palatino Linotype" w:cs="Times New Roman"/>
          <w:color w:val="000000" w:themeColor="text1"/>
        </w:rPr>
        <w:t xml:space="preserve">which was not removed.  It was found that when the coil was wound </w:t>
      </w:r>
      <w:r w:rsidRPr="003008FC">
        <w:rPr>
          <w:rFonts w:ascii="Palatino Linotype" w:eastAsia="HGSMinchoE" w:hAnsi="Palatino Linotype" w:cs="Times New Roman"/>
          <w:color w:val="000000" w:themeColor="text1"/>
        </w:rPr>
        <w:t xml:space="preserve">using only one layer of tape, the finished coil was too small to easily fit around the witness samples.  The extra space created a small air gap that had to be accounted for in the calculations.  </w:t>
      </w:r>
    </w:p>
    <w:p w14:paraId="6D39F732" w14:textId="09CE8091" w:rsidR="00CD6F8B" w:rsidRDefault="00CD6F8B" w:rsidP="00C30495"/>
    <w:p w14:paraId="6B6132C5" w14:textId="06683BB0" w:rsidR="007A1A83" w:rsidRDefault="009F0C1B" w:rsidP="00C30495">
      <w:r>
        <w:rPr>
          <w:rFonts w:ascii="Palatino Linotype" w:eastAsia="HGSMinchoE" w:hAnsi="Palatino Linotype" w:cs="Times New Roman"/>
          <w:noProof/>
        </w:rPr>
        <w:drawing>
          <wp:anchor distT="0" distB="0" distL="114300" distR="114300" simplePos="0" relativeHeight="252130304" behindDoc="0" locked="0" layoutInCell="1" allowOverlap="1" wp14:anchorId="6DE6A31E" wp14:editId="0EF4754A">
            <wp:simplePos x="0" y="0"/>
            <wp:positionH relativeFrom="column">
              <wp:align>center</wp:align>
            </wp:positionH>
            <wp:positionV relativeFrom="paragraph">
              <wp:posOffset>33474</wp:posOffset>
            </wp:positionV>
            <wp:extent cx="4306570" cy="4121785"/>
            <wp:effectExtent l="0" t="0" r="0" b="5715"/>
            <wp:wrapTopAndBottom/>
            <wp:docPr id="608" name="Picture 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witnessbox3.jpg"/>
                    <pic:cNvPicPr/>
                  </pic:nvPicPr>
                  <pic:blipFill>
                    <a:blip r:embed="rId139"/>
                    <a:stretch>
                      <a:fillRect/>
                    </a:stretch>
                  </pic:blipFill>
                  <pic:spPr>
                    <a:xfrm>
                      <a:off x="0" y="0"/>
                      <a:ext cx="4306824" cy="4121981"/>
                    </a:xfrm>
                    <a:prstGeom prst="rect">
                      <a:avLst/>
                    </a:prstGeom>
                  </pic:spPr>
                </pic:pic>
              </a:graphicData>
            </a:graphic>
            <wp14:sizeRelH relativeFrom="margin">
              <wp14:pctWidth>0</wp14:pctWidth>
            </wp14:sizeRelH>
            <wp14:sizeRelV relativeFrom="margin">
              <wp14:pctHeight>0</wp14:pctHeight>
            </wp14:sizeRelV>
          </wp:anchor>
        </w:drawing>
      </w:r>
      <w:r w:rsidR="00EA346F">
        <w:rPr>
          <w:noProof/>
        </w:rPr>
        <mc:AlternateContent>
          <mc:Choice Requires="wps">
            <w:drawing>
              <wp:anchor distT="0" distB="0" distL="114300" distR="114300" simplePos="0" relativeHeight="252132352" behindDoc="0" locked="0" layoutInCell="1" allowOverlap="1" wp14:anchorId="1DE1C219" wp14:editId="67C67C1E">
                <wp:simplePos x="0" y="0"/>
                <wp:positionH relativeFrom="column">
                  <wp:align>center</wp:align>
                </wp:positionH>
                <wp:positionV relativeFrom="paragraph">
                  <wp:posOffset>4155530</wp:posOffset>
                </wp:positionV>
                <wp:extent cx="4306824" cy="612648"/>
                <wp:effectExtent l="0" t="0" r="0" b="0"/>
                <wp:wrapTopAndBottom/>
                <wp:docPr id="609" name="Text Box 609"/>
                <wp:cNvGraphicFramePr/>
                <a:graphic xmlns:a="http://schemas.openxmlformats.org/drawingml/2006/main">
                  <a:graphicData uri="http://schemas.microsoft.com/office/word/2010/wordprocessingShape">
                    <wps:wsp>
                      <wps:cNvSpPr txBox="1"/>
                      <wps:spPr>
                        <a:xfrm>
                          <a:off x="0" y="0"/>
                          <a:ext cx="4306824" cy="612648"/>
                        </a:xfrm>
                        <a:prstGeom prst="rect">
                          <a:avLst/>
                        </a:prstGeom>
                        <a:solidFill>
                          <a:prstClr val="white"/>
                        </a:solidFill>
                        <a:ln>
                          <a:noFill/>
                        </a:ln>
                      </wps:spPr>
                      <wps:txbx>
                        <w:txbxContent>
                          <w:p w14:paraId="08AC5FB6" w14:textId="5A8174F7" w:rsidR="0018739B" w:rsidRPr="001B4175" w:rsidRDefault="0018739B" w:rsidP="00327996">
                            <w:pPr>
                              <w:pStyle w:val="Caption"/>
                              <w:rPr>
                                <w:rFonts w:ascii="Palatino Linotype" w:eastAsia="HGSMinchoE" w:hAnsi="Palatino Linotype" w:cs="Times New Roman"/>
                                <w:noProof/>
                                <w:sz w:val="22"/>
                                <w:szCs w:val="22"/>
                              </w:rPr>
                            </w:pPr>
                            <w:bookmarkStart w:id="406" w:name="_Ref509903066"/>
                            <w:r>
                              <w:t xml:space="preserve">Figure </w:t>
                            </w:r>
                            <w:r>
                              <w:rPr>
                                <w:noProof/>
                              </w:rPr>
                              <w:fldChar w:fldCharType="begin"/>
                            </w:r>
                            <w:r>
                              <w:rPr>
                                <w:noProof/>
                              </w:rPr>
                              <w:instrText xml:space="preserve"> SEQ Figure \* ARABIC </w:instrText>
                            </w:r>
                            <w:r>
                              <w:rPr>
                                <w:noProof/>
                              </w:rPr>
                              <w:fldChar w:fldCharType="separate"/>
                            </w:r>
                            <w:r>
                              <w:rPr>
                                <w:noProof/>
                              </w:rPr>
                              <w:t>125</w:t>
                            </w:r>
                            <w:r>
                              <w:rPr>
                                <w:noProof/>
                              </w:rPr>
                              <w:fldChar w:fldCharType="end"/>
                            </w:r>
                            <w:bookmarkEnd w:id="406"/>
                            <w:r>
                              <w:t>: The garnet witness sample test stand at different stages of assembly. (a) The sample sitting in the partially assembled ferrite box. (b) The top cover is on. (c) The test stand fully assembled.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DE1C219" id="Text Box 609" o:spid="_x0000_s1144" type="#_x0000_t202" style="position:absolute;left:0;text-align:left;margin-left:0;margin-top:327.2pt;width:339.1pt;height:48.25pt;z-index:252132352;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" stroked="f">
                <v:textbox style="mso-fit-shape-to-text:t" inset="0,0,0,0">
                  <w:txbxContent>
                    <w:p w14:paraId="08AC5FB6" w14:textId="5A8174F7" w:rsidR="0018739B" w:rsidRPr="001B4175" w:rsidRDefault="0018739B" w:rsidP="00327996">
                      <w:pPr>
                        <w:pStyle w:val="Caption"/>
                        <w:rPr>
                          <w:rFonts w:ascii="Palatino Linotype" w:eastAsia="HGSMinchoE" w:hAnsi="Palatino Linotype" w:cs="Times New Roman"/>
                          <w:noProof/>
                          <w:sz w:val="22"/>
                          <w:szCs w:val="22"/>
                        </w:rPr>
                      </w:pPr>
                      <w:bookmarkStart w:id="407" w:name="_Ref509903066"/>
                      <w:r>
                        <w:t xml:space="preserve">Figure </w:t>
                      </w:r>
                      <w:r>
                        <w:rPr>
                          <w:noProof/>
                        </w:rPr>
                        <w:fldChar w:fldCharType="begin"/>
                      </w:r>
                      <w:r>
                        <w:rPr>
                          <w:noProof/>
                        </w:rPr>
                        <w:instrText xml:space="preserve"> SEQ Figure \* ARABIC </w:instrText>
                      </w:r>
                      <w:r>
                        <w:rPr>
                          <w:noProof/>
                        </w:rPr>
                        <w:fldChar w:fldCharType="separate"/>
                      </w:r>
                      <w:r>
                        <w:rPr>
                          <w:noProof/>
                        </w:rPr>
                        <w:t>125</w:t>
                      </w:r>
                      <w:r>
                        <w:rPr>
                          <w:noProof/>
                        </w:rPr>
                        <w:fldChar w:fldCharType="end"/>
                      </w:r>
                      <w:bookmarkEnd w:id="407"/>
                      <w:r>
                        <w:t>: The garnet witness sample test stand at different stages of assembly. (a) The sample sitting in the partially assembled ferrite box. (b) The top cover is on. (c) The test stand fully assembled.</w:t>
                      </w:r>
                    </w:p>
                  </w:txbxContent>
                </v:textbox>
                <w10:wrap type="topAndBottom"/>
              </v:shape>
            </w:pict>
          </mc:Fallback>
        </mc:AlternateContent>
      </w:r>
      <w:r w:rsidR="00173717">
        <w:rPr>
          <w:rFonts w:ascii="Palatino Linotype" w:eastAsia="HGSMinchoE" w:hAnsi="Palatino Linotype" w:cs="Times New Roman"/>
        </w:rPr>
        <w:t xml:space="preserve"> </w:t>
      </w:r>
      <w:r w:rsidR="00EA346F">
        <w:t xml:space="preserve">In order to ensure repeatability of the measurements, non-magnetic supports were used </w:t>
      </w:r>
      <w:r w:rsidR="00EA346F">
        <w:rPr>
          <w:lang w:val="en-GB"/>
        </w:rPr>
        <w:t xml:space="preserve">to ensure that the position of the excitation coil relative to the samples was centered and repeatable.  Furthermore, the coils, flux pieces, and measurement samples have been marked to ensure repeatability during assembly and alignment of the apparatus. The apparatus is held together with clamps made from PVC and acrylic to minimize movement and to improve contact between the ferrite flux return. </w:t>
      </w:r>
      <w:r w:rsidR="00EA346F">
        <w:rPr>
          <w:rFonts w:ascii="Palatino Linotype" w:eastAsia="HGSMinchoE" w:hAnsi="Palatino Linotype" w:cs="Times New Roman"/>
          <w:lang w:val="en-GB"/>
        </w:rPr>
        <w:t>The clamps had to be tightened carefully for each measurement.  If the clamps were too loose, vibration during the measurement pulse can affect the measurement and damage the sample.  If the vertical clamp was too tight, the downward compression would damage the samples.</w:t>
      </w:r>
    </w:p>
    <w:p w14:paraId="028418F4" w14:textId="20E2B790" w:rsidR="00E6055D" w:rsidRPr="00CF667C" w:rsidRDefault="00EA346F" w:rsidP="00CF667C">
      <w:pPr>
        <w:rPr>
          <w:lang w:val="en-GB"/>
        </w:rPr>
      </w:pPr>
      <w:r>
        <w:rPr>
          <w:rFonts w:ascii="Palatino Linotype" w:eastAsia="HGSMinchoE" w:hAnsi="Palatino Linotype" w:cs="Times New Roman"/>
          <w:noProof/>
        </w:rPr>
        <w:lastRenderedPageBreak/>
        <w:drawing>
          <wp:anchor distT="0" distB="0" distL="114300" distR="114300" simplePos="0" relativeHeight="252133376" behindDoc="0" locked="0" layoutInCell="1" allowOverlap="1" wp14:anchorId="4DC272DF" wp14:editId="1EBE6AEA">
            <wp:simplePos x="0" y="0"/>
            <wp:positionH relativeFrom="column">
              <wp:posOffset>336550</wp:posOffset>
            </wp:positionH>
            <wp:positionV relativeFrom="paragraph">
              <wp:posOffset>-163830</wp:posOffset>
            </wp:positionV>
            <wp:extent cx="5723890" cy="2359025"/>
            <wp:effectExtent l="0" t="0" r="3810" b="3175"/>
            <wp:wrapTopAndBottom/>
            <wp:docPr id="614" name="Picture 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 name="spool_winder.png"/>
                    <pic:cNvPicPr/>
                  </pic:nvPicPr>
                  <pic:blipFill>
                    <a:blip r:embed="rId140"/>
                    <a:stretch>
                      <a:fillRect/>
                    </a:stretch>
                  </pic:blipFill>
                  <pic:spPr>
                    <a:xfrm>
                      <a:off x="0" y="0"/>
                      <a:ext cx="5723890" cy="2359025"/>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135424" behindDoc="0" locked="0" layoutInCell="1" allowOverlap="1" wp14:anchorId="49FDE986" wp14:editId="05335E89">
                <wp:simplePos x="0" y="0"/>
                <wp:positionH relativeFrom="column">
                  <wp:posOffset>336550</wp:posOffset>
                </wp:positionH>
                <wp:positionV relativeFrom="paragraph">
                  <wp:posOffset>2252798</wp:posOffset>
                </wp:positionV>
                <wp:extent cx="5724144" cy="310896"/>
                <wp:effectExtent l="0" t="0" r="3810" b="0"/>
                <wp:wrapTopAndBottom/>
                <wp:docPr id="615" name="Text Box 615"/>
                <wp:cNvGraphicFramePr/>
                <a:graphic xmlns:a="http://schemas.openxmlformats.org/drawingml/2006/main">
                  <a:graphicData uri="http://schemas.microsoft.com/office/word/2010/wordprocessingShape">
                    <wps:wsp>
                      <wps:cNvSpPr txBox="1"/>
                      <wps:spPr>
                        <a:xfrm>
                          <a:off x="0" y="0"/>
                          <a:ext cx="5724144" cy="310896"/>
                        </a:xfrm>
                        <a:prstGeom prst="rect">
                          <a:avLst/>
                        </a:prstGeom>
                        <a:solidFill>
                          <a:prstClr val="white"/>
                        </a:solidFill>
                        <a:ln>
                          <a:noFill/>
                        </a:ln>
                      </wps:spPr>
                      <wps:txbx>
                        <w:txbxContent>
                          <w:p w14:paraId="42425423" w14:textId="12232F16" w:rsidR="0018739B" w:rsidRPr="0027636B" w:rsidRDefault="0018739B" w:rsidP="007A1A83">
                            <w:pPr>
                              <w:pStyle w:val="Caption"/>
                              <w:rPr>
                                <w:rFonts w:ascii="Palatino Linotype" w:eastAsia="HGSMinchoE" w:hAnsi="Palatino Linotype" w:cs="Times New Roman"/>
                                <w:noProof/>
                                <w:sz w:val="22"/>
                                <w:szCs w:val="22"/>
                              </w:rPr>
                            </w:pPr>
                            <w:bookmarkStart w:id="408" w:name="_Ref509905369"/>
                            <w:r>
                              <w:t xml:space="preserve">Figure </w:t>
                            </w:r>
                            <w:r>
                              <w:rPr>
                                <w:noProof/>
                              </w:rPr>
                              <w:fldChar w:fldCharType="begin"/>
                            </w:r>
                            <w:r>
                              <w:rPr>
                                <w:noProof/>
                              </w:rPr>
                              <w:instrText xml:space="preserve"> SEQ Figure \* ARABIC </w:instrText>
                            </w:r>
                            <w:r>
                              <w:rPr>
                                <w:noProof/>
                              </w:rPr>
                              <w:fldChar w:fldCharType="separate"/>
                            </w:r>
                            <w:r>
                              <w:rPr>
                                <w:noProof/>
                              </w:rPr>
                              <w:t>126</w:t>
                            </w:r>
                            <w:r>
                              <w:rPr>
                                <w:noProof/>
                              </w:rPr>
                              <w:fldChar w:fldCharType="end"/>
                            </w:r>
                            <w:bookmarkEnd w:id="408"/>
                            <w:r>
                              <w:t>: (a) is an example of a 3D printed spool piece and (b) is the winding device with its integrated counter.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9FDE986" id="Text Box 615" o:spid="_x0000_s1145" type="#_x0000_t202" style="position:absolute;left:0;text-align:left;margin-left:26.5pt;margin-top:177.4pt;width:450.7pt;height:24.5pt;z-index:252135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" stroked="f">
                <v:textbox style="mso-fit-shape-to-text:t" inset="0,0,0,0">
                  <w:txbxContent>
                    <w:p w14:paraId="42425423" w14:textId="12232F16" w:rsidR="0018739B" w:rsidRPr="0027636B" w:rsidRDefault="0018739B" w:rsidP="007A1A83">
                      <w:pPr>
                        <w:pStyle w:val="Caption"/>
                        <w:rPr>
                          <w:rFonts w:ascii="Palatino Linotype" w:eastAsia="HGSMinchoE" w:hAnsi="Palatino Linotype" w:cs="Times New Roman"/>
                          <w:noProof/>
                          <w:sz w:val="22"/>
                          <w:szCs w:val="22"/>
                        </w:rPr>
                      </w:pPr>
                      <w:bookmarkStart w:id="409" w:name="_Ref509905369"/>
                      <w:r>
                        <w:t xml:space="preserve">Figure </w:t>
                      </w:r>
                      <w:r>
                        <w:rPr>
                          <w:noProof/>
                        </w:rPr>
                        <w:fldChar w:fldCharType="begin"/>
                      </w:r>
                      <w:r>
                        <w:rPr>
                          <w:noProof/>
                        </w:rPr>
                        <w:instrText xml:space="preserve"> SEQ Figure \* ARABIC </w:instrText>
                      </w:r>
                      <w:r>
                        <w:rPr>
                          <w:noProof/>
                        </w:rPr>
                        <w:fldChar w:fldCharType="separate"/>
                      </w:r>
                      <w:r>
                        <w:rPr>
                          <w:noProof/>
                        </w:rPr>
                        <w:t>126</w:t>
                      </w:r>
                      <w:r>
                        <w:rPr>
                          <w:noProof/>
                        </w:rPr>
                        <w:fldChar w:fldCharType="end"/>
                      </w:r>
                      <w:bookmarkEnd w:id="409"/>
                      <w:r>
                        <w:t>: (a) is an example of a 3D printed spool piece and (b) is the winding device with its integrated counter.</w:t>
                      </w:r>
                    </w:p>
                  </w:txbxContent>
                </v:textbox>
                <w10:wrap type="topAndBottom"/>
              </v:shape>
            </w:pict>
          </mc:Fallback>
        </mc:AlternateContent>
      </w:r>
      <w:r w:rsidR="009775B1">
        <w:rPr>
          <w:rFonts w:ascii="Palatino Linotype" w:eastAsia="HGSMinchoE" w:hAnsi="Palatino Linotype" w:cs="Times New Roman"/>
          <w:lang w:val="en-GB"/>
        </w:rPr>
        <w:t xml:space="preserve">   </w:t>
      </w:r>
    </w:p>
    <w:p w14:paraId="6E09E7C1" w14:textId="7067B5B3" w:rsidR="00E6055D" w:rsidRDefault="00E6055D" w:rsidP="00E6055D">
      <w:pPr>
        <w:pStyle w:val="Heading3"/>
      </w:pPr>
      <w:bookmarkStart w:id="410" w:name="_Toc521918549"/>
      <w:r>
        <w:t>Circuit</w:t>
      </w:r>
      <w:r w:rsidR="004E223E">
        <w:t xml:space="preserve"> and measurement technique</w:t>
      </w:r>
      <w:bookmarkEnd w:id="410"/>
    </w:p>
    <w:p w14:paraId="113B5D0F" w14:textId="0F5F2924" w:rsidR="004A2CF4" w:rsidRPr="004A2CF4" w:rsidRDefault="00CD0891" w:rsidP="004A2CF4">
      <w:r>
        <w:rPr>
          <w:rFonts w:cs="Times New Roman"/>
          <w:b/>
          <w:caps/>
          <w:noProof/>
          <w:sz w:val="20"/>
        </w:rPr>
        <w:drawing>
          <wp:anchor distT="0" distB="0" distL="114300" distR="114300" simplePos="0" relativeHeight="252111872" behindDoc="0" locked="0" layoutInCell="1" allowOverlap="1" wp14:anchorId="6987CE83" wp14:editId="01BD121F">
            <wp:simplePos x="0" y="0"/>
            <wp:positionH relativeFrom="column">
              <wp:posOffset>370205</wp:posOffset>
            </wp:positionH>
            <wp:positionV relativeFrom="paragraph">
              <wp:posOffset>1575435</wp:posOffset>
            </wp:positionV>
            <wp:extent cx="5659120" cy="2011680"/>
            <wp:effectExtent l="0" t="0" r="0" b="0"/>
            <wp:wrapTopAndBottom/>
            <wp:docPr id="589" name="Picture 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final2.png"/>
                    <pic:cNvPicPr/>
                  </pic:nvPicPr>
                  <pic:blipFill>
                    <a:blip r:embed="rId141"/>
                    <a:stretch>
                      <a:fillRect/>
                    </a:stretch>
                  </pic:blipFill>
                  <pic:spPr bwMode="auto">
                    <a:xfrm>
                      <a:off x="0" y="0"/>
                      <a:ext cx="5659120" cy="20116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F541C">
        <w:rPr>
          <w:noProof/>
        </w:rPr>
        <mc:AlternateContent>
          <mc:Choice Requires="wps">
            <w:drawing>
              <wp:anchor distT="0" distB="0" distL="114300" distR="114300" simplePos="0" relativeHeight="252113920" behindDoc="0" locked="0" layoutInCell="1" allowOverlap="1" wp14:anchorId="36627A81" wp14:editId="578663F1">
                <wp:simplePos x="0" y="0"/>
                <wp:positionH relativeFrom="column">
                  <wp:posOffset>336550</wp:posOffset>
                </wp:positionH>
                <wp:positionV relativeFrom="paragraph">
                  <wp:posOffset>3648075</wp:posOffset>
                </wp:positionV>
                <wp:extent cx="5723890" cy="635"/>
                <wp:effectExtent l="0" t="0" r="3810" b="12065"/>
                <wp:wrapTopAndBottom/>
                <wp:docPr id="590" name="Text Box 590"/>
                <wp:cNvGraphicFramePr/>
                <a:graphic xmlns:a="http://schemas.openxmlformats.org/drawingml/2006/main">
                  <a:graphicData uri="http://schemas.microsoft.com/office/word/2010/wordprocessingShape">
                    <wps:wsp>
                      <wps:cNvSpPr txBox="1"/>
                      <wps:spPr>
                        <a:xfrm>
                          <a:off x="0" y="0"/>
                          <a:ext cx="5723890" cy="635"/>
                        </a:xfrm>
                        <a:prstGeom prst="rect">
                          <a:avLst/>
                        </a:prstGeom>
                        <a:solidFill>
                          <a:prstClr val="white"/>
                        </a:solidFill>
                        <a:ln>
                          <a:noFill/>
                        </a:ln>
                      </wps:spPr>
                      <wps:txbx>
                        <w:txbxContent>
                          <w:p w14:paraId="3BA5FC7F" w14:textId="7A8B3091" w:rsidR="0018739B" w:rsidRPr="0018482C" w:rsidRDefault="0018739B" w:rsidP="00EF541C">
                            <w:pPr>
                              <w:pStyle w:val="Caption"/>
                              <w:rPr>
                                <w:rFonts w:cs="Times New Roman"/>
                                <w:caps/>
                                <w:noProof/>
                                <w:sz w:val="20"/>
                                <w:szCs w:val="22"/>
                              </w:rPr>
                            </w:pPr>
                            <w:bookmarkStart w:id="411" w:name="_Ref509817508"/>
                            <w:r>
                              <w:t xml:space="preserve">Figure </w:t>
                            </w:r>
                            <w:r>
                              <w:rPr>
                                <w:noProof/>
                              </w:rPr>
                              <w:fldChar w:fldCharType="begin"/>
                            </w:r>
                            <w:r>
                              <w:rPr>
                                <w:noProof/>
                              </w:rPr>
                              <w:instrText xml:space="preserve"> SEQ Figure \* ARABIC </w:instrText>
                            </w:r>
                            <w:r>
                              <w:rPr>
                                <w:noProof/>
                              </w:rPr>
                              <w:fldChar w:fldCharType="separate"/>
                            </w:r>
                            <w:r>
                              <w:rPr>
                                <w:noProof/>
                              </w:rPr>
                              <w:t>127</w:t>
                            </w:r>
                            <w:r>
                              <w:rPr>
                                <w:noProof/>
                              </w:rPr>
                              <w:fldChar w:fldCharType="end"/>
                            </w:r>
                            <w:bookmarkEnd w:id="411"/>
                            <w:r>
                              <w:t>: The sample measurement circuit. The probes connections discussed in the text are shown here.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6627A81" id="Text Box 590" o:spid="_x0000_s1146" type="#_x0000_t202" style="position:absolute;left:0;text-align:left;margin-left:26.5pt;margin-top:287.25pt;width:450.7pt;height:.05pt;z-index:2521139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" stroked="f">
                <v:textbox style="mso-fit-shape-to-text:t" inset="0,0,0,0">
                  <w:txbxContent>
                    <w:p w14:paraId="3BA5FC7F" w14:textId="7A8B3091" w:rsidR="0018739B" w:rsidRPr="0018482C" w:rsidRDefault="0018739B" w:rsidP="00EF541C">
                      <w:pPr>
                        <w:pStyle w:val="Caption"/>
                        <w:rPr>
                          <w:rFonts w:cs="Times New Roman"/>
                          <w:caps/>
                          <w:noProof/>
                          <w:sz w:val="20"/>
                          <w:szCs w:val="22"/>
                        </w:rPr>
                      </w:pPr>
                      <w:bookmarkStart w:id="412" w:name="_Ref509817508"/>
                      <w:r>
                        <w:t xml:space="preserve">Figure </w:t>
                      </w:r>
                      <w:r>
                        <w:rPr>
                          <w:noProof/>
                        </w:rPr>
                        <w:fldChar w:fldCharType="begin"/>
                      </w:r>
                      <w:r>
                        <w:rPr>
                          <w:noProof/>
                        </w:rPr>
                        <w:instrText xml:space="preserve"> SEQ Figure \* ARABIC </w:instrText>
                      </w:r>
                      <w:r>
                        <w:rPr>
                          <w:noProof/>
                        </w:rPr>
                        <w:fldChar w:fldCharType="separate"/>
                      </w:r>
                      <w:r>
                        <w:rPr>
                          <w:noProof/>
                        </w:rPr>
                        <w:t>127</w:t>
                      </w:r>
                      <w:r>
                        <w:rPr>
                          <w:noProof/>
                        </w:rPr>
                        <w:fldChar w:fldCharType="end"/>
                      </w:r>
                      <w:bookmarkEnd w:id="412"/>
                      <w:r>
                        <w:t>: The sample measurement circuit. The probes connections discussed in the text are shown here.</w:t>
                      </w:r>
                    </w:p>
                  </w:txbxContent>
                </v:textbox>
                <w10:wrap type="topAndBottom"/>
              </v:shape>
            </w:pict>
          </mc:Fallback>
        </mc:AlternateContent>
      </w:r>
      <w:r w:rsidR="004A2CF4">
        <w:t xml:space="preserve">The </w:t>
      </w:r>
      <w:r w:rsidR="004A2CF4" w:rsidRPr="00E8739B">
        <w:rPr>
          <w:lang w:val="en-GB"/>
        </w:rPr>
        <w:t xml:space="preserve">sample measurement circuit is shown </w:t>
      </w:r>
      <w:r w:rsidR="00743BBA">
        <w:rPr>
          <w:lang w:val="en-GB"/>
        </w:rPr>
        <w:t xml:space="preserve">in </w:t>
      </w:r>
      <w:r w:rsidR="00B22C70">
        <w:rPr>
          <w:lang w:val="en-GB"/>
        </w:rPr>
        <w:fldChar w:fldCharType="begin"/>
      </w:r>
      <w:r w:rsidR="00B22C70">
        <w:rPr>
          <w:lang w:val="en-GB"/>
        </w:rPr>
        <w:instrText xml:space="preserve"> REF _Ref509817508 \h </w:instrText>
      </w:r>
      <w:r w:rsidR="00B22C70">
        <w:rPr>
          <w:lang w:val="en-GB"/>
        </w:rPr>
      </w:r>
      <w:r w:rsidR="00B22C70">
        <w:rPr>
          <w:lang w:val="en-GB"/>
        </w:rPr>
        <w:fldChar w:fldCharType="separate"/>
      </w:r>
      <w:r w:rsidR="001A46ED">
        <w:t xml:space="preserve">Figure </w:t>
      </w:r>
      <w:r w:rsidR="001A46ED">
        <w:rPr>
          <w:noProof/>
        </w:rPr>
        <w:t>127</w:t>
      </w:r>
      <w:r w:rsidR="00B22C70">
        <w:rPr>
          <w:lang w:val="en-GB"/>
        </w:rPr>
        <w:fldChar w:fldCharType="end"/>
      </w:r>
      <w:r w:rsidR="00B22C70">
        <w:rPr>
          <w:lang w:val="en-GB"/>
        </w:rPr>
        <w:t xml:space="preserve">. </w:t>
      </w:r>
      <w:r w:rsidR="004A2CF4" w:rsidRPr="00E8739B">
        <w:rPr>
          <w:lang w:val="en-GB"/>
        </w:rPr>
        <w:t xml:space="preserve">The bias AC field is generated by an </w:t>
      </w:r>
      <w:r w:rsidR="004A2CF4" w:rsidRPr="007566E1">
        <w:rPr>
          <w:rFonts w:ascii="American Typewriter" w:hAnsi="American Typewriter"/>
          <w:sz w:val="20"/>
          <w:szCs w:val="20"/>
          <w:lang w:val="en-GB"/>
        </w:rPr>
        <w:t>Agilent 33250A</w:t>
      </w:r>
      <w:r w:rsidR="004A2CF4" w:rsidRPr="00E8739B">
        <w:rPr>
          <w:lang w:val="en-GB"/>
        </w:rPr>
        <w:t xml:space="preserve"> signal generator and amplified by</w:t>
      </w:r>
      <w:r w:rsidR="007566E1">
        <w:rPr>
          <w:lang w:val="en-GB"/>
        </w:rPr>
        <w:t xml:space="preserve"> the</w:t>
      </w:r>
      <w:r w:rsidR="004A2CF4" w:rsidRPr="00E8739B">
        <w:rPr>
          <w:lang w:val="en-GB"/>
        </w:rPr>
        <w:t xml:space="preserve"> </w:t>
      </w:r>
      <w:r w:rsidR="004A2CF4" w:rsidRPr="00C85243">
        <w:rPr>
          <w:rFonts w:ascii="American Typewriter" w:hAnsi="American Typewriter"/>
          <w:sz w:val="21"/>
          <w:szCs w:val="21"/>
          <w:lang w:val="en-GB"/>
        </w:rPr>
        <w:t>Behringer iNuke 6000</w:t>
      </w:r>
      <w:r w:rsidR="004A2CF4" w:rsidRPr="00E8739B">
        <w:rPr>
          <w:lang w:val="en-GB"/>
        </w:rPr>
        <w:t xml:space="preserve"> amplifier, which can generate currents up to ~20 A in the excitation coil. This current is measured using a precisely known shunt resistance (R = 3.92 Ω). A 1000 µF blocking capacitor prevents the DC component of the current from biasing the magnetic circuit. It </w:t>
      </w:r>
      <w:r w:rsidR="00704312">
        <w:rPr>
          <w:lang w:val="en-GB"/>
        </w:rPr>
        <w:t>has been</w:t>
      </w:r>
      <w:r w:rsidR="004A2CF4" w:rsidRPr="00E8739B">
        <w:rPr>
          <w:lang w:val="en-GB"/>
        </w:rPr>
        <w:t xml:space="preserve"> found that thi</w:t>
      </w:r>
      <w:r w:rsidR="00704312">
        <w:rPr>
          <w:lang w:val="en-GB"/>
        </w:rPr>
        <w:t>s DC bias, if not removed, can</w:t>
      </w:r>
      <w:r w:rsidR="004A2CF4" w:rsidRPr="00E8739B">
        <w:rPr>
          <w:lang w:val="en-GB"/>
        </w:rPr>
        <w:t xml:space="preserve"> result in substantial distortion of the measurement results.</w:t>
      </w:r>
    </w:p>
    <w:p w14:paraId="6FF481C1" w14:textId="440E93D5" w:rsidR="00E6055D" w:rsidRPr="0010153E" w:rsidRDefault="00E6055D" w:rsidP="0010153E"/>
    <w:p w14:paraId="0093A1EF" w14:textId="2FC0AFE8" w:rsidR="0010153E" w:rsidRDefault="008577E6" w:rsidP="00C30495">
      <w:pPr>
        <w:rPr>
          <w:lang w:val="en-GB"/>
        </w:rPr>
      </w:pPr>
      <w:r>
        <w:lastRenderedPageBreak/>
        <w:t xml:space="preserve">The </w:t>
      </w:r>
      <w:r w:rsidRPr="00E8739B">
        <w:rPr>
          <w:lang w:val="en-GB"/>
        </w:rPr>
        <w:t>excitation current and the</w:t>
      </w:r>
      <w:r w:rsidR="008F20C2">
        <w:rPr>
          <w:lang w:val="en-GB"/>
        </w:rPr>
        <w:t xml:space="preserve"> voltage generated in the measurement</w:t>
      </w:r>
      <w:r w:rsidRPr="00E8739B">
        <w:rPr>
          <w:lang w:val="en-GB"/>
        </w:rPr>
        <w:t xml:space="preserve"> coil are recorded using a </w:t>
      </w:r>
      <w:r w:rsidRPr="00C85243">
        <w:rPr>
          <w:rFonts w:ascii="American Typewriter" w:hAnsi="American Typewriter"/>
          <w:sz w:val="21"/>
          <w:szCs w:val="21"/>
          <w:lang w:val="en-GB"/>
        </w:rPr>
        <w:t>Tektronix TDS5054B-NV</w:t>
      </w:r>
      <w:r w:rsidRPr="00E8739B">
        <w:rPr>
          <w:lang w:val="en-GB"/>
        </w:rPr>
        <w:t xml:space="preserve"> digital oscilloscope. Before each measurement, the sample was demagnetized using a decaying </w:t>
      </w:r>
      <w:r w:rsidR="0025479F">
        <w:rPr>
          <w:lang w:val="en-GB"/>
        </w:rPr>
        <w:t xml:space="preserve">180 Hz </w:t>
      </w:r>
      <w:r w:rsidRPr="00E8739B">
        <w:rPr>
          <w:lang w:val="en-GB"/>
        </w:rPr>
        <w:t>sine wave with the initial amplitude of the current 25% greater than the maximum current used in the previous measurement cycle.</w:t>
      </w:r>
      <w:r>
        <w:rPr>
          <w:lang w:val="en-GB"/>
        </w:rPr>
        <w:t xml:space="preserve"> </w:t>
      </w:r>
      <w:r w:rsidR="00CA731A">
        <w:rPr>
          <w:lang w:val="en-GB"/>
        </w:rPr>
        <w:fldChar w:fldCharType="begin"/>
      </w:r>
      <w:r w:rsidR="00CA731A">
        <w:rPr>
          <w:lang w:val="en-GB"/>
        </w:rPr>
        <w:instrText xml:space="preserve"> REF _Ref509818549 \h </w:instrText>
      </w:r>
      <w:r w:rsidR="00CA731A">
        <w:rPr>
          <w:lang w:val="en-GB"/>
        </w:rPr>
      </w:r>
      <w:r w:rsidR="00CA731A">
        <w:rPr>
          <w:lang w:val="en-GB"/>
        </w:rPr>
        <w:fldChar w:fldCharType="separate"/>
      </w:r>
      <w:r w:rsidR="001A46ED">
        <w:t xml:space="preserve">Figure </w:t>
      </w:r>
      <w:r w:rsidR="001A46ED">
        <w:rPr>
          <w:noProof/>
        </w:rPr>
        <w:t>128</w:t>
      </w:r>
      <w:r w:rsidR="00CA731A">
        <w:rPr>
          <w:lang w:val="en-GB"/>
        </w:rPr>
        <w:fldChar w:fldCharType="end"/>
      </w:r>
      <w:r w:rsidR="00CA731A">
        <w:rPr>
          <w:lang w:val="en-GB"/>
        </w:rPr>
        <w:t xml:space="preserve"> </w:t>
      </w:r>
      <w:r>
        <w:rPr>
          <w:lang w:val="en-GB"/>
        </w:rPr>
        <w:t>shows a typical measurement and demagnetization cycle.</w:t>
      </w:r>
      <w:r w:rsidR="006328E2">
        <w:rPr>
          <w:lang w:val="en-GB"/>
        </w:rPr>
        <w:t xml:space="preserve"> </w:t>
      </w:r>
      <w:r w:rsidR="006328E2" w:rsidRPr="00E8739B">
        <w:rPr>
          <w:lang w:val="en-GB"/>
        </w:rPr>
        <w:t>Aft</w:t>
      </w:r>
      <w:r w:rsidR="006328E2">
        <w:rPr>
          <w:lang w:val="en-GB"/>
        </w:rPr>
        <w:t xml:space="preserve">er each cycle, the apparatus is taken apart and the sample </w:t>
      </w:r>
      <w:r w:rsidR="006328E2" w:rsidRPr="00E8739B">
        <w:rPr>
          <w:lang w:val="en-GB"/>
        </w:rPr>
        <w:t xml:space="preserve">inverted for the next measurement </w:t>
      </w:r>
      <w:r w:rsidR="006328E2">
        <w:rPr>
          <w:lang w:val="en-GB"/>
        </w:rPr>
        <w:t>to check whether there is any</w:t>
      </w:r>
      <w:r w:rsidR="006328E2" w:rsidRPr="00E8739B">
        <w:rPr>
          <w:lang w:val="en-GB"/>
        </w:rPr>
        <w:t xml:space="preserve"> remnant magnetization or other systematic errors.</w:t>
      </w:r>
    </w:p>
    <w:p w14:paraId="1F537AE6" w14:textId="465E3100" w:rsidR="00050CB6" w:rsidRPr="00CD0891" w:rsidRDefault="00EA346F" w:rsidP="00CD0891">
      <w:pPr>
        <w:rPr>
          <w:rFonts w:ascii="Palatino Linotype" w:eastAsia="HGSMinchoE" w:hAnsi="Palatino Linotype" w:cs="Times New Roman"/>
          <w:lang w:val="en-GB"/>
        </w:rPr>
      </w:pPr>
      <w:r>
        <w:rPr>
          <w:noProof/>
        </w:rPr>
        <mc:AlternateContent>
          <mc:Choice Requires="wps">
            <w:drawing>
              <wp:anchor distT="0" distB="0" distL="114300" distR="114300" simplePos="0" relativeHeight="252116992" behindDoc="0" locked="0" layoutInCell="1" allowOverlap="1" wp14:anchorId="01B48F54" wp14:editId="4272FF5A">
                <wp:simplePos x="0" y="0"/>
                <wp:positionH relativeFrom="column">
                  <wp:posOffset>1435100</wp:posOffset>
                </wp:positionH>
                <wp:positionV relativeFrom="paragraph">
                  <wp:posOffset>3255645</wp:posOffset>
                </wp:positionV>
                <wp:extent cx="3529330" cy="767715"/>
                <wp:effectExtent l="0" t="0" r="1270" b="5715"/>
                <wp:wrapTopAndBottom/>
                <wp:docPr id="599" name="Text Box 599"/>
                <wp:cNvGraphicFramePr/>
                <a:graphic xmlns:a="http://schemas.openxmlformats.org/drawingml/2006/main">
                  <a:graphicData uri="http://schemas.microsoft.com/office/word/2010/wordprocessingShape">
                    <wps:wsp>
                      <wps:cNvSpPr txBox="1"/>
                      <wps:spPr>
                        <a:xfrm>
                          <a:off x="0" y="0"/>
                          <a:ext cx="3529330" cy="767715"/>
                        </a:xfrm>
                        <a:prstGeom prst="rect">
                          <a:avLst/>
                        </a:prstGeom>
                        <a:solidFill>
                          <a:prstClr val="white"/>
                        </a:solidFill>
                        <a:ln>
                          <a:noFill/>
                        </a:ln>
                      </wps:spPr>
                      <wps:txbx>
                        <w:txbxContent>
                          <w:p w14:paraId="3A5627D1" w14:textId="6135DEC0" w:rsidR="0018739B" w:rsidRPr="00745740" w:rsidRDefault="0018739B" w:rsidP="00CD2774">
                            <w:pPr>
                              <w:pStyle w:val="Caption"/>
                              <w:rPr>
                                <w:noProof/>
                                <w:sz w:val="22"/>
                                <w:szCs w:val="22"/>
                                <w:lang w:val="en-GB"/>
                              </w:rPr>
                            </w:pPr>
                            <w:bookmarkStart w:id="413" w:name="_Ref509818549"/>
                            <w:r>
                              <w:t xml:space="preserve">Figure </w:t>
                            </w:r>
                            <w:r>
                              <w:rPr>
                                <w:noProof/>
                              </w:rPr>
                              <w:fldChar w:fldCharType="begin"/>
                            </w:r>
                            <w:r>
                              <w:rPr>
                                <w:noProof/>
                              </w:rPr>
                              <w:instrText xml:space="preserve"> SEQ Figure \* ARABIC </w:instrText>
                            </w:r>
                            <w:r>
                              <w:rPr>
                                <w:noProof/>
                              </w:rPr>
                              <w:fldChar w:fldCharType="separate"/>
                            </w:r>
                            <w:r>
                              <w:rPr>
                                <w:noProof/>
                              </w:rPr>
                              <w:t>128</w:t>
                            </w:r>
                            <w:r>
                              <w:rPr>
                                <w:noProof/>
                              </w:rPr>
                              <w:fldChar w:fldCharType="end"/>
                            </w:r>
                            <w:bookmarkEnd w:id="413"/>
                            <w:r>
                              <w:t>: This is a typical measurement and demagnetization cycle. The demagnetization current is a decaying sine wave that starts with a current that is 25% higher than the measurement current.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1B48F54" id="Text Box 599" o:spid="_x0000_s1147" type="#_x0000_t202" style="position:absolute;left:0;text-align:left;margin-left:113pt;margin-top:256.35pt;width:277.9pt;height:60.45pt;z-index:252116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" stroked="f">
                <v:textbox style="mso-fit-shape-to-text:t" inset="0,0,0,0">
                  <w:txbxContent>
                    <w:p w14:paraId="3A5627D1" w14:textId="6135DEC0" w:rsidR="0018739B" w:rsidRPr="00745740" w:rsidRDefault="0018739B" w:rsidP="00CD2774">
                      <w:pPr>
                        <w:pStyle w:val="Caption"/>
                        <w:rPr>
                          <w:noProof/>
                          <w:sz w:val="22"/>
                          <w:szCs w:val="22"/>
                          <w:lang w:val="en-GB"/>
                        </w:rPr>
                      </w:pPr>
                      <w:bookmarkStart w:id="414" w:name="_Ref509818549"/>
                      <w:r>
                        <w:t xml:space="preserve">Figure </w:t>
                      </w:r>
                      <w:r>
                        <w:rPr>
                          <w:noProof/>
                        </w:rPr>
                        <w:fldChar w:fldCharType="begin"/>
                      </w:r>
                      <w:r>
                        <w:rPr>
                          <w:noProof/>
                        </w:rPr>
                        <w:instrText xml:space="preserve"> SEQ Figure \* ARABIC </w:instrText>
                      </w:r>
                      <w:r>
                        <w:rPr>
                          <w:noProof/>
                        </w:rPr>
                        <w:fldChar w:fldCharType="separate"/>
                      </w:r>
                      <w:r>
                        <w:rPr>
                          <w:noProof/>
                        </w:rPr>
                        <w:t>128</w:t>
                      </w:r>
                      <w:r>
                        <w:rPr>
                          <w:noProof/>
                        </w:rPr>
                        <w:fldChar w:fldCharType="end"/>
                      </w:r>
                      <w:bookmarkEnd w:id="414"/>
                      <w:r>
                        <w:t>: This is a typical measurement and demagnetization cycle. The demagnetization current is a decaying sine wave that starts with a current that is 25% higher than the measurement current.</w:t>
                      </w:r>
                    </w:p>
                  </w:txbxContent>
                </v:textbox>
                <w10:wrap type="topAndBottom"/>
              </v:shape>
            </w:pict>
          </mc:Fallback>
        </mc:AlternateContent>
      </w:r>
      <w:r w:rsidRPr="0035770F">
        <w:rPr>
          <w:noProof/>
          <w:lang w:val="en-GB"/>
        </w:rPr>
        <w:drawing>
          <wp:anchor distT="0" distB="0" distL="114300" distR="114300" simplePos="0" relativeHeight="252114944" behindDoc="0" locked="0" layoutInCell="1" allowOverlap="1" wp14:anchorId="75CAA721" wp14:editId="10421963">
            <wp:simplePos x="0" y="0"/>
            <wp:positionH relativeFrom="column">
              <wp:posOffset>1344295</wp:posOffset>
            </wp:positionH>
            <wp:positionV relativeFrom="paragraph">
              <wp:posOffset>198755</wp:posOffset>
            </wp:positionV>
            <wp:extent cx="3712464" cy="3054096"/>
            <wp:effectExtent l="0" t="0" r="0" b="0"/>
            <wp:wrapTopAndBottom/>
            <wp:docPr id="598" name="Picture 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stretch>
                      <a:fillRect/>
                    </a:stretch>
                  </pic:blipFill>
                  <pic:spPr>
                    <a:xfrm>
                      <a:off x="0" y="0"/>
                      <a:ext cx="3712464" cy="3054096"/>
                    </a:xfrm>
                    <a:prstGeom prst="rect">
                      <a:avLst/>
                    </a:prstGeom>
                  </pic:spPr>
                </pic:pic>
              </a:graphicData>
            </a:graphic>
            <wp14:sizeRelH relativeFrom="margin">
              <wp14:pctWidth>0</wp14:pctWidth>
            </wp14:sizeRelH>
            <wp14:sizeRelV relativeFrom="margin">
              <wp14:pctHeight>0</wp14:pctHeight>
            </wp14:sizeRelV>
          </wp:anchor>
        </w:drawing>
      </w:r>
      <w:r w:rsidR="00CD0891" w:rsidRPr="00CD0891">
        <w:rPr>
          <w:rFonts w:ascii="Palatino Linotype" w:eastAsia="HGSMinchoE" w:hAnsi="Palatino Linotype" w:cs="Times New Roman"/>
          <w:lang w:val="en-GB"/>
        </w:rPr>
        <w:t xml:space="preserve"> </w:t>
      </w:r>
      <w:r w:rsidR="00CD0891" w:rsidRPr="00332F3E">
        <w:rPr>
          <w:rFonts w:ascii="Palatino Linotype" w:eastAsia="HGSMinchoE" w:hAnsi="Palatino Linotype" w:cs="Times New Roman"/>
          <w:lang w:val="en-GB"/>
        </w:rPr>
        <w:t xml:space="preserve">The excitation current during the </w:t>
      </w:r>
      <w:r w:rsidR="00CD0891" w:rsidRPr="00AF3FFD">
        <w:rPr>
          <w:rFonts w:ascii="Palatino Linotype" w:eastAsia="HGSMinchoE" w:hAnsi="Palatino Linotype" w:cs="Times New Roman"/>
          <w:color w:val="000000" w:themeColor="text1"/>
          <w:lang w:val="en-GB"/>
        </w:rPr>
        <w:t>measurement</w:t>
      </w:r>
      <w:r w:rsidR="00CD0891" w:rsidRPr="00332F3E">
        <w:rPr>
          <w:rFonts w:ascii="Palatino Linotype" w:eastAsia="HGSMinchoE" w:hAnsi="Palatino Linotype" w:cs="Times New Roman"/>
          <w:lang w:val="en-GB"/>
        </w:rPr>
        <w:t xml:space="preserve"> </w:t>
      </w:r>
      <w:r w:rsidR="00CD0891">
        <w:rPr>
          <w:rFonts w:ascii="Palatino Linotype" w:eastAsia="HGSMinchoE" w:hAnsi="Palatino Linotype" w:cs="Times New Roman"/>
          <w:lang w:val="en-GB"/>
        </w:rPr>
        <w:t xml:space="preserve">is a </w:t>
      </w:r>
      <w:r w:rsidR="0025479F">
        <w:rPr>
          <w:rFonts w:ascii="Palatino Linotype" w:eastAsia="HGSMinchoE" w:hAnsi="Palatino Linotype" w:cs="Times New Roman"/>
          <w:lang w:val="en-GB"/>
        </w:rPr>
        <w:t xml:space="preserve">180 Hz </w:t>
      </w:r>
      <w:r w:rsidR="00CD0891">
        <w:rPr>
          <w:rFonts w:ascii="Palatino Linotype" w:eastAsia="HGSMinchoE" w:hAnsi="Palatino Linotype" w:cs="Times New Roman"/>
          <w:lang w:val="en-GB"/>
        </w:rPr>
        <w:t xml:space="preserve">sine wave </w:t>
      </w:r>
      <w:r w:rsidR="00CD0891" w:rsidRPr="00332F3E">
        <w:rPr>
          <w:rFonts w:ascii="Palatino Linotype" w:eastAsia="HGSMinchoE" w:hAnsi="Palatino Linotype" w:cs="Times New Roman"/>
          <w:lang w:val="en-GB"/>
        </w:rPr>
        <w:t>with a peak</w:t>
      </w:r>
      <w:r w:rsidR="00CD0891">
        <w:rPr>
          <w:rFonts w:ascii="Palatino Linotype" w:eastAsia="HGSMinchoE" w:hAnsi="Palatino Linotype" w:cs="Times New Roman"/>
          <w:lang w:val="en-GB"/>
        </w:rPr>
        <w:t xml:space="preserve"> </w:t>
      </w:r>
      <w:r w:rsidR="00CD0891" w:rsidRPr="00332F3E">
        <w:rPr>
          <w:rFonts w:ascii="Palatino Linotype" w:eastAsia="HGSMinchoE" w:hAnsi="Palatino Linotype" w:cs="Times New Roman"/>
          <w:lang w:val="en-GB"/>
        </w:rPr>
        <w:t xml:space="preserve">current of 19.1 A. </w:t>
      </w:r>
      <w:r w:rsidR="00CD0891">
        <w:rPr>
          <w:rFonts w:ascii="Palatino Linotype" w:eastAsia="HGSMinchoE" w:hAnsi="Palatino Linotype" w:cs="Times New Roman"/>
          <w:lang w:val="en-GB"/>
        </w:rPr>
        <w:t xml:space="preserve">The measurement is taken during the first quarter of the sine wave from zero amps to peak current.  </w:t>
      </w:r>
      <w:r w:rsidR="00CD0891" w:rsidRPr="00332F3E">
        <w:rPr>
          <w:rFonts w:ascii="Palatino Linotype" w:eastAsia="HGSMinchoE" w:hAnsi="Palatino Linotype" w:cs="Times New Roman"/>
          <w:lang w:val="en-GB"/>
        </w:rPr>
        <w:t>During the measurements, the voltage to ground is measured at either side of the shunt resistor (probes 1 and 2</w:t>
      </w:r>
      <w:r w:rsidR="0068510D">
        <w:rPr>
          <w:rFonts w:ascii="Palatino Linotype" w:eastAsia="HGSMinchoE" w:hAnsi="Palatino Linotype" w:cs="Times New Roman"/>
          <w:lang w:val="en-GB"/>
        </w:rPr>
        <w:t xml:space="preserve"> in </w:t>
      </w:r>
      <w:r w:rsidR="0068510D">
        <w:rPr>
          <w:rFonts w:ascii="Palatino Linotype" w:eastAsia="HGSMinchoE" w:hAnsi="Palatino Linotype" w:cs="Times New Roman"/>
          <w:lang w:val="en-GB"/>
        </w:rPr>
        <w:fldChar w:fldCharType="begin"/>
      </w:r>
      <w:r w:rsidR="0068510D">
        <w:rPr>
          <w:rFonts w:ascii="Palatino Linotype" w:eastAsia="HGSMinchoE" w:hAnsi="Palatino Linotype" w:cs="Times New Roman"/>
          <w:lang w:val="en-GB"/>
        </w:rPr>
        <w:instrText xml:space="preserve"> REF _Ref509817508 \h </w:instrText>
      </w:r>
      <w:r w:rsidR="0068510D">
        <w:rPr>
          <w:rFonts w:ascii="Palatino Linotype" w:eastAsia="HGSMinchoE" w:hAnsi="Palatino Linotype" w:cs="Times New Roman"/>
          <w:lang w:val="en-GB"/>
        </w:rPr>
      </w:r>
      <w:r w:rsidR="0068510D">
        <w:rPr>
          <w:rFonts w:ascii="Palatino Linotype" w:eastAsia="HGSMinchoE" w:hAnsi="Palatino Linotype" w:cs="Times New Roman"/>
          <w:lang w:val="en-GB"/>
        </w:rPr>
        <w:fldChar w:fldCharType="separate"/>
      </w:r>
      <w:r w:rsidR="001A46ED">
        <w:t xml:space="preserve">Figure </w:t>
      </w:r>
      <w:r w:rsidR="001A46ED">
        <w:rPr>
          <w:noProof/>
        </w:rPr>
        <w:t>127</w:t>
      </w:r>
      <w:r w:rsidR="0068510D">
        <w:rPr>
          <w:rFonts w:ascii="Palatino Linotype" w:eastAsia="HGSMinchoE" w:hAnsi="Palatino Linotype" w:cs="Times New Roman"/>
          <w:lang w:val="en-GB"/>
        </w:rPr>
        <w:fldChar w:fldCharType="end"/>
      </w:r>
      <w:r w:rsidR="00CD0891" w:rsidRPr="00332F3E">
        <w:rPr>
          <w:rFonts w:ascii="Palatino Linotype" w:eastAsia="HGSMinchoE" w:hAnsi="Palatino Linotype" w:cs="Times New Roman"/>
          <w:lang w:val="en-GB"/>
        </w:rPr>
        <w:t>) and across the measurement coil (probe 3</w:t>
      </w:r>
      <w:r w:rsidR="00CD0891">
        <w:rPr>
          <w:rFonts w:ascii="Palatino Linotype" w:eastAsia="HGSMinchoE" w:hAnsi="Palatino Linotype" w:cs="Times New Roman"/>
          <w:lang w:val="en-GB"/>
        </w:rPr>
        <w:t xml:space="preserve">).  </w:t>
      </w:r>
      <w:r w:rsidR="00CD0891" w:rsidRPr="00332F3E">
        <w:rPr>
          <w:rFonts w:ascii="Palatino Linotype" w:eastAsia="HGSMinchoE" w:hAnsi="Palatino Linotype" w:cs="Times New Roman"/>
          <w:lang w:val="en-GB"/>
        </w:rPr>
        <w:t xml:space="preserve">The difference between the voltages on probes 1 and 2 is used to calculate the current and magnetic field in the sample (as the magnetic properties of the flux return in the sample holder are known). </w:t>
      </w:r>
      <w:r w:rsidR="00CD0891" w:rsidRPr="00AF3FFD">
        <w:rPr>
          <w:rFonts w:ascii="Palatino Linotype" w:eastAsia="HGSMinchoE" w:hAnsi="Palatino Linotype" w:cs="Times New Roman"/>
          <w:color w:val="000000" w:themeColor="text1"/>
          <w:lang w:val="en-GB"/>
        </w:rPr>
        <w:t>It is necessary to do a differential measurement as neither side of the amplifier is grounded.</w:t>
      </w:r>
      <w:r w:rsidR="00CD0891" w:rsidRPr="00AF3FFD">
        <w:rPr>
          <w:rFonts w:ascii="Palatino Linotype" w:eastAsia="HGSMinchoE" w:hAnsi="Palatino Linotype" w:cs="Times New Roman"/>
          <w:color w:val="002060"/>
          <w:lang w:val="en-GB"/>
        </w:rPr>
        <w:t xml:space="preserve"> </w:t>
      </w:r>
      <w:r w:rsidR="00CD0891" w:rsidRPr="00332F3E">
        <w:rPr>
          <w:rFonts w:ascii="Palatino Linotype" w:eastAsia="HGSMinchoE" w:hAnsi="Palatino Linotype" w:cs="Times New Roman"/>
          <w:lang w:val="en-GB"/>
        </w:rPr>
        <w:t>The mea</w:t>
      </w:r>
      <w:r w:rsidR="008F20C2">
        <w:rPr>
          <w:rFonts w:ascii="Palatino Linotype" w:eastAsia="HGSMinchoE" w:hAnsi="Palatino Linotype" w:cs="Times New Roman"/>
          <w:lang w:val="en-GB"/>
        </w:rPr>
        <w:t xml:space="preserve">sured voltage across the measurement </w:t>
      </w:r>
      <w:r w:rsidR="00CD0891" w:rsidRPr="00332F3E">
        <w:rPr>
          <w:rFonts w:ascii="Palatino Linotype" w:eastAsia="HGSMinchoE" w:hAnsi="Palatino Linotype" w:cs="Times New Roman"/>
          <w:lang w:val="en-GB"/>
        </w:rPr>
        <w:t xml:space="preserve">coil allows the calculation of the magnetic flux through the sample by numerical integration. Two additional corrections have been made to achieve acceptable reproducibility and accuracy of the magnetization curve measurement. First, the internal DC offset of the scope must be </w:t>
      </w:r>
      <w:r w:rsidR="00CD0891" w:rsidRPr="00332F3E">
        <w:rPr>
          <w:rFonts w:ascii="Palatino Linotype" w:eastAsia="HGSMinchoE" w:hAnsi="Palatino Linotype" w:cs="Times New Roman"/>
          <w:lang w:val="en-GB"/>
        </w:rPr>
        <w:lastRenderedPageBreak/>
        <w:t>taken into consideration because this offset introduces noticeable systematic error in the results of numerical integration. Second, a very small (~0.2</w:t>
      </w:r>
      <w:r w:rsidR="00CD0891">
        <w:rPr>
          <w:rFonts w:ascii="Palatino Linotype" w:eastAsia="HGSMinchoE" w:hAnsi="Palatino Linotype" w:cs="Times New Roman"/>
          <w:lang w:val="en-GB"/>
        </w:rPr>
        <w:t>0</w:t>
      </w:r>
      <w:r w:rsidR="00CD0891" w:rsidRPr="00332F3E">
        <w:rPr>
          <w:rFonts w:ascii="Palatino Linotype" w:eastAsia="HGSMinchoE" w:hAnsi="Palatino Linotype" w:cs="Times New Roman"/>
          <w:lang w:val="en-GB"/>
        </w:rPr>
        <w:t xml:space="preserve"> mm) air gap between the witnes</w:t>
      </w:r>
      <w:r w:rsidR="008F20C2">
        <w:rPr>
          <w:rFonts w:ascii="Palatino Linotype" w:eastAsia="HGSMinchoE" w:hAnsi="Palatino Linotype" w:cs="Times New Roman"/>
          <w:lang w:val="en-GB"/>
        </w:rPr>
        <w:t xml:space="preserve">s sample and the measurement </w:t>
      </w:r>
      <w:r w:rsidR="00CD0891" w:rsidRPr="00332F3E">
        <w:rPr>
          <w:rFonts w:ascii="Palatino Linotype" w:eastAsia="HGSMinchoE" w:hAnsi="Palatino Linotype" w:cs="Times New Roman"/>
          <w:lang w:val="en-GB"/>
        </w:rPr>
        <w:t>coil must be</w:t>
      </w:r>
      <w:r w:rsidR="00CD0891">
        <w:rPr>
          <w:rFonts w:ascii="Palatino Linotype" w:eastAsia="HGSMinchoE" w:hAnsi="Palatino Linotype" w:cs="Times New Roman"/>
          <w:lang w:val="en-GB"/>
        </w:rPr>
        <w:t xml:space="preserve"> taken into</w:t>
      </w:r>
      <w:r w:rsidR="00CD0891" w:rsidRPr="00332F3E">
        <w:rPr>
          <w:rFonts w:ascii="Palatino Linotype" w:eastAsia="HGSMinchoE" w:hAnsi="Palatino Linotype" w:cs="Times New Roman"/>
          <w:lang w:val="en-GB"/>
        </w:rPr>
        <w:t xml:space="preserve"> accounted in the calculations.  This air gap contains additional magnetic flux that contributes to the measured voltage and must be excluded when the magnetic flux in the sample is calculated.</w:t>
      </w:r>
    </w:p>
    <w:p w14:paraId="719AB292" w14:textId="76065363" w:rsidR="005077B2" w:rsidRDefault="005077B2" w:rsidP="005077B2">
      <w:pPr>
        <w:pStyle w:val="Heading3"/>
      </w:pPr>
      <w:bookmarkStart w:id="415" w:name="_Ref511308881"/>
      <w:bookmarkStart w:id="416" w:name="_Toc521918550"/>
      <w:r>
        <w:t>Analysis</w:t>
      </w:r>
      <w:bookmarkEnd w:id="415"/>
      <w:bookmarkEnd w:id="416"/>
    </w:p>
    <w:p w14:paraId="48A82D84" w14:textId="77777777" w:rsidR="00A95D1A" w:rsidRDefault="006254D3" w:rsidP="00A95D1A">
      <w:r>
        <w:t xml:space="preserve">Each measurement results in two sets of data.  The first is the difference between the voltage on the probes on either side of the shunt resistor, </w:t>
      </w:r>
      <m:oMath>
        <m:sSub>
          <m:sSubPr>
            <m:ctrlPr>
              <w:rPr>
                <w:rFonts w:ascii="Cambria Math" w:hAnsi="Cambria Math"/>
                <w:i/>
              </w:rPr>
            </m:ctrlPr>
          </m:sSubPr>
          <m:e>
            <m:r>
              <w:rPr>
                <w:rFonts w:ascii="Cambria Math" w:hAnsi="Cambria Math"/>
              </w:rPr>
              <m:t>V</m:t>
            </m:r>
          </m:e>
          <m:sub>
            <m:r>
              <w:rPr>
                <w:rFonts w:ascii="Cambria Math" w:hAnsi="Cambria Math"/>
              </w:rPr>
              <m:t>rp</m:t>
            </m:r>
          </m:sub>
        </m:sSub>
      </m:oMath>
      <w:r>
        <w:t xml:space="preserve">, and the second is the voltage across the measurement coil, </w:t>
      </w:r>
      <m:oMath>
        <m:sSub>
          <m:sSubPr>
            <m:ctrlPr>
              <w:rPr>
                <w:rFonts w:ascii="Cambria Math" w:hAnsi="Cambria Math"/>
                <w:i/>
              </w:rPr>
            </m:ctrlPr>
          </m:sSubPr>
          <m:e>
            <m:r>
              <w:rPr>
                <w:rFonts w:ascii="Cambria Math" w:hAnsi="Cambria Math"/>
              </w:rPr>
              <m:t>V</m:t>
            </m:r>
          </m:e>
          <m:sub>
            <m:r>
              <w:rPr>
                <w:rFonts w:ascii="Cambria Math" w:hAnsi="Cambria Math"/>
              </w:rPr>
              <m:t>s</m:t>
            </m:r>
          </m:sub>
        </m:sSub>
      </m:oMath>
      <w:r>
        <w:t>.</w:t>
      </w:r>
      <w:r w:rsidR="00A95D1A">
        <w:t xml:space="preserve"> Both data sets have a small DC offset that must be subtracted. The correction is made by taking the average of the pre-pulse offset and subtracting it from the entire set.  </w:t>
      </w:r>
    </w:p>
    <w:p w14:paraId="6BB9E676" w14:textId="35C3199E" w:rsidR="006254D3" w:rsidRDefault="0017462C" w:rsidP="006254D3">
      <w:r>
        <w:t xml:space="preserve">The magnetic field strength is calculated from Eq. </w:t>
      </w:r>
      <w:r>
        <w:fldChar w:fldCharType="begin"/>
      </w:r>
      <w:r>
        <w:instrText xml:space="preserve"> REF _Ref510680307 \h </w:instrText>
      </w:r>
      <w:r>
        <w:fldChar w:fldCharType="separate"/>
      </w:r>
      <w:r w:rsidR="001A46ED">
        <w:t>(</w:t>
      </w:r>
      <w:r w:rsidR="001A46ED">
        <w:rPr>
          <w:noProof/>
        </w:rPr>
        <w:t>54</w:t>
      </w:r>
      <w:r w:rsidR="001A46ED">
        <w:t>)</w:t>
      </w:r>
      <w:r>
        <w:fldChar w:fldCharType="end"/>
      </w:r>
      <w:r>
        <w:t xml:space="preserve"> above, which becomes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1C5E0B" w14:paraId="086A1A28" w14:textId="77777777" w:rsidTr="00F51238">
        <w:tc>
          <w:tcPr>
            <w:tcW w:w="828" w:type="dxa"/>
          </w:tcPr>
          <w:p w14:paraId="29469E9A" w14:textId="77777777" w:rsidR="001C5E0B" w:rsidRDefault="001C5E0B" w:rsidP="00F51238">
            <w:pPr>
              <w:ind w:firstLine="0"/>
            </w:pPr>
          </w:p>
        </w:tc>
        <w:tc>
          <w:tcPr>
            <w:tcW w:w="8640" w:type="dxa"/>
          </w:tcPr>
          <w:p w14:paraId="153F4673" w14:textId="1AA7A009" w:rsidR="001C5E0B" w:rsidRDefault="001C5E0B" w:rsidP="004B2EEC">
            <m:oMathPara>
              <m:oMath>
                <m:r>
                  <w:rPr>
                    <w:rFonts w:ascii="Cambria Math" w:hAnsi="Cambria Math"/>
                  </w:rPr>
                  <m:t>H=</m:t>
                </m:r>
                <m:f>
                  <m:fPr>
                    <m:ctrlPr>
                      <w:rPr>
                        <w:rFonts w:ascii="Cambria Math" w:hAnsi="Cambria Math"/>
                        <w:i/>
                      </w:rPr>
                    </m:ctrlPr>
                  </m:fPr>
                  <m:num>
                    <m:sSub>
                      <m:sSubPr>
                        <m:ctrlPr>
                          <w:rPr>
                            <w:rFonts w:ascii="Cambria Math" w:hAnsi="Cambria Math"/>
                            <w:i/>
                          </w:rPr>
                        </m:ctrlPr>
                      </m:sSubPr>
                      <m:e>
                        <m:r>
                          <w:rPr>
                            <w:rFonts w:ascii="Cambria Math" w:hAnsi="Cambria Math"/>
                          </w:rPr>
                          <m:t>N</m:t>
                        </m:r>
                      </m:e>
                      <m:sub>
                        <m:r>
                          <w:rPr>
                            <w:rFonts w:ascii="Cambria Math" w:hAnsi="Cambria Math"/>
                          </w:rPr>
                          <m:t>e</m:t>
                        </m:r>
                      </m:sub>
                    </m:sSub>
                    <m:sSub>
                      <m:sSubPr>
                        <m:ctrlPr>
                          <w:rPr>
                            <w:rFonts w:ascii="Cambria Math" w:hAnsi="Cambria Math"/>
                            <w:i/>
                          </w:rPr>
                        </m:ctrlPr>
                      </m:sSubPr>
                      <m:e>
                        <m:r>
                          <w:rPr>
                            <w:rFonts w:ascii="Cambria Math" w:hAnsi="Cambria Math"/>
                          </w:rPr>
                          <m:t>V</m:t>
                        </m:r>
                      </m:e>
                      <m:sub>
                        <m:r>
                          <w:rPr>
                            <w:rFonts w:ascii="Cambria Math" w:hAnsi="Cambria Math"/>
                          </w:rPr>
                          <m:t>rp</m:t>
                        </m:r>
                      </m:sub>
                    </m:sSub>
                  </m:num>
                  <m:den>
                    <m:r>
                      <w:rPr>
                        <w:rFonts w:ascii="Cambria Math" w:hAnsi="Cambria Math"/>
                      </w:rPr>
                      <m:t>LR</m:t>
                    </m:r>
                  </m:den>
                </m:f>
              </m:oMath>
            </m:oMathPara>
          </w:p>
        </w:tc>
        <w:tc>
          <w:tcPr>
            <w:tcW w:w="828" w:type="dxa"/>
          </w:tcPr>
          <w:p w14:paraId="377E6EB6" w14:textId="46E3C60B" w:rsidR="001C5E0B" w:rsidRDefault="001C5E0B" w:rsidP="00F51238">
            <w:pPr>
              <w:ind w:firstLine="0"/>
              <w:jc w:val="right"/>
            </w:pPr>
            <w:r>
              <w:t>(</w:t>
            </w:r>
            <w:r w:rsidR="005A3C55">
              <w:rPr>
                <w:noProof/>
              </w:rPr>
              <w:fldChar w:fldCharType="begin"/>
            </w:r>
            <w:r w:rsidR="005A3C55">
              <w:rPr>
                <w:noProof/>
              </w:rPr>
              <w:instrText xml:space="preserve"> SEQ Equation \* MERGEFORMAT </w:instrText>
            </w:r>
            <w:r w:rsidR="005A3C55">
              <w:rPr>
                <w:noProof/>
              </w:rPr>
              <w:fldChar w:fldCharType="separate"/>
            </w:r>
            <w:r w:rsidR="001A46ED">
              <w:rPr>
                <w:noProof/>
              </w:rPr>
              <w:t>62</w:t>
            </w:r>
            <w:r w:rsidR="005A3C55">
              <w:rPr>
                <w:noProof/>
              </w:rPr>
              <w:fldChar w:fldCharType="end"/>
            </w:r>
            <w:r>
              <w:t>)</w:t>
            </w:r>
          </w:p>
        </w:tc>
      </w:tr>
    </w:tbl>
    <w:p w14:paraId="6F136EC6" w14:textId="65157470" w:rsidR="002F5769" w:rsidRDefault="002F5769" w:rsidP="002F5769">
      <w:pPr>
        <w:ind w:firstLine="0"/>
      </w:pPr>
      <w:r>
        <w:t xml:space="preserve">where </w:t>
      </w:r>
      <m:oMath>
        <m:sSub>
          <m:sSubPr>
            <m:ctrlPr>
              <w:rPr>
                <w:rFonts w:ascii="Cambria Math" w:hAnsi="Cambria Math"/>
                <w:i/>
              </w:rPr>
            </m:ctrlPr>
          </m:sSubPr>
          <m:e>
            <m:r>
              <w:rPr>
                <w:rFonts w:ascii="Cambria Math" w:hAnsi="Cambria Math"/>
              </w:rPr>
              <m:t>N</m:t>
            </m:r>
          </m:e>
          <m:sub>
            <m:r>
              <w:rPr>
                <w:rFonts w:ascii="Cambria Math" w:hAnsi="Cambria Math"/>
              </w:rPr>
              <m:t>e</m:t>
            </m:r>
          </m:sub>
        </m:sSub>
        <m:r>
          <w:rPr>
            <w:rFonts w:ascii="Cambria Math" w:hAnsi="Cambria Math"/>
          </w:rPr>
          <m:t>=183</m:t>
        </m:r>
      </m:oMath>
      <w:r>
        <w:t xml:space="preserve"> is the number of turns in the excitation coil, </w:t>
      </w:r>
      <m:oMath>
        <m:r>
          <w:rPr>
            <w:rFonts w:ascii="Cambria Math" w:hAnsi="Cambria Math"/>
          </w:rPr>
          <m:t>L=~0.0184</m:t>
        </m:r>
      </m:oMath>
      <w:r>
        <w:t xml:space="preserve"> m is the length of the </w:t>
      </w:r>
      <w:r w:rsidR="003E1FE2">
        <w:t>coil</w:t>
      </w:r>
      <w:r>
        <w:t xml:space="preserve">, and </w:t>
      </w:r>
      <m:oMath>
        <m:r>
          <w:rPr>
            <w:rFonts w:ascii="Cambria Math" w:hAnsi="Cambria Math"/>
          </w:rPr>
          <m:t>R=3.92</m:t>
        </m:r>
      </m:oMath>
      <w:r>
        <w:t xml:space="preserve"> </w:t>
      </w:r>
      <w:r>
        <w:rPr>
          <w:rFonts w:cstheme="minorHAnsi"/>
        </w:rPr>
        <w:t>Ω</w:t>
      </w:r>
      <w:r>
        <w:t xml:space="preserve"> is the shunt resistance.</w:t>
      </w:r>
    </w:p>
    <w:p w14:paraId="6712729D" w14:textId="41D0AEF1" w:rsidR="00656B97" w:rsidRDefault="00885C8A" w:rsidP="00656B97">
      <w:r>
        <w:t xml:space="preserve">In the calculation of </w:t>
      </w:r>
      <m:oMath>
        <m:r>
          <w:rPr>
            <w:rFonts w:ascii="Cambria Math" w:hAnsi="Cambria Math"/>
          </w:rPr>
          <m:t>B</m:t>
        </m:r>
      </m:oMath>
      <w:r w:rsidR="00656B97">
        <w:t xml:space="preserve">, we start with Eq. </w:t>
      </w:r>
      <w:r w:rsidR="00656B97">
        <w:fldChar w:fldCharType="begin"/>
      </w:r>
      <w:r w:rsidR="00656B97">
        <w:instrText xml:space="preserve"> REF _Ref510681772 \h </w:instrText>
      </w:r>
      <w:r w:rsidR="00656B97">
        <w:fldChar w:fldCharType="separate"/>
      </w:r>
      <w:r w:rsidR="001A46ED">
        <w:t>(</w:t>
      </w:r>
      <w:r w:rsidR="001A46ED">
        <w:rPr>
          <w:noProof/>
        </w:rPr>
        <w:t>59</w:t>
      </w:r>
      <w:r w:rsidR="001A46ED">
        <w:t>)</w:t>
      </w:r>
      <w:r w:rsidR="00656B97">
        <w:fldChar w:fldCharType="end"/>
      </w:r>
      <w:r w:rsidR="00656B97">
        <w:t xml:space="preserve"> above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C8020F" w14:paraId="71EC6B6A" w14:textId="77777777" w:rsidTr="00F51238">
        <w:tc>
          <w:tcPr>
            <w:tcW w:w="828" w:type="dxa"/>
          </w:tcPr>
          <w:p w14:paraId="7E0D45D9" w14:textId="77777777" w:rsidR="00C8020F" w:rsidRDefault="00C8020F" w:rsidP="00F51238">
            <w:pPr>
              <w:ind w:firstLine="0"/>
            </w:pPr>
          </w:p>
        </w:tc>
        <w:tc>
          <w:tcPr>
            <w:tcW w:w="8640" w:type="dxa"/>
          </w:tcPr>
          <w:p w14:paraId="7A72974B" w14:textId="26D77CFE" w:rsidR="00C8020F" w:rsidRDefault="00994258" w:rsidP="004B2EEC">
            <m:oMathPara>
              <m:oMath>
                <m:sSub>
                  <m:sSubPr>
                    <m:ctrlPr>
                      <w:rPr>
                        <w:rFonts w:ascii="Cambria Math" w:hAnsi="Cambria Math"/>
                        <w:i/>
                      </w:rPr>
                    </m:ctrlPr>
                  </m:sSubPr>
                  <m:e>
                    <m:r>
                      <w:rPr>
                        <w:rFonts w:ascii="Cambria Math" w:hAnsi="Cambria Math"/>
                      </w:rPr>
                      <m:t>V</m:t>
                    </m:r>
                  </m:e>
                  <m:sub>
                    <m:r>
                      <w:rPr>
                        <w:rFonts w:ascii="Cambria Math" w:hAnsi="Cambria Math"/>
                      </w:rPr>
                      <m:t>s</m:t>
                    </m:r>
                  </m:sub>
                </m:sSub>
                <m:r>
                  <w:rPr>
                    <w:rFonts w:ascii="Cambria Math" w:hAnsi="Cambria Math"/>
                  </w:rPr>
                  <m:t>=-</m:t>
                </m:r>
                <m:sSub>
                  <m:sSubPr>
                    <m:ctrlPr>
                      <w:rPr>
                        <w:rFonts w:ascii="Cambria Math" w:hAnsi="Cambria Math"/>
                        <w:i/>
                      </w:rPr>
                    </m:ctrlPr>
                  </m:sSubPr>
                  <m:e>
                    <m:r>
                      <w:rPr>
                        <w:rFonts w:ascii="Cambria Math" w:hAnsi="Cambria Math"/>
                      </w:rPr>
                      <m:t>N</m:t>
                    </m:r>
                  </m:e>
                  <m:sub>
                    <m:r>
                      <w:rPr>
                        <w:rFonts w:ascii="Cambria Math" w:hAnsi="Cambria Math"/>
                      </w:rPr>
                      <m:t>m</m:t>
                    </m:r>
                  </m:sub>
                </m:sSub>
                <m:r>
                  <w:rPr>
                    <w:rFonts w:ascii="Cambria Math" w:hAnsi="Cambria Math"/>
                  </w:rPr>
                  <m:t>A</m:t>
                </m:r>
                <m:f>
                  <m:fPr>
                    <m:ctrlPr>
                      <w:rPr>
                        <w:rFonts w:ascii="Cambria Math" w:hAnsi="Cambria Math"/>
                        <w:i/>
                      </w:rPr>
                    </m:ctrlPr>
                  </m:fPr>
                  <m:num>
                    <m:r>
                      <w:rPr>
                        <w:rFonts w:ascii="Cambria Math" w:hAnsi="Cambria Math"/>
                      </w:rPr>
                      <m:t>dB</m:t>
                    </m:r>
                  </m:num>
                  <m:den>
                    <m:r>
                      <w:rPr>
                        <w:rFonts w:ascii="Cambria Math" w:hAnsi="Cambria Math"/>
                      </w:rPr>
                      <m:t>dt</m:t>
                    </m:r>
                  </m:den>
                </m:f>
              </m:oMath>
            </m:oMathPara>
          </w:p>
        </w:tc>
        <w:tc>
          <w:tcPr>
            <w:tcW w:w="828" w:type="dxa"/>
          </w:tcPr>
          <w:p w14:paraId="19231514" w14:textId="4EF83158" w:rsidR="00C8020F" w:rsidRDefault="00C8020F" w:rsidP="00F51238">
            <w:pPr>
              <w:ind w:firstLine="0"/>
              <w:jc w:val="right"/>
            </w:pPr>
            <w:r>
              <w:t>(</w:t>
            </w:r>
            <w:r w:rsidR="005A3C55">
              <w:rPr>
                <w:noProof/>
              </w:rPr>
              <w:fldChar w:fldCharType="begin"/>
            </w:r>
            <w:r w:rsidR="005A3C55">
              <w:rPr>
                <w:noProof/>
              </w:rPr>
              <w:instrText xml:space="preserve"> SEQ Equation \* MERGEFORMAT </w:instrText>
            </w:r>
            <w:r w:rsidR="005A3C55">
              <w:rPr>
                <w:noProof/>
              </w:rPr>
              <w:fldChar w:fldCharType="separate"/>
            </w:r>
            <w:r w:rsidR="001A46ED">
              <w:rPr>
                <w:noProof/>
              </w:rPr>
              <w:t>63</w:t>
            </w:r>
            <w:r w:rsidR="005A3C55">
              <w:rPr>
                <w:noProof/>
              </w:rPr>
              <w:fldChar w:fldCharType="end"/>
            </w:r>
            <w:r>
              <w:t>)</w:t>
            </w:r>
          </w:p>
        </w:tc>
      </w:tr>
    </w:tbl>
    <w:p w14:paraId="15D7915E" w14:textId="1259A0A1" w:rsidR="006254D3" w:rsidRPr="006254D3" w:rsidRDefault="00386489" w:rsidP="00386489">
      <w:pPr>
        <w:ind w:firstLine="0"/>
      </w:pPr>
      <w:r>
        <w:t xml:space="preserve">where </w:t>
      </w:r>
      <m:oMath>
        <m:sSub>
          <m:sSubPr>
            <m:ctrlPr>
              <w:rPr>
                <w:rFonts w:ascii="Cambria Math" w:hAnsi="Cambria Math"/>
                <w:i/>
              </w:rPr>
            </m:ctrlPr>
          </m:sSubPr>
          <m:e>
            <m:r>
              <w:rPr>
                <w:rFonts w:ascii="Cambria Math" w:hAnsi="Cambria Math"/>
              </w:rPr>
              <m:t>N</m:t>
            </m:r>
          </m:e>
          <m:sub>
            <m:r>
              <w:rPr>
                <w:rFonts w:ascii="Cambria Math" w:hAnsi="Cambria Math"/>
              </w:rPr>
              <m:t>m</m:t>
            </m:r>
          </m:sub>
        </m:sSub>
        <m:r>
          <w:rPr>
            <w:rFonts w:ascii="Cambria Math" w:hAnsi="Cambria Math"/>
          </w:rPr>
          <m:t>=80</m:t>
        </m:r>
      </m:oMath>
      <w:r>
        <w:t xml:space="preserve"> is the number of turns in the measurement coil and </w:t>
      </w:r>
      <m:oMath>
        <m:r>
          <w:rPr>
            <w:rFonts w:ascii="Cambria Math" w:hAnsi="Cambria Math"/>
          </w:rPr>
          <m:t>A=264</m:t>
        </m:r>
      </m:oMath>
      <w:r>
        <w:t xml:space="preserve"> mm</w:t>
      </w:r>
      <w:r w:rsidRPr="002C18B0">
        <w:rPr>
          <w:vertAlign w:val="superscript"/>
        </w:rPr>
        <w:t>2</w:t>
      </w:r>
      <w:r>
        <w:t xml:space="preserve"> is the area of the coil.  The diameter of the measurement coil is larger than the diameter of the witness samples which creates an air gap between them.  We account for the air gap by separating the air gap terms and garnet</w:t>
      </w:r>
      <w:r w:rsidR="00290B9D">
        <w:t xml:space="preserve"> terms, i.e.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290B9D" w14:paraId="4143BE77" w14:textId="77777777" w:rsidTr="00F51238">
        <w:tc>
          <w:tcPr>
            <w:tcW w:w="828" w:type="dxa"/>
          </w:tcPr>
          <w:p w14:paraId="0202516A" w14:textId="77777777" w:rsidR="00290B9D" w:rsidRDefault="00290B9D" w:rsidP="00F51238">
            <w:pPr>
              <w:ind w:firstLine="0"/>
            </w:pPr>
          </w:p>
        </w:tc>
        <w:tc>
          <w:tcPr>
            <w:tcW w:w="8640" w:type="dxa"/>
          </w:tcPr>
          <w:p w14:paraId="2DF9F785" w14:textId="21EE13CE" w:rsidR="00290B9D" w:rsidRDefault="00994258" w:rsidP="00462416">
            <m:oMathPara>
              <m:oMath>
                <m:sSub>
                  <m:sSubPr>
                    <m:ctrlPr>
                      <w:rPr>
                        <w:rFonts w:ascii="Cambria Math" w:hAnsi="Cambria Math"/>
                        <w:i/>
                      </w:rPr>
                    </m:ctrlPr>
                  </m:sSubPr>
                  <m:e>
                    <m:r>
                      <w:rPr>
                        <w:rFonts w:ascii="Cambria Math" w:hAnsi="Cambria Math"/>
                      </w:rPr>
                      <m:t>V</m:t>
                    </m:r>
                  </m:e>
                  <m:sub>
                    <m:r>
                      <w:rPr>
                        <w:rFonts w:ascii="Cambria Math" w:hAnsi="Cambria Math"/>
                      </w:rPr>
                      <m:t>s</m:t>
                    </m:r>
                  </m:sub>
                </m:sSub>
                <m:r>
                  <w:rPr>
                    <w:rFonts w:ascii="Cambria Math" w:hAnsi="Cambria Math"/>
                  </w:rPr>
                  <m:t xml:space="preserve">= - </m:t>
                </m:r>
                <m:sSub>
                  <m:sSubPr>
                    <m:ctrlPr>
                      <w:rPr>
                        <w:rFonts w:ascii="Cambria Math" w:hAnsi="Cambria Math"/>
                        <w:i/>
                      </w:rPr>
                    </m:ctrlPr>
                  </m:sSubPr>
                  <m:e>
                    <m:r>
                      <w:rPr>
                        <w:rFonts w:ascii="Cambria Math" w:hAnsi="Cambria Math"/>
                      </w:rPr>
                      <m:t>N</m:t>
                    </m:r>
                  </m:e>
                  <m:sub>
                    <m:r>
                      <w:rPr>
                        <w:rFonts w:ascii="Cambria Math" w:hAnsi="Cambria Math"/>
                      </w:rPr>
                      <m:t>m</m:t>
                    </m:r>
                  </m:sub>
                </m:sSub>
                <m:d>
                  <m:dPr>
                    <m:ctrlPr>
                      <w:rPr>
                        <w:rFonts w:ascii="Cambria Math" w:hAnsi="Cambria Math"/>
                        <w:i/>
                      </w:rPr>
                    </m:ctrlPr>
                  </m:dPr>
                  <m:e>
                    <m:sSub>
                      <m:sSubPr>
                        <m:ctrlPr>
                          <w:rPr>
                            <w:rFonts w:ascii="Cambria Math" w:hAnsi="Cambria Math"/>
                            <w:i/>
                          </w:rPr>
                        </m:ctrlPr>
                      </m:sSubPr>
                      <m:e>
                        <m:r>
                          <w:rPr>
                            <w:rFonts w:ascii="Cambria Math" w:hAnsi="Cambria Math"/>
                          </w:rPr>
                          <m:t>A</m:t>
                        </m:r>
                      </m:e>
                      <m:sub>
                        <m:r>
                          <m:rPr>
                            <m:nor/>
                          </m:rPr>
                          <w:rPr>
                            <w:rFonts w:ascii="Cambria Math" w:hAnsi="Cambria Math"/>
                          </w:rPr>
                          <m:t>air</m:t>
                        </m:r>
                      </m:sub>
                    </m:sSub>
                    <m:f>
                      <m:fPr>
                        <m:ctrlPr>
                          <w:rPr>
                            <w:rFonts w:ascii="Cambria Math" w:hAnsi="Cambria Math"/>
                            <w:i/>
                          </w:rPr>
                        </m:ctrlPr>
                      </m:fPr>
                      <m:num>
                        <m:r>
                          <w:rPr>
                            <w:rFonts w:ascii="Cambria Math" w:hAnsi="Cambria Math"/>
                          </w:rPr>
                          <m:t>d</m:t>
                        </m:r>
                        <m:sSub>
                          <m:sSubPr>
                            <m:ctrlPr>
                              <w:rPr>
                                <w:rFonts w:ascii="Cambria Math" w:hAnsi="Cambria Math"/>
                                <w:i/>
                              </w:rPr>
                            </m:ctrlPr>
                          </m:sSubPr>
                          <m:e>
                            <m:r>
                              <w:rPr>
                                <w:rFonts w:ascii="Cambria Math" w:hAnsi="Cambria Math"/>
                              </w:rPr>
                              <m:t>B</m:t>
                            </m:r>
                          </m:e>
                          <m:sub>
                            <m:r>
                              <m:rPr>
                                <m:nor/>
                              </m:rPr>
                              <w:rPr>
                                <w:rFonts w:ascii="Cambria Math" w:hAnsi="Cambria Math"/>
                              </w:rPr>
                              <m:t>air</m:t>
                            </m:r>
                          </m:sub>
                        </m:sSub>
                      </m:num>
                      <m:den>
                        <m:r>
                          <w:rPr>
                            <w:rFonts w:ascii="Cambria Math" w:hAnsi="Cambria Math"/>
                          </w:rPr>
                          <m:t>dt</m:t>
                        </m:r>
                      </m:den>
                    </m:f>
                    <m:r>
                      <w:rPr>
                        <w:rFonts w:ascii="Cambria Math" w:hAnsi="Cambria Math"/>
                      </w:rPr>
                      <m:t>+</m:t>
                    </m:r>
                    <m:sSub>
                      <m:sSubPr>
                        <m:ctrlPr>
                          <w:rPr>
                            <w:rFonts w:ascii="Cambria Math" w:hAnsi="Cambria Math"/>
                            <w:i/>
                          </w:rPr>
                        </m:ctrlPr>
                      </m:sSubPr>
                      <m:e>
                        <m:r>
                          <w:rPr>
                            <w:rFonts w:ascii="Cambria Math" w:hAnsi="Cambria Math"/>
                          </w:rPr>
                          <m:t>A</m:t>
                        </m:r>
                      </m:e>
                      <m:sub>
                        <m:r>
                          <m:rPr>
                            <m:nor/>
                          </m:rPr>
                          <w:rPr>
                            <w:rFonts w:ascii="Cambria Math" w:hAnsi="Cambria Math"/>
                          </w:rPr>
                          <m:t>garnet</m:t>
                        </m:r>
                      </m:sub>
                    </m:sSub>
                    <m:f>
                      <m:fPr>
                        <m:ctrlPr>
                          <w:rPr>
                            <w:rFonts w:ascii="Cambria Math" w:hAnsi="Cambria Math"/>
                            <w:i/>
                          </w:rPr>
                        </m:ctrlPr>
                      </m:fPr>
                      <m:num>
                        <m:r>
                          <w:rPr>
                            <w:rFonts w:ascii="Cambria Math" w:hAnsi="Cambria Math"/>
                          </w:rPr>
                          <m:t>d</m:t>
                        </m:r>
                        <m:sSub>
                          <m:sSubPr>
                            <m:ctrlPr>
                              <w:rPr>
                                <w:rFonts w:ascii="Cambria Math" w:hAnsi="Cambria Math"/>
                                <w:i/>
                              </w:rPr>
                            </m:ctrlPr>
                          </m:sSubPr>
                          <m:e>
                            <m:r>
                              <w:rPr>
                                <w:rFonts w:ascii="Cambria Math" w:hAnsi="Cambria Math"/>
                              </w:rPr>
                              <m:t>B</m:t>
                            </m:r>
                          </m:e>
                          <m:sub>
                            <m:r>
                              <m:rPr>
                                <m:nor/>
                              </m:rPr>
                              <w:rPr>
                                <w:rFonts w:ascii="Cambria Math" w:hAnsi="Cambria Math"/>
                              </w:rPr>
                              <m:t>garnet</m:t>
                            </m:r>
                          </m:sub>
                        </m:sSub>
                      </m:num>
                      <m:den>
                        <m:r>
                          <w:rPr>
                            <w:rFonts w:ascii="Cambria Math" w:hAnsi="Cambria Math"/>
                          </w:rPr>
                          <m:t>dt</m:t>
                        </m:r>
                      </m:den>
                    </m:f>
                  </m:e>
                </m:d>
              </m:oMath>
            </m:oMathPara>
          </w:p>
        </w:tc>
        <w:tc>
          <w:tcPr>
            <w:tcW w:w="828" w:type="dxa"/>
          </w:tcPr>
          <w:p w14:paraId="69998301" w14:textId="2060EE13" w:rsidR="00290B9D" w:rsidRDefault="00290B9D" w:rsidP="00F51238">
            <w:pPr>
              <w:ind w:firstLine="0"/>
              <w:jc w:val="right"/>
            </w:pPr>
            <w:r>
              <w:t>(</w:t>
            </w:r>
            <w:r w:rsidR="005A3C55">
              <w:rPr>
                <w:noProof/>
              </w:rPr>
              <w:fldChar w:fldCharType="begin"/>
            </w:r>
            <w:r w:rsidR="005A3C55">
              <w:rPr>
                <w:noProof/>
              </w:rPr>
              <w:instrText xml:space="preserve"> SEQ Equation \* MERGEFORMAT </w:instrText>
            </w:r>
            <w:r w:rsidR="005A3C55">
              <w:rPr>
                <w:noProof/>
              </w:rPr>
              <w:fldChar w:fldCharType="separate"/>
            </w:r>
            <w:r w:rsidR="001A46ED">
              <w:rPr>
                <w:noProof/>
              </w:rPr>
              <w:t>64</w:t>
            </w:r>
            <w:r w:rsidR="005A3C55">
              <w:rPr>
                <w:noProof/>
              </w:rPr>
              <w:fldChar w:fldCharType="end"/>
            </w:r>
            <w:r>
              <w:t>)</w:t>
            </w:r>
          </w:p>
        </w:tc>
      </w:tr>
    </w:tbl>
    <w:p w14:paraId="491C4BCD" w14:textId="15436ED3" w:rsidR="00050CB6" w:rsidRDefault="00462416" w:rsidP="00462416">
      <w:pPr>
        <w:ind w:firstLine="0"/>
        <w:rPr>
          <w:lang w:val="en-GB"/>
        </w:rPr>
      </w:pPr>
      <w:r>
        <w:rPr>
          <w:lang w:val="en-GB"/>
        </w:rPr>
        <w:t>Integrating both sides we have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820"/>
        <w:gridCol w:w="648"/>
      </w:tblGrid>
      <w:tr w:rsidR="00F55F83" w14:paraId="70F93A54" w14:textId="77777777" w:rsidTr="00775607">
        <w:tc>
          <w:tcPr>
            <w:tcW w:w="828" w:type="dxa"/>
          </w:tcPr>
          <w:p w14:paraId="25AAF4EC" w14:textId="77777777" w:rsidR="00F55F83" w:rsidRDefault="00F55F83" w:rsidP="00F51238">
            <w:pPr>
              <w:ind w:firstLine="0"/>
            </w:pPr>
          </w:p>
        </w:tc>
        <w:tc>
          <w:tcPr>
            <w:tcW w:w="8820" w:type="dxa"/>
          </w:tcPr>
          <w:p w14:paraId="2A82CF36" w14:textId="67E0C027" w:rsidR="00F55F83" w:rsidRDefault="00994258" w:rsidP="002549BC">
            <m:oMathPara>
              <m:oMath>
                <m:nary>
                  <m:naryPr>
                    <m:limLoc m:val="subSup"/>
                    <m:ctrlPr>
                      <w:rPr>
                        <w:rFonts w:ascii="Cambria Math" w:hAnsi="Cambria Math"/>
                        <w:i/>
                      </w:rPr>
                    </m:ctrlPr>
                  </m:naryPr>
                  <m:sub>
                    <m:r>
                      <w:rPr>
                        <w:rFonts w:ascii="Cambria Math" w:hAnsi="Cambria Math"/>
                      </w:rPr>
                      <m:t>0</m:t>
                    </m:r>
                  </m:sub>
                  <m:sup>
                    <m:r>
                      <w:rPr>
                        <w:rFonts w:ascii="Cambria Math" w:hAnsi="Cambria Math"/>
                      </w:rPr>
                      <m:t>t</m:t>
                    </m:r>
                  </m:sup>
                  <m:e>
                    <m:sSub>
                      <m:sSubPr>
                        <m:ctrlPr>
                          <w:rPr>
                            <w:rFonts w:ascii="Cambria Math" w:hAnsi="Cambria Math"/>
                            <w:i/>
                          </w:rPr>
                        </m:ctrlPr>
                      </m:sSubPr>
                      <m:e>
                        <m:r>
                          <w:rPr>
                            <w:rFonts w:ascii="Cambria Math" w:hAnsi="Cambria Math"/>
                          </w:rPr>
                          <m:t>V</m:t>
                        </m:r>
                      </m:e>
                      <m:sub>
                        <m:r>
                          <w:rPr>
                            <w:rFonts w:ascii="Cambria Math" w:hAnsi="Cambria Math"/>
                          </w:rPr>
                          <m:t>s</m:t>
                        </m:r>
                      </m:sub>
                    </m:sSub>
                  </m:e>
                </m:nary>
                <m:r>
                  <w:rPr>
                    <w:rFonts w:ascii="Cambria Math" w:hAnsi="Cambria Math"/>
                  </w:rPr>
                  <m:t>dt=-</m:t>
                </m:r>
                <m:sSub>
                  <m:sSubPr>
                    <m:ctrlPr>
                      <w:rPr>
                        <w:rFonts w:ascii="Cambria Math" w:hAnsi="Cambria Math"/>
                        <w:i/>
                      </w:rPr>
                    </m:ctrlPr>
                  </m:sSubPr>
                  <m:e>
                    <m:r>
                      <w:rPr>
                        <w:rFonts w:ascii="Cambria Math" w:hAnsi="Cambria Math"/>
                      </w:rPr>
                      <m:t>N</m:t>
                    </m:r>
                  </m:e>
                  <m:sub>
                    <m:r>
                      <w:rPr>
                        <w:rFonts w:ascii="Cambria Math" w:hAnsi="Cambria Math"/>
                      </w:rPr>
                      <m:t>m</m:t>
                    </m:r>
                  </m:sub>
                </m:sSub>
                <m:d>
                  <m:dPr>
                    <m:ctrlPr>
                      <w:rPr>
                        <w:rFonts w:ascii="Cambria Math" w:hAnsi="Cambria Math"/>
                        <w:i/>
                      </w:rPr>
                    </m:ctrlPr>
                  </m:dPr>
                  <m:e>
                    <m:sSub>
                      <m:sSubPr>
                        <m:ctrlPr>
                          <w:rPr>
                            <w:rFonts w:ascii="Cambria Math" w:hAnsi="Cambria Math"/>
                            <w:i/>
                          </w:rPr>
                        </m:ctrlPr>
                      </m:sSubPr>
                      <m:e>
                        <m:r>
                          <w:rPr>
                            <w:rFonts w:ascii="Cambria Math" w:hAnsi="Cambria Math"/>
                          </w:rPr>
                          <m:t>A</m:t>
                        </m:r>
                      </m:e>
                      <m:sub>
                        <m:r>
                          <m:rPr>
                            <m:nor/>
                          </m:rPr>
                          <w:rPr>
                            <w:rFonts w:ascii="Cambria Math" w:hAnsi="Cambria Math"/>
                          </w:rPr>
                          <m:t>air</m:t>
                        </m:r>
                      </m:sub>
                    </m:sSub>
                    <m:sSub>
                      <m:sSubPr>
                        <m:ctrlPr>
                          <w:rPr>
                            <w:rFonts w:ascii="Cambria Math" w:hAnsi="Cambria Math"/>
                            <w:i/>
                          </w:rPr>
                        </m:ctrlPr>
                      </m:sSubPr>
                      <m:e>
                        <m:r>
                          <w:rPr>
                            <w:rFonts w:ascii="Cambria Math" w:hAnsi="Cambria Math"/>
                          </w:rPr>
                          <m:t>B</m:t>
                        </m:r>
                      </m:e>
                      <m:sub>
                        <m:r>
                          <m:rPr>
                            <m:nor/>
                          </m:rPr>
                          <w:rPr>
                            <w:rFonts w:ascii="Cambria Math" w:hAnsi="Cambria Math"/>
                          </w:rPr>
                          <m:t>air</m:t>
                        </m:r>
                      </m:sub>
                    </m:sSub>
                    <m:r>
                      <w:rPr>
                        <w:rFonts w:ascii="Cambria Math" w:hAnsi="Cambria Math"/>
                      </w:rPr>
                      <m:t>+</m:t>
                    </m:r>
                    <m:sSub>
                      <m:sSubPr>
                        <m:ctrlPr>
                          <w:rPr>
                            <w:rFonts w:ascii="Cambria Math" w:hAnsi="Cambria Math"/>
                            <w:i/>
                          </w:rPr>
                        </m:ctrlPr>
                      </m:sSubPr>
                      <m:e>
                        <m:r>
                          <w:rPr>
                            <w:rFonts w:ascii="Cambria Math" w:hAnsi="Cambria Math"/>
                          </w:rPr>
                          <m:t>A</m:t>
                        </m:r>
                      </m:e>
                      <m:sub>
                        <m:r>
                          <m:rPr>
                            <m:nor/>
                          </m:rPr>
                          <w:rPr>
                            <w:rFonts w:ascii="Cambria Math" w:hAnsi="Cambria Math"/>
                          </w:rPr>
                          <m:t>garnet</m:t>
                        </m:r>
                      </m:sub>
                    </m:sSub>
                    <m:sSub>
                      <m:sSubPr>
                        <m:ctrlPr>
                          <w:rPr>
                            <w:rFonts w:ascii="Cambria Math" w:hAnsi="Cambria Math"/>
                            <w:i/>
                          </w:rPr>
                        </m:ctrlPr>
                      </m:sSubPr>
                      <m:e>
                        <m:r>
                          <w:rPr>
                            <w:rFonts w:ascii="Cambria Math" w:hAnsi="Cambria Math"/>
                          </w:rPr>
                          <m:t>B</m:t>
                        </m:r>
                      </m:e>
                      <m:sub>
                        <m:r>
                          <m:rPr>
                            <m:nor/>
                          </m:rPr>
                          <w:rPr>
                            <w:rFonts w:ascii="Cambria Math" w:hAnsi="Cambria Math"/>
                          </w:rPr>
                          <m:t>garnet</m:t>
                        </m:r>
                      </m:sub>
                    </m:sSub>
                  </m:e>
                </m:d>
                <m:r>
                  <m:rPr>
                    <m:sty m:val="p"/>
                  </m:rPr>
                  <w:br/>
                </m:r>
              </m:oMath>
              <m:oMath>
                <m:sSub>
                  <m:sSubPr>
                    <m:ctrlPr>
                      <w:rPr>
                        <w:rFonts w:ascii="Cambria Math" w:hAnsi="Cambria Math"/>
                        <w:i/>
                      </w:rPr>
                    </m:ctrlPr>
                  </m:sSubPr>
                  <m:e>
                    <m:r>
                      <w:rPr>
                        <w:rFonts w:ascii="Cambria Math" w:hAnsi="Cambria Math"/>
                      </w:rPr>
                      <m:t>B</m:t>
                    </m:r>
                  </m:e>
                  <m:sub>
                    <m:r>
                      <m:rPr>
                        <m:nor/>
                      </m:rPr>
                      <w:rPr>
                        <w:rFonts w:ascii="Cambria Math" w:hAnsi="Cambria Math"/>
                      </w:rPr>
                      <m:t>garnet</m:t>
                    </m:r>
                  </m:sub>
                </m:sSub>
                <m:r>
                  <w:rPr>
                    <w:rFonts w:ascii="Cambria Math" w:hAnsi="Cambria Math"/>
                  </w:rPr>
                  <m:t>=-</m:t>
                </m:r>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N</m:t>
                        </m:r>
                      </m:e>
                      <m:sub>
                        <m:r>
                          <w:rPr>
                            <w:rFonts w:ascii="Cambria Math" w:hAnsi="Cambria Math"/>
                          </w:rPr>
                          <m:t>m</m:t>
                        </m:r>
                      </m:sub>
                    </m:sSub>
                    <m:sSub>
                      <m:sSubPr>
                        <m:ctrlPr>
                          <w:rPr>
                            <w:rFonts w:ascii="Cambria Math" w:hAnsi="Cambria Math"/>
                            <w:i/>
                          </w:rPr>
                        </m:ctrlPr>
                      </m:sSubPr>
                      <m:e>
                        <m:r>
                          <w:rPr>
                            <w:rFonts w:ascii="Cambria Math" w:hAnsi="Cambria Math"/>
                          </w:rPr>
                          <m:t>A</m:t>
                        </m:r>
                      </m:e>
                      <m:sub>
                        <m:r>
                          <m:rPr>
                            <m:nor/>
                          </m:rPr>
                          <w:rPr>
                            <w:rFonts w:ascii="Cambria Math" w:hAnsi="Cambria Math"/>
                          </w:rPr>
                          <m:t>garnet</m:t>
                        </m:r>
                      </m:sub>
                    </m:sSub>
                  </m:den>
                </m:f>
                <m:nary>
                  <m:naryPr>
                    <m:limLoc m:val="subSup"/>
                    <m:ctrlPr>
                      <w:rPr>
                        <w:rFonts w:ascii="Cambria Math" w:hAnsi="Cambria Math"/>
                        <w:i/>
                      </w:rPr>
                    </m:ctrlPr>
                  </m:naryPr>
                  <m:sub>
                    <m:r>
                      <w:rPr>
                        <w:rFonts w:ascii="Cambria Math" w:hAnsi="Cambria Math"/>
                      </w:rPr>
                      <m:t>0</m:t>
                    </m:r>
                  </m:sub>
                  <m:sup>
                    <m:r>
                      <w:rPr>
                        <w:rFonts w:ascii="Cambria Math" w:hAnsi="Cambria Math"/>
                      </w:rPr>
                      <m:t>t</m:t>
                    </m:r>
                  </m:sup>
                  <m:e>
                    <m:sSub>
                      <m:sSubPr>
                        <m:ctrlPr>
                          <w:rPr>
                            <w:rFonts w:ascii="Cambria Math" w:hAnsi="Cambria Math"/>
                            <w:i/>
                          </w:rPr>
                        </m:ctrlPr>
                      </m:sSubPr>
                      <m:e>
                        <m:r>
                          <w:rPr>
                            <w:rFonts w:ascii="Cambria Math" w:hAnsi="Cambria Math"/>
                          </w:rPr>
                          <m:t>V</m:t>
                        </m:r>
                      </m:e>
                      <m:sub>
                        <m:r>
                          <w:rPr>
                            <w:rFonts w:ascii="Cambria Math" w:hAnsi="Cambria Math"/>
                          </w:rPr>
                          <m:t>s</m:t>
                        </m:r>
                      </m:sub>
                    </m:sSub>
                  </m:e>
                </m:nary>
                <m:r>
                  <w:rPr>
                    <w:rFonts w:ascii="Cambria Math" w:hAnsi="Cambria Math"/>
                  </w:rPr>
                  <m:t>dt-</m:t>
                </m:r>
                <m:f>
                  <m:fPr>
                    <m:ctrlPr>
                      <w:rPr>
                        <w:rFonts w:ascii="Cambria Math" w:hAnsi="Cambria Math"/>
                        <w:i/>
                      </w:rPr>
                    </m:ctrlPr>
                  </m:fPr>
                  <m:num>
                    <m:sSub>
                      <m:sSubPr>
                        <m:ctrlPr>
                          <w:rPr>
                            <w:rFonts w:ascii="Cambria Math" w:hAnsi="Cambria Math"/>
                            <w:i/>
                          </w:rPr>
                        </m:ctrlPr>
                      </m:sSubPr>
                      <m:e>
                        <m:r>
                          <w:rPr>
                            <w:rFonts w:ascii="Cambria Math" w:hAnsi="Cambria Math"/>
                          </w:rPr>
                          <m:t>A</m:t>
                        </m:r>
                      </m:e>
                      <m:sub>
                        <m:r>
                          <m:rPr>
                            <m:nor/>
                          </m:rPr>
                          <w:rPr>
                            <w:rFonts w:ascii="Cambria Math" w:hAnsi="Cambria Math"/>
                          </w:rPr>
                          <m:t>air</m:t>
                        </m:r>
                      </m:sub>
                    </m:sSub>
                    <m:sSub>
                      <m:sSubPr>
                        <m:ctrlPr>
                          <w:rPr>
                            <w:rFonts w:ascii="Cambria Math" w:hAnsi="Cambria Math"/>
                            <w:i/>
                          </w:rPr>
                        </m:ctrlPr>
                      </m:sSubPr>
                      <m:e>
                        <m:r>
                          <w:rPr>
                            <w:rFonts w:ascii="Cambria Math" w:hAnsi="Cambria Math"/>
                          </w:rPr>
                          <m:t>B</m:t>
                        </m:r>
                      </m:e>
                      <m:sub>
                        <m:r>
                          <m:rPr>
                            <m:nor/>
                          </m:rPr>
                          <w:rPr>
                            <w:rFonts w:ascii="Cambria Math" w:hAnsi="Cambria Math"/>
                          </w:rPr>
                          <m:t>air</m:t>
                        </m:r>
                      </m:sub>
                    </m:sSub>
                  </m:num>
                  <m:den>
                    <m:sSub>
                      <m:sSubPr>
                        <m:ctrlPr>
                          <w:rPr>
                            <w:rFonts w:ascii="Cambria Math" w:hAnsi="Cambria Math"/>
                            <w:i/>
                          </w:rPr>
                        </m:ctrlPr>
                      </m:sSubPr>
                      <m:e>
                        <m:r>
                          <w:rPr>
                            <w:rFonts w:ascii="Cambria Math" w:hAnsi="Cambria Math"/>
                          </w:rPr>
                          <m:t>A</m:t>
                        </m:r>
                      </m:e>
                      <m:sub>
                        <m:r>
                          <m:rPr>
                            <m:nor/>
                          </m:rPr>
                          <w:rPr>
                            <w:rFonts w:ascii="Cambria Math" w:hAnsi="Cambria Math"/>
                          </w:rPr>
                          <m:t>garnet</m:t>
                        </m:r>
                      </m:sub>
                    </m:sSub>
                  </m:den>
                </m:f>
              </m:oMath>
            </m:oMathPara>
          </w:p>
        </w:tc>
        <w:tc>
          <w:tcPr>
            <w:tcW w:w="648" w:type="dxa"/>
            <w:vAlign w:val="center"/>
          </w:tcPr>
          <w:p w14:paraId="77541D69" w14:textId="50BB2279" w:rsidR="00F55F83" w:rsidRDefault="00F55F83" w:rsidP="002549BC">
            <w:pPr>
              <w:ind w:firstLine="0"/>
              <w:jc w:val="center"/>
            </w:pPr>
            <w:r>
              <w:t>(</w:t>
            </w:r>
            <w:r w:rsidR="005A3C55">
              <w:rPr>
                <w:noProof/>
              </w:rPr>
              <w:fldChar w:fldCharType="begin"/>
            </w:r>
            <w:r w:rsidR="005A3C55">
              <w:rPr>
                <w:noProof/>
              </w:rPr>
              <w:instrText xml:space="preserve"> SEQ Equation \* MERGEFORMAT </w:instrText>
            </w:r>
            <w:r w:rsidR="005A3C55">
              <w:rPr>
                <w:noProof/>
              </w:rPr>
              <w:fldChar w:fldCharType="separate"/>
            </w:r>
            <w:r w:rsidR="001A46ED">
              <w:rPr>
                <w:noProof/>
              </w:rPr>
              <w:t>65</w:t>
            </w:r>
            <w:r w:rsidR="005A3C55">
              <w:rPr>
                <w:noProof/>
              </w:rPr>
              <w:fldChar w:fldCharType="end"/>
            </w:r>
            <w:r>
              <w:t>)</w:t>
            </w:r>
          </w:p>
        </w:tc>
      </w:tr>
    </w:tbl>
    <w:p w14:paraId="56FF5FCE" w14:textId="13807010" w:rsidR="00462416" w:rsidRDefault="00E221CE" w:rsidP="002549BC">
      <w:pPr>
        <w:ind w:firstLine="0"/>
        <w:rPr>
          <w:lang w:val="en-GB"/>
        </w:rPr>
      </w:pPr>
      <w:r>
        <w:rPr>
          <w:lang w:val="en-GB"/>
        </w:rPr>
        <w:t>In the air gap,</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E221CE" w14:paraId="33D77085" w14:textId="77777777" w:rsidTr="00F51238">
        <w:tc>
          <w:tcPr>
            <w:tcW w:w="828" w:type="dxa"/>
          </w:tcPr>
          <w:p w14:paraId="5F79CA9B" w14:textId="77777777" w:rsidR="00E221CE" w:rsidRDefault="00E221CE" w:rsidP="00F51238">
            <w:pPr>
              <w:ind w:firstLine="0"/>
            </w:pPr>
          </w:p>
        </w:tc>
        <w:tc>
          <w:tcPr>
            <w:tcW w:w="8640" w:type="dxa"/>
          </w:tcPr>
          <w:p w14:paraId="5E5E9086" w14:textId="2C641C6D" w:rsidR="00E221CE" w:rsidRDefault="00994258" w:rsidP="003B2E51">
            <m:oMathPara>
              <m:oMath>
                <m:sSub>
                  <m:sSubPr>
                    <m:ctrlPr>
                      <w:rPr>
                        <w:rFonts w:ascii="Cambria Math" w:hAnsi="Cambria Math"/>
                        <w:i/>
                      </w:rPr>
                    </m:ctrlPr>
                  </m:sSubPr>
                  <m:e>
                    <m:r>
                      <w:rPr>
                        <w:rFonts w:ascii="Cambria Math" w:hAnsi="Cambria Math"/>
                      </w:rPr>
                      <m:t>B</m:t>
                    </m:r>
                  </m:e>
                  <m:sub>
                    <m:r>
                      <m:rPr>
                        <m:nor/>
                      </m:rPr>
                      <w:rPr>
                        <w:rFonts w:ascii="Cambria Math" w:hAnsi="Cambria Math"/>
                      </w:rPr>
                      <m:t>air</m:t>
                    </m:r>
                  </m:sub>
                </m:sSub>
                <m:r>
                  <w:rPr>
                    <w:rFonts w:ascii="Cambria Math" w:hAnsi="Cambria Math"/>
                  </w:rPr>
                  <m:t>=</m:t>
                </m:r>
                <m:sSub>
                  <m:sSubPr>
                    <m:ctrlPr>
                      <w:rPr>
                        <w:rFonts w:ascii="Cambria Math" w:hAnsi="Cambria Math"/>
                        <w:i/>
                      </w:rPr>
                    </m:ctrlPr>
                  </m:sSubPr>
                  <m:e>
                    <m:r>
                      <w:rPr>
                        <w:rFonts w:ascii="Cambria Math" w:hAnsi="Cambria Math"/>
                      </w:rPr>
                      <m:t>μ</m:t>
                    </m:r>
                  </m:e>
                  <m:sub>
                    <m:r>
                      <w:rPr>
                        <w:rFonts w:ascii="Cambria Math" w:hAnsi="Cambria Math"/>
                      </w:rPr>
                      <m:t>0</m:t>
                    </m:r>
                  </m:sub>
                </m:sSub>
                <m:r>
                  <w:rPr>
                    <w:rFonts w:ascii="Cambria Math" w:hAnsi="Cambria Math"/>
                  </w:rPr>
                  <m:t>H</m:t>
                </m:r>
              </m:oMath>
            </m:oMathPara>
          </w:p>
        </w:tc>
        <w:tc>
          <w:tcPr>
            <w:tcW w:w="828" w:type="dxa"/>
          </w:tcPr>
          <w:p w14:paraId="6CDB4AF4" w14:textId="78403E92" w:rsidR="00E221CE" w:rsidRDefault="00E221CE" w:rsidP="00F51238">
            <w:pPr>
              <w:ind w:firstLine="0"/>
              <w:jc w:val="right"/>
            </w:pPr>
            <w:r>
              <w:t>(</w:t>
            </w:r>
            <w:r w:rsidR="005A3C55">
              <w:rPr>
                <w:noProof/>
              </w:rPr>
              <w:fldChar w:fldCharType="begin"/>
            </w:r>
            <w:r w:rsidR="005A3C55">
              <w:rPr>
                <w:noProof/>
              </w:rPr>
              <w:instrText xml:space="preserve"> SEQ Equation \* MERGEFORMAT </w:instrText>
            </w:r>
            <w:r w:rsidR="005A3C55">
              <w:rPr>
                <w:noProof/>
              </w:rPr>
              <w:fldChar w:fldCharType="separate"/>
            </w:r>
            <w:r w:rsidR="001A46ED">
              <w:rPr>
                <w:noProof/>
              </w:rPr>
              <w:t>66</w:t>
            </w:r>
            <w:r w:rsidR="005A3C55">
              <w:rPr>
                <w:noProof/>
              </w:rPr>
              <w:fldChar w:fldCharType="end"/>
            </w:r>
            <w:r>
              <w:t>)</w:t>
            </w:r>
          </w:p>
        </w:tc>
      </w:tr>
    </w:tbl>
    <w:p w14:paraId="4157D294" w14:textId="05BD303A" w:rsidR="00E221CE" w:rsidRDefault="003B2E51" w:rsidP="002549BC">
      <w:pPr>
        <w:ind w:firstLine="0"/>
        <w:rPr>
          <w:lang w:val="en-GB"/>
        </w:rPr>
      </w:pPr>
      <w:r>
        <w:rPr>
          <w:lang w:val="en-GB"/>
        </w:rPr>
        <w:t>The equation, then, becomes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FA2A11" w14:paraId="3BCA4C33" w14:textId="77777777" w:rsidTr="00F51238">
        <w:tc>
          <w:tcPr>
            <w:tcW w:w="828" w:type="dxa"/>
          </w:tcPr>
          <w:p w14:paraId="4753009A" w14:textId="77777777" w:rsidR="00FA2A11" w:rsidRDefault="00FA2A11" w:rsidP="00F51238">
            <w:pPr>
              <w:ind w:firstLine="0"/>
            </w:pPr>
          </w:p>
        </w:tc>
        <w:tc>
          <w:tcPr>
            <w:tcW w:w="8640" w:type="dxa"/>
          </w:tcPr>
          <w:p w14:paraId="564AFE91" w14:textId="3D4C265E" w:rsidR="00FA2A11" w:rsidRDefault="00994258" w:rsidP="00FA2A11">
            <m:oMathPara>
              <m:oMath>
                <m:sSub>
                  <m:sSubPr>
                    <m:ctrlPr>
                      <w:rPr>
                        <w:rFonts w:ascii="Cambria Math" w:hAnsi="Cambria Math"/>
                        <w:i/>
                      </w:rPr>
                    </m:ctrlPr>
                  </m:sSubPr>
                  <m:e>
                    <m:r>
                      <w:rPr>
                        <w:rFonts w:ascii="Cambria Math" w:hAnsi="Cambria Math"/>
                      </w:rPr>
                      <m:t>B</m:t>
                    </m:r>
                  </m:e>
                  <m:sub>
                    <m:r>
                      <m:rPr>
                        <m:nor/>
                      </m:rPr>
                      <w:rPr>
                        <w:rFonts w:ascii="Cambria Math" w:hAnsi="Cambria Math"/>
                      </w:rPr>
                      <m:t>garnet</m:t>
                    </m:r>
                  </m:sub>
                </m:sSub>
                <m:r>
                  <w:rPr>
                    <w:rFonts w:ascii="Cambria Math" w:hAnsi="Cambria Math"/>
                  </w:rPr>
                  <m:t>=-</m:t>
                </m:r>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N</m:t>
                        </m:r>
                      </m:e>
                      <m:sub>
                        <m:r>
                          <w:rPr>
                            <w:rFonts w:ascii="Cambria Math" w:hAnsi="Cambria Math"/>
                          </w:rPr>
                          <m:t>m</m:t>
                        </m:r>
                      </m:sub>
                    </m:sSub>
                    <m:sSub>
                      <m:sSubPr>
                        <m:ctrlPr>
                          <w:rPr>
                            <w:rFonts w:ascii="Cambria Math" w:hAnsi="Cambria Math"/>
                            <w:i/>
                          </w:rPr>
                        </m:ctrlPr>
                      </m:sSubPr>
                      <m:e>
                        <m:r>
                          <w:rPr>
                            <w:rFonts w:ascii="Cambria Math" w:hAnsi="Cambria Math"/>
                          </w:rPr>
                          <m:t>A</m:t>
                        </m:r>
                      </m:e>
                      <m:sub>
                        <m:r>
                          <m:rPr>
                            <m:nor/>
                          </m:rPr>
                          <w:rPr>
                            <w:rFonts w:ascii="Cambria Math" w:hAnsi="Cambria Math"/>
                          </w:rPr>
                          <m:t>garnet</m:t>
                        </m:r>
                      </m:sub>
                    </m:sSub>
                  </m:den>
                </m:f>
                <m:nary>
                  <m:naryPr>
                    <m:limLoc m:val="subSup"/>
                    <m:ctrlPr>
                      <w:rPr>
                        <w:rFonts w:ascii="Cambria Math" w:hAnsi="Cambria Math"/>
                        <w:i/>
                      </w:rPr>
                    </m:ctrlPr>
                  </m:naryPr>
                  <m:sub>
                    <m:r>
                      <w:rPr>
                        <w:rFonts w:ascii="Cambria Math" w:hAnsi="Cambria Math"/>
                      </w:rPr>
                      <m:t>0</m:t>
                    </m:r>
                  </m:sub>
                  <m:sup>
                    <m:r>
                      <w:rPr>
                        <w:rFonts w:ascii="Cambria Math" w:hAnsi="Cambria Math"/>
                      </w:rPr>
                      <m:t>t</m:t>
                    </m:r>
                  </m:sup>
                  <m:e>
                    <m:sSub>
                      <m:sSubPr>
                        <m:ctrlPr>
                          <w:rPr>
                            <w:rFonts w:ascii="Cambria Math" w:hAnsi="Cambria Math"/>
                            <w:i/>
                          </w:rPr>
                        </m:ctrlPr>
                      </m:sSubPr>
                      <m:e>
                        <m:r>
                          <w:rPr>
                            <w:rFonts w:ascii="Cambria Math" w:hAnsi="Cambria Math"/>
                          </w:rPr>
                          <m:t>V</m:t>
                        </m:r>
                      </m:e>
                      <m:sub>
                        <m:r>
                          <w:rPr>
                            <w:rFonts w:ascii="Cambria Math" w:hAnsi="Cambria Math"/>
                          </w:rPr>
                          <m:t>s</m:t>
                        </m:r>
                      </m:sub>
                    </m:sSub>
                  </m:e>
                </m:nary>
                <m:r>
                  <w:rPr>
                    <w:rFonts w:ascii="Cambria Math" w:hAnsi="Cambria Math"/>
                  </w:rPr>
                  <m:t>dt-</m:t>
                </m:r>
                <m:f>
                  <m:fPr>
                    <m:ctrlPr>
                      <w:rPr>
                        <w:rFonts w:ascii="Cambria Math" w:hAnsi="Cambria Math"/>
                        <w:i/>
                      </w:rPr>
                    </m:ctrlPr>
                  </m:fPr>
                  <m:num>
                    <m:sSub>
                      <m:sSubPr>
                        <m:ctrlPr>
                          <w:rPr>
                            <w:rFonts w:ascii="Cambria Math" w:hAnsi="Cambria Math"/>
                            <w:i/>
                          </w:rPr>
                        </m:ctrlPr>
                      </m:sSubPr>
                      <m:e>
                        <m:r>
                          <w:rPr>
                            <w:rFonts w:ascii="Cambria Math" w:hAnsi="Cambria Math"/>
                          </w:rPr>
                          <m:t>A</m:t>
                        </m:r>
                      </m:e>
                      <m:sub>
                        <m:r>
                          <m:rPr>
                            <m:nor/>
                          </m:rPr>
                          <w:rPr>
                            <w:rFonts w:ascii="Cambria Math" w:hAnsi="Cambria Math"/>
                          </w:rPr>
                          <m:t>air</m:t>
                        </m:r>
                      </m:sub>
                    </m:sSub>
                    <m:sSub>
                      <m:sSubPr>
                        <m:ctrlPr>
                          <w:rPr>
                            <w:rFonts w:ascii="Cambria Math" w:hAnsi="Cambria Math"/>
                            <w:i/>
                          </w:rPr>
                        </m:ctrlPr>
                      </m:sSubPr>
                      <m:e>
                        <m:r>
                          <w:rPr>
                            <w:rFonts w:ascii="Cambria Math" w:hAnsi="Cambria Math"/>
                          </w:rPr>
                          <m:t>μ</m:t>
                        </m:r>
                      </m:e>
                      <m:sub>
                        <m:r>
                          <w:rPr>
                            <w:rFonts w:ascii="Cambria Math" w:hAnsi="Cambria Math"/>
                          </w:rPr>
                          <m:t>0</m:t>
                        </m:r>
                      </m:sub>
                    </m:sSub>
                    <m:r>
                      <w:rPr>
                        <w:rFonts w:ascii="Cambria Math" w:hAnsi="Cambria Math"/>
                      </w:rPr>
                      <m:t>H</m:t>
                    </m:r>
                  </m:num>
                  <m:den>
                    <m:sSub>
                      <m:sSubPr>
                        <m:ctrlPr>
                          <w:rPr>
                            <w:rFonts w:ascii="Cambria Math" w:hAnsi="Cambria Math"/>
                            <w:i/>
                          </w:rPr>
                        </m:ctrlPr>
                      </m:sSubPr>
                      <m:e>
                        <m:r>
                          <w:rPr>
                            <w:rFonts w:ascii="Cambria Math" w:hAnsi="Cambria Math"/>
                          </w:rPr>
                          <m:t>A</m:t>
                        </m:r>
                      </m:e>
                      <m:sub>
                        <m:r>
                          <m:rPr>
                            <m:nor/>
                          </m:rPr>
                          <w:rPr>
                            <w:rFonts w:ascii="Cambria Math" w:hAnsi="Cambria Math"/>
                          </w:rPr>
                          <m:t>garnet</m:t>
                        </m:r>
                      </m:sub>
                    </m:sSub>
                  </m:den>
                </m:f>
              </m:oMath>
            </m:oMathPara>
          </w:p>
        </w:tc>
        <w:tc>
          <w:tcPr>
            <w:tcW w:w="828" w:type="dxa"/>
          </w:tcPr>
          <w:p w14:paraId="1614ECBA" w14:textId="3D675265" w:rsidR="00FA2A11" w:rsidRDefault="00FA2A11" w:rsidP="00F51238">
            <w:pPr>
              <w:ind w:firstLine="0"/>
              <w:jc w:val="right"/>
            </w:pPr>
            <w:r>
              <w:t>(</w:t>
            </w:r>
            <w:r w:rsidR="005A3C55">
              <w:rPr>
                <w:noProof/>
              </w:rPr>
              <w:fldChar w:fldCharType="begin"/>
            </w:r>
            <w:r w:rsidR="005A3C55">
              <w:rPr>
                <w:noProof/>
              </w:rPr>
              <w:instrText xml:space="preserve"> SEQ Equation \* MERGEFORMAT </w:instrText>
            </w:r>
            <w:r w:rsidR="005A3C55">
              <w:rPr>
                <w:noProof/>
              </w:rPr>
              <w:fldChar w:fldCharType="separate"/>
            </w:r>
            <w:r w:rsidR="001A46ED">
              <w:rPr>
                <w:noProof/>
              </w:rPr>
              <w:t>67</w:t>
            </w:r>
            <w:r w:rsidR="005A3C55">
              <w:rPr>
                <w:noProof/>
              </w:rPr>
              <w:fldChar w:fldCharType="end"/>
            </w:r>
            <w:r>
              <w:t>)</w:t>
            </w:r>
          </w:p>
        </w:tc>
      </w:tr>
    </w:tbl>
    <w:p w14:paraId="45EFC8DB" w14:textId="7F92F70B" w:rsidR="003B2E51" w:rsidRDefault="003D4DF4" w:rsidP="002549BC">
      <w:pPr>
        <w:ind w:firstLine="0"/>
      </w:pPr>
      <w:r>
        <w:rPr>
          <w:lang w:val="en-GB"/>
        </w:rPr>
        <w:t xml:space="preserve">The integration of </w:t>
      </w:r>
      <m:oMath>
        <m:sSub>
          <m:sSubPr>
            <m:ctrlPr>
              <w:rPr>
                <w:rFonts w:ascii="Cambria Math" w:hAnsi="Cambria Math"/>
                <w:i/>
              </w:rPr>
            </m:ctrlPr>
          </m:sSubPr>
          <m:e>
            <m:r>
              <w:rPr>
                <w:rFonts w:ascii="Cambria Math" w:hAnsi="Cambria Math"/>
              </w:rPr>
              <m:t>V</m:t>
            </m:r>
          </m:e>
          <m:sub>
            <m:r>
              <w:rPr>
                <w:rFonts w:ascii="Cambria Math" w:hAnsi="Cambria Math"/>
              </w:rPr>
              <m:t>s</m:t>
            </m:r>
          </m:sub>
        </m:sSub>
      </m:oMath>
      <w:r>
        <w:t xml:space="preserve"> is done numerically using a mid-point Riemann sum,</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F4453D" w14:paraId="513D4726" w14:textId="77777777" w:rsidTr="00F51238">
        <w:tc>
          <w:tcPr>
            <w:tcW w:w="828" w:type="dxa"/>
          </w:tcPr>
          <w:p w14:paraId="14A63BE4" w14:textId="77777777" w:rsidR="00F4453D" w:rsidRDefault="00F4453D" w:rsidP="00F51238">
            <w:pPr>
              <w:ind w:firstLine="0"/>
            </w:pPr>
          </w:p>
        </w:tc>
        <w:tc>
          <w:tcPr>
            <w:tcW w:w="8640" w:type="dxa"/>
          </w:tcPr>
          <w:p w14:paraId="48544EA7" w14:textId="3E3C00E1" w:rsidR="00F4453D" w:rsidRDefault="00994258" w:rsidP="00F51238">
            <m:oMathPara>
              <m:oMath>
                <m:sSub>
                  <m:sSubPr>
                    <m:ctrlPr>
                      <w:rPr>
                        <w:rFonts w:ascii="Cambria Math" w:hAnsi="Cambria Math"/>
                        <w:i/>
                      </w:rPr>
                    </m:ctrlPr>
                  </m:sSubPr>
                  <m:e>
                    <m:r>
                      <w:rPr>
                        <w:rFonts w:ascii="Cambria Math" w:hAnsi="Cambria Math"/>
                      </w:rPr>
                      <m:t>B</m:t>
                    </m:r>
                  </m:e>
                  <m:sub>
                    <m:r>
                      <m:rPr>
                        <m:nor/>
                      </m:rPr>
                      <w:rPr>
                        <w:rFonts w:ascii="Cambria Math" w:hAnsi="Cambria Math"/>
                      </w:rPr>
                      <m:t>garnet</m:t>
                    </m:r>
                  </m:sub>
                </m:sSub>
                <m:r>
                  <w:rPr>
                    <w:rFonts w:ascii="Cambria Math" w:hAnsi="Cambria Math"/>
                  </w:rPr>
                  <m:t>=-</m:t>
                </m:r>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N</m:t>
                        </m:r>
                      </m:e>
                      <m:sub>
                        <m:r>
                          <w:rPr>
                            <w:rFonts w:ascii="Cambria Math" w:hAnsi="Cambria Math"/>
                          </w:rPr>
                          <m:t>m</m:t>
                        </m:r>
                      </m:sub>
                    </m:sSub>
                    <m:sSub>
                      <m:sSubPr>
                        <m:ctrlPr>
                          <w:rPr>
                            <w:rFonts w:ascii="Cambria Math" w:hAnsi="Cambria Math"/>
                            <w:i/>
                          </w:rPr>
                        </m:ctrlPr>
                      </m:sSubPr>
                      <m:e>
                        <m:r>
                          <w:rPr>
                            <w:rFonts w:ascii="Cambria Math" w:hAnsi="Cambria Math"/>
                          </w:rPr>
                          <m:t>A</m:t>
                        </m:r>
                      </m:e>
                      <m:sub>
                        <m:r>
                          <m:rPr>
                            <m:nor/>
                          </m:rPr>
                          <w:rPr>
                            <w:rFonts w:ascii="Cambria Math" w:hAnsi="Cambria Math"/>
                          </w:rPr>
                          <m:t>garnet</m:t>
                        </m:r>
                      </m:sub>
                    </m:sSub>
                  </m:den>
                </m:f>
                <m:d>
                  <m:dPr>
                    <m:begChr m:val="["/>
                    <m:endChr m:val="]"/>
                    <m:ctrlPr>
                      <w:rPr>
                        <w:rFonts w:ascii="Cambria Math" w:hAnsi="Cambria Math"/>
                        <w:i/>
                      </w:rPr>
                    </m:ctrlPr>
                  </m:dPr>
                  <m:e>
                    <m:nary>
                      <m:naryPr>
                        <m:chr m:val="∑"/>
                        <m:limLoc m:val="undOvr"/>
                        <m:ctrlPr>
                          <w:rPr>
                            <w:rFonts w:ascii="Cambria Math" w:hAnsi="Cambria Math"/>
                            <w:i/>
                          </w:rPr>
                        </m:ctrlPr>
                      </m:naryPr>
                      <m:sub>
                        <m:r>
                          <w:rPr>
                            <w:rFonts w:ascii="Cambria Math" w:hAnsi="Cambria Math"/>
                          </w:rPr>
                          <m:t>i=0</m:t>
                        </m:r>
                      </m:sub>
                      <m:sup>
                        <m:r>
                          <w:rPr>
                            <w:rFonts w:ascii="Cambria Math" w:hAnsi="Cambria Math"/>
                          </w:rPr>
                          <m:t>N-1</m:t>
                        </m:r>
                      </m:sup>
                      <m:e>
                        <m:f>
                          <m:fPr>
                            <m:ctrlPr>
                              <w:rPr>
                                <w:rFonts w:ascii="Cambria Math" w:hAnsi="Cambria Math"/>
                                <w:i/>
                              </w:rPr>
                            </m:ctrlPr>
                          </m:fPr>
                          <m:num>
                            <m:sSub>
                              <m:sSubPr>
                                <m:ctrlPr>
                                  <w:rPr>
                                    <w:rFonts w:ascii="Cambria Math" w:hAnsi="Cambria Math"/>
                                    <w:i/>
                                  </w:rPr>
                                </m:ctrlPr>
                              </m:sSubPr>
                              <m:e>
                                <m:r>
                                  <w:rPr>
                                    <w:rFonts w:ascii="Cambria Math" w:hAnsi="Cambria Math"/>
                                  </w:rPr>
                                  <m:t>V</m:t>
                                </m:r>
                              </m:e>
                              <m:sub>
                                <m:r>
                                  <w:rPr>
                                    <w:rFonts w:ascii="Cambria Math" w:hAnsi="Cambria Math"/>
                                  </w:rPr>
                                  <m:t>s,i</m:t>
                                </m:r>
                              </m:sub>
                            </m:sSub>
                            <m:r>
                              <w:rPr>
                                <w:rFonts w:ascii="Cambria Math" w:hAnsi="Cambria Math"/>
                              </w:rPr>
                              <m:t>+</m:t>
                            </m:r>
                            <m:sSub>
                              <m:sSubPr>
                                <m:ctrlPr>
                                  <w:rPr>
                                    <w:rFonts w:ascii="Cambria Math" w:hAnsi="Cambria Math"/>
                                    <w:i/>
                                  </w:rPr>
                                </m:ctrlPr>
                              </m:sSubPr>
                              <m:e>
                                <m:r>
                                  <w:rPr>
                                    <w:rFonts w:ascii="Cambria Math" w:hAnsi="Cambria Math"/>
                                  </w:rPr>
                                  <m:t>V</m:t>
                                </m:r>
                              </m:e>
                              <m:sub>
                                <m:r>
                                  <w:rPr>
                                    <w:rFonts w:ascii="Cambria Math" w:hAnsi="Cambria Math"/>
                                  </w:rPr>
                                  <m:t>s,(i+1)</m:t>
                                </m:r>
                              </m:sub>
                            </m:sSub>
                          </m:num>
                          <m:den>
                            <m:r>
                              <w:rPr>
                                <w:rFonts w:ascii="Cambria Math" w:hAnsi="Cambria Math"/>
                              </w:rPr>
                              <m:t>2</m:t>
                            </m:r>
                          </m:den>
                        </m:f>
                        <m:r>
                          <w:rPr>
                            <w:rFonts w:ascii="Cambria Math" w:hAnsi="Cambria Math"/>
                          </w:rPr>
                          <m:t>∆t</m:t>
                        </m:r>
                      </m:e>
                    </m:nary>
                  </m:e>
                </m:d>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A</m:t>
                        </m:r>
                      </m:e>
                      <m:sub>
                        <m:r>
                          <m:rPr>
                            <m:nor/>
                          </m:rPr>
                          <w:rPr>
                            <w:rFonts w:ascii="Cambria Math" w:hAnsi="Cambria Math"/>
                          </w:rPr>
                          <m:t>air</m:t>
                        </m:r>
                      </m:sub>
                    </m:sSub>
                    <m:sSub>
                      <m:sSubPr>
                        <m:ctrlPr>
                          <w:rPr>
                            <w:rFonts w:ascii="Cambria Math" w:hAnsi="Cambria Math"/>
                            <w:i/>
                          </w:rPr>
                        </m:ctrlPr>
                      </m:sSubPr>
                      <m:e>
                        <m:r>
                          <w:rPr>
                            <w:rFonts w:ascii="Cambria Math" w:hAnsi="Cambria Math"/>
                          </w:rPr>
                          <m:t>μ</m:t>
                        </m:r>
                      </m:e>
                      <m:sub>
                        <m:r>
                          <w:rPr>
                            <w:rFonts w:ascii="Cambria Math" w:hAnsi="Cambria Math"/>
                          </w:rPr>
                          <m:t>0</m:t>
                        </m:r>
                      </m:sub>
                    </m:sSub>
                    <m:r>
                      <w:rPr>
                        <w:rFonts w:ascii="Cambria Math" w:hAnsi="Cambria Math"/>
                      </w:rPr>
                      <m:t>H</m:t>
                    </m:r>
                  </m:num>
                  <m:den>
                    <m:sSub>
                      <m:sSubPr>
                        <m:ctrlPr>
                          <w:rPr>
                            <w:rFonts w:ascii="Cambria Math" w:hAnsi="Cambria Math"/>
                            <w:i/>
                          </w:rPr>
                        </m:ctrlPr>
                      </m:sSubPr>
                      <m:e>
                        <m:r>
                          <w:rPr>
                            <w:rFonts w:ascii="Cambria Math" w:hAnsi="Cambria Math"/>
                          </w:rPr>
                          <m:t>A</m:t>
                        </m:r>
                      </m:e>
                      <m:sub>
                        <m:r>
                          <m:rPr>
                            <m:nor/>
                          </m:rPr>
                          <w:rPr>
                            <w:rFonts w:ascii="Cambria Math" w:hAnsi="Cambria Math"/>
                          </w:rPr>
                          <m:t>garnet</m:t>
                        </m:r>
                      </m:sub>
                    </m:sSub>
                  </m:den>
                </m:f>
              </m:oMath>
            </m:oMathPara>
          </w:p>
        </w:tc>
        <w:tc>
          <w:tcPr>
            <w:tcW w:w="828" w:type="dxa"/>
          </w:tcPr>
          <w:p w14:paraId="655A38AE" w14:textId="43F62844" w:rsidR="00F4453D" w:rsidRDefault="00F4453D" w:rsidP="00F51238">
            <w:pPr>
              <w:ind w:firstLine="0"/>
              <w:jc w:val="right"/>
            </w:pPr>
            <w:r>
              <w:t>(</w:t>
            </w:r>
            <w:r w:rsidR="005A3C55">
              <w:rPr>
                <w:noProof/>
              </w:rPr>
              <w:fldChar w:fldCharType="begin"/>
            </w:r>
            <w:r w:rsidR="005A3C55">
              <w:rPr>
                <w:noProof/>
              </w:rPr>
              <w:instrText xml:space="preserve"> SEQ Equation \* MERGEFORMAT </w:instrText>
            </w:r>
            <w:r w:rsidR="005A3C55">
              <w:rPr>
                <w:noProof/>
              </w:rPr>
              <w:fldChar w:fldCharType="separate"/>
            </w:r>
            <w:r w:rsidR="001A46ED">
              <w:rPr>
                <w:noProof/>
              </w:rPr>
              <w:t>68</w:t>
            </w:r>
            <w:r w:rsidR="005A3C55">
              <w:rPr>
                <w:noProof/>
              </w:rPr>
              <w:fldChar w:fldCharType="end"/>
            </w:r>
            <w:r>
              <w:t>)</w:t>
            </w:r>
          </w:p>
        </w:tc>
      </w:tr>
    </w:tbl>
    <w:p w14:paraId="3A491DBE" w14:textId="2423F5F2" w:rsidR="00052C29" w:rsidRDefault="00AB63FB" w:rsidP="002549BC">
      <w:pPr>
        <w:ind w:firstLine="0"/>
      </w:pPr>
      <w:r>
        <w:t>w</w:t>
      </w:r>
      <w:r w:rsidR="00052C29">
        <w:t xml:space="preserve">here </w:t>
      </w:r>
      <w:r>
        <w:t xml:space="preserve">the integration time has been divided into </w:t>
      </w:r>
      <m:oMath>
        <m:r>
          <w:rPr>
            <w:rFonts w:ascii="Cambria Math" w:hAnsi="Cambria Math"/>
          </w:rPr>
          <m:t>N</m:t>
        </m:r>
      </m:oMath>
      <w:r>
        <w:t xml:space="preserve"> equal </w:t>
      </w:r>
      <m:oMath>
        <m:r>
          <w:rPr>
            <w:rFonts w:ascii="Cambria Math" w:hAnsi="Cambria Math"/>
          </w:rPr>
          <m:t>∆t</m:t>
        </m:r>
      </m:oMath>
      <w:r w:rsidR="004E2B9C">
        <w:t xml:space="preserve"> intervals</w:t>
      </w:r>
      <w:r w:rsidR="00553071">
        <w:t>,</w:t>
      </w:r>
      <w:r w:rsidR="004E2B9C">
        <w:t xml:space="preserve"> and </w:t>
      </w:r>
      <m:oMath>
        <m:sSub>
          <m:sSubPr>
            <m:ctrlPr>
              <w:rPr>
                <w:rFonts w:ascii="Cambria Math" w:hAnsi="Cambria Math"/>
                <w:i/>
              </w:rPr>
            </m:ctrlPr>
          </m:sSubPr>
          <m:e>
            <m:r>
              <w:rPr>
                <w:rFonts w:ascii="Cambria Math" w:hAnsi="Cambria Math"/>
              </w:rPr>
              <m:t>V</m:t>
            </m:r>
          </m:e>
          <m:sub>
            <m:r>
              <w:rPr>
                <w:rFonts w:ascii="Cambria Math" w:hAnsi="Cambria Math"/>
              </w:rPr>
              <m:t>s,i</m:t>
            </m:r>
          </m:sub>
        </m:sSub>
        <m:r>
          <w:rPr>
            <w:rFonts w:ascii="Cambria Math" w:hAnsi="Cambria Math"/>
          </w:rPr>
          <m:t>=</m:t>
        </m:r>
        <m:sSub>
          <m:sSubPr>
            <m:ctrlPr>
              <w:rPr>
                <w:rFonts w:ascii="Cambria Math" w:hAnsi="Cambria Math"/>
                <w:i/>
              </w:rPr>
            </m:ctrlPr>
          </m:sSubPr>
          <m:e>
            <m:r>
              <w:rPr>
                <w:rFonts w:ascii="Cambria Math" w:hAnsi="Cambria Math"/>
              </w:rPr>
              <m:t>V</m:t>
            </m:r>
          </m:e>
          <m:sub>
            <m:r>
              <w:rPr>
                <w:rFonts w:ascii="Cambria Math" w:hAnsi="Cambria Math"/>
              </w:rPr>
              <m:t>s</m:t>
            </m:r>
          </m:sub>
        </m:sSub>
        <m:r>
          <w:rPr>
            <w:rFonts w:ascii="Cambria Math" w:hAnsi="Cambria Math"/>
          </w:rPr>
          <m:t>(i∆t)</m:t>
        </m:r>
      </m:oMath>
      <w:r w:rsidR="004E2B9C">
        <w:t>.</w:t>
      </w:r>
    </w:p>
    <w:p w14:paraId="441C5AE8" w14:textId="37C6C2DD" w:rsidR="00F4453D" w:rsidRDefault="00D16332" w:rsidP="00D16332">
      <w:r>
        <w:t xml:space="preserve">With the above </w:t>
      </w:r>
      <w:r w:rsidR="00CF131F">
        <w:t xml:space="preserve">expression for </w:t>
      </w:r>
      <m:oMath>
        <m:r>
          <w:rPr>
            <w:rFonts w:ascii="Cambria Math" w:hAnsi="Cambria Math"/>
          </w:rPr>
          <m:t>B</m:t>
        </m:r>
      </m:oMath>
      <w:r w:rsidR="00CF131F">
        <w:t xml:space="preserve"> and having previously calculated </w:t>
      </w:r>
      <m:oMath>
        <m:r>
          <w:rPr>
            <w:rFonts w:ascii="Cambria Math" w:hAnsi="Cambria Math"/>
          </w:rPr>
          <m:t>H</m:t>
        </m:r>
      </m:oMath>
      <w:r w:rsidR="00CF131F">
        <w:t xml:space="preserve">, the relative permeability of the garnet is then found using Eq. </w:t>
      </w:r>
      <w:r w:rsidR="00CF131F">
        <w:fldChar w:fldCharType="begin"/>
      </w:r>
      <w:r w:rsidR="00CF131F">
        <w:instrText xml:space="preserve"> REF _Ref510682740 \h </w:instrText>
      </w:r>
      <w:r>
        <w:instrText xml:space="preserve"> \* MERGEFORMAT </w:instrText>
      </w:r>
      <w:r w:rsidR="00CF131F">
        <w:fldChar w:fldCharType="separate"/>
      </w:r>
      <w:r w:rsidR="001A46ED">
        <w:t>(</w:t>
      </w:r>
      <w:r w:rsidR="001A46ED">
        <w:rPr>
          <w:noProof/>
        </w:rPr>
        <w:t>53</w:t>
      </w:r>
      <w:r w:rsidR="001A46ED">
        <w:t>)</w:t>
      </w:r>
      <w:r w:rsidR="00CF131F">
        <w:fldChar w:fldCharType="end"/>
      </w:r>
      <w:r w:rsidR="00CF131F">
        <w:t>, i.e.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820"/>
        <w:gridCol w:w="648"/>
      </w:tblGrid>
      <w:tr w:rsidR="009970E5" w14:paraId="591D1CD8" w14:textId="77777777" w:rsidTr="00775607">
        <w:tc>
          <w:tcPr>
            <w:tcW w:w="828" w:type="dxa"/>
          </w:tcPr>
          <w:p w14:paraId="1808A934" w14:textId="77777777" w:rsidR="009970E5" w:rsidRDefault="009970E5" w:rsidP="00F51238">
            <w:pPr>
              <w:ind w:firstLine="0"/>
            </w:pPr>
          </w:p>
        </w:tc>
        <w:tc>
          <w:tcPr>
            <w:tcW w:w="8820" w:type="dxa"/>
          </w:tcPr>
          <w:p w14:paraId="0039AB27" w14:textId="2CB145B0" w:rsidR="009970E5" w:rsidRPr="009970E5" w:rsidRDefault="00994258" w:rsidP="009970E5">
            <m:oMathPara>
              <m:oMath>
                <m:sSub>
                  <m:sSubPr>
                    <m:ctrlPr>
                      <w:rPr>
                        <w:rFonts w:ascii="Cambria Math" w:hAnsi="Cambria Math"/>
                        <w:i/>
                      </w:rPr>
                    </m:ctrlPr>
                  </m:sSubPr>
                  <m:e>
                    <m:r>
                      <w:rPr>
                        <w:rFonts w:ascii="Cambria Math" w:hAnsi="Cambria Math"/>
                      </w:rPr>
                      <m:t>μ</m:t>
                    </m:r>
                  </m:e>
                  <m:sub>
                    <m:r>
                      <m:rPr>
                        <m:nor/>
                      </m:rPr>
                      <w:rPr>
                        <w:rFonts w:ascii="Cambria Math" w:hAnsi="Cambria Math"/>
                      </w:rPr>
                      <m:t>garnet</m:t>
                    </m:r>
                  </m:sub>
                </m:sSub>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B</m:t>
                        </m:r>
                      </m:e>
                      <m:sub>
                        <m:r>
                          <m:rPr>
                            <m:nor/>
                          </m:rPr>
                          <w:rPr>
                            <w:rFonts w:ascii="Cambria Math" w:hAnsi="Cambria Math"/>
                          </w:rPr>
                          <m:t>garnet</m:t>
                        </m:r>
                      </m:sub>
                    </m:sSub>
                  </m:num>
                  <m:den>
                    <m:sSub>
                      <m:sSubPr>
                        <m:ctrlPr>
                          <w:rPr>
                            <w:rFonts w:ascii="Cambria Math" w:hAnsi="Cambria Math"/>
                            <w:i/>
                          </w:rPr>
                        </m:ctrlPr>
                      </m:sSubPr>
                      <m:e>
                        <m:r>
                          <w:rPr>
                            <w:rFonts w:ascii="Cambria Math" w:hAnsi="Cambria Math"/>
                          </w:rPr>
                          <m:t>μ</m:t>
                        </m:r>
                      </m:e>
                      <m:sub>
                        <m:r>
                          <w:rPr>
                            <w:rFonts w:ascii="Cambria Math" w:hAnsi="Cambria Math"/>
                          </w:rPr>
                          <m:t>0</m:t>
                        </m:r>
                      </m:sub>
                    </m:sSub>
                    <m:r>
                      <w:rPr>
                        <w:rFonts w:ascii="Cambria Math" w:hAnsi="Cambria Math"/>
                      </w:rPr>
                      <m:t>H</m:t>
                    </m:r>
                  </m:den>
                </m:f>
              </m:oMath>
            </m:oMathPara>
          </w:p>
          <w:p w14:paraId="1F4FF880" w14:textId="1C306B8A" w:rsidR="009970E5" w:rsidRDefault="00994258" w:rsidP="00582AF7">
            <m:oMathPara>
              <m:oMath>
                <m:sSub>
                  <m:sSubPr>
                    <m:ctrlPr>
                      <w:rPr>
                        <w:rFonts w:ascii="Cambria Math" w:hAnsi="Cambria Math"/>
                        <w:i/>
                      </w:rPr>
                    </m:ctrlPr>
                  </m:sSubPr>
                  <m:e>
                    <m:r>
                      <w:rPr>
                        <w:rFonts w:ascii="Cambria Math" w:hAnsi="Cambria Math"/>
                      </w:rPr>
                      <m:t>μ</m:t>
                    </m:r>
                  </m:e>
                  <m:sub>
                    <m:r>
                      <m:rPr>
                        <m:nor/>
                      </m:rPr>
                      <w:rPr>
                        <w:rFonts w:ascii="Cambria Math" w:hAnsi="Cambria Math"/>
                      </w:rPr>
                      <m:t>garnet</m:t>
                    </m:r>
                  </m:sub>
                </m:sSub>
                <m:r>
                  <w:rPr>
                    <w:rFonts w:ascii="Cambria Math" w:hAnsi="Cambria Math"/>
                  </w:rPr>
                  <m:t>=-</m:t>
                </m:r>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N</m:t>
                        </m:r>
                      </m:e>
                      <m:sub>
                        <m:r>
                          <w:rPr>
                            <w:rFonts w:ascii="Cambria Math" w:hAnsi="Cambria Math"/>
                          </w:rPr>
                          <m:t>m</m:t>
                        </m:r>
                      </m:sub>
                    </m:sSub>
                    <m:sSub>
                      <m:sSubPr>
                        <m:ctrlPr>
                          <w:rPr>
                            <w:rFonts w:ascii="Cambria Math" w:hAnsi="Cambria Math"/>
                            <w:i/>
                          </w:rPr>
                        </m:ctrlPr>
                      </m:sSubPr>
                      <m:e>
                        <m:r>
                          <w:rPr>
                            <w:rFonts w:ascii="Cambria Math" w:hAnsi="Cambria Math"/>
                          </w:rPr>
                          <m:t>A</m:t>
                        </m:r>
                      </m:e>
                      <m:sub>
                        <m:r>
                          <m:rPr>
                            <m:nor/>
                          </m:rPr>
                          <w:rPr>
                            <w:rFonts w:ascii="Cambria Math" w:hAnsi="Cambria Math"/>
                          </w:rPr>
                          <m:t>garnet</m:t>
                        </m:r>
                      </m:sub>
                    </m:sSub>
                    <m:sSub>
                      <m:sSubPr>
                        <m:ctrlPr>
                          <w:rPr>
                            <w:rFonts w:ascii="Cambria Math" w:hAnsi="Cambria Math"/>
                            <w:i/>
                          </w:rPr>
                        </m:ctrlPr>
                      </m:sSubPr>
                      <m:e>
                        <m:r>
                          <w:rPr>
                            <w:rFonts w:ascii="Cambria Math" w:hAnsi="Cambria Math"/>
                          </w:rPr>
                          <m:t>μ</m:t>
                        </m:r>
                      </m:e>
                      <m:sub>
                        <m:r>
                          <w:rPr>
                            <w:rFonts w:ascii="Cambria Math" w:hAnsi="Cambria Math"/>
                          </w:rPr>
                          <m:t>0</m:t>
                        </m:r>
                      </m:sub>
                    </m:sSub>
                    <m:r>
                      <w:rPr>
                        <w:rFonts w:ascii="Cambria Math" w:hAnsi="Cambria Math"/>
                      </w:rPr>
                      <m:t>H</m:t>
                    </m:r>
                  </m:den>
                </m:f>
                <m:d>
                  <m:dPr>
                    <m:begChr m:val="["/>
                    <m:endChr m:val="]"/>
                    <m:ctrlPr>
                      <w:rPr>
                        <w:rFonts w:ascii="Cambria Math" w:hAnsi="Cambria Math"/>
                        <w:i/>
                      </w:rPr>
                    </m:ctrlPr>
                  </m:dPr>
                  <m:e>
                    <m:nary>
                      <m:naryPr>
                        <m:chr m:val="∑"/>
                        <m:limLoc m:val="undOvr"/>
                        <m:ctrlPr>
                          <w:rPr>
                            <w:rFonts w:ascii="Cambria Math" w:hAnsi="Cambria Math"/>
                            <w:i/>
                          </w:rPr>
                        </m:ctrlPr>
                      </m:naryPr>
                      <m:sub>
                        <m:r>
                          <w:rPr>
                            <w:rFonts w:ascii="Cambria Math" w:hAnsi="Cambria Math"/>
                          </w:rPr>
                          <m:t>i=0</m:t>
                        </m:r>
                      </m:sub>
                      <m:sup>
                        <m:r>
                          <w:rPr>
                            <w:rFonts w:ascii="Cambria Math" w:hAnsi="Cambria Math"/>
                          </w:rPr>
                          <m:t>N-1</m:t>
                        </m:r>
                      </m:sup>
                      <m:e>
                        <m:f>
                          <m:fPr>
                            <m:ctrlPr>
                              <w:rPr>
                                <w:rFonts w:ascii="Cambria Math" w:hAnsi="Cambria Math"/>
                                <w:i/>
                              </w:rPr>
                            </m:ctrlPr>
                          </m:fPr>
                          <m:num>
                            <m:sSub>
                              <m:sSubPr>
                                <m:ctrlPr>
                                  <w:rPr>
                                    <w:rFonts w:ascii="Cambria Math" w:hAnsi="Cambria Math"/>
                                    <w:i/>
                                  </w:rPr>
                                </m:ctrlPr>
                              </m:sSubPr>
                              <m:e>
                                <m:r>
                                  <w:rPr>
                                    <w:rFonts w:ascii="Cambria Math" w:hAnsi="Cambria Math"/>
                                  </w:rPr>
                                  <m:t>V</m:t>
                                </m:r>
                              </m:e>
                              <m:sub>
                                <m:r>
                                  <w:rPr>
                                    <w:rFonts w:ascii="Cambria Math" w:hAnsi="Cambria Math"/>
                                  </w:rPr>
                                  <m:t>s,i</m:t>
                                </m:r>
                              </m:sub>
                            </m:sSub>
                            <m:r>
                              <w:rPr>
                                <w:rFonts w:ascii="Cambria Math" w:hAnsi="Cambria Math"/>
                              </w:rPr>
                              <m:t>+</m:t>
                            </m:r>
                            <m:sSub>
                              <m:sSubPr>
                                <m:ctrlPr>
                                  <w:rPr>
                                    <w:rFonts w:ascii="Cambria Math" w:hAnsi="Cambria Math"/>
                                    <w:i/>
                                  </w:rPr>
                                </m:ctrlPr>
                              </m:sSubPr>
                              <m:e>
                                <m:r>
                                  <w:rPr>
                                    <w:rFonts w:ascii="Cambria Math" w:hAnsi="Cambria Math"/>
                                  </w:rPr>
                                  <m:t>V</m:t>
                                </m:r>
                              </m:e>
                              <m:sub>
                                <m:r>
                                  <w:rPr>
                                    <w:rFonts w:ascii="Cambria Math" w:hAnsi="Cambria Math"/>
                                  </w:rPr>
                                  <m:t>s,(i+1)</m:t>
                                </m:r>
                              </m:sub>
                            </m:sSub>
                          </m:num>
                          <m:den>
                            <m:r>
                              <w:rPr>
                                <w:rFonts w:ascii="Cambria Math" w:hAnsi="Cambria Math"/>
                              </w:rPr>
                              <m:t>2</m:t>
                            </m:r>
                          </m:den>
                        </m:f>
                        <m:r>
                          <w:rPr>
                            <w:rFonts w:ascii="Cambria Math" w:hAnsi="Cambria Math"/>
                          </w:rPr>
                          <m:t>∆t</m:t>
                        </m:r>
                      </m:e>
                    </m:nary>
                  </m:e>
                </m:d>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A</m:t>
                        </m:r>
                      </m:e>
                      <m:sub>
                        <m:r>
                          <m:rPr>
                            <m:nor/>
                          </m:rPr>
                          <w:rPr>
                            <w:rFonts w:ascii="Cambria Math" w:hAnsi="Cambria Math"/>
                          </w:rPr>
                          <m:t>air</m:t>
                        </m:r>
                      </m:sub>
                    </m:sSub>
                  </m:num>
                  <m:den>
                    <m:sSub>
                      <m:sSubPr>
                        <m:ctrlPr>
                          <w:rPr>
                            <w:rFonts w:ascii="Cambria Math" w:hAnsi="Cambria Math"/>
                            <w:i/>
                          </w:rPr>
                        </m:ctrlPr>
                      </m:sSubPr>
                      <m:e>
                        <m:r>
                          <w:rPr>
                            <w:rFonts w:ascii="Cambria Math" w:hAnsi="Cambria Math"/>
                          </w:rPr>
                          <m:t>A</m:t>
                        </m:r>
                      </m:e>
                      <m:sub>
                        <m:r>
                          <m:rPr>
                            <m:nor/>
                          </m:rPr>
                          <w:rPr>
                            <w:rFonts w:ascii="Cambria Math" w:hAnsi="Cambria Math"/>
                          </w:rPr>
                          <m:t>garnet</m:t>
                        </m:r>
                      </m:sub>
                    </m:sSub>
                  </m:den>
                </m:f>
                <m:r>
                  <m:rPr>
                    <m:sty m:val="p"/>
                  </m:rPr>
                  <w:br/>
                </m:r>
              </m:oMath>
              <m:oMath>
                <m:sSub>
                  <m:sSubPr>
                    <m:ctrlPr>
                      <w:rPr>
                        <w:rFonts w:ascii="Cambria Math" w:hAnsi="Cambria Math"/>
                        <w:i/>
                      </w:rPr>
                    </m:ctrlPr>
                  </m:sSubPr>
                  <m:e>
                    <m:r>
                      <w:rPr>
                        <w:rFonts w:ascii="Cambria Math" w:hAnsi="Cambria Math"/>
                      </w:rPr>
                      <m:t>μ</m:t>
                    </m:r>
                  </m:e>
                  <m:sub>
                    <m:r>
                      <m:rPr>
                        <m:nor/>
                      </m:rPr>
                      <w:rPr>
                        <w:rFonts w:ascii="Cambria Math" w:hAnsi="Cambria Math"/>
                      </w:rPr>
                      <m:t>garnet</m:t>
                    </m:r>
                  </m:sub>
                </m:sSub>
                <m:r>
                  <w:rPr>
                    <w:rFonts w:ascii="Cambria Math" w:hAnsi="Cambria Math"/>
                  </w:rPr>
                  <m:t>=-</m:t>
                </m:r>
                <m:f>
                  <m:fPr>
                    <m:ctrlPr>
                      <w:rPr>
                        <w:rFonts w:ascii="Cambria Math" w:hAnsi="Cambria Math"/>
                        <w:i/>
                      </w:rPr>
                    </m:ctrlPr>
                  </m:fPr>
                  <m:num>
                    <m:r>
                      <w:rPr>
                        <w:rFonts w:ascii="Cambria Math" w:hAnsi="Cambria Math"/>
                      </w:rPr>
                      <m:t>LR</m:t>
                    </m:r>
                  </m:num>
                  <m:den>
                    <m:sSub>
                      <m:sSubPr>
                        <m:ctrlPr>
                          <w:rPr>
                            <w:rFonts w:ascii="Cambria Math" w:hAnsi="Cambria Math"/>
                            <w:i/>
                          </w:rPr>
                        </m:ctrlPr>
                      </m:sSubPr>
                      <m:e>
                        <m:sSub>
                          <m:sSubPr>
                            <m:ctrlPr>
                              <w:rPr>
                                <w:rFonts w:ascii="Cambria Math" w:hAnsi="Cambria Math"/>
                                <w:i/>
                              </w:rPr>
                            </m:ctrlPr>
                          </m:sSubPr>
                          <m:e>
                            <m:r>
                              <w:rPr>
                                <w:rFonts w:ascii="Cambria Math" w:hAnsi="Cambria Math"/>
                              </w:rPr>
                              <m:t>N</m:t>
                            </m:r>
                          </m:e>
                          <m:sub>
                            <m:r>
                              <w:rPr>
                                <w:rFonts w:ascii="Cambria Math" w:hAnsi="Cambria Math"/>
                              </w:rPr>
                              <m:t>e</m:t>
                            </m:r>
                          </m:sub>
                        </m:sSub>
                        <m:r>
                          <w:rPr>
                            <w:rFonts w:ascii="Cambria Math" w:hAnsi="Cambria Math"/>
                          </w:rPr>
                          <m:t>N</m:t>
                        </m:r>
                      </m:e>
                      <m:sub>
                        <m:r>
                          <w:rPr>
                            <w:rFonts w:ascii="Cambria Math" w:hAnsi="Cambria Math"/>
                          </w:rPr>
                          <m:t>m</m:t>
                        </m:r>
                      </m:sub>
                    </m:sSub>
                    <m:sSub>
                      <m:sSubPr>
                        <m:ctrlPr>
                          <w:rPr>
                            <w:rFonts w:ascii="Cambria Math" w:hAnsi="Cambria Math"/>
                            <w:i/>
                          </w:rPr>
                        </m:ctrlPr>
                      </m:sSubPr>
                      <m:e>
                        <m:r>
                          <w:rPr>
                            <w:rFonts w:ascii="Cambria Math" w:hAnsi="Cambria Math"/>
                          </w:rPr>
                          <m:t>A</m:t>
                        </m:r>
                      </m:e>
                      <m:sub>
                        <m:r>
                          <m:rPr>
                            <m:nor/>
                          </m:rPr>
                          <w:rPr>
                            <w:rFonts w:ascii="Cambria Math" w:hAnsi="Cambria Math"/>
                          </w:rPr>
                          <m:t>garnet</m:t>
                        </m:r>
                      </m:sub>
                    </m:sSub>
                    <m:sSub>
                      <m:sSubPr>
                        <m:ctrlPr>
                          <w:rPr>
                            <w:rFonts w:ascii="Cambria Math" w:hAnsi="Cambria Math"/>
                            <w:i/>
                          </w:rPr>
                        </m:ctrlPr>
                      </m:sSubPr>
                      <m:e>
                        <m:r>
                          <w:rPr>
                            <w:rFonts w:ascii="Cambria Math" w:hAnsi="Cambria Math"/>
                          </w:rPr>
                          <m:t>μ</m:t>
                        </m:r>
                      </m:e>
                      <m:sub>
                        <m:r>
                          <w:rPr>
                            <w:rFonts w:ascii="Cambria Math" w:hAnsi="Cambria Math"/>
                          </w:rPr>
                          <m:t>0</m:t>
                        </m:r>
                      </m:sub>
                    </m:sSub>
                    <m:sSub>
                      <m:sSubPr>
                        <m:ctrlPr>
                          <w:rPr>
                            <w:rFonts w:ascii="Cambria Math" w:hAnsi="Cambria Math"/>
                            <w:i/>
                          </w:rPr>
                        </m:ctrlPr>
                      </m:sSubPr>
                      <m:e>
                        <m:r>
                          <w:rPr>
                            <w:rFonts w:ascii="Cambria Math" w:hAnsi="Cambria Math"/>
                          </w:rPr>
                          <m:t>V</m:t>
                        </m:r>
                      </m:e>
                      <m:sub>
                        <m:r>
                          <w:rPr>
                            <w:rFonts w:ascii="Cambria Math" w:hAnsi="Cambria Math"/>
                          </w:rPr>
                          <m:t>rp</m:t>
                        </m:r>
                      </m:sub>
                    </m:sSub>
                  </m:den>
                </m:f>
                <m:d>
                  <m:dPr>
                    <m:begChr m:val="["/>
                    <m:endChr m:val="]"/>
                    <m:ctrlPr>
                      <w:rPr>
                        <w:rFonts w:ascii="Cambria Math" w:hAnsi="Cambria Math"/>
                        <w:i/>
                      </w:rPr>
                    </m:ctrlPr>
                  </m:dPr>
                  <m:e>
                    <m:nary>
                      <m:naryPr>
                        <m:chr m:val="∑"/>
                        <m:limLoc m:val="undOvr"/>
                        <m:ctrlPr>
                          <w:rPr>
                            <w:rFonts w:ascii="Cambria Math" w:hAnsi="Cambria Math"/>
                            <w:i/>
                          </w:rPr>
                        </m:ctrlPr>
                      </m:naryPr>
                      <m:sub>
                        <m:r>
                          <w:rPr>
                            <w:rFonts w:ascii="Cambria Math" w:hAnsi="Cambria Math"/>
                          </w:rPr>
                          <m:t>i=0</m:t>
                        </m:r>
                      </m:sub>
                      <m:sup>
                        <m:r>
                          <w:rPr>
                            <w:rFonts w:ascii="Cambria Math" w:hAnsi="Cambria Math"/>
                          </w:rPr>
                          <m:t>N-1</m:t>
                        </m:r>
                      </m:sup>
                      <m:e>
                        <m:f>
                          <m:fPr>
                            <m:ctrlPr>
                              <w:rPr>
                                <w:rFonts w:ascii="Cambria Math" w:hAnsi="Cambria Math"/>
                                <w:i/>
                              </w:rPr>
                            </m:ctrlPr>
                          </m:fPr>
                          <m:num>
                            <m:sSub>
                              <m:sSubPr>
                                <m:ctrlPr>
                                  <w:rPr>
                                    <w:rFonts w:ascii="Cambria Math" w:hAnsi="Cambria Math"/>
                                    <w:i/>
                                  </w:rPr>
                                </m:ctrlPr>
                              </m:sSubPr>
                              <m:e>
                                <m:r>
                                  <w:rPr>
                                    <w:rFonts w:ascii="Cambria Math" w:hAnsi="Cambria Math"/>
                                  </w:rPr>
                                  <m:t>V</m:t>
                                </m:r>
                              </m:e>
                              <m:sub>
                                <m:r>
                                  <w:rPr>
                                    <w:rFonts w:ascii="Cambria Math" w:hAnsi="Cambria Math"/>
                                  </w:rPr>
                                  <m:t>s,i</m:t>
                                </m:r>
                              </m:sub>
                            </m:sSub>
                            <m:r>
                              <w:rPr>
                                <w:rFonts w:ascii="Cambria Math" w:hAnsi="Cambria Math"/>
                              </w:rPr>
                              <m:t>+</m:t>
                            </m:r>
                            <m:sSub>
                              <m:sSubPr>
                                <m:ctrlPr>
                                  <w:rPr>
                                    <w:rFonts w:ascii="Cambria Math" w:hAnsi="Cambria Math"/>
                                    <w:i/>
                                  </w:rPr>
                                </m:ctrlPr>
                              </m:sSubPr>
                              <m:e>
                                <m:r>
                                  <w:rPr>
                                    <w:rFonts w:ascii="Cambria Math" w:hAnsi="Cambria Math"/>
                                  </w:rPr>
                                  <m:t>V</m:t>
                                </m:r>
                              </m:e>
                              <m:sub>
                                <m:r>
                                  <w:rPr>
                                    <w:rFonts w:ascii="Cambria Math" w:hAnsi="Cambria Math"/>
                                  </w:rPr>
                                  <m:t>s,(i+1)</m:t>
                                </m:r>
                              </m:sub>
                            </m:sSub>
                          </m:num>
                          <m:den>
                            <m:r>
                              <w:rPr>
                                <w:rFonts w:ascii="Cambria Math" w:hAnsi="Cambria Math"/>
                              </w:rPr>
                              <m:t>2</m:t>
                            </m:r>
                          </m:den>
                        </m:f>
                        <m:r>
                          <w:rPr>
                            <w:rFonts w:ascii="Cambria Math" w:hAnsi="Cambria Math"/>
                          </w:rPr>
                          <m:t>∆t</m:t>
                        </m:r>
                      </m:e>
                    </m:nary>
                  </m:e>
                </m:d>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A</m:t>
                        </m:r>
                      </m:e>
                      <m:sub>
                        <m:r>
                          <m:rPr>
                            <m:nor/>
                          </m:rPr>
                          <w:rPr>
                            <w:rFonts w:ascii="Cambria Math" w:hAnsi="Cambria Math"/>
                          </w:rPr>
                          <m:t>air</m:t>
                        </m:r>
                      </m:sub>
                    </m:sSub>
                  </m:num>
                  <m:den>
                    <m:sSub>
                      <m:sSubPr>
                        <m:ctrlPr>
                          <w:rPr>
                            <w:rFonts w:ascii="Cambria Math" w:hAnsi="Cambria Math"/>
                            <w:i/>
                          </w:rPr>
                        </m:ctrlPr>
                      </m:sSubPr>
                      <m:e>
                        <m:r>
                          <w:rPr>
                            <w:rFonts w:ascii="Cambria Math" w:hAnsi="Cambria Math"/>
                          </w:rPr>
                          <m:t>A</m:t>
                        </m:r>
                      </m:e>
                      <m:sub>
                        <m:r>
                          <m:rPr>
                            <m:nor/>
                          </m:rPr>
                          <w:rPr>
                            <w:rFonts w:ascii="Cambria Math" w:hAnsi="Cambria Math"/>
                          </w:rPr>
                          <m:t>garnet</m:t>
                        </m:r>
                      </m:sub>
                    </m:sSub>
                  </m:den>
                </m:f>
              </m:oMath>
            </m:oMathPara>
          </w:p>
        </w:tc>
        <w:tc>
          <w:tcPr>
            <w:tcW w:w="648" w:type="dxa"/>
            <w:vAlign w:val="center"/>
          </w:tcPr>
          <w:p w14:paraId="59FCFA59" w14:textId="11A10109" w:rsidR="009970E5" w:rsidRDefault="009970E5" w:rsidP="004A67CA">
            <w:pPr>
              <w:ind w:firstLine="0"/>
              <w:jc w:val="center"/>
            </w:pPr>
            <w:r>
              <w:t>(</w:t>
            </w:r>
            <w:r w:rsidR="005A3C55">
              <w:rPr>
                <w:noProof/>
              </w:rPr>
              <w:fldChar w:fldCharType="begin"/>
            </w:r>
            <w:r w:rsidR="005A3C55">
              <w:rPr>
                <w:noProof/>
              </w:rPr>
              <w:instrText xml:space="preserve"> SEQ Equation \* MERGEFORMAT </w:instrText>
            </w:r>
            <w:r w:rsidR="005A3C55">
              <w:rPr>
                <w:noProof/>
              </w:rPr>
              <w:fldChar w:fldCharType="separate"/>
            </w:r>
            <w:r w:rsidR="001A46ED">
              <w:rPr>
                <w:noProof/>
              </w:rPr>
              <w:t>69</w:t>
            </w:r>
            <w:r w:rsidR="005A3C55">
              <w:rPr>
                <w:noProof/>
              </w:rPr>
              <w:fldChar w:fldCharType="end"/>
            </w:r>
            <w:r>
              <w:t>)</w:t>
            </w:r>
          </w:p>
        </w:tc>
      </w:tr>
    </w:tbl>
    <w:p w14:paraId="61329DBC" w14:textId="77777777" w:rsidR="009970E5" w:rsidRDefault="009970E5" w:rsidP="002549BC">
      <w:pPr>
        <w:ind w:firstLine="0"/>
        <w:rPr>
          <w:lang w:val="en-GB"/>
        </w:rPr>
      </w:pPr>
    </w:p>
    <w:p w14:paraId="6A42D9DD" w14:textId="37711CD7" w:rsidR="006E305D" w:rsidRDefault="006E305D" w:rsidP="006E305D">
      <w:pPr>
        <w:pStyle w:val="Heading3"/>
      </w:pPr>
      <w:bookmarkStart w:id="417" w:name="_Ref512411357"/>
      <w:bookmarkStart w:id="418" w:name="_Toc521918551"/>
      <w:r>
        <w:t>Results</w:t>
      </w:r>
      <w:bookmarkEnd w:id="417"/>
      <w:bookmarkEnd w:id="418"/>
    </w:p>
    <w:p w14:paraId="684FC6F6" w14:textId="0A08E550" w:rsidR="004C77B1" w:rsidRDefault="005F1D99" w:rsidP="005F1D99">
      <w:r>
        <w:t xml:space="preserve">The </w:t>
      </w:r>
      <w:r w:rsidR="00BD60C1">
        <w:t>results of the measurement of 83</w:t>
      </w:r>
      <w:r>
        <w:t xml:space="preserve"> witness samples is shown in </w:t>
      </w:r>
      <w:r w:rsidR="009E1452">
        <w:fldChar w:fldCharType="begin"/>
      </w:r>
      <w:r w:rsidR="009E1452">
        <w:instrText xml:space="preserve"> REF _Ref509819071 \h </w:instrText>
      </w:r>
      <w:r w:rsidR="009E1452">
        <w:fldChar w:fldCharType="separate"/>
      </w:r>
      <w:r w:rsidR="001A46ED">
        <w:t xml:space="preserve">Figure </w:t>
      </w:r>
      <w:r w:rsidR="001A46ED">
        <w:rPr>
          <w:noProof/>
        </w:rPr>
        <w:t>129</w:t>
      </w:r>
      <w:r w:rsidR="009E1452">
        <w:fldChar w:fldCharType="end"/>
      </w:r>
      <w:r w:rsidR="009E1452">
        <w:t xml:space="preserve"> and </w:t>
      </w:r>
      <w:r w:rsidR="009E1452">
        <w:fldChar w:fldCharType="begin"/>
      </w:r>
      <w:r w:rsidR="009E1452">
        <w:instrText xml:space="preserve"> REF _Ref511630682 \h </w:instrText>
      </w:r>
      <w:r w:rsidR="009E1452">
        <w:fldChar w:fldCharType="separate"/>
      </w:r>
      <w:r w:rsidR="001A46ED">
        <w:t xml:space="preserve">Figure </w:t>
      </w:r>
      <w:r w:rsidR="001A46ED">
        <w:rPr>
          <w:noProof/>
        </w:rPr>
        <w:t>130</w:t>
      </w:r>
      <w:r w:rsidR="009E1452">
        <w:fldChar w:fldCharType="end"/>
      </w:r>
      <w:r w:rsidR="009E1452">
        <w:t xml:space="preserve">. </w:t>
      </w:r>
      <w:r w:rsidR="009438C1">
        <w:fldChar w:fldCharType="begin"/>
      </w:r>
      <w:r w:rsidR="009438C1">
        <w:instrText xml:space="preserve"> REF _Ref512407780 \h </w:instrText>
      </w:r>
      <w:r w:rsidR="009438C1">
        <w:fldChar w:fldCharType="separate"/>
      </w:r>
      <w:r w:rsidR="001A46ED">
        <w:t xml:space="preserve">Figure </w:t>
      </w:r>
      <w:r w:rsidR="001A46ED">
        <w:rPr>
          <w:noProof/>
        </w:rPr>
        <w:t>131</w:t>
      </w:r>
      <w:r w:rsidR="009438C1">
        <w:fldChar w:fldCharType="end"/>
      </w:r>
      <w:r w:rsidR="009438C1">
        <w:t xml:space="preserve"> shows an example of the reproducibility of the measurements using sample #162. </w:t>
      </w:r>
      <w:r w:rsidR="00845E34">
        <w:t>This plot clearly shows that the deviation from the mean at low field</w:t>
      </w:r>
      <w:r w:rsidR="00461A09">
        <w:t xml:space="preserve"> (</w:t>
      </w:r>
      <m:oMath>
        <m:r>
          <w:rPr>
            <w:rFonts w:ascii="Cambria Math" w:hAnsi="Cambria Math"/>
          </w:rPr>
          <m:t>&lt;800</m:t>
        </m:r>
      </m:oMath>
      <w:r w:rsidR="00D8551B">
        <w:t xml:space="preserve"> G</w:t>
      </w:r>
      <w:r w:rsidR="00461A09">
        <w:t>)</w:t>
      </w:r>
      <w:r w:rsidR="00845E34">
        <w:t xml:space="preserve"> is due to the difficulty in getting a consistent result. Also, t</w:t>
      </w:r>
      <w:r>
        <w:t>hese results show that at high bias field</w:t>
      </w:r>
      <w:r w:rsidR="00D8551B">
        <w:t>,</w:t>
      </w:r>
      <w:r>
        <w:t xml:space="preserve"> over 800</w:t>
      </w:r>
      <w:r w:rsidR="00BC650C">
        <w:t xml:space="preserve"> </w:t>
      </w:r>
      <w:r>
        <w:t xml:space="preserve">G, the permeability of the set of witness samples is acceptably uniform.  </w:t>
      </w:r>
      <w:r w:rsidR="004468B6">
        <w:t>A</w:t>
      </w:r>
      <w:r w:rsidR="004C77B1">
        <w:t xml:space="preserve"> fit</w:t>
      </w:r>
      <w:r w:rsidR="004468B6">
        <w:t xml:space="preserve"> of the data to the </w:t>
      </w:r>
      <w:r w:rsidR="004C77B1">
        <w:t xml:space="preserve">theoretical </w:t>
      </w:r>
      <w:r w:rsidR="004468B6">
        <w:t>model</w:t>
      </w:r>
      <w:r w:rsidR="004C77B1">
        <w:t xml:space="preserve"> with an added offset, </w:t>
      </w:r>
      <m:oMath>
        <m:r>
          <m:rPr>
            <m:sty m:val="p"/>
          </m:rPr>
          <w:rPr>
            <w:rFonts w:ascii="Cambria Math" w:hAnsi="Cambria Math"/>
          </w:rPr>
          <m:t>Δ</m:t>
        </m:r>
        <m:r>
          <w:rPr>
            <w:rFonts w:ascii="Cambria Math" w:hAnsi="Cambria Math"/>
          </w:rPr>
          <m:t>μ,</m:t>
        </m:r>
      </m:oMath>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4C77B1" w14:paraId="4C8C7E1D" w14:textId="77777777" w:rsidTr="00693312">
        <w:tc>
          <w:tcPr>
            <w:tcW w:w="828" w:type="dxa"/>
          </w:tcPr>
          <w:p w14:paraId="5790BD08" w14:textId="77777777" w:rsidR="004C77B1" w:rsidRDefault="004C77B1" w:rsidP="00693312">
            <w:pPr>
              <w:ind w:firstLine="0"/>
            </w:pPr>
          </w:p>
        </w:tc>
        <w:tc>
          <w:tcPr>
            <w:tcW w:w="8640" w:type="dxa"/>
          </w:tcPr>
          <w:p w14:paraId="66B0CACC" w14:textId="21802C07" w:rsidR="004C77B1" w:rsidRDefault="004C77B1" w:rsidP="00693312">
            <m:oMathPara>
              <m:oMath>
                <m:r>
                  <w:rPr>
                    <w:rFonts w:ascii="Cambria Math" w:hAnsi="Cambria Math"/>
                  </w:rPr>
                  <m:t>μ</m:t>
                </m:r>
                <m:d>
                  <m:dPr>
                    <m:ctrlPr>
                      <w:rPr>
                        <w:rFonts w:ascii="Cambria Math" w:hAnsi="Cambria Math"/>
                        <w:i/>
                      </w:rPr>
                    </m:ctrlPr>
                  </m:dPr>
                  <m:e>
                    <m:r>
                      <w:rPr>
                        <w:rFonts w:ascii="Cambria Math" w:hAnsi="Cambria Math"/>
                      </w:rPr>
                      <m:t>B</m:t>
                    </m:r>
                  </m:e>
                </m:d>
                <m:r>
                  <w:rPr>
                    <w:rFonts w:ascii="Cambria Math" w:hAnsi="Cambria Math"/>
                  </w:rPr>
                  <m:t>=</m:t>
                </m:r>
                <m:f>
                  <m:fPr>
                    <m:ctrlPr>
                      <w:rPr>
                        <w:rFonts w:ascii="Cambria Math" w:hAnsi="Cambria Math"/>
                        <w:i/>
                      </w:rPr>
                    </m:ctrlPr>
                  </m:fPr>
                  <m:num>
                    <m:r>
                      <w:rPr>
                        <w:rFonts w:ascii="Cambria Math" w:hAnsi="Cambria Math"/>
                      </w:rPr>
                      <m:t>1</m:t>
                    </m:r>
                  </m:num>
                  <m:den>
                    <m:r>
                      <w:rPr>
                        <w:rFonts w:ascii="Cambria Math" w:hAnsi="Cambria Math"/>
                      </w:rPr>
                      <m:t>1-</m:t>
                    </m:r>
                    <m:f>
                      <m:fPr>
                        <m:ctrlPr>
                          <w:rPr>
                            <w:rFonts w:ascii="Cambria Math" w:hAnsi="Cambria Math"/>
                            <w:i/>
                          </w:rPr>
                        </m:ctrlPr>
                      </m:fPr>
                      <m:num>
                        <m:r>
                          <w:rPr>
                            <w:rFonts w:ascii="Cambria Math" w:hAnsi="Cambria Math"/>
                          </w:rPr>
                          <m:t>4π</m:t>
                        </m:r>
                        <m:sSub>
                          <m:sSubPr>
                            <m:ctrlPr>
                              <w:rPr>
                                <w:rFonts w:ascii="Cambria Math" w:hAnsi="Cambria Math"/>
                                <w:i/>
                              </w:rPr>
                            </m:ctrlPr>
                          </m:sSubPr>
                          <m:e>
                            <m:r>
                              <w:rPr>
                                <w:rFonts w:ascii="Cambria Math" w:hAnsi="Cambria Math"/>
                              </w:rPr>
                              <m:t>M</m:t>
                            </m:r>
                          </m:e>
                          <m:sub>
                            <m:r>
                              <w:rPr>
                                <w:rFonts w:ascii="Cambria Math" w:hAnsi="Cambria Math"/>
                              </w:rPr>
                              <m:t>s</m:t>
                            </m:r>
                          </m:sub>
                        </m:sSub>
                      </m:num>
                      <m:den>
                        <m:r>
                          <w:rPr>
                            <w:rFonts w:ascii="Cambria Math" w:hAnsi="Cambria Math"/>
                          </w:rPr>
                          <m:t>B</m:t>
                        </m:r>
                      </m:den>
                    </m:f>
                  </m:den>
                </m:f>
                <m:r>
                  <w:rPr>
                    <w:rFonts w:ascii="Cambria Math" w:hAnsi="Cambria Math"/>
                  </w:rPr>
                  <m:t>+</m:t>
                </m:r>
                <m:r>
                  <m:rPr>
                    <m:sty m:val="p"/>
                  </m:rPr>
                  <w:rPr>
                    <w:rFonts w:ascii="Cambria Math" w:hAnsi="Cambria Math"/>
                  </w:rPr>
                  <m:t>Δ</m:t>
                </m:r>
                <m:r>
                  <w:rPr>
                    <w:rFonts w:ascii="Cambria Math" w:hAnsi="Cambria Math"/>
                  </w:rPr>
                  <m:t>μ</m:t>
                </m:r>
              </m:oMath>
            </m:oMathPara>
          </w:p>
        </w:tc>
        <w:tc>
          <w:tcPr>
            <w:tcW w:w="828" w:type="dxa"/>
          </w:tcPr>
          <w:p w14:paraId="2760EDB8" w14:textId="6C8802CF" w:rsidR="004C77B1" w:rsidRDefault="004C77B1" w:rsidP="00693312">
            <w:pPr>
              <w:ind w:firstLine="0"/>
              <w:jc w:val="right"/>
            </w:pPr>
            <w:r>
              <w:t>(</w:t>
            </w:r>
            <w:r w:rsidR="005A3C55">
              <w:rPr>
                <w:noProof/>
              </w:rPr>
              <w:fldChar w:fldCharType="begin"/>
            </w:r>
            <w:r w:rsidR="005A3C55">
              <w:rPr>
                <w:noProof/>
              </w:rPr>
              <w:instrText xml:space="preserve"> SEQ Equation \* MERGEFORMAT </w:instrText>
            </w:r>
            <w:r w:rsidR="005A3C55">
              <w:rPr>
                <w:noProof/>
              </w:rPr>
              <w:fldChar w:fldCharType="separate"/>
            </w:r>
            <w:r w:rsidR="001A46ED">
              <w:rPr>
                <w:noProof/>
              </w:rPr>
              <w:t>70</w:t>
            </w:r>
            <w:r w:rsidR="005A3C55">
              <w:rPr>
                <w:noProof/>
              </w:rPr>
              <w:fldChar w:fldCharType="end"/>
            </w:r>
            <w:r>
              <w:t>)</w:t>
            </w:r>
          </w:p>
        </w:tc>
      </w:tr>
    </w:tbl>
    <w:p w14:paraId="385FCB2D" w14:textId="73C22240" w:rsidR="004C77B1" w:rsidRDefault="004C77B1" w:rsidP="004C77B1">
      <w:pPr>
        <w:ind w:firstLine="0"/>
      </w:pPr>
      <w:r>
        <w:lastRenderedPageBreak/>
        <w:t xml:space="preserve">gives </w:t>
      </w:r>
      <m:oMath>
        <m:r>
          <w:rPr>
            <w:rFonts w:ascii="Cambria Math" w:hAnsi="Cambria Math"/>
          </w:rPr>
          <m:t>4π</m:t>
        </m:r>
        <m:sSub>
          <m:sSubPr>
            <m:ctrlPr>
              <w:rPr>
                <w:rFonts w:ascii="Cambria Math" w:hAnsi="Cambria Math"/>
                <w:i/>
              </w:rPr>
            </m:ctrlPr>
          </m:sSubPr>
          <m:e>
            <m:r>
              <w:rPr>
                <w:rFonts w:ascii="Cambria Math" w:hAnsi="Cambria Math"/>
              </w:rPr>
              <m:t>M</m:t>
            </m:r>
          </m:e>
          <m:sub>
            <m:r>
              <w:rPr>
                <w:rFonts w:ascii="Cambria Math" w:hAnsi="Cambria Math"/>
              </w:rPr>
              <m:t>s</m:t>
            </m:r>
          </m:sub>
        </m:sSub>
        <m:r>
          <w:rPr>
            <w:rFonts w:ascii="Cambria Math" w:hAnsi="Cambria Math"/>
          </w:rPr>
          <m:t>=(743±2</m:t>
        </m:r>
      </m:oMath>
      <w:r w:rsidR="00B1442E">
        <w:t>)</w:t>
      </w:r>
      <w:r>
        <w:t xml:space="preserve"> G and </w:t>
      </w:r>
      <m:oMath>
        <m:r>
          <m:rPr>
            <m:sty m:val="p"/>
          </m:rPr>
          <w:rPr>
            <w:rFonts w:ascii="Cambria Math" w:hAnsi="Cambria Math"/>
          </w:rPr>
          <m:t>Δ</m:t>
        </m:r>
        <m:r>
          <w:rPr>
            <w:rFonts w:ascii="Cambria Math" w:hAnsi="Cambria Math"/>
          </w:rPr>
          <m:t>μ=(0.076±0.001)</m:t>
        </m:r>
      </m:oMath>
      <w:r>
        <w:t xml:space="preserve">. </w:t>
      </w:r>
      <w:r w:rsidR="005442E2">
        <w:t xml:space="preserve">This result can be compared with the vendor </w:t>
      </w:r>
      <w:r w:rsidR="00B1442E">
        <w:t>d</w:t>
      </w:r>
      <w:r w:rsidR="00465732">
        <w:t xml:space="preserve">ata shown in </w:t>
      </w:r>
      <w:r w:rsidR="00973867">
        <w:fldChar w:fldCharType="begin"/>
      </w:r>
      <w:r w:rsidR="00973867">
        <w:instrText xml:space="preserve"> REF _Ref512410329 \h </w:instrText>
      </w:r>
      <w:r w:rsidR="00973867">
        <w:fldChar w:fldCharType="separate"/>
      </w:r>
      <w:r w:rsidR="001A46ED">
        <w:t xml:space="preserve">Table </w:t>
      </w:r>
      <w:r w:rsidR="001A46ED">
        <w:rPr>
          <w:noProof/>
        </w:rPr>
        <w:t>10</w:t>
      </w:r>
      <w:r w:rsidR="00973867">
        <w:fldChar w:fldCharType="end"/>
      </w:r>
      <w:r w:rsidR="00973867">
        <w:t xml:space="preserve"> </w:t>
      </w:r>
      <w:r w:rsidR="00465732">
        <w:t xml:space="preserve">which has a mean </w:t>
      </w:r>
      <m:oMath>
        <m:r>
          <w:rPr>
            <w:rFonts w:ascii="Cambria Math" w:hAnsi="Cambria Math"/>
          </w:rPr>
          <m:t>4π</m:t>
        </m:r>
        <m:sSub>
          <m:sSubPr>
            <m:ctrlPr>
              <w:rPr>
                <w:rFonts w:ascii="Cambria Math" w:hAnsi="Cambria Math"/>
                <w:i/>
              </w:rPr>
            </m:ctrlPr>
          </m:sSubPr>
          <m:e>
            <m:r>
              <w:rPr>
                <w:rFonts w:ascii="Cambria Math" w:hAnsi="Cambria Math"/>
              </w:rPr>
              <m:t>M</m:t>
            </m:r>
          </m:e>
          <m:sub>
            <m:r>
              <w:rPr>
                <w:rFonts w:ascii="Cambria Math" w:hAnsi="Cambria Math"/>
              </w:rPr>
              <m:t>s</m:t>
            </m:r>
          </m:sub>
        </m:sSub>
        <m:r>
          <w:rPr>
            <w:rFonts w:ascii="Cambria Math" w:hAnsi="Cambria Math"/>
          </w:rPr>
          <m:t>=(775±7</m:t>
        </m:r>
      </m:oMath>
      <w:r w:rsidR="00465732">
        <w:t xml:space="preserve">) G. Our fitted value of </w:t>
      </w:r>
      <m:oMath>
        <m:r>
          <w:rPr>
            <w:rFonts w:ascii="Cambria Math" w:hAnsi="Cambria Math"/>
          </w:rPr>
          <m:t>4π</m:t>
        </m:r>
        <m:sSub>
          <m:sSubPr>
            <m:ctrlPr>
              <w:rPr>
                <w:rFonts w:ascii="Cambria Math" w:hAnsi="Cambria Math"/>
                <w:i/>
              </w:rPr>
            </m:ctrlPr>
          </m:sSubPr>
          <m:e>
            <m:r>
              <w:rPr>
                <w:rFonts w:ascii="Cambria Math" w:hAnsi="Cambria Math"/>
              </w:rPr>
              <m:t>M</m:t>
            </m:r>
          </m:e>
          <m:sub>
            <m:r>
              <w:rPr>
                <w:rFonts w:ascii="Cambria Math" w:hAnsi="Cambria Math"/>
              </w:rPr>
              <m:t>s</m:t>
            </m:r>
          </m:sub>
        </m:sSub>
      </m:oMath>
      <w:r w:rsidR="00617F77">
        <w:t xml:space="preserve"> is about 4</w:t>
      </w:r>
      <w:r w:rsidR="00465732">
        <w:t>% smaller than the vendor’s value.</w:t>
      </w:r>
    </w:p>
    <w:p w14:paraId="57A4F911" w14:textId="741A0EC5" w:rsidR="005F1D99" w:rsidRDefault="00B33D7C" w:rsidP="005F1D99">
      <w:r>
        <w:rPr>
          <w:noProof/>
        </w:rPr>
        <mc:AlternateContent>
          <mc:Choice Requires="wps">
            <w:drawing>
              <wp:anchor distT="0" distB="0" distL="114300" distR="114300" simplePos="0" relativeHeight="252120064" behindDoc="0" locked="0" layoutInCell="1" allowOverlap="1" wp14:anchorId="06CAE320" wp14:editId="5B13BF8A">
                <wp:simplePos x="0" y="0"/>
                <wp:positionH relativeFrom="column">
                  <wp:posOffset>854710</wp:posOffset>
                </wp:positionH>
                <wp:positionV relativeFrom="paragraph">
                  <wp:posOffset>4083050</wp:posOffset>
                </wp:positionV>
                <wp:extent cx="4690745" cy="457200"/>
                <wp:effectExtent l="0" t="0" r="0" b="0"/>
                <wp:wrapTopAndBottom/>
                <wp:docPr id="602" name="Text Box 602"/>
                <wp:cNvGraphicFramePr/>
                <a:graphic xmlns:a="http://schemas.openxmlformats.org/drawingml/2006/main">
                  <a:graphicData uri="http://schemas.microsoft.com/office/word/2010/wordprocessingShape">
                    <wps:wsp>
                      <wps:cNvSpPr txBox="1"/>
                      <wps:spPr>
                        <a:xfrm>
                          <a:off x="0" y="0"/>
                          <a:ext cx="4690745" cy="457200"/>
                        </a:xfrm>
                        <a:prstGeom prst="rect">
                          <a:avLst/>
                        </a:prstGeom>
                        <a:solidFill>
                          <a:prstClr val="white"/>
                        </a:solidFill>
                        <a:ln>
                          <a:noFill/>
                        </a:ln>
                      </wps:spPr>
                      <wps:txbx>
                        <w:txbxContent>
                          <w:p w14:paraId="66565C99" w14:textId="20E223E2" w:rsidR="0018739B" w:rsidRPr="007E5DFA" w:rsidRDefault="0018739B" w:rsidP="00C12BB5">
                            <w:pPr>
                              <w:pStyle w:val="Caption"/>
                              <w:rPr>
                                <w:noProof/>
                                <w:sz w:val="22"/>
                                <w:szCs w:val="22"/>
                              </w:rPr>
                            </w:pPr>
                            <w:bookmarkStart w:id="419" w:name="_Ref509819071"/>
                            <w:r>
                              <w:t xml:space="preserve">Figure </w:t>
                            </w:r>
                            <w:r>
                              <w:rPr>
                                <w:noProof/>
                              </w:rPr>
                              <w:fldChar w:fldCharType="begin"/>
                            </w:r>
                            <w:r>
                              <w:rPr>
                                <w:noProof/>
                              </w:rPr>
                              <w:instrText xml:space="preserve"> SEQ Figure \* ARABIC </w:instrText>
                            </w:r>
                            <w:r>
                              <w:rPr>
                                <w:noProof/>
                              </w:rPr>
                              <w:fldChar w:fldCharType="separate"/>
                            </w:r>
                            <w:r>
                              <w:rPr>
                                <w:noProof/>
                              </w:rPr>
                              <w:t>129</w:t>
                            </w:r>
                            <w:r>
                              <w:rPr>
                                <w:noProof/>
                              </w:rPr>
                              <w:fldChar w:fldCharType="end"/>
                            </w:r>
                            <w:bookmarkEnd w:id="419"/>
                            <w:r>
                              <w:t>: The average permeability as a function of the bias magnetic field for the entire sample set of 83 witness pieces.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6CAE320" id="Text Box 602" o:spid="_x0000_s1148" type="#_x0000_t202" style="position:absolute;left:0;text-align:left;margin-left:67.3pt;margin-top:321.5pt;width:369.35pt;height:36pt;z-index:252120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" stroked="f">
                <v:textbox style="mso-fit-shape-to-text:t" inset="0,0,0,0">
                  <w:txbxContent>
                    <w:p w14:paraId="66565C99" w14:textId="20E223E2" w:rsidR="0018739B" w:rsidRPr="007E5DFA" w:rsidRDefault="0018739B" w:rsidP="00C12BB5">
                      <w:pPr>
                        <w:pStyle w:val="Caption"/>
                        <w:rPr>
                          <w:noProof/>
                          <w:sz w:val="22"/>
                          <w:szCs w:val="22"/>
                        </w:rPr>
                      </w:pPr>
                      <w:bookmarkStart w:id="420" w:name="_Ref509819071"/>
                      <w:r>
                        <w:t xml:space="preserve">Figure </w:t>
                      </w:r>
                      <w:r>
                        <w:rPr>
                          <w:noProof/>
                        </w:rPr>
                        <w:fldChar w:fldCharType="begin"/>
                      </w:r>
                      <w:r>
                        <w:rPr>
                          <w:noProof/>
                        </w:rPr>
                        <w:instrText xml:space="preserve"> SEQ Figure \* ARABIC </w:instrText>
                      </w:r>
                      <w:r>
                        <w:rPr>
                          <w:noProof/>
                        </w:rPr>
                        <w:fldChar w:fldCharType="separate"/>
                      </w:r>
                      <w:r>
                        <w:rPr>
                          <w:noProof/>
                        </w:rPr>
                        <w:t>129</w:t>
                      </w:r>
                      <w:r>
                        <w:rPr>
                          <w:noProof/>
                        </w:rPr>
                        <w:fldChar w:fldCharType="end"/>
                      </w:r>
                      <w:bookmarkEnd w:id="420"/>
                      <w:r>
                        <w:t>: The average permeability as a function of the bias magnetic field for the entire sample set of 83 witness pieces.</w:t>
                      </w:r>
                    </w:p>
                  </w:txbxContent>
                </v:textbox>
                <w10:wrap type="topAndBottom"/>
              </v:shape>
            </w:pict>
          </mc:Fallback>
        </mc:AlternateContent>
      </w:r>
      <w:r w:rsidR="00B211E2">
        <w:rPr>
          <w:noProof/>
        </w:rPr>
        <w:drawing>
          <wp:anchor distT="0" distB="0" distL="114300" distR="114300" simplePos="0" relativeHeight="252118016" behindDoc="0" locked="0" layoutInCell="1" allowOverlap="1" wp14:anchorId="7C57C87C" wp14:editId="67811ECA">
            <wp:simplePos x="0" y="0"/>
            <wp:positionH relativeFrom="column">
              <wp:posOffset>946446</wp:posOffset>
            </wp:positionH>
            <wp:positionV relativeFrom="paragraph">
              <wp:posOffset>1189990</wp:posOffset>
            </wp:positionV>
            <wp:extent cx="4507992" cy="2706624"/>
            <wp:effectExtent l="0" t="0" r="635" b="0"/>
            <wp:wrapTopAndBottom/>
            <wp:docPr id="600" name="Picture 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0" name="Picture1.png"/>
                    <pic:cNvPicPr/>
                  </pic:nvPicPr>
                  <pic:blipFill>
                    <a:blip r:embed="rId143"/>
                    <a:stretch>
                      <a:fillRect/>
                    </a:stretch>
                  </pic:blipFill>
                  <pic:spPr>
                    <a:xfrm>
                      <a:off x="0" y="0"/>
                      <a:ext cx="4507992" cy="2706624"/>
                    </a:xfrm>
                    <a:prstGeom prst="rect">
                      <a:avLst/>
                    </a:prstGeom>
                  </pic:spPr>
                </pic:pic>
              </a:graphicData>
            </a:graphic>
            <wp14:sizeRelH relativeFrom="margin">
              <wp14:pctWidth>0</wp14:pctWidth>
            </wp14:sizeRelH>
            <wp14:sizeRelV relativeFrom="margin">
              <wp14:pctHeight>0</wp14:pctHeight>
            </wp14:sizeRelV>
          </wp:anchor>
        </w:drawing>
      </w:r>
      <w:r w:rsidR="004D0CD8">
        <w:t>Although</w:t>
      </w:r>
      <w:r w:rsidR="004C77B1">
        <w:t xml:space="preserve"> the fit show</w:t>
      </w:r>
      <w:r w:rsidR="00B211E2">
        <w:t>s</w:t>
      </w:r>
      <w:r w:rsidR="004C77B1">
        <w:t xml:space="preserve"> that the measured </w:t>
      </w:r>
      <m:oMath>
        <m:r>
          <w:rPr>
            <w:rFonts w:ascii="Cambria Math" w:hAnsi="Cambria Math"/>
          </w:rPr>
          <m:t>4π</m:t>
        </m:r>
        <m:sSub>
          <m:sSubPr>
            <m:ctrlPr>
              <w:rPr>
                <w:rFonts w:ascii="Cambria Math" w:hAnsi="Cambria Math"/>
                <w:i/>
              </w:rPr>
            </m:ctrlPr>
          </m:sSubPr>
          <m:e>
            <m:r>
              <w:rPr>
                <w:rFonts w:ascii="Cambria Math" w:hAnsi="Cambria Math"/>
              </w:rPr>
              <m:t>M</m:t>
            </m:r>
          </m:e>
          <m:sub>
            <m:r>
              <w:rPr>
                <w:rFonts w:ascii="Cambria Math" w:hAnsi="Cambria Math"/>
              </w:rPr>
              <m:t>s</m:t>
            </m:r>
          </m:sub>
        </m:sSub>
      </m:oMath>
      <w:r w:rsidR="004C77B1">
        <w:t xml:space="preserve"> is </w:t>
      </w:r>
      <w:r w:rsidR="00B211E2">
        <w:t>smaller than</w:t>
      </w:r>
      <w:r w:rsidR="004C77B1">
        <w:t xml:space="preserve"> the vendor</w:t>
      </w:r>
      <w:r w:rsidR="00B211E2">
        <w:t>’s</w:t>
      </w:r>
      <w:r w:rsidR="004C77B1">
        <w:t xml:space="preserve"> data</w:t>
      </w:r>
      <w:r w:rsidR="00B211E2">
        <w:t xml:space="preserve">., the more important consideration is the consistency of the permeability between batches. </w:t>
      </w:r>
      <w:r w:rsidR="004C77B1">
        <w:t>T</w:t>
      </w:r>
      <w:r w:rsidR="00B211E2">
        <w:t xml:space="preserve">his consistency </w:t>
      </w:r>
      <w:r w:rsidR="005F1D99">
        <w:t>gives confidence that the sectors of the fully assembled garnet rings will</w:t>
      </w:r>
      <w:r w:rsidR="00B211E2">
        <w:t xml:space="preserve"> not have significant variations </w:t>
      </w:r>
      <w:r w:rsidR="005F1D99">
        <w:t>between them.  This is important to avoid hotspots and possible damage to the rings d</w:t>
      </w:r>
      <w:r w:rsidR="00BC650C">
        <w:t xml:space="preserve">uring operation of the cavity. </w:t>
      </w:r>
    </w:p>
    <w:p w14:paraId="6718E76E" w14:textId="7CABAE7E" w:rsidR="00BC650C" w:rsidRDefault="00BC650C" w:rsidP="00BC650C">
      <w:r>
        <w:t>The low field results, when the bias field is less than 500 G,  of these measurements have too much variation to be significant.  This is due to the low signal to noise ratio of the measurements in this region that allows small variations to have substantial effects on the calculations</w:t>
      </w:r>
      <w:r w:rsidR="00BC5500">
        <w:t xml:space="preserve"> (and also the behavior of permeability below saturation which in theory, has a pole at exactly when </w:t>
      </w:r>
      <m:oMath>
        <m:r>
          <w:rPr>
            <w:rFonts w:ascii="Cambria Math" w:hAnsi="Cambria Math"/>
          </w:rPr>
          <m:t>B=4π</m:t>
        </m:r>
        <m:sSub>
          <m:sSubPr>
            <m:ctrlPr>
              <w:rPr>
                <w:rFonts w:ascii="Cambria Math" w:hAnsi="Cambria Math"/>
                <w:i/>
              </w:rPr>
            </m:ctrlPr>
          </m:sSubPr>
          <m:e>
            <m:r>
              <w:rPr>
                <w:rFonts w:ascii="Cambria Math" w:hAnsi="Cambria Math"/>
              </w:rPr>
              <m:t>M</m:t>
            </m:r>
          </m:e>
          <m:sub>
            <m:r>
              <w:rPr>
                <w:rFonts w:ascii="Cambria Math" w:hAnsi="Cambria Math"/>
              </w:rPr>
              <m:t>s</m:t>
            </m:r>
          </m:sub>
        </m:sSub>
      </m:oMath>
      <w:r w:rsidR="00BC5500">
        <w:t>)</w:t>
      </w:r>
      <w:r>
        <w:t xml:space="preserve">.  One source of the noise at low field is an 88 kHz signal that originates from the </w:t>
      </w:r>
      <w:r w:rsidRPr="00C85243">
        <w:rPr>
          <w:rFonts w:ascii="American Typewriter" w:hAnsi="American Typewriter"/>
          <w:sz w:val="21"/>
          <w:szCs w:val="21"/>
          <w:lang w:val="en-GB"/>
        </w:rPr>
        <w:t>iNuke</w:t>
      </w:r>
      <w:r>
        <w:t xml:space="preserve"> amplifier. This noise signal has little impact on the measurements in our primary region of interest which is above 800 G.</w:t>
      </w:r>
    </w:p>
    <w:p w14:paraId="6CED4DD4" w14:textId="6624AC86" w:rsidR="00D1246D" w:rsidRDefault="00FD2465" w:rsidP="000A3832">
      <w:r>
        <w:t>One</w:t>
      </w:r>
      <w:r w:rsidR="000A3832">
        <w:t xml:space="preserve"> effort to reduce the overall variability in the measurements was to flatten and polish smooth the pole pieces of the flux return box.  The manufacturing process of the pole pieces left s</w:t>
      </w:r>
      <w:r w:rsidR="00576BFF">
        <w:t xml:space="preserve">mall </w:t>
      </w:r>
      <w:r w:rsidR="000A3832">
        <w:t xml:space="preserve">ridges on the surface which causes imperfect contact with the witness samples.  </w:t>
      </w:r>
      <w:r w:rsidR="00576BFF">
        <w:t>Unfortunately, after</w:t>
      </w:r>
      <w:r w:rsidR="000A3832">
        <w:t xml:space="preserve"> the edges were ground flat, it allowed the witness samples and pole pieces to move out of position during the </w:t>
      </w:r>
      <w:r w:rsidR="000A3832">
        <w:lastRenderedPageBreak/>
        <w:t>assembly between measurements.  The improper positioning of the samples negated any potential benefit of the flatter surface.</w:t>
      </w:r>
    </w:p>
    <w:p w14:paraId="480B0914" w14:textId="2ABA415F" w:rsidR="001A3948" w:rsidRDefault="00D56A24" w:rsidP="004E6E40">
      <w:r>
        <w:t>In summary, the</w:t>
      </w:r>
      <w:r w:rsidR="001A3948">
        <w:t xml:space="preserve"> </w:t>
      </w:r>
      <w:r w:rsidR="00255EC7">
        <w:t>parameters</w:t>
      </w:r>
      <w:r w:rsidR="001A3948">
        <w:t xml:space="preserve"> used in the analysis are:</w:t>
      </w:r>
    </w:p>
    <w:p w14:paraId="4A1489F5" w14:textId="2E101124" w:rsidR="006E305D" w:rsidRDefault="00AC5F1E" w:rsidP="00BB75AF">
      <w:pPr>
        <w:pStyle w:val="ListParagraph"/>
        <w:numPr>
          <w:ilvl w:val="0"/>
          <w:numId w:val="18"/>
        </w:numPr>
      </w:pPr>
      <w:r>
        <w:t>Length of the exci</w:t>
      </w:r>
      <w:r w:rsidR="00A522E9">
        <w:t>ta</w:t>
      </w:r>
      <w:r>
        <w:t>tion coil</w:t>
      </w:r>
      <w:r w:rsidR="001A3948">
        <w:t xml:space="preserve"> </w:t>
      </w:r>
      <m:oMath>
        <m:r>
          <w:rPr>
            <w:rFonts w:ascii="Cambria Math" w:hAnsi="Cambria Math"/>
          </w:rPr>
          <m:t>L = 18.4</m:t>
        </m:r>
      </m:oMath>
      <w:r w:rsidR="001A3948">
        <w:t xml:space="preserve"> mm. N</w:t>
      </w:r>
      <w:r>
        <w:t xml:space="preserve">ote: the length of the coil </w:t>
      </w:r>
      <w:r w:rsidR="001A3948">
        <w:t xml:space="preserve">has to be used here because </w:t>
      </w:r>
      <m:oMath>
        <m:sSub>
          <m:sSubPr>
            <m:ctrlPr>
              <w:rPr>
                <w:rFonts w:ascii="Cambria Math" w:hAnsi="Cambria Math"/>
                <w:i/>
              </w:rPr>
            </m:ctrlPr>
          </m:sSubPr>
          <m:e>
            <m:r>
              <w:rPr>
                <w:rFonts w:ascii="Cambria Math" w:hAnsi="Cambria Math"/>
              </w:rPr>
              <m:t>N</m:t>
            </m:r>
          </m:e>
          <m:sub>
            <m:r>
              <w:rPr>
                <w:rFonts w:ascii="Cambria Math" w:hAnsi="Cambria Math"/>
              </w:rPr>
              <m:t>e</m:t>
            </m:r>
          </m:sub>
        </m:sSub>
        <m:r>
          <w:rPr>
            <w:rFonts w:ascii="Cambria Math" w:hAnsi="Cambria Math"/>
          </w:rPr>
          <m:t>/L</m:t>
        </m:r>
      </m:oMath>
      <w:r>
        <w:t xml:space="preserve"> in Eq. </w:t>
      </w:r>
      <w:r>
        <w:fldChar w:fldCharType="begin"/>
      </w:r>
      <w:r>
        <w:instrText xml:space="preserve"> REF _Ref512259407 \h </w:instrText>
      </w:r>
      <w:r>
        <w:fldChar w:fldCharType="separate"/>
      </w:r>
      <w:r w:rsidR="001A46ED">
        <w:t>(</w:t>
      </w:r>
      <w:r w:rsidR="001A46ED">
        <w:rPr>
          <w:noProof/>
        </w:rPr>
        <w:t>61</w:t>
      </w:r>
      <w:r w:rsidR="001A46ED">
        <w:t>)</w:t>
      </w:r>
      <w:r>
        <w:fldChar w:fldCharType="end"/>
      </w:r>
      <w:r>
        <w:t xml:space="preserve"> is the number of turns per unit length of the excitation coil.</w:t>
      </w:r>
    </w:p>
    <w:p w14:paraId="1E669FC7" w14:textId="0EBAB845" w:rsidR="00255EC7" w:rsidRPr="00255EC7" w:rsidRDefault="00255EC7" w:rsidP="00BB75AF">
      <w:pPr>
        <w:pStyle w:val="ListParagraph"/>
        <w:numPr>
          <w:ilvl w:val="0"/>
          <w:numId w:val="18"/>
        </w:numPr>
      </w:pPr>
      <w:r>
        <w:t xml:space="preserve">Number of turns in excitation coil </w:t>
      </w:r>
      <m:oMath>
        <m:sSub>
          <m:sSubPr>
            <m:ctrlPr>
              <w:rPr>
                <w:rFonts w:ascii="Cambria Math" w:hAnsi="Cambria Math"/>
                <w:i/>
              </w:rPr>
            </m:ctrlPr>
          </m:sSubPr>
          <m:e>
            <m:r>
              <w:rPr>
                <w:rFonts w:ascii="Cambria Math" w:hAnsi="Cambria Math"/>
              </w:rPr>
              <m:t>N</m:t>
            </m:r>
          </m:e>
          <m:sub>
            <m:r>
              <w:rPr>
                <w:rFonts w:ascii="Cambria Math" w:hAnsi="Cambria Math"/>
              </w:rPr>
              <m:t>e</m:t>
            </m:r>
          </m:sub>
        </m:sSub>
        <m:r>
          <w:rPr>
            <w:rFonts w:ascii="Cambria Math" w:hAnsi="Cambria Math"/>
          </w:rPr>
          <m:t>=183</m:t>
        </m:r>
      </m:oMath>
      <w:r>
        <w:rPr>
          <w:rFonts w:eastAsiaTheme="minorEastAsia"/>
        </w:rPr>
        <w:t>.</w:t>
      </w:r>
    </w:p>
    <w:p w14:paraId="0AF8FE24" w14:textId="461E160F" w:rsidR="00255EC7" w:rsidRDefault="00255EC7" w:rsidP="00BB75AF">
      <w:pPr>
        <w:pStyle w:val="ListParagraph"/>
        <w:numPr>
          <w:ilvl w:val="0"/>
          <w:numId w:val="18"/>
        </w:numPr>
      </w:pPr>
      <w:r>
        <w:rPr>
          <w:rFonts w:eastAsiaTheme="minorEastAsia"/>
        </w:rPr>
        <w:t xml:space="preserve">Number of turns in measurement coil </w:t>
      </w:r>
      <m:oMath>
        <m:sSub>
          <m:sSubPr>
            <m:ctrlPr>
              <w:rPr>
                <w:rFonts w:ascii="Cambria Math" w:hAnsi="Cambria Math"/>
                <w:i/>
              </w:rPr>
            </m:ctrlPr>
          </m:sSubPr>
          <m:e>
            <m:r>
              <w:rPr>
                <w:rFonts w:ascii="Cambria Math" w:hAnsi="Cambria Math"/>
              </w:rPr>
              <m:t>N</m:t>
            </m:r>
          </m:e>
          <m:sub>
            <m:r>
              <w:rPr>
                <w:rFonts w:ascii="Cambria Math" w:hAnsi="Cambria Math"/>
              </w:rPr>
              <m:t>m</m:t>
            </m:r>
          </m:sub>
        </m:sSub>
        <m:r>
          <w:rPr>
            <w:rFonts w:ascii="Cambria Math" w:hAnsi="Cambria Math"/>
          </w:rPr>
          <m:t>=80</m:t>
        </m:r>
      </m:oMath>
      <w:r>
        <w:rPr>
          <w:rFonts w:eastAsiaTheme="minorEastAsia"/>
        </w:rPr>
        <w:t>.</w:t>
      </w:r>
    </w:p>
    <w:p w14:paraId="29D0603D" w14:textId="01BABA57" w:rsidR="00AC5F1E" w:rsidRDefault="00BE6574" w:rsidP="00BB75AF">
      <w:pPr>
        <w:pStyle w:val="ListParagraph"/>
        <w:numPr>
          <w:ilvl w:val="0"/>
          <w:numId w:val="18"/>
        </w:numPr>
      </w:pPr>
      <w:r>
        <w:rPr>
          <w:rFonts w:eastAsiaTheme="minorEastAsia"/>
        </w:rPr>
        <w:t>Cross sectional a</w:t>
      </w:r>
      <w:r w:rsidR="00BA7D6D">
        <w:rPr>
          <w:rFonts w:eastAsiaTheme="minorEastAsia"/>
        </w:rPr>
        <w:t xml:space="preserve">rea of the coil </w:t>
      </w:r>
      <m:oMath>
        <m:r>
          <w:rPr>
            <w:rFonts w:ascii="Cambria Math" w:hAnsi="Cambria Math"/>
          </w:rPr>
          <m:t>A=264</m:t>
        </m:r>
      </m:oMath>
      <w:r w:rsidR="00BA7D6D">
        <w:t xml:space="preserve"> mm</w:t>
      </w:r>
      <w:r w:rsidR="00BA7D6D" w:rsidRPr="002C18B0">
        <w:rPr>
          <w:vertAlign w:val="superscript"/>
        </w:rPr>
        <w:t>2</w:t>
      </w:r>
      <w:r w:rsidR="00BA7D6D">
        <w:t>.</w:t>
      </w:r>
    </w:p>
    <w:p w14:paraId="59C7491B" w14:textId="2E760D5F" w:rsidR="00BA7D6D" w:rsidRDefault="00BE6574" w:rsidP="00BB75AF">
      <w:pPr>
        <w:pStyle w:val="ListParagraph"/>
        <w:numPr>
          <w:ilvl w:val="0"/>
          <w:numId w:val="18"/>
        </w:numPr>
      </w:pPr>
      <w:r>
        <w:t xml:space="preserve">Cross sectional area of sample </w:t>
      </w:r>
      <m:oMath>
        <m:sSub>
          <m:sSubPr>
            <m:ctrlPr>
              <w:rPr>
                <w:rFonts w:ascii="Cambria Math" w:hAnsi="Cambria Math"/>
                <w:i/>
              </w:rPr>
            </m:ctrlPr>
          </m:sSubPr>
          <m:e>
            <m:r>
              <w:rPr>
                <w:rFonts w:ascii="Cambria Math" w:hAnsi="Cambria Math"/>
              </w:rPr>
              <m:t>A</m:t>
            </m:r>
          </m:e>
          <m:sub>
            <m:r>
              <m:rPr>
                <m:nor/>
              </m:rPr>
              <w:rPr>
                <w:rFonts w:ascii="Cambria Math" w:hAnsi="Cambria Math"/>
              </w:rPr>
              <m:t>garnet</m:t>
            </m:r>
          </m:sub>
        </m:sSub>
        <m:r>
          <w:rPr>
            <w:rFonts w:ascii="Cambria Math" w:hAnsi="Cambria Math"/>
          </w:rPr>
          <m:t>=</m:t>
        </m:r>
      </m:oMath>
      <w:r>
        <w:t xml:space="preserve"> 249</w:t>
      </w:r>
      <w:r w:rsidR="0031619F">
        <w:t xml:space="preserve"> mm</w:t>
      </w:r>
      <w:r w:rsidR="0031619F" w:rsidRPr="002C18B0">
        <w:rPr>
          <w:vertAlign w:val="superscript"/>
        </w:rPr>
        <w:t>2</w:t>
      </w:r>
      <w:r w:rsidR="0031619F">
        <w:t>.</w:t>
      </w:r>
    </w:p>
    <w:p w14:paraId="45BBB616" w14:textId="334C9E6D" w:rsidR="0083026D" w:rsidRDefault="0083026D" w:rsidP="0083026D"/>
    <w:p w14:paraId="43803509" w14:textId="7F6E75BC" w:rsidR="00EC7F4B" w:rsidRDefault="008C32A7" w:rsidP="00EC7F4B">
      <w:pPr>
        <w:pStyle w:val="Caption"/>
        <w:keepNext/>
      </w:pPr>
      <w:bookmarkStart w:id="421" w:name="_Ref512410329"/>
      <w:r>
        <w:rPr>
          <w:noProof/>
        </w:rPr>
        <mc:AlternateContent>
          <mc:Choice Requires="wps">
            <w:drawing>
              <wp:anchor distT="0" distB="0" distL="114300" distR="114300" simplePos="0" relativeHeight="252156928" behindDoc="0" locked="0" layoutInCell="1" allowOverlap="1" wp14:anchorId="69BE3389" wp14:editId="23A0DF79">
                <wp:simplePos x="0" y="0"/>
                <wp:positionH relativeFrom="column">
                  <wp:posOffset>863600</wp:posOffset>
                </wp:positionH>
                <wp:positionV relativeFrom="paragraph">
                  <wp:posOffset>5662295</wp:posOffset>
                </wp:positionV>
                <wp:extent cx="4749800" cy="457200"/>
                <wp:effectExtent l="0" t="0" r="0" b="0"/>
                <wp:wrapTopAndBottom/>
                <wp:docPr id="625" name="Text Box 625"/>
                <wp:cNvGraphicFramePr/>
                <a:graphic xmlns:a="http://schemas.openxmlformats.org/drawingml/2006/main">
                  <a:graphicData uri="http://schemas.microsoft.com/office/word/2010/wordprocessingShape">
                    <wps:wsp>
                      <wps:cNvSpPr txBox="1"/>
                      <wps:spPr>
                        <a:xfrm>
                          <a:off x="0" y="0"/>
                          <a:ext cx="4749800" cy="457200"/>
                        </a:xfrm>
                        <a:prstGeom prst="rect">
                          <a:avLst/>
                        </a:prstGeom>
                        <a:solidFill>
                          <a:prstClr val="white"/>
                        </a:solidFill>
                        <a:ln>
                          <a:noFill/>
                        </a:ln>
                      </wps:spPr>
                      <wps:txbx>
                        <w:txbxContent>
                          <w:p w14:paraId="0BB39C69" w14:textId="7AED1EE0" w:rsidR="0018739B" w:rsidRPr="001F2267" w:rsidRDefault="0018739B" w:rsidP="0069057C">
                            <w:pPr>
                              <w:pStyle w:val="Caption"/>
                              <w:rPr>
                                <w:sz w:val="22"/>
                                <w:szCs w:val="22"/>
                              </w:rPr>
                            </w:pPr>
                            <w:bookmarkStart w:id="422" w:name="_Ref511630682"/>
                            <w:r>
                              <w:t xml:space="preserve">Figure </w:t>
                            </w:r>
                            <w:r>
                              <w:rPr>
                                <w:noProof/>
                              </w:rPr>
                              <w:fldChar w:fldCharType="begin"/>
                            </w:r>
                            <w:r>
                              <w:rPr>
                                <w:noProof/>
                              </w:rPr>
                              <w:instrText xml:space="preserve"> SEQ Figure \* ARABIC </w:instrText>
                            </w:r>
                            <w:r>
                              <w:rPr>
                                <w:noProof/>
                              </w:rPr>
                              <w:fldChar w:fldCharType="separate"/>
                            </w:r>
                            <w:r>
                              <w:rPr>
                                <w:noProof/>
                              </w:rPr>
                              <w:t>130</w:t>
                            </w:r>
                            <w:r>
                              <w:rPr>
                                <w:noProof/>
                              </w:rPr>
                              <w:fldChar w:fldCharType="end"/>
                            </w:r>
                            <w:bookmarkEnd w:id="422"/>
                            <w:r>
                              <w:t>: The fractional deviation of each sample from the mean of all the samples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9BE3389" id="Text Box 625" o:spid="_x0000_s1149" type="#_x0000_t202" style="position:absolute;left:0;text-align:left;margin-left:68pt;margin-top:445.85pt;width:374pt;height:36pt;z-index:252156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" stroked="f">
                <v:textbox style="mso-fit-shape-to-text:t" inset="0,0,0,0">
                  <w:txbxContent>
                    <w:p w14:paraId="0BB39C69" w14:textId="7AED1EE0" w:rsidR="0018739B" w:rsidRPr="001F2267" w:rsidRDefault="0018739B" w:rsidP="0069057C">
                      <w:pPr>
                        <w:pStyle w:val="Caption"/>
                        <w:rPr>
                          <w:sz w:val="22"/>
                          <w:szCs w:val="22"/>
                        </w:rPr>
                      </w:pPr>
                      <w:bookmarkStart w:id="423" w:name="_Ref511630682"/>
                      <w:r>
                        <w:t xml:space="preserve">Figure </w:t>
                      </w:r>
                      <w:r>
                        <w:rPr>
                          <w:noProof/>
                        </w:rPr>
                        <w:fldChar w:fldCharType="begin"/>
                      </w:r>
                      <w:r>
                        <w:rPr>
                          <w:noProof/>
                        </w:rPr>
                        <w:instrText xml:space="preserve"> SEQ Figure \* ARABIC </w:instrText>
                      </w:r>
                      <w:r>
                        <w:rPr>
                          <w:noProof/>
                        </w:rPr>
                        <w:fldChar w:fldCharType="separate"/>
                      </w:r>
                      <w:r>
                        <w:rPr>
                          <w:noProof/>
                        </w:rPr>
                        <w:t>130</w:t>
                      </w:r>
                      <w:r>
                        <w:rPr>
                          <w:noProof/>
                        </w:rPr>
                        <w:fldChar w:fldCharType="end"/>
                      </w:r>
                      <w:bookmarkEnd w:id="423"/>
                      <w:r>
                        <w:t>: The fractional deviation of each sample from the mean of all the samples .</w:t>
                      </w:r>
                    </w:p>
                  </w:txbxContent>
                </v:textbox>
                <w10:wrap type="topAndBottom"/>
              </v:shape>
            </w:pict>
          </mc:Fallback>
        </mc:AlternateContent>
      </w:r>
      <w:r w:rsidR="004E06F4">
        <w:rPr>
          <w:noProof/>
        </w:rPr>
        <w:drawing>
          <wp:anchor distT="0" distB="0" distL="114300" distR="114300" simplePos="0" relativeHeight="252154880" behindDoc="0" locked="0" layoutInCell="1" allowOverlap="1" wp14:anchorId="6B88377A" wp14:editId="71E5A692">
            <wp:simplePos x="0" y="0"/>
            <wp:positionH relativeFrom="column">
              <wp:align>center</wp:align>
            </wp:positionH>
            <wp:positionV relativeFrom="paragraph">
              <wp:posOffset>2674620</wp:posOffset>
            </wp:positionV>
            <wp:extent cx="4617720" cy="2770505"/>
            <wp:effectExtent l="0" t="0" r="5080" b="0"/>
            <wp:wrapTopAndBottom/>
            <wp:docPr id="624" name="Picture 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4" name="Picture1.png"/>
                    <pic:cNvPicPr/>
                  </pic:nvPicPr>
                  <pic:blipFill>
                    <a:blip r:embed="rId144"/>
                    <a:stretch>
                      <a:fillRect/>
                    </a:stretch>
                  </pic:blipFill>
                  <pic:spPr>
                    <a:xfrm>
                      <a:off x="0" y="0"/>
                      <a:ext cx="4617720" cy="2770632"/>
                    </a:xfrm>
                    <a:prstGeom prst="rect">
                      <a:avLst/>
                    </a:prstGeom>
                  </pic:spPr>
                </pic:pic>
              </a:graphicData>
            </a:graphic>
            <wp14:sizeRelH relativeFrom="margin">
              <wp14:pctWidth>0</wp14:pctWidth>
            </wp14:sizeRelH>
            <wp14:sizeRelV relativeFrom="margin">
              <wp14:pctHeight>0</wp14:pctHeight>
            </wp14:sizeRelV>
          </wp:anchor>
        </w:drawing>
      </w:r>
      <w:r w:rsidR="00EC7F4B">
        <w:t xml:space="preserve">Table </w:t>
      </w:r>
      <w:r w:rsidR="00417240">
        <w:rPr>
          <w:noProof/>
        </w:rPr>
        <w:fldChar w:fldCharType="begin"/>
      </w:r>
      <w:r w:rsidR="00417240">
        <w:rPr>
          <w:noProof/>
        </w:rPr>
        <w:instrText xml:space="preserve"> SEQ Table \* ARABIC </w:instrText>
      </w:r>
      <w:r w:rsidR="00417240">
        <w:rPr>
          <w:noProof/>
        </w:rPr>
        <w:fldChar w:fldCharType="separate"/>
      </w:r>
      <w:r w:rsidR="001A46ED">
        <w:rPr>
          <w:noProof/>
        </w:rPr>
        <w:t>10</w:t>
      </w:r>
      <w:r w:rsidR="00417240">
        <w:rPr>
          <w:noProof/>
        </w:rPr>
        <w:fldChar w:fldCharType="end"/>
      </w:r>
      <w:bookmarkEnd w:id="421"/>
      <w:r w:rsidR="00EC7F4B">
        <w:t>: The vendor supplied data for the witness samples. Each witness sample is mapped to each sector of the garnet ring.</w:t>
      </w:r>
    </w:p>
    <w:tbl>
      <w:tblPr>
        <w:tblStyle w:val="LightGrid-Accent1"/>
        <w:tblW w:w="0" w:type="auto"/>
        <w:tblLook w:val="04A0" w:firstRow="1" w:lastRow="0" w:firstColumn="1" w:lastColumn="0" w:noHBand="0" w:noVBand="1"/>
      </w:tblPr>
      <w:tblGrid>
        <w:gridCol w:w="1716"/>
        <w:gridCol w:w="1716"/>
        <w:gridCol w:w="1716"/>
        <w:gridCol w:w="1716"/>
        <w:gridCol w:w="1716"/>
        <w:gridCol w:w="1716"/>
      </w:tblGrid>
      <w:tr w:rsidR="00363F4E" w14:paraId="6DC3997A" w14:textId="77777777" w:rsidTr="001D59A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16" w:type="dxa"/>
          </w:tcPr>
          <w:p w14:paraId="1A504F27" w14:textId="6DD0EC7B" w:rsidR="00363F4E" w:rsidRDefault="00363F4E" w:rsidP="00363F4E">
            <w:pPr>
              <w:ind w:firstLine="0"/>
              <w:jc w:val="center"/>
            </w:pPr>
            <w:r>
              <w:t>Lot #</w:t>
            </w:r>
          </w:p>
        </w:tc>
        <w:tc>
          <w:tcPr>
            <w:tcW w:w="1716" w:type="dxa"/>
          </w:tcPr>
          <w:p w14:paraId="15F94BAF" w14:textId="38547971" w:rsidR="00363F4E" w:rsidRDefault="00363F4E" w:rsidP="00363F4E">
            <w:pPr>
              <w:ind w:firstLine="0"/>
              <w:jc w:val="center"/>
              <w:cnfStyle w:val="100000000000" w:firstRow="1" w:lastRow="0" w:firstColumn="0" w:lastColumn="0" w:oddVBand="0" w:evenVBand="0" w:oddHBand="0" w:evenHBand="0" w:firstRowFirstColumn="0" w:firstRowLastColumn="0" w:lastRowFirstColumn="0" w:lastRowLastColumn="0"/>
            </w:pPr>
            <w:r>
              <w:t>Segment #</w:t>
            </w:r>
          </w:p>
        </w:tc>
        <w:tc>
          <w:tcPr>
            <w:tcW w:w="1716" w:type="dxa"/>
          </w:tcPr>
          <w:p w14:paraId="17D93B1D" w14:textId="59C40B34" w:rsidR="00363F4E" w:rsidRPr="00363F4E" w:rsidRDefault="00363F4E" w:rsidP="00363F4E">
            <w:pPr>
              <w:ind w:firstLine="0"/>
              <w:jc w:val="center"/>
              <w:cnfStyle w:val="100000000000" w:firstRow="1" w:lastRow="0" w:firstColumn="0" w:lastColumn="0" w:oddVBand="0" w:evenVBand="0" w:oddHBand="0" w:evenHBand="0" w:firstRowFirstColumn="0" w:firstRowLastColumn="0" w:lastRowFirstColumn="0" w:lastRowLastColumn="0"/>
            </w:pPr>
            <w:r>
              <w:rPr>
                <w:rFonts w:ascii="Symbol" w:hAnsi="Symbol"/>
              </w:rPr>
              <w:t></w:t>
            </w:r>
            <w:r>
              <w:t>’</w:t>
            </w:r>
          </w:p>
        </w:tc>
        <w:tc>
          <w:tcPr>
            <w:tcW w:w="1716" w:type="dxa"/>
          </w:tcPr>
          <w:p w14:paraId="03BD8667" w14:textId="5F891891" w:rsidR="00363F4E" w:rsidRDefault="00994258" w:rsidP="00363F4E">
            <w:pPr>
              <w:ind w:firstLine="0"/>
              <w:jc w:val="center"/>
              <w:cnfStyle w:val="100000000000" w:firstRow="1" w:lastRow="0" w:firstColumn="0" w:lastColumn="0" w:oddVBand="0" w:evenVBand="0" w:oddHBand="0" w:evenHBand="0" w:firstRowFirstColumn="0" w:firstRowLastColumn="0" w:lastRowFirstColumn="0" w:lastRowLastColumn="0"/>
            </w:pPr>
            <m:oMathPara>
              <m:oMath>
                <m:func>
                  <m:funcPr>
                    <m:ctrlPr>
                      <w:rPr>
                        <w:rFonts w:ascii="Cambria Math" w:hAnsi="Cambria Math"/>
                        <w:i/>
                      </w:rPr>
                    </m:ctrlPr>
                  </m:funcPr>
                  <m:fName>
                    <m:r>
                      <m:rPr>
                        <m:sty m:val="b"/>
                      </m:rPr>
                      <w:rPr>
                        <w:rFonts w:ascii="Cambria Math" w:hAnsi="Cambria Math"/>
                      </w:rPr>
                      <m:t>tan</m:t>
                    </m:r>
                  </m:fName>
                  <m:e>
                    <m:sSub>
                      <m:sSubPr>
                        <m:ctrlPr>
                          <w:rPr>
                            <w:rFonts w:ascii="Cambria Math" w:hAnsi="Cambria Math"/>
                            <w:i/>
                          </w:rPr>
                        </m:ctrlPr>
                      </m:sSubPr>
                      <m:e>
                        <m:r>
                          <m:rPr>
                            <m:sty m:val="bi"/>
                          </m:rPr>
                          <w:rPr>
                            <w:rFonts w:ascii="Cambria Math" w:hAnsi="Cambria Math"/>
                          </w:rPr>
                          <m:t>δ</m:t>
                        </m:r>
                      </m:e>
                      <m:sub>
                        <m:r>
                          <m:rPr>
                            <m:sty m:val="bi"/>
                          </m:rPr>
                          <w:rPr>
                            <w:rFonts w:ascii="Cambria Math" w:hAnsi="Cambria Math"/>
                          </w:rPr>
                          <m:t>ε</m:t>
                        </m:r>
                      </m:sub>
                    </m:sSub>
                  </m:e>
                </m:func>
              </m:oMath>
            </m:oMathPara>
          </w:p>
        </w:tc>
        <w:tc>
          <w:tcPr>
            <w:tcW w:w="1716" w:type="dxa"/>
          </w:tcPr>
          <w:p w14:paraId="18D9E01B" w14:textId="019220CD" w:rsidR="00363F4E" w:rsidRDefault="00363F4E" w:rsidP="00363F4E">
            <w:pPr>
              <w:ind w:firstLine="0"/>
              <w:jc w:val="center"/>
              <w:cnfStyle w:val="100000000000" w:firstRow="1" w:lastRow="0" w:firstColumn="0" w:lastColumn="0" w:oddVBand="0" w:evenVBand="0" w:oddHBand="0" w:evenHBand="0" w:firstRowFirstColumn="0" w:firstRowLastColumn="0" w:lastRowFirstColumn="0" w:lastRowLastColumn="0"/>
            </w:pPr>
            <m:oMath>
              <m:r>
                <m:rPr>
                  <m:sty m:val="bi"/>
                </m:rPr>
                <w:rPr>
                  <w:rFonts w:ascii="Cambria Math" w:hAnsi="Cambria Math"/>
                </w:rPr>
                <m:t>4</m:t>
              </m:r>
              <m:r>
                <m:rPr>
                  <m:sty m:val="bi"/>
                </m:rPr>
                <w:rPr>
                  <w:rFonts w:ascii="Cambria Math" w:hAnsi="Cambria Math"/>
                </w:rPr>
                <m:t>π</m:t>
              </m:r>
              <m:sSub>
                <m:sSubPr>
                  <m:ctrlPr>
                    <w:rPr>
                      <w:rFonts w:ascii="Cambria Math" w:hAnsi="Cambria Math"/>
                      <w:i/>
                    </w:rPr>
                  </m:ctrlPr>
                </m:sSubPr>
                <m:e>
                  <m:r>
                    <m:rPr>
                      <m:sty m:val="bi"/>
                    </m:rPr>
                    <w:rPr>
                      <w:rFonts w:ascii="Cambria Math" w:hAnsi="Cambria Math"/>
                    </w:rPr>
                    <m:t>M</m:t>
                  </m:r>
                </m:e>
                <m:sub>
                  <m:r>
                    <m:rPr>
                      <m:sty m:val="bi"/>
                    </m:rPr>
                    <w:rPr>
                      <w:rFonts w:ascii="Cambria Math" w:hAnsi="Cambria Math"/>
                    </w:rPr>
                    <m:t>s</m:t>
                  </m:r>
                </m:sub>
              </m:sSub>
            </m:oMath>
            <w:r>
              <w:t xml:space="preserve"> (G)</w:t>
            </w:r>
          </w:p>
        </w:tc>
        <w:tc>
          <w:tcPr>
            <w:tcW w:w="1716" w:type="dxa"/>
          </w:tcPr>
          <w:p w14:paraId="7977389B" w14:textId="1D85C3A2" w:rsidR="00363F4E" w:rsidRDefault="00363F4E" w:rsidP="00363F4E">
            <w:pPr>
              <w:ind w:firstLine="0"/>
              <w:jc w:val="center"/>
              <w:cnfStyle w:val="100000000000" w:firstRow="1" w:lastRow="0" w:firstColumn="0" w:lastColumn="0" w:oddVBand="0" w:evenVBand="0" w:oddHBand="0" w:evenHBand="0" w:firstRowFirstColumn="0" w:firstRowLastColumn="0" w:lastRowFirstColumn="0" w:lastRowLastColumn="0"/>
            </w:pPr>
            <w:r>
              <w:t>Line width (Oe)</w:t>
            </w:r>
          </w:p>
        </w:tc>
      </w:tr>
      <w:tr w:rsidR="00363F4E" w14:paraId="7EC9B3E7" w14:textId="77777777" w:rsidTr="001D59A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16" w:type="dxa"/>
          </w:tcPr>
          <w:p w14:paraId="03E3D13D" w14:textId="0BC44579" w:rsidR="00363F4E" w:rsidRPr="00C659AF" w:rsidRDefault="00C659AF" w:rsidP="00F941A8">
            <w:pPr>
              <w:ind w:firstLine="0"/>
              <w:jc w:val="center"/>
              <w:rPr>
                <w:b w:val="0"/>
              </w:rPr>
            </w:pPr>
            <w:r>
              <w:rPr>
                <w:b w:val="0"/>
              </w:rPr>
              <w:t>66</w:t>
            </w:r>
            <w:r w:rsidR="007C5B4E">
              <w:rPr>
                <w:b w:val="0"/>
              </w:rPr>
              <w:t>7</w:t>
            </w:r>
            <w:r>
              <w:rPr>
                <w:b w:val="0"/>
              </w:rPr>
              <w:t>47</w:t>
            </w:r>
          </w:p>
        </w:tc>
        <w:tc>
          <w:tcPr>
            <w:tcW w:w="1716" w:type="dxa"/>
          </w:tcPr>
          <w:p w14:paraId="55DEC4A3" w14:textId="2BD74125" w:rsidR="00363F4E" w:rsidRDefault="00C659AF" w:rsidP="00F941A8">
            <w:pPr>
              <w:ind w:firstLine="0"/>
              <w:jc w:val="center"/>
              <w:cnfStyle w:val="000000100000" w:firstRow="0" w:lastRow="0" w:firstColumn="0" w:lastColumn="0" w:oddVBand="0" w:evenVBand="0" w:oddHBand="1" w:evenHBand="0" w:firstRowFirstColumn="0" w:firstRowLastColumn="0" w:lastRowFirstColumn="0" w:lastRowLastColumn="0"/>
            </w:pPr>
            <w:r>
              <w:t>1 to 17</w:t>
            </w:r>
          </w:p>
        </w:tc>
        <w:tc>
          <w:tcPr>
            <w:tcW w:w="1716" w:type="dxa"/>
          </w:tcPr>
          <w:p w14:paraId="5E2A72E3" w14:textId="44FA7D91" w:rsidR="00363F4E" w:rsidRDefault="00C659AF" w:rsidP="00F941A8">
            <w:pPr>
              <w:ind w:firstLine="0"/>
              <w:jc w:val="center"/>
              <w:cnfStyle w:val="000000100000" w:firstRow="0" w:lastRow="0" w:firstColumn="0" w:lastColumn="0" w:oddVBand="0" w:evenVBand="0" w:oddHBand="1" w:evenHBand="0" w:firstRowFirstColumn="0" w:firstRowLastColumn="0" w:lastRowFirstColumn="0" w:lastRowLastColumn="0"/>
            </w:pPr>
            <w:r>
              <w:t>13.76</w:t>
            </w:r>
          </w:p>
        </w:tc>
        <w:tc>
          <w:tcPr>
            <w:tcW w:w="1716" w:type="dxa"/>
          </w:tcPr>
          <w:p w14:paraId="1D8647DB" w14:textId="6CD4D9E7" w:rsidR="00363F4E" w:rsidRDefault="00C659AF" w:rsidP="00F941A8">
            <w:pPr>
              <w:ind w:firstLine="0"/>
              <w:jc w:val="center"/>
              <w:cnfStyle w:val="000000100000" w:firstRow="0" w:lastRow="0" w:firstColumn="0" w:lastColumn="0" w:oddVBand="0" w:evenVBand="0" w:oddHBand="1" w:evenHBand="0" w:firstRowFirstColumn="0" w:firstRowLastColumn="0" w:lastRowFirstColumn="0" w:lastRowLastColumn="0"/>
            </w:pPr>
            <w:r>
              <w:t>0.0001</w:t>
            </w:r>
          </w:p>
        </w:tc>
        <w:tc>
          <w:tcPr>
            <w:tcW w:w="1716" w:type="dxa"/>
          </w:tcPr>
          <w:p w14:paraId="437F6AC9" w14:textId="157FC486" w:rsidR="00363F4E" w:rsidRDefault="00C659AF" w:rsidP="00F941A8">
            <w:pPr>
              <w:ind w:firstLine="0"/>
              <w:jc w:val="center"/>
              <w:cnfStyle w:val="000000100000" w:firstRow="0" w:lastRow="0" w:firstColumn="0" w:lastColumn="0" w:oddVBand="0" w:evenVBand="0" w:oddHBand="1" w:evenHBand="0" w:firstRowFirstColumn="0" w:firstRowLastColumn="0" w:lastRowFirstColumn="0" w:lastRowLastColumn="0"/>
            </w:pPr>
            <w:r>
              <w:t>765</w:t>
            </w:r>
          </w:p>
        </w:tc>
        <w:tc>
          <w:tcPr>
            <w:tcW w:w="1716" w:type="dxa"/>
          </w:tcPr>
          <w:p w14:paraId="0A306CC7" w14:textId="10C96BFE" w:rsidR="00363F4E" w:rsidRDefault="00C659AF" w:rsidP="00F941A8">
            <w:pPr>
              <w:ind w:firstLine="0"/>
              <w:jc w:val="center"/>
              <w:cnfStyle w:val="000000100000" w:firstRow="0" w:lastRow="0" w:firstColumn="0" w:lastColumn="0" w:oddVBand="0" w:evenVBand="0" w:oddHBand="1" w:evenHBand="0" w:firstRowFirstColumn="0" w:firstRowLastColumn="0" w:lastRowFirstColumn="0" w:lastRowLastColumn="0"/>
            </w:pPr>
            <w:r>
              <w:t>28.6</w:t>
            </w:r>
          </w:p>
        </w:tc>
      </w:tr>
      <w:tr w:rsidR="00F41F34" w14:paraId="498BD47B" w14:textId="77777777" w:rsidTr="001D59A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16" w:type="dxa"/>
          </w:tcPr>
          <w:p w14:paraId="3DEDE485" w14:textId="7052A0E0" w:rsidR="00F41F34" w:rsidRDefault="00F41F34" w:rsidP="00F941A8">
            <w:pPr>
              <w:ind w:firstLine="0"/>
              <w:jc w:val="center"/>
              <w:rPr>
                <w:b w:val="0"/>
              </w:rPr>
            </w:pPr>
            <w:r>
              <w:rPr>
                <w:b w:val="0"/>
              </w:rPr>
              <w:t>66962</w:t>
            </w:r>
          </w:p>
        </w:tc>
        <w:tc>
          <w:tcPr>
            <w:tcW w:w="1716" w:type="dxa"/>
          </w:tcPr>
          <w:p w14:paraId="6A649F00" w14:textId="74B3BCF0" w:rsidR="00F41F34" w:rsidRDefault="00F41F34" w:rsidP="00F941A8">
            <w:pPr>
              <w:ind w:firstLine="0"/>
              <w:jc w:val="center"/>
              <w:cnfStyle w:val="000000010000" w:firstRow="0" w:lastRow="0" w:firstColumn="0" w:lastColumn="0" w:oddVBand="0" w:evenVBand="0" w:oddHBand="0" w:evenHBand="1" w:firstRowFirstColumn="0" w:firstRowLastColumn="0" w:lastRowFirstColumn="0" w:lastRowLastColumn="0"/>
            </w:pPr>
            <w:r>
              <w:t>18 to 43</w:t>
            </w:r>
          </w:p>
        </w:tc>
        <w:tc>
          <w:tcPr>
            <w:tcW w:w="1716" w:type="dxa"/>
          </w:tcPr>
          <w:p w14:paraId="3134B74A" w14:textId="164F669C" w:rsidR="00F41F34" w:rsidRDefault="00F41F34" w:rsidP="00F941A8">
            <w:pPr>
              <w:ind w:firstLine="0"/>
              <w:jc w:val="center"/>
              <w:cnfStyle w:val="000000010000" w:firstRow="0" w:lastRow="0" w:firstColumn="0" w:lastColumn="0" w:oddVBand="0" w:evenVBand="0" w:oddHBand="0" w:evenHBand="1" w:firstRowFirstColumn="0" w:firstRowLastColumn="0" w:lastRowFirstColumn="0" w:lastRowLastColumn="0"/>
            </w:pPr>
            <w:r>
              <w:t>13.78</w:t>
            </w:r>
          </w:p>
        </w:tc>
        <w:tc>
          <w:tcPr>
            <w:tcW w:w="1716" w:type="dxa"/>
          </w:tcPr>
          <w:p w14:paraId="4E686820" w14:textId="78D8D96A" w:rsidR="00F41F34" w:rsidRDefault="00F41F34" w:rsidP="00F941A8">
            <w:pPr>
              <w:ind w:firstLine="0"/>
              <w:jc w:val="center"/>
              <w:cnfStyle w:val="000000010000" w:firstRow="0" w:lastRow="0" w:firstColumn="0" w:lastColumn="0" w:oddVBand="0" w:evenVBand="0" w:oddHBand="0" w:evenHBand="1" w:firstRowFirstColumn="0" w:firstRowLastColumn="0" w:lastRowFirstColumn="0" w:lastRowLastColumn="0"/>
            </w:pPr>
            <w:r>
              <w:t>0.0001</w:t>
            </w:r>
          </w:p>
        </w:tc>
        <w:tc>
          <w:tcPr>
            <w:tcW w:w="1716" w:type="dxa"/>
          </w:tcPr>
          <w:p w14:paraId="166F7017" w14:textId="680DED03" w:rsidR="00F41F34" w:rsidRDefault="00F41F34" w:rsidP="00F941A8">
            <w:pPr>
              <w:ind w:firstLine="0"/>
              <w:jc w:val="center"/>
              <w:cnfStyle w:val="000000010000" w:firstRow="0" w:lastRow="0" w:firstColumn="0" w:lastColumn="0" w:oddVBand="0" w:evenVBand="0" w:oddHBand="0" w:evenHBand="1" w:firstRowFirstColumn="0" w:firstRowLastColumn="0" w:lastRowFirstColumn="0" w:lastRowLastColumn="0"/>
            </w:pPr>
            <w:r>
              <w:t>780</w:t>
            </w:r>
          </w:p>
        </w:tc>
        <w:tc>
          <w:tcPr>
            <w:tcW w:w="1716" w:type="dxa"/>
          </w:tcPr>
          <w:p w14:paraId="4C2BDB60" w14:textId="443FC29A" w:rsidR="00F41F34" w:rsidRDefault="00F41F34" w:rsidP="00F941A8">
            <w:pPr>
              <w:ind w:firstLine="0"/>
              <w:jc w:val="center"/>
              <w:cnfStyle w:val="000000010000" w:firstRow="0" w:lastRow="0" w:firstColumn="0" w:lastColumn="0" w:oddVBand="0" w:evenVBand="0" w:oddHBand="0" w:evenHBand="1" w:firstRowFirstColumn="0" w:firstRowLastColumn="0" w:lastRowFirstColumn="0" w:lastRowLastColumn="0"/>
            </w:pPr>
            <w:r>
              <w:t>29.0</w:t>
            </w:r>
          </w:p>
        </w:tc>
      </w:tr>
      <w:tr w:rsidR="00F41F34" w14:paraId="271417D6" w14:textId="77777777" w:rsidTr="001D59A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16" w:type="dxa"/>
          </w:tcPr>
          <w:p w14:paraId="295E236C" w14:textId="16AF8867" w:rsidR="00F41F34" w:rsidRDefault="00F41F34" w:rsidP="00F941A8">
            <w:pPr>
              <w:ind w:firstLine="0"/>
              <w:jc w:val="center"/>
              <w:rPr>
                <w:b w:val="0"/>
              </w:rPr>
            </w:pPr>
            <w:r>
              <w:rPr>
                <w:b w:val="0"/>
              </w:rPr>
              <w:t>67232</w:t>
            </w:r>
          </w:p>
        </w:tc>
        <w:tc>
          <w:tcPr>
            <w:tcW w:w="1716" w:type="dxa"/>
          </w:tcPr>
          <w:p w14:paraId="1B81BBE1" w14:textId="7B0A9A15" w:rsidR="00F41F34" w:rsidRDefault="00F41F34" w:rsidP="00F941A8">
            <w:pPr>
              <w:ind w:firstLine="0"/>
              <w:jc w:val="center"/>
              <w:cnfStyle w:val="000000100000" w:firstRow="0" w:lastRow="0" w:firstColumn="0" w:lastColumn="0" w:oddVBand="0" w:evenVBand="0" w:oddHBand="1" w:evenHBand="0" w:firstRowFirstColumn="0" w:firstRowLastColumn="0" w:lastRowFirstColumn="0" w:lastRowLastColumn="0"/>
            </w:pPr>
            <w:r>
              <w:t>44 to 67</w:t>
            </w:r>
          </w:p>
        </w:tc>
        <w:tc>
          <w:tcPr>
            <w:tcW w:w="1716" w:type="dxa"/>
          </w:tcPr>
          <w:p w14:paraId="5B1171D1" w14:textId="50B68011" w:rsidR="00F41F34" w:rsidRDefault="00F41F34" w:rsidP="00F941A8">
            <w:pPr>
              <w:ind w:firstLine="0"/>
              <w:jc w:val="center"/>
              <w:cnfStyle w:val="000000100000" w:firstRow="0" w:lastRow="0" w:firstColumn="0" w:lastColumn="0" w:oddVBand="0" w:evenVBand="0" w:oddHBand="1" w:evenHBand="0" w:firstRowFirstColumn="0" w:firstRowLastColumn="0" w:lastRowFirstColumn="0" w:lastRowLastColumn="0"/>
            </w:pPr>
            <w:r>
              <w:t>13.93</w:t>
            </w:r>
          </w:p>
        </w:tc>
        <w:tc>
          <w:tcPr>
            <w:tcW w:w="1716" w:type="dxa"/>
          </w:tcPr>
          <w:p w14:paraId="474838EA" w14:textId="6845ED44" w:rsidR="00F41F34" w:rsidRDefault="00F41F34" w:rsidP="00F941A8">
            <w:pPr>
              <w:ind w:firstLine="0"/>
              <w:jc w:val="center"/>
              <w:cnfStyle w:val="000000100000" w:firstRow="0" w:lastRow="0" w:firstColumn="0" w:lastColumn="0" w:oddVBand="0" w:evenVBand="0" w:oddHBand="1" w:evenHBand="0" w:firstRowFirstColumn="0" w:firstRowLastColumn="0" w:lastRowFirstColumn="0" w:lastRowLastColumn="0"/>
            </w:pPr>
            <w:r>
              <w:t>0.0001</w:t>
            </w:r>
          </w:p>
        </w:tc>
        <w:tc>
          <w:tcPr>
            <w:tcW w:w="1716" w:type="dxa"/>
          </w:tcPr>
          <w:p w14:paraId="38BC489E" w14:textId="72E9C6F3" w:rsidR="00F41F34" w:rsidRDefault="00F41F34" w:rsidP="00F941A8">
            <w:pPr>
              <w:ind w:firstLine="0"/>
              <w:jc w:val="center"/>
              <w:cnfStyle w:val="000000100000" w:firstRow="0" w:lastRow="0" w:firstColumn="0" w:lastColumn="0" w:oddVBand="0" w:evenVBand="0" w:oddHBand="1" w:evenHBand="0" w:firstRowFirstColumn="0" w:firstRowLastColumn="0" w:lastRowFirstColumn="0" w:lastRowLastColumn="0"/>
            </w:pPr>
            <w:r>
              <w:t>776</w:t>
            </w:r>
          </w:p>
        </w:tc>
        <w:tc>
          <w:tcPr>
            <w:tcW w:w="1716" w:type="dxa"/>
          </w:tcPr>
          <w:p w14:paraId="2A3AA68C" w14:textId="1CD691C4" w:rsidR="00F41F34" w:rsidRDefault="00F41F34" w:rsidP="00F941A8">
            <w:pPr>
              <w:ind w:firstLine="0"/>
              <w:jc w:val="center"/>
              <w:cnfStyle w:val="000000100000" w:firstRow="0" w:lastRow="0" w:firstColumn="0" w:lastColumn="0" w:oddVBand="0" w:evenVBand="0" w:oddHBand="1" w:evenHBand="0" w:firstRowFirstColumn="0" w:firstRowLastColumn="0" w:lastRowFirstColumn="0" w:lastRowLastColumn="0"/>
            </w:pPr>
            <w:r>
              <w:t>21.3</w:t>
            </w:r>
          </w:p>
        </w:tc>
      </w:tr>
      <w:tr w:rsidR="00F41F34" w14:paraId="7209BB34" w14:textId="77777777" w:rsidTr="001D59A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16" w:type="dxa"/>
          </w:tcPr>
          <w:p w14:paraId="18AF252E" w14:textId="0813D19B" w:rsidR="00F41F34" w:rsidRDefault="00F41F34" w:rsidP="00F941A8">
            <w:pPr>
              <w:ind w:firstLine="0"/>
              <w:jc w:val="center"/>
              <w:rPr>
                <w:b w:val="0"/>
              </w:rPr>
            </w:pPr>
            <w:r>
              <w:rPr>
                <w:b w:val="0"/>
              </w:rPr>
              <w:t>67366</w:t>
            </w:r>
          </w:p>
        </w:tc>
        <w:tc>
          <w:tcPr>
            <w:tcW w:w="1716" w:type="dxa"/>
          </w:tcPr>
          <w:p w14:paraId="12322703" w14:textId="6E153A93" w:rsidR="00F41F34" w:rsidRDefault="00F41F34" w:rsidP="00F941A8">
            <w:pPr>
              <w:ind w:firstLine="0"/>
              <w:jc w:val="center"/>
              <w:cnfStyle w:val="000000010000" w:firstRow="0" w:lastRow="0" w:firstColumn="0" w:lastColumn="0" w:oddVBand="0" w:evenVBand="0" w:oddHBand="0" w:evenHBand="1" w:firstRowFirstColumn="0" w:firstRowLastColumn="0" w:lastRowFirstColumn="0" w:lastRowLastColumn="0"/>
            </w:pPr>
            <w:r>
              <w:t>68 to 72</w:t>
            </w:r>
          </w:p>
        </w:tc>
        <w:tc>
          <w:tcPr>
            <w:tcW w:w="1716" w:type="dxa"/>
          </w:tcPr>
          <w:p w14:paraId="290F54A4" w14:textId="152D36E9" w:rsidR="00F41F34" w:rsidRDefault="00F41F34" w:rsidP="00F941A8">
            <w:pPr>
              <w:ind w:firstLine="0"/>
              <w:jc w:val="center"/>
              <w:cnfStyle w:val="000000010000" w:firstRow="0" w:lastRow="0" w:firstColumn="0" w:lastColumn="0" w:oddVBand="0" w:evenVBand="0" w:oddHBand="0" w:evenHBand="1" w:firstRowFirstColumn="0" w:firstRowLastColumn="0" w:lastRowFirstColumn="0" w:lastRowLastColumn="0"/>
            </w:pPr>
            <w:r>
              <w:t>13.81</w:t>
            </w:r>
          </w:p>
        </w:tc>
        <w:tc>
          <w:tcPr>
            <w:tcW w:w="1716" w:type="dxa"/>
          </w:tcPr>
          <w:p w14:paraId="4C2ED40B" w14:textId="6F4C8F0D" w:rsidR="00F41F34" w:rsidRDefault="00F41F34" w:rsidP="00F941A8">
            <w:pPr>
              <w:ind w:firstLine="0"/>
              <w:jc w:val="center"/>
              <w:cnfStyle w:val="000000010000" w:firstRow="0" w:lastRow="0" w:firstColumn="0" w:lastColumn="0" w:oddVBand="0" w:evenVBand="0" w:oddHBand="0" w:evenHBand="1" w:firstRowFirstColumn="0" w:firstRowLastColumn="0" w:lastRowFirstColumn="0" w:lastRowLastColumn="0"/>
            </w:pPr>
            <w:r>
              <w:t>0.0001</w:t>
            </w:r>
          </w:p>
        </w:tc>
        <w:tc>
          <w:tcPr>
            <w:tcW w:w="1716" w:type="dxa"/>
          </w:tcPr>
          <w:p w14:paraId="3B899A3D" w14:textId="476453FA" w:rsidR="00F41F34" w:rsidRDefault="00F41F34" w:rsidP="00F941A8">
            <w:pPr>
              <w:ind w:firstLine="0"/>
              <w:jc w:val="center"/>
              <w:cnfStyle w:val="000000010000" w:firstRow="0" w:lastRow="0" w:firstColumn="0" w:lastColumn="0" w:oddVBand="0" w:evenVBand="0" w:oddHBand="0" w:evenHBand="1" w:firstRowFirstColumn="0" w:firstRowLastColumn="0" w:lastRowFirstColumn="0" w:lastRowLastColumn="0"/>
            </w:pPr>
            <w:r>
              <w:t>778</w:t>
            </w:r>
          </w:p>
        </w:tc>
        <w:tc>
          <w:tcPr>
            <w:tcW w:w="1716" w:type="dxa"/>
          </w:tcPr>
          <w:p w14:paraId="28EEF3BF" w14:textId="5B2E74BC" w:rsidR="00F41F34" w:rsidRDefault="00F41F34" w:rsidP="00F941A8">
            <w:pPr>
              <w:ind w:firstLine="0"/>
              <w:jc w:val="center"/>
              <w:cnfStyle w:val="000000010000" w:firstRow="0" w:lastRow="0" w:firstColumn="0" w:lastColumn="0" w:oddVBand="0" w:evenVBand="0" w:oddHBand="0" w:evenHBand="1" w:firstRowFirstColumn="0" w:firstRowLastColumn="0" w:lastRowFirstColumn="0" w:lastRowLastColumn="0"/>
            </w:pPr>
            <w:r>
              <w:t>19.98</w:t>
            </w:r>
          </w:p>
        </w:tc>
      </w:tr>
    </w:tbl>
    <w:p w14:paraId="21841334" w14:textId="121B374B" w:rsidR="0046130D" w:rsidRDefault="0046130D" w:rsidP="006202F2">
      <w:pPr>
        <w:ind w:firstLine="0"/>
      </w:pPr>
      <w:r>
        <w:rPr>
          <w:noProof/>
        </w:rPr>
        <w:lastRenderedPageBreak/>
        <mc:AlternateContent>
          <mc:Choice Requires="wps">
            <w:drawing>
              <wp:anchor distT="0" distB="0" distL="114300" distR="114300" simplePos="0" relativeHeight="252163072" behindDoc="0" locked="0" layoutInCell="1" allowOverlap="1" wp14:anchorId="10C92D44" wp14:editId="7C53DEAC">
                <wp:simplePos x="0" y="0"/>
                <wp:positionH relativeFrom="column">
                  <wp:align>center</wp:align>
                </wp:positionH>
                <wp:positionV relativeFrom="paragraph">
                  <wp:posOffset>2685415</wp:posOffset>
                </wp:positionV>
                <wp:extent cx="4572000" cy="310896"/>
                <wp:effectExtent l="0" t="0" r="0" b="0"/>
                <wp:wrapTopAndBottom/>
                <wp:docPr id="629" name="Text Box 629"/>
                <wp:cNvGraphicFramePr/>
                <a:graphic xmlns:a="http://schemas.openxmlformats.org/drawingml/2006/main">
                  <a:graphicData uri="http://schemas.microsoft.com/office/word/2010/wordprocessingShape">
                    <wps:wsp>
                      <wps:cNvSpPr txBox="1"/>
                      <wps:spPr>
                        <a:xfrm>
                          <a:off x="0" y="0"/>
                          <a:ext cx="4572000" cy="310896"/>
                        </a:xfrm>
                        <a:prstGeom prst="rect">
                          <a:avLst/>
                        </a:prstGeom>
                        <a:solidFill>
                          <a:prstClr val="white"/>
                        </a:solidFill>
                        <a:ln>
                          <a:noFill/>
                        </a:ln>
                      </wps:spPr>
                      <wps:txbx>
                        <w:txbxContent>
                          <w:p w14:paraId="356B402D" w14:textId="1BA98621" w:rsidR="0018739B" w:rsidRPr="0099771D" w:rsidRDefault="0018739B" w:rsidP="00573964">
                            <w:pPr>
                              <w:pStyle w:val="Caption"/>
                              <w:rPr>
                                <w:noProof/>
                                <w:sz w:val="22"/>
                                <w:szCs w:val="22"/>
                              </w:rPr>
                            </w:pPr>
                            <w:bookmarkStart w:id="424" w:name="_Ref512407780"/>
                            <w:r>
                              <w:t xml:space="preserve">Figure </w:t>
                            </w:r>
                            <w:r>
                              <w:rPr>
                                <w:noProof/>
                              </w:rPr>
                              <w:fldChar w:fldCharType="begin"/>
                            </w:r>
                            <w:r>
                              <w:rPr>
                                <w:noProof/>
                              </w:rPr>
                              <w:instrText xml:space="preserve"> SEQ Figure \* ARABIC </w:instrText>
                            </w:r>
                            <w:r>
                              <w:rPr>
                                <w:noProof/>
                              </w:rPr>
                              <w:fldChar w:fldCharType="separate"/>
                            </w:r>
                            <w:r>
                              <w:rPr>
                                <w:noProof/>
                              </w:rPr>
                              <w:t>131</w:t>
                            </w:r>
                            <w:r>
                              <w:rPr>
                                <w:noProof/>
                              </w:rPr>
                              <w:fldChar w:fldCharType="end"/>
                            </w:r>
                            <w:bookmarkEnd w:id="424"/>
                            <w:r>
                              <w:t>: The fractional deviation of sample #162 from the mean of all samples.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w14:anchorId="10C92D44" id="Text Box 629" o:spid="_x0000_s1150" type="#_x0000_t202" style="position:absolute;margin-left:0;margin-top:211.45pt;width:5in;height:24.5pt;z-index:252163072;visibility:visible;mso-wrap-style:square;mso-height-percent:0;mso-wrap-distance-left:9pt;mso-wrap-distance-top:0;mso-wrap-distance-right:9pt;mso-wrap-distance-bottom:0;mso-position-horizontal:center;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" stroked="f">
                <v:textbox style="mso-fit-shape-to-text:t" inset="0,0,0,0">
                  <w:txbxContent>
                    <w:p w14:paraId="356B402D" w14:textId="1BA98621" w:rsidR="0018739B" w:rsidRPr="0099771D" w:rsidRDefault="0018739B" w:rsidP="00573964">
                      <w:pPr>
                        <w:pStyle w:val="Caption"/>
                        <w:rPr>
                          <w:noProof/>
                          <w:sz w:val="22"/>
                          <w:szCs w:val="22"/>
                        </w:rPr>
                      </w:pPr>
                      <w:bookmarkStart w:id="425" w:name="_Ref512407780"/>
                      <w:r>
                        <w:t xml:space="preserve">Figure </w:t>
                      </w:r>
                      <w:r>
                        <w:rPr>
                          <w:noProof/>
                        </w:rPr>
                        <w:fldChar w:fldCharType="begin"/>
                      </w:r>
                      <w:r>
                        <w:rPr>
                          <w:noProof/>
                        </w:rPr>
                        <w:instrText xml:space="preserve"> SEQ Figure \* ARABIC </w:instrText>
                      </w:r>
                      <w:r>
                        <w:rPr>
                          <w:noProof/>
                        </w:rPr>
                        <w:fldChar w:fldCharType="separate"/>
                      </w:r>
                      <w:r>
                        <w:rPr>
                          <w:noProof/>
                        </w:rPr>
                        <w:t>131</w:t>
                      </w:r>
                      <w:r>
                        <w:rPr>
                          <w:noProof/>
                        </w:rPr>
                        <w:fldChar w:fldCharType="end"/>
                      </w:r>
                      <w:bookmarkEnd w:id="425"/>
                      <w:r>
                        <w:t>: The fractional deviation of sample #162 from the mean of all samples.</w:t>
                      </w:r>
                    </w:p>
                  </w:txbxContent>
                </v:textbox>
                <w10:wrap type="topAndBottom"/>
              </v:shape>
            </w:pict>
          </mc:Fallback>
        </mc:AlternateContent>
      </w:r>
      <w:r>
        <w:rPr>
          <w:noProof/>
        </w:rPr>
        <w:drawing>
          <wp:anchor distT="0" distB="0" distL="114300" distR="114300" simplePos="0" relativeHeight="252161024" behindDoc="0" locked="0" layoutInCell="1" allowOverlap="1" wp14:anchorId="3262F470" wp14:editId="389258AE">
            <wp:simplePos x="0" y="0"/>
            <wp:positionH relativeFrom="column">
              <wp:align>center</wp:align>
            </wp:positionH>
            <wp:positionV relativeFrom="paragraph">
              <wp:posOffset>-267335</wp:posOffset>
            </wp:positionV>
            <wp:extent cx="4572000" cy="2743200"/>
            <wp:effectExtent l="0" t="0" r="0" b="0"/>
            <wp:wrapTopAndBottom/>
            <wp:docPr id="628" name="Picture 6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8" name="Sample162 high_field_dev_all-pct2.png"/>
                    <pic:cNvPicPr/>
                  </pic:nvPicPr>
                  <pic:blipFill>
                    <a:blip r:embed="rId145"/>
                    <a:stretch>
                      <a:fillRect/>
                    </a:stretch>
                  </pic:blipFill>
                  <pic:spPr>
                    <a:xfrm>
                      <a:off x="0" y="0"/>
                      <a:ext cx="4572000" cy="2743200"/>
                    </a:xfrm>
                    <a:prstGeom prst="rect">
                      <a:avLst/>
                    </a:prstGeom>
                  </pic:spPr>
                </pic:pic>
              </a:graphicData>
            </a:graphic>
          </wp:anchor>
        </w:drawing>
      </w:r>
    </w:p>
    <w:p w14:paraId="2EE4A565" w14:textId="6CB0D13B" w:rsidR="00C30495" w:rsidRDefault="00C30495" w:rsidP="00C30495">
      <w:pPr>
        <w:pStyle w:val="Heading2"/>
      </w:pPr>
      <w:bookmarkStart w:id="426" w:name="_Ref335991457"/>
      <w:bookmarkStart w:id="427" w:name="_Ref513622057"/>
      <w:bookmarkStart w:id="428" w:name="_Toc521918552"/>
      <w:r>
        <w:t>Garnet ring measurements</w:t>
      </w:r>
      <w:bookmarkEnd w:id="426"/>
      <w:r w:rsidR="00B71A6D">
        <w:t xml:space="preserve">(J. Kuharik, R. Madrak, </w:t>
      </w:r>
      <w:r w:rsidR="005642C3">
        <w:t xml:space="preserve">A. Makarov, </w:t>
      </w:r>
      <w:r w:rsidR="00B71A6D">
        <w:t>G. Romanov, I. Terechkine</w:t>
      </w:r>
      <w:r w:rsidR="00AF5FF4">
        <w:t xml:space="preserve">, </w:t>
      </w:r>
      <w:r w:rsidR="00B71A6D">
        <w:t>C.Y. Tan)</w:t>
      </w:r>
      <w:bookmarkEnd w:id="427"/>
      <w:bookmarkEnd w:id="428"/>
    </w:p>
    <w:p w14:paraId="2D23967A" w14:textId="259CEFBD" w:rsidR="0063196B" w:rsidRDefault="00EF7DEF" w:rsidP="00FE247A">
      <w:r>
        <w:rPr>
          <w:noProof/>
        </w:rPr>
        <mc:AlternateContent>
          <mc:Choice Requires="wps">
            <w:drawing>
              <wp:anchor distT="0" distB="0" distL="114300" distR="114300" simplePos="0" relativeHeight="252184576" behindDoc="0" locked="0" layoutInCell="1" allowOverlap="1" wp14:anchorId="2F57A814" wp14:editId="767271DE">
                <wp:simplePos x="0" y="0"/>
                <wp:positionH relativeFrom="column">
                  <wp:align>center</wp:align>
                </wp:positionH>
                <wp:positionV relativeFrom="paragraph">
                  <wp:posOffset>3717662</wp:posOffset>
                </wp:positionV>
                <wp:extent cx="5138928" cy="310896"/>
                <wp:effectExtent l="0" t="0" r="5080" b="0"/>
                <wp:wrapTopAndBottom/>
                <wp:docPr id="644" name="Text Box 644"/>
                <wp:cNvGraphicFramePr/>
                <a:graphic xmlns:a="http://schemas.openxmlformats.org/drawingml/2006/main">
                  <a:graphicData uri="http://schemas.microsoft.com/office/word/2010/wordprocessingShape">
                    <wps:wsp>
                      <wps:cNvSpPr txBox="1"/>
                      <wps:spPr>
                        <a:xfrm>
                          <a:off x="0" y="0"/>
                          <a:ext cx="5138928" cy="310896"/>
                        </a:xfrm>
                        <a:prstGeom prst="rect">
                          <a:avLst/>
                        </a:prstGeom>
                        <a:solidFill>
                          <a:prstClr val="white"/>
                        </a:solidFill>
                        <a:ln>
                          <a:noFill/>
                        </a:ln>
                      </wps:spPr>
                      <wps:txbx>
                        <w:txbxContent>
                          <w:p w14:paraId="578775A1" w14:textId="6379894E" w:rsidR="0018739B" w:rsidRPr="00C14FCB" w:rsidRDefault="0018739B" w:rsidP="00F5695C">
                            <w:pPr>
                              <w:pStyle w:val="Caption"/>
                              <w:rPr>
                                <w:noProof/>
                                <w:sz w:val="22"/>
                                <w:szCs w:val="22"/>
                              </w:rPr>
                            </w:pPr>
                            <w:bookmarkStart w:id="429" w:name="_Ref513620769"/>
                            <w:r>
                              <w:t xml:space="preserve">Figure </w:t>
                            </w:r>
                            <w:r>
                              <w:rPr>
                                <w:noProof/>
                              </w:rPr>
                              <w:fldChar w:fldCharType="begin"/>
                            </w:r>
                            <w:r>
                              <w:rPr>
                                <w:noProof/>
                              </w:rPr>
                              <w:instrText xml:space="preserve"> SEQ Figure \* ARABIC </w:instrText>
                            </w:r>
                            <w:r>
                              <w:rPr>
                                <w:noProof/>
                              </w:rPr>
                              <w:fldChar w:fldCharType="separate"/>
                            </w:r>
                            <w:r>
                              <w:rPr>
                                <w:noProof/>
                              </w:rPr>
                              <w:t>132</w:t>
                            </w:r>
                            <w:r>
                              <w:rPr>
                                <w:noProof/>
                              </w:rPr>
                              <w:fldChar w:fldCharType="end"/>
                            </w:r>
                            <w:bookmarkEnd w:id="429"/>
                            <w:r>
                              <w:t xml:space="preserve">: The garnet ring test stand. The block diagram of the setup is shown in </w:t>
                            </w:r>
                            <w:r>
                              <w:fldChar w:fldCharType="begin"/>
                            </w:r>
                            <w:r>
                              <w:instrText xml:space="preserve"> REF _Ref513620910 \h </w:instrText>
                            </w:r>
                            <w:r>
                              <w:fldChar w:fldCharType="separate"/>
                            </w:r>
                            <w:r>
                              <w:t xml:space="preserve">Figure </w:t>
                            </w:r>
                            <w:r>
                              <w:rPr>
                                <w:noProof/>
                              </w:rPr>
                              <w:t>133</w:t>
                            </w:r>
                            <w:r>
                              <w:fldChar w:fldCharType="end"/>
                            </w:r>
                            <w:r>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F57A814" id="Text Box 644" o:spid="_x0000_s1151" type="#_x0000_t202" style="position:absolute;left:0;text-align:left;margin-left:0;margin-top:292.75pt;width:404.65pt;height:24.5pt;z-index:252184576;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" stroked="f">
                <v:textbox style="mso-fit-shape-to-text:t" inset="0,0,0,0">
                  <w:txbxContent>
                    <w:p w14:paraId="578775A1" w14:textId="6379894E" w:rsidR="0018739B" w:rsidRPr="00C14FCB" w:rsidRDefault="0018739B" w:rsidP="00F5695C">
                      <w:pPr>
                        <w:pStyle w:val="Caption"/>
                        <w:rPr>
                          <w:noProof/>
                          <w:sz w:val="22"/>
                          <w:szCs w:val="22"/>
                        </w:rPr>
                      </w:pPr>
                      <w:bookmarkStart w:id="430" w:name="_Ref513620769"/>
                      <w:r>
                        <w:t xml:space="preserve">Figure </w:t>
                      </w:r>
                      <w:r>
                        <w:rPr>
                          <w:noProof/>
                        </w:rPr>
                        <w:fldChar w:fldCharType="begin"/>
                      </w:r>
                      <w:r>
                        <w:rPr>
                          <w:noProof/>
                        </w:rPr>
                        <w:instrText xml:space="preserve"> SEQ Figure \* ARABIC </w:instrText>
                      </w:r>
                      <w:r>
                        <w:rPr>
                          <w:noProof/>
                        </w:rPr>
                        <w:fldChar w:fldCharType="separate"/>
                      </w:r>
                      <w:r>
                        <w:rPr>
                          <w:noProof/>
                        </w:rPr>
                        <w:t>132</w:t>
                      </w:r>
                      <w:r>
                        <w:rPr>
                          <w:noProof/>
                        </w:rPr>
                        <w:fldChar w:fldCharType="end"/>
                      </w:r>
                      <w:bookmarkEnd w:id="430"/>
                      <w:r>
                        <w:t xml:space="preserve">: The garnet ring test stand. The block diagram of the setup is shown in </w:t>
                      </w:r>
                      <w:r>
                        <w:fldChar w:fldCharType="begin"/>
                      </w:r>
                      <w:r>
                        <w:instrText xml:space="preserve"> REF _Ref513620910 \h </w:instrText>
                      </w:r>
                      <w:r>
                        <w:fldChar w:fldCharType="separate"/>
                      </w:r>
                      <w:r>
                        <w:t xml:space="preserve">Figure </w:t>
                      </w:r>
                      <w:r>
                        <w:rPr>
                          <w:noProof/>
                        </w:rPr>
                        <w:t>133</w:t>
                      </w:r>
                      <w:r>
                        <w:fldChar w:fldCharType="end"/>
                      </w:r>
                      <w:r>
                        <w:t>.</w:t>
                      </w:r>
                    </w:p>
                  </w:txbxContent>
                </v:textbox>
                <w10:wrap type="topAndBottom"/>
              </v:shape>
            </w:pict>
          </mc:Fallback>
        </mc:AlternateContent>
      </w:r>
      <w:r>
        <w:rPr>
          <w:noProof/>
        </w:rPr>
        <w:drawing>
          <wp:anchor distT="0" distB="0" distL="114300" distR="114300" simplePos="0" relativeHeight="252182528" behindDoc="0" locked="0" layoutInCell="1" allowOverlap="1" wp14:anchorId="42570AC1" wp14:editId="0665BBD7">
            <wp:simplePos x="0" y="0"/>
            <wp:positionH relativeFrom="column">
              <wp:align>center</wp:align>
            </wp:positionH>
            <wp:positionV relativeFrom="paragraph">
              <wp:posOffset>1573590</wp:posOffset>
            </wp:positionV>
            <wp:extent cx="4370832" cy="2075688"/>
            <wp:effectExtent l="0" t="0" r="0" b="0"/>
            <wp:wrapTopAndBottom/>
            <wp:docPr id="643" name="Picture 6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4370832" cy="2075688"/>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53104">
        <w:t xml:space="preserve">A garnet ring test stand has been built to measure the RF properties of each garnet ring. The test stand consists of a cavity and </w:t>
      </w:r>
      <w:r w:rsidR="002B2BFC">
        <w:t>a bias solenoid</w:t>
      </w:r>
      <w:r w:rsidR="00867678">
        <w:t>, plus power supply, multimeter and network analyzer</w:t>
      </w:r>
      <w:r w:rsidR="00053104">
        <w:t xml:space="preserve">. </w:t>
      </w:r>
      <w:r w:rsidR="00BC5754">
        <w:t xml:space="preserve">A photograph of the test stand is shown in </w:t>
      </w:r>
      <w:r w:rsidR="00BC5754">
        <w:fldChar w:fldCharType="begin"/>
      </w:r>
      <w:r w:rsidR="00BC5754">
        <w:instrText xml:space="preserve"> REF _Ref513620769 \h </w:instrText>
      </w:r>
      <w:r w:rsidR="00BC5754">
        <w:fldChar w:fldCharType="separate"/>
      </w:r>
      <w:r w:rsidR="001A46ED">
        <w:t xml:space="preserve">Figure </w:t>
      </w:r>
      <w:r w:rsidR="001A46ED">
        <w:rPr>
          <w:noProof/>
        </w:rPr>
        <w:t>132</w:t>
      </w:r>
      <w:r w:rsidR="00BC5754">
        <w:fldChar w:fldCharType="end"/>
      </w:r>
      <w:r w:rsidR="00BC5754">
        <w:t xml:space="preserve">. </w:t>
      </w:r>
      <w:r w:rsidR="002B2BFC">
        <w:rPr>
          <w:rFonts w:cstheme="minorHAnsi"/>
        </w:rPr>
        <w:t>The cavity is a quarter wave resonat</w:t>
      </w:r>
      <w:r w:rsidR="00BC5754">
        <w:rPr>
          <w:rFonts w:cstheme="minorHAnsi"/>
        </w:rPr>
        <w:t xml:space="preserve">or with large gap capacitance. </w:t>
      </w:r>
      <w:r w:rsidR="002B2BFC">
        <w:rPr>
          <w:rFonts w:cstheme="minorHAnsi"/>
        </w:rPr>
        <w:t>The unloaded cavity resonant frequency is ~138 MHz</w:t>
      </w:r>
      <w:r w:rsidR="004D05DE">
        <w:t xml:space="preserve">. </w:t>
      </w:r>
      <w:r w:rsidR="002B2BFC">
        <w:rPr>
          <w:rFonts w:cstheme="minorHAnsi"/>
        </w:rPr>
        <w:t xml:space="preserve">The </w:t>
      </w:r>
      <w:r w:rsidR="00867678">
        <w:rPr>
          <w:rFonts w:cstheme="minorHAnsi"/>
          <w:color w:val="000000" w:themeColor="text1"/>
          <w:kern w:val="24"/>
          <w:lang w:val="en-GB"/>
        </w:rPr>
        <w:t>bias</w:t>
      </w:r>
      <w:r w:rsidR="004D05DE">
        <w:rPr>
          <w:rFonts w:cstheme="minorHAnsi"/>
          <w:color w:val="000000" w:themeColor="text1"/>
          <w:kern w:val="24"/>
          <w:lang w:val="en-GB"/>
        </w:rPr>
        <w:t xml:space="preserve"> solenoid consists of</w:t>
      </w:r>
      <w:r w:rsidR="002B2BFC" w:rsidRPr="005A14E4">
        <w:rPr>
          <w:rFonts w:cstheme="minorHAnsi"/>
          <w:color w:val="000000" w:themeColor="text1"/>
          <w:kern w:val="24"/>
          <w:lang w:val="en-GB"/>
        </w:rPr>
        <w:t xml:space="preserve"> 224 turns of 10-gauge square copper wire</w:t>
      </w:r>
      <w:r w:rsidR="004D05DE">
        <w:rPr>
          <w:rFonts w:cstheme="minorHAnsi"/>
          <w:color w:val="000000" w:themeColor="text1"/>
          <w:kern w:val="24"/>
          <w:lang w:val="en-GB"/>
        </w:rPr>
        <w:t xml:space="preserve"> and</w:t>
      </w:r>
      <w:r w:rsidR="002B2BFC">
        <w:rPr>
          <w:rFonts w:cstheme="minorHAnsi"/>
          <w:color w:val="000000" w:themeColor="text1"/>
          <w:kern w:val="24"/>
          <w:lang w:val="en-GB"/>
        </w:rPr>
        <w:t xml:space="preserve"> a</w:t>
      </w:r>
      <w:r w:rsidR="002B2BFC" w:rsidRPr="005A14E4">
        <w:rPr>
          <w:rFonts w:cstheme="minorHAnsi"/>
          <w:color w:val="000000" w:themeColor="text1"/>
          <w:kern w:val="24"/>
          <w:lang w:val="en-GB"/>
        </w:rPr>
        <w:t xml:space="preserve"> flux return </w:t>
      </w:r>
      <w:r w:rsidR="002B2BFC">
        <w:rPr>
          <w:rFonts w:cstheme="minorHAnsi"/>
          <w:color w:val="000000" w:themeColor="text1"/>
          <w:kern w:val="24"/>
          <w:lang w:val="en-GB"/>
        </w:rPr>
        <w:t>made of</w:t>
      </w:r>
      <w:r w:rsidR="002B2BFC" w:rsidRPr="005A14E4">
        <w:rPr>
          <w:rFonts w:cstheme="minorHAnsi"/>
          <w:color w:val="000000" w:themeColor="text1"/>
          <w:kern w:val="24"/>
          <w:lang w:val="en-GB"/>
        </w:rPr>
        <w:t xml:space="preserve"> 1010 low carbon steel</w:t>
      </w:r>
      <w:r w:rsidR="002B2BFC">
        <w:rPr>
          <w:rFonts w:cstheme="minorHAnsi"/>
          <w:color w:val="000000" w:themeColor="text1"/>
          <w:kern w:val="24"/>
          <w:lang w:val="en-GB"/>
        </w:rPr>
        <w:t xml:space="preserve">. </w:t>
      </w:r>
      <w:r w:rsidR="002B2BFC">
        <w:t xml:space="preserve">A drawing of the </w:t>
      </w:r>
      <w:r w:rsidR="00A11A4A">
        <w:t xml:space="preserve">test cavity and its photographs are </w:t>
      </w:r>
      <w:r w:rsidR="002B2BFC">
        <w:t>shown in</w:t>
      </w:r>
      <w:r w:rsidR="00053104">
        <w:t xml:space="preserve"> </w:t>
      </w:r>
      <w:r w:rsidR="00AA3971">
        <w:fldChar w:fldCharType="begin"/>
      </w:r>
      <w:r w:rsidR="00AA3971">
        <w:instrText xml:space="preserve"> REF _Ref509819737 \h </w:instrText>
      </w:r>
      <w:r w:rsidR="00AA3971">
        <w:fldChar w:fldCharType="separate"/>
      </w:r>
      <w:r w:rsidR="001A46ED">
        <w:t xml:space="preserve">Figure </w:t>
      </w:r>
      <w:r w:rsidR="001A46ED">
        <w:rPr>
          <w:noProof/>
        </w:rPr>
        <w:t>134</w:t>
      </w:r>
      <w:r w:rsidR="00AA3971">
        <w:fldChar w:fldCharType="end"/>
      </w:r>
      <w:r w:rsidR="00AA3971">
        <w:t xml:space="preserve">. </w:t>
      </w:r>
    </w:p>
    <w:p w14:paraId="200588BC" w14:textId="1F2B9E39" w:rsidR="009B284F" w:rsidRDefault="006C7A0E" w:rsidP="00FE247A">
      <w:r>
        <w:rPr>
          <w:noProof/>
        </w:rPr>
        <w:lastRenderedPageBreak/>
        <mc:AlternateContent>
          <mc:Choice Requires="wps">
            <w:drawing>
              <wp:anchor distT="0" distB="0" distL="114300" distR="114300" simplePos="0" relativeHeight="252187648" behindDoc="0" locked="0" layoutInCell="1" allowOverlap="1" wp14:anchorId="3282C77C" wp14:editId="532F5E9F">
                <wp:simplePos x="0" y="0"/>
                <wp:positionH relativeFrom="column">
                  <wp:align>center</wp:align>
                </wp:positionH>
                <wp:positionV relativeFrom="paragraph">
                  <wp:posOffset>6453505</wp:posOffset>
                </wp:positionV>
                <wp:extent cx="3364992" cy="310896"/>
                <wp:effectExtent l="0" t="0" r="635" b="0"/>
                <wp:wrapTopAndBottom/>
                <wp:docPr id="646" name="Text Box 646"/>
                <wp:cNvGraphicFramePr/>
                <a:graphic xmlns:a="http://schemas.openxmlformats.org/drawingml/2006/main">
                  <a:graphicData uri="http://schemas.microsoft.com/office/word/2010/wordprocessingShape">
                    <wps:wsp>
                      <wps:cNvSpPr txBox="1"/>
                      <wps:spPr>
                        <a:xfrm>
                          <a:off x="0" y="0"/>
                          <a:ext cx="3364992" cy="310896"/>
                        </a:xfrm>
                        <a:prstGeom prst="rect">
                          <a:avLst/>
                        </a:prstGeom>
                        <a:solidFill>
                          <a:prstClr val="white"/>
                        </a:solidFill>
                        <a:ln>
                          <a:noFill/>
                        </a:ln>
                      </wps:spPr>
                      <wps:txbx>
                        <w:txbxContent>
                          <w:p w14:paraId="2CA41E51" w14:textId="230456CC" w:rsidR="0018739B" w:rsidRPr="000B3215" w:rsidRDefault="0018739B" w:rsidP="0015133C">
                            <w:pPr>
                              <w:pStyle w:val="Caption"/>
                              <w:rPr>
                                <w:noProof/>
                                <w:sz w:val="22"/>
                                <w:szCs w:val="22"/>
                              </w:rPr>
                            </w:pPr>
                            <w:bookmarkStart w:id="431" w:name="_Ref513620910"/>
                            <w:r>
                              <w:t xml:space="preserve">Figure </w:t>
                            </w:r>
                            <w:r>
                              <w:rPr>
                                <w:noProof/>
                              </w:rPr>
                              <w:fldChar w:fldCharType="begin"/>
                            </w:r>
                            <w:r>
                              <w:rPr>
                                <w:noProof/>
                              </w:rPr>
                              <w:instrText xml:space="preserve"> SEQ Figure \* ARABIC </w:instrText>
                            </w:r>
                            <w:r>
                              <w:rPr>
                                <w:noProof/>
                              </w:rPr>
                              <w:fldChar w:fldCharType="separate"/>
                            </w:r>
                            <w:r>
                              <w:rPr>
                                <w:noProof/>
                              </w:rPr>
                              <w:t>133</w:t>
                            </w:r>
                            <w:r>
                              <w:rPr>
                                <w:noProof/>
                              </w:rPr>
                              <w:fldChar w:fldCharType="end"/>
                            </w:r>
                            <w:bookmarkEnd w:id="431"/>
                            <w:r>
                              <w:t>: The block diagram of the garnet ring test stand.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282C77C" id="Text Box 646" o:spid="_x0000_s1152" type="#_x0000_t202" style="position:absolute;left:0;text-align:left;margin-left:0;margin-top:508.15pt;width:264.95pt;height:24.5pt;z-index:252187648;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" stroked="f">
                <v:textbox style="mso-fit-shape-to-text:t" inset="0,0,0,0">
                  <w:txbxContent>
                    <w:p w14:paraId="2CA41E51" w14:textId="230456CC" w:rsidR="0018739B" w:rsidRPr="000B3215" w:rsidRDefault="0018739B" w:rsidP="0015133C">
                      <w:pPr>
                        <w:pStyle w:val="Caption"/>
                        <w:rPr>
                          <w:noProof/>
                          <w:sz w:val="22"/>
                          <w:szCs w:val="22"/>
                        </w:rPr>
                      </w:pPr>
                      <w:bookmarkStart w:id="432" w:name="_Ref513620910"/>
                      <w:r>
                        <w:t xml:space="preserve">Figure </w:t>
                      </w:r>
                      <w:r>
                        <w:rPr>
                          <w:noProof/>
                        </w:rPr>
                        <w:fldChar w:fldCharType="begin"/>
                      </w:r>
                      <w:r>
                        <w:rPr>
                          <w:noProof/>
                        </w:rPr>
                        <w:instrText xml:space="preserve"> SEQ Figure \* ARABIC </w:instrText>
                      </w:r>
                      <w:r>
                        <w:rPr>
                          <w:noProof/>
                        </w:rPr>
                        <w:fldChar w:fldCharType="separate"/>
                      </w:r>
                      <w:r>
                        <w:rPr>
                          <w:noProof/>
                        </w:rPr>
                        <w:t>133</w:t>
                      </w:r>
                      <w:r>
                        <w:rPr>
                          <w:noProof/>
                        </w:rPr>
                        <w:fldChar w:fldCharType="end"/>
                      </w:r>
                      <w:bookmarkEnd w:id="432"/>
                      <w:r>
                        <w:t>: The block diagram of the garnet ring test stand.</w:t>
                      </w:r>
                    </w:p>
                  </w:txbxContent>
                </v:textbox>
                <w10:wrap type="topAndBottom"/>
              </v:shape>
            </w:pict>
          </mc:Fallback>
        </mc:AlternateContent>
      </w:r>
      <w:r w:rsidR="002F570E">
        <w:rPr>
          <w:noProof/>
        </w:rPr>
        <w:drawing>
          <wp:anchor distT="0" distB="0" distL="114300" distR="114300" simplePos="0" relativeHeight="252121088" behindDoc="0" locked="0" layoutInCell="1" allowOverlap="1" wp14:anchorId="797C960C" wp14:editId="3668F296">
            <wp:simplePos x="0" y="0"/>
            <wp:positionH relativeFrom="column">
              <wp:align>center</wp:align>
            </wp:positionH>
            <wp:positionV relativeFrom="paragraph">
              <wp:posOffset>-132500</wp:posOffset>
            </wp:positionV>
            <wp:extent cx="3995420" cy="3079750"/>
            <wp:effectExtent l="0" t="0" r="5080" b="6350"/>
            <wp:wrapTopAndBottom/>
            <wp:docPr id="604" name="Picture 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147"/>
                    <a:stretch>
                      <a:fillRect/>
                    </a:stretch>
                  </pic:blipFill>
                  <pic:spPr bwMode="auto">
                    <a:xfrm>
                      <a:off x="0" y="0"/>
                      <a:ext cx="3995928" cy="3080194"/>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D05DE">
        <w:rPr>
          <w:noProof/>
        </w:rPr>
        <mc:AlternateContent>
          <mc:Choice Requires="wps">
            <w:drawing>
              <wp:anchor distT="0" distB="0" distL="114300" distR="114300" simplePos="0" relativeHeight="252123136" behindDoc="0" locked="0" layoutInCell="1" allowOverlap="1" wp14:anchorId="5895266B" wp14:editId="4E4F9B01">
                <wp:simplePos x="0" y="0"/>
                <wp:positionH relativeFrom="column">
                  <wp:posOffset>-21566</wp:posOffset>
                </wp:positionH>
                <wp:positionV relativeFrom="paragraph">
                  <wp:posOffset>3150115</wp:posOffset>
                </wp:positionV>
                <wp:extent cx="6436995" cy="615315"/>
                <wp:effectExtent l="0" t="0" r="1905" b="0"/>
                <wp:wrapTopAndBottom/>
                <wp:docPr id="605" name="Text Box 605"/>
                <wp:cNvGraphicFramePr/>
                <a:graphic xmlns:a="http://schemas.openxmlformats.org/drawingml/2006/main">
                  <a:graphicData uri="http://schemas.microsoft.com/office/word/2010/wordprocessingShape">
                    <wps:wsp>
                      <wps:cNvSpPr txBox="1"/>
                      <wps:spPr>
                        <a:xfrm>
                          <a:off x="0" y="0"/>
                          <a:ext cx="6436995" cy="615315"/>
                        </a:xfrm>
                        <a:prstGeom prst="rect">
                          <a:avLst/>
                        </a:prstGeom>
                        <a:solidFill>
                          <a:prstClr val="white"/>
                        </a:solidFill>
                        <a:ln>
                          <a:noFill/>
                        </a:ln>
                      </wps:spPr>
                      <wps:txbx>
                        <w:txbxContent>
                          <w:p w14:paraId="248CC1EC" w14:textId="0F4E4301" w:rsidR="0018739B" w:rsidRPr="00774AB0" w:rsidRDefault="0018739B" w:rsidP="00AE0984">
                            <w:pPr>
                              <w:pStyle w:val="Caption"/>
                              <w:rPr>
                                <w:noProof/>
                                <w:sz w:val="22"/>
                                <w:szCs w:val="22"/>
                              </w:rPr>
                            </w:pPr>
                            <w:bookmarkStart w:id="433" w:name="_Ref509819737"/>
                            <w:r>
                              <w:t xml:space="preserve">Figure </w:t>
                            </w:r>
                            <w:r>
                              <w:rPr>
                                <w:noProof/>
                              </w:rPr>
                              <w:fldChar w:fldCharType="begin"/>
                            </w:r>
                            <w:r>
                              <w:rPr>
                                <w:noProof/>
                              </w:rPr>
                              <w:instrText xml:space="preserve"> SEQ Figure \* ARABIC </w:instrText>
                            </w:r>
                            <w:r>
                              <w:rPr>
                                <w:noProof/>
                              </w:rPr>
                              <w:fldChar w:fldCharType="separate"/>
                            </w:r>
                            <w:r>
                              <w:rPr>
                                <w:noProof/>
                              </w:rPr>
                              <w:t>134</w:t>
                            </w:r>
                            <w:r>
                              <w:rPr>
                                <w:noProof/>
                              </w:rPr>
                              <w:fldChar w:fldCharType="end"/>
                            </w:r>
                            <w:bookmarkEnd w:id="433"/>
                            <w:r>
                              <w:t>: (a) The cavity with its lid open showing the garnet ring and bias solenoid. (b) The cavity closed with the solenoid flux return installed. (c) A cross sectional view of the cavity and the bias solenoid with the garnet ring.</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895266B" id="Text Box 605" o:spid="_x0000_s1153" type="#_x0000_t202" style="position:absolute;left:0;text-align:left;margin-left:-1.7pt;margin-top:248.05pt;width:506.85pt;height:48.45pt;z-index:252123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" stroked="f">
                <v:textbox style="mso-fit-shape-to-text:t" inset="0,0,0,0">
                  <w:txbxContent>
                    <w:p w14:paraId="248CC1EC" w14:textId="0F4E4301" w:rsidR="0018739B" w:rsidRPr="00774AB0" w:rsidRDefault="0018739B" w:rsidP="00AE0984">
                      <w:pPr>
                        <w:pStyle w:val="Caption"/>
                        <w:rPr>
                          <w:noProof/>
                          <w:sz w:val="22"/>
                          <w:szCs w:val="22"/>
                        </w:rPr>
                      </w:pPr>
                      <w:bookmarkStart w:id="434" w:name="_Ref509819737"/>
                      <w:r>
                        <w:t xml:space="preserve">Figure </w:t>
                      </w:r>
                      <w:r>
                        <w:rPr>
                          <w:noProof/>
                        </w:rPr>
                        <w:fldChar w:fldCharType="begin"/>
                      </w:r>
                      <w:r>
                        <w:rPr>
                          <w:noProof/>
                        </w:rPr>
                        <w:instrText xml:space="preserve"> SEQ Figure \* ARABIC </w:instrText>
                      </w:r>
                      <w:r>
                        <w:rPr>
                          <w:noProof/>
                        </w:rPr>
                        <w:fldChar w:fldCharType="separate"/>
                      </w:r>
                      <w:r>
                        <w:rPr>
                          <w:noProof/>
                        </w:rPr>
                        <w:t>134</w:t>
                      </w:r>
                      <w:r>
                        <w:rPr>
                          <w:noProof/>
                        </w:rPr>
                        <w:fldChar w:fldCharType="end"/>
                      </w:r>
                      <w:bookmarkEnd w:id="434"/>
                      <w:r>
                        <w:t>: (a) The cavity with its lid open showing the garnet ring and bias solenoid. (b) The cavity closed with the solenoid flux return installed. (c) A cross sectional view of the cavity and the bias solenoid with the garnet ring.</w:t>
                      </w:r>
                    </w:p>
                  </w:txbxContent>
                </v:textbox>
                <w10:wrap type="topAndBottom"/>
              </v:shape>
            </w:pict>
          </mc:Fallback>
        </mc:AlternateContent>
      </w:r>
      <w:r w:rsidR="00EF7DEF">
        <w:rPr>
          <w:noProof/>
        </w:rPr>
        <w:drawing>
          <wp:anchor distT="0" distB="0" distL="114300" distR="114300" simplePos="0" relativeHeight="252185600" behindDoc="0" locked="0" layoutInCell="1" allowOverlap="1" wp14:anchorId="0317846C" wp14:editId="0ACFAFCA">
            <wp:simplePos x="0" y="0"/>
            <wp:positionH relativeFrom="column">
              <wp:posOffset>1655445</wp:posOffset>
            </wp:positionH>
            <wp:positionV relativeFrom="paragraph">
              <wp:posOffset>3972560</wp:posOffset>
            </wp:positionV>
            <wp:extent cx="3227705" cy="2423160"/>
            <wp:effectExtent l="0" t="0" r="0" b="0"/>
            <wp:wrapTopAndBottom/>
            <wp:docPr id="645" name="Picture 6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3227705" cy="242316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624CEAB" w14:textId="2FBFEC4E" w:rsidR="009D28C4" w:rsidRDefault="009D28C4" w:rsidP="009D28C4">
      <w:pPr>
        <w:pStyle w:val="Heading3"/>
      </w:pPr>
      <w:bookmarkStart w:id="435" w:name="_Toc521918553"/>
      <w:r>
        <w:t>Setup</w:t>
      </w:r>
      <w:bookmarkEnd w:id="435"/>
    </w:p>
    <w:p w14:paraId="5CAE1CDE" w14:textId="7B5FAD5F" w:rsidR="001064CF" w:rsidRDefault="0015133C" w:rsidP="00EF7DEF">
      <w:r>
        <w:fldChar w:fldCharType="begin"/>
      </w:r>
      <w:r>
        <w:instrText xml:space="preserve"> REF _Ref513620910 \h </w:instrText>
      </w:r>
      <w:r>
        <w:fldChar w:fldCharType="separate"/>
      </w:r>
      <w:r w:rsidR="001A46ED">
        <w:t xml:space="preserve">Figure </w:t>
      </w:r>
      <w:r w:rsidR="001A46ED">
        <w:rPr>
          <w:noProof/>
        </w:rPr>
        <w:t>133</w:t>
      </w:r>
      <w:r>
        <w:fldChar w:fldCharType="end"/>
      </w:r>
      <w:r>
        <w:t xml:space="preserve"> </w:t>
      </w:r>
      <w:r w:rsidR="009D28C4">
        <w:t xml:space="preserve">shows the </w:t>
      </w:r>
      <w:r>
        <w:t xml:space="preserve">block diagram of the </w:t>
      </w:r>
      <w:r w:rsidR="009D28C4">
        <w:t>setup for our measurements.</w:t>
      </w:r>
      <w:r w:rsidR="005A1B3D">
        <w:t xml:space="preserve"> RF is supplied to the cavity via an </w:t>
      </w:r>
      <w:r w:rsidR="002A4A9C">
        <w:rPr>
          <w:rFonts w:ascii="American Typewriter" w:hAnsi="American Typewriter"/>
          <w:sz w:val="21"/>
          <w:szCs w:val="21"/>
          <w:lang w:val="en-GB"/>
        </w:rPr>
        <w:t>Agilent Technologies E5061B</w:t>
      </w:r>
      <w:r w:rsidR="002A4A9C">
        <w:t xml:space="preserve"> </w:t>
      </w:r>
      <w:r w:rsidR="005A1B3D">
        <w:t xml:space="preserve">Network Analyzer and an </w:t>
      </w:r>
      <w:r w:rsidR="002A4A9C">
        <w:rPr>
          <w:rFonts w:ascii="American Typewriter" w:hAnsi="American Typewriter"/>
          <w:sz w:val="21"/>
          <w:szCs w:val="21"/>
          <w:lang w:val="en-GB"/>
        </w:rPr>
        <w:t>ENI 601L</w:t>
      </w:r>
      <w:r w:rsidR="00CD5E78">
        <w:rPr>
          <w:rFonts w:ascii="American Typewriter" w:hAnsi="American Typewriter"/>
          <w:sz w:val="21"/>
          <w:szCs w:val="21"/>
          <w:lang w:val="en-GB"/>
        </w:rPr>
        <w:t xml:space="preserve"> 1.2 Watts </w:t>
      </w:r>
      <w:r w:rsidR="005A1B3D">
        <w:t xml:space="preserve">linear RF </w:t>
      </w:r>
      <w:r w:rsidR="005A1B3D">
        <w:lastRenderedPageBreak/>
        <w:t xml:space="preserve">amplifier.  The biasing solenoid is powered with a </w:t>
      </w:r>
      <w:r w:rsidR="002A4A9C">
        <w:rPr>
          <w:rFonts w:ascii="American Typewriter" w:hAnsi="American Typewriter"/>
          <w:sz w:val="21"/>
          <w:szCs w:val="21"/>
          <w:lang w:val="en-GB"/>
        </w:rPr>
        <w:t>Sorensen DCS60-20E</w:t>
      </w:r>
      <w:r w:rsidR="002A4A9C">
        <w:t xml:space="preserve"> </w:t>
      </w:r>
      <w:r w:rsidR="005A1B3D">
        <w:t xml:space="preserve">power supply.  The current is monitored with a </w:t>
      </w:r>
      <w:r w:rsidR="002A4A9C">
        <w:rPr>
          <w:rFonts w:ascii="American Typewriter" w:hAnsi="American Typewriter"/>
          <w:sz w:val="21"/>
          <w:szCs w:val="21"/>
          <w:lang w:val="en-GB"/>
        </w:rPr>
        <w:t>FLUKE 26III True RMS Multimeter</w:t>
      </w:r>
      <w:r w:rsidR="005A1B3D">
        <w:t xml:space="preserve"> measuring voltage across a 0.01</w:t>
      </w:r>
      <w:r w:rsidR="005A1B3D">
        <w:rPr>
          <w:rFonts w:cstheme="minorHAnsi"/>
        </w:rPr>
        <w:t>Ω</w:t>
      </w:r>
      <w:r w:rsidR="005A1B3D">
        <w:t xml:space="preserve"> resistor.</w:t>
      </w:r>
    </w:p>
    <w:p w14:paraId="4058B622" w14:textId="346C11E7" w:rsidR="005F4070" w:rsidRDefault="005F4070" w:rsidP="005F4070">
      <w:pPr>
        <w:pStyle w:val="Heading3"/>
      </w:pPr>
      <w:bookmarkStart w:id="436" w:name="_Ref513622071"/>
      <w:bookmarkStart w:id="437" w:name="_Toc521918554"/>
      <w:r>
        <w:t>Initial testing and modifications</w:t>
      </w:r>
      <w:bookmarkEnd w:id="436"/>
      <w:bookmarkEnd w:id="437"/>
    </w:p>
    <w:p w14:paraId="515E9799" w14:textId="09477B1D" w:rsidR="008D45F5" w:rsidRDefault="008D45F5" w:rsidP="008D45F5">
      <w:r>
        <w:t>The Q and resonant frequency of the unloaded and loaded cavity was measured with the setup described above.  Initial testing showed both the loaded and unloaded Q to be lower than expected indicating a problem with the contact between the ca</w:t>
      </w:r>
      <w:r w:rsidR="00A426D6">
        <w:t xml:space="preserve">vity and cavity lid. </w:t>
      </w:r>
      <w:r>
        <w:t>The initial measured Q of the loaded cavity was m</w:t>
      </w:r>
      <w:r w:rsidR="00A426D6">
        <w:t xml:space="preserve">easured between 1750 and 1850. </w:t>
      </w:r>
      <w:r>
        <w:t xml:space="preserve">The expected value of Q from simulation was 2400.  </w:t>
      </w:r>
    </w:p>
    <w:p w14:paraId="26EA6406" w14:textId="7D6A073A" w:rsidR="008D45F5" w:rsidRDefault="008D45F5" w:rsidP="008D45F5">
      <w:r>
        <w:t>The addition of copper gaskets between the lid and both the inner and outer conductor showed improvement in Q, but the results were greatly dependent on the quality of the gaskets and the gaskets were not reusable after a measurement.</w:t>
      </w:r>
    </w:p>
    <w:p w14:paraId="62BFA484" w14:textId="39684C98" w:rsidR="008C268D" w:rsidRDefault="000A2624" w:rsidP="008C268D">
      <w:pPr>
        <w:rPr>
          <w:lang w:val="en-GB"/>
        </w:rPr>
      </w:pPr>
      <w:r>
        <w:rPr>
          <w:noProof/>
        </w:rPr>
        <mc:AlternateContent>
          <mc:Choice Requires="wps">
            <w:drawing>
              <wp:anchor distT="0" distB="0" distL="114300" distR="114300" simplePos="0" relativeHeight="252215296" behindDoc="0" locked="0" layoutInCell="1" allowOverlap="1" wp14:anchorId="57434938" wp14:editId="7F5F8EEB">
                <wp:simplePos x="0" y="0"/>
                <wp:positionH relativeFrom="column">
                  <wp:posOffset>1238250</wp:posOffset>
                </wp:positionH>
                <wp:positionV relativeFrom="paragraph">
                  <wp:posOffset>4287520</wp:posOffset>
                </wp:positionV>
                <wp:extent cx="4333875" cy="457200"/>
                <wp:effectExtent l="0" t="0" r="0" b="0"/>
                <wp:wrapTopAndBottom/>
                <wp:docPr id="651" name="Text Box 651"/>
                <wp:cNvGraphicFramePr/>
                <a:graphic xmlns:a="http://schemas.openxmlformats.org/drawingml/2006/main">
                  <a:graphicData uri="http://schemas.microsoft.com/office/word/2010/wordprocessingShape">
                    <wps:wsp>
                      <wps:cNvSpPr txBox="1"/>
                      <wps:spPr>
                        <a:xfrm>
                          <a:off x="0" y="0"/>
                          <a:ext cx="4333875" cy="457200"/>
                        </a:xfrm>
                        <a:prstGeom prst="rect">
                          <a:avLst/>
                        </a:prstGeom>
                        <a:solidFill>
                          <a:prstClr val="white"/>
                        </a:solidFill>
                        <a:ln>
                          <a:noFill/>
                        </a:ln>
                      </wps:spPr>
                      <wps:txbx>
                        <w:txbxContent>
                          <w:p w14:paraId="41F3381B" w14:textId="53CECEB1" w:rsidR="0018739B" w:rsidRPr="00795FE6" w:rsidRDefault="0018739B" w:rsidP="000A2624">
                            <w:pPr>
                              <w:pStyle w:val="Caption"/>
                              <w:rPr>
                                <w:noProof/>
                                <w:sz w:val="22"/>
                                <w:szCs w:val="22"/>
                              </w:rPr>
                            </w:pPr>
                            <w:bookmarkStart w:id="438" w:name="_Ref514676347"/>
                            <w:r>
                              <w:t xml:space="preserve">Figure </w:t>
                            </w:r>
                            <w:r>
                              <w:rPr>
                                <w:noProof/>
                              </w:rPr>
                              <w:fldChar w:fldCharType="begin"/>
                            </w:r>
                            <w:r>
                              <w:rPr>
                                <w:noProof/>
                              </w:rPr>
                              <w:instrText xml:space="preserve"> SEQ Figure \* ARABIC </w:instrText>
                            </w:r>
                            <w:r>
                              <w:rPr>
                                <w:noProof/>
                              </w:rPr>
                              <w:fldChar w:fldCharType="separate"/>
                            </w:r>
                            <w:r>
                              <w:rPr>
                                <w:noProof/>
                              </w:rPr>
                              <w:t>135</w:t>
                            </w:r>
                            <w:r>
                              <w:rPr>
                                <w:noProof/>
                              </w:rPr>
                              <w:fldChar w:fldCharType="end"/>
                            </w:r>
                            <w:bookmarkEnd w:id="438"/>
                            <w:r>
                              <w:t>: This is a comparison of the Q for the loaded cavity found from simulation and measurement.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7434938" id="Text Box 651" o:spid="_x0000_s1154" type="#_x0000_t202" style="position:absolute;left:0;text-align:left;margin-left:97.5pt;margin-top:337.6pt;width:341.25pt;height:36pt;z-index:252215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" stroked="f">
                <v:textbox style="mso-fit-shape-to-text:t" inset="0,0,0,0">
                  <w:txbxContent>
                    <w:p w14:paraId="41F3381B" w14:textId="53CECEB1" w:rsidR="0018739B" w:rsidRPr="00795FE6" w:rsidRDefault="0018739B" w:rsidP="000A2624">
                      <w:pPr>
                        <w:pStyle w:val="Caption"/>
                        <w:rPr>
                          <w:noProof/>
                          <w:sz w:val="22"/>
                          <w:szCs w:val="22"/>
                        </w:rPr>
                      </w:pPr>
                      <w:bookmarkStart w:id="439" w:name="_Ref514676347"/>
                      <w:r>
                        <w:t xml:space="preserve">Figure </w:t>
                      </w:r>
                      <w:r>
                        <w:rPr>
                          <w:noProof/>
                        </w:rPr>
                        <w:fldChar w:fldCharType="begin"/>
                      </w:r>
                      <w:r>
                        <w:rPr>
                          <w:noProof/>
                        </w:rPr>
                        <w:instrText xml:space="preserve"> SEQ Figure \* ARABIC </w:instrText>
                      </w:r>
                      <w:r>
                        <w:rPr>
                          <w:noProof/>
                        </w:rPr>
                        <w:fldChar w:fldCharType="separate"/>
                      </w:r>
                      <w:r>
                        <w:rPr>
                          <w:noProof/>
                        </w:rPr>
                        <w:t>135</w:t>
                      </w:r>
                      <w:r>
                        <w:rPr>
                          <w:noProof/>
                        </w:rPr>
                        <w:fldChar w:fldCharType="end"/>
                      </w:r>
                      <w:bookmarkEnd w:id="439"/>
                      <w:r>
                        <w:t>: This is a comparison of the Q for the loaded cavity found from simulation and measurement.</w:t>
                      </w:r>
                    </w:p>
                  </w:txbxContent>
                </v:textbox>
                <w10:wrap type="topAndBottom"/>
              </v:shape>
            </w:pict>
          </mc:Fallback>
        </mc:AlternateContent>
      </w:r>
      <w:r w:rsidRPr="000D6D6B">
        <w:rPr>
          <w:noProof/>
        </w:rPr>
        <w:drawing>
          <wp:anchor distT="0" distB="0" distL="114300" distR="114300" simplePos="0" relativeHeight="252213248" behindDoc="0" locked="0" layoutInCell="1" allowOverlap="1" wp14:anchorId="7845735F" wp14:editId="5AAE51E1">
            <wp:simplePos x="0" y="0"/>
            <wp:positionH relativeFrom="column">
              <wp:posOffset>1238250</wp:posOffset>
            </wp:positionH>
            <wp:positionV relativeFrom="paragraph">
              <wp:posOffset>1557434</wp:posOffset>
            </wp:positionV>
            <wp:extent cx="4334256" cy="2606040"/>
            <wp:effectExtent l="0" t="0" r="0" b="0"/>
            <wp:wrapTopAndBottom/>
            <wp:docPr id="638" name="Picture 10">
              <a:extLst xmlns:a="http://schemas.openxmlformats.org/drawingml/2006/main">
                <a:ext uri="{FF2B5EF4-FFF2-40B4-BE49-F238E27FC236}">
                  <a16:creationId xmlns:a16="http://schemas.microsoft.com/office/drawing/2014/main" id="{76B2E675-7A7D-4681-9E02-D435C4F50BC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0">
                      <a:extLst>
                        <a:ext uri="{FF2B5EF4-FFF2-40B4-BE49-F238E27FC236}">
                          <a16:creationId xmlns:a16="http://schemas.microsoft.com/office/drawing/2014/main" id="{76B2E675-7A7D-4681-9E02-D435C4F50BC5}"/>
                        </a:ext>
                      </a:extLst>
                    </pic:cNvPr>
                    <pic:cNvPicPr>
                      <a:picLocks noChangeAspect="1"/>
                    </pic:cNvPicPr>
                  </pic:nvPicPr>
                  <pic:blipFill>
                    <a:blip r:embed="rId149"/>
                    <a:stretch>
                      <a:fillRect/>
                    </a:stretch>
                  </pic:blipFill>
                  <pic:spPr>
                    <a:xfrm>
                      <a:off x="0" y="0"/>
                      <a:ext cx="4334256" cy="2606040"/>
                    </a:xfrm>
                    <a:prstGeom prst="rect">
                      <a:avLst/>
                    </a:prstGeom>
                  </pic:spPr>
                </pic:pic>
              </a:graphicData>
            </a:graphic>
            <wp14:sizeRelH relativeFrom="margin">
              <wp14:pctWidth>0</wp14:pctWidth>
            </wp14:sizeRelH>
            <wp14:sizeRelV relativeFrom="margin">
              <wp14:pctHeight>0</wp14:pctHeight>
            </wp14:sizeRelV>
          </wp:anchor>
        </w:drawing>
      </w:r>
      <w:r w:rsidR="008C268D">
        <w:t xml:space="preserve">It was necessary to find a method that would improve the electrical contact between the lid and the cavity that was reusable for multiple measurements.  A pair of grooves was machined into the lid that allowed for the addition of </w:t>
      </w:r>
      <w:r w:rsidR="00934976" w:rsidRPr="00934976">
        <w:rPr>
          <w:rFonts w:ascii="American Typewriter" w:hAnsi="American Typewriter"/>
          <w:sz w:val="21"/>
          <w:szCs w:val="21"/>
          <w:lang w:val="en-GB"/>
        </w:rPr>
        <w:t>Spira</w:t>
      </w:r>
      <w:r w:rsidR="008C268D" w:rsidRPr="005A14E4">
        <w:rPr>
          <w:lang w:val="en-GB"/>
        </w:rPr>
        <w:t xml:space="preserve"> </w:t>
      </w:r>
      <w:sdt>
        <w:sdtPr>
          <w:rPr>
            <w:lang w:val="en-GB"/>
          </w:rPr>
          <w:id w:val="1062600342"/>
          <w:citation/>
        </w:sdtPr>
        <w:sdtContent>
          <w:r w:rsidR="00AE6182">
            <w:rPr>
              <w:lang w:val="en-GB"/>
            </w:rPr>
            <w:fldChar w:fldCharType="begin"/>
          </w:r>
          <w:r w:rsidR="00AE6182">
            <w:instrText xml:space="preserve"> CITATION Spi17 \l 1033 </w:instrText>
          </w:r>
          <w:r w:rsidR="00AE6182">
            <w:rPr>
              <w:lang w:val="en-GB"/>
            </w:rPr>
            <w:fldChar w:fldCharType="separate"/>
          </w:r>
          <w:r w:rsidR="009E48E3" w:rsidRPr="009E48E3">
            <w:rPr>
              <w:noProof/>
            </w:rPr>
            <w:t>[50]</w:t>
          </w:r>
          <w:r w:rsidR="00AE6182">
            <w:rPr>
              <w:lang w:val="en-GB"/>
            </w:rPr>
            <w:fldChar w:fldCharType="end"/>
          </w:r>
        </w:sdtContent>
      </w:sdt>
      <w:r w:rsidR="00AE6182">
        <w:rPr>
          <w:lang w:val="en-GB"/>
        </w:rPr>
        <w:t xml:space="preserve"> </w:t>
      </w:r>
      <w:r w:rsidR="008C268D" w:rsidRPr="005A14E4">
        <w:rPr>
          <w:lang w:val="en-GB"/>
        </w:rPr>
        <w:t>shield gasket</w:t>
      </w:r>
      <w:r w:rsidR="008C268D">
        <w:rPr>
          <w:lang w:val="en-GB"/>
        </w:rPr>
        <w:t xml:space="preserve">s to improve the electrical contact.  The addition of the </w:t>
      </w:r>
      <w:r w:rsidR="00934976" w:rsidRPr="00934976">
        <w:rPr>
          <w:rFonts w:ascii="American Typewriter" w:hAnsi="American Typewriter"/>
          <w:sz w:val="21"/>
          <w:szCs w:val="21"/>
          <w:lang w:val="en-GB"/>
        </w:rPr>
        <w:t>Spira</w:t>
      </w:r>
      <w:r w:rsidR="008C268D" w:rsidRPr="00D65693">
        <w:rPr>
          <w:lang w:val="en-GB"/>
        </w:rPr>
        <w:t xml:space="preserve"> shield gasket</w:t>
      </w:r>
      <w:r w:rsidR="008C268D">
        <w:rPr>
          <w:lang w:val="en-GB"/>
        </w:rPr>
        <w:t xml:space="preserve"> improve</w:t>
      </w:r>
      <w:r w:rsidR="00A426D6">
        <w:rPr>
          <w:lang w:val="en-GB"/>
        </w:rPr>
        <w:t>d</w:t>
      </w:r>
      <w:r w:rsidR="008C268D">
        <w:rPr>
          <w:lang w:val="en-GB"/>
        </w:rPr>
        <w:t xml:space="preserve"> the measured Q by 20%, but it is still 10% </w:t>
      </w:r>
      <w:r w:rsidR="00CE1954">
        <w:rPr>
          <w:lang w:val="en-GB"/>
        </w:rPr>
        <w:t>less than the simulated results</w:t>
      </w:r>
      <w:r w:rsidR="00637613">
        <w:rPr>
          <w:lang w:val="en-GB"/>
        </w:rPr>
        <w:t xml:space="preserve"> at high bias</w:t>
      </w:r>
      <w:r w:rsidR="00CE1954">
        <w:rPr>
          <w:lang w:val="en-GB"/>
        </w:rPr>
        <w:t>.</w:t>
      </w:r>
      <w:r w:rsidR="007A3691">
        <w:rPr>
          <w:lang w:val="en-GB"/>
        </w:rPr>
        <w:t xml:space="preserve"> The comparison is shown in </w:t>
      </w:r>
      <w:r w:rsidR="007A3691">
        <w:rPr>
          <w:lang w:val="en-GB"/>
        </w:rPr>
        <w:fldChar w:fldCharType="begin"/>
      </w:r>
      <w:r w:rsidR="007A3691">
        <w:rPr>
          <w:lang w:val="en-GB"/>
        </w:rPr>
        <w:instrText xml:space="preserve"> REF _Ref514676347 \h </w:instrText>
      </w:r>
      <w:r w:rsidR="007A3691">
        <w:rPr>
          <w:lang w:val="en-GB"/>
        </w:rPr>
      </w:r>
      <w:r w:rsidR="007A3691">
        <w:rPr>
          <w:lang w:val="en-GB"/>
        </w:rPr>
        <w:fldChar w:fldCharType="separate"/>
      </w:r>
      <w:r w:rsidR="001A46ED">
        <w:t xml:space="preserve">Figure </w:t>
      </w:r>
      <w:r w:rsidR="001A46ED">
        <w:rPr>
          <w:noProof/>
        </w:rPr>
        <w:t>135</w:t>
      </w:r>
      <w:r w:rsidR="007A3691">
        <w:rPr>
          <w:lang w:val="en-GB"/>
        </w:rPr>
        <w:fldChar w:fldCharType="end"/>
      </w:r>
      <w:r w:rsidR="007A3691">
        <w:rPr>
          <w:lang w:val="en-GB"/>
        </w:rPr>
        <w:t xml:space="preserve">. </w:t>
      </w:r>
      <w:r w:rsidR="008C268D">
        <w:rPr>
          <w:lang w:val="en-GB"/>
        </w:rPr>
        <w:t xml:space="preserve"> </w:t>
      </w:r>
      <w:r w:rsidR="00CE1954">
        <w:rPr>
          <w:lang w:val="en-GB"/>
        </w:rPr>
        <w:fldChar w:fldCharType="begin"/>
      </w:r>
      <w:r w:rsidR="00CE1954">
        <w:rPr>
          <w:lang w:val="en-GB"/>
        </w:rPr>
        <w:instrText xml:space="preserve"> REF _Ref513621589 \h </w:instrText>
      </w:r>
      <w:r w:rsidR="00CE1954">
        <w:rPr>
          <w:lang w:val="en-GB"/>
        </w:rPr>
      </w:r>
      <w:r w:rsidR="00CE1954">
        <w:rPr>
          <w:lang w:val="en-GB"/>
        </w:rPr>
        <w:fldChar w:fldCharType="separate"/>
      </w:r>
      <w:r w:rsidR="001A46ED">
        <w:t xml:space="preserve">Figure </w:t>
      </w:r>
      <w:r w:rsidR="001A46ED">
        <w:rPr>
          <w:noProof/>
        </w:rPr>
        <w:t>136</w:t>
      </w:r>
      <w:r w:rsidR="00CE1954">
        <w:rPr>
          <w:lang w:val="en-GB"/>
        </w:rPr>
        <w:fldChar w:fldCharType="end"/>
      </w:r>
      <w:r w:rsidR="00CE1954">
        <w:rPr>
          <w:lang w:val="en-GB"/>
        </w:rPr>
        <w:t xml:space="preserve"> </w:t>
      </w:r>
      <w:r w:rsidR="008C268D">
        <w:rPr>
          <w:lang w:val="en-GB"/>
        </w:rPr>
        <w:t xml:space="preserve">shows the cavity lid with the </w:t>
      </w:r>
      <w:r w:rsidR="008C268D" w:rsidRPr="00E415F9">
        <w:rPr>
          <w:rFonts w:ascii="American Typewriter" w:hAnsi="American Typewriter"/>
          <w:sz w:val="21"/>
          <w:szCs w:val="21"/>
          <w:lang w:val="en-GB"/>
        </w:rPr>
        <w:t>Spira</w:t>
      </w:r>
      <w:r w:rsidR="008C268D" w:rsidRPr="005A14E4">
        <w:rPr>
          <w:lang w:val="en-GB"/>
        </w:rPr>
        <w:t xml:space="preserve"> shield gasket</w:t>
      </w:r>
      <w:r w:rsidR="006F30E5">
        <w:rPr>
          <w:lang w:val="en-GB"/>
        </w:rPr>
        <w:t>s added</w:t>
      </w:r>
      <w:r w:rsidR="000C0B7C">
        <w:rPr>
          <w:lang w:val="en-GB"/>
        </w:rPr>
        <w:t xml:space="preserve">. </w:t>
      </w:r>
    </w:p>
    <w:p w14:paraId="013BF81E" w14:textId="402CF4C6" w:rsidR="000A2624" w:rsidRDefault="000A2624" w:rsidP="008C268D">
      <w:pPr>
        <w:rPr>
          <w:lang w:val="en-GB"/>
        </w:rPr>
      </w:pPr>
    </w:p>
    <w:p w14:paraId="30F78D28" w14:textId="70672702" w:rsidR="005F4070" w:rsidRPr="005F4070" w:rsidRDefault="00EF7DEF" w:rsidP="005F4070">
      <w:r>
        <w:rPr>
          <w:noProof/>
        </w:rPr>
        <w:lastRenderedPageBreak/>
        <w:drawing>
          <wp:anchor distT="0" distB="0" distL="114300" distR="114300" simplePos="0" relativeHeight="252188672" behindDoc="0" locked="0" layoutInCell="1" allowOverlap="1" wp14:anchorId="1CB2D96D" wp14:editId="1867F0B3">
            <wp:simplePos x="0" y="0"/>
            <wp:positionH relativeFrom="column">
              <wp:align>center</wp:align>
            </wp:positionH>
            <wp:positionV relativeFrom="paragraph">
              <wp:posOffset>363855</wp:posOffset>
            </wp:positionV>
            <wp:extent cx="3355848" cy="2516886"/>
            <wp:effectExtent l="0" t="0" r="0" b="0"/>
            <wp:wrapTopAndBottom/>
            <wp:docPr id="647" name="Picture 6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7" name="spira_labelled.png"/>
                    <pic:cNvPicPr/>
                  </pic:nvPicPr>
                  <pic:blipFill>
                    <a:blip r:embed="rId150"/>
                    <a:stretch>
                      <a:fillRect/>
                    </a:stretch>
                  </pic:blipFill>
                  <pic:spPr>
                    <a:xfrm>
                      <a:off x="0" y="0"/>
                      <a:ext cx="3355848" cy="2516886"/>
                    </a:xfrm>
                    <a:prstGeom prst="rect">
                      <a:avLst/>
                    </a:prstGeom>
                  </pic:spPr>
                </pic:pic>
              </a:graphicData>
            </a:graphic>
            <wp14:sizeRelH relativeFrom="margin">
              <wp14:pctWidth>0</wp14:pctWidth>
            </wp14:sizeRelH>
          </wp:anchor>
        </w:drawing>
      </w:r>
      <w:r>
        <w:rPr>
          <w:noProof/>
        </w:rPr>
        <mc:AlternateContent>
          <mc:Choice Requires="wps">
            <w:drawing>
              <wp:anchor distT="0" distB="0" distL="114300" distR="114300" simplePos="0" relativeHeight="252190720" behindDoc="0" locked="0" layoutInCell="1" allowOverlap="1" wp14:anchorId="5F51F2E7" wp14:editId="6689CF27">
                <wp:simplePos x="0" y="0"/>
                <wp:positionH relativeFrom="column">
                  <wp:align>center</wp:align>
                </wp:positionH>
                <wp:positionV relativeFrom="paragraph">
                  <wp:posOffset>2937510</wp:posOffset>
                </wp:positionV>
                <wp:extent cx="3355848" cy="635"/>
                <wp:effectExtent l="0" t="0" r="0" b="0"/>
                <wp:wrapTopAndBottom/>
                <wp:docPr id="648" name="Text Box 648"/>
                <wp:cNvGraphicFramePr/>
                <a:graphic xmlns:a="http://schemas.openxmlformats.org/drawingml/2006/main">
                  <a:graphicData uri="http://schemas.microsoft.com/office/word/2010/wordprocessingShape">
                    <wps:wsp>
                      <wps:cNvSpPr txBox="1"/>
                      <wps:spPr>
                        <a:xfrm>
                          <a:off x="0" y="0"/>
                          <a:ext cx="3355848" cy="635"/>
                        </a:xfrm>
                        <a:prstGeom prst="rect">
                          <a:avLst/>
                        </a:prstGeom>
                        <a:solidFill>
                          <a:prstClr val="white"/>
                        </a:solidFill>
                        <a:ln>
                          <a:noFill/>
                        </a:ln>
                      </wps:spPr>
                      <wps:txbx>
                        <w:txbxContent>
                          <w:p w14:paraId="32EA99B9" w14:textId="4F8C7F6E" w:rsidR="0018739B" w:rsidRPr="00922C2B" w:rsidRDefault="0018739B" w:rsidP="00D76108">
                            <w:pPr>
                              <w:pStyle w:val="Caption"/>
                              <w:rPr>
                                <w:noProof/>
                                <w:sz w:val="22"/>
                                <w:szCs w:val="22"/>
                              </w:rPr>
                            </w:pPr>
                            <w:bookmarkStart w:id="440" w:name="_Ref513621589"/>
                            <w:r>
                              <w:t xml:space="preserve">Figure </w:t>
                            </w:r>
                            <w:r>
                              <w:rPr>
                                <w:noProof/>
                              </w:rPr>
                              <w:fldChar w:fldCharType="begin"/>
                            </w:r>
                            <w:r>
                              <w:rPr>
                                <w:noProof/>
                              </w:rPr>
                              <w:instrText xml:space="preserve"> SEQ Figure \* ARABIC </w:instrText>
                            </w:r>
                            <w:r>
                              <w:rPr>
                                <w:noProof/>
                              </w:rPr>
                              <w:fldChar w:fldCharType="separate"/>
                            </w:r>
                            <w:r>
                              <w:rPr>
                                <w:noProof/>
                              </w:rPr>
                              <w:t>136</w:t>
                            </w:r>
                            <w:r>
                              <w:rPr>
                                <w:noProof/>
                              </w:rPr>
                              <w:fldChar w:fldCharType="end"/>
                            </w:r>
                            <w:bookmarkEnd w:id="440"/>
                            <w:r>
                              <w:t>: The Spira spring fingers are sued to improve the RF seal between the lid (shown here) and the cavity.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5F51F2E7" id="Text Box 648" o:spid="_x0000_s1155" type="#_x0000_t202" style="position:absolute;left:0;text-align:left;margin-left:0;margin-top:231.3pt;width:264.25pt;height:.05pt;z-index:252190720;visibility:visible;mso-wrap-style:square;mso-width-percent:0;mso-wrap-distance-left:9pt;mso-wrap-distance-top:0;mso-wrap-distance-right:9pt;mso-wrap-distance-bottom:0;mso-position-horizontal:center;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" stroked="f">
                <v:textbox style="mso-fit-shape-to-text:t" inset="0,0,0,0">
                  <w:txbxContent>
                    <w:p w14:paraId="32EA99B9" w14:textId="4F8C7F6E" w:rsidR="0018739B" w:rsidRPr="00922C2B" w:rsidRDefault="0018739B" w:rsidP="00D76108">
                      <w:pPr>
                        <w:pStyle w:val="Caption"/>
                        <w:rPr>
                          <w:noProof/>
                          <w:sz w:val="22"/>
                          <w:szCs w:val="22"/>
                        </w:rPr>
                      </w:pPr>
                      <w:bookmarkStart w:id="441" w:name="_Ref513621589"/>
                      <w:r>
                        <w:t xml:space="preserve">Figure </w:t>
                      </w:r>
                      <w:r>
                        <w:rPr>
                          <w:noProof/>
                        </w:rPr>
                        <w:fldChar w:fldCharType="begin"/>
                      </w:r>
                      <w:r>
                        <w:rPr>
                          <w:noProof/>
                        </w:rPr>
                        <w:instrText xml:space="preserve"> SEQ Figure \* ARABIC </w:instrText>
                      </w:r>
                      <w:r>
                        <w:rPr>
                          <w:noProof/>
                        </w:rPr>
                        <w:fldChar w:fldCharType="separate"/>
                      </w:r>
                      <w:r>
                        <w:rPr>
                          <w:noProof/>
                        </w:rPr>
                        <w:t>136</w:t>
                      </w:r>
                      <w:r>
                        <w:rPr>
                          <w:noProof/>
                        </w:rPr>
                        <w:fldChar w:fldCharType="end"/>
                      </w:r>
                      <w:bookmarkEnd w:id="441"/>
                      <w:r>
                        <w:t>: The Spira spring fingers are sued to improve the RF seal between the lid (shown here) and the cavity.</w:t>
                      </w:r>
                    </w:p>
                  </w:txbxContent>
                </v:textbox>
                <w10:wrap type="topAndBottom"/>
              </v:shape>
            </w:pict>
          </mc:Fallback>
        </mc:AlternateContent>
      </w:r>
    </w:p>
    <w:p w14:paraId="04A64DBD" w14:textId="01BE2C67" w:rsidR="00053104" w:rsidRDefault="00053104" w:rsidP="00FE247A"/>
    <w:p w14:paraId="2F78DAF6" w14:textId="0E4C30A6" w:rsidR="00FE247A" w:rsidRDefault="007571BA" w:rsidP="00FE247A">
      <w:pPr>
        <w:pStyle w:val="Heading3"/>
      </w:pPr>
      <w:bookmarkStart w:id="442" w:name="_Ref515882336"/>
      <w:bookmarkStart w:id="443" w:name="_Toc521918555"/>
      <w:r>
        <w:t>Results</w:t>
      </w:r>
      <w:bookmarkEnd w:id="442"/>
      <w:bookmarkEnd w:id="443"/>
    </w:p>
    <w:p w14:paraId="36D6B8E6" w14:textId="17643B34" w:rsidR="00770B80" w:rsidRDefault="007613A6" w:rsidP="00FE247A">
      <w:r>
        <w:t xml:space="preserve">We have 5 garnet rings shown in </w:t>
      </w:r>
      <w:r>
        <w:fldChar w:fldCharType="begin"/>
      </w:r>
      <w:r>
        <w:instrText xml:space="preserve"> REF _Ref504547065 \h </w:instrText>
      </w:r>
      <w:r>
        <w:fldChar w:fldCharType="separate"/>
      </w:r>
      <w:r w:rsidR="001A46ED">
        <w:t xml:space="preserve">Figure </w:t>
      </w:r>
      <w:r w:rsidR="001A46ED">
        <w:rPr>
          <w:noProof/>
        </w:rPr>
        <w:t>50</w:t>
      </w:r>
      <w:r>
        <w:fldChar w:fldCharType="end"/>
      </w:r>
      <w:r>
        <w:t>. The Q and resonant frequency as a function of bias current</w:t>
      </w:r>
      <w:r w:rsidR="008732CD">
        <w:t xml:space="preserve"> (4 – 20 A) </w:t>
      </w:r>
      <w:r>
        <w:t xml:space="preserve">has been measured </w:t>
      </w:r>
      <w:r w:rsidR="00CD133A">
        <w:t xml:space="preserve">for </w:t>
      </w:r>
      <w:r w:rsidR="006E7D1E">
        <w:t>the 5 garnet</w:t>
      </w:r>
      <w:r>
        <w:t xml:space="preserve"> rings</w:t>
      </w:r>
      <w:r w:rsidR="006E7D1E">
        <w:t xml:space="preserve">. </w:t>
      </w:r>
      <w:r w:rsidR="008E103D">
        <w:fldChar w:fldCharType="begin"/>
      </w:r>
      <w:r w:rsidR="008E103D">
        <w:instrText xml:space="preserve"> REF _Ref512600566 \h </w:instrText>
      </w:r>
      <w:r w:rsidR="008E103D">
        <w:fldChar w:fldCharType="separate"/>
      </w:r>
      <w:r w:rsidR="001A46ED">
        <w:t xml:space="preserve">Figure </w:t>
      </w:r>
      <w:r w:rsidR="001A46ED">
        <w:rPr>
          <w:noProof/>
        </w:rPr>
        <w:t>137</w:t>
      </w:r>
      <w:r w:rsidR="008E103D">
        <w:fldChar w:fldCharType="end"/>
      </w:r>
      <w:r w:rsidR="008E103D">
        <w:t xml:space="preserve"> shows the Q of each of the 5 rings. </w:t>
      </w:r>
      <w:r w:rsidR="00895621">
        <w:fldChar w:fldCharType="begin"/>
      </w:r>
      <w:r w:rsidR="00895621">
        <w:instrText xml:space="preserve"> REF _Ref514677056 \h </w:instrText>
      </w:r>
      <w:r w:rsidR="00895621">
        <w:fldChar w:fldCharType="separate"/>
      </w:r>
      <w:r w:rsidR="001A46ED">
        <w:t xml:space="preserve">Figure </w:t>
      </w:r>
      <w:r w:rsidR="001A46ED">
        <w:rPr>
          <w:noProof/>
        </w:rPr>
        <w:t>138</w:t>
      </w:r>
      <w:r w:rsidR="00895621">
        <w:fldChar w:fldCharType="end"/>
      </w:r>
      <w:r w:rsidR="00895621">
        <w:t xml:space="preserve"> </w:t>
      </w:r>
      <w:r w:rsidR="00B53B00">
        <w:t>shows the average</w:t>
      </w:r>
      <w:r w:rsidR="00895621">
        <w:t>d</w:t>
      </w:r>
      <w:r w:rsidR="00B53B00">
        <w:t xml:space="preserve"> </w:t>
      </w:r>
      <w:r w:rsidR="00895621">
        <w:t>Q</w:t>
      </w:r>
      <w:r w:rsidR="00B53B00">
        <w:t xml:space="preserve"> and difference from </w:t>
      </w:r>
      <w:r w:rsidR="00895621">
        <w:t xml:space="preserve">the mean for each ring. </w:t>
      </w:r>
      <w:r w:rsidR="00B53B00">
        <w:t>These</w:t>
      </w:r>
      <w:r>
        <w:t xml:space="preserve"> measurements show that the RF properties are consistent and there are no outliers.</w:t>
      </w:r>
      <w:r w:rsidR="00895621">
        <w:t xml:space="preserve"> </w:t>
      </w:r>
      <w:r w:rsidR="00770B80">
        <w:t>Variability in the low bias region is a result of measurement uncertainty.  Although</w:t>
      </w:r>
      <w:r w:rsidR="00895621">
        <w:t xml:space="preserve"> the</w:t>
      </w:r>
      <w:r w:rsidR="00770B80">
        <w:t xml:space="preserve"> Q is lower than simulation results, the frequ</w:t>
      </w:r>
      <w:r w:rsidR="00895621">
        <w:t>ency data matches closely to CST Microwave Studio</w:t>
      </w:r>
      <w:r w:rsidR="00770B80">
        <w:t xml:space="preserve"> modeling, as shown in </w:t>
      </w:r>
      <w:r w:rsidR="00435496">
        <w:fldChar w:fldCharType="begin"/>
      </w:r>
      <w:r w:rsidR="00435496">
        <w:instrText xml:space="preserve"> REF _Ref514677324 \h </w:instrText>
      </w:r>
      <w:r w:rsidR="00435496">
        <w:fldChar w:fldCharType="separate"/>
      </w:r>
      <w:r w:rsidR="001A46ED">
        <w:t xml:space="preserve">Figure </w:t>
      </w:r>
      <w:r w:rsidR="001A46ED">
        <w:rPr>
          <w:noProof/>
        </w:rPr>
        <w:t>139</w:t>
      </w:r>
      <w:r w:rsidR="00435496">
        <w:fldChar w:fldCharType="end"/>
      </w:r>
      <w:r w:rsidR="00435496">
        <w:t>.</w:t>
      </w:r>
      <w:r w:rsidR="00770B80">
        <w:t xml:space="preserve">  </w:t>
      </w:r>
    </w:p>
    <w:p w14:paraId="485D543C" w14:textId="7759D759" w:rsidR="007213E9" w:rsidRDefault="007213E9" w:rsidP="007213E9">
      <w:pPr>
        <w:rPr>
          <w:b/>
        </w:rPr>
      </w:pPr>
      <w:r w:rsidRPr="005B1E1C">
        <w:rPr>
          <w:b/>
        </w:rPr>
        <w:t>Editor’s note:</w:t>
      </w:r>
      <w:r>
        <w:rPr>
          <w:b/>
        </w:rPr>
        <w:t xml:space="preserve"> The difference between the measured Q and the simulated Q of the loaded cavity </w:t>
      </w:r>
      <w:r w:rsidR="009C3FFC">
        <w:rPr>
          <w:b/>
        </w:rPr>
        <w:t xml:space="preserve">shown here </w:t>
      </w:r>
      <w:r>
        <w:rPr>
          <w:b/>
        </w:rPr>
        <w:t xml:space="preserve">presented a major problem: </w:t>
      </w:r>
      <w:r w:rsidR="006E49AE">
        <w:rPr>
          <w:b/>
        </w:rPr>
        <w:t xml:space="preserve">we assumed that </w:t>
      </w:r>
      <m:oMath>
        <m:r>
          <m:rPr>
            <m:sty m:val="bi"/>
          </m:rPr>
          <w:rPr>
            <w:rFonts w:ascii="Cambria Math" w:hAnsi="Cambria Math"/>
          </w:rPr>
          <m:t>α</m:t>
        </m:r>
      </m:oMath>
      <w:r w:rsidRPr="00B103C5">
        <w:rPr>
          <w:b/>
        </w:rPr>
        <w:t xml:space="preserve"> </w:t>
      </w:r>
      <w:r w:rsidR="006E49AE">
        <w:rPr>
          <w:b/>
        </w:rPr>
        <w:t xml:space="preserve">is constant based on </w:t>
      </w:r>
      <w:r>
        <w:rPr>
          <w:b/>
        </w:rPr>
        <w:t xml:space="preserve">measurements </w:t>
      </w:r>
      <w:r w:rsidR="006E49AE">
        <w:rPr>
          <w:b/>
        </w:rPr>
        <w:t xml:space="preserve">discussed in section </w:t>
      </w:r>
      <w:r w:rsidR="006E49AE">
        <w:rPr>
          <w:b/>
        </w:rPr>
        <w:fldChar w:fldCharType="begin"/>
      </w:r>
      <w:r w:rsidR="006E49AE">
        <w:rPr>
          <w:b/>
        </w:rPr>
        <w:instrText xml:space="preserve"> REF _Ref515458519 \w \h </w:instrText>
      </w:r>
      <w:r w:rsidR="006E49AE">
        <w:rPr>
          <w:b/>
        </w:rPr>
      </w:r>
      <w:r w:rsidR="006E49AE">
        <w:rPr>
          <w:b/>
        </w:rPr>
        <w:fldChar w:fldCharType="separate"/>
      </w:r>
      <w:r w:rsidR="001A46ED">
        <w:rPr>
          <w:b/>
        </w:rPr>
        <w:t>3.2</w:t>
      </w:r>
      <w:r w:rsidR="006E49AE">
        <w:rPr>
          <w:b/>
        </w:rPr>
        <w:fldChar w:fldCharType="end"/>
      </w:r>
      <w:r>
        <w:rPr>
          <w:b/>
        </w:rPr>
        <w:t>.</w:t>
      </w:r>
      <w:r w:rsidR="009C3FFC">
        <w:rPr>
          <w:b/>
        </w:rPr>
        <w:t xml:space="preserve"> However, t</w:t>
      </w:r>
      <w:r w:rsidR="006E49AE">
        <w:rPr>
          <w:b/>
        </w:rPr>
        <w:t xml:space="preserve">here is an indication that </w:t>
      </w:r>
      <m:oMath>
        <m:r>
          <m:rPr>
            <m:sty m:val="bi"/>
          </m:rPr>
          <w:rPr>
            <w:rFonts w:ascii="Cambria Math" w:hAnsi="Cambria Math"/>
          </w:rPr>
          <m:t>α</m:t>
        </m:r>
      </m:oMath>
      <w:r w:rsidR="006E49AE" w:rsidRPr="00B103C5">
        <w:rPr>
          <w:b/>
        </w:rPr>
        <w:t xml:space="preserve"> </w:t>
      </w:r>
      <w:r w:rsidR="006E49AE">
        <w:rPr>
          <w:b/>
        </w:rPr>
        <w:t xml:space="preserve">is not constant at low field from </w:t>
      </w:r>
      <w:r w:rsidR="006E49AE" w:rsidRPr="006E49AE">
        <w:rPr>
          <w:b/>
        </w:rPr>
        <w:fldChar w:fldCharType="begin"/>
      </w:r>
      <w:r w:rsidR="006E49AE" w:rsidRPr="006E49AE">
        <w:rPr>
          <w:b/>
        </w:rPr>
        <w:instrText xml:space="preserve"> REF _Ref306025018 \h  \* MERGEFORMAT </w:instrText>
      </w:r>
      <w:r w:rsidR="006E49AE" w:rsidRPr="006E49AE">
        <w:rPr>
          <w:b/>
        </w:rPr>
      </w:r>
      <w:r w:rsidR="006E49AE" w:rsidRPr="006E49AE">
        <w:rPr>
          <w:b/>
        </w:rPr>
        <w:fldChar w:fldCharType="separate"/>
      </w:r>
      <w:r w:rsidR="001A46ED" w:rsidRPr="001A46ED">
        <w:rPr>
          <w:b/>
        </w:rPr>
        <w:t xml:space="preserve">Figure </w:t>
      </w:r>
      <w:r w:rsidR="001A46ED" w:rsidRPr="001A46ED">
        <w:rPr>
          <w:b/>
          <w:noProof/>
        </w:rPr>
        <w:t>15</w:t>
      </w:r>
      <w:r w:rsidR="006E49AE" w:rsidRPr="006E49AE">
        <w:rPr>
          <w:b/>
        </w:rPr>
        <w:fldChar w:fldCharType="end"/>
      </w:r>
      <w:r w:rsidR="006E49AE" w:rsidRPr="006E49AE">
        <w:rPr>
          <w:b/>
        </w:rPr>
        <w:t>.</w:t>
      </w:r>
      <w:r w:rsidR="006E49AE">
        <w:rPr>
          <w:b/>
        </w:rPr>
        <w:t xml:space="preserve"> Using a constant </w:t>
      </w:r>
      <m:oMath>
        <m:r>
          <m:rPr>
            <m:sty m:val="bi"/>
          </m:rPr>
          <w:rPr>
            <w:rFonts w:ascii="Cambria Math" w:hAnsi="Cambria Math"/>
          </w:rPr>
          <m:t>α</m:t>
        </m:r>
      </m:oMath>
      <w:r w:rsidR="006E49AE">
        <w:rPr>
          <w:b/>
        </w:rPr>
        <w:t xml:space="preserve"> in the simulations could not match the loaded cavity measurements. T</w:t>
      </w:r>
      <w:r w:rsidR="00C720CE">
        <w:rPr>
          <w:b/>
        </w:rPr>
        <w:t xml:space="preserve">he CST MWS </w:t>
      </w:r>
      <w:r w:rsidR="006E49AE">
        <w:rPr>
          <w:b/>
        </w:rPr>
        <w:t>simulations</w:t>
      </w:r>
      <w:sdt>
        <w:sdtPr>
          <w:rPr>
            <w:b/>
          </w:rPr>
          <w:id w:val="1055193663"/>
          <w:citation/>
        </w:sdtPr>
        <w:sdtContent>
          <w:r w:rsidR="006E49AE" w:rsidRPr="00471692">
            <w:rPr>
              <w:b/>
            </w:rPr>
            <w:fldChar w:fldCharType="begin"/>
          </w:r>
          <w:r w:rsidR="006E49AE" w:rsidRPr="00471692">
            <w:rPr>
              <w:b/>
            </w:rPr>
            <w:instrText xml:space="preserve"> CITATION GRo17 \l 1033 </w:instrText>
          </w:r>
          <w:r w:rsidR="006E49AE" w:rsidRPr="00471692">
            <w:rPr>
              <w:b/>
            </w:rPr>
            <w:fldChar w:fldCharType="separate"/>
          </w:r>
          <w:r w:rsidR="009E48E3">
            <w:rPr>
              <w:b/>
              <w:noProof/>
            </w:rPr>
            <w:t xml:space="preserve"> </w:t>
          </w:r>
          <w:r w:rsidR="009E48E3" w:rsidRPr="009E48E3">
            <w:rPr>
              <w:noProof/>
            </w:rPr>
            <w:t>[51]</w:t>
          </w:r>
          <w:r w:rsidR="006E49AE" w:rsidRPr="00471692">
            <w:rPr>
              <w:b/>
            </w:rPr>
            <w:fldChar w:fldCharType="end"/>
          </w:r>
        </w:sdtContent>
      </w:sdt>
      <w:r w:rsidR="006E49AE">
        <w:rPr>
          <w:b/>
        </w:rPr>
        <w:t xml:space="preserve"> </w:t>
      </w:r>
      <w:r>
        <w:rPr>
          <w:b/>
        </w:rPr>
        <w:t xml:space="preserve">showed that for </w:t>
      </w:r>
      <m:oMath>
        <m:r>
          <m:rPr>
            <m:sty m:val="bi"/>
          </m:rPr>
          <w:rPr>
            <w:rFonts w:ascii="Cambria Math" w:hAnsi="Cambria Math"/>
          </w:rPr>
          <m:t>μ'&lt; 3.5</m:t>
        </m:r>
      </m:oMath>
      <w:r>
        <w:rPr>
          <w:b/>
        </w:rPr>
        <w:t xml:space="preserve">, </w:t>
      </w:r>
      <m:oMath>
        <m:r>
          <m:rPr>
            <m:sty m:val="bi"/>
          </m:rPr>
          <w:rPr>
            <w:rFonts w:ascii="Cambria Math" w:hAnsi="Cambria Math"/>
          </w:rPr>
          <m:t>α</m:t>
        </m:r>
      </m:oMath>
      <w:r>
        <w:rPr>
          <w:b/>
        </w:rPr>
        <w:t xml:space="preserve"> can </w:t>
      </w:r>
      <w:r w:rsidR="00C720CE">
        <w:rPr>
          <w:b/>
        </w:rPr>
        <w:t xml:space="preserve">be </w:t>
      </w:r>
      <w:r>
        <w:rPr>
          <w:b/>
        </w:rPr>
        <w:t>treated as a constant with value 0.0036</w:t>
      </w:r>
      <w:r w:rsidR="002C1FF2">
        <w:rPr>
          <w:b/>
        </w:rPr>
        <w:t xml:space="preserve"> (</w:t>
      </w:r>
      <w:r w:rsidR="00E02861">
        <w:rPr>
          <w:b/>
        </w:rPr>
        <w:t xml:space="preserve">The </w:t>
      </w:r>
      <w:r w:rsidR="002C1FF2">
        <w:rPr>
          <w:b/>
        </w:rPr>
        <w:t xml:space="preserve">value of </w:t>
      </w:r>
      <m:oMath>
        <m:r>
          <m:rPr>
            <m:sty m:val="bi"/>
          </m:rPr>
          <w:rPr>
            <w:rFonts w:ascii="Cambria Math" w:hAnsi="Cambria Math"/>
          </w:rPr>
          <m:t>α</m:t>
        </m:r>
      </m:oMath>
      <w:r w:rsidR="002C1FF2">
        <w:rPr>
          <w:b/>
        </w:rPr>
        <w:t xml:space="preserve"> used here </w:t>
      </w:r>
      <w:r w:rsidR="00DA7A49">
        <w:rPr>
          <w:b/>
        </w:rPr>
        <w:t>comes</w:t>
      </w:r>
      <w:r w:rsidR="00E02861">
        <w:rPr>
          <w:b/>
        </w:rPr>
        <w:t xml:space="preserve"> from the vendor. </w:t>
      </w:r>
      <w:r w:rsidR="003637CD">
        <w:rPr>
          <w:b/>
        </w:rPr>
        <w:t xml:space="preserve">Our measurement gave </w:t>
      </w:r>
      <m:oMath>
        <m:r>
          <m:rPr>
            <m:sty m:val="bi"/>
          </m:rPr>
          <w:rPr>
            <w:rFonts w:ascii="Cambria Math" w:hAnsi="Cambria Math"/>
          </w:rPr>
          <m:t>α=0.0033</m:t>
        </m:r>
      </m:oMath>
      <w:r w:rsidR="003637CD">
        <w:rPr>
          <w:b/>
        </w:rPr>
        <w:t xml:space="preserve">. </w:t>
      </w:r>
      <w:r w:rsidR="00E02861">
        <w:rPr>
          <w:b/>
        </w:rPr>
        <w:t xml:space="preserve">See </w:t>
      </w:r>
      <w:r w:rsidR="002C1FF2">
        <w:rPr>
          <w:b/>
        </w:rPr>
        <w:t xml:space="preserve">section </w:t>
      </w:r>
      <w:r w:rsidR="002C1FF2">
        <w:rPr>
          <w:b/>
        </w:rPr>
        <w:fldChar w:fldCharType="begin"/>
      </w:r>
      <w:r w:rsidR="002C1FF2">
        <w:rPr>
          <w:b/>
        </w:rPr>
        <w:instrText xml:space="preserve"> REF _Ref515458519 \w \h </w:instrText>
      </w:r>
      <w:r w:rsidR="002C1FF2">
        <w:rPr>
          <w:b/>
        </w:rPr>
      </w:r>
      <w:r w:rsidR="002C1FF2">
        <w:rPr>
          <w:b/>
        </w:rPr>
        <w:fldChar w:fldCharType="separate"/>
      </w:r>
      <w:r w:rsidR="001A46ED">
        <w:rPr>
          <w:b/>
        </w:rPr>
        <w:t>3.2</w:t>
      </w:r>
      <w:r w:rsidR="002C1FF2">
        <w:rPr>
          <w:b/>
        </w:rPr>
        <w:fldChar w:fldCharType="end"/>
      </w:r>
      <w:r w:rsidR="002C1FF2">
        <w:rPr>
          <w:b/>
        </w:rPr>
        <w:t>)</w:t>
      </w:r>
      <w:r>
        <w:rPr>
          <w:b/>
        </w:rPr>
        <w:t>. However, witho</w:t>
      </w:r>
      <w:r w:rsidR="00C720CE">
        <w:rPr>
          <w:b/>
        </w:rPr>
        <w:t xml:space="preserve">ut the actual </w:t>
      </w:r>
      <w:r w:rsidR="00284B1D">
        <w:rPr>
          <w:b/>
        </w:rPr>
        <w:t>2</w:t>
      </w:r>
      <w:r w:rsidR="00284B1D" w:rsidRPr="00284B1D">
        <w:rPr>
          <w:b/>
          <w:vertAlign w:val="superscript"/>
        </w:rPr>
        <w:t>nd</w:t>
      </w:r>
      <w:r w:rsidR="00284B1D">
        <w:rPr>
          <w:b/>
        </w:rPr>
        <w:t xml:space="preserve"> harmonic </w:t>
      </w:r>
      <w:r w:rsidR="00C720CE">
        <w:rPr>
          <w:b/>
        </w:rPr>
        <w:t xml:space="preserve">cavity </w:t>
      </w:r>
      <w:r>
        <w:rPr>
          <w:b/>
        </w:rPr>
        <w:t>it is difficult to know whether t</w:t>
      </w:r>
      <w:r w:rsidR="00C720CE">
        <w:rPr>
          <w:b/>
        </w:rPr>
        <w:t>he modeling of the RF losses is</w:t>
      </w:r>
      <w:r>
        <w:rPr>
          <w:b/>
        </w:rPr>
        <w:t xml:space="preserve"> close to reality. This </w:t>
      </w:r>
      <w:r w:rsidR="00C720CE">
        <w:rPr>
          <w:b/>
        </w:rPr>
        <w:t>was</w:t>
      </w:r>
      <w:r>
        <w:rPr>
          <w:b/>
        </w:rPr>
        <w:t xml:space="preserve"> </w:t>
      </w:r>
      <w:r w:rsidR="008C7B96">
        <w:rPr>
          <w:b/>
        </w:rPr>
        <w:t xml:space="preserve">the </w:t>
      </w:r>
      <w:r>
        <w:rPr>
          <w:b/>
        </w:rPr>
        <w:t xml:space="preserve">compelling reason to monitor the temperature of the garnet with IR sensors during high power tests. See </w:t>
      </w:r>
      <w:r w:rsidR="00C720CE">
        <w:rPr>
          <w:b/>
        </w:rPr>
        <w:fldChar w:fldCharType="begin"/>
      </w:r>
      <w:r w:rsidR="00C720CE">
        <w:rPr>
          <w:b/>
        </w:rPr>
        <w:instrText xml:space="preserve"> REF _Ref514829489 \w \h </w:instrText>
      </w:r>
      <w:r w:rsidR="00C720CE">
        <w:rPr>
          <w:b/>
        </w:rPr>
      </w:r>
      <w:r w:rsidR="00C720CE">
        <w:rPr>
          <w:b/>
        </w:rPr>
        <w:fldChar w:fldCharType="separate"/>
      </w:r>
      <w:r w:rsidR="001A46ED">
        <w:rPr>
          <w:b/>
        </w:rPr>
        <w:t>21.1.1</w:t>
      </w:r>
      <w:r w:rsidR="00C720CE">
        <w:rPr>
          <w:b/>
        </w:rPr>
        <w:fldChar w:fldCharType="end"/>
      </w:r>
      <w:r w:rsidR="00C720CE">
        <w:rPr>
          <w:b/>
        </w:rPr>
        <w:t>.</w:t>
      </w:r>
    </w:p>
    <w:p w14:paraId="2BEA3420" w14:textId="0FFDB84F" w:rsidR="007213E9" w:rsidRDefault="007213E9">
      <w:pPr>
        <w:spacing w:before="0" w:after="200"/>
        <w:ind w:firstLine="0"/>
        <w:rPr>
          <w:b/>
        </w:rPr>
      </w:pPr>
      <w:r>
        <w:rPr>
          <w:b/>
        </w:rPr>
        <w:br w:type="page"/>
      </w:r>
    </w:p>
    <w:p w14:paraId="67B0E110" w14:textId="77777777" w:rsidR="007213E9" w:rsidRDefault="007213E9" w:rsidP="007213E9">
      <w:r>
        <w:rPr>
          <w:noProof/>
        </w:rPr>
        <w:lastRenderedPageBreak/>
        <mc:AlternateContent>
          <mc:Choice Requires="wps">
            <w:drawing>
              <wp:anchor distT="0" distB="0" distL="114300" distR="114300" simplePos="0" relativeHeight="252230656" behindDoc="0" locked="0" layoutInCell="1" allowOverlap="1" wp14:anchorId="07B71D40" wp14:editId="05F5CA6F">
                <wp:simplePos x="0" y="0"/>
                <wp:positionH relativeFrom="column">
                  <wp:align>center</wp:align>
                </wp:positionH>
                <wp:positionV relativeFrom="paragraph">
                  <wp:posOffset>3562441</wp:posOffset>
                </wp:positionV>
                <wp:extent cx="4443984" cy="310896"/>
                <wp:effectExtent l="0" t="0" r="1270" b="0"/>
                <wp:wrapTopAndBottom/>
                <wp:docPr id="607" name="Text Box 607"/>
                <wp:cNvGraphicFramePr/>
                <a:graphic xmlns:a="http://schemas.openxmlformats.org/drawingml/2006/main">
                  <a:graphicData uri="http://schemas.microsoft.com/office/word/2010/wordprocessingShape">
                    <wps:wsp>
                      <wps:cNvSpPr txBox="1"/>
                      <wps:spPr>
                        <a:xfrm>
                          <a:off x="0" y="0"/>
                          <a:ext cx="4443984" cy="310896"/>
                        </a:xfrm>
                        <a:prstGeom prst="rect">
                          <a:avLst/>
                        </a:prstGeom>
                        <a:solidFill>
                          <a:prstClr val="white"/>
                        </a:solidFill>
                        <a:ln>
                          <a:noFill/>
                        </a:ln>
                      </wps:spPr>
                      <wps:txbx>
                        <w:txbxContent>
                          <w:p w14:paraId="00701A62" w14:textId="66B503D9" w:rsidR="0018739B" w:rsidRPr="00E51672" w:rsidRDefault="0018739B" w:rsidP="007213E9">
                            <w:pPr>
                              <w:pStyle w:val="Caption"/>
                              <w:rPr>
                                <w:noProof/>
                                <w:sz w:val="22"/>
                                <w:szCs w:val="22"/>
                              </w:rPr>
                            </w:pPr>
                            <w:bookmarkStart w:id="444" w:name="_Ref512600566"/>
                            <w:r>
                              <w:t xml:space="preserve">Figure </w:t>
                            </w:r>
                            <w:r>
                              <w:rPr>
                                <w:noProof/>
                              </w:rPr>
                              <w:fldChar w:fldCharType="begin"/>
                            </w:r>
                            <w:r>
                              <w:rPr>
                                <w:noProof/>
                              </w:rPr>
                              <w:instrText xml:space="preserve"> SEQ Figure \* ARABIC </w:instrText>
                            </w:r>
                            <w:r>
                              <w:rPr>
                                <w:noProof/>
                              </w:rPr>
                              <w:fldChar w:fldCharType="separate"/>
                            </w:r>
                            <w:r>
                              <w:rPr>
                                <w:noProof/>
                              </w:rPr>
                              <w:t>137</w:t>
                            </w:r>
                            <w:r>
                              <w:rPr>
                                <w:noProof/>
                              </w:rPr>
                              <w:fldChar w:fldCharType="end"/>
                            </w:r>
                            <w:bookmarkEnd w:id="444"/>
                            <w:r>
                              <w:t>: The Q of the 5 garnet rings as a function of the bias current.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7B71D40" id="Text Box 607" o:spid="_x0000_s1156" type="#_x0000_t202" style="position:absolute;left:0;text-align:left;margin-left:0;margin-top:280.5pt;width:349.9pt;height:24.5pt;z-index:252230656;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" stroked="f">
                <v:textbox style="mso-fit-shape-to-text:t" inset="0,0,0,0">
                  <w:txbxContent>
                    <w:p w14:paraId="00701A62" w14:textId="66B503D9" w:rsidR="0018739B" w:rsidRPr="00E51672" w:rsidRDefault="0018739B" w:rsidP="007213E9">
                      <w:pPr>
                        <w:pStyle w:val="Caption"/>
                        <w:rPr>
                          <w:noProof/>
                          <w:sz w:val="22"/>
                          <w:szCs w:val="22"/>
                        </w:rPr>
                      </w:pPr>
                      <w:bookmarkStart w:id="445" w:name="_Ref512600566"/>
                      <w:r>
                        <w:t xml:space="preserve">Figure </w:t>
                      </w:r>
                      <w:r>
                        <w:rPr>
                          <w:noProof/>
                        </w:rPr>
                        <w:fldChar w:fldCharType="begin"/>
                      </w:r>
                      <w:r>
                        <w:rPr>
                          <w:noProof/>
                        </w:rPr>
                        <w:instrText xml:space="preserve"> SEQ Figure \* ARABIC </w:instrText>
                      </w:r>
                      <w:r>
                        <w:rPr>
                          <w:noProof/>
                        </w:rPr>
                        <w:fldChar w:fldCharType="separate"/>
                      </w:r>
                      <w:r>
                        <w:rPr>
                          <w:noProof/>
                        </w:rPr>
                        <w:t>137</w:t>
                      </w:r>
                      <w:r>
                        <w:rPr>
                          <w:noProof/>
                        </w:rPr>
                        <w:fldChar w:fldCharType="end"/>
                      </w:r>
                      <w:bookmarkEnd w:id="445"/>
                      <w:r>
                        <w:t>: The Q of the 5 garnet rings as a function of the bias current.</w:t>
                      </w:r>
                    </w:p>
                  </w:txbxContent>
                </v:textbox>
                <w10:wrap type="topAndBottom"/>
              </v:shape>
            </w:pict>
          </mc:Fallback>
        </mc:AlternateContent>
      </w:r>
      <w:r>
        <w:rPr>
          <w:noProof/>
        </w:rPr>
        <w:drawing>
          <wp:anchor distT="0" distB="0" distL="114300" distR="114300" simplePos="0" relativeHeight="252229632" behindDoc="0" locked="0" layoutInCell="1" allowOverlap="1" wp14:anchorId="23FEF1A6" wp14:editId="25A942B6">
            <wp:simplePos x="0" y="0"/>
            <wp:positionH relativeFrom="column">
              <wp:align>center</wp:align>
            </wp:positionH>
            <wp:positionV relativeFrom="paragraph">
              <wp:posOffset>328476</wp:posOffset>
            </wp:positionV>
            <wp:extent cx="4261104" cy="3227832"/>
            <wp:effectExtent l="0" t="0" r="6350" b="0"/>
            <wp:wrapTopAndBottom/>
            <wp:docPr id="606" name="Picture 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6" name="Picture1.png"/>
                    <pic:cNvPicPr/>
                  </pic:nvPicPr>
                  <pic:blipFill>
                    <a:blip r:embed="rId151"/>
                    <a:stretch>
                      <a:fillRect/>
                    </a:stretch>
                  </pic:blipFill>
                  <pic:spPr>
                    <a:xfrm>
                      <a:off x="0" y="0"/>
                      <a:ext cx="4261104" cy="3227832"/>
                    </a:xfrm>
                    <a:prstGeom prst="rect">
                      <a:avLst/>
                    </a:prstGeom>
                  </pic:spPr>
                </pic:pic>
              </a:graphicData>
            </a:graphic>
            <wp14:sizeRelH relativeFrom="margin">
              <wp14:pctWidth>0</wp14:pctWidth>
            </wp14:sizeRelH>
            <wp14:sizeRelV relativeFrom="margin">
              <wp14:pctHeight>0</wp14:pctHeight>
            </wp14:sizeRelV>
          </wp:anchor>
        </w:drawing>
      </w:r>
    </w:p>
    <w:p w14:paraId="139476B5" w14:textId="004AD7C9" w:rsidR="007213E9" w:rsidRDefault="007213E9">
      <w:pPr>
        <w:spacing w:before="0" w:after="200"/>
        <w:ind w:firstLine="0"/>
        <w:rPr>
          <w:b/>
        </w:rPr>
      </w:pPr>
      <w:r>
        <w:rPr>
          <w:noProof/>
        </w:rPr>
        <w:drawing>
          <wp:anchor distT="0" distB="0" distL="114300" distR="114300" simplePos="0" relativeHeight="252232704" behindDoc="0" locked="0" layoutInCell="1" allowOverlap="1" wp14:anchorId="61869123" wp14:editId="432D75D7">
            <wp:simplePos x="0" y="0"/>
            <wp:positionH relativeFrom="column">
              <wp:align>center</wp:align>
            </wp:positionH>
            <wp:positionV relativeFrom="paragraph">
              <wp:posOffset>3924935</wp:posOffset>
            </wp:positionV>
            <wp:extent cx="4361688" cy="3163824"/>
            <wp:effectExtent l="0" t="0" r="0" b="0"/>
            <wp:wrapTopAndBottom/>
            <wp:docPr id="657" name="Picture 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4361688" cy="3163824"/>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233728" behindDoc="0" locked="0" layoutInCell="1" allowOverlap="1" wp14:anchorId="3B0249DF" wp14:editId="230F1B9D">
                <wp:simplePos x="0" y="0"/>
                <wp:positionH relativeFrom="column">
                  <wp:align>center</wp:align>
                </wp:positionH>
                <wp:positionV relativeFrom="paragraph">
                  <wp:posOffset>7083960</wp:posOffset>
                </wp:positionV>
                <wp:extent cx="4361688" cy="457200"/>
                <wp:effectExtent l="0" t="0" r="0" b="0"/>
                <wp:wrapTopAndBottom/>
                <wp:docPr id="665" name="Text Box 665"/>
                <wp:cNvGraphicFramePr/>
                <a:graphic xmlns:a="http://schemas.openxmlformats.org/drawingml/2006/main">
                  <a:graphicData uri="http://schemas.microsoft.com/office/word/2010/wordprocessingShape">
                    <wps:wsp>
                      <wps:cNvSpPr txBox="1"/>
                      <wps:spPr>
                        <a:xfrm>
                          <a:off x="0" y="0"/>
                          <a:ext cx="4361688" cy="457200"/>
                        </a:xfrm>
                        <a:prstGeom prst="rect">
                          <a:avLst/>
                        </a:prstGeom>
                        <a:solidFill>
                          <a:prstClr val="white"/>
                        </a:solidFill>
                        <a:ln>
                          <a:noFill/>
                        </a:ln>
                      </wps:spPr>
                      <wps:txbx>
                        <w:txbxContent>
                          <w:p w14:paraId="6DFD34C6" w14:textId="3C49EC09" w:rsidR="0018739B" w:rsidRPr="00073227" w:rsidRDefault="0018739B" w:rsidP="007213E9">
                            <w:pPr>
                              <w:pStyle w:val="Caption"/>
                              <w:rPr>
                                <w:noProof/>
                                <w:sz w:val="22"/>
                                <w:szCs w:val="22"/>
                              </w:rPr>
                            </w:pPr>
                            <w:bookmarkStart w:id="446" w:name="_Ref514677056"/>
                            <w:r>
                              <w:t xml:space="preserve">Figure </w:t>
                            </w:r>
                            <w:r>
                              <w:rPr>
                                <w:noProof/>
                              </w:rPr>
                              <w:fldChar w:fldCharType="begin"/>
                            </w:r>
                            <w:r>
                              <w:rPr>
                                <w:noProof/>
                              </w:rPr>
                              <w:instrText xml:space="preserve"> SEQ Figure \* ARABIC </w:instrText>
                            </w:r>
                            <w:r>
                              <w:rPr>
                                <w:noProof/>
                              </w:rPr>
                              <w:fldChar w:fldCharType="separate"/>
                            </w:r>
                            <w:r>
                              <w:rPr>
                                <w:noProof/>
                              </w:rPr>
                              <w:t>138</w:t>
                            </w:r>
                            <w:r>
                              <w:rPr>
                                <w:noProof/>
                              </w:rPr>
                              <w:fldChar w:fldCharType="end"/>
                            </w:r>
                            <w:bookmarkEnd w:id="446"/>
                            <w:r>
                              <w:t>: The averaged Q of the 5 rings and the difference from the averaged Q for each ring.</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B0249DF" id="Text Box 665" o:spid="_x0000_s1157" type="#_x0000_t202" style="position:absolute;margin-left:0;margin-top:557.8pt;width:343.45pt;height:36pt;z-index:252233728;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" stroked="f">
                <v:textbox style="mso-fit-shape-to-text:t" inset="0,0,0,0">
                  <w:txbxContent>
                    <w:p w14:paraId="6DFD34C6" w14:textId="3C49EC09" w:rsidR="0018739B" w:rsidRPr="00073227" w:rsidRDefault="0018739B" w:rsidP="007213E9">
                      <w:pPr>
                        <w:pStyle w:val="Caption"/>
                        <w:rPr>
                          <w:noProof/>
                          <w:sz w:val="22"/>
                          <w:szCs w:val="22"/>
                        </w:rPr>
                      </w:pPr>
                      <w:bookmarkStart w:id="447" w:name="_Ref514677056"/>
                      <w:r>
                        <w:t xml:space="preserve">Figure </w:t>
                      </w:r>
                      <w:r>
                        <w:rPr>
                          <w:noProof/>
                        </w:rPr>
                        <w:fldChar w:fldCharType="begin"/>
                      </w:r>
                      <w:r>
                        <w:rPr>
                          <w:noProof/>
                        </w:rPr>
                        <w:instrText xml:space="preserve"> SEQ Figure \* ARABIC </w:instrText>
                      </w:r>
                      <w:r>
                        <w:rPr>
                          <w:noProof/>
                        </w:rPr>
                        <w:fldChar w:fldCharType="separate"/>
                      </w:r>
                      <w:r>
                        <w:rPr>
                          <w:noProof/>
                        </w:rPr>
                        <w:t>138</w:t>
                      </w:r>
                      <w:r>
                        <w:rPr>
                          <w:noProof/>
                        </w:rPr>
                        <w:fldChar w:fldCharType="end"/>
                      </w:r>
                      <w:bookmarkEnd w:id="447"/>
                      <w:r>
                        <w:t>: The averaged Q of the 5 rings and the difference from the averaged Q for each ring.</w:t>
                      </w:r>
                    </w:p>
                  </w:txbxContent>
                </v:textbox>
                <w10:wrap type="topAndBottom"/>
              </v:shape>
            </w:pict>
          </mc:Fallback>
        </mc:AlternateContent>
      </w:r>
      <w:r>
        <w:rPr>
          <w:b/>
        </w:rPr>
        <w:br w:type="page"/>
      </w:r>
    </w:p>
    <w:p w14:paraId="3B3BF699" w14:textId="467F8435" w:rsidR="001C58C9" w:rsidRDefault="006E7D1E" w:rsidP="00FE247A">
      <w:r>
        <w:lastRenderedPageBreak/>
        <w:t xml:space="preserve">We did not measure the RF properties of the 2 shim rings (shown in </w:t>
      </w:r>
      <w:r>
        <w:fldChar w:fldCharType="begin"/>
      </w:r>
      <w:r>
        <w:instrText xml:space="preserve"> REF _Ref504550681 \h </w:instrText>
      </w:r>
      <w:r>
        <w:fldChar w:fldCharType="separate"/>
      </w:r>
      <w:r w:rsidR="001A46ED">
        <w:t xml:space="preserve">Figure </w:t>
      </w:r>
      <w:r w:rsidR="001A46ED">
        <w:rPr>
          <w:noProof/>
        </w:rPr>
        <w:t>51</w:t>
      </w:r>
      <w:r>
        <w:fldChar w:fldCharType="end"/>
      </w:r>
      <w:r>
        <w:t>) because, due to an oversight, the depth of the cavity is too shallow to hold the shim rings. For the 2 shim rings, the tests of the witness pieces show that they are within the normal spread of permeability.</w:t>
      </w:r>
    </w:p>
    <w:p w14:paraId="4FE00684" w14:textId="1CF080CE" w:rsidR="007213E9" w:rsidRDefault="007213E9" w:rsidP="00FE247A">
      <w:r>
        <w:rPr>
          <w:noProof/>
        </w:rPr>
        <mc:AlternateContent>
          <mc:Choice Requires="wps">
            <w:drawing>
              <wp:anchor distT="0" distB="0" distL="114300" distR="114300" simplePos="0" relativeHeight="252221440" behindDoc="0" locked="0" layoutInCell="1" allowOverlap="1" wp14:anchorId="5D026F33" wp14:editId="55475ECC">
                <wp:simplePos x="0" y="0"/>
                <wp:positionH relativeFrom="column">
                  <wp:align>center</wp:align>
                </wp:positionH>
                <wp:positionV relativeFrom="paragraph">
                  <wp:posOffset>2735580</wp:posOffset>
                </wp:positionV>
                <wp:extent cx="3913632" cy="635"/>
                <wp:effectExtent l="0" t="0" r="0" b="0"/>
                <wp:wrapTopAndBottom/>
                <wp:docPr id="667" name="Text Box 667"/>
                <wp:cNvGraphicFramePr/>
                <a:graphic xmlns:a="http://schemas.openxmlformats.org/drawingml/2006/main">
                  <a:graphicData uri="http://schemas.microsoft.com/office/word/2010/wordprocessingShape">
                    <wps:wsp>
                      <wps:cNvSpPr txBox="1"/>
                      <wps:spPr>
                        <a:xfrm>
                          <a:off x="0" y="0"/>
                          <a:ext cx="3913632" cy="635"/>
                        </a:xfrm>
                        <a:prstGeom prst="rect">
                          <a:avLst/>
                        </a:prstGeom>
                        <a:solidFill>
                          <a:prstClr val="white"/>
                        </a:solidFill>
                        <a:ln>
                          <a:noFill/>
                        </a:ln>
                      </wps:spPr>
                      <wps:txbx>
                        <w:txbxContent>
                          <w:p w14:paraId="7C5479BB" w14:textId="5B51A7C6" w:rsidR="0018739B" w:rsidRPr="00255A1D" w:rsidRDefault="0018739B" w:rsidP="00BD78E3">
                            <w:pPr>
                              <w:pStyle w:val="Caption"/>
                              <w:rPr>
                                <w:noProof/>
                                <w:sz w:val="22"/>
                                <w:szCs w:val="22"/>
                              </w:rPr>
                            </w:pPr>
                            <w:bookmarkStart w:id="448" w:name="_Ref514677324"/>
                            <w:r>
                              <w:t xml:space="preserve">Figure </w:t>
                            </w:r>
                            <w:r>
                              <w:rPr>
                                <w:noProof/>
                              </w:rPr>
                              <w:fldChar w:fldCharType="begin"/>
                            </w:r>
                            <w:r>
                              <w:rPr>
                                <w:noProof/>
                              </w:rPr>
                              <w:instrText xml:space="preserve"> SEQ Figure \* ARABIC </w:instrText>
                            </w:r>
                            <w:r>
                              <w:rPr>
                                <w:noProof/>
                              </w:rPr>
                              <w:fldChar w:fldCharType="separate"/>
                            </w:r>
                            <w:r>
                              <w:rPr>
                                <w:noProof/>
                              </w:rPr>
                              <w:t>139</w:t>
                            </w:r>
                            <w:r>
                              <w:rPr>
                                <w:noProof/>
                              </w:rPr>
                              <w:fldChar w:fldCharType="end"/>
                            </w:r>
                            <w:bookmarkEnd w:id="448"/>
                            <w:r>
                              <w:t>: This figure shows that the measured and simulated frequency matches for the garnet loaded cavity.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5D026F33" id="Text Box 667" o:spid="_x0000_s1158" type="#_x0000_t202" style="position:absolute;left:0;text-align:left;margin-left:0;margin-top:215.4pt;width:308.15pt;height:.05pt;z-index:252221440;visibility:visible;mso-wrap-style:square;mso-width-percent:0;mso-wrap-distance-left:9pt;mso-wrap-distance-top:0;mso-wrap-distance-right:9pt;mso-wrap-distance-bottom:0;mso-position-horizontal:center;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" stroked="f">
                <v:textbox style="mso-fit-shape-to-text:t" inset="0,0,0,0">
                  <w:txbxContent>
                    <w:p w14:paraId="7C5479BB" w14:textId="5B51A7C6" w:rsidR="0018739B" w:rsidRPr="00255A1D" w:rsidRDefault="0018739B" w:rsidP="00BD78E3">
                      <w:pPr>
                        <w:pStyle w:val="Caption"/>
                        <w:rPr>
                          <w:noProof/>
                          <w:sz w:val="22"/>
                          <w:szCs w:val="22"/>
                        </w:rPr>
                      </w:pPr>
                      <w:bookmarkStart w:id="449" w:name="_Ref514677324"/>
                      <w:r>
                        <w:t xml:space="preserve">Figure </w:t>
                      </w:r>
                      <w:r>
                        <w:rPr>
                          <w:noProof/>
                        </w:rPr>
                        <w:fldChar w:fldCharType="begin"/>
                      </w:r>
                      <w:r>
                        <w:rPr>
                          <w:noProof/>
                        </w:rPr>
                        <w:instrText xml:space="preserve"> SEQ Figure \* ARABIC </w:instrText>
                      </w:r>
                      <w:r>
                        <w:rPr>
                          <w:noProof/>
                        </w:rPr>
                        <w:fldChar w:fldCharType="separate"/>
                      </w:r>
                      <w:r>
                        <w:rPr>
                          <w:noProof/>
                        </w:rPr>
                        <w:t>139</w:t>
                      </w:r>
                      <w:r>
                        <w:rPr>
                          <w:noProof/>
                        </w:rPr>
                        <w:fldChar w:fldCharType="end"/>
                      </w:r>
                      <w:bookmarkEnd w:id="449"/>
                      <w:r>
                        <w:t>: This figure shows that the measured and simulated frequency matches for the garnet loaded cavity.</w:t>
                      </w:r>
                    </w:p>
                  </w:txbxContent>
                </v:textbox>
                <w10:wrap type="topAndBottom"/>
              </v:shape>
            </w:pict>
          </mc:Fallback>
        </mc:AlternateContent>
      </w:r>
      <w:r w:rsidRPr="000D6D6B">
        <w:rPr>
          <w:noProof/>
        </w:rPr>
        <w:drawing>
          <wp:anchor distT="0" distB="0" distL="114300" distR="114300" simplePos="0" relativeHeight="252219392" behindDoc="0" locked="0" layoutInCell="1" allowOverlap="1" wp14:anchorId="273B86B4" wp14:editId="2E0C9A31">
            <wp:simplePos x="0" y="0"/>
            <wp:positionH relativeFrom="column">
              <wp:align>center</wp:align>
            </wp:positionH>
            <wp:positionV relativeFrom="paragraph">
              <wp:posOffset>319740</wp:posOffset>
            </wp:positionV>
            <wp:extent cx="3913632" cy="2359152"/>
            <wp:effectExtent l="0" t="0" r="0" b="3175"/>
            <wp:wrapTopAndBottom/>
            <wp:docPr id="666" name="Picture 6">
              <a:extLst xmlns:a="http://schemas.openxmlformats.org/drawingml/2006/main">
                <a:ext uri="{FF2B5EF4-FFF2-40B4-BE49-F238E27FC236}">
                  <a16:creationId xmlns:a16="http://schemas.microsoft.com/office/drawing/2014/main" id="{CE717CF9-A553-4166-8A7A-BC4CBFAE16F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a:extLst>
                        <a:ext uri="{FF2B5EF4-FFF2-40B4-BE49-F238E27FC236}">
                          <a16:creationId xmlns:a16="http://schemas.microsoft.com/office/drawing/2014/main" id="{CE717CF9-A553-4166-8A7A-BC4CBFAE16F2}"/>
                        </a:ext>
                      </a:extLst>
                    </pic:cNvPr>
                    <pic:cNvPicPr>
                      <a:picLocks noChangeAspect="1"/>
                    </pic:cNvPicPr>
                  </pic:nvPicPr>
                  <pic:blipFill>
                    <a:blip r:embed="rId153"/>
                    <a:stretch>
                      <a:fillRect/>
                    </a:stretch>
                  </pic:blipFill>
                  <pic:spPr>
                    <a:xfrm>
                      <a:off x="0" y="0"/>
                      <a:ext cx="3913632" cy="2359152"/>
                    </a:xfrm>
                    <a:prstGeom prst="rect">
                      <a:avLst/>
                    </a:prstGeom>
                  </pic:spPr>
                </pic:pic>
              </a:graphicData>
            </a:graphic>
            <wp14:sizeRelH relativeFrom="margin">
              <wp14:pctWidth>0</wp14:pctWidth>
            </wp14:sizeRelH>
            <wp14:sizeRelV relativeFrom="margin">
              <wp14:pctHeight>0</wp14:pctHeight>
            </wp14:sizeRelV>
          </wp:anchor>
        </w:drawing>
      </w:r>
    </w:p>
    <w:p w14:paraId="3B22D6B1" w14:textId="49544911" w:rsidR="003202C5" w:rsidRDefault="003202C5" w:rsidP="001C58C9">
      <w:pPr>
        <w:spacing w:before="0" w:after="200"/>
        <w:ind w:firstLine="0"/>
      </w:pPr>
    </w:p>
    <w:p w14:paraId="091596D7" w14:textId="54187A69" w:rsidR="00C6245F" w:rsidRDefault="00C6245F" w:rsidP="008A06D9"/>
    <w:p w14:paraId="162A4307" w14:textId="770463DC" w:rsidR="00C6245F" w:rsidRDefault="00C6245F">
      <w:pPr>
        <w:spacing w:before="0" w:after="200"/>
        <w:ind w:firstLine="0"/>
      </w:pPr>
    </w:p>
    <w:p w14:paraId="3D255AD6" w14:textId="4D783537" w:rsidR="00523E2E" w:rsidRDefault="00523E2E" w:rsidP="008A06D9">
      <w:r>
        <w:br w:type="page"/>
      </w:r>
    </w:p>
    <w:p w14:paraId="02B6A277" w14:textId="7F546779" w:rsidR="00523E2E" w:rsidRDefault="00523E2E" w:rsidP="00523E2E">
      <w:pPr>
        <w:pStyle w:val="Heading1"/>
        <w:spacing w:after="200"/>
      </w:pPr>
      <w:bookmarkStart w:id="450" w:name="_Ref305745460"/>
      <w:bookmarkStart w:id="451" w:name="_Toc521918556"/>
      <w:r>
        <w:lastRenderedPageBreak/>
        <w:t>Mechanical design (K. Duel</w:t>
      </w:r>
      <w:r w:rsidR="00CE10A4">
        <w:t xml:space="preserve"> &amp; M. Slabaugh</w:t>
      </w:r>
      <w:r>
        <w:t>)</w:t>
      </w:r>
      <w:bookmarkEnd w:id="450"/>
      <w:bookmarkEnd w:id="451"/>
    </w:p>
    <w:p w14:paraId="61B767D1" w14:textId="4B492FDC" w:rsidR="00523E2E" w:rsidRDefault="00447F84" w:rsidP="00021950">
      <w:r>
        <w:rPr>
          <w:noProof/>
        </w:rPr>
        <mc:AlternateContent>
          <mc:Choice Requires="wps">
            <w:drawing>
              <wp:anchor distT="0" distB="0" distL="114300" distR="114300" simplePos="0" relativeHeight="252081152" behindDoc="0" locked="0" layoutInCell="1" allowOverlap="1" wp14:anchorId="5AEC473C" wp14:editId="1825AC27">
                <wp:simplePos x="0" y="0"/>
                <wp:positionH relativeFrom="column">
                  <wp:posOffset>374515</wp:posOffset>
                </wp:positionH>
                <wp:positionV relativeFrom="paragraph">
                  <wp:posOffset>1591458</wp:posOffset>
                </wp:positionV>
                <wp:extent cx="719455" cy="350195"/>
                <wp:effectExtent l="0" t="0" r="4445" b="5715"/>
                <wp:wrapNone/>
                <wp:docPr id="578" name="Text Box 578"/>
                <wp:cNvGraphicFramePr/>
                <a:graphic xmlns:a="http://schemas.openxmlformats.org/drawingml/2006/main">
                  <a:graphicData uri="http://schemas.microsoft.com/office/word/2010/wordprocessingShape">
                    <wps:wsp>
                      <wps:cNvSpPr txBox="1"/>
                      <wps:spPr>
                        <a:xfrm>
                          <a:off x="0" y="0"/>
                          <a:ext cx="719455" cy="350195"/>
                        </a:xfrm>
                        <a:prstGeom prst="rect">
                          <a:avLst/>
                        </a:prstGeom>
                        <a:solidFill>
                          <a:schemeClr val="bg2"/>
                        </a:solidFill>
                        <a:ln w="6350">
                          <a:noFill/>
                        </a:ln>
                      </wps:spPr>
                      <wps:txbx>
                        <w:txbxContent>
                          <w:p w14:paraId="456B61C9" w14:textId="4A9F4E87" w:rsidR="0018739B" w:rsidRPr="00B33607" w:rsidRDefault="0018739B" w:rsidP="009C1327">
                            <w:pPr>
                              <w:pStyle w:val="NoSpacing"/>
                              <w:rPr>
                                <w:sz w:val="16"/>
                              </w:rPr>
                            </w:pPr>
                            <w:r>
                              <w:rPr>
                                <w:sz w:val="16"/>
                              </w:rPr>
                              <w:t>S</w:t>
                            </w:r>
                            <w:r w:rsidRPr="00B33607">
                              <w:rPr>
                                <w:sz w:val="16"/>
                              </w:rPr>
                              <w:t xml:space="preserve">ection </w:t>
                            </w:r>
                            <w:r>
                              <w:rPr>
                                <w:sz w:val="16"/>
                              </w:rPr>
                              <w:fldChar w:fldCharType="begin"/>
                            </w:r>
                            <w:r>
                              <w:rPr>
                                <w:sz w:val="16"/>
                              </w:rPr>
                              <w:instrText xml:space="preserve"> REF _Ref509236029 \w \h </w:instrText>
                            </w:r>
                            <w:r>
                              <w:rPr>
                                <w:sz w:val="16"/>
                              </w:rPr>
                            </w:r>
                            <w:r>
                              <w:rPr>
                                <w:sz w:val="16"/>
                              </w:rPr>
                              <w:fldChar w:fldCharType="separate"/>
                            </w:r>
                            <w:r>
                              <w:rPr>
                                <w:sz w:val="16"/>
                              </w:rPr>
                              <w:t>17.6</w:t>
                            </w:r>
                            <w:r>
                              <w:rPr>
                                <w:sz w:val="16"/>
                              </w:rPr>
                              <w:fldChar w:fldCharType="end"/>
                            </w:r>
                            <w:r>
                              <w:rPr>
                                <w:sz w:val="16"/>
                              </w:rPr>
                              <w:t xml:space="preserve"> &amp; </w:t>
                            </w:r>
                            <w:r>
                              <w:rPr>
                                <w:sz w:val="16"/>
                              </w:rPr>
                              <w:fldChar w:fldCharType="begin"/>
                            </w:r>
                            <w:r>
                              <w:rPr>
                                <w:sz w:val="16"/>
                              </w:rPr>
                              <w:instrText xml:space="preserve"> REF _Ref518366485 \w \h </w:instrText>
                            </w:r>
                            <w:r>
                              <w:rPr>
                                <w:sz w:val="16"/>
                              </w:rPr>
                            </w:r>
                            <w:r>
                              <w:rPr>
                                <w:sz w:val="16"/>
                              </w:rPr>
                              <w:fldChar w:fldCharType="separate"/>
                            </w:r>
                            <w:r>
                              <w:rPr>
                                <w:sz w:val="16"/>
                              </w:rPr>
                              <w:t>17.10.1</w:t>
                            </w:r>
                            <w:r>
                              <w:rPr>
                                <w:sz w:val="16"/>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EC473C" id="Text Box 578" o:spid="_x0000_s1159" type="#_x0000_t202" style="position:absolute;left:0;text-align:left;margin-left:29.5pt;margin-top:125.3pt;width:56.65pt;height:27.55pt;z-index:252081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" fillcolor="#e4e9ef [3214]" stroked="f" strokeweight=".5pt">
                <v:textbox>
                  <w:txbxContent>
                    <w:p w14:paraId="456B61C9" w14:textId="4A9F4E87" w:rsidR="0018739B" w:rsidRPr="00B33607" w:rsidRDefault="0018739B" w:rsidP="009C1327">
                      <w:pPr>
                        <w:pStyle w:val="NoSpacing"/>
                        <w:rPr>
                          <w:sz w:val="16"/>
                        </w:rPr>
                      </w:pPr>
                      <w:r>
                        <w:rPr>
                          <w:sz w:val="16"/>
                        </w:rPr>
                        <w:t>S</w:t>
                      </w:r>
                      <w:r w:rsidRPr="00B33607">
                        <w:rPr>
                          <w:sz w:val="16"/>
                        </w:rPr>
                        <w:t xml:space="preserve">ection </w:t>
                      </w:r>
                      <w:r>
                        <w:rPr>
                          <w:sz w:val="16"/>
                        </w:rPr>
                        <w:fldChar w:fldCharType="begin"/>
                      </w:r>
                      <w:r>
                        <w:rPr>
                          <w:sz w:val="16"/>
                        </w:rPr>
                        <w:instrText xml:space="preserve"> REF _Ref509236029 \w \h </w:instrText>
                      </w:r>
                      <w:r>
                        <w:rPr>
                          <w:sz w:val="16"/>
                        </w:rPr>
                      </w:r>
                      <w:r>
                        <w:rPr>
                          <w:sz w:val="16"/>
                        </w:rPr>
                        <w:fldChar w:fldCharType="separate"/>
                      </w:r>
                      <w:r>
                        <w:rPr>
                          <w:sz w:val="16"/>
                        </w:rPr>
                        <w:t>17.6</w:t>
                      </w:r>
                      <w:r>
                        <w:rPr>
                          <w:sz w:val="16"/>
                        </w:rPr>
                        <w:fldChar w:fldCharType="end"/>
                      </w:r>
                      <w:r>
                        <w:rPr>
                          <w:sz w:val="16"/>
                        </w:rPr>
                        <w:t xml:space="preserve"> &amp; </w:t>
                      </w:r>
                      <w:r>
                        <w:rPr>
                          <w:sz w:val="16"/>
                        </w:rPr>
                        <w:fldChar w:fldCharType="begin"/>
                      </w:r>
                      <w:r>
                        <w:rPr>
                          <w:sz w:val="16"/>
                        </w:rPr>
                        <w:instrText xml:space="preserve"> REF _Ref518366485 \w \h </w:instrText>
                      </w:r>
                      <w:r>
                        <w:rPr>
                          <w:sz w:val="16"/>
                        </w:rPr>
                      </w:r>
                      <w:r>
                        <w:rPr>
                          <w:sz w:val="16"/>
                        </w:rPr>
                        <w:fldChar w:fldCharType="separate"/>
                      </w:r>
                      <w:r>
                        <w:rPr>
                          <w:sz w:val="16"/>
                        </w:rPr>
                        <w:t>17.10.1</w:t>
                      </w:r>
                      <w:r>
                        <w:rPr>
                          <w:sz w:val="16"/>
                        </w:rPr>
                        <w:fldChar w:fldCharType="end"/>
                      </w:r>
                    </w:p>
                  </w:txbxContent>
                </v:textbox>
              </v:shape>
            </w:pict>
          </mc:Fallback>
        </mc:AlternateContent>
      </w:r>
      <w:r w:rsidR="00A36E9F">
        <w:rPr>
          <w:noProof/>
        </w:rPr>
        <mc:AlternateContent>
          <mc:Choice Requires="wps">
            <w:drawing>
              <wp:anchor distT="0" distB="0" distL="114300" distR="114300" simplePos="0" relativeHeight="252069888" behindDoc="0" locked="0" layoutInCell="1" allowOverlap="1" wp14:anchorId="28BD8DBC" wp14:editId="3550B7A0">
                <wp:simplePos x="0" y="0"/>
                <wp:positionH relativeFrom="column">
                  <wp:posOffset>3779196</wp:posOffset>
                </wp:positionH>
                <wp:positionV relativeFrom="paragraph">
                  <wp:posOffset>2282122</wp:posOffset>
                </wp:positionV>
                <wp:extent cx="1099225" cy="217170"/>
                <wp:effectExtent l="0" t="0" r="5715" b="0"/>
                <wp:wrapNone/>
                <wp:docPr id="574" name="Text Box 574"/>
                <wp:cNvGraphicFramePr/>
                <a:graphic xmlns:a="http://schemas.openxmlformats.org/drawingml/2006/main">
                  <a:graphicData uri="http://schemas.microsoft.com/office/word/2010/wordprocessingShape">
                    <wps:wsp>
                      <wps:cNvSpPr txBox="1"/>
                      <wps:spPr>
                        <a:xfrm>
                          <a:off x="0" y="0"/>
                          <a:ext cx="1099225" cy="217170"/>
                        </a:xfrm>
                        <a:prstGeom prst="rect">
                          <a:avLst/>
                        </a:prstGeom>
                        <a:solidFill>
                          <a:schemeClr val="bg2"/>
                        </a:solidFill>
                        <a:ln w="6350">
                          <a:noFill/>
                        </a:ln>
                      </wps:spPr>
                      <wps:txbx>
                        <w:txbxContent>
                          <w:p w14:paraId="279A485E" w14:textId="1EC53FF4" w:rsidR="0018739B" w:rsidRPr="00B33607" w:rsidRDefault="0018739B" w:rsidP="00B33607">
                            <w:pPr>
                              <w:pStyle w:val="NoSpacing"/>
                              <w:rPr>
                                <w:sz w:val="16"/>
                              </w:rPr>
                            </w:pPr>
                            <w:r>
                              <w:rPr>
                                <w:sz w:val="16"/>
                              </w:rPr>
                              <w:t>Section</w:t>
                            </w:r>
                            <w:r w:rsidRPr="00B33607">
                              <w:rPr>
                                <w:sz w:val="16"/>
                              </w:rPr>
                              <w:t xml:space="preserve"> </w:t>
                            </w:r>
                            <w:r w:rsidRPr="00B33607">
                              <w:rPr>
                                <w:sz w:val="16"/>
                              </w:rPr>
                              <w:fldChar w:fldCharType="begin"/>
                            </w:r>
                            <w:r w:rsidRPr="00B33607">
                              <w:rPr>
                                <w:sz w:val="16"/>
                              </w:rPr>
                              <w:instrText xml:space="preserve"> REF _Ref508366981 \w \h  \* MERGEFORMAT </w:instrText>
                            </w:r>
                            <w:r w:rsidRPr="00B33607">
                              <w:rPr>
                                <w:sz w:val="16"/>
                              </w:rPr>
                            </w:r>
                            <w:r w:rsidRPr="00B33607">
                              <w:rPr>
                                <w:sz w:val="16"/>
                              </w:rPr>
                              <w:fldChar w:fldCharType="separate"/>
                            </w:r>
                            <w:r>
                              <w:rPr>
                                <w:sz w:val="16"/>
                              </w:rPr>
                              <w:t>17.1</w:t>
                            </w:r>
                            <w:r w:rsidRPr="00B33607">
                              <w:rPr>
                                <w:sz w:val="16"/>
                              </w:rPr>
                              <w:fldChar w:fldCharType="end"/>
                            </w:r>
                            <w:r>
                              <w:rPr>
                                <w:sz w:val="16"/>
                              </w:rPr>
                              <w:t xml:space="preserve"> &amp; </w:t>
                            </w:r>
                            <w:r>
                              <w:rPr>
                                <w:sz w:val="16"/>
                              </w:rPr>
                              <w:fldChar w:fldCharType="begin"/>
                            </w:r>
                            <w:r>
                              <w:rPr>
                                <w:sz w:val="16"/>
                              </w:rPr>
                              <w:instrText xml:space="preserve"> REF _Ref518629103 \w \h </w:instrText>
                            </w:r>
                            <w:r>
                              <w:rPr>
                                <w:sz w:val="16"/>
                              </w:rPr>
                            </w:r>
                            <w:r>
                              <w:rPr>
                                <w:sz w:val="16"/>
                              </w:rPr>
                              <w:fldChar w:fldCharType="separate"/>
                            </w:r>
                            <w:r>
                              <w:rPr>
                                <w:sz w:val="16"/>
                              </w:rPr>
                              <w:t>17.11</w:t>
                            </w:r>
                            <w:r>
                              <w:rPr>
                                <w:sz w:val="16"/>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BD8DBC" id="Text Box 574" o:spid="_x0000_s1160" type="#_x0000_t202" style="position:absolute;left:0;text-align:left;margin-left:297.55pt;margin-top:179.7pt;width:86.55pt;height:17.1pt;z-index:252069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" fillcolor="#e4e9ef [3214]" stroked="f" strokeweight=".5pt">
                <v:textbox>
                  <w:txbxContent>
                    <w:p w14:paraId="279A485E" w14:textId="1EC53FF4" w:rsidR="0018739B" w:rsidRPr="00B33607" w:rsidRDefault="0018739B" w:rsidP="00B33607">
                      <w:pPr>
                        <w:pStyle w:val="NoSpacing"/>
                        <w:rPr>
                          <w:sz w:val="16"/>
                        </w:rPr>
                      </w:pPr>
                      <w:r>
                        <w:rPr>
                          <w:sz w:val="16"/>
                        </w:rPr>
                        <w:t>Section</w:t>
                      </w:r>
                      <w:r w:rsidRPr="00B33607">
                        <w:rPr>
                          <w:sz w:val="16"/>
                        </w:rPr>
                        <w:t xml:space="preserve"> </w:t>
                      </w:r>
                      <w:r w:rsidRPr="00B33607">
                        <w:rPr>
                          <w:sz w:val="16"/>
                        </w:rPr>
                        <w:fldChar w:fldCharType="begin"/>
                      </w:r>
                      <w:r w:rsidRPr="00B33607">
                        <w:rPr>
                          <w:sz w:val="16"/>
                        </w:rPr>
                        <w:instrText xml:space="preserve"> REF _Ref508366981 \w \h  \* MERGEFORMAT </w:instrText>
                      </w:r>
                      <w:r w:rsidRPr="00B33607">
                        <w:rPr>
                          <w:sz w:val="16"/>
                        </w:rPr>
                      </w:r>
                      <w:r w:rsidRPr="00B33607">
                        <w:rPr>
                          <w:sz w:val="16"/>
                        </w:rPr>
                        <w:fldChar w:fldCharType="separate"/>
                      </w:r>
                      <w:r>
                        <w:rPr>
                          <w:sz w:val="16"/>
                        </w:rPr>
                        <w:t>17.1</w:t>
                      </w:r>
                      <w:r w:rsidRPr="00B33607">
                        <w:rPr>
                          <w:sz w:val="16"/>
                        </w:rPr>
                        <w:fldChar w:fldCharType="end"/>
                      </w:r>
                      <w:r>
                        <w:rPr>
                          <w:sz w:val="16"/>
                        </w:rPr>
                        <w:t xml:space="preserve"> &amp; </w:t>
                      </w:r>
                      <w:r>
                        <w:rPr>
                          <w:sz w:val="16"/>
                        </w:rPr>
                        <w:fldChar w:fldCharType="begin"/>
                      </w:r>
                      <w:r>
                        <w:rPr>
                          <w:sz w:val="16"/>
                        </w:rPr>
                        <w:instrText xml:space="preserve"> REF _Ref518629103 \w \h </w:instrText>
                      </w:r>
                      <w:r>
                        <w:rPr>
                          <w:sz w:val="16"/>
                        </w:rPr>
                      </w:r>
                      <w:r>
                        <w:rPr>
                          <w:sz w:val="16"/>
                        </w:rPr>
                        <w:fldChar w:fldCharType="separate"/>
                      </w:r>
                      <w:r>
                        <w:rPr>
                          <w:sz w:val="16"/>
                        </w:rPr>
                        <w:t>17.11</w:t>
                      </w:r>
                      <w:r>
                        <w:rPr>
                          <w:sz w:val="16"/>
                        </w:rPr>
                        <w:fldChar w:fldCharType="end"/>
                      </w:r>
                    </w:p>
                  </w:txbxContent>
                </v:textbox>
              </v:shape>
            </w:pict>
          </mc:Fallback>
        </mc:AlternateContent>
      </w:r>
      <w:r w:rsidR="008A0722">
        <w:rPr>
          <w:noProof/>
        </w:rPr>
        <mc:AlternateContent>
          <mc:Choice Requires="wps">
            <w:drawing>
              <wp:anchor distT="0" distB="0" distL="114300" distR="114300" simplePos="0" relativeHeight="252102656" behindDoc="0" locked="0" layoutInCell="1" allowOverlap="1" wp14:anchorId="4332A586" wp14:editId="1E9CAF3F">
                <wp:simplePos x="0" y="0"/>
                <wp:positionH relativeFrom="column">
                  <wp:posOffset>3925111</wp:posOffset>
                </wp:positionH>
                <wp:positionV relativeFrom="paragraph">
                  <wp:posOffset>3011697</wp:posOffset>
                </wp:positionV>
                <wp:extent cx="1342417" cy="222636"/>
                <wp:effectExtent l="0" t="0" r="3810" b="6350"/>
                <wp:wrapNone/>
                <wp:docPr id="593" name="Text Box 593"/>
                <wp:cNvGraphicFramePr/>
                <a:graphic xmlns:a="http://schemas.openxmlformats.org/drawingml/2006/main">
                  <a:graphicData uri="http://schemas.microsoft.com/office/word/2010/wordprocessingShape">
                    <wps:wsp>
                      <wps:cNvSpPr txBox="1"/>
                      <wps:spPr>
                        <a:xfrm>
                          <a:off x="0" y="0"/>
                          <a:ext cx="1342417" cy="222636"/>
                        </a:xfrm>
                        <a:prstGeom prst="rect">
                          <a:avLst/>
                        </a:prstGeom>
                        <a:solidFill>
                          <a:schemeClr val="bg2"/>
                        </a:solidFill>
                        <a:ln w="6350">
                          <a:noFill/>
                        </a:ln>
                      </wps:spPr>
                      <wps:txbx>
                        <w:txbxContent>
                          <w:p w14:paraId="36454D11" w14:textId="0D048529" w:rsidR="0018739B" w:rsidRPr="00B33607" w:rsidRDefault="0018739B" w:rsidP="00351668">
                            <w:pPr>
                              <w:pStyle w:val="NoSpacing"/>
                              <w:rPr>
                                <w:sz w:val="16"/>
                              </w:rPr>
                            </w:pPr>
                            <w:r>
                              <w:rPr>
                                <w:sz w:val="16"/>
                              </w:rPr>
                              <w:t>Sections</w:t>
                            </w:r>
                            <w:r w:rsidRPr="00B33607">
                              <w:rPr>
                                <w:sz w:val="16"/>
                              </w:rPr>
                              <w:t xml:space="preserve"> </w:t>
                            </w:r>
                            <w:r>
                              <w:rPr>
                                <w:sz w:val="16"/>
                              </w:rPr>
                              <w:fldChar w:fldCharType="begin"/>
                            </w:r>
                            <w:r>
                              <w:rPr>
                                <w:sz w:val="16"/>
                              </w:rPr>
                              <w:instrText xml:space="preserve"> REF _Ref509316933 \w \h </w:instrText>
                            </w:r>
                            <w:r>
                              <w:rPr>
                                <w:sz w:val="16"/>
                              </w:rPr>
                            </w:r>
                            <w:r>
                              <w:rPr>
                                <w:sz w:val="16"/>
                              </w:rPr>
                              <w:fldChar w:fldCharType="separate"/>
                            </w:r>
                            <w:r>
                              <w:rPr>
                                <w:sz w:val="16"/>
                              </w:rPr>
                              <w:t>17.3</w:t>
                            </w:r>
                            <w:r>
                              <w:rPr>
                                <w:sz w:val="16"/>
                              </w:rPr>
                              <w:fldChar w:fldCharType="end"/>
                            </w:r>
                            <w:r>
                              <w:rPr>
                                <w:sz w:val="16"/>
                              </w:rPr>
                              <w:t xml:space="preserve">, </w:t>
                            </w:r>
                            <w:r>
                              <w:rPr>
                                <w:sz w:val="16"/>
                              </w:rPr>
                              <w:fldChar w:fldCharType="begin"/>
                            </w:r>
                            <w:r>
                              <w:rPr>
                                <w:sz w:val="16"/>
                              </w:rPr>
                              <w:instrText xml:space="preserve"> REF _Ref511208327 \w \h </w:instrText>
                            </w:r>
                            <w:r>
                              <w:rPr>
                                <w:sz w:val="16"/>
                              </w:rPr>
                            </w:r>
                            <w:r>
                              <w:rPr>
                                <w:sz w:val="16"/>
                              </w:rPr>
                              <w:fldChar w:fldCharType="separate"/>
                            </w:r>
                            <w:r>
                              <w:rPr>
                                <w:sz w:val="16"/>
                              </w:rPr>
                              <w:t>17.4</w:t>
                            </w:r>
                            <w:r>
                              <w:rPr>
                                <w:sz w:val="16"/>
                              </w:rPr>
                              <w:fldChar w:fldCharType="end"/>
                            </w:r>
                            <w:r>
                              <w:rPr>
                                <w:sz w:val="16"/>
                              </w:rPr>
                              <w:t xml:space="preserve"> &amp; </w:t>
                            </w:r>
                            <w:r>
                              <w:rPr>
                                <w:sz w:val="16"/>
                              </w:rPr>
                              <w:fldChar w:fldCharType="begin"/>
                            </w:r>
                            <w:r>
                              <w:rPr>
                                <w:sz w:val="16"/>
                              </w:rPr>
                              <w:instrText xml:space="preserve"> REF _Ref518548603 \w \h </w:instrText>
                            </w:r>
                            <w:r>
                              <w:rPr>
                                <w:sz w:val="16"/>
                              </w:rPr>
                            </w:r>
                            <w:r>
                              <w:rPr>
                                <w:sz w:val="16"/>
                              </w:rPr>
                              <w:fldChar w:fldCharType="separate"/>
                            </w:r>
                            <w:r>
                              <w:rPr>
                                <w:sz w:val="16"/>
                              </w:rPr>
                              <w:t>17.5</w:t>
                            </w:r>
                            <w:r>
                              <w:rPr>
                                <w:sz w:val="16"/>
                              </w:rPr>
                              <w:fldChar w:fldCharType="end"/>
                            </w:r>
                            <w:r>
                              <w:rPr>
                                <w:sz w:val="16"/>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32A586" id="Text Box 593" o:spid="_x0000_s1161" type="#_x0000_t202" style="position:absolute;left:0;text-align:left;margin-left:309.05pt;margin-top:237.15pt;width:105.7pt;height:17.55pt;z-index:252102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" fillcolor="#e4e9ef [3214]" stroked="f" strokeweight=".5pt">
                <v:textbox>
                  <w:txbxContent>
                    <w:p w14:paraId="36454D11" w14:textId="0D048529" w:rsidR="0018739B" w:rsidRPr="00B33607" w:rsidRDefault="0018739B" w:rsidP="00351668">
                      <w:pPr>
                        <w:pStyle w:val="NoSpacing"/>
                        <w:rPr>
                          <w:sz w:val="16"/>
                        </w:rPr>
                      </w:pPr>
                      <w:r>
                        <w:rPr>
                          <w:sz w:val="16"/>
                        </w:rPr>
                        <w:t>Sections</w:t>
                      </w:r>
                      <w:r w:rsidRPr="00B33607">
                        <w:rPr>
                          <w:sz w:val="16"/>
                        </w:rPr>
                        <w:t xml:space="preserve"> </w:t>
                      </w:r>
                      <w:r>
                        <w:rPr>
                          <w:sz w:val="16"/>
                        </w:rPr>
                        <w:fldChar w:fldCharType="begin"/>
                      </w:r>
                      <w:r>
                        <w:rPr>
                          <w:sz w:val="16"/>
                        </w:rPr>
                        <w:instrText xml:space="preserve"> REF _Ref509316933 \w \h </w:instrText>
                      </w:r>
                      <w:r>
                        <w:rPr>
                          <w:sz w:val="16"/>
                        </w:rPr>
                      </w:r>
                      <w:r>
                        <w:rPr>
                          <w:sz w:val="16"/>
                        </w:rPr>
                        <w:fldChar w:fldCharType="separate"/>
                      </w:r>
                      <w:r>
                        <w:rPr>
                          <w:sz w:val="16"/>
                        </w:rPr>
                        <w:t>17.3</w:t>
                      </w:r>
                      <w:r>
                        <w:rPr>
                          <w:sz w:val="16"/>
                        </w:rPr>
                        <w:fldChar w:fldCharType="end"/>
                      </w:r>
                      <w:r>
                        <w:rPr>
                          <w:sz w:val="16"/>
                        </w:rPr>
                        <w:t xml:space="preserve">, </w:t>
                      </w:r>
                      <w:r>
                        <w:rPr>
                          <w:sz w:val="16"/>
                        </w:rPr>
                        <w:fldChar w:fldCharType="begin"/>
                      </w:r>
                      <w:r>
                        <w:rPr>
                          <w:sz w:val="16"/>
                        </w:rPr>
                        <w:instrText xml:space="preserve"> REF _Ref511208327 \w \h </w:instrText>
                      </w:r>
                      <w:r>
                        <w:rPr>
                          <w:sz w:val="16"/>
                        </w:rPr>
                      </w:r>
                      <w:r>
                        <w:rPr>
                          <w:sz w:val="16"/>
                        </w:rPr>
                        <w:fldChar w:fldCharType="separate"/>
                      </w:r>
                      <w:r>
                        <w:rPr>
                          <w:sz w:val="16"/>
                        </w:rPr>
                        <w:t>17.4</w:t>
                      </w:r>
                      <w:r>
                        <w:rPr>
                          <w:sz w:val="16"/>
                        </w:rPr>
                        <w:fldChar w:fldCharType="end"/>
                      </w:r>
                      <w:r>
                        <w:rPr>
                          <w:sz w:val="16"/>
                        </w:rPr>
                        <w:t xml:space="preserve"> &amp; </w:t>
                      </w:r>
                      <w:r>
                        <w:rPr>
                          <w:sz w:val="16"/>
                        </w:rPr>
                        <w:fldChar w:fldCharType="begin"/>
                      </w:r>
                      <w:r>
                        <w:rPr>
                          <w:sz w:val="16"/>
                        </w:rPr>
                        <w:instrText xml:space="preserve"> REF _Ref518548603 \w \h </w:instrText>
                      </w:r>
                      <w:r>
                        <w:rPr>
                          <w:sz w:val="16"/>
                        </w:rPr>
                      </w:r>
                      <w:r>
                        <w:rPr>
                          <w:sz w:val="16"/>
                        </w:rPr>
                        <w:fldChar w:fldCharType="separate"/>
                      </w:r>
                      <w:r>
                        <w:rPr>
                          <w:sz w:val="16"/>
                        </w:rPr>
                        <w:t>17.5</w:t>
                      </w:r>
                      <w:r>
                        <w:rPr>
                          <w:sz w:val="16"/>
                        </w:rPr>
                        <w:fldChar w:fldCharType="end"/>
                      </w:r>
                      <w:r>
                        <w:rPr>
                          <w:sz w:val="16"/>
                        </w:rPr>
                        <w:t xml:space="preserve"> </w:t>
                      </w:r>
                    </w:p>
                  </w:txbxContent>
                </v:textbox>
              </v:shape>
            </w:pict>
          </mc:Fallback>
        </mc:AlternateContent>
      </w:r>
      <w:r w:rsidR="0053703A">
        <w:rPr>
          <w:noProof/>
        </w:rPr>
        <mc:AlternateContent>
          <mc:Choice Requires="wps">
            <w:drawing>
              <wp:anchor distT="0" distB="0" distL="114300" distR="114300" simplePos="0" relativeHeight="252110848" behindDoc="0" locked="0" layoutInCell="1" allowOverlap="1" wp14:anchorId="2389ABDB" wp14:editId="57ACA97F">
                <wp:simplePos x="0" y="0"/>
                <wp:positionH relativeFrom="column">
                  <wp:posOffset>984269</wp:posOffset>
                </wp:positionH>
                <wp:positionV relativeFrom="paragraph">
                  <wp:posOffset>3012660</wp:posOffset>
                </wp:positionV>
                <wp:extent cx="982376" cy="407406"/>
                <wp:effectExtent l="0" t="25400" r="33655" b="24765"/>
                <wp:wrapNone/>
                <wp:docPr id="597" name="Straight Arrow Connector 597"/>
                <wp:cNvGraphicFramePr/>
                <a:graphic xmlns:a="http://schemas.openxmlformats.org/drawingml/2006/main">
                  <a:graphicData uri="http://schemas.microsoft.com/office/word/2010/wordprocessingShape">
                    <wps:wsp>
                      <wps:cNvCnPr/>
                      <wps:spPr>
                        <a:xfrm flipV="1">
                          <a:off x="0" y="0"/>
                          <a:ext cx="982376" cy="407406"/>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4F01A61B" id="_x0000_t32" coordsize="21600,21600" o:spt="32" o:oned="t" path="m,l21600,21600e" filled="f">
                <v:path arrowok="t" fillok="f" o:connecttype="none"/>
                <o:lock v:ext="edit" shapetype="t"/>
              </v:shapetype>
              <v:shape id="Straight Arrow Connector 597" o:spid="_x0000_s1026" type="#_x0000_t32" style="position:absolute;margin-left:77.5pt;margin-top:237.2pt;width:77.35pt;height:32.1pt;flip:y;z-index:252110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" strokecolor="black [3213]">
                <v:stroke endarrow="block"/>
              </v:shape>
            </w:pict>
          </mc:Fallback>
        </mc:AlternateContent>
      </w:r>
      <w:r w:rsidR="0053703A">
        <w:rPr>
          <w:noProof/>
        </w:rPr>
        <mc:AlternateContent>
          <mc:Choice Requires="wps">
            <w:drawing>
              <wp:anchor distT="0" distB="0" distL="114300" distR="114300" simplePos="0" relativeHeight="252108800" behindDoc="0" locked="0" layoutInCell="1" allowOverlap="1" wp14:anchorId="24059DDD" wp14:editId="5B91C3C0">
                <wp:simplePos x="0" y="0"/>
                <wp:positionH relativeFrom="column">
                  <wp:posOffset>498513</wp:posOffset>
                </wp:positionH>
                <wp:positionV relativeFrom="paragraph">
                  <wp:posOffset>3372843</wp:posOffset>
                </wp:positionV>
                <wp:extent cx="749508" cy="217170"/>
                <wp:effectExtent l="0" t="0" r="0" b="0"/>
                <wp:wrapNone/>
                <wp:docPr id="596" name="Text Box 596"/>
                <wp:cNvGraphicFramePr/>
                <a:graphic xmlns:a="http://schemas.openxmlformats.org/drawingml/2006/main">
                  <a:graphicData uri="http://schemas.microsoft.com/office/word/2010/wordprocessingShape">
                    <wps:wsp>
                      <wps:cNvSpPr txBox="1"/>
                      <wps:spPr>
                        <a:xfrm>
                          <a:off x="0" y="0"/>
                          <a:ext cx="749508" cy="217170"/>
                        </a:xfrm>
                        <a:prstGeom prst="rect">
                          <a:avLst/>
                        </a:prstGeom>
                        <a:solidFill>
                          <a:schemeClr val="bg2"/>
                        </a:solidFill>
                        <a:ln w="6350">
                          <a:noFill/>
                        </a:ln>
                      </wps:spPr>
                      <wps:txbx>
                        <w:txbxContent>
                          <w:p w14:paraId="20EDBFC5" w14:textId="09F14E75" w:rsidR="0018739B" w:rsidRPr="00B33607" w:rsidRDefault="0018739B" w:rsidP="0053703A">
                            <w:pPr>
                              <w:pStyle w:val="NoSpacing"/>
                              <w:rPr>
                                <w:sz w:val="16"/>
                              </w:rPr>
                            </w:pPr>
                            <w:r>
                              <w:rPr>
                                <w:sz w:val="16"/>
                              </w:rPr>
                              <w:t>Section</w:t>
                            </w:r>
                            <w:r w:rsidRPr="00B33607">
                              <w:rPr>
                                <w:sz w:val="16"/>
                              </w:rPr>
                              <w:t xml:space="preserve"> </w:t>
                            </w:r>
                            <w:r>
                              <w:rPr>
                                <w:sz w:val="16"/>
                              </w:rPr>
                              <w:fldChar w:fldCharType="begin"/>
                            </w:r>
                            <w:r>
                              <w:rPr>
                                <w:sz w:val="16"/>
                              </w:rPr>
                              <w:instrText xml:space="preserve"> REF _Ref509316987 \w \h </w:instrText>
                            </w:r>
                            <w:r>
                              <w:rPr>
                                <w:sz w:val="16"/>
                              </w:rPr>
                            </w:r>
                            <w:r>
                              <w:rPr>
                                <w:sz w:val="16"/>
                              </w:rPr>
                              <w:fldChar w:fldCharType="separate"/>
                            </w:r>
                            <w:r>
                              <w:rPr>
                                <w:sz w:val="16"/>
                              </w:rPr>
                              <w:t>17.7</w:t>
                            </w:r>
                            <w:r>
                              <w:rPr>
                                <w:sz w:val="16"/>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059DDD" id="Text Box 596" o:spid="_x0000_s1162" type="#_x0000_t202" style="position:absolute;left:0;text-align:left;margin-left:39.25pt;margin-top:265.6pt;width:59pt;height:17.1pt;z-index:252108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" fillcolor="#e4e9ef [3214]" stroked="f" strokeweight=".5pt">
                <v:textbox>
                  <w:txbxContent>
                    <w:p w14:paraId="20EDBFC5" w14:textId="09F14E75" w:rsidR="0018739B" w:rsidRPr="00B33607" w:rsidRDefault="0018739B" w:rsidP="0053703A">
                      <w:pPr>
                        <w:pStyle w:val="NoSpacing"/>
                        <w:rPr>
                          <w:sz w:val="16"/>
                        </w:rPr>
                      </w:pPr>
                      <w:r>
                        <w:rPr>
                          <w:sz w:val="16"/>
                        </w:rPr>
                        <w:t>Section</w:t>
                      </w:r>
                      <w:r w:rsidRPr="00B33607">
                        <w:rPr>
                          <w:sz w:val="16"/>
                        </w:rPr>
                        <w:t xml:space="preserve"> </w:t>
                      </w:r>
                      <w:r>
                        <w:rPr>
                          <w:sz w:val="16"/>
                        </w:rPr>
                        <w:fldChar w:fldCharType="begin"/>
                      </w:r>
                      <w:r>
                        <w:rPr>
                          <w:sz w:val="16"/>
                        </w:rPr>
                        <w:instrText xml:space="preserve"> REF _Ref509316987 \w \h </w:instrText>
                      </w:r>
                      <w:r>
                        <w:rPr>
                          <w:sz w:val="16"/>
                        </w:rPr>
                      </w:r>
                      <w:r>
                        <w:rPr>
                          <w:sz w:val="16"/>
                        </w:rPr>
                        <w:fldChar w:fldCharType="separate"/>
                      </w:r>
                      <w:r>
                        <w:rPr>
                          <w:sz w:val="16"/>
                        </w:rPr>
                        <w:t>17.7</w:t>
                      </w:r>
                      <w:r>
                        <w:rPr>
                          <w:sz w:val="16"/>
                        </w:rPr>
                        <w:fldChar w:fldCharType="end"/>
                      </w:r>
                    </w:p>
                  </w:txbxContent>
                </v:textbox>
              </v:shape>
            </w:pict>
          </mc:Fallback>
        </mc:AlternateContent>
      </w:r>
      <w:r w:rsidR="00351668">
        <w:rPr>
          <w:noProof/>
        </w:rPr>
        <mc:AlternateContent>
          <mc:Choice Requires="wps">
            <w:drawing>
              <wp:anchor distT="0" distB="0" distL="114300" distR="114300" simplePos="0" relativeHeight="252106752" behindDoc="0" locked="0" layoutInCell="1" allowOverlap="1" wp14:anchorId="244EA38E" wp14:editId="4BFCD3CB">
                <wp:simplePos x="0" y="0"/>
                <wp:positionH relativeFrom="column">
                  <wp:posOffset>3288671</wp:posOffset>
                </wp:positionH>
                <wp:positionV relativeFrom="paragraph">
                  <wp:posOffset>3148387</wp:posOffset>
                </wp:positionV>
                <wp:extent cx="642274" cy="199251"/>
                <wp:effectExtent l="25400" t="0" r="18415" b="55245"/>
                <wp:wrapNone/>
                <wp:docPr id="595" name="Straight Arrow Connector 595"/>
                <wp:cNvGraphicFramePr/>
                <a:graphic xmlns:a="http://schemas.openxmlformats.org/drawingml/2006/main">
                  <a:graphicData uri="http://schemas.microsoft.com/office/word/2010/wordprocessingShape">
                    <wps:wsp>
                      <wps:cNvCnPr/>
                      <wps:spPr>
                        <a:xfrm flipH="1">
                          <a:off x="0" y="0"/>
                          <a:ext cx="642274" cy="199251"/>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284DC05" id="Straight Arrow Connector 595" o:spid="_x0000_s1026" type="#_x0000_t32" style="position:absolute;margin-left:258.95pt;margin-top:247.9pt;width:50.55pt;height:15.7pt;flip:x;z-index:252106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" strokecolor="black [3213]">
                <v:stroke endarrow="block"/>
              </v:shape>
            </w:pict>
          </mc:Fallback>
        </mc:AlternateContent>
      </w:r>
      <w:r w:rsidR="00351668">
        <w:rPr>
          <w:noProof/>
        </w:rPr>
        <mc:AlternateContent>
          <mc:Choice Requires="wps">
            <w:drawing>
              <wp:anchor distT="0" distB="0" distL="114300" distR="114300" simplePos="0" relativeHeight="252104704" behindDoc="0" locked="0" layoutInCell="1" allowOverlap="1" wp14:anchorId="416BDC7F" wp14:editId="5A690D0C">
                <wp:simplePos x="0" y="0"/>
                <wp:positionH relativeFrom="column">
                  <wp:posOffset>3234349</wp:posOffset>
                </wp:positionH>
                <wp:positionV relativeFrom="paragraph">
                  <wp:posOffset>3003606</wp:posOffset>
                </wp:positionV>
                <wp:extent cx="697117" cy="144855"/>
                <wp:effectExtent l="12700" t="50800" r="14605" b="20320"/>
                <wp:wrapNone/>
                <wp:docPr id="594" name="Straight Arrow Connector 594"/>
                <wp:cNvGraphicFramePr/>
                <a:graphic xmlns:a="http://schemas.openxmlformats.org/drawingml/2006/main">
                  <a:graphicData uri="http://schemas.microsoft.com/office/word/2010/wordprocessingShape">
                    <wps:wsp>
                      <wps:cNvCnPr/>
                      <wps:spPr>
                        <a:xfrm flipH="1" flipV="1">
                          <a:off x="0" y="0"/>
                          <a:ext cx="697117" cy="144855"/>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5197125F" id="_x0000_t32" coordsize="21600,21600" o:spt="32" o:oned="t" path="m,l21600,21600e" filled="f">
                <v:path arrowok="t" fillok="f" o:connecttype="none"/>
                <o:lock v:ext="edit" shapetype="t"/>
              </v:shapetype>
              <v:shape id="Straight Arrow Connector 594" o:spid="_x0000_s1026" type="#_x0000_t32" style="position:absolute;margin-left:254.65pt;margin-top:236.5pt;width:54.9pt;height:11.4pt;flip:x y;z-index:252104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" strokecolor="black [3213]">
                <v:stroke endarrow="block"/>
              </v:shape>
            </w:pict>
          </mc:Fallback>
        </mc:AlternateContent>
      </w:r>
      <w:r w:rsidR="00137A4B">
        <w:rPr>
          <w:noProof/>
        </w:rPr>
        <mc:AlternateContent>
          <mc:Choice Requires="wps">
            <w:drawing>
              <wp:anchor distT="0" distB="0" distL="114300" distR="114300" simplePos="0" relativeHeight="252087296" behindDoc="0" locked="0" layoutInCell="1" allowOverlap="1" wp14:anchorId="32D648AC" wp14:editId="4479A910">
                <wp:simplePos x="0" y="0"/>
                <wp:positionH relativeFrom="column">
                  <wp:posOffset>2289748</wp:posOffset>
                </wp:positionH>
                <wp:positionV relativeFrom="paragraph">
                  <wp:posOffset>3779385</wp:posOffset>
                </wp:positionV>
                <wp:extent cx="719528" cy="217357"/>
                <wp:effectExtent l="0" t="0" r="4445" b="0"/>
                <wp:wrapNone/>
                <wp:docPr id="581" name="Text Box 581"/>
                <wp:cNvGraphicFramePr/>
                <a:graphic xmlns:a="http://schemas.openxmlformats.org/drawingml/2006/main">
                  <a:graphicData uri="http://schemas.microsoft.com/office/word/2010/wordprocessingShape">
                    <wps:wsp>
                      <wps:cNvSpPr txBox="1"/>
                      <wps:spPr>
                        <a:xfrm>
                          <a:off x="0" y="0"/>
                          <a:ext cx="719528" cy="217357"/>
                        </a:xfrm>
                        <a:prstGeom prst="rect">
                          <a:avLst/>
                        </a:prstGeom>
                        <a:solidFill>
                          <a:schemeClr val="bg2"/>
                        </a:solidFill>
                        <a:ln w="6350">
                          <a:noFill/>
                        </a:ln>
                      </wps:spPr>
                      <wps:txbx>
                        <w:txbxContent>
                          <w:p w14:paraId="3F7BF1FC" w14:textId="1BBF478C" w:rsidR="0018739B" w:rsidRPr="00B33607" w:rsidRDefault="0018739B" w:rsidP="00137A4B">
                            <w:pPr>
                              <w:pStyle w:val="NoSpacing"/>
                              <w:rPr>
                                <w:sz w:val="16"/>
                              </w:rPr>
                            </w:pPr>
                            <w:r>
                              <w:rPr>
                                <w:sz w:val="16"/>
                              </w:rPr>
                              <w:t>S</w:t>
                            </w:r>
                            <w:r w:rsidRPr="00B33607">
                              <w:rPr>
                                <w:sz w:val="16"/>
                              </w:rPr>
                              <w:t xml:space="preserve">ection </w:t>
                            </w:r>
                            <w:r>
                              <w:rPr>
                                <w:sz w:val="16"/>
                              </w:rPr>
                              <w:fldChar w:fldCharType="begin"/>
                            </w:r>
                            <w:r>
                              <w:rPr>
                                <w:sz w:val="16"/>
                              </w:rPr>
                              <w:instrText xml:space="preserve"> REF _Ref509302961 \w \h </w:instrText>
                            </w:r>
                            <w:r>
                              <w:rPr>
                                <w:sz w:val="16"/>
                              </w:rPr>
                            </w:r>
                            <w:r>
                              <w:rPr>
                                <w:sz w:val="16"/>
                              </w:rPr>
                              <w:fldChar w:fldCharType="separate"/>
                            </w:r>
                            <w:r>
                              <w:rPr>
                                <w:sz w:val="16"/>
                              </w:rPr>
                              <w:t>17.9</w:t>
                            </w:r>
                            <w:r>
                              <w:rPr>
                                <w:sz w:val="16"/>
                              </w:rPr>
                              <w:fldChar w:fldCharType="end"/>
                            </w:r>
                            <w:r w:rsidRPr="00B33607">
                              <w:rPr>
                                <w:sz w:val="16"/>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D648AC" id="Text Box 581" o:spid="_x0000_s1163" type="#_x0000_t202" style="position:absolute;left:0;text-align:left;margin-left:180.3pt;margin-top:297.6pt;width:56.65pt;height:17.1pt;z-index:252087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" fillcolor="#e4e9ef [3214]" stroked="f" strokeweight=".5pt">
                <v:textbox>
                  <w:txbxContent>
                    <w:p w14:paraId="3F7BF1FC" w14:textId="1BBF478C" w:rsidR="0018739B" w:rsidRPr="00B33607" w:rsidRDefault="0018739B" w:rsidP="00137A4B">
                      <w:pPr>
                        <w:pStyle w:val="NoSpacing"/>
                        <w:rPr>
                          <w:sz w:val="16"/>
                        </w:rPr>
                      </w:pPr>
                      <w:r>
                        <w:rPr>
                          <w:sz w:val="16"/>
                        </w:rPr>
                        <w:t>S</w:t>
                      </w:r>
                      <w:r w:rsidRPr="00B33607">
                        <w:rPr>
                          <w:sz w:val="16"/>
                        </w:rPr>
                        <w:t xml:space="preserve">ection </w:t>
                      </w:r>
                      <w:r>
                        <w:rPr>
                          <w:sz w:val="16"/>
                        </w:rPr>
                        <w:fldChar w:fldCharType="begin"/>
                      </w:r>
                      <w:r>
                        <w:rPr>
                          <w:sz w:val="16"/>
                        </w:rPr>
                        <w:instrText xml:space="preserve"> REF _Ref509302961 \w \h </w:instrText>
                      </w:r>
                      <w:r>
                        <w:rPr>
                          <w:sz w:val="16"/>
                        </w:rPr>
                      </w:r>
                      <w:r>
                        <w:rPr>
                          <w:sz w:val="16"/>
                        </w:rPr>
                        <w:fldChar w:fldCharType="separate"/>
                      </w:r>
                      <w:r>
                        <w:rPr>
                          <w:sz w:val="16"/>
                        </w:rPr>
                        <w:t>17.9</w:t>
                      </w:r>
                      <w:r>
                        <w:rPr>
                          <w:sz w:val="16"/>
                        </w:rPr>
                        <w:fldChar w:fldCharType="end"/>
                      </w:r>
                      <w:r w:rsidRPr="00B33607">
                        <w:rPr>
                          <w:sz w:val="16"/>
                        </w:rPr>
                        <w:t xml:space="preserve"> </w:t>
                      </w:r>
                    </w:p>
                  </w:txbxContent>
                </v:textbox>
              </v:shape>
            </w:pict>
          </mc:Fallback>
        </mc:AlternateContent>
      </w:r>
      <w:r w:rsidR="00137A4B" w:rsidRPr="00137A4B">
        <w:rPr>
          <w:noProof/>
          <w:color w:val="000000" w:themeColor="text1"/>
        </w:rPr>
        <mc:AlternateContent>
          <mc:Choice Requires="wps">
            <w:drawing>
              <wp:anchor distT="0" distB="0" distL="114300" distR="114300" simplePos="0" relativeHeight="252088320" behindDoc="0" locked="0" layoutInCell="1" allowOverlap="1" wp14:anchorId="3A1032AE" wp14:editId="462BF607">
                <wp:simplePos x="0" y="0"/>
                <wp:positionH relativeFrom="column">
                  <wp:posOffset>2383784</wp:posOffset>
                </wp:positionH>
                <wp:positionV relativeFrom="paragraph">
                  <wp:posOffset>2456156</wp:posOffset>
                </wp:positionV>
                <wp:extent cx="396792" cy="2173884"/>
                <wp:effectExtent l="317" t="0" r="10478" b="10477"/>
                <wp:wrapNone/>
                <wp:docPr id="582" name="Left Brace 582"/>
                <wp:cNvGraphicFramePr/>
                <a:graphic xmlns:a="http://schemas.openxmlformats.org/drawingml/2006/main">
                  <a:graphicData uri="http://schemas.microsoft.com/office/word/2010/wordprocessingShape">
                    <wps:wsp>
                      <wps:cNvSpPr/>
                      <wps:spPr>
                        <a:xfrm rot="16200000">
                          <a:off x="0" y="0"/>
                          <a:ext cx="396792" cy="2173884"/>
                        </a:xfrm>
                        <a:prstGeom prst="leftBrace">
                          <a:avLst>
                            <a:gd name="adj1" fmla="val 8333"/>
                            <a:gd name="adj2" fmla="val 52106"/>
                          </a:avLst>
                        </a:prstGeom>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DD4441D" id="_x0000_t87" coordsize="21600,21600" o:spt="87" adj="1800,10800" path="m216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Left Brace 582" o:spid="_x0000_s1026" type="#_x0000_t87" style="position:absolute;margin-left:187.7pt;margin-top:193.4pt;width:31.25pt;height:171.15pt;rotation:-90;z-index:252088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" adj="329,11255" strokecolor="black [3040]"/>
            </w:pict>
          </mc:Fallback>
        </mc:AlternateContent>
      </w:r>
      <w:r w:rsidR="0088531A">
        <w:rPr>
          <w:noProof/>
        </w:rPr>
        <mc:AlternateContent>
          <mc:Choice Requires="wps">
            <w:drawing>
              <wp:anchor distT="0" distB="0" distL="114300" distR="114300" simplePos="0" relativeHeight="252082176" behindDoc="0" locked="0" layoutInCell="1" allowOverlap="1" wp14:anchorId="0C0BDDE9" wp14:editId="2AD0A9EE">
                <wp:simplePos x="0" y="0"/>
                <wp:positionH relativeFrom="column">
                  <wp:posOffset>1090534</wp:posOffset>
                </wp:positionH>
                <wp:positionV relativeFrom="paragraph">
                  <wp:posOffset>1118630</wp:posOffset>
                </wp:positionV>
                <wp:extent cx="277318" cy="1161737"/>
                <wp:effectExtent l="0" t="0" r="15240" b="6985"/>
                <wp:wrapNone/>
                <wp:docPr id="580" name="Left Brace 580"/>
                <wp:cNvGraphicFramePr/>
                <a:graphic xmlns:a="http://schemas.openxmlformats.org/drawingml/2006/main">
                  <a:graphicData uri="http://schemas.microsoft.com/office/word/2010/wordprocessingShape">
                    <wps:wsp>
                      <wps:cNvSpPr/>
                      <wps:spPr>
                        <a:xfrm>
                          <a:off x="0" y="0"/>
                          <a:ext cx="277318" cy="1161737"/>
                        </a:xfrm>
                        <a:prstGeom prst="leftBrace">
                          <a:avLst/>
                        </a:prstGeom>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type w14:anchorId="521E4350" id="_x0000_t87" coordsize="21600,21600" o:spt="87" adj="1800,10800" path="m216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Left Brace 580" o:spid="_x0000_s1026" type="#_x0000_t87" style="position:absolute;margin-left:85.85pt;margin-top:88.1pt;width:21.85pt;height:91.5pt;z-index:2520821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" adj="430" strokecolor="black [3040]"/>
            </w:pict>
          </mc:Fallback>
        </mc:AlternateContent>
      </w:r>
      <w:r w:rsidR="00BA139E">
        <w:rPr>
          <w:noProof/>
        </w:rPr>
        <mc:AlternateContent>
          <mc:Choice Requires="wps">
            <w:drawing>
              <wp:anchor distT="0" distB="0" distL="114300" distR="114300" simplePos="0" relativeHeight="252079104" behindDoc="0" locked="0" layoutInCell="1" allowOverlap="1" wp14:anchorId="3FD4CF90" wp14:editId="4CEEB45B">
                <wp:simplePos x="0" y="0"/>
                <wp:positionH relativeFrom="column">
                  <wp:posOffset>835702</wp:posOffset>
                </wp:positionH>
                <wp:positionV relativeFrom="paragraph">
                  <wp:posOffset>2377803</wp:posOffset>
                </wp:positionV>
                <wp:extent cx="254832" cy="254833"/>
                <wp:effectExtent l="0" t="0" r="37465" b="37465"/>
                <wp:wrapNone/>
                <wp:docPr id="577" name="Straight Arrow Connector 577"/>
                <wp:cNvGraphicFramePr/>
                <a:graphic xmlns:a="http://schemas.openxmlformats.org/drawingml/2006/main">
                  <a:graphicData uri="http://schemas.microsoft.com/office/word/2010/wordprocessingShape">
                    <wps:wsp>
                      <wps:cNvCnPr/>
                      <wps:spPr>
                        <a:xfrm>
                          <a:off x="0" y="0"/>
                          <a:ext cx="254832" cy="254833"/>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5FFF0D05" id="_x0000_t32" coordsize="21600,21600" o:spt="32" o:oned="t" path="m,l21600,21600e" filled="f">
                <v:path arrowok="t" fillok="f" o:connecttype="none"/>
                <o:lock v:ext="edit" shapetype="t"/>
              </v:shapetype>
              <v:shape id="Straight Arrow Connector 577" o:spid="_x0000_s1026" type="#_x0000_t32" style="position:absolute;margin-left:65.8pt;margin-top:187.25pt;width:20.05pt;height:20.05pt;z-index:252079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" strokecolor="black [3213]">
                <v:stroke endarrow="block"/>
              </v:shape>
            </w:pict>
          </mc:Fallback>
        </mc:AlternateContent>
      </w:r>
      <w:r w:rsidR="00BA139E">
        <w:rPr>
          <w:noProof/>
        </w:rPr>
        <mc:AlternateContent>
          <mc:Choice Requires="wps">
            <w:drawing>
              <wp:anchor distT="0" distB="0" distL="114300" distR="114300" simplePos="0" relativeHeight="252077056" behindDoc="0" locked="0" layoutInCell="1" allowOverlap="1" wp14:anchorId="50CDA7DA" wp14:editId="7CE97C91">
                <wp:simplePos x="0" y="0"/>
                <wp:positionH relativeFrom="column">
                  <wp:posOffset>260797</wp:posOffset>
                </wp:positionH>
                <wp:positionV relativeFrom="paragraph">
                  <wp:posOffset>2162550</wp:posOffset>
                </wp:positionV>
                <wp:extent cx="719528" cy="217170"/>
                <wp:effectExtent l="0" t="0" r="4445" b="0"/>
                <wp:wrapNone/>
                <wp:docPr id="576" name="Text Box 576"/>
                <wp:cNvGraphicFramePr/>
                <a:graphic xmlns:a="http://schemas.openxmlformats.org/drawingml/2006/main">
                  <a:graphicData uri="http://schemas.microsoft.com/office/word/2010/wordprocessingShape">
                    <wps:wsp>
                      <wps:cNvSpPr txBox="1"/>
                      <wps:spPr>
                        <a:xfrm>
                          <a:off x="0" y="0"/>
                          <a:ext cx="719528" cy="217170"/>
                        </a:xfrm>
                        <a:prstGeom prst="rect">
                          <a:avLst/>
                        </a:prstGeom>
                        <a:solidFill>
                          <a:schemeClr val="bg2"/>
                        </a:solidFill>
                        <a:ln w="6350">
                          <a:noFill/>
                        </a:ln>
                      </wps:spPr>
                      <wps:txbx>
                        <w:txbxContent>
                          <w:p w14:paraId="6A44AEBE" w14:textId="6F71BD99" w:rsidR="0018739B" w:rsidRPr="00B33607" w:rsidRDefault="0018739B" w:rsidP="00BA139E">
                            <w:pPr>
                              <w:pStyle w:val="NoSpacing"/>
                              <w:rPr>
                                <w:sz w:val="16"/>
                              </w:rPr>
                            </w:pPr>
                            <w:r>
                              <w:rPr>
                                <w:sz w:val="16"/>
                              </w:rPr>
                              <w:t>S</w:t>
                            </w:r>
                            <w:r w:rsidRPr="00B33607">
                              <w:rPr>
                                <w:sz w:val="16"/>
                              </w:rPr>
                              <w:t xml:space="preserve">ection </w:t>
                            </w:r>
                            <w:r>
                              <w:rPr>
                                <w:sz w:val="16"/>
                              </w:rPr>
                              <w:fldChar w:fldCharType="begin"/>
                            </w:r>
                            <w:r>
                              <w:rPr>
                                <w:sz w:val="16"/>
                              </w:rPr>
                              <w:instrText xml:space="preserve"> REF _Ref508367903 \w \h </w:instrText>
                            </w:r>
                            <w:r>
                              <w:rPr>
                                <w:sz w:val="16"/>
                              </w:rPr>
                            </w:r>
                            <w:r>
                              <w:rPr>
                                <w:sz w:val="16"/>
                              </w:rPr>
                              <w:fldChar w:fldCharType="separate"/>
                            </w:r>
                            <w:r>
                              <w:rPr>
                                <w:sz w:val="16"/>
                              </w:rPr>
                              <w:t>17.8</w:t>
                            </w:r>
                            <w:r>
                              <w:rPr>
                                <w:sz w:val="16"/>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CDA7DA" id="Text Box 576" o:spid="_x0000_s1164" type="#_x0000_t202" style="position:absolute;left:0;text-align:left;margin-left:20.55pt;margin-top:170.3pt;width:56.65pt;height:17.1pt;z-index:252077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" fillcolor="#e4e9ef [3214]" stroked="f" strokeweight=".5pt">
                <v:textbox>
                  <w:txbxContent>
                    <w:p w14:paraId="6A44AEBE" w14:textId="6F71BD99" w:rsidR="0018739B" w:rsidRPr="00B33607" w:rsidRDefault="0018739B" w:rsidP="00BA139E">
                      <w:pPr>
                        <w:pStyle w:val="NoSpacing"/>
                        <w:rPr>
                          <w:sz w:val="16"/>
                        </w:rPr>
                      </w:pPr>
                      <w:r>
                        <w:rPr>
                          <w:sz w:val="16"/>
                        </w:rPr>
                        <w:t>S</w:t>
                      </w:r>
                      <w:r w:rsidRPr="00B33607">
                        <w:rPr>
                          <w:sz w:val="16"/>
                        </w:rPr>
                        <w:t xml:space="preserve">ection </w:t>
                      </w:r>
                      <w:r>
                        <w:rPr>
                          <w:sz w:val="16"/>
                        </w:rPr>
                        <w:fldChar w:fldCharType="begin"/>
                      </w:r>
                      <w:r>
                        <w:rPr>
                          <w:sz w:val="16"/>
                        </w:rPr>
                        <w:instrText xml:space="preserve"> REF _Ref508367903 \w \h </w:instrText>
                      </w:r>
                      <w:r>
                        <w:rPr>
                          <w:sz w:val="16"/>
                        </w:rPr>
                      </w:r>
                      <w:r>
                        <w:rPr>
                          <w:sz w:val="16"/>
                        </w:rPr>
                        <w:fldChar w:fldCharType="separate"/>
                      </w:r>
                      <w:r>
                        <w:rPr>
                          <w:sz w:val="16"/>
                        </w:rPr>
                        <w:t>17.8</w:t>
                      </w:r>
                      <w:r>
                        <w:rPr>
                          <w:sz w:val="16"/>
                        </w:rPr>
                        <w:fldChar w:fldCharType="end"/>
                      </w:r>
                    </w:p>
                  </w:txbxContent>
                </v:textbox>
              </v:shape>
            </w:pict>
          </mc:Fallback>
        </mc:AlternateContent>
      </w:r>
      <w:r w:rsidR="004123D5">
        <w:rPr>
          <w:noProof/>
        </w:rPr>
        <mc:AlternateContent>
          <mc:Choice Requires="wps">
            <w:drawing>
              <wp:anchor distT="0" distB="0" distL="114300" distR="114300" simplePos="0" relativeHeight="252072960" behindDoc="0" locked="0" layoutInCell="1" allowOverlap="1" wp14:anchorId="736E3493" wp14:editId="09AE91DB">
                <wp:simplePos x="0" y="0"/>
                <wp:positionH relativeFrom="column">
                  <wp:posOffset>3526436</wp:posOffset>
                </wp:positionH>
                <wp:positionV relativeFrom="paragraph">
                  <wp:posOffset>1575831</wp:posOffset>
                </wp:positionV>
                <wp:extent cx="719528" cy="217170"/>
                <wp:effectExtent l="0" t="0" r="4445" b="0"/>
                <wp:wrapNone/>
                <wp:docPr id="208" name="Text Box 208"/>
                <wp:cNvGraphicFramePr/>
                <a:graphic xmlns:a="http://schemas.openxmlformats.org/drawingml/2006/main">
                  <a:graphicData uri="http://schemas.microsoft.com/office/word/2010/wordprocessingShape">
                    <wps:wsp>
                      <wps:cNvSpPr txBox="1"/>
                      <wps:spPr>
                        <a:xfrm>
                          <a:off x="0" y="0"/>
                          <a:ext cx="719528" cy="217170"/>
                        </a:xfrm>
                        <a:prstGeom prst="rect">
                          <a:avLst/>
                        </a:prstGeom>
                        <a:solidFill>
                          <a:schemeClr val="bg2"/>
                        </a:solidFill>
                        <a:ln w="6350">
                          <a:noFill/>
                        </a:ln>
                      </wps:spPr>
                      <wps:txbx>
                        <w:txbxContent>
                          <w:p w14:paraId="6C3160B2" w14:textId="45A5DC9D" w:rsidR="0018739B" w:rsidRPr="00B33607" w:rsidRDefault="0018739B" w:rsidP="004123D5">
                            <w:pPr>
                              <w:pStyle w:val="NoSpacing"/>
                              <w:rPr>
                                <w:sz w:val="16"/>
                              </w:rPr>
                            </w:pPr>
                            <w:r>
                              <w:rPr>
                                <w:sz w:val="16"/>
                              </w:rPr>
                              <w:t>S</w:t>
                            </w:r>
                            <w:r w:rsidRPr="00B33607">
                              <w:rPr>
                                <w:sz w:val="16"/>
                              </w:rPr>
                              <w:t xml:space="preserve">ection </w:t>
                            </w:r>
                            <w:r>
                              <w:rPr>
                                <w:sz w:val="16"/>
                              </w:rPr>
                              <w:fldChar w:fldCharType="begin"/>
                            </w:r>
                            <w:r>
                              <w:rPr>
                                <w:sz w:val="16"/>
                              </w:rPr>
                              <w:instrText xml:space="preserve"> REF _Ref336071065 \w \h </w:instrText>
                            </w:r>
                            <w:r>
                              <w:rPr>
                                <w:sz w:val="16"/>
                              </w:rPr>
                            </w:r>
                            <w:r>
                              <w:rPr>
                                <w:sz w:val="16"/>
                              </w:rPr>
                              <w:fldChar w:fldCharType="separate"/>
                            </w:r>
                            <w:r>
                              <w:rPr>
                                <w:sz w:val="16"/>
                              </w:rPr>
                              <w:t>17.2</w:t>
                            </w:r>
                            <w:r>
                              <w:rPr>
                                <w:sz w:val="16"/>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6E3493" id="Text Box 208" o:spid="_x0000_s1165" type="#_x0000_t202" style="position:absolute;left:0;text-align:left;margin-left:277.65pt;margin-top:124.1pt;width:56.65pt;height:17.1pt;z-index:252072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" fillcolor="#e4e9ef [3214]" stroked="f" strokeweight=".5pt">
                <v:textbox>
                  <w:txbxContent>
                    <w:p w14:paraId="6C3160B2" w14:textId="45A5DC9D" w:rsidR="0018739B" w:rsidRPr="00B33607" w:rsidRDefault="0018739B" w:rsidP="004123D5">
                      <w:pPr>
                        <w:pStyle w:val="NoSpacing"/>
                        <w:rPr>
                          <w:sz w:val="16"/>
                        </w:rPr>
                      </w:pPr>
                      <w:r>
                        <w:rPr>
                          <w:sz w:val="16"/>
                        </w:rPr>
                        <w:t>S</w:t>
                      </w:r>
                      <w:r w:rsidRPr="00B33607">
                        <w:rPr>
                          <w:sz w:val="16"/>
                        </w:rPr>
                        <w:t xml:space="preserve">ection </w:t>
                      </w:r>
                      <w:r>
                        <w:rPr>
                          <w:sz w:val="16"/>
                        </w:rPr>
                        <w:fldChar w:fldCharType="begin"/>
                      </w:r>
                      <w:r>
                        <w:rPr>
                          <w:sz w:val="16"/>
                        </w:rPr>
                        <w:instrText xml:space="preserve"> REF _Ref336071065 \w \h </w:instrText>
                      </w:r>
                      <w:r>
                        <w:rPr>
                          <w:sz w:val="16"/>
                        </w:rPr>
                      </w:r>
                      <w:r>
                        <w:rPr>
                          <w:sz w:val="16"/>
                        </w:rPr>
                        <w:fldChar w:fldCharType="separate"/>
                      </w:r>
                      <w:r>
                        <w:rPr>
                          <w:sz w:val="16"/>
                        </w:rPr>
                        <w:t>17.2</w:t>
                      </w:r>
                      <w:r>
                        <w:rPr>
                          <w:sz w:val="16"/>
                        </w:rPr>
                        <w:fldChar w:fldCharType="end"/>
                      </w:r>
                    </w:p>
                  </w:txbxContent>
                </v:textbox>
              </v:shape>
            </w:pict>
          </mc:Fallback>
        </mc:AlternateContent>
      </w:r>
      <w:r w:rsidR="004123D5">
        <w:rPr>
          <w:noProof/>
        </w:rPr>
        <mc:AlternateContent>
          <mc:Choice Requires="wps">
            <w:drawing>
              <wp:anchor distT="0" distB="0" distL="114300" distR="114300" simplePos="0" relativeHeight="252075008" behindDoc="0" locked="0" layoutInCell="1" allowOverlap="1" wp14:anchorId="44E6C3D7" wp14:editId="134720C4">
                <wp:simplePos x="0" y="0"/>
                <wp:positionH relativeFrom="column">
                  <wp:posOffset>2806907</wp:posOffset>
                </wp:positionH>
                <wp:positionV relativeFrom="paragraph">
                  <wp:posOffset>1695751</wp:posOffset>
                </wp:positionV>
                <wp:extent cx="719528" cy="659567"/>
                <wp:effectExtent l="25400" t="0" r="17145" b="39370"/>
                <wp:wrapNone/>
                <wp:docPr id="214" name="Straight Arrow Connector 214"/>
                <wp:cNvGraphicFramePr/>
                <a:graphic xmlns:a="http://schemas.openxmlformats.org/drawingml/2006/main">
                  <a:graphicData uri="http://schemas.microsoft.com/office/word/2010/wordprocessingShape">
                    <wps:wsp>
                      <wps:cNvCnPr/>
                      <wps:spPr>
                        <a:xfrm flipH="1">
                          <a:off x="0" y="0"/>
                          <a:ext cx="719528" cy="659567"/>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2439D9B" id="Straight Arrow Connector 214" o:spid="_x0000_s1026" type="#_x0000_t32" style="position:absolute;margin-left:221pt;margin-top:133.5pt;width:56.65pt;height:51.95pt;flip:x;z-index:252075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" strokecolor="black [3213]">
                <v:stroke endarrow="block"/>
              </v:shape>
            </w:pict>
          </mc:Fallback>
        </mc:AlternateContent>
      </w:r>
      <w:r w:rsidR="004123D5">
        <w:rPr>
          <w:noProof/>
        </w:rPr>
        <mc:AlternateContent>
          <mc:Choice Requires="wps">
            <w:drawing>
              <wp:anchor distT="0" distB="0" distL="114300" distR="114300" simplePos="0" relativeHeight="252070912" behindDoc="0" locked="0" layoutInCell="1" allowOverlap="1" wp14:anchorId="3E7B1048" wp14:editId="28C77B4D">
                <wp:simplePos x="0" y="0"/>
                <wp:positionH relativeFrom="column">
                  <wp:posOffset>3219137</wp:posOffset>
                </wp:positionH>
                <wp:positionV relativeFrom="paragraph">
                  <wp:posOffset>2355235</wp:posOffset>
                </wp:positionV>
                <wp:extent cx="562131" cy="45719"/>
                <wp:effectExtent l="0" t="50800" r="9525" b="43815"/>
                <wp:wrapNone/>
                <wp:docPr id="575" name="Straight Arrow Connector 575"/>
                <wp:cNvGraphicFramePr/>
                <a:graphic xmlns:a="http://schemas.openxmlformats.org/drawingml/2006/main">
                  <a:graphicData uri="http://schemas.microsoft.com/office/word/2010/wordprocessingShape">
                    <wps:wsp>
                      <wps:cNvCnPr/>
                      <wps:spPr>
                        <a:xfrm flipH="1" flipV="1">
                          <a:off x="0" y="0"/>
                          <a:ext cx="562131" cy="45719"/>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5A60000E" id="_x0000_t32" coordsize="21600,21600" o:spt="32" o:oned="t" path="m,l21600,21600e" filled="f">
                <v:path arrowok="t" fillok="f" o:connecttype="none"/>
                <o:lock v:ext="edit" shapetype="t"/>
              </v:shapetype>
              <v:shape id="Straight Arrow Connector 575" o:spid="_x0000_s1026" type="#_x0000_t32" style="position:absolute;margin-left:253.5pt;margin-top:185.45pt;width:44.25pt;height:3.6pt;flip:x y;z-index:252070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" strokecolor="black [3213]">
                <v:stroke endarrow="block"/>
              </v:shape>
            </w:pict>
          </mc:Fallback>
        </mc:AlternateContent>
      </w:r>
      <w:r w:rsidR="00490B63" w:rsidRPr="001A2F52">
        <w:rPr>
          <w:noProof/>
        </w:rPr>
        <w:drawing>
          <wp:anchor distT="0" distB="0" distL="114300" distR="114300" simplePos="0" relativeHeight="251977728" behindDoc="0" locked="0" layoutInCell="1" allowOverlap="1" wp14:anchorId="7C7CAF7F" wp14:editId="77DEA709">
            <wp:simplePos x="0" y="0"/>
            <wp:positionH relativeFrom="column">
              <wp:posOffset>-5715</wp:posOffset>
            </wp:positionH>
            <wp:positionV relativeFrom="paragraph">
              <wp:posOffset>781050</wp:posOffset>
            </wp:positionV>
            <wp:extent cx="6409055" cy="3812540"/>
            <wp:effectExtent l="0" t="0" r="4445" b="0"/>
            <wp:wrapTopAndBottom/>
            <wp:docPr id="527" name="Content Placeholder 9">
              <a:extLst xmlns:a="http://schemas.openxmlformats.org/drawingml/2006/main">
                <a:ext uri="{FF2B5EF4-FFF2-40B4-BE49-F238E27FC236}">
                  <a16:creationId xmlns:a16="http://schemas.microsoft.com/office/drawing/2014/main" id="{0EC4964C-BA9D-3C43-B431-4642A0CE479D}"/>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2" name="Content Placeholder 9">
                      <a:extLst>
                        <a:ext uri="{FF2B5EF4-FFF2-40B4-BE49-F238E27FC236}">
                          <a16:creationId xmlns:a16="http://schemas.microsoft.com/office/drawing/2014/main" id="{0EC4964C-BA9D-3C43-B431-4642A0CE479D}"/>
                        </a:ext>
                      </a:extLst>
                    </pic:cNvPr>
                    <pic:cNvPicPr>
                      <a:picLocks noGrp="1" noChangeAspect="1"/>
                    </pic:cNvPicPr>
                  </pic:nvPicPr>
                  <pic:blipFill>
                    <a:blip r:embed="rId154"/>
                    <a:stretch>
                      <a:fillRect/>
                    </a:stretch>
                  </pic:blipFill>
                  <pic:spPr>
                    <a:xfrm>
                      <a:off x="0" y="0"/>
                      <a:ext cx="6409055" cy="3812540"/>
                    </a:xfrm>
                    <a:prstGeom prst="rect">
                      <a:avLst/>
                    </a:prstGeom>
                  </pic:spPr>
                </pic:pic>
              </a:graphicData>
            </a:graphic>
            <wp14:sizeRelH relativeFrom="margin">
              <wp14:pctWidth>0</wp14:pctWidth>
            </wp14:sizeRelH>
            <wp14:sizeRelV relativeFrom="margin">
              <wp14:pctHeight>0</wp14:pctHeight>
            </wp14:sizeRelV>
          </wp:anchor>
        </w:drawing>
      </w:r>
      <w:r w:rsidR="00490B63">
        <w:rPr>
          <w:noProof/>
        </w:rPr>
        <mc:AlternateContent>
          <mc:Choice Requires="wps">
            <w:drawing>
              <wp:anchor distT="0" distB="0" distL="114300" distR="114300" simplePos="0" relativeHeight="251979776" behindDoc="0" locked="0" layoutInCell="1" allowOverlap="1" wp14:anchorId="08AB4B79" wp14:editId="44D309D2">
                <wp:simplePos x="0" y="0"/>
                <wp:positionH relativeFrom="column">
                  <wp:posOffset>-5715</wp:posOffset>
                </wp:positionH>
                <wp:positionV relativeFrom="paragraph">
                  <wp:posOffset>4650740</wp:posOffset>
                </wp:positionV>
                <wp:extent cx="6409055" cy="635"/>
                <wp:effectExtent l="0" t="0" r="4445" b="12065"/>
                <wp:wrapTopAndBottom/>
                <wp:docPr id="528" name="Text Box 528"/>
                <wp:cNvGraphicFramePr/>
                <a:graphic xmlns:a="http://schemas.openxmlformats.org/drawingml/2006/main">
                  <a:graphicData uri="http://schemas.microsoft.com/office/word/2010/wordprocessingShape">
                    <wps:wsp>
                      <wps:cNvSpPr txBox="1"/>
                      <wps:spPr>
                        <a:xfrm>
                          <a:off x="0" y="0"/>
                          <a:ext cx="6409055" cy="635"/>
                        </a:xfrm>
                        <a:prstGeom prst="rect">
                          <a:avLst/>
                        </a:prstGeom>
                        <a:solidFill>
                          <a:prstClr val="white"/>
                        </a:solidFill>
                        <a:ln>
                          <a:noFill/>
                        </a:ln>
                      </wps:spPr>
                      <wps:txbx>
                        <w:txbxContent>
                          <w:p w14:paraId="74431FAE" w14:textId="61B27E68" w:rsidR="0018739B" w:rsidRPr="00421D8D" w:rsidRDefault="0018739B" w:rsidP="001A2F52">
                            <w:pPr>
                              <w:pStyle w:val="Caption"/>
                              <w:rPr>
                                <w:sz w:val="22"/>
                                <w:szCs w:val="22"/>
                              </w:rPr>
                            </w:pPr>
                            <w:bookmarkStart w:id="452" w:name="_Ref509303524"/>
                            <w:r>
                              <w:t xml:space="preserve">Figure </w:t>
                            </w:r>
                            <w:r>
                              <w:rPr>
                                <w:noProof/>
                              </w:rPr>
                              <w:fldChar w:fldCharType="begin"/>
                            </w:r>
                            <w:r>
                              <w:rPr>
                                <w:noProof/>
                              </w:rPr>
                              <w:instrText xml:space="preserve"> SEQ Figure \* ARABIC </w:instrText>
                            </w:r>
                            <w:r>
                              <w:rPr>
                                <w:noProof/>
                              </w:rPr>
                              <w:fldChar w:fldCharType="separate"/>
                            </w:r>
                            <w:r>
                              <w:rPr>
                                <w:noProof/>
                              </w:rPr>
                              <w:t>140</w:t>
                            </w:r>
                            <w:r>
                              <w:rPr>
                                <w:noProof/>
                              </w:rPr>
                              <w:fldChar w:fldCharType="end"/>
                            </w:r>
                            <w:bookmarkEnd w:id="452"/>
                            <w:r>
                              <w:t>: The 3D model of the cavity sitting on its stands. The parts of the assembly that are discussed in this section are indicated in this figure.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8AB4B79" id="Text Box 528" o:spid="_x0000_s1166" type="#_x0000_t202" style="position:absolute;left:0;text-align:left;margin-left:-.45pt;margin-top:366.2pt;width:504.65pt;height:.05pt;z-index:2519797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" stroked="f">
                <v:textbox style="mso-fit-shape-to-text:t" inset="0,0,0,0">
                  <w:txbxContent>
                    <w:p w14:paraId="74431FAE" w14:textId="61B27E68" w:rsidR="0018739B" w:rsidRPr="00421D8D" w:rsidRDefault="0018739B" w:rsidP="001A2F52">
                      <w:pPr>
                        <w:pStyle w:val="Caption"/>
                        <w:rPr>
                          <w:sz w:val="22"/>
                          <w:szCs w:val="22"/>
                        </w:rPr>
                      </w:pPr>
                      <w:bookmarkStart w:id="453" w:name="_Ref509303524"/>
                      <w:r>
                        <w:t xml:space="preserve">Figure </w:t>
                      </w:r>
                      <w:r>
                        <w:rPr>
                          <w:noProof/>
                        </w:rPr>
                        <w:fldChar w:fldCharType="begin"/>
                      </w:r>
                      <w:r>
                        <w:rPr>
                          <w:noProof/>
                        </w:rPr>
                        <w:instrText xml:space="preserve"> SEQ Figure \* ARABIC </w:instrText>
                      </w:r>
                      <w:r>
                        <w:rPr>
                          <w:noProof/>
                        </w:rPr>
                        <w:fldChar w:fldCharType="separate"/>
                      </w:r>
                      <w:r>
                        <w:rPr>
                          <w:noProof/>
                        </w:rPr>
                        <w:t>140</w:t>
                      </w:r>
                      <w:r>
                        <w:rPr>
                          <w:noProof/>
                        </w:rPr>
                        <w:fldChar w:fldCharType="end"/>
                      </w:r>
                      <w:bookmarkEnd w:id="453"/>
                      <w:r>
                        <w:t>: The 3D model of the cavity sitting on its stands. The parts of the assembly that are discussed in this section are indicated in this figure.</w:t>
                      </w:r>
                    </w:p>
                  </w:txbxContent>
                </v:textbox>
                <w10:wrap type="topAndBottom"/>
              </v:shape>
            </w:pict>
          </mc:Fallback>
        </mc:AlternateContent>
      </w:r>
      <w:r w:rsidR="00490B63">
        <w:t>We will highlight the important considerations and problems that we have found during the manufacture and the assembly of the cavity.</w:t>
      </w:r>
      <w:r w:rsidR="00003757">
        <w:t xml:space="preserve"> The drawing numbers are shown in section </w:t>
      </w:r>
      <w:r w:rsidR="00003757">
        <w:fldChar w:fldCharType="begin"/>
      </w:r>
      <w:r w:rsidR="00003757">
        <w:instrText xml:space="preserve"> REF _Ref509304773 \w \h </w:instrText>
      </w:r>
      <w:r w:rsidR="00003757">
        <w:fldChar w:fldCharType="separate"/>
      </w:r>
      <w:r w:rsidR="001A46ED">
        <w:t>17.11.1</w:t>
      </w:r>
      <w:r w:rsidR="00003757">
        <w:fldChar w:fldCharType="end"/>
      </w:r>
      <w:r w:rsidR="00003757">
        <w:t>.</w:t>
      </w:r>
    </w:p>
    <w:p w14:paraId="67CA79AB" w14:textId="04589CAE" w:rsidR="001A2F52" w:rsidRDefault="001A2F52" w:rsidP="001A2F52">
      <w:pPr>
        <w:ind w:firstLine="0"/>
      </w:pPr>
    </w:p>
    <w:p w14:paraId="50A9638C" w14:textId="63F65E4C" w:rsidR="00D168C0" w:rsidRDefault="00D168C0" w:rsidP="00D168C0">
      <w:pPr>
        <w:pStyle w:val="Heading2"/>
      </w:pPr>
      <w:bookmarkStart w:id="454" w:name="_Ref508366981"/>
      <w:bookmarkStart w:id="455" w:name="_Toc521918557"/>
      <w:r>
        <w:t>Garnet sectors and alumina</w:t>
      </w:r>
      <w:bookmarkEnd w:id="454"/>
      <w:bookmarkEnd w:id="455"/>
      <w:r>
        <w:t xml:space="preserve"> </w:t>
      </w:r>
    </w:p>
    <w:p w14:paraId="44CB91E9" w14:textId="05CC07FE" w:rsidR="00D168C0" w:rsidRDefault="008F79CF" w:rsidP="00021950">
      <w:r>
        <w:t xml:space="preserve">The garnet sectors are made from rectangular </w:t>
      </w:r>
      <w:r w:rsidR="00C46E6F">
        <w:t xml:space="preserve">pieces of garnet that are cut into </w:t>
      </w:r>
      <w:r w:rsidR="00E217B2">
        <w:t>polygons and then glued together</w:t>
      </w:r>
      <w:r w:rsidR="00A67D3C">
        <w:t xml:space="preserve"> with the alumina ring using the procedure discussed below</w:t>
      </w:r>
      <w:r w:rsidR="00E217B2">
        <w:t>. It is necessary to do it this way because National Magnetics can</w:t>
      </w:r>
      <w:r w:rsidR="00A67D3C">
        <w:t xml:space="preserve"> only make garnet pieces that have the maximum size </w:t>
      </w:r>
      <w:r w:rsidR="00E217B2">
        <w:t xml:space="preserve">shown in </w:t>
      </w:r>
      <w:r w:rsidR="000A7F77">
        <w:fldChar w:fldCharType="begin"/>
      </w:r>
      <w:r w:rsidR="000A7F77">
        <w:instrText xml:space="preserve"> REF _Ref508365564 \h </w:instrText>
      </w:r>
      <w:r w:rsidR="000A7F77">
        <w:fldChar w:fldCharType="separate"/>
      </w:r>
      <w:r w:rsidR="001A46ED">
        <w:t xml:space="preserve">Figure </w:t>
      </w:r>
      <w:r w:rsidR="001A46ED">
        <w:rPr>
          <w:noProof/>
        </w:rPr>
        <w:t>141</w:t>
      </w:r>
      <w:r w:rsidR="000A7F77">
        <w:fldChar w:fldCharType="end"/>
      </w:r>
      <w:r w:rsidR="000A7F77">
        <w:t xml:space="preserve">. </w:t>
      </w:r>
      <w:r w:rsidR="00E217B2">
        <w:t xml:space="preserve">The polygonal garnet pieces are glued together and then the excess </w:t>
      </w:r>
      <w:r w:rsidR="00BD7EAE">
        <w:t>removed by turning to form the final ring.</w:t>
      </w:r>
    </w:p>
    <w:p w14:paraId="4A201C90" w14:textId="7F076FCA" w:rsidR="00B23ED8" w:rsidRDefault="00B23ED8" w:rsidP="00021950">
      <w:r>
        <w:t xml:space="preserve">The alumina ring is </w:t>
      </w:r>
      <w:r w:rsidR="008668A7">
        <w:t xml:space="preserve">made from </w:t>
      </w:r>
      <w:r>
        <w:t>99.5% pure alumina</w:t>
      </w:r>
      <w:r w:rsidR="00413282">
        <w:t xml:space="preserve"> (</w:t>
      </w:r>
      <w:r w:rsidR="005F0C23">
        <w:t xml:space="preserve">Al2O3, </w:t>
      </w:r>
      <w:r w:rsidR="00413282">
        <w:t>Coorstek material id: AD995</w:t>
      </w:r>
      <w:r w:rsidR="005F0C23">
        <w:t xml:space="preserve"> </w:t>
      </w:r>
      <w:sdt>
        <w:sdtPr>
          <w:id w:val="-1764678508"/>
          <w:citation/>
        </w:sdtPr>
        <w:sdtContent>
          <w:r w:rsidR="005F0C23">
            <w:fldChar w:fldCharType="begin"/>
          </w:r>
          <w:r w:rsidR="007B103C">
            <w:instrText xml:space="preserve">CITATION Coo16 \l 1033 </w:instrText>
          </w:r>
          <w:r w:rsidR="005F0C23">
            <w:fldChar w:fldCharType="separate"/>
          </w:r>
          <w:r w:rsidR="009E48E3" w:rsidRPr="009E48E3">
            <w:rPr>
              <w:noProof/>
            </w:rPr>
            <w:t>[52]</w:t>
          </w:r>
          <w:r w:rsidR="005F0C23">
            <w:fldChar w:fldCharType="end"/>
          </w:r>
        </w:sdtContent>
      </w:sdt>
      <w:r w:rsidR="00413282">
        <w:t>).</w:t>
      </w:r>
    </w:p>
    <w:p w14:paraId="02FADE61" w14:textId="7B9339A0" w:rsidR="002E2960" w:rsidRDefault="00280965" w:rsidP="00021950">
      <w:r>
        <w:rPr>
          <w:noProof/>
        </w:rPr>
        <w:lastRenderedPageBreak/>
        <mc:AlternateContent>
          <mc:Choice Requires="wps">
            <w:drawing>
              <wp:anchor distT="0" distB="0" distL="114300" distR="114300" simplePos="0" relativeHeight="252061696" behindDoc="0" locked="0" layoutInCell="1" allowOverlap="1" wp14:anchorId="3F8020E3" wp14:editId="399D7563">
                <wp:simplePos x="0" y="0"/>
                <wp:positionH relativeFrom="column">
                  <wp:posOffset>507365</wp:posOffset>
                </wp:positionH>
                <wp:positionV relativeFrom="paragraph">
                  <wp:posOffset>2416175</wp:posOffset>
                </wp:positionV>
                <wp:extent cx="5385435" cy="635"/>
                <wp:effectExtent l="0" t="0" r="0" b="12065"/>
                <wp:wrapTopAndBottom/>
                <wp:docPr id="568" name="Text Box 568"/>
                <wp:cNvGraphicFramePr/>
                <a:graphic xmlns:a="http://schemas.openxmlformats.org/drawingml/2006/main">
                  <a:graphicData uri="http://schemas.microsoft.com/office/word/2010/wordprocessingShape">
                    <wps:wsp>
                      <wps:cNvSpPr txBox="1"/>
                      <wps:spPr>
                        <a:xfrm>
                          <a:off x="0" y="0"/>
                          <a:ext cx="5385435" cy="635"/>
                        </a:xfrm>
                        <a:prstGeom prst="rect">
                          <a:avLst/>
                        </a:prstGeom>
                        <a:solidFill>
                          <a:prstClr val="white"/>
                        </a:solidFill>
                        <a:ln>
                          <a:noFill/>
                        </a:ln>
                      </wps:spPr>
                      <wps:txbx>
                        <w:txbxContent>
                          <w:p w14:paraId="6825E0CF" w14:textId="5D7CB6DB" w:rsidR="0018739B" w:rsidRPr="00CC6B48" w:rsidRDefault="0018739B" w:rsidP="00280965">
                            <w:pPr>
                              <w:pStyle w:val="Caption"/>
                              <w:rPr>
                                <w:noProof/>
                                <w:sz w:val="22"/>
                                <w:szCs w:val="22"/>
                              </w:rPr>
                            </w:pPr>
                            <w:bookmarkStart w:id="456" w:name="_Ref508365564"/>
                            <w:r>
                              <w:t xml:space="preserve">Figure </w:t>
                            </w:r>
                            <w:r>
                              <w:rPr>
                                <w:noProof/>
                              </w:rPr>
                              <w:fldChar w:fldCharType="begin"/>
                            </w:r>
                            <w:r>
                              <w:rPr>
                                <w:noProof/>
                              </w:rPr>
                              <w:instrText xml:space="preserve"> SEQ Figure \* ARABIC </w:instrText>
                            </w:r>
                            <w:r>
                              <w:rPr>
                                <w:noProof/>
                              </w:rPr>
                              <w:fldChar w:fldCharType="separate"/>
                            </w:r>
                            <w:r>
                              <w:rPr>
                                <w:noProof/>
                              </w:rPr>
                              <w:t>141</w:t>
                            </w:r>
                            <w:r>
                              <w:rPr>
                                <w:noProof/>
                              </w:rPr>
                              <w:fldChar w:fldCharType="end"/>
                            </w:r>
                            <w:bookmarkEnd w:id="456"/>
                            <w:r>
                              <w:t>: Each sector of the garnet ring first starts out as a rectangular piece of garnet shown in (a) and then cut into a polygon. The polygons are then glued together onto the alumina substrate and then turned to produce the final ring.</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F8020E3" id="Text Box 568" o:spid="_x0000_s1167" type="#_x0000_t202" style="position:absolute;left:0;text-align:left;margin-left:39.95pt;margin-top:190.25pt;width:424.05pt;height:.05pt;z-index:2520616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" stroked="f">
                <v:textbox style="mso-fit-shape-to-text:t" inset="0,0,0,0">
                  <w:txbxContent>
                    <w:p w14:paraId="6825E0CF" w14:textId="5D7CB6DB" w:rsidR="0018739B" w:rsidRPr="00CC6B48" w:rsidRDefault="0018739B" w:rsidP="00280965">
                      <w:pPr>
                        <w:pStyle w:val="Caption"/>
                        <w:rPr>
                          <w:noProof/>
                          <w:sz w:val="22"/>
                          <w:szCs w:val="22"/>
                        </w:rPr>
                      </w:pPr>
                      <w:bookmarkStart w:id="457" w:name="_Ref508365564"/>
                      <w:r>
                        <w:t xml:space="preserve">Figure </w:t>
                      </w:r>
                      <w:r>
                        <w:rPr>
                          <w:noProof/>
                        </w:rPr>
                        <w:fldChar w:fldCharType="begin"/>
                      </w:r>
                      <w:r>
                        <w:rPr>
                          <w:noProof/>
                        </w:rPr>
                        <w:instrText xml:space="preserve"> SEQ Figure \* ARABIC </w:instrText>
                      </w:r>
                      <w:r>
                        <w:rPr>
                          <w:noProof/>
                        </w:rPr>
                        <w:fldChar w:fldCharType="separate"/>
                      </w:r>
                      <w:r>
                        <w:rPr>
                          <w:noProof/>
                        </w:rPr>
                        <w:t>141</w:t>
                      </w:r>
                      <w:r>
                        <w:rPr>
                          <w:noProof/>
                        </w:rPr>
                        <w:fldChar w:fldCharType="end"/>
                      </w:r>
                      <w:bookmarkEnd w:id="457"/>
                      <w:r>
                        <w:t>: Each sector of the garnet ring first starts out as a rectangular piece of garnet shown in (a) and then cut into a polygon. The polygons are then glued together onto the alumina substrate and then turned to produce the final ring.</w:t>
                      </w:r>
                    </w:p>
                  </w:txbxContent>
                </v:textbox>
                <w10:wrap type="topAndBottom"/>
              </v:shape>
            </w:pict>
          </mc:Fallback>
        </mc:AlternateContent>
      </w:r>
      <w:r w:rsidR="00EC1407">
        <w:rPr>
          <w:noProof/>
        </w:rPr>
        <w:drawing>
          <wp:anchor distT="0" distB="0" distL="114300" distR="114300" simplePos="0" relativeHeight="252059648" behindDoc="0" locked="0" layoutInCell="1" allowOverlap="1" wp14:anchorId="23E7EAFD" wp14:editId="377A54E7">
            <wp:simplePos x="0" y="0"/>
            <wp:positionH relativeFrom="column">
              <wp:align>center</wp:align>
            </wp:positionH>
            <wp:positionV relativeFrom="paragraph">
              <wp:posOffset>0</wp:posOffset>
            </wp:positionV>
            <wp:extent cx="5385816" cy="2359152"/>
            <wp:effectExtent l="0" t="0" r="0" b="3175"/>
            <wp:wrapTopAndBottom/>
            <wp:docPr id="567" name="Picture 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7" name="pie_pieces.png"/>
                    <pic:cNvPicPr/>
                  </pic:nvPicPr>
                  <pic:blipFill>
                    <a:blip r:embed="rId155"/>
                    <a:stretch>
                      <a:fillRect/>
                    </a:stretch>
                  </pic:blipFill>
                  <pic:spPr>
                    <a:xfrm>
                      <a:off x="0" y="0"/>
                      <a:ext cx="5385816" cy="2359152"/>
                    </a:xfrm>
                    <a:prstGeom prst="rect">
                      <a:avLst/>
                    </a:prstGeom>
                  </pic:spPr>
                </pic:pic>
              </a:graphicData>
            </a:graphic>
            <wp14:sizeRelH relativeFrom="margin">
              <wp14:pctWidth>0</wp14:pctWidth>
            </wp14:sizeRelH>
            <wp14:sizeRelV relativeFrom="margin">
              <wp14:pctHeight>0</wp14:pctHeight>
            </wp14:sizeRelV>
          </wp:anchor>
        </w:drawing>
      </w:r>
    </w:p>
    <w:p w14:paraId="376E08C1" w14:textId="1A061A6A" w:rsidR="00931465" w:rsidRDefault="00931465" w:rsidP="00A67D3C">
      <w:pPr>
        <w:pStyle w:val="Heading3"/>
      </w:pPr>
      <w:bookmarkStart w:id="458" w:name="_Ref504548575"/>
      <w:bookmarkStart w:id="459" w:name="_Toc521918558"/>
      <w:r>
        <w:t>Procedure for gluing garnet</w:t>
      </w:r>
      <w:r w:rsidR="00AA019D">
        <w:t xml:space="preserve"> sectors and</w:t>
      </w:r>
      <w:r w:rsidR="004861D7">
        <w:t xml:space="preserve"> </w:t>
      </w:r>
      <w:r>
        <w:t>alumina</w:t>
      </w:r>
      <w:bookmarkEnd w:id="458"/>
      <w:bookmarkEnd w:id="459"/>
      <w:r>
        <w:t xml:space="preserve"> </w:t>
      </w:r>
    </w:p>
    <w:p w14:paraId="61A81848" w14:textId="51D0D4D3" w:rsidR="00AA019D" w:rsidRDefault="00AA019D" w:rsidP="00AA019D">
      <w:r>
        <w:t xml:space="preserve">This was the procedure </w:t>
      </w:r>
      <w:r w:rsidR="00DB1750">
        <w:t xml:space="preserve">given to the vendor (National Magnetics) on 12 Sep 2016 </w:t>
      </w:r>
      <w:r>
        <w:t>for gluing the garnet</w:t>
      </w:r>
      <w:r w:rsidR="00DB1750">
        <w:t xml:space="preserve"> sectors together and also to the alumina.</w:t>
      </w:r>
    </w:p>
    <w:p w14:paraId="53817CDD" w14:textId="29A01ECD" w:rsidR="00DB1750" w:rsidRPr="00DB1750" w:rsidRDefault="00DB1750" w:rsidP="00DB1750">
      <w:pPr>
        <w:ind w:firstLine="0"/>
        <w:rPr>
          <w:b/>
        </w:rPr>
      </w:pPr>
      <w:r w:rsidRPr="00DB1750">
        <w:rPr>
          <w:b/>
        </w:rPr>
        <w:t>Materials</w:t>
      </w:r>
    </w:p>
    <w:p w14:paraId="01CECFAA" w14:textId="4CFEC015" w:rsidR="00DB1750" w:rsidRDefault="00DB1750" w:rsidP="00BB75AF">
      <w:pPr>
        <w:pStyle w:val="ListParagraph"/>
        <w:numPr>
          <w:ilvl w:val="0"/>
          <w:numId w:val="9"/>
        </w:numPr>
        <w:spacing w:before="0" w:line="259" w:lineRule="auto"/>
      </w:pPr>
      <w:r>
        <w:t>STYCAST 2850 FT</w:t>
      </w:r>
      <w:r w:rsidR="001D059F">
        <w:t xml:space="preserve"> </w:t>
      </w:r>
      <w:sdt>
        <w:sdtPr>
          <w:id w:val="405737914"/>
          <w:citation/>
        </w:sdtPr>
        <w:sdtContent>
          <w:r w:rsidR="001D059F">
            <w:fldChar w:fldCharType="begin"/>
          </w:r>
          <w:r w:rsidR="001D059F">
            <w:instrText xml:space="preserve"> CITATION Hen15 \l 1033 </w:instrText>
          </w:r>
          <w:r w:rsidR="001D059F">
            <w:fldChar w:fldCharType="separate"/>
          </w:r>
          <w:r w:rsidR="009E48E3" w:rsidRPr="009E48E3">
            <w:rPr>
              <w:noProof/>
            </w:rPr>
            <w:t>[21]</w:t>
          </w:r>
          <w:r w:rsidR="001D059F">
            <w:fldChar w:fldCharType="end"/>
          </w:r>
        </w:sdtContent>
      </w:sdt>
    </w:p>
    <w:p w14:paraId="76016EEB" w14:textId="77777777" w:rsidR="00DB1750" w:rsidRDefault="00DB1750" w:rsidP="00BB75AF">
      <w:pPr>
        <w:pStyle w:val="ListParagraph"/>
        <w:numPr>
          <w:ilvl w:val="0"/>
          <w:numId w:val="9"/>
        </w:numPr>
        <w:spacing w:before="0" w:line="259" w:lineRule="auto"/>
      </w:pPr>
      <w:r>
        <w:t>Catalyst 9</w:t>
      </w:r>
    </w:p>
    <w:p w14:paraId="30091620" w14:textId="6C415661" w:rsidR="00DB1750" w:rsidRPr="00DB1750" w:rsidRDefault="00DB1750" w:rsidP="00DB1750">
      <w:pPr>
        <w:spacing w:before="0" w:line="259" w:lineRule="auto"/>
        <w:ind w:firstLine="0"/>
        <w:rPr>
          <w:b/>
        </w:rPr>
      </w:pPr>
      <w:r w:rsidRPr="00DB1750">
        <w:rPr>
          <w:b/>
        </w:rPr>
        <w:t>Equipment</w:t>
      </w:r>
    </w:p>
    <w:p w14:paraId="090A8BFF" w14:textId="77777777" w:rsidR="00DB1750" w:rsidRDefault="00DB1750" w:rsidP="00BB75AF">
      <w:pPr>
        <w:pStyle w:val="ListParagraph"/>
        <w:numPr>
          <w:ilvl w:val="0"/>
          <w:numId w:val="10"/>
        </w:numPr>
        <w:spacing w:before="0" w:line="259" w:lineRule="auto"/>
      </w:pPr>
      <w:r>
        <w:t>Vacuum Chamber</w:t>
      </w:r>
    </w:p>
    <w:p w14:paraId="74A96B95" w14:textId="77777777" w:rsidR="00DB1750" w:rsidRDefault="00DB1750" w:rsidP="00BB75AF">
      <w:pPr>
        <w:pStyle w:val="ListParagraph"/>
        <w:numPr>
          <w:ilvl w:val="0"/>
          <w:numId w:val="10"/>
        </w:numPr>
        <w:spacing w:before="0" w:line="259" w:lineRule="auto"/>
      </w:pPr>
      <w:r>
        <w:t>Vacuum pump capable of achieving less than 10 Torr (29 inHg) of vacuum</w:t>
      </w:r>
    </w:p>
    <w:p w14:paraId="22913671" w14:textId="77777777" w:rsidR="00DB1750" w:rsidRDefault="00DB1750" w:rsidP="00BB75AF">
      <w:pPr>
        <w:pStyle w:val="ListParagraph"/>
        <w:numPr>
          <w:ilvl w:val="0"/>
          <w:numId w:val="10"/>
        </w:numPr>
        <w:spacing w:before="0" w:line="259" w:lineRule="auto"/>
      </w:pPr>
      <w:r>
        <w:t>Vacuum gauge</w:t>
      </w:r>
    </w:p>
    <w:p w14:paraId="37E2604C" w14:textId="77777777" w:rsidR="00DB1750" w:rsidRDefault="00DB1750" w:rsidP="00BB75AF">
      <w:pPr>
        <w:pStyle w:val="ListParagraph"/>
        <w:numPr>
          <w:ilvl w:val="0"/>
          <w:numId w:val="10"/>
        </w:numPr>
        <w:spacing w:before="0" w:line="259" w:lineRule="auto"/>
      </w:pPr>
      <w:r>
        <w:t>Clamps or weights to apply even pressure</w:t>
      </w:r>
    </w:p>
    <w:p w14:paraId="029515E2" w14:textId="77777777" w:rsidR="00DB1750" w:rsidRDefault="00DB1750" w:rsidP="00BB75AF">
      <w:pPr>
        <w:pStyle w:val="ListParagraph"/>
        <w:numPr>
          <w:ilvl w:val="0"/>
          <w:numId w:val="10"/>
        </w:numPr>
        <w:spacing w:before="0" w:line="259" w:lineRule="auto"/>
      </w:pPr>
      <w:r>
        <w:t>Scale</w:t>
      </w:r>
    </w:p>
    <w:p w14:paraId="2C754383" w14:textId="48A5EF2F" w:rsidR="00DB1750" w:rsidRDefault="00DB1750" w:rsidP="00DB1750">
      <w:pPr>
        <w:spacing w:before="0" w:line="259" w:lineRule="auto"/>
        <w:ind w:firstLine="0"/>
        <w:rPr>
          <w:b/>
        </w:rPr>
      </w:pPr>
      <w:r w:rsidRPr="00DB1750">
        <w:rPr>
          <w:b/>
        </w:rPr>
        <w:t>Procedure steps</w:t>
      </w:r>
    </w:p>
    <w:p w14:paraId="4B02AE6A" w14:textId="77777777" w:rsidR="00DB1750" w:rsidRDefault="00DB1750" w:rsidP="00BB75AF">
      <w:pPr>
        <w:pStyle w:val="ListParagraph"/>
        <w:numPr>
          <w:ilvl w:val="0"/>
          <w:numId w:val="11"/>
        </w:numPr>
        <w:spacing w:before="0" w:line="259" w:lineRule="auto"/>
      </w:pPr>
      <w:r>
        <w:t xml:space="preserve">Measure the correct ratio of epoxy to catalyst by weight per the technical data sheet specification. Put contents into a container and mix thoroughly. </w:t>
      </w:r>
    </w:p>
    <w:p w14:paraId="40EA036E" w14:textId="413B1768" w:rsidR="00DB1750" w:rsidRDefault="00DB1750" w:rsidP="00BB75AF">
      <w:pPr>
        <w:pStyle w:val="ListParagraph"/>
        <w:numPr>
          <w:ilvl w:val="0"/>
          <w:numId w:val="11"/>
        </w:numPr>
        <w:spacing w:before="0" w:line="259" w:lineRule="auto"/>
      </w:pPr>
      <w:r>
        <w:t>Put container of mixture in vacuum chamber and pump down until vacuum level is greater than 28 in</w:t>
      </w:r>
      <w:r w:rsidR="006009B9">
        <w:t>ch</w:t>
      </w:r>
      <w:r>
        <w:t>-Hg and is maintained for 3 minutes.</w:t>
      </w:r>
    </w:p>
    <w:p w14:paraId="6C927484" w14:textId="77777777" w:rsidR="00DB1750" w:rsidRDefault="00DB1750" w:rsidP="00BB75AF">
      <w:pPr>
        <w:pStyle w:val="ListParagraph"/>
        <w:numPr>
          <w:ilvl w:val="0"/>
          <w:numId w:val="11"/>
        </w:numPr>
        <w:spacing w:before="0" w:line="259" w:lineRule="auto"/>
      </w:pPr>
      <w:r>
        <w:t xml:space="preserve">Let up vacuum chamber and inspect surface of epoxy. If slight ripples or evidence of bubbles surfacing are visible, then put under vacuum again to the same vacuum level and time. If surface </w:t>
      </w:r>
      <w:r>
        <w:lastRenderedPageBreak/>
        <w:t>appears smooth, then proceed to next step. We repeated step 2 once. Alternatively if a clear vacuum chamber is available, then the mixture can be put under vacuum and observed until the bubbling has ceased.</w:t>
      </w:r>
    </w:p>
    <w:p w14:paraId="498CD8D3" w14:textId="77777777" w:rsidR="00DB1750" w:rsidRDefault="00DB1750" w:rsidP="00BB75AF">
      <w:pPr>
        <w:pStyle w:val="ListParagraph"/>
        <w:numPr>
          <w:ilvl w:val="0"/>
          <w:numId w:val="11"/>
        </w:numPr>
        <w:spacing w:before="0" w:line="259" w:lineRule="auto"/>
      </w:pPr>
      <w:r>
        <w:t>Apply thin layer of epoxy to cover entire mating surface of both pieces.</w:t>
      </w:r>
    </w:p>
    <w:p w14:paraId="3B66EDA5" w14:textId="77777777" w:rsidR="00DB1750" w:rsidRDefault="00DB1750" w:rsidP="00BB75AF">
      <w:pPr>
        <w:pStyle w:val="ListParagraph"/>
        <w:numPr>
          <w:ilvl w:val="0"/>
          <w:numId w:val="11"/>
        </w:numPr>
        <w:spacing w:before="0" w:line="259" w:lineRule="auto"/>
      </w:pPr>
      <w:r>
        <w:t>Bring pieces together and apply pressure so that interface is only around 5 mils or less thick. We used a 6 kg weight during our test on 3” square pieces of glass, so ~1.5 psi.</w:t>
      </w:r>
    </w:p>
    <w:p w14:paraId="76B7A85B" w14:textId="77777777" w:rsidR="00DB1750" w:rsidRDefault="00DB1750" w:rsidP="00BB75AF">
      <w:pPr>
        <w:pStyle w:val="ListParagraph"/>
        <w:numPr>
          <w:ilvl w:val="0"/>
          <w:numId w:val="11"/>
        </w:numPr>
        <w:spacing w:before="0" w:line="259" w:lineRule="auto"/>
      </w:pPr>
      <w:r>
        <w:t>Allow epoxy to cure according to the technical data sheet specification.</w:t>
      </w:r>
    </w:p>
    <w:p w14:paraId="7EC2ADF4" w14:textId="77777777" w:rsidR="00DB1750" w:rsidRDefault="00DB1750" w:rsidP="00BB75AF">
      <w:pPr>
        <w:pStyle w:val="ListParagraph"/>
        <w:numPr>
          <w:ilvl w:val="0"/>
          <w:numId w:val="11"/>
        </w:numPr>
        <w:spacing w:before="0" w:line="259" w:lineRule="auto"/>
      </w:pPr>
      <w:r>
        <w:t>Add the next pie piece and perform procedure again unless there exists the capability to glue all pieces at once with sufficient pressure to reduce interfaces to less than 5 mils thickness.</w:t>
      </w:r>
    </w:p>
    <w:p w14:paraId="2A4DF292" w14:textId="454A89FA" w:rsidR="00183A44" w:rsidRDefault="00DB1750" w:rsidP="00DB1750">
      <w:pPr>
        <w:spacing w:before="0" w:line="259" w:lineRule="auto"/>
      </w:pPr>
      <w:r>
        <w:t>Note: Use the same procedure for gluing the alumina to the garnet.</w:t>
      </w:r>
    </w:p>
    <w:p w14:paraId="1646B907" w14:textId="77777777" w:rsidR="001024C9" w:rsidRDefault="001024C9" w:rsidP="00DB1750">
      <w:pPr>
        <w:spacing w:before="0" w:line="259" w:lineRule="auto"/>
      </w:pPr>
    </w:p>
    <w:p w14:paraId="08E67944" w14:textId="13FEB60F" w:rsidR="00831B81" w:rsidRDefault="00183A44" w:rsidP="00831B81">
      <w:pPr>
        <w:pStyle w:val="Heading2"/>
      </w:pPr>
      <w:bookmarkStart w:id="460" w:name="_Ref336071065"/>
      <w:bookmarkStart w:id="461" w:name="_Toc521918559"/>
      <w:r>
        <w:rPr>
          <w:noProof/>
        </w:rPr>
        <mc:AlternateContent>
          <mc:Choice Requires="wps">
            <w:drawing>
              <wp:anchor distT="0" distB="0" distL="114300" distR="114300" simplePos="0" relativeHeight="251993088" behindDoc="0" locked="0" layoutInCell="1" allowOverlap="1" wp14:anchorId="57A1221F" wp14:editId="467EB82C">
                <wp:simplePos x="0" y="0"/>
                <wp:positionH relativeFrom="column">
                  <wp:posOffset>-76200</wp:posOffset>
                </wp:positionH>
                <wp:positionV relativeFrom="paragraph">
                  <wp:posOffset>3057525</wp:posOffset>
                </wp:positionV>
                <wp:extent cx="6390005" cy="635"/>
                <wp:effectExtent l="0" t="0" r="0" b="12065"/>
                <wp:wrapTopAndBottom/>
                <wp:docPr id="537" name="Text Box 537"/>
                <wp:cNvGraphicFramePr/>
                <a:graphic xmlns:a="http://schemas.openxmlformats.org/drawingml/2006/main">
                  <a:graphicData uri="http://schemas.microsoft.com/office/word/2010/wordprocessingShape">
                    <wps:wsp>
                      <wps:cNvSpPr txBox="1"/>
                      <wps:spPr>
                        <a:xfrm>
                          <a:off x="0" y="0"/>
                          <a:ext cx="6390005" cy="635"/>
                        </a:xfrm>
                        <a:prstGeom prst="rect">
                          <a:avLst/>
                        </a:prstGeom>
                        <a:solidFill>
                          <a:prstClr val="white"/>
                        </a:solidFill>
                        <a:ln>
                          <a:noFill/>
                        </a:ln>
                      </wps:spPr>
                      <wps:txbx>
                        <w:txbxContent>
                          <w:p w14:paraId="292DCAA3" w14:textId="3A705F89" w:rsidR="0018739B" w:rsidRPr="003A392C" w:rsidRDefault="0018739B" w:rsidP="006C248D">
                            <w:pPr>
                              <w:pStyle w:val="Caption"/>
                              <w:rPr>
                                <w:noProof/>
                                <w:sz w:val="22"/>
                                <w:szCs w:val="22"/>
                              </w:rPr>
                            </w:pPr>
                            <w:bookmarkStart w:id="462" w:name="_Ref505758766"/>
                            <w:r>
                              <w:t xml:space="preserve">Figure </w:t>
                            </w:r>
                            <w:r>
                              <w:rPr>
                                <w:noProof/>
                              </w:rPr>
                              <w:fldChar w:fldCharType="begin"/>
                            </w:r>
                            <w:r>
                              <w:rPr>
                                <w:noProof/>
                              </w:rPr>
                              <w:instrText xml:space="preserve"> SEQ Figure \* ARABIC </w:instrText>
                            </w:r>
                            <w:r>
                              <w:rPr>
                                <w:noProof/>
                              </w:rPr>
                              <w:fldChar w:fldCharType="separate"/>
                            </w:r>
                            <w:r>
                              <w:rPr>
                                <w:noProof/>
                              </w:rPr>
                              <w:t>142</w:t>
                            </w:r>
                            <w:r>
                              <w:rPr>
                                <w:noProof/>
                              </w:rPr>
                              <w:fldChar w:fldCharType="end"/>
                            </w:r>
                            <w:bookmarkEnd w:id="462"/>
                            <w:r>
                              <w:t xml:space="preserve">: The manufactured tuner shell has thickness that do not meet specifications. The specified thickness is </w:t>
                            </w:r>
                            <m:oMath>
                              <m:r>
                                <m:rPr>
                                  <m:sty m:val="bi"/>
                                </m:rPr>
                                <w:rPr>
                                  <w:rFonts w:ascii="Cambria Math" w:hAnsi="Cambria Math"/>
                                </w:rPr>
                                <m:t>(0.12±0.02)</m:t>
                              </m:r>
                            </m:oMath>
                            <w:r>
                              <w:t xml:space="preserve"> inches.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7A1221F" id="Text Box 537" o:spid="_x0000_s1168" type="#_x0000_t202" style="position:absolute;left:0;text-align:left;margin-left:-6pt;margin-top:240.75pt;width:503.15pt;height:.05pt;z-index:2519930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" stroked="f">
                <v:textbox style="mso-fit-shape-to-text:t" inset="0,0,0,0">
                  <w:txbxContent>
                    <w:p w14:paraId="292DCAA3" w14:textId="3A705F89" w:rsidR="0018739B" w:rsidRPr="003A392C" w:rsidRDefault="0018739B" w:rsidP="006C248D">
                      <w:pPr>
                        <w:pStyle w:val="Caption"/>
                        <w:rPr>
                          <w:noProof/>
                          <w:sz w:val="22"/>
                          <w:szCs w:val="22"/>
                        </w:rPr>
                      </w:pPr>
                      <w:bookmarkStart w:id="463" w:name="_Ref505758766"/>
                      <w:r>
                        <w:t xml:space="preserve">Figure </w:t>
                      </w:r>
                      <w:r>
                        <w:rPr>
                          <w:noProof/>
                        </w:rPr>
                        <w:fldChar w:fldCharType="begin"/>
                      </w:r>
                      <w:r>
                        <w:rPr>
                          <w:noProof/>
                        </w:rPr>
                        <w:instrText xml:space="preserve"> SEQ Figure \* ARABIC </w:instrText>
                      </w:r>
                      <w:r>
                        <w:rPr>
                          <w:noProof/>
                        </w:rPr>
                        <w:fldChar w:fldCharType="separate"/>
                      </w:r>
                      <w:r>
                        <w:rPr>
                          <w:noProof/>
                        </w:rPr>
                        <w:t>142</w:t>
                      </w:r>
                      <w:r>
                        <w:rPr>
                          <w:noProof/>
                        </w:rPr>
                        <w:fldChar w:fldCharType="end"/>
                      </w:r>
                      <w:bookmarkEnd w:id="463"/>
                      <w:r>
                        <w:t xml:space="preserve">: The manufactured tuner shell has thickness that do not meet specifications. The specified thickness is </w:t>
                      </w:r>
                      <m:oMath>
                        <m:r>
                          <m:rPr>
                            <m:sty m:val="bi"/>
                          </m:rPr>
                          <w:rPr>
                            <w:rFonts w:ascii="Cambria Math" w:hAnsi="Cambria Math"/>
                          </w:rPr>
                          <m:t>(0.12±0.02)</m:t>
                        </m:r>
                      </m:oMath>
                      <w:r>
                        <w:t xml:space="preserve"> inches.</w:t>
                      </w:r>
                    </w:p>
                  </w:txbxContent>
                </v:textbox>
                <w10:wrap type="topAndBottom"/>
              </v:shape>
            </w:pict>
          </mc:Fallback>
        </mc:AlternateContent>
      </w:r>
      <w:r>
        <w:rPr>
          <w:noProof/>
        </w:rPr>
        <w:drawing>
          <wp:anchor distT="0" distB="0" distL="114300" distR="114300" simplePos="0" relativeHeight="251991040" behindDoc="0" locked="0" layoutInCell="1" allowOverlap="1" wp14:anchorId="490034C2" wp14:editId="3572F4F8">
            <wp:simplePos x="0" y="0"/>
            <wp:positionH relativeFrom="column">
              <wp:posOffset>-75766</wp:posOffset>
            </wp:positionH>
            <wp:positionV relativeFrom="paragraph">
              <wp:posOffset>449844</wp:posOffset>
            </wp:positionV>
            <wp:extent cx="6390620" cy="2551176"/>
            <wp:effectExtent l="0" t="0" r="0" b="1905"/>
            <wp:wrapTopAndBottom/>
            <wp:docPr id="536" name="Picture 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6" name="tuner_variations.png"/>
                    <pic:cNvPicPr/>
                  </pic:nvPicPr>
                  <pic:blipFill>
                    <a:blip r:embed="rId156"/>
                    <a:stretch>
                      <a:fillRect/>
                    </a:stretch>
                  </pic:blipFill>
                  <pic:spPr>
                    <a:xfrm>
                      <a:off x="0" y="0"/>
                      <a:ext cx="6390620" cy="2551176"/>
                    </a:xfrm>
                    <a:prstGeom prst="rect">
                      <a:avLst/>
                    </a:prstGeom>
                  </pic:spPr>
                </pic:pic>
              </a:graphicData>
            </a:graphic>
            <wp14:sizeRelV relativeFrom="margin">
              <wp14:pctHeight>0</wp14:pctHeight>
            </wp14:sizeRelV>
          </wp:anchor>
        </w:drawing>
      </w:r>
      <w:r w:rsidR="00831B81">
        <w:t xml:space="preserve">Tuner </w:t>
      </w:r>
      <w:r w:rsidR="00137C53">
        <w:t xml:space="preserve">neck </w:t>
      </w:r>
      <w:r w:rsidR="00831B81">
        <w:t>assembly</w:t>
      </w:r>
      <w:bookmarkEnd w:id="460"/>
      <w:bookmarkEnd w:id="461"/>
    </w:p>
    <w:p w14:paraId="44EAFB59" w14:textId="05E967B9" w:rsidR="00831B81" w:rsidRDefault="00EA3E0A" w:rsidP="00831B81">
      <w:r>
        <w:t xml:space="preserve">The tuner </w:t>
      </w:r>
      <w:r w:rsidR="00137C53">
        <w:t xml:space="preserve">neck </w:t>
      </w:r>
      <w:r>
        <w:t xml:space="preserve">shell made from stainless steel and spun into the required shape shown in </w:t>
      </w:r>
      <w:r w:rsidR="00EA54F4">
        <w:fldChar w:fldCharType="begin"/>
      </w:r>
      <w:r w:rsidR="00EA54F4">
        <w:instrText xml:space="preserve"> REF _Ref505758766 \h </w:instrText>
      </w:r>
      <w:r w:rsidR="00EA54F4">
        <w:fldChar w:fldCharType="separate"/>
      </w:r>
      <w:r w:rsidR="001A46ED">
        <w:t xml:space="preserve">Figure </w:t>
      </w:r>
      <w:r w:rsidR="001A46ED">
        <w:rPr>
          <w:noProof/>
        </w:rPr>
        <w:t>142</w:t>
      </w:r>
      <w:r w:rsidR="00EA54F4">
        <w:fldChar w:fldCharType="end"/>
      </w:r>
      <w:r w:rsidR="00EA54F4">
        <w:t xml:space="preserve">. </w:t>
      </w:r>
      <w:r>
        <w:t xml:space="preserve">However, the result did not meet the drawing specifications of </w:t>
      </w:r>
      <m:oMath>
        <m:r>
          <w:rPr>
            <w:rFonts w:ascii="Cambria Math" w:hAnsi="Cambria Math"/>
          </w:rPr>
          <m:t>(0.12±0.2)</m:t>
        </m:r>
      </m:oMath>
      <w:r w:rsidR="003746F5">
        <w:t>”</w:t>
      </w:r>
      <w:r>
        <w:t xml:space="preserve">. A quick back of the envelope calculation showed that the </w:t>
      </w:r>
      <w:r w:rsidR="001C129D">
        <w:t xml:space="preserve">Eddy </w:t>
      </w:r>
      <w:r>
        <w:t xml:space="preserve">power </w:t>
      </w:r>
      <w:r w:rsidR="001C129D">
        <w:t xml:space="preserve">losses </w:t>
      </w:r>
      <w:r>
        <w:t xml:space="preserve">on the 0.14” thickness area would increase by 33%. However, from the MWS simulations shown in </w:t>
      </w:r>
      <w:r w:rsidR="00D55362">
        <w:fldChar w:fldCharType="begin"/>
      </w:r>
      <w:r w:rsidR="00D55362">
        <w:instrText xml:space="preserve"> REF _Ref505075713 \h </w:instrText>
      </w:r>
      <w:r w:rsidR="00D55362">
        <w:fldChar w:fldCharType="separate"/>
      </w:r>
      <w:r w:rsidR="001A46ED">
        <w:t xml:space="preserve">Figure </w:t>
      </w:r>
      <w:r w:rsidR="001A46ED">
        <w:rPr>
          <w:noProof/>
        </w:rPr>
        <w:t>67</w:t>
      </w:r>
      <w:r w:rsidR="00D55362">
        <w:fldChar w:fldCharType="end"/>
      </w:r>
      <w:r w:rsidR="00D55362">
        <w:t xml:space="preserve">, </w:t>
      </w:r>
      <w:r>
        <w:t>this is the coolest part of the tuner</w:t>
      </w:r>
      <w:r w:rsidR="00137C53">
        <w:t xml:space="preserve"> neck</w:t>
      </w:r>
      <w:r>
        <w:t xml:space="preserve"> and so should not pose any </w:t>
      </w:r>
      <w:r w:rsidR="00D55362">
        <w:t xml:space="preserve">heating </w:t>
      </w:r>
      <w:r>
        <w:t>problems. The frequency shift from the change in volume of the transmission line should be minimal as well.</w:t>
      </w:r>
    </w:p>
    <w:p w14:paraId="72E4390B" w14:textId="310210FE" w:rsidR="00820C46" w:rsidRDefault="00820C46" w:rsidP="00831B81">
      <w:r>
        <w:t xml:space="preserve">Furthermore, the tuner </w:t>
      </w:r>
      <w:r w:rsidR="00137C53">
        <w:t xml:space="preserve">neck </w:t>
      </w:r>
      <w:r>
        <w:t xml:space="preserve">shell did not meet the length specification as well. It is 90 mils too long. From our inspection of the shell, we suspect that the shell was made from two separate spinnings </w:t>
      </w:r>
      <w:r>
        <w:lastRenderedPageBreak/>
        <w:t>because the quadrants do not match. In hindsight, instead of making this part from spinning, we would have either milled it from a solid pieces of steel or cast it and then finished it by milling.</w:t>
      </w:r>
      <w:r w:rsidR="00A57A65">
        <w:t xml:space="preserve"> We encountered many problems during the initial installation of this assembly. All these problems can be traced back to the fact that this assembly did not meet dimensional specifications. See section </w:t>
      </w:r>
      <w:r w:rsidR="00BE0F5F">
        <w:fldChar w:fldCharType="begin"/>
      </w:r>
      <w:r w:rsidR="00BE0F5F">
        <w:instrText xml:space="preserve"> REF _Ref520352789 \w \h </w:instrText>
      </w:r>
      <w:r w:rsidR="00BE0F5F">
        <w:fldChar w:fldCharType="separate"/>
      </w:r>
      <w:r w:rsidR="001A46ED">
        <w:t>17.2.1</w:t>
      </w:r>
      <w:r w:rsidR="00BE0F5F">
        <w:fldChar w:fldCharType="end"/>
      </w:r>
      <w:r w:rsidR="00BE0F5F">
        <w:t xml:space="preserve">. </w:t>
      </w:r>
      <w:r w:rsidR="00041906">
        <w:t xml:space="preserve"> </w:t>
      </w:r>
      <w:r w:rsidR="00B67844">
        <w:rPr>
          <w:noProof/>
        </w:rPr>
        <mc:AlternateContent>
          <mc:Choice Requires="wps">
            <w:drawing>
              <wp:anchor distT="0" distB="0" distL="114300" distR="114300" simplePos="0" relativeHeight="252064768" behindDoc="0" locked="0" layoutInCell="1" allowOverlap="1" wp14:anchorId="1D39D8FD" wp14:editId="0F67E637">
                <wp:simplePos x="0" y="0"/>
                <wp:positionH relativeFrom="column">
                  <wp:align>center</wp:align>
                </wp:positionH>
                <wp:positionV relativeFrom="paragraph">
                  <wp:posOffset>2896870</wp:posOffset>
                </wp:positionV>
                <wp:extent cx="4581144" cy="457200"/>
                <wp:effectExtent l="0" t="0" r="3810" b="0"/>
                <wp:wrapTopAndBottom/>
                <wp:docPr id="570" name="Text Box 570"/>
                <wp:cNvGraphicFramePr/>
                <a:graphic xmlns:a="http://schemas.openxmlformats.org/drawingml/2006/main">
                  <a:graphicData uri="http://schemas.microsoft.com/office/word/2010/wordprocessingShape">
                    <wps:wsp>
                      <wps:cNvSpPr txBox="1"/>
                      <wps:spPr>
                        <a:xfrm>
                          <a:off x="0" y="0"/>
                          <a:ext cx="4581144" cy="457200"/>
                        </a:xfrm>
                        <a:prstGeom prst="rect">
                          <a:avLst/>
                        </a:prstGeom>
                        <a:solidFill>
                          <a:prstClr val="white"/>
                        </a:solidFill>
                        <a:ln>
                          <a:noFill/>
                        </a:ln>
                      </wps:spPr>
                      <wps:txbx>
                        <w:txbxContent>
                          <w:p w14:paraId="190CF8F4" w14:textId="3163D6A1" w:rsidR="0018739B" w:rsidRPr="006D3066" w:rsidRDefault="0018739B" w:rsidP="00E67144">
                            <w:pPr>
                              <w:pStyle w:val="Caption"/>
                              <w:rPr>
                                <w:sz w:val="22"/>
                                <w:szCs w:val="22"/>
                              </w:rPr>
                            </w:pPr>
                            <w:bookmarkStart w:id="464" w:name="_Ref508366680"/>
                            <w:r>
                              <w:t xml:space="preserve">Figure </w:t>
                            </w:r>
                            <w:r>
                              <w:rPr>
                                <w:noProof/>
                              </w:rPr>
                              <w:fldChar w:fldCharType="begin"/>
                            </w:r>
                            <w:r>
                              <w:rPr>
                                <w:noProof/>
                              </w:rPr>
                              <w:instrText xml:space="preserve"> SEQ Figure \* ARABIC </w:instrText>
                            </w:r>
                            <w:r>
                              <w:rPr>
                                <w:noProof/>
                              </w:rPr>
                              <w:fldChar w:fldCharType="separate"/>
                            </w:r>
                            <w:r>
                              <w:rPr>
                                <w:noProof/>
                              </w:rPr>
                              <w:t>143</w:t>
                            </w:r>
                            <w:r>
                              <w:rPr>
                                <w:noProof/>
                              </w:rPr>
                              <w:fldChar w:fldCharType="end"/>
                            </w:r>
                            <w:bookmarkEnd w:id="464"/>
                            <w:r>
                              <w:t>: Two views of the tuner shell before copper plating. Close examination of the quadrants show that they had to be made from two separate spinnings.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D39D8FD" id="Text Box 570" o:spid="_x0000_s1169" type="#_x0000_t202" style="position:absolute;left:0;text-align:left;margin-left:0;margin-top:228.1pt;width:360.7pt;height:36pt;z-index:252064768;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" stroked="f">
                <v:textbox style="mso-fit-shape-to-text:t" inset="0,0,0,0">
                  <w:txbxContent>
                    <w:p w14:paraId="190CF8F4" w14:textId="3163D6A1" w:rsidR="0018739B" w:rsidRPr="006D3066" w:rsidRDefault="0018739B" w:rsidP="00E67144">
                      <w:pPr>
                        <w:pStyle w:val="Caption"/>
                        <w:rPr>
                          <w:sz w:val="22"/>
                          <w:szCs w:val="22"/>
                        </w:rPr>
                      </w:pPr>
                      <w:bookmarkStart w:id="465" w:name="_Ref508366680"/>
                      <w:r>
                        <w:t xml:space="preserve">Figure </w:t>
                      </w:r>
                      <w:r>
                        <w:rPr>
                          <w:noProof/>
                        </w:rPr>
                        <w:fldChar w:fldCharType="begin"/>
                      </w:r>
                      <w:r>
                        <w:rPr>
                          <w:noProof/>
                        </w:rPr>
                        <w:instrText xml:space="preserve"> SEQ Figure \* ARABIC </w:instrText>
                      </w:r>
                      <w:r>
                        <w:rPr>
                          <w:noProof/>
                        </w:rPr>
                        <w:fldChar w:fldCharType="separate"/>
                      </w:r>
                      <w:r>
                        <w:rPr>
                          <w:noProof/>
                        </w:rPr>
                        <w:t>143</w:t>
                      </w:r>
                      <w:r>
                        <w:rPr>
                          <w:noProof/>
                        </w:rPr>
                        <w:fldChar w:fldCharType="end"/>
                      </w:r>
                      <w:bookmarkEnd w:id="465"/>
                      <w:r>
                        <w:t>: Two views of the tuner shell before copper plating. Close examination of the quadrants show that they had to be made from two separate spinnings.</w:t>
                      </w:r>
                    </w:p>
                  </w:txbxContent>
                </v:textbox>
                <w10:wrap type="topAndBottom"/>
              </v:shape>
            </w:pict>
          </mc:Fallback>
        </mc:AlternateContent>
      </w:r>
      <w:r w:rsidR="00B67844">
        <w:rPr>
          <w:noProof/>
        </w:rPr>
        <w:drawing>
          <wp:anchor distT="0" distB="0" distL="114300" distR="114300" simplePos="0" relativeHeight="252062720" behindDoc="0" locked="0" layoutInCell="1" allowOverlap="1" wp14:anchorId="6DDF328C" wp14:editId="1FF77857">
            <wp:simplePos x="0" y="0"/>
            <wp:positionH relativeFrom="column">
              <wp:align>center</wp:align>
            </wp:positionH>
            <wp:positionV relativeFrom="paragraph">
              <wp:posOffset>1166603</wp:posOffset>
            </wp:positionV>
            <wp:extent cx="4581144" cy="1673352"/>
            <wp:effectExtent l="0" t="0" r="3810" b="3175"/>
            <wp:wrapTopAndBottom/>
            <wp:docPr id="569" name="Picture 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9" name="tuner_shell.png"/>
                    <pic:cNvPicPr/>
                  </pic:nvPicPr>
                  <pic:blipFill>
                    <a:blip r:embed="rId157"/>
                    <a:stretch>
                      <a:fillRect/>
                    </a:stretch>
                  </pic:blipFill>
                  <pic:spPr>
                    <a:xfrm>
                      <a:off x="0" y="0"/>
                      <a:ext cx="4581144" cy="1673352"/>
                    </a:xfrm>
                    <a:prstGeom prst="rect">
                      <a:avLst/>
                    </a:prstGeom>
                  </pic:spPr>
                </pic:pic>
              </a:graphicData>
            </a:graphic>
            <wp14:sizeRelH relativeFrom="margin">
              <wp14:pctWidth>0</wp14:pctWidth>
            </wp14:sizeRelH>
            <wp14:sizeRelV relativeFrom="margin">
              <wp14:pctHeight>0</wp14:pctHeight>
            </wp14:sizeRelV>
          </wp:anchor>
        </w:drawing>
      </w:r>
      <w:r w:rsidR="00041906">
        <w:fldChar w:fldCharType="begin"/>
      </w:r>
      <w:r w:rsidR="00041906">
        <w:instrText xml:space="preserve"> REF _Ref508366680 \h </w:instrText>
      </w:r>
      <w:r w:rsidR="00041906">
        <w:fldChar w:fldCharType="separate"/>
      </w:r>
      <w:r w:rsidR="001A46ED">
        <w:t xml:space="preserve">Figure </w:t>
      </w:r>
      <w:r w:rsidR="001A46ED">
        <w:rPr>
          <w:noProof/>
        </w:rPr>
        <w:t>143</w:t>
      </w:r>
      <w:r w:rsidR="00041906">
        <w:fldChar w:fldCharType="end"/>
      </w:r>
      <w:r w:rsidR="00041906">
        <w:t xml:space="preserve"> shows two views of the shell.</w:t>
      </w:r>
    </w:p>
    <w:p w14:paraId="486C4524" w14:textId="08E099B2" w:rsidR="00C23CDF" w:rsidRDefault="002A6935" w:rsidP="00831B81">
      <w:r>
        <w:rPr>
          <w:noProof/>
        </w:rPr>
        <mc:AlternateContent>
          <mc:Choice Requires="wps">
            <w:drawing>
              <wp:anchor distT="0" distB="0" distL="114300" distR="114300" simplePos="0" relativeHeight="252147712" behindDoc="0" locked="0" layoutInCell="1" allowOverlap="1" wp14:anchorId="58AE2D42" wp14:editId="539A1B34">
                <wp:simplePos x="0" y="0"/>
                <wp:positionH relativeFrom="column">
                  <wp:align>center</wp:align>
                </wp:positionH>
                <wp:positionV relativeFrom="paragraph">
                  <wp:posOffset>2802890</wp:posOffset>
                </wp:positionV>
                <wp:extent cx="3648456" cy="635"/>
                <wp:effectExtent l="0" t="0" r="0" b="0"/>
                <wp:wrapTopAndBottom/>
                <wp:docPr id="619" name="Text Box 619"/>
                <wp:cNvGraphicFramePr/>
                <a:graphic xmlns:a="http://schemas.openxmlformats.org/drawingml/2006/main">
                  <a:graphicData uri="http://schemas.microsoft.com/office/word/2010/wordprocessingShape">
                    <wps:wsp>
                      <wps:cNvSpPr txBox="1"/>
                      <wps:spPr>
                        <a:xfrm>
                          <a:off x="0" y="0"/>
                          <a:ext cx="3648456" cy="635"/>
                        </a:xfrm>
                        <a:prstGeom prst="rect">
                          <a:avLst/>
                        </a:prstGeom>
                        <a:solidFill>
                          <a:prstClr val="white"/>
                        </a:solidFill>
                        <a:ln>
                          <a:noFill/>
                        </a:ln>
                      </wps:spPr>
                      <wps:txbx>
                        <w:txbxContent>
                          <w:p w14:paraId="66E29F7C" w14:textId="788020F6" w:rsidR="0018739B" w:rsidRPr="00FB0DA6" w:rsidRDefault="0018739B" w:rsidP="00996E2B">
                            <w:pPr>
                              <w:pStyle w:val="Caption"/>
                              <w:rPr>
                                <w:noProof/>
                                <w:sz w:val="22"/>
                                <w:szCs w:val="22"/>
                              </w:rPr>
                            </w:pPr>
                            <w:bookmarkStart w:id="466" w:name="_Ref510684026"/>
                            <w:r>
                              <w:t xml:space="preserve">Figure </w:t>
                            </w:r>
                            <w:r>
                              <w:rPr>
                                <w:noProof/>
                              </w:rPr>
                              <w:fldChar w:fldCharType="begin"/>
                            </w:r>
                            <w:r>
                              <w:rPr>
                                <w:noProof/>
                              </w:rPr>
                              <w:instrText xml:space="preserve"> SEQ Figure \* ARABIC </w:instrText>
                            </w:r>
                            <w:r>
                              <w:rPr>
                                <w:noProof/>
                              </w:rPr>
                              <w:fldChar w:fldCharType="separate"/>
                            </w:r>
                            <w:r>
                              <w:rPr>
                                <w:noProof/>
                              </w:rPr>
                              <w:t>144</w:t>
                            </w:r>
                            <w:r>
                              <w:rPr>
                                <w:noProof/>
                              </w:rPr>
                              <w:fldChar w:fldCharType="end"/>
                            </w:r>
                            <w:bookmarkEnd w:id="466"/>
                            <w:r>
                              <w:t>: The ¼” cooling pipes are hand soldered onto the shell.</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58AE2D42" id="Text Box 619" o:spid="_x0000_s1170" type="#_x0000_t202" style="position:absolute;left:0;text-align:left;margin-left:0;margin-top:220.7pt;width:287.3pt;height:.05pt;z-index:252147712;visibility:visible;mso-wrap-style:square;mso-width-percent:0;mso-wrap-distance-left:9pt;mso-wrap-distance-top:0;mso-wrap-distance-right:9pt;mso-wrap-distance-bottom:0;mso-position-horizontal:center;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" stroked="f">
                <v:textbox style="mso-fit-shape-to-text:t" inset="0,0,0,0">
                  <w:txbxContent>
                    <w:p w14:paraId="66E29F7C" w14:textId="788020F6" w:rsidR="0018739B" w:rsidRPr="00FB0DA6" w:rsidRDefault="0018739B" w:rsidP="00996E2B">
                      <w:pPr>
                        <w:pStyle w:val="Caption"/>
                        <w:rPr>
                          <w:noProof/>
                          <w:sz w:val="22"/>
                          <w:szCs w:val="22"/>
                        </w:rPr>
                      </w:pPr>
                      <w:bookmarkStart w:id="467" w:name="_Ref510684026"/>
                      <w:r>
                        <w:t xml:space="preserve">Figure </w:t>
                      </w:r>
                      <w:r>
                        <w:rPr>
                          <w:noProof/>
                        </w:rPr>
                        <w:fldChar w:fldCharType="begin"/>
                      </w:r>
                      <w:r>
                        <w:rPr>
                          <w:noProof/>
                        </w:rPr>
                        <w:instrText xml:space="preserve"> SEQ Figure \* ARABIC </w:instrText>
                      </w:r>
                      <w:r>
                        <w:rPr>
                          <w:noProof/>
                        </w:rPr>
                        <w:fldChar w:fldCharType="separate"/>
                      </w:r>
                      <w:r>
                        <w:rPr>
                          <w:noProof/>
                        </w:rPr>
                        <w:t>144</w:t>
                      </w:r>
                      <w:r>
                        <w:rPr>
                          <w:noProof/>
                        </w:rPr>
                        <w:fldChar w:fldCharType="end"/>
                      </w:r>
                      <w:bookmarkEnd w:id="467"/>
                      <w:r>
                        <w:t>: The ¼” cooling pipes are hand soldered onto the shell.</w:t>
                      </w:r>
                    </w:p>
                  </w:txbxContent>
                </v:textbox>
                <w10:wrap type="topAndBottom"/>
              </v:shape>
            </w:pict>
          </mc:Fallback>
        </mc:AlternateContent>
      </w:r>
      <w:r>
        <w:rPr>
          <w:noProof/>
        </w:rPr>
        <w:drawing>
          <wp:anchor distT="0" distB="0" distL="114300" distR="114300" simplePos="0" relativeHeight="252145664" behindDoc="0" locked="0" layoutInCell="1" allowOverlap="1" wp14:anchorId="5B11CBED" wp14:editId="5A126C4F">
            <wp:simplePos x="0" y="0"/>
            <wp:positionH relativeFrom="column">
              <wp:align>center</wp:align>
            </wp:positionH>
            <wp:positionV relativeFrom="paragraph">
              <wp:posOffset>1044426</wp:posOffset>
            </wp:positionV>
            <wp:extent cx="3648456" cy="1728015"/>
            <wp:effectExtent l="0" t="0" r="0" b="0"/>
            <wp:wrapTopAndBottom/>
            <wp:docPr id="618" name="Picture 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8" name="outershell_cooling.png"/>
                    <pic:cNvPicPr/>
                  </pic:nvPicPr>
                  <pic:blipFill>
                    <a:blip r:embed="rId158"/>
                    <a:stretch>
                      <a:fillRect/>
                    </a:stretch>
                  </pic:blipFill>
                  <pic:spPr>
                    <a:xfrm>
                      <a:off x="0" y="0"/>
                      <a:ext cx="3648456" cy="1728015"/>
                    </a:xfrm>
                    <a:prstGeom prst="rect">
                      <a:avLst/>
                    </a:prstGeom>
                  </pic:spPr>
                </pic:pic>
              </a:graphicData>
            </a:graphic>
            <wp14:sizeRelH relativeFrom="margin">
              <wp14:pctWidth>0</wp14:pctWidth>
            </wp14:sizeRelH>
            <wp14:sizeRelV relativeFrom="margin">
              <wp14:pctHeight>0</wp14:pctHeight>
            </wp14:sizeRelV>
          </wp:anchor>
        </w:drawing>
      </w:r>
      <w:r w:rsidR="00C23CDF">
        <w:t xml:space="preserve">Water cooling pipes are hand soldered onto each quarter of the shell. </w:t>
      </w:r>
      <w:r w:rsidR="00552E44">
        <w:fldChar w:fldCharType="begin"/>
      </w:r>
      <w:r w:rsidR="00552E44">
        <w:instrText xml:space="preserve"> REF _Ref510684026 \h </w:instrText>
      </w:r>
      <w:r w:rsidR="00552E44">
        <w:fldChar w:fldCharType="separate"/>
      </w:r>
      <w:r w:rsidR="001A46ED">
        <w:t xml:space="preserve">Figure </w:t>
      </w:r>
      <w:r w:rsidR="001A46ED">
        <w:rPr>
          <w:noProof/>
        </w:rPr>
        <w:t>144</w:t>
      </w:r>
      <w:r w:rsidR="00552E44">
        <w:fldChar w:fldCharType="end"/>
      </w:r>
      <w:r w:rsidR="00552E44">
        <w:t xml:space="preserve"> </w:t>
      </w:r>
      <w:r w:rsidR="00C23CDF">
        <w:t xml:space="preserve">shows two views of the </w:t>
      </w:r>
      <w:r w:rsidR="00072AB3">
        <w:t xml:space="preserve">¼” </w:t>
      </w:r>
      <w:r w:rsidR="00C23CDF">
        <w:t>water cooling pipes after the soldering process.</w:t>
      </w:r>
      <w:r w:rsidR="00914E8F">
        <w:t xml:space="preserve"> Note: In hindsight, i</w:t>
      </w:r>
      <w:r>
        <w:t>t is better to sold</w:t>
      </w:r>
      <w:r w:rsidR="001233B6">
        <w:t>er</w:t>
      </w:r>
      <w:r>
        <w:t xml:space="preserve"> the</w:t>
      </w:r>
      <w:r w:rsidR="001233B6">
        <w:t xml:space="preserve">se pipes </w:t>
      </w:r>
      <w:r>
        <w:t xml:space="preserve">after </w:t>
      </w:r>
      <w:r w:rsidR="001233B6">
        <w:t>the</w:t>
      </w:r>
      <w:r w:rsidR="00B6157E">
        <w:t xml:space="preserve"> neck </w:t>
      </w:r>
      <w:r w:rsidR="001233B6">
        <w:t xml:space="preserve"> assembly is </w:t>
      </w:r>
      <w:r>
        <w:t>d</w:t>
      </w:r>
      <w:r w:rsidR="001233B6">
        <w:t>ry fitted</w:t>
      </w:r>
      <w:r>
        <w:t xml:space="preserve"> with the solenoid end plate installed. This allows </w:t>
      </w:r>
      <w:r w:rsidR="00B6157E">
        <w:t xml:space="preserve">for </w:t>
      </w:r>
      <w:r>
        <w:t xml:space="preserve">the correct bending of the pipes to fit into the slots of the end plate. See section </w:t>
      </w:r>
      <w:r>
        <w:fldChar w:fldCharType="begin"/>
      </w:r>
      <w:r>
        <w:instrText xml:space="preserve"> REF _Ref520352789 \w \h </w:instrText>
      </w:r>
      <w:r>
        <w:fldChar w:fldCharType="separate"/>
      </w:r>
      <w:r w:rsidR="001A46ED">
        <w:t>17.2.1</w:t>
      </w:r>
      <w:r>
        <w:fldChar w:fldCharType="end"/>
      </w:r>
      <w:r>
        <w:t>.</w:t>
      </w:r>
    </w:p>
    <w:p w14:paraId="249626B5" w14:textId="093DC6AA" w:rsidR="009030F1" w:rsidRDefault="008B4F0C" w:rsidP="002A6935">
      <w:r>
        <w:t>Although not shown here, two</w:t>
      </w:r>
      <w:r w:rsidR="00DD5347">
        <w:t xml:space="preserve"> of the shells will have </w:t>
      </w:r>
      <w:r>
        <w:t xml:space="preserve"> </w:t>
      </w:r>
      <w:r w:rsidR="00F45CF9">
        <w:t xml:space="preserve">¼” </w:t>
      </w:r>
      <w:r>
        <w:t xml:space="preserve">holes after copper plating for the IR sensor that will be discussed in section </w:t>
      </w:r>
      <w:r>
        <w:fldChar w:fldCharType="begin"/>
      </w:r>
      <w:r>
        <w:instrText xml:space="preserve"> REF _Ref508271612 \w \h </w:instrText>
      </w:r>
      <w:r>
        <w:fldChar w:fldCharType="separate"/>
      </w:r>
      <w:r w:rsidR="001A46ED">
        <w:t>21.1</w:t>
      </w:r>
      <w:r>
        <w:fldChar w:fldCharType="end"/>
      </w:r>
      <w:r w:rsidR="00434E2C">
        <w:t>.</w:t>
      </w:r>
      <w:r w:rsidR="00E04827">
        <w:t xml:space="preserve"> The surface that sees RF is plated</w:t>
      </w:r>
      <w:r w:rsidR="008760D6">
        <w:t xml:space="preserve"> with 1 mil of copper</w:t>
      </w:r>
      <w:r w:rsidR="00E04827">
        <w:t xml:space="preserve"> while the outer surface is left as is.</w:t>
      </w:r>
      <w:r w:rsidR="001D6349">
        <w:t xml:space="preserve"> See </w:t>
      </w:r>
      <w:r w:rsidR="001D6349">
        <w:fldChar w:fldCharType="begin"/>
      </w:r>
      <w:r w:rsidR="001D6349">
        <w:instrText xml:space="preserve"> REF _Ref518048636 \h </w:instrText>
      </w:r>
      <w:r w:rsidR="001D6349">
        <w:fldChar w:fldCharType="separate"/>
      </w:r>
      <w:r w:rsidR="001A46ED">
        <w:t xml:space="preserve">Figure </w:t>
      </w:r>
      <w:r w:rsidR="001A46ED">
        <w:rPr>
          <w:noProof/>
        </w:rPr>
        <w:t>145</w:t>
      </w:r>
      <w:r w:rsidR="001D6349">
        <w:fldChar w:fldCharType="end"/>
      </w:r>
      <w:r w:rsidR="001D6349">
        <w:t>.</w:t>
      </w:r>
      <w:r w:rsidR="009030F1">
        <w:br w:type="page"/>
      </w:r>
    </w:p>
    <w:p w14:paraId="19C868F0" w14:textId="3A3F33BC" w:rsidR="00C76A8C" w:rsidRDefault="000764E9" w:rsidP="000764E9">
      <w:r>
        <w:rPr>
          <w:noProof/>
        </w:rPr>
        <w:lastRenderedPageBreak/>
        <w:drawing>
          <wp:anchor distT="0" distB="0" distL="114300" distR="114300" simplePos="0" relativeHeight="252271616" behindDoc="0" locked="0" layoutInCell="1" allowOverlap="1" wp14:anchorId="1342E93B" wp14:editId="483C028A">
            <wp:simplePos x="0" y="0"/>
            <wp:positionH relativeFrom="column">
              <wp:align>center</wp:align>
            </wp:positionH>
            <wp:positionV relativeFrom="paragraph">
              <wp:posOffset>126365</wp:posOffset>
            </wp:positionV>
            <wp:extent cx="5230368" cy="1856285"/>
            <wp:effectExtent l="0" t="0" r="2540" b="0"/>
            <wp:wrapTopAndBottom/>
            <wp:docPr id="675" name="Picture 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5" name="after_plating.png"/>
                    <pic:cNvPicPr/>
                  </pic:nvPicPr>
                  <pic:blipFill>
                    <a:blip r:embed="rId159"/>
                    <a:stretch>
                      <a:fillRect/>
                    </a:stretch>
                  </pic:blipFill>
                  <pic:spPr>
                    <a:xfrm>
                      <a:off x="0" y="0"/>
                      <a:ext cx="5230368" cy="1856285"/>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273664" behindDoc="0" locked="0" layoutInCell="1" allowOverlap="1" wp14:anchorId="30672B94" wp14:editId="413A354F">
                <wp:simplePos x="0" y="0"/>
                <wp:positionH relativeFrom="column">
                  <wp:align>center</wp:align>
                </wp:positionH>
                <wp:positionV relativeFrom="paragraph">
                  <wp:posOffset>2039985</wp:posOffset>
                </wp:positionV>
                <wp:extent cx="5230368" cy="635"/>
                <wp:effectExtent l="0" t="0" r="2540" b="0"/>
                <wp:wrapTopAndBottom/>
                <wp:docPr id="695" name="Text Box 695"/>
                <wp:cNvGraphicFramePr/>
                <a:graphic xmlns:a="http://schemas.openxmlformats.org/drawingml/2006/main">
                  <a:graphicData uri="http://schemas.microsoft.com/office/word/2010/wordprocessingShape">
                    <wps:wsp>
                      <wps:cNvSpPr txBox="1"/>
                      <wps:spPr>
                        <a:xfrm>
                          <a:off x="0" y="0"/>
                          <a:ext cx="5230368" cy="635"/>
                        </a:xfrm>
                        <a:prstGeom prst="rect">
                          <a:avLst/>
                        </a:prstGeom>
                        <a:solidFill>
                          <a:prstClr val="white"/>
                        </a:solidFill>
                        <a:ln>
                          <a:noFill/>
                        </a:ln>
                      </wps:spPr>
                      <wps:txbx>
                        <w:txbxContent>
                          <w:p w14:paraId="155D4195" w14:textId="69B91606" w:rsidR="0018739B" w:rsidRPr="002C4CF2" w:rsidRDefault="0018739B" w:rsidP="00C234CD">
                            <w:pPr>
                              <w:pStyle w:val="Caption"/>
                              <w:rPr>
                                <w:noProof/>
                                <w:sz w:val="22"/>
                                <w:szCs w:val="22"/>
                              </w:rPr>
                            </w:pPr>
                            <w:bookmarkStart w:id="468" w:name="_Ref518048636"/>
                            <w:r>
                              <w:t xml:space="preserve">Figure </w:t>
                            </w:r>
                            <w:r>
                              <w:rPr>
                                <w:noProof/>
                              </w:rPr>
                              <w:fldChar w:fldCharType="begin"/>
                            </w:r>
                            <w:r>
                              <w:rPr>
                                <w:noProof/>
                              </w:rPr>
                              <w:instrText xml:space="preserve"> SEQ Figure \* ARABIC </w:instrText>
                            </w:r>
                            <w:r>
                              <w:rPr>
                                <w:noProof/>
                              </w:rPr>
                              <w:fldChar w:fldCharType="separate"/>
                            </w:r>
                            <w:r>
                              <w:rPr>
                                <w:noProof/>
                              </w:rPr>
                              <w:t>145</w:t>
                            </w:r>
                            <w:r>
                              <w:rPr>
                                <w:noProof/>
                              </w:rPr>
                              <w:fldChar w:fldCharType="end"/>
                            </w:r>
                            <w:bookmarkEnd w:id="468"/>
                            <w:r>
                              <w:t>: The neck assembly after (a) the RF surface is copper plated and (b) leaving the outer surface un-plated.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30672B94" id="Text Box 695" o:spid="_x0000_s1171" type="#_x0000_t202" style="position:absolute;left:0;text-align:left;margin-left:0;margin-top:160.65pt;width:411.85pt;height:.05pt;z-index:252273664;visibility:visible;mso-wrap-style:square;mso-width-percent:0;mso-wrap-distance-left:9pt;mso-wrap-distance-top:0;mso-wrap-distance-right:9pt;mso-wrap-distance-bottom:0;mso-position-horizontal:center;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" stroked="f">
                <v:textbox style="mso-fit-shape-to-text:t" inset="0,0,0,0">
                  <w:txbxContent>
                    <w:p w14:paraId="155D4195" w14:textId="69B91606" w:rsidR="0018739B" w:rsidRPr="002C4CF2" w:rsidRDefault="0018739B" w:rsidP="00C234CD">
                      <w:pPr>
                        <w:pStyle w:val="Caption"/>
                        <w:rPr>
                          <w:noProof/>
                          <w:sz w:val="22"/>
                          <w:szCs w:val="22"/>
                        </w:rPr>
                      </w:pPr>
                      <w:bookmarkStart w:id="469" w:name="_Ref518048636"/>
                      <w:r>
                        <w:t xml:space="preserve">Figure </w:t>
                      </w:r>
                      <w:r>
                        <w:rPr>
                          <w:noProof/>
                        </w:rPr>
                        <w:fldChar w:fldCharType="begin"/>
                      </w:r>
                      <w:r>
                        <w:rPr>
                          <w:noProof/>
                        </w:rPr>
                        <w:instrText xml:space="preserve"> SEQ Figure \* ARABIC </w:instrText>
                      </w:r>
                      <w:r>
                        <w:rPr>
                          <w:noProof/>
                        </w:rPr>
                        <w:fldChar w:fldCharType="separate"/>
                      </w:r>
                      <w:r>
                        <w:rPr>
                          <w:noProof/>
                        </w:rPr>
                        <w:t>145</w:t>
                      </w:r>
                      <w:r>
                        <w:rPr>
                          <w:noProof/>
                        </w:rPr>
                        <w:fldChar w:fldCharType="end"/>
                      </w:r>
                      <w:bookmarkEnd w:id="469"/>
                      <w:r>
                        <w:t>: The neck assembly after (a) the RF surface is copper plated and (b) leaving the outer surface un-plated.</w:t>
                      </w:r>
                    </w:p>
                  </w:txbxContent>
                </v:textbox>
                <w10:wrap type="topAndBottom"/>
              </v:shape>
            </w:pict>
          </mc:Fallback>
        </mc:AlternateContent>
      </w:r>
      <w:r>
        <w:t xml:space="preserve">From the experiments that we did with the unloaded cavity (to be discussed in section </w:t>
      </w:r>
      <w:r>
        <w:fldChar w:fldCharType="begin"/>
      </w:r>
      <w:r>
        <w:instrText xml:space="preserve"> REF _Ref520186889 \w \h </w:instrText>
      </w:r>
      <w:r>
        <w:fldChar w:fldCharType="separate"/>
      </w:r>
      <w:r w:rsidR="001A46ED">
        <w:t>20</w:t>
      </w:r>
      <w:r>
        <w:fldChar w:fldCharType="end"/>
      </w:r>
      <w:r>
        <w:t>), we have modified</w:t>
      </w:r>
      <w:r w:rsidR="00C76A8C">
        <w:t xml:space="preserve"> this assembly. The modifications are:</w:t>
      </w:r>
    </w:p>
    <w:p w14:paraId="753F4DF7" w14:textId="018DA49B" w:rsidR="00BD69CF" w:rsidRDefault="00553394" w:rsidP="00C76A8C">
      <w:pPr>
        <w:pStyle w:val="ListParagraph"/>
        <w:numPr>
          <w:ilvl w:val="0"/>
          <w:numId w:val="19"/>
        </w:numPr>
      </w:pPr>
      <w:r>
        <w:t xml:space="preserve">Pairs of </w:t>
      </w:r>
      <w:r w:rsidR="00C76A8C">
        <w:t>wires</w:t>
      </w:r>
      <w:r w:rsidR="00603254">
        <w:t xml:space="preserve"> (22 AWG, 0.025” diameter annealed copper wire) </w:t>
      </w:r>
      <w:r>
        <w:t xml:space="preserve"> have been tacked with solder to each </w:t>
      </w:r>
      <w:r w:rsidR="00C76A8C">
        <w:t>contac</w:t>
      </w:r>
      <w:r>
        <w:t>t surface so as</w:t>
      </w:r>
      <w:r w:rsidR="00C76A8C">
        <w:t xml:space="preserve"> to form an RF lip.</w:t>
      </w:r>
      <w:r w:rsidR="003C5FDF">
        <w:t xml:space="preserve"> The wires also serve to fix the problem with the slot for the wire that was EDM’d away in the outer shell assembly. See section </w:t>
      </w:r>
      <w:r w:rsidR="003C5FDF">
        <w:fldChar w:fldCharType="begin"/>
      </w:r>
      <w:r w:rsidR="003C5FDF">
        <w:instrText xml:space="preserve"> REF _Ref511208327 \w \h </w:instrText>
      </w:r>
      <w:r w:rsidR="003C5FDF">
        <w:fldChar w:fldCharType="separate"/>
      </w:r>
      <w:r w:rsidR="001A46ED">
        <w:t>17.4</w:t>
      </w:r>
      <w:r w:rsidR="003C5FDF">
        <w:fldChar w:fldCharType="end"/>
      </w:r>
      <w:r w:rsidR="003C5FDF">
        <w:t>.</w:t>
      </w:r>
    </w:p>
    <w:p w14:paraId="309CB79D" w14:textId="72C3ECC9" w:rsidR="00C76A8C" w:rsidRDefault="002536DF" w:rsidP="00C76A8C">
      <w:pPr>
        <w:pStyle w:val="ListParagraph"/>
        <w:numPr>
          <w:ilvl w:val="0"/>
          <w:numId w:val="19"/>
        </w:numPr>
      </w:pPr>
      <w:r>
        <w:t xml:space="preserve">Added two </w:t>
      </w:r>
      <w:r w:rsidR="00C76A8C">
        <w:t xml:space="preserve">holes </w:t>
      </w:r>
      <w:r>
        <w:t xml:space="preserve">so that screws can be used </w:t>
      </w:r>
      <w:r w:rsidR="00C76A8C">
        <w:t>to better RF seal the neck assembly to the tuner outer shell assembly.</w:t>
      </w:r>
      <w:r w:rsidR="001E430E">
        <w:t xml:space="preserve"> See section </w:t>
      </w:r>
      <w:r w:rsidR="001E430E">
        <w:fldChar w:fldCharType="begin"/>
      </w:r>
      <w:r w:rsidR="001E430E">
        <w:instrText xml:space="preserve"> REF _Ref511208327 \w \h </w:instrText>
      </w:r>
      <w:r w:rsidR="001E430E">
        <w:fldChar w:fldCharType="separate"/>
      </w:r>
      <w:r w:rsidR="001A46ED">
        <w:t>17.4</w:t>
      </w:r>
      <w:r w:rsidR="001E430E">
        <w:fldChar w:fldCharType="end"/>
      </w:r>
      <w:r w:rsidR="001E430E">
        <w:t xml:space="preserve"> for the threaded hole and contact surface that this assembly will be bolted to.</w:t>
      </w:r>
    </w:p>
    <w:p w14:paraId="27448C79" w14:textId="57354D8C" w:rsidR="003709A2" w:rsidRDefault="00C76A8C" w:rsidP="003709A2">
      <w:pPr>
        <w:pStyle w:val="ListParagraph"/>
        <w:numPr>
          <w:ilvl w:val="0"/>
          <w:numId w:val="19"/>
        </w:numPr>
      </w:pPr>
      <w:r>
        <w:t>Tin plated the contact surface to mitigate corrosion.</w:t>
      </w:r>
    </w:p>
    <w:p w14:paraId="4DB28B6F" w14:textId="3A49FE0D" w:rsidR="00DC5152" w:rsidRDefault="002536DF" w:rsidP="00876207">
      <w:pPr>
        <w:ind w:firstLine="0"/>
      </w:pPr>
      <w:r>
        <w:rPr>
          <w:noProof/>
        </w:rPr>
        <w:drawing>
          <wp:anchor distT="0" distB="0" distL="114300" distR="114300" simplePos="0" relativeHeight="252296192" behindDoc="0" locked="0" layoutInCell="1" allowOverlap="1" wp14:anchorId="4EDC7F76" wp14:editId="0698755A">
            <wp:simplePos x="0" y="0"/>
            <wp:positionH relativeFrom="column">
              <wp:align>center</wp:align>
            </wp:positionH>
            <wp:positionV relativeFrom="paragraph">
              <wp:posOffset>477520</wp:posOffset>
            </wp:positionV>
            <wp:extent cx="4636008" cy="1728024"/>
            <wp:effectExtent l="0" t="0" r="0" b="0"/>
            <wp:wrapTopAndBottom/>
            <wp:docPr id="709" name="Picture 7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9" name="added_wires.png"/>
                    <pic:cNvPicPr/>
                  </pic:nvPicPr>
                  <pic:blipFill>
                    <a:blip r:embed="rId160"/>
                    <a:stretch>
                      <a:fillRect/>
                    </a:stretch>
                  </pic:blipFill>
                  <pic:spPr>
                    <a:xfrm>
                      <a:off x="0" y="0"/>
                      <a:ext cx="4636008" cy="1728024"/>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298240" behindDoc="0" locked="0" layoutInCell="1" allowOverlap="1" wp14:anchorId="2B35C47B" wp14:editId="21DAC375">
                <wp:simplePos x="0" y="0"/>
                <wp:positionH relativeFrom="column">
                  <wp:align>center</wp:align>
                </wp:positionH>
                <wp:positionV relativeFrom="paragraph">
                  <wp:posOffset>2262546</wp:posOffset>
                </wp:positionV>
                <wp:extent cx="4636008" cy="635"/>
                <wp:effectExtent l="0" t="0" r="0" b="5715"/>
                <wp:wrapTopAndBottom/>
                <wp:docPr id="710" name="Text Box 710"/>
                <wp:cNvGraphicFramePr/>
                <a:graphic xmlns:a="http://schemas.openxmlformats.org/drawingml/2006/main">
                  <a:graphicData uri="http://schemas.microsoft.com/office/word/2010/wordprocessingShape">
                    <wps:wsp>
                      <wps:cNvSpPr txBox="1"/>
                      <wps:spPr>
                        <a:xfrm>
                          <a:off x="0" y="0"/>
                          <a:ext cx="4636008" cy="635"/>
                        </a:xfrm>
                        <a:prstGeom prst="rect">
                          <a:avLst/>
                        </a:prstGeom>
                        <a:solidFill>
                          <a:prstClr val="white"/>
                        </a:solidFill>
                        <a:ln>
                          <a:noFill/>
                        </a:ln>
                      </wps:spPr>
                      <wps:txbx>
                        <w:txbxContent>
                          <w:p w14:paraId="59534704" w14:textId="0973FE88" w:rsidR="0018739B" w:rsidRPr="004653BB" w:rsidRDefault="0018739B" w:rsidP="002536DF">
                            <w:pPr>
                              <w:pStyle w:val="Caption"/>
                              <w:rPr>
                                <w:noProof/>
                                <w:sz w:val="22"/>
                                <w:szCs w:val="22"/>
                              </w:rPr>
                            </w:pPr>
                            <w:bookmarkStart w:id="470" w:name="_Ref520188376"/>
                            <w:r>
                              <w:t xml:space="preserve">Figure </w:t>
                            </w:r>
                            <w:r>
                              <w:rPr>
                                <w:noProof/>
                              </w:rPr>
                              <w:fldChar w:fldCharType="begin"/>
                            </w:r>
                            <w:r>
                              <w:rPr>
                                <w:noProof/>
                              </w:rPr>
                              <w:instrText xml:space="preserve"> SEQ Figure \* ARABIC </w:instrText>
                            </w:r>
                            <w:r>
                              <w:rPr>
                                <w:noProof/>
                              </w:rPr>
                              <w:fldChar w:fldCharType="separate"/>
                            </w:r>
                            <w:r>
                              <w:rPr>
                                <w:noProof/>
                              </w:rPr>
                              <w:t>146</w:t>
                            </w:r>
                            <w:r>
                              <w:rPr>
                                <w:noProof/>
                              </w:rPr>
                              <w:fldChar w:fldCharType="end"/>
                            </w:r>
                            <w:bookmarkEnd w:id="470"/>
                            <w:r>
                              <w:t>: The contact surfaces have been tinned and wires tack soldered to form an RF lip. On the contact surface shown in (a), extra holes (indicated by arrows) have been drilled so that these surfaces a screw can be used to clamp this surface to the tuner outer assembly so as to form a better RF seal.</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2B35C47B" id="Text Box 710" o:spid="_x0000_s1172" type="#_x0000_t202" style="position:absolute;margin-left:0;margin-top:178.15pt;width:365.05pt;height:.05pt;z-index:252298240;visibility:visible;mso-wrap-style:square;mso-width-percent:0;mso-wrap-distance-left:9pt;mso-wrap-distance-top:0;mso-wrap-distance-right:9pt;mso-wrap-distance-bottom:0;mso-position-horizontal:center;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" stroked="f">
                <v:textbox style="mso-fit-shape-to-text:t" inset="0,0,0,0">
                  <w:txbxContent>
                    <w:p w14:paraId="59534704" w14:textId="0973FE88" w:rsidR="0018739B" w:rsidRPr="004653BB" w:rsidRDefault="0018739B" w:rsidP="002536DF">
                      <w:pPr>
                        <w:pStyle w:val="Caption"/>
                        <w:rPr>
                          <w:noProof/>
                          <w:sz w:val="22"/>
                          <w:szCs w:val="22"/>
                        </w:rPr>
                      </w:pPr>
                      <w:bookmarkStart w:id="471" w:name="_Ref520188376"/>
                      <w:r>
                        <w:t xml:space="preserve">Figure </w:t>
                      </w:r>
                      <w:r>
                        <w:rPr>
                          <w:noProof/>
                        </w:rPr>
                        <w:fldChar w:fldCharType="begin"/>
                      </w:r>
                      <w:r>
                        <w:rPr>
                          <w:noProof/>
                        </w:rPr>
                        <w:instrText xml:space="preserve"> SEQ Figure \* ARABIC </w:instrText>
                      </w:r>
                      <w:r>
                        <w:rPr>
                          <w:noProof/>
                        </w:rPr>
                        <w:fldChar w:fldCharType="separate"/>
                      </w:r>
                      <w:r>
                        <w:rPr>
                          <w:noProof/>
                        </w:rPr>
                        <w:t>146</w:t>
                      </w:r>
                      <w:r>
                        <w:rPr>
                          <w:noProof/>
                        </w:rPr>
                        <w:fldChar w:fldCharType="end"/>
                      </w:r>
                      <w:bookmarkEnd w:id="471"/>
                      <w:r>
                        <w:t>: The contact surfaces have been tinned and wires tack soldered to form an RF lip. On the contact surface shown in (a), extra holes (indicated by arrows) have been drilled so that these surfaces a screw can be used to clamp this surface to the tuner outer assembly so as to form a better RF seal.</w:t>
                      </w:r>
                    </w:p>
                  </w:txbxContent>
                </v:textbox>
                <w10:wrap type="topAndBottom"/>
              </v:shape>
            </w:pict>
          </mc:Fallback>
        </mc:AlternateContent>
      </w:r>
      <w:r w:rsidR="003709A2">
        <w:t xml:space="preserve">These modifications are shown in </w:t>
      </w:r>
      <w:r w:rsidR="00EB247C">
        <w:fldChar w:fldCharType="begin"/>
      </w:r>
      <w:r w:rsidR="00EB247C">
        <w:instrText xml:space="preserve"> REF _Ref520188376 \h </w:instrText>
      </w:r>
      <w:r w:rsidR="00EB247C">
        <w:fldChar w:fldCharType="separate"/>
      </w:r>
      <w:r w:rsidR="001A46ED">
        <w:t xml:space="preserve">Figure </w:t>
      </w:r>
      <w:r w:rsidR="001A46ED">
        <w:rPr>
          <w:noProof/>
        </w:rPr>
        <w:t>146</w:t>
      </w:r>
      <w:r w:rsidR="00EB247C">
        <w:fldChar w:fldCharType="end"/>
      </w:r>
      <w:r w:rsidR="00EB247C">
        <w:t>.</w:t>
      </w:r>
      <w:r w:rsidR="001E430E">
        <w:t xml:space="preserve"> </w:t>
      </w:r>
    </w:p>
    <w:p w14:paraId="12FF5272" w14:textId="77777777" w:rsidR="007808E5" w:rsidRDefault="007808E5">
      <w:pPr>
        <w:spacing w:before="0" w:after="200"/>
        <w:ind w:firstLine="0"/>
      </w:pPr>
      <w:r>
        <w:br w:type="page"/>
      </w:r>
    </w:p>
    <w:p w14:paraId="1FB8F1B7" w14:textId="0D41A879" w:rsidR="007808E5" w:rsidRDefault="007808E5" w:rsidP="007808E5">
      <w:pPr>
        <w:pStyle w:val="Heading3"/>
      </w:pPr>
      <w:bookmarkStart w:id="472" w:name="_Ref520352789"/>
      <w:bookmarkStart w:id="473" w:name="_Toc521918560"/>
      <w:r>
        <w:lastRenderedPageBreak/>
        <w:t>Modifications</w:t>
      </w:r>
      <w:bookmarkEnd w:id="472"/>
      <w:bookmarkEnd w:id="473"/>
    </w:p>
    <w:p w14:paraId="2AE8F423" w14:textId="0DAAD3D1" w:rsidR="007808E5" w:rsidRDefault="001233B6" w:rsidP="007808E5">
      <w:r>
        <w:t>The neck assembly ha</w:t>
      </w:r>
      <w:r w:rsidR="00975083">
        <w:t>d</w:t>
      </w:r>
      <w:r w:rsidR="007808E5">
        <w:t xml:space="preserve"> to be modified for attachment to the cavity body with t</w:t>
      </w:r>
      <w:r w:rsidR="008F3CD8">
        <w:t>he solenoid end plates attached because it was discovered that</w:t>
      </w:r>
    </w:p>
    <w:p w14:paraId="4E36534B" w14:textId="4CA4363D" w:rsidR="008F3CD8" w:rsidRDefault="008F3CD8" w:rsidP="00CE1F88">
      <w:pPr>
        <w:pStyle w:val="ListParagraph"/>
        <w:numPr>
          <w:ilvl w:val="0"/>
          <w:numId w:val="22"/>
        </w:numPr>
      </w:pPr>
      <w:r>
        <w:t xml:space="preserve">The support </w:t>
      </w:r>
      <w:r w:rsidR="000D5F98">
        <w:t>rod</w:t>
      </w:r>
      <w:r w:rsidR="00CE1F88">
        <w:t xml:space="preserve"> indicated in </w:t>
      </w:r>
      <w:r w:rsidR="00DB6E2F">
        <w:fldChar w:fldCharType="begin"/>
      </w:r>
      <w:r w:rsidR="00DB6E2F">
        <w:instrText xml:space="preserve"> REF _Ref520361600 \h </w:instrText>
      </w:r>
      <w:r w:rsidR="00DB6E2F">
        <w:fldChar w:fldCharType="separate"/>
      </w:r>
      <w:r w:rsidR="001A46ED">
        <w:t xml:space="preserve">Figure </w:t>
      </w:r>
      <w:r w:rsidR="001A46ED">
        <w:rPr>
          <w:noProof/>
        </w:rPr>
        <w:t>147</w:t>
      </w:r>
      <w:r w:rsidR="00DB6E2F">
        <w:fldChar w:fldCharType="end"/>
      </w:r>
      <w:r w:rsidR="00DB6E2F">
        <w:t xml:space="preserve">(a) </w:t>
      </w:r>
      <w:r w:rsidR="00CE1F88">
        <w:t>cannot go through its hole in the neck assembly.</w:t>
      </w:r>
      <w:r w:rsidR="000D5F98">
        <w:t xml:space="preserve"> This hole has been made into a slot.</w:t>
      </w:r>
      <w:r w:rsidR="001148D9">
        <w:t xml:space="preserve"> Note: spinning stainless actually hardens the steel which makes it a lot more difficult to cut.</w:t>
      </w:r>
    </w:p>
    <w:p w14:paraId="7B4B3B1F" w14:textId="4585EF5D" w:rsidR="00BE20AB" w:rsidRDefault="0086642A" w:rsidP="00CC6BA4">
      <w:pPr>
        <w:pStyle w:val="ListParagraph"/>
        <w:numPr>
          <w:ilvl w:val="0"/>
          <w:numId w:val="22"/>
        </w:numPr>
      </w:pPr>
      <w:r>
        <w:t>The water pipe</w:t>
      </w:r>
      <w:r w:rsidR="001A4A97">
        <w:t xml:space="preserve"> as mounted</w:t>
      </w:r>
      <w:r w:rsidR="00915F7E">
        <w:t xml:space="preserve"> in the position as drawn,</w:t>
      </w:r>
      <w:r w:rsidR="00E801C9">
        <w:t xml:space="preserve"> prevented</w:t>
      </w:r>
      <w:r w:rsidR="001A4A97">
        <w:t xml:space="preserve"> the neck assembly from being bolted to the cavity body. </w:t>
      </w:r>
      <w:r w:rsidR="00017249">
        <w:t xml:space="preserve">See </w:t>
      </w:r>
      <w:r w:rsidR="00017249">
        <w:fldChar w:fldCharType="begin"/>
      </w:r>
      <w:r w:rsidR="00017249">
        <w:instrText xml:space="preserve"> REF _Ref520361600 \h </w:instrText>
      </w:r>
      <w:r w:rsidR="00017249">
        <w:fldChar w:fldCharType="separate"/>
      </w:r>
      <w:r w:rsidR="001A46ED">
        <w:t xml:space="preserve">Figure </w:t>
      </w:r>
      <w:r w:rsidR="001A46ED">
        <w:rPr>
          <w:noProof/>
        </w:rPr>
        <w:t>147</w:t>
      </w:r>
      <w:r w:rsidR="00017249">
        <w:fldChar w:fldCharType="end"/>
      </w:r>
      <w:r w:rsidR="00017249">
        <w:t xml:space="preserve">(b). </w:t>
      </w:r>
      <w:r w:rsidR="005028DA">
        <w:t>Th</w:t>
      </w:r>
      <w:r>
        <w:t>e solution is to move the pipe</w:t>
      </w:r>
      <w:r w:rsidR="005028DA">
        <w:t>. The source of the</w:t>
      </w:r>
      <w:r w:rsidR="00915F7E">
        <w:t xml:space="preserve"> problem can be traced </w:t>
      </w:r>
      <w:r w:rsidR="00E801C9">
        <w:t xml:space="preserve">back </w:t>
      </w:r>
      <w:r w:rsidR="00915F7E">
        <w:t>to the neck assembly not meeting the length specifications.</w:t>
      </w:r>
    </w:p>
    <w:p w14:paraId="44701234" w14:textId="5FA19B94" w:rsidR="00022269" w:rsidRDefault="00022269" w:rsidP="00CC6BA4">
      <w:pPr>
        <w:pStyle w:val="ListParagraph"/>
        <w:numPr>
          <w:ilvl w:val="0"/>
          <w:numId w:val="22"/>
        </w:numPr>
      </w:pPr>
      <w:r>
        <w:rPr>
          <w:noProof/>
        </w:rPr>
        <mc:AlternateContent>
          <mc:Choice Requires="wps">
            <w:drawing>
              <wp:anchor distT="0" distB="0" distL="114300" distR="114300" simplePos="0" relativeHeight="252310528" behindDoc="0" locked="0" layoutInCell="1" allowOverlap="1" wp14:anchorId="0613029A" wp14:editId="5D894708">
                <wp:simplePos x="0" y="0"/>
                <wp:positionH relativeFrom="column">
                  <wp:align>center</wp:align>
                </wp:positionH>
                <wp:positionV relativeFrom="paragraph">
                  <wp:posOffset>3006725</wp:posOffset>
                </wp:positionV>
                <wp:extent cx="5586730" cy="635"/>
                <wp:effectExtent l="0" t="0" r="1270" b="0"/>
                <wp:wrapTopAndBottom/>
                <wp:docPr id="718" name="Text Box 718"/>
                <wp:cNvGraphicFramePr/>
                <a:graphic xmlns:a="http://schemas.openxmlformats.org/drawingml/2006/main">
                  <a:graphicData uri="http://schemas.microsoft.com/office/word/2010/wordprocessingShape">
                    <wps:wsp>
                      <wps:cNvSpPr txBox="1"/>
                      <wps:spPr>
                        <a:xfrm>
                          <a:off x="0" y="0"/>
                          <a:ext cx="5586730" cy="635"/>
                        </a:xfrm>
                        <a:prstGeom prst="rect">
                          <a:avLst/>
                        </a:prstGeom>
                        <a:solidFill>
                          <a:prstClr val="white"/>
                        </a:solidFill>
                        <a:ln>
                          <a:noFill/>
                        </a:ln>
                      </wps:spPr>
                      <wps:txbx>
                        <w:txbxContent>
                          <w:p w14:paraId="7C4550C6" w14:textId="10D79895" w:rsidR="0018739B" w:rsidRPr="003074F0" w:rsidRDefault="0018739B" w:rsidP="00B54F4E">
                            <w:pPr>
                              <w:pStyle w:val="Caption"/>
                              <w:rPr>
                                <w:noProof/>
                                <w:sz w:val="22"/>
                                <w:szCs w:val="22"/>
                              </w:rPr>
                            </w:pPr>
                            <w:bookmarkStart w:id="474" w:name="_Ref520361600"/>
                            <w:r>
                              <w:t xml:space="preserve">Figure </w:t>
                            </w:r>
                            <w:r>
                              <w:rPr>
                                <w:noProof/>
                              </w:rPr>
                              <w:fldChar w:fldCharType="begin"/>
                            </w:r>
                            <w:r>
                              <w:rPr>
                                <w:noProof/>
                              </w:rPr>
                              <w:instrText xml:space="preserve"> SEQ Figure \* ARABIC </w:instrText>
                            </w:r>
                            <w:r>
                              <w:rPr>
                                <w:noProof/>
                              </w:rPr>
                              <w:fldChar w:fldCharType="separate"/>
                            </w:r>
                            <w:r>
                              <w:rPr>
                                <w:noProof/>
                              </w:rPr>
                              <w:t>147</w:t>
                            </w:r>
                            <w:r>
                              <w:rPr>
                                <w:noProof/>
                              </w:rPr>
                              <w:fldChar w:fldCharType="end"/>
                            </w:r>
                            <w:bookmarkEnd w:id="474"/>
                            <w:r>
                              <w:t>: (a) The hole in the neck assembly for the support rod has been modified into a slot and (b) the water pipe will need to be moved because it stops the neck assembly from being attached to the cavity body.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0613029A" id="Text Box 718" o:spid="_x0000_s1173" type="#_x0000_t202" style="position:absolute;left:0;text-align:left;margin-left:0;margin-top:236.75pt;width:439.9pt;height:.05pt;z-index:252310528;visibility:visible;mso-wrap-style:square;mso-width-percent:0;mso-wrap-distance-left:9pt;mso-wrap-distance-top:0;mso-wrap-distance-right:9pt;mso-wrap-distance-bottom:0;mso-position-horizontal:center;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" stroked="f">
                <v:textbox style="mso-fit-shape-to-text:t" inset="0,0,0,0">
                  <w:txbxContent>
                    <w:p w14:paraId="7C4550C6" w14:textId="10D79895" w:rsidR="0018739B" w:rsidRPr="003074F0" w:rsidRDefault="0018739B" w:rsidP="00B54F4E">
                      <w:pPr>
                        <w:pStyle w:val="Caption"/>
                        <w:rPr>
                          <w:noProof/>
                          <w:sz w:val="22"/>
                          <w:szCs w:val="22"/>
                        </w:rPr>
                      </w:pPr>
                      <w:bookmarkStart w:id="475" w:name="_Ref520361600"/>
                      <w:r>
                        <w:t xml:space="preserve">Figure </w:t>
                      </w:r>
                      <w:r>
                        <w:rPr>
                          <w:noProof/>
                        </w:rPr>
                        <w:fldChar w:fldCharType="begin"/>
                      </w:r>
                      <w:r>
                        <w:rPr>
                          <w:noProof/>
                        </w:rPr>
                        <w:instrText xml:space="preserve"> SEQ Figure \* ARABIC </w:instrText>
                      </w:r>
                      <w:r>
                        <w:rPr>
                          <w:noProof/>
                        </w:rPr>
                        <w:fldChar w:fldCharType="separate"/>
                      </w:r>
                      <w:r>
                        <w:rPr>
                          <w:noProof/>
                        </w:rPr>
                        <w:t>147</w:t>
                      </w:r>
                      <w:r>
                        <w:rPr>
                          <w:noProof/>
                        </w:rPr>
                        <w:fldChar w:fldCharType="end"/>
                      </w:r>
                      <w:bookmarkEnd w:id="475"/>
                      <w:r>
                        <w:t>: (a) The hole in the neck assembly for the support rod has been modified into a slot and (b) the water pipe will need to be moved because it stops the neck assembly from being attached to the cavity body.</w:t>
                      </w:r>
                    </w:p>
                  </w:txbxContent>
                </v:textbox>
                <w10:wrap type="topAndBottom"/>
              </v:shape>
            </w:pict>
          </mc:Fallback>
        </mc:AlternateContent>
      </w:r>
      <w:r>
        <w:rPr>
          <w:noProof/>
        </w:rPr>
        <w:drawing>
          <wp:anchor distT="0" distB="0" distL="114300" distR="114300" simplePos="0" relativeHeight="252308480" behindDoc="0" locked="0" layoutInCell="1" allowOverlap="1" wp14:anchorId="7F56EA78" wp14:editId="7676DBB7">
            <wp:simplePos x="0" y="0"/>
            <wp:positionH relativeFrom="column">
              <wp:align>center</wp:align>
            </wp:positionH>
            <wp:positionV relativeFrom="paragraph">
              <wp:posOffset>794479</wp:posOffset>
            </wp:positionV>
            <wp:extent cx="5506085" cy="2066290"/>
            <wp:effectExtent l="0" t="0" r="5715" b="3810"/>
            <wp:wrapTopAndBottom/>
            <wp:docPr id="717" name="Picture 7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 name="modified_neck.png"/>
                    <pic:cNvPicPr/>
                  </pic:nvPicPr>
                  <pic:blipFill>
                    <a:blip r:embed="rId161"/>
                    <a:stretch>
                      <a:fillRect/>
                    </a:stretch>
                  </pic:blipFill>
                  <pic:spPr>
                    <a:xfrm>
                      <a:off x="0" y="0"/>
                      <a:ext cx="5506085" cy="2066290"/>
                    </a:xfrm>
                    <a:prstGeom prst="rect">
                      <a:avLst/>
                    </a:prstGeom>
                  </pic:spPr>
                </pic:pic>
              </a:graphicData>
            </a:graphic>
            <wp14:sizeRelH relativeFrom="margin">
              <wp14:pctWidth>0</wp14:pctWidth>
            </wp14:sizeRelH>
            <wp14:sizeRelV relativeFrom="margin">
              <wp14:pctHeight>0</wp14:pctHeight>
            </wp14:sizeRelV>
          </wp:anchor>
        </w:drawing>
      </w:r>
      <w:r>
        <w:t xml:space="preserve">After this water pipe was removed, it was found that it was much easier to </w:t>
      </w:r>
      <w:r w:rsidR="00063D7C">
        <w:t xml:space="preserve">correctly </w:t>
      </w:r>
      <w:r>
        <w:t xml:space="preserve">bend the new pipe into the slot on the solenoid end plate during the dry fit. </w:t>
      </w:r>
      <w:r w:rsidR="005D0FA1">
        <w:t>The pre-bent pipe was then soldered onto the neck assembly.</w:t>
      </w:r>
    </w:p>
    <w:p w14:paraId="5378EE0C" w14:textId="3AAAEB67" w:rsidR="000B5D3F" w:rsidRDefault="00BE20AB" w:rsidP="00BE20AB">
      <w:r>
        <w:t>Lessons learned: in the postmortem analysis of the problems that we have had with the neck assembly can be traced back to the decision to manufacture it with a spinning process. In hindsight, most of the problems would have been eliminated if we had CNC’d it.</w:t>
      </w:r>
    </w:p>
    <w:p w14:paraId="2E7E5914" w14:textId="3451CED1" w:rsidR="00BD69CF" w:rsidRDefault="000B5D3F" w:rsidP="00BE20AB">
      <w:r>
        <w:t xml:space="preserve">After modifying the neck assembly, they have been successfully installed onto the cavity. See </w:t>
      </w:r>
      <w:r w:rsidR="00B06964">
        <w:t xml:space="preserve">section </w:t>
      </w:r>
      <w:r w:rsidR="00B06964">
        <w:fldChar w:fldCharType="begin"/>
      </w:r>
      <w:r w:rsidR="00B06964">
        <w:instrText xml:space="preserve"> REF _Ref518629103 \w \h </w:instrText>
      </w:r>
      <w:r w:rsidR="00B06964">
        <w:fldChar w:fldCharType="separate"/>
      </w:r>
      <w:r w:rsidR="001A46ED">
        <w:t>17.11</w:t>
      </w:r>
      <w:r w:rsidR="00B06964">
        <w:fldChar w:fldCharType="end"/>
      </w:r>
      <w:r w:rsidR="00B06964">
        <w:t>.</w:t>
      </w:r>
    </w:p>
    <w:p w14:paraId="66900C34" w14:textId="4495D6A6" w:rsidR="00621CA9" w:rsidRDefault="0099086D" w:rsidP="00621CA9">
      <w:pPr>
        <w:pStyle w:val="Heading2"/>
      </w:pPr>
      <w:bookmarkStart w:id="476" w:name="_Ref509316933"/>
      <w:bookmarkStart w:id="477" w:name="_Toc521918561"/>
      <w:r>
        <w:rPr>
          <w:noProof/>
        </w:rPr>
        <w:lastRenderedPageBreak/>
        <mc:AlternateContent>
          <mc:Choice Requires="wps">
            <w:drawing>
              <wp:anchor distT="0" distB="0" distL="114300" distR="114300" simplePos="0" relativeHeight="252094464" behindDoc="0" locked="0" layoutInCell="1" allowOverlap="1" wp14:anchorId="10184AA0" wp14:editId="28C7FF80">
                <wp:simplePos x="0" y="0"/>
                <wp:positionH relativeFrom="column">
                  <wp:posOffset>838200</wp:posOffset>
                </wp:positionH>
                <wp:positionV relativeFrom="paragraph">
                  <wp:posOffset>3219108</wp:posOffset>
                </wp:positionV>
                <wp:extent cx="4718050" cy="457200"/>
                <wp:effectExtent l="0" t="0" r="6350" b="0"/>
                <wp:wrapTopAndBottom/>
                <wp:docPr id="586" name="Text Box 586"/>
                <wp:cNvGraphicFramePr/>
                <a:graphic xmlns:a="http://schemas.openxmlformats.org/drawingml/2006/main">
                  <a:graphicData uri="http://schemas.microsoft.com/office/word/2010/wordprocessingShape">
                    <wps:wsp>
                      <wps:cNvSpPr txBox="1"/>
                      <wps:spPr>
                        <a:xfrm>
                          <a:off x="0" y="0"/>
                          <a:ext cx="4718050" cy="457200"/>
                        </a:xfrm>
                        <a:prstGeom prst="rect">
                          <a:avLst/>
                        </a:prstGeom>
                        <a:solidFill>
                          <a:prstClr val="white"/>
                        </a:solidFill>
                        <a:ln>
                          <a:noFill/>
                        </a:ln>
                      </wps:spPr>
                      <wps:txbx>
                        <w:txbxContent>
                          <w:p w14:paraId="3BCD2E35" w14:textId="763E2521" w:rsidR="0018739B" w:rsidRPr="00487F52" w:rsidRDefault="0018739B" w:rsidP="00BA70D8">
                            <w:pPr>
                              <w:pStyle w:val="Caption"/>
                              <w:rPr>
                                <w:noProof/>
                                <w:sz w:val="28"/>
                              </w:rPr>
                            </w:pPr>
                            <w:bookmarkStart w:id="478" w:name="_Ref509314381"/>
                            <w:r>
                              <w:t xml:space="preserve">Figure </w:t>
                            </w:r>
                            <w:r>
                              <w:rPr>
                                <w:noProof/>
                              </w:rPr>
                              <w:fldChar w:fldCharType="begin"/>
                            </w:r>
                            <w:r>
                              <w:rPr>
                                <w:noProof/>
                              </w:rPr>
                              <w:instrText xml:space="preserve"> SEQ Figure \* ARABIC </w:instrText>
                            </w:r>
                            <w:r>
                              <w:rPr>
                                <w:noProof/>
                              </w:rPr>
                              <w:fldChar w:fldCharType="separate"/>
                            </w:r>
                            <w:r>
                              <w:rPr>
                                <w:noProof/>
                              </w:rPr>
                              <w:t>148</w:t>
                            </w:r>
                            <w:r>
                              <w:rPr>
                                <w:noProof/>
                              </w:rPr>
                              <w:fldChar w:fldCharType="end"/>
                            </w:r>
                            <w:bookmarkEnd w:id="478"/>
                            <w:r>
                              <w:t>: The inner shell of the tuner. (a) Half the required water pipes have been soldered to its inner surface. (b) All the water pipes have been soldered, outer surface machined and the required flange welded on.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0184AA0" id="Text Box 586" o:spid="_x0000_s1174" type="#_x0000_t202" style="position:absolute;left:0;text-align:left;margin-left:66pt;margin-top:253.45pt;width:371.5pt;height:36pt;z-index:252094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" stroked="f">
                <v:textbox style="mso-fit-shape-to-text:t" inset="0,0,0,0">
                  <w:txbxContent>
                    <w:p w14:paraId="3BCD2E35" w14:textId="763E2521" w:rsidR="0018739B" w:rsidRPr="00487F52" w:rsidRDefault="0018739B" w:rsidP="00BA70D8">
                      <w:pPr>
                        <w:pStyle w:val="Caption"/>
                        <w:rPr>
                          <w:noProof/>
                          <w:sz w:val="28"/>
                        </w:rPr>
                      </w:pPr>
                      <w:bookmarkStart w:id="479" w:name="_Ref509314381"/>
                      <w:r>
                        <w:t xml:space="preserve">Figure </w:t>
                      </w:r>
                      <w:r>
                        <w:rPr>
                          <w:noProof/>
                        </w:rPr>
                        <w:fldChar w:fldCharType="begin"/>
                      </w:r>
                      <w:r>
                        <w:rPr>
                          <w:noProof/>
                        </w:rPr>
                        <w:instrText xml:space="preserve"> SEQ Figure \* ARABIC </w:instrText>
                      </w:r>
                      <w:r>
                        <w:rPr>
                          <w:noProof/>
                        </w:rPr>
                        <w:fldChar w:fldCharType="separate"/>
                      </w:r>
                      <w:r>
                        <w:rPr>
                          <w:noProof/>
                        </w:rPr>
                        <w:t>148</w:t>
                      </w:r>
                      <w:r>
                        <w:rPr>
                          <w:noProof/>
                        </w:rPr>
                        <w:fldChar w:fldCharType="end"/>
                      </w:r>
                      <w:bookmarkEnd w:id="479"/>
                      <w:r>
                        <w:t>: The inner shell of the tuner. (a) Half the required water pipes have been soldered to its inner surface. (b) All the water pipes have been soldered, outer surface machined and the required flange welded on.</w:t>
                      </w:r>
                    </w:p>
                  </w:txbxContent>
                </v:textbox>
                <w10:wrap type="topAndBottom"/>
              </v:shape>
            </w:pict>
          </mc:Fallback>
        </mc:AlternateContent>
      </w:r>
      <w:r w:rsidR="00004622">
        <w:rPr>
          <w:noProof/>
        </w:rPr>
        <w:drawing>
          <wp:anchor distT="0" distB="0" distL="114300" distR="114300" simplePos="0" relativeHeight="252092416" behindDoc="0" locked="0" layoutInCell="1" allowOverlap="1" wp14:anchorId="545D08A7" wp14:editId="5236D880">
            <wp:simplePos x="0" y="0"/>
            <wp:positionH relativeFrom="column">
              <wp:posOffset>1025161</wp:posOffset>
            </wp:positionH>
            <wp:positionV relativeFrom="paragraph">
              <wp:posOffset>473490</wp:posOffset>
            </wp:positionV>
            <wp:extent cx="4169410" cy="2496185"/>
            <wp:effectExtent l="0" t="0" r="0" b="5715"/>
            <wp:wrapTopAndBottom/>
            <wp:docPr id="583" name="Picture 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3" name="aaa.png"/>
                    <pic:cNvPicPr/>
                  </pic:nvPicPr>
                  <pic:blipFill>
                    <a:blip r:embed="rId162"/>
                    <a:stretch>
                      <a:fillRect/>
                    </a:stretch>
                  </pic:blipFill>
                  <pic:spPr>
                    <a:xfrm>
                      <a:off x="0" y="0"/>
                      <a:ext cx="4169410" cy="2496185"/>
                    </a:xfrm>
                    <a:prstGeom prst="rect">
                      <a:avLst/>
                    </a:prstGeom>
                  </pic:spPr>
                </pic:pic>
              </a:graphicData>
            </a:graphic>
            <wp14:sizeRelH relativeFrom="margin">
              <wp14:pctWidth>0</wp14:pctWidth>
            </wp14:sizeRelH>
            <wp14:sizeRelV relativeFrom="margin">
              <wp14:pctHeight>0</wp14:pctHeight>
            </wp14:sizeRelV>
          </wp:anchor>
        </w:drawing>
      </w:r>
      <w:r w:rsidR="00621CA9">
        <w:t xml:space="preserve">Tuner </w:t>
      </w:r>
      <w:r w:rsidR="00F72BF4">
        <w:t>inner shell assembly</w:t>
      </w:r>
      <w:bookmarkEnd w:id="476"/>
      <w:bookmarkEnd w:id="477"/>
    </w:p>
    <w:p w14:paraId="426FA99A" w14:textId="6EDE9455" w:rsidR="00963F1D" w:rsidRDefault="008E6897" w:rsidP="00963F1D">
      <w:r>
        <w:t xml:space="preserve">The inner shell assembly is shown in </w:t>
      </w:r>
      <w:r w:rsidR="005641EC">
        <w:fldChar w:fldCharType="begin"/>
      </w:r>
      <w:r w:rsidR="005641EC">
        <w:instrText xml:space="preserve"> REF _Ref509314381 \h </w:instrText>
      </w:r>
      <w:r w:rsidR="005641EC">
        <w:fldChar w:fldCharType="separate"/>
      </w:r>
      <w:r w:rsidR="001A46ED">
        <w:t xml:space="preserve">Figure </w:t>
      </w:r>
      <w:r w:rsidR="001A46ED">
        <w:rPr>
          <w:noProof/>
        </w:rPr>
        <w:t>148</w:t>
      </w:r>
      <w:r w:rsidR="005641EC">
        <w:fldChar w:fldCharType="end"/>
      </w:r>
      <w:r w:rsidR="00963F1D">
        <w:t>(a)</w:t>
      </w:r>
      <w:r w:rsidR="005641EC">
        <w:t xml:space="preserve"> </w:t>
      </w:r>
      <w:r>
        <w:t xml:space="preserve">with </w:t>
      </w:r>
      <w:r w:rsidR="00B118E4">
        <w:t xml:space="preserve">only half the required </w:t>
      </w:r>
      <w:r>
        <w:t>w</w:t>
      </w:r>
      <w:r w:rsidR="00B118E4">
        <w:t xml:space="preserve">ater cooling pipes soldered </w:t>
      </w:r>
      <w:r w:rsidR="00343467">
        <w:t>on</w:t>
      </w:r>
      <w:r w:rsidR="00B118E4">
        <w:t xml:space="preserve"> it</w:t>
      </w:r>
      <w:r w:rsidR="00963F1D">
        <w:t xml:space="preserve">. </w:t>
      </w:r>
      <w:r w:rsidR="00843318">
        <w:t xml:space="preserve">We noticed that after </w:t>
      </w:r>
      <w:r w:rsidR="00F41B3F">
        <w:t xml:space="preserve">completing the </w:t>
      </w:r>
      <w:r w:rsidR="00843318">
        <w:t xml:space="preserve">soldering </w:t>
      </w:r>
      <w:r w:rsidR="00F41B3F">
        <w:t xml:space="preserve">of </w:t>
      </w:r>
      <w:r w:rsidR="00843318">
        <w:t>the pipes to the inner surface</w:t>
      </w:r>
      <w:r w:rsidR="00F41B3F">
        <w:t xml:space="preserve">, there </w:t>
      </w:r>
      <w:r w:rsidR="00382F96">
        <w:t>was</w:t>
      </w:r>
      <w:r w:rsidR="00843318">
        <w:t xml:space="preserve"> some unevenness on the outer surface. We had anticipated this </w:t>
      </w:r>
      <w:r w:rsidR="00F41B3F">
        <w:t xml:space="preserve">soldering </w:t>
      </w:r>
      <w:r w:rsidR="00843318">
        <w:t xml:space="preserve">effect and had left enough material so that this unevenness </w:t>
      </w:r>
      <w:r w:rsidR="00416D8C">
        <w:t>can</w:t>
      </w:r>
      <w:r w:rsidR="00382F96">
        <w:t xml:space="preserve"> be removed with</w:t>
      </w:r>
      <w:r w:rsidR="00843318">
        <w:t xml:space="preserve"> a lathe.</w:t>
      </w:r>
      <w:r w:rsidR="00B118E4">
        <w:t xml:space="preserve"> A</w:t>
      </w:r>
      <w:r w:rsidR="00382F96">
        <w:t xml:space="preserve">fter correcting </w:t>
      </w:r>
      <w:r w:rsidR="00F41B3F">
        <w:t xml:space="preserve">the </w:t>
      </w:r>
      <w:r w:rsidR="00E56EE7">
        <w:t>unevenness</w:t>
      </w:r>
      <w:r w:rsidR="00F41B3F">
        <w:t xml:space="preserve">, </w:t>
      </w:r>
      <w:r w:rsidR="00963F1D">
        <w:fldChar w:fldCharType="begin"/>
      </w:r>
      <w:r w:rsidR="00963F1D">
        <w:instrText xml:space="preserve"> REF _Ref509314381 \h </w:instrText>
      </w:r>
      <w:r w:rsidR="00963F1D">
        <w:fldChar w:fldCharType="separate"/>
      </w:r>
      <w:r w:rsidR="001A46ED">
        <w:t xml:space="preserve">Figure </w:t>
      </w:r>
      <w:r w:rsidR="001A46ED">
        <w:rPr>
          <w:noProof/>
        </w:rPr>
        <w:t>148</w:t>
      </w:r>
      <w:r w:rsidR="00963F1D">
        <w:fldChar w:fldCharType="end"/>
      </w:r>
      <w:r w:rsidR="00963F1D">
        <w:t>(b) shows the required flange that was welded on.</w:t>
      </w:r>
    </w:p>
    <w:p w14:paraId="1D151463" w14:textId="6CC345D1" w:rsidR="007B7962" w:rsidRDefault="009E173C" w:rsidP="007B7962">
      <w:r>
        <w:t>A</w:t>
      </w:r>
      <w:r w:rsidR="007B7962">
        <w:t xml:space="preserve">fter all the cooling pipes have been soldered on. A stainless steel neck piece that has been brazed to a copper beam pipe is then welded to the inner shell. </w:t>
      </w:r>
      <w:r w:rsidR="008A1363">
        <w:t>Then 4 cuts are made, 90</w:t>
      </w:r>
      <w:r w:rsidR="008A1363">
        <w:rPr>
          <w:rFonts w:ascii="Palatino Linotype" w:hAnsi="Palatino Linotype"/>
        </w:rPr>
        <w:t>°</w:t>
      </w:r>
      <w:r w:rsidR="008A1363">
        <w:t xml:space="preserve"> apart with a wire</w:t>
      </w:r>
      <w:r w:rsidR="00041811">
        <w:t>,</w:t>
      </w:r>
      <w:r w:rsidR="008A1363">
        <w:t xml:space="preserve"> into the shell. Finally, t</w:t>
      </w:r>
      <w:r w:rsidR="007B7962">
        <w:t xml:space="preserve">he entire outside surface is plated </w:t>
      </w:r>
      <w:r w:rsidR="00D2028E">
        <w:t xml:space="preserve">with 1 mil thick copper </w:t>
      </w:r>
      <w:r w:rsidR="007B7962">
        <w:t xml:space="preserve">while the inner surface is not. See </w:t>
      </w:r>
      <w:r w:rsidR="00CA0323">
        <w:fldChar w:fldCharType="begin"/>
      </w:r>
      <w:r w:rsidR="00CA0323">
        <w:instrText xml:space="preserve"> REF _Ref516210244 \h </w:instrText>
      </w:r>
      <w:r w:rsidR="00CA0323">
        <w:fldChar w:fldCharType="separate"/>
      </w:r>
      <w:r w:rsidR="001A46ED">
        <w:t xml:space="preserve">Figure </w:t>
      </w:r>
      <w:r w:rsidR="001A46ED">
        <w:rPr>
          <w:noProof/>
        </w:rPr>
        <w:t>149</w:t>
      </w:r>
      <w:r w:rsidR="00CA0323">
        <w:fldChar w:fldCharType="end"/>
      </w:r>
      <w:r w:rsidR="00CA0323">
        <w:t>.</w:t>
      </w:r>
    </w:p>
    <w:p w14:paraId="05B3C9CD" w14:textId="2596CE65" w:rsidR="00B91948" w:rsidRDefault="00711766" w:rsidP="007B7962">
      <w:r>
        <w:t xml:space="preserve">The conical window is then welded to the inner shell. See </w:t>
      </w:r>
      <w:r w:rsidR="007779ED">
        <w:fldChar w:fldCharType="begin"/>
      </w:r>
      <w:r w:rsidR="007779ED">
        <w:instrText xml:space="preserve"> REF _Ref516216509 \h </w:instrText>
      </w:r>
      <w:r w:rsidR="007779ED">
        <w:fldChar w:fldCharType="separate"/>
      </w:r>
      <w:r w:rsidR="001A46ED">
        <w:t xml:space="preserve">Figure </w:t>
      </w:r>
      <w:r w:rsidR="001A46ED">
        <w:rPr>
          <w:noProof/>
        </w:rPr>
        <w:t>150</w:t>
      </w:r>
      <w:r w:rsidR="007779ED">
        <w:fldChar w:fldCharType="end"/>
      </w:r>
      <w:r w:rsidR="007779ED">
        <w:t xml:space="preserve">. </w:t>
      </w:r>
      <w:r w:rsidR="00CB275E">
        <w:t xml:space="preserve">We </w:t>
      </w:r>
      <w:r w:rsidR="001B2412">
        <w:t xml:space="preserve">have </w:t>
      </w:r>
      <w:r w:rsidR="00CB275E">
        <w:t>had</w:t>
      </w:r>
      <w:r w:rsidR="006612FD">
        <w:t xml:space="preserve"> some difficulties getting a good vacuum weld joint. We suspect that either (a) the single V-groove weld prep that is 1/8” thick is too th</w:t>
      </w:r>
      <w:r w:rsidR="00FA37B4">
        <w:t xml:space="preserve">ick or (b) excessive cooling </w:t>
      </w:r>
      <w:r w:rsidR="00E46741">
        <w:t>was</w:t>
      </w:r>
      <w:r w:rsidR="006612FD">
        <w:t xml:space="preserve"> used so that the copper did not flow </w:t>
      </w:r>
      <w:r w:rsidR="00414D96">
        <w:t>proper</w:t>
      </w:r>
      <w:r w:rsidR="006612FD">
        <w:t xml:space="preserve">ly during the weld. </w:t>
      </w:r>
    </w:p>
    <w:p w14:paraId="5DA39EEB" w14:textId="0D1ECEDC" w:rsidR="0099086D" w:rsidRDefault="00CB275E" w:rsidP="007B7962">
      <w:r>
        <w:t xml:space="preserve">After the </w:t>
      </w:r>
      <w:r w:rsidR="002C0DCA">
        <w:t>weld joint is completed</w:t>
      </w:r>
      <w:r>
        <w:t xml:space="preserve">, </w:t>
      </w:r>
      <w:r w:rsidR="002C0DCA">
        <w:t>it</w:t>
      </w:r>
      <w:r w:rsidR="000709D7">
        <w:t xml:space="preserve"> is smoothed and polished by hand</w:t>
      </w:r>
      <w:r w:rsidR="00D84C76">
        <w:t>.</w:t>
      </w:r>
      <w:r w:rsidR="0081759E">
        <w:t xml:space="preserve"> The weld joint after </w:t>
      </w:r>
      <w:r w:rsidR="00CE7D67">
        <w:t>hand smoothing</w:t>
      </w:r>
      <w:r w:rsidR="0039409F">
        <w:t xml:space="preserve"> and polishing</w:t>
      </w:r>
      <w:r w:rsidR="0081759E">
        <w:t xml:space="preserve"> is shown in </w:t>
      </w:r>
      <w:r w:rsidR="00861033">
        <w:fldChar w:fldCharType="begin"/>
      </w:r>
      <w:r w:rsidR="00861033">
        <w:instrText xml:space="preserve"> REF _Ref517702790 \h </w:instrText>
      </w:r>
      <w:r w:rsidR="00861033">
        <w:fldChar w:fldCharType="separate"/>
      </w:r>
      <w:r w:rsidR="001A46ED">
        <w:t xml:space="preserve">Figure </w:t>
      </w:r>
      <w:r w:rsidR="001A46ED">
        <w:rPr>
          <w:noProof/>
        </w:rPr>
        <w:t>151</w:t>
      </w:r>
      <w:r w:rsidR="00861033">
        <w:fldChar w:fldCharType="end"/>
      </w:r>
      <w:r w:rsidR="00861033">
        <w:t>.</w:t>
      </w:r>
      <w:r w:rsidR="009E2419">
        <w:t xml:space="preserve"> This assembly has been leak checked </w:t>
      </w:r>
      <w:r w:rsidR="00CC1C8E">
        <w:t xml:space="preserve">and its steady state leak rate is </w:t>
      </w:r>
      <m:oMath>
        <m:r>
          <w:rPr>
            <w:rFonts w:ascii="Cambria Math" w:hAnsi="Cambria Math"/>
          </w:rPr>
          <m:t>1.8×</m:t>
        </m:r>
        <m:sSup>
          <m:sSupPr>
            <m:ctrlPr>
              <w:rPr>
                <w:rFonts w:ascii="Cambria Math" w:hAnsi="Cambria Math"/>
                <w:i/>
              </w:rPr>
            </m:ctrlPr>
          </m:sSupPr>
          <m:e>
            <m:r>
              <w:rPr>
                <w:rFonts w:ascii="Cambria Math" w:hAnsi="Cambria Math"/>
              </w:rPr>
              <m:t>10</m:t>
            </m:r>
          </m:e>
          <m:sup>
            <m:r>
              <w:rPr>
                <w:rFonts w:ascii="Cambria Math" w:hAnsi="Cambria Math"/>
              </w:rPr>
              <m:t>-10</m:t>
            </m:r>
          </m:sup>
        </m:sSup>
      </m:oMath>
      <w:r w:rsidR="00CC1C8E">
        <w:t xml:space="preserve"> Torr</w:t>
      </w:r>
      <w:r w:rsidR="00CC1C8E">
        <w:rPr>
          <w:rFonts w:ascii="Palatino Linotype" w:hAnsi="Palatino Linotype"/>
        </w:rPr>
        <w:t>·</w:t>
      </w:r>
      <w:r w:rsidR="00CC1C8E">
        <w:t>L/s.</w:t>
      </w:r>
      <w:r w:rsidR="006A186B">
        <w:t xml:space="preserve"> The tuner inner shell assembly is then welded to the </w:t>
      </w:r>
      <w:r w:rsidR="001D6058">
        <w:t>outer</w:t>
      </w:r>
      <w:r w:rsidR="006A186B">
        <w:t xml:space="preserve"> cavity </w:t>
      </w:r>
      <w:r w:rsidR="001D6058">
        <w:t xml:space="preserve">body </w:t>
      </w:r>
      <w:r w:rsidR="006A186B">
        <w:t xml:space="preserve">assembly discussed in section </w:t>
      </w:r>
      <w:r w:rsidR="006A186B">
        <w:fldChar w:fldCharType="begin"/>
      </w:r>
      <w:r w:rsidR="006A186B">
        <w:instrText xml:space="preserve"> REF _Ref509302961 \w \h </w:instrText>
      </w:r>
      <w:r w:rsidR="006A186B">
        <w:fldChar w:fldCharType="separate"/>
      </w:r>
      <w:r w:rsidR="001A46ED">
        <w:t>17.9</w:t>
      </w:r>
      <w:r w:rsidR="006A186B">
        <w:fldChar w:fldCharType="end"/>
      </w:r>
      <w:r w:rsidR="006A186B">
        <w:t>.</w:t>
      </w:r>
    </w:p>
    <w:p w14:paraId="3A6A394E" w14:textId="0BD183FA" w:rsidR="0099086D" w:rsidRDefault="00BD69CF" w:rsidP="007B7962">
      <w:r>
        <w:rPr>
          <w:noProof/>
        </w:rPr>
        <w:lastRenderedPageBreak/>
        <w:drawing>
          <wp:anchor distT="0" distB="0" distL="114300" distR="114300" simplePos="0" relativeHeight="252247040" behindDoc="0" locked="0" layoutInCell="1" allowOverlap="1" wp14:anchorId="74B4E777" wp14:editId="760475D6">
            <wp:simplePos x="0" y="0"/>
            <wp:positionH relativeFrom="column">
              <wp:posOffset>163830</wp:posOffset>
            </wp:positionH>
            <wp:positionV relativeFrom="paragraph">
              <wp:posOffset>4366260</wp:posOffset>
            </wp:positionV>
            <wp:extent cx="6108065" cy="2294890"/>
            <wp:effectExtent l="0" t="0" r="635" b="3810"/>
            <wp:wrapTopAndBottom/>
            <wp:docPr id="680" name="Picture 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0" name="window2inner_shell.png"/>
                    <pic:cNvPicPr/>
                  </pic:nvPicPr>
                  <pic:blipFill>
                    <a:blip r:embed="rId163"/>
                    <a:stretch>
                      <a:fillRect/>
                    </a:stretch>
                  </pic:blipFill>
                  <pic:spPr>
                    <a:xfrm>
                      <a:off x="0" y="0"/>
                      <a:ext cx="6108065" cy="2294890"/>
                    </a:xfrm>
                    <a:prstGeom prst="rect">
                      <a:avLst/>
                    </a:prstGeom>
                  </pic:spPr>
                </pic:pic>
              </a:graphicData>
            </a:graphic>
            <wp14:sizeRelH relativeFrom="margin">
              <wp14:pctWidth>0</wp14:pctWidth>
            </wp14:sizeRelH>
            <wp14:sizeRelV relativeFrom="margin">
              <wp14:pctHeight>0</wp14:pctHeight>
            </wp14:sizeRelV>
          </wp:anchor>
        </w:drawing>
      </w:r>
      <w:r w:rsidR="00B252CD">
        <w:rPr>
          <w:noProof/>
        </w:rPr>
        <mc:AlternateContent>
          <mc:Choice Requires="wps">
            <w:drawing>
              <wp:anchor distT="0" distB="0" distL="114300" distR="114300" simplePos="0" relativeHeight="252246016" behindDoc="0" locked="0" layoutInCell="1" allowOverlap="1" wp14:anchorId="2A4A8D2F" wp14:editId="0340B6FC">
                <wp:simplePos x="0" y="0"/>
                <wp:positionH relativeFrom="column">
                  <wp:align>center</wp:align>
                </wp:positionH>
                <wp:positionV relativeFrom="paragraph">
                  <wp:posOffset>3242945</wp:posOffset>
                </wp:positionV>
                <wp:extent cx="5486400" cy="615315"/>
                <wp:effectExtent l="0" t="0" r="0" b="0"/>
                <wp:wrapTopAndBottom/>
                <wp:docPr id="679" name="Text Box 679"/>
                <wp:cNvGraphicFramePr/>
                <a:graphic xmlns:a="http://schemas.openxmlformats.org/drawingml/2006/main">
                  <a:graphicData uri="http://schemas.microsoft.com/office/word/2010/wordprocessingShape">
                    <wps:wsp>
                      <wps:cNvSpPr txBox="1"/>
                      <wps:spPr>
                        <a:xfrm>
                          <a:off x="0" y="0"/>
                          <a:ext cx="5486400" cy="615315"/>
                        </a:xfrm>
                        <a:prstGeom prst="rect">
                          <a:avLst/>
                        </a:prstGeom>
                        <a:solidFill>
                          <a:prstClr val="white"/>
                        </a:solidFill>
                        <a:ln>
                          <a:noFill/>
                        </a:ln>
                      </wps:spPr>
                      <wps:txbx>
                        <w:txbxContent>
                          <w:p w14:paraId="4599F5D1" w14:textId="10E10431" w:rsidR="0018739B" w:rsidRPr="00AA5766" w:rsidRDefault="0018739B" w:rsidP="008A1363">
                            <w:pPr>
                              <w:pStyle w:val="Caption"/>
                              <w:rPr>
                                <w:noProof/>
                                <w:sz w:val="22"/>
                                <w:szCs w:val="22"/>
                              </w:rPr>
                            </w:pPr>
                            <w:bookmarkStart w:id="480" w:name="_Ref516210244"/>
                            <w:r>
                              <w:t xml:space="preserve">Figure </w:t>
                            </w:r>
                            <w:r>
                              <w:rPr>
                                <w:noProof/>
                              </w:rPr>
                              <w:fldChar w:fldCharType="begin"/>
                            </w:r>
                            <w:r>
                              <w:rPr>
                                <w:noProof/>
                              </w:rPr>
                              <w:instrText xml:space="preserve"> SEQ Figure \* ARABIC </w:instrText>
                            </w:r>
                            <w:r>
                              <w:rPr>
                                <w:noProof/>
                              </w:rPr>
                              <w:fldChar w:fldCharType="separate"/>
                            </w:r>
                            <w:r>
                              <w:rPr>
                                <w:noProof/>
                              </w:rPr>
                              <w:t>149</w:t>
                            </w:r>
                            <w:r>
                              <w:rPr>
                                <w:noProof/>
                              </w:rPr>
                              <w:fldChar w:fldCharType="end"/>
                            </w:r>
                            <w:bookmarkEnd w:id="480"/>
                            <w:r>
                              <w:t xml:space="preserve">: The inner shell after copper plating. (a) The outer surface sees RF and so has to be copper plated. The shell has 4 cuts made in it. (b) The inner surface is left un-plated.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2A4A8D2F" id="Text Box 679" o:spid="_x0000_s1175" type="#_x0000_t202" style="position:absolute;left:0;text-align:left;margin-left:0;margin-top:255.35pt;width:6in;height:48.45pt;z-index:252246016;visibility:visible;mso-wrap-style:square;mso-width-percent:0;mso-wrap-distance-left:9pt;mso-wrap-distance-top:0;mso-wrap-distance-right:9pt;mso-wrap-distance-bottom:0;mso-position-horizontal:center;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" stroked="f">
                <v:textbox style="mso-fit-shape-to-text:t" inset="0,0,0,0">
                  <w:txbxContent>
                    <w:p w14:paraId="4599F5D1" w14:textId="10E10431" w:rsidR="0018739B" w:rsidRPr="00AA5766" w:rsidRDefault="0018739B" w:rsidP="008A1363">
                      <w:pPr>
                        <w:pStyle w:val="Caption"/>
                        <w:rPr>
                          <w:noProof/>
                          <w:sz w:val="22"/>
                          <w:szCs w:val="22"/>
                        </w:rPr>
                      </w:pPr>
                      <w:bookmarkStart w:id="481" w:name="_Ref516210244"/>
                      <w:r>
                        <w:t xml:space="preserve">Figure </w:t>
                      </w:r>
                      <w:r>
                        <w:rPr>
                          <w:noProof/>
                        </w:rPr>
                        <w:fldChar w:fldCharType="begin"/>
                      </w:r>
                      <w:r>
                        <w:rPr>
                          <w:noProof/>
                        </w:rPr>
                        <w:instrText xml:space="preserve"> SEQ Figure \* ARABIC </w:instrText>
                      </w:r>
                      <w:r>
                        <w:rPr>
                          <w:noProof/>
                        </w:rPr>
                        <w:fldChar w:fldCharType="separate"/>
                      </w:r>
                      <w:r>
                        <w:rPr>
                          <w:noProof/>
                        </w:rPr>
                        <w:t>149</w:t>
                      </w:r>
                      <w:r>
                        <w:rPr>
                          <w:noProof/>
                        </w:rPr>
                        <w:fldChar w:fldCharType="end"/>
                      </w:r>
                      <w:bookmarkEnd w:id="481"/>
                      <w:r>
                        <w:t xml:space="preserve">: The inner shell after copper plating. (a) The outer surface sees RF and so has to be copper plated. The shell has 4 cuts made in it. (b) The inner surface is left un-plated. </w:t>
                      </w:r>
                    </w:p>
                  </w:txbxContent>
                </v:textbox>
                <w10:wrap type="topAndBottom"/>
              </v:shape>
            </w:pict>
          </mc:Fallback>
        </mc:AlternateContent>
      </w:r>
      <w:r w:rsidR="00B252CD">
        <w:rPr>
          <w:noProof/>
        </w:rPr>
        <w:drawing>
          <wp:anchor distT="0" distB="0" distL="114300" distR="114300" simplePos="0" relativeHeight="252243968" behindDoc="0" locked="0" layoutInCell="1" allowOverlap="1" wp14:anchorId="49437B89" wp14:editId="67E9CDB1">
            <wp:simplePos x="0" y="0"/>
            <wp:positionH relativeFrom="column">
              <wp:align>center</wp:align>
            </wp:positionH>
            <wp:positionV relativeFrom="paragraph">
              <wp:posOffset>296350</wp:posOffset>
            </wp:positionV>
            <wp:extent cx="4900930" cy="2797810"/>
            <wp:effectExtent l="0" t="0" r="1270" b="0"/>
            <wp:wrapTopAndBottom/>
            <wp:docPr id="678" name="Picture 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8" name="inner_shell_plated.png"/>
                    <pic:cNvPicPr/>
                  </pic:nvPicPr>
                  <pic:blipFill>
                    <a:blip r:embed="rId164"/>
                    <a:stretch>
                      <a:fillRect/>
                    </a:stretch>
                  </pic:blipFill>
                  <pic:spPr>
                    <a:xfrm>
                      <a:off x="0" y="0"/>
                      <a:ext cx="4900930" cy="2797810"/>
                    </a:xfrm>
                    <a:prstGeom prst="rect">
                      <a:avLst/>
                    </a:prstGeom>
                  </pic:spPr>
                </pic:pic>
              </a:graphicData>
            </a:graphic>
            <wp14:sizeRelH relativeFrom="margin">
              <wp14:pctWidth>0</wp14:pctWidth>
            </wp14:sizeRelH>
            <wp14:sizeRelV relativeFrom="margin">
              <wp14:pctHeight>0</wp14:pctHeight>
            </wp14:sizeRelV>
          </wp:anchor>
        </w:drawing>
      </w:r>
    </w:p>
    <w:p w14:paraId="71FFEA76" w14:textId="0E9E3A2B" w:rsidR="00BD69CF" w:rsidRDefault="00965203" w:rsidP="007B7962">
      <w:r>
        <w:rPr>
          <w:noProof/>
        </w:rPr>
        <mc:AlternateContent>
          <mc:Choice Requires="wps">
            <w:drawing>
              <wp:anchor distT="0" distB="0" distL="114300" distR="114300" simplePos="0" relativeHeight="252249088" behindDoc="0" locked="0" layoutInCell="1" allowOverlap="1" wp14:anchorId="3D3C692C" wp14:editId="21015BAF">
                <wp:simplePos x="0" y="0"/>
                <wp:positionH relativeFrom="column">
                  <wp:posOffset>170234</wp:posOffset>
                </wp:positionH>
                <wp:positionV relativeFrom="paragraph">
                  <wp:posOffset>3737488</wp:posOffset>
                </wp:positionV>
                <wp:extent cx="6108065" cy="461010"/>
                <wp:effectExtent l="0" t="0" r="635" b="0"/>
                <wp:wrapTopAndBottom/>
                <wp:docPr id="681" name="Text Box 681"/>
                <wp:cNvGraphicFramePr/>
                <a:graphic xmlns:a="http://schemas.openxmlformats.org/drawingml/2006/main">
                  <a:graphicData uri="http://schemas.microsoft.com/office/word/2010/wordprocessingShape">
                    <wps:wsp>
                      <wps:cNvSpPr txBox="1"/>
                      <wps:spPr>
                        <a:xfrm>
                          <a:off x="0" y="0"/>
                          <a:ext cx="6108065" cy="461010"/>
                        </a:xfrm>
                        <a:prstGeom prst="rect">
                          <a:avLst/>
                        </a:prstGeom>
                        <a:solidFill>
                          <a:prstClr val="white"/>
                        </a:solidFill>
                        <a:ln>
                          <a:noFill/>
                        </a:ln>
                      </wps:spPr>
                      <wps:txbx>
                        <w:txbxContent>
                          <w:p w14:paraId="5EBC3611" w14:textId="0BE0B8EE" w:rsidR="0018739B" w:rsidRPr="00F91009" w:rsidRDefault="0018739B" w:rsidP="00D87FF7">
                            <w:pPr>
                              <w:pStyle w:val="Caption"/>
                              <w:rPr>
                                <w:noProof/>
                                <w:sz w:val="22"/>
                                <w:szCs w:val="22"/>
                              </w:rPr>
                            </w:pPr>
                            <w:bookmarkStart w:id="482" w:name="_Ref516216509"/>
                            <w:r>
                              <w:t xml:space="preserve">Figure </w:t>
                            </w:r>
                            <w:r>
                              <w:rPr>
                                <w:noProof/>
                              </w:rPr>
                              <w:fldChar w:fldCharType="begin"/>
                            </w:r>
                            <w:r>
                              <w:rPr>
                                <w:noProof/>
                              </w:rPr>
                              <w:instrText xml:space="preserve"> SEQ Figure \* ARABIC </w:instrText>
                            </w:r>
                            <w:r>
                              <w:rPr>
                                <w:noProof/>
                              </w:rPr>
                              <w:fldChar w:fldCharType="separate"/>
                            </w:r>
                            <w:r>
                              <w:rPr>
                                <w:noProof/>
                              </w:rPr>
                              <w:t>150</w:t>
                            </w:r>
                            <w:r>
                              <w:rPr>
                                <w:noProof/>
                              </w:rPr>
                              <w:fldChar w:fldCharType="end"/>
                            </w:r>
                            <w:bookmarkEnd w:id="482"/>
                            <w:r>
                              <w:t>: The setup for welding the conical window to the inner shell. (a) Cooling and fixture. (b) The weld joint.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D3C692C" id="Text Box 681" o:spid="_x0000_s1176" type="#_x0000_t202" style="position:absolute;left:0;text-align:left;margin-left:13.4pt;margin-top:294.3pt;width:480.95pt;height:36.3pt;z-index:252249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" stroked="f">
                <v:textbox style="mso-fit-shape-to-text:t" inset="0,0,0,0">
                  <w:txbxContent>
                    <w:p w14:paraId="5EBC3611" w14:textId="0BE0B8EE" w:rsidR="0018739B" w:rsidRPr="00F91009" w:rsidRDefault="0018739B" w:rsidP="00D87FF7">
                      <w:pPr>
                        <w:pStyle w:val="Caption"/>
                        <w:rPr>
                          <w:noProof/>
                          <w:sz w:val="22"/>
                          <w:szCs w:val="22"/>
                        </w:rPr>
                      </w:pPr>
                      <w:bookmarkStart w:id="483" w:name="_Ref516216509"/>
                      <w:r>
                        <w:t xml:space="preserve">Figure </w:t>
                      </w:r>
                      <w:r>
                        <w:rPr>
                          <w:noProof/>
                        </w:rPr>
                        <w:fldChar w:fldCharType="begin"/>
                      </w:r>
                      <w:r>
                        <w:rPr>
                          <w:noProof/>
                        </w:rPr>
                        <w:instrText xml:space="preserve"> SEQ Figure \* ARABIC </w:instrText>
                      </w:r>
                      <w:r>
                        <w:rPr>
                          <w:noProof/>
                        </w:rPr>
                        <w:fldChar w:fldCharType="separate"/>
                      </w:r>
                      <w:r>
                        <w:rPr>
                          <w:noProof/>
                        </w:rPr>
                        <w:t>150</w:t>
                      </w:r>
                      <w:r>
                        <w:rPr>
                          <w:noProof/>
                        </w:rPr>
                        <w:fldChar w:fldCharType="end"/>
                      </w:r>
                      <w:bookmarkEnd w:id="483"/>
                      <w:r>
                        <w:t>: The setup for welding the conical window to the inner shell. (a) Cooling and fixture. (b) The weld joint.</w:t>
                      </w:r>
                    </w:p>
                  </w:txbxContent>
                </v:textbox>
                <w10:wrap type="topAndBottom"/>
              </v:shape>
            </w:pict>
          </mc:Fallback>
        </mc:AlternateContent>
      </w:r>
    </w:p>
    <w:p w14:paraId="3A64EDC3" w14:textId="7F6D0EC8" w:rsidR="00BA70F1" w:rsidRDefault="00BD69CF" w:rsidP="00965203">
      <w:pPr>
        <w:ind w:firstLine="0"/>
      </w:pPr>
      <w:r>
        <w:rPr>
          <w:noProof/>
        </w:rPr>
        <w:lastRenderedPageBreak/>
        <w:drawing>
          <wp:anchor distT="0" distB="0" distL="114300" distR="114300" simplePos="0" relativeHeight="252250112" behindDoc="0" locked="0" layoutInCell="1" allowOverlap="1" wp14:anchorId="4F722AE7" wp14:editId="09264890">
            <wp:simplePos x="0" y="0"/>
            <wp:positionH relativeFrom="column">
              <wp:posOffset>1225296</wp:posOffset>
            </wp:positionH>
            <wp:positionV relativeFrom="paragraph">
              <wp:posOffset>254762</wp:posOffset>
            </wp:positionV>
            <wp:extent cx="3657600" cy="2743200"/>
            <wp:effectExtent l="0" t="0" r="0" b="0"/>
            <wp:wrapTopAndBottom/>
            <wp:docPr id="682" name="Picture 6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2" name="IMG_3044.jpg"/>
                    <pic:cNvPicPr/>
                  </pic:nvPicPr>
                  <pic:blipFill>
                    <a:blip r:embed="rId165"/>
                    <a:stretch>
                      <a:fillRect/>
                    </a:stretch>
                  </pic:blipFill>
                  <pic:spPr>
                    <a:xfrm>
                      <a:off x="0" y="0"/>
                      <a:ext cx="3657600" cy="2743200"/>
                    </a:xfrm>
                    <a:prstGeom prst="rect">
                      <a:avLst/>
                    </a:prstGeom>
                  </pic:spPr>
                </pic:pic>
              </a:graphicData>
            </a:graphic>
            <wp14:sizeRelH relativeFrom="margin">
              <wp14:pctWidth>0</wp14:pctWidth>
            </wp14:sizeRelH>
            <wp14:sizeRelV relativeFrom="margin">
              <wp14:pctHeight>0</wp14:pctHeight>
            </wp14:sizeRelV>
          </wp:anchor>
        </w:drawing>
      </w:r>
    </w:p>
    <w:p w14:paraId="008956CB" w14:textId="21E2C9E3" w:rsidR="00D56BA8" w:rsidRDefault="00FE3FF5" w:rsidP="00965203">
      <w:pPr>
        <w:ind w:firstLine="0"/>
      </w:pPr>
      <w:r>
        <w:rPr>
          <w:noProof/>
        </w:rPr>
        <mc:AlternateContent>
          <mc:Choice Requires="wps">
            <w:drawing>
              <wp:anchor distT="0" distB="0" distL="114300" distR="114300" simplePos="0" relativeHeight="252252160" behindDoc="0" locked="0" layoutInCell="1" allowOverlap="1" wp14:anchorId="7321341F" wp14:editId="5BAE5D55">
                <wp:simplePos x="0" y="0"/>
                <wp:positionH relativeFrom="column">
                  <wp:posOffset>1371600</wp:posOffset>
                </wp:positionH>
                <wp:positionV relativeFrom="paragraph">
                  <wp:posOffset>-46990</wp:posOffset>
                </wp:positionV>
                <wp:extent cx="3657600" cy="306705"/>
                <wp:effectExtent l="0" t="0" r="0" b="0"/>
                <wp:wrapTopAndBottom/>
                <wp:docPr id="683" name="Text Box 683"/>
                <wp:cNvGraphicFramePr/>
                <a:graphic xmlns:a="http://schemas.openxmlformats.org/drawingml/2006/main">
                  <a:graphicData uri="http://schemas.microsoft.com/office/word/2010/wordprocessingShape">
                    <wps:wsp>
                      <wps:cNvSpPr txBox="1"/>
                      <wps:spPr>
                        <a:xfrm>
                          <a:off x="0" y="0"/>
                          <a:ext cx="3657600" cy="306705"/>
                        </a:xfrm>
                        <a:prstGeom prst="rect">
                          <a:avLst/>
                        </a:prstGeom>
                        <a:solidFill>
                          <a:prstClr val="white"/>
                        </a:solidFill>
                        <a:ln>
                          <a:noFill/>
                        </a:ln>
                      </wps:spPr>
                      <wps:txbx>
                        <w:txbxContent>
                          <w:p w14:paraId="1922DCAE" w14:textId="31FB9CC6" w:rsidR="0018739B" w:rsidRPr="00D840E0" w:rsidRDefault="0018739B" w:rsidP="00BA70F1">
                            <w:pPr>
                              <w:pStyle w:val="Caption"/>
                              <w:rPr>
                                <w:noProof/>
                                <w:sz w:val="22"/>
                                <w:szCs w:val="22"/>
                              </w:rPr>
                            </w:pPr>
                            <w:bookmarkStart w:id="484" w:name="_Ref517702790"/>
                            <w:r>
                              <w:t xml:space="preserve">Figure </w:t>
                            </w:r>
                            <w:r>
                              <w:rPr>
                                <w:noProof/>
                              </w:rPr>
                              <w:fldChar w:fldCharType="begin"/>
                            </w:r>
                            <w:r>
                              <w:rPr>
                                <w:noProof/>
                              </w:rPr>
                              <w:instrText xml:space="preserve"> SEQ Figure \* ARABIC </w:instrText>
                            </w:r>
                            <w:r>
                              <w:rPr>
                                <w:noProof/>
                              </w:rPr>
                              <w:fldChar w:fldCharType="separate"/>
                            </w:r>
                            <w:r>
                              <w:rPr>
                                <w:noProof/>
                              </w:rPr>
                              <w:t>151</w:t>
                            </w:r>
                            <w:r>
                              <w:rPr>
                                <w:noProof/>
                              </w:rPr>
                              <w:fldChar w:fldCharType="end"/>
                            </w:r>
                            <w:bookmarkEnd w:id="484"/>
                            <w:r>
                              <w:t>: The weld joint after hand smoothing and polishing.</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321341F" id="Text Box 683" o:spid="_x0000_s1177" type="#_x0000_t202" style="position:absolute;margin-left:108pt;margin-top:-3.7pt;width:4in;height:24.15pt;z-index:2522521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" stroked="f">
                <v:textbox style="mso-fit-shape-to-text:t" inset="0,0,0,0">
                  <w:txbxContent>
                    <w:p w14:paraId="1922DCAE" w14:textId="31FB9CC6" w:rsidR="0018739B" w:rsidRPr="00D840E0" w:rsidRDefault="0018739B" w:rsidP="00BA70F1">
                      <w:pPr>
                        <w:pStyle w:val="Caption"/>
                        <w:rPr>
                          <w:noProof/>
                          <w:sz w:val="22"/>
                          <w:szCs w:val="22"/>
                        </w:rPr>
                      </w:pPr>
                      <w:bookmarkStart w:id="485" w:name="_Ref517702790"/>
                      <w:r>
                        <w:t xml:space="preserve">Figure </w:t>
                      </w:r>
                      <w:r>
                        <w:rPr>
                          <w:noProof/>
                        </w:rPr>
                        <w:fldChar w:fldCharType="begin"/>
                      </w:r>
                      <w:r>
                        <w:rPr>
                          <w:noProof/>
                        </w:rPr>
                        <w:instrText xml:space="preserve"> SEQ Figure \* ARABIC </w:instrText>
                      </w:r>
                      <w:r>
                        <w:rPr>
                          <w:noProof/>
                        </w:rPr>
                        <w:fldChar w:fldCharType="separate"/>
                      </w:r>
                      <w:r>
                        <w:rPr>
                          <w:noProof/>
                        </w:rPr>
                        <w:t>151</w:t>
                      </w:r>
                      <w:r>
                        <w:rPr>
                          <w:noProof/>
                        </w:rPr>
                        <w:fldChar w:fldCharType="end"/>
                      </w:r>
                      <w:bookmarkEnd w:id="485"/>
                      <w:r>
                        <w:t>: The weld joint after hand smoothing and polishing.</w:t>
                      </w:r>
                    </w:p>
                  </w:txbxContent>
                </v:textbox>
                <w10:wrap type="topAndBottom"/>
              </v:shape>
            </w:pict>
          </mc:Fallback>
        </mc:AlternateContent>
      </w:r>
    </w:p>
    <w:p w14:paraId="431A8F6C" w14:textId="42C6001B" w:rsidR="00C05BFA" w:rsidRDefault="00ED745A" w:rsidP="00C05BFA">
      <w:pPr>
        <w:pStyle w:val="Heading2"/>
      </w:pPr>
      <w:bookmarkStart w:id="486" w:name="_Ref511208327"/>
      <w:bookmarkStart w:id="487" w:name="_Toc521918562"/>
      <w:r>
        <w:rPr>
          <w:noProof/>
        </w:rPr>
        <w:drawing>
          <wp:anchor distT="0" distB="0" distL="114300" distR="114300" simplePos="0" relativeHeight="252253184" behindDoc="0" locked="0" layoutInCell="1" allowOverlap="1" wp14:anchorId="79ECFF62" wp14:editId="7BA0190C">
            <wp:simplePos x="0" y="0"/>
            <wp:positionH relativeFrom="column">
              <wp:align>center</wp:align>
            </wp:positionH>
            <wp:positionV relativeFrom="paragraph">
              <wp:posOffset>391160</wp:posOffset>
            </wp:positionV>
            <wp:extent cx="5358384" cy="1947637"/>
            <wp:effectExtent l="0" t="0" r="1270" b="0"/>
            <wp:wrapTopAndBottom/>
            <wp:docPr id="587" name="Picture 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7" name="tuner_outer.png"/>
                    <pic:cNvPicPr/>
                  </pic:nvPicPr>
                  <pic:blipFill>
                    <a:blip r:embed="rId166"/>
                    <a:stretch>
                      <a:fillRect/>
                    </a:stretch>
                  </pic:blipFill>
                  <pic:spPr>
                    <a:xfrm>
                      <a:off x="0" y="0"/>
                      <a:ext cx="5358384" cy="1947637"/>
                    </a:xfrm>
                    <a:prstGeom prst="rect">
                      <a:avLst/>
                    </a:prstGeom>
                  </pic:spPr>
                </pic:pic>
              </a:graphicData>
            </a:graphic>
            <wp14:sizeRelH relativeFrom="margin">
              <wp14:pctWidth>0</wp14:pctWidth>
            </wp14:sizeRelH>
            <wp14:sizeRelV relativeFrom="margin">
              <wp14:pctHeight>0</wp14:pctHeight>
            </wp14:sizeRelV>
          </wp:anchor>
        </w:drawing>
      </w:r>
      <w:r w:rsidR="00E8605F">
        <w:rPr>
          <w:noProof/>
        </w:rPr>
        <mc:AlternateContent>
          <mc:Choice Requires="wps">
            <w:drawing>
              <wp:anchor distT="0" distB="0" distL="114300" distR="114300" simplePos="0" relativeHeight="252097536" behindDoc="0" locked="0" layoutInCell="1" allowOverlap="1" wp14:anchorId="6342555F" wp14:editId="47EDED1A">
                <wp:simplePos x="0" y="0"/>
                <wp:positionH relativeFrom="column">
                  <wp:align>center</wp:align>
                </wp:positionH>
                <wp:positionV relativeFrom="paragraph">
                  <wp:posOffset>2496116</wp:posOffset>
                </wp:positionV>
                <wp:extent cx="5358384" cy="612648"/>
                <wp:effectExtent l="0" t="0" r="1270" b="0"/>
                <wp:wrapTopAndBottom/>
                <wp:docPr id="588" name="Text Box 588"/>
                <wp:cNvGraphicFramePr/>
                <a:graphic xmlns:a="http://schemas.openxmlformats.org/drawingml/2006/main">
                  <a:graphicData uri="http://schemas.microsoft.com/office/word/2010/wordprocessingShape">
                    <wps:wsp>
                      <wps:cNvSpPr txBox="1"/>
                      <wps:spPr>
                        <a:xfrm>
                          <a:off x="0" y="0"/>
                          <a:ext cx="5358384" cy="612648"/>
                        </a:xfrm>
                        <a:prstGeom prst="rect">
                          <a:avLst/>
                        </a:prstGeom>
                        <a:solidFill>
                          <a:prstClr val="white"/>
                        </a:solidFill>
                        <a:ln>
                          <a:noFill/>
                        </a:ln>
                      </wps:spPr>
                      <wps:txbx>
                        <w:txbxContent>
                          <w:p w14:paraId="15114024" w14:textId="487C2FD7" w:rsidR="0018739B" w:rsidRPr="008A4AEC" w:rsidRDefault="0018739B" w:rsidP="00734367">
                            <w:pPr>
                              <w:pStyle w:val="Caption"/>
                              <w:rPr>
                                <w:noProof/>
                                <w:sz w:val="22"/>
                                <w:szCs w:val="22"/>
                              </w:rPr>
                            </w:pPr>
                            <w:bookmarkStart w:id="488" w:name="_Ref509315449"/>
                            <w:r>
                              <w:t xml:space="preserve">Figure </w:t>
                            </w:r>
                            <w:r>
                              <w:rPr>
                                <w:noProof/>
                              </w:rPr>
                              <w:fldChar w:fldCharType="begin"/>
                            </w:r>
                            <w:r>
                              <w:rPr>
                                <w:noProof/>
                              </w:rPr>
                              <w:instrText xml:space="preserve"> SEQ Figure \* ARABIC </w:instrText>
                            </w:r>
                            <w:r>
                              <w:rPr>
                                <w:noProof/>
                              </w:rPr>
                              <w:fldChar w:fldCharType="separate"/>
                            </w:r>
                            <w:r>
                              <w:rPr>
                                <w:noProof/>
                              </w:rPr>
                              <w:t>152</w:t>
                            </w:r>
                            <w:r>
                              <w:rPr>
                                <w:noProof/>
                              </w:rPr>
                              <w:fldChar w:fldCharType="end"/>
                            </w:r>
                            <w:bookmarkEnd w:id="488"/>
                            <w:r>
                              <w:t>: The tuner outer shell assembly exhibited a 20 to 30 mils bow after welding. This bow has to be removed because good contact between the shell and the garnet tuner stack is essential for heat removal.</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342555F" id="Text Box 588" o:spid="_x0000_s1178" type="#_x0000_t202" style="position:absolute;left:0;text-align:left;margin-left:0;margin-top:196.55pt;width:421.9pt;height:48.25pt;z-index:252097536;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" stroked="f">
                <v:textbox style="mso-fit-shape-to-text:t" inset="0,0,0,0">
                  <w:txbxContent>
                    <w:p w14:paraId="15114024" w14:textId="487C2FD7" w:rsidR="0018739B" w:rsidRPr="008A4AEC" w:rsidRDefault="0018739B" w:rsidP="00734367">
                      <w:pPr>
                        <w:pStyle w:val="Caption"/>
                        <w:rPr>
                          <w:noProof/>
                          <w:sz w:val="22"/>
                          <w:szCs w:val="22"/>
                        </w:rPr>
                      </w:pPr>
                      <w:bookmarkStart w:id="489" w:name="_Ref509315449"/>
                      <w:r>
                        <w:t xml:space="preserve">Figure </w:t>
                      </w:r>
                      <w:r>
                        <w:rPr>
                          <w:noProof/>
                        </w:rPr>
                        <w:fldChar w:fldCharType="begin"/>
                      </w:r>
                      <w:r>
                        <w:rPr>
                          <w:noProof/>
                        </w:rPr>
                        <w:instrText xml:space="preserve"> SEQ Figure \* ARABIC </w:instrText>
                      </w:r>
                      <w:r>
                        <w:rPr>
                          <w:noProof/>
                        </w:rPr>
                        <w:fldChar w:fldCharType="separate"/>
                      </w:r>
                      <w:r>
                        <w:rPr>
                          <w:noProof/>
                        </w:rPr>
                        <w:t>152</w:t>
                      </w:r>
                      <w:r>
                        <w:rPr>
                          <w:noProof/>
                        </w:rPr>
                        <w:fldChar w:fldCharType="end"/>
                      </w:r>
                      <w:bookmarkEnd w:id="489"/>
                      <w:r>
                        <w:t>: The tuner outer shell assembly exhibited a 20 to 30 mils bow after welding. This bow has to be removed because good contact between the shell and the garnet tuner stack is essential for heat removal.</w:t>
                      </w:r>
                    </w:p>
                  </w:txbxContent>
                </v:textbox>
                <w10:wrap type="topAndBottom"/>
              </v:shape>
            </w:pict>
          </mc:Fallback>
        </mc:AlternateContent>
      </w:r>
      <w:r w:rsidR="00C05BFA">
        <w:t>Tuner outer shell assembly</w:t>
      </w:r>
      <w:bookmarkEnd w:id="486"/>
      <w:bookmarkEnd w:id="487"/>
    </w:p>
    <w:p w14:paraId="7D91913E" w14:textId="5519D092" w:rsidR="00555C01" w:rsidRDefault="00C05BFA" w:rsidP="00C05BFA">
      <w:r>
        <w:t xml:space="preserve">The outer shell assembly before the water pipes were soldered on is shown in </w:t>
      </w:r>
      <w:r>
        <w:fldChar w:fldCharType="begin"/>
      </w:r>
      <w:r>
        <w:instrText xml:space="preserve"> REF _Ref509315449 \h </w:instrText>
      </w:r>
      <w:r>
        <w:fldChar w:fldCharType="separate"/>
      </w:r>
      <w:r w:rsidR="001A46ED">
        <w:t xml:space="preserve">Figure </w:t>
      </w:r>
      <w:r w:rsidR="001A46ED">
        <w:rPr>
          <w:noProof/>
        </w:rPr>
        <w:t>152</w:t>
      </w:r>
      <w:r>
        <w:fldChar w:fldCharType="end"/>
      </w:r>
      <w:r>
        <w:t xml:space="preserve">. The welding process caused some bowing. It is essential that there is good contact between the shell and the </w:t>
      </w:r>
      <w:r>
        <w:lastRenderedPageBreak/>
        <w:t xml:space="preserve">garnet tuner stack and so this bow must be machined out. The bow has been corrected by EDM cutting </w:t>
      </w:r>
      <w:r w:rsidR="00965203">
        <w:rPr>
          <w:noProof/>
        </w:rPr>
        <mc:AlternateContent>
          <mc:Choice Requires="wps">
            <w:drawing>
              <wp:anchor distT="0" distB="0" distL="114300" distR="114300" simplePos="0" relativeHeight="252166144" behindDoc="0" locked="0" layoutInCell="1" allowOverlap="1" wp14:anchorId="67E41113" wp14:editId="52CED110">
                <wp:simplePos x="0" y="0"/>
                <wp:positionH relativeFrom="column">
                  <wp:align>center</wp:align>
                </wp:positionH>
                <wp:positionV relativeFrom="paragraph">
                  <wp:posOffset>4272834</wp:posOffset>
                </wp:positionV>
                <wp:extent cx="5788152" cy="615315"/>
                <wp:effectExtent l="0" t="0" r="3175" b="0"/>
                <wp:wrapTopAndBottom/>
                <wp:docPr id="633" name="Text Box 633"/>
                <wp:cNvGraphicFramePr/>
                <a:graphic xmlns:a="http://schemas.openxmlformats.org/drawingml/2006/main">
                  <a:graphicData uri="http://schemas.microsoft.com/office/word/2010/wordprocessingShape">
                    <wps:wsp>
                      <wps:cNvSpPr txBox="1"/>
                      <wps:spPr>
                        <a:xfrm>
                          <a:off x="0" y="0"/>
                          <a:ext cx="5788152" cy="615315"/>
                        </a:xfrm>
                        <a:prstGeom prst="rect">
                          <a:avLst/>
                        </a:prstGeom>
                        <a:solidFill>
                          <a:prstClr val="white"/>
                        </a:solidFill>
                        <a:ln>
                          <a:noFill/>
                        </a:ln>
                      </wps:spPr>
                      <wps:txbx>
                        <w:txbxContent>
                          <w:p w14:paraId="4DECFA22" w14:textId="1899727C" w:rsidR="0018739B" w:rsidRPr="00F47D68" w:rsidRDefault="0018739B" w:rsidP="009C02CD">
                            <w:pPr>
                              <w:pStyle w:val="Caption"/>
                              <w:rPr>
                                <w:noProof/>
                                <w:sz w:val="22"/>
                                <w:szCs w:val="22"/>
                              </w:rPr>
                            </w:pPr>
                            <w:bookmarkStart w:id="490" w:name="_Ref512848994"/>
                            <w:r>
                              <w:t xml:space="preserve">Figure </w:t>
                            </w:r>
                            <w:r>
                              <w:rPr>
                                <w:noProof/>
                              </w:rPr>
                              <w:fldChar w:fldCharType="begin"/>
                            </w:r>
                            <w:r>
                              <w:rPr>
                                <w:noProof/>
                              </w:rPr>
                              <w:instrText xml:space="preserve"> SEQ Figure \* ARABIC </w:instrText>
                            </w:r>
                            <w:r>
                              <w:rPr>
                                <w:noProof/>
                              </w:rPr>
                              <w:fldChar w:fldCharType="separate"/>
                            </w:r>
                            <w:r>
                              <w:rPr>
                                <w:noProof/>
                              </w:rPr>
                              <w:t>153</w:t>
                            </w:r>
                            <w:r>
                              <w:rPr>
                                <w:noProof/>
                              </w:rPr>
                              <w:fldChar w:fldCharType="end"/>
                            </w:r>
                            <w:bookmarkEnd w:id="490"/>
                            <w:r>
                              <w:t>: (a) The bow is gone after the surface was cut with an EDM. (b) The outer shell copper before plating. Unfortunately, after removing the bow, the groove for the wire used as an RF seal was removed as well.</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7E41113" id="Text Box 633" o:spid="_x0000_s1179" type="#_x0000_t202" style="position:absolute;left:0;text-align:left;margin-left:0;margin-top:336.45pt;width:455.75pt;height:48.45pt;z-index:25216614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" stroked="f">
                <v:textbox style="mso-fit-shape-to-text:t" inset="0,0,0,0">
                  <w:txbxContent>
                    <w:p w14:paraId="4DECFA22" w14:textId="1899727C" w:rsidR="0018739B" w:rsidRPr="00F47D68" w:rsidRDefault="0018739B" w:rsidP="009C02CD">
                      <w:pPr>
                        <w:pStyle w:val="Caption"/>
                        <w:rPr>
                          <w:noProof/>
                          <w:sz w:val="22"/>
                          <w:szCs w:val="22"/>
                        </w:rPr>
                      </w:pPr>
                      <w:bookmarkStart w:id="491" w:name="_Ref512848994"/>
                      <w:r>
                        <w:t xml:space="preserve">Figure </w:t>
                      </w:r>
                      <w:r>
                        <w:rPr>
                          <w:noProof/>
                        </w:rPr>
                        <w:fldChar w:fldCharType="begin"/>
                      </w:r>
                      <w:r>
                        <w:rPr>
                          <w:noProof/>
                        </w:rPr>
                        <w:instrText xml:space="preserve"> SEQ Figure \* ARABIC </w:instrText>
                      </w:r>
                      <w:r>
                        <w:rPr>
                          <w:noProof/>
                        </w:rPr>
                        <w:fldChar w:fldCharType="separate"/>
                      </w:r>
                      <w:r>
                        <w:rPr>
                          <w:noProof/>
                        </w:rPr>
                        <w:t>153</w:t>
                      </w:r>
                      <w:r>
                        <w:rPr>
                          <w:noProof/>
                        </w:rPr>
                        <w:fldChar w:fldCharType="end"/>
                      </w:r>
                      <w:bookmarkEnd w:id="491"/>
                      <w:r>
                        <w:t>: (a) The bow is gone after the surface was cut with an EDM. (b) The outer shell copper before plating. Unfortunately, after removing the bow, the groove for the wire used as an RF seal was removed as well.</w:t>
                      </w:r>
                    </w:p>
                  </w:txbxContent>
                </v:textbox>
                <w10:wrap type="topAndBottom"/>
              </v:shape>
            </w:pict>
          </mc:Fallback>
        </mc:AlternateContent>
      </w:r>
      <w:r>
        <w:t>the affected area after the water pipes have been soldered onto it. This sequence is used because soldering causes further unevenness to the shell. Once the machining is complete, the side that has the water pipes will be masked before copper plating.</w:t>
      </w:r>
      <w:r w:rsidR="003763C4">
        <w:t xml:space="preserve"> </w:t>
      </w:r>
      <w:r w:rsidR="003763C4">
        <w:fldChar w:fldCharType="begin"/>
      </w:r>
      <w:r w:rsidR="003763C4">
        <w:instrText xml:space="preserve"> REF _Ref512848994 \h </w:instrText>
      </w:r>
      <w:r w:rsidR="003763C4">
        <w:fldChar w:fldCharType="separate"/>
      </w:r>
      <w:r w:rsidR="001A46ED">
        <w:t xml:space="preserve">Figure </w:t>
      </w:r>
      <w:r w:rsidR="001A46ED">
        <w:rPr>
          <w:noProof/>
        </w:rPr>
        <w:t>153</w:t>
      </w:r>
      <w:r w:rsidR="003763C4">
        <w:fldChar w:fldCharType="end"/>
      </w:r>
      <w:r w:rsidR="003763C4">
        <w:t xml:space="preserve"> shows the outer shell assembly after successfully removing the bow by EDM’ing</w:t>
      </w:r>
      <w:r w:rsidR="00D90853">
        <w:t>.</w:t>
      </w:r>
      <w:r w:rsidR="003763C4">
        <w:t xml:space="preserve"> </w:t>
      </w:r>
      <w:r w:rsidR="00D90853">
        <w:t>Unfortunately, after EDM’ing, the grooves for the wires for sealing the RF were removed as well.</w:t>
      </w:r>
      <w:r w:rsidR="002165B0">
        <w:t xml:space="preserve"> In order to fix this problem, wires were </w:t>
      </w:r>
      <w:r w:rsidR="008B65E4">
        <w:t xml:space="preserve">tack soldered to the neck assembly to form an RF seal. See section </w:t>
      </w:r>
      <w:r w:rsidR="008B65E4">
        <w:fldChar w:fldCharType="begin"/>
      </w:r>
      <w:r w:rsidR="008B65E4">
        <w:instrText xml:space="preserve"> REF _Ref336071065 \w \h </w:instrText>
      </w:r>
      <w:r w:rsidR="008B65E4">
        <w:fldChar w:fldCharType="separate"/>
      </w:r>
      <w:r w:rsidR="001A46ED">
        <w:t>17.2</w:t>
      </w:r>
      <w:r w:rsidR="008B65E4">
        <w:fldChar w:fldCharType="end"/>
      </w:r>
      <w:r w:rsidR="008B65E4">
        <w:t>.</w:t>
      </w:r>
    </w:p>
    <w:p w14:paraId="25FDCF7B" w14:textId="5D423FB3" w:rsidR="00965203" w:rsidRDefault="008B65E4" w:rsidP="00C05BFA">
      <w:r>
        <w:fldChar w:fldCharType="begin"/>
      </w:r>
      <w:r>
        <w:instrText xml:space="preserve"> REF _Ref518546346 \h </w:instrText>
      </w:r>
      <w:r>
        <w:fldChar w:fldCharType="separate"/>
      </w:r>
      <w:r w:rsidR="001A46ED">
        <w:t xml:space="preserve">Figure </w:t>
      </w:r>
      <w:r w:rsidR="001A46ED">
        <w:rPr>
          <w:noProof/>
        </w:rPr>
        <w:t>154</w:t>
      </w:r>
      <w:r>
        <w:fldChar w:fldCharType="end"/>
      </w:r>
      <w:r>
        <w:t xml:space="preserve"> shows the water pipes soldered to the outer shell assembly. </w:t>
      </w:r>
      <w:r w:rsidR="00965203">
        <w:rPr>
          <w:noProof/>
        </w:rPr>
        <mc:AlternateContent>
          <mc:Choice Requires="wps">
            <w:drawing>
              <wp:anchor distT="0" distB="0" distL="114300" distR="114300" simplePos="0" relativeHeight="252276736" behindDoc="0" locked="0" layoutInCell="1" allowOverlap="1" wp14:anchorId="54D89FC0" wp14:editId="05DA7505">
                <wp:simplePos x="0" y="0"/>
                <wp:positionH relativeFrom="column">
                  <wp:align>center</wp:align>
                </wp:positionH>
                <wp:positionV relativeFrom="paragraph">
                  <wp:posOffset>5768394</wp:posOffset>
                </wp:positionV>
                <wp:extent cx="5979795" cy="461010"/>
                <wp:effectExtent l="0" t="0" r="1905" b="0"/>
                <wp:wrapTopAndBottom/>
                <wp:docPr id="697" name="Text Box 697"/>
                <wp:cNvGraphicFramePr/>
                <a:graphic xmlns:a="http://schemas.openxmlformats.org/drawingml/2006/main">
                  <a:graphicData uri="http://schemas.microsoft.com/office/word/2010/wordprocessingShape">
                    <wps:wsp>
                      <wps:cNvSpPr txBox="1"/>
                      <wps:spPr>
                        <a:xfrm>
                          <a:off x="0" y="0"/>
                          <a:ext cx="5979795" cy="461010"/>
                        </a:xfrm>
                        <a:prstGeom prst="rect">
                          <a:avLst/>
                        </a:prstGeom>
                        <a:solidFill>
                          <a:prstClr val="white"/>
                        </a:solidFill>
                        <a:ln>
                          <a:noFill/>
                        </a:ln>
                      </wps:spPr>
                      <wps:txbx>
                        <w:txbxContent>
                          <w:p w14:paraId="4A4BC816" w14:textId="1F8A7207" w:rsidR="0018739B" w:rsidRPr="0007251C" w:rsidRDefault="0018739B" w:rsidP="00B66F9A">
                            <w:pPr>
                              <w:pStyle w:val="Caption"/>
                              <w:rPr>
                                <w:noProof/>
                                <w:sz w:val="22"/>
                                <w:szCs w:val="22"/>
                              </w:rPr>
                            </w:pPr>
                            <w:bookmarkStart w:id="492" w:name="_Ref518546346"/>
                            <w:r>
                              <w:t xml:space="preserve">Figure </w:t>
                            </w:r>
                            <w:r>
                              <w:rPr>
                                <w:noProof/>
                              </w:rPr>
                              <w:fldChar w:fldCharType="begin"/>
                            </w:r>
                            <w:r>
                              <w:rPr>
                                <w:noProof/>
                              </w:rPr>
                              <w:instrText xml:space="preserve"> SEQ Figure \* ARABIC </w:instrText>
                            </w:r>
                            <w:r>
                              <w:rPr>
                                <w:noProof/>
                              </w:rPr>
                              <w:fldChar w:fldCharType="separate"/>
                            </w:r>
                            <w:r>
                              <w:rPr>
                                <w:noProof/>
                              </w:rPr>
                              <w:t>154</w:t>
                            </w:r>
                            <w:r>
                              <w:rPr>
                                <w:noProof/>
                              </w:rPr>
                              <w:fldChar w:fldCharType="end"/>
                            </w:r>
                            <w:bookmarkEnd w:id="492"/>
                            <w:r>
                              <w:t xml:space="preserve">: </w:t>
                            </w:r>
                            <w:r w:rsidRPr="00497846">
                              <w:t>(a) The water pipes are clamped to the outer shell before soldering. (b) All the water pipes soldered to the outer shell.</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54D89FC0" id="Text Box 697" o:spid="_x0000_s1180" type="#_x0000_t202" style="position:absolute;left:0;text-align:left;margin-left:0;margin-top:454.2pt;width:470.85pt;height:36.3pt;z-index:252276736;visibility:visible;mso-wrap-style:square;mso-width-percent:0;mso-wrap-distance-left:9pt;mso-wrap-distance-top:0;mso-wrap-distance-right:9pt;mso-wrap-distance-bottom:0;mso-position-horizontal:center;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" stroked="f">
                <v:textbox style="mso-fit-shape-to-text:t" inset="0,0,0,0">
                  <w:txbxContent>
                    <w:p w14:paraId="4A4BC816" w14:textId="1F8A7207" w:rsidR="0018739B" w:rsidRPr="0007251C" w:rsidRDefault="0018739B" w:rsidP="00B66F9A">
                      <w:pPr>
                        <w:pStyle w:val="Caption"/>
                        <w:rPr>
                          <w:noProof/>
                          <w:sz w:val="22"/>
                          <w:szCs w:val="22"/>
                        </w:rPr>
                      </w:pPr>
                      <w:bookmarkStart w:id="493" w:name="_Ref518546346"/>
                      <w:r>
                        <w:t xml:space="preserve">Figure </w:t>
                      </w:r>
                      <w:r>
                        <w:rPr>
                          <w:noProof/>
                        </w:rPr>
                        <w:fldChar w:fldCharType="begin"/>
                      </w:r>
                      <w:r>
                        <w:rPr>
                          <w:noProof/>
                        </w:rPr>
                        <w:instrText xml:space="preserve"> SEQ Figure \* ARABIC </w:instrText>
                      </w:r>
                      <w:r>
                        <w:rPr>
                          <w:noProof/>
                        </w:rPr>
                        <w:fldChar w:fldCharType="separate"/>
                      </w:r>
                      <w:r>
                        <w:rPr>
                          <w:noProof/>
                        </w:rPr>
                        <w:t>154</w:t>
                      </w:r>
                      <w:r>
                        <w:rPr>
                          <w:noProof/>
                        </w:rPr>
                        <w:fldChar w:fldCharType="end"/>
                      </w:r>
                      <w:bookmarkEnd w:id="493"/>
                      <w:r>
                        <w:t xml:space="preserve">: </w:t>
                      </w:r>
                      <w:r w:rsidRPr="00497846">
                        <w:t>(a) The water pipes are clamped to the outer shell before soldering. (b) All the water pipes soldered to the outer shell.</w:t>
                      </w:r>
                    </w:p>
                  </w:txbxContent>
                </v:textbox>
                <w10:wrap type="topAndBottom"/>
              </v:shape>
            </w:pict>
          </mc:Fallback>
        </mc:AlternateContent>
      </w:r>
      <w:r w:rsidR="00965203">
        <w:rPr>
          <w:noProof/>
        </w:rPr>
        <w:drawing>
          <wp:anchor distT="0" distB="0" distL="114300" distR="114300" simplePos="0" relativeHeight="252274688" behindDoc="0" locked="0" layoutInCell="1" allowOverlap="1" wp14:anchorId="23572C25" wp14:editId="28C7F498">
            <wp:simplePos x="0" y="0"/>
            <wp:positionH relativeFrom="column">
              <wp:align>center</wp:align>
            </wp:positionH>
            <wp:positionV relativeFrom="paragraph">
              <wp:posOffset>3360123</wp:posOffset>
            </wp:positionV>
            <wp:extent cx="6071235" cy="2286000"/>
            <wp:effectExtent l="0" t="0" r="0" b="0"/>
            <wp:wrapTopAndBottom/>
            <wp:docPr id="696" name="Picture 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6" name="outershell_water_pipes.png"/>
                    <pic:cNvPicPr/>
                  </pic:nvPicPr>
                  <pic:blipFill>
                    <a:blip r:embed="rId167"/>
                    <a:stretch>
                      <a:fillRect/>
                    </a:stretch>
                  </pic:blipFill>
                  <pic:spPr>
                    <a:xfrm>
                      <a:off x="0" y="0"/>
                      <a:ext cx="6071235" cy="2286000"/>
                    </a:xfrm>
                    <a:prstGeom prst="rect">
                      <a:avLst/>
                    </a:prstGeom>
                  </pic:spPr>
                </pic:pic>
              </a:graphicData>
            </a:graphic>
            <wp14:sizeRelH relativeFrom="margin">
              <wp14:pctWidth>0</wp14:pctWidth>
            </wp14:sizeRelH>
            <wp14:sizeRelV relativeFrom="margin">
              <wp14:pctHeight>0</wp14:pctHeight>
            </wp14:sizeRelV>
          </wp:anchor>
        </w:drawing>
      </w:r>
      <w:r w:rsidR="00965203">
        <w:rPr>
          <w:noProof/>
        </w:rPr>
        <w:drawing>
          <wp:anchor distT="0" distB="0" distL="114300" distR="114300" simplePos="0" relativeHeight="252164096" behindDoc="0" locked="0" layoutInCell="1" allowOverlap="1" wp14:anchorId="60E96AE7" wp14:editId="46B7729F">
            <wp:simplePos x="0" y="0"/>
            <wp:positionH relativeFrom="column">
              <wp:align>center</wp:align>
            </wp:positionH>
            <wp:positionV relativeFrom="paragraph">
              <wp:posOffset>327025</wp:posOffset>
            </wp:positionV>
            <wp:extent cx="5788152" cy="2286050"/>
            <wp:effectExtent l="0" t="0" r="3175" b="0"/>
            <wp:wrapTopAndBottom/>
            <wp:docPr id="632" name="Picture 6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2" name="outer_shell_after_edm.png"/>
                    <pic:cNvPicPr/>
                  </pic:nvPicPr>
                  <pic:blipFill>
                    <a:blip r:embed="rId168"/>
                    <a:stretch>
                      <a:fillRect/>
                    </a:stretch>
                  </pic:blipFill>
                  <pic:spPr>
                    <a:xfrm>
                      <a:off x="0" y="0"/>
                      <a:ext cx="5788152" cy="2286050"/>
                    </a:xfrm>
                    <a:prstGeom prst="rect">
                      <a:avLst/>
                    </a:prstGeom>
                  </pic:spPr>
                </pic:pic>
              </a:graphicData>
            </a:graphic>
            <wp14:sizeRelH relativeFrom="margin">
              <wp14:pctWidth>0</wp14:pctWidth>
            </wp14:sizeRelH>
            <wp14:sizeRelV relativeFrom="margin">
              <wp14:pctHeight>0</wp14:pctHeight>
            </wp14:sizeRelV>
          </wp:anchor>
        </w:drawing>
      </w:r>
    </w:p>
    <w:p w14:paraId="465F8DAC" w14:textId="34546718" w:rsidR="005E7648" w:rsidRDefault="00413980" w:rsidP="005E7648">
      <w:r>
        <w:rPr>
          <w:noProof/>
        </w:rPr>
        <w:lastRenderedPageBreak/>
        <w:drawing>
          <wp:anchor distT="0" distB="0" distL="114300" distR="114300" simplePos="0" relativeHeight="252299264" behindDoc="0" locked="0" layoutInCell="1" allowOverlap="1" wp14:anchorId="303AB045" wp14:editId="121AC1AE">
            <wp:simplePos x="0" y="0"/>
            <wp:positionH relativeFrom="column">
              <wp:align>center</wp:align>
            </wp:positionH>
            <wp:positionV relativeFrom="paragraph">
              <wp:posOffset>3754782</wp:posOffset>
            </wp:positionV>
            <wp:extent cx="3666744" cy="2377440"/>
            <wp:effectExtent l="0" t="0" r="3810" b="0"/>
            <wp:wrapTopAndBottom/>
            <wp:docPr id="712" name="Picture 7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2" name="outer_shell_extra_holes.png"/>
                    <pic:cNvPicPr/>
                  </pic:nvPicPr>
                  <pic:blipFill>
                    <a:blip r:embed="rId169"/>
                    <a:stretch>
                      <a:fillRect/>
                    </a:stretch>
                  </pic:blipFill>
                  <pic:spPr>
                    <a:xfrm>
                      <a:off x="0" y="0"/>
                      <a:ext cx="3666744" cy="2377440"/>
                    </a:xfrm>
                    <a:prstGeom prst="rect">
                      <a:avLst/>
                    </a:prstGeom>
                  </pic:spPr>
                </pic:pic>
              </a:graphicData>
            </a:graphic>
            <wp14:sizeRelH relativeFrom="margin">
              <wp14:pctWidth>0</wp14:pctWidth>
            </wp14:sizeRelH>
            <wp14:sizeRelV relativeFrom="margin">
              <wp14:pctHeight>0</wp14:pctHeight>
            </wp14:sizeRelV>
          </wp:anchor>
        </w:drawing>
      </w:r>
      <w:r w:rsidR="006840DC">
        <w:rPr>
          <w:noProof/>
        </w:rPr>
        <mc:AlternateContent>
          <mc:Choice Requires="wps">
            <w:drawing>
              <wp:anchor distT="0" distB="0" distL="114300" distR="114300" simplePos="0" relativeHeight="252279808" behindDoc="0" locked="0" layoutInCell="1" allowOverlap="1" wp14:anchorId="357A82FB" wp14:editId="3ED371F2">
                <wp:simplePos x="0" y="0"/>
                <wp:positionH relativeFrom="column">
                  <wp:posOffset>203200</wp:posOffset>
                </wp:positionH>
                <wp:positionV relativeFrom="paragraph">
                  <wp:posOffset>3119120</wp:posOffset>
                </wp:positionV>
                <wp:extent cx="5988050" cy="635"/>
                <wp:effectExtent l="0" t="0" r="6350" b="0"/>
                <wp:wrapTopAndBottom/>
                <wp:docPr id="699" name="Text Box 699"/>
                <wp:cNvGraphicFramePr/>
                <a:graphic xmlns:a="http://schemas.openxmlformats.org/drawingml/2006/main">
                  <a:graphicData uri="http://schemas.microsoft.com/office/word/2010/wordprocessingShape">
                    <wps:wsp>
                      <wps:cNvSpPr txBox="1"/>
                      <wps:spPr>
                        <a:xfrm>
                          <a:off x="0" y="0"/>
                          <a:ext cx="5988050" cy="635"/>
                        </a:xfrm>
                        <a:prstGeom prst="rect">
                          <a:avLst/>
                        </a:prstGeom>
                        <a:solidFill>
                          <a:prstClr val="white"/>
                        </a:solidFill>
                        <a:ln>
                          <a:noFill/>
                        </a:ln>
                      </wps:spPr>
                      <wps:txbx>
                        <w:txbxContent>
                          <w:p w14:paraId="1EEFE3CD" w14:textId="40DD0C69" w:rsidR="0018739B" w:rsidRPr="00936EFB" w:rsidRDefault="0018739B" w:rsidP="00466277">
                            <w:pPr>
                              <w:pStyle w:val="Caption"/>
                              <w:rPr>
                                <w:noProof/>
                                <w:sz w:val="22"/>
                                <w:szCs w:val="22"/>
                              </w:rPr>
                            </w:pPr>
                            <w:bookmarkStart w:id="494" w:name="_Ref518545649"/>
                            <w:r>
                              <w:t xml:space="preserve">Figure </w:t>
                            </w:r>
                            <w:r>
                              <w:rPr>
                                <w:noProof/>
                              </w:rPr>
                              <w:fldChar w:fldCharType="begin"/>
                            </w:r>
                            <w:r>
                              <w:rPr>
                                <w:noProof/>
                              </w:rPr>
                              <w:instrText xml:space="preserve"> SEQ Figure \* ARABIC </w:instrText>
                            </w:r>
                            <w:r>
                              <w:rPr>
                                <w:noProof/>
                              </w:rPr>
                              <w:fldChar w:fldCharType="separate"/>
                            </w:r>
                            <w:r>
                              <w:rPr>
                                <w:noProof/>
                              </w:rPr>
                              <w:t>155</w:t>
                            </w:r>
                            <w:r>
                              <w:rPr>
                                <w:noProof/>
                              </w:rPr>
                              <w:fldChar w:fldCharType="end"/>
                            </w:r>
                            <w:bookmarkEnd w:id="494"/>
                            <w:r>
                              <w:t>: (a) The copper plated side and (b) the un-plated side of the outer shell.</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57A82FB" id="Text Box 699" o:spid="_x0000_s1181" type="#_x0000_t202" style="position:absolute;left:0;text-align:left;margin-left:16pt;margin-top:245.6pt;width:471.5pt;height:.05pt;z-index:25227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" stroked="f">
                <v:textbox style="mso-fit-shape-to-text:t" inset="0,0,0,0">
                  <w:txbxContent>
                    <w:p w14:paraId="1EEFE3CD" w14:textId="40DD0C69" w:rsidR="0018739B" w:rsidRPr="00936EFB" w:rsidRDefault="0018739B" w:rsidP="00466277">
                      <w:pPr>
                        <w:pStyle w:val="Caption"/>
                        <w:rPr>
                          <w:noProof/>
                          <w:sz w:val="22"/>
                          <w:szCs w:val="22"/>
                        </w:rPr>
                      </w:pPr>
                      <w:bookmarkStart w:id="495" w:name="_Ref518545649"/>
                      <w:r>
                        <w:t xml:space="preserve">Figure </w:t>
                      </w:r>
                      <w:r>
                        <w:rPr>
                          <w:noProof/>
                        </w:rPr>
                        <w:fldChar w:fldCharType="begin"/>
                      </w:r>
                      <w:r>
                        <w:rPr>
                          <w:noProof/>
                        </w:rPr>
                        <w:instrText xml:space="preserve"> SEQ Figure \* ARABIC </w:instrText>
                      </w:r>
                      <w:r>
                        <w:rPr>
                          <w:noProof/>
                        </w:rPr>
                        <w:fldChar w:fldCharType="separate"/>
                      </w:r>
                      <w:r>
                        <w:rPr>
                          <w:noProof/>
                        </w:rPr>
                        <w:t>155</w:t>
                      </w:r>
                      <w:r>
                        <w:rPr>
                          <w:noProof/>
                        </w:rPr>
                        <w:fldChar w:fldCharType="end"/>
                      </w:r>
                      <w:bookmarkEnd w:id="495"/>
                      <w:r>
                        <w:t>: (a) The copper plated side and (b) the un-plated side of the outer shell.</w:t>
                      </w:r>
                    </w:p>
                  </w:txbxContent>
                </v:textbox>
                <w10:wrap type="topAndBottom"/>
              </v:shape>
            </w:pict>
          </mc:Fallback>
        </mc:AlternateContent>
      </w:r>
      <w:r w:rsidR="006840DC">
        <w:rPr>
          <w:noProof/>
        </w:rPr>
        <w:drawing>
          <wp:anchor distT="0" distB="0" distL="114300" distR="114300" simplePos="0" relativeHeight="252277760" behindDoc="0" locked="0" layoutInCell="1" allowOverlap="1" wp14:anchorId="526406D6" wp14:editId="5EA51866">
            <wp:simplePos x="0" y="0"/>
            <wp:positionH relativeFrom="column">
              <wp:posOffset>152400</wp:posOffset>
            </wp:positionH>
            <wp:positionV relativeFrom="paragraph">
              <wp:posOffset>628325</wp:posOffset>
            </wp:positionV>
            <wp:extent cx="6089650" cy="2286000"/>
            <wp:effectExtent l="0" t="0" r="6350" b="0"/>
            <wp:wrapTopAndBottom/>
            <wp:docPr id="698" name="Picture 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8" name="outershell_plated.png"/>
                    <pic:cNvPicPr/>
                  </pic:nvPicPr>
                  <pic:blipFill>
                    <a:blip r:embed="rId170"/>
                    <a:stretch>
                      <a:fillRect/>
                    </a:stretch>
                  </pic:blipFill>
                  <pic:spPr>
                    <a:xfrm>
                      <a:off x="0" y="0"/>
                      <a:ext cx="6089650" cy="2286000"/>
                    </a:xfrm>
                    <a:prstGeom prst="rect">
                      <a:avLst/>
                    </a:prstGeom>
                  </pic:spPr>
                </pic:pic>
              </a:graphicData>
            </a:graphic>
            <wp14:sizeRelH relativeFrom="margin">
              <wp14:pctWidth>0</wp14:pctWidth>
            </wp14:sizeRelH>
            <wp14:sizeRelV relativeFrom="margin">
              <wp14:pctHeight>0</wp14:pctHeight>
            </wp14:sizeRelV>
          </wp:anchor>
        </w:drawing>
      </w:r>
      <w:r w:rsidR="006D7DED">
        <w:t>T</w:t>
      </w:r>
      <w:r w:rsidR="00D90853">
        <w:t>he results</w:t>
      </w:r>
      <w:r w:rsidR="001C52C8">
        <w:t xml:space="preserve"> after plating the surface that sees RF with 1 mil of copper while leaving the other surface un-plated is shown in </w:t>
      </w:r>
      <w:r w:rsidR="00ED745A">
        <w:fldChar w:fldCharType="begin"/>
      </w:r>
      <w:r w:rsidR="00ED745A">
        <w:instrText xml:space="preserve"> REF _Ref518545649 \h </w:instrText>
      </w:r>
      <w:r w:rsidR="00ED745A">
        <w:fldChar w:fldCharType="separate"/>
      </w:r>
      <w:r w:rsidR="001A46ED">
        <w:t xml:space="preserve">Figure </w:t>
      </w:r>
      <w:r w:rsidR="001A46ED">
        <w:rPr>
          <w:noProof/>
        </w:rPr>
        <w:t>155</w:t>
      </w:r>
      <w:r w:rsidR="00ED745A">
        <w:fldChar w:fldCharType="end"/>
      </w:r>
      <w:r w:rsidR="00ED745A">
        <w:t>.</w:t>
      </w:r>
    </w:p>
    <w:p w14:paraId="783ABBAC" w14:textId="56CD03E1" w:rsidR="00413980" w:rsidRDefault="00733388" w:rsidP="006840DC">
      <w:r>
        <w:rPr>
          <w:noProof/>
        </w:rPr>
        <mc:AlternateContent>
          <mc:Choice Requires="wps">
            <w:drawing>
              <wp:anchor distT="0" distB="0" distL="114300" distR="114300" simplePos="0" relativeHeight="252301312" behindDoc="0" locked="0" layoutInCell="1" allowOverlap="1" wp14:anchorId="1417712E" wp14:editId="17CEABD5">
                <wp:simplePos x="0" y="0"/>
                <wp:positionH relativeFrom="column">
                  <wp:posOffset>1366736</wp:posOffset>
                </wp:positionH>
                <wp:positionV relativeFrom="paragraph">
                  <wp:posOffset>3275168</wp:posOffset>
                </wp:positionV>
                <wp:extent cx="3666490" cy="461010"/>
                <wp:effectExtent l="0" t="0" r="3810" b="0"/>
                <wp:wrapTopAndBottom/>
                <wp:docPr id="713" name="Text Box 713"/>
                <wp:cNvGraphicFramePr/>
                <a:graphic xmlns:a="http://schemas.openxmlformats.org/drawingml/2006/main">
                  <a:graphicData uri="http://schemas.microsoft.com/office/word/2010/wordprocessingShape">
                    <wps:wsp>
                      <wps:cNvSpPr txBox="1"/>
                      <wps:spPr>
                        <a:xfrm>
                          <a:off x="0" y="0"/>
                          <a:ext cx="3666490" cy="461010"/>
                        </a:xfrm>
                        <a:prstGeom prst="rect">
                          <a:avLst/>
                        </a:prstGeom>
                        <a:solidFill>
                          <a:prstClr val="white"/>
                        </a:solidFill>
                        <a:ln>
                          <a:noFill/>
                        </a:ln>
                      </wps:spPr>
                      <wps:txbx>
                        <w:txbxContent>
                          <w:p w14:paraId="7176F66C" w14:textId="3376E053" w:rsidR="0018739B" w:rsidRPr="00450F97" w:rsidRDefault="0018739B" w:rsidP="00733388">
                            <w:pPr>
                              <w:pStyle w:val="Caption"/>
                              <w:rPr>
                                <w:noProof/>
                                <w:sz w:val="22"/>
                                <w:szCs w:val="22"/>
                              </w:rPr>
                            </w:pPr>
                            <w:bookmarkStart w:id="496" w:name="_Ref520195794"/>
                            <w:r>
                              <w:t xml:space="preserve">Figure </w:t>
                            </w:r>
                            <w:r>
                              <w:rPr>
                                <w:noProof/>
                              </w:rPr>
                              <w:fldChar w:fldCharType="begin"/>
                            </w:r>
                            <w:r>
                              <w:rPr>
                                <w:noProof/>
                              </w:rPr>
                              <w:instrText xml:space="preserve"> SEQ Figure \* ARABIC </w:instrText>
                            </w:r>
                            <w:r>
                              <w:rPr>
                                <w:noProof/>
                              </w:rPr>
                              <w:fldChar w:fldCharType="separate"/>
                            </w:r>
                            <w:r>
                              <w:rPr>
                                <w:noProof/>
                              </w:rPr>
                              <w:t>156</w:t>
                            </w:r>
                            <w:r>
                              <w:rPr>
                                <w:noProof/>
                              </w:rPr>
                              <w:fldChar w:fldCharType="end"/>
                            </w:r>
                            <w:bookmarkEnd w:id="496"/>
                            <w:r>
                              <w:t>: The contact surfaces have been tin plated and 8-32 threaded holes added (arrowed).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1417712E" id="Text Box 713" o:spid="_x0000_s1182" type="#_x0000_t202" style="position:absolute;left:0;text-align:left;margin-left:107.6pt;margin-top:257.9pt;width:288.7pt;height:36.3pt;z-index:2523013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" stroked="f">
                <v:textbox style="mso-fit-shape-to-text:t" inset="0,0,0,0">
                  <w:txbxContent>
                    <w:p w14:paraId="7176F66C" w14:textId="3376E053" w:rsidR="0018739B" w:rsidRPr="00450F97" w:rsidRDefault="0018739B" w:rsidP="00733388">
                      <w:pPr>
                        <w:pStyle w:val="Caption"/>
                        <w:rPr>
                          <w:noProof/>
                          <w:sz w:val="22"/>
                          <w:szCs w:val="22"/>
                        </w:rPr>
                      </w:pPr>
                      <w:bookmarkStart w:id="497" w:name="_Ref520195794"/>
                      <w:r>
                        <w:t xml:space="preserve">Figure </w:t>
                      </w:r>
                      <w:r>
                        <w:rPr>
                          <w:noProof/>
                        </w:rPr>
                        <w:fldChar w:fldCharType="begin"/>
                      </w:r>
                      <w:r>
                        <w:rPr>
                          <w:noProof/>
                        </w:rPr>
                        <w:instrText xml:space="preserve"> SEQ Figure \* ARABIC </w:instrText>
                      </w:r>
                      <w:r>
                        <w:rPr>
                          <w:noProof/>
                        </w:rPr>
                        <w:fldChar w:fldCharType="separate"/>
                      </w:r>
                      <w:r>
                        <w:rPr>
                          <w:noProof/>
                        </w:rPr>
                        <w:t>156</w:t>
                      </w:r>
                      <w:r>
                        <w:rPr>
                          <w:noProof/>
                        </w:rPr>
                        <w:fldChar w:fldCharType="end"/>
                      </w:r>
                      <w:bookmarkEnd w:id="497"/>
                      <w:r>
                        <w:t>: The contact surfaces have been tin plated and 8-32 threaded holes added (arrowed).</w:t>
                      </w:r>
                    </w:p>
                  </w:txbxContent>
                </v:textbox>
                <w10:wrap type="topAndBottom"/>
              </v:shape>
            </w:pict>
          </mc:Fallback>
        </mc:AlternateContent>
      </w:r>
    </w:p>
    <w:p w14:paraId="15309841" w14:textId="6D0B6A84" w:rsidR="00965203" w:rsidRDefault="00967AEB" w:rsidP="006840DC">
      <w:r>
        <w:t xml:space="preserve">The contact surfaces have been tin plated </w:t>
      </w:r>
      <w:r w:rsidR="006840DC">
        <w:t xml:space="preserve">to protect them from corrosion. Two extra threaded 8-32 threaded holes have been made on the contact surface so that a screw can be used to clamp the edge formed by this assembly and the neck assembly (see section </w:t>
      </w:r>
      <w:r w:rsidR="006840DC">
        <w:fldChar w:fldCharType="begin"/>
      </w:r>
      <w:r w:rsidR="006840DC">
        <w:instrText xml:space="preserve"> REF _Ref336071065 \w \h </w:instrText>
      </w:r>
      <w:r w:rsidR="006840DC">
        <w:fldChar w:fldCharType="separate"/>
      </w:r>
      <w:r w:rsidR="001A46ED">
        <w:t>17.2</w:t>
      </w:r>
      <w:r w:rsidR="006840DC">
        <w:fldChar w:fldCharType="end"/>
      </w:r>
      <w:r w:rsidR="006840DC">
        <w:t>).  This addition is used to improve the RF seal between these two surfaces.</w:t>
      </w:r>
      <w:r w:rsidR="00E510DE">
        <w:t xml:space="preserve"> See </w:t>
      </w:r>
      <w:r w:rsidR="00E510DE">
        <w:fldChar w:fldCharType="begin"/>
      </w:r>
      <w:r w:rsidR="00E510DE">
        <w:instrText xml:space="preserve"> REF _Ref520195794 \h </w:instrText>
      </w:r>
      <w:r w:rsidR="00E510DE">
        <w:fldChar w:fldCharType="separate"/>
      </w:r>
      <w:r w:rsidR="001A46ED">
        <w:t xml:space="preserve">Figure </w:t>
      </w:r>
      <w:r w:rsidR="001A46ED">
        <w:rPr>
          <w:noProof/>
        </w:rPr>
        <w:t>156</w:t>
      </w:r>
      <w:r w:rsidR="00E510DE">
        <w:fldChar w:fldCharType="end"/>
      </w:r>
      <w:r w:rsidR="00E510DE">
        <w:t>.</w:t>
      </w:r>
      <w:r w:rsidR="00965203">
        <w:br w:type="page"/>
      </w:r>
    </w:p>
    <w:p w14:paraId="414F1F0F" w14:textId="7F1BFD5B" w:rsidR="00722EF3" w:rsidRDefault="00722EF3" w:rsidP="00722EF3">
      <w:pPr>
        <w:pStyle w:val="Heading2"/>
      </w:pPr>
      <w:bookmarkStart w:id="498" w:name="_Ref518548603"/>
      <w:bookmarkStart w:id="499" w:name="_Toc521918563"/>
      <w:r>
        <w:lastRenderedPageBreak/>
        <w:t>End plates</w:t>
      </w:r>
      <w:bookmarkEnd w:id="498"/>
      <w:bookmarkEnd w:id="499"/>
    </w:p>
    <w:p w14:paraId="32AC8B5E" w14:textId="211F6AE7" w:rsidR="00722EF3" w:rsidRDefault="00722EF3" w:rsidP="00722EF3">
      <w:r>
        <w:t>The end plates</w:t>
      </w:r>
      <w:r w:rsidR="00E92B18">
        <w:t xml:space="preserve"> have two grooves </w:t>
      </w:r>
      <w:r w:rsidR="00812E4B">
        <w:t xml:space="preserve">on the RF side </w:t>
      </w:r>
      <w:r w:rsidR="00EA7763">
        <w:t>so that</w:t>
      </w:r>
      <w:r w:rsidR="00E92B18">
        <w:t xml:space="preserve"> copper wires </w:t>
      </w:r>
      <w:r w:rsidR="005E0F07">
        <w:t>(19 AWG</w:t>
      </w:r>
      <w:r w:rsidR="006D105C">
        <w:t xml:space="preserve">, 0.036” annealed copper wire) </w:t>
      </w:r>
      <w:r w:rsidR="00E92B18">
        <w:t>can be inserted into them. These wires act as RF seals when they are compressed onto the lips of the outer shell.</w:t>
      </w:r>
      <w:r w:rsidR="00EA7763">
        <w:t xml:space="preserve"> </w:t>
      </w:r>
      <w:r w:rsidR="00EA7763">
        <w:fldChar w:fldCharType="begin"/>
      </w:r>
      <w:r w:rsidR="00EA7763">
        <w:instrText xml:space="preserve"> REF _Ref518547370 \h </w:instrText>
      </w:r>
      <w:r w:rsidR="00EA7763">
        <w:fldChar w:fldCharType="separate"/>
      </w:r>
      <w:r w:rsidR="001A46ED">
        <w:t xml:space="preserve">Figure </w:t>
      </w:r>
      <w:r w:rsidR="001A46ED">
        <w:rPr>
          <w:noProof/>
        </w:rPr>
        <w:t>158</w:t>
      </w:r>
      <w:r w:rsidR="00EA7763">
        <w:fldChar w:fldCharType="end"/>
      </w:r>
      <w:r w:rsidR="00EA7763">
        <w:t xml:space="preserve"> shows one of the four end plates sections.</w:t>
      </w:r>
      <w:r w:rsidR="001742BE">
        <w:t xml:space="preserve"> </w:t>
      </w:r>
      <w:r w:rsidR="001742BE">
        <w:fldChar w:fldCharType="begin"/>
      </w:r>
      <w:r w:rsidR="001742BE">
        <w:instrText xml:space="preserve"> REF _Ref518547958 \h </w:instrText>
      </w:r>
      <w:r w:rsidR="001742BE">
        <w:fldChar w:fldCharType="separate"/>
      </w:r>
      <w:r w:rsidR="001A46ED">
        <w:t xml:space="preserve">Figure </w:t>
      </w:r>
      <w:r w:rsidR="001A46ED">
        <w:rPr>
          <w:noProof/>
        </w:rPr>
        <w:t>157</w:t>
      </w:r>
      <w:r w:rsidR="001742BE">
        <w:fldChar w:fldCharType="end"/>
      </w:r>
      <w:r w:rsidR="00C152A8">
        <w:t xml:space="preserve">(a) </w:t>
      </w:r>
      <w:r w:rsidR="001742BE">
        <w:t>shows a close up of the groove and the c</w:t>
      </w:r>
      <w:r w:rsidR="007D6917">
        <w:t>opper wire after it is inserted into it.</w:t>
      </w:r>
      <w:r w:rsidR="00C152A8">
        <w:t xml:space="preserve"> </w:t>
      </w:r>
      <w:r w:rsidR="00C152A8">
        <w:fldChar w:fldCharType="begin"/>
      </w:r>
      <w:r w:rsidR="00C152A8">
        <w:instrText xml:space="preserve"> REF _Ref518547958 \h </w:instrText>
      </w:r>
      <w:r w:rsidR="00C152A8">
        <w:fldChar w:fldCharType="separate"/>
      </w:r>
      <w:r w:rsidR="001A46ED">
        <w:t xml:space="preserve">Figure </w:t>
      </w:r>
      <w:r w:rsidR="001A46ED">
        <w:rPr>
          <w:noProof/>
        </w:rPr>
        <w:t>157</w:t>
      </w:r>
      <w:r w:rsidR="00C152A8">
        <w:fldChar w:fldCharType="end"/>
      </w:r>
      <w:r w:rsidR="00C152A8">
        <w:t>(b) shows the end plate after its contact surfaces have been tin plated. The tin plating is to prevent corrosion.</w:t>
      </w:r>
    </w:p>
    <w:p w14:paraId="651C3A6C" w14:textId="30C0EEC3" w:rsidR="00EA7763" w:rsidRPr="00722EF3" w:rsidRDefault="00EA7763" w:rsidP="00722EF3"/>
    <w:p w14:paraId="5ED3DB3C" w14:textId="10DB32DA" w:rsidR="00F27511" w:rsidRDefault="00C152A8" w:rsidP="005E7648">
      <w:r>
        <w:rPr>
          <w:noProof/>
        </w:rPr>
        <mc:AlternateContent>
          <mc:Choice Requires="wps">
            <w:drawing>
              <wp:anchor distT="0" distB="0" distL="114300" distR="114300" simplePos="0" relativeHeight="252285952" behindDoc="0" locked="0" layoutInCell="1" allowOverlap="1" wp14:anchorId="7EDDAE6D" wp14:editId="54E1599D">
                <wp:simplePos x="0" y="0"/>
                <wp:positionH relativeFrom="column">
                  <wp:posOffset>374015</wp:posOffset>
                </wp:positionH>
                <wp:positionV relativeFrom="paragraph">
                  <wp:posOffset>4385945</wp:posOffset>
                </wp:positionV>
                <wp:extent cx="5624195" cy="635"/>
                <wp:effectExtent l="0" t="0" r="1905" b="0"/>
                <wp:wrapTopAndBottom/>
                <wp:docPr id="704" name="Text Box 704"/>
                <wp:cNvGraphicFramePr/>
                <a:graphic xmlns:a="http://schemas.openxmlformats.org/drawingml/2006/main">
                  <a:graphicData uri="http://schemas.microsoft.com/office/word/2010/wordprocessingShape">
                    <wps:wsp>
                      <wps:cNvSpPr txBox="1"/>
                      <wps:spPr>
                        <a:xfrm>
                          <a:off x="0" y="0"/>
                          <a:ext cx="5624195" cy="635"/>
                        </a:xfrm>
                        <a:prstGeom prst="rect">
                          <a:avLst/>
                        </a:prstGeom>
                        <a:solidFill>
                          <a:prstClr val="white"/>
                        </a:solidFill>
                        <a:ln>
                          <a:noFill/>
                        </a:ln>
                      </wps:spPr>
                      <wps:txbx>
                        <w:txbxContent>
                          <w:p w14:paraId="0B3FE11D" w14:textId="2C99EAB9" w:rsidR="0018739B" w:rsidRPr="00866414" w:rsidRDefault="0018739B" w:rsidP="00B3665F">
                            <w:pPr>
                              <w:pStyle w:val="Caption"/>
                              <w:rPr>
                                <w:noProof/>
                                <w:sz w:val="22"/>
                                <w:szCs w:val="22"/>
                              </w:rPr>
                            </w:pPr>
                            <w:bookmarkStart w:id="500" w:name="_Ref518547958"/>
                            <w:r>
                              <w:t xml:space="preserve">Figure </w:t>
                            </w:r>
                            <w:r>
                              <w:rPr>
                                <w:noProof/>
                              </w:rPr>
                              <w:fldChar w:fldCharType="begin"/>
                            </w:r>
                            <w:r>
                              <w:rPr>
                                <w:noProof/>
                              </w:rPr>
                              <w:instrText xml:space="preserve"> SEQ Figure \* ARABIC </w:instrText>
                            </w:r>
                            <w:r>
                              <w:rPr>
                                <w:noProof/>
                              </w:rPr>
                              <w:fldChar w:fldCharType="separate"/>
                            </w:r>
                            <w:r>
                              <w:rPr>
                                <w:noProof/>
                              </w:rPr>
                              <w:t>157</w:t>
                            </w:r>
                            <w:r>
                              <w:rPr>
                                <w:noProof/>
                              </w:rPr>
                              <w:fldChar w:fldCharType="end"/>
                            </w:r>
                            <w:bookmarkEnd w:id="500"/>
                            <w:r>
                              <w:t>: (a) shows a piece of copper wire inserted into the groove to form an RF seal when it is compressed onto the lips of the outer shell. (b) shows the contact surfaces have been tin plated.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7EDDAE6D" id="Text Box 704" o:spid="_x0000_s1183" type="#_x0000_t202" style="position:absolute;left:0;text-align:left;margin-left:29.45pt;margin-top:345.35pt;width:442.85pt;height:.05pt;z-index:2522859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" stroked="f">
                <v:textbox style="mso-fit-shape-to-text:t" inset="0,0,0,0">
                  <w:txbxContent>
                    <w:p w14:paraId="0B3FE11D" w14:textId="2C99EAB9" w:rsidR="0018739B" w:rsidRPr="00866414" w:rsidRDefault="0018739B" w:rsidP="00B3665F">
                      <w:pPr>
                        <w:pStyle w:val="Caption"/>
                        <w:rPr>
                          <w:noProof/>
                          <w:sz w:val="22"/>
                          <w:szCs w:val="22"/>
                        </w:rPr>
                      </w:pPr>
                      <w:bookmarkStart w:id="501" w:name="_Ref518547958"/>
                      <w:r>
                        <w:t xml:space="preserve">Figure </w:t>
                      </w:r>
                      <w:r>
                        <w:rPr>
                          <w:noProof/>
                        </w:rPr>
                        <w:fldChar w:fldCharType="begin"/>
                      </w:r>
                      <w:r>
                        <w:rPr>
                          <w:noProof/>
                        </w:rPr>
                        <w:instrText xml:space="preserve"> SEQ Figure \* ARABIC </w:instrText>
                      </w:r>
                      <w:r>
                        <w:rPr>
                          <w:noProof/>
                        </w:rPr>
                        <w:fldChar w:fldCharType="separate"/>
                      </w:r>
                      <w:r>
                        <w:rPr>
                          <w:noProof/>
                        </w:rPr>
                        <w:t>157</w:t>
                      </w:r>
                      <w:r>
                        <w:rPr>
                          <w:noProof/>
                        </w:rPr>
                        <w:fldChar w:fldCharType="end"/>
                      </w:r>
                      <w:bookmarkEnd w:id="501"/>
                      <w:r>
                        <w:t>: (a) shows a piece of copper wire inserted into the groove to form an RF seal when it is compressed onto the lips of the outer shell. (b) shows the contact surfaces have been tin plated.</w:t>
                      </w:r>
                    </w:p>
                  </w:txbxContent>
                </v:textbox>
                <w10:wrap type="topAndBottom"/>
              </v:shape>
            </w:pict>
          </mc:Fallback>
        </mc:AlternateContent>
      </w:r>
      <w:r w:rsidR="00965203">
        <w:rPr>
          <w:noProof/>
        </w:rPr>
        <mc:AlternateContent>
          <mc:Choice Requires="wps">
            <w:drawing>
              <wp:anchor distT="0" distB="0" distL="114300" distR="114300" simplePos="0" relativeHeight="252282880" behindDoc="0" locked="0" layoutInCell="1" allowOverlap="1" wp14:anchorId="14EC89F9" wp14:editId="377841BA">
                <wp:simplePos x="0" y="0"/>
                <wp:positionH relativeFrom="column">
                  <wp:posOffset>397510</wp:posOffset>
                </wp:positionH>
                <wp:positionV relativeFrom="paragraph">
                  <wp:posOffset>1876019</wp:posOffset>
                </wp:positionV>
                <wp:extent cx="5605145" cy="461010"/>
                <wp:effectExtent l="0" t="0" r="0" b="0"/>
                <wp:wrapTopAndBottom/>
                <wp:docPr id="701" name="Text Box 701"/>
                <wp:cNvGraphicFramePr/>
                <a:graphic xmlns:a="http://schemas.openxmlformats.org/drawingml/2006/main">
                  <a:graphicData uri="http://schemas.microsoft.com/office/word/2010/wordprocessingShape">
                    <wps:wsp>
                      <wps:cNvSpPr txBox="1"/>
                      <wps:spPr>
                        <a:xfrm>
                          <a:off x="0" y="0"/>
                          <a:ext cx="5605145" cy="461010"/>
                        </a:xfrm>
                        <a:prstGeom prst="rect">
                          <a:avLst/>
                        </a:prstGeom>
                        <a:solidFill>
                          <a:prstClr val="white"/>
                        </a:solidFill>
                        <a:ln>
                          <a:noFill/>
                        </a:ln>
                      </wps:spPr>
                      <wps:txbx>
                        <w:txbxContent>
                          <w:p w14:paraId="10F4B7FA" w14:textId="3666B980" w:rsidR="0018739B" w:rsidRPr="003663CA" w:rsidRDefault="0018739B" w:rsidP="00CD30F7">
                            <w:pPr>
                              <w:pStyle w:val="Caption"/>
                              <w:rPr>
                                <w:noProof/>
                                <w:sz w:val="22"/>
                                <w:szCs w:val="22"/>
                              </w:rPr>
                            </w:pPr>
                            <w:bookmarkStart w:id="502" w:name="_Ref518547370"/>
                            <w:r>
                              <w:t xml:space="preserve">Figure </w:t>
                            </w:r>
                            <w:r>
                              <w:rPr>
                                <w:noProof/>
                              </w:rPr>
                              <w:fldChar w:fldCharType="begin"/>
                            </w:r>
                            <w:r>
                              <w:rPr>
                                <w:noProof/>
                              </w:rPr>
                              <w:instrText xml:space="preserve"> SEQ Figure \* ARABIC </w:instrText>
                            </w:r>
                            <w:r>
                              <w:rPr>
                                <w:noProof/>
                              </w:rPr>
                              <w:fldChar w:fldCharType="separate"/>
                            </w:r>
                            <w:r>
                              <w:rPr>
                                <w:noProof/>
                              </w:rPr>
                              <w:t>158</w:t>
                            </w:r>
                            <w:r>
                              <w:rPr>
                                <w:noProof/>
                              </w:rPr>
                              <w:fldChar w:fldCharType="end"/>
                            </w:r>
                            <w:bookmarkEnd w:id="502"/>
                            <w:r>
                              <w:t>: These are photos of one of four end plate sections. (a) is the outer side that is un-plated. (b) is the plated side that sees RF. There are two grooves for inserting wires that act as RF seals.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4EC89F9" id="Text Box 701" o:spid="_x0000_s1184" type="#_x0000_t202" style="position:absolute;left:0;text-align:left;margin-left:31.3pt;margin-top:147.7pt;width:441.35pt;height:36.3pt;z-index:2522828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" stroked="f">
                <v:textbox style="mso-fit-shape-to-text:t" inset="0,0,0,0">
                  <w:txbxContent>
                    <w:p w14:paraId="10F4B7FA" w14:textId="3666B980" w:rsidR="0018739B" w:rsidRPr="003663CA" w:rsidRDefault="0018739B" w:rsidP="00CD30F7">
                      <w:pPr>
                        <w:pStyle w:val="Caption"/>
                        <w:rPr>
                          <w:noProof/>
                          <w:sz w:val="22"/>
                          <w:szCs w:val="22"/>
                        </w:rPr>
                      </w:pPr>
                      <w:bookmarkStart w:id="503" w:name="_Ref518547370"/>
                      <w:r>
                        <w:t xml:space="preserve">Figure </w:t>
                      </w:r>
                      <w:r>
                        <w:rPr>
                          <w:noProof/>
                        </w:rPr>
                        <w:fldChar w:fldCharType="begin"/>
                      </w:r>
                      <w:r>
                        <w:rPr>
                          <w:noProof/>
                        </w:rPr>
                        <w:instrText xml:space="preserve"> SEQ Figure \* ARABIC </w:instrText>
                      </w:r>
                      <w:r>
                        <w:rPr>
                          <w:noProof/>
                        </w:rPr>
                        <w:fldChar w:fldCharType="separate"/>
                      </w:r>
                      <w:r>
                        <w:rPr>
                          <w:noProof/>
                        </w:rPr>
                        <w:t>158</w:t>
                      </w:r>
                      <w:r>
                        <w:rPr>
                          <w:noProof/>
                        </w:rPr>
                        <w:fldChar w:fldCharType="end"/>
                      </w:r>
                      <w:bookmarkEnd w:id="503"/>
                      <w:r>
                        <w:t>: These are photos of one of four end plate sections. (a) is the outer side that is un-plated. (b) is the plated side that sees RF. There are two grooves for inserting wires that act as RF seals.</w:t>
                      </w:r>
                    </w:p>
                  </w:txbxContent>
                </v:textbox>
                <w10:wrap type="topAndBottom"/>
              </v:shape>
            </w:pict>
          </mc:Fallback>
        </mc:AlternateContent>
      </w:r>
      <w:r w:rsidR="00CD30F7">
        <w:rPr>
          <w:noProof/>
        </w:rPr>
        <w:drawing>
          <wp:anchor distT="0" distB="0" distL="114300" distR="114300" simplePos="0" relativeHeight="252280832" behindDoc="0" locked="0" layoutInCell="1" allowOverlap="1" wp14:anchorId="34B18A45" wp14:editId="18CDD633">
            <wp:simplePos x="0" y="0"/>
            <wp:positionH relativeFrom="column">
              <wp:align>center</wp:align>
            </wp:positionH>
            <wp:positionV relativeFrom="paragraph">
              <wp:posOffset>0</wp:posOffset>
            </wp:positionV>
            <wp:extent cx="5605272" cy="1545336"/>
            <wp:effectExtent l="0" t="0" r="0" b="4445"/>
            <wp:wrapTopAndBottom/>
            <wp:docPr id="700" name="Picture 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0" name="endplates.png"/>
                    <pic:cNvPicPr/>
                  </pic:nvPicPr>
                  <pic:blipFill>
                    <a:blip r:embed="rId171"/>
                    <a:stretch>
                      <a:fillRect/>
                    </a:stretch>
                  </pic:blipFill>
                  <pic:spPr>
                    <a:xfrm>
                      <a:off x="0" y="0"/>
                      <a:ext cx="5605272" cy="1545336"/>
                    </a:xfrm>
                    <a:prstGeom prst="rect">
                      <a:avLst/>
                    </a:prstGeom>
                  </pic:spPr>
                </pic:pic>
              </a:graphicData>
            </a:graphic>
            <wp14:sizeRelH relativeFrom="margin">
              <wp14:pctWidth>0</wp14:pctWidth>
            </wp14:sizeRelH>
            <wp14:sizeRelV relativeFrom="margin">
              <wp14:pctHeight>0</wp14:pctHeight>
            </wp14:sizeRelV>
          </wp:anchor>
        </w:drawing>
      </w:r>
    </w:p>
    <w:p w14:paraId="25DC9F4D" w14:textId="4B8DC510" w:rsidR="005E7648" w:rsidRDefault="00506646">
      <w:pPr>
        <w:spacing w:before="0" w:after="200"/>
        <w:ind w:firstLine="0"/>
      </w:pPr>
      <w:r>
        <w:rPr>
          <w:noProof/>
        </w:rPr>
        <w:drawing>
          <wp:anchor distT="0" distB="0" distL="114300" distR="114300" simplePos="0" relativeHeight="252283904" behindDoc="0" locked="0" layoutInCell="1" allowOverlap="1" wp14:anchorId="78695A0F" wp14:editId="1DE3E38C">
            <wp:simplePos x="0" y="0"/>
            <wp:positionH relativeFrom="column">
              <wp:align>center</wp:align>
            </wp:positionH>
            <wp:positionV relativeFrom="paragraph">
              <wp:posOffset>822784</wp:posOffset>
            </wp:positionV>
            <wp:extent cx="5650992" cy="1600200"/>
            <wp:effectExtent l="0" t="0" r="635" b="0"/>
            <wp:wrapTopAndBottom/>
            <wp:docPr id="703" name="Picture 7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3" name="endplate_wired.png"/>
                    <pic:cNvPicPr/>
                  </pic:nvPicPr>
                  <pic:blipFill>
                    <a:blip r:embed="rId172"/>
                    <a:stretch>
                      <a:fillRect/>
                    </a:stretch>
                  </pic:blipFill>
                  <pic:spPr>
                    <a:xfrm>
                      <a:off x="0" y="0"/>
                      <a:ext cx="5650992" cy="1600200"/>
                    </a:xfrm>
                    <a:prstGeom prst="rect">
                      <a:avLst/>
                    </a:prstGeom>
                  </pic:spPr>
                </pic:pic>
              </a:graphicData>
            </a:graphic>
            <wp14:sizeRelH relativeFrom="margin">
              <wp14:pctWidth>0</wp14:pctWidth>
            </wp14:sizeRelH>
            <wp14:sizeRelV relativeFrom="margin">
              <wp14:pctHeight>0</wp14:pctHeight>
            </wp14:sizeRelV>
          </wp:anchor>
        </w:drawing>
      </w:r>
      <w:r w:rsidR="005E7648">
        <w:br w:type="page"/>
      </w:r>
    </w:p>
    <w:p w14:paraId="15BD34FE" w14:textId="1EF94C82" w:rsidR="00831B81" w:rsidRDefault="00546FEA" w:rsidP="00831B81">
      <w:pPr>
        <w:pStyle w:val="Heading2"/>
      </w:pPr>
      <w:bookmarkStart w:id="504" w:name="_Ref509236029"/>
      <w:bookmarkStart w:id="505" w:name="_Toc521918564"/>
      <w:r>
        <w:rPr>
          <w:noProof/>
        </w:rPr>
        <w:lastRenderedPageBreak/>
        <w:drawing>
          <wp:anchor distT="0" distB="0" distL="114300" distR="114300" simplePos="0" relativeHeight="252083200" behindDoc="0" locked="0" layoutInCell="1" allowOverlap="1" wp14:anchorId="48395AB2" wp14:editId="3C000B0A">
            <wp:simplePos x="0" y="0"/>
            <wp:positionH relativeFrom="column">
              <wp:posOffset>1736725</wp:posOffset>
            </wp:positionH>
            <wp:positionV relativeFrom="paragraph">
              <wp:posOffset>473710</wp:posOffset>
            </wp:positionV>
            <wp:extent cx="2898140" cy="2715260"/>
            <wp:effectExtent l="0" t="0" r="0" b="2540"/>
            <wp:wrapTopAndBottom/>
            <wp:docPr id="573" name="Picture 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3" name="powermodule.png"/>
                    <pic:cNvPicPr/>
                  </pic:nvPicPr>
                  <pic:blipFill>
                    <a:blip r:embed="rId173"/>
                    <a:stretch>
                      <a:fillRect/>
                    </a:stretch>
                  </pic:blipFill>
                  <pic:spPr>
                    <a:xfrm>
                      <a:off x="0" y="0"/>
                      <a:ext cx="2898140" cy="271526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085248" behindDoc="0" locked="0" layoutInCell="1" allowOverlap="1" wp14:anchorId="32A3FF61" wp14:editId="68B4473C">
                <wp:simplePos x="0" y="0"/>
                <wp:positionH relativeFrom="column">
                  <wp:posOffset>874655</wp:posOffset>
                </wp:positionH>
                <wp:positionV relativeFrom="paragraph">
                  <wp:posOffset>3235793</wp:posOffset>
                </wp:positionV>
                <wp:extent cx="4617720" cy="457200"/>
                <wp:effectExtent l="0" t="0" r="5080" b="0"/>
                <wp:wrapTopAndBottom/>
                <wp:docPr id="579" name="Text Box 579"/>
                <wp:cNvGraphicFramePr/>
                <a:graphic xmlns:a="http://schemas.openxmlformats.org/drawingml/2006/main">
                  <a:graphicData uri="http://schemas.microsoft.com/office/word/2010/wordprocessingShape">
                    <wps:wsp>
                      <wps:cNvSpPr txBox="1"/>
                      <wps:spPr>
                        <a:xfrm>
                          <a:off x="0" y="0"/>
                          <a:ext cx="4617720" cy="457200"/>
                        </a:xfrm>
                        <a:prstGeom prst="rect">
                          <a:avLst/>
                        </a:prstGeom>
                        <a:solidFill>
                          <a:prstClr val="white"/>
                        </a:solidFill>
                        <a:ln>
                          <a:noFill/>
                        </a:ln>
                      </wps:spPr>
                      <wps:txbx>
                        <w:txbxContent>
                          <w:p w14:paraId="6AD65BBF" w14:textId="1195F4D4" w:rsidR="0018739B" w:rsidRPr="00A47652" w:rsidRDefault="0018739B" w:rsidP="00147765">
                            <w:pPr>
                              <w:pStyle w:val="Caption"/>
                              <w:rPr>
                                <w:noProof/>
                                <w:sz w:val="22"/>
                                <w:szCs w:val="22"/>
                              </w:rPr>
                            </w:pPr>
                            <w:bookmarkStart w:id="506" w:name="_Ref509302684"/>
                            <w:r>
                              <w:t xml:space="preserve">Figure </w:t>
                            </w:r>
                            <w:r>
                              <w:rPr>
                                <w:noProof/>
                              </w:rPr>
                              <w:fldChar w:fldCharType="begin"/>
                            </w:r>
                            <w:r>
                              <w:rPr>
                                <w:noProof/>
                              </w:rPr>
                              <w:instrText xml:space="preserve"> SEQ Figure \* ARABIC </w:instrText>
                            </w:r>
                            <w:r>
                              <w:rPr>
                                <w:noProof/>
                              </w:rPr>
                              <w:fldChar w:fldCharType="separate"/>
                            </w:r>
                            <w:r>
                              <w:rPr>
                                <w:noProof/>
                              </w:rPr>
                              <w:t>159</w:t>
                            </w:r>
                            <w:r>
                              <w:rPr>
                                <w:noProof/>
                              </w:rPr>
                              <w:fldChar w:fldCharType="end"/>
                            </w:r>
                            <w:bookmarkEnd w:id="506"/>
                            <w:r>
                              <w:t>: Parts of the power module without the RF window are shown here:  (a) PA shell upper assembly, (b) PA shell and (c) PA cone.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2A3FF61" id="Text Box 579" o:spid="_x0000_s1185" type="#_x0000_t202" style="position:absolute;left:0;text-align:left;margin-left:68.85pt;margin-top:254.8pt;width:363.6pt;height:36pt;z-index:252085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" stroked="f">
                <v:textbox style="mso-fit-shape-to-text:t" inset="0,0,0,0">
                  <w:txbxContent>
                    <w:p w14:paraId="6AD65BBF" w14:textId="1195F4D4" w:rsidR="0018739B" w:rsidRPr="00A47652" w:rsidRDefault="0018739B" w:rsidP="00147765">
                      <w:pPr>
                        <w:pStyle w:val="Caption"/>
                        <w:rPr>
                          <w:noProof/>
                          <w:sz w:val="22"/>
                          <w:szCs w:val="22"/>
                        </w:rPr>
                      </w:pPr>
                      <w:bookmarkStart w:id="507" w:name="_Ref509302684"/>
                      <w:r>
                        <w:t xml:space="preserve">Figure </w:t>
                      </w:r>
                      <w:r>
                        <w:rPr>
                          <w:noProof/>
                        </w:rPr>
                        <w:fldChar w:fldCharType="begin"/>
                      </w:r>
                      <w:r>
                        <w:rPr>
                          <w:noProof/>
                        </w:rPr>
                        <w:instrText xml:space="preserve"> SEQ Figure \* ARABIC </w:instrText>
                      </w:r>
                      <w:r>
                        <w:rPr>
                          <w:noProof/>
                        </w:rPr>
                        <w:fldChar w:fldCharType="separate"/>
                      </w:r>
                      <w:r>
                        <w:rPr>
                          <w:noProof/>
                        </w:rPr>
                        <w:t>159</w:t>
                      </w:r>
                      <w:r>
                        <w:rPr>
                          <w:noProof/>
                        </w:rPr>
                        <w:fldChar w:fldCharType="end"/>
                      </w:r>
                      <w:bookmarkEnd w:id="507"/>
                      <w:r>
                        <w:t>: Parts of the power module without the RF window are shown here:  (a) PA shell upper assembly, (b) PA shell and (c) PA cone.</w:t>
                      </w:r>
                    </w:p>
                  </w:txbxContent>
                </v:textbox>
                <w10:wrap type="topAndBottom"/>
              </v:shape>
            </w:pict>
          </mc:Fallback>
        </mc:AlternateContent>
      </w:r>
      <w:r w:rsidR="00831B81">
        <w:t xml:space="preserve">Power </w:t>
      </w:r>
      <w:r w:rsidR="00EB1954">
        <w:t>module</w:t>
      </w:r>
      <w:r w:rsidR="00831B81">
        <w:t xml:space="preserve"> assembly</w:t>
      </w:r>
      <w:bookmarkEnd w:id="504"/>
      <w:bookmarkEnd w:id="505"/>
    </w:p>
    <w:p w14:paraId="6BFA5C37" w14:textId="62059F15" w:rsidR="00B1661B" w:rsidRDefault="007505B6" w:rsidP="00A42C2B">
      <w:r>
        <w:t xml:space="preserve">The </w:t>
      </w:r>
      <w:r w:rsidR="00147765">
        <w:t xml:space="preserve">parts of the </w:t>
      </w:r>
      <w:r>
        <w:t xml:space="preserve">power </w:t>
      </w:r>
      <w:r w:rsidR="00147765">
        <w:t>module assembly</w:t>
      </w:r>
      <w:r w:rsidR="002D5EDF">
        <w:t xml:space="preserve"> without the RF window</w:t>
      </w:r>
      <w:r w:rsidR="00147765">
        <w:t xml:space="preserve"> is shown in </w:t>
      </w:r>
      <w:r w:rsidR="002D5EDF">
        <w:fldChar w:fldCharType="begin"/>
      </w:r>
      <w:r w:rsidR="002D5EDF">
        <w:instrText xml:space="preserve"> REF _Ref509302684 \h </w:instrText>
      </w:r>
      <w:r w:rsidR="002D5EDF">
        <w:fldChar w:fldCharType="separate"/>
      </w:r>
      <w:r w:rsidR="001A46ED">
        <w:t xml:space="preserve">Figure </w:t>
      </w:r>
      <w:r w:rsidR="001A46ED">
        <w:rPr>
          <w:noProof/>
        </w:rPr>
        <w:t>159</w:t>
      </w:r>
      <w:r w:rsidR="002D5EDF">
        <w:fldChar w:fldCharType="end"/>
      </w:r>
      <w:r w:rsidR="00147765">
        <w:t>.</w:t>
      </w:r>
      <w:r w:rsidR="00546FEA">
        <w:t xml:space="preserve"> </w:t>
      </w:r>
      <w:r w:rsidR="00243E5C">
        <w:t>Although shown in the final drawing, t</w:t>
      </w:r>
      <w:r w:rsidR="00546FEA">
        <w:t xml:space="preserve">he upper PA shell assembly </w:t>
      </w:r>
      <w:r w:rsidR="00CE67C8">
        <w:t xml:space="preserve">has </w:t>
      </w:r>
      <w:r w:rsidR="00782899">
        <w:t xml:space="preserve">not </w:t>
      </w:r>
      <w:r w:rsidR="00CE67C8">
        <w:t>b</w:t>
      </w:r>
      <w:r w:rsidR="00782899">
        <w:t>een plated with 0.5 mils of tin because of an oversight. The tin is used for anti-corrosion purposes and has no effect on its RF performance.</w:t>
      </w:r>
      <w:r w:rsidR="00BB0181">
        <w:t xml:space="preserve"> The installation of the power module into the cavity body assembly is discussed in section </w:t>
      </w:r>
      <w:r w:rsidR="00F55C9F">
        <w:fldChar w:fldCharType="begin"/>
      </w:r>
      <w:r w:rsidR="00F55C9F">
        <w:instrText xml:space="preserve"> REF _Ref518366485 \w \h </w:instrText>
      </w:r>
      <w:r w:rsidR="00F55C9F">
        <w:fldChar w:fldCharType="separate"/>
      </w:r>
      <w:r w:rsidR="001A46ED">
        <w:t>17.10.1</w:t>
      </w:r>
      <w:r w:rsidR="00F55C9F">
        <w:fldChar w:fldCharType="end"/>
      </w:r>
    </w:p>
    <w:p w14:paraId="1218FC97" w14:textId="77777777" w:rsidR="00D56BA8" w:rsidRDefault="00D56BA8" w:rsidP="00A42C2B"/>
    <w:p w14:paraId="23137D7A" w14:textId="4DDF24DC" w:rsidR="002A4099" w:rsidRDefault="002A4099" w:rsidP="002A4099">
      <w:pPr>
        <w:pStyle w:val="Heading2"/>
      </w:pPr>
      <w:bookmarkStart w:id="508" w:name="_Ref509316987"/>
      <w:bookmarkStart w:id="509" w:name="_Toc521918565"/>
      <w:r>
        <w:t>Coupling ring</w:t>
      </w:r>
      <w:bookmarkEnd w:id="508"/>
      <w:bookmarkEnd w:id="509"/>
    </w:p>
    <w:p w14:paraId="329EA9D1" w14:textId="6882E030" w:rsidR="00B1661B" w:rsidRDefault="00BE6F14" w:rsidP="00BE57BC">
      <w:r>
        <w:t xml:space="preserve">The coupling ring was TIG welded to the coupling stem shown in </w:t>
      </w:r>
      <w:r w:rsidR="00743934">
        <w:fldChar w:fldCharType="begin"/>
      </w:r>
      <w:r w:rsidR="00743934">
        <w:instrText xml:space="preserve"> REF _Ref509316796 \h </w:instrText>
      </w:r>
      <w:r w:rsidR="00743934">
        <w:fldChar w:fldCharType="separate"/>
      </w:r>
      <w:r w:rsidR="001A46ED">
        <w:t xml:space="preserve">Figure </w:t>
      </w:r>
      <w:r w:rsidR="001A46ED">
        <w:rPr>
          <w:noProof/>
        </w:rPr>
        <w:t>160</w:t>
      </w:r>
      <w:r w:rsidR="00743934">
        <w:fldChar w:fldCharType="end"/>
      </w:r>
      <w:r w:rsidR="00743934">
        <w:t xml:space="preserve">. </w:t>
      </w:r>
      <w:r w:rsidR="00387D2A">
        <w:t>Although, t</w:t>
      </w:r>
      <w:r>
        <w:t xml:space="preserve">he welding process left some pits which should not </w:t>
      </w:r>
      <w:r w:rsidR="00387D2A">
        <w:t xml:space="preserve">cause sparking problems, the joint was further </w:t>
      </w:r>
      <w:r w:rsidR="00435416">
        <w:t>polished</w:t>
      </w:r>
      <w:r w:rsidR="004506EE">
        <w:t xml:space="preserve"> to</w:t>
      </w:r>
      <w:r w:rsidR="005C622A">
        <w:t xml:space="preserve"> successfully</w:t>
      </w:r>
      <w:r w:rsidR="004506EE">
        <w:t xml:space="preserve"> remove </w:t>
      </w:r>
      <w:r w:rsidR="005C622A">
        <w:t>most of the pitting.</w:t>
      </w:r>
      <w:r w:rsidR="0072470C">
        <w:t xml:space="preserve"> The coupling ring was also tested for virtual leaks before installation and none was found</w:t>
      </w:r>
      <w:r w:rsidR="00387D2A">
        <w:t>.</w:t>
      </w:r>
      <w:r>
        <w:t xml:space="preserve"> </w:t>
      </w:r>
      <w:r w:rsidR="00387D2A">
        <w:t xml:space="preserve">In </w:t>
      </w:r>
      <w:r>
        <w:t>version 2 of this cavit</w:t>
      </w:r>
      <w:r w:rsidR="00387D2A">
        <w:t>y, we will</w:t>
      </w:r>
      <w:r>
        <w:t xml:space="preserve"> use a braze joint instead.</w:t>
      </w:r>
      <w:r w:rsidR="00387D2A">
        <w:t xml:space="preserve"> </w:t>
      </w:r>
    </w:p>
    <w:p w14:paraId="159E7236" w14:textId="714B26C8" w:rsidR="00D56BA8" w:rsidRDefault="00D56BA8" w:rsidP="00BE57BC"/>
    <w:p w14:paraId="6B1BC62F" w14:textId="77777777" w:rsidR="00D56BA8" w:rsidRDefault="00D56BA8" w:rsidP="00BE57BC"/>
    <w:p w14:paraId="4DEBB4B2" w14:textId="68F9C050" w:rsidR="00D56BA8" w:rsidRDefault="00D56BA8" w:rsidP="00BE57BC">
      <w:r>
        <w:rPr>
          <w:noProof/>
        </w:rPr>
        <w:lastRenderedPageBreak/>
        <mc:AlternateContent>
          <mc:Choice Requires="wps">
            <w:drawing>
              <wp:anchor distT="0" distB="0" distL="114300" distR="114300" simplePos="0" relativeHeight="252100608" behindDoc="0" locked="0" layoutInCell="1" allowOverlap="1" wp14:anchorId="571FD4E4" wp14:editId="08020F60">
                <wp:simplePos x="0" y="0"/>
                <wp:positionH relativeFrom="column">
                  <wp:align>center</wp:align>
                </wp:positionH>
                <wp:positionV relativeFrom="paragraph">
                  <wp:posOffset>2661566</wp:posOffset>
                </wp:positionV>
                <wp:extent cx="4269740" cy="457200"/>
                <wp:effectExtent l="0" t="0" r="0" b="0"/>
                <wp:wrapTopAndBottom/>
                <wp:docPr id="592" name="Text Box 592"/>
                <wp:cNvGraphicFramePr/>
                <a:graphic xmlns:a="http://schemas.openxmlformats.org/drawingml/2006/main">
                  <a:graphicData uri="http://schemas.microsoft.com/office/word/2010/wordprocessingShape">
                    <wps:wsp>
                      <wps:cNvSpPr txBox="1"/>
                      <wps:spPr>
                        <a:xfrm>
                          <a:off x="0" y="0"/>
                          <a:ext cx="4269740" cy="457200"/>
                        </a:xfrm>
                        <a:prstGeom prst="rect">
                          <a:avLst/>
                        </a:prstGeom>
                        <a:solidFill>
                          <a:prstClr val="white"/>
                        </a:solidFill>
                        <a:ln>
                          <a:noFill/>
                        </a:ln>
                      </wps:spPr>
                      <wps:txbx>
                        <w:txbxContent>
                          <w:p w14:paraId="53EDD052" w14:textId="39653D4E" w:rsidR="0018739B" w:rsidRPr="00CE31C7" w:rsidRDefault="0018739B" w:rsidP="00387D2A">
                            <w:pPr>
                              <w:pStyle w:val="Caption"/>
                              <w:rPr>
                                <w:noProof/>
                                <w:sz w:val="22"/>
                                <w:szCs w:val="22"/>
                              </w:rPr>
                            </w:pPr>
                            <w:bookmarkStart w:id="510" w:name="_Ref509316796"/>
                            <w:r>
                              <w:t xml:space="preserve">Figure </w:t>
                            </w:r>
                            <w:r>
                              <w:rPr>
                                <w:noProof/>
                              </w:rPr>
                              <w:fldChar w:fldCharType="begin"/>
                            </w:r>
                            <w:r>
                              <w:rPr>
                                <w:noProof/>
                              </w:rPr>
                              <w:instrText xml:space="preserve"> SEQ Figure \* ARABIC </w:instrText>
                            </w:r>
                            <w:r>
                              <w:rPr>
                                <w:noProof/>
                              </w:rPr>
                              <w:fldChar w:fldCharType="separate"/>
                            </w:r>
                            <w:r>
                              <w:rPr>
                                <w:noProof/>
                              </w:rPr>
                              <w:t>160</w:t>
                            </w:r>
                            <w:r>
                              <w:rPr>
                                <w:noProof/>
                              </w:rPr>
                              <w:fldChar w:fldCharType="end"/>
                            </w:r>
                            <w:bookmarkEnd w:id="510"/>
                            <w:r>
                              <w:t>: (a) The coupling ring welded to its stem. (b) There are pits left by the welding process. (c) Most of the pitting removed after polishing.</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71FD4E4" id="Text Box 592" o:spid="_x0000_s1186" type="#_x0000_t202" style="position:absolute;left:0;text-align:left;margin-left:0;margin-top:209.55pt;width:336.2pt;height:36pt;z-index:252100608;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" stroked="f">
                <v:textbox style="mso-fit-shape-to-text:t" inset="0,0,0,0">
                  <w:txbxContent>
                    <w:p w14:paraId="53EDD052" w14:textId="39653D4E" w:rsidR="0018739B" w:rsidRPr="00CE31C7" w:rsidRDefault="0018739B" w:rsidP="00387D2A">
                      <w:pPr>
                        <w:pStyle w:val="Caption"/>
                        <w:rPr>
                          <w:noProof/>
                          <w:sz w:val="22"/>
                          <w:szCs w:val="22"/>
                        </w:rPr>
                      </w:pPr>
                      <w:bookmarkStart w:id="511" w:name="_Ref509316796"/>
                      <w:r>
                        <w:t xml:space="preserve">Figure </w:t>
                      </w:r>
                      <w:r>
                        <w:rPr>
                          <w:noProof/>
                        </w:rPr>
                        <w:fldChar w:fldCharType="begin"/>
                      </w:r>
                      <w:r>
                        <w:rPr>
                          <w:noProof/>
                        </w:rPr>
                        <w:instrText xml:space="preserve"> SEQ Figure \* ARABIC </w:instrText>
                      </w:r>
                      <w:r>
                        <w:rPr>
                          <w:noProof/>
                        </w:rPr>
                        <w:fldChar w:fldCharType="separate"/>
                      </w:r>
                      <w:r>
                        <w:rPr>
                          <w:noProof/>
                        </w:rPr>
                        <w:t>160</w:t>
                      </w:r>
                      <w:r>
                        <w:rPr>
                          <w:noProof/>
                        </w:rPr>
                        <w:fldChar w:fldCharType="end"/>
                      </w:r>
                      <w:bookmarkEnd w:id="511"/>
                      <w:r>
                        <w:t>: (a) The coupling ring welded to its stem. (b) There are pits left by the welding process. (c) Most of the pitting removed after polishing.</w:t>
                      </w:r>
                    </w:p>
                  </w:txbxContent>
                </v:textbox>
                <w10:wrap type="topAndBottom"/>
              </v:shape>
            </w:pict>
          </mc:Fallback>
        </mc:AlternateContent>
      </w:r>
      <w:r>
        <w:rPr>
          <w:noProof/>
        </w:rPr>
        <w:drawing>
          <wp:anchor distT="0" distB="0" distL="114300" distR="114300" simplePos="0" relativeHeight="252098560" behindDoc="0" locked="0" layoutInCell="1" allowOverlap="1" wp14:anchorId="4FCF1322" wp14:editId="52148ED2">
            <wp:simplePos x="0" y="0"/>
            <wp:positionH relativeFrom="column">
              <wp:align>center</wp:align>
            </wp:positionH>
            <wp:positionV relativeFrom="paragraph">
              <wp:posOffset>-558551</wp:posOffset>
            </wp:positionV>
            <wp:extent cx="3712210" cy="2999105"/>
            <wp:effectExtent l="0" t="0" r="0" b="0"/>
            <wp:wrapTopAndBottom/>
            <wp:docPr id="591" name="Picture 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1" name="copper_coupler.png"/>
                    <pic:cNvPicPr/>
                  </pic:nvPicPr>
                  <pic:blipFill>
                    <a:blip r:embed="rId174"/>
                    <a:stretch>
                      <a:fillRect/>
                    </a:stretch>
                  </pic:blipFill>
                  <pic:spPr>
                    <a:xfrm>
                      <a:off x="0" y="0"/>
                      <a:ext cx="3712210" cy="2999105"/>
                    </a:xfrm>
                    <a:prstGeom prst="rect">
                      <a:avLst/>
                    </a:prstGeom>
                  </pic:spPr>
                </pic:pic>
              </a:graphicData>
            </a:graphic>
            <wp14:sizeRelH relativeFrom="margin">
              <wp14:pctWidth>0</wp14:pctWidth>
            </wp14:sizeRelH>
            <wp14:sizeRelV relativeFrom="margin">
              <wp14:pctHeight>0</wp14:pctHeight>
            </wp14:sizeRelV>
          </wp:anchor>
        </w:drawing>
      </w:r>
    </w:p>
    <w:p w14:paraId="4DF2E82E" w14:textId="0618713E" w:rsidR="00BB3075" w:rsidRDefault="00BB3075" w:rsidP="00BB3075">
      <w:pPr>
        <w:pStyle w:val="Heading2"/>
      </w:pPr>
      <w:bookmarkStart w:id="512" w:name="_Ref508367903"/>
      <w:bookmarkStart w:id="513" w:name="_Toc521918566"/>
      <w:r>
        <w:t>HOM damper</w:t>
      </w:r>
      <w:bookmarkEnd w:id="512"/>
      <w:bookmarkEnd w:id="513"/>
    </w:p>
    <w:p w14:paraId="126B551C" w14:textId="160F0E03" w:rsidR="00BE57BC" w:rsidRDefault="00E51AD8" w:rsidP="00D56BA8">
      <w:r>
        <w:rPr>
          <w:noProof/>
        </w:rPr>
        <mc:AlternateContent>
          <mc:Choice Requires="wps">
            <w:drawing>
              <wp:anchor distT="0" distB="0" distL="114300" distR="114300" simplePos="0" relativeHeight="252067840" behindDoc="0" locked="0" layoutInCell="1" allowOverlap="1" wp14:anchorId="7920C3D1" wp14:editId="5819B014">
                <wp:simplePos x="0" y="0"/>
                <wp:positionH relativeFrom="column">
                  <wp:align>center</wp:align>
                </wp:positionH>
                <wp:positionV relativeFrom="paragraph">
                  <wp:posOffset>3526155</wp:posOffset>
                </wp:positionV>
                <wp:extent cx="3401568" cy="612648"/>
                <wp:effectExtent l="0" t="0" r="2540" b="0"/>
                <wp:wrapTopAndBottom/>
                <wp:docPr id="572" name="Text Box 572"/>
                <wp:cNvGraphicFramePr/>
                <a:graphic xmlns:a="http://schemas.openxmlformats.org/drawingml/2006/main">
                  <a:graphicData uri="http://schemas.microsoft.com/office/word/2010/wordprocessingShape">
                    <wps:wsp>
                      <wps:cNvSpPr txBox="1"/>
                      <wps:spPr>
                        <a:xfrm>
                          <a:off x="0" y="0"/>
                          <a:ext cx="3401568" cy="612648"/>
                        </a:xfrm>
                        <a:prstGeom prst="rect">
                          <a:avLst/>
                        </a:prstGeom>
                        <a:solidFill>
                          <a:prstClr val="white"/>
                        </a:solidFill>
                        <a:ln>
                          <a:noFill/>
                        </a:ln>
                      </wps:spPr>
                      <wps:txbx>
                        <w:txbxContent>
                          <w:p w14:paraId="5AF1B590" w14:textId="54F3F440" w:rsidR="0018739B" w:rsidRPr="00450820" w:rsidRDefault="0018739B" w:rsidP="003733AD">
                            <w:pPr>
                              <w:pStyle w:val="Caption"/>
                              <w:rPr>
                                <w:noProof/>
                                <w:sz w:val="22"/>
                                <w:szCs w:val="22"/>
                              </w:rPr>
                            </w:pPr>
                            <w:bookmarkStart w:id="514" w:name="_Ref508367687"/>
                            <w:r>
                              <w:t xml:space="preserve">Figure </w:t>
                            </w:r>
                            <w:r>
                              <w:rPr>
                                <w:noProof/>
                              </w:rPr>
                              <w:fldChar w:fldCharType="begin"/>
                            </w:r>
                            <w:r>
                              <w:rPr>
                                <w:noProof/>
                              </w:rPr>
                              <w:instrText xml:space="preserve"> SEQ Figure \* ARABIC </w:instrText>
                            </w:r>
                            <w:r>
                              <w:rPr>
                                <w:noProof/>
                              </w:rPr>
                              <w:fldChar w:fldCharType="separate"/>
                            </w:r>
                            <w:r>
                              <w:rPr>
                                <w:noProof/>
                              </w:rPr>
                              <w:t>161</w:t>
                            </w:r>
                            <w:r>
                              <w:rPr>
                                <w:noProof/>
                              </w:rPr>
                              <w:fldChar w:fldCharType="end"/>
                            </w:r>
                            <w:bookmarkEnd w:id="514"/>
                            <w:r>
                              <w:t>: The HOM cavity. Only the necessary surfaces are copper plated. The rest are left bare to help damp the HOM modes.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920C3D1" id="Text Box 572" o:spid="_x0000_s1187" type="#_x0000_t202" style="position:absolute;left:0;text-align:left;margin-left:0;margin-top:277.65pt;width:267.85pt;height:48.25pt;z-index:252067840;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" stroked="f">
                <v:textbox style="mso-fit-shape-to-text:t" inset="0,0,0,0">
                  <w:txbxContent>
                    <w:p w14:paraId="5AF1B590" w14:textId="54F3F440" w:rsidR="0018739B" w:rsidRPr="00450820" w:rsidRDefault="0018739B" w:rsidP="003733AD">
                      <w:pPr>
                        <w:pStyle w:val="Caption"/>
                        <w:rPr>
                          <w:noProof/>
                          <w:sz w:val="22"/>
                          <w:szCs w:val="22"/>
                        </w:rPr>
                      </w:pPr>
                      <w:bookmarkStart w:id="515" w:name="_Ref508367687"/>
                      <w:r>
                        <w:t xml:space="preserve">Figure </w:t>
                      </w:r>
                      <w:r>
                        <w:rPr>
                          <w:noProof/>
                        </w:rPr>
                        <w:fldChar w:fldCharType="begin"/>
                      </w:r>
                      <w:r>
                        <w:rPr>
                          <w:noProof/>
                        </w:rPr>
                        <w:instrText xml:space="preserve"> SEQ Figure \* ARABIC </w:instrText>
                      </w:r>
                      <w:r>
                        <w:rPr>
                          <w:noProof/>
                        </w:rPr>
                        <w:fldChar w:fldCharType="separate"/>
                      </w:r>
                      <w:r>
                        <w:rPr>
                          <w:noProof/>
                        </w:rPr>
                        <w:t>161</w:t>
                      </w:r>
                      <w:r>
                        <w:rPr>
                          <w:noProof/>
                        </w:rPr>
                        <w:fldChar w:fldCharType="end"/>
                      </w:r>
                      <w:bookmarkEnd w:id="515"/>
                      <w:r>
                        <w:t>: The HOM cavity. Only the necessary surfaces are copper plated. The rest are left bare to help damp the HOM modes.</w:t>
                      </w:r>
                    </w:p>
                  </w:txbxContent>
                </v:textbox>
                <w10:wrap type="topAndBottom"/>
              </v:shape>
            </w:pict>
          </mc:Fallback>
        </mc:AlternateContent>
      </w:r>
      <w:r>
        <w:rPr>
          <w:noProof/>
        </w:rPr>
        <w:drawing>
          <wp:anchor distT="0" distB="0" distL="114300" distR="114300" simplePos="0" relativeHeight="252065792" behindDoc="0" locked="0" layoutInCell="1" allowOverlap="1" wp14:anchorId="2083F460" wp14:editId="08282C3F">
            <wp:simplePos x="0" y="0"/>
            <wp:positionH relativeFrom="column">
              <wp:align>center</wp:align>
            </wp:positionH>
            <wp:positionV relativeFrom="paragraph">
              <wp:posOffset>881790</wp:posOffset>
            </wp:positionV>
            <wp:extent cx="3401568" cy="2587752"/>
            <wp:effectExtent l="0" t="0" r="2540" b="3175"/>
            <wp:wrapTopAndBottom/>
            <wp:docPr id="571" name="Picture 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1" name="HOM_cavity.png"/>
                    <pic:cNvPicPr/>
                  </pic:nvPicPr>
                  <pic:blipFill>
                    <a:blip r:embed="rId175"/>
                    <a:stretch>
                      <a:fillRect/>
                    </a:stretch>
                  </pic:blipFill>
                  <pic:spPr>
                    <a:xfrm>
                      <a:off x="0" y="0"/>
                      <a:ext cx="3401568" cy="2587752"/>
                    </a:xfrm>
                    <a:prstGeom prst="rect">
                      <a:avLst/>
                    </a:prstGeom>
                  </pic:spPr>
                </pic:pic>
              </a:graphicData>
            </a:graphic>
            <wp14:sizeRelH relativeFrom="margin">
              <wp14:pctWidth>0</wp14:pctWidth>
            </wp14:sizeRelH>
            <wp14:sizeRelV relativeFrom="margin">
              <wp14:pctHeight>0</wp14:pctHeight>
            </wp14:sizeRelV>
          </wp:anchor>
        </w:drawing>
      </w:r>
      <w:r w:rsidR="00F807DA">
        <w:fldChar w:fldCharType="begin"/>
      </w:r>
      <w:r w:rsidR="00F807DA">
        <w:instrText xml:space="preserve"> REF _Ref508367687 \h </w:instrText>
      </w:r>
      <w:r w:rsidR="00F807DA">
        <w:fldChar w:fldCharType="separate"/>
      </w:r>
      <w:r w:rsidR="001A46ED">
        <w:t xml:space="preserve">Figure </w:t>
      </w:r>
      <w:r w:rsidR="001A46ED">
        <w:rPr>
          <w:noProof/>
        </w:rPr>
        <w:t>161</w:t>
      </w:r>
      <w:r w:rsidR="00F807DA">
        <w:fldChar w:fldCharType="end"/>
      </w:r>
      <w:r w:rsidR="00F807DA">
        <w:t xml:space="preserve"> </w:t>
      </w:r>
      <w:r w:rsidR="00D349BF">
        <w:t>shows the HOM damper after copper plating. The un-plated parts labelled in the figure form the inner surfaces of the HOM cavity. The high resistivity of stainless steel will help damp the HOM modes.</w:t>
      </w:r>
    </w:p>
    <w:p w14:paraId="501ABB16" w14:textId="2459BBEC" w:rsidR="00831B81" w:rsidRDefault="001D6058" w:rsidP="00831B81">
      <w:pPr>
        <w:pStyle w:val="Heading2"/>
      </w:pPr>
      <w:bookmarkStart w:id="516" w:name="_Ref509302961"/>
      <w:bookmarkStart w:id="517" w:name="_Toc521918567"/>
      <w:r>
        <w:lastRenderedPageBreak/>
        <w:t>Outer body</w:t>
      </w:r>
      <w:r w:rsidR="00831B81">
        <w:t xml:space="preserve"> assembly</w:t>
      </w:r>
      <w:bookmarkEnd w:id="516"/>
      <w:bookmarkEnd w:id="517"/>
    </w:p>
    <w:p w14:paraId="5E559F03" w14:textId="0E33ED73" w:rsidR="009449F3" w:rsidRDefault="00535A06" w:rsidP="009449F3">
      <w:r>
        <w:rPr>
          <w:noProof/>
        </w:rPr>
        <mc:AlternateContent>
          <mc:Choice Requires="wps">
            <w:drawing>
              <wp:anchor distT="0" distB="0" distL="114300" distR="114300" simplePos="0" relativeHeight="252091392" behindDoc="0" locked="0" layoutInCell="1" allowOverlap="1" wp14:anchorId="3B1902E3" wp14:editId="56ADABCA">
                <wp:simplePos x="0" y="0"/>
                <wp:positionH relativeFrom="column">
                  <wp:posOffset>1424940</wp:posOffset>
                </wp:positionH>
                <wp:positionV relativeFrom="paragraph">
                  <wp:posOffset>4050030</wp:posOffset>
                </wp:positionV>
                <wp:extent cx="3602355" cy="306705"/>
                <wp:effectExtent l="0" t="0" r="4445" b="0"/>
                <wp:wrapTopAndBottom/>
                <wp:docPr id="585" name="Text Box 585"/>
                <wp:cNvGraphicFramePr/>
                <a:graphic xmlns:a="http://schemas.openxmlformats.org/drawingml/2006/main">
                  <a:graphicData uri="http://schemas.microsoft.com/office/word/2010/wordprocessingShape">
                    <wps:wsp>
                      <wps:cNvSpPr txBox="1"/>
                      <wps:spPr>
                        <a:xfrm>
                          <a:off x="0" y="0"/>
                          <a:ext cx="3602355" cy="306705"/>
                        </a:xfrm>
                        <a:prstGeom prst="rect">
                          <a:avLst/>
                        </a:prstGeom>
                        <a:solidFill>
                          <a:prstClr val="white"/>
                        </a:solidFill>
                        <a:ln>
                          <a:noFill/>
                        </a:ln>
                      </wps:spPr>
                      <wps:txbx>
                        <w:txbxContent>
                          <w:p w14:paraId="328AE395" w14:textId="5C2C0673" w:rsidR="0018739B" w:rsidRPr="00E62174" w:rsidRDefault="0018739B" w:rsidP="00C70081">
                            <w:pPr>
                              <w:pStyle w:val="Caption"/>
                              <w:rPr>
                                <w:noProof/>
                                <w:sz w:val="22"/>
                                <w:szCs w:val="22"/>
                              </w:rPr>
                            </w:pPr>
                            <w:bookmarkStart w:id="518" w:name="_Ref509303387"/>
                            <w:r>
                              <w:t xml:space="preserve">Figure </w:t>
                            </w:r>
                            <w:r>
                              <w:rPr>
                                <w:noProof/>
                              </w:rPr>
                              <w:fldChar w:fldCharType="begin"/>
                            </w:r>
                            <w:r>
                              <w:rPr>
                                <w:noProof/>
                              </w:rPr>
                              <w:instrText xml:space="preserve"> SEQ Figure \* ARABIC </w:instrText>
                            </w:r>
                            <w:r>
                              <w:rPr>
                                <w:noProof/>
                              </w:rPr>
                              <w:fldChar w:fldCharType="separate"/>
                            </w:r>
                            <w:r>
                              <w:rPr>
                                <w:noProof/>
                              </w:rPr>
                              <w:t>162</w:t>
                            </w:r>
                            <w:r>
                              <w:rPr>
                                <w:noProof/>
                              </w:rPr>
                              <w:fldChar w:fldCharType="end"/>
                            </w:r>
                            <w:bookmarkEnd w:id="518"/>
                            <w:r>
                              <w:t>: The accelerating cavity without the RF window.</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B1902E3" id="Text Box 585" o:spid="_x0000_s1188" type="#_x0000_t202" style="position:absolute;left:0;text-align:left;margin-left:112.2pt;margin-top:318.9pt;width:283.65pt;height:24.15pt;z-index:252091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" stroked="f">
                <v:textbox style="mso-fit-shape-to-text:t" inset="0,0,0,0">
                  <w:txbxContent>
                    <w:p w14:paraId="328AE395" w14:textId="5C2C0673" w:rsidR="0018739B" w:rsidRPr="00E62174" w:rsidRDefault="0018739B" w:rsidP="00C70081">
                      <w:pPr>
                        <w:pStyle w:val="Caption"/>
                        <w:rPr>
                          <w:noProof/>
                          <w:sz w:val="22"/>
                          <w:szCs w:val="22"/>
                        </w:rPr>
                      </w:pPr>
                      <w:bookmarkStart w:id="519" w:name="_Ref509303387"/>
                      <w:r>
                        <w:t xml:space="preserve">Figure </w:t>
                      </w:r>
                      <w:r>
                        <w:rPr>
                          <w:noProof/>
                        </w:rPr>
                        <w:fldChar w:fldCharType="begin"/>
                      </w:r>
                      <w:r>
                        <w:rPr>
                          <w:noProof/>
                        </w:rPr>
                        <w:instrText xml:space="preserve"> SEQ Figure \* ARABIC </w:instrText>
                      </w:r>
                      <w:r>
                        <w:rPr>
                          <w:noProof/>
                        </w:rPr>
                        <w:fldChar w:fldCharType="separate"/>
                      </w:r>
                      <w:r>
                        <w:rPr>
                          <w:noProof/>
                        </w:rPr>
                        <w:t>162</w:t>
                      </w:r>
                      <w:r>
                        <w:rPr>
                          <w:noProof/>
                        </w:rPr>
                        <w:fldChar w:fldCharType="end"/>
                      </w:r>
                      <w:bookmarkEnd w:id="519"/>
                      <w:r>
                        <w:t>: The accelerating cavity without the RF window.</w:t>
                      </w:r>
                    </w:p>
                  </w:txbxContent>
                </v:textbox>
                <w10:wrap type="topAndBottom"/>
              </v:shape>
            </w:pict>
          </mc:Fallback>
        </mc:AlternateContent>
      </w:r>
      <w:r>
        <w:rPr>
          <w:noProof/>
        </w:rPr>
        <w:drawing>
          <wp:anchor distT="0" distB="0" distL="114300" distR="114300" simplePos="0" relativeHeight="252089344" behindDoc="0" locked="0" layoutInCell="1" allowOverlap="1" wp14:anchorId="7CC2D92E" wp14:editId="2928E976">
            <wp:simplePos x="0" y="0"/>
            <wp:positionH relativeFrom="column">
              <wp:posOffset>1424997</wp:posOffset>
            </wp:positionH>
            <wp:positionV relativeFrom="paragraph">
              <wp:posOffset>1222118</wp:posOffset>
            </wp:positionV>
            <wp:extent cx="3602355" cy="2697480"/>
            <wp:effectExtent l="0" t="0" r="4445" b="0"/>
            <wp:wrapTopAndBottom/>
            <wp:docPr id="584" name="Picture 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4" name="DSCN7666.JPG"/>
                    <pic:cNvPicPr/>
                  </pic:nvPicPr>
                  <pic:blipFill>
                    <a:blip r:embed="rId176"/>
                    <a:stretch>
                      <a:fillRect/>
                    </a:stretch>
                  </pic:blipFill>
                  <pic:spPr>
                    <a:xfrm>
                      <a:off x="0" y="0"/>
                      <a:ext cx="3602355" cy="2697480"/>
                    </a:xfrm>
                    <a:prstGeom prst="rect">
                      <a:avLst/>
                    </a:prstGeom>
                  </pic:spPr>
                </pic:pic>
              </a:graphicData>
            </a:graphic>
            <wp14:sizeRelH relativeFrom="margin">
              <wp14:pctWidth>0</wp14:pctWidth>
            </wp14:sizeRelH>
          </wp:anchor>
        </w:drawing>
      </w:r>
      <w:r>
        <w:rPr>
          <w:noProof/>
        </w:rPr>
        <w:drawing>
          <wp:anchor distT="0" distB="0" distL="114300" distR="114300" simplePos="0" relativeHeight="252157952" behindDoc="0" locked="0" layoutInCell="1" allowOverlap="1" wp14:anchorId="3FBEA4E0" wp14:editId="72068354">
            <wp:simplePos x="0" y="0"/>
            <wp:positionH relativeFrom="column">
              <wp:align>center</wp:align>
            </wp:positionH>
            <wp:positionV relativeFrom="paragraph">
              <wp:posOffset>4679315</wp:posOffset>
            </wp:positionV>
            <wp:extent cx="3651250" cy="2395220"/>
            <wp:effectExtent l="0" t="0" r="6350" b="5080"/>
            <wp:wrapTopAndBottom/>
            <wp:docPr id="626" name="Picture 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6" name="neck_on_body.png"/>
                    <pic:cNvPicPr/>
                  </pic:nvPicPr>
                  <pic:blipFill>
                    <a:blip r:embed="rId177"/>
                    <a:stretch>
                      <a:fillRect/>
                    </a:stretch>
                  </pic:blipFill>
                  <pic:spPr>
                    <a:xfrm>
                      <a:off x="0" y="0"/>
                      <a:ext cx="3651250" cy="2395220"/>
                    </a:xfrm>
                    <a:prstGeom prst="rect">
                      <a:avLst/>
                    </a:prstGeom>
                  </pic:spPr>
                </pic:pic>
              </a:graphicData>
            </a:graphic>
            <wp14:sizeRelH relativeFrom="margin">
              <wp14:pctWidth>0</wp14:pctWidth>
            </wp14:sizeRelH>
            <wp14:sizeRelV relativeFrom="margin">
              <wp14:pctHeight>0</wp14:pctHeight>
            </wp14:sizeRelV>
          </wp:anchor>
        </w:drawing>
      </w:r>
      <w:r w:rsidR="00C70081">
        <w:t xml:space="preserve">The </w:t>
      </w:r>
      <w:r w:rsidR="001D6058">
        <w:t>assembly of the outer body</w:t>
      </w:r>
      <w:r w:rsidR="00D63715">
        <w:t xml:space="preserve"> of the </w:t>
      </w:r>
      <w:r w:rsidR="00C70081">
        <w:t xml:space="preserve">accelerating cavity </w:t>
      </w:r>
      <w:r w:rsidR="001D6058">
        <w:t>is</w:t>
      </w:r>
      <w:r w:rsidR="00D63715">
        <w:t xml:space="preserve"> shown in the figures below</w:t>
      </w:r>
      <w:r w:rsidR="007F59F8">
        <w:t>.</w:t>
      </w:r>
      <w:r w:rsidR="00BE4393">
        <w:t xml:space="preserve"> During welding, </w:t>
      </w:r>
      <w:r w:rsidR="00E30D46">
        <w:t xml:space="preserve">He </w:t>
      </w:r>
      <w:r w:rsidR="001D6058">
        <w:t>gas is</w:t>
      </w:r>
      <w:r w:rsidR="00442FFF">
        <w:t xml:space="preserve"> </w:t>
      </w:r>
      <w:r w:rsidR="001B4A6F">
        <w:t xml:space="preserve">flowed across the weld surfaces </w:t>
      </w:r>
      <w:r w:rsidR="00E30D46">
        <w:t>to prevent oxidation</w:t>
      </w:r>
      <w:r w:rsidR="00EC6BBC">
        <w:t xml:space="preserve"> and to provide convective cooling as well</w:t>
      </w:r>
      <w:r w:rsidR="00E30D46">
        <w:t>. Even with these precautions, the surface is contaminated, probably with carbon, whi</w:t>
      </w:r>
      <w:r w:rsidR="00442FFF">
        <w:t>ch has to be</w:t>
      </w:r>
      <w:r w:rsidR="00E30D46">
        <w:t xml:space="preserve"> carefully polished away.</w:t>
      </w:r>
    </w:p>
    <w:p w14:paraId="16CE7927" w14:textId="1FA9A86D" w:rsidR="00535A06" w:rsidRDefault="00535A06" w:rsidP="009449F3">
      <w:r>
        <w:rPr>
          <w:noProof/>
        </w:rPr>
        <mc:AlternateContent>
          <mc:Choice Requires="wps">
            <w:drawing>
              <wp:anchor distT="0" distB="0" distL="114300" distR="114300" simplePos="0" relativeHeight="252160000" behindDoc="0" locked="0" layoutInCell="1" allowOverlap="1" wp14:anchorId="5B6B43DD" wp14:editId="3D5FBC25">
                <wp:simplePos x="0" y="0"/>
                <wp:positionH relativeFrom="column">
                  <wp:posOffset>228600</wp:posOffset>
                </wp:positionH>
                <wp:positionV relativeFrom="paragraph">
                  <wp:posOffset>6177642</wp:posOffset>
                </wp:positionV>
                <wp:extent cx="5949315" cy="461010"/>
                <wp:effectExtent l="0" t="0" r="0" b="0"/>
                <wp:wrapTopAndBottom/>
                <wp:docPr id="627" name="Text Box 627"/>
                <wp:cNvGraphicFramePr/>
                <a:graphic xmlns:a="http://schemas.openxmlformats.org/drawingml/2006/main">
                  <a:graphicData uri="http://schemas.microsoft.com/office/word/2010/wordprocessingShape">
                    <wps:wsp>
                      <wps:cNvSpPr txBox="1"/>
                      <wps:spPr>
                        <a:xfrm>
                          <a:off x="0" y="0"/>
                          <a:ext cx="5949315" cy="461010"/>
                        </a:xfrm>
                        <a:prstGeom prst="rect">
                          <a:avLst/>
                        </a:prstGeom>
                        <a:solidFill>
                          <a:prstClr val="white"/>
                        </a:solidFill>
                        <a:ln>
                          <a:noFill/>
                        </a:ln>
                      </wps:spPr>
                      <wps:txbx>
                        <w:txbxContent>
                          <w:p w14:paraId="588F06BF" w14:textId="75A48774" w:rsidR="0018739B" w:rsidRPr="00C5771F" w:rsidRDefault="0018739B" w:rsidP="00D63715">
                            <w:pPr>
                              <w:pStyle w:val="Caption"/>
                              <w:rPr>
                                <w:noProof/>
                                <w:sz w:val="22"/>
                                <w:szCs w:val="22"/>
                              </w:rPr>
                            </w:pPr>
                            <w:r>
                              <w:t xml:space="preserve">Figure </w:t>
                            </w:r>
                            <w:r>
                              <w:rPr>
                                <w:noProof/>
                              </w:rPr>
                              <w:fldChar w:fldCharType="begin"/>
                            </w:r>
                            <w:r>
                              <w:rPr>
                                <w:noProof/>
                              </w:rPr>
                              <w:instrText xml:space="preserve"> SEQ Figure \* ARABIC </w:instrText>
                            </w:r>
                            <w:r>
                              <w:rPr>
                                <w:noProof/>
                              </w:rPr>
                              <w:fldChar w:fldCharType="separate"/>
                            </w:r>
                            <w:r>
                              <w:rPr>
                                <w:noProof/>
                              </w:rPr>
                              <w:t>163</w:t>
                            </w:r>
                            <w:r>
                              <w:rPr>
                                <w:noProof/>
                              </w:rPr>
                              <w:fldChar w:fldCharType="end"/>
                            </w:r>
                            <w:r>
                              <w:t>:  (a)The PA neck shell sitting on the accelerating cavity with a heat sink fixture before welding. (b) There is a 1/8” gap between the neck shell and the accelerating cavity which will be filled in during the weld.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B6B43DD" id="Text Box 627" o:spid="_x0000_s1189" type="#_x0000_t202" style="position:absolute;left:0;text-align:left;margin-left:18pt;margin-top:486.45pt;width:468.45pt;height:36.3pt;z-index:252160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" stroked="f">
                <v:textbox style="mso-fit-shape-to-text:t" inset="0,0,0,0">
                  <w:txbxContent>
                    <w:p w14:paraId="588F06BF" w14:textId="75A48774" w:rsidR="0018739B" w:rsidRPr="00C5771F" w:rsidRDefault="0018739B" w:rsidP="00D63715">
                      <w:pPr>
                        <w:pStyle w:val="Caption"/>
                        <w:rPr>
                          <w:noProof/>
                          <w:sz w:val="22"/>
                          <w:szCs w:val="22"/>
                        </w:rPr>
                      </w:pPr>
                      <w:r>
                        <w:t xml:space="preserve">Figure </w:t>
                      </w:r>
                      <w:r>
                        <w:rPr>
                          <w:noProof/>
                        </w:rPr>
                        <w:fldChar w:fldCharType="begin"/>
                      </w:r>
                      <w:r>
                        <w:rPr>
                          <w:noProof/>
                        </w:rPr>
                        <w:instrText xml:space="preserve"> SEQ Figure \* ARABIC </w:instrText>
                      </w:r>
                      <w:r>
                        <w:rPr>
                          <w:noProof/>
                        </w:rPr>
                        <w:fldChar w:fldCharType="separate"/>
                      </w:r>
                      <w:r>
                        <w:rPr>
                          <w:noProof/>
                        </w:rPr>
                        <w:t>163</w:t>
                      </w:r>
                      <w:r>
                        <w:rPr>
                          <w:noProof/>
                        </w:rPr>
                        <w:fldChar w:fldCharType="end"/>
                      </w:r>
                      <w:r>
                        <w:t>:  (a)The PA neck shell sitting on the accelerating cavity with a heat sink fixture before welding. (b) There is a 1/8” gap between the neck shell and the accelerating cavity which will be filled in during the weld.</w:t>
                      </w:r>
                    </w:p>
                  </w:txbxContent>
                </v:textbox>
                <w10:wrap type="topAndBottom"/>
              </v:shape>
            </w:pict>
          </mc:Fallback>
        </mc:AlternateContent>
      </w:r>
    </w:p>
    <w:p w14:paraId="2DDBCCE3" w14:textId="13879021" w:rsidR="00D84369" w:rsidRDefault="00F15015" w:rsidP="00831B81">
      <w:r>
        <w:rPr>
          <w:noProof/>
        </w:rPr>
        <w:lastRenderedPageBreak/>
        <mc:AlternateContent>
          <mc:Choice Requires="wps">
            <w:drawing>
              <wp:anchor distT="0" distB="0" distL="114300" distR="114300" simplePos="0" relativeHeight="252193792" behindDoc="0" locked="0" layoutInCell="1" allowOverlap="1" wp14:anchorId="3BF669EB" wp14:editId="6C9267FF">
                <wp:simplePos x="0" y="0"/>
                <wp:positionH relativeFrom="column">
                  <wp:posOffset>1108276</wp:posOffset>
                </wp:positionH>
                <wp:positionV relativeFrom="paragraph">
                  <wp:posOffset>3375057</wp:posOffset>
                </wp:positionV>
                <wp:extent cx="4178300" cy="615315"/>
                <wp:effectExtent l="0" t="0" r="0" b="0"/>
                <wp:wrapTopAndBottom/>
                <wp:docPr id="650" name="Text Box 650"/>
                <wp:cNvGraphicFramePr/>
                <a:graphic xmlns:a="http://schemas.openxmlformats.org/drawingml/2006/main">
                  <a:graphicData uri="http://schemas.microsoft.com/office/word/2010/wordprocessingShape">
                    <wps:wsp>
                      <wps:cNvSpPr txBox="1"/>
                      <wps:spPr>
                        <a:xfrm>
                          <a:off x="0" y="0"/>
                          <a:ext cx="4178300" cy="615315"/>
                        </a:xfrm>
                        <a:prstGeom prst="rect">
                          <a:avLst/>
                        </a:prstGeom>
                        <a:solidFill>
                          <a:prstClr val="white"/>
                        </a:solidFill>
                        <a:ln>
                          <a:noFill/>
                        </a:ln>
                      </wps:spPr>
                      <wps:txbx>
                        <w:txbxContent>
                          <w:p w14:paraId="303E92BE" w14:textId="074FABD3" w:rsidR="0018739B" w:rsidRPr="004878C3" w:rsidRDefault="0018739B" w:rsidP="00316F52">
                            <w:pPr>
                              <w:pStyle w:val="Caption"/>
                              <w:rPr>
                                <w:noProof/>
                                <w:sz w:val="22"/>
                                <w:szCs w:val="22"/>
                              </w:rPr>
                            </w:pPr>
                            <w:bookmarkStart w:id="520" w:name="_Ref513720109"/>
                            <w:r>
                              <w:t xml:space="preserve">Figure </w:t>
                            </w:r>
                            <w:r>
                              <w:rPr>
                                <w:noProof/>
                              </w:rPr>
                              <w:fldChar w:fldCharType="begin"/>
                            </w:r>
                            <w:r>
                              <w:rPr>
                                <w:noProof/>
                              </w:rPr>
                              <w:instrText xml:space="preserve"> SEQ Figure \* ARABIC </w:instrText>
                            </w:r>
                            <w:r>
                              <w:rPr>
                                <w:noProof/>
                              </w:rPr>
                              <w:fldChar w:fldCharType="separate"/>
                            </w:r>
                            <w:r>
                              <w:rPr>
                                <w:noProof/>
                              </w:rPr>
                              <w:t>164</w:t>
                            </w:r>
                            <w:r>
                              <w:rPr>
                                <w:noProof/>
                              </w:rPr>
                              <w:fldChar w:fldCharType="end"/>
                            </w:r>
                            <w:bookmarkEnd w:id="520"/>
                            <w:r>
                              <w:t>: (a) The neck shell is cooled both by convection via the aluminum heatsink and by conduction with ice water flowing in the cooling pipes wrapped around the neck. (b) The completed weld.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3BF669EB" id="Text Box 650" o:spid="_x0000_s1190" type="#_x0000_t202" style="position:absolute;left:0;text-align:left;margin-left:87.25pt;margin-top:265.75pt;width:329pt;height:48.45pt;z-index:2521937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" stroked="f">
                <v:textbox style="mso-fit-shape-to-text:t" inset="0,0,0,0">
                  <w:txbxContent>
                    <w:p w14:paraId="303E92BE" w14:textId="074FABD3" w:rsidR="0018739B" w:rsidRPr="004878C3" w:rsidRDefault="0018739B" w:rsidP="00316F52">
                      <w:pPr>
                        <w:pStyle w:val="Caption"/>
                        <w:rPr>
                          <w:noProof/>
                          <w:sz w:val="22"/>
                          <w:szCs w:val="22"/>
                        </w:rPr>
                      </w:pPr>
                      <w:bookmarkStart w:id="521" w:name="_Ref513720109"/>
                      <w:r>
                        <w:t xml:space="preserve">Figure </w:t>
                      </w:r>
                      <w:r>
                        <w:rPr>
                          <w:noProof/>
                        </w:rPr>
                        <w:fldChar w:fldCharType="begin"/>
                      </w:r>
                      <w:r>
                        <w:rPr>
                          <w:noProof/>
                        </w:rPr>
                        <w:instrText xml:space="preserve"> SEQ Figure \* ARABIC </w:instrText>
                      </w:r>
                      <w:r>
                        <w:rPr>
                          <w:noProof/>
                        </w:rPr>
                        <w:fldChar w:fldCharType="separate"/>
                      </w:r>
                      <w:r>
                        <w:rPr>
                          <w:noProof/>
                        </w:rPr>
                        <w:t>164</w:t>
                      </w:r>
                      <w:r>
                        <w:rPr>
                          <w:noProof/>
                        </w:rPr>
                        <w:fldChar w:fldCharType="end"/>
                      </w:r>
                      <w:bookmarkEnd w:id="521"/>
                      <w:r>
                        <w:t>: (a) The neck shell is cooled both by convection via the aluminum heatsink and by conduction with ice water flowing in the cooling pipes wrapped around the neck. (b) The completed weld.</w:t>
                      </w:r>
                    </w:p>
                  </w:txbxContent>
                </v:textbox>
                <w10:wrap type="topAndBottom"/>
              </v:shape>
            </w:pict>
          </mc:Fallback>
        </mc:AlternateContent>
      </w:r>
      <w:r w:rsidR="009449F3">
        <w:rPr>
          <w:noProof/>
        </w:rPr>
        <w:drawing>
          <wp:anchor distT="0" distB="0" distL="114300" distR="114300" simplePos="0" relativeHeight="252191744" behindDoc="0" locked="0" layoutInCell="1" allowOverlap="1" wp14:anchorId="1E7098CD" wp14:editId="24891D5C">
            <wp:simplePos x="0" y="0"/>
            <wp:positionH relativeFrom="column">
              <wp:align>center</wp:align>
            </wp:positionH>
            <wp:positionV relativeFrom="paragraph">
              <wp:posOffset>605308</wp:posOffset>
            </wp:positionV>
            <wp:extent cx="4178808" cy="2770842"/>
            <wp:effectExtent l="0" t="0" r="0" b="0"/>
            <wp:wrapTopAndBottom/>
            <wp:docPr id="649" name="Picture 6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9" name="welding_neck.png"/>
                    <pic:cNvPicPr/>
                  </pic:nvPicPr>
                  <pic:blipFill>
                    <a:blip r:embed="rId178"/>
                    <a:stretch>
                      <a:fillRect/>
                    </a:stretch>
                  </pic:blipFill>
                  <pic:spPr>
                    <a:xfrm>
                      <a:off x="0" y="0"/>
                      <a:ext cx="4178808" cy="2770842"/>
                    </a:xfrm>
                    <a:prstGeom prst="rect">
                      <a:avLst/>
                    </a:prstGeom>
                  </pic:spPr>
                </pic:pic>
              </a:graphicData>
            </a:graphic>
            <wp14:sizeRelH relativeFrom="margin">
              <wp14:pctWidth>0</wp14:pctWidth>
            </wp14:sizeRelH>
            <wp14:sizeRelV relativeFrom="margin">
              <wp14:pctHeight>0</wp14:pctHeight>
            </wp14:sizeRelV>
          </wp:anchor>
        </w:drawing>
      </w:r>
      <w:r w:rsidR="00A14612">
        <w:t xml:space="preserve">The </w:t>
      </w:r>
      <w:r w:rsidR="00D72B5B">
        <w:t xml:space="preserve">cooling </w:t>
      </w:r>
      <w:r w:rsidR="000003E0">
        <w:t xml:space="preserve">tubes </w:t>
      </w:r>
      <w:r w:rsidR="00D72B5B">
        <w:t xml:space="preserve">used for welding the neck shell to the cavity </w:t>
      </w:r>
      <w:r w:rsidR="001D6058">
        <w:t xml:space="preserve">body </w:t>
      </w:r>
      <w:r w:rsidR="00D72B5B">
        <w:t xml:space="preserve">is shown in </w:t>
      </w:r>
      <w:r w:rsidR="00B5351E">
        <w:fldChar w:fldCharType="begin"/>
      </w:r>
      <w:r w:rsidR="00B5351E">
        <w:instrText xml:space="preserve"> REF _Ref513720109 \h </w:instrText>
      </w:r>
      <w:r w:rsidR="00B5351E">
        <w:fldChar w:fldCharType="separate"/>
      </w:r>
      <w:r w:rsidR="001A46ED">
        <w:t xml:space="preserve">Figure </w:t>
      </w:r>
      <w:r w:rsidR="001A46ED">
        <w:rPr>
          <w:noProof/>
        </w:rPr>
        <w:t>164</w:t>
      </w:r>
      <w:r w:rsidR="00B5351E">
        <w:fldChar w:fldCharType="end"/>
      </w:r>
      <w:r w:rsidR="00B5351E">
        <w:t xml:space="preserve">(a). </w:t>
      </w:r>
      <w:r w:rsidR="00D72B5B">
        <w:t xml:space="preserve">This is to prevent the neck from deforming. </w:t>
      </w:r>
      <w:r w:rsidR="00B5351E">
        <w:t xml:space="preserve">The successful weld is shown in in </w:t>
      </w:r>
      <w:r w:rsidR="00B5351E">
        <w:fldChar w:fldCharType="begin"/>
      </w:r>
      <w:r w:rsidR="00B5351E">
        <w:instrText xml:space="preserve"> REF _Ref513720109 \h </w:instrText>
      </w:r>
      <w:r w:rsidR="00B5351E">
        <w:fldChar w:fldCharType="separate"/>
      </w:r>
      <w:r w:rsidR="001A46ED">
        <w:t xml:space="preserve">Figure </w:t>
      </w:r>
      <w:r w:rsidR="001A46ED">
        <w:rPr>
          <w:noProof/>
        </w:rPr>
        <w:t>164</w:t>
      </w:r>
      <w:r w:rsidR="00B5351E">
        <w:fldChar w:fldCharType="end"/>
      </w:r>
      <w:r w:rsidR="00B5351E">
        <w:t>(b).</w:t>
      </w:r>
    </w:p>
    <w:p w14:paraId="4B2CA106" w14:textId="15DF670D" w:rsidR="00FE7C41" w:rsidRDefault="009449F3" w:rsidP="001D3DFC">
      <w:r>
        <w:rPr>
          <w:noProof/>
        </w:rPr>
        <w:drawing>
          <wp:anchor distT="0" distB="0" distL="114300" distR="114300" simplePos="0" relativeHeight="252194816" behindDoc="0" locked="0" layoutInCell="1" allowOverlap="1" wp14:anchorId="3B89BFA9" wp14:editId="624430A4">
            <wp:simplePos x="0" y="0"/>
            <wp:positionH relativeFrom="column">
              <wp:align>center</wp:align>
            </wp:positionH>
            <wp:positionV relativeFrom="paragraph">
              <wp:posOffset>4312606</wp:posOffset>
            </wp:positionV>
            <wp:extent cx="3328035" cy="2505075"/>
            <wp:effectExtent l="0" t="0" r="0" b="0"/>
            <wp:wrapTopAndBottom/>
            <wp:docPr id="652" name="Picture 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2" name="weld_subassembly.png"/>
                    <pic:cNvPicPr/>
                  </pic:nvPicPr>
                  <pic:blipFill>
                    <a:blip r:embed="rId179"/>
                    <a:stretch>
                      <a:fillRect/>
                    </a:stretch>
                  </pic:blipFill>
                  <pic:spPr>
                    <a:xfrm>
                      <a:off x="0" y="0"/>
                      <a:ext cx="3328035" cy="2505075"/>
                    </a:xfrm>
                    <a:prstGeom prst="rect">
                      <a:avLst/>
                    </a:prstGeom>
                  </pic:spPr>
                </pic:pic>
              </a:graphicData>
            </a:graphic>
            <wp14:sizeRelH relativeFrom="margin">
              <wp14:pctWidth>0</wp14:pctWidth>
            </wp14:sizeRelH>
            <wp14:sizeRelV relativeFrom="margin">
              <wp14:pctHeight>0</wp14:pctHeight>
            </wp14:sizeRelV>
          </wp:anchor>
        </w:drawing>
      </w:r>
      <w:r w:rsidR="001D3DFC">
        <w:rPr>
          <w:noProof/>
        </w:rPr>
        <mc:AlternateContent>
          <mc:Choice Requires="wps">
            <w:drawing>
              <wp:anchor distT="0" distB="0" distL="114300" distR="114300" simplePos="0" relativeHeight="252196864" behindDoc="0" locked="0" layoutInCell="1" allowOverlap="1" wp14:anchorId="28A35FB6" wp14:editId="3A2E2DAA">
                <wp:simplePos x="0" y="0"/>
                <wp:positionH relativeFrom="column">
                  <wp:align>center</wp:align>
                </wp:positionH>
                <wp:positionV relativeFrom="paragraph">
                  <wp:posOffset>7022465</wp:posOffset>
                </wp:positionV>
                <wp:extent cx="4151376" cy="310896"/>
                <wp:effectExtent l="0" t="0" r="1905" b="0"/>
                <wp:wrapTopAndBottom/>
                <wp:docPr id="653" name="Text Box 653"/>
                <wp:cNvGraphicFramePr/>
                <a:graphic xmlns:a="http://schemas.openxmlformats.org/drawingml/2006/main">
                  <a:graphicData uri="http://schemas.microsoft.com/office/word/2010/wordprocessingShape">
                    <wps:wsp>
                      <wps:cNvSpPr txBox="1"/>
                      <wps:spPr>
                        <a:xfrm>
                          <a:off x="0" y="0"/>
                          <a:ext cx="4151376" cy="310896"/>
                        </a:xfrm>
                        <a:prstGeom prst="rect">
                          <a:avLst/>
                        </a:prstGeom>
                        <a:solidFill>
                          <a:prstClr val="white"/>
                        </a:solidFill>
                        <a:ln>
                          <a:noFill/>
                        </a:ln>
                      </wps:spPr>
                      <wps:txbx>
                        <w:txbxContent>
                          <w:p w14:paraId="1D3AF704" w14:textId="66F6CCBF" w:rsidR="0018739B" w:rsidRPr="00C302FE" w:rsidRDefault="0018739B" w:rsidP="001D3DFC">
                            <w:pPr>
                              <w:pStyle w:val="Caption"/>
                              <w:rPr>
                                <w:noProof/>
                                <w:sz w:val="22"/>
                                <w:szCs w:val="22"/>
                              </w:rPr>
                            </w:pPr>
                            <w:bookmarkStart w:id="522" w:name="_Ref513720920"/>
                            <w:r>
                              <w:t xml:space="preserve">Figure </w:t>
                            </w:r>
                            <w:r>
                              <w:rPr>
                                <w:noProof/>
                              </w:rPr>
                              <w:fldChar w:fldCharType="begin"/>
                            </w:r>
                            <w:r>
                              <w:rPr>
                                <w:noProof/>
                              </w:rPr>
                              <w:instrText xml:space="preserve"> SEQ Figure \* ARABIC </w:instrText>
                            </w:r>
                            <w:r>
                              <w:rPr>
                                <w:noProof/>
                              </w:rPr>
                              <w:fldChar w:fldCharType="separate"/>
                            </w:r>
                            <w:r>
                              <w:rPr>
                                <w:noProof/>
                              </w:rPr>
                              <w:t>165</w:t>
                            </w:r>
                            <w:r>
                              <w:rPr>
                                <w:noProof/>
                              </w:rPr>
                              <w:fldChar w:fldCharType="end"/>
                            </w:r>
                            <w:bookmarkEnd w:id="522"/>
                            <w:r>
                              <w:t>: The feet and probe ports are welded to the accelerating cavity.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8A35FB6" id="Text Box 653" o:spid="_x0000_s1191" type="#_x0000_t202" style="position:absolute;left:0;text-align:left;margin-left:0;margin-top:552.95pt;width:326.9pt;height:24.5pt;z-index:25219686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" stroked="f">
                <v:textbox style="mso-fit-shape-to-text:t" inset="0,0,0,0">
                  <w:txbxContent>
                    <w:p w14:paraId="1D3AF704" w14:textId="66F6CCBF" w:rsidR="0018739B" w:rsidRPr="00C302FE" w:rsidRDefault="0018739B" w:rsidP="001D3DFC">
                      <w:pPr>
                        <w:pStyle w:val="Caption"/>
                        <w:rPr>
                          <w:noProof/>
                          <w:sz w:val="22"/>
                          <w:szCs w:val="22"/>
                        </w:rPr>
                      </w:pPr>
                      <w:bookmarkStart w:id="523" w:name="_Ref513720920"/>
                      <w:r>
                        <w:t xml:space="preserve">Figure </w:t>
                      </w:r>
                      <w:r>
                        <w:rPr>
                          <w:noProof/>
                        </w:rPr>
                        <w:fldChar w:fldCharType="begin"/>
                      </w:r>
                      <w:r>
                        <w:rPr>
                          <w:noProof/>
                        </w:rPr>
                        <w:instrText xml:space="preserve"> SEQ Figure \* ARABIC </w:instrText>
                      </w:r>
                      <w:r>
                        <w:rPr>
                          <w:noProof/>
                        </w:rPr>
                        <w:fldChar w:fldCharType="separate"/>
                      </w:r>
                      <w:r>
                        <w:rPr>
                          <w:noProof/>
                        </w:rPr>
                        <w:t>165</w:t>
                      </w:r>
                      <w:r>
                        <w:rPr>
                          <w:noProof/>
                        </w:rPr>
                        <w:fldChar w:fldCharType="end"/>
                      </w:r>
                      <w:bookmarkEnd w:id="523"/>
                      <w:r>
                        <w:t>: The feet and probe ports are welded to the accelerating cavity.</w:t>
                      </w:r>
                    </w:p>
                  </w:txbxContent>
                </v:textbox>
                <w10:wrap type="topAndBottom"/>
              </v:shape>
            </w:pict>
          </mc:Fallback>
        </mc:AlternateContent>
      </w:r>
      <w:r w:rsidR="001B4A6F">
        <w:t>After the neck has been</w:t>
      </w:r>
      <w:r w:rsidR="00857C8C">
        <w:t xml:space="preserve"> welded to the accelerating body, th</w:t>
      </w:r>
      <w:r w:rsidR="001B4A6F">
        <w:t xml:space="preserve">e feet and the probe ports are </w:t>
      </w:r>
      <w:r w:rsidR="00857C8C">
        <w:t>welded</w:t>
      </w:r>
      <w:r w:rsidR="001B4A6F">
        <w:t xml:space="preserve"> next</w:t>
      </w:r>
      <w:r w:rsidR="00857C8C">
        <w:t xml:space="preserve">. </w:t>
      </w:r>
      <w:r w:rsidR="00D72B5B">
        <w:t xml:space="preserve">The assembly </w:t>
      </w:r>
      <w:r w:rsidR="00857C8C">
        <w:t xml:space="preserve">after this step is shown in </w:t>
      </w:r>
      <w:r w:rsidR="007160CC">
        <w:fldChar w:fldCharType="begin"/>
      </w:r>
      <w:r w:rsidR="007160CC">
        <w:instrText xml:space="preserve"> REF _Ref513720920 \h </w:instrText>
      </w:r>
      <w:r w:rsidR="007160CC">
        <w:fldChar w:fldCharType="separate"/>
      </w:r>
      <w:r w:rsidR="001A46ED">
        <w:t xml:space="preserve">Figure </w:t>
      </w:r>
      <w:r w:rsidR="001A46ED">
        <w:rPr>
          <w:noProof/>
        </w:rPr>
        <w:t>165</w:t>
      </w:r>
      <w:r w:rsidR="007160CC">
        <w:fldChar w:fldCharType="end"/>
      </w:r>
      <w:r w:rsidR="007160CC">
        <w:t xml:space="preserve">. </w:t>
      </w:r>
      <w:r w:rsidR="00857C8C">
        <w:t xml:space="preserve">This assembly </w:t>
      </w:r>
      <w:r w:rsidR="00D72B5B">
        <w:t xml:space="preserve">has been leak checked to </w:t>
      </w:r>
      <m:oMath>
        <m:r>
          <w:rPr>
            <w:rFonts w:ascii="Cambria Math" w:hAnsi="Cambria Math"/>
          </w:rPr>
          <m:t>5×</m:t>
        </m:r>
        <m:sSup>
          <m:sSupPr>
            <m:ctrlPr>
              <w:rPr>
                <w:rFonts w:ascii="Cambria Math" w:hAnsi="Cambria Math"/>
                <w:i/>
              </w:rPr>
            </m:ctrlPr>
          </m:sSupPr>
          <m:e>
            <m:r>
              <w:rPr>
                <w:rFonts w:ascii="Cambria Math" w:hAnsi="Cambria Math"/>
              </w:rPr>
              <m:t>10</m:t>
            </m:r>
          </m:e>
          <m:sup>
            <m:r>
              <w:rPr>
                <w:rFonts w:ascii="Cambria Math" w:hAnsi="Cambria Math"/>
              </w:rPr>
              <m:t>-10</m:t>
            </m:r>
          </m:sup>
        </m:sSup>
      </m:oMath>
      <w:r w:rsidR="00857C8C">
        <w:t xml:space="preserve"> Torr</w:t>
      </w:r>
      <w:r w:rsidR="00EC6BBC">
        <w:rPr>
          <w:rFonts w:ascii="Palatino Linotype" w:hAnsi="Palatino Linotype"/>
        </w:rPr>
        <w:t>·</w:t>
      </w:r>
      <w:r w:rsidR="00EC6BBC">
        <w:t>L/s</w:t>
      </w:r>
      <w:r w:rsidR="00857C8C">
        <w:t>. The next step is for the flat window to be welded to it.</w:t>
      </w:r>
      <w:r w:rsidR="00FE7C41">
        <w:t xml:space="preserve"> </w:t>
      </w:r>
    </w:p>
    <w:p w14:paraId="793CCAE0" w14:textId="2527F8D5" w:rsidR="00FE7C41" w:rsidRDefault="00A24C82" w:rsidP="00D72B5B">
      <w:r>
        <w:rPr>
          <w:noProof/>
        </w:rPr>
        <w:lastRenderedPageBreak/>
        <w:drawing>
          <wp:anchor distT="0" distB="0" distL="114300" distR="114300" simplePos="0" relativeHeight="252222464" behindDoc="0" locked="0" layoutInCell="1" allowOverlap="1" wp14:anchorId="0E54001B" wp14:editId="331AAC3A">
            <wp:simplePos x="0" y="0"/>
            <wp:positionH relativeFrom="column">
              <wp:align>center</wp:align>
            </wp:positionH>
            <wp:positionV relativeFrom="paragraph">
              <wp:posOffset>1364615</wp:posOffset>
            </wp:positionV>
            <wp:extent cx="3263900" cy="3684905"/>
            <wp:effectExtent l="0" t="0" r="0" b="0"/>
            <wp:wrapTopAndBottom/>
            <wp:docPr id="669" name="Picture 6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9" name="window_weld.png"/>
                    <pic:cNvPicPr/>
                  </pic:nvPicPr>
                  <pic:blipFill>
                    <a:blip r:embed="rId180"/>
                    <a:stretch>
                      <a:fillRect/>
                    </a:stretch>
                  </pic:blipFill>
                  <pic:spPr>
                    <a:xfrm>
                      <a:off x="0" y="0"/>
                      <a:ext cx="3263900" cy="3684905"/>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224512" behindDoc="0" locked="0" layoutInCell="1" allowOverlap="1" wp14:anchorId="0B5487BA" wp14:editId="214E08B6">
                <wp:simplePos x="0" y="0"/>
                <wp:positionH relativeFrom="column">
                  <wp:align>center</wp:align>
                </wp:positionH>
                <wp:positionV relativeFrom="paragraph">
                  <wp:posOffset>5105400</wp:posOffset>
                </wp:positionV>
                <wp:extent cx="5494655" cy="635"/>
                <wp:effectExtent l="0" t="0" r="4445" b="5715"/>
                <wp:wrapTopAndBottom/>
                <wp:docPr id="671" name="Text Box 671"/>
                <wp:cNvGraphicFramePr/>
                <a:graphic xmlns:a="http://schemas.openxmlformats.org/drawingml/2006/main">
                  <a:graphicData uri="http://schemas.microsoft.com/office/word/2010/wordprocessingShape">
                    <wps:wsp>
                      <wps:cNvSpPr txBox="1"/>
                      <wps:spPr>
                        <a:xfrm>
                          <a:off x="0" y="0"/>
                          <a:ext cx="5494655" cy="635"/>
                        </a:xfrm>
                        <a:prstGeom prst="rect">
                          <a:avLst/>
                        </a:prstGeom>
                        <a:solidFill>
                          <a:prstClr val="white"/>
                        </a:solidFill>
                        <a:ln>
                          <a:noFill/>
                        </a:ln>
                      </wps:spPr>
                      <wps:txbx>
                        <w:txbxContent>
                          <w:p w14:paraId="0D3906EA" w14:textId="595B3694" w:rsidR="0018739B" w:rsidRPr="00527FE8" w:rsidRDefault="0018739B" w:rsidP="00AB6D55">
                            <w:pPr>
                              <w:pStyle w:val="Caption"/>
                              <w:rPr>
                                <w:noProof/>
                                <w:sz w:val="22"/>
                                <w:szCs w:val="22"/>
                              </w:rPr>
                            </w:pPr>
                            <w:bookmarkStart w:id="524" w:name="_Ref514678977"/>
                            <w:r>
                              <w:t xml:space="preserve">Figure </w:t>
                            </w:r>
                            <w:r>
                              <w:rPr>
                                <w:noProof/>
                              </w:rPr>
                              <w:fldChar w:fldCharType="begin"/>
                            </w:r>
                            <w:r>
                              <w:rPr>
                                <w:noProof/>
                              </w:rPr>
                              <w:instrText xml:space="preserve"> SEQ Figure \* ARABIC </w:instrText>
                            </w:r>
                            <w:r>
                              <w:rPr>
                                <w:noProof/>
                              </w:rPr>
                              <w:fldChar w:fldCharType="separate"/>
                            </w:r>
                            <w:r>
                              <w:rPr>
                                <w:noProof/>
                              </w:rPr>
                              <w:t>166</w:t>
                            </w:r>
                            <w:r>
                              <w:rPr>
                                <w:noProof/>
                              </w:rPr>
                              <w:fldChar w:fldCharType="end"/>
                            </w:r>
                            <w:bookmarkEnd w:id="524"/>
                            <w:r>
                              <w:t>: (a) The fixture used to center and orientate the flat window so that when the coupler ring is attached, it faces the correct direction. (b) A shield made from copper foil is used to protect the window surface from carbon specks during welding. (c) The completed weld on the vacuum side and (d) the air side.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0B5487BA" id="Text Box 671" o:spid="_x0000_s1192" type="#_x0000_t202" style="position:absolute;left:0;text-align:left;margin-left:0;margin-top:402pt;width:432.65pt;height:.05pt;z-index:252224512;visibility:visible;mso-wrap-style:square;mso-width-percent:0;mso-wrap-distance-left:9pt;mso-wrap-distance-top:0;mso-wrap-distance-right:9pt;mso-wrap-distance-bottom:0;mso-position-horizontal:center;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" stroked="f">
                <v:textbox style="mso-fit-shape-to-text:t" inset="0,0,0,0">
                  <w:txbxContent>
                    <w:p w14:paraId="0D3906EA" w14:textId="595B3694" w:rsidR="0018739B" w:rsidRPr="00527FE8" w:rsidRDefault="0018739B" w:rsidP="00AB6D55">
                      <w:pPr>
                        <w:pStyle w:val="Caption"/>
                        <w:rPr>
                          <w:noProof/>
                          <w:sz w:val="22"/>
                          <w:szCs w:val="22"/>
                        </w:rPr>
                      </w:pPr>
                      <w:bookmarkStart w:id="525" w:name="_Ref514678977"/>
                      <w:r>
                        <w:t xml:space="preserve">Figure </w:t>
                      </w:r>
                      <w:r>
                        <w:rPr>
                          <w:noProof/>
                        </w:rPr>
                        <w:fldChar w:fldCharType="begin"/>
                      </w:r>
                      <w:r>
                        <w:rPr>
                          <w:noProof/>
                        </w:rPr>
                        <w:instrText xml:space="preserve"> SEQ Figure \* ARABIC </w:instrText>
                      </w:r>
                      <w:r>
                        <w:rPr>
                          <w:noProof/>
                        </w:rPr>
                        <w:fldChar w:fldCharType="separate"/>
                      </w:r>
                      <w:r>
                        <w:rPr>
                          <w:noProof/>
                        </w:rPr>
                        <w:t>166</w:t>
                      </w:r>
                      <w:r>
                        <w:rPr>
                          <w:noProof/>
                        </w:rPr>
                        <w:fldChar w:fldCharType="end"/>
                      </w:r>
                      <w:bookmarkEnd w:id="525"/>
                      <w:r>
                        <w:t>: (a) The fixture used to center and orientate the flat window so that when the coupler ring is attached, it faces the correct direction. (b) A shield made from copper foil is used to protect the window surface from carbon specks during welding. (c) The completed weld on the vacuum side and (d) the air side.</w:t>
                      </w:r>
                    </w:p>
                  </w:txbxContent>
                </v:textbox>
                <w10:wrap type="topAndBottom"/>
              </v:shape>
            </w:pict>
          </mc:Fallback>
        </mc:AlternateContent>
      </w:r>
      <w:r w:rsidR="004701F8">
        <w:t>The flat windo</w:t>
      </w:r>
      <w:r w:rsidR="001B4A6F">
        <w:t>w has been oriented to</w:t>
      </w:r>
      <w:r w:rsidR="004701F8">
        <w:t xml:space="preserve"> the correct direction</w:t>
      </w:r>
      <w:r w:rsidR="00BC17BB">
        <w:t xml:space="preserve"> with the coupler ring attached by the use of a fixture shown in </w:t>
      </w:r>
      <w:r w:rsidR="00F41A2F">
        <w:fldChar w:fldCharType="begin"/>
      </w:r>
      <w:r w:rsidR="00F41A2F">
        <w:instrText xml:space="preserve"> REF _Ref514678977 \h </w:instrText>
      </w:r>
      <w:r w:rsidR="00F41A2F">
        <w:fldChar w:fldCharType="separate"/>
      </w:r>
      <w:r w:rsidR="001A46ED">
        <w:t xml:space="preserve">Figure </w:t>
      </w:r>
      <w:r w:rsidR="001A46ED">
        <w:rPr>
          <w:noProof/>
        </w:rPr>
        <w:t>166</w:t>
      </w:r>
      <w:r w:rsidR="00F41A2F">
        <w:fldChar w:fldCharType="end"/>
      </w:r>
      <w:r w:rsidR="00F41A2F">
        <w:t xml:space="preserve">(a). </w:t>
      </w:r>
      <w:r w:rsidR="006E7424">
        <w:t xml:space="preserve">Cooling was applied </w:t>
      </w:r>
      <w:r w:rsidR="009F44FE">
        <w:t xml:space="preserve">to prevent the window from cracking or melting </w:t>
      </w:r>
      <w:r w:rsidR="006E7424">
        <w:t xml:space="preserve">of </w:t>
      </w:r>
      <w:r w:rsidR="009F44FE">
        <w:t>the braze</w:t>
      </w:r>
      <w:r w:rsidR="006E7424">
        <w:t xml:space="preserve"> joint during the weld. During the weld, a shield made from copper foil was used to protect the window surface from carbon specks.</w:t>
      </w:r>
      <w:r w:rsidR="00F41A2F">
        <w:t xml:space="preserve"> See </w:t>
      </w:r>
      <w:r w:rsidR="00F41A2F">
        <w:fldChar w:fldCharType="begin"/>
      </w:r>
      <w:r w:rsidR="00F41A2F">
        <w:instrText xml:space="preserve"> REF _Ref514678977 \h </w:instrText>
      </w:r>
      <w:r w:rsidR="00F41A2F">
        <w:fldChar w:fldCharType="separate"/>
      </w:r>
      <w:r w:rsidR="001A46ED">
        <w:t xml:space="preserve">Figure </w:t>
      </w:r>
      <w:r w:rsidR="001A46ED">
        <w:rPr>
          <w:noProof/>
        </w:rPr>
        <w:t>166</w:t>
      </w:r>
      <w:r w:rsidR="00F41A2F">
        <w:fldChar w:fldCharType="end"/>
      </w:r>
      <w:r w:rsidR="00F41A2F">
        <w:t xml:space="preserve">(b). The completed welds are shown in </w:t>
      </w:r>
      <w:r w:rsidR="00F41A2F">
        <w:fldChar w:fldCharType="begin"/>
      </w:r>
      <w:r w:rsidR="00F41A2F">
        <w:instrText xml:space="preserve"> REF _Ref514678977 \h </w:instrText>
      </w:r>
      <w:r w:rsidR="00F41A2F">
        <w:fldChar w:fldCharType="separate"/>
      </w:r>
      <w:r w:rsidR="001A46ED">
        <w:t xml:space="preserve">Figure </w:t>
      </w:r>
      <w:r w:rsidR="001A46ED">
        <w:rPr>
          <w:noProof/>
        </w:rPr>
        <w:t>166</w:t>
      </w:r>
      <w:r w:rsidR="00F41A2F">
        <w:fldChar w:fldCharType="end"/>
      </w:r>
      <w:r w:rsidR="00F41A2F">
        <w:t>(c) and (d).</w:t>
      </w:r>
      <w:r w:rsidR="00CC6F8D">
        <w:t xml:space="preserve"> This subassembly has been leak checked to </w:t>
      </w:r>
      <m:oMath>
        <m:r>
          <w:rPr>
            <w:rFonts w:ascii="Cambria Math" w:hAnsi="Cambria Math"/>
          </w:rPr>
          <m:t>2×</m:t>
        </m:r>
        <m:sSup>
          <m:sSupPr>
            <m:ctrlPr>
              <w:rPr>
                <w:rFonts w:ascii="Cambria Math" w:hAnsi="Cambria Math"/>
                <w:i/>
              </w:rPr>
            </m:ctrlPr>
          </m:sSupPr>
          <m:e>
            <m:r>
              <w:rPr>
                <w:rFonts w:ascii="Cambria Math" w:hAnsi="Cambria Math"/>
              </w:rPr>
              <m:t>10</m:t>
            </m:r>
          </m:e>
          <m:sup>
            <m:r>
              <w:rPr>
                <w:rFonts w:ascii="Cambria Math" w:hAnsi="Cambria Math"/>
              </w:rPr>
              <m:t>-10</m:t>
            </m:r>
          </m:sup>
        </m:sSup>
      </m:oMath>
      <w:r w:rsidR="00CC6F8D">
        <w:t xml:space="preserve"> mbar-L/s.</w:t>
      </w:r>
    </w:p>
    <w:p w14:paraId="5A501FCE" w14:textId="4E3F2CF5" w:rsidR="00AB6D55" w:rsidRDefault="00B428B4" w:rsidP="00D72B5B">
      <w:r>
        <w:t>Following the successful</w:t>
      </w:r>
      <w:r w:rsidR="00DA4720">
        <w:t xml:space="preserve"> weld of the flat window, the next item to be welded is the PA shell</w:t>
      </w:r>
      <w:r w:rsidR="003E371B">
        <w:t xml:space="preserve"> that is shown in </w:t>
      </w:r>
      <w:r w:rsidR="003E371B">
        <w:fldChar w:fldCharType="begin"/>
      </w:r>
      <w:r w:rsidR="003E371B">
        <w:instrText xml:space="preserve"> REF _Ref509302684 \h </w:instrText>
      </w:r>
      <w:r w:rsidR="003E371B">
        <w:fldChar w:fldCharType="separate"/>
      </w:r>
      <w:r w:rsidR="001A46ED">
        <w:t xml:space="preserve">Figure </w:t>
      </w:r>
      <w:r w:rsidR="001A46ED">
        <w:rPr>
          <w:noProof/>
        </w:rPr>
        <w:t>159</w:t>
      </w:r>
      <w:r w:rsidR="003E371B">
        <w:fldChar w:fldCharType="end"/>
      </w:r>
      <w:r w:rsidR="003E371B">
        <w:t>(b)</w:t>
      </w:r>
      <w:r w:rsidR="00DA4720">
        <w:t xml:space="preserve">. </w:t>
      </w:r>
      <w:r w:rsidR="00BA115F">
        <w:t>Again, ice water has been</w:t>
      </w:r>
      <w:r w:rsidR="00CA677C">
        <w:t xml:space="preserve"> used to cool the area near the ceramic window. </w:t>
      </w:r>
      <w:r w:rsidR="00A24C82">
        <w:fldChar w:fldCharType="begin"/>
      </w:r>
      <w:r w:rsidR="00A24C82">
        <w:instrText xml:space="preserve"> REF _Ref515623547 \h </w:instrText>
      </w:r>
      <w:r w:rsidR="00A24C82">
        <w:fldChar w:fldCharType="separate"/>
      </w:r>
      <w:r w:rsidR="001A46ED">
        <w:t xml:space="preserve">Figure </w:t>
      </w:r>
      <w:r w:rsidR="001A46ED">
        <w:rPr>
          <w:noProof/>
        </w:rPr>
        <w:t>167</w:t>
      </w:r>
      <w:r w:rsidR="00A24C82">
        <w:fldChar w:fldCharType="end"/>
      </w:r>
      <w:r w:rsidR="00A24C82">
        <w:t xml:space="preserve"> shows the PA shell welded onto the cavity body.</w:t>
      </w:r>
    </w:p>
    <w:p w14:paraId="74F81983" w14:textId="77777777" w:rsidR="00EA0694" w:rsidRDefault="00EA0694" w:rsidP="00D72B5B"/>
    <w:p w14:paraId="7E52F009" w14:textId="77777777" w:rsidR="00EA0694" w:rsidRDefault="00EA0694" w:rsidP="00D72B5B"/>
    <w:p w14:paraId="2A66FF0E" w14:textId="77777777" w:rsidR="00EA0694" w:rsidRDefault="00EA0694" w:rsidP="00D72B5B"/>
    <w:p w14:paraId="43BA7E1E" w14:textId="77777777" w:rsidR="00EA0694" w:rsidRDefault="00EA0694" w:rsidP="00D72B5B"/>
    <w:p w14:paraId="120498BF" w14:textId="337EA597" w:rsidR="00734DF9" w:rsidRDefault="00E52553">
      <w:pPr>
        <w:spacing w:before="0" w:after="200"/>
        <w:ind w:firstLine="0"/>
      </w:pPr>
      <w:r>
        <w:rPr>
          <w:noProof/>
        </w:rPr>
        <w:lastRenderedPageBreak/>
        <mc:AlternateContent>
          <mc:Choice Requires="wps">
            <w:drawing>
              <wp:anchor distT="0" distB="0" distL="114300" distR="114300" simplePos="0" relativeHeight="252242944" behindDoc="0" locked="0" layoutInCell="1" allowOverlap="1" wp14:anchorId="26E194D8" wp14:editId="22D2C58B">
                <wp:simplePos x="0" y="0"/>
                <wp:positionH relativeFrom="column">
                  <wp:posOffset>599440</wp:posOffset>
                </wp:positionH>
                <wp:positionV relativeFrom="paragraph">
                  <wp:posOffset>2727049</wp:posOffset>
                </wp:positionV>
                <wp:extent cx="5187950" cy="461010"/>
                <wp:effectExtent l="0" t="0" r="6350" b="0"/>
                <wp:wrapTopAndBottom/>
                <wp:docPr id="677" name="Text Box 677"/>
                <wp:cNvGraphicFramePr/>
                <a:graphic xmlns:a="http://schemas.openxmlformats.org/drawingml/2006/main">
                  <a:graphicData uri="http://schemas.microsoft.com/office/word/2010/wordprocessingShape">
                    <wps:wsp>
                      <wps:cNvSpPr txBox="1"/>
                      <wps:spPr>
                        <a:xfrm>
                          <a:off x="0" y="0"/>
                          <a:ext cx="5187950" cy="461010"/>
                        </a:xfrm>
                        <a:prstGeom prst="rect">
                          <a:avLst/>
                        </a:prstGeom>
                        <a:solidFill>
                          <a:prstClr val="white"/>
                        </a:solidFill>
                        <a:ln>
                          <a:noFill/>
                        </a:ln>
                      </wps:spPr>
                      <wps:txbx>
                        <w:txbxContent>
                          <w:p w14:paraId="28DEF271" w14:textId="3101BEC8" w:rsidR="0018739B" w:rsidRPr="00A35ACF" w:rsidRDefault="0018739B" w:rsidP="000F0C56">
                            <w:pPr>
                              <w:pStyle w:val="Caption"/>
                              <w:rPr>
                                <w:noProof/>
                                <w:sz w:val="22"/>
                                <w:szCs w:val="22"/>
                              </w:rPr>
                            </w:pPr>
                            <w:bookmarkStart w:id="526" w:name="_Ref515623547"/>
                            <w:bookmarkStart w:id="527" w:name="_Ref515623467"/>
                            <w:r>
                              <w:t xml:space="preserve">Figure </w:t>
                            </w:r>
                            <w:r>
                              <w:rPr>
                                <w:noProof/>
                              </w:rPr>
                              <w:fldChar w:fldCharType="begin"/>
                            </w:r>
                            <w:r>
                              <w:rPr>
                                <w:noProof/>
                              </w:rPr>
                              <w:instrText xml:space="preserve"> SEQ Figure \* ARABIC </w:instrText>
                            </w:r>
                            <w:r>
                              <w:rPr>
                                <w:noProof/>
                              </w:rPr>
                              <w:fldChar w:fldCharType="separate"/>
                            </w:r>
                            <w:r>
                              <w:rPr>
                                <w:noProof/>
                              </w:rPr>
                              <w:t>167</w:t>
                            </w:r>
                            <w:r>
                              <w:rPr>
                                <w:noProof/>
                              </w:rPr>
                              <w:fldChar w:fldCharType="end"/>
                            </w:r>
                            <w:bookmarkEnd w:id="526"/>
                            <w:r>
                              <w:t>: The PA shell welded onto the cavity body. (a) The external view. (b) The view of the weld joint.</w:t>
                            </w:r>
                            <w:bookmarkEnd w:id="527"/>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26E194D8" id="Text Box 677" o:spid="_x0000_s1193" type="#_x0000_t202" style="position:absolute;margin-left:47.2pt;margin-top:214.75pt;width:408.5pt;height:36.3pt;z-index:2522429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" stroked="f">
                <v:textbox style="mso-fit-shape-to-text:t" inset="0,0,0,0">
                  <w:txbxContent>
                    <w:p w14:paraId="28DEF271" w14:textId="3101BEC8" w:rsidR="0018739B" w:rsidRPr="00A35ACF" w:rsidRDefault="0018739B" w:rsidP="000F0C56">
                      <w:pPr>
                        <w:pStyle w:val="Caption"/>
                        <w:rPr>
                          <w:noProof/>
                          <w:sz w:val="22"/>
                          <w:szCs w:val="22"/>
                        </w:rPr>
                      </w:pPr>
                      <w:bookmarkStart w:id="528" w:name="_Ref515623547"/>
                      <w:bookmarkStart w:id="529" w:name="_Ref515623467"/>
                      <w:r>
                        <w:t xml:space="preserve">Figure </w:t>
                      </w:r>
                      <w:r>
                        <w:rPr>
                          <w:noProof/>
                        </w:rPr>
                        <w:fldChar w:fldCharType="begin"/>
                      </w:r>
                      <w:r>
                        <w:rPr>
                          <w:noProof/>
                        </w:rPr>
                        <w:instrText xml:space="preserve"> SEQ Figure \* ARABIC </w:instrText>
                      </w:r>
                      <w:r>
                        <w:rPr>
                          <w:noProof/>
                        </w:rPr>
                        <w:fldChar w:fldCharType="separate"/>
                      </w:r>
                      <w:r>
                        <w:rPr>
                          <w:noProof/>
                        </w:rPr>
                        <w:t>167</w:t>
                      </w:r>
                      <w:r>
                        <w:rPr>
                          <w:noProof/>
                        </w:rPr>
                        <w:fldChar w:fldCharType="end"/>
                      </w:r>
                      <w:bookmarkEnd w:id="528"/>
                      <w:r>
                        <w:t>: The PA shell welded onto the cavity body. (a) The external view. (b) The view of the weld joint.</w:t>
                      </w:r>
                      <w:bookmarkEnd w:id="529"/>
                    </w:p>
                  </w:txbxContent>
                </v:textbox>
                <w10:wrap type="topAndBottom"/>
              </v:shape>
            </w:pict>
          </mc:Fallback>
        </mc:AlternateContent>
      </w:r>
      <w:r>
        <w:rPr>
          <w:noProof/>
        </w:rPr>
        <w:drawing>
          <wp:anchor distT="0" distB="0" distL="114300" distR="114300" simplePos="0" relativeHeight="252240896" behindDoc="0" locked="0" layoutInCell="1" allowOverlap="1" wp14:anchorId="52BB2FBC" wp14:editId="7845D6CE">
            <wp:simplePos x="0" y="0"/>
            <wp:positionH relativeFrom="column">
              <wp:posOffset>601345</wp:posOffset>
            </wp:positionH>
            <wp:positionV relativeFrom="paragraph">
              <wp:posOffset>-256650</wp:posOffset>
            </wp:positionV>
            <wp:extent cx="5188585" cy="2752090"/>
            <wp:effectExtent l="0" t="0" r="5715" b="3810"/>
            <wp:wrapTopAndBottom/>
            <wp:docPr id="676" name="Picture 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6" name="PA_welded.png"/>
                    <pic:cNvPicPr/>
                  </pic:nvPicPr>
                  <pic:blipFill>
                    <a:blip r:embed="rId181"/>
                    <a:stretch>
                      <a:fillRect/>
                    </a:stretch>
                  </pic:blipFill>
                  <pic:spPr>
                    <a:xfrm>
                      <a:off x="0" y="0"/>
                      <a:ext cx="5188585" cy="2752090"/>
                    </a:xfrm>
                    <a:prstGeom prst="rect">
                      <a:avLst/>
                    </a:prstGeom>
                  </pic:spPr>
                </pic:pic>
              </a:graphicData>
            </a:graphic>
            <wp14:sizeRelH relativeFrom="margin">
              <wp14:pctWidth>0</wp14:pctWidth>
            </wp14:sizeRelH>
            <wp14:sizeRelV relativeFrom="margin">
              <wp14:pctHeight>0</wp14:pctHeight>
            </wp14:sizeRelV>
          </wp:anchor>
        </w:drawing>
      </w:r>
    </w:p>
    <w:p w14:paraId="544DD24A" w14:textId="46EEC574" w:rsidR="002A78FC" w:rsidRDefault="001D6058" w:rsidP="002A78FC">
      <w:pPr>
        <w:pStyle w:val="Heading2"/>
      </w:pPr>
      <w:bookmarkStart w:id="530" w:name="_Ref517790830"/>
      <w:bookmarkStart w:id="531" w:name="_Toc521918568"/>
      <w:r>
        <w:t>Assembling the cavity</w:t>
      </w:r>
      <w:bookmarkEnd w:id="530"/>
      <w:bookmarkEnd w:id="531"/>
    </w:p>
    <w:p w14:paraId="2B1FA280" w14:textId="4C05C6B3" w:rsidR="00EA0694" w:rsidRDefault="00E52553" w:rsidP="00EA0694">
      <w:r>
        <w:rPr>
          <w:noProof/>
        </w:rPr>
        <mc:AlternateContent>
          <mc:Choice Requires="wps">
            <w:drawing>
              <wp:anchor distT="0" distB="0" distL="114300" distR="114300" simplePos="0" relativeHeight="252256256" behindDoc="0" locked="0" layoutInCell="1" allowOverlap="1" wp14:anchorId="3F26C610" wp14:editId="1DB23FBF">
                <wp:simplePos x="0" y="0"/>
                <wp:positionH relativeFrom="column">
                  <wp:align>center</wp:align>
                </wp:positionH>
                <wp:positionV relativeFrom="paragraph">
                  <wp:posOffset>3495123</wp:posOffset>
                </wp:positionV>
                <wp:extent cx="5486400" cy="615315"/>
                <wp:effectExtent l="0" t="0" r="0" b="0"/>
                <wp:wrapTopAndBottom/>
                <wp:docPr id="685" name="Text Box 685"/>
                <wp:cNvGraphicFramePr/>
                <a:graphic xmlns:a="http://schemas.openxmlformats.org/drawingml/2006/main">
                  <a:graphicData uri="http://schemas.microsoft.com/office/word/2010/wordprocessingShape">
                    <wps:wsp>
                      <wps:cNvSpPr txBox="1"/>
                      <wps:spPr>
                        <a:xfrm>
                          <a:off x="0" y="0"/>
                          <a:ext cx="5486400" cy="615315"/>
                        </a:xfrm>
                        <a:prstGeom prst="rect">
                          <a:avLst/>
                        </a:prstGeom>
                        <a:solidFill>
                          <a:prstClr val="white"/>
                        </a:solidFill>
                        <a:ln>
                          <a:noFill/>
                        </a:ln>
                      </wps:spPr>
                      <wps:txbx>
                        <w:txbxContent>
                          <w:p w14:paraId="1FA327DA" w14:textId="5217DF80" w:rsidR="0018739B" w:rsidRPr="004540CF" w:rsidRDefault="0018739B" w:rsidP="00B47590">
                            <w:pPr>
                              <w:pStyle w:val="Caption"/>
                              <w:rPr>
                                <w:noProof/>
                                <w:sz w:val="22"/>
                                <w:szCs w:val="22"/>
                              </w:rPr>
                            </w:pPr>
                            <w:bookmarkStart w:id="532" w:name="_Ref517790462"/>
                            <w:r>
                              <w:t xml:space="preserve">Figure </w:t>
                            </w:r>
                            <w:r>
                              <w:rPr>
                                <w:noProof/>
                              </w:rPr>
                              <w:fldChar w:fldCharType="begin"/>
                            </w:r>
                            <w:r>
                              <w:rPr>
                                <w:noProof/>
                              </w:rPr>
                              <w:instrText xml:space="preserve"> SEQ Figure \* ARABIC </w:instrText>
                            </w:r>
                            <w:r>
                              <w:rPr>
                                <w:noProof/>
                              </w:rPr>
                              <w:fldChar w:fldCharType="separate"/>
                            </w:r>
                            <w:r>
                              <w:rPr>
                                <w:noProof/>
                              </w:rPr>
                              <w:t>168</w:t>
                            </w:r>
                            <w:r>
                              <w:rPr>
                                <w:noProof/>
                              </w:rPr>
                              <w:fldChar w:fldCharType="end"/>
                            </w:r>
                            <w:bookmarkEnd w:id="532"/>
                            <w:r>
                              <w:t>: (a) and (b) are two views of the cavity with the tuner inner shell aligned to the outer body before welding. (c) shows the alignment fixture that is used to center the beam pipe in the body of the cavity.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F26C610" id="Text Box 685" o:spid="_x0000_s1194" type="#_x0000_t202" style="position:absolute;left:0;text-align:left;margin-left:0;margin-top:275.2pt;width:6in;height:48.45pt;z-index:252256256;visibility:visible;mso-wrap-style:square;mso-wrap-distance-left:9pt;mso-wrap-distance-top:0;mso-wrap-distance-right:9pt;mso-wrap-distance-bottom:0;mso-position-horizontal:center;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" stroked="f">
                <v:textbox style="mso-fit-shape-to-text:t" inset="0,0,0,0">
                  <w:txbxContent>
                    <w:p w14:paraId="1FA327DA" w14:textId="5217DF80" w:rsidR="0018739B" w:rsidRPr="004540CF" w:rsidRDefault="0018739B" w:rsidP="00B47590">
                      <w:pPr>
                        <w:pStyle w:val="Caption"/>
                        <w:rPr>
                          <w:noProof/>
                          <w:sz w:val="22"/>
                          <w:szCs w:val="22"/>
                        </w:rPr>
                      </w:pPr>
                      <w:bookmarkStart w:id="533" w:name="_Ref517790462"/>
                      <w:r>
                        <w:t xml:space="preserve">Figure </w:t>
                      </w:r>
                      <w:r>
                        <w:rPr>
                          <w:noProof/>
                        </w:rPr>
                        <w:fldChar w:fldCharType="begin"/>
                      </w:r>
                      <w:r>
                        <w:rPr>
                          <w:noProof/>
                        </w:rPr>
                        <w:instrText xml:space="preserve"> SEQ Figure \* ARABIC </w:instrText>
                      </w:r>
                      <w:r>
                        <w:rPr>
                          <w:noProof/>
                        </w:rPr>
                        <w:fldChar w:fldCharType="separate"/>
                      </w:r>
                      <w:r>
                        <w:rPr>
                          <w:noProof/>
                        </w:rPr>
                        <w:t>168</w:t>
                      </w:r>
                      <w:r>
                        <w:rPr>
                          <w:noProof/>
                        </w:rPr>
                        <w:fldChar w:fldCharType="end"/>
                      </w:r>
                      <w:bookmarkEnd w:id="533"/>
                      <w:r>
                        <w:t>: (a) and (b) are two views of the cavity with the tuner inner shell aligned to the outer body before welding. (c) shows the alignment fixture that is used to center the beam pipe in the body of the cavity.</w:t>
                      </w:r>
                    </w:p>
                  </w:txbxContent>
                </v:textbox>
                <w10:wrap type="topAndBottom"/>
              </v:shape>
            </w:pict>
          </mc:Fallback>
        </mc:AlternateContent>
      </w:r>
      <w:r>
        <w:rPr>
          <w:noProof/>
        </w:rPr>
        <w:drawing>
          <wp:anchor distT="0" distB="0" distL="114300" distR="114300" simplePos="0" relativeHeight="252254208" behindDoc="0" locked="0" layoutInCell="1" allowOverlap="1" wp14:anchorId="1D534E08" wp14:editId="5A44509C">
            <wp:simplePos x="0" y="0"/>
            <wp:positionH relativeFrom="column">
              <wp:align>center</wp:align>
            </wp:positionH>
            <wp:positionV relativeFrom="paragraph">
              <wp:posOffset>993665</wp:posOffset>
            </wp:positionV>
            <wp:extent cx="5486400" cy="2496185"/>
            <wp:effectExtent l="0" t="0" r="0" b="5715"/>
            <wp:wrapTopAndBottom/>
            <wp:docPr id="684" name="Picture 6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4" name="inner_conductor2body.png"/>
                    <pic:cNvPicPr/>
                  </pic:nvPicPr>
                  <pic:blipFill>
                    <a:blip r:embed="rId182"/>
                    <a:stretch>
                      <a:fillRect/>
                    </a:stretch>
                  </pic:blipFill>
                  <pic:spPr>
                    <a:xfrm>
                      <a:off x="0" y="0"/>
                      <a:ext cx="5486400" cy="2496185"/>
                    </a:xfrm>
                    <a:prstGeom prst="rect">
                      <a:avLst/>
                    </a:prstGeom>
                  </pic:spPr>
                </pic:pic>
              </a:graphicData>
            </a:graphic>
            <wp14:sizeRelH relativeFrom="margin">
              <wp14:pctWidth>0</wp14:pctWidth>
            </wp14:sizeRelH>
            <wp14:sizeRelV relativeFrom="margin">
              <wp14:pctHeight>0</wp14:pctHeight>
            </wp14:sizeRelV>
          </wp:anchor>
        </w:drawing>
      </w:r>
      <w:r w:rsidR="001D6058">
        <w:t xml:space="preserve">The tuner inner shell assembly (discussed in section </w:t>
      </w:r>
      <w:r w:rsidR="001D6058">
        <w:fldChar w:fldCharType="begin"/>
      </w:r>
      <w:r w:rsidR="001D6058">
        <w:instrText xml:space="preserve"> REF _Ref509316933 \w \h </w:instrText>
      </w:r>
      <w:r w:rsidR="001D6058">
        <w:fldChar w:fldCharType="separate"/>
      </w:r>
      <w:r w:rsidR="001A46ED">
        <w:t>17.3</w:t>
      </w:r>
      <w:r w:rsidR="001D6058">
        <w:fldChar w:fldCharType="end"/>
      </w:r>
      <w:r w:rsidR="001D6058">
        <w:t xml:space="preserve">) is aligned and welded to the </w:t>
      </w:r>
      <w:r w:rsidR="00AC1E54">
        <w:t xml:space="preserve">outer body (discussed in section </w:t>
      </w:r>
      <w:r w:rsidR="00AC1E54">
        <w:fldChar w:fldCharType="begin"/>
      </w:r>
      <w:r w:rsidR="00AC1E54">
        <w:instrText xml:space="preserve"> REF _Ref509302961 \w \h </w:instrText>
      </w:r>
      <w:r w:rsidR="00AC1E54">
        <w:fldChar w:fldCharType="separate"/>
      </w:r>
      <w:r w:rsidR="001A46ED">
        <w:t>17.9</w:t>
      </w:r>
      <w:r w:rsidR="00AC1E54">
        <w:fldChar w:fldCharType="end"/>
      </w:r>
      <w:r w:rsidR="00AC1E54">
        <w:t>)</w:t>
      </w:r>
      <w:r w:rsidR="00972CA9">
        <w:t>.</w:t>
      </w:r>
      <w:r w:rsidR="00924EEA">
        <w:t xml:space="preserve"> See </w:t>
      </w:r>
      <w:r w:rsidR="0003728E">
        <w:fldChar w:fldCharType="begin"/>
      </w:r>
      <w:r w:rsidR="0003728E">
        <w:instrText xml:space="preserve"> REF _Ref517790462 \h </w:instrText>
      </w:r>
      <w:r w:rsidR="0003728E">
        <w:fldChar w:fldCharType="separate"/>
      </w:r>
      <w:r w:rsidR="001A46ED">
        <w:t xml:space="preserve">Figure </w:t>
      </w:r>
      <w:r w:rsidR="001A46ED">
        <w:rPr>
          <w:noProof/>
        </w:rPr>
        <w:t>168</w:t>
      </w:r>
      <w:r w:rsidR="0003728E">
        <w:fldChar w:fldCharType="end"/>
      </w:r>
      <w:r w:rsidR="00924EEA">
        <w:t xml:space="preserve">(a) and (b). </w:t>
      </w:r>
      <w:r w:rsidR="00972CA9">
        <w:t xml:space="preserve"> An alignment fixture that is used to center the beam pipe in the body of the cavity is shown</w:t>
      </w:r>
      <w:r w:rsidR="00924EEA">
        <w:t xml:space="preserve"> </w:t>
      </w:r>
      <w:r w:rsidR="00972CA9">
        <w:t xml:space="preserve"> in </w:t>
      </w:r>
      <w:r w:rsidR="0003728E">
        <w:fldChar w:fldCharType="begin"/>
      </w:r>
      <w:r w:rsidR="0003728E">
        <w:instrText xml:space="preserve"> REF _Ref517790462 \h </w:instrText>
      </w:r>
      <w:r w:rsidR="0003728E">
        <w:fldChar w:fldCharType="separate"/>
      </w:r>
      <w:r w:rsidR="001A46ED">
        <w:t xml:space="preserve">Figure </w:t>
      </w:r>
      <w:r w:rsidR="001A46ED">
        <w:rPr>
          <w:noProof/>
        </w:rPr>
        <w:t>168</w:t>
      </w:r>
      <w:r w:rsidR="0003728E">
        <w:fldChar w:fldCharType="end"/>
      </w:r>
      <w:r w:rsidR="0003728E">
        <w:t>(c).</w:t>
      </w:r>
    </w:p>
    <w:p w14:paraId="2CDA26A0" w14:textId="433EF36E" w:rsidR="001D3FBD" w:rsidRDefault="00E52553" w:rsidP="00EA0694">
      <w:r>
        <w:rPr>
          <w:noProof/>
        </w:rPr>
        <w:lastRenderedPageBreak/>
        <w:drawing>
          <wp:anchor distT="0" distB="0" distL="114300" distR="114300" simplePos="0" relativeHeight="252265472" behindDoc="0" locked="0" layoutInCell="1" allowOverlap="1" wp14:anchorId="11293EAC" wp14:editId="42F6497C">
            <wp:simplePos x="0" y="0"/>
            <wp:positionH relativeFrom="column">
              <wp:align>center</wp:align>
            </wp:positionH>
            <wp:positionV relativeFrom="paragraph">
              <wp:posOffset>3165641</wp:posOffset>
            </wp:positionV>
            <wp:extent cx="3657600" cy="2743200"/>
            <wp:effectExtent l="0" t="0" r="0" b="0"/>
            <wp:wrapTopAndBottom/>
            <wp:docPr id="691" name="Picture 6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1" name="IMG_3060.jpg"/>
                    <pic:cNvPicPr/>
                  </pic:nvPicPr>
                  <pic:blipFill>
                    <a:blip r:embed="rId183"/>
                    <a:stretch>
                      <a:fillRect/>
                    </a:stretch>
                  </pic:blipFill>
                  <pic:spPr>
                    <a:xfrm>
                      <a:off x="0" y="0"/>
                      <a:ext cx="3657600" cy="274320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264448" behindDoc="0" locked="0" layoutInCell="1" allowOverlap="1" wp14:anchorId="68935B1E" wp14:editId="7D6DFCB9">
                <wp:simplePos x="0" y="0"/>
                <wp:positionH relativeFrom="column">
                  <wp:align>center</wp:align>
                </wp:positionH>
                <wp:positionV relativeFrom="paragraph">
                  <wp:posOffset>2590800</wp:posOffset>
                </wp:positionV>
                <wp:extent cx="4965065" cy="306705"/>
                <wp:effectExtent l="0" t="0" r="635" b="0"/>
                <wp:wrapTopAndBottom/>
                <wp:docPr id="690" name="Text Box 690"/>
                <wp:cNvGraphicFramePr/>
                <a:graphic xmlns:a="http://schemas.openxmlformats.org/drawingml/2006/main">
                  <a:graphicData uri="http://schemas.microsoft.com/office/word/2010/wordprocessingShape">
                    <wps:wsp>
                      <wps:cNvSpPr txBox="1"/>
                      <wps:spPr>
                        <a:xfrm>
                          <a:off x="0" y="0"/>
                          <a:ext cx="4965065" cy="306705"/>
                        </a:xfrm>
                        <a:prstGeom prst="rect">
                          <a:avLst/>
                        </a:prstGeom>
                        <a:solidFill>
                          <a:prstClr val="white"/>
                        </a:solidFill>
                        <a:ln>
                          <a:noFill/>
                        </a:ln>
                      </wps:spPr>
                      <wps:txbx>
                        <w:txbxContent>
                          <w:p w14:paraId="4B4EE98B" w14:textId="47C1BB28" w:rsidR="0018739B" w:rsidRPr="004C5035" w:rsidRDefault="0018739B" w:rsidP="00E32B8C">
                            <w:pPr>
                              <w:pStyle w:val="Caption"/>
                              <w:rPr>
                                <w:sz w:val="22"/>
                                <w:szCs w:val="22"/>
                              </w:rPr>
                            </w:pPr>
                            <w:bookmarkStart w:id="534" w:name="_Ref517939464"/>
                            <w:r>
                              <w:t xml:space="preserve">Figure </w:t>
                            </w:r>
                            <w:r>
                              <w:rPr>
                                <w:noProof/>
                              </w:rPr>
                              <w:fldChar w:fldCharType="begin"/>
                            </w:r>
                            <w:r>
                              <w:rPr>
                                <w:noProof/>
                              </w:rPr>
                              <w:instrText xml:space="preserve"> SEQ Figure \* ARABIC </w:instrText>
                            </w:r>
                            <w:r>
                              <w:rPr>
                                <w:noProof/>
                              </w:rPr>
                              <w:fldChar w:fldCharType="separate"/>
                            </w:r>
                            <w:r>
                              <w:rPr>
                                <w:noProof/>
                              </w:rPr>
                              <w:t>169</w:t>
                            </w:r>
                            <w:r>
                              <w:rPr>
                                <w:noProof/>
                              </w:rPr>
                              <w:fldChar w:fldCharType="end"/>
                            </w:r>
                            <w:bookmarkEnd w:id="534"/>
                            <w:r>
                              <w:t>: When aligned, the weld lips do not line up and have to ground to match</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8935B1E" id="Text Box 690" o:spid="_x0000_s1195" type="#_x0000_t202" style="position:absolute;left:0;text-align:left;margin-left:0;margin-top:204pt;width:390.95pt;height:24.15pt;z-index:252264448;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" stroked="f">
                <v:textbox style="mso-fit-shape-to-text:t" inset="0,0,0,0">
                  <w:txbxContent>
                    <w:p w14:paraId="4B4EE98B" w14:textId="47C1BB28" w:rsidR="0018739B" w:rsidRPr="004C5035" w:rsidRDefault="0018739B" w:rsidP="00E32B8C">
                      <w:pPr>
                        <w:pStyle w:val="Caption"/>
                        <w:rPr>
                          <w:sz w:val="22"/>
                          <w:szCs w:val="22"/>
                        </w:rPr>
                      </w:pPr>
                      <w:bookmarkStart w:id="535" w:name="_Ref517939464"/>
                      <w:r>
                        <w:t xml:space="preserve">Figure </w:t>
                      </w:r>
                      <w:r>
                        <w:rPr>
                          <w:noProof/>
                        </w:rPr>
                        <w:fldChar w:fldCharType="begin"/>
                      </w:r>
                      <w:r>
                        <w:rPr>
                          <w:noProof/>
                        </w:rPr>
                        <w:instrText xml:space="preserve"> SEQ Figure \* ARABIC </w:instrText>
                      </w:r>
                      <w:r>
                        <w:rPr>
                          <w:noProof/>
                        </w:rPr>
                        <w:fldChar w:fldCharType="separate"/>
                      </w:r>
                      <w:r>
                        <w:rPr>
                          <w:noProof/>
                        </w:rPr>
                        <w:t>169</w:t>
                      </w:r>
                      <w:r>
                        <w:rPr>
                          <w:noProof/>
                        </w:rPr>
                        <w:fldChar w:fldCharType="end"/>
                      </w:r>
                      <w:bookmarkEnd w:id="535"/>
                      <w:r>
                        <w:t>: When aligned, the weld lips do not line up and have to ground to match</w:t>
                      </w:r>
                    </w:p>
                  </w:txbxContent>
                </v:textbox>
                <w10:wrap type="topAndBottom"/>
              </v:shape>
            </w:pict>
          </mc:Fallback>
        </mc:AlternateContent>
      </w:r>
      <w:r>
        <w:rPr>
          <w:noProof/>
        </w:rPr>
        <w:drawing>
          <wp:anchor distT="0" distB="0" distL="114300" distR="114300" simplePos="0" relativeHeight="252262400" behindDoc="0" locked="0" layoutInCell="1" allowOverlap="1" wp14:anchorId="4E12A0AB" wp14:editId="7F854DDF">
            <wp:simplePos x="0" y="0"/>
            <wp:positionH relativeFrom="column">
              <wp:align>center</wp:align>
            </wp:positionH>
            <wp:positionV relativeFrom="paragraph">
              <wp:posOffset>-273685</wp:posOffset>
            </wp:positionV>
            <wp:extent cx="2752090" cy="2733675"/>
            <wp:effectExtent l="0" t="0" r="3810" b="0"/>
            <wp:wrapTopAndBottom/>
            <wp:docPr id="689" name="Picture 6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9" name="lip_gaps.png"/>
                    <pic:cNvPicPr/>
                  </pic:nvPicPr>
                  <pic:blipFill>
                    <a:blip r:embed="rId184"/>
                    <a:stretch>
                      <a:fillRect/>
                    </a:stretch>
                  </pic:blipFill>
                  <pic:spPr>
                    <a:xfrm>
                      <a:off x="0" y="0"/>
                      <a:ext cx="2752090" cy="2733675"/>
                    </a:xfrm>
                    <a:prstGeom prst="rect">
                      <a:avLst/>
                    </a:prstGeom>
                  </pic:spPr>
                </pic:pic>
              </a:graphicData>
            </a:graphic>
            <wp14:sizeRelH relativeFrom="margin">
              <wp14:pctWidth>0</wp14:pctWidth>
            </wp14:sizeRelH>
            <wp14:sizeRelV relativeFrom="margin">
              <wp14:pctHeight>0</wp14:pctHeight>
            </wp14:sizeRelV>
          </wp:anchor>
        </w:drawing>
      </w:r>
      <w:r w:rsidR="004C3D57">
        <w:t>However, w</w:t>
      </w:r>
      <w:r w:rsidR="00E32B8C">
        <w:t xml:space="preserve">hen </w:t>
      </w:r>
      <w:r w:rsidR="004C3D57">
        <w:t xml:space="preserve">they are </w:t>
      </w:r>
      <w:r w:rsidR="00E32B8C">
        <w:t>pressed together</w:t>
      </w:r>
      <w:r w:rsidR="00FB1BEC">
        <w:t xml:space="preserve"> as shown in </w:t>
      </w:r>
      <w:r w:rsidR="00FB1BEC">
        <w:fldChar w:fldCharType="begin"/>
      </w:r>
      <w:r w:rsidR="00FB1BEC">
        <w:instrText xml:space="preserve"> REF _Ref517939464 \h </w:instrText>
      </w:r>
      <w:r w:rsidR="00FB1BEC">
        <w:fldChar w:fldCharType="separate"/>
      </w:r>
      <w:r w:rsidR="001A46ED">
        <w:t xml:space="preserve">Figure </w:t>
      </w:r>
      <w:r w:rsidR="001A46ED">
        <w:rPr>
          <w:noProof/>
        </w:rPr>
        <w:t>169</w:t>
      </w:r>
      <w:r w:rsidR="00FB1BEC">
        <w:fldChar w:fldCharType="end"/>
      </w:r>
      <w:r w:rsidR="00E32B8C">
        <w:t xml:space="preserve">, the weld lips do not match up because the cross section of the outer body is an oval and not a circle. </w:t>
      </w:r>
      <w:r w:rsidR="00FB1BEC">
        <w:t xml:space="preserve">The difference in radii is about 1/8” at the location of greatest mismatch. </w:t>
      </w:r>
      <w:r w:rsidR="00E32B8C">
        <w:t>The extra material has to be ground off before welding can take place.</w:t>
      </w:r>
      <w:r w:rsidR="008D7AFD">
        <w:t xml:space="preserve"> </w:t>
      </w:r>
      <w:r w:rsidR="00081CE0">
        <w:fldChar w:fldCharType="begin"/>
      </w:r>
      <w:r w:rsidR="00081CE0">
        <w:instrText xml:space="preserve"> REF _Ref518020418 \h </w:instrText>
      </w:r>
      <w:r w:rsidR="00081CE0">
        <w:fldChar w:fldCharType="separate"/>
      </w:r>
      <w:r w:rsidR="001A46ED">
        <w:t xml:space="preserve">Figure </w:t>
      </w:r>
      <w:r w:rsidR="001A46ED">
        <w:rPr>
          <w:noProof/>
        </w:rPr>
        <w:t>170</w:t>
      </w:r>
      <w:r w:rsidR="00081CE0">
        <w:fldChar w:fldCharType="end"/>
      </w:r>
      <w:r w:rsidR="00081CE0">
        <w:t xml:space="preserve"> shows t</w:t>
      </w:r>
      <w:r w:rsidR="008D7AFD">
        <w:t>he completed weld</w:t>
      </w:r>
      <w:r w:rsidR="00CB6120">
        <w:t>s</w:t>
      </w:r>
      <w:r w:rsidR="008D7AFD">
        <w:t xml:space="preserve"> </w:t>
      </w:r>
      <w:r w:rsidR="00CB6120">
        <w:t>between the inner shell assembly and the cavity body and t</w:t>
      </w:r>
      <w:r w:rsidR="008D7AFD">
        <w:t xml:space="preserve">he </w:t>
      </w:r>
      <w:r w:rsidR="00CB6120">
        <w:t>copper flange</w:t>
      </w:r>
      <w:r w:rsidR="00081CE0">
        <w:t xml:space="preserve"> to the inner shell.</w:t>
      </w:r>
    </w:p>
    <w:p w14:paraId="56038B2A" w14:textId="087F9CE3" w:rsidR="00E52553" w:rsidRDefault="00E52553" w:rsidP="00EA0694">
      <w:r>
        <w:rPr>
          <w:noProof/>
        </w:rPr>
        <mc:AlternateContent>
          <mc:Choice Requires="wps">
            <w:drawing>
              <wp:anchor distT="0" distB="0" distL="114300" distR="114300" simplePos="0" relativeHeight="252267520" behindDoc="0" locked="0" layoutInCell="1" allowOverlap="1" wp14:anchorId="6D9936BD" wp14:editId="38097034">
                <wp:simplePos x="0" y="0"/>
                <wp:positionH relativeFrom="column">
                  <wp:align>center</wp:align>
                </wp:positionH>
                <wp:positionV relativeFrom="paragraph">
                  <wp:posOffset>-1107744</wp:posOffset>
                </wp:positionV>
                <wp:extent cx="4919345" cy="461010"/>
                <wp:effectExtent l="0" t="0" r="0" b="0"/>
                <wp:wrapTopAndBottom/>
                <wp:docPr id="692" name="Text Box 692"/>
                <wp:cNvGraphicFramePr/>
                <a:graphic xmlns:a="http://schemas.openxmlformats.org/drawingml/2006/main">
                  <a:graphicData uri="http://schemas.microsoft.com/office/word/2010/wordprocessingShape">
                    <wps:wsp>
                      <wps:cNvSpPr txBox="1"/>
                      <wps:spPr>
                        <a:xfrm>
                          <a:off x="0" y="0"/>
                          <a:ext cx="4919345" cy="461010"/>
                        </a:xfrm>
                        <a:prstGeom prst="rect">
                          <a:avLst/>
                        </a:prstGeom>
                        <a:solidFill>
                          <a:prstClr val="white"/>
                        </a:solidFill>
                        <a:ln>
                          <a:noFill/>
                        </a:ln>
                      </wps:spPr>
                      <wps:txbx>
                        <w:txbxContent>
                          <w:p w14:paraId="3BB63CB9" w14:textId="2DEC9694" w:rsidR="0018739B" w:rsidRPr="00F52E73" w:rsidRDefault="0018739B" w:rsidP="00D266EF">
                            <w:pPr>
                              <w:pStyle w:val="Caption"/>
                              <w:rPr>
                                <w:noProof/>
                                <w:sz w:val="22"/>
                                <w:szCs w:val="22"/>
                              </w:rPr>
                            </w:pPr>
                            <w:bookmarkStart w:id="536" w:name="_Ref518020418"/>
                            <w:r>
                              <w:t xml:space="preserve">Figure </w:t>
                            </w:r>
                            <w:r>
                              <w:rPr>
                                <w:noProof/>
                              </w:rPr>
                              <w:fldChar w:fldCharType="begin"/>
                            </w:r>
                            <w:r>
                              <w:rPr>
                                <w:noProof/>
                              </w:rPr>
                              <w:instrText xml:space="preserve"> SEQ Figure \* ARABIC </w:instrText>
                            </w:r>
                            <w:r>
                              <w:rPr>
                                <w:noProof/>
                              </w:rPr>
                              <w:fldChar w:fldCharType="separate"/>
                            </w:r>
                            <w:r>
                              <w:rPr>
                                <w:noProof/>
                              </w:rPr>
                              <w:t>170</w:t>
                            </w:r>
                            <w:r>
                              <w:rPr>
                                <w:noProof/>
                              </w:rPr>
                              <w:fldChar w:fldCharType="end"/>
                            </w:r>
                            <w:bookmarkEnd w:id="536"/>
                            <w:r>
                              <w:t>: The completed welds between the inner shell assembly and the cavity body and the copper flange to the inner shell assembly.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D9936BD" id="Text Box 692" o:spid="_x0000_s1196" type="#_x0000_t202" style="position:absolute;left:0;text-align:left;margin-left:0;margin-top:-87.2pt;width:387.35pt;height:36.3pt;z-index:252267520;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" stroked="f">
                <v:textbox style="mso-fit-shape-to-text:t" inset="0,0,0,0">
                  <w:txbxContent>
                    <w:p w14:paraId="3BB63CB9" w14:textId="2DEC9694" w:rsidR="0018739B" w:rsidRPr="00F52E73" w:rsidRDefault="0018739B" w:rsidP="00D266EF">
                      <w:pPr>
                        <w:pStyle w:val="Caption"/>
                        <w:rPr>
                          <w:noProof/>
                          <w:sz w:val="22"/>
                          <w:szCs w:val="22"/>
                        </w:rPr>
                      </w:pPr>
                      <w:bookmarkStart w:id="537" w:name="_Ref518020418"/>
                      <w:r>
                        <w:t xml:space="preserve">Figure </w:t>
                      </w:r>
                      <w:r>
                        <w:rPr>
                          <w:noProof/>
                        </w:rPr>
                        <w:fldChar w:fldCharType="begin"/>
                      </w:r>
                      <w:r>
                        <w:rPr>
                          <w:noProof/>
                        </w:rPr>
                        <w:instrText xml:space="preserve"> SEQ Figure \* ARABIC </w:instrText>
                      </w:r>
                      <w:r>
                        <w:rPr>
                          <w:noProof/>
                        </w:rPr>
                        <w:fldChar w:fldCharType="separate"/>
                      </w:r>
                      <w:r>
                        <w:rPr>
                          <w:noProof/>
                        </w:rPr>
                        <w:t>170</w:t>
                      </w:r>
                      <w:r>
                        <w:rPr>
                          <w:noProof/>
                        </w:rPr>
                        <w:fldChar w:fldCharType="end"/>
                      </w:r>
                      <w:bookmarkEnd w:id="537"/>
                      <w:r>
                        <w:t>: The completed welds between the inner shell assembly and the cavity body and the copper flange to the inner shell assembly.</w:t>
                      </w:r>
                    </w:p>
                  </w:txbxContent>
                </v:textbox>
                <w10:wrap type="topAndBottom"/>
              </v:shape>
            </w:pict>
          </mc:Fallback>
        </mc:AlternateContent>
      </w:r>
    </w:p>
    <w:p w14:paraId="7C403652" w14:textId="00C483A0" w:rsidR="00BB0181" w:rsidRDefault="00BB0181" w:rsidP="00BB0181">
      <w:pPr>
        <w:pStyle w:val="Heading3"/>
      </w:pPr>
      <w:bookmarkStart w:id="538" w:name="_Ref518366485"/>
      <w:bookmarkStart w:id="539" w:name="_Toc521918569"/>
      <w:r>
        <w:lastRenderedPageBreak/>
        <w:t>Installing the power module and power amplifier</w:t>
      </w:r>
      <w:bookmarkEnd w:id="538"/>
      <w:bookmarkEnd w:id="539"/>
    </w:p>
    <w:p w14:paraId="05433F51" w14:textId="14709664" w:rsidR="0028311B" w:rsidRDefault="004413A7" w:rsidP="00EA0694">
      <w:r>
        <w:rPr>
          <w:noProof/>
        </w:rPr>
        <mc:AlternateContent>
          <mc:Choice Requires="wps">
            <w:drawing>
              <wp:anchor distT="0" distB="0" distL="114300" distR="114300" simplePos="0" relativeHeight="252289024" behindDoc="0" locked="0" layoutInCell="1" allowOverlap="1" wp14:anchorId="670CF040" wp14:editId="00A869C1">
                <wp:simplePos x="0" y="0"/>
                <wp:positionH relativeFrom="column">
                  <wp:align>center</wp:align>
                </wp:positionH>
                <wp:positionV relativeFrom="paragraph">
                  <wp:posOffset>6904990</wp:posOffset>
                </wp:positionV>
                <wp:extent cx="5477256" cy="612648"/>
                <wp:effectExtent l="0" t="0" r="0" b="0"/>
                <wp:wrapTopAndBottom/>
                <wp:docPr id="707" name="Text Box 707"/>
                <wp:cNvGraphicFramePr/>
                <a:graphic xmlns:a="http://schemas.openxmlformats.org/drawingml/2006/main">
                  <a:graphicData uri="http://schemas.microsoft.com/office/word/2010/wordprocessingShape">
                    <wps:wsp>
                      <wps:cNvSpPr txBox="1"/>
                      <wps:spPr>
                        <a:xfrm>
                          <a:off x="0" y="0"/>
                          <a:ext cx="5477256" cy="612648"/>
                        </a:xfrm>
                        <a:prstGeom prst="rect">
                          <a:avLst/>
                        </a:prstGeom>
                        <a:solidFill>
                          <a:prstClr val="white"/>
                        </a:solidFill>
                        <a:ln>
                          <a:noFill/>
                        </a:ln>
                      </wps:spPr>
                      <wps:txbx>
                        <w:txbxContent>
                          <w:p w14:paraId="5CC5B610" w14:textId="1BAEF7A1" w:rsidR="0018739B" w:rsidRPr="008741F9" w:rsidRDefault="0018739B" w:rsidP="004413A7">
                            <w:pPr>
                              <w:pStyle w:val="Caption"/>
                              <w:rPr>
                                <w:noProof/>
                                <w:sz w:val="22"/>
                                <w:szCs w:val="22"/>
                              </w:rPr>
                            </w:pPr>
                            <w:bookmarkStart w:id="540" w:name="_Ref518559449"/>
                            <w:r>
                              <w:t xml:space="preserve">Figure </w:t>
                            </w:r>
                            <w:r>
                              <w:rPr>
                                <w:noProof/>
                              </w:rPr>
                              <w:fldChar w:fldCharType="begin"/>
                            </w:r>
                            <w:r>
                              <w:rPr>
                                <w:noProof/>
                              </w:rPr>
                              <w:instrText xml:space="preserve"> SEQ Figure \* ARABIC </w:instrText>
                            </w:r>
                            <w:r>
                              <w:rPr>
                                <w:noProof/>
                              </w:rPr>
                              <w:fldChar w:fldCharType="separate"/>
                            </w:r>
                            <w:r>
                              <w:rPr>
                                <w:noProof/>
                              </w:rPr>
                              <w:t>171</w:t>
                            </w:r>
                            <w:r>
                              <w:rPr>
                                <w:noProof/>
                              </w:rPr>
                              <w:fldChar w:fldCharType="end"/>
                            </w:r>
                            <w:bookmarkEnd w:id="540"/>
                            <w:r>
                              <w:t>: (a) shows the PA shell, window and stem where the PA cone will be connected; (b) shows the bottom of the PA cone with the spring fingers; (c) cone has been installed; (d) installation of the PA and its associated parts; (e) after installation.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70CF040" id="Text Box 707" o:spid="_x0000_s1197" type="#_x0000_t202" style="position:absolute;left:0;text-align:left;margin-left:0;margin-top:543.7pt;width:431.3pt;height:48.25pt;z-index:25228902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" stroked="f">
                <v:textbox style="mso-fit-shape-to-text:t" inset="0,0,0,0">
                  <w:txbxContent>
                    <w:p w14:paraId="5CC5B610" w14:textId="1BAEF7A1" w:rsidR="0018739B" w:rsidRPr="008741F9" w:rsidRDefault="0018739B" w:rsidP="004413A7">
                      <w:pPr>
                        <w:pStyle w:val="Caption"/>
                        <w:rPr>
                          <w:noProof/>
                          <w:sz w:val="22"/>
                          <w:szCs w:val="22"/>
                        </w:rPr>
                      </w:pPr>
                      <w:bookmarkStart w:id="541" w:name="_Ref518559449"/>
                      <w:r>
                        <w:t xml:space="preserve">Figure </w:t>
                      </w:r>
                      <w:r>
                        <w:rPr>
                          <w:noProof/>
                        </w:rPr>
                        <w:fldChar w:fldCharType="begin"/>
                      </w:r>
                      <w:r>
                        <w:rPr>
                          <w:noProof/>
                        </w:rPr>
                        <w:instrText xml:space="preserve"> SEQ Figure \* ARABIC </w:instrText>
                      </w:r>
                      <w:r>
                        <w:rPr>
                          <w:noProof/>
                        </w:rPr>
                        <w:fldChar w:fldCharType="separate"/>
                      </w:r>
                      <w:r>
                        <w:rPr>
                          <w:noProof/>
                        </w:rPr>
                        <w:t>171</w:t>
                      </w:r>
                      <w:r>
                        <w:rPr>
                          <w:noProof/>
                        </w:rPr>
                        <w:fldChar w:fldCharType="end"/>
                      </w:r>
                      <w:bookmarkEnd w:id="541"/>
                      <w:r>
                        <w:t>: (a) shows the PA shell, window and stem where the PA cone will be connected; (b) shows the bottom of the PA cone with the spring fingers; (c) cone has been installed; (d) installation of the PA and its associated parts; (e) after installation.</w:t>
                      </w:r>
                    </w:p>
                  </w:txbxContent>
                </v:textbox>
                <w10:wrap type="topAndBottom"/>
              </v:shape>
            </w:pict>
          </mc:Fallback>
        </mc:AlternateContent>
      </w:r>
      <w:r w:rsidR="00070956">
        <w:rPr>
          <w:noProof/>
        </w:rPr>
        <w:drawing>
          <wp:anchor distT="0" distB="0" distL="114300" distR="114300" simplePos="0" relativeHeight="252286976" behindDoc="0" locked="0" layoutInCell="1" allowOverlap="1" wp14:anchorId="12590569" wp14:editId="3628B939">
            <wp:simplePos x="0" y="0"/>
            <wp:positionH relativeFrom="column">
              <wp:align>center</wp:align>
            </wp:positionH>
            <wp:positionV relativeFrom="paragraph">
              <wp:posOffset>900917</wp:posOffset>
            </wp:positionV>
            <wp:extent cx="3675888" cy="5943600"/>
            <wp:effectExtent l="0" t="0" r="0" b="0"/>
            <wp:wrapTopAndBottom/>
            <wp:docPr id="706" name="Picture 7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6" name="pa_install.png"/>
                    <pic:cNvPicPr/>
                  </pic:nvPicPr>
                  <pic:blipFill>
                    <a:blip r:embed="rId185"/>
                    <a:stretch>
                      <a:fillRect/>
                    </a:stretch>
                  </pic:blipFill>
                  <pic:spPr>
                    <a:xfrm>
                      <a:off x="0" y="0"/>
                      <a:ext cx="3675888" cy="5943600"/>
                    </a:xfrm>
                    <a:prstGeom prst="rect">
                      <a:avLst/>
                    </a:prstGeom>
                  </pic:spPr>
                </pic:pic>
              </a:graphicData>
            </a:graphic>
            <wp14:sizeRelH relativeFrom="margin">
              <wp14:pctWidth>0</wp14:pctWidth>
            </wp14:sizeRelH>
            <wp14:sizeRelV relativeFrom="margin">
              <wp14:pctHeight>0</wp14:pctHeight>
            </wp14:sizeRelV>
          </wp:anchor>
        </w:drawing>
      </w:r>
      <w:r w:rsidR="00BB0181">
        <w:t xml:space="preserve">The next step is to install the </w:t>
      </w:r>
      <w:r w:rsidR="00CB68D6">
        <w:t>power module to</w:t>
      </w:r>
      <w:r w:rsidR="00D2112F">
        <w:t>gether with the power amplifier and its cathode resonator plus other assemblies associated with the amplifier.</w:t>
      </w:r>
      <w:r w:rsidR="005F443D">
        <w:t xml:space="preserve"> </w:t>
      </w:r>
      <w:r w:rsidR="00D7341C">
        <w:fldChar w:fldCharType="begin"/>
      </w:r>
      <w:r w:rsidR="00D7341C">
        <w:instrText xml:space="preserve"> REF _Ref518559449 \h </w:instrText>
      </w:r>
      <w:r w:rsidR="00D7341C">
        <w:fldChar w:fldCharType="separate"/>
      </w:r>
      <w:r w:rsidR="001A46ED">
        <w:t xml:space="preserve">Figure </w:t>
      </w:r>
      <w:r w:rsidR="001A46ED">
        <w:rPr>
          <w:noProof/>
        </w:rPr>
        <w:t>171</w:t>
      </w:r>
      <w:r w:rsidR="00D7341C">
        <w:fldChar w:fldCharType="end"/>
      </w:r>
      <w:r w:rsidR="00D7341C">
        <w:t xml:space="preserve"> </w:t>
      </w:r>
      <w:r w:rsidR="005F443D">
        <w:t>shows photos of the various steps.</w:t>
      </w:r>
      <w:r w:rsidR="00070956" w:rsidRPr="00070956">
        <w:rPr>
          <w:noProof/>
        </w:rPr>
        <w:t xml:space="preserve"> </w:t>
      </w:r>
    </w:p>
    <w:p w14:paraId="1B30135C" w14:textId="5041528E" w:rsidR="00DB1882" w:rsidRDefault="00694229" w:rsidP="00DB1882">
      <w:pPr>
        <w:pStyle w:val="Heading2"/>
      </w:pPr>
      <w:bookmarkStart w:id="542" w:name="_Ref518629103"/>
      <w:bookmarkStart w:id="543" w:name="_Ref518629413"/>
      <w:bookmarkStart w:id="544" w:name="_Ref518629576"/>
      <w:bookmarkStart w:id="545" w:name="_Toc521918570"/>
      <w:r>
        <w:lastRenderedPageBreak/>
        <w:t>Tuner stack assembly</w:t>
      </w:r>
      <w:bookmarkEnd w:id="542"/>
      <w:bookmarkEnd w:id="543"/>
      <w:bookmarkEnd w:id="544"/>
      <w:bookmarkEnd w:id="545"/>
    </w:p>
    <w:p w14:paraId="6D862B06" w14:textId="24DF4EF1" w:rsidR="00DB1882" w:rsidRDefault="005D39E4" w:rsidP="00DB1882">
      <w:pPr>
        <w:rPr>
          <w:b/>
        </w:rPr>
      </w:pPr>
      <w:r w:rsidRPr="00E5490B">
        <w:rPr>
          <w:b/>
        </w:rPr>
        <w:t>Editor’s note</w:t>
      </w:r>
      <w:r w:rsidR="00720B04">
        <w:rPr>
          <w:b/>
        </w:rPr>
        <w:t xml:space="preserve"> 1</w:t>
      </w:r>
      <w:r w:rsidRPr="00E5490B">
        <w:rPr>
          <w:b/>
        </w:rPr>
        <w:t>: Before the garnet rings were installed onto</w:t>
      </w:r>
      <w:r w:rsidR="00523803" w:rsidRPr="00E5490B">
        <w:rPr>
          <w:b/>
        </w:rPr>
        <w:t xml:space="preserve"> the cavity, the RF properties of the first two modes of the </w:t>
      </w:r>
      <w:r w:rsidR="00E5490B">
        <w:rPr>
          <w:b/>
        </w:rPr>
        <w:t xml:space="preserve">empty </w:t>
      </w:r>
      <w:r w:rsidR="00523803" w:rsidRPr="00E5490B">
        <w:rPr>
          <w:b/>
        </w:rPr>
        <w:t>cavity</w:t>
      </w:r>
      <w:r w:rsidR="00E5490B">
        <w:rPr>
          <w:b/>
        </w:rPr>
        <w:t xml:space="preserve"> with and without the PA</w:t>
      </w:r>
      <w:r w:rsidR="00523803" w:rsidRPr="00E5490B">
        <w:rPr>
          <w:b/>
        </w:rPr>
        <w:t xml:space="preserve"> were measured. See section </w:t>
      </w:r>
      <w:r w:rsidR="00523803" w:rsidRPr="00E5490B">
        <w:rPr>
          <w:b/>
        </w:rPr>
        <w:fldChar w:fldCharType="begin"/>
      </w:r>
      <w:r w:rsidR="00523803" w:rsidRPr="00E5490B">
        <w:rPr>
          <w:b/>
        </w:rPr>
        <w:instrText xml:space="preserve"> REF _Ref518628589 \w \h </w:instrText>
      </w:r>
      <w:r w:rsidR="00E5490B">
        <w:rPr>
          <w:b/>
        </w:rPr>
        <w:instrText xml:space="preserve"> \* MERGEFORMAT </w:instrText>
      </w:r>
      <w:r w:rsidR="00523803" w:rsidRPr="00E5490B">
        <w:rPr>
          <w:b/>
        </w:rPr>
      </w:r>
      <w:r w:rsidR="00523803" w:rsidRPr="00E5490B">
        <w:rPr>
          <w:b/>
        </w:rPr>
        <w:fldChar w:fldCharType="separate"/>
      </w:r>
      <w:r w:rsidR="001A46ED">
        <w:rPr>
          <w:b/>
        </w:rPr>
        <w:t>19</w:t>
      </w:r>
      <w:r w:rsidR="00523803" w:rsidRPr="00E5490B">
        <w:rPr>
          <w:b/>
        </w:rPr>
        <w:fldChar w:fldCharType="end"/>
      </w:r>
      <w:r w:rsidR="00523803" w:rsidRPr="00E5490B">
        <w:rPr>
          <w:b/>
        </w:rPr>
        <w:t>.</w:t>
      </w:r>
    </w:p>
    <w:p w14:paraId="56E38B93" w14:textId="3F99E81C" w:rsidR="00720B04" w:rsidRPr="00E5490B" w:rsidRDefault="00720B04" w:rsidP="00DB1882">
      <w:pPr>
        <w:rPr>
          <w:b/>
        </w:rPr>
      </w:pPr>
      <w:r>
        <w:rPr>
          <w:b/>
        </w:rPr>
        <w:t xml:space="preserve">Editor’s note 2: </w:t>
      </w:r>
      <w:r w:rsidR="007808E5">
        <w:rPr>
          <w:b/>
        </w:rPr>
        <w:t>There were many modifications</w:t>
      </w:r>
      <w:r w:rsidR="00906F71">
        <w:rPr>
          <w:b/>
        </w:rPr>
        <w:t xml:space="preserve"> made</w:t>
      </w:r>
      <w:r w:rsidR="007808E5">
        <w:rPr>
          <w:b/>
        </w:rPr>
        <w:t xml:space="preserve"> to the </w:t>
      </w:r>
      <w:r w:rsidR="00E37A58">
        <w:rPr>
          <w:b/>
        </w:rPr>
        <w:t>tuner neck assembly</w:t>
      </w:r>
      <w:r w:rsidR="007808E5">
        <w:rPr>
          <w:b/>
        </w:rPr>
        <w:t xml:space="preserve"> in order to mate it to the cavity body with the solenoid end plate attached. These modifications are documented in section </w:t>
      </w:r>
      <w:r w:rsidR="00E37A58">
        <w:rPr>
          <w:b/>
        </w:rPr>
        <w:fldChar w:fldCharType="begin"/>
      </w:r>
      <w:r w:rsidR="00E37A58">
        <w:rPr>
          <w:b/>
        </w:rPr>
        <w:instrText xml:space="preserve"> REF _Ref520352789 \w \h </w:instrText>
      </w:r>
      <w:r w:rsidR="00E37A58">
        <w:rPr>
          <w:b/>
        </w:rPr>
      </w:r>
      <w:r w:rsidR="00E37A58">
        <w:rPr>
          <w:b/>
        </w:rPr>
        <w:fldChar w:fldCharType="separate"/>
      </w:r>
      <w:r w:rsidR="001A46ED">
        <w:rPr>
          <w:b/>
        </w:rPr>
        <w:t>17.2.1</w:t>
      </w:r>
      <w:r w:rsidR="00E37A58">
        <w:rPr>
          <w:b/>
        </w:rPr>
        <w:fldChar w:fldCharType="end"/>
      </w:r>
      <w:r w:rsidR="00E37A58">
        <w:rPr>
          <w:b/>
        </w:rPr>
        <w:t>.</w:t>
      </w:r>
    </w:p>
    <w:p w14:paraId="47CED3BD" w14:textId="77777777" w:rsidR="00FB64A7" w:rsidRDefault="006F43A2" w:rsidP="00464F95">
      <w:r>
        <w:t>There is a lot of preparation work before the garnet rings can be installed onto the</w:t>
      </w:r>
      <w:r w:rsidR="00240BE7">
        <w:t xml:space="preserve"> cavity. </w:t>
      </w:r>
      <w:r w:rsidR="00FB64A7">
        <w:t>Some of the steps are outlined below:</w:t>
      </w:r>
    </w:p>
    <w:p w14:paraId="2F2AC0A8" w14:textId="0FDF764C" w:rsidR="00464F95" w:rsidRDefault="00FB64A7" w:rsidP="00464F95">
      <w:pPr>
        <w:pStyle w:val="ListParagraph"/>
        <w:numPr>
          <w:ilvl w:val="0"/>
          <w:numId w:val="21"/>
        </w:numPr>
      </w:pPr>
      <w:r>
        <w:t>Attachment of the solenoid end plate</w:t>
      </w:r>
      <w:r w:rsidR="00B80F4B">
        <w:t xml:space="preserve"> and support structure. See </w:t>
      </w:r>
      <w:r w:rsidR="004506F3">
        <w:fldChar w:fldCharType="begin"/>
      </w:r>
      <w:r w:rsidR="004506F3">
        <w:instrText xml:space="preserve"> REF _Ref521496392 \h </w:instrText>
      </w:r>
      <w:r w:rsidR="004506F3">
        <w:fldChar w:fldCharType="separate"/>
      </w:r>
      <w:r w:rsidR="001A46ED">
        <w:t xml:space="preserve">Figure </w:t>
      </w:r>
      <w:r w:rsidR="001A46ED">
        <w:rPr>
          <w:noProof/>
        </w:rPr>
        <w:t>172</w:t>
      </w:r>
      <w:r w:rsidR="004506F3">
        <w:fldChar w:fldCharType="end"/>
      </w:r>
      <w:r w:rsidR="00575C16">
        <w:t>(a).</w:t>
      </w:r>
    </w:p>
    <w:p w14:paraId="01BAEC88" w14:textId="15732CDD" w:rsidR="00575C16" w:rsidRDefault="00BA0FB7" w:rsidP="00464F95">
      <w:pPr>
        <w:pStyle w:val="ListParagraph"/>
        <w:numPr>
          <w:ilvl w:val="0"/>
          <w:numId w:val="21"/>
        </w:numPr>
      </w:pPr>
      <w:r>
        <w:t xml:space="preserve">Installation of the neck assembly. The neck assembly has been modified (see section </w:t>
      </w:r>
      <w:r>
        <w:fldChar w:fldCharType="begin"/>
      </w:r>
      <w:r>
        <w:instrText xml:space="preserve"> REF _Ref520352789 \w \h </w:instrText>
      </w:r>
      <w:r>
        <w:fldChar w:fldCharType="separate"/>
      </w:r>
      <w:r w:rsidR="001A46ED">
        <w:t>17.2.1</w:t>
      </w:r>
      <w:r>
        <w:fldChar w:fldCharType="end"/>
      </w:r>
      <w:r>
        <w:t>) so that it can fit properly with the solenoid end plate installed.</w:t>
      </w:r>
      <w:r w:rsidR="00B52A28">
        <w:t xml:space="preserve"> See </w:t>
      </w:r>
      <w:r w:rsidR="00B52A28">
        <w:fldChar w:fldCharType="begin"/>
      </w:r>
      <w:r w:rsidR="00B52A28">
        <w:instrText xml:space="preserve"> REF _Ref521496392 \h </w:instrText>
      </w:r>
      <w:r w:rsidR="00B52A28">
        <w:fldChar w:fldCharType="separate"/>
      </w:r>
      <w:r w:rsidR="001A46ED">
        <w:t xml:space="preserve">Figure </w:t>
      </w:r>
      <w:r w:rsidR="001A46ED">
        <w:rPr>
          <w:noProof/>
        </w:rPr>
        <w:t>172</w:t>
      </w:r>
      <w:r w:rsidR="00B52A28">
        <w:fldChar w:fldCharType="end"/>
      </w:r>
      <w:r w:rsidR="00B52A28">
        <w:t>(b).</w:t>
      </w:r>
    </w:p>
    <w:p w14:paraId="6742A120" w14:textId="75CBD0B4" w:rsidR="00464F95" w:rsidRDefault="00464F95" w:rsidP="00464F95">
      <w:pPr>
        <w:pStyle w:val="ListParagraph"/>
        <w:numPr>
          <w:ilvl w:val="0"/>
          <w:numId w:val="21"/>
        </w:numPr>
      </w:pPr>
      <w:r>
        <w:t>Support system for the garnet rings.</w:t>
      </w:r>
      <w:r w:rsidR="00B80F4B">
        <w:t xml:space="preserve"> See </w:t>
      </w:r>
      <w:r w:rsidR="001A46ED">
        <w:fldChar w:fldCharType="begin"/>
      </w:r>
      <w:r w:rsidR="001A46ED">
        <w:instrText xml:space="preserve"> REF _Ref521911669 \h </w:instrText>
      </w:r>
      <w:r w:rsidR="001A46ED">
        <w:fldChar w:fldCharType="separate"/>
      </w:r>
      <w:r w:rsidR="001A46ED">
        <w:t xml:space="preserve">Figure </w:t>
      </w:r>
      <w:r w:rsidR="001A46ED">
        <w:rPr>
          <w:noProof/>
        </w:rPr>
        <w:t>174</w:t>
      </w:r>
      <w:r w:rsidR="001A46ED">
        <w:fldChar w:fldCharType="end"/>
      </w:r>
      <w:r w:rsidR="001A46ED">
        <w:t>(f). The support was printed on a 3D printer and bolted on a unistrut.</w:t>
      </w:r>
    </w:p>
    <w:p w14:paraId="26CAB587" w14:textId="0EAE0327" w:rsidR="00620C9C" w:rsidRDefault="006C5665" w:rsidP="006C5665">
      <w:r>
        <w:rPr>
          <w:noProof/>
        </w:rPr>
        <w:drawing>
          <wp:anchor distT="0" distB="0" distL="114300" distR="114300" simplePos="0" relativeHeight="252333056" behindDoc="0" locked="0" layoutInCell="1" allowOverlap="1" wp14:anchorId="31183902" wp14:editId="2A1E503B">
            <wp:simplePos x="0" y="0"/>
            <wp:positionH relativeFrom="column">
              <wp:align>center</wp:align>
            </wp:positionH>
            <wp:positionV relativeFrom="paragraph">
              <wp:posOffset>784860</wp:posOffset>
            </wp:positionV>
            <wp:extent cx="5486400" cy="2623820"/>
            <wp:effectExtent l="0" t="0" r="0" b="5080"/>
            <wp:wrapTopAndBottom/>
            <wp:docPr id="733" name="Picture 7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3" name="IMG_3243.jpg"/>
                    <pic:cNvPicPr/>
                  </pic:nvPicPr>
                  <pic:blipFill>
                    <a:blip r:embed="rId186"/>
                    <a:stretch>
                      <a:fillRect/>
                    </a:stretch>
                  </pic:blipFill>
                  <pic:spPr>
                    <a:xfrm>
                      <a:off x="0" y="0"/>
                      <a:ext cx="5486400" cy="262382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335104" behindDoc="0" locked="0" layoutInCell="1" allowOverlap="1" wp14:anchorId="28BE22D9" wp14:editId="67F8A59F">
                <wp:simplePos x="0" y="0"/>
                <wp:positionH relativeFrom="column">
                  <wp:align>center</wp:align>
                </wp:positionH>
                <wp:positionV relativeFrom="paragraph">
                  <wp:posOffset>3607962</wp:posOffset>
                </wp:positionV>
                <wp:extent cx="5437505" cy="635"/>
                <wp:effectExtent l="0" t="0" r="0" b="0"/>
                <wp:wrapTopAndBottom/>
                <wp:docPr id="734" name="Text Box 734"/>
                <wp:cNvGraphicFramePr/>
                <a:graphic xmlns:a="http://schemas.openxmlformats.org/drawingml/2006/main">
                  <a:graphicData uri="http://schemas.microsoft.com/office/word/2010/wordprocessingShape">
                    <wps:wsp>
                      <wps:cNvSpPr txBox="1"/>
                      <wps:spPr>
                        <a:xfrm>
                          <a:off x="0" y="0"/>
                          <a:ext cx="5437505" cy="635"/>
                        </a:xfrm>
                        <a:prstGeom prst="rect">
                          <a:avLst/>
                        </a:prstGeom>
                        <a:solidFill>
                          <a:prstClr val="white"/>
                        </a:solidFill>
                        <a:ln>
                          <a:noFill/>
                        </a:ln>
                      </wps:spPr>
                      <wps:txbx>
                        <w:txbxContent>
                          <w:p w14:paraId="60B72960" w14:textId="5E00F9AA" w:rsidR="0018739B" w:rsidRPr="006D098F" w:rsidRDefault="0018739B" w:rsidP="00994258">
                            <w:pPr>
                              <w:pStyle w:val="Caption"/>
                              <w:rPr>
                                <w:rFonts w:eastAsiaTheme="minorHAnsi"/>
                                <w:noProof/>
                                <w:sz w:val="21"/>
                                <w:szCs w:val="22"/>
                              </w:rPr>
                            </w:pPr>
                            <w:bookmarkStart w:id="546" w:name="_Ref521496392"/>
                            <w:r>
                              <w:t xml:space="preserve">Figure </w:t>
                            </w:r>
                            <w:fldSimple w:instr=" SEQ Figure \* ARABIC ">
                              <w:r>
                                <w:rPr>
                                  <w:noProof/>
                                </w:rPr>
                                <w:t>172</w:t>
                              </w:r>
                            </w:fldSimple>
                            <w:bookmarkEnd w:id="546"/>
                            <w:r>
                              <w:t>: (a) A turn buckle is used to ensure that the frame holding the solenoid end plate is square. (b) The neck assembly is installed onto the cavity together with the end plate.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28BE22D9" id="Text Box 734" o:spid="_x0000_s1198" type="#_x0000_t202" style="position:absolute;left:0;text-align:left;margin-left:0;margin-top:284.1pt;width:428.15pt;height:.05pt;z-index:252335104;visibility:visible;mso-wrap-style:square;mso-width-percent:0;mso-wrap-distance-left:9pt;mso-wrap-distance-top:0;mso-wrap-distance-right:9pt;mso-wrap-distance-bottom:0;mso-position-horizontal:center;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" stroked="f">
                <v:textbox style="mso-fit-shape-to-text:t" inset="0,0,0,0">
                  <w:txbxContent>
                    <w:p w14:paraId="60B72960" w14:textId="5E00F9AA" w:rsidR="0018739B" w:rsidRPr="006D098F" w:rsidRDefault="0018739B" w:rsidP="00994258">
                      <w:pPr>
                        <w:pStyle w:val="Caption"/>
                        <w:rPr>
                          <w:rFonts w:eastAsiaTheme="minorHAnsi"/>
                          <w:noProof/>
                          <w:sz w:val="21"/>
                          <w:szCs w:val="22"/>
                        </w:rPr>
                      </w:pPr>
                      <w:bookmarkStart w:id="547" w:name="_Ref521496392"/>
                      <w:r>
                        <w:t xml:space="preserve">Figure </w:t>
                      </w:r>
                      <w:fldSimple w:instr=" SEQ Figure \* ARABIC ">
                        <w:r>
                          <w:rPr>
                            <w:noProof/>
                          </w:rPr>
                          <w:t>172</w:t>
                        </w:r>
                      </w:fldSimple>
                      <w:bookmarkEnd w:id="547"/>
                      <w:r>
                        <w:t>: (a) A turn buckle is used to ensure that the frame holding the solenoid end plate is square. (b) The neck assembly is installed onto the cavity together with the end plate.</w:t>
                      </w:r>
                    </w:p>
                  </w:txbxContent>
                </v:textbox>
                <w10:wrap type="topAndBottom"/>
              </v:shape>
            </w:pict>
          </mc:Fallback>
        </mc:AlternateContent>
      </w:r>
      <w:r w:rsidR="0091139E">
        <w:t xml:space="preserve">After the support structures and </w:t>
      </w:r>
      <w:r w:rsidR="00E17ACE">
        <w:t>the neck assembly are installed</w:t>
      </w:r>
      <w:r w:rsidR="0065180B">
        <w:t>, only then can the garnet rings be installed.</w:t>
      </w:r>
    </w:p>
    <w:p w14:paraId="4CEBFD06" w14:textId="1CAEA197" w:rsidR="00620C9C" w:rsidRDefault="006A0C35" w:rsidP="006A0C35">
      <w:pPr>
        <w:pStyle w:val="Heading3"/>
      </w:pPr>
      <w:bookmarkStart w:id="548" w:name="_Ref509304773"/>
      <w:bookmarkStart w:id="549" w:name="_Ref521661050"/>
      <w:bookmarkStart w:id="550" w:name="_Ref521661067"/>
      <w:bookmarkStart w:id="551" w:name="_Toc521918571"/>
      <w:r>
        <w:lastRenderedPageBreak/>
        <w:t>Installing the garnet rings</w:t>
      </w:r>
      <w:bookmarkEnd w:id="549"/>
      <w:bookmarkEnd w:id="550"/>
      <w:bookmarkEnd w:id="551"/>
    </w:p>
    <w:p w14:paraId="26C6BADA" w14:textId="3AA01754" w:rsidR="005921FE" w:rsidRDefault="00A2013C" w:rsidP="006C5665">
      <w:r>
        <w:t xml:space="preserve">Before the garnet rings are installed, </w:t>
      </w:r>
      <w:r w:rsidR="00857FA9">
        <w:t xml:space="preserve">we used </w:t>
      </w:r>
      <w:r>
        <w:t>a hose clamp to compress the 4 sectors of the inner conductor</w:t>
      </w:r>
      <w:r w:rsidR="00857FA9">
        <w:t xml:space="preserve">. This </w:t>
      </w:r>
      <w:r>
        <w:t xml:space="preserve">reduced </w:t>
      </w:r>
      <w:r w:rsidR="00857FA9">
        <w:t xml:space="preserve">the </w:t>
      </w:r>
      <w:r>
        <w:t xml:space="preserve">radius of the inner conductor makes it easier for the garnet rings to slip onto the inner conductor. When all the rings are installed, </w:t>
      </w:r>
      <w:r w:rsidR="00857FA9">
        <w:t xml:space="preserve">we release </w:t>
      </w:r>
      <w:r>
        <w:t>the hose clamp and friction will then partially hold the rings in place.</w:t>
      </w:r>
      <w:r w:rsidR="000C72C5">
        <w:t xml:space="preserve"> See </w:t>
      </w:r>
      <w:r w:rsidR="005921FE">
        <w:fldChar w:fldCharType="begin"/>
      </w:r>
      <w:r w:rsidR="005921FE">
        <w:instrText xml:space="preserve"> REF _Ref521502671 \h </w:instrText>
      </w:r>
      <w:r w:rsidR="005921FE">
        <w:fldChar w:fldCharType="separate"/>
      </w:r>
      <w:r w:rsidR="001A46ED">
        <w:t xml:space="preserve">Figure </w:t>
      </w:r>
      <w:r w:rsidR="001A46ED">
        <w:rPr>
          <w:noProof/>
        </w:rPr>
        <w:t>173</w:t>
      </w:r>
      <w:r w:rsidR="005921FE">
        <w:fldChar w:fldCharType="end"/>
      </w:r>
      <w:r w:rsidR="005921FE">
        <w:t>.</w:t>
      </w:r>
    </w:p>
    <w:p w14:paraId="0379685E" w14:textId="6978ACA1" w:rsidR="00730396" w:rsidRPr="005921FE" w:rsidRDefault="005921FE" w:rsidP="006C5665">
      <w:r>
        <w:rPr>
          <w:noProof/>
        </w:rPr>
        <w:drawing>
          <wp:anchor distT="0" distB="0" distL="114300" distR="114300" simplePos="0" relativeHeight="252336128" behindDoc="0" locked="0" layoutInCell="1" allowOverlap="1" wp14:anchorId="5853EBB0" wp14:editId="737A4A15">
            <wp:simplePos x="0" y="0"/>
            <wp:positionH relativeFrom="column">
              <wp:align>center</wp:align>
            </wp:positionH>
            <wp:positionV relativeFrom="paragraph">
              <wp:posOffset>866140</wp:posOffset>
            </wp:positionV>
            <wp:extent cx="2743200" cy="3657600"/>
            <wp:effectExtent l="0" t="0" r="0" b="0"/>
            <wp:wrapTopAndBottom/>
            <wp:docPr id="735" name="Picture 7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5" name="IMG_3289.jpg"/>
                    <pic:cNvPicPr/>
                  </pic:nvPicPr>
                  <pic:blipFill>
                    <a:blip r:embed="rId187"/>
                    <a:stretch>
                      <a:fillRect/>
                    </a:stretch>
                  </pic:blipFill>
                  <pic:spPr>
                    <a:xfrm>
                      <a:off x="0" y="0"/>
                      <a:ext cx="2743200" cy="3657600"/>
                    </a:xfrm>
                    <a:prstGeom prst="rect">
                      <a:avLst/>
                    </a:prstGeom>
                  </pic:spPr>
                </pic:pic>
              </a:graphicData>
            </a:graphic>
          </wp:anchor>
        </w:drawing>
      </w:r>
      <w:r>
        <w:rPr>
          <w:noProof/>
        </w:rPr>
        <mc:AlternateContent>
          <mc:Choice Requires="wps">
            <w:drawing>
              <wp:anchor distT="0" distB="0" distL="114300" distR="114300" simplePos="0" relativeHeight="252338176" behindDoc="0" locked="0" layoutInCell="1" allowOverlap="1" wp14:anchorId="16F49BA6" wp14:editId="3578F925">
                <wp:simplePos x="0" y="0"/>
                <wp:positionH relativeFrom="column">
                  <wp:align>center</wp:align>
                </wp:positionH>
                <wp:positionV relativeFrom="paragraph">
                  <wp:posOffset>4655982</wp:posOffset>
                </wp:positionV>
                <wp:extent cx="4581525" cy="306705"/>
                <wp:effectExtent l="0" t="0" r="3175" b="0"/>
                <wp:wrapTopAndBottom/>
                <wp:docPr id="736" name="Text Box 736"/>
                <wp:cNvGraphicFramePr/>
                <a:graphic xmlns:a="http://schemas.openxmlformats.org/drawingml/2006/main">
                  <a:graphicData uri="http://schemas.microsoft.com/office/word/2010/wordprocessingShape">
                    <wps:wsp>
                      <wps:cNvSpPr txBox="1"/>
                      <wps:spPr>
                        <a:xfrm>
                          <a:off x="0" y="0"/>
                          <a:ext cx="4581525" cy="306705"/>
                        </a:xfrm>
                        <a:prstGeom prst="rect">
                          <a:avLst/>
                        </a:prstGeom>
                        <a:solidFill>
                          <a:prstClr val="white"/>
                        </a:solidFill>
                        <a:ln>
                          <a:noFill/>
                        </a:ln>
                      </wps:spPr>
                      <wps:txbx>
                        <w:txbxContent>
                          <w:p w14:paraId="171F27C3" w14:textId="0A98BBB8" w:rsidR="0018739B" w:rsidRPr="00DA33F5" w:rsidRDefault="0018739B" w:rsidP="00297FA3">
                            <w:pPr>
                              <w:pStyle w:val="Caption"/>
                              <w:rPr>
                                <w:noProof/>
                                <w:sz w:val="22"/>
                                <w:szCs w:val="22"/>
                              </w:rPr>
                            </w:pPr>
                            <w:bookmarkStart w:id="552" w:name="_Ref521502671"/>
                            <w:r>
                              <w:t xml:space="preserve">Figure </w:t>
                            </w:r>
                            <w:fldSimple w:instr=" SEQ Figure \* ARABIC ">
                              <w:r>
                                <w:rPr>
                                  <w:noProof/>
                                </w:rPr>
                                <w:t>173</w:t>
                              </w:r>
                            </w:fldSimple>
                            <w:bookmarkEnd w:id="552"/>
                            <w:r>
                              <w:t>: Hose clamps are used to squeeze the four sectors of the inner conductor together to reduce its radius.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16F49BA6" id="Text Box 736" o:spid="_x0000_s1199" type="#_x0000_t202" style="position:absolute;left:0;text-align:left;margin-left:0;margin-top:366.6pt;width:360.75pt;height:24.15pt;z-index:252338176;visibility:visible;mso-wrap-style:square;mso-width-percent:0;mso-wrap-distance-left:9pt;mso-wrap-distance-top:0;mso-wrap-distance-right:9pt;mso-wrap-distance-bottom:0;mso-position-horizontal:center;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" stroked="f">
                <v:textbox style="mso-fit-shape-to-text:t" inset="0,0,0,0">
                  <w:txbxContent>
                    <w:p w14:paraId="171F27C3" w14:textId="0A98BBB8" w:rsidR="0018739B" w:rsidRPr="00DA33F5" w:rsidRDefault="0018739B" w:rsidP="00297FA3">
                      <w:pPr>
                        <w:pStyle w:val="Caption"/>
                        <w:rPr>
                          <w:noProof/>
                          <w:sz w:val="22"/>
                          <w:szCs w:val="22"/>
                        </w:rPr>
                      </w:pPr>
                      <w:bookmarkStart w:id="553" w:name="_Ref521502671"/>
                      <w:r>
                        <w:t xml:space="preserve">Figure </w:t>
                      </w:r>
                      <w:fldSimple w:instr=" SEQ Figure \* ARABIC ">
                        <w:r>
                          <w:rPr>
                            <w:noProof/>
                          </w:rPr>
                          <w:t>173</w:t>
                        </w:r>
                      </w:fldSimple>
                      <w:bookmarkEnd w:id="553"/>
                      <w:r>
                        <w:t>: Hose clamps are used to squeeze the four sectors of the inner conductor together to reduce its radius.</w:t>
                      </w:r>
                    </w:p>
                  </w:txbxContent>
                </v:textbox>
                <w10:wrap type="topAndBottom"/>
              </v:shape>
            </w:pict>
          </mc:Fallback>
        </mc:AlternateContent>
      </w:r>
      <w:r w:rsidR="00857FA9">
        <w:t xml:space="preserve">In order to make sure that we do not damage the </w:t>
      </w:r>
      <w:r w:rsidR="00857FA9" w:rsidRPr="005921FE">
        <w:t>garnet rings during t</w:t>
      </w:r>
      <w:r w:rsidR="00D34816">
        <w:t>he installation process, we have</w:t>
      </w:r>
      <w:r w:rsidR="00857FA9" w:rsidRPr="005921FE">
        <w:t xml:space="preserve"> made aluminum rings for practice.</w:t>
      </w:r>
      <w:r w:rsidR="00B45647" w:rsidRPr="005921FE">
        <w:t xml:space="preserve"> See </w:t>
      </w:r>
      <w:r w:rsidR="001E77FD">
        <w:fldChar w:fldCharType="begin"/>
      </w:r>
      <w:r w:rsidR="001E77FD">
        <w:instrText xml:space="preserve"> REF _Ref521911669 \h </w:instrText>
      </w:r>
      <w:r w:rsidR="001E77FD">
        <w:fldChar w:fldCharType="separate"/>
      </w:r>
      <w:r w:rsidR="001A46ED">
        <w:t xml:space="preserve">Figure </w:t>
      </w:r>
      <w:r w:rsidR="001A46ED">
        <w:rPr>
          <w:noProof/>
        </w:rPr>
        <w:t>174</w:t>
      </w:r>
      <w:r w:rsidR="001E77FD">
        <w:fldChar w:fldCharType="end"/>
      </w:r>
      <w:r w:rsidR="001E77FD">
        <w:t xml:space="preserve">(a). </w:t>
      </w:r>
      <w:r w:rsidR="009558DF" w:rsidRPr="005921FE">
        <w:t>Once we were satisfied,</w:t>
      </w:r>
      <w:r w:rsidR="00730396" w:rsidRPr="005921FE">
        <w:t xml:space="preserve"> we starte</w:t>
      </w:r>
      <w:r w:rsidR="00D34816">
        <w:t>d the garnet ring installation process.</w:t>
      </w:r>
    </w:p>
    <w:p w14:paraId="4D28DA9D" w14:textId="5A6DD0CB" w:rsidR="00857FA9" w:rsidRPr="001D29A5" w:rsidRDefault="00730396" w:rsidP="006C5665">
      <w:pPr>
        <w:rPr>
          <w:b/>
        </w:rPr>
      </w:pPr>
      <w:r>
        <w:t>We</w:t>
      </w:r>
      <w:r w:rsidR="000F20D6">
        <w:t xml:space="preserve"> have</w:t>
      </w:r>
      <w:r>
        <w:t xml:space="preserve"> pre-selected the garnet rings for the installation: the best shim ring that we have, goes on first. Then the best regular garnet rings go</w:t>
      </w:r>
      <w:r w:rsidR="003D1CD6">
        <w:t xml:space="preserve"> </w:t>
      </w:r>
      <w:r>
        <w:t>on next in sequence until the worst ring. This sequenc</w:t>
      </w:r>
      <w:r w:rsidR="003F49E3">
        <w:t xml:space="preserve">e was </w:t>
      </w:r>
      <w:r w:rsidR="003D1CD6">
        <w:t xml:space="preserve">picked because </w:t>
      </w:r>
      <w:r w:rsidR="003F49E3">
        <w:t>the MWS</w:t>
      </w:r>
      <w:r>
        <w:t xml:space="preserve"> simulations, </w:t>
      </w:r>
      <w:r w:rsidR="00347A8B">
        <w:t>see</w:t>
      </w:r>
      <w:r>
        <w:t xml:space="preserve"> </w:t>
      </w:r>
      <w:r>
        <w:fldChar w:fldCharType="begin"/>
      </w:r>
      <w:r>
        <w:instrText xml:space="preserve"> REF _Ref520271934 \h </w:instrText>
      </w:r>
      <w:r>
        <w:fldChar w:fldCharType="separate"/>
      </w:r>
      <w:r w:rsidR="001A46ED">
        <w:t xml:space="preserve">Figure </w:t>
      </w:r>
      <w:r w:rsidR="001A46ED">
        <w:rPr>
          <w:noProof/>
        </w:rPr>
        <w:t>191</w:t>
      </w:r>
      <w:r>
        <w:fldChar w:fldCharType="end"/>
      </w:r>
      <w:r>
        <w:t xml:space="preserve">, </w:t>
      </w:r>
      <w:r w:rsidR="00347A8B">
        <w:t xml:space="preserve">showed that </w:t>
      </w:r>
      <w:r>
        <w:t>the magnetic field is weakest at the shim end and strongest at the shorted end. This means that the highest RF losses will be at the</w:t>
      </w:r>
      <w:r w:rsidR="00347A8B">
        <w:t xml:space="preserve"> shim end and the smallest</w:t>
      </w:r>
      <w:r>
        <w:t xml:space="preserve"> at the shorted end. </w:t>
      </w:r>
      <w:r w:rsidR="003D1CD6">
        <w:t>This is the reason for our chosen sequence</w:t>
      </w:r>
      <w:r w:rsidR="009E44B4">
        <w:t>.</w:t>
      </w:r>
      <w:r w:rsidR="003D1CD6">
        <w:t xml:space="preserve"> For </w:t>
      </w:r>
      <w:r w:rsidR="00347A8B">
        <w:t xml:space="preserve">the </w:t>
      </w:r>
      <w:r w:rsidR="003D1CD6">
        <w:t xml:space="preserve">record, the ring sequence as installed is: </w:t>
      </w:r>
      <w:r w:rsidR="003D1CD6" w:rsidRPr="00FB682F">
        <w:rPr>
          <w:u w:val="single"/>
        </w:rPr>
        <w:t>b</w:t>
      </w:r>
      <w:r w:rsidR="007040D9">
        <w:rPr>
          <w:u w:val="single"/>
        </w:rPr>
        <w:t>est shim ring, ring #3, #11, #5</w:t>
      </w:r>
      <w:r w:rsidR="003D1CD6" w:rsidRPr="00FB682F">
        <w:rPr>
          <w:u w:val="single"/>
        </w:rPr>
        <w:t>, and #</w:t>
      </w:r>
      <w:r w:rsidR="007040D9">
        <w:rPr>
          <w:u w:val="single"/>
        </w:rPr>
        <w:t>1</w:t>
      </w:r>
      <w:r w:rsidR="00347A8B">
        <w:t>.</w:t>
      </w:r>
      <w:r w:rsidR="00E30B17">
        <w:t xml:space="preserve"> (The number that identifies each ring is the smallest number marked on each ring</w:t>
      </w:r>
      <w:r w:rsidR="00655563">
        <w:t>. These numbers identify the garnet sector/</w:t>
      </w:r>
      <w:r w:rsidR="00E30B17">
        <w:t xml:space="preserve">witness </w:t>
      </w:r>
      <w:r w:rsidR="00E30B17">
        <w:lastRenderedPageBreak/>
        <w:t>piece</w:t>
      </w:r>
      <w:r w:rsidR="00101ABE">
        <w:t xml:space="preserve"> pair</w:t>
      </w:r>
      <w:r w:rsidR="00E30B17">
        <w:t>).</w:t>
      </w:r>
      <w:r w:rsidR="001D29A5">
        <w:t xml:space="preserve"> </w:t>
      </w:r>
      <w:r w:rsidR="001D29A5" w:rsidRPr="001D29A5">
        <w:rPr>
          <w:b/>
        </w:rPr>
        <w:t>Editor’s note: The method below describes the second installation at</w:t>
      </w:r>
      <w:r w:rsidR="001D29A5">
        <w:rPr>
          <w:b/>
        </w:rPr>
        <w:t>tempt. In the first attempt</w:t>
      </w:r>
      <w:r w:rsidR="001D29A5" w:rsidRPr="001D29A5">
        <w:rPr>
          <w:b/>
        </w:rPr>
        <w:t xml:space="preserve">, there was insufficient grease between the ID and the inner conductor which required </w:t>
      </w:r>
      <w:bookmarkStart w:id="554" w:name="_GoBack"/>
      <w:r w:rsidR="002C62D1">
        <w:rPr>
          <w:noProof/>
        </w:rPr>
        <w:drawing>
          <wp:anchor distT="0" distB="0" distL="114300" distR="114300" simplePos="0" relativeHeight="252339200" behindDoc="0" locked="0" layoutInCell="1" allowOverlap="1" wp14:anchorId="67112DA7" wp14:editId="0125202A">
            <wp:simplePos x="0" y="0"/>
            <wp:positionH relativeFrom="column">
              <wp:posOffset>386715</wp:posOffset>
            </wp:positionH>
            <wp:positionV relativeFrom="paragraph">
              <wp:posOffset>854075</wp:posOffset>
            </wp:positionV>
            <wp:extent cx="5605145" cy="4944110"/>
            <wp:effectExtent l="0" t="0" r="0" b="0"/>
            <wp:wrapTopAndBottom/>
            <wp:docPr id="737" name="Picture 7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7" name="ring_install.png"/>
                    <pic:cNvPicPr/>
                  </pic:nvPicPr>
                  <pic:blipFill>
                    <a:blip r:embed="rId188"/>
                    <a:stretch>
                      <a:fillRect/>
                    </a:stretch>
                  </pic:blipFill>
                  <pic:spPr>
                    <a:xfrm>
                      <a:off x="0" y="0"/>
                      <a:ext cx="5605145" cy="4944110"/>
                    </a:xfrm>
                    <a:prstGeom prst="rect">
                      <a:avLst/>
                    </a:prstGeom>
                  </pic:spPr>
                </pic:pic>
              </a:graphicData>
            </a:graphic>
            <wp14:sizeRelH relativeFrom="margin">
              <wp14:pctWidth>0</wp14:pctWidth>
            </wp14:sizeRelH>
            <wp14:sizeRelV relativeFrom="margin">
              <wp14:pctHeight>0</wp14:pctHeight>
            </wp14:sizeRelV>
          </wp:anchor>
        </w:drawing>
      </w:r>
      <w:bookmarkEnd w:id="554"/>
      <w:r w:rsidR="0053531E">
        <w:rPr>
          <w:noProof/>
        </w:rPr>
        <mc:AlternateContent>
          <mc:Choice Requires="wps">
            <w:drawing>
              <wp:anchor distT="0" distB="0" distL="114300" distR="114300" simplePos="0" relativeHeight="252341248" behindDoc="0" locked="0" layoutInCell="1" allowOverlap="1" wp14:anchorId="2251FD10" wp14:editId="4FAD16A8">
                <wp:simplePos x="0" y="0"/>
                <wp:positionH relativeFrom="column">
                  <wp:posOffset>393065</wp:posOffset>
                </wp:positionH>
                <wp:positionV relativeFrom="paragraph">
                  <wp:posOffset>5887720</wp:posOffset>
                </wp:positionV>
                <wp:extent cx="5605145" cy="635"/>
                <wp:effectExtent l="0" t="0" r="0" b="12065"/>
                <wp:wrapTopAndBottom/>
                <wp:docPr id="738" name="Text Box 738"/>
                <wp:cNvGraphicFramePr/>
                <a:graphic xmlns:a="http://schemas.openxmlformats.org/drawingml/2006/main">
                  <a:graphicData uri="http://schemas.microsoft.com/office/word/2010/wordprocessingShape">
                    <wps:wsp>
                      <wps:cNvSpPr txBox="1"/>
                      <wps:spPr>
                        <a:xfrm>
                          <a:off x="0" y="0"/>
                          <a:ext cx="5605145" cy="635"/>
                        </a:xfrm>
                        <a:prstGeom prst="rect">
                          <a:avLst/>
                        </a:prstGeom>
                        <a:solidFill>
                          <a:prstClr val="white"/>
                        </a:solidFill>
                        <a:ln>
                          <a:noFill/>
                        </a:ln>
                      </wps:spPr>
                      <wps:txbx>
                        <w:txbxContent>
                          <w:p w14:paraId="2852F88E" w14:textId="28FB5F1B" w:rsidR="0018739B" w:rsidRPr="006D2268" w:rsidRDefault="0018739B" w:rsidP="0053531E">
                            <w:pPr>
                              <w:pStyle w:val="Caption"/>
                              <w:rPr>
                                <w:sz w:val="22"/>
                                <w:szCs w:val="22"/>
                              </w:rPr>
                            </w:pPr>
                            <w:bookmarkStart w:id="555" w:name="_Ref521911669"/>
                            <w:r>
                              <w:t xml:space="preserve">Figure </w:t>
                            </w:r>
                            <w:fldSimple w:instr=" SEQ Figure \* ARABIC ">
                              <w:r>
                                <w:rPr>
                                  <w:noProof/>
                                </w:rPr>
                                <w:t>174</w:t>
                              </w:r>
                            </w:fldSimple>
                            <w:bookmarkEnd w:id="555"/>
                            <w:r>
                              <w:t>: (a) An aluminum ring that has the same dimensions as a garnet ring is used for practice. (b) Grease is applied liberally to the ID of the garnet ring. (c) Grease is applied to the inner conductor before each ring is inserted. There is already grease on the face of the ring because this is the second installation attempt. And the arrow indicates where there was insufficient grease from the first install. (d) G10 spacers are sued to set the position of the stack. (e) A thin layer of grease is applied to the face of the garnet ring. (f) A support is used after the 1 shim + 2 regular rings have been installed.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251FD10" id="Text Box 738" o:spid="_x0000_s1200" type="#_x0000_t202" style="position:absolute;left:0;text-align:left;margin-left:30.95pt;margin-top:463.6pt;width:441.35pt;height:.05pt;z-index:2523412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" stroked="f">
                <v:textbox style="mso-fit-shape-to-text:t" inset="0,0,0,0">
                  <w:txbxContent>
                    <w:p w14:paraId="2852F88E" w14:textId="28FB5F1B" w:rsidR="0018739B" w:rsidRPr="006D2268" w:rsidRDefault="0018739B" w:rsidP="0053531E">
                      <w:pPr>
                        <w:pStyle w:val="Caption"/>
                        <w:rPr>
                          <w:sz w:val="22"/>
                          <w:szCs w:val="22"/>
                        </w:rPr>
                      </w:pPr>
                      <w:bookmarkStart w:id="556" w:name="_Ref521911669"/>
                      <w:r>
                        <w:t xml:space="preserve">Figure </w:t>
                      </w:r>
                      <w:fldSimple w:instr=" SEQ Figure \* ARABIC ">
                        <w:r>
                          <w:rPr>
                            <w:noProof/>
                          </w:rPr>
                          <w:t>174</w:t>
                        </w:r>
                      </w:fldSimple>
                      <w:bookmarkEnd w:id="556"/>
                      <w:r>
                        <w:t>: (a) An aluminum ring that has the same dimensions as a garnet ring is used for practice. (b) Grease is applied liberally to the ID of the garnet ring. (c) Grease is applied to the inner conductor before each ring is inserted. There is already grease on the face of the ring because this is the second installation attempt. And the arrow indicates where there was insufficient grease from the first install. (d) G10 spacers are sued to set the position of the stack. (e) A thin layer of grease is applied to the face of the garnet ring. (f) A support is used after the 1 shim + 2 regular rings have been installed.</w:t>
                      </w:r>
                    </w:p>
                  </w:txbxContent>
                </v:textbox>
                <w10:wrap type="topAndBottom"/>
              </v:shape>
            </w:pict>
          </mc:Fallback>
        </mc:AlternateContent>
      </w:r>
      <w:r w:rsidR="001D29A5" w:rsidRPr="001D29A5">
        <w:rPr>
          <w:b/>
        </w:rPr>
        <w:t>complete disassembly of the rings. See section</w:t>
      </w:r>
      <w:r w:rsidR="00AA2109">
        <w:rPr>
          <w:b/>
        </w:rPr>
        <w:t xml:space="preserve"> </w:t>
      </w:r>
      <w:r w:rsidR="00AA2109">
        <w:rPr>
          <w:b/>
        </w:rPr>
        <w:fldChar w:fldCharType="begin"/>
      </w:r>
      <w:r w:rsidR="00AA2109">
        <w:rPr>
          <w:b/>
        </w:rPr>
        <w:instrText xml:space="preserve"> REF _Ref521661089 \w \h </w:instrText>
      </w:r>
      <w:r w:rsidR="00AA2109">
        <w:rPr>
          <w:b/>
        </w:rPr>
      </w:r>
      <w:r w:rsidR="00AA2109">
        <w:rPr>
          <w:b/>
        </w:rPr>
        <w:fldChar w:fldCharType="separate"/>
      </w:r>
      <w:r w:rsidR="001A46ED">
        <w:rPr>
          <w:b/>
        </w:rPr>
        <w:t>17.11.3</w:t>
      </w:r>
      <w:r w:rsidR="00AA2109">
        <w:rPr>
          <w:b/>
        </w:rPr>
        <w:fldChar w:fldCharType="end"/>
      </w:r>
      <w:r w:rsidR="00AA2109">
        <w:rPr>
          <w:b/>
        </w:rPr>
        <w:t xml:space="preserve"> </w:t>
      </w:r>
      <w:r w:rsidR="001D29A5" w:rsidRPr="001D29A5">
        <w:rPr>
          <w:b/>
        </w:rPr>
        <w:t>for lessons learned from the first attempt.</w:t>
      </w:r>
    </w:p>
    <w:p w14:paraId="5631B0FC" w14:textId="4C28541A" w:rsidR="005E39AD" w:rsidRDefault="00FD34C4" w:rsidP="006C5665">
      <w:r>
        <w:t>We grease</w:t>
      </w:r>
      <w:r w:rsidR="005E39AD">
        <w:t xml:space="preserve"> (for information about the grease, see</w:t>
      </w:r>
      <w:r w:rsidR="0040211A">
        <w:t xml:space="preserve"> section </w:t>
      </w:r>
      <w:r w:rsidR="0040211A">
        <w:fldChar w:fldCharType="begin"/>
      </w:r>
      <w:r w:rsidR="0040211A">
        <w:instrText xml:space="preserve"> REF _Ref504628478 \w \h </w:instrText>
      </w:r>
      <w:r w:rsidR="0040211A">
        <w:fldChar w:fldCharType="separate"/>
      </w:r>
      <w:r w:rsidR="001A46ED">
        <w:t>5</w:t>
      </w:r>
      <w:r w:rsidR="0040211A">
        <w:fldChar w:fldCharType="end"/>
      </w:r>
      <w:r w:rsidR="0040211A">
        <w:t>)</w:t>
      </w:r>
      <w:r>
        <w:t xml:space="preserve"> the ID of each ring before installation.</w:t>
      </w:r>
      <w:r w:rsidR="00AA2109">
        <w:t xml:space="preserve"> See </w:t>
      </w:r>
      <w:r w:rsidR="001E77FD">
        <w:fldChar w:fldCharType="begin"/>
      </w:r>
      <w:r w:rsidR="001E77FD">
        <w:instrText xml:space="preserve"> REF _Ref521911669 \h </w:instrText>
      </w:r>
      <w:r w:rsidR="001E77FD">
        <w:fldChar w:fldCharType="separate"/>
      </w:r>
      <w:r w:rsidR="001A46ED">
        <w:t xml:space="preserve">Figure </w:t>
      </w:r>
      <w:r w:rsidR="001A46ED">
        <w:rPr>
          <w:noProof/>
        </w:rPr>
        <w:t>174</w:t>
      </w:r>
      <w:r w:rsidR="001E77FD">
        <w:fldChar w:fldCharType="end"/>
      </w:r>
      <w:r w:rsidR="001E77FD">
        <w:t>(</w:t>
      </w:r>
      <w:r w:rsidR="002D7A84">
        <w:t>b)</w:t>
      </w:r>
      <w:r w:rsidR="00AA2109">
        <w:t xml:space="preserve">. </w:t>
      </w:r>
      <w:r>
        <w:t xml:space="preserve"> </w:t>
      </w:r>
      <w:r w:rsidR="00A3590E">
        <w:t>It is necessary to apply a thick layer here because any air gap between the ring and the inner conductor can cause sparking or ev</w:t>
      </w:r>
      <w:r w:rsidR="00354692">
        <w:t xml:space="preserve">en </w:t>
      </w:r>
      <w:r w:rsidR="000A05EE">
        <w:t>“</w:t>
      </w:r>
      <w:r w:rsidR="00354692">
        <w:t>melting</w:t>
      </w:r>
      <w:r w:rsidR="000A05EE">
        <w:t>”</w:t>
      </w:r>
      <w:r w:rsidR="00354692">
        <w:t xml:space="preserve"> of the garnet </w:t>
      </w:r>
      <w:sdt>
        <w:sdtPr>
          <w:id w:val="557360177"/>
          <w:citation/>
        </w:sdtPr>
        <w:sdtContent>
          <w:r w:rsidR="00354692">
            <w:fldChar w:fldCharType="begin"/>
          </w:r>
          <w:r w:rsidR="00354692">
            <w:instrText xml:space="preserve"> CITATION PCo93 \l 1033 </w:instrText>
          </w:r>
          <w:r w:rsidR="00354692">
            <w:fldChar w:fldCharType="separate"/>
          </w:r>
          <w:r w:rsidR="009E48E3" w:rsidRPr="009E48E3">
            <w:rPr>
              <w:noProof/>
            </w:rPr>
            <w:t>[5]</w:t>
          </w:r>
          <w:r w:rsidR="00354692">
            <w:fldChar w:fldCharType="end"/>
          </w:r>
        </w:sdtContent>
      </w:sdt>
      <w:r w:rsidR="008F7C9C">
        <w:t xml:space="preserve"> when high power RF is applied</w:t>
      </w:r>
      <w:r w:rsidR="00A3590E">
        <w:t xml:space="preserve">. </w:t>
      </w:r>
      <w:r w:rsidR="00B628EB">
        <w:t xml:space="preserve">We also apply grease to the inner conductor to ensure that grease fills the gap. </w:t>
      </w:r>
    </w:p>
    <w:p w14:paraId="1E83A481" w14:textId="74A34C62" w:rsidR="005E39AD" w:rsidRDefault="008472BD" w:rsidP="006C5665">
      <w:r>
        <w:lastRenderedPageBreak/>
        <w:t>We install t</w:t>
      </w:r>
      <w:r w:rsidR="005E39AD">
        <w:t xml:space="preserve">he shim ring </w:t>
      </w:r>
      <w:r w:rsidR="00F34010">
        <w:t xml:space="preserve">(see section </w:t>
      </w:r>
      <w:r w:rsidR="00F34010">
        <w:fldChar w:fldCharType="begin"/>
      </w:r>
      <w:r w:rsidR="00F34010">
        <w:instrText xml:space="preserve"> REF _Ref521583612 \w \h </w:instrText>
      </w:r>
      <w:r w:rsidR="00F34010">
        <w:fldChar w:fldCharType="separate"/>
      </w:r>
      <w:r w:rsidR="001A46ED">
        <w:t>8.2</w:t>
      </w:r>
      <w:r w:rsidR="00F34010">
        <w:fldChar w:fldCharType="end"/>
      </w:r>
      <w:r>
        <w:t>) first</w:t>
      </w:r>
      <w:r w:rsidR="005E39AD">
        <w:t xml:space="preserve">. </w:t>
      </w:r>
      <w:r>
        <w:t xml:space="preserve">We tighten the hose clamp shown in </w:t>
      </w:r>
      <w:r>
        <w:fldChar w:fldCharType="begin"/>
      </w:r>
      <w:r>
        <w:instrText xml:space="preserve"> REF _Ref521502671 \h </w:instrText>
      </w:r>
      <w:r>
        <w:fldChar w:fldCharType="separate"/>
      </w:r>
      <w:r w:rsidR="001A46ED">
        <w:t xml:space="preserve">Figure </w:t>
      </w:r>
      <w:r w:rsidR="001A46ED">
        <w:rPr>
          <w:noProof/>
        </w:rPr>
        <w:t>173</w:t>
      </w:r>
      <w:r>
        <w:fldChar w:fldCharType="end"/>
      </w:r>
      <w:r>
        <w:t xml:space="preserve"> to allow the shim ring to go onto the inner conductor. Once it gets into its approximate position, we loosen the clamp and then visually check for grease at the gap. If we can see oozing of the grease beading out of the gap, then we know there is sufficient grease that fills the gap. If not, we pull the shim ring off, apply more grease to its ID and to </w:t>
      </w:r>
      <w:r w:rsidR="00975B5B">
        <w:t>places</w:t>
      </w:r>
      <w:r>
        <w:t xml:space="preserve"> there is insufficient grease on the inner conductor. </w:t>
      </w:r>
      <w:r w:rsidR="00975B5B">
        <w:t xml:space="preserve">See </w:t>
      </w:r>
      <w:r w:rsidR="00975B5B">
        <w:fldChar w:fldCharType="begin"/>
      </w:r>
      <w:r w:rsidR="00975B5B">
        <w:instrText xml:space="preserve"> REF _Ref521911669 \h </w:instrText>
      </w:r>
      <w:r w:rsidR="00975B5B">
        <w:fldChar w:fldCharType="separate"/>
      </w:r>
      <w:r w:rsidR="001A46ED">
        <w:t xml:space="preserve">Figure </w:t>
      </w:r>
      <w:r w:rsidR="001A46ED">
        <w:rPr>
          <w:noProof/>
        </w:rPr>
        <w:t>174</w:t>
      </w:r>
      <w:r w:rsidR="00975B5B">
        <w:fldChar w:fldCharType="end"/>
      </w:r>
      <w:r w:rsidR="00975B5B">
        <w:t xml:space="preserve">(c). </w:t>
      </w:r>
      <w:r w:rsidR="00186546">
        <w:t xml:space="preserve">The shim ring is pressed onto G10 spacers which are set to approximately its final position. See </w:t>
      </w:r>
      <w:r w:rsidR="00975B5B">
        <w:fldChar w:fldCharType="begin"/>
      </w:r>
      <w:r w:rsidR="00975B5B">
        <w:instrText xml:space="preserve"> REF _Ref521911669 \h </w:instrText>
      </w:r>
      <w:r w:rsidR="00975B5B">
        <w:fldChar w:fldCharType="separate"/>
      </w:r>
      <w:r w:rsidR="001A46ED">
        <w:t xml:space="preserve">Figure </w:t>
      </w:r>
      <w:r w:rsidR="001A46ED">
        <w:rPr>
          <w:noProof/>
        </w:rPr>
        <w:t>174</w:t>
      </w:r>
      <w:r w:rsidR="00975B5B">
        <w:fldChar w:fldCharType="end"/>
      </w:r>
      <w:r w:rsidR="00975B5B">
        <w:t>(d).</w:t>
      </w:r>
    </w:p>
    <w:p w14:paraId="07771CE1" w14:textId="2EAD6ED9" w:rsidR="00B628EB" w:rsidRDefault="00253C9D" w:rsidP="006C5665">
      <w:r>
        <w:rPr>
          <w:noProof/>
        </w:rPr>
        <w:drawing>
          <wp:anchor distT="0" distB="0" distL="114300" distR="114300" simplePos="0" relativeHeight="252345344" behindDoc="0" locked="0" layoutInCell="1" allowOverlap="1" wp14:anchorId="178A0A07" wp14:editId="715C7B6B">
            <wp:simplePos x="0" y="0"/>
            <wp:positionH relativeFrom="column">
              <wp:align>center</wp:align>
            </wp:positionH>
            <wp:positionV relativeFrom="paragraph">
              <wp:posOffset>1418590</wp:posOffset>
            </wp:positionV>
            <wp:extent cx="5559552" cy="4187921"/>
            <wp:effectExtent l="0" t="0" r="3175" b="3175"/>
            <wp:wrapTopAndBottom/>
            <wp:docPr id="741" name="Picture 7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1" name="compression.png"/>
                    <pic:cNvPicPr/>
                  </pic:nvPicPr>
                  <pic:blipFill>
                    <a:blip r:embed="rId189"/>
                    <a:stretch>
                      <a:fillRect/>
                    </a:stretch>
                  </pic:blipFill>
                  <pic:spPr>
                    <a:xfrm>
                      <a:off x="0" y="0"/>
                      <a:ext cx="5559552" cy="4187921"/>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347392" behindDoc="0" locked="0" layoutInCell="1" allowOverlap="1" wp14:anchorId="30C39CC6" wp14:editId="03F7AE43">
                <wp:simplePos x="0" y="0"/>
                <wp:positionH relativeFrom="column">
                  <wp:align>center</wp:align>
                </wp:positionH>
                <wp:positionV relativeFrom="paragraph">
                  <wp:posOffset>5663901</wp:posOffset>
                </wp:positionV>
                <wp:extent cx="5559552" cy="635"/>
                <wp:effectExtent l="0" t="0" r="3175" b="0"/>
                <wp:wrapTopAndBottom/>
                <wp:docPr id="742" name="Text Box 742"/>
                <wp:cNvGraphicFramePr/>
                <a:graphic xmlns:a="http://schemas.openxmlformats.org/drawingml/2006/main">
                  <a:graphicData uri="http://schemas.microsoft.com/office/word/2010/wordprocessingShape">
                    <wps:wsp>
                      <wps:cNvSpPr txBox="1"/>
                      <wps:spPr>
                        <a:xfrm>
                          <a:off x="0" y="0"/>
                          <a:ext cx="5559552" cy="635"/>
                        </a:xfrm>
                        <a:prstGeom prst="rect">
                          <a:avLst/>
                        </a:prstGeom>
                        <a:solidFill>
                          <a:prstClr val="white"/>
                        </a:solidFill>
                        <a:ln>
                          <a:noFill/>
                        </a:ln>
                      </wps:spPr>
                      <wps:txbx>
                        <w:txbxContent>
                          <w:p w14:paraId="5AAA6B02" w14:textId="6D99A018" w:rsidR="0018739B" w:rsidRPr="00E650A2" w:rsidRDefault="0018739B" w:rsidP="0050503F">
                            <w:pPr>
                              <w:pStyle w:val="Caption"/>
                              <w:rPr>
                                <w:noProof/>
                                <w:sz w:val="22"/>
                                <w:szCs w:val="22"/>
                              </w:rPr>
                            </w:pPr>
                            <w:bookmarkStart w:id="557" w:name="_Ref521917361"/>
                            <w:r>
                              <w:t xml:space="preserve">Figure </w:t>
                            </w:r>
                            <w:fldSimple w:instr=" SEQ Figure \* ARABIC ">
                              <w:r>
                                <w:rPr>
                                  <w:noProof/>
                                </w:rPr>
                                <w:t>175</w:t>
                              </w:r>
                            </w:fldSimple>
                            <w:bookmarkEnd w:id="557"/>
                            <w:r>
                              <w:t>: (a) shows gaps between rings. (b) The gaps are filled with grease after compression with the fixture shown in (d). A rubber ring shown in (c) is used to protect the rings.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30C39CC6" id="Text Box 742" o:spid="_x0000_s1201" type="#_x0000_t202" style="position:absolute;left:0;text-align:left;margin-left:0;margin-top:446pt;width:437.75pt;height:.05pt;z-index:252347392;visibility:visible;mso-wrap-style:square;mso-width-percent:0;mso-wrap-distance-left:9pt;mso-wrap-distance-top:0;mso-wrap-distance-right:9pt;mso-wrap-distance-bottom:0;mso-position-horizontal:center;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" stroked="f">
                <v:textbox style="mso-fit-shape-to-text:t" inset="0,0,0,0">
                  <w:txbxContent>
                    <w:p w14:paraId="5AAA6B02" w14:textId="6D99A018" w:rsidR="0018739B" w:rsidRPr="00E650A2" w:rsidRDefault="0018739B" w:rsidP="0050503F">
                      <w:pPr>
                        <w:pStyle w:val="Caption"/>
                        <w:rPr>
                          <w:noProof/>
                          <w:sz w:val="22"/>
                          <w:szCs w:val="22"/>
                        </w:rPr>
                      </w:pPr>
                      <w:bookmarkStart w:id="558" w:name="_Ref521917361"/>
                      <w:r>
                        <w:t xml:space="preserve">Figure </w:t>
                      </w:r>
                      <w:fldSimple w:instr=" SEQ Figure \* ARABIC ">
                        <w:r>
                          <w:rPr>
                            <w:noProof/>
                          </w:rPr>
                          <w:t>175</w:t>
                        </w:r>
                      </w:fldSimple>
                      <w:bookmarkEnd w:id="558"/>
                      <w:r>
                        <w:t>: (a) shows gaps between rings. (b) The gaps are filled with grease after compression with the fixture shown in (d). A rubber ring shown in (c) is used to protect the rings.</w:t>
                      </w:r>
                    </w:p>
                  </w:txbxContent>
                </v:textbox>
                <w10:wrap type="topAndBottom"/>
              </v:shape>
            </w:pict>
          </mc:Fallback>
        </mc:AlternateContent>
      </w:r>
      <w:r w:rsidR="008472BD">
        <w:t>The regular</w:t>
      </w:r>
      <w:r w:rsidR="00B628EB">
        <w:t xml:space="preserve"> ring</w:t>
      </w:r>
      <w:r w:rsidR="008472BD">
        <w:t>s are installed next. We repeat the application of grease to the ID and the inner conductor. We push a ring</w:t>
      </w:r>
      <w:r w:rsidR="006F394F">
        <w:t xml:space="preserve"> </w:t>
      </w:r>
      <w:r w:rsidR="008472BD">
        <w:t xml:space="preserve">to </w:t>
      </w:r>
      <w:r w:rsidR="001A2A48">
        <w:t>about 1/8” from its predecessor</w:t>
      </w:r>
      <w:r w:rsidR="008472BD">
        <w:t>.</w:t>
      </w:r>
      <w:r w:rsidR="00B628EB">
        <w:t xml:space="preserve"> </w:t>
      </w:r>
      <w:r w:rsidR="008472BD">
        <w:t>W</w:t>
      </w:r>
      <w:r w:rsidR="00B628EB">
        <w:t xml:space="preserve">e </w:t>
      </w:r>
      <w:r w:rsidR="00354692">
        <w:t xml:space="preserve">visually inspect </w:t>
      </w:r>
      <w:r w:rsidR="00B628EB">
        <w:t>the gap to</w:t>
      </w:r>
      <w:r w:rsidR="00354692">
        <w:t xml:space="preserve"> check that grease </w:t>
      </w:r>
      <w:r w:rsidR="00B628EB">
        <w:t>does fill it</w:t>
      </w:r>
      <w:r w:rsidR="008472BD">
        <w:t xml:space="preserve"> using the same methodology described from the shim ring. </w:t>
      </w:r>
      <w:r w:rsidR="007967C5">
        <w:t xml:space="preserve">Once we are satisfied, we then push the ring onto its predecessor. </w:t>
      </w:r>
      <w:r w:rsidR="008472BD">
        <w:t xml:space="preserve">Once the ring is pushed onto its predecessor, it is very difficult to remove because of suction from the grease. Flaking of the rings can result during separation. See </w:t>
      </w:r>
      <w:r w:rsidR="003E57C4">
        <w:fldChar w:fldCharType="begin"/>
      </w:r>
      <w:r w:rsidR="003E57C4">
        <w:instrText xml:space="preserve"> REF _Ref521916296 \h </w:instrText>
      </w:r>
      <w:r w:rsidR="003E57C4">
        <w:fldChar w:fldCharType="separate"/>
      </w:r>
      <w:r w:rsidR="001A46ED">
        <w:t xml:space="preserve">Figure </w:t>
      </w:r>
      <w:r w:rsidR="001A46ED">
        <w:rPr>
          <w:noProof/>
        </w:rPr>
        <w:t>176</w:t>
      </w:r>
      <w:r w:rsidR="003E57C4">
        <w:fldChar w:fldCharType="end"/>
      </w:r>
      <w:r w:rsidR="003E57C4">
        <w:t>.</w:t>
      </w:r>
    </w:p>
    <w:p w14:paraId="75AE652D" w14:textId="2AAC13B8" w:rsidR="00303BDC" w:rsidRDefault="005141A8" w:rsidP="006C5665">
      <w:r>
        <w:lastRenderedPageBreak/>
        <w:t xml:space="preserve">Unlike the thick grease </w:t>
      </w:r>
      <w:r w:rsidR="00FB5C78">
        <w:t xml:space="preserve">that is applied </w:t>
      </w:r>
      <w:r>
        <w:t xml:space="preserve">between the ID and the inner conductor, we </w:t>
      </w:r>
      <w:r w:rsidR="0040211A">
        <w:t>o</w:t>
      </w:r>
      <w:r w:rsidR="00FD34C4">
        <w:t>nly</w:t>
      </w:r>
      <w:r>
        <w:t xml:space="preserve"> apply</w:t>
      </w:r>
      <w:r w:rsidR="00FD34C4">
        <w:t xml:space="preserve"> a thin layer </w:t>
      </w:r>
      <w:r w:rsidR="0040211A">
        <w:t xml:space="preserve">of grease </w:t>
      </w:r>
      <w:r w:rsidR="002629B3">
        <w:t>between rings</w:t>
      </w:r>
      <w:r w:rsidR="00FD34C4">
        <w:t>.</w:t>
      </w:r>
      <w:r w:rsidR="002629B3">
        <w:t xml:space="preserve"> </w:t>
      </w:r>
      <w:r w:rsidR="0040211A">
        <w:t xml:space="preserve">In this case, we just want to </w:t>
      </w:r>
      <w:r w:rsidR="00303BDC">
        <w:t xml:space="preserve">improve thermal contact by </w:t>
      </w:r>
      <w:r w:rsidR="0040211A">
        <w:t>fill</w:t>
      </w:r>
      <w:r w:rsidR="00303BDC">
        <w:t>ing</w:t>
      </w:r>
      <w:r w:rsidR="0040211A">
        <w:t xml:space="preserve"> in any imperfections between the garnet </w:t>
      </w:r>
      <w:r w:rsidR="00303BDC">
        <w:t>and the alumina</w:t>
      </w:r>
      <w:r w:rsidR="0040211A">
        <w:t xml:space="preserve">. </w:t>
      </w:r>
      <w:r w:rsidR="00474AC0">
        <w:t xml:space="preserve">See </w:t>
      </w:r>
      <w:r w:rsidR="00975B5B">
        <w:fldChar w:fldCharType="begin"/>
      </w:r>
      <w:r w:rsidR="00975B5B">
        <w:instrText xml:space="preserve"> REF _Ref521911669 \h </w:instrText>
      </w:r>
      <w:r w:rsidR="00975B5B">
        <w:fldChar w:fldCharType="separate"/>
      </w:r>
      <w:r w:rsidR="001A46ED">
        <w:t xml:space="preserve">Figure </w:t>
      </w:r>
      <w:r w:rsidR="001A46ED">
        <w:rPr>
          <w:noProof/>
        </w:rPr>
        <w:t>174</w:t>
      </w:r>
      <w:r w:rsidR="00975B5B">
        <w:fldChar w:fldCharType="end"/>
      </w:r>
      <w:r w:rsidR="00975B5B">
        <w:t>(e).</w:t>
      </w:r>
    </w:p>
    <w:p w14:paraId="5FB21EC1" w14:textId="2DF791EE" w:rsidR="00FD34C4" w:rsidRDefault="00303BDC" w:rsidP="006C5665">
      <w:r>
        <w:t xml:space="preserve">The above </w:t>
      </w:r>
      <w:r w:rsidR="00474AC0">
        <w:t xml:space="preserve">sequence </w:t>
      </w:r>
      <w:r w:rsidR="00186546">
        <w:t xml:space="preserve">is repeated until all the four regular rings are installed. The </w:t>
      </w:r>
      <w:r w:rsidR="00975B5B">
        <w:t xml:space="preserve">installation is paused </w:t>
      </w:r>
      <w:r w:rsidR="00186546">
        <w:t>a</w:t>
      </w:r>
      <w:r>
        <w:t>fter the third ring</w:t>
      </w:r>
      <w:r w:rsidR="00707748">
        <w:t xml:space="preserve"> (one shim + two regular rings)</w:t>
      </w:r>
      <w:r w:rsidR="00975B5B">
        <w:t xml:space="preserve"> is installed. This is where </w:t>
      </w:r>
      <w:r>
        <w:t>w</w:t>
      </w:r>
      <w:r w:rsidR="00975B5B">
        <w:t xml:space="preserve">e </w:t>
      </w:r>
      <w:r w:rsidR="00707748">
        <w:t xml:space="preserve">install a </w:t>
      </w:r>
      <w:r>
        <w:t>support</w:t>
      </w:r>
      <w:r w:rsidR="00474AC0">
        <w:t xml:space="preserve"> to relieve stress on the conical window.</w:t>
      </w:r>
      <w:r w:rsidR="00975B5B">
        <w:t xml:space="preserve"> See </w:t>
      </w:r>
      <w:r w:rsidR="00975B5B">
        <w:fldChar w:fldCharType="begin"/>
      </w:r>
      <w:r w:rsidR="00975B5B">
        <w:instrText xml:space="preserve"> REF _Ref521911669 \h </w:instrText>
      </w:r>
      <w:r w:rsidR="00975B5B">
        <w:fldChar w:fldCharType="separate"/>
      </w:r>
      <w:r w:rsidR="001A46ED">
        <w:t xml:space="preserve">Figure </w:t>
      </w:r>
      <w:r w:rsidR="001A46ED">
        <w:rPr>
          <w:noProof/>
        </w:rPr>
        <w:t>174</w:t>
      </w:r>
      <w:r w:rsidR="00975B5B">
        <w:fldChar w:fldCharType="end"/>
      </w:r>
      <w:r w:rsidR="00975B5B">
        <w:t>(f).</w:t>
      </w:r>
    </w:p>
    <w:p w14:paraId="3AC3AA2A" w14:textId="3C955025" w:rsidR="00DA1B5A" w:rsidRDefault="00303BDC" w:rsidP="006C5665">
      <w:r>
        <w:t xml:space="preserve">After the final two rings are installed, </w:t>
      </w:r>
      <w:r w:rsidR="00DA1B5A">
        <w:t>we visually examine</w:t>
      </w:r>
      <w:r w:rsidR="00D022FD">
        <w:t xml:space="preserve"> the </w:t>
      </w:r>
      <w:r w:rsidR="00DA1B5A">
        <w:t xml:space="preserve">stack to look for gaps. The seam between the garnet rings and the inner conductor is filled with grease. However, there are gaps between rings. See </w:t>
      </w:r>
      <w:r w:rsidR="00F0244D">
        <w:fldChar w:fldCharType="begin"/>
      </w:r>
      <w:r w:rsidR="00F0244D">
        <w:instrText xml:space="preserve"> REF _Ref521917361 \h </w:instrText>
      </w:r>
      <w:r w:rsidR="00F0244D">
        <w:fldChar w:fldCharType="separate"/>
      </w:r>
      <w:r w:rsidR="001A46ED">
        <w:t xml:space="preserve">Figure </w:t>
      </w:r>
      <w:r w:rsidR="001A46ED">
        <w:rPr>
          <w:noProof/>
        </w:rPr>
        <w:t>175</w:t>
      </w:r>
      <w:r w:rsidR="00F0244D">
        <w:fldChar w:fldCharType="end"/>
      </w:r>
      <w:r w:rsidR="00F0244D">
        <w:t>(a)</w:t>
      </w:r>
      <w:r>
        <w:t xml:space="preserve">. </w:t>
      </w:r>
      <w:r w:rsidR="00DA1B5A">
        <w:t xml:space="preserve">We believe the gaps are caused by the uneven fill of grease. The uneven fill happens when some grease is pushed between the rings </w:t>
      </w:r>
      <w:r w:rsidR="00F0244D">
        <w:t>due to</w:t>
      </w:r>
      <w:r w:rsidR="00DA1B5A">
        <w:t xml:space="preserve"> the extra grease between the rings and the inner conductor. We made a compression fixture to fix this problem.</w:t>
      </w:r>
      <w:r w:rsidR="00F0244D">
        <w:t xml:space="preserve"> The compression fixture is shown in </w:t>
      </w:r>
      <w:r w:rsidR="00F0244D">
        <w:fldChar w:fldCharType="begin"/>
      </w:r>
      <w:r w:rsidR="00F0244D">
        <w:instrText xml:space="preserve"> REF _Ref521917361 \h </w:instrText>
      </w:r>
      <w:r w:rsidR="00F0244D">
        <w:fldChar w:fldCharType="separate"/>
      </w:r>
      <w:r w:rsidR="001A46ED">
        <w:t xml:space="preserve">Figure </w:t>
      </w:r>
      <w:r w:rsidR="001A46ED">
        <w:rPr>
          <w:noProof/>
        </w:rPr>
        <w:t>175</w:t>
      </w:r>
      <w:r w:rsidR="00F0244D">
        <w:fldChar w:fldCharType="end"/>
      </w:r>
      <w:r w:rsidR="00F0244D">
        <w:t xml:space="preserve">(d). A rubber ring, shown in </w:t>
      </w:r>
      <w:r w:rsidR="00F0244D">
        <w:fldChar w:fldCharType="begin"/>
      </w:r>
      <w:r w:rsidR="00F0244D">
        <w:instrText xml:space="preserve"> REF _Ref521917361 \h </w:instrText>
      </w:r>
      <w:r w:rsidR="00F0244D">
        <w:fldChar w:fldCharType="separate"/>
      </w:r>
      <w:r w:rsidR="001A46ED">
        <w:t xml:space="preserve">Figure </w:t>
      </w:r>
      <w:r w:rsidR="001A46ED">
        <w:rPr>
          <w:noProof/>
        </w:rPr>
        <w:t>175</w:t>
      </w:r>
      <w:r w:rsidR="00F0244D">
        <w:fldChar w:fldCharType="end"/>
      </w:r>
      <w:r w:rsidR="00F0244D">
        <w:t>(c) is used to protect the garnet during compression.</w:t>
      </w:r>
    </w:p>
    <w:p w14:paraId="09D97DB2" w14:textId="31EA0902" w:rsidR="00A35A84" w:rsidRDefault="00707748" w:rsidP="006C5665">
      <w:r>
        <w:t>T</w:t>
      </w:r>
      <w:r w:rsidR="004F3A5F">
        <w:t>he entire stack is pushe</w:t>
      </w:r>
      <w:r w:rsidR="003C323F">
        <w:t>d</w:t>
      </w:r>
      <w:r>
        <w:t xml:space="preserve"> against the spacers</w:t>
      </w:r>
      <w:r w:rsidR="003C323F">
        <w:t xml:space="preserve"> </w:t>
      </w:r>
      <w:r w:rsidR="002A4E78">
        <w:t xml:space="preserve">with the fixture shown in </w:t>
      </w:r>
      <w:r w:rsidR="00F0244D">
        <w:fldChar w:fldCharType="begin"/>
      </w:r>
      <w:r w:rsidR="00F0244D">
        <w:instrText xml:space="preserve"> REF _Ref521911669 \h </w:instrText>
      </w:r>
      <w:r w:rsidR="00F0244D">
        <w:fldChar w:fldCharType="separate"/>
      </w:r>
      <w:r w:rsidR="001A46ED">
        <w:t xml:space="preserve">Figure </w:t>
      </w:r>
      <w:r w:rsidR="001A46ED">
        <w:rPr>
          <w:noProof/>
        </w:rPr>
        <w:t>174</w:t>
      </w:r>
      <w:r w:rsidR="00F0244D">
        <w:fldChar w:fldCharType="end"/>
      </w:r>
      <w:r w:rsidR="00F0244D">
        <w:t>(d). Light, continuous pressure</w:t>
      </w:r>
      <w:r w:rsidR="003C323F">
        <w:t xml:space="preserve"> </w:t>
      </w:r>
      <w:r w:rsidR="00253C9D">
        <w:t>is used to squeeze out excess grease. The process takes about one</w:t>
      </w:r>
      <w:r w:rsidR="00F0244D">
        <w:t xml:space="preserve"> day. </w:t>
      </w:r>
      <w:r w:rsidR="002A4E78">
        <w:t xml:space="preserve">The tension on the hose clamp is released during this compression phase. </w:t>
      </w:r>
      <w:r w:rsidR="00165405">
        <w:t xml:space="preserve">The gaps eventually fill with grease, shown in </w:t>
      </w:r>
      <w:r w:rsidR="00165405">
        <w:fldChar w:fldCharType="begin"/>
      </w:r>
      <w:r w:rsidR="00165405">
        <w:instrText xml:space="preserve"> REF _Ref521917361 \h </w:instrText>
      </w:r>
      <w:r w:rsidR="00165405">
        <w:fldChar w:fldCharType="separate"/>
      </w:r>
      <w:r w:rsidR="001A46ED">
        <w:t xml:space="preserve">Figure </w:t>
      </w:r>
      <w:r w:rsidR="001A46ED">
        <w:rPr>
          <w:noProof/>
        </w:rPr>
        <w:t>175</w:t>
      </w:r>
      <w:r w:rsidR="00165405">
        <w:fldChar w:fldCharType="end"/>
      </w:r>
      <w:r w:rsidR="00165405">
        <w:t>(b). The final average thickness of the grease is 9 mils after we finished this process.</w:t>
      </w:r>
    </w:p>
    <w:p w14:paraId="66C0075A" w14:textId="77777777" w:rsidR="004072BA" w:rsidRDefault="004072BA" w:rsidP="004072BA"/>
    <w:p w14:paraId="0F7C7507" w14:textId="5497A71A" w:rsidR="00237BDD" w:rsidRDefault="00237BDD" w:rsidP="00237BDD">
      <w:pPr>
        <w:pStyle w:val="Heading3"/>
      </w:pPr>
      <w:bookmarkStart w:id="559" w:name="_Toc521918572"/>
      <w:r>
        <w:t xml:space="preserve">Installing the </w:t>
      </w:r>
      <w:r w:rsidR="00E2227B">
        <w:t>outer shell and end plates</w:t>
      </w:r>
      <w:bookmarkEnd w:id="559"/>
    </w:p>
    <w:p w14:paraId="51228091" w14:textId="5A822CAA" w:rsidR="00BA7B3D" w:rsidRDefault="00BA7B3D" w:rsidP="00BA7B3D">
      <w:r>
        <w:t>Hello world</w:t>
      </w:r>
    </w:p>
    <w:p w14:paraId="4EF8578A" w14:textId="30857756" w:rsidR="004072BA" w:rsidRDefault="004072BA">
      <w:pPr>
        <w:spacing w:before="0" w:after="200"/>
        <w:ind w:firstLine="0"/>
      </w:pPr>
      <w:r>
        <w:br w:type="page"/>
      </w:r>
    </w:p>
    <w:p w14:paraId="7EA2140D" w14:textId="4486DCB6" w:rsidR="00BA7B3D" w:rsidRDefault="00BA7B3D" w:rsidP="00BA7B3D">
      <w:pPr>
        <w:pStyle w:val="Heading3"/>
      </w:pPr>
      <w:bookmarkStart w:id="560" w:name="_Ref521661089"/>
      <w:bookmarkStart w:id="561" w:name="_Toc521918573"/>
      <w:r>
        <w:lastRenderedPageBreak/>
        <w:t>Lessons learnt</w:t>
      </w:r>
      <w:bookmarkEnd w:id="560"/>
      <w:bookmarkEnd w:id="561"/>
    </w:p>
    <w:p w14:paraId="559A6E96" w14:textId="56B2CFE9" w:rsidR="00BA7B3D" w:rsidRDefault="00BA7B3D" w:rsidP="00BA7B3D">
      <w:r>
        <w:t>Our first attempt at installing the garnet rings did not go well. We had to unst</w:t>
      </w:r>
      <w:r w:rsidR="00175768">
        <w:t xml:space="preserve">ack the garnet rings to correct. On close examination of the seam between the garnet ring and </w:t>
      </w:r>
      <w:r w:rsidR="007540AC">
        <w:t xml:space="preserve">inner conductor we found a gap that was devoid of grease. After </w:t>
      </w:r>
      <w:r w:rsidR="001478D3">
        <w:t xml:space="preserve">this discovery, we decided to remove the final ring and saw that, indeed, there was not enough grease. See </w:t>
      </w:r>
      <w:r w:rsidR="001478D3">
        <w:fldChar w:fldCharType="begin"/>
      </w:r>
      <w:r w:rsidR="001478D3">
        <w:instrText xml:space="preserve"> REF _Ref521911669 \h </w:instrText>
      </w:r>
      <w:r w:rsidR="001478D3">
        <w:fldChar w:fldCharType="separate"/>
      </w:r>
      <w:r w:rsidR="001A46ED">
        <w:t xml:space="preserve">Figure </w:t>
      </w:r>
      <w:r w:rsidR="001A46ED">
        <w:rPr>
          <w:noProof/>
        </w:rPr>
        <w:t>174</w:t>
      </w:r>
      <w:r w:rsidR="001478D3">
        <w:fldChar w:fldCharType="end"/>
      </w:r>
      <w:r w:rsidR="001478D3">
        <w:t xml:space="preserve">(c). </w:t>
      </w:r>
      <w:r w:rsidR="00953777">
        <w:t>After this, we made the decision to remove all the rings and we foun</w:t>
      </w:r>
      <w:r w:rsidR="008B428C">
        <w:t xml:space="preserve">d that there were voids. In the second go-around, we applied more grease to the garnet ID as well as to the inner conductor. We outlined the new installation method in section </w:t>
      </w:r>
      <w:r w:rsidR="008B428C">
        <w:fldChar w:fldCharType="begin"/>
      </w:r>
      <w:r w:rsidR="008B428C">
        <w:instrText xml:space="preserve"> REF _Ref521661050 \w \h </w:instrText>
      </w:r>
      <w:r w:rsidR="008B428C">
        <w:fldChar w:fldCharType="separate"/>
      </w:r>
      <w:r w:rsidR="001A46ED">
        <w:t>17.11.1</w:t>
      </w:r>
      <w:r w:rsidR="008B428C">
        <w:fldChar w:fldCharType="end"/>
      </w:r>
      <w:r w:rsidR="008B428C">
        <w:t>.</w:t>
      </w:r>
    </w:p>
    <w:p w14:paraId="5ED50BDD" w14:textId="36AAB801" w:rsidR="004F07DA" w:rsidRDefault="004F07DA" w:rsidP="00BA7B3D">
      <w:r>
        <w:t>However, we have to be very cautious if we want to ever remove garnet rings from the stack again. The reasons are:</w:t>
      </w:r>
    </w:p>
    <w:p w14:paraId="10ACD571" w14:textId="5F7684BC" w:rsidR="004F07DA" w:rsidRDefault="00FB2160" w:rsidP="004F07DA">
      <w:pPr>
        <w:pStyle w:val="ListParagraph"/>
        <w:numPr>
          <w:ilvl w:val="0"/>
          <w:numId w:val="25"/>
        </w:numPr>
      </w:pPr>
      <w:r>
        <w:rPr>
          <w:noProof/>
        </w:rPr>
        <w:drawing>
          <wp:anchor distT="0" distB="0" distL="114300" distR="114300" simplePos="0" relativeHeight="252342272" behindDoc="0" locked="0" layoutInCell="1" allowOverlap="1" wp14:anchorId="5D3F7ECF" wp14:editId="0716B85B">
            <wp:simplePos x="0" y="0"/>
            <wp:positionH relativeFrom="column">
              <wp:align>center</wp:align>
            </wp:positionH>
            <wp:positionV relativeFrom="paragraph">
              <wp:posOffset>825469</wp:posOffset>
            </wp:positionV>
            <wp:extent cx="3721608" cy="2807083"/>
            <wp:effectExtent l="0" t="0" r="0" b="0"/>
            <wp:wrapTopAndBottom/>
            <wp:docPr id="739" name="Picture 7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9" name="flake.png"/>
                    <pic:cNvPicPr/>
                  </pic:nvPicPr>
                  <pic:blipFill>
                    <a:blip r:embed="rId190"/>
                    <a:stretch>
                      <a:fillRect/>
                    </a:stretch>
                  </pic:blipFill>
                  <pic:spPr>
                    <a:xfrm>
                      <a:off x="0" y="0"/>
                      <a:ext cx="3721608" cy="2807083"/>
                    </a:xfrm>
                    <a:prstGeom prst="rect">
                      <a:avLst/>
                    </a:prstGeom>
                  </pic:spPr>
                </pic:pic>
              </a:graphicData>
            </a:graphic>
            <wp14:sizeRelH relativeFrom="margin">
              <wp14:pctWidth>0</wp14:pctWidth>
            </wp14:sizeRelH>
            <wp14:sizeRelV relativeFrom="margin">
              <wp14:pctHeight>0</wp14:pctHeight>
            </wp14:sizeRelV>
          </wp:anchor>
        </w:drawing>
      </w:r>
      <w:r w:rsidR="004F07DA">
        <w:t>The suction between rings from the grease between rings is very strong. It is very difficult to separate the rings.</w:t>
      </w:r>
    </w:p>
    <w:p w14:paraId="7E3B23F4" w14:textId="3ADC2DCE" w:rsidR="00730396" w:rsidRDefault="00FB2160" w:rsidP="00F72F04">
      <w:pPr>
        <w:pStyle w:val="ListParagraph"/>
        <w:numPr>
          <w:ilvl w:val="0"/>
          <w:numId w:val="25"/>
        </w:numPr>
      </w:pPr>
      <w:r>
        <w:rPr>
          <w:noProof/>
        </w:rPr>
        <mc:AlternateContent>
          <mc:Choice Requires="wps">
            <w:drawing>
              <wp:anchor distT="0" distB="0" distL="114300" distR="114300" simplePos="0" relativeHeight="252344320" behindDoc="0" locked="0" layoutInCell="1" allowOverlap="1" wp14:anchorId="07ED4B51" wp14:editId="045CAA11">
                <wp:simplePos x="0" y="0"/>
                <wp:positionH relativeFrom="column">
                  <wp:align>center</wp:align>
                </wp:positionH>
                <wp:positionV relativeFrom="paragraph">
                  <wp:posOffset>3489325</wp:posOffset>
                </wp:positionV>
                <wp:extent cx="4581144" cy="768096"/>
                <wp:effectExtent l="0" t="0" r="3810" b="5715"/>
                <wp:wrapTopAndBottom/>
                <wp:docPr id="740" name="Text Box 740"/>
                <wp:cNvGraphicFramePr/>
                <a:graphic xmlns:a="http://schemas.openxmlformats.org/drawingml/2006/main">
                  <a:graphicData uri="http://schemas.microsoft.com/office/word/2010/wordprocessingShape">
                    <wps:wsp>
                      <wps:cNvSpPr txBox="1"/>
                      <wps:spPr>
                        <a:xfrm>
                          <a:off x="0" y="0"/>
                          <a:ext cx="4581144" cy="768096"/>
                        </a:xfrm>
                        <a:prstGeom prst="rect">
                          <a:avLst/>
                        </a:prstGeom>
                        <a:solidFill>
                          <a:prstClr val="white"/>
                        </a:solidFill>
                        <a:ln>
                          <a:noFill/>
                        </a:ln>
                      </wps:spPr>
                      <wps:txbx>
                        <w:txbxContent>
                          <w:p w14:paraId="2335EDEF" w14:textId="14A236D4" w:rsidR="0018739B" w:rsidRPr="005E4C0C" w:rsidRDefault="0018739B" w:rsidP="00FB2160">
                            <w:pPr>
                              <w:pStyle w:val="Caption"/>
                              <w:rPr>
                                <w:noProof/>
                                <w:sz w:val="22"/>
                                <w:szCs w:val="22"/>
                              </w:rPr>
                            </w:pPr>
                            <w:bookmarkStart w:id="562" w:name="_Ref521916296"/>
                            <w:r>
                              <w:t xml:space="preserve">Figure </w:t>
                            </w:r>
                            <w:fldSimple w:instr=" SEQ Figure \* ARABIC ">
                              <w:r>
                                <w:rPr>
                                  <w:noProof/>
                                </w:rPr>
                                <w:t>176</w:t>
                              </w:r>
                            </w:fldSimple>
                            <w:bookmarkEnd w:id="562"/>
                            <w:r>
                              <w:t>: Ring #13 flaked during removal and reinstallation. (a) shows the flake during removal and its location where it fell off indicated with the arrow in (b). (c) shows a large flake that fell off during the second installation when we were pulling it off to add more grease.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7ED4B51" id="Text Box 740" o:spid="_x0000_s1202" type="#_x0000_t202" style="position:absolute;left:0;text-align:left;margin-left:0;margin-top:274.75pt;width:360.7pt;height:60.5pt;z-index:252344320;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" stroked="f">
                <v:textbox style="mso-fit-shape-to-text:t" inset="0,0,0,0">
                  <w:txbxContent>
                    <w:p w14:paraId="2335EDEF" w14:textId="14A236D4" w:rsidR="0018739B" w:rsidRPr="005E4C0C" w:rsidRDefault="0018739B" w:rsidP="00FB2160">
                      <w:pPr>
                        <w:pStyle w:val="Caption"/>
                        <w:rPr>
                          <w:noProof/>
                          <w:sz w:val="22"/>
                          <w:szCs w:val="22"/>
                        </w:rPr>
                      </w:pPr>
                      <w:bookmarkStart w:id="563" w:name="_Ref521916296"/>
                      <w:r>
                        <w:t xml:space="preserve">Figure </w:t>
                      </w:r>
                      <w:fldSimple w:instr=" SEQ Figure \* ARABIC ">
                        <w:r>
                          <w:rPr>
                            <w:noProof/>
                          </w:rPr>
                          <w:t>176</w:t>
                        </w:r>
                      </w:fldSimple>
                      <w:bookmarkEnd w:id="563"/>
                      <w:r>
                        <w:t>: Ring #13 flaked during removal and reinstallation. (a) shows the flake during removal and its location where it fell off indicated with the arrow in (b). (c) shows a large flake that fell off during the second installation when we were pulling it off to add more grease.</w:t>
                      </w:r>
                    </w:p>
                  </w:txbxContent>
                </v:textbox>
                <w10:wrap type="topAndBottom"/>
              </v:shape>
            </w:pict>
          </mc:Fallback>
        </mc:AlternateContent>
      </w:r>
      <w:r w:rsidR="004F07DA">
        <w:t xml:space="preserve">Separating the rings can cause flaking of the garnet. See </w:t>
      </w:r>
      <w:r w:rsidR="009921F3">
        <w:fldChar w:fldCharType="begin"/>
      </w:r>
      <w:r w:rsidR="009921F3">
        <w:instrText xml:space="preserve"> REF _Ref521916296 \h </w:instrText>
      </w:r>
      <w:r w:rsidR="009921F3">
        <w:fldChar w:fldCharType="separate"/>
      </w:r>
      <w:r w:rsidR="001A46ED">
        <w:t xml:space="preserve">Figure </w:t>
      </w:r>
      <w:r w:rsidR="001A46ED">
        <w:rPr>
          <w:noProof/>
        </w:rPr>
        <w:t>176</w:t>
      </w:r>
      <w:r w:rsidR="009921F3">
        <w:fldChar w:fldCharType="end"/>
      </w:r>
      <w:r w:rsidR="009921F3">
        <w:t xml:space="preserve">. </w:t>
      </w:r>
      <w:r w:rsidR="004F07DA">
        <w:t>The original ring #13 that was used in t</w:t>
      </w:r>
      <w:r w:rsidR="00006BAB">
        <w:t>he first install was replaced with</w:t>
      </w:r>
      <w:r w:rsidR="004F07DA">
        <w:t xml:space="preserve"> </w:t>
      </w:r>
      <w:r w:rsidR="00006BAB">
        <w:t xml:space="preserve">our spare </w:t>
      </w:r>
      <w:r w:rsidR="004F07DA">
        <w:t>ring #1.</w:t>
      </w:r>
    </w:p>
    <w:p w14:paraId="4CCC7FA7" w14:textId="55D08870" w:rsidR="00DB1882" w:rsidRDefault="00DB1882" w:rsidP="00DB1882">
      <w:pPr>
        <w:pStyle w:val="Heading2"/>
      </w:pPr>
      <w:bookmarkStart w:id="564" w:name="_Toc521918574"/>
      <w:r>
        <w:lastRenderedPageBreak/>
        <w:t>Drawing numbers</w:t>
      </w:r>
      <w:bookmarkEnd w:id="548"/>
      <w:bookmarkEnd w:id="564"/>
    </w:p>
    <w:p w14:paraId="392E429E" w14:textId="02C37380" w:rsidR="00DB1882" w:rsidRPr="00DB1882" w:rsidRDefault="00DB1882" w:rsidP="00DB1882"/>
    <w:tbl>
      <w:tblPr>
        <w:tblStyle w:val="GridTable1Light"/>
        <w:tblW w:w="0" w:type="auto"/>
        <w:tblLook w:val="04A0" w:firstRow="1" w:lastRow="0" w:firstColumn="1" w:lastColumn="0" w:noHBand="0" w:noVBand="1"/>
      </w:tblPr>
      <w:tblGrid>
        <w:gridCol w:w="5148"/>
        <w:gridCol w:w="5148"/>
      </w:tblGrid>
      <w:tr w:rsidR="005F1E2C" w14:paraId="1C2C4A12" w14:textId="77777777" w:rsidTr="005F1E2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48" w:type="dxa"/>
          </w:tcPr>
          <w:p w14:paraId="588F0555" w14:textId="7B02AF48" w:rsidR="005F1E2C" w:rsidRDefault="000F0AAD" w:rsidP="00DB1882">
            <w:pPr>
              <w:ind w:firstLine="0"/>
            </w:pPr>
            <w:r>
              <w:t>Assembly</w:t>
            </w:r>
            <w:r w:rsidR="007344DA">
              <w:t xml:space="preserve"> name</w:t>
            </w:r>
          </w:p>
        </w:tc>
        <w:tc>
          <w:tcPr>
            <w:tcW w:w="5148" w:type="dxa"/>
          </w:tcPr>
          <w:p w14:paraId="01CC7835" w14:textId="0D838D45" w:rsidR="005F1E2C" w:rsidRDefault="005F1E2C" w:rsidP="00DB1882">
            <w:pPr>
              <w:ind w:firstLine="0"/>
              <w:cnfStyle w:val="100000000000" w:firstRow="1" w:lastRow="0" w:firstColumn="0" w:lastColumn="0" w:oddVBand="0" w:evenVBand="0" w:oddHBand="0" w:evenHBand="0" w:firstRowFirstColumn="0" w:firstRowLastColumn="0" w:lastRowFirstColumn="0" w:lastRowLastColumn="0"/>
            </w:pPr>
            <w:r>
              <w:t>Drawing numbers</w:t>
            </w:r>
          </w:p>
        </w:tc>
      </w:tr>
      <w:tr w:rsidR="005F1E2C" w14:paraId="131FBFA5" w14:textId="77777777" w:rsidTr="005F1E2C">
        <w:tc>
          <w:tcPr>
            <w:cnfStyle w:val="001000000000" w:firstRow="0" w:lastRow="0" w:firstColumn="1" w:lastColumn="0" w:oddVBand="0" w:evenVBand="0" w:oddHBand="0" w:evenHBand="0" w:firstRowFirstColumn="0" w:firstRowLastColumn="0" w:lastRowFirstColumn="0" w:lastRowLastColumn="0"/>
            <w:tcW w:w="5148" w:type="dxa"/>
          </w:tcPr>
          <w:p w14:paraId="6A224C96" w14:textId="734887E6" w:rsidR="005F1E2C" w:rsidRPr="00B77F2B" w:rsidRDefault="00B77F2B" w:rsidP="00DB1882">
            <w:pPr>
              <w:ind w:firstLine="0"/>
              <w:rPr>
                <w:b w:val="0"/>
              </w:rPr>
            </w:pPr>
            <w:r>
              <w:rPr>
                <w:b w:val="0"/>
              </w:rPr>
              <w:t>Cavity parts</w:t>
            </w:r>
          </w:p>
        </w:tc>
        <w:tc>
          <w:tcPr>
            <w:tcW w:w="5148" w:type="dxa"/>
          </w:tcPr>
          <w:p w14:paraId="40E1023D" w14:textId="76DE4316" w:rsidR="005F1E2C" w:rsidRDefault="00B77F2B" w:rsidP="00DB1882">
            <w:pPr>
              <w:ind w:firstLine="0"/>
              <w:cnfStyle w:val="000000000000" w:firstRow="0" w:lastRow="0" w:firstColumn="0" w:lastColumn="0" w:oddVBand="0" w:evenVBand="0" w:oddHBand="0" w:evenHBand="0" w:firstRowFirstColumn="0" w:firstRowLastColumn="0" w:lastRowFirstColumn="0" w:lastRowLastColumn="0"/>
            </w:pPr>
            <w:r>
              <w:t>F1007285, F10078211, F10078327, F10084457</w:t>
            </w:r>
          </w:p>
        </w:tc>
      </w:tr>
      <w:tr w:rsidR="00B77F2B" w14:paraId="3258B5BC" w14:textId="77777777" w:rsidTr="005F1E2C">
        <w:tc>
          <w:tcPr>
            <w:cnfStyle w:val="001000000000" w:firstRow="0" w:lastRow="0" w:firstColumn="1" w:lastColumn="0" w:oddVBand="0" w:evenVBand="0" w:oddHBand="0" w:evenHBand="0" w:firstRowFirstColumn="0" w:firstRowLastColumn="0" w:lastRowFirstColumn="0" w:lastRowLastColumn="0"/>
            <w:tcW w:w="5148" w:type="dxa"/>
          </w:tcPr>
          <w:p w14:paraId="47166976" w14:textId="63453B26" w:rsidR="00B77F2B" w:rsidRDefault="005C4643" w:rsidP="00DB1882">
            <w:pPr>
              <w:ind w:firstLine="0"/>
              <w:rPr>
                <w:b w:val="0"/>
              </w:rPr>
            </w:pPr>
            <w:r>
              <w:rPr>
                <w:b w:val="0"/>
              </w:rPr>
              <w:t>Cavity support plates</w:t>
            </w:r>
          </w:p>
        </w:tc>
        <w:tc>
          <w:tcPr>
            <w:tcW w:w="5148" w:type="dxa"/>
          </w:tcPr>
          <w:p w14:paraId="41D8B9B2" w14:textId="42FF9684" w:rsidR="00B77F2B" w:rsidRDefault="005C4643" w:rsidP="00DB1882">
            <w:pPr>
              <w:ind w:firstLine="0"/>
              <w:cnfStyle w:val="000000000000" w:firstRow="0" w:lastRow="0" w:firstColumn="0" w:lastColumn="0" w:oddVBand="0" w:evenVBand="0" w:oddHBand="0" w:evenHBand="0" w:firstRowFirstColumn="0" w:firstRowLastColumn="0" w:lastRowFirstColumn="0" w:lastRowLastColumn="0"/>
            </w:pPr>
            <w:r>
              <w:t>F10085366, F10085380, F10085403</w:t>
            </w:r>
          </w:p>
        </w:tc>
      </w:tr>
      <w:tr w:rsidR="005C4643" w14:paraId="2FC3A042" w14:textId="77777777" w:rsidTr="005F1E2C">
        <w:tc>
          <w:tcPr>
            <w:cnfStyle w:val="001000000000" w:firstRow="0" w:lastRow="0" w:firstColumn="1" w:lastColumn="0" w:oddVBand="0" w:evenVBand="0" w:oddHBand="0" w:evenHBand="0" w:firstRowFirstColumn="0" w:firstRowLastColumn="0" w:lastRowFirstColumn="0" w:lastRowLastColumn="0"/>
            <w:tcW w:w="5148" w:type="dxa"/>
          </w:tcPr>
          <w:p w14:paraId="779B4F94" w14:textId="571152E6" w:rsidR="005C4643" w:rsidRDefault="00B74377" w:rsidP="00DB1882">
            <w:pPr>
              <w:ind w:firstLine="0"/>
              <w:rPr>
                <w:b w:val="0"/>
              </w:rPr>
            </w:pPr>
            <w:r>
              <w:rPr>
                <w:b w:val="0"/>
              </w:rPr>
              <w:t>Coupling capacitor stem</w:t>
            </w:r>
          </w:p>
        </w:tc>
        <w:tc>
          <w:tcPr>
            <w:tcW w:w="5148" w:type="dxa"/>
          </w:tcPr>
          <w:p w14:paraId="1C48CBEA" w14:textId="5F04564C" w:rsidR="005C4643" w:rsidRDefault="00B74377" w:rsidP="00DB1882">
            <w:pPr>
              <w:ind w:firstLine="0"/>
              <w:cnfStyle w:val="000000000000" w:firstRow="0" w:lastRow="0" w:firstColumn="0" w:lastColumn="0" w:oddVBand="0" w:evenVBand="0" w:oddHBand="0" w:evenHBand="0" w:firstRowFirstColumn="0" w:firstRowLastColumn="0" w:lastRowFirstColumn="0" w:lastRowLastColumn="0"/>
            </w:pPr>
            <w:r>
              <w:t>F10049215</w:t>
            </w:r>
          </w:p>
        </w:tc>
      </w:tr>
      <w:tr w:rsidR="00B74377" w14:paraId="4BCE3F01" w14:textId="77777777" w:rsidTr="005F1E2C">
        <w:tc>
          <w:tcPr>
            <w:cnfStyle w:val="001000000000" w:firstRow="0" w:lastRow="0" w:firstColumn="1" w:lastColumn="0" w:oddVBand="0" w:evenVBand="0" w:oddHBand="0" w:evenHBand="0" w:firstRowFirstColumn="0" w:firstRowLastColumn="0" w:lastRowFirstColumn="0" w:lastRowLastColumn="0"/>
            <w:tcW w:w="5148" w:type="dxa"/>
          </w:tcPr>
          <w:p w14:paraId="5E232185" w14:textId="7AD49272" w:rsidR="00B74377" w:rsidRDefault="00B74377" w:rsidP="00DB1882">
            <w:pPr>
              <w:ind w:firstLine="0"/>
              <w:rPr>
                <w:b w:val="0"/>
              </w:rPr>
            </w:pPr>
            <w:r>
              <w:rPr>
                <w:b w:val="0"/>
              </w:rPr>
              <w:t>Inner shell and beam pipe assembly</w:t>
            </w:r>
          </w:p>
        </w:tc>
        <w:tc>
          <w:tcPr>
            <w:tcW w:w="5148" w:type="dxa"/>
          </w:tcPr>
          <w:p w14:paraId="04C9C66F" w14:textId="22769394" w:rsidR="00B74377" w:rsidRDefault="00F4700E" w:rsidP="00F4700E">
            <w:pPr>
              <w:ind w:firstLine="0"/>
              <w:cnfStyle w:val="000000000000" w:firstRow="0" w:lastRow="0" w:firstColumn="0" w:lastColumn="0" w:oddVBand="0" w:evenVBand="0" w:oddHBand="0" w:evenHBand="0" w:firstRowFirstColumn="0" w:firstRowLastColumn="0" w:lastRowFirstColumn="0" w:lastRowLastColumn="0"/>
            </w:pPr>
            <w:r>
              <w:t>F10045157, F10071896, F10071900, F10071903, F10071904, F10072881, F10073008, F10086213</w:t>
            </w:r>
          </w:p>
        </w:tc>
      </w:tr>
      <w:tr w:rsidR="00F4700E" w14:paraId="4D6AADBD" w14:textId="77777777" w:rsidTr="005F1E2C">
        <w:tc>
          <w:tcPr>
            <w:cnfStyle w:val="001000000000" w:firstRow="0" w:lastRow="0" w:firstColumn="1" w:lastColumn="0" w:oddVBand="0" w:evenVBand="0" w:oddHBand="0" w:evenHBand="0" w:firstRowFirstColumn="0" w:firstRowLastColumn="0" w:lastRowFirstColumn="0" w:lastRowLastColumn="0"/>
            <w:tcW w:w="5148" w:type="dxa"/>
          </w:tcPr>
          <w:p w14:paraId="514F803F" w14:textId="3F130E73" w:rsidR="00F4700E" w:rsidRDefault="0024314D" w:rsidP="00DB1882">
            <w:pPr>
              <w:ind w:firstLine="0"/>
              <w:rPr>
                <w:b w:val="0"/>
              </w:rPr>
            </w:pPr>
            <w:r>
              <w:rPr>
                <w:b w:val="0"/>
              </w:rPr>
              <w:t>PA base (power module base)</w:t>
            </w:r>
          </w:p>
        </w:tc>
        <w:tc>
          <w:tcPr>
            <w:tcW w:w="5148" w:type="dxa"/>
          </w:tcPr>
          <w:p w14:paraId="71F7E074" w14:textId="5A4E0B12" w:rsidR="00F4700E" w:rsidRDefault="00907EA9" w:rsidP="00907EA9">
            <w:pPr>
              <w:ind w:firstLine="0"/>
              <w:cnfStyle w:val="000000000000" w:firstRow="0" w:lastRow="0" w:firstColumn="0" w:lastColumn="0" w:oddVBand="0" w:evenVBand="0" w:oddHBand="0" w:evenHBand="0" w:firstRowFirstColumn="0" w:firstRowLastColumn="0" w:lastRowFirstColumn="0" w:lastRowLastColumn="0"/>
            </w:pPr>
            <w:r>
              <w:t>F10049183, F10049230, F10074277, F10078196, F10084373, F10084526, F10084563</w:t>
            </w:r>
          </w:p>
        </w:tc>
      </w:tr>
      <w:tr w:rsidR="003667A6" w14:paraId="4D5B51AB" w14:textId="77777777" w:rsidTr="005F1E2C">
        <w:tc>
          <w:tcPr>
            <w:cnfStyle w:val="001000000000" w:firstRow="0" w:lastRow="0" w:firstColumn="1" w:lastColumn="0" w:oddVBand="0" w:evenVBand="0" w:oddHBand="0" w:evenHBand="0" w:firstRowFirstColumn="0" w:firstRowLastColumn="0" w:lastRowFirstColumn="0" w:lastRowLastColumn="0"/>
            <w:tcW w:w="5148" w:type="dxa"/>
          </w:tcPr>
          <w:p w14:paraId="69499E2F" w14:textId="38631790" w:rsidR="003667A6" w:rsidRDefault="003667A6" w:rsidP="00DB1882">
            <w:pPr>
              <w:ind w:firstLine="0"/>
              <w:rPr>
                <w:b w:val="0"/>
              </w:rPr>
            </w:pPr>
            <w:r>
              <w:rPr>
                <w:b w:val="0"/>
              </w:rPr>
              <w:t>PA base assembly (power module base assembly)</w:t>
            </w:r>
          </w:p>
        </w:tc>
        <w:tc>
          <w:tcPr>
            <w:tcW w:w="5148" w:type="dxa"/>
          </w:tcPr>
          <w:p w14:paraId="484655ED" w14:textId="6E6F715F" w:rsidR="003667A6" w:rsidRDefault="003667A6" w:rsidP="003667A6">
            <w:pPr>
              <w:ind w:firstLine="0"/>
              <w:cnfStyle w:val="000000000000" w:firstRow="0" w:lastRow="0" w:firstColumn="0" w:lastColumn="0" w:oddVBand="0" w:evenVBand="0" w:oddHBand="0" w:evenHBand="0" w:firstRowFirstColumn="0" w:firstRowLastColumn="0" w:lastRowFirstColumn="0" w:lastRowLastColumn="0"/>
            </w:pPr>
            <w:r>
              <w:t>F10049209, F10058169</w:t>
            </w:r>
          </w:p>
        </w:tc>
      </w:tr>
      <w:tr w:rsidR="003667A6" w14:paraId="2185F854" w14:textId="77777777" w:rsidTr="005F1E2C">
        <w:tc>
          <w:tcPr>
            <w:cnfStyle w:val="001000000000" w:firstRow="0" w:lastRow="0" w:firstColumn="1" w:lastColumn="0" w:oddVBand="0" w:evenVBand="0" w:oddHBand="0" w:evenHBand="0" w:firstRowFirstColumn="0" w:firstRowLastColumn="0" w:lastRowFirstColumn="0" w:lastRowLastColumn="0"/>
            <w:tcW w:w="5148" w:type="dxa"/>
          </w:tcPr>
          <w:p w14:paraId="5A5D0940" w14:textId="32236ACD" w:rsidR="003667A6" w:rsidRDefault="009A1695" w:rsidP="00DB1882">
            <w:pPr>
              <w:ind w:firstLine="0"/>
              <w:rPr>
                <w:b w:val="0"/>
              </w:rPr>
            </w:pPr>
            <w:r>
              <w:rPr>
                <w:b w:val="0"/>
              </w:rPr>
              <w:t>PA outer shell upper assembly (power module outer shell upper assembly)</w:t>
            </w:r>
          </w:p>
        </w:tc>
        <w:tc>
          <w:tcPr>
            <w:tcW w:w="5148" w:type="dxa"/>
          </w:tcPr>
          <w:p w14:paraId="374B46E8" w14:textId="4799F1BB" w:rsidR="00B10E79" w:rsidRDefault="00B10E79" w:rsidP="00B10E79">
            <w:pPr>
              <w:ind w:firstLine="0"/>
              <w:cnfStyle w:val="000000000000" w:firstRow="0" w:lastRow="0" w:firstColumn="0" w:lastColumn="0" w:oddVBand="0" w:evenVBand="0" w:oddHBand="0" w:evenHBand="0" w:firstRowFirstColumn="0" w:firstRowLastColumn="0" w:lastRowFirstColumn="0" w:lastRowLastColumn="0"/>
            </w:pPr>
            <w:r>
              <w:t xml:space="preserve">F10074295, F10074300, F10074301, F10074311, </w:t>
            </w:r>
          </w:p>
          <w:p w14:paraId="3E38BBB6" w14:textId="1D60AADE" w:rsidR="003667A6" w:rsidRDefault="00B10E79" w:rsidP="00B10E79">
            <w:pPr>
              <w:ind w:firstLine="0"/>
              <w:cnfStyle w:val="000000000000" w:firstRow="0" w:lastRow="0" w:firstColumn="0" w:lastColumn="0" w:oddVBand="0" w:evenVBand="0" w:oddHBand="0" w:evenHBand="0" w:firstRowFirstColumn="0" w:firstRowLastColumn="0" w:lastRowFirstColumn="0" w:lastRowLastColumn="0"/>
            </w:pPr>
            <w:r>
              <w:t>F10084234, F10084238</w:t>
            </w:r>
          </w:p>
        </w:tc>
      </w:tr>
      <w:tr w:rsidR="00F36CF2" w14:paraId="12339B5E" w14:textId="77777777" w:rsidTr="005F1E2C">
        <w:tc>
          <w:tcPr>
            <w:cnfStyle w:val="001000000000" w:firstRow="0" w:lastRow="0" w:firstColumn="1" w:lastColumn="0" w:oddVBand="0" w:evenVBand="0" w:oddHBand="0" w:evenHBand="0" w:firstRowFirstColumn="0" w:firstRowLastColumn="0" w:lastRowFirstColumn="0" w:lastRowLastColumn="0"/>
            <w:tcW w:w="5148" w:type="dxa"/>
          </w:tcPr>
          <w:p w14:paraId="0525A219" w14:textId="02C6DB82" w:rsidR="00F36CF2" w:rsidRDefault="00F36CF2" w:rsidP="00DB1882">
            <w:pPr>
              <w:ind w:firstLine="0"/>
              <w:rPr>
                <w:b w:val="0"/>
              </w:rPr>
            </w:pPr>
            <w:r>
              <w:rPr>
                <w:b w:val="0"/>
              </w:rPr>
              <w:t>Support stand</w:t>
            </w:r>
          </w:p>
        </w:tc>
        <w:tc>
          <w:tcPr>
            <w:tcW w:w="5148" w:type="dxa"/>
          </w:tcPr>
          <w:p w14:paraId="0FC84CB6" w14:textId="5355EB7A" w:rsidR="00F36CF2" w:rsidRDefault="00F36CF2" w:rsidP="00F36CF2">
            <w:pPr>
              <w:ind w:firstLine="0"/>
              <w:cnfStyle w:val="000000000000" w:firstRow="0" w:lastRow="0" w:firstColumn="0" w:lastColumn="0" w:oddVBand="0" w:evenVBand="0" w:oddHBand="0" w:evenHBand="0" w:firstRowFirstColumn="0" w:firstRowLastColumn="0" w:lastRowFirstColumn="0" w:lastRowLastColumn="0"/>
            </w:pPr>
            <w:r>
              <w:t>F10078399, F10083770, F10083772, F10086275, F10086868</w:t>
            </w:r>
          </w:p>
        </w:tc>
      </w:tr>
      <w:tr w:rsidR="00420C77" w14:paraId="0A8D28D6" w14:textId="77777777" w:rsidTr="005F1E2C">
        <w:tc>
          <w:tcPr>
            <w:cnfStyle w:val="001000000000" w:firstRow="0" w:lastRow="0" w:firstColumn="1" w:lastColumn="0" w:oddVBand="0" w:evenVBand="0" w:oddHBand="0" w:evenHBand="0" w:firstRowFirstColumn="0" w:firstRowLastColumn="0" w:lastRowFirstColumn="0" w:lastRowLastColumn="0"/>
            <w:tcW w:w="5148" w:type="dxa"/>
          </w:tcPr>
          <w:p w14:paraId="1BBEEA6B" w14:textId="190A9064" w:rsidR="00420C77" w:rsidRDefault="00420C77" w:rsidP="00DB1882">
            <w:pPr>
              <w:ind w:firstLine="0"/>
              <w:rPr>
                <w:b w:val="0"/>
              </w:rPr>
            </w:pPr>
            <w:r>
              <w:rPr>
                <w:b w:val="0"/>
              </w:rPr>
              <w:t>Tuner outer conductor parts</w:t>
            </w:r>
          </w:p>
        </w:tc>
        <w:tc>
          <w:tcPr>
            <w:tcW w:w="5148" w:type="dxa"/>
          </w:tcPr>
          <w:p w14:paraId="0633C159" w14:textId="0C81882F" w:rsidR="00420C77" w:rsidRDefault="00420C77" w:rsidP="00420C77">
            <w:pPr>
              <w:ind w:firstLine="0"/>
              <w:cnfStyle w:val="000000000000" w:firstRow="0" w:lastRow="0" w:firstColumn="0" w:lastColumn="0" w:oddVBand="0" w:evenVBand="0" w:oddHBand="0" w:evenHBand="0" w:firstRowFirstColumn="0" w:firstRowLastColumn="0" w:lastRowFirstColumn="0" w:lastRowLastColumn="0"/>
            </w:pPr>
            <w:r>
              <w:t>F10045210, F10057399, F10058135, F10073336, F10078528, F10085151, F10086381</w:t>
            </w:r>
          </w:p>
        </w:tc>
      </w:tr>
      <w:tr w:rsidR="002426D3" w14:paraId="05BC9CF1" w14:textId="77777777" w:rsidTr="005F1E2C">
        <w:tc>
          <w:tcPr>
            <w:cnfStyle w:val="001000000000" w:firstRow="0" w:lastRow="0" w:firstColumn="1" w:lastColumn="0" w:oddVBand="0" w:evenVBand="0" w:oddHBand="0" w:evenHBand="0" w:firstRowFirstColumn="0" w:firstRowLastColumn="0" w:lastRowFirstColumn="0" w:lastRowLastColumn="0"/>
            <w:tcW w:w="5148" w:type="dxa"/>
          </w:tcPr>
          <w:p w14:paraId="6AB9D3BE" w14:textId="0B6C493A" w:rsidR="002426D3" w:rsidRDefault="002426D3" w:rsidP="00DB1882">
            <w:pPr>
              <w:ind w:firstLine="0"/>
              <w:rPr>
                <w:b w:val="0"/>
              </w:rPr>
            </w:pPr>
            <w:r>
              <w:rPr>
                <w:b w:val="0"/>
              </w:rPr>
              <w:t>Y567 tube parts</w:t>
            </w:r>
          </w:p>
        </w:tc>
        <w:tc>
          <w:tcPr>
            <w:tcW w:w="5148" w:type="dxa"/>
          </w:tcPr>
          <w:p w14:paraId="75FCFE81" w14:textId="58090736" w:rsidR="002426D3" w:rsidRDefault="002426D3" w:rsidP="002426D3">
            <w:pPr>
              <w:ind w:firstLine="0"/>
              <w:cnfStyle w:val="000000000000" w:firstRow="0" w:lastRow="0" w:firstColumn="0" w:lastColumn="0" w:oddVBand="0" w:evenVBand="0" w:oddHBand="0" w:evenHBand="0" w:firstRowFirstColumn="0" w:firstRowLastColumn="0" w:lastRowFirstColumn="0" w:lastRowLastColumn="0"/>
            </w:pPr>
            <w:r>
              <w:t>F10056022, F10072884, F10073542, F10075073, F10075318, F10076332, F10076874, F1007746</w:t>
            </w:r>
          </w:p>
        </w:tc>
      </w:tr>
    </w:tbl>
    <w:p w14:paraId="2277F38C" w14:textId="6CD73731" w:rsidR="00DB1882" w:rsidRPr="00DB1882" w:rsidRDefault="00DB1882" w:rsidP="00DB1882"/>
    <w:p w14:paraId="6AB179E8" w14:textId="77777777" w:rsidR="00DB1882" w:rsidRPr="00DB1882" w:rsidRDefault="00DB1882" w:rsidP="00DB1882"/>
    <w:p w14:paraId="25434A20" w14:textId="0737A580" w:rsidR="00831B81" w:rsidRPr="00831B81" w:rsidRDefault="00831B81" w:rsidP="00831B81"/>
    <w:p w14:paraId="13DCF2A6" w14:textId="6B98BDFF" w:rsidR="00831B81" w:rsidRPr="00831B81" w:rsidRDefault="00831B81" w:rsidP="00831B81"/>
    <w:p w14:paraId="607A8980" w14:textId="47CEB4CC" w:rsidR="00E26743" w:rsidRDefault="00E26743">
      <w:pPr>
        <w:spacing w:before="0" w:after="200"/>
        <w:ind w:firstLine="0"/>
      </w:pPr>
    </w:p>
    <w:p w14:paraId="319C42A5" w14:textId="1392472B" w:rsidR="002B5963" w:rsidRDefault="002B5963">
      <w:pPr>
        <w:spacing w:before="0" w:after="200"/>
        <w:ind w:firstLine="0"/>
      </w:pPr>
      <w:r>
        <w:br w:type="page"/>
      </w:r>
    </w:p>
    <w:p w14:paraId="0C07871A" w14:textId="2E093171" w:rsidR="00032946" w:rsidRDefault="00032946" w:rsidP="002B5963">
      <w:pPr>
        <w:pStyle w:val="Heading1"/>
        <w:spacing w:after="200"/>
      </w:pPr>
      <w:bookmarkStart w:id="565" w:name="_Ref510078704"/>
      <w:bookmarkStart w:id="566" w:name="_Ref509918641"/>
      <w:bookmarkStart w:id="567" w:name="_Toc521918575"/>
      <w:r>
        <w:lastRenderedPageBreak/>
        <w:t>Solenoid construction (</w:t>
      </w:r>
      <w:r w:rsidR="003D49EE">
        <w:t>A. Makarov)</w:t>
      </w:r>
      <w:bookmarkEnd w:id="565"/>
      <w:bookmarkEnd w:id="567"/>
    </w:p>
    <w:p w14:paraId="57CE09DA" w14:textId="218FAFBE" w:rsidR="007010DB" w:rsidRDefault="009C6B54" w:rsidP="005078AF">
      <w:r>
        <w:rPr>
          <w:noProof/>
        </w:rPr>
        <w:drawing>
          <wp:anchor distT="0" distB="0" distL="114300" distR="114300" simplePos="0" relativeHeight="252167168" behindDoc="0" locked="0" layoutInCell="1" allowOverlap="1" wp14:anchorId="68A7FA1C" wp14:editId="1FD6E68A">
            <wp:simplePos x="0" y="0"/>
            <wp:positionH relativeFrom="column">
              <wp:posOffset>671195</wp:posOffset>
            </wp:positionH>
            <wp:positionV relativeFrom="paragraph">
              <wp:posOffset>1029970</wp:posOffset>
            </wp:positionV>
            <wp:extent cx="5056505" cy="3912870"/>
            <wp:effectExtent l="0" t="0" r="0" b="0"/>
            <wp:wrapTopAndBottom/>
            <wp:docPr id="630" name="Picture 6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0" name="solenoid_assembly.png"/>
                    <pic:cNvPicPr/>
                  </pic:nvPicPr>
                  <pic:blipFill>
                    <a:blip r:embed="rId191"/>
                    <a:stretch>
                      <a:fillRect/>
                    </a:stretch>
                  </pic:blipFill>
                  <pic:spPr>
                    <a:xfrm>
                      <a:off x="0" y="0"/>
                      <a:ext cx="5056505" cy="3912870"/>
                    </a:xfrm>
                    <a:prstGeom prst="rect">
                      <a:avLst/>
                    </a:prstGeom>
                  </pic:spPr>
                </pic:pic>
              </a:graphicData>
            </a:graphic>
            <wp14:sizeRelH relativeFrom="margin">
              <wp14:pctWidth>0</wp14:pctWidth>
            </wp14:sizeRelH>
            <wp14:sizeRelV relativeFrom="margin">
              <wp14:pctHeight>0</wp14:pctHeight>
            </wp14:sizeRelV>
          </wp:anchor>
        </w:drawing>
      </w:r>
      <w:r w:rsidR="00C4439B">
        <w:rPr>
          <w:noProof/>
        </w:rPr>
        <mc:AlternateContent>
          <mc:Choice Requires="wps">
            <w:drawing>
              <wp:anchor distT="0" distB="0" distL="114300" distR="114300" simplePos="0" relativeHeight="252169216" behindDoc="0" locked="0" layoutInCell="1" allowOverlap="1" wp14:anchorId="3A05C400" wp14:editId="4C9C362B">
                <wp:simplePos x="0" y="0"/>
                <wp:positionH relativeFrom="column">
                  <wp:posOffset>672465</wp:posOffset>
                </wp:positionH>
                <wp:positionV relativeFrom="paragraph">
                  <wp:posOffset>5003800</wp:posOffset>
                </wp:positionV>
                <wp:extent cx="5056505" cy="635"/>
                <wp:effectExtent l="0" t="0" r="0" b="12065"/>
                <wp:wrapTopAndBottom/>
                <wp:docPr id="631" name="Text Box 631"/>
                <wp:cNvGraphicFramePr/>
                <a:graphic xmlns:a="http://schemas.openxmlformats.org/drawingml/2006/main">
                  <a:graphicData uri="http://schemas.microsoft.com/office/word/2010/wordprocessingShape">
                    <wps:wsp>
                      <wps:cNvSpPr txBox="1"/>
                      <wps:spPr>
                        <a:xfrm>
                          <a:off x="0" y="0"/>
                          <a:ext cx="5056505" cy="635"/>
                        </a:xfrm>
                        <a:prstGeom prst="rect">
                          <a:avLst/>
                        </a:prstGeom>
                        <a:solidFill>
                          <a:prstClr val="white"/>
                        </a:solidFill>
                        <a:ln>
                          <a:noFill/>
                        </a:ln>
                      </wps:spPr>
                      <wps:txbx>
                        <w:txbxContent>
                          <w:p w14:paraId="696B14E4" w14:textId="696FCF7E" w:rsidR="0018739B" w:rsidRPr="009D5D5B" w:rsidRDefault="0018739B" w:rsidP="00E62505">
                            <w:pPr>
                              <w:pStyle w:val="Caption"/>
                              <w:rPr>
                                <w:noProof/>
                                <w:sz w:val="22"/>
                                <w:szCs w:val="22"/>
                              </w:rPr>
                            </w:pPr>
                            <w:bookmarkStart w:id="568" w:name="_Ref513121143"/>
                            <w:r>
                              <w:t xml:space="preserve">Figure </w:t>
                            </w:r>
                            <w:r>
                              <w:rPr>
                                <w:noProof/>
                              </w:rPr>
                              <w:fldChar w:fldCharType="begin"/>
                            </w:r>
                            <w:r>
                              <w:rPr>
                                <w:noProof/>
                              </w:rPr>
                              <w:instrText xml:space="preserve"> SEQ Figure \* ARABIC </w:instrText>
                            </w:r>
                            <w:r>
                              <w:rPr>
                                <w:noProof/>
                              </w:rPr>
                              <w:fldChar w:fldCharType="separate"/>
                            </w:r>
                            <w:r>
                              <w:rPr>
                                <w:noProof/>
                              </w:rPr>
                              <w:t>177</w:t>
                            </w:r>
                            <w:r>
                              <w:rPr>
                                <w:noProof/>
                              </w:rPr>
                              <w:fldChar w:fldCharType="end"/>
                            </w:r>
                            <w:bookmarkEnd w:id="568"/>
                            <w:r>
                              <w:t>: The solenoid assembly drawing (F10076464). The core and the end plates are made by stacking thin sheets of steel laminations.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A05C400" id="Text Box 631" o:spid="_x0000_s1203" type="#_x0000_t202" style="position:absolute;left:0;text-align:left;margin-left:52.95pt;margin-top:394pt;width:398.15pt;height:.05pt;z-index:2521692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" stroked="f">
                <v:textbox style="mso-fit-shape-to-text:t" inset="0,0,0,0">
                  <w:txbxContent>
                    <w:p w14:paraId="696B14E4" w14:textId="696FCF7E" w:rsidR="0018739B" w:rsidRPr="009D5D5B" w:rsidRDefault="0018739B" w:rsidP="00E62505">
                      <w:pPr>
                        <w:pStyle w:val="Caption"/>
                        <w:rPr>
                          <w:noProof/>
                          <w:sz w:val="22"/>
                          <w:szCs w:val="22"/>
                        </w:rPr>
                      </w:pPr>
                      <w:bookmarkStart w:id="569" w:name="_Ref513121143"/>
                      <w:r>
                        <w:t xml:space="preserve">Figure </w:t>
                      </w:r>
                      <w:r>
                        <w:rPr>
                          <w:noProof/>
                        </w:rPr>
                        <w:fldChar w:fldCharType="begin"/>
                      </w:r>
                      <w:r>
                        <w:rPr>
                          <w:noProof/>
                        </w:rPr>
                        <w:instrText xml:space="preserve"> SEQ Figure \* ARABIC </w:instrText>
                      </w:r>
                      <w:r>
                        <w:rPr>
                          <w:noProof/>
                        </w:rPr>
                        <w:fldChar w:fldCharType="separate"/>
                      </w:r>
                      <w:r>
                        <w:rPr>
                          <w:noProof/>
                        </w:rPr>
                        <w:t>177</w:t>
                      </w:r>
                      <w:r>
                        <w:rPr>
                          <w:noProof/>
                        </w:rPr>
                        <w:fldChar w:fldCharType="end"/>
                      </w:r>
                      <w:bookmarkEnd w:id="569"/>
                      <w:r>
                        <w:t>: The solenoid assembly drawing (F10076464). The core and the end plates are made by stacking thin sheets of steel laminations.</w:t>
                      </w:r>
                    </w:p>
                  </w:txbxContent>
                </v:textbox>
                <w10:wrap type="topAndBottom"/>
              </v:shape>
            </w:pict>
          </mc:Fallback>
        </mc:AlternateContent>
      </w:r>
      <w:r w:rsidR="005078AF">
        <w:t>This type of laminated solenoid has never been built at Fermilab. The construction of the solenoid is extremely labor intensive because of the large number of laminations</w:t>
      </w:r>
      <w:r w:rsidR="00361647">
        <w:t xml:space="preserve"> that need to </w:t>
      </w:r>
      <w:r w:rsidR="00786D6C">
        <w:t xml:space="preserve">be </w:t>
      </w:r>
      <w:r w:rsidR="00361647">
        <w:t xml:space="preserve">stacked to form </w:t>
      </w:r>
      <w:r w:rsidR="00DB4FC5">
        <w:t xml:space="preserve">the </w:t>
      </w:r>
      <w:r w:rsidR="000A1B21">
        <w:t>end plates</w:t>
      </w:r>
      <w:r w:rsidR="00C4439B">
        <w:t xml:space="preserve"> (about 3000 laminations)</w:t>
      </w:r>
      <w:r w:rsidR="00525A06">
        <w:t xml:space="preserve"> and </w:t>
      </w:r>
      <w:r w:rsidR="000A1B21">
        <w:t>the core</w:t>
      </w:r>
      <w:r w:rsidR="00C4439B">
        <w:t xml:space="preserve"> blocks (about </w:t>
      </w:r>
      <w:r w:rsidR="00364222">
        <w:t>4500</w:t>
      </w:r>
      <w:r w:rsidR="00C4439B">
        <w:t xml:space="preserve"> laminations)</w:t>
      </w:r>
      <w:r w:rsidR="00FC4826">
        <w:t>.</w:t>
      </w:r>
      <w:r w:rsidR="00CC57E2">
        <w:t xml:space="preserve"> </w:t>
      </w:r>
      <w:r w:rsidR="00E00A1F">
        <w:fldChar w:fldCharType="begin"/>
      </w:r>
      <w:r w:rsidR="00E00A1F">
        <w:instrText xml:space="preserve"> REF _Ref513121143 \h </w:instrText>
      </w:r>
      <w:r w:rsidR="00E00A1F">
        <w:fldChar w:fldCharType="separate"/>
      </w:r>
      <w:r w:rsidR="001A46ED">
        <w:t xml:space="preserve">Figure </w:t>
      </w:r>
      <w:r w:rsidR="001A46ED">
        <w:rPr>
          <w:noProof/>
        </w:rPr>
        <w:t>177</w:t>
      </w:r>
      <w:r w:rsidR="00E00A1F">
        <w:fldChar w:fldCharType="end"/>
      </w:r>
      <w:r w:rsidR="00E00A1F">
        <w:t xml:space="preserve"> </w:t>
      </w:r>
      <w:r w:rsidR="003E4DF7">
        <w:t>shows the assembly drawing of the solenoid.</w:t>
      </w:r>
    </w:p>
    <w:p w14:paraId="6F0072EA" w14:textId="11B6D0B1" w:rsidR="00EB195E" w:rsidRDefault="008E282F" w:rsidP="00EB195E">
      <w:r>
        <w:t xml:space="preserve">The </w:t>
      </w:r>
      <w:r w:rsidR="00611641">
        <w:t>travelers</w:t>
      </w:r>
      <w:r>
        <w:t xml:space="preserve"> for the assembly process can be found in Ref</w:t>
      </w:r>
      <w:r w:rsidR="00611641">
        <w:t>.</w:t>
      </w:r>
      <w:r>
        <w:t xml:space="preserve"> </w:t>
      </w:r>
      <w:sdt>
        <w:sdtPr>
          <w:id w:val="1691714778"/>
          <w:citation/>
        </w:sdtPr>
        <w:sdtContent>
          <w:r w:rsidR="00611641">
            <w:fldChar w:fldCharType="begin"/>
          </w:r>
          <w:r w:rsidR="00611641">
            <w:instrText xml:space="preserve"> CITATION Fer181 \l 1033 </w:instrText>
          </w:r>
          <w:r w:rsidR="00611641">
            <w:fldChar w:fldCharType="separate"/>
          </w:r>
          <w:r w:rsidR="009E48E3" w:rsidRPr="009E48E3">
            <w:rPr>
              <w:noProof/>
            </w:rPr>
            <w:t>[53]</w:t>
          </w:r>
          <w:r w:rsidR="00611641">
            <w:fldChar w:fldCharType="end"/>
          </w:r>
        </w:sdtContent>
      </w:sdt>
      <w:r>
        <w:t xml:space="preserve">. The following sections highlight </w:t>
      </w:r>
      <w:r w:rsidR="00290BEA">
        <w:t xml:space="preserve">some of </w:t>
      </w:r>
      <w:r>
        <w:t xml:space="preserve">the </w:t>
      </w:r>
      <w:r w:rsidR="00AE1C6B">
        <w:t>procedures</w:t>
      </w:r>
      <w:r>
        <w:t>.</w:t>
      </w:r>
      <w:r w:rsidR="00EB195E">
        <w:br w:type="page"/>
      </w:r>
    </w:p>
    <w:p w14:paraId="21D38AB5" w14:textId="6033CCC5" w:rsidR="00AE1C6B" w:rsidRDefault="00AE1C6B" w:rsidP="00AE1C6B">
      <w:pPr>
        <w:pStyle w:val="Heading2"/>
      </w:pPr>
      <w:bookmarkStart w:id="570" w:name="_Ref513117742"/>
      <w:bookmarkStart w:id="571" w:name="_Toc521918576"/>
      <w:r>
        <w:lastRenderedPageBreak/>
        <w:t>End plate assembly</w:t>
      </w:r>
      <w:bookmarkEnd w:id="570"/>
      <w:bookmarkEnd w:id="571"/>
    </w:p>
    <w:p w14:paraId="7274D059" w14:textId="33BEBFB7" w:rsidR="00361647" w:rsidRDefault="00BC655C" w:rsidP="000B3937">
      <w:r>
        <w:rPr>
          <w:noProof/>
        </w:rPr>
        <w:drawing>
          <wp:anchor distT="0" distB="0" distL="114300" distR="114300" simplePos="0" relativeHeight="252142592" behindDoc="0" locked="0" layoutInCell="1" allowOverlap="1" wp14:anchorId="6B2A722D" wp14:editId="6BF1F4BF">
            <wp:simplePos x="0" y="0"/>
            <wp:positionH relativeFrom="column">
              <wp:align>center</wp:align>
            </wp:positionH>
            <wp:positionV relativeFrom="paragraph">
              <wp:posOffset>3588047</wp:posOffset>
            </wp:positionV>
            <wp:extent cx="3328416" cy="2843784"/>
            <wp:effectExtent l="0" t="0" r="0" b="1270"/>
            <wp:wrapTopAndBottom/>
            <wp:docPr id="612" name="Picture 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2" name="stacking_laminations.png"/>
                    <pic:cNvPicPr/>
                  </pic:nvPicPr>
                  <pic:blipFill>
                    <a:blip r:embed="rId192"/>
                    <a:stretch>
                      <a:fillRect/>
                    </a:stretch>
                  </pic:blipFill>
                  <pic:spPr>
                    <a:xfrm>
                      <a:off x="0" y="0"/>
                      <a:ext cx="3328416" cy="2843784"/>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141568" behindDoc="0" locked="0" layoutInCell="1" allowOverlap="1" wp14:anchorId="3A8A574F" wp14:editId="464A544E">
                <wp:simplePos x="0" y="0"/>
                <wp:positionH relativeFrom="column">
                  <wp:align>center</wp:align>
                </wp:positionH>
                <wp:positionV relativeFrom="paragraph">
                  <wp:posOffset>2994768</wp:posOffset>
                </wp:positionV>
                <wp:extent cx="4535424" cy="310896"/>
                <wp:effectExtent l="0" t="0" r="0" b="0"/>
                <wp:wrapTopAndBottom/>
                <wp:docPr id="611" name="Text Box 611"/>
                <wp:cNvGraphicFramePr/>
                <a:graphic xmlns:a="http://schemas.openxmlformats.org/drawingml/2006/main">
                  <a:graphicData uri="http://schemas.microsoft.com/office/word/2010/wordprocessingShape">
                    <wps:wsp>
                      <wps:cNvSpPr txBox="1"/>
                      <wps:spPr>
                        <a:xfrm>
                          <a:off x="0" y="0"/>
                          <a:ext cx="4535424" cy="310896"/>
                        </a:xfrm>
                        <a:prstGeom prst="rect">
                          <a:avLst/>
                        </a:prstGeom>
                        <a:solidFill>
                          <a:prstClr val="white"/>
                        </a:solidFill>
                        <a:ln>
                          <a:noFill/>
                        </a:ln>
                      </wps:spPr>
                      <wps:txbx>
                        <w:txbxContent>
                          <w:p w14:paraId="167CF85B" w14:textId="5921A3AC" w:rsidR="0018739B" w:rsidRPr="003C737B" w:rsidRDefault="0018739B" w:rsidP="0071334A">
                            <w:pPr>
                              <w:pStyle w:val="Caption"/>
                              <w:rPr>
                                <w:sz w:val="22"/>
                                <w:szCs w:val="22"/>
                              </w:rPr>
                            </w:pPr>
                            <w:bookmarkStart w:id="572" w:name="_Ref510079365"/>
                            <w:r>
                              <w:t xml:space="preserve">Figure </w:t>
                            </w:r>
                            <w:r>
                              <w:rPr>
                                <w:noProof/>
                              </w:rPr>
                              <w:fldChar w:fldCharType="begin"/>
                            </w:r>
                            <w:r>
                              <w:rPr>
                                <w:noProof/>
                              </w:rPr>
                              <w:instrText xml:space="preserve"> SEQ Figure \* ARABIC </w:instrText>
                            </w:r>
                            <w:r>
                              <w:rPr>
                                <w:noProof/>
                              </w:rPr>
                              <w:fldChar w:fldCharType="separate"/>
                            </w:r>
                            <w:r>
                              <w:rPr>
                                <w:noProof/>
                              </w:rPr>
                              <w:t>178</w:t>
                            </w:r>
                            <w:r>
                              <w:rPr>
                                <w:noProof/>
                              </w:rPr>
                              <w:fldChar w:fldCharType="end"/>
                            </w:r>
                            <w:bookmarkEnd w:id="572"/>
                            <w:r>
                              <w:t>: The 4 different types of laminations that have to be stacked in order.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A8A574F" id="Text Box 611" o:spid="_x0000_s1204" type="#_x0000_t202" style="position:absolute;left:0;text-align:left;margin-left:0;margin-top:235.8pt;width:357.1pt;height:24.5pt;z-index:252141568;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" stroked="f">
                <v:textbox style="mso-fit-shape-to-text:t" inset="0,0,0,0">
                  <w:txbxContent>
                    <w:p w14:paraId="167CF85B" w14:textId="5921A3AC" w:rsidR="0018739B" w:rsidRPr="003C737B" w:rsidRDefault="0018739B" w:rsidP="0071334A">
                      <w:pPr>
                        <w:pStyle w:val="Caption"/>
                        <w:rPr>
                          <w:sz w:val="22"/>
                          <w:szCs w:val="22"/>
                        </w:rPr>
                      </w:pPr>
                      <w:bookmarkStart w:id="573" w:name="_Ref510079365"/>
                      <w:r>
                        <w:t xml:space="preserve">Figure </w:t>
                      </w:r>
                      <w:r>
                        <w:rPr>
                          <w:noProof/>
                        </w:rPr>
                        <w:fldChar w:fldCharType="begin"/>
                      </w:r>
                      <w:r>
                        <w:rPr>
                          <w:noProof/>
                        </w:rPr>
                        <w:instrText xml:space="preserve"> SEQ Figure \* ARABIC </w:instrText>
                      </w:r>
                      <w:r>
                        <w:rPr>
                          <w:noProof/>
                        </w:rPr>
                        <w:fldChar w:fldCharType="separate"/>
                      </w:r>
                      <w:r>
                        <w:rPr>
                          <w:noProof/>
                        </w:rPr>
                        <w:t>178</w:t>
                      </w:r>
                      <w:r>
                        <w:rPr>
                          <w:noProof/>
                        </w:rPr>
                        <w:fldChar w:fldCharType="end"/>
                      </w:r>
                      <w:bookmarkEnd w:id="573"/>
                      <w:r>
                        <w:t>: The 4 different types of laminations that have to be stacked in order.</w:t>
                      </w:r>
                    </w:p>
                  </w:txbxContent>
                </v:textbox>
                <w10:wrap type="topAndBottom"/>
              </v:shape>
            </w:pict>
          </mc:Fallback>
        </mc:AlternateContent>
      </w:r>
      <w:r w:rsidR="002C7644" w:rsidRPr="00697068">
        <w:rPr>
          <w:noProof/>
        </w:rPr>
        <w:drawing>
          <wp:anchor distT="0" distB="0" distL="114300" distR="114300" simplePos="0" relativeHeight="252139520" behindDoc="0" locked="0" layoutInCell="1" allowOverlap="1" wp14:anchorId="04CE36EC" wp14:editId="556EC13A">
            <wp:simplePos x="0" y="0"/>
            <wp:positionH relativeFrom="column">
              <wp:align>center</wp:align>
            </wp:positionH>
            <wp:positionV relativeFrom="paragraph">
              <wp:posOffset>1714182</wp:posOffset>
            </wp:positionV>
            <wp:extent cx="2907792" cy="1280160"/>
            <wp:effectExtent l="0" t="0" r="635" b="2540"/>
            <wp:wrapTopAndBottom/>
            <wp:docPr id="610" name="Picture 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3"/>
                    <a:stretch>
                      <a:fillRect/>
                    </a:stretch>
                  </pic:blipFill>
                  <pic:spPr>
                    <a:xfrm>
                      <a:off x="0" y="0"/>
                      <a:ext cx="2907792" cy="1280160"/>
                    </a:xfrm>
                    <a:prstGeom prst="rect">
                      <a:avLst/>
                    </a:prstGeom>
                  </pic:spPr>
                </pic:pic>
              </a:graphicData>
            </a:graphic>
            <wp14:sizeRelH relativeFrom="margin">
              <wp14:pctWidth>0</wp14:pctWidth>
            </wp14:sizeRelH>
            <wp14:sizeRelV relativeFrom="margin">
              <wp14:pctHeight>0</wp14:pctHeight>
            </wp14:sizeRelV>
          </wp:anchor>
        </w:drawing>
      </w:r>
      <w:r w:rsidR="003558C7">
        <w:t xml:space="preserve">An example of the process for making the end plate is shown in </w:t>
      </w:r>
      <w:r w:rsidR="003558C7">
        <w:fldChar w:fldCharType="begin"/>
      </w:r>
      <w:r w:rsidR="003558C7">
        <w:instrText xml:space="preserve"> REF _Ref510082590 \h </w:instrText>
      </w:r>
      <w:r w:rsidR="003558C7">
        <w:fldChar w:fldCharType="separate"/>
      </w:r>
      <w:r w:rsidR="001A46ED">
        <w:t xml:space="preserve">Figure </w:t>
      </w:r>
      <w:r w:rsidR="001A46ED">
        <w:rPr>
          <w:noProof/>
        </w:rPr>
        <w:t>179</w:t>
      </w:r>
      <w:r w:rsidR="003558C7">
        <w:fldChar w:fldCharType="end"/>
      </w:r>
      <w:r w:rsidR="003558C7">
        <w:t xml:space="preserve">. There are 4 different lamination shapes that have to be stacked in order. The different types of laser cut laminations are shown in </w:t>
      </w:r>
      <w:r w:rsidR="003558C7">
        <w:fldChar w:fldCharType="begin"/>
      </w:r>
      <w:r w:rsidR="003558C7">
        <w:instrText xml:space="preserve"> REF _Ref510079365 \h </w:instrText>
      </w:r>
      <w:r w:rsidR="003558C7">
        <w:fldChar w:fldCharType="separate"/>
      </w:r>
      <w:r w:rsidR="001A46ED">
        <w:t xml:space="preserve">Figure </w:t>
      </w:r>
      <w:r w:rsidR="001A46ED">
        <w:rPr>
          <w:noProof/>
        </w:rPr>
        <w:t>178</w:t>
      </w:r>
      <w:r w:rsidR="003558C7">
        <w:fldChar w:fldCharType="end"/>
      </w:r>
      <w:r w:rsidR="003558C7">
        <w:t xml:space="preserve">. The laminations are made from </w:t>
      </w:r>
      <w:r w:rsidR="00E539B0">
        <w:t xml:space="preserve">C3 coated, </w:t>
      </w:r>
      <w:r w:rsidR="003558C7">
        <w:t>M15  sil</w:t>
      </w:r>
      <w:r w:rsidR="00BA3689">
        <w:t>icon steel sheets that are 0.014</w:t>
      </w:r>
      <w:r w:rsidR="003558C7">
        <w:t>” thick.</w:t>
      </w:r>
      <w:r w:rsidR="000B3937">
        <w:t xml:space="preserve"> Each lamination is individually epoxied and then stacked in order in a stacking </w:t>
      </w:r>
      <w:r w:rsidR="00BD0D54">
        <w:t xml:space="preserve">fixture. </w:t>
      </w:r>
      <w:r w:rsidR="00265108">
        <w:t>For the end plate (</w:t>
      </w:r>
      <w:r w:rsidR="009C6B54">
        <w:t>180</w:t>
      </w:r>
      <w:r w:rsidR="009C6B54">
        <w:rPr>
          <w:rFonts w:ascii="Palatino Linotype" w:hAnsi="Palatino Linotype"/>
        </w:rPr>
        <w:t>°</w:t>
      </w:r>
      <w:r w:rsidR="00265108">
        <w:t xml:space="preserve">) (see </w:t>
      </w:r>
      <w:r w:rsidR="00B7149F">
        <w:fldChar w:fldCharType="begin"/>
      </w:r>
      <w:r w:rsidR="00B7149F">
        <w:instrText xml:space="preserve"> REF _Ref513121143 \h </w:instrText>
      </w:r>
      <w:r w:rsidR="00B7149F">
        <w:fldChar w:fldCharType="separate"/>
      </w:r>
      <w:r w:rsidR="001A46ED">
        <w:t xml:space="preserve">Figure </w:t>
      </w:r>
      <w:r w:rsidR="001A46ED">
        <w:rPr>
          <w:noProof/>
        </w:rPr>
        <w:t>177</w:t>
      </w:r>
      <w:r w:rsidR="00B7149F">
        <w:fldChar w:fldCharType="end"/>
      </w:r>
      <w:r w:rsidR="00265108">
        <w:t>)</w:t>
      </w:r>
      <w:r w:rsidR="00BD0D54">
        <w:t>, it</w:t>
      </w:r>
      <w:r w:rsidR="000B3937">
        <w:t xml:space="preserve"> </w:t>
      </w:r>
      <w:r w:rsidR="00BD0D54">
        <w:t>is made up of two 180</w:t>
      </w:r>
      <w:r w:rsidR="005C233F">
        <w:rPr>
          <w:rFonts w:ascii="Palatino Linotype" w:hAnsi="Palatino Linotype"/>
        </w:rPr>
        <w:t>°</w:t>
      </w:r>
      <w:r w:rsidR="006A2ABD">
        <w:t xml:space="preserve"> halves. For </w:t>
      </w:r>
      <w:r w:rsidR="00A25C7F">
        <w:t>the end plate (</w:t>
      </w:r>
      <w:r w:rsidR="009C6B54">
        <w:t>360</w:t>
      </w:r>
      <w:r w:rsidR="009C6B54">
        <w:rPr>
          <w:rFonts w:ascii="Palatino Linotype" w:hAnsi="Palatino Linotype"/>
        </w:rPr>
        <w:t>°</w:t>
      </w:r>
      <w:r w:rsidR="00BD0D54">
        <w:t xml:space="preserve">), </w:t>
      </w:r>
      <w:r w:rsidR="009C6B54">
        <w:t>it is one circular piece</w:t>
      </w:r>
      <w:r w:rsidR="000B3937">
        <w:t xml:space="preserve">. After the epoxy has cured, the curing fixture is removed and the end plate is revealed. More photographs of the construction process can be found in Ref. </w:t>
      </w:r>
      <w:sdt>
        <w:sdtPr>
          <w:id w:val="738832306"/>
          <w:citation/>
        </w:sdtPr>
        <w:sdtContent>
          <w:r w:rsidR="000B3937">
            <w:fldChar w:fldCharType="begin"/>
          </w:r>
          <w:r w:rsidR="000B3937">
            <w:instrText xml:space="preserve"> CITATION Fer18 \l 1033 </w:instrText>
          </w:r>
          <w:r w:rsidR="000B3937">
            <w:fldChar w:fldCharType="separate"/>
          </w:r>
          <w:r w:rsidR="009E48E3" w:rsidRPr="009E48E3">
            <w:rPr>
              <w:noProof/>
            </w:rPr>
            <w:t>[54]</w:t>
          </w:r>
          <w:r w:rsidR="000B3937">
            <w:fldChar w:fldCharType="end"/>
          </w:r>
        </w:sdtContent>
      </w:sdt>
      <w:r w:rsidR="000B3937">
        <w:t>.</w:t>
      </w:r>
    </w:p>
    <w:p w14:paraId="4D686576" w14:textId="77C91383" w:rsidR="003A25D7" w:rsidRDefault="00BC655C" w:rsidP="00A437C6">
      <w:r>
        <w:rPr>
          <w:noProof/>
        </w:rPr>
        <mc:AlternateContent>
          <mc:Choice Requires="wps">
            <w:drawing>
              <wp:anchor distT="0" distB="0" distL="114300" distR="114300" simplePos="0" relativeHeight="252144640" behindDoc="0" locked="0" layoutInCell="1" allowOverlap="1" wp14:anchorId="52DF992A" wp14:editId="20ED0F68">
                <wp:simplePos x="0" y="0"/>
                <wp:positionH relativeFrom="column">
                  <wp:align>center</wp:align>
                </wp:positionH>
                <wp:positionV relativeFrom="paragraph">
                  <wp:posOffset>3205034</wp:posOffset>
                </wp:positionV>
                <wp:extent cx="4992624" cy="768096"/>
                <wp:effectExtent l="0" t="0" r="0" b="5715"/>
                <wp:wrapTopAndBottom/>
                <wp:docPr id="613" name="Text Box 613"/>
                <wp:cNvGraphicFramePr/>
                <a:graphic xmlns:a="http://schemas.openxmlformats.org/drawingml/2006/main">
                  <a:graphicData uri="http://schemas.microsoft.com/office/word/2010/wordprocessingShape">
                    <wps:wsp>
                      <wps:cNvSpPr txBox="1"/>
                      <wps:spPr>
                        <a:xfrm>
                          <a:off x="0" y="0"/>
                          <a:ext cx="4992624" cy="768096"/>
                        </a:xfrm>
                        <a:prstGeom prst="rect">
                          <a:avLst/>
                        </a:prstGeom>
                        <a:solidFill>
                          <a:prstClr val="white"/>
                        </a:solidFill>
                        <a:ln>
                          <a:noFill/>
                        </a:ln>
                      </wps:spPr>
                      <wps:txbx>
                        <w:txbxContent>
                          <w:p w14:paraId="2ECFA00B" w14:textId="316906E5" w:rsidR="0018739B" w:rsidRPr="00237E4A" w:rsidRDefault="0018739B" w:rsidP="00BB751C">
                            <w:pPr>
                              <w:pStyle w:val="Caption"/>
                              <w:rPr>
                                <w:noProof/>
                                <w:sz w:val="22"/>
                                <w:szCs w:val="22"/>
                              </w:rPr>
                            </w:pPr>
                            <w:bookmarkStart w:id="574" w:name="_Ref510082590"/>
                            <w:r>
                              <w:t xml:space="preserve">Figure </w:t>
                            </w:r>
                            <w:r>
                              <w:rPr>
                                <w:noProof/>
                              </w:rPr>
                              <w:fldChar w:fldCharType="begin"/>
                            </w:r>
                            <w:r>
                              <w:rPr>
                                <w:noProof/>
                              </w:rPr>
                              <w:instrText xml:space="preserve"> SEQ Figure \* ARABIC </w:instrText>
                            </w:r>
                            <w:r>
                              <w:rPr>
                                <w:noProof/>
                              </w:rPr>
                              <w:fldChar w:fldCharType="separate"/>
                            </w:r>
                            <w:r>
                              <w:rPr>
                                <w:noProof/>
                              </w:rPr>
                              <w:t>179</w:t>
                            </w:r>
                            <w:r>
                              <w:rPr>
                                <w:noProof/>
                              </w:rPr>
                              <w:fldChar w:fldCharType="end"/>
                            </w:r>
                            <w:bookmarkEnd w:id="574"/>
                            <w:r>
                              <w:t>: The construction of the end plate of the solenoid. (a) Each individual lamination is epoxied. (b) The laminations are stacked in order. (c) Epoxy is brushed on before applying a layer of fiber glass tape to the edge. (d) Example of 180</w:t>
                            </w:r>
                            <w:r>
                              <w:rPr>
                                <w:rFonts w:ascii="Palatino Linotype" w:hAnsi="Palatino Linotype"/>
                              </w:rPr>
                              <w:t>°</w:t>
                            </w:r>
                            <w:r>
                              <w:t xml:space="preserve"> of the end plate is clamped in a curing fixture. (e) The 360</w:t>
                            </w:r>
                            <w:r>
                              <w:rPr>
                                <w:rFonts w:ascii="Palatino Linotype" w:hAnsi="Palatino Linotype"/>
                              </w:rPr>
                              <w:t>°</w:t>
                            </w:r>
                            <w:r>
                              <w:t xml:space="preserve"> end plate in the fixture. (f) The end plate (360</w:t>
                            </w:r>
                            <w:r>
                              <w:rPr>
                                <w:rFonts w:ascii="Palatino Linotype" w:hAnsi="Palatino Linotype"/>
                              </w:rPr>
                              <w:t>°</w:t>
                            </w:r>
                            <w:r>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2DF992A" id="Text Box 613" o:spid="_x0000_s1205" type="#_x0000_t202" style="position:absolute;left:0;text-align:left;margin-left:0;margin-top:252.35pt;width:393.1pt;height:60.5pt;z-index:252144640;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" stroked="f">
                <v:textbox style="mso-fit-shape-to-text:t" inset="0,0,0,0">
                  <w:txbxContent>
                    <w:p w14:paraId="2ECFA00B" w14:textId="316906E5" w:rsidR="0018739B" w:rsidRPr="00237E4A" w:rsidRDefault="0018739B" w:rsidP="00BB751C">
                      <w:pPr>
                        <w:pStyle w:val="Caption"/>
                        <w:rPr>
                          <w:noProof/>
                          <w:sz w:val="22"/>
                          <w:szCs w:val="22"/>
                        </w:rPr>
                      </w:pPr>
                      <w:bookmarkStart w:id="575" w:name="_Ref510082590"/>
                      <w:r>
                        <w:t xml:space="preserve">Figure </w:t>
                      </w:r>
                      <w:r>
                        <w:rPr>
                          <w:noProof/>
                        </w:rPr>
                        <w:fldChar w:fldCharType="begin"/>
                      </w:r>
                      <w:r>
                        <w:rPr>
                          <w:noProof/>
                        </w:rPr>
                        <w:instrText xml:space="preserve"> SEQ Figure \* ARABIC </w:instrText>
                      </w:r>
                      <w:r>
                        <w:rPr>
                          <w:noProof/>
                        </w:rPr>
                        <w:fldChar w:fldCharType="separate"/>
                      </w:r>
                      <w:r>
                        <w:rPr>
                          <w:noProof/>
                        </w:rPr>
                        <w:t>179</w:t>
                      </w:r>
                      <w:r>
                        <w:rPr>
                          <w:noProof/>
                        </w:rPr>
                        <w:fldChar w:fldCharType="end"/>
                      </w:r>
                      <w:bookmarkEnd w:id="575"/>
                      <w:r>
                        <w:t>: The construction of the end plate of the solenoid. (a) Each individual lamination is epoxied. (b) The laminations are stacked in order. (c) Epoxy is brushed on before applying a layer of fiber glass tape to the edge. (d) Example of 180</w:t>
                      </w:r>
                      <w:r>
                        <w:rPr>
                          <w:rFonts w:ascii="Palatino Linotype" w:hAnsi="Palatino Linotype"/>
                        </w:rPr>
                        <w:t>°</w:t>
                      </w:r>
                      <w:r>
                        <w:t xml:space="preserve"> of the end plate is clamped in a curing fixture. (e) The 360</w:t>
                      </w:r>
                      <w:r>
                        <w:rPr>
                          <w:rFonts w:ascii="Palatino Linotype" w:hAnsi="Palatino Linotype"/>
                        </w:rPr>
                        <w:t>°</w:t>
                      </w:r>
                      <w:r>
                        <w:t xml:space="preserve"> end plate in the fixture. (f) The end plate (360</w:t>
                      </w:r>
                      <w:r>
                        <w:rPr>
                          <w:rFonts w:ascii="Palatino Linotype" w:hAnsi="Palatino Linotype"/>
                        </w:rPr>
                        <w:t>°</w:t>
                      </w:r>
                      <w:r>
                        <w:t>).</w:t>
                      </w:r>
                    </w:p>
                  </w:txbxContent>
                </v:textbox>
                <w10:wrap type="topAndBottom"/>
              </v:shape>
            </w:pict>
          </mc:Fallback>
        </mc:AlternateContent>
      </w:r>
    </w:p>
    <w:p w14:paraId="57D74A84" w14:textId="7855ABEE" w:rsidR="003A25D7" w:rsidRDefault="00EB195E" w:rsidP="003A25D7">
      <w:pPr>
        <w:pStyle w:val="Heading2"/>
      </w:pPr>
      <w:bookmarkStart w:id="576" w:name="_Toc521918577"/>
      <w:r>
        <w:lastRenderedPageBreak/>
        <w:t xml:space="preserve">Core </w:t>
      </w:r>
      <w:r w:rsidR="003A25D7">
        <w:t>assembly</w:t>
      </w:r>
      <w:bookmarkEnd w:id="576"/>
    </w:p>
    <w:p w14:paraId="74A74882" w14:textId="70703640" w:rsidR="007017E6" w:rsidRDefault="005C782E" w:rsidP="00C963AE">
      <w:r>
        <w:t>There are sixty</w:t>
      </w:r>
      <w:r w:rsidR="00C963AE">
        <w:t xml:space="preserve"> core blocks that have to be made.</w:t>
      </w:r>
      <w:r w:rsidR="00960F2A">
        <w:t xml:space="preserve"> Each core </w:t>
      </w:r>
      <w:r w:rsidR="00B26727">
        <w:t xml:space="preserve">block </w:t>
      </w:r>
      <w:r w:rsidR="00960F2A">
        <w:t xml:space="preserve">is made from more than 66 laminations. </w:t>
      </w:r>
      <w:r w:rsidR="00611693">
        <w:t xml:space="preserve">The laminations are made from </w:t>
      </w:r>
      <w:r w:rsidR="00E539B0">
        <w:t xml:space="preserve">C3 coated, </w:t>
      </w:r>
      <w:r w:rsidR="00611693">
        <w:t xml:space="preserve">M15  silicon steel sheets that are 0.014” thick. </w:t>
      </w:r>
      <w:r w:rsidR="00B7775F">
        <w:t>Each lamination is individually stacked in a potting fixture</w:t>
      </w:r>
      <w:r w:rsidR="007017E6">
        <w:t xml:space="preserve"> which makes</w:t>
      </w:r>
      <w:r w:rsidR="00B7775F">
        <w:t xml:space="preserve"> one core block. </w:t>
      </w:r>
    </w:p>
    <w:p w14:paraId="76727D0F" w14:textId="43433981" w:rsidR="00C963AE" w:rsidRPr="00C963AE" w:rsidRDefault="007017E6" w:rsidP="00C963AE">
      <w:r>
        <w:rPr>
          <w:noProof/>
        </w:rPr>
        <w:drawing>
          <wp:anchor distT="0" distB="0" distL="114300" distR="114300" simplePos="0" relativeHeight="252170240" behindDoc="0" locked="0" layoutInCell="1" allowOverlap="1" wp14:anchorId="1BCA1823" wp14:editId="62E2148A">
            <wp:simplePos x="0" y="0"/>
            <wp:positionH relativeFrom="column">
              <wp:align>center</wp:align>
            </wp:positionH>
            <wp:positionV relativeFrom="paragraph">
              <wp:posOffset>1026160</wp:posOffset>
            </wp:positionV>
            <wp:extent cx="4407408" cy="2935308"/>
            <wp:effectExtent l="0" t="0" r="0" b="0"/>
            <wp:wrapTopAndBottom/>
            <wp:docPr id="636" name="Picture 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6" name="core_fixture.JPG"/>
                    <pic:cNvPicPr/>
                  </pic:nvPicPr>
                  <pic:blipFill>
                    <a:blip r:embed="rId194"/>
                    <a:stretch>
                      <a:fillRect/>
                    </a:stretch>
                  </pic:blipFill>
                  <pic:spPr>
                    <a:xfrm>
                      <a:off x="0" y="0"/>
                      <a:ext cx="4407408" cy="2935308"/>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172288" behindDoc="0" locked="0" layoutInCell="1" allowOverlap="1" wp14:anchorId="378FB94D" wp14:editId="163ADA49">
                <wp:simplePos x="0" y="0"/>
                <wp:positionH relativeFrom="column">
                  <wp:align>center</wp:align>
                </wp:positionH>
                <wp:positionV relativeFrom="paragraph">
                  <wp:posOffset>4018694</wp:posOffset>
                </wp:positionV>
                <wp:extent cx="4407408" cy="635"/>
                <wp:effectExtent l="0" t="0" r="0" b="0"/>
                <wp:wrapTopAndBottom/>
                <wp:docPr id="637" name="Text Box 637"/>
                <wp:cNvGraphicFramePr/>
                <a:graphic xmlns:a="http://schemas.openxmlformats.org/drawingml/2006/main">
                  <a:graphicData uri="http://schemas.microsoft.com/office/word/2010/wordprocessingShape">
                    <wps:wsp>
                      <wps:cNvSpPr txBox="1"/>
                      <wps:spPr>
                        <a:xfrm>
                          <a:off x="0" y="0"/>
                          <a:ext cx="4407408" cy="635"/>
                        </a:xfrm>
                        <a:prstGeom prst="rect">
                          <a:avLst/>
                        </a:prstGeom>
                        <a:solidFill>
                          <a:prstClr val="white"/>
                        </a:solidFill>
                        <a:ln>
                          <a:noFill/>
                        </a:ln>
                      </wps:spPr>
                      <wps:txbx>
                        <w:txbxContent>
                          <w:p w14:paraId="39A753C8" w14:textId="3EA30682" w:rsidR="0018739B" w:rsidRPr="00E67608" w:rsidRDefault="0018739B" w:rsidP="00F919BC">
                            <w:pPr>
                              <w:pStyle w:val="Caption"/>
                              <w:rPr>
                                <w:noProof/>
                                <w:sz w:val="22"/>
                                <w:szCs w:val="22"/>
                              </w:rPr>
                            </w:pPr>
                            <w:bookmarkStart w:id="577" w:name="_Ref513108906"/>
                            <w:r>
                              <w:t xml:space="preserve">Figure </w:t>
                            </w:r>
                            <w:r>
                              <w:rPr>
                                <w:noProof/>
                              </w:rPr>
                              <w:fldChar w:fldCharType="begin"/>
                            </w:r>
                            <w:r>
                              <w:rPr>
                                <w:noProof/>
                              </w:rPr>
                              <w:instrText xml:space="preserve"> SEQ Figure \* ARABIC </w:instrText>
                            </w:r>
                            <w:r>
                              <w:rPr>
                                <w:noProof/>
                              </w:rPr>
                              <w:fldChar w:fldCharType="separate"/>
                            </w:r>
                            <w:r>
                              <w:rPr>
                                <w:noProof/>
                              </w:rPr>
                              <w:t>180</w:t>
                            </w:r>
                            <w:r>
                              <w:rPr>
                                <w:noProof/>
                              </w:rPr>
                              <w:fldChar w:fldCharType="end"/>
                            </w:r>
                            <w:bookmarkEnd w:id="577"/>
                            <w:r>
                              <w:t>: Thirty core blocks are installed in the stacking fixture so that the laminations can be compressed and baked.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378FB94D" id="Text Box 637" o:spid="_x0000_s1206" type="#_x0000_t202" style="position:absolute;left:0;text-align:left;margin-left:0;margin-top:316.45pt;width:347.05pt;height:.05pt;z-index:252172288;visibility:visible;mso-wrap-style:square;mso-width-percent:0;mso-wrap-distance-left:9pt;mso-wrap-distance-top:0;mso-wrap-distance-right:9pt;mso-wrap-distance-bottom:0;mso-position-horizontal:center;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" stroked="f">
                <v:textbox style="mso-fit-shape-to-text:t" inset="0,0,0,0">
                  <w:txbxContent>
                    <w:p w14:paraId="39A753C8" w14:textId="3EA30682" w:rsidR="0018739B" w:rsidRPr="00E67608" w:rsidRDefault="0018739B" w:rsidP="00F919BC">
                      <w:pPr>
                        <w:pStyle w:val="Caption"/>
                        <w:rPr>
                          <w:noProof/>
                          <w:sz w:val="22"/>
                          <w:szCs w:val="22"/>
                        </w:rPr>
                      </w:pPr>
                      <w:bookmarkStart w:id="578" w:name="_Ref513108906"/>
                      <w:r>
                        <w:t xml:space="preserve">Figure </w:t>
                      </w:r>
                      <w:r>
                        <w:rPr>
                          <w:noProof/>
                        </w:rPr>
                        <w:fldChar w:fldCharType="begin"/>
                      </w:r>
                      <w:r>
                        <w:rPr>
                          <w:noProof/>
                        </w:rPr>
                        <w:instrText xml:space="preserve"> SEQ Figure \* ARABIC </w:instrText>
                      </w:r>
                      <w:r>
                        <w:rPr>
                          <w:noProof/>
                        </w:rPr>
                        <w:fldChar w:fldCharType="separate"/>
                      </w:r>
                      <w:r>
                        <w:rPr>
                          <w:noProof/>
                        </w:rPr>
                        <w:t>180</w:t>
                      </w:r>
                      <w:r>
                        <w:rPr>
                          <w:noProof/>
                        </w:rPr>
                        <w:fldChar w:fldCharType="end"/>
                      </w:r>
                      <w:bookmarkEnd w:id="578"/>
                      <w:r>
                        <w:t>: Thirty core blocks are installed in the stacking fixture so that the laminations can be compressed and baked.</w:t>
                      </w:r>
                    </w:p>
                  </w:txbxContent>
                </v:textbox>
                <w10:wrap type="topAndBottom"/>
              </v:shape>
            </w:pict>
          </mc:Fallback>
        </mc:AlternateContent>
      </w:r>
      <w:r>
        <w:t xml:space="preserve">Thirty of the above described </w:t>
      </w:r>
      <w:r w:rsidR="00B7775F">
        <w:t xml:space="preserve">core blocks are then </w:t>
      </w:r>
      <w:r w:rsidR="00B94AC8">
        <w:t>installed into a stacking fixture where the lami</w:t>
      </w:r>
      <w:r w:rsidR="00550DE3">
        <w:t>nations are compressed. The laminations are bonded by baking the fusion coating that is on adjacent laminations</w:t>
      </w:r>
      <w:r w:rsidR="00B94AC8">
        <w:t>. The second set of thirty core blocks are made wi</w:t>
      </w:r>
      <w:r w:rsidR="005C782E">
        <w:t>th the same procedure so that sixty</w:t>
      </w:r>
      <w:r w:rsidR="00B94AC8">
        <w:t xml:space="preserve"> core blocks are produced.</w:t>
      </w:r>
      <w:r w:rsidR="00CB2067">
        <w:t xml:space="preserve"> </w:t>
      </w:r>
      <w:r w:rsidR="00344EB0">
        <w:fldChar w:fldCharType="begin"/>
      </w:r>
      <w:r w:rsidR="00344EB0">
        <w:instrText xml:space="preserve"> REF _Ref513108906 \h </w:instrText>
      </w:r>
      <w:r w:rsidR="00344EB0">
        <w:fldChar w:fldCharType="separate"/>
      </w:r>
      <w:r w:rsidR="001A46ED">
        <w:t xml:space="preserve">Figure </w:t>
      </w:r>
      <w:r w:rsidR="001A46ED">
        <w:rPr>
          <w:noProof/>
        </w:rPr>
        <w:t>180</w:t>
      </w:r>
      <w:r w:rsidR="00344EB0">
        <w:fldChar w:fldCharType="end"/>
      </w:r>
      <w:r w:rsidR="00344EB0">
        <w:t xml:space="preserve"> </w:t>
      </w:r>
      <w:r w:rsidR="005C782E">
        <w:t>shows thirty</w:t>
      </w:r>
      <w:r w:rsidR="00237977">
        <w:t xml:space="preserve"> core blocks installed in the stacking fixture.</w:t>
      </w:r>
      <w:r w:rsidR="00CB2067">
        <w:t xml:space="preserve"> </w:t>
      </w:r>
    </w:p>
    <w:p w14:paraId="5B45E0BB" w14:textId="5EBE475A" w:rsidR="003A25D7" w:rsidRPr="003A25D7" w:rsidRDefault="003A25D7" w:rsidP="003A25D7"/>
    <w:p w14:paraId="7EEEE2E5" w14:textId="2663486B" w:rsidR="009872C3" w:rsidRDefault="00F20317" w:rsidP="009872C3">
      <w:pPr>
        <w:pStyle w:val="Heading2"/>
      </w:pPr>
      <w:bookmarkStart w:id="579" w:name="_Ref515353646"/>
      <w:bookmarkStart w:id="580" w:name="_Toc521918578"/>
      <w:r>
        <w:t>Solenoid coil assembly</w:t>
      </w:r>
      <w:bookmarkEnd w:id="579"/>
      <w:bookmarkEnd w:id="580"/>
    </w:p>
    <w:p w14:paraId="5E4A77CF" w14:textId="3F44867F" w:rsidR="00DB6004" w:rsidRDefault="00F20317" w:rsidP="00374DB4">
      <w:r>
        <w:t>The solenoid coil assembly</w:t>
      </w:r>
      <w:r w:rsidR="00374DB4">
        <w:t xml:space="preserve"> is made of </w:t>
      </w:r>
      <w:r w:rsidR="005829DA">
        <w:t>3 sets of coils. E</w:t>
      </w:r>
      <w:r w:rsidR="005829DA" w:rsidRPr="005829DA">
        <w:t xml:space="preserve">lectrically there are only 2 coils in </w:t>
      </w:r>
      <w:r w:rsidR="005829DA">
        <w:t xml:space="preserve">the </w:t>
      </w:r>
      <w:r w:rsidR="005829DA" w:rsidRPr="005829DA">
        <w:t>solenoid whic</w:t>
      </w:r>
      <w:r w:rsidR="005829DA">
        <w:t xml:space="preserve">h can be powered independently. The main coil </w:t>
      </w:r>
      <w:r w:rsidR="00021E77">
        <w:t xml:space="preserve">consists of </w:t>
      </w:r>
      <w:r w:rsidR="00021E77" w:rsidRPr="005829DA">
        <w:t>two pancake type sections</w:t>
      </w:r>
      <w:r w:rsidR="00DB6004">
        <w:t xml:space="preserve"> wound in 4 layers</w:t>
      </w:r>
      <w:r w:rsidR="00537D89">
        <w:t>.</w:t>
      </w:r>
      <w:r w:rsidR="00DB6004">
        <w:t xml:space="preserve"> These sections</w:t>
      </w:r>
      <w:r w:rsidR="00021E77" w:rsidRPr="005829DA">
        <w:t xml:space="preserve"> are connected in series with a jumper brazed to the leads</w:t>
      </w:r>
      <w:r w:rsidR="00DB6004">
        <w:t xml:space="preserve"> to give 48 turns</w:t>
      </w:r>
      <w:r w:rsidR="00021E77">
        <w:t xml:space="preserve">. </w:t>
      </w:r>
      <w:r w:rsidR="005829DA">
        <w:t xml:space="preserve">An </w:t>
      </w:r>
      <w:r w:rsidR="00DB6004">
        <w:t xml:space="preserve">outer </w:t>
      </w:r>
      <w:r w:rsidR="00DA6A37">
        <w:t>5th</w:t>
      </w:r>
      <w:r w:rsidR="005829DA">
        <w:t xml:space="preserve"> layer coil has 12-turns</w:t>
      </w:r>
      <w:r w:rsidR="005829DA" w:rsidRPr="005829DA">
        <w:t xml:space="preserve">. </w:t>
      </w:r>
      <w:r w:rsidR="00DB6004">
        <w:t>The t</w:t>
      </w:r>
      <w:r w:rsidR="000124CD">
        <w:t>otal number of turns is 60</w:t>
      </w:r>
      <w:r w:rsidR="00DB6004">
        <w:t>.</w:t>
      </w:r>
    </w:p>
    <w:p w14:paraId="76476BC1" w14:textId="2E6D8B76" w:rsidR="007335B4" w:rsidRDefault="00C475D9" w:rsidP="00C475D9">
      <w:r>
        <w:rPr>
          <w:noProof/>
        </w:rPr>
        <w:lastRenderedPageBreak/>
        <w:drawing>
          <wp:anchor distT="0" distB="0" distL="114300" distR="114300" simplePos="0" relativeHeight="252173312" behindDoc="0" locked="0" layoutInCell="1" allowOverlap="1" wp14:anchorId="0F88FE79" wp14:editId="331F75C1">
            <wp:simplePos x="0" y="0"/>
            <wp:positionH relativeFrom="column">
              <wp:align>center</wp:align>
            </wp:positionH>
            <wp:positionV relativeFrom="paragraph">
              <wp:posOffset>1453515</wp:posOffset>
            </wp:positionV>
            <wp:extent cx="3310128" cy="2139696"/>
            <wp:effectExtent l="0" t="0" r="5080" b="0"/>
            <wp:wrapTopAndBottom/>
            <wp:docPr id="639" name="Picture 6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9" name="F10072227---DWG1.jpg"/>
                    <pic:cNvPicPr/>
                  </pic:nvPicPr>
                  <pic:blipFill>
                    <a:blip r:embed="rId195"/>
                    <a:stretch>
                      <a:fillRect/>
                    </a:stretch>
                  </pic:blipFill>
                  <pic:spPr>
                    <a:xfrm>
                      <a:off x="0" y="0"/>
                      <a:ext cx="3310128" cy="2139696"/>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175360" behindDoc="0" locked="0" layoutInCell="1" allowOverlap="1" wp14:anchorId="0E473317" wp14:editId="500E7249">
                <wp:simplePos x="0" y="0"/>
                <wp:positionH relativeFrom="column">
                  <wp:align>center</wp:align>
                </wp:positionH>
                <wp:positionV relativeFrom="paragraph">
                  <wp:posOffset>3656360</wp:posOffset>
                </wp:positionV>
                <wp:extent cx="4416425" cy="306705"/>
                <wp:effectExtent l="0" t="0" r="3175" b="0"/>
                <wp:wrapTopAndBottom/>
                <wp:docPr id="640" name="Text Box 640"/>
                <wp:cNvGraphicFramePr/>
                <a:graphic xmlns:a="http://schemas.openxmlformats.org/drawingml/2006/main">
                  <a:graphicData uri="http://schemas.microsoft.com/office/word/2010/wordprocessingShape">
                    <wps:wsp>
                      <wps:cNvSpPr txBox="1"/>
                      <wps:spPr>
                        <a:xfrm>
                          <a:off x="0" y="0"/>
                          <a:ext cx="4416425" cy="306705"/>
                        </a:xfrm>
                        <a:prstGeom prst="rect">
                          <a:avLst/>
                        </a:prstGeom>
                        <a:solidFill>
                          <a:prstClr val="white"/>
                        </a:solidFill>
                        <a:ln>
                          <a:noFill/>
                        </a:ln>
                      </wps:spPr>
                      <wps:txbx>
                        <w:txbxContent>
                          <w:p w14:paraId="4631B06B" w14:textId="5848C863" w:rsidR="0018739B" w:rsidRPr="00A03A24" w:rsidRDefault="0018739B" w:rsidP="00740B6C">
                            <w:pPr>
                              <w:pStyle w:val="Caption"/>
                              <w:rPr>
                                <w:noProof/>
                                <w:sz w:val="22"/>
                                <w:szCs w:val="22"/>
                              </w:rPr>
                            </w:pPr>
                            <w:bookmarkStart w:id="581" w:name="_Ref513110884"/>
                            <w:r>
                              <w:t xml:space="preserve">Figure </w:t>
                            </w:r>
                            <w:r>
                              <w:rPr>
                                <w:noProof/>
                              </w:rPr>
                              <w:fldChar w:fldCharType="begin"/>
                            </w:r>
                            <w:r>
                              <w:rPr>
                                <w:noProof/>
                              </w:rPr>
                              <w:instrText xml:space="preserve"> SEQ Figure \* ARABIC </w:instrText>
                            </w:r>
                            <w:r>
                              <w:rPr>
                                <w:noProof/>
                              </w:rPr>
                              <w:fldChar w:fldCharType="separate"/>
                            </w:r>
                            <w:r>
                              <w:rPr>
                                <w:noProof/>
                              </w:rPr>
                              <w:t>181</w:t>
                            </w:r>
                            <w:r>
                              <w:rPr>
                                <w:noProof/>
                              </w:rPr>
                              <w:fldChar w:fldCharType="end"/>
                            </w:r>
                            <w:bookmarkEnd w:id="581"/>
                            <w:r>
                              <w:t>: The assembly drawing of the solenoid coils (F10072227).</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0E473317" id="Text Box 640" o:spid="_x0000_s1207" type="#_x0000_t202" style="position:absolute;left:0;text-align:left;margin-left:0;margin-top:287.9pt;width:347.75pt;height:24.15pt;z-index:252175360;visibility:visible;mso-wrap-style:square;mso-width-percent:0;mso-wrap-distance-left:9pt;mso-wrap-distance-top:0;mso-wrap-distance-right:9pt;mso-wrap-distance-bottom:0;mso-position-horizontal:center;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" stroked="f">
                <v:textbox style="mso-fit-shape-to-text:t" inset="0,0,0,0">
                  <w:txbxContent>
                    <w:p w14:paraId="4631B06B" w14:textId="5848C863" w:rsidR="0018739B" w:rsidRPr="00A03A24" w:rsidRDefault="0018739B" w:rsidP="00740B6C">
                      <w:pPr>
                        <w:pStyle w:val="Caption"/>
                        <w:rPr>
                          <w:noProof/>
                          <w:sz w:val="22"/>
                          <w:szCs w:val="22"/>
                        </w:rPr>
                      </w:pPr>
                      <w:bookmarkStart w:id="582" w:name="_Ref513110884"/>
                      <w:r>
                        <w:t xml:space="preserve">Figure </w:t>
                      </w:r>
                      <w:r>
                        <w:rPr>
                          <w:noProof/>
                        </w:rPr>
                        <w:fldChar w:fldCharType="begin"/>
                      </w:r>
                      <w:r>
                        <w:rPr>
                          <w:noProof/>
                        </w:rPr>
                        <w:instrText xml:space="preserve"> SEQ Figure \* ARABIC </w:instrText>
                      </w:r>
                      <w:r>
                        <w:rPr>
                          <w:noProof/>
                        </w:rPr>
                        <w:fldChar w:fldCharType="separate"/>
                      </w:r>
                      <w:r>
                        <w:rPr>
                          <w:noProof/>
                        </w:rPr>
                        <w:t>181</w:t>
                      </w:r>
                      <w:r>
                        <w:rPr>
                          <w:noProof/>
                        </w:rPr>
                        <w:fldChar w:fldCharType="end"/>
                      </w:r>
                      <w:bookmarkEnd w:id="582"/>
                      <w:r>
                        <w:t>: The assembly drawing of the solenoid coils (F10072227).</w:t>
                      </w:r>
                    </w:p>
                  </w:txbxContent>
                </v:textbox>
                <w10:wrap type="topAndBottom"/>
              </v:shape>
            </w:pict>
          </mc:Fallback>
        </mc:AlternateContent>
      </w:r>
      <w:r w:rsidR="00DB6004">
        <w:t>Since there are 3 coils, t</w:t>
      </w:r>
      <w:r w:rsidR="005829DA" w:rsidRPr="005829DA">
        <w:t>here are 3 independent water cooling passages in</w:t>
      </w:r>
      <w:r w:rsidR="00D9255C">
        <w:t xml:space="preserve"> the solenoid (two for the main</w:t>
      </w:r>
      <w:r w:rsidR="005829DA" w:rsidRPr="005829DA">
        <w:t xml:space="preserve"> coil, and one for the second coil).</w:t>
      </w:r>
      <w:r w:rsidR="00021E77">
        <w:t xml:space="preserve"> </w:t>
      </w:r>
      <w:r w:rsidR="00AA1669">
        <w:t xml:space="preserve">The assembly drawing is shown in </w:t>
      </w:r>
      <w:r w:rsidR="002C74C3">
        <w:fldChar w:fldCharType="begin"/>
      </w:r>
      <w:r w:rsidR="002C74C3">
        <w:instrText xml:space="preserve"> REF _Ref513110884 \h </w:instrText>
      </w:r>
      <w:r w:rsidR="002C74C3">
        <w:fldChar w:fldCharType="separate"/>
      </w:r>
      <w:r w:rsidR="001A46ED">
        <w:t xml:space="preserve">Figure </w:t>
      </w:r>
      <w:r w:rsidR="001A46ED">
        <w:rPr>
          <w:noProof/>
        </w:rPr>
        <w:t>181</w:t>
      </w:r>
      <w:r w:rsidR="002C74C3">
        <w:fldChar w:fldCharType="end"/>
      </w:r>
      <w:r w:rsidR="002C74C3">
        <w:t xml:space="preserve">. </w:t>
      </w:r>
      <w:r w:rsidR="00BF4265">
        <w:t>All the coils are made from 0.46” square, 0.25” ID copper conductor.</w:t>
      </w:r>
      <w:r w:rsidR="00B17E52">
        <w:t xml:space="preserve"> To prevent shorts between the conductors, </w:t>
      </w:r>
      <w:r w:rsidR="00550DE3">
        <w:t>fiberglass tape</w:t>
      </w:r>
      <w:r w:rsidR="00B17E52">
        <w:t xml:space="preserve"> is applied</w:t>
      </w:r>
      <w:r w:rsidR="00374D80">
        <w:t xml:space="preserve"> as electrical insulation.</w:t>
      </w:r>
      <w:r w:rsidR="00695A84">
        <w:t xml:space="preserve"> The coils are then </w:t>
      </w:r>
      <w:r w:rsidR="001D26F3">
        <w:t xml:space="preserve">installed into a potting fixture and </w:t>
      </w:r>
      <w:r w:rsidR="002A3DAE">
        <w:t>vacuum impregnated</w:t>
      </w:r>
      <w:r w:rsidR="001D26F3">
        <w:t xml:space="preserve"> with epoxy.</w:t>
      </w:r>
      <w:r w:rsidR="001836C3">
        <w:t xml:space="preserve"> </w:t>
      </w:r>
      <w:r w:rsidR="00D94E65">
        <w:fldChar w:fldCharType="begin"/>
      </w:r>
      <w:r w:rsidR="00D94E65">
        <w:instrText xml:space="preserve"> REF _Ref513120031 \h </w:instrText>
      </w:r>
      <w:r w:rsidR="00D94E65">
        <w:fldChar w:fldCharType="separate"/>
      </w:r>
      <w:r w:rsidR="001A46ED">
        <w:t xml:space="preserve">Figure </w:t>
      </w:r>
      <w:r w:rsidR="001A46ED">
        <w:rPr>
          <w:noProof/>
        </w:rPr>
        <w:t>182</w:t>
      </w:r>
      <w:r w:rsidR="00D94E65">
        <w:fldChar w:fldCharType="end"/>
      </w:r>
      <w:r w:rsidR="00D94E65">
        <w:t xml:space="preserve"> </w:t>
      </w:r>
      <w:r w:rsidR="001836C3">
        <w:t>shows a few of the steps in the procedure</w:t>
      </w:r>
      <w:r w:rsidR="00AE4312">
        <w:t xml:space="preserve"> for making the solenoid coil assembly</w:t>
      </w:r>
      <w:r w:rsidR="001836C3">
        <w:t>.</w:t>
      </w:r>
    </w:p>
    <w:p w14:paraId="49D18375" w14:textId="0CE53F36" w:rsidR="00C475D9" w:rsidRDefault="00C475D9" w:rsidP="00C475D9">
      <w:r>
        <w:rPr>
          <w:noProof/>
        </w:rPr>
        <mc:AlternateContent>
          <mc:Choice Requires="wps">
            <w:drawing>
              <wp:anchor distT="0" distB="0" distL="114300" distR="114300" simplePos="0" relativeHeight="252178432" behindDoc="0" locked="0" layoutInCell="1" allowOverlap="1" wp14:anchorId="6B938578" wp14:editId="509C5FF9">
                <wp:simplePos x="0" y="0"/>
                <wp:positionH relativeFrom="column">
                  <wp:align>center</wp:align>
                </wp:positionH>
                <wp:positionV relativeFrom="paragraph">
                  <wp:posOffset>5839209</wp:posOffset>
                </wp:positionV>
                <wp:extent cx="5550408" cy="612648"/>
                <wp:effectExtent l="0" t="0" r="0" b="0"/>
                <wp:wrapTopAndBottom/>
                <wp:docPr id="642" name="Text Box 642"/>
                <wp:cNvGraphicFramePr/>
                <a:graphic xmlns:a="http://schemas.openxmlformats.org/drawingml/2006/main">
                  <a:graphicData uri="http://schemas.microsoft.com/office/word/2010/wordprocessingShape">
                    <wps:wsp>
                      <wps:cNvSpPr txBox="1"/>
                      <wps:spPr>
                        <a:xfrm>
                          <a:off x="0" y="0"/>
                          <a:ext cx="5550408" cy="612648"/>
                        </a:xfrm>
                        <a:prstGeom prst="rect">
                          <a:avLst/>
                        </a:prstGeom>
                        <a:solidFill>
                          <a:prstClr val="white"/>
                        </a:solidFill>
                        <a:ln>
                          <a:noFill/>
                        </a:ln>
                      </wps:spPr>
                      <wps:txbx>
                        <w:txbxContent>
                          <w:p w14:paraId="6305EA54" w14:textId="17C4CC8B" w:rsidR="0018739B" w:rsidRPr="00A93CE1" w:rsidRDefault="0018739B" w:rsidP="006D6CC4">
                            <w:pPr>
                              <w:pStyle w:val="Caption"/>
                              <w:rPr>
                                <w:noProof/>
                                <w:sz w:val="22"/>
                                <w:szCs w:val="22"/>
                              </w:rPr>
                            </w:pPr>
                            <w:bookmarkStart w:id="583" w:name="_Ref513120031"/>
                            <w:r>
                              <w:t xml:space="preserve">Figure </w:t>
                            </w:r>
                            <w:r>
                              <w:rPr>
                                <w:noProof/>
                              </w:rPr>
                              <w:fldChar w:fldCharType="begin"/>
                            </w:r>
                            <w:r>
                              <w:rPr>
                                <w:noProof/>
                              </w:rPr>
                              <w:instrText xml:space="preserve"> SEQ Figure \* ARABIC </w:instrText>
                            </w:r>
                            <w:r>
                              <w:rPr>
                                <w:noProof/>
                              </w:rPr>
                              <w:fldChar w:fldCharType="separate"/>
                            </w:r>
                            <w:r>
                              <w:rPr>
                                <w:noProof/>
                              </w:rPr>
                              <w:t>182</w:t>
                            </w:r>
                            <w:r>
                              <w:rPr>
                                <w:noProof/>
                              </w:rPr>
                              <w:fldChar w:fldCharType="end"/>
                            </w:r>
                            <w:bookmarkEnd w:id="583"/>
                            <w:r>
                              <w:t>: (a) The copper conductor being wound on the winding table. (b) All three coils in the in the potting fixture ready for vacuum impregnation of epoxy. (c) The completed coil assembly glued to the 360</w:t>
                            </w:r>
                            <w:r>
                              <w:rPr>
                                <w:rFonts w:ascii="Palatino Linotype" w:hAnsi="Palatino Linotype"/>
                              </w:rPr>
                              <w:t>°</w:t>
                            </w:r>
                            <w:r>
                              <w:t xml:space="preserve"> end plate.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B938578" id="Text Box 642" o:spid="_x0000_s1208" type="#_x0000_t202" style="position:absolute;left:0;text-align:left;margin-left:0;margin-top:459.8pt;width:437.05pt;height:48.25pt;z-index:252178432;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" stroked="f">
                <v:textbox style="mso-fit-shape-to-text:t" inset="0,0,0,0">
                  <w:txbxContent>
                    <w:p w14:paraId="6305EA54" w14:textId="17C4CC8B" w:rsidR="0018739B" w:rsidRPr="00A93CE1" w:rsidRDefault="0018739B" w:rsidP="006D6CC4">
                      <w:pPr>
                        <w:pStyle w:val="Caption"/>
                        <w:rPr>
                          <w:noProof/>
                          <w:sz w:val="22"/>
                          <w:szCs w:val="22"/>
                        </w:rPr>
                      </w:pPr>
                      <w:bookmarkStart w:id="584" w:name="_Ref513120031"/>
                      <w:r>
                        <w:t xml:space="preserve">Figure </w:t>
                      </w:r>
                      <w:r>
                        <w:rPr>
                          <w:noProof/>
                        </w:rPr>
                        <w:fldChar w:fldCharType="begin"/>
                      </w:r>
                      <w:r>
                        <w:rPr>
                          <w:noProof/>
                        </w:rPr>
                        <w:instrText xml:space="preserve"> SEQ Figure \* ARABIC </w:instrText>
                      </w:r>
                      <w:r>
                        <w:rPr>
                          <w:noProof/>
                        </w:rPr>
                        <w:fldChar w:fldCharType="separate"/>
                      </w:r>
                      <w:r>
                        <w:rPr>
                          <w:noProof/>
                        </w:rPr>
                        <w:t>182</w:t>
                      </w:r>
                      <w:r>
                        <w:rPr>
                          <w:noProof/>
                        </w:rPr>
                        <w:fldChar w:fldCharType="end"/>
                      </w:r>
                      <w:bookmarkEnd w:id="584"/>
                      <w:r>
                        <w:t>: (a) The copper conductor being wound on the winding table. (b) All three coils in the in the potting fixture ready for vacuum impregnation of epoxy. (c) The completed coil assembly glued to the 360</w:t>
                      </w:r>
                      <w:r>
                        <w:rPr>
                          <w:rFonts w:ascii="Palatino Linotype" w:hAnsi="Palatino Linotype"/>
                        </w:rPr>
                        <w:t>°</w:t>
                      </w:r>
                      <w:r>
                        <w:t xml:space="preserve"> end plate.</w:t>
                      </w:r>
                    </w:p>
                  </w:txbxContent>
                </v:textbox>
                <w10:wrap type="topAndBottom"/>
              </v:shape>
            </w:pict>
          </mc:Fallback>
        </mc:AlternateContent>
      </w:r>
      <w:r>
        <w:rPr>
          <w:noProof/>
        </w:rPr>
        <w:drawing>
          <wp:anchor distT="0" distB="0" distL="114300" distR="114300" simplePos="0" relativeHeight="252176384" behindDoc="0" locked="0" layoutInCell="1" allowOverlap="1" wp14:anchorId="37831841" wp14:editId="5BC978C2">
            <wp:simplePos x="0" y="0"/>
            <wp:positionH relativeFrom="column">
              <wp:align>center</wp:align>
            </wp:positionH>
            <wp:positionV relativeFrom="paragraph">
              <wp:posOffset>2955969</wp:posOffset>
            </wp:positionV>
            <wp:extent cx="3941064" cy="2816352"/>
            <wp:effectExtent l="0" t="0" r="0" b="3175"/>
            <wp:wrapTopAndBottom/>
            <wp:docPr id="641" name="Picture 6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1" name="solenoid_winding.png"/>
                    <pic:cNvPicPr/>
                  </pic:nvPicPr>
                  <pic:blipFill>
                    <a:blip r:embed="rId196"/>
                    <a:stretch>
                      <a:fillRect/>
                    </a:stretch>
                  </pic:blipFill>
                  <pic:spPr>
                    <a:xfrm>
                      <a:off x="0" y="0"/>
                      <a:ext cx="3941064" cy="2816352"/>
                    </a:xfrm>
                    <a:prstGeom prst="rect">
                      <a:avLst/>
                    </a:prstGeom>
                  </pic:spPr>
                </pic:pic>
              </a:graphicData>
            </a:graphic>
            <wp14:sizeRelH relativeFrom="margin">
              <wp14:pctWidth>0</wp14:pctWidth>
            </wp14:sizeRelH>
            <wp14:sizeRelV relativeFrom="margin">
              <wp14:pctHeight>0</wp14:pctHeight>
            </wp14:sizeRelV>
          </wp:anchor>
        </w:drawing>
      </w:r>
    </w:p>
    <w:p w14:paraId="56649922" w14:textId="4C90353F" w:rsidR="00592A4D" w:rsidRDefault="00592A4D" w:rsidP="00592A4D">
      <w:pPr>
        <w:pStyle w:val="Heading2"/>
      </w:pPr>
      <w:bookmarkStart w:id="585" w:name="_Ref513189297"/>
      <w:bookmarkStart w:id="586" w:name="_Toc521918579"/>
      <w:r>
        <w:lastRenderedPageBreak/>
        <w:t>Final assembly</w:t>
      </w:r>
      <w:bookmarkEnd w:id="585"/>
      <w:bookmarkEnd w:id="586"/>
    </w:p>
    <w:p w14:paraId="6EFC7A0E" w14:textId="00D348F8" w:rsidR="00592A4D" w:rsidRDefault="00132F1F" w:rsidP="00592A4D">
      <w:r>
        <w:t xml:space="preserve">In the final assembly, </w:t>
      </w:r>
      <w:r w:rsidR="00E814F0">
        <w:t>the</w:t>
      </w:r>
      <w:r>
        <w:t xml:space="preserve"> coils </w:t>
      </w:r>
      <w:r w:rsidR="00E814F0">
        <w:t xml:space="preserve">are glued </w:t>
      </w:r>
      <w:r>
        <w:t>to the 360</w:t>
      </w:r>
      <w:r w:rsidR="00517EA9">
        <w:rPr>
          <w:rFonts w:ascii="Palatino Linotype" w:hAnsi="Palatino Linotype"/>
        </w:rPr>
        <w:t>°</w:t>
      </w:r>
      <w:r>
        <w:t xml:space="preserve"> endplate with room cure Cab-O-Sil filled epoxy.</w:t>
      </w:r>
      <w:r w:rsidR="00F269EA">
        <w:t xml:space="preserve"> See </w:t>
      </w:r>
      <w:r w:rsidR="00F269EA">
        <w:fldChar w:fldCharType="begin"/>
      </w:r>
      <w:r w:rsidR="00F269EA">
        <w:instrText xml:space="preserve"> REF _Ref513120031 \h </w:instrText>
      </w:r>
      <w:r w:rsidR="00F269EA">
        <w:fldChar w:fldCharType="separate"/>
      </w:r>
      <w:r w:rsidR="001A46ED">
        <w:t xml:space="preserve">Figure </w:t>
      </w:r>
      <w:r w:rsidR="001A46ED">
        <w:rPr>
          <w:noProof/>
        </w:rPr>
        <w:t>182</w:t>
      </w:r>
      <w:r w:rsidR="00F269EA">
        <w:fldChar w:fldCharType="end"/>
      </w:r>
      <w:r w:rsidR="00F269EA">
        <w:t>(c).</w:t>
      </w:r>
      <w:r w:rsidR="00E814F0">
        <w:t xml:space="preserve"> </w:t>
      </w:r>
      <w:r w:rsidR="00E814F0" w:rsidRPr="00E814F0">
        <w:t>The coil-end plate</w:t>
      </w:r>
      <w:r w:rsidR="00CF59FE">
        <w:t xml:space="preserve"> and coil</w:t>
      </w:r>
      <w:r w:rsidR="00E814F0" w:rsidRPr="00E814F0">
        <w:t xml:space="preserve"> alignment was </w:t>
      </w:r>
      <w:r w:rsidR="00FA452F">
        <w:t xml:space="preserve">achieved with a simple tooling shown in </w:t>
      </w:r>
      <w:r w:rsidR="00CF59FE">
        <w:fldChar w:fldCharType="begin"/>
      </w:r>
      <w:r w:rsidR="00CF59FE">
        <w:instrText xml:space="preserve"> REF _Ref513188720 \h </w:instrText>
      </w:r>
      <w:r w:rsidR="00CF59FE">
        <w:fldChar w:fldCharType="separate"/>
      </w:r>
      <w:r w:rsidR="001A46ED">
        <w:t xml:space="preserve">Figure </w:t>
      </w:r>
      <w:r w:rsidR="001A46ED">
        <w:rPr>
          <w:noProof/>
        </w:rPr>
        <w:t>183</w:t>
      </w:r>
      <w:r w:rsidR="00CF59FE">
        <w:fldChar w:fldCharType="end"/>
      </w:r>
      <w:r w:rsidR="00543136">
        <w:t>(a) and (b).</w:t>
      </w:r>
      <w:r w:rsidR="00CF59FE">
        <w:t xml:space="preserve"> </w:t>
      </w:r>
      <w:r w:rsidR="00FA452F">
        <w:t xml:space="preserve">Then the </w:t>
      </w:r>
      <w:r w:rsidR="00E814F0" w:rsidRPr="00E814F0">
        <w:t xml:space="preserve">core blocks </w:t>
      </w:r>
      <w:r w:rsidR="00FA452F">
        <w:t xml:space="preserve">are installed around </w:t>
      </w:r>
      <w:r w:rsidR="0029039B">
        <w:t xml:space="preserve">the </w:t>
      </w:r>
      <w:r w:rsidR="00FA452F">
        <w:t>coil</w:t>
      </w:r>
      <w:r w:rsidR="0029039B">
        <w:t>s</w:t>
      </w:r>
      <w:r w:rsidR="00FA452F">
        <w:t xml:space="preserve"> by </w:t>
      </w:r>
      <w:r w:rsidR="00E814F0" w:rsidRPr="00E814F0">
        <w:t xml:space="preserve">gluing them with room </w:t>
      </w:r>
      <w:r w:rsidR="002B608E">
        <w:t xml:space="preserve">temperature </w:t>
      </w:r>
      <w:r w:rsidR="00E814F0" w:rsidRPr="00E814F0">
        <w:t>cure Cab-O-Sil filled epoxy</w:t>
      </w:r>
      <w:r w:rsidR="00FA452F">
        <w:t xml:space="preserve">. </w:t>
      </w:r>
      <w:r w:rsidR="00B94D14">
        <w:t xml:space="preserve">See </w:t>
      </w:r>
      <w:r w:rsidR="00B94D14">
        <w:fldChar w:fldCharType="begin"/>
      </w:r>
      <w:r w:rsidR="00B94D14">
        <w:instrText xml:space="preserve"> REF _Ref513188720 \h </w:instrText>
      </w:r>
      <w:r w:rsidR="00B94D14">
        <w:fldChar w:fldCharType="separate"/>
      </w:r>
      <w:r w:rsidR="001A46ED">
        <w:t xml:space="preserve">Figure </w:t>
      </w:r>
      <w:r w:rsidR="001A46ED">
        <w:rPr>
          <w:noProof/>
        </w:rPr>
        <w:t>183</w:t>
      </w:r>
      <w:r w:rsidR="00B94D14">
        <w:fldChar w:fldCharType="end"/>
      </w:r>
      <w:r w:rsidR="00B94D14">
        <w:t xml:space="preserve">(c). </w:t>
      </w:r>
    </w:p>
    <w:p w14:paraId="1D12148E" w14:textId="0DF45C26" w:rsidR="0020151C" w:rsidRDefault="00A52586" w:rsidP="00592A4D">
      <w:r>
        <w:rPr>
          <w:noProof/>
        </w:rPr>
        <w:drawing>
          <wp:anchor distT="0" distB="0" distL="114300" distR="114300" simplePos="0" relativeHeight="252179456" behindDoc="0" locked="0" layoutInCell="1" allowOverlap="1" wp14:anchorId="2FD066E7" wp14:editId="24B822AA">
            <wp:simplePos x="0" y="0"/>
            <wp:positionH relativeFrom="column">
              <wp:posOffset>1764665</wp:posOffset>
            </wp:positionH>
            <wp:positionV relativeFrom="paragraph">
              <wp:posOffset>854710</wp:posOffset>
            </wp:positionV>
            <wp:extent cx="2870835" cy="4160520"/>
            <wp:effectExtent l="0" t="0" r="0" b="5080"/>
            <wp:wrapTopAndBottom/>
            <wp:docPr id="634" name="Picture 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4" name="solenoid_tooling.png"/>
                    <pic:cNvPicPr/>
                  </pic:nvPicPr>
                  <pic:blipFill>
                    <a:blip r:embed="rId197"/>
                    <a:stretch>
                      <a:fillRect/>
                    </a:stretch>
                  </pic:blipFill>
                  <pic:spPr>
                    <a:xfrm>
                      <a:off x="0" y="0"/>
                      <a:ext cx="2870835" cy="416052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181504" behindDoc="0" locked="0" layoutInCell="1" allowOverlap="1" wp14:anchorId="2B86E637" wp14:editId="47168FA0">
                <wp:simplePos x="0" y="0"/>
                <wp:positionH relativeFrom="column">
                  <wp:posOffset>1612900</wp:posOffset>
                </wp:positionH>
                <wp:positionV relativeFrom="paragraph">
                  <wp:posOffset>5135027</wp:posOffset>
                </wp:positionV>
                <wp:extent cx="3172968" cy="457200"/>
                <wp:effectExtent l="0" t="0" r="2540" b="0"/>
                <wp:wrapTopAndBottom/>
                <wp:docPr id="635" name="Text Box 635"/>
                <wp:cNvGraphicFramePr/>
                <a:graphic xmlns:a="http://schemas.openxmlformats.org/drawingml/2006/main">
                  <a:graphicData uri="http://schemas.microsoft.com/office/word/2010/wordprocessingShape">
                    <wps:wsp>
                      <wps:cNvSpPr txBox="1"/>
                      <wps:spPr>
                        <a:xfrm>
                          <a:off x="0" y="0"/>
                          <a:ext cx="3172968" cy="457200"/>
                        </a:xfrm>
                        <a:prstGeom prst="rect">
                          <a:avLst/>
                        </a:prstGeom>
                        <a:solidFill>
                          <a:prstClr val="white"/>
                        </a:solidFill>
                        <a:ln>
                          <a:noFill/>
                        </a:ln>
                      </wps:spPr>
                      <wps:txbx>
                        <w:txbxContent>
                          <w:p w14:paraId="10BDC2B0" w14:textId="0784F920" w:rsidR="0018739B" w:rsidRPr="00FD3A43" w:rsidRDefault="0018739B" w:rsidP="00534B4B">
                            <w:pPr>
                              <w:pStyle w:val="Caption"/>
                              <w:rPr>
                                <w:noProof/>
                                <w:sz w:val="22"/>
                                <w:szCs w:val="22"/>
                              </w:rPr>
                            </w:pPr>
                            <w:bookmarkStart w:id="587" w:name="_Ref513188720"/>
                            <w:r>
                              <w:t xml:space="preserve">Figure </w:t>
                            </w:r>
                            <w:r>
                              <w:rPr>
                                <w:noProof/>
                              </w:rPr>
                              <w:fldChar w:fldCharType="begin"/>
                            </w:r>
                            <w:r>
                              <w:rPr>
                                <w:noProof/>
                              </w:rPr>
                              <w:instrText xml:space="preserve"> SEQ Figure \* ARABIC </w:instrText>
                            </w:r>
                            <w:r>
                              <w:rPr>
                                <w:noProof/>
                              </w:rPr>
                              <w:fldChar w:fldCharType="separate"/>
                            </w:r>
                            <w:r>
                              <w:rPr>
                                <w:noProof/>
                              </w:rPr>
                              <w:t>183</w:t>
                            </w:r>
                            <w:r>
                              <w:rPr>
                                <w:noProof/>
                              </w:rPr>
                              <w:fldChar w:fldCharType="end"/>
                            </w:r>
                            <w:bookmarkEnd w:id="587"/>
                            <w:r>
                              <w:t>: (a) and (b) show the simple tooling used to align the end plate and the coils. (c) Core blocks partially glued to the coils.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B86E637" id="Text Box 635" o:spid="_x0000_s1209" type="#_x0000_t202" style="position:absolute;left:0;text-align:left;margin-left:127pt;margin-top:404.35pt;width:249.85pt;height:36pt;z-index:252181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" stroked="f">
                <v:textbox style="mso-fit-shape-to-text:t" inset="0,0,0,0">
                  <w:txbxContent>
                    <w:p w14:paraId="10BDC2B0" w14:textId="0784F920" w:rsidR="0018739B" w:rsidRPr="00FD3A43" w:rsidRDefault="0018739B" w:rsidP="00534B4B">
                      <w:pPr>
                        <w:pStyle w:val="Caption"/>
                        <w:rPr>
                          <w:noProof/>
                          <w:sz w:val="22"/>
                          <w:szCs w:val="22"/>
                        </w:rPr>
                      </w:pPr>
                      <w:bookmarkStart w:id="588" w:name="_Ref513188720"/>
                      <w:r>
                        <w:t xml:space="preserve">Figure </w:t>
                      </w:r>
                      <w:r>
                        <w:rPr>
                          <w:noProof/>
                        </w:rPr>
                        <w:fldChar w:fldCharType="begin"/>
                      </w:r>
                      <w:r>
                        <w:rPr>
                          <w:noProof/>
                        </w:rPr>
                        <w:instrText xml:space="preserve"> SEQ Figure \* ARABIC </w:instrText>
                      </w:r>
                      <w:r>
                        <w:rPr>
                          <w:noProof/>
                        </w:rPr>
                        <w:fldChar w:fldCharType="separate"/>
                      </w:r>
                      <w:r>
                        <w:rPr>
                          <w:noProof/>
                        </w:rPr>
                        <w:t>183</w:t>
                      </w:r>
                      <w:r>
                        <w:rPr>
                          <w:noProof/>
                        </w:rPr>
                        <w:fldChar w:fldCharType="end"/>
                      </w:r>
                      <w:bookmarkEnd w:id="588"/>
                      <w:r>
                        <w:t>: (a) and (b) show the simple tooling used to align the end plate and the coils. (c) Core blocks partially glued to the coils.</w:t>
                      </w:r>
                    </w:p>
                  </w:txbxContent>
                </v:textbox>
                <w10:wrap type="topAndBottom"/>
              </v:shape>
            </w:pict>
          </mc:Fallback>
        </mc:AlternateContent>
      </w:r>
      <w:r w:rsidR="00E64929">
        <w:t xml:space="preserve">The completed solenoid painted in blue and sitting on its slide is shown in </w:t>
      </w:r>
      <w:r w:rsidR="00E64929">
        <w:fldChar w:fldCharType="begin"/>
      </w:r>
      <w:r w:rsidR="00E64929">
        <w:instrText xml:space="preserve"> REF _Ref515432854 \h </w:instrText>
      </w:r>
      <w:r w:rsidR="00E64929">
        <w:fldChar w:fldCharType="separate"/>
      </w:r>
      <w:r w:rsidR="001A46ED">
        <w:t xml:space="preserve">Figure </w:t>
      </w:r>
      <w:r w:rsidR="001A46ED">
        <w:rPr>
          <w:noProof/>
        </w:rPr>
        <w:t>184</w:t>
      </w:r>
      <w:r w:rsidR="00E64929">
        <w:fldChar w:fldCharType="end"/>
      </w:r>
      <w:r w:rsidR="00E64929">
        <w:t xml:space="preserve">. </w:t>
      </w:r>
      <w:r w:rsidR="00250316">
        <w:t xml:space="preserve">The final weight of the solenoid is 750 lbs. </w:t>
      </w:r>
      <w:r w:rsidR="00E64929">
        <w:t xml:space="preserve">The solenoid was delivered from Technical Division </w:t>
      </w:r>
      <w:r w:rsidR="00250316">
        <w:t>to Accelerator Division on 31</w:t>
      </w:r>
      <w:r w:rsidR="00E64929">
        <w:t xml:space="preserve"> May 2018.</w:t>
      </w:r>
      <w:r w:rsidR="00B9014D">
        <w:t xml:space="preserve"> </w:t>
      </w:r>
    </w:p>
    <w:p w14:paraId="343E26F2" w14:textId="32DB0FC4" w:rsidR="00E64929" w:rsidRDefault="00B9014D" w:rsidP="00592A4D">
      <w:r>
        <w:t xml:space="preserve">The as-found inductances of the coils </w:t>
      </w:r>
      <w:r w:rsidR="00B47798">
        <w:t>at “zero” current</w:t>
      </w:r>
      <w:r w:rsidR="008A4CC9">
        <w:t xml:space="preserve"> and resistance</w:t>
      </w:r>
      <w:r w:rsidR="00B47798">
        <w:t xml:space="preserve"> </w:t>
      </w:r>
      <w:r>
        <w:t xml:space="preserve">are shown in </w:t>
      </w:r>
      <w:r>
        <w:fldChar w:fldCharType="begin"/>
      </w:r>
      <w:r>
        <w:instrText xml:space="preserve"> REF _Ref515603689 \h </w:instrText>
      </w:r>
      <w:r>
        <w:fldChar w:fldCharType="separate"/>
      </w:r>
      <w:r w:rsidR="001A46ED">
        <w:t xml:space="preserve">Table </w:t>
      </w:r>
      <w:r w:rsidR="001A46ED">
        <w:rPr>
          <w:noProof/>
        </w:rPr>
        <w:t>11</w:t>
      </w:r>
      <w:r>
        <w:fldChar w:fldCharType="end"/>
      </w:r>
      <w:r>
        <w:t>.</w:t>
      </w:r>
      <w:r w:rsidR="00600866">
        <w:t xml:space="preserve"> The series inductance </w:t>
      </w:r>
      <w:r w:rsidR="00863276">
        <w:t>of coils 1&amp;2&amp;</w:t>
      </w:r>
      <w:r w:rsidR="00600866">
        <w:t>3 is smaller</w:t>
      </w:r>
      <w:r w:rsidR="003B73DE">
        <w:t xml:space="preserve"> than those shown in </w:t>
      </w:r>
      <w:r w:rsidR="007A7237">
        <w:fldChar w:fldCharType="begin"/>
      </w:r>
      <w:r w:rsidR="007A7237">
        <w:instrText xml:space="preserve"> REF _Ref377730553 \h </w:instrText>
      </w:r>
      <w:r w:rsidR="007A7237">
        <w:fldChar w:fldCharType="separate"/>
      </w:r>
      <w:r w:rsidR="001A46ED">
        <w:t xml:space="preserve">Figure </w:t>
      </w:r>
      <w:r w:rsidR="001A46ED">
        <w:rPr>
          <w:noProof/>
        </w:rPr>
        <w:t>72</w:t>
      </w:r>
      <w:r w:rsidR="007A7237">
        <w:fldChar w:fldCharType="end"/>
      </w:r>
      <w:r w:rsidR="007A7237">
        <w:t xml:space="preserve"> </w:t>
      </w:r>
      <w:r w:rsidR="0090334B">
        <w:t>because the garnet tuner is</w:t>
      </w:r>
      <w:r w:rsidR="00600866">
        <w:t xml:space="preserve"> </w:t>
      </w:r>
      <w:r w:rsidR="00600866">
        <w:lastRenderedPageBreak/>
        <w:t>not in the solenoid.</w:t>
      </w:r>
      <w:r w:rsidR="00FE07D4">
        <w:t xml:space="preserve"> Note that the </w:t>
      </w:r>
      <w:r w:rsidR="004A0929">
        <w:t>measured inductances of the coils connected in series are</w:t>
      </w:r>
      <w:r w:rsidR="00FE07D4">
        <w:t xml:space="preserve"> not the </w:t>
      </w:r>
      <w:r w:rsidR="00A52586">
        <w:rPr>
          <w:noProof/>
        </w:rPr>
        <w:drawing>
          <wp:anchor distT="0" distB="0" distL="114300" distR="114300" simplePos="0" relativeHeight="252234752" behindDoc="0" locked="0" layoutInCell="1" allowOverlap="1" wp14:anchorId="4EB76DD4" wp14:editId="41618FE4">
            <wp:simplePos x="0" y="0"/>
            <wp:positionH relativeFrom="column">
              <wp:align>center</wp:align>
            </wp:positionH>
            <wp:positionV relativeFrom="paragraph">
              <wp:posOffset>635635</wp:posOffset>
            </wp:positionV>
            <wp:extent cx="5943600" cy="2286000"/>
            <wp:effectExtent l="0" t="0" r="0" b="0"/>
            <wp:wrapTopAndBottom/>
            <wp:docPr id="670" name="Picture 6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0" name="completed_solenoid.png"/>
                    <pic:cNvPicPr/>
                  </pic:nvPicPr>
                  <pic:blipFill>
                    <a:blip r:embed="rId198"/>
                    <a:stretch>
                      <a:fillRect/>
                    </a:stretch>
                  </pic:blipFill>
                  <pic:spPr>
                    <a:xfrm>
                      <a:off x="0" y="0"/>
                      <a:ext cx="5943600" cy="2286000"/>
                    </a:xfrm>
                    <a:prstGeom prst="rect">
                      <a:avLst/>
                    </a:prstGeom>
                  </pic:spPr>
                </pic:pic>
              </a:graphicData>
            </a:graphic>
            <wp14:sizeRelH relativeFrom="margin">
              <wp14:pctWidth>0</wp14:pctWidth>
            </wp14:sizeRelH>
            <wp14:sizeRelV relativeFrom="margin">
              <wp14:pctHeight>0</wp14:pctHeight>
            </wp14:sizeRelV>
          </wp:anchor>
        </w:drawing>
      </w:r>
      <w:r w:rsidR="00A52586">
        <w:rPr>
          <w:noProof/>
        </w:rPr>
        <mc:AlternateContent>
          <mc:Choice Requires="wps">
            <w:drawing>
              <wp:anchor distT="0" distB="0" distL="114300" distR="114300" simplePos="0" relativeHeight="252236800" behindDoc="0" locked="0" layoutInCell="1" allowOverlap="1" wp14:anchorId="1D8C7CC4" wp14:editId="56D9E3CF">
                <wp:simplePos x="0" y="0"/>
                <wp:positionH relativeFrom="column">
                  <wp:align>center</wp:align>
                </wp:positionH>
                <wp:positionV relativeFrom="paragraph">
                  <wp:posOffset>3077722</wp:posOffset>
                </wp:positionV>
                <wp:extent cx="5943600" cy="612140"/>
                <wp:effectExtent l="0" t="0" r="0" b="5715"/>
                <wp:wrapTopAndBottom/>
                <wp:docPr id="672" name="Text Box 672"/>
                <wp:cNvGraphicFramePr/>
                <a:graphic xmlns:a="http://schemas.openxmlformats.org/drawingml/2006/main">
                  <a:graphicData uri="http://schemas.microsoft.com/office/word/2010/wordprocessingShape">
                    <wps:wsp>
                      <wps:cNvSpPr txBox="1"/>
                      <wps:spPr>
                        <a:xfrm>
                          <a:off x="0" y="0"/>
                          <a:ext cx="5943600" cy="612140"/>
                        </a:xfrm>
                        <a:prstGeom prst="rect">
                          <a:avLst/>
                        </a:prstGeom>
                        <a:solidFill>
                          <a:prstClr val="white"/>
                        </a:solidFill>
                        <a:ln>
                          <a:noFill/>
                        </a:ln>
                      </wps:spPr>
                      <wps:txbx>
                        <w:txbxContent>
                          <w:p w14:paraId="4AB4743B" w14:textId="61349911" w:rsidR="0018739B" w:rsidRPr="00194C5F" w:rsidRDefault="0018739B" w:rsidP="000E6250">
                            <w:pPr>
                              <w:pStyle w:val="Caption"/>
                              <w:rPr>
                                <w:noProof/>
                                <w:sz w:val="22"/>
                                <w:szCs w:val="22"/>
                              </w:rPr>
                            </w:pPr>
                            <w:bookmarkStart w:id="589" w:name="_Ref515432854"/>
                            <w:r>
                              <w:t xml:space="preserve">Figure </w:t>
                            </w:r>
                            <w:r>
                              <w:rPr>
                                <w:noProof/>
                              </w:rPr>
                              <w:fldChar w:fldCharType="begin"/>
                            </w:r>
                            <w:r>
                              <w:rPr>
                                <w:noProof/>
                              </w:rPr>
                              <w:instrText xml:space="preserve"> SEQ Figure \* ARABIC </w:instrText>
                            </w:r>
                            <w:r>
                              <w:rPr>
                                <w:noProof/>
                              </w:rPr>
                              <w:fldChar w:fldCharType="separate"/>
                            </w:r>
                            <w:r>
                              <w:rPr>
                                <w:noProof/>
                              </w:rPr>
                              <w:t>184</w:t>
                            </w:r>
                            <w:r>
                              <w:rPr>
                                <w:noProof/>
                              </w:rPr>
                              <w:fldChar w:fldCharType="end"/>
                            </w:r>
                            <w:bookmarkEnd w:id="589"/>
                            <w:r>
                              <w:t>: The completed solenoid on its slide. (a) The end of the solenoid farthest from the cavity gap. (b) The end of the solenoid without its plates which allow the tuner to slide in and out. (c) The 180</w:t>
                            </w:r>
                            <w:r>
                              <w:rPr>
                                <w:rFonts w:ascii="Palatino Linotype" w:hAnsi="Palatino Linotype"/>
                              </w:rPr>
                              <w:t>°</w:t>
                            </w:r>
                            <w:r>
                              <w:t xml:space="preserve"> end plates are in the foreground. (d) The leads of each coil is labeled here. Notice that (i) the direction of the arrows indicate the direction of the current flow and (ii) that coil 1 out is already electrically connected to coil 2 in.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D8C7CC4" id="Text Box 672" o:spid="_x0000_s1210" type="#_x0000_t202" style="position:absolute;left:0;text-align:left;margin-left:0;margin-top:242.35pt;width:468pt;height:48.2pt;z-index:252236800;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" stroked="f">
                <v:textbox style="mso-fit-shape-to-text:t" inset="0,0,0,0">
                  <w:txbxContent>
                    <w:p w14:paraId="4AB4743B" w14:textId="61349911" w:rsidR="0018739B" w:rsidRPr="00194C5F" w:rsidRDefault="0018739B" w:rsidP="000E6250">
                      <w:pPr>
                        <w:pStyle w:val="Caption"/>
                        <w:rPr>
                          <w:noProof/>
                          <w:sz w:val="22"/>
                          <w:szCs w:val="22"/>
                        </w:rPr>
                      </w:pPr>
                      <w:bookmarkStart w:id="590" w:name="_Ref515432854"/>
                      <w:r>
                        <w:t xml:space="preserve">Figure </w:t>
                      </w:r>
                      <w:r>
                        <w:rPr>
                          <w:noProof/>
                        </w:rPr>
                        <w:fldChar w:fldCharType="begin"/>
                      </w:r>
                      <w:r>
                        <w:rPr>
                          <w:noProof/>
                        </w:rPr>
                        <w:instrText xml:space="preserve"> SEQ Figure \* ARABIC </w:instrText>
                      </w:r>
                      <w:r>
                        <w:rPr>
                          <w:noProof/>
                        </w:rPr>
                        <w:fldChar w:fldCharType="separate"/>
                      </w:r>
                      <w:r>
                        <w:rPr>
                          <w:noProof/>
                        </w:rPr>
                        <w:t>184</w:t>
                      </w:r>
                      <w:r>
                        <w:rPr>
                          <w:noProof/>
                        </w:rPr>
                        <w:fldChar w:fldCharType="end"/>
                      </w:r>
                      <w:bookmarkEnd w:id="590"/>
                      <w:r>
                        <w:t>: The completed solenoid on its slide. (a) The end of the solenoid farthest from the cavity gap. (b) The end of the solenoid without its plates which allow the tuner to slide in and out. (c) The 180</w:t>
                      </w:r>
                      <w:r>
                        <w:rPr>
                          <w:rFonts w:ascii="Palatino Linotype" w:hAnsi="Palatino Linotype"/>
                        </w:rPr>
                        <w:t>°</w:t>
                      </w:r>
                      <w:r>
                        <w:t xml:space="preserve"> end plates are in the foreground. (d) The leads of each coil is labeled here. Notice that (i) the direction of the arrows indicate the direction of the current flow and (ii) that coil 1 out is already electrically connected to coil 2 in.</w:t>
                      </w:r>
                    </w:p>
                  </w:txbxContent>
                </v:textbox>
                <w10:wrap type="topAndBottom"/>
              </v:shape>
            </w:pict>
          </mc:Fallback>
        </mc:AlternateContent>
      </w:r>
      <w:r w:rsidR="00FE07D4">
        <w:t>sum of the inductance of the individual coils</w:t>
      </w:r>
      <w:r w:rsidR="001D04AC">
        <w:t>.</w:t>
      </w:r>
      <w:r w:rsidR="006912AD">
        <w:t xml:space="preserve"> We do not offer an explanation</w:t>
      </w:r>
      <w:r w:rsidR="00CD4E26">
        <w:t xml:space="preserve"> why this is so</w:t>
      </w:r>
      <w:r w:rsidR="006912AD">
        <w:t xml:space="preserve"> at this time.</w:t>
      </w:r>
    </w:p>
    <w:p w14:paraId="044DD0CA" w14:textId="6A617C5D" w:rsidR="00A52586" w:rsidRDefault="00A52586" w:rsidP="00A55DFA">
      <w:pPr>
        <w:pStyle w:val="Caption"/>
        <w:framePr w:hSpace="180" w:wrap="around" w:vAnchor="page" w:hAnchor="page" w:x="939" w:y="12080"/>
      </w:pPr>
      <w:bookmarkStart w:id="591" w:name="_Ref515603689"/>
      <w:r>
        <w:t xml:space="preserve">Table </w:t>
      </w:r>
      <w:r w:rsidR="00417240">
        <w:rPr>
          <w:noProof/>
        </w:rPr>
        <w:fldChar w:fldCharType="begin"/>
      </w:r>
      <w:r w:rsidR="00417240">
        <w:rPr>
          <w:noProof/>
        </w:rPr>
        <w:instrText xml:space="preserve"> SEQ Table \* ARABIC </w:instrText>
      </w:r>
      <w:r w:rsidR="00417240">
        <w:rPr>
          <w:noProof/>
        </w:rPr>
        <w:fldChar w:fldCharType="separate"/>
      </w:r>
      <w:r w:rsidR="001A46ED">
        <w:rPr>
          <w:noProof/>
        </w:rPr>
        <w:t>11</w:t>
      </w:r>
      <w:r w:rsidR="00417240">
        <w:rPr>
          <w:noProof/>
        </w:rPr>
        <w:fldChar w:fldCharType="end"/>
      </w:r>
      <w:bookmarkEnd w:id="591"/>
      <w:r>
        <w:t>: Inductance and resistance of the solenoid coils at "zero" current. Values in [.] were measured at Technical Division.</w:t>
      </w:r>
    </w:p>
    <w:tbl>
      <w:tblPr>
        <w:tblStyle w:val="LightGrid-Accent1"/>
        <w:tblpPr w:leftFromText="180" w:rightFromText="180" w:vertAnchor="page" w:horzAnchor="margin" w:tblpXSpec="center" w:tblpY="8340"/>
        <w:tblW w:w="0" w:type="auto"/>
        <w:tblLook w:val="04A0" w:firstRow="1" w:lastRow="0" w:firstColumn="1" w:lastColumn="0" w:noHBand="0" w:noVBand="1"/>
      </w:tblPr>
      <w:tblGrid>
        <w:gridCol w:w="2059"/>
        <w:gridCol w:w="2059"/>
        <w:gridCol w:w="2059"/>
        <w:gridCol w:w="2059"/>
        <w:gridCol w:w="2060"/>
      </w:tblGrid>
      <w:tr w:rsidR="00A52586" w14:paraId="429440B9" w14:textId="77777777" w:rsidTr="000E506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59" w:type="dxa"/>
          </w:tcPr>
          <w:p w14:paraId="6AF16C86" w14:textId="77777777" w:rsidR="00A52586" w:rsidRDefault="00A52586" w:rsidP="00A52586">
            <w:pPr>
              <w:ind w:firstLine="0"/>
              <w:jc w:val="center"/>
            </w:pPr>
            <w:r>
              <w:t>Coil</w:t>
            </w:r>
            <w:r>
              <w:rPr>
                <w:rStyle w:val="FootnoteReference"/>
              </w:rPr>
              <w:footnoteReference w:id="6"/>
            </w:r>
          </w:p>
        </w:tc>
        <w:tc>
          <w:tcPr>
            <w:tcW w:w="2059" w:type="dxa"/>
          </w:tcPr>
          <w:p w14:paraId="4ADD48DD" w14:textId="77777777" w:rsidR="00A52586" w:rsidRDefault="00A52586" w:rsidP="00A52586">
            <w:pPr>
              <w:ind w:firstLine="0"/>
              <w:jc w:val="center"/>
              <w:cnfStyle w:val="100000000000" w:firstRow="1" w:lastRow="0" w:firstColumn="0" w:lastColumn="0" w:oddVBand="0" w:evenVBand="0" w:oddHBand="0" w:evenHBand="0" w:firstRowFirstColumn="0" w:firstRowLastColumn="0" w:lastRowFirstColumn="0" w:lastRowLastColumn="0"/>
            </w:pPr>
            <w:r>
              <w:t>Inductance @0.1 kHz (mH)</w:t>
            </w:r>
          </w:p>
        </w:tc>
        <w:tc>
          <w:tcPr>
            <w:tcW w:w="2059" w:type="dxa"/>
          </w:tcPr>
          <w:p w14:paraId="26412D9D" w14:textId="77777777" w:rsidR="00A52586" w:rsidRDefault="00A52586" w:rsidP="00A52586">
            <w:pPr>
              <w:tabs>
                <w:tab w:val="left" w:pos="267"/>
              </w:tabs>
              <w:ind w:firstLine="0"/>
              <w:cnfStyle w:val="100000000000" w:firstRow="1" w:lastRow="0" w:firstColumn="0" w:lastColumn="0" w:oddVBand="0" w:evenVBand="0" w:oddHBand="0" w:evenHBand="0" w:firstRowFirstColumn="0" w:firstRowLastColumn="0" w:lastRowFirstColumn="0" w:lastRowLastColumn="0"/>
            </w:pPr>
            <w:r>
              <w:tab/>
              <w:t>Inductance @ 1kHz (mH)</w:t>
            </w:r>
          </w:p>
        </w:tc>
        <w:tc>
          <w:tcPr>
            <w:tcW w:w="2059" w:type="dxa"/>
          </w:tcPr>
          <w:p w14:paraId="2D7FA605" w14:textId="77777777" w:rsidR="00A52586" w:rsidRDefault="00A52586" w:rsidP="00A52586">
            <w:pPr>
              <w:ind w:firstLine="0"/>
              <w:jc w:val="center"/>
              <w:cnfStyle w:val="100000000000" w:firstRow="1" w:lastRow="0" w:firstColumn="0" w:lastColumn="0" w:oddVBand="0" w:evenVBand="0" w:oddHBand="0" w:evenHBand="0" w:firstRowFirstColumn="0" w:firstRowLastColumn="0" w:lastRowFirstColumn="0" w:lastRowLastColumn="0"/>
            </w:pPr>
            <w:r>
              <w:t>Inductance @10 kHz (mH)</w:t>
            </w:r>
          </w:p>
        </w:tc>
        <w:tc>
          <w:tcPr>
            <w:tcW w:w="2060" w:type="dxa"/>
          </w:tcPr>
          <w:p w14:paraId="1510DA52" w14:textId="77777777" w:rsidR="00A52586" w:rsidRDefault="00A52586" w:rsidP="00A52586">
            <w:pPr>
              <w:ind w:firstLine="0"/>
              <w:jc w:val="center"/>
              <w:cnfStyle w:val="100000000000" w:firstRow="1" w:lastRow="0" w:firstColumn="0" w:lastColumn="0" w:oddVBand="0" w:evenVBand="0" w:oddHBand="0" w:evenHBand="0" w:firstRowFirstColumn="0" w:firstRowLastColumn="0" w:lastRowFirstColumn="0" w:lastRowLastColumn="0"/>
            </w:pPr>
            <w:r>
              <w:t>Resistance (m</w:t>
            </w:r>
            <w:r>
              <w:sym w:font="Symbol" w:char="F057"/>
            </w:r>
            <w:r>
              <w:t>)</w:t>
            </w:r>
          </w:p>
        </w:tc>
      </w:tr>
      <w:tr w:rsidR="00A52586" w14:paraId="453033C4" w14:textId="77777777" w:rsidTr="000E506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59" w:type="dxa"/>
          </w:tcPr>
          <w:p w14:paraId="4C83D73E" w14:textId="77777777" w:rsidR="00A52586" w:rsidRDefault="00A52586" w:rsidP="00A52586">
            <w:pPr>
              <w:ind w:firstLine="0"/>
              <w:jc w:val="center"/>
            </w:pPr>
            <w:r>
              <w:t>1</w:t>
            </w:r>
          </w:p>
        </w:tc>
        <w:tc>
          <w:tcPr>
            <w:tcW w:w="2059" w:type="dxa"/>
          </w:tcPr>
          <w:p w14:paraId="78E53DC9" w14:textId="77777777" w:rsidR="00A52586" w:rsidRDefault="00A52586" w:rsidP="00A52586">
            <w:pPr>
              <w:ind w:firstLine="0"/>
              <w:jc w:val="center"/>
              <w:cnfStyle w:val="000000100000" w:firstRow="0" w:lastRow="0" w:firstColumn="0" w:lastColumn="0" w:oddVBand="0" w:evenVBand="0" w:oddHBand="1" w:evenHBand="0" w:firstRowFirstColumn="0" w:firstRowLastColumn="0" w:lastRowFirstColumn="0" w:lastRowLastColumn="0"/>
            </w:pPr>
            <w:r>
              <w:t>0.55 [0.5241]</w:t>
            </w:r>
          </w:p>
        </w:tc>
        <w:tc>
          <w:tcPr>
            <w:tcW w:w="2059" w:type="dxa"/>
          </w:tcPr>
          <w:p w14:paraId="0D80472D" w14:textId="77777777" w:rsidR="00A52586" w:rsidRDefault="00A52586" w:rsidP="00A52586">
            <w:pPr>
              <w:ind w:firstLine="0"/>
              <w:jc w:val="center"/>
              <w:cnfStyle w:val="000000100000" w:firstRow="0" w:lastRow="0" w:firstColumn="0" w:lastColumn="0" w:oddVBand="0" w:evenVBand="0" w:oddHBand="1" w:evenHBand="0" w:firstRowFirstColumn="0" w:firstRowLastColumn="0" w:lastRowFirstColumn="0" w:lastRowLastColumn="0"/>
            </w:pPr>
            <w:r>
              <w:t>0.459 [0.5005]</w:t>
            </w:r>
          </w:p>
        </w:tc>
        <w:tc>
          <w:tcPr>
            <w:tcW w:w="2059" w:type="dxa"/>
          </w:tcPr>
          <w:p w14:paraId="0D374645" w14:textId="77777777" w:rsidR="00A52586" w:rsidRDefault="00A52586" w:rsidP="00A52586">
            <w:pPr>
              <w:ind w:firstLine="0"/>
              <w:jc w:val="center"/>
              <w:cnfStyle w:val="000000100000" w:firstRow="0" w:lastRow="0" w:firstColumn="0" w:lastColumn="0" w:oddVBand="0" w:evenVBand="0" w:oddHBand="1" w:evenHBand="0" w:firstRowFirstColumn="0" w:firstRowLastColumn="0" w:lastRowFirstColumn="0" w:lastRowLastColumn="0"/>
            </w:pPr>
            <w:r>
              <w:t>0.455</w:t>
            </w:r>
          </w:p>
        </w:tc>
        <w:tc>
          <w:tcPr>
            <w:tcW w:w="2060" w:type="dxa"/>
          </w:tcPr>
          <w:p w14:paraId="1C8F6C08" w14:textId="77777777" w:rsidR="00A52586" w:rsidRDefault="00A52586" w:rsidP="00A52586">
            <w:pPr>
              <w:ind w:firstLine="0"/>
              <w:jc w:val="center"/>
              <w:cnfStyle w:val="000000100000" w:firstRow="0" w:lastRow="0" w:firstColumn="0" w:lastColumn="0" w:oddVBand="0" w:evenVBand="0" w:oddHBand="1" w:evenHBand="0" w:firstRowFirstColumn="0" w:firstRowLastColumn="0" w:lastRowFirstColumn="0" w:lastRowLastColumn="0"/>
            </w:pPr>
            <w:r>
              <w:t>[5.7]</w:t>
            </w:r>
          </w:p>
        </w:tc>
      </w:tr>
      <w:tr w:rsidR="00A52586" w14:paraId="092E27A7" w14:textId="77777777" w:rsidTr="000E506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59" w:type="dxa"/>
          </w:tcPr>
          <w:p w14:paraId="653EBD45" w14:textId="77777777" w:rsidR="00A52586" w:rsidRDefault="00A52586" w:rsidP="00A52586">
            <w:pPr>
              <w:ind w:firstLine="0"/>
              <w:jc w:val="center"/>
            </w:pPr>
            <w:r>
              <w:t>2</w:t>
            </w:r>
          </w:p>
        </w:tc>
        <w:tc>
          <w:tcPr>
            <w:tcW w:w="2059" w:type="dxa"/>
          </w:tcPr>
          <w:p w14:paraId="32EFDC74" w14:textId="77777777" w:rsidR="00A52586" w:rsidRDefault="00A52586" w:rsidP="00A52586">
            <w:pPr>
              <w:ind w:firstLine="0"/>
              <w:jc w:val="center"/>
              <w:cnfStyle w:val="000000010000" w:firstRow="0" w:lastRow="0" w:firstColumn="0" w:lastColumn="0" w:oddVBand="0" w:evenVBand="0" w:oddHBand="0" w:evenHBand="1" w:firstRowFirstColumn="0" w:firstRowLastColumn="0" w:lastRowFirstColumn="0" w:lastRowLastColumn="0"/>
            </w:pPr>
            <w:r>
              <w:t>[0.5549]</w:t>
            </w:r>
          </w:p>
        </w:tc>
        <w:tc>
          <w:tcPr>
            <w:tcW w:w="2059" w:type="dxa"/>
          </w:tcPr>
          <w:p w14:paraId="36E9268F" w14:textId="77777777" w:rsidR="00A52586" w:rsidRDefault="00A52586" w:rsidP="00A52586">
            <w:pPr>
              <w:ind w:firstLine="0"/>
              <w:jc w:val="center"/>
              <w:cnfStyle w:val="000000010000" w:firstRow="0" w:lastRow="0" w:firstColumn="0" w:lastColumn="0" w:oddVBand="0" w:evenVBand="0" w:oddHBand="0" w:evenHBand="1" w:firstRowFirstColumn="0" w:firstRowLastColumn="0" w:lastRowFirstColumn="0" w:lastRowLastColumn="0"/>
            </w:pPr>
            <w:r>
              <w:t>0.497 [0.46213]</w:t>
            </w:r>
          </w:p>
        </w:tc>
        <w:tc>
          <w:tcPr>
            <w:tcW w:w="2059" w:type="dxa"/>
          </w:tcPr>
          <w:p w14:paraId="2978FC50" w14:textId="77777777" w:rsidR="00A52586" w:rsidRDefault="00A52586" w:rsidP="00A52586">
            <w:pPr>
              <w:ind w:firstLine="0"/>
              <w:jc w:val="center"/>
              <w:cnfStyle w:val="000000010000" w:firstRow="0" w:lastRow="0" w:firstColumn="0" w:lastColumn="0" w:oddVBand="0" w:evenVBand="0" w:oddHBand="0" w:evenHBand="1" w:firstRowFirstColumn="0" w:firstRowLastColumn="0" w:lastRowFirstColumn="0" w:lastRowLastColumn="0"/>
            </w:pPr>
            <w:r>
              <w:t>0.509</w:t>
            </w:r>
          </w:p>
        </w:tc>
        <w:tc>
          <w:tcPr>
            <w:tcW w:w="2060" w:type="dxa"/>
          </w:tcPr>
          <w:p w14:paraId="21746407" w14:textId="77777777" w:rsidR="00A52586" w:rsidRDefault="00A52586" w:rsidP="00A52586">
            <w:pPr>
              <w:ind w:firstLine="0"/>
              <w:jc w:val="center"/>
              <w:cnfStyle w:val="000000010000" w:firstRow="0" w:lastRow="0" w:firstColumn="0" w:lastColumn="0" w:oddVBand="0" w:evenVBand="0" w:oddHBand="0" w:evenHBand="1" w:firstRowFirstColumn="0" w:firstRowLastColumn="0" w:lastRowFirstColumn="0" w:lastRowLastColumn="0"/>
            </w:pPr>
            <w:r>
              <w:t>[5.56]</w:t>
            </w:r>
          </w:p>
        </w:tc>
      </w:tr>
      <w:tr w:rsidR="00A52586" w14:paraId="37F98922" w14:textId="77777777" w:rsidTr="000E506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59" w:type="dxa"/>
          </w:tcPr>
          <w:p w14:paraId="4AB3F39B" w14:textId="77777777" w:rsidR="00A52586" w:rsidRDefault="00A52586" w:rsidP="00A52586">
            <w:pPr>
              <w:ind w:firstLine="0"/>
              <w:jc w:val="center"/>
            </w:pPr>
            <w:r>
              <w:t>3</w:t>
            </w:r>
          </w:p>
        </w:tc>
        <w:tc>
          <w:tcPr>
            <w:tcW w:w="2059" w:type="dxa"/>
          </w:tcPr>
          <w:p w14:paraId="74955527" w14:textId="77777777" w:rsidR="00A52586" w:rsidRDefault="00A52586" w:rsidP="00A52586">
            <w:pPr>
              <w:ind w:firstLine="0"/>
              <w:jc w:val="center"/>
              <w:cnfStyle w:val="000000100000" w:firstRow="0" w:lastRow="0" w:firstColumn="0" w:lastColumn="0" w:oddVBand="0" w:evenVBand="0" w:oddHBand="1" w:evenHBand="0" w:firstRowFirstColumn="0" w:firstRowLastColumn="0" w:lastRowFirstColumn="0" w:lastRowLastColumn="0"/>
            </w:pPr>
            <w:r>
              <w:t>0.176 [0.1771]</w:t>
            </w:r>
          </w:p>
        </w:tc>
        <w:tc>
          <w:tcPr>
            <w:tcW w:w="2059" w:type="dxa"/>
          </w:tcPr>
          <w:p w14:paraId="1FF09CD3" w14:textId="77777777" w:rsidR="00A52586" w:rsidRDefault="00A52586" w:rsidP="00A52586">
            <w:pPr>
              <w:ind w:firstLine="0"/>
              <w:jc w:val="center"/>
              <w:cnfStyle w:val="000000100000" w:firstRow="0" w:lastRow="0" w:firstColumn="0" w:lastColumn="0" w:oddVBand="0" w:evenVBand="0" w:oddHBand="1" w:evenHBand="0" w:firstRowFirstColumn="0" w:firstRowLastColumn="0" w:lastRowFirstColumn="0" w:lastRowLastColumn="0"/>
            </w:pPr>
            <w:r>
              <w:t>0.134 [0.13622]</w:t>
            </w:r>
          </w:p>
        </w:tc>
        <w:tc>
          <w:tcPr>
            <w:tcW w:w="2059" w:type="dxa"/>
          </w:tcPr>
          <w:p w14:paraId="6CBD149B" w14:textId="77777777" w:rsidR="00A52586" w:rsidRDefault="00A52586" w:rsidP="00A52586">
            <w:pPr>
              <w:ind w:firstLine="0"/>
              <w:jc w:val="center"/>
              <w:cnfStyle w:val="000000100000" w:firstRow="0" w:lastRow="0" w:firstColumn="0" w:lastColumn="0" w:oddVBand="0" w:evenVBand="0" w:oddHBand="1" w:evenHBand="0" w:firstRowFirstColumn="0" w:firstRowLastColumn="0" w:lastRowFirstColumn="0" w:lastRowLastColumn="0"/>
            </w:pPr>
            <w:r>
              <w:t>0.129</w:t>
            </w:r>
          </w:p>
        </w:tc>
        <w:tc>
          <w:tcPr>
            <w:tcW w:w="2060" w:type="dxa"/>
          </w:tcPr>
          <w:p w14:paraId="2CCC62DD" w14:textId="77777777" w:rsidR="00A52586" w:rsidRDefault="00A52586" w:rsidP="00A52586">
            <w:pPr>
              <w:ind w:firstLine="0"/>
              <w:jc w:val="center"/>
              <w:cnfStyle w:val="000000100000" w:firstRow="0" w:lastRow="0" w:firstColumn="0" w:lastColumn="0" w:oddVBand="0" w:evenVBand="0" w:oddHBand="1" w:evenHBand="0" w:firstRowFirstColumn="0" w:firstRowLastColumn="0" w:lastRowFirstColumn="0" w:lastRowLastColumn="0"/>
            </w:pPr>
            <w:r>
              <w:t>[3.2]</w:t>
            </w:r>
          </w:p>
        </w:tc>
      </w:tr>
      <w:tr w:rsidR="00A52586" w14:paraId="1464F4EF" w14:textId="77777777" w:rsidTr="000E506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59" w:type="dxa"/>
          </w:tcPr>
          <w:p w14:paraId="7B0EB6D0" w14:textId="77777777" w:rsidR="00A52586" w:rsidRDefault="00A52586" w:rsidP="00A52586">
            <w:pPr>
              <w:ind w:firstLine="0"/>
              <w:jc w:val="center"/>
            </w:pPr>
            <w:r>
              <w:t>1&amp;2 in series</w:t>
            </w:r>
          </w:p>
        </w:tc>
        <w:tc>
          <w:tcPr>
            <w:tcW w:w="2059" w:type="dxa"/>
          </w:tcPr>
          <w:p w14:paraId="7E88451E" w14:textId="77777777" w:rsidR="00A52586" w:rsidRDefault="00A52586" w:rsidP="00A52586">
            <w:pPr>
              <w:ind w:firstLine="0"/>
              <w:jc w:val="center"/>
              <w:cnfStyle w:val="000000010000" w:firstRow="0" w:lastRow="0" w:firstColumn="0" w:lastColumn="0" w:oddVBand="0" w:evenVBand="0" w:oddHBand="0" w:evenHBand="1" w:firstRowFirstColumn="0" w:firstRowLastColumn="0" w:lastRowFirstColumn="0" w:lastRowLastColumn="0"/>
            </w:pPr>
            <w:r>
              <w:t>2.06</w:t>
            </w:r>
          </w:p>
        </w:tc>
        <w:tc>
          <w:tcPr>
            <w:tcW w:w="2059" w:type="dxa"/>
          </w:tcPr>
          <w:p w14:paraId="4CD07DF8" w14:textId="77777777" w:rsidR="00A52586" w:rsidRDefault="00A52586" w:rsidP="00A52586">
            <w:pPr>
              <w:ind w:firstLine="0"/>
              <w:jc w:val="center"/>
              <w:cnfStyle w:val="000000010000" w:firstRow="0" w:lastRow="0" w:firstColumn="0" w:lastColumn="0" w:oddVBand="0" w:evenVBand="0" w:oddHBand="0" w:evenHBand="1" w:firstRowFirstColumn="0" w:firstRowLastColumn="0" w:lastRowFirstColumn="0" w:lastRowLastColumn="0"/>
            </w:pPr>
            <w:r>
              <w:t>2.05</w:t>
            </w:r>
          </w:p>
        </w:tc>
        <w:tc>
          <w:tcPr>
            <w:tcW w:w="2059" w:type="dxa"/>
          </w:tcPr>
          <w:p w14:paraId="757D667C" w14:textId="77777777" w:rsidR="00A52586" w:rsidRDefault="00A52586" w:rsidP="00A52586">
            <w:pPr>
              <w:ind w:firstLine="0"/>
              <w:jc w:val="center"/>
              <w:cnfStyle w:val="000000010000" w:firstRow="0" w:lastRow="0" w:firstColumn="0" w:lastColumn="0" w:oddVBand="0" w:evenVBand="0" w:oddHBand="0" w:evenHBand="1" w:firstRowFirstColumn="0" w:firstRowLastColumn="0" w:lastRowFirstColumn="0" w:lastRowLastColumn="0"/>
            </w:pPr>
            <w:r>
              <w:t>1.87</w:t>
            </w:r>
          </w:p>
        </w:tc>
        <w:tc>
          <w:tcPr>
            <w:tcW w:w="2060" w:type="dxa"/>
          </w:tcPr>
          <w:p w14:paraId="66D1A99E" w14:textId="77777777" w:rsidR="00A52586" w:rsidRDefault="00A52586" w:rsidP="00A52586">
            <w:pPr>
              <w:ind w:firstLine="0"/>
              <w:jc w:val="center"/>
              <w:cnfStyle w:val="000000010000" w:firstRow="0" w:lastRow="0" w:firstColumn="0" w:lastColumn="0" w:oddVBand="0" w:evenVBand="0" w:oddHBand="0" w:evenHBand="1" w:firstRowFirstColumn="0" w:firstRowLastColumn="0" w:lastRowFirstColumn="0" w:lastRowLastColumn="0"/>
            </w:pPr>
          </w:p>
        </w:tc>
      </w:tr>
      <w:tr w:rsidR="00A52586" w14:paraId="2CC70439" w14:textId="77777777" w:rsidTr="000E506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59" w:type="dxa"/>
          </w:tcPr>
          <w:p w14:paraId="001522D6" w14:textId="77777777" w:rsidR="00A52586" w:rsidRDefault="00A52586" w:rsidP="00A52586">
            <w:pPr>
              <w:ind w:firstLine="0"/>
              <w:jc w:val="center"/>
            </w:pPr>
            <w:r>
              <w:t>1&amp;2&amp;3 in series</w:t>
            </w:r>
          </w:p>
        </w:tc>
        <w:tc>
          <w:tcPr>
            <w:tcW w:w="2059" w:type="dxa"/>
          </w:tcPr>
          <w:p w14:paraId="45E60D16" w14:textId="77777777" w:rsidR="00A52586" w:rsidRDefault="00A52586" w:rsidP="00A52586">
            <w:pPr>
              <w:ind w:firstLine="0"/>
              <w:jc w:val="center"/>
              <w:cnfStyle w:val="000000100000" w:firstRow="0" w:lastRow="0" w:firstColumn="0" w:lastColumn="0" w:oddVBand="0" w:evenVBand="0" w:oddHBand="1" w:evenHBand="0" w:firstRowFirstColumn="0" w:firstRowLastColumn="0" w:lastRowFirstColumn="0" w:lastRowLastColumn="0"/>
            </w:pPr>
          </w:p>
        </w:tc>
        <w:tc>
          <w:tcPr>
            <w:tcW w:w="2059" w:type="dxa"/>
          </w:tcPr>
          <w:p w14:paraId="2590D851" w14:textId="77777777" w:rsidR="00A52586" w:rsidRDefault="00A52586" w:rsidP="00A52586">
            <w:pPr>
              <w:keepNext/>
              <w:ind w:firstLine="0"/>
              <w:jc w:val="center"/>
              <w:cnfStyle w:val="000000100000" w:firstRow="0" w:lastRow="0" w:firstColumn="0" w:lastColumn="0" w:oddVBand="0" w:evenVBand="0" w:oddHBand="1" w:evenHBand="0" w:firstRowFirstColumn="0" w:firstRowLastColumn="0" w:lastRowFirstColumn="0" w:lastRowLastColumn="0"/>
            </w:pPr>
            <w:r>
              <w:t>2.97</w:t>
            </w:r>
          </w:p>
        </w:tc>
        <w:tc>
          <w:tcPr>
            <w:tcW w:w="2059" w:type="dxa"/>
          </w:tcPr>
          <w:p w14:paraId="40C75BF0" w14:textId="77777777" w:rsidR="00A52586" w:rsidRDefault="00A52586" w:rsidP="00A52586">
            <w:pPr>
              <w:keepNext/>
              <w:ind w:firstLine="0"/>
              <w:jc w:val="center"/>
              <w:cnfStyle w:val="000000100000" w:firstRow="0" w:lastRow="0" w:firstColumn="0" w:lastColumn="0" w:oddVBand="0" w:evenVBand="0" w:oddHBand="1" w:evenHBand="0" w:firstRowFirstColumn="0" w:firstRowLastColumn="0" w:lastRowFirstColumn="0" w:lastRowLastColumn="0"/>
            </w:pPr>
            <w:r>
              <w:t>3.08</w:t>
            </w:r>
          </w:p>
        </w:tc>
        <w:tc>
          <w:tcPr>
            <w:tcW w:w="2060" w:type="dxa"/>
          </w:tcPr>
          <w:p w14:paraId="3B1EEF16" w14:textId="77777777" w:rsidR="00A52586" w:rsidRDefault="00A52586" w:rsidP="00A52586">
            <w:pPr>
              <w:keepNext/>
              <w:ind w:firstLine="0"/>
              <w:jc w:val="center"/>
              <w:cnfStyle w:val="000000100000" w:firstRow="0" w:lastRow="0" w:firstColumn="0" w:lastColumn="0" w:oddVBand="0" w:evenVBand="0" w:oddHBand="1" w:evenHBand="0" w:firstRowFirstColumn="0" w:firstRowLastColumn="0" w:lastRowFirstColumn="0" w:lastRowLastColumn="0"/>
            </w:pPr>
          </w:p>
        </w:tc>
      </w:tr>
    </w:tbl>
    <w:p w14:paraId="75F2213B" w14:textId="44DF9C3C" w:rsidR="00704713" w:rsidRDefault="00704713" w:rsidP="00704713">
      <w:pPr>
        <w:pStyle w:val="Heading2"/>
      </w:pPr>
      <w:bookmarkStart w:id="592" w:name="_Toc521918580"/>
      <w:r>
        <w:lastRenderedPageBreak/>
        <w:t>Drawing numbers</w:t>
      </w:r>
      <w:bookmarkEnd w:id="592"/>
    </w:p>
    <w:p w14:paraId="578FA565" w14:textId="26B8D50E" w:rsidR="00DE7FDB" w:rsidRPr="00DE7FDB" w:rsidRDefault="00DE7FDB" w:rsidP="00DE7FDB"/>
    <w:tbl>
      <w:tblPr>
        <w:tblStyle w:val="GridTable1Light"/>
        <w:tblW w:w="0" w:type="auto"/>
        <w:tblLook w:val="04A0" w:firstRow="1" w:lastRow="0" w:firstColumn="1" w:lastColumn="0" w:noHBand="0" w:noVBand="1"/>
      </w:tblPr>
      <w:tblGrid>
        <w:gridCol w:w="5040"/>
        <w:gridCol w:w="5034"/>
      </w:tblGrid>
      <w:tr w:rsidR="00AD00BB" w14:paraId="1ADE644C" w14:textId="77777777" w:rsidTr="00AD00B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40" w:type="dxa"/>
          </w:tcPr>
          <w:p w14:paraId="7861C1E1" w14:textId="77777777" w:rsidR="00AD00BB" w:rsidRDefault="00AD00BB" w:rsidP="003D7679">
            <w:pPr>
              <w:ind w:firstLine="0"/>
            </w:pPr>
            <w:r>
              <w:t>Assembly name</w:t>
            </w:r>
          </w:p>
        </w:tc>
        <w:tc>
          <w:tcPr>
            <w:tcW w:w="5034" w:type="dxa"/>
          </w:tcPr>
          <w:p w14:paraId="5957DDA2" w14:textId="77777777" w:rsidR="00AD00BB" w:rsidRDefault="00AD00BB" w:rsidP="003D7679">
            <w:pPr>
              <w:ind w:firstLine="0"/>
              <w:cnfStyle w:val="100000000000" w:firstRow="1" w:lastRow="0" w:firstColumn="0" w:lastColumn="0" w:oddVBand="0" w:evenVBand="0" w:oddHBand="0" w:evenHBand="0" w:firstRowFirstColumn="0" w:firstRowLastColumn="0" w:lastRowFirstColumn="0" w:lastRowLastColumn="0"/>
            </w:pPr>
            <w:r>
              <w:t>Drawing numbers</w:t>
            </w:r>
          </w:p>
        </w:tc>
      </w:tr>
      <w:tr w:rsidR="00AD00BB" w14:paraId="1A840576" w14:textId="77777777" w:rsidTr="00AD00BB">
        <w:tc>
          <w:tcPr>
            <w:cnfStyle w:val="001000000000" w:firstRow="0" w:lastRow="0" w:firstColumn="1" w:lastColumn="0" w:oddVBand="0" w:evenVBand="0" w:oddHBand="0" w:evenHBand="0" w:firstRowFirstColumn="0" w:firstRowLastColumn="0" w:lastRowFirstColumn="0" w:lastRowLastColumn="0"/>
            <w:tcW w:w="5040" w:type="dxa"/>
          </w:tcPr>
          <w:p w14:paraId="60BA8648" w14:textId="74331A82" w:rsidR="00AD00BB" w:rsidRPr="00B77F2B" w:rsidRDefault="00AD00BB" w:rsidP="003D7679">
            <w:pPr>
              <w:ind w:firstLine="0"/>
              <w:rPr>
                <w:b w:val="0"/>
              </w:rPr>
            </w:pPr>
            <w:r>
              <w:rPr>
                <w:b w:val="0"/>
              </w:rPr>
              <w:t>Bias solenoid and core assembly</w:t>
            </w:r>
          </w:p>
        </w:tc>
        <w:tc>
          <w:tcPr>
            <w:tcW w:w="5034" w:type="dxa"/>
          </w:tcPr>
          <w:p w14:paraId="6EBE6DB7" w14:textId="77030585" w:rsidR="00AD00BB" w:rsidRDefault="00AD00BB" w:rsidP="003D7679">
            <w:pPr>
              <w:ind w:firstLine="0"/>
              <w:cnfStyle w:val="000000000000" w:firstRow="0" w:lastRow="0" w:firstColumn="0" w:lastColumn="0" w:oddVBand="0" w:evenVBand="0" w:oddHBand="0" w:evenHBand="0" w:firstRowFirstColumn="0" w:firstRowLastColumn="0" w:lastRowFirstColumn="0" w:lastRowLastColumn="0"/>
            </w:pPr>
            <w:r>
              <w:t>F10076464</w:t>
            </w:r>
          </w:p>
        </w:tc>
      </w:tr>
      <w:tr w:rsidR="00AD00BB" w14:paraId="69FC6361" w14:textId="77777777" w:rsidTr="00AD00BB">
        <w:tc>
          <w:tcPr>
            <w:cnfStyle w:val="001000000000" w:firstRow="0" w:lastRow="0" w:firstColumn="1" w:lastColumn="0" w:oddVBand="0" w:evenVBand="0" w:oddHBand="0" w:evenHBand="0" w:firstRowFirstColumn="0" w:firstRowLastColumn="0" w:lastRowFirstColumn="0" w:lastRowLastColumn="0"/>
            <w:tcW w:w="5040" w:type="dxa"/>
          </w:tcPr>
          <w:p w14:paraId="10F67D64" w14:textId="043B2EC5" w:rsidR="00AD00BB" w:rsidRDefault="00AD00BB" w:rsidP="003D7679">
            <w:pPr>
              <w:ind w:firstLine="0"/>
              <w:rPr>
                <w:b w:val="0"/>
              </w:rPr>
            </w:pPr>
            <w:r>
              <w:rPr>
                <w:b w:val="0"/>
              </w:rPr>
              <w:t>Core block, bias magnet</w:t>
            </w:r>
          </w:p>
        </w:tc>
        <w:tc>
          <w:tcPr>
            <w:tcW w:w="5034" w:type="dxa"/>
          </w:tcPr>
          <w:p w14:paraId="5B351B33" w14:textId="114835D5" w:rsidR="00AD00BB" w:rsidRDefault="00AD00BB" w:rsidP="003D7679">
            <w:pPr>
              <w:ind w:firstLine="0"/>
              <w:cnfStyle w:val="000000000000" w:firstRow="0" w:lastRow="0" w:firstColumn="0" w:lastColumn="0" w:oddVBand="0" w:evenVBand="0" w:oddHBand="0" w:evenHBand="0" w:firstRowFirstColumn="0" w:firstRowLastColumn="0" w:lastRowFirstColumn="0" w:lastRowLastColumn="0"/>
            </w:pPr>
            <w:r>
              <w:t>F10076827</w:t>
            </w:r>
          </w:p>
        </w:tc>
      </w:tr>
      <w:tr w:rsidR="00AD00BB" w14:paraId="46B0E78E" w14:textId="77777777" w:rsidTr="00AD00BB">
        <w:tc>
          <w:tcPr>
            <w:cnfStyle w:val="001000000000" w:firstRow="0" w:lastRow="0" w:firstColumn="1" w:lastColumn="0" w:oddVBand="0" w:evenVBand="0" w:oddHBand="0" w:evenHBand="0" w:firstRowFirstColumn="0" w:firstRowLastColumn="0" w:lastRowFirstColumn="0" w:lastRowLastColumn="0"/>
            <w:tcW w:w="5040" w:type="dxa"/>
          </w:tcPr>
          <w:p w14:paraId="4B06DBCC" w14:textId="31BD08D9" w:rsidR="00AD00BB" w:rsidRDefault="00AD00BB" w:rsidP="003D7679">
            <w:pPr>
              <w:ind w:firstLine="0"/>
              <w:rPr>
                <w:b w:val="0"/>
              </w:rPr>
            </w:pPr>
            <w:r>
              <w:rPr>
                <w:b w:val="0"/>
              </w:rPr>
              <w:t>Lamination, core block, bias magnet</w:t>
            </w:r>
          </w:p>
        </w:tc>
        <w:tc>
          <w:tcPr>
            <w:tcW w:w="5034" w:type="dxa"/>
          </w:tcPr>
          <w:p w14:paraId="612AEC1C" w14:textId="336E0E77" w:rsidR="00AD00BB" w:rsidRDefault="00AD00BB" w:rsidP="003D7679">
            <w:pPr>
              <w:ind w:firstLine="0"/>
              <w:cnfStyle w:val="000000000000" w:firstRow="0" w:lastRow="0" w:firstColumn="0" w:lastColumn="0" w:oddVBand="0" w:evenVBand="0" w:oddHBand="0" w:evenHBand="0" w:firstRowFirstColumn="0" w:firstRowLastColumn="0" w:lastRowFirstColumn="0" w:lastRowLastColumn="0"/>
            </w:pPr>
            <w:r>
              <w:t>F10076825</w:t>
            </w:r>
          </w:p>
        </w:tc>
      </w:tr>
      <w:tr w:rsidR="00AD00BB" w14:paraId="4988BC87" w14:textId="77777777" w:rsidTr="00AD00BB">
        <w:tc>
          <w:tcPr>
            <w:cnfStyle w:val="001000000000" w:firstRow="0" w:lastRow="0" w:firstColumn="1" w:lastColumn="0" w:oddVBand="0" w:evenVBand="0" w:oddHBand="0" w:evenHBand="0" w:firstRowFirstColumn="0" w:firstRowLastColumn="0" w:lastRowFirstColumn="0" w:lastRowLastColumn="0"/>
            <w:tcW w:w="5040" w:type="dxa"/>
          </w:tcPr>
          <w:p w14:paraId="643839A5" w14:textId="4B64A9B5" w:rsidR="00AD00BB" w:rsidRDefault="00AD00BB" w:rsidP="003D7679">
            <w:pPr>
              <w:ind w:firstLine="0"/>
              <w:rPr>
                <w:b w:val="0"/>
              </w:rPr>
            </w:pPr>
            <w:r>
              <w:rPr>
                <w:b w:val="0"/>
              </w:rPr>
              <w:t>Potting assembly, core blocks, bias magnet</w:t>
            </w:r>
          </w:p>
        </w:tc>
        <w:tc>
          <w:tcPr>
            <w:tcW w:w="5034" w:type="dxa"/>
          </w:tcPr>
          <w:p w14:paraId="5C0867F3" w14:textId="13C67CAE" w:rsidR="00AD00BB" w:rsidRDefault="00AD00BB" w:rsidP="003D7679">
            <w:pPr>
              <w:ind w:firstLine="0"/>
              <w:cnfStyle w:val="000000000000" w:firstRow="0" w:lastRow="0" w:firstColumn="0" w:lastColumn="0" w:oddVBand="0" w:evenVBand="0" w:oddHBand="0" w:evenHBand="0" w:firstRowFirstColumn="0" w:firstRowLastColumn="0" w:lastRowFirstColumn="0" w:lastRowLastColumn="0"/>
            </w:pPr>
            <w:r>
              <w:t>F10087617</w:t>
            </w:r>
          </w:p>
        </w:tc>
      </w:tr>
      <w:tr w:rsidR="00AD00BB" w14:paraId="588A1F69" w14:textId="77777777" w:rsidTr="00AD00BB">
        <w:tc>
          <w:tcPr>
            <w:cnfStyle w:val="001000000000" w:firstRow="0" w:lastRow="0" w:firstColumn="1" w:lastColumn="0" w:oddVBand="0" w:evenVBand="0" w:oddHBand="0" w:evenHBand="0" w:firstRowFirstColumn="0" w:firstRowLastColumn="0" w:lastRowFirstColumn="0" w:lastRowLastColumn="0"/>
            <w:tcW w:w="5040" w:type="dxa"/>
          </w:tcPr>
          <w:p w14:paraId="55D23CA2" w14:textId="7CEFEF2D" w:rsidR="00AD00BB" w:rsidRDefault="00AD00BB" w:rsidP="003D7679">
            <w:pPr>
              <w:ind w:firstLine="0"/>
              <w:rPr>
                <w:b w:val="0"/>
              </w:rPr>
            </w:pPr>
            <w:r>
              <w:rPr>
                <w:b w:val="0"/>
              </w:rPr>
              <w:t>End plate assembly, bias magnet</w:t>
            </w:r>
          </w:p>
        </w:tc>
        <w:tc>
          <w:tcPr>
            <w:tcW w:w="5034" w:type="dxa"/>
          </w:tcPr>
          <w:p w14:paraId="7D6CF89A" w14:textId="0CC7C37B" w:rsidR="00AD00BB" w:rsidRDefault="00AD00BB" w:rsidP="003D7679">
            <w:pPr>
              <w:ind w:firstLine="0"/>
              <w:cnfStyle w:val="000000000000" w:firstRow="0" w:lastRow="0" w:firstColumn="0" w:lastColumn="0" w:oddVBand="0" w:evenVBand="0" w:oddHBand="0" w:evenHBand="0" w:firstRowFirstColumn="0" w:firstRowLastColumn="0" w:lastRowFirstColumn="0" w:lastRowLastColumn="0"/>
            </w:pPr>
            <w:r>
              <w:t>F10078436</w:t>
            </w:r>
          </w:p>
        </w:tc>
      </w:tr>
      <w:tr w:rsidR="00AD00BB" w14:paraId="6C48EFC3" w14:textId="77777777" w:rsidTr="00AD00BB">
        <w:tc>
          <w:tcPr>
            <w:cnfStyle w:val="001000000000" w:firstRow="0" w:lastRow="0" w:firstColumn="1" w:lastColumn="0" w:oddVBand="0" w:evenVBand="0" w:oddHBand="0" w:evenHBand="0" w:firstRowFirstColumn="0" w:firstRowLastColumn="0" w:lastRowFirstColumn="0" w:lastRowLastColumn="0"/>
            <w:tcW w:w="5040" w:type="dxa"/>
          </w:tcPr>
          <w:p w14:paraId="45E3D589" w14:textId="1325E999" w:rsidR="00AD00BB" w:rsidRDefault="00AD00BB" w:rsidP="003D7679">
            <w:pPr>
              <w:ind w:firstLine="0"/>
              <w:rPr>
                <w:b w:val="0"/>
              </w:rPr>
            </w:pPr>
            <w:r>
              <w:rPr>
                <w:b w:val="0"/>
              </w:rPr>
              <w:t>End plate assembly, split, bias magnet</w:t>
            </w:r>
          </w:p>
        </w:tc>
        <w:tc>
          <w:tcPr>
            <w:tcW w:w="5034" w:type="dxa"/>
          </w:tcPr>
          <w:p w14:paraId="5083D32B" w14:textId="21606582" w:rsidR="00AD00BB" w:rsidRDefault="00AD00BB" w:rsidP="003D7679">
            <w:pPr>
              <w:ind w:firstLine="0"/>
              <w:cnfStyle w:val="000000000000" w:firstRow="0" w:lastRow="0" w:firstColumn="0" w:lastColumn="0" w:oddVBand="0" w:evenVBand="0" w:oddHBand="0" w:evenHBand="0" w:firstRowFirstColumn="0" w:firstRowLastColumn="0" w:lastRowFirstColumn="0" w:lastRowLastColumn="0"/>
            </w:pPr>
            <w:r>
              <w:t>F10076943</w:t>
            </w:r>
          </w:p>
        </w:tc>
      </w:tr>
      <w:tr w:rsidR="00AD00BB" w14:paraId="5992A058" w14:textId="77777777" w:rsidTr="00AD00BB">
        <w:tc>
          <w:tcPr>
            <w:cnfStyle w:val="001000000000" w:firstRow="0" w:lastRow="0" w:firstColumn="1" w:lastColumn="0" w:oddVBand="0" w:evenVBand="0" w:oddHBand="0" w:evenHBand="0" w:firstRowFirstColumn="0" w:firstRowLastColumn="0" w:lastRowFirstColumn="0" w:lastRowLastColumn="0"/>
            <w:tcW w:w="5040" w:type="dxa"/>
          </w:tcPr>
          <w:p w14:paraId="4522EF32" w14:textId="073E0D2F" w:rsidR="00AD00BB" w:rsidRDefault="00AD00BB" w:rsidP="003D7679">
            <w:pPr>
              <w:ind w:firstLine="0"/>
              <w:rPr>
                <w:b w:val="0"/>
              </w:rPr>
            </w:pPr>
            <w:r>
              <w:rPr>
                <w:b w:val="0"/>
              </w:rPr>
              <w:t>Potting fixture, end plate assembly, bias magnet</w:t>
            </w:r>
          </w:p>
        </w:tc>
        <w:tc>
          <w:tcPr>
            <w:tcW w:w="5034" w:type="dxa"/>
          </w:tcPr>
          <w:p w14:paraId="683F259B" w14:textId="0B6FEB18" w:rsidR="00AD00BB" w:rsidRDefault="00AD00BB" w:rsidP="003D7679">
            <w:pPr>
              <w:ind w:firstLine="0"/>
              <w:cnfStyle w:val="000000000000" w:firstRow="0" w:lastRow="0" w:firstColumn="0" w:lastColumn="0" w:oddVBand="0" w:evenVBand="0" w:oddHBand="0" w:evenHBand="0" w:firstRowFirstColumn="0" w:firstRowLastColumn="0" w:lastRowFirstColumn="0" w:lastRowLastColumn="0"/>
            </w:pPr>
            <w:r>
              <w:t>F10078214</w:t>
            </w:r>
          </w:p>
        </w:tc>
      </w:tr>
      <w:tr w:rsidR="00AD00BB" w14:paraId="41973EF2" w14:textId="77777777" w:rsidTr="00AD00BB">
        <w:tc>
          <w:tcPr>
            <w:cnfStyle w:val="001000000000" w:firstRow="0" w:lastRow="0" w:firstColumn="1" w:lastColumn="0" w:oddVBand="0" w:evenVBand="0" w:oddHBand="0" w:evenHBand="0" w:firstRowFirstColumn="0" w:firstRowLastColumn="0" w:lastRowFirstColumn="0" w:lastRowLastColumn="0"/>
            <w:tcW w:w="5040" w:type="dxa"/>
          </w:tcPr>
          <w:p w14:paraId="691E4587" w14:textId="62086151" w:rsidR="00AD00BB" w:rsidRDefault="00AD00BB" w:rsidP="003D7679">
            <w:pPr>
              <w:ind w:firstLine="0"/>
              <w:rPr>
                <w:b w:val="0"/>
              </w:rPr>
            </w:pPr>
            <w:r>
              <w:rPr>
                <w:b w:val="0"/>
              </w:rPr>
              <w:t>End plate lamination assembly, bias magnet</w:t>
            </w:r>
          </w:p>
        </w:tc>
        <w:tc>
          <w:tcPr>
            <w:tcW w:w="5034" w:type="dxa"/>
          </w:tcPr>
          <w:p w14:paraId="495E4C05" w14:textId="396907D7" w:rsidR="00AD00BB" w:rsidRDefault="00AD00BB" w:rsidP="003D7679">
            <w:pPr>
              <w:ind w:firstLine="0"/>
              <w:cnfStyle w:val="000000000000" w:firstRow="0" w:lastRow="0" w:firstColumn="0" w:lastColumn="0" w:oddVBand="0" w:evenVBand="0" w:oddHBand="0" w:evenHBand="0" w:firstRowFirstColumn="0" w:firstRowLastColumn="0" w:lastRowFirstColumn="0" w:lastRowLastColumn="0"/>
            </w:pPr>
            <w:r>
              <w:t>F10071718</w:t>
            </w:r>
          </w:p>
        </w:tc>
      </w:tr>
      <w:tr w:rsidR="00AD00BB" w14:paraId="727B6106" w14:textId="77777777" w:rsidTr="00AD00BB">
        <w:tc>
          <w:tcPr>
            <w:cnfStyle w:val="001000000000" w:firstRow="0" w:lastRow="0" w:firstColumn="1" w:lastColumn="0" w:oddVBand="0" w:evenVBand="0" w:oddHBand="0" w:evenHBand="0" w:firstRowFirstColumn="0" w:firstRowLastColumn="0" w:lastRowFirstColumn="0" w:lastRowLastColumn="0"/>
            <w:tcW w:w="5040" w:type="dxa"/>
          </w:tcPr>
          <w:p w14:paraId="6256AFAA" w14:textId="59B7C7FF" w:rsidR="00AD00BB" w:rsidRDefault="00AD00BB" w:rsidP="003D7679">
            <w:pPr>
              <w:ind w:firstLine="0"/>
              <w:rPr>
                <w:b w:val="0"/>
              </w:rPr>
            </w:pPr>
            <w:r>
              <w:rPr>
                <w:b w:val="0"/>
              </w:rPr>
              <w:t>Laminations, end plate</w:t>
            </w:r>
          </w:p>
        </w:tc>
        <w:tc>
          <w:tcPr>
            <w:tcW w:w="5034" w:type="dxa"/>
          </w:tcPr>
          <w:p w14:paraId="329E0039" w14:textId="53EFAF15" w:rsidR="00AD00BB" w:rsidRDefault="00AD00BB" w:rsidP="003D7679">
            <w:pPr>
              <w:ind w:firstLine="0"/>
              <w:cnfStyle w:val="000000000000" w:firstRow="0" w:lastRow="0" w:firstColumn="0" w:lastColumn="0" w:oddVBand="0" w:evenVBand="0" w:oddHBand="0" w:evenHBand="0" w:firstRowFirstColumn="0" w:firstRowLastColumn="0" w:lastRowFirstColumn="0" w:lastRowLastColumn="0"/>
            </w:pPr>
            <w:r>
              <w:t>F10071658, F10071717, F10071751, F10071752</w:t>
            </w:r>
          </w:p>
        </w:tc>
      </w:tr>
      <w:tr w:rsidR="00AD00BB" w14:paraId="22DECC75" w14:textId="77777777" w:rsidTr="00AD00BB">
        <w:tc>
          <w:tcPr>
            <w:cnfStyle w:val="001000000000" w:firstRow="0" w:lastRow="0" w:firstColumn="1" w:lastColumn="0" w:oddVBand="0" w:evenVBand="0" w:oddHBand="0" w:evenHBand="0" w:firstRowFirstColumn="0" w:firstRowLastColumn="0" w:lastRowFirstColumn="0" w:lastRowLastColumn="0"/>
            <w:tcW w:w="5040" w:type="dxa"/>
          </w:tcPr>
          <w:p w14:paraId="7325E3B4" w14:textId="485F2E84" w:rsidR="00AD00BB" w:rsidRDefault="00AD00BB" w:rsidP="003D7679">
            <w:pPr>
              <w:ind w:firstLine="0"/>
              <w:rPr>
                <w:b w:val="0"/>
              </w:rPr>
            </w:pPr>
            <w:r>
              <w:rPr>
                <w:b w:val="0"/>
              </w:rPr>
              <w:t>Bias solenoid</w:t>
            </w:r>
          </w:p>
        </w:tc>
        <w:tc>
          <w:tcPr>
            <w:tcW w:w="5034" w:type="dxa"/>
          </w:tcPr>
          <w:p w14:paraId="0F9D5BFE" w14:textId="0F0CAC4C" w:rsidR="00AD00BB" w:rsidRDefault="00AD00BB" w:rsidP="003D7679">
            <w:pPr>
              <w:ind w:firstLine="0"/>
              <w:cnfStyle w:val="000000000000" w:firstRow="0" w:lastRow="0" w:firstColumn="0" w:lastColumn="0" w:oddVBand="0" w:evenVBand="0" w:oddHBand="0" w:evenHBand="0" w:firstRowFirstColumn="0" w:firstRowLastColumn="0" w:lastRowFirstColumn="0" w:lastRowLastColumn="0"/>
            </w:pPr>
            <w:r>
              <w:t>F10072227</w:t>
            </w:r>
          </w:p>
        </w:tc>
      </w:tr>
      <w:tr w:rsidR="00AD00BB" w14:paraId="22944DDF" w14:textId="77777777" w:rsidTr="00AD00BB">
        <w:tc>
          <w:tcPr>
            <w:cnfStyle w:val="001000000000" w:firstRow="0" w:lastRow="0" w:firstColumn="1" w:lastColumn="0" w:oddVBand="0" w:evenVBand="0" w:oddHBand="0" w:evenHBand="0" w:firstRowFirstColumn="0" w:firstRowLastColumn="0" w:lastRowFirstColumn="0" w:lastRowLastColumn="0"/>
            <w:tcW w:w="5040" w:type="dxa"/>
          </w:tcPr>
          <w:p w14:paraId="3AC8AAFC" w14:textId="4F97BFA5" w:rsidR="00AD00BB" w:rsidRDefault="00AD00BB" w:rsidP="003D7679">
            <w:pPr>
              <w:ind w:firstLine="0"/>
              <w:rPr>
                <w:b w:val="0"/>
              </w:rPr>
            </w:pPr>
            <w:r>
              <w:rPr>
                <w:b w:val="0"/>
              </w:rPr>
              <w:t>Potting tooling, bias coil</w:t>
            </w:r>
          </w:p>
        </w:tc>
        <w:tc>
          <w:tcPr>
            <w:tcW w:w="5034" w:type="dxa"/>
          </w:tcPr>
          <w:p w14:paraId="3F545D83" w14:textId="2ACEBBD2" w:rsidR="00AD00BB" w:rsidRDefault="00AD00BB" w:rsidP="003D7679">
            <w:pPr>
              <w:ind w:firstLine="0"/>
              <w:cnfStyle w:val="000000000000" w:firstRow="0" w:lastRow="0" w:firstColumn="0" w:lastColumn="0" w:oddVBand="0" w:evenVBand="0" w:oddHBand="0" w:evenHBand="0" w:firstRowFirstColumn="0" w:firstRowLastColumn="0" w:lastRowFirstColumn="0" w:lastRowLastColumn="0"/>
            </w:pPr>
            <w:r>
              <w:t>F10081880</w:t>
            </w:r>
          </w:p>
        </w:tc>
      </w:tr>
      <w:tr w:rsidR="00AD00BB" w14:paraId="70D1EA24" w14:textId="77777777" w:rsidTr="00AD00BB">
        <w:tc>
          <w:tcPr>
            <w:cnfStyle w:val="001000000000" w:firstRow="0" w:lastRow="0" w:firstColumn="1" w:lastColumn="0" w:oddVBand="0" w:evenVBand="0" w:oddHBand="0" w:evenHBand="0" w:firstRowFirstColumn="0" w:firstRowLastColumn="0" w:lastRowFirstColumn="0" w:lastRowLastColumn="0"/>
            <w:tcW w:w="5040" w:type="dxa"/>
          </w:tcPr>
          <w:p w14:paraId="0EDAE691" w14:textId="7D77C77E" w:rsidR="00AD00BB" w:rsidRDefault="00AD00BB" w:rsidP="003D7679">
            <w:pPr>
              <w:ind w:firstLine="0"/>
              <w:rPr>
                <w:b w:val="0"/>
              </w:rPr>
            </w:pPr>
            <w:r>
              <w:rPr>
                <w:b w:val="0"/>
              </w:rPr>
              <w:t>Coil section, assembly 1</w:t>
            </w:r>
          </w:p>
        </w:tc>
        <w:tc>
          <w:tcPr>
            <w:tcW w:w="5034" w:type="dxa"/>
          </w:tcPr>
          <w:p w14:paraId="7ECBF062" w14:textId="78AA1798" w:rsidR="00AD00BB" w:rsidRDefault="00AD00BB" w:rsidP="003D7679">
            <w:pPr>
              <w:ind w:firstLine="0"/>
              <w:cnfStyle w:val="000000000000" w:firstRow="0" w:lastRow="0" w:firstColumn="0" w:lastColumn="0" w:oddVBand="0" w:evenVBand="0" w:oddHBand="0" w:evenHBand="0" w:firstRowFirstColumn="0" w:firstRowLastColumn="0" w:lastRowFirstColumn="0" w:lastRowLastColumn="0"/>
            </w:pPr>
            <w:r>
              <w:t>F10072044</w:t>
            </w:r>
          </w:p>
        </w:tc>
      </w:tr>
      <w:tr w:rsidR="00AD00BB" w14:paraId="31573E8D" w14:textId="77777777" w:rsidTr="00AD00BB">
        <w:tc>
          <w:tcPr>
            <w:cnfStyle w:val="001000000000" w:firstRow="0" w:lastRow="0" w:firstColumn="1" w:lastColumn="0" w:oddVBand="0" w:evenVBand="0" w:oddHBand="0" w:evenHBand="0" w:firstRowFirstColumn="0" w:firstRowLastColumn="0" w:lastRowFirstColumn="0" w:lastRowLastColumn="0"/>
            <w:tcW w:w="5040" w:type="dxa"/>
          </w:tcPr>
          <w:p w14:paraId="65A43D39" w14:textId="4B653028" w:rsidR="00AD00BB" w:rsidRDefault="00AD00BB" w:rsidP="003D7679">
            <w:pPr>
              <w:ind w:firstLine="0"/>
              <w:rPr>
                <w:b w:val="0"/>
              </w:rPr>
            </w:pPr>
            <w:r>
              <w:rPr>
                <w:b w:val="0"/>
              </w:rPr>
              <w:t>Coil section, assembly 2</w:t>
            </w:r>
          </w:p>
        </w:tc>
        <w:tc>
          <w:tcPr>
            <w:tcW w:w="5034" w:type="dxa"/>
          </w:tcPr>
          <w:p w14:paraId="68CD9197" w14:textId="2F9FE679" w:rsidR="00AD00BB" w:rsidRDefault="00AD00BB" w:rsidP="003D7679">
            <w:pPr>
              <w:ind w:firstLine="0"/>
              <w:cnfStyle w:val="000000000000" w:firstRow="0" w:lastRow="0" w:firstColumn="0" w:lastColumn="0" w:oddVBand="0" w:evenVBand="0" w:oddHBand="0" w:evenHBand="0" w:firstRowFirstColumn="0" w:firstRowLastColumn="0" w:lastRowFirstColumn="0" w:lastRowLastColumn="0"/>
            </w:pPr>
            <w:r>
              <w:t>F10072045</w:t>
            </w:r>
          </w:p>
        </w:tc>
      </w:tr>
      <w:tr w:rsidR="00AD00BB" w14:paraId="4F5C6925" w14:textId="77777777" w:rsidTr="00AD00BB">
        <w:tc>
          <w:tcPr>
            <w:cnfStyle w:val="001000000000" w:firstRow="0" w:lastRow="0" w:firstColumn="1" w:lastColumn="0" w:oddVBand="0" w:evenVBand="0" w:oddHBand="0" w:evenHBand="0" w:firstRowFirstColumn="0" w:firstRowLastColumn="0" w:lastRowFirstColumn="0" w:lastRowLastColumn="0"/>
            <w:tcW w:w="5040" w:type="dxa"/>
          </w:tcPr>
          <w:p w14:paraId="02813DE3" w14:textId="77843CA6" w:rsidR="00AD00BB" w:rsidRDefault="00AD00BB" w:rsidP="003D7679">
            <w:pPr>
              <w:ind w:firstLine="0"/>
              <w:rPr>
                <w:b w:val="0"/>
              </w:rPr>
            </w:pPr>
            <w:r>
              <w:rPr>
                <w:b w:val="0"/>
              </w:rPr>
              <w:t>Coil section, assembly 3</w:t>
            </w:r>
          </w:p>
        </w:tc>
        <w:tc>
          <w:tcPr>
            <w:tcW w:w="5034" w:type="dxa"/>
          </w:tcPr>
          <w:p w14:paraId="332FE477" w14:textId="062CFA91" w:rsidR="00AD00BB" w:rsidRDefault="00AD00BB" w:rsidP="003D7679">
            <w:pPr>
              <w:ind w:firstLine="0"/>
              <w:cnfStyle w:val="000000000000" w:firstRow="0" w:lastRow="0" w:firstColumn="0" w:lastColumn="0" w:oddVBand="0" w:evenVBand="0" w:oddHBand="0" w:evenHBand="0" w:firstRowFirstColumn="0" w:firstRowLastColumn="0" w:lastRowFirstColumn="0" w:lastRowLastColumn="0"/>
            </w:pPr>
            <w:r>
              <w:t>F10076629</w:t>
            </w:r>
          </w:p>
        </w:tc>
      </w:tr>
    </w:tbl>
    <w:p w14:paraId="7B329E2E" w14:textId="584339D6" w:rsidR="003D49EE" w:rsidRPr="003D49EE" w:rsidRDefault="003F73E2" w:rsidP="00A437C6">
      <w:r>
        <w:br w:type="page"/>
      </w:r>
    </w:p>
    <w:p w14:paraId="29D92532" w14:textId="7B77AA51" w:rsidR="002C0953" w:rsidRDefault="002C0953" w:rsidP="002B5963">
      <w:pPr>
        <w:pStyle w:val="Heading1"/>
        <w:spacing w:after="200"/>
      </w:pPr>
      <w:bookmarkStart w:id="593" w:name="_Ref518628932"/>
      <w:bookmarkStart w:id="594" w:name="_Ref518628589"/>
      <w:bookmarkStart w:id="595" w:name="_Toc521918581"/>
      <w:r>
        <w:lastRenderedPageBreak/>
        <w:t>Mating the solenoid to the cavity</w:t>
      </w:r>
      <w:bookmarkEnd w:id="593"/>
      <w:bookmarkEnd w:id="595"/>
    </w:p>
    <w:p w14:paraId="38CDEE8C" w14:textId="6CAA65B7" w:rsidR="002C0953" w:rsidRDefault="002C0953" w:rsidP="002C0953">
      <w:r>
        <w:t>Hello world.</w:t>
      </w:r>
    </w:p>
    <w:p w14:paraId="600D185C" w14:textId="507C3688" w:rsidR="002C0953" w:rsidRDefault="002C0953">
      <w:pPr>
        <w:spacing w:before="0" w:after="200"/>
        <w:ind w:firstLine="0"/>
      </w:pPr>
      <w:r>
        <w:br w:type="page"/>
      </w:r>
    </w:p>
    <w:p w14:paraId="32F034D7" w14:textId="7035017C" w:rsidR="002A1F92" w:rsidRDefault="002A1F92" w:rsidP="002B5963">
      <w:pPr>
        <w:pStyle w:val="Heading1"/>
        <w:spacing w:after="200"/>
      </w:pPr>
      <w:bookmarkStart w:id="596" w:name="_Ref520186889"/>
      <w:bookmarkStart w:id="597" w:name="_Toc521918582"/>
      <w:r>
        <w:lastRenderedPageBreak/>
        <w:t>Low power tests</w:t>
      </w:r>
      <w:r w:rsidR="00F07393">
        <w:t xml:space="preserve"> (R. Madrak</w:t>
      </w:r>
      <w:r w:rsidR="00352D3F">
        <w:t>, D. Sun</w:t>
      </w:r>
      <w:r w:rsidR="001F33C0">
        <w:t>, G. Romanov,</w:t>
      </w:r>
      <w:r w:rsidR="00F07393">
        <w:t xml:space="preserve"> &amp; C.Y. Tan)</w:t>
      </w:r>
      <w:bookmarkEnd w:id="566"/>
      <w:bookmarkEnd w:id="594"/>
      <w:bookmarkEnd w:id="596"/>
      <w:bookmarkEnd w:id="597"/>
    </w:p>
    <w:p w14:paraId="482729CB" w14:textId="149A6438" w:rsidR="002A1F92" w:rsidRDefault="00021A7A" w:rsidP="002A1F92">
      <w:r>
        <w:t>The lower power tests are</w:t>
      </w:r>
      <w:r w:rsidR="00FF5FF1">
        <w:t xml:space="preserve"> divided into two parts below. This first</w:t>
      </w:r>
      <w:r>
        <w:t xml:space="preserve"> is for </w:t>
      </w:r>
      <w:r w:rsidR="00FF5FF1">
        <w:t>the cavity wi</w:t>
      </w:r>
      <w:r w:rsidR="00D46929">
        <w:t xml:space="preserve">thout the garnet rings, i.e. an </w:t>
      </w:r>
      <w:r w:rsidR="00FF5FF1">
        <w:t>unloaded cavity and</w:t>
      </w:r>
      <w:r>
        <w:t xml:space="preserve"> the</w:t>
      </w:r>
      <w:r w:rsidR="00FF5FF1">
        <w:t xml:space="preserve"> </w:t>
      </w:r>
      <w:r>
        <w:t xml:space="preserve">second is </w:t>
      </w:r>
      <w:r w:rsidR="00FF5FF1">
        <w:t xml:space="preserve">with the garnet rings, i.e. </w:t>
      </w:r>
      <w:r w:rsidR="00D46929">
        <w:t xml:space="preserve">a </w:t>
      </w:r>
      <w:r w:rsidR="00FF5FF1">
        <w:t xml:space="preserve">loaded cavity. </w:t>
      </w:r>
      <w:r w:rsidR="00D867FD">
        <w:t xml:space="preserve">The goals of the low power tests are to obtain RF parameters of the cavity before high power is applied. </w:t>
      </w:r>
      <w:r w:rsidR="00CC5291">
        <w:t xml:space="preserve">An added goal for the unloaded cavity test is to check </w:t>
      </w:r>
      <w:r w:rsidR="00D763D7">
        <w:t>its overall dimensions are correct by verifying that its</w:t>
      </w:r>
      <w:r w:rsidR="00CC5291">
        <w:t xml:space="preserve"> resonant frequencies </w:t>
      </w:r>
      <w:r w:rsidR="00D763D7">
        <w:t>match simulations</w:t>
      </w:r>
      <w:r w:rsidR="00CC5291">
        <w:t>.</w:t>
      </w:r>
    </w:p>
    <w:p w14:paraId="36C5DE74" w14:textId="37093F7D" w:rsidR="004F27EF" w:rsidRDefault="004F27EF" w:rsidP="004F27EF">
      <w:pPr>
        <w:pStyle w:val="Heading2"/>
      </w:pPr>
      <w:bookmarkStart w:id="598" w:name="_Ref520461259"/>
      <w:bookmarkStart w:id="599" w:name="_Toc521918583"/>
      <w:r>
        <w:t>Unloaded cavity</w:t>
      </w:r>
      <w:bookmarkEnd w:id="598"/>
      <w:bookmarkEnd w:id="599"/>
    </w:p>
    <w:p w14:paraId="27002479" w14:textId="6189D265" w:rsidR="004F27EF" w:rsidRDefault="00406AC3" w:rsidP="004F27EF">
      <w:r w:rsidRPr="0022570E">
        <w:rPr>
          <w:noProof/>
        </w:rPr>
        <w:drawing>
          <wp:anchor distT="0" distB="0" distL="114300" distR="114300" simplePos="0" relativeHeight="252302336" behindDoc="0" locked="0" layoutInCell="1" allowOverlap="1" wp14:anchorId="08FD9970" wp14:editId="1E17E750">
            <wp:simplePos x="0" y="0"/>
            <wp:positionH relativeFrom="column">
              <wp:posOffset>203200</wp:posOffset>
            </wp:positionH>
            <wp:positionV relativeFrom="paragraph">
              <wp:posOffset>1938655</wp:posOffset>
            </wp:positionV>
            <wp:extent cx="5989320" cy="2286000"/>
            <wp:effectExtent l="0" t="0" r="5080" b="0"/>
            <wp:wrapTopAndBottom/>
            <wp:docPr id="7" name="Picture 6">
              <a:extLst xmlns:a="http://schemas.openxmlformats.org/drawingml/2006/main">
                <a:ext uri="{FF2B5EF4-FFF2-40B4-BE49-F238E27FC236}">
                  <a16:creationId xmlns:a16="http://schemas.microsoft.com/office/drawing/2014/main" id="{065502AF-9924-43D2-8239-B6CC69CF013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a:extLst>
                        <a:ext uri="{FF2B5EF4-FFF2-40B4-BE49-F238E27FC236}">
                          <a16:creationId xmlns:a16="http://schemas.microsoft.com/office/drawing/2014/main" id="{065502AF-9924-43D2-8239-B6CC69CF013D}"/>
                        </a:ext>
                      </a:extLst>
                    </pic:cNvPr>
                    <pic:cNvPicPr>
                      <a:picLocks noChangeAspect="1"/>
                    </pic:cNvPicPr>
                  </pic:nvPicPr>
                  <pic:blipFill>
                    <a:blip r:embed="rId199"/>
                    <a:stretch>
                      <a:fillRect/>
                    </a:stretch>
                  </pic:blipFill>
                  <pic:spPr>
                    <a:xfrm>
                      <a:off x="0" y="0"/>
                      <a:ext cx="5989320" cy="228600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304384" behindDoc="0" locked="0" layoutInCell="1" allowOverlap="1" wp14:anchorId="4F2E5C84" wp14:editId="17A48891">
                <wp:simplePos x="0" y="0"/>
                <wp:positionH relativeFrom="column">
                  <wp:posOffset>267335</wp:posOffset>
                </wp:positionH>
                <wp:positionV relativeFrom="paragraph">
                  <wp:posOffset>4347520</wp:posOffset>
                </wp:positionV>
                <wp:extent cx="5920740" cy="635"/>
                <wp:effectExtent l="0" t="0" r="0" b="5715"/>
                <wp:wrapTopAndBottom/>
                <wp:docPr id="714" name="Text Box 714"/>
                <wp:cNvGraphicFramePr/>
                <a:graphic xmlns:a="http://schemas.openxmlformats.org/drawingml/2006/main">
                  <a:graphicData uri="http://schemas.microsoft.com/office/word/2010/wordprocessingShape">
                    <wps:wsp>
                      <wps:cNvSpPr txBox="1"/>
                      <wps:spPr>
                        <a:xfrm>
                          <a:off x="0" y="0"/>
                          <a:ext cx="5920740" cy="635"/>
                        </a:xfrm>
                        <a:prstGeom prst="rect">
                          <a:avLst/>
                        </a:prstGeom>
                        <a:solidFill>
                          <a:prstClr val="white"/>
                        </a:solidFill>
                        <a:ln>
                          <a:noFill/>
                        </a:ln>
                      </wps:spPr>
                      <wps:txbx>
                        <w:txbxContent>
                          <w:p w14:paraId="01E8EB72" w14:textId="67AFAC01" w:rsidR="0018739B" w:rsidRPr="00B8535C" w:rsidRDefault="0018739B" w:rsidP="0022570E">
                            <w:pPr>
                              <w:pStyle w:val="Caption"/>
                              <w:rPr>
                                <w:sz w:val="22"/>
                                <w:szCs w:val="22"/>
                              </w:rPr>
                            </w:pPr>
                            <w:bookmarkStart w:id="600" w:name="_Ref520271629"/>
                            <w:r>
                              <w:t xml:space="preserve">Figure </w:t>
                            </w:r>
                            <w:r>
                              <w:rPr>
                                <w:noProof/>
                              </w:rPr>
                              <w:fldChar w:fldCharType="begin"/>
                            </w:r>
                            <w:r>
                              <w:rPr>
                                <w:noProof/>
                              </w:rPr>
                              <w:instrText xml:space="preserve"> SEQ Figure \* ARABIC </w:instrText>
                            </w:r>
                            <w:r>
                              <w:rPr>
                                <w:noProof/>
                              </w:rPr>
                              <w:fldChar w:fldCharType="separate"/>
                            </w:r>
                            <w:r>
                              <w:rPr>
                                <w:noProof/>
                              </w:rPr>
                              <w:t>185</w:t>
                            </w:r>
                            <w:r>
                              <w:rPr>
                                <w:noProof/>
                              </w:rPr>
                              <w:fldChar w:fldCharType="end"/>
                            </w:r>
                            <w:bookmarkEnd w:id="600"/>
                            <w:r>
                              <w:t>: The magnetic field distribution for fundamental and mode 2 of the unloaded cavity. For the fundamental, the ports are open in the MWS simulation. Interestingly, the magnetic field is not highest at the shorted end. The highest fields are at the coupler stem and in the neck area. For mode 2, the ports are shorted out. Unlike the fundamental, there are fields in the PA shell and at the shorted end of the cavity.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4F2E5C84" id="Text Box 714" o:spid="_x0000_s1211" type="#_x0000_t202" style="position:absolute;left:0;text-align:left;margin-left:21.05pt;margin-top:342.3pt;width:466.2pt;height:.05pt;z-index:2523043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" stroked="f">
                <v:textbox style="mso-fit-shape-to-text:t" inset="0,0,0,0">
                  <w:txbxContent>
                    <w:p w14:paraId="01E8EB72" w14:textId="67AFAC01" w:rsidR="0018739B" w:rsidRPr="00B8535C" w:rsidRDefault="0018739B" w:rsidP="0022570E">
                      <w:pPr>
                        <w:pStyle w:val="Caption"/>
                        <w:rPr>
                          <w:sz w:val="22"/>
                          <w:szCs w:val="22"/>
                        </w:rPr>
                      </w:pPr>
                      <w:bookmarkStart w:id="601" w:name="_Ref520271629"/>
                      <w:r>
                        <w:t xml:space="preserve">Figure </w:t>
                      </w:r>
                      <w:r>
                        <w:rPr>
                          <w:noProof/>
                        </w:rPr>
                        <w:fldChar w:fldCharType="begin"/>
                      </w:r>
                      <w:r>
                        <w:rPr>
                          <w:noProof/>
                        </w:rPr>
                        <w:instrText xml:space="preserve"> SEQ Figure \* ARABIC </w:instrText>
                      </w:r>
                      <w:r>
                        <w:rPr>
                          <w:noProof/>
                        </w:rPr>
                        <w:fldChar w:fldCharType="separate"/>
                      </w:r>
                      <w:r>
                        <w:rPr>
                          <w:noProof/>
                        </w:rPr>
                        <w:t>185</w:t>
                      </w:r>
                      <w:r>
                        <w:rPr>
                          <w:noProof/>
                        </w:rPr>
                        <w:fldChar w:fldCharType="end"/>
                      </w:r>
                      <w:bookmarkEnd w:id="601"/>
                      <w:r>
                        <w:t>: The magnetic field distribution for fundamental and mode 2 of the unloaded cavity. For the fundamental, the ports are open in the MWS simulation. Interestingly, the magnetic field is not highest at the shorted end. The highest fields are at the coupler stem and in the neck area. For mode 2, the ports are shorted out. Unlike the fundamental, there are fields in the PA shell and at the shorted end of the cavity.</w:t>
                      </w:r>
                    </w:p>
                  </w:txbxContent>
                </v:textbox>
                <w10:wrap type="topAndBottom"/>
              </v:shape>
            </w:pict>
          </mc:Fallback>
        </mc:AlternateContent>
      </w:r>
      <w:r w:rsidR="00841092">
        <w:t xml:space="preserve">The simulated H-field distribution </w:t>
      </w:r>
      <w:r w:rsidR="0013584C">
        <w:t xml:space="preserve">for the fundamental </w:t>
      </w:r>
      <w:r w:rsidR="00066587">
        <w:t xml:space="preserve">and </w:t>
      </w:r>
      <w:r w:rsidR="0013584C">
        <w:t>mode</w:t>
      </w:r>
      <w:r w:rsidR="00066587">
        <w:t xml:space="preserve"> 2</w:t>
      </w:r>
      <w:r w:rsidR="0013584C">
        <w:t xml:space="preserve"> </w:t>
      </w:r>
      <w:r w:rsidR="00841092">
        <w:t xml:space="preserve">of the unloaded cavity </w:t>
      </w:r>
      <w:r w:rsidR="000D3D3C">
        <w:t xml:space="preserve">with open </w:t>
      </w:r>
      <w:r w:rsidR="00FC1CC0">
        <w:t xml:space="preserve">pickup and damper </w:t>
      </w:r>
      <w:r w:rsidR="00413682">
        <w:t>ports</w:t>
      </w:r>
      <w:r w:rsidR="00E16DC5">
        <w:t xml:space="preserve"> (no damping resistors)</w:t>
      </w:r>
      <w:r w:rsidR="00066587">
        <w:t xml:space="preserve"> for the fundamental and shorted ports for mode 2</w:t>
      </w:r>
      <w:r w:rsidR="00413682">
        <w:t xml:space="preserve"> </w:t>
      </w:r>
      <w:r w:rsidR="00066587">
        <w:t>are</w:t>
      </w:r>
      <w:r w:rsidR="00841092">
        <w:t xml:space="preserve"> shown in </w:t>
      </w:r>
      <w:r w:rsidR="0096368E">
        <w:fldChar w:fldCharType="begin"/>
      </w:r>
      <w:r w:rsidR="0096368E">
        <w:instrText xml:space="preserve"> REF _Ref520271629 \h </w:instrText>
      </w:r>
      <w:r w:rsidR="0096368E">
        <w:fldChar w:fldCharType="separate"/>
      </w:r>
      <w:r w:rsidR="001A46ED">
        <w:t xml:space="preserve">Figure </w:t>
      </w:r>
      <w:r w:rsidR="001A46ED">
        <w:rPr>
          <w:noProof/>
        </w:rPr>
        <w:t>185</w:t>
      </w:r>
      <w:r w:rsidR="0096368E">
        <w:fldChar w:fldCharType="end"/>
      </w:r>
      <w:r w:rsidR="0096368E">
        <w:t>. It is interesting that the magnetic field</w:t>
      </w:r>
      <w:r w:rsidR="00066587">
        <w:t xml:space="preserve"> for the fundamental</w:t>
      </w:r>
      <w:r w:rsidR="0096368E">
        <w:t xml:space="preserve"> is not the strongest at the shorted end of the cavity but at the coupler stem and the neck region of the cavity. This is in contrast with</w:t>
      </w:r>
      <w:r w:rsidR="00066587">
        <w:t xml:space="preserve"> mode 2 (</w:t>
      </w:r>
      <w:r w:rsidR="00066587">
        <w:fldChar w:fldCharType="begin"/>
      </w:r>
      <w:r w:rsidR="00066587">
        <w:instrText xml:space="preserve"> REF _Ref520271629 \h </w:instrText>
      </w:r>
      <w:r w:rsidR="00066587">
        <w:fldChar w:fldCharType="separate"/>
      </w:r>
      <w:r w:rsidR="001A46ED">
        <w:t xml:space="preserve">Figure </w:t>
      </w:r>
      <w:r w:rsidR="001A46ED">
        <w:rPr>
          <w:noProof/>
        </w:rPr>
        <w:t>185</w:t>
      </w:r>
      <w:r w:rsidR="00066587">
        <w:fldChar w:fldCharType="end"/>
      </w:r>
      <w:r w:rsidR="00066587">
        <w:t xml:space="preserve">(b)) and </w:t>
      </w:r>
      <w:r w:rsidR="0096368E">
        <w:t xml:space="preserve"> the loaded cavity, shown in </w:t>
      </w:r>
      <w:r w:rsidR="00491B8F">
        <w:fldChar w:fldCharType="begin"/>
      </w:r>
      <w:r w:rsidR="00491B8F">
        <w:instrText xml:space="preserve"> REF _Ref520271934 \h </w:instrText>
      </w:r>
      <w:r w:rsidR="00491B8F">
        <w:fldChar w:fldCharType="separate"/>
      </w:r>
      <w:r w:rsidR="001A46ED">
        <w:t xml:space="preserve">Figure </w:t>
      </w:r>
      <w:r w:rsidR="001A46ED">
        <w:rPr>
          <w:noProof/>
        </w:rPr>
        <w:t>191</w:t>
      </w:r>
      <w:r w:rsidR="00491B8F">
        <w:fldChar w:fldCharType="end"/>
      </w:r>
      <w:r w:rsidR="00491B8F">
        <w:t xml:space="preserve">, </w:t>
      </w:r>
      <w:r w:rsidR="00C867A9">
        <w:t>where</w:t>
      </w:r>
      <w:r w:rsidR="0096368E">
        <w:t xml:space="preserve"> the strongest magnetic field is at the shorted end.</w:t>
      </w:r>
      <w:r w:rsidR="00E16DC5">
        <w:t xml:space="preserve"> </w:t>
      </w:r>
      <w:r>
        <w:t xml:space="preserve"> </w:t>
      </w:r>
      <w:r w:rsidRPr="00406AC3">
        <w:rPr>
          <w:b/>
        </w:rPr>
        <w:t>Editor’s note: All these simulations assume that the mode has 1 J in the cavity.</w:t>
      </w:r>
      <w:r>
        <w:rPr>
          <w:b/>
        </w:rPr>
        <w:t xml:space="preserve"> Therefore, these plots are only useful for </w:t>
      </w:r>
      <w:r w:rsidRPr="00406AC3">
        <w:rPr>
          <w:b/>
        </w:rPr>
        <w:t>see</w:t>
      </w:r>
      <w:r>
        <w:rPr>
          <w:b/>
        </w:rPr>
        <w:t>ing</w:t>
      </w:r>
      <w:r w:rsidRPr="00406AC3">
        <w:rPr>
          <w:b/>
        </w:rPr>
        <w:t xml:space="preserve"> the distributio</w:t>
      </w:r>
      <w:r>
        <w:rPr>
          <w:b/>
        </w:rPr>
        <w:t>n of the magnetic field for that</w:t>
      </w:r>
      <w:r w:rsidRPr="00406AC3">
        <w:rPr>
          <w:b/>
        </w:rPr>
        <w:t xml:space="preserve"> mode and should not be used to compare strengths between modes.</w:t>
      </w:r>
    </w:p>
    <w:p w14:paraId="723F5609" w14:textId="7AD8F4A1" w:rsidR="0096368E" w:rsidRDefault="006E548A" w:rsidP="004F27EF">
      <w:r>
        <w:lastRenderedPageBreak/>
        <w:t xml:space="preserve">The frequencies and </w:t>
      </w:r>
      <w:r w:rsidR="00B93274">
        <w:t xml:space="preserve">Q of the </w:t>
      </w:r>
      <w:r w:rsidR="00F44BDC">
        <w:t>frequency of the fundamental and the next higher mode</w:t>
      </w:r>
      <w:r w:rsidR="00B93274">
        <w:t xml:space="preserve"> are shown in </w:t>
      </w:r>
      <w:r w:rsidR="00F44BDC">
        <w:fldChar w:fldCharType="begin"/>
      </w:r>
      <w:r w:rsidR="00F44BDC">
        <w:instrText xml:space="preserve"> REF _Ref520459325 \h </w:instrText>
      </w:r>
      <w:r w:rsidR="00F44BDC">
        <w:fldChar w:fldCharType="separate"/>
      </w:r>
      <w:r w:rsidR="001A46ED">
        <w:t xml:space="preserve">Table </w:t>
      </w:r>
      <w:r w:rsidR="001A46ED">
        <w:rPr>
          <w:noProof/>
        </w:rPr>
        <w:t>12</w:t>
      </w:r>
      <w:r w:rsidR="00F44BDC">
        <w:fldChar w:fldCharType="end"/>
      </w:r>
      <w:r w:rsidR="00F44BDC">
        <w:t xml:space="preserve">. </w:t>
      </w:r>
      <w:r w:rsidR="00A5076D">
        <w:t>In this MWS model, all parts are made of copper except for the windows which are made of Al</w:t>
      </w:r>
      <w:r w:rsidR="00A5076D" w:rsidRPr="00A5076D">
        <w:rPr>
          <w:vertAlign w:val="subscript"/>
        </w:rPr>
        <w:t>2</w:t>
      </w:r>
      <w:r w:rsidR="00A5076D">
        <w:t>O</w:t>
      </w:r>
      <w:r w:rsidR="00A5076D" w:rsidRPr="00A5076D">
        <w:rPr>
          <w:vertAlign w:val="subscript"/>
        </w:rPr>
        <w:t>3</w:t>
      </w:r>
      <w:r w:rsidR="00A5076D">
        <w:t>.</w:t>
      </w:r>
      <w:r w:rsidR="00102794">
        <w:t xml:space="preserve"> The MWS results for other </w:t>
      </w:r>
      <w:r w:rsidR="00FB00F2">
        <w:t xml:space="preserve">unloaded </w:t>
      </w:r>
      <w:r w:rsidR="00102794">
        <w:t>cavity confi</w:t>
      </w:r>
      <w:r w:rsidR="00EE4A43">
        <w:t>gurations can be downloaded</w:t>
      </w:r>
      <w:r w:rsidR="00102794">
        <w:t xml:space="preserve"> from </w:t>
      </w:r>
      <w:sdt>
        <w:sdtPr>
          <w:id w:val="321784954"/>
          <w:citation/>
        </w:sdtPr>
        <w:sdtContent>
          <w:r w:rsidR="001F0EE4">
            <w:fldChar w:fldCharType="begin"/>
          </w:r>
          <w:r w:rsidR="001F0EE4">
            <w:instrText xml:space="preserve"> CITATION 2nd18 \l 1033 </w:instrText>
          </w:r>
          <w:r w:rsidR="001F0EE4">
            <w:fldChar w:fldCharType="separate"/>
          </w:r>
          <w:r w:rsidR="009E48E3" w:rsidRPr="009E48E3">
            <w:rPr>
              <w:noProof/>
            </w:rPr>
            <w:t>[55]</w:t>
          </w:r>
          <w:r w:rsidR="001F0EE4">
            <w:fldChar w:fldCharType="end"/>
          </w:r>
        </w:sdtContent>
      </w:sdt>
      <w:r w:rsidR="0057131A">
        <w:t xml:space="preserve">. </w:t>
      </w:r>
    </w:p>
    <w:p w14:paraId="4C51AFDF" w14:textId="4F8F02A3" w:rsidR="00D57E3E" w:rsidRDefault="00816D53" w:rsidP="004F27EF">
      <w:r>
        <w:rPr>
          <w:noProof/>
        </w:rPr>
        <w:drawing>
          <wp:anchor distT="0" distB="0" distL="114300" distR="114300" simplePos="0" relativeHeight="252311552" behindDoc="0" locked="0" layoutInCell="1" allowOverlap="1" wp14:anchorId="28E77BF4" wp14:editId="405023A3">
            <wp:simplePos x="0" y="0"/>
            <wp:positionH relativeFrom="column">
              <wp:align>center</wp:align>
            </wp:positionH>
            <wp:positionV relativeFrom="paragraph">
              <wp:posOffset>1276985</wp:posOffset>
            </wp:positionV>
            <wp:extent cx="3657600" cy="2066290"/>
            <wp:effectExtent l="0" t="0" r="0" b="3810"/>
            <wp:wrapTopAndBottom/>
            <wp:docPr id="711" name="Picture 7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1" name="wire_probes.png"/>
                    <pic:cNvPicPr/>
                  </pic:nvPicPr>
                  <pic:blipFill>
                    <a:blip r:embed="rId200"/>
                    <a:stretch>
                      <a:fillRect/>
                    </a:stretch>
                  </pic:blipFill>
                  <pic:spPr>
                    <a:xfrm>
                      <a:off x="0" y="0"/>
                      <a:ext cx="3657600" cy="206629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313600" behindDoc="0" locked="0" layoutInCell="1" allowOverlap="1" wp14:anchorId="16318B30" wp14:editId="5D73FEE0">
                <wp:simplePos x="0" y="0"/>
                <wp:positionH relativeFrom="column">
                  <wp:align>center</wp:align>
                </wp:positionH>
                <wp:positionV relativeFrom="paragraph">
                  <wp:posOffset>3435958</wp:posOffset>
                </wp:positionV>
                <wp:extent cx="4114800" cy="310896"/>
                <wp:effectExtent l="0" t="0" r="0" b="0"/>
                <wp:wrapTopAndBottom/>
                <wp:docPr id="719" name="Text Box 719"/>
                <wp:cNvGraphicFramePr/>
                <a:graphic xmlns:a="http://schemas.openxmlformats.org/drawingml/2006/main">
                  <a:graphicData uri="http://schemas.microsoft.com/office/word/2010/wordprocessingShape">
                    <wps:wsp>
                      <wps:cNvSpPr txBox="1"/>
                      <wps:spPr>
                        <a:xfrm>
                          <a:off x="0" y="0"/>
                          <a:ext cx="4114800" cy="310896"/>
                        </a:xfrm>
                        <a:prstGeom prst="rect">
                          <a:avLst/>
                        </a:prstGeom>
                        <a:solidFill>
                          <a:prstClr val="white"/>
                        </a:solidFill>
                        <a:ln>
                          <a:noFill/>
                        </a:ln>
                      </wps:spPr>
                      <wps:txbx>
                        <w:txbxContent>
                          <w:p w14:paraId="65071211" w14:textId="29AC1333" w:rsidR="0018739B" w:rsidRPr="00FA7D4E" w:rsidRDefault="0018739B" w:rsidP="00784B29">
                            <w:pPr>
                              <w:pStyle w:val="Caption"/>
                              <w:rPr>
                                <w:noProof/>
                                <w:sz w:val="22"/>
                                <w:szCs w:val="22"/>
                              </w:rPr>
                            </w:pPr>
                            <w:bookmarkStart w:id="602" w:name="_Ref520456733"/>
                            <w:r>
                              <w:t xml:space="preserve">Figure </w:t>
                            </w:r>
                            <w:fldSimple w:instr=" SEQ Figure \* ARABIC ">
                              <w:r>
                                <w:rPr>
                                  <w:noProof/>
                                </w:rPr>
                                <w:t>186</w:t>
                              </w:r>
                            </w:fldSimple>
                            <w:bookmarkEnd w:id="602"/>
                            <w:r>
                              <w:t>: Simple wire probes that are used for the measurements. In this photo, the probes are 0.5” long. Their length is compared to a screw placed besides next to one of the probes.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6318B30" id="Text Box 719" o:spid="_x0000_s1212" type="#_x0000_t202" style="position:absolute;left:0;text-align:left;margin-left:0;margin-top:270.55pt;width:324pt;height:24.5pt;z-index:252313600;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" stroked="f">
                <v:textbox style="mso-fit-shape-to-text:t" inset="0,0,0,0">
                  <w:txbxContent>
                    <w:p w14:paraId="65071211" w14:textId="29AC1333" w:rsidR="0018739B" w:rsidRPr="00FA7D4E" w:rsidRDefault="0018739B" w:rsidP="00784B29">
                      <w:pPr>
                        <w:pStyle w:val="Caption"/>
                        <w:rPr>
                          <w:noProof/>
                          <w:sz w:val="22"/>
                          <w:szCs w:val="22"/>
                        </w:rPr>
                      </w:pPr>
                      <w:bookmarkStart w:id="603" w:name="_Ref520456733"/>
                      <w:r>
                        <w:t xml:space="preserve">Figure </w:t>
                      </w:r>
                      <w:fldSimple w:instr=" SEQ Figure \* ARABIC ">
                        <w:r>
                          <w:rPr>
                            <w:noProof/>
                          </w:rPr>
                          <w:t>186</w:t>
                        </w:r>
                      </w:fldSimple>
                      <w:bookmarkEnd w:id="603"/>
                      <w:r>
                        <w:t>: Simple wire probes that are used for the measurements. In this photo, the probes are 0.5” long. Their length is compared to a screw placed besides next to one of the probes.</w:t>
                      </w:r>
                    </w:p>
                  </w:txbxContent>
                </v:textbox>
                <w10:wrap type="topAndBottom"/>
              </v:shape>
            </w:pict>
          </mc:Fallback>
        </mc:AlternateContent>
      </w:r>
      <w:r w:rsidR="0097653E">
        <w:t>T</w:t>
      </w:r>
      <w:r w:rsidR="00D57E3E">
        <w:t xml:space="preserve">he frequency and Q measurements of the cavity used a network analyzer connected to the two probe ports. The probes are made of straight pieces of wire connected to type N connectors. </w:t>
      </w:r>
      <w:r w:rsidR="0001212E">
        <w:fldChar w:fldCharType="begin"/>
      </w:r>
      <w:r w:rsidR="0001212E">
        <w:instrText xml:space="preserve"> REF _Ref520456733 \h </w:instrText>
      </w:r>
      <w:r w:rsidR="0001212E">
        <w:fldChar w:fldCharType="separate"/>
      </w:r>
      <w:r w:rsidR="001A46ED">
        <w:t xml:space="preserve">Figure </w:t>
      </w:r>
      <w:r w:rsidR="001A46ED">
        <w:rPr>
          <w:noProof/>
        </w:rPr>
        <w:t>186</w:t>
      </w:r>
      <w:r w:rsidR="0001212E">
        <w:fldChar w:fldCharType="end"/>
      </w:r>
      <w:r w:rsidR="0001212E">
        <w:t xml:space="preserve"> </w:t>
      </w:r>
      <w:r w:rsidR="00D57E3E">
        <w:t>shows the installed probes.</w:t>
      </w:r>
      <w:r w:rsidR="00FB4831">
        <w:t xml:space="preserve"> </w:t>
      </w:r>
      <w:r w:rsidR="00784B29">
        <w:t>At the beginning, the probes were</w:t>
      </w:r>
      <w:r w:rsidR="00FB4831">
        <w:t xml:space="preserve"> 1.25” long </w:t>
      </w:r>
      <w:r w:rsidR="00784B29">
        <w:t xml:space="preserve">but as the measurements proceeded, they were eventually trimmed </w:t>
      </w:r>
      <w:r w:rsidR="00FB4831">
        <w:t>down to 0.5”</w:t>
      </w:r>
      <w:r w:rsidR="00864C9B">
        <w:t xml:space="preserve">. The goal </w:t>
      </w:r>
      <w:r w:rsidR="00A815B9">
        <w:t xml:space="preserve">has been </w:t>
      </w:r>
      <w:r w:rsidR="00784B29">
        <w:t xml:space="preserve">to keep the probes weakly coupled </w:t>
      </w:r>
      <w:r w:rsidR="00FB4831">
        <w:t>to the cavity RF fields.</w:t>
      </w:r>
    </w:p>
    <w:p w14:paraId="1E210760" w14:textId="41308894" w:rsidR="00BE1D29" w:rsidRDefault="00FB00F2" w:rsidP="004F27EF">
      <w:r>
        <w:t xml:space="preserve">The completely assembled unloaded cavity with the HOM cavity and PA installed used for these experiments is shown in </w:t>
      </w:r>
      <w:r w:rsidR="00481C6C">
        <w:fldChar w:fldCharType="begin"/>
      </w:r>
      <w:r w:rsidR="00481C6C">
        <w:instrText xml:space="preserve"> REF _Ref520461076 \h </w:instrText>
      </w:r>
      <w:r w:rsidR="00481C6C">
        <w:fldChar w:fldCharType="separate"/>
      </w:r>
      <w:r w:rsidR="001A46ED">
        <w:t xml:space="preserve">Figure </w:t>
      </w:r>
      <w:r w:rsidR="001A46ED">
        <w:rPr>
          <w:noProof/>
        </w:rPr>
        <w:t>187</w:t>
      </w:r>
      <w:r w:rsidR="00481C6C">
        <w:fldChar w:fldCharType="end"/>
      </w:r>
      <w:r w:rsidR="00481C6C">
        <w:t>.</w:t>
      </w:r>
    </w:p>
    <w:p w14:paraId="4CD0A9BC" w14:textId="2B599C0F" w:rsidR="00816D53" w:rsidRDefault="00816D53" w:rsidP="004F27EF"/>
    <w:p w14:paraId="09D04C72" w14:textId="30551018" w:rsidR="00584F9F" w:rsidRDefault="00584F9F" w:rsidP="00584F9F">
      <w:pPr>
        <w:pStyle w:val="Caption"/>
        <w:keepNext/>
      </w:pPr>
      <w:bookmarkStart w:id="604" w:name="_Ref520459325"/>
      <w:r>
        <w:t xml:space="preserve">Table </w:t>
      </w:r>
      <w:fldSimple w:instr=" SEQ Table \* ARABIC ">
        <w:r w:rsidR="001A46ED">
          <w:rPr>
            <w:noProof/>
          </w:rPr>
          <w:t>12</w:t>
        </w:r>
      </w:fldSimple>
      <w:bookmarkEnd w:id="604"/>
      <w:r>
        <w:t xml:space="preserve">: Comparison between MWS and measured </w:t>
      </w:r>
      <w:r w:rsidR="001D6626">
        <w:t xml:space="preserve">results for the unloaded cavity </w:t>
      </w:r>
      <w:r w:rsidR="001D6626" w:rsidRPr="001D6626">
        <w:rPr>
          <w:u w:val="single"/>
        </w:rPr>
        <w:t>with open ports</w:t>
      </w:r>
      <w:r w:rsidR="001D6626">
        <w:t>.</w:t>
      </w:r>
    </w:p>
    <w:tbl>
      <w:tblPr>
        <w:tblStyle w:val="LightGrid-Accent1"/>
        <w:tblW w:w="5000" w:type="pct"/>
        <w:tblCellMar>
          <w:left w:w="115" w:type="dxa"/>
          <w:right w:w="115" w:type="dxa"/>
        </w:tblCellMar>
        <w:tblLook w:val="04A0" w:firstRow="1" w:lastRow="0" w:firstColumn="1" w:lastColumn="0" w:noHBand="0" w:noVBand="1"/>
      </w:tblPr>
      <w:tblGrid>
        <w:gridCol w:w="2270"/>
        <w:gridCol w:w="2111"/>
        <w:gridCol w:w="1856"/>
        <w:gridCol w:w="2116"/>
        <w:gridCol w:w="1957"/>
      </w:tblGrid>
      <w:tr w:rsidR="00BD4D95" w14:paraId="7101C482" w14:textId="77777777" w:rsidTr="009E481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01" w:type="pct"/>
            <w:tcBorders>
              <w:bottom w:val="single" w:sz="8" w:space="0" w:color="6076B4" w:themeColor="accent1"/>
              <w:right w:val="double" w:sz="4" w:space="0" w:color="6076B4" w:themeColor="accent1"/>
            </w:tcBorders>
          </w:tcPr>
          <w:p w14:paraId="0572ED6B" w14:textId="77777777" w:rsidR="00BD4D95" w:rsidRDefault="00BD4D95" w:rsidP="004F27EF">
            <w:pPr>
              <w:ind w:firstLine="0"/>
            </w:pPr>
          </w:p>
        </w:tc>
        <w:tc>
          <w:tcPr>
            <w:tcW w:w="1924" w:type="pct"/>
            <w:gridSpan w:val="2"/>
            <w:tcBorders>
              <w:left w:val="double" w:sz="4" w:space="0" w:color="6076B4" w:themeColor="accent1"/>
              <w:bottom w:val="single" w:sz="8" w:space="0" w:color="6076B4" w:themeColor="accent1"/>
            </w:tcBorders>
          </w:tcPr>
          <w:p w14:paraId="297FA1D6" w14:textId="5D8224D8" w:rsidR="00BD4D95" w:rsidRDefault="00BD4D95" w:rsidP="004F27EF">
            <w:pPr>
              <w:ind w:firstLine="0"/>
              <w:cnfStyle w:val="100000000000" w:firstRow="1" w:lastRow="0" w:firstColumn="0" w:lastColumn="0" w:oddVBand="0" w:evenVBand="0" w:oddHBand="0" w:evenHBand="0" w:firstRowFirstColumn="0" w:firstRowLastColumn="0" w:lastRowFirstColumn="0" w:lastRowLastColumn="0"/>
            </w:pPr>
            <w:r>
              <w:t>MWS results</w:t>
            </w:r>
          </w:p>
        </w:tc>
        <w:tc>
          <w:tcPr>
            <w:tcW w:w="1975" w:type="pct"/>
            <w:gridSpan w:val="2"/>
            <w:tcBorders>
              <w:bottom w:val="single" w:sz="8" w:space="0" w:color="6076B4" w:themeColor="accent1"/>
            </w:tcBorders>
          </w:tcPr>
          <w:p w14:paraId="112FC769" w14:textId="2D5F7CD1" w:rsidR="00BD4D95" w:rsidRDefault="00BD4D95" w:rsidP="004F27EF">
            <w:pPr>
              <w:ind w:firstLine="0"/>
              <w:cnfStyle w:val="100000000000" w:firstRow="1" w:lastRow="0" w:firstColumn="0" w:lastColumn="0" w:oddVBand="0" w:evenVBand="0" w:oddHBand="0" w:evenHBand="0" w:firstRowFirstColumn="0" w:firstRowLastColumn="0" w:lastRowFirstColumn="0" w:lastRowLastColumn="0"/>
            </w:pPr>
            <w:r>
              <w:t>Measured results</w:t>
            </w:r>
          </w:p>
        </w:tc>
      </w:tr>
      <w:tr w:rsidR="006A3228" w14:paraId="5711CDBD" w14:textId="57077D35" w:rsidTr="009E481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01" w:type="pct"/>
            <w:tcBorders>
              <w:bottom w:val="single" w:sz="18" w:space="0" w:color="6076B4" w:themeColor="accent1"/>
              <w:right w:val="double" w:sz="4" w:space="0" w:color="6076B4" w:themeColor="accent1"/>
            </w:tcBorders>
          </w:tcPr>
          <w:p w14:paraId="7EF74928" w14:textId="317C9D8C" w:rsidR="00676A3A" w:rsidRPr="00BD4D95" w:rsidRDefault="00676A3A" w:rsidP="00BC4A2A">
            <w:pPr>
              <w:ind w:firstLine="0"/>
              <w:jc w:val="center"/>
            </w:pPr>
            <w:r w:rsidRPr="00BD4D95">
              <w:t>Mode</w:t>
            </w:r>
          </w:p>
        </w:tc>
        <w:tc>
          <w:tcPr>
            <w:tcW w:w="1024" w:type="pct"/>
            <w:tcBorders>
              <w:left w:val="double" w:sz="4" w:space="0" w:color="6076B4" w:themeColor="accent1"/>
              <w:bottom w:val="single" w:sz="18" w:space="0" w:color="6076B4" w:themeColor="accent1"/>
            </w:tcBorders>
          </w:tcPr>
          <w:p w14:paraId="6FBE8228" w14:textId="48D7BA5B" w:rsidR="00676A3A" w:rsidRPr="00BD4D95" w:rsidRDefault="00676A3A" w:rsidP="00BC4A2A">
            <w:pPr>
              <w:ind w:firstLine="0"/>
              <w:jc w:val="center"/>
              <w:cnfStyle w:val="000000100000" w:firstRow="0" w:lastRow="0" w:firstColumn="0" w:lastColumn="0" w:oddVBand="0" w:evenVBand="0" w:oddHBand="1" w:evenHBand="0" w:firstRowFirstColumn="0" w:firstRowLastColumn="0" w:lastRowFirstColumn="0" w:lastRowLastColumn="0"/>
              <w:rPr>
                <w:b/>
              </w:rPr>
            </w:pPr>
            <w:r w:rsidRPr="00BD4D95">
              <w:rPr>
                <w:b/>
              </w:rPr>
              <w:t>Frequency</w:t>
            </w:r>
            <w:r w:rsidR="00BD4D95">
              <w:rPr>
                <w:b/>
              </w:rPr>
              <w:t xml:space="preserve"> (MHz)</w:t>
            </w:r>
          </w:p>
        </w:tc>
        <w:tc>
          <w:tcPr>
            <w:tcW w:w="900" w:type="pct"/>
            <w:tcBorders>
              <w:bottom w:val="single" w:sz="18" w:space="0" w:color="6076B4" w:themeColor="accent1"/>
            </w:tcBorders>
          </w:tcPr>
          <w:p w14:paraId="7A9437D5" w14:textId="77FB816A" w:rsidR="00676A3A" w:rsidRPr="00BD4D95" w:rsidRDefault="00676A3A" w:rsidP="00BC4A2A">
            <w:pPr>
              <w:ind w:firstLine="0"/>
              <w:jc w:val="center"/>
              <w:cnfStyle w:val="000000100000" w:firstRow="0" w:lastRow="0" w:firstColumn="0" w:lastColumn="0" w:oddVBand="0" w:evenVBand="0" w:oddHBand="1" w:evenHBand="0" w:firstRowFirstColumn="0" w:firstRowLastColumn="0" w:lastRowFirstColumn="0" w:lastRowLastColumn="0"/>
              <w:rPr>
                <w:b/>
              </w:rPr>
            </w:pPr>
            <w:r w:rsidRPr="00BD4D95">
              <w:rPr>
                <w:b/>
              </w:rPr>
              <w:t>Q</w:t>
            </w:r>
          </w:p>
        </w:tc>
        <w:tc>
          <w:tcPr>
            <w:tcW w:w="1026" w:type="pct"/>
            <w:tcBorders>
              <w:bottom w:val="single" w:sz="18" w:space="0" w:color="6076B4" w:themeColor="accent1"/>
            </w:tcBorders>
          </w:tcPr>
          <w:p w14:paraId="232ED799" w14:textId="51D454F2" w:rsidR="00676A3A" w:rsidRPr="00BD4D95" w:rsidRDefault="00676A3A" w:rsidP="00BC4A2A">
            <w:pPr>
              <w:ind w:firstLine="0"/>
              <w:jc w:val="center"/>
              <w:cnfStyle w:val="000000100000" w:firstRow="0" w:lastRow="0" w:firstColumn="0" w:lastColumn="0" w:oddVBand="0" w:evenVBand="0" w:oddHBand="1" w:evenHBand="0" w:firstRowFirstColumn="0" w:firstRowLastColumn="0" w:lastRowFirstColumn="0" w:lastRowLastColumn="0"/>
              <w:rPr>
                <w:b/>
              </w:rPr>
            </w:pPr>
            <w:r w:rsidRPr="00BD4D95">
              <w:rPr>
                <w:b/>
              </w:rPr>
              <w:t>Frequency</w:t>
            </w:r>
            <w:r w:rsidR="00BD4D95">
              <w:rPr>
                <w:b/>
              </w:rPr>
              <w:t xml:space="preserve"> (MHz)</w:t>
            </w:r>
          </w:p>
        </w:tc>
        <w:tc>
          <w:tcPr>
            <w:tcW w:w="949" w:type="pct"/>
            <w:tcBorders>
              <w:bottom w:val="single" w:sz="18" w:space="0" w:color="6076B4" w:themeColor="accent1"/>
            </w:tcBorders>
          </w:tcPr>
          <w:p w14:paraId="555B348B" w14:textId="418ECA94" w:rsidR="00676A3A" w:rsidRPr="00BD4D95" w:rsidRDefault="00676A3A" w:rsidP="00BC4A2A">
            <w:pPr>
              <w:ind w:firstLine="0"/>
              <w:jc w:val="center"/>
              <w:cnfStyle w:val="000000100000" w:firstRow="0" w:lastRow="0" w:firstColumn="0" w:lastColumn="0" w:oddVBand="0" w:evenVBand="0" w:oddHBand="1" w:evenHBand="0" w:firstRowFirstColumn="0" w:firstRowLastColumn="0" w:lastRowFirstColumn="0" w:lastRowLastColumn="0"/>
              <w:rPr>
                <w:b/>
              </w:rPr>
            </w:pPr>
            <w:r w:rsidRPr="00BD4D95">
              <w:rPr>
                <w:b/>
              </w:rPr>
              <w:t>Q</w:t>
            </w:r>
          </w:p>
        </w:tc>
      </w:tr>
      <w:tr w:rsidR="00BD4D95" w14:paraId="50894EFE" w14:textId="77777777" w:rsidTr="009E481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01" w:type="pct"/>
            <w:tcBorders>
              <w:top w:val="single" w:sz="18" w:space="0" w:color="6076B4" w:themeColor="accent1"/>
              <w:right w:val="double" w:sz="4" w:space="0" w:color="6076B4" w:themeColor="accent1"/>
            </w:tcBorders>
          </w:tcPr>
          <w:p w14:paraId="6B913863" w14:textId="0BB5B986" w:rsidR="00BD4D95" w:rsidRDefault="00BC4A2A" w:rsidP="00BC4A2A">
            <w:pPr>
              <w:ind w:firstLine="0"/>
              <w:jc w:val="center"/>
            </w:pPr>
            <w:r>
              <w:t>Fundamental</w:t>
            </w:r>
          </w:p>
        </w:tc>
        <w:tc>
          <w:tcPr>
            <w:tcW w:w="1024" w:type="pct"/>
            <w:tcBorders>
              <w:top w:val="single" w:sz="18" w:space="0" w:color="6076B4" w:themeColor="accent1"/>
              <w:left w:val="double" w:sz="4" w:space="0" w:color="6076B4" w:themeColor="accent1"/>
            </w:tcBorders>
          </w:tcPr>
          <w:p w14:paraId="3D2D1EBC" w14:textId="7F2C0D3D" w:rsidR="00BD4D95" w:rsidRDefault="00851BA9" w:rsidP="00BC4A2A">
            <w:pPr>
              <w:ind w:firstLine="0"/>
              <w:jc w:val="center"/>
              <w:cnfStyle w:val="000000010000" w:firstRow="0" w:lastRow="0" w:firstColumn="0" w:lastColumn="0" w:oddVBand="0" w:evenVBand="0" w:oddHBand="0" w:evenHBand="1" w:firstRowFirstColumn="0" w:firstRowLastColumn="0" w:lastRowFirstColumn="0" w:lastRowLastColumn="0"/>
            </w:pPr>
            <w:r>
              <w:t>120.</w:t>
            </w:r>
            <w:r w:rsidR="00640A75">
              <w:t>4</w:t>
            </w:r>
          </w:p>
        </w:tc>
        <w:tc>
          <w:tcPr>
            <w:tcW w:w="900" w:type="pct"/>
            <w:tcBorders>
              <w:top w:val="single" w:sz="18" w:space="0" w:color="6076B4" w:themeColor="accent1"/>
            </w:tcBorders>
          </w:tcPr>
          <w:p w14:paraId="0700D403" w14:textId="315E92F1" w:rsidR="00BD4D95" w:rsidRDefault="00851BA9" w:rsidP="00BC4A2A">
            <w:pPr>
              <w:ind w:firstLine="0"/>
              <w:jc w:val="center"/>
              <w:cnfStyle w:val="000000010000" w:firstRow="0" w:lastRow="0" w:firstColumn="0" w:lastColumn="0" w:oddVBand="0" w:evenVBand="0" w:oddHBand="0" w:evenHBand="1" w:firstRowFirstColumn="0" w:firstRowLastColumn="0" w:lastRowFirstColumn="0" w:lastRowLastColumn="0"/>
            </w:pPr>
            <w:r>
              <w:t>607</w:t>
            </w:r>
            <w:r w:rsidR="00640A75">
              <w:t>9</w:t>
            </w:r>
          </w:p>
        </w:tc>
        <w:tc>
          <w:tcPr>
            <w:tcW w:w="1026" w:type="pct"/>
            <w:tcBorders>
              <w:top w:val="single" w:sz="18" w:space="0" w:color="6076B4" w:themeColor="accent1"/>
            </w:tcBorders>
          </w:tcPr>
          <w:p w14:paraId="45D23608" w14:textId="64A710E8" w:rsidR="00BD4D95" w:rsidRDefault="00851BA9" w:rsidP="00BC4A2A">
            <w:pPr>
              <w:ind w:firstLine="0"/>
              <w:jc w:val="center"/>
              <w:cnfStyle w:val="000000010000" w:firstRow="0" w:lastRow="0" w:firstColumn="0" w:lastColumn="0" w:oddVBand="0" w:evenVBand="0" w:oddHBand="0" w:evenHBand="1" w:firstRowFirstColumn="0" w:firstRowLastColumn="0" w:lastRowFirstColumn="0" w:lastRowLastColumn="0"/>
            </w:pPr>
            <w:r>
              <w:t>120.68</w:t>
            </w:r>
          </w:p>
        </w:tc>
        <w:tc>
          <w:tcPr>
            <w:tcW w:w="949" w:type="pct"/>
            <w:tcBorders>
              <w:top w:val="single" w:sz="18" w:space="0" w:color="6076B4" w:themeColor="accent1"/>
            </w:tcBorders>
          </w:tcPr>
          <w:p w14:paraId="2C6F9A90" w14:textId="5ACF1481" w:rsidR="00BD4D95" w:rsidRDefault="00851BA9" w:rsidP="00BC4A2A">
            <w:pPr>
              <w:ind w:firstLine="0"/>
              <w:jc w:val="center"/>
              <w:cnfStyle w:val="000000010000" w:firstRow="0" w:lastRow="0" w:firstColumn="0" w:lastColumn="0" w:oddVBand="0" w:evenVBand="0" w:oddHBand="0" w:evenHBand="1" w:firstRowFirstColumn="0" w:firstRowLastColumn="0" w:lastRowFirstColumn="0" w:lastRowLastColumn="0"/>
            </w:pPr>
            <w:r>
              <w:t>2000</w:t>
            </w:r>
          </w:p>
        </w:tc>
      </w:tr>
      <w:tr w:rsidR="006A3228" w14:paraId="5E59C0CF" w14:textId="26FB8D9E" w:rsidTr="009E481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01" w:type="pct"/>
            <w:tcBorders>
              <w:right w:val="double" w:sz="4" w:space="0" w:color="6076B4" w:themeColor="accent1"/>
            </w:tcBorders>
          </w:tcPr>
          <w:p w14:paraId="610EBE99" w14:textId="4E78B288" w:rsidR="00676A3A" w:rsidRDefault="00BC4A2A" w:rsidP="00BC4A2A">
            <w:pPr>
              <w:ind w:firstLine="0"/>
              <w:jc w:val="center"/>
            </w:pPr>
            <w:r>
              <w:t>2</w:t>
            </w:r>
          </w:p>
        </w:tc>
        <w:tc>
          <w:tcPr>
            <w:tcW w:w="1024" w:type="pct"/>
            <w:tcBorders>
              <w:left w:val="double" w:sz="4" w:space="0" w:color="6076B4" w:themeColor="accent1"/>
            </w:tcBorders>
          </w:tcPr>
          <w:p w14:paraId="0DB2E5DA" w14:textId="0D16587D" w:rsidR="00676A3A" w:rsidRDefault="00851BA9" w:rsidP="00BC4A2A">
            <w:pPr>
              <w:ind w:firstLine="0"/>
              <w:jc w:val="center"/>
              <w:cnfStyle w:val="000000100000" w:firstRow="0" w:lastRow="0" w:firstColumn="0" w:lastColumn="0" w:oddVBand="0" w:evenVBand="0" w:oddHBand="1" w:evenHBand="0" w:firstRowFirstColumn="0" w:firstRowLastColumn="0" w:lastRowFirstColumn="0" w:lastRowLastColumn="0"/>
            </w:pPr>
            <w:r>
              <w:t>17</w:t>
            </w:r>
            <w:r w:rsidR="00640A75">
              <w:t>0.7</w:t>
            </w:r>
          </w:p>
        </w:tc>
        <w:tc>
          <w:tcPr>
            <w:tcW w:w="900" w:type="pct"/>
          </w:tcPr>
          <w:p w14:paraId="23288FC0" w14:textId="7791045D" w:rsidR="00676A3A" w:rsidRDefault="00851BA9" w:rsidP="00BC4A2A">
            <w:pPr>
              <w:ind w:firstLine="0"/>
              <w:jc w:val="center"/>
              <w:cnfStyle w:val="000000100000" w:firstRow="0" w:lastRow="0" w:firstColumn="0" w:lastColumn="0" w:oddVBand="0" w:evenVBand="0" w:oddHBand="1" w:evenHBand="0" w:firstRowFirstColumn="0" w:firstRowLastColumn="0" w:lastRowFirstColumn="0" w:lastRowLastColumn="0"/>
            </w:pPr>
            <w:r>
              <w:t>52</w:t>
            </w:r>
            <w:r w:rsidR="00640A75">
              <w:t>25</w:t>
            </w:r>
          </w:p>
        </w:tc>
        <w:tc>
          <w:tcPr>
            <w:tcW w:w="1026" w:type="pct"/>
          </w:tcPr>
          <w:p w14:paraId="661F6B06" w14:textId="30628A51" w:rsidR="00676A3A" w:rsidRDefault="00851BA9" w:rsidP="00BC4A2A">
            <w:pPr>
              <w:ind w:firstLine="0"/>
              <w:jc w:val="center"/>
              <w:cnfStyle w:val="000000100000" w:firstRow="0" w:lastRow="0" w:firstColumn="0" w:lastColumn="0" w:oddVBand="0" w:evenVBand="0" w:oddHBand="1" w:evenHBand="0" w:firstRowFirstColumn="0" w:firstRowLastColumn="0" w:lastRowFirstColumn="0" w:lastRowLastColumn="0"/>
            </w:pPr>
            <w:r>
              <w:t>173.72</w:t>
            </w:r>
          </w:p>
        </w:tc>
        <w:tc>
          <w:tcPr>
            <w:tcW w:w="949" w:type="pct"/>
          </w:tcPr>
          <w:p w14:paraId="1B74A710" w14:textId="674CEABE" w:rsidR="00676A3A" w:rsidRDefault="00851BA9" w:rsidP="00BC4A2A">
            <w:pPr>
              <w:ind w:firstLine="0"/>
              <w:jc w:val="center"/>
              <w:cnfStyle w:val="000000100000" w:firstRow="0" w:lastRow="0" w:firstColumn="0" w:lastColumn="0" w:oddVBand="0" w:evenVBand="0" w:oddHBand="1" w:evenHBand="0" w:firstRowFirstColumn="0" w:firstRowLastColumn="0" w:lastRowFirstColumn="0" w:lastRowLastColumn="0"/>
            </w:pPr>
            <w:r>
              <w:t>472</w:t>
            </w:r>
          </w:p>
        </w:tc>
      </w:tr>
    </w:tbl>
    <w:p w14:paraId="6321566A" w14:textId="5A4025F7" w:rsidR="0055597C" w:rsidRDefault="002D16D6" w:rsidP="004F27EF">
      <w:r>
        <w:lastRenderedPageBreak/>
        <w:t xml:space="preserve">It is clear from </w:t>
      </w:r>
      <w:r>
        <w:fldChar w:fldCharType="begin"/>
      </w:r>
      <w:r>
        <w:instrText xml:space="preserve"> REF _Ref520459325 \h </w:instrText>
      </w:r>
      <w:r>
        <w:fldChar w:fldCharType="separate"/>
      </w:r>
      <w:r w:rsidR="001A46ED">
        <w:t xml:space="preserve">Table </w:t>
      </w:r>
      <w:r w:rsidR="001A46ED">
        <w:rPr>
          <w:noProof/>
        </w:rPr>
        <w:t>12</w:t>
      </w:r>
      <w:r>
        <w:fldChar w:fldCharType="end"/>
      </w:r>
      <w:r>
        <w:t xml:space="preserve"> that the mode frequencies match up quite well, especially the fundamental, between the MWS and measured results. The frequency results mean that the</w:t>
      </w:r>
      <w:r w:rsidR="003E7A4B">
        <w:t xml:space="preserve"> as built</w:t>
      </w:r>
      <w:r>
        <w:t xml:space="preserve"> </w:t>
      </w:r>
      <w:r w:rsidR="003E7A4B">
        <w:t>dimensions of the cavity</w:t>
      </w:r>
      <w:r w:rsidR="00E405E4">
        <w:t xml:space="preserve"> are</w:t>
      </w:r>
      <w:r w:rsidR="003E7A4B">
        <w:t xml:space="preserve"> essentially the same as that used in the simulation model.</w:t>
      </w:r>
    </w:p>
    <w:p w14:paraId="4B6692AB" w14:textId="0998EC16" w:rsidR="00F8445A" w:rsidRPr="00933399" w:rsidRDefault="00B40599" w:rsidP="00202750">
      <w:pPr>
        <w:rPr>
          <w:b/>
        </w:rPr>
      </w:pPr>
      <w:r>
        <w:rPr>
          <w:noProof/>
        </w:rPr>
        <w:drawing>
          <wp:anchor distT="0" distB="0" distL="114300" distR="114300" simplePos="0" relativeHeight="252314624" behindDoc="0" locked="0" layoutInCell="1" allowOverlap="1" wp14:anchorId="4B5B3D1F" wp14:editId="587AA920">
            <wp:simplePos x="0" y="0"/>
            <wp:positionH relativeFrom="column">
              <wp:align>center</wp:align>
            </wp:positionH>
            <wp:positionV relativeFrom="paragraph">
              <wp:posOffset>1072515</wp:posOffset>
            </wp:positionV>
            <wp:extent cx="3657600" cy="4507865"/>
            <wp:effectExtent l="0" t="0" r="0" b="635"/>
            <wp:wrapTopAndBottom/>
            <wp:docPr id="722" name="Picture 7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2" name="IMG_3105.jpg"/>
                    <pic:cNvPicPr/>
                  </pic:nvPicPr>
                  <pic:blipFill>
                    <a:blip r:embed="rId201"/>
                    <a:stretch>
                      <a:fillRect/>
                    </a:stretch>
                  </pic:blipFill>
                  <pic:spPr>
                    <a:xfrm>
                      <a:off x="0" y="0"/>
                      <a:ext cx="3657600" cy="4507865"/>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316672" behindDoc="0" locked="0" layoutInCell="1" allowOverlap="1" wp14:anchorId="6570F4F5" wp14:editId="74B7231D">
                <wp:simplePos x="0" y="0"/>
                <wp:positionH relativeFrom="column">
                  <wp:align>center</wp:align>
                </wp:positionH>
                <wp:positionV relativeFrom="paragraph">
                  <wp:posOffset>5583055</wp:posOffset>
                </wp:positionV>
                <wp:extent cx="3657600" cy="635"/>
                <wp:effectExtent l="0" t="0" r="0" b="0"/>
                <wp:wrapTopAndBottom/>
                <wp:docPr id="723" name="Text Box 723"/>
                <wp:cNvGraphicFramePr/>
                <a:graphic xmlns:a="http://schemas.openxmlformats.org/drawingml/2006/main">
                  <a:graphicData uri="http://schemas.microsoft.com/office/word/2010/wordprocessingShape">
                    <wps:wsp>
                      <wps:cNvSpPr txBox="1"/>
                      <wps:spPr>
                        <a:xfrm>
                          <a:off x="0" y="0"/>
                          <a:ext cx="3657600" cy="635"/>
                        </a:xfrm>
                        <a:prstGeom prst="rect">
                          <a:avLst/>
                        </a:prstGeom>
                        <a:solidFill>
                          <a:prstClr val="white"/>
                        </a:solidFill>
                        <a:ln>
                          <a:noFill/>
                        </a:ln>
                      </wps:spPr>
                      <wps:txbx>
                        <w:txbxContent>
                          <w:p w14:paraId="3B5BA9DD" w14:textId="50884386" w:rsidR="0018739B" w:rsidRPr="003419F1" w:rsidRDefault="0018739B" w:rsidP="00481C6C">
                            <w:pPr>
                              <w:pStyle w:val="Caption"/>
                              <w:rPr>
                                <w:noProof/>
                                <w:sz w:val="22"/>
                                <w:szCs w:val="22"/>
                              </w:rPr>
                            </w:pPr>
                            <w:bookmarkStart w:id="605" w:name="_Ref520461076"/>
                            <w:r>
                              <w:t xml:space="preserve">Figure </w:t>
                            </w:r>
                            <w:fldSimple w:instr=" SEQ Figure \* ARABIC ">
                              <w:r>
                                <w:rPr>
                                  <w:noProof/>
                                </w:rPr>
                                <w:t>187</w:t>
                              </w:r>
                            </w:fldSimple>
                            <w:bookmarkEnd w:id="605"/>
                            <w:r>
                              <w:t>: The unloaded cavity with both the HOM cavity and PA installed.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570F4F5" id="Text Box 723" o:spid="_x0000_s1213" type="#_x0000_t202" style="position:absolute;left:0;text-align:left;margin-left:0;margin-top:439.6pt;width:4in;height:.05pt;z-index:252316672;visibility:visible;mso-wrap-style:square;mso-wrap-distance-left:9pt;mso-wrap-distance-top:0;mso-wrap-distance-right:9pt;mso-wrap-distance-bottom:0;mso-position-horizontal:center;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" stroked="f">
                <v:textbox style="mso-fit-shape-to-text:t" inset="0,0,0,0">
                  <w:txbxContent>
                    <w:p w14:paraId="3B5BA9DD" w14:textId="50884386" w:rsidR="0018739B" w:rsidRPr="003419F1" w:rsidRDefault="0018739B" w:rsidP="00481C6C">
                      <w:pPr>
                        <w:pStyle w:val="Caption"/>
                        <w:rPr>
                          <w:noProof/>
                          <w:sz w:val="22"/>
                          <w:szCs w:val="22"/>
                        </w:rPr>
                      </w:pPr>
                      <w:bookmarkStart w:id="606" w:name="_Ref520461076"/>
                      <w:r>
                        <w:t xml:space="preserve">Figure </w:t>
                      </w:r>
                      <w:fldSimple w:instr=" SEQ Figure \* ARABIC ">
                        <w:r>
                          <w:rPr>
                            <w:noProof/>
                          </w:rPr>
                          <w:t>187</w:t>
                        </w:r>
                      </w:fldSimple>
                      <w:bookmarkEnd w:id="606"/>
                      <w:r>
                        <w:t>: The unloaded cavity with both the HOM cavity and PA installed.</w:t>
                      </w:r>
                    </w:p>
                  </w:txbxContent>
                </v:textbox>
                <w10:wrap type="topAndBottom"/>
              </v:shape>
            </w:pict>
          </mc:Fallback>
        </mc:AlternateContent>
      </w:r>
      <w:r w:rsidR="00202750" w:rsidRPr="00933399">
        <w:rPr>
          <w:b/>
        </w:rPr>
        <w:t xml:space="preserve">However, the Q of the unloaded cavity is clearly problematic: </w:t>
      </w:r>
      <w:r w:rsidR="00FB00F2" w:rsidRPr="00933399">
        <w:rPr>
          <w:b/>
        </w:rPr>
        <w:t>The</w:t>
      </w:r>
      <w:r w:rsidR="00202750" w:rsidRPr="00933399">
        <w:rPr>
          <w:b/>
        </w:rPr>
        <w:t xml:space="preserve"> Q of the fundamental is 3 times smaller than the expected value.</w:t>
      </w:r>
      <w:r w:rsidR="001E6D69">
        <w:rPr>
          <w:b/>
        </w:rPr>
        <w:t xml:space="preserve"> The lower</w:t>
      </w:r>
      <w:r w:rsidR="005432D3">
        <w:rPr>
          <w:b/>
        </w:rPr>
        <w:t>ed Q for mode 2 is explained by noting that its H field is strong in the PA shell and the cathode resonator is made of a</w:t>
      </w:r>
      <w:r w:rsidR="00D32EF0">
        <w:rPr>
          <w:b/>
        </w:rPr>
        <w:t>luminum rather than copper: these two conditions give</w:t>
      </w:r>
      <w:r w:rsidR="005432D3">
        <w:rPr>
          <w:b/>
        </w:rPr>
        <w:t xml:space="preserve"> extra damping.</w:t>
      </w:r>
      <w:r w:rsidR="00554EF2">
        <w:rPr>
          <w:b/>
        </w:rPr>
        <w:t xml:space="preserve"> See</w:t>
      </w:r>
      <w:r w:rsidR="00BD5559">
        <w:rPr>
          <w:b/>
        </w:rPr>
        <w:t xml:space="preserve"> </w:t>
      </w:r>
      <w:r w:rsidR="00BD5559" w:rsidRPr="00BD5559">
        <w:rPr>
          <w:b/>
        </w:rPr>
        <w:fldChar w:fldCharType="begin"/>
      </w:r>
      <w:r w:rsidR="00BD5559" w:rsidRPr="00BD5559">
        <w:rPr>
          <w:b/>
        </w:rPr>
        <w:instrText xml:space="preserve"> REF _Ref520271629 \h  \* MERGEFORMAT </w:instrText>
      </w:r>
      <w:r w:rsidR="00BD5559" w:rsidRPr="00BD5559">
        <w:rPr>
          <w:b/>
        </w:rPr>
      </w:r>
      <w:r w:rsidR="00BD5559" w:rsidRPr="00BD5559">
        <w:rPr>
          <w:b/>
        </w:rPr>
        <w:fldChar w:fldCharType="separate"/>
      </w:r>
      <w:r w:rsidR="001A46ED" w:rsidRPr="001A46ED">
        <w:rPr>
          <w:b/>
        </w:rPr>
        <w:t xml:space="preserve">Figure </w:t>
      </w:r>
      <w:r w:rsidR="001A46ED" w:rsidRPr="001A46ED">
        <w:rPr>
          <w:b/>
          <w:noProof/>
        </w:rPr>
        <w:t>185</w:t>
      </w:r>
      <w:r w:rsidR="00BD5559" w:rsidRPr="00BD5559">
        <w:rPr>
          <w:b/>
        </w:rPr>
        <w:fldChar w:fldCharType="end"/>
      </w:r>
      <w:r w:rsidR="00066587">
        <w:rPr>
          <w:b/>
        </w:rPr>
        <w:t>(b).</w:t>
      </w:r>
    </w:p>
    <w:p w14:paraId="53CED6F1" w14:textId="67DE9D26" w:rsidR="00707E08" w:rsidRDefault="00707E08" w:rsidP="00707E08">
      <w:pPr>
        <w:pStyle w:val="Heading3"/>
      </w:pPr>
      <w:bookmarkStart w:id="607" w:name="_Ref520723697"/>
      <w:bookmarkStart w:id="608" w:name="_Toc521918584"/>
      <w:r>
        <w:t>Low Q investigation</w:t>
      </w:r>
      <w:bookmarkEnd w:id="607"/>
      <w:bookmarkEnd w:id="608"/>
    </w:p>
    <w:p w14:paraId="2EA7D095" w14:textId="0B9CC65C" w:rsidR="006466CC" w:rsidRDefault="003311E8" w:rsidP="00202750">
      <w:r>
        <w:t>T</w:t>
      </w:r>
      <w:r w:rsidR="000B3DC7">
        <w:t>he</w:t>
      </w:r>
      <w:r w:rsidR="00707E08">
        <w:t xml:space="preserve"> </w:t>
      </w:r>
      <w:r w:rsidR="000B3DC7">
        <w:t>Q</w:t>
      </w:r>
      <w:r w:rsidR="00707E08">
        <w:t xml:space="preserve"> of the fundamental</w:t>
      </w:r>
      <w:r>
        <w:t xml:space="preserve"> that</w:t>
      </w:r>
      <w:r w:rsidR="00707E08">
        <w:t xml:space="preserve"> </w:t>
      </w:r>
      <w:r w:rsidR="000B3DC7">
        <w:t>is 3 times smal</w:t>
      </w:r>
      <w:r>
        <w:t xml:space="preserve">ler than expected is somewhat problematic but it has to be put in perspective: the magnetic fields are fundamentally different when the garnet is installed into the cavity. This can be seen by comparing the magnetic fields of the fundamental shown in </w:t>
      </w:r>
      <w:r>
        <w:fldChar w:fldCharType="begin"/>
      </w:r>
      <w:r>
        <w:instrText xml:space="preserve"> REF _Ref520271629 \h </w:instrText>
      </w:r>
      <w:r>
        <w:fldChar w:fldCharType="separate"/>
      </w:r>
      <w:r w:rsidR="001A46ED">
        <w:t xml:space="preserve">Figure </w:t>
      </w:r>
      <w:r w:rsidR="001A46ED">
        <w:rPr>
          <w:noProof/>
        </w:rPr>
        <w:lastRenderedPageBreak/>
        <w:t>185</w:t>
      </w:r>
      <w:r>
        <w:fldChar w:fldCharType="end"/>
      </w:r>
      <w:r>
        <w:t xml:space="preserve"> and </w:t>
      </w:r>
      <w:r>
        <w:fldChar w:fldCharType="begin"/>
      </w:r>
      <w:r>
        <w:instrText xml:space="preserve"> REF _Ref520271934 \h </w:instrText>
      </w:r>
      <w:r>
        <w:fldChar w:fldCharType="separate"/>
      </w:r>
      <w:r w:rsidR="001A46ED">
        <w:t xml:space="preserve">Figure </w:t>
      </w:r>
      <w:r w:rsidR="001A46ED">
        <w:rPr>
          <w:noProof/>
        </w:rPr>
        <w:t>191</w:t>
      </w:r>
      <w:r>
        <w:fldChar w:fldCharType="end"/>
      </w:r>
      <w:r>
        <w:t>.</w:t>
      </w:r>
      <w:r w:rsidR="005875DB">
        <w:t xml:space="preserve"> </w:t>
      </w:r>
      <w:r w:rsidR="00AC1B01">
        <w:t xml:space="preserve">However, we still need to understand why. </w:t>
      </w:r>
      <w:r w:rsidR="005875DB">
        <w:t>The way we chose to understand the source of the problem is to disconnect both the HOM cavity, the PA</w:t>
      </w:r>
      <w:r w:rsidR="00AC1B01">
        <w:t xml:space="preserve">,  the PA cone (see </w:t>
      </w:r>
      <w:r w:rsidR="00AC1B01">
        <w:fldChar w:fldCharType="begin"/>
      </w:r>
      <w:r w:rsidR="00AC1B01">
        <w:instrText xml:space="preserve"> REF _Ref509302684 \h </w:instrText>
      </w:r>
      <w:r w:rsidR="00AC1B01">
        <w:fldChar w:fldCharType="separate"/>
      </w:r>
      <w:r w:rsidR="001A46ED">
        <w:t xml:space="preserve">Figure </w:t>
      </w:r>
      <w:r w:rsidR="001A46ED">
        <w:rPr>
          <w:noProof/>
        </w:rPr>
        <w:t>159</w:t>
      </w:r>
      <w:r w:rsidR="00AC1B01">
        <w:fldChar w:fldCharType="end"/>
      </w:r>
      <w:r w:rsidR="00AC1B01">
        <w:t xml:space="preserve">(c)) </w:t>
      </w:r>
      <w:r w:rsidR="005875DB">
        <w:t xml:space="preserve"> and the coupling ring from the main body of the cavity. This means the problem of the low Q can be </w:t>
      </w:r>
      <w:r w:rsidR="00003AF1">
        <w:rPr>
          <w:noProof/>
        </w:rPr>
        <mc:AlternateContent>
          <mc:Choice Requires="wps">
            <w:drawing>
              <wp:anchor distT="0" distB="0" distL="114300" distR="114300" simplePos="0" relativeHeight="252319744" behindDoc="0" locked="0" layoutInCell="1" allowOverlap="1" wp14:anchorId="4BD3285B" wp14:editId="267A7F48">
                <wp:simplePos x="0" y="0"/>
                <wp:positionH relativeFrom="column">
                  <wp:align>center</wp:align>
                </wp:positionH>
                <wp:positionV relativeFrom="paragraph">
                  <wp:posOffset>3348355</wp:posOffset>
                </wp:positionV>
                <wp:extent cx="6016752" cy="457200"/>
                <wp:effectExtent l="0" t="0" r="3175" b="0"/>
                <wp:wrapTopAndBottom/>
                <wp:docPr id="721" name="Text Box 721"/>
                <wp:cNvGraphicFramePr/>
                <a:graphic xmlns:a="http://schemas.openxmlformats.org/drawingml/2006/main">
                  <a:graphicData uri="http://schemas.microsoft.com/office/word/2010/wordprocessingShape">
                    <wps:wsp>
                      <wps:cNvSpPr txBox="1"/>
                      <wps:spPr>
                        <a:xfrm>
                          <a:off x="0" y="0"/>
                          <a:ext cx="6016752" cy="457200"/>
                        </a:xfrm>
                        <a:prstGeom prst="rect">
                          <a:avLst/>
                        </a:prstGeom>
                        <a:solidFill>
                          <a:prstClr val="white"/>
                        </a:solidFill>
                        <a:ln>
                          <a:noFill/>
                        </a:ln>
                      </wps:spPr>
                      <wps:txbx>
                        <w:txbxContent>
                          <w:p w14:paraId="2ABC045A" w14:textId="60A8977E" w:rsidR="0018739B" w:rsidRPr="00F63E78" w:rsidRDefault="0018739B" w:rsidP="005D558F">
                            <w:pPr>
                              <w:pStyle w:val="Caption"/>
                              <w:rPr>
                                <w:sz w:val="22"/>
                                <w:szCs w:val="22"/>
                              </w:rPr>
                            </w:pPr>
                            <w:bookmarkStart w:id="609" w:name="_Ref520713825"/>
                            <w:r>
                              <w:t xml:space="preserve">Figure </w:t>
                            </w:r>
                            <w:fldSimple w:instr=" SEQ Figure \* ARABIC ">
                              <w:r>
                                <w:rPr>
                                  <w:noProof/>
                                </w:rPr>
                                <w:t>188</w:t>
                              </w:r>
                            </w:fldSimple>
                            <w:bookmarkEnd w:id="609"/>
                            <w:r>
                              <w:t>: The magnetic field distribution for the fundamental and mode 2 for an “empty” cavity. For the fundamental, the magnetic fields are concentrated in the neck region of the cavity.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BD3285B" id="Text Box 721" o:spid="_x0000_s1214" type="#_x0000_t202" style="position:absolute;left:0;text-align:left;margin-left:0;margin-top:263.65pt;width:473.75pt;height:36pt;z-index:25231974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" stroked="f">
                <v:textbox style="mso-fit-shape-to-text:t" inset="0,0,0,0">
                  <w:txbxContent>
                    <w:p w14:paraId="2ABC045A" w14:textId="60A8977E" w:rsidR="0018739B" w:rsidRPr="00F63E78" w:rsidRDefault="0018739B" w:rsidP="005D558F">
                      <w:pPr>
                        <w:pStyle w:val="Caption"/>
                        <w:rPr>
                          <w:sz w:val="22"/>
                          <w:szCs w:val="22"/>
                        </w:rPr>
                      </w:pPr>
                      <w:bookmarkStart w:id="610" w:name="_Ref520713825"/>
                      <w:r>
                        <w:t xml:space="preserve">Figure </w:t>
                      </w:r>
                      <w:fldSimple w:instr=" SEQ Figure \* ARABIC ">
                        <w:r>
                          <w:rPr>
                            <w:noProof/>
                          </w:rPr>
                          <w:t>188</w:t>
                        </w:r>
                      </w:fldSimple>
                      <w:bookmarkEnd w:id="610"/>
                      <w:r>
                        <w:t>: The magnetic field distribution for the fundamental and mode 2 for an “empty” cavity. For the fundamental, the magnetic fields are concentrated in the neck region of the cavity.</w:t>
                      </w:r>
                    </w:p>
                  </w:txbxContent>
                </v:textbox>
                <w10:wrap type="topAndBottom"/>
              </v:shape>
            </w:pict>
          </mc:Fallback>
        </mc:AlternateContent>
      </w:r>
      <w:r w:rsidR="00003AF1">
        <w:rPr>
          <w:noProof/>
        </w:rPr>
        <w:drawing>
          <wp:anchor distT="0" distB="0" distL="114300" distR="114300" simplePos="0" relativeHeight="252317696" behindDoc="0" locked="0" layoutInCell="1" allowOverlap="1" wp14:anchorId="7996C9BA" wp14:editId="5F9741AA">
            <wp:simplePos x="0" y="0"/>
            <wp:positionH relativeFrom="column">
              <wp:posOffset>190500</wp:posOffset>
            </wp:positionH>
            <wp:positionV relativeFrom="paragraph">
              <wp:posOffset>1140041</wp:posOffset>
            </wp:positionV>
            <wp:extent cx="6016752" cy="2011680"/>
            <wp:effectExtent l="0" t="0" r="3175" b="0"/>
            <wp:wrapTopAndBottom/>
            <wp:docPr id="720" name="Picture 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0" name="empty_cavity.png"/>
                    <pic:cNvPicPr/>
                  </pic:nvPicPr>
                  <pic:blipFill>
                    <a:blip r:embed="rId202"/>
                    <a:stretch>
                      <a:fillRect/>
                    </a:stretch>
                  </pic:blipFill>
                  <pic:spPr>
                    <a:xfrm>
                      <a:off x="0" y="0"/>
                      <a:ext cx="6016752" cy="2011680"/>
                    </a:xfrm>
                    <a:prstGeom prst="rect">
                      <a:avLst/>
                    </a:prstGeom>
                  </pic:spPr>
                </pic:pic>
              </a:graphicData>
            </a:graphic>
            <wp14:sizeRelH relativeFrom="margin">
              <wp14:pctWidth>0</wp14:pctWidth>
            </wp14:sizeRelH>
            <wp14:sizeRelV relativeFrom="margin">
              <wp14:pctHeight>0</wp14:pctHeight>
            </wp14:sizeRelV>
          </wp:anchor>
        </w:drawing>
      </w:r>
      <w:r w:rsidR="005875DB">
        <w:t>isolated to the main cavity body.</w:t>
      </w:r>
      <w:r w:rsidR="0057244B">
        <w:t xml:space="preserve"> The </w:t>
      </w:r>
      <w:r w:rsidR="00D134CF">
        <w:t xml:space="preserve">MWS simulation of the </w:t>
      </w:r>
      <w:r w:rsidR="0057244B">
        <w:t>“</w:t>
      </w:r>
      <w:r w:rsidR="00D134CF">
        <w:t>empty</w:t>
      </w:r>
      <w:r w:rsidR="0057244B">
        <w:t xml:space="preserve">” cavity is shown in </w:t>
      </w:r>
      <w:r w:rsidR="00AC0270">
        <w:fldChar w:fldCharType="begin"/>
      </w:r>
      <w:r w:rsidR="00AC0270">
        <w:instrText xml:space="preserve"> REF _Ref520713825 \h </w:instrText>
      </w:r>
      <w:r w:rsidR="00AC0270">
        <w:fldChar w:fldCharType="separate"/>
      </w:r>
      <w:r w:rsidR="001A46ED">
        <w:t xml:space="preserve">Figure </w:t>
      </w:r>
      <w:r w:rsidR="001A46ED">
        <w:rPr>
          <w:noProof/>
        </w:rPr>
        <w:t>188</w:t>
      </w:r>
      <w:r w:rsidR="00AC0270">
        <w:fldChar w:fldCharType="end"/>
      </w:r>
      <w:r w:rsidR="00AC0270">
        <w:t>.</w:t>
      </w:r>
    </w:p>
    <w:p w14:paraId="710370D0" w14:textId="458DA206" w:rsidR="006466CC" w:rsidRDefault="006466CC" w:rsidP="00202750"/>
    <w:p w14:paraId="704D364B" w14:textId="5445DED2" w:rsidR="006466CC" w:rsidRDefault="0001415B" w:rsidP="00202750">
      <w:r>
        <w:t>Photos of t</w:t>
      </w:r>
      <w:r w:rsidR="00AC1B01">
        <w:t xml:space="preserve">he “empty” cavity is shown in </w:t>
      </w:r>
      <w:r w:rsidR="00D93C07">
        <w:fldChar w:fldCharType="begin"/>
      </w:r>
      <w:r w:rsidR="00D93C07">
        <w:instrText xml:space="preserve"> REF _Ref520713124 \h </w:instrText>
      </w:r>
      <w:r w:rsidR="00D93C07">
        <w:fldChar w:fldCharType="separate"/>
      </w:r>
      <w:r w:rsidR="001A46ED">
        <w:t xml:space="preserve">Figure </w:t>
      </w:r>
      <w:r w:rsidR="001A46ED">
        <w:rPr>
          <w:noProof/>
        </w:rPr>
        <w:t>189</w:t>
      </w:r>
      <w:r w:rsidR="00D93C07">
        <w:fldChar w:fldCharType="end"/>
      </w:r>
      <w:r w:rsidR="00AC1B01">
        <w:t>.</w:t>
      </w:r>
    </w:p>
    <w:p w14:paraId="3A84A212" w14:textId="21E8A828" w:rsidR="00BC38AC" w:rsidRDefault="00BC38AC" w:rsidP="00202750">
      <w:r>
        <w:t xml:space="preserve">The MWS and measured results are summarized in </w:t>
      </w:r>
      <w:r w:rsidR="00B916EE">
        <w:fldChar w:fldCharType="begin"/>
      </w:r>
      <w:r w:rsidR="00B916EE">
        <w:instrText xml:space="preserve"> REF _Ref520712139 \h </w:instrText>
      </w:r>
      <w:r w:rsidR="00B916EE">
        <w:fldChar w:fldCharType="separate"/>
      </w:r>
      <w:r w:rsidR="001A46ED">
        <w:t xml:space="preserve">Table </w:t>
      </w:r>
      <w:r w:rsidR="001A46ED">
        <w:rPr>
          <w:noProof/>
        </w:rPr>
        <w:t>13</w:t>
      </w:r>
      <w:r w:rsidR="00B916EE">
        <w:fldChar w:fldCharType="end"/>
      </w:r>
      <w:r>
        <w:t>.</w:t>
      </w:r>
      <w:r w:rsidR="000E5D2B">
        <w:t xml:space="preserve"> These results show that although the Q is improved by about 30%</w:t>
      </w:r>
      <w:r w:rsidR="00571102">
        <w:t xml:space="preserve"> for the fundamental Q shown in </w:t>
      </w:r>
      <w:r w:rsidR="00571102">
        <w:fldChar w:fldCharType="begin"/>
      </w:r>
      <w:r w:rsidR="00571102">
        <w:instrText xml:space="preserve"> REF _Ref520459325 \h </w:instrText>
      </w:r>
      <w:r w:rsidR="00571102">
        <w:fldChar w:fldCharType="separate"/>
      </w:r>
      <w:r w:rsidR="001A46ED">
        <w:t xml:space="preserve">Table </w:t>
      </w:r>
      <w:r w:rsidR="001A46ED">
        <w:rPr>
          <w:noProof/>
        </w:rPr>
        <w:t>12</w:t>
      </w:r>
      <w:r w:rsidR="00571102">
        <w:fldChar w:fldCharType="end"/>
      </w:r>
      <w:r w:rsidR="000E5D2B">
        <w:t xml:space="preserve">, the </w:t>
      </w:r>
      <w:r w:rsidR="00CF0AE6">
        <w:t xml:space="preserve">low Q </w:t>
      </w:r>
      <w:r w:rsidR="000E5D2B">
        <w:t>problem remains.</w:t>
      </w:r>
    </w:p>
    <w:p w14:paraId="1508D84E" w14:textId="6D11EBDC" w:rsidR="00315738" w:rsidRDefault="00315738" w:rsidP="00315738">
      <w:pPr>
        <w:pStyle w:val="Caption"/>
        <w:keepNext/>
      </w:pPr>
      <w:bookmarkStart w:id="611" w:name="_Ref520712139"/>
      <w:r>
        <w:t xml:space="preserve">Table </w:t>
      </w:r>
      <w:fldSimple w:instr=" SEQ Table \* ARABIC ">
        <w:r w:rsidR="001A46ED">
          <w:rPr>
            <w:noProof/>
          </w:rPr>
          <w:t>13</w:t>
        </w:r>
      </w:fldSimple>
      <w:bookmarkEnd w:id="611"/>
      <w:r>
        <w:t>: Comparison between MWS and measured results for the unloaded cavity</w:t>
      </w:r>
      <w:r w:rsidR="002B610A">
        <w:t>. MWS uses shorted ports while the measurements had open ports.</w:t>
      </w:r>
    </w:p>
    <w:tbl>
      <w:tblPr>
        <w:tblStyle w:val="LightGrid-Accent1"/>
        <w:tblW w:w="5000" w:type="pct"/>
        <w:tblCellMar>
          <w:left w:w="115" w:type="dxa"/>
          <w:right w:w="115" w:type="dxa"/>
        </w:tblCellMar>
        <w:tblLook w:val="04A0" w:firstRow="1" w:lastRow="0" w:firstColumn="1" w:lastColumn="0" w:noHBand="0" w:noVBand="1"/>
      </w:tblPr>
      <w:tblGrid>
        <w:gridCol w:w="2270"/>
        <w:gridCol w:w="2111"/>
        <w:gridCol w:w="1856"/>
        <w:gridCol w:w="2116"/>
        <w:gridCol w:w="1957"/>
      </w:tblGrid>
      <w:tr w:rsidR="00315738" w14:paraId="6520F049" w14:textId="77777777" w:rsidTr="0053687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01" w:type="pct"/>
            <w:tcBorders>
              <w:bottom w:val="single" w:sz="8" w:space="0" w:color="6076B4" w:themeColor="accent1"/>
              <w:right w:val="double" w:sz="4" w:space="0" w:color="6076B4" w:themeColor="accent1"/>
            </w:tcBorders>
          </w:tcPr>
          <w:p w14:paraId="7C0DB5D6" w14:textId="77777777" w:rsidR="00315738" w:rsidRDefault="00315738" w:rsidP="0053687C">
            <w:pPr>
              <w:ind w:firstLine="0"/>
            </w:pPr>
          </w:p>
        </w:tc>
        <w:tc>
          <w:tcPr>
            <w:tcW w:w="1924" w:type="pct"/>
            <w:gridSpan w:val="2"/>
            <w:tcBorders>
              <w:left w:val="double" w:sz="4" w:space="0" w:color="6076B4" w:themeColor="accent1"/>
              <w:bottom w:val="single" w:sz="8" w:space="0" w:color="6076B4" w:themeColor="accent1"/>
            </w:tcBorders>
          </w:tcPr>
          <w:p w14:paraId="3505BFFD" w14:textId="77777777" w:rsidR="00315738" w:rsidRDefault="00315738" w:rsidP="0053687C">
            <w:pPr>
              <w:ind w:firstLine="0"/>
              <w:cnfStyle w:val="100000000000" w:firstRow="1" w:lastRow="0" w:firstColumn="0" w:lastColumn="0" w:oddVBand="0" w:evenVBand="0" w:oddHBand="0" w:evenHBand="0" w:firstRowFirstColumn="0" w:firstRowLastColumn="0" w:lastRowFirstColumn="0" w:lastRowLastColumn="0"/>
            </w:pPr>
            <w:r>
              <w:t>MWS results</w:t>
            </w:r>
          </w:p>
        </w:tc>
        <w:tc>
          <w:tcPr>
            <w:tcW w:w="1975" w:type="pct"/>
            <w:gridSpan w:val="2"/>
            <w:tcBorders>
              <w:bottom w:val="single" w:sz="8" w:space="0" w:color="6076B4" w:themeColor="accent1"/>
            </w:tcBorders>
          </w:tcPr>
          <w:p w14:paraId="38A32075" w14:textId="77777777" w:rsidR="00315738" w:rsidRDefault="00315738" w:rsidP="0053687C">
            <w:pPr>
              <w:ind w:firstLine="0"/>
              <w:cnfStyle w:val="100000000000" w:firstRow="1" w:lastRow="0" w:firstColumn="0" w:lastColumn="0" w:oddVBand="0" w:evenVBand="0" w:oddHBand="0" w:evenHBand="0" w:firstRowFirstColumn="0" w:firstRowLastColumn="0" w:lastRowFirstColumn="0" w:lastRowLastColumn="0"/>
            </w:pPr>
            <w:r>
              <w:t>Measured results</w:t>
            </w:r>
          </w:p>
        </w:tc>
      </w:tr>
      <w:tr w:rsidR="00315738" w14:paraId="5722DDB0" w14:textId="77777777" w:rsidTr="0053687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01" w:type="pct"/>
            <w:tcBorders>
              <w:bottom w:val="single" w:sz="18" w:space="0" w:color="6076B4" w:themeColor="accent1"/>
              <w:right w:val="double" w:sz="4" w:space="0" w:color="6076B4" w:themeColor="accent1"/>
            </w:tcBorders>
          </w:tcPr>
          <w:p w14:paraId="3BAEFACF" w14:textId="77777777" w:rsidR="00315738" w:rsidRPr="00BD4D95" w:rsidRDefault="00315738" w:rsidP="0053687C">
            <w:pPr>
              <w:ind w:firstLine="0"/>
              <w:jc w:val="center"/>
            </w:pPr>
            <w:r w:rsidRPr="00BD4D95">
              <w:t>Mode</w:t>
            </w:r>
          </w:p>
        </w:tc>
        <w:tc>
          <w:tcPr>
            <w:tcW w:w="1024" w:type="pct"/>
            <w:tcBorders>
              <w:left w:val="double" w:sz="4" w:space="0" w:color="6076B4" w:themeColor="accent1"/>
              <w:bottom w:val="single" w:sz="18" w:space="0" w:color="6076B4" w:themeColor="accent1"/>
            </w:tcBorders>
          </w:tcPr>
          <w:p w14:paraId="42D8AC51" w14:textId="77777777" w:rsidR="00315738" w:rsidRPr="00BD4D95" w:rsidRDefault="00315738" w:rsidP="0053687C">
            <w:pPr>
              <w:ind w:firstLine="0"/>
              <w:jc w:val="center"/>
              <w:cnfStyle w:val="000000100000" w:firstRow="0" w:lastRow="0" w:firstColumn="0" w:lastColumn="0" w:oddVBand="0" w:evenVBand="0" w:oddHBand="1" w:evenHBand="0" w:firstRowFirstColumn="0" w:firstRowLastColumn="0" w:lastRowFirstColumn="0" w:lastRowLastColumn="0"/>
              <w:rPr>
                <w:b/>
              </w:rPr>
            </w:pPr>
            <w:r w:rsidRPr="00BD4D95">
              <w:rPr>
                <w:b/>
              </w:rPr>
              <w:t>Frequency</w:t>
            </w:r>
            <w:r>
              <w:rPr>
                <w:b/>
              </w:rPr>
              <w:t xml:space="preserve"> (MHz)</w:t>
            </w:r>
          </w:p>
        </w:tc>
        <w:tc>
          <w:tcPr>
            <w:tcW w:w="900" w:type="pct"/>
            <w:tcBorders>
              <w:bottom w:val="single" w:sz="18" w:space="0" w:color="6076B4" w:themeColor="accent1"/>
            </w:tcBorders>
          </w:tcPr>
          <w:p w14:paraId="0D578675" w14:textId="77777777" w:rsidR="00315738" w:rsidRPr="00BD4D95" w:rsidRDefault="00315738" w:rsidP="0053687C">
            <w:pPr>
              <w:ind w:firstLine="0"/>
              <w:jc w:val="center"/>
              <w:cnfStyle w:val="000000100000" w:firstRow="0" w:lastRow="0" w:firstColumn="0" w:lastColumn="0" w:oddVBand="0" w:evenVBand="0" w:oddHBand="1" w:evenHBand="0" w:firstRowFirstColumn="0" w:firstRowLastColumn="0" w:lastRowFirstColumn="0" w:lastRowLastColumn="0"/>
              <w:rPr>
                <w:b/>
              </w:rPr>
            </w:pPr>
            <w:r w:rsidRPr="00BD4D95">
              <w:rPr>
                <w:b/>
              </w:rPr>
              <w:t>Q</w:t>
            </w:r>
          </w:p>
        </w:tc>
        <w:tc>
          <w:tcPr>
            <w:tcW w:w="1026" w:type="pct"/>
            <w:tcBorders>
              <w:bottom w:val="single" w:sz="18" w:space="0" w:color="6076B4" w:themeColor="accent1"/>
            </w:tcBorders>
          </w:tcPr>
          <w:p w14:paraId="71CDE09C" w14:textId="77777777" w:rsidR="00315738" w:rsidRPr="00BD4D95" w:rsidRDefault="00315738" w:rsidP="0053687C">
            <w:pPr>
              <w:ind w:firstLine="0"/>
              <w:jc w:val="center"/>
              <w:cnfStyle w:val="000000100000" w:firstRow="0" w:lastRow="0" w:firstColumn="0" w:lastColumn="0" w:oddVBand="0" w:evenVBand="0" w:oddHBand="1" w:evenHBand="0" w:firstRowFirstColumn="0" w:firstRowLastColumn="0" w:lastRowFirstColumn="0" w:lastRowLastColumn="0"/>
              <w:rPr>
                <w:b/>
              </w:rPr>
            </w:pPr>
            <w:r w:rsidRPr="00BD4D95">
              <w:rPr>
                <w:b/>
              </w:rPr>
              <w:t>Frequency</w:t>
            </w:r>
            <w:r>
              <w:rPr>
                <w:b/>
              </w:rPr>
              <w:t xml:space="preserve"> (MHz)</w:t>
            </w:r>
          </w:p>
        </w:tc>
        <w:tc>
          <w:tcPr>
            <w:tcW w:w="949" w:type="pct"/>
            <w:tcBorders>
              <w:bottom w:val="single" w:sz="18" w:space="0" w:color="6076B4" w:themeColor="accent1"/>
            </w:tcBorders>
          </w:tcPr>
          <w:p w14:paraId="022EC406" w14:textId="77777777" w:rsidR="00315738" w:rsidRPr="00BD4D95" w:rsidRDefault="00315738" w:rsidP="0053687C">
            <w:pPr>
              <w:ind w:firstLine="0"/>
              <w:jc w:val="center"/>
              <w:cnfStyle w:val="000000100000" w:firstRow="0" w:lastRow="0" w:firstColumn="0" w:lastColumn="0" w:oddVBand="0" w:evenVBand="0" w:oddHBand="1" w:evenHBand="0" w:firstRowFirstColumn="0" w:firstRowLastColumn="0" w:lastRowFirstColumn="0" w:lastRowLastColumn="0"/>
              <w:rPr>
                <w:b/>
              </w:rPr>
            </w:pPr>
            <w:r w:rsidRPr="00BD4D95">
              <w:rPr>
                <w:b/>
              </w:rPr>
              <w:t>Q</w:t>
            </w:r>
          </w:p>
        </w:tc>
      </w:tr>
      <w:tr w:rsidR="00315738" w14:paraId="0A6D2565" w14:textId="77777777" w:rsidTr="0053687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01" w:type="pct"/>
            <w:tcBorders>
              <w:top w:val="single" w:sz="18" w:space="0" w:color="6076B4" w:themeColor="accent1"/>
              <w:right w:val="double" w:sz="4" w:space="0" w:color="6076B4" w:themeColor="accent1"/>
            </w:tcBorders>
          </w:tcPr>
          <w:p w14:paraId="6F9F9C07" w14:textId="77777777" w:rsidR="00315738" w:rsidRDefault="00315738" w:rsidP="0053687C">
            <w:pPr>
              <w:ind w:firstLine="0"/>
              <w:jc w:val="center"/>
            </w:pPr>
            <w:r>
              <w:t>Fundamental</w:t>
            </w:r>
          </w:p>
        </w:tc>
        <w:tc>
          <w:tcPr>
            <w:tcW w:w="1024" w:type="pct"/>
            <w:tcBorders>
              <w:top w:val="single" w:sz="18" w:space="0" w:color="6076B4" w:themeColor="accent1"/>
              <w:left w:val="double" w:sz="4" w:space="0" w:color="6076B4" w:themeColor="accent1"/>
            </w:tcBorders>
          </w:tcPr>
          <w:p w14:paraId="5931A962" w14:textId="3F9C43B5" w:rsidR="00315738" w:rsidRDefault="009D14D5" w:rsidP="0053687C">
            <w:pPr>
              <w:ind w:firstLine="0"/>
              <w:jc w:val="center"/>
              <w:cnfStyle w:val="000000010000" w:firstRow="0" w:lastRow="0" w:firstColumn="0" w:lastColumn="0" w:oddVBand="0" w:evenVBand="0" w:oddHBand="0" w:evenHBand="1" w:firstRowFirstColumn="0" w:firstRowLastColumn="0" w:lastRowFirstColumn="0" w:lastRowLastColumn="0"/>
            </w:pPr>
            <w:r>
              <w:t>148.04</w:t>
            </w:r>
          </w:p>
        </w:tc>
        <w:tc>
          <w:tcPr>
            <w:tcW w:w="900" w:type="pct"/>
            <w:tcBorders>
              <w:top w:val="single" w:sz="18" w:space="0" w:color="6076B4" w:themeColor="accent1"/>
            </w:tcBorders>
          </w:tcPr>
          <w:p w14:paraId="613C03B8" w14:textId="014CB785" w:rsidR="00315738" w:rsidRDefault="009D14D5" w:rsidP="0053687C">
            <w:pPr>
              <w:ind w:firstLine="0"/>
              <w:jc w:val="center"/>
              <w:cnfStyle w:val="000000010000" w:firstRow="0" w:lastRow="0" w:firstColumn="0" w:lastColumn="0" w:oddVBand="0" w:evenVBand="0" w:oddHBand="0" w:evenHBand="1" w:firstRowFirstColumn="0" w:firstRowLastColumn="0" w:lastRowFirstColumn="0" w:lastRowLastColumn="0"/>
            </w:pPr>
            <w:r>
              <w:t>8000</w:t>
            </w:r>
          </w:p>
        </w:tc>
        <w:tc>
          <w:tcPr>
            <w:tcW w:w="1026" w:type="pct"/>
            <w:tcBorders>
              <w:top w:val="single" w:sz="18" w:space="0" w:color="6076B4" w:themeColor="accent1"/>
            </w:tcBorders>
          </w:tcPr>
          <w:p w14:paraId="566791FE" w14:textId="2B4EF143" w:rsidR="00315738" w:rsidRDefault="004D6607" w:rsidP="0053687C">
            <w:pPr>
              <w:ind w:firstLine="0"/>
              <w:jc w:val="center"/>
              <w:cnfStyle w:val="000000010000" w:firstRow="0" w:lastRow="0" w:firstColumn="0" w:lastColumn="0" w:oddVBand="0" w:evenVBand="0" w:oddHBand="0" w:evenHBand="1" w:firstRowFirstColumn="0" w:firstRowLastColumn="0" w:lastRowFirstColumn="0" w:lastRowLastColumn="0"/>
            </w:pPr>
            <w:r>
              <w:t>147.</w:t>
            </w:r>
            <w:r w:rsidR="00435062">
              <w:t>5</w:t>
            </w:r>
          </w:p>
        </w:tc>
        <w:tc>
          <w:tcPr>
            <w:tcW w:w="949" w:type="pct"/>
            <w:tcBorders>
              <w:top w:val="single" w:sz="18" w:space="0" w:color="6076B4" w:themeColor="accent1"/>
            </w:tcBorders>
          </w:tcPr>
          <w:p w14:paraId="5E58A98B" w14:textId="7923C17A" w:rsidR="00315738" w:rsidRDefault="004D6607" w:rsidP="0053687C">
            <w:pPr>
              <w:ind w:firstLine="0"/>
              <w:jc w:val="center"/>
              <w:cnfStyle w:val="000000010000" w:firstRow="0" w:lastRow="0" w:firstColumn="0" w:lastColumn="0" w:oddVBand="0" w:evenVBand="0" w:oddHBand="0" w:evenHBand="1" w:firstRowFirstColumn="0" w:firstRowLastColumn="0" w:lastRowFirstColumn="0" w:lastRowLastColumn="0"/>
            </w:pPr>
            <w:r>
              <w:t>2900</w:t>
            </w:r>
          </w:p>
        </w:tc>
      </w:tr>
      <w:tr w:rsidR="00315738" w14:paraId="30AD1AC3" w14:textId="77777777" w:rsidTr="0053687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01" w:type="pct"/>
            <w:tcBorders>
              <w:right w:val="double" w:sz="4" w:space="0" w:color="6076B4" w:themeColor="accent1"/>
            </w:tcBorders>
          </w:tcPr>
          <w:p w14:paraId="18405CC0" w14:textId="77777777" w:rsidR="00315738" w:rsidRDefault="00315738" w:rsidP="0053687C">
            <w:pPr>
              <w:ind w:firstLine="0"/>
              <w:jc w:val="center"/>
            </w:pPr>
            <w:r>
              <w:t>2</w:t>
            </w:r>
          </w:p>
        </w:tc>
        <w:tc>
          <w:tcPr>
            <w:tcW w:w="1024" w:type="pct"/>
            <w:tcBorders>
              <w:left w:val="double" w:sz="4" w:space="0" w:color="6076B4" w:themeColor="accent1"/>
            </w:tcBorders>
          </w:tcPr>
          <w:p w14:paraId="7832E90B" w14:textId="6A331981" w:rsidR="00315738" w:rsidRDefault="009D14D5" w:rsidP="0053687C">
            <w:pPr>
              <w:ind w:firstLine="0"/>
              <w:jc w:val="center"/>
              <w:cnfStyle w:val="000000100000" w:firstRow="0" w:lastRow="0" w:firstColumn="0" w:lastColumn="0" w:oddVBand="0" w:evenVBand="0" w:oddHBand="1" w:evenHBand="0" w:firstRowFirstColumn="0" w:firstRowLastColumn="0" w:lastRowFirstColumn="0" w:lastRowLastColumn="0"/>
            </w:pPr>
            <w:r>
              <w:t>345.0</w:t>
            </w:r>
          </w:p>
        </w:tc>
        <w:tc>
          <w:tcPr>
            <w:tcW w:w="900" w:type="pct"/>
          </w:tcPr>
          <w:p w14:paraId="54234D25" w14:textId="66DDD09A" w:rsidR="00315738" w:rsidRDefault="009D14D5" w:rsidP="0053687C">
            <w:pPr>
              <w:ind w:firstLine="0"/>
              <w:jc w:val="center"/>
              <w:cnfStyle w:val="000000100000" w:firstRow="0" w:lastRow="0" w:firstColumn="0" w:lastColumn="0" w:oddVBand="0" w:evenVBand="0" w:oddHBand="1" w:evenHBand="0" w:firstRowFirstColumn="0" w:firstRowLastColumn="0" w:lastRowFirstColumn="0" w:lastRowLastColumn="0"/>
            </w:pPr>
            <w:r>
              <w:t>14600</w:t>
            </w:r>
          </w:p>
        </w:tc>
        <w:tc>
          <w:tcPr>
            <w:tcW w:w="1026" w:type="pct"/>
          </w:tcPr>
          <w:p w14:paraId="695371E9" w14:textId="29D13ECF" w:rsidR="00315738" w:rsidRDefault="00A02CCF" w:rsidP="0053687C">
            <w:pPr>
              <w:ind w:firstLine="0"/>
              <w:jc w:val="center"/>
              <w:cnfStyle w:val="000000100000" w:firstRow="0" w:lastRow="0" w:firstColumn="0" w:lastColumn="0" w:oddVBand="0" w:evenVBand="0" w:oddHBand="1" w:evenHBand="0" w:firstRowFirstColumn="0" w:firstRowLastColumn="0" w:lastRowFirstColumn="0" w:lastRowLastColumn="0"/>
            </w:pPr>
            <w:r>
              <w:t>342.6</w:t>
            </w:r>
          </w:p>
        </w:tc>
        <w:tc>
          <w:tcPr>
            <w:tcW w:w="949" w:type="pct"/>
          </w:tcPr>
          <w:p w14:paraId="4145DFF2" w14:textId="0E642173" w:rsidR="00315738" w:rsidRDefault="00435062" w:rsidP="0053687C">
            <w:pPr>
              <w:ind w:firstLine="0"/>
              <w:jc w:val="center"/>
              <w:cnfStyle w:val="000000100000" w:firstRow="0" w:lastRow="0" w:firstColumn="0" w:lastColumn="0" w:oddVBand="0" w:evenVBand="0" w:oddHBand="1" w:evenHBand="0" w:firstRowFirstColumn="0" w:firstRowLastColumn="0" w:lastRowFirstColumn="0" w:lastRowLastColumn="0"/>
            </w:pPr>
            <w:r>
              <w:t>~1000</w:t>
            </w:r>
          </w:p>
        </w:tc>
      </w:tr>
    </w:tbl>
    <w:p w14:paraId="3F0A1A63" w14:textId="01B0EDE9" w:rsidR="000E5D2B" w:rsidRDefault="000E5D2B" w:rsidP="00202750"/>
    <w:p w14:paraId="30E787B7" w14:textId="77777777" w:rsidR="008370BC" w:rsidRDefault="008370BC" w:rsidP="00202750"/>
    <w:p w14:paraId="6C00FA3C" w14:textId="250E80EA" w:rsidR="000E5D2B" w:rsidRDefault="00F322F8">
      <w:pPr>
        <w:spacing w:before="0" w:after="200"/>
        <w:ind w:firstLine="0"/>
      </w:pPr>
      <w:r>
        <w:rPr>
          <w:noProof/>
        </w:rPr>
        <w:lastRenderedPageBreak/>
        <w:drawing>
          <wp:anchor distT="0" distB="0" distL="114300" distR="114300" simplePos="0" relativeHeight="252320768" behindDoc="0" locked="0" layoutInCell="1" allowOverlap="1" wp14:anchorId="5961B593" wp14:editId="4C82A64E">
            <wp:simplePos x="0" y="0"/>
            <wp:positionH relativeFrom="column">
              <wp:align>center</wp:align>
            </wp:positionH>
            <wp:positionV relativeFrom="paragraph">
              <wp:posOffset>120650</wp:posOffset>
            </wp:positionV>
            <wp:extent cx="3159760" cy="5723890"/>
            <wp:effectExtent l="0" t="0" r="2540" b="3810"/>
            <wp:wrapTopAndBottom/>
            <wp:docPr id="724" name="Picture 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4" name="empty_cavity_photos.png"/>
                    <pic:cNvPicPr/>
                  </pic:nvPicPr>
                  <pic:blipFill>
                    <a:blip r:embed="rId203"/>
                    <a:stretch>
                      <a:fillRect/>
                    </a:stretch>
                  </pic:blipFill>
                  <pic:spPr>
                    <a:xfrm>
                      <a:off x="0" y="0"/>
                      <a:ext cx="3160196" cy="5723890"/>
                    </a:xfrm>
                    <a:prstGeom prst="rect">
                      <a:avLst/>
                    </a:prstGeom>
                  </pic:spPr>
                </pic:pic>
              </a:graphicData>
            </a:graphic>
            <wp14:sizeRelH relativeFrom="margin">
              <wp14:pctWidth>0</wp14:pctWidth>
            </wp14:sizeRelH>
            <wp14:sizeRelV relativeFrom="margin">
              <wp14:pctHeight>0</wp14:pctHeight>
            </wp14:sizeRelV>
          </wp:anchor>
        </w:drawing>
      </w:r>
      <w:r w:rsidR="008370BC">
        <w:rPr>
          <w:noProof/>
        </w:rPr>
        <mc:AlternateContent>
          <mc:Choice Requires="wps">
            <w:drawing>
              <wp:anchor distT="0" distB="0" distL="114300" distR="114300" simplePos="0" relativeHeight="252322816" behindDoc="0" locked="0" layoutInCell="1" allowOverlap="1" wp14:anchorId="41F2AA0F" wp14:editId="38745A5D">
                <wp:simplePos x="0" y="0"/>
                <wp:positionH relativeFrom="column">
                  <wp:align>center</wp:align>
                </wp:positionH>
                <wp:positionV relativeFrom="paragraph">
                  <wp:posOffset>5948558</wp:posOffset>
                </wp:positionV>
                <wp:extent cx="4795520" cy="635"/>
                <wp:effectExtent l="0" t="0" r="5080" b="0"/>
                <wp:wrapTopAndBottom/>
                <wp:docPr id="725" name="Text Box 725"/>
                <wp:cNvGraphicFramePr/>
                <a:graphic xmlns:a="http://schemas.openxmlformats.org/drawingml/2006/main">
                  <a:graphicData uri="http://schemas.microsoft.com/office/word/2010/wordprocessingShape">
                    <wps:wsp>
                      <wps:cNvSpPr txBox="1"/>
                      <wps:spPr>
                        <a:xfrm>
                          <a:off x="0" y="0"/>
                          <a:ext cx="4795520" cy="635"/>
                        </a:xfrm>
                        <a:prstGeom prst="rect">
                          <a:avLst/>
                        </a:prstGeom>
                        <a:solidFill>
                          <a:prstClr val="white"/>
                        </a:solidFill>
                        <a:ln>
                          <a:noFill/>
                        </a:ln>
                      </wps:spPr>
                      <wps:txbx>
                        <w:txbxContent>
                          <w:p w14:paraId="6D0EE6F7" w14:textId="11A5413E" w:rsidR="0018739B" w:rsidRPr="00661469" w:rsidRDefault="0018739B" w:rsidP="0053687C">
                            <w:pPr>
                              <w:pStyle w:val="Caption"/>
                              <w:rPr>
                                <w:sz w:val="22"/>
                                <w:szCs w:val="22"/>
                              </w:rPr>
                            </w:pPr>
                            <w:bookmarkStart w:id="612" w:name="_Ref520713124"/>
                            <w:r>
                              <w:t xml:space="preserve">Figure </w:t>
                            </w:r>
                            <w:fldSimple w:instr=" SEQ Figure \* ARABIC ">
                              <w:r>
                                <w:rPr>
                                  <w:noProof/>
                                </w:rPr>
                                <w:t>189</w:t>
                              </w:r>
                            </w:fldSimple>
                            <w:bookmarkEnd w:id="612"/>
                            <w:r>
                              <w:t>: (a) The coupling ring and the HOM cavity has been removed. (b) The PA and cone has been removed. (c) The open ends of the cavity have been blanked off by bolting on copper cladded G10 sheets.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41F2AA0F" id="Text Box 725" o:spid="_x0000_s1215" type="#_x0000_t202" style="position:absolute;margin-left:0;margin-top:468.4pt;width:377.6pt;height:.05pt;z-index:252322816;visibility:visible;mso-wrap-style:square;mso-width-percent:0;mso-wrap-distance-left:9pt;mso-wrap-distance-top:0;mso-wrap-distance-right:9pt;mso-wrap-distance-bottom:0;mso-position-horizontal:center;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" stroked="f">
                <v:textbox style="mso-fit-shape-to-text:t" inset="0,0,0,0">
                  <w:txbxContent>
                    <w:p w14:paraId="6D0EE6F7" w14:textId="11A5413E" w:rsidR="0018739B" w:rsidRPr="00661469" w:rsidRDefault="0018739B" w:rsidP="0053687C">
                      <w:pPr>
                        <w:pStyle w:val="Caption"/>
                        <w:rPr>
                          <w:sz w:val="22"/>
                          <w:szCs w:val="22"/>
                        </w:rPr>
                      </w:pPr>
                      <w:bookmarkStart w:id="613" w:name="_Ref520713124"/>
                      <w:r>
                        <w:t xml:space="preserve">Figure </w:t>
                      </w:r>
                      <w:fldSimple w:instr=" SEQ Figure \* ARABIC ">
                        <w:r>
                          <w:rPr>
                            <w:noProof/>
                          </w:rPr>
                          <w:t>189</w:t>
                        </w:r>
                      </w:fldSimple>
                      <w:bookmarkEnd w:id="613"/>
                      <w:r>
                        <w:t>: (a) The coupling ring and the HOM cavity has been removed. (b) The PA and cone has been removed. (c) The open ends of the cavity have been blanked off by bolting on copper cladded G10 sheets.</w:t>
                      </w:r>
                    </w:p>
                  </w:txbxContent>
                </v:textbox>
                <w10:wrap type="topAndBottom"/>
              </v:shape>
            </w:pict>
          </mc:Fallback>
        </mc:AlternateContent>
      </w:r>
      <w:r w:rsidR="000E5D2B">
        <w:br w:type="page"/>
      </w:r>
    </w:p>
    <w:p w14:paraId="5F3BEF50" w14:textId="36710C3F" w:rsidR="008370BC" w:rsidRDefault="008370BC" w:rsidP="008370BC">
      <w:pPr>
        <w:pStyle w:val="Heading4"/>
      </w:pPr>
      <w:bookmarkStart w:id="614" w:name="_Ref520723717"/>
      <w:r>
        <w:lastRenderedPageBreak/>
        <w:t>Joints</w:t>
      </w:r>
      <w:bookmarkEnd w:id="614"/>
    </w:p>
    <w:p w14:paraId="28205090" w14:textId="3FCFE5CC" w:rsidR="008370BC" w:rsidRDefault="00B04E3D" w:rsidP="008370BC">
      <w:r>
        <w:rPr>
          <w:noProof/>
        </w:rPr>
        <mc:AlternateContent>
          <mc:Choice Requires="wps">
            <w:drawing>
              <wp:anchor distT="0" distB="0" distL="114300" distR="114300" simplePos="0" relativeHeight="252325888" behindDoc="0" locked="0" layoutInCell="1" allowOverlap="1" wp14:anchorId="7984B3B6" wp14:editId="6F54A852">
                <wp:simplePos x="0" y="0"/>
                <wp:positionH relativeFrom="column">
                  <wp:align>center</wp:align>
                </wp:positionH>
                <wp:positionV relativeFrom="paragraph">
                  <wp:posOffset>3540125</wp:posOffset>
                </wp:positionV>
                <wp:extent cx="4599305" cy="612140"/>
                <wp:effectExtent l="0" t="0" r="0" b="0"/>
                <wp:wrapTopAndBottom/>
                <wp:docPr id="727" name="Text Box 727"/>
                <wp:cNvGraphicFramePr/>
                <a:graphic xmlns:a="http://schemas.openxmlformats.org/drawingml/2006/main">
                  <a:graphicData uri="http://schemas.microsoft.com/office/word/2010/wordprocessingShape">
                    <wps:wsp>
                      <wps:cNvSpPr txBox="1"/>
                      <wps:spPr>
                        <a:xfrm>
                          <a:off x="0" y="0"/>
                          <a:ext cx="4599305" cy="612140"/>
                        </a:xfrm>
                        <a:prstGeom prst="rect">
                          <a:avLst/>
                        </a:prstGeom>
                        <a:solidFill>
                          <a:prstClr val="white"/>
                        </a:solidFill>
                        <a:ln>
                          <a:noFill/>
                        </a:ln>
                      </wps:spPr>
                      <wps:txbx>
                        <w:txbxContent>
                          <w:p w14:paraId="161E210F" w14:textId="082ADC85" w:rsidR="0018739B" w:rsidRPr="00D70D20" w:rsidRDefault="0018739B" w:rsidP="003A54F9">
                            <w:pPr>
                              <w:pStyle w:val="Caption"/>
                              <w:rPr>
                                <w:noProof/>
                                <w:sz w:val="22"/>
                                <w:szCs w:val="22"/>
                              </w:rPr>
                            </w:pPr>
                            <w:bookmarkStart w:id="615" w:name="_Ref520716330"/>
                            <w:r>
                              <w:t xml:space="preserve">Figure </w:t>
                            </w:r>
                            <w:fldSimple w:instr=" SEQ Figure \* ARABIC ">
                              <w:r>
                                <w:rPr>
                                  <w:noProof/>
                                </w:rPr>
                                <w:t>190</w:t>
                              </w:r>
                            </w:fldSimple>
                            <w:bookmarkEnd w:id="615"/>
                            <w:r>
                              <w:t>: There are three joints in this region. Joint 1 is at the shorted end of the cavity. Joint 2 is joint between the neck assembly and the outer shell. And Joint 3 connects the neck assembly to the cavity body. Copper tape is used to cover up the slots.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984B3B6" id="Text Box 727" o:spid="_x0000_s1216" type="#_x0000_t202" style="position:absolute;left:0;text-align:left;margin-left:0;margin-top:278.75pt;width:362.15pt;height:48.2pt;z-index:252325888;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" stroked="f">
                <v:textbox style="mso-fit-shape-to-text:t" inset="0,0,0,0">
                  <w:txbxContent>
                    <w:p w14:paraId="161E210F" w14:textId="082ADC85" w:rsidR="0018739B" w:rsidRPr="00D70D20" w:rsidRDefault="0018739B" w:rsidP="003A54F9">
                      <w:pPr>
                        <w:pStyle w:val="Caption"/>
                        <w:rPr>
                          <w:noProof/>
                          <w:sz w:val="22"/>
                          <w:szCs w:val="22"/>
                        </w:rPr>
                      </w:pPr>
                      <w:bookmarkStart w:id="616" w:name="_Ref520716330"/>
                      <w:r>
                        <w:t xml:space="preserve">Figure </w:t>
                      </w:r>
                      <w:fldSimple w:instr=" SEQ Figure \* ARABIC ">
                        <w:r>
                          <w:rPr>
                            <w:noProof/>
                          </w:rPr>
                          <w:t>190</w:t>
                        </w:r>
                      </w:fldSimple>
                      <w:bookmarkEnd w:id="616"/>
                      <w:r>
                        <w:t>: There are three joints in this region. Joint 1 is at the shorted end of the cavity. Joint 2 is joint between the neck assembly and the outer shell. And Joint 3 connects the neck assembly to the cavity body. Copper tape is used to cover up the slots.</w:t>
                      </w:r>
                    </w:p>
                  </w:txbxContent>
                </v:textbox>
                <w10:wrap type="topAndBottom"/>
              </v:shape>
            </w:pict>
          </mc:Fallback>
        </mc:AlternateContent>
      </w:r>
      <w:r>
        <w:rPr>
          <w:noProof/>
        </w:rPr>
        <w:drawing>
          <wp:anchor distT="0" distB="0" distL="114300" distR="114300" simplePos="0" relativeHeight="252323840" behindDoc="0" locked="0" layoutInCell="1" allowOverlap="1" wp14:anchorId="6BCDF612" wp14:editId="1DCA3AD7">
            <wp:simplePos x="0" y="0"/>
            <wp:positionH relativeFrom="column">
              <wp:align>center</wp:align>
            </wp:positionH>
            <wp:positionV relativeFrom="paragraph">
              <wp:posOffset>930005</wp:posOffset>
            </wp:positionV>
            <wp:extent cx="4572000" cy="2587752"/>
            <wp:effectExtent l="0" t="0" r="0" b="3175"/>
            <wp:wrapTopAndBottom/>
            <wp:docPr id="726" name="Picture 7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6" name="joints.png"/>
                    <pic:cNvPicPr/>
                  </pic:nvPicPr>
                  <pic:blipFill>
                    <a:blip r:embed="rId204"/>
                    <a:stretch>
                      <a:fillRect/>
                    </a:stretch>
                  </pic:blipFill>
                  <pic:spPr>
                    <a:xfrm>
                      <a:off x="0" y="0"/>
                      <a:ext cx="4572000" cy="2587752"/>
                    </a:xfrm>
                    <a:prstGeom prst="rect">
                      <a:avLst/>
                    </a:prstGeom>
                  </pic:spPr>
                </pic:pic>
              </a:graphicData>
            </a:graphic>
            <wp14:sizeRelH relativeFrom="margin">
              <wp14:pctWidth>0</wp14:pctWidth>
            </wp14:sizeRelH>
            <wp14:sizeRelV relativeFrom="margin">
              <wp14:pctHeight>0</wp14:pctHeight>
            </wp14:sizeRelV>
          </wp:anchor>
        </w:drawing>
      </w:r>
      <w:r w:rsidR="009154A5">
        <w:t>When we look at the theoretical magnetic field map for the fundamental</w:t>
      </w:r>
      <w:r w:rsidR="00C24ED9">
        <w:t xml:space="preserve"> shown in </w:t>
      </w:r>
      <w:r w:rsidR="00C24ED9">
        <w:fldChar w:fldCharType="begin"/>
      </w:r>
      <w:r w:rsidR="00C24ED9">
        <w:instrText xml:space="preserve"> REF _Ref520713825 \h </w:instrText>
      </w:r>
      <w:r w:rsidR="00C24ED9">
        <w:fldChar w:fldCharType="separate"/>
      </w:r>
      <w:r w:rsidR="001A46ED">
        <w:t xml:space="preserve">Figure </w:t>
      </w:r>
      <w:r w:rsidR="001A46ED">
        <w:rPr>
          <w:noProof/>
        </w:rPr>
        <w:t>188</w:t>
      </w:r>
      <w:r w:rsidR="00C24ED9">
        <w:fldChar w:fldCharType="end"/>
      </w:r>
      <w:r w:rsidR="00C24ED9">
        <w:t xml:space="preserve">(a), </w:t>
      </w:r>
      <w:r w:rsidR="00EE044C">
        <w:t xml:space="preserve">the strongest magnetic field is in the neck region. Therefore, it </w:t>
      </w:r>
      <w:r w:rsidR="003A54F9">
        <w:t>behooves us</w:t>
      </w:r>
      <w:r w:rsidR="00EE044C">
        <w:t xml:space="preserve"> to concentrate our investigation in this region. </w:t>
      </w:r>
      <w:r w:rsidR="00D97801">
        <w:t xml:space="preserve">There are three joints in this area shown in </w:t>
      </w:r>
      <w:r>
        <w:fldChar w:fldCharType="begin"/>
      </w:r>
      <w:r>
        <w:instrText xml:space="preserve"> REF _Ref520716330 \h </w:instrText>
      </w:r>
      <w:r>
        <w:fldChar w:fldCharType="separate"/>
      </w:r>
      <w:r w:rsidR="001A46ED">
        <w:t xml:space="preserve">Figure </w:t>
      </w:r>
      <w:r w:rsidR="001A46ED">
        <w:rPr>
          <w:noProof/>
        </w:rPr>
        <w:t>190</w:t>
      </w:r>
      <w:r>
        <w:fldChar w:fldCharType="end"/>
      </w:r>
      <w:r>
        <w:t>.</w:t>
      </w:r>
    </w:p>
    <w:p w14:paraId="583627BA" w14:textId="1C780F9B" w:rsidR="003A54F9" w:rsidRDefault="00AC3838" w:rsidP="008370BC">
      <w:r>
        <w:t xml:space="preserve">Here is the summary of our </w:t>
      </w:r>
      <w:r w:rsidR="00ED035D">
        <w:t>in</w:t>
      </w:r>
      <w:r>
        <w:t xml:space="preserve">vestigation of </w:t>
      </w:r>
      <w:r w:rsidR="00ED035D">
        <w:t>the Q of the fundamental</w:t>
      </w:r>
      <w:r w:rsidR="005226C0">
        <w:t>:</w:t>
      </w:r>
    </w:p>
    <w:p w14:paraId="2F1244BC" w14:textId="718F7EB0" w:rsidR="005226C0" w:rsidRPr="008370BC" w:rsidRDefault="005226C0" w:rsidP="005226C0">
      <w:pPr>
        <w:pStyle w:val="ListParagraph"/>
        <w:numPr>
          <w:ilvl w:val="0"/>
          <w:numId w:val="24"/>
        </w:numPr>
      </w:pPr>
      <w:r>
        <w:t xml:space="preserve">Removing the wires </w:t>
      </w:r>
      <w:r w:rsidR="001D1DC3">
        <w:t xml:space="preserve">(see </w:t>
      </w:r>
      <w:r w:rsidR="001D1DC3">
        <w:fldChar w:fldCharType="begin"/>
      </w:r>
      <w:r w:rsidR="001D1DC3">
        <w:instrText xml:space="preserve"> REF _Ref518547958 \h </w:instrText>
      </w:r>
      <w:r w:rsidR="001D1DC3">
        <w:fldChar w:fldCharType="separate"/>
      </w:r>
      <w:r w:rsidR="001A46ED">
        <w:t xml:space="preserve">Figure </w:t>
      </w:r>
      <w:r w:rsidR="001A46ED">
        <w:rPr>
          <w:noProof/>
        </w:rPr>
        <w:t>157</w:t>
      </w:r>
      <w:r w:rsidR="001D1DC3">
        <w:fldChar w:fldCharType="end"/>
      </w:r>
      <w:r w:rsidR="001D1DC3">
        <w:t xml:space="preserve">(a)) </w:t>
      </w:r>
      <w:r>
        <w:t>in one quadrant of the shorting plate and tightening th</w:t>
      </w:r>
      <w:r w:rsidR="00AC3838">
        <w:t>e bolts to only finger tight does</w:t>
      </w:r>
      <w:r>
        <w:t xml:space="preserve"> not change the Q.</w:t>
      </w:r>
    </w:p>
    <w:p w14:paraId="7F45A586" w14:textId="5522CE6D" w:rsidR="005226C0" w:rsidRDefault="001D1DC3" w:rsidP="005226C0">
      <w:pPr>
        <w:pStyle w:val="ListParagraph"/>
        <w:numPr>
          <w:ilvl w:val="0"/>
          <w:numId w:val="24"/>
        </w:numPr>
      </w:pPr>
      <w:r>
        <w:t xml:space="preserve">Loosening the bolts </w:t>
      </w:r>
      <w:r w:rsidR="00AC3838">
        <w:t>in Joint 2 in one quadrant drops the Q by 200.</w:t>
      </w:r>
    </w:p>
    <w:p w14:paraId="33561852" w14:textId="23B6492B" w:rsidR="00AC3838" w:rsidRDefault="00AC3838" w:rsidP="005226C0">
      <w:pPr>
        <w:pStyle w:val="ListParagraph"/>
        <w:numPr>
          <w:ilvl w:val="0"/>
          <w:numId w:val="24"/>
        </w:numPr>
      </w:pPr>
      <w:r>
        <w:t>Loosening the bolts in Joint 3 does not change the Q.</w:t>
      </w:r>
    </w:p>
    <w:p w14:paraId="2321AE5F" w14:textId="67CE0380" w:rsidR="00AC3838" w:rsidRDefault="00AC3838" w:rsidP="005226C0">
      <w:pPr>
        <w:pStyle w:val="ListParagraph"/>
        <w:numPr>
          <w:ilvl w:val="0"/>
          <w:numId w:val="24"/>
        </w:numPr>
      </w:pPr>
      <w:r>
        <w:t>Covering the slots with copper tap</w:t>
      </w:r>
      <w:r w:rsidR="003B4E9A">
        <w:t>e</w:t>
      </w:r>
      <w:r>
        <w:t xml:space="preserve"> does not change the Q.</w:t>
      </w:r>
    </w:p>
    <w:p w14:paraId="056FCB40" w14:textId="07039E41" w:rsidR="00C52791" w:rsidRDefault="00F85954" w:rsidP="00AC3838">
      <w:r>
        <w:t xml:space="preserve">From the magnetic field distribution of the fundamental shown in </w:t>
      </w:r>
      <w:r w:rsidR="00E66745">
        <w:fldChar w:fldCharType="begin"/>
      </w:r>
      <w:r w:rsidR="00E66745">
        <w:instrText xml:space="preserve"> REF _Ref520713825 \h </w:instrText>
      </w:r>
      <w:r w:rsidR="00E66745">
        <w:fldChar w:fldCharType="separate"/>
      </w:r>
      <w:r w:rsidR="001A46ED">
        <w:t xml:space="preserve">Figure </w:t>
      </w:r>
      <w:r w:rsidR="001A46ED">
        <w:rPr>
          <w:noProof/>
        </w:rPr>
        <w:t>188</w:t>
      </w:r>
      <w:r w:rsidR="00E66745">
        <w:fldChar w:fldCharType="end"/>
      </w:r>
      <w:r>
        <w:t>(a), it is p</w:t>
      </w:r>
      <w:r w:rsidR="00E66745">
        <w:t>ossibly not surprising that our actions stated in item 1 and 3 above does not change the Q. We see a change in Q when we loosen Joint 2 is consistent with the magnetic field distribution. Therefore, we conclud</w:t>
      </w:r>
      <w:r w:rsidR="00C52791">
        <w:t xml:space="preserve">e that we need to improve the </w:t>
      </w:r>
      <w:r w:rsidR="00E66745">
        <w:t>joints</w:t>
      </w:r>
      <w:r w:rsidR="00C52791">
        <w:t xml:space="preserve"> for RF</w:t>
      </w:r>
      <w:r w:rsidR="00E66745">
        <w:t>.</w:t>
      </w:r>
    </w:p>
    <w:p w14:paraId="5F4BAB85" w14:textId="656C99AD" w:rsidR="00AC3838" w:rsidRDefault="00C52791" w:rsidP="00AC3838">
      <w:r>
        <w:t xml:space="preserve">The way we plan to improve the joints is to add annealed copper wires to the neck assembly and add addition screw holes to reduce gaps in the Joint 2. See </w:t>
      </w:r>
      <w:r>
        <w:fldChar w:fldCharType="begin"/>
      </w:r>
      <w:r>
        <w:instrText xml:space="preserve"> REF _Ref520188376 \h </w:instrText>
      </w:r>
      <w:r>
        <w:fldChar w:fldCharType="separate"/>
      </w:r>
      <w:r w:rsidR="001A46ED">
        <w:t xml:space="preserve">Figure </w:t>
      </w:r>
      <w:r w:rsidR="001A46ED">
        <w:rPr>
          <w:noProof/>
        </w:rPr>
        <w:t>146</w:t>
      </w:r>
      <w:r>
        <w:fldChar w:fldCharType="end"/>
      </w:r>
      <w:r>
        <w:t>.</w:t>
      </w:r>
      <w:r w:rsidR="00D01F1E">
        <w:t xml:space="preserve"> The wire</w:t>
      </w:r>
      <w:r w:rsidR="00606D38">
        <w:t>s</w:t>
      </w:r>
      <w:r w:rsidR="00D01F1E">
        <w:t xml:space="preserve"> will act as RF lips when compressed.</w:t>
      </w:r>
    </w:p>
    <w:p w14:paraId="51144DA1" w14:textId="4A91D3B7" w:rsidR="00984395" w:rsidRDefault="00984395" w:rsidP="00AC3838">
      <w:r>
        <w:t xml:space="preserve">More details of the above and other measurements can be downloaded from </w:t>
      </w:r>
      <w:sdt>
        <w:sdtPr>
          <w:id w:val="-2107099461"/>
          <w:citation/>
        </w:sdtPr>
        <w:sdtContent>
          <w:r>
            <w:fldChar w:fldCharType="begin"/>
          </w:r>
          <w:r>
            <w:instrText xml:space="preserve"> CITATION 2nd18 \l 1033 </w:instrText>
          </w:r>
          <w:r>
            <w:fldChar w:fldCharType="separate"/>
          </w:r>
          <w:r w:rsidR="009E48E3" w:rsidRPr="009E48E3">
            <w:rPr>
              <w:noProof/>
            </w:rPr>
            <w:t>[55]</w:t>
          </w:r>
          <w:r>
            <w:fldChar w:fldCharType="end"/>
          </w:r>
        </w:sdtContent>
      </w:sdt>
      <w:r>
        <w:t>.</w:t>
      </w:r>
    </w:p>
    <w:p w14:paraId="30FBDC5A" w14:textId="36562F04" w:rsidR="001F7F5A" w:rsidRDefault="003E5F0A" w:rsidP="00202750">
      <w:r>
        <w:lastRenderedPageBreak/>
        <w:t>Note: No other measurements had</w:t>
      </w:r>
      <w:r w:rsidR="00701688">
        <w:t xml:space="preserve"> been made with the </w:t>
      </w:r>
      <w:r>
        <w:t>“improved” joints</w:t>
      </w:r>
      <w:r w:rsidR="00701688">
        <w:t xml:space="preserve"> because </w:t>
      </w:r>
      <w:r>
        <w:t>we were</w:t>
      </w:r>
      <w:r w:rsidR="00701688">
        <w:t xml:space="preserve"> running out time for installation.  We will assume, from this point forward, that the problem of the low Q</w:t>
      </w:r>
      <w:r w:rsidR="00AB6D1E">
        <w:t xml:space="preserve"> for the “empty” cavity</w:t>
      </w:r>
      <w:r w:rsidR="00701688">
        <w:t xml:space="preserve"> </w:t>
      </w:r>
      <w:r>
        <w:t>has been fixed with the improved RF joints.</w:t>
      </w:r>
    </w:p>
    <w:p w14:paraId="474A34FC" w14:textId="7BD3C2D9" w:rsidR="00D2614C" w:rsidRDefault="00D2614C" w:rsidP="00D2614C">
      <w:pPr>
        <w:pStyle w:val="Heading2"/>
      </w:pPr>
      <w:bookmarkStart w:id="617" w:name="_Toc521918585"/>
      <w:r>
        <w:t>Loaded cavity</w:t>
      </w:r>
      <w:bookmarkEnd w:id="617"/>
    </w:p>
    <w:p w14:paraId="7ED44EB1" w14:textId="2D3142D9" w:rsidR="00D2614C" w:rsidRDefault="004B6DF8" w:rsidP="004F27EF">
      <w:r w:rsidRPr="00834B12">
        <w:rPr>
          <w:noProof/>
        </w:rPr>
        <w:drawing>
          <wp:anchor distT="0" distB="0" distL="114300" distR="114300" simplePos="0" relativeHeight="252305408" behindDoc="0" locked="0" layoutInCell="1" allowOverlap="1" wp14:anchorId="5957A360" wp14:editId="722FC3A7">
            <wp:simplePos x="0" y="0"/>
            <wp:positionH relativeFrom="column">
              <wp:align>center</wp:align>
            </wp:positionH>
            <wp:positionV relativeFrom="paragraph">
              <wp:posOffset>1029970</wp:posOffset>
            </wp:positionV>
            <wp:extent cx="2926080" cy="3583940"/>
            <wp:effectExtent l="0" t="0" r="0" b="0"/>
            <wp:wrapTopAndBottom/>
            <wp:docPr id="715" name="Picture 7">
              <a:extLst xmlns:a="http://schemas.openxmlformats.org/drawingml/2006/main">
                <a:ext uri="{FF2B5EF4-FFF2-40B4-BE49-F238E27FC236}">
                  <a16:creationId xmlns:a16="http://schemas.microsoft.com/office/drawing/2014/main" id="{2B1F6C7A-A3A8-4A82-A19A-E47C1244103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a:extLst>
                        <a:ext uri="{FF2B5EF4-FFF2-40B4-BE49-F238E27FC236}">
                          <a16:creationId xmlns:a16="http://schemas.microsoft.com/office/drawing/2014/main" id="{2B1F6C7A-A3A8-4A82-A19A-E47C1244103A}"/>
                        </a:ext>
                      </a:extLst>
                    </pic:cNvPr>
                    <pic:cNvPicPr>
                      <a:picLocks noChangeAspect="1"/>
                    </pic:cNvPicPr>
                  </pic:nvPicPr>
                  <pic:blipFill rotWithShape="1">
                    <a:blip r:embed="rId205"/>
                    <a:srcRect l="49266" t="22788" r="23578"/>
                    <a:stretch/>
                  </pic:blipFill>
                  <pic:spPr>
                    <a:xfrm>
                      <a:off x="0" y="0"/>
                      <a:ext cx="2926080" cy="358394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307456" behindDoc="0" locked="0" layoutInCell="1" allowOverlap="1" wp14:anchorId="4719D753" wp14:editId="2D71CC6A">
                <wp:simplePos x="0" y="0"/>
                <wp:positionH relativeFrom="column">
                  <wp:align>center</wp:align>
                </wp:positionH>
                <wp:positionV relativeFrom="paragraph">
                  <wp:posOffset>4680112</wp:posOffset>
                </wp:positionV>
                <wp:extent cx="3749040" cy="310515"/>
                <wp:effectExtent l="0" t="0" r="0" b="0"/>
                <wp:wrapTopAndBottom/>
                <wp:docPr id="716" name="Text Box 716"/>
                <wp:cNvGraphicFramePr/>
                <a:graphic xmlns:a="http://schemas.openxmlformats.org/drawingml/2006/main">
                  <a:graphicData uri="http://schemas.microsoft.com/office/word/2010/wordprocessingShape">
                    <wps:wsp>
                      <wps:cNvSpPr txBox="1"/>
                      <wps:spPr>
                        <a:xfrm>
                          <a:off x="0" y="0"/>
                          <a:ext cx="3749040" cy="310515"/>
                        </a:xfrm>
                        <a:prstGeom prst="rect">
                          <a:avLst/>
                        </a:prstGeom>
                        <a:solidFill>
                          <a:prstClr val="white"/>
                        </a:solidFill>
                        <a:ln>
                          <a:noFill/>
                        </a:ln>
                      </wps:spPr>
                      <wps:txbx>
                        <w:txbxContent>
                          <w:p w14:paraId="206440FF" w14:textId="37AE00DD" w:rsidR="0018739B" w:rsidRPr="009B39CE" w:rsidRDefault="0018739B" w:rsidP="00834B12">
                            <w:pPr>
                              <w:pStyle w:val="Caption"/>
                              <w:rPr>
                                <w:sz w:val="22"/>
                                <w:szCs w:val="22"/>
                              </w:rPr>
                            </w:pPr>
                            <w:bookmarkStart w:id="618" w:name="_Ref520271934"/>
                            <w:r>
                              <w:t xml:space="preserve">Figure </w:t>
                            </w:r>
                            <w:r>
                              <w:rPr>
                                <w:noProof/>
                              </w:rPr>
                              <w:fldChar w:fldCharType="begin"/>
                            </w:r>
                            <w:r>
                              <w:rPr>
                                <w:noProof/>
                              </w:rPr>
                              <w:instrText xml:space="preserve"> SEQ Figure \* ARABIC </w:instrText>
                            </w:r>
                            <w:r>
                              <w:rPr>
                                <w:noProof/>
                              </w:rPr>
                              <w:fldChar w:fldCharType="separate"/>
                            </w:r>
                            <w:r>
                              <w:rPr>
                                <w:noProof/>
                              </w:rPr>
                              <w:t>191</w:t>
                            </w:r>
                            <w:r>
                              <w:rPr>
                                <w:noProof/>
                              </w:rPr>
                              <w:fldChar w:fldCharType="end"/>
                            </w:r>
                            <w:bookmarkEnd w:id="618"/>
                            <w:r>
                              <w:t>: The fundamental magnetic field distribution for a loaded cavity with open ports.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719D753" id="Text Box 716" o:spid="_x0000_s1217" type="#_x0000_t202" style="position:absolute;left:0;text-align:left;margin-left:0;margin-top:368.5pt;width:295.2pt;height:24.45pt;z-index:252307456;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" stroked="f">
                <v:textbox style="mso-fit-shape-to-text:t" inset="0,0,0,0">
                  <w:txbxContent>
                    <w:p w14:paraId="206440FF" w14:textId="37AE00DD" w:rsidR="0018739B" w:rsidRPr="009B39CE" w:rsidRDefault="0018739B" w:rsidP="00834B12">
                      <w:pPr>
                        <w:pStyle w:val="Caption"/>
                        <w:rPr>
                          <w:sz w:val="22"/>
                          <w:szCs w:val="22"/>
                        </w:rPr>
                      </w:pPr>
                      <w:bookmarkStart w:id="619" w:name="_Ref520271934"/>
                      <w:r>
                        <w:t xml:space="preserve">Figure </w:t>
                      </w:r>
                      <w:r>
                        <w:rPr>
                          <w:noProof/>
                        </w:rPr>
                        <w:fldChar w:fldCharType="begin"/>
                      </w:r>
                      <w:r>
                        <w:rPr>
                          <w:noProof/>
                        </w:rPr>
                        <w:instrText xml:space="preserve"> SEQ Figure \* ARABIC </w:instrText>
                      </w:r>
                      <w:r>
                        <w:rPr>
                          <w:noProof/>
                        </w:rPr>
                        <w:fldChar w:fldCharType="separate"/>
                      </w:r>
                      <w:r>
                        <w:rPr>
                          <w:noProof/>
                        </w:rPr>
                        <w:t>191</w:t>
                      </w:r>
                      <w:r>
                        <w:rPr>
                          <w:noProof/>
                        </w:rPr>
                        <w:fldChar w:fldCharType="end"/>
                      </w:r>
                      <w:bookmarkEnd w:id="619"/>
                      <w:r>
                        <w:t>: The fundamental magnetic field distribution for a loaded cavity with open ports.</w:t>
                      </w:r>
                    </w:p>
                  </w:txbxContent>
                </v:textbox>
                <w10:wrap type="topAndBottom"/>
              </v:shape>
            </w:pict>
          </mc:Fallback>
        </mc:AlternateContent>
      </w:r>
      <w:r w:rsidR="00D2614C">
        <w:t xml:space="preserve">The simulated H-field distribution of the loaded cavity is shown in </w:t>
      </w:r>
      <w:r w:rsidR="00882E95">
        <w:fldChar w:fldCharType="begin"/>
      </w:r>
      <w:r w:rsidR="00882E95">
        <w:instrText xml:space="preserve"> REF _Ref520271934 \h </w:instrText>
      </w:r>
      <w:r w:rsidR="00882E95">
        <w:fldChar w:fldCharType="separate"/>
      </w:r>
      <w:r w:rsidR="001A46ED">
        <w:t xml:space="preserve">Figure </w:t>
      </w:r>
      <w:r w:rsidR="001A46ED">
        <w:rPr>
          <w:noProof/>
        </w:rPr>
        <w:t>191</w:t>
      </w:r>
      <w:r w:rsidR="00882E95">
        <w:fldChar w:fldCharType="end"/>
      </w:r>
      <w:r w:rsidR="00882E95">
        <w:t>.</w:t>
      </w:r>
      <w:r w:rsidR="00A87349">
        <w:t xml:space="preserve"> Notice that the magnetic field distribution for the fundamental is quite different from that of an unloaded cavity.</w:t>
      </w:r>
      <w:r>
        <w:t xml:space="preserve"> Our over-riding concern is the RF joint at the shorted end.</w:t>
      </w:r>
    </w:p>
    <w:p w14:paraId="00D4F7A4" w14:textId="760E0C35" w:rsidR="00AD4187" w:rsidRPr="004F27EF" w:rsidRDefault="00AD4187" w:rsidP="004F27EF"/>
    <w:p w14:paraId="7C4F08E7" w14:textId="27F4A2A4" w:rsidR="004F27EF" w:rsidRDefault="004F27EF" w:rsidP="002A1F92"/>
    <w:p w14:paraId="63797F85" w14:textId="44842930" w:rsidR="002A1F92" w:rsidRPr="002A1F92" w:rsidRDefault="002A1F92" w:rsidP="002A1F92">
      <w:pPr>
        <w:spacing w:before="0" w:after="200"/>
        <w:ind w:firstLine="0"/>
      </w:pPr>
      <w:r>
        <w:br w:type="page"/>
      </w:r>
    </w:p>
    <w:p w14:paraId="63F99DD6" w14:textId="1BCA1765" w:rsidR="002B5963" w:rsidRDefault="000544FF" w:rsidP="002B5963">
      <w:pPr>
        <w:pStyle w:val="Heading1"/>
        <w:spacing w:after="200"/>
      </w:pPr>
      <w:bookmarkStart w:id="620" w:name="_Ref509918650"/>
      <w:bookmarkStart w:id="621" w:name="_Toc521918586"/>
      <w:r>
        <w:lastRenderedPageBreak/>
        <w:t>High power tests (J. Reid &amp; R. Madrak)</w:t>
      </w:r>
      <w:bookmarkEnd w:id="620"/>
      <w:bookmarkEnd w:id="621"/>
    </w:p>
    <w:p w14:paraId="7A290F54" w14:textId="1980633E" w:rsidR="009E59F9" w:rsidRDefault="002B5963" w:rsidP="002B5963">
      <w:r>
        <w:t>Hello world.</w:t>
      </w:r>
    </w:p>
    <w:p w14:paraId="6D6C0F39" w14:textId="77777777" w:rsidR="009E59F9" w:rsidRDefault="009E59F9">
      <w:pPr>
        <w:spacing w:before="0" w:after="200"/>
        <w:ind w:firstLine="0"/>
      </w:pPr>
      <w:r>
        <w:br w:type="page"/>
      </w:r>
    </w:p>
    <w:p w14:paraId="6E270D02" w14:textId="73B75D4E" w:rsidR="00842694" w:rsidRDefault="00842694" w:rsidP="00842694">
      <w:pPr>
        <w:pStyle w:val="Heading2"/>
      </w:pPr>
      <w:bookmarkStart w:id="622" w:name="_Ref508271612"/>
      <w:bookmarkStart w:id="623" w:name="_Toc521918587"/>
      <w:r>
        <w:lastRenderedPageBreak/>
        <w:t>IR sensor</w:t>
      </w:r>
      <w:r w:rsidR="00823135">
        <w:t xml:space="preserve"> interlock</w:t>
      </w:r>
      <w:r w:rsidR="006926B9">
        <w:t xml:space="preserve"> (C.Y. Tan &amp; R. Madrak)</w:t>
      </w:r>
      <w:bookmarkEnd w:id="622"/>
      <w:bookmarkEnd w:id="623"/>
    </w:p>
    <w:p w14:paraId="32E3EA08" w14:textId="4323FFB3" w:rsidR="00842694" w:rsidRDefault="003C1A26" w:rsidP="00842694">
      <w:r>
        <w:t xml:space="preserve">As part of the safety system during the high power tests, </w:t>
      </w:r>
      <w:r w:rsidR="002E1942">
        <w:t xml:space="preserve">we have installed </w:t>
      </w:r>
      <w:r>
        <w:t xml:space="preserve">an IR sensor between the solenoid and the tuner. </w:t>
      </w:r>
      <w:r w:rsidR="002E1942">
        <w:t xml:space="preserve">See </w:t>
      </w:r>
      <w:r w:rsidR="00735CB4">
        <w:fldChar w:fldCharType="begin"/>
      </w:r>
      <w:r w:rsidR="00735CB4">
        <w:instrText xml:space="preserve"> REF _Ref508267756 \h </w:instrText>
      </w:r>
      <w:r w:rsidR="00735CB4">
        <w:fldChar w:fldCharType="separate"/>
      </w:r>
      <w:r w:rsidR="001A46ED">
        <w:t xml:space="preserve">Figure </w:t>
      </w:r>
      <w:r w:rsidR="001A46ED">
        <w:rPr>
          <w:noProof/>
        </w:rPr>
        <w:t>192</w:t>
      </w:r>
      <w:r w:rsidR="00735CB4">
        <w:fldChar w:fldCharType="end"/>
      </w:r>
      <w:r w:rsidR="00735CB4">
        <w:t xml:space="preserve">. </w:t>
      </w:r>
      <w:r>
        <w:t xml:space="preserve">The IR sensor will monitor the temperature at the front of the tuner stack. The </w:t>
      </w:r>
      <w:r w:rsidR="002E1942">
        <w:t>reasons for monitoring the temperature at this location are twofold:</w:t>
      </w:r>
    </w:p>
    <w:p w14:paraId="097D2500" w14:textId="3A71F9A5" w:rsidR="002E1942" w:rsidRDefault="002E1942" w:rsidP="00BB75AF">
      <w:pPr>
        <w:pStyle w:val="ListParagraph"/>
        <w:numPr>
          <w:ilvl w:val="0"/>
          <w:numId w:val="17"/>
        </w:numPr>
      </w:pPr>
      <w:r>
        <w:t xml:space="preserve">Our computer simulations have shown that the highest temperatures are found on this surface. See </w:t>
      </w:r>
      <w:r w:rsidR="007B282F">
        <w:fldChar w:fldCharType="begin"/>
      </w:r>
      <w:r w:rsidR="007B282F">
        <w:instrText xml:space="preserve"> REF _Ref507065949 \h </w:instrText>
      </w:r>
      <w:r w:rsidR="007B282F">
        <w:fldChar w:fldCharType="separate"/>
      </w:r>
      <w:r w:rsidR="001A46ED">
        <w:t xml:space="preserve">Figure </w:t>
      </w:r>
      <w:r w:rsidR="001A46ED">
        <w:rPr>
          <w:noProof/>
        </w:rPr>
        <w:t>54</w:t>
      </w:r>
      <w:r w:rsidR="007B282F">
        <w:fldChar w:fldCharType="end"/>
      </w:r>
      <w:r w:rsidR="007B282F">
        <w:t xml:space="preserve">, </w:t>
      </w:r>
      <w:r w:rsidR="007B282F">
        <w:fldChar w:fldCharType="begin"/>
      </w:r>
      <w:r w:rsidR="007B282F">
        <w:instrText xml:space="preserve"> REF _Ref504639388 \h </w:instrText>
      </w:r>
      <w:r w:rsidR="007B282F">
        <w:fldChar w:fldCharType="separate"/>
      </w:r>
      <w:r w:rsidR="001A46ED">
        <w:t xml:space="preserve">Figure </w:t>
      </w:r>
      <w:r w:rsidR="001A46ED">
        <w:rPr>
          <w:noProof/>
        </w:rPr>
        <w:t>55</w:t>
      </w:r>
      <w:r w:rsidR="007B282F">
        <w:fldChar w:fldCharType="end"/>
      </w:r>
      <w:r w:rsidR="007B282F">
        <w:t xml:space="preserve"> and </w:t>
      </w:r>
      <w:r w:rsidR="007B282F">
        <w:fldChar w:fldCharType="begin"/>
      </w:r>
      <w:r w:rsidR="007B282F">
        <w:instrText xml:space="preserve"> REF _Ref505075713 \h </w:instrText>
      </w:r>
      <w:r w:rsidR="007B282F">
        <w:fldChar w:fldCharType="separate"/>
      </w:r>
      <w:r w:rsidR="001A46ED">
        <w:t xml:space="preserve">Figure </w:t>
      </w:r>
      <w:r w:rsidR="001A46ED">
        <w:rPr>
          <w:noProof/>
        </w:rPr>
        <w:t>67</w:t>
      </w:r>
      <w:r w:rsidR="007B282F">
        <w:fldChar w:fldCharType="end"/>
      </w:r>
      <w:r w:rsidR="007B282F">
        <w:t>.</w:t>
      </w:r>
    </w:p>
    <w:p w14:paraId="4432C42F" w14:textId="5B44E7B0" w:rsidR="002E1942" w:rsidRDefault="002E1942" w:rsidP="00BB75AF">
      <w:pPr>
        <w:pStyle w:val="ListParagraph"/>
        <w:numPr>
          <w:ilvl w:val="0"/>
          <w:numId w:val="17"/>
        </w:numPr>
      </w:pPr>
      <w:r>
        <w:t xml:space="preserve">There is still some uncertainty in the behavior of the loss coefficient </w:t>
      </w:r>
      <m:oMath>
        <m:r>
          <w:rPr>
            <w:rFonts w:ascii="Cambria Math" w:hAnsi="Cambria Math"/>
          </w:rPr>
          <m:t>α</m:t>
        </m:r>
      </m:oMath>
      <w:r>
        <w:t xml:space="preserve"> at low field despite o</w:t>
      </w:r>
      <w:r w:rsidR="00F6102D">
        <w:t xml:space="preserve">ur best efforts in measuring it.  </w:t>
      </w:r>
      <w:r w:rsidR="00A63A44">
        <w:fldChar w:fldCharType="begin"/>
      </w:r>
      <w:r w:rsidR="00A63A44">
        <w:instrText xml:space="preserve"> REF _Ref306025018 \h </w:instrText>
      </w:r>
      <w:r w:rsidR="00A63A44">
        <w:fldChar w:fldCharType="separate"/>
      </w:r>
      <w:r w:rsidR="001A46ED">
        <w:t xml:space="preserve">Figure </w:t>
      </w:r>
      <w:r w:rsidR="001A46ED">
        <w:rPr>
          <w:noProof/>
        </w:rPr>
        <w:t>15</w:t>
      </w:r>
      <w:r w:rsidR="00A63A44">
        <w:fldChar w:fldCharType="end"/>
      </w:r>
      <w:r w:rsidR="00A63A44">
        <w:t xml:space="preserve"> shows the reason for our caution: t</w:t>
      </w:r>
      <w:r w:rsidR="00F6102D">
        <w:t xml:space="preserve">he rapid rise of </w:t>
      </w:r>
      <m:oMath>
        <m:r>
          <w:rPr>
            <w:rFonts w:ascii="Cambria Math" w:hAnsi="Cambria Math"/>
          </w:rPr>
          <m:t>α</m:t>
        </m:r>
      </m:oMath>
      <w:r w:rsidR="00F6102D">
        <w:t xml:space="preserve"> at low field makes it very difficult to measure accurately. </w:t>
      </w:r>
    </w:p>
    <w:p w14:paraId="1A2B1691" w14:textId="49E4C7A4" w:rsidR="00690BEA" w:rsidRDefault="00C24652" w:rsidP="00690BEA">
      <w:pPr>
        <w:ind w:firstLine="0"/>
      </w:pPr>
      <w:r>
        <w:rPr>
          <w:noProof/>
        </w:rPr>
        <w:drawing>
          <wp:anchor distT="0" distB="0" distL="114300" distR="114300" simplePos="0" relativeHeight="252053504" behindDoc="0" locked="0" layoutInCell="1" allowOverlap="1" wp14:anchorId="7825C7D8" wp14:editId="61581BE2">
            <wp:simplePos x="0" y="0"/>
            <wp:positionH relativeFrom="column">
              <wp:posOffset>1134745</wp:posOffset>
            </wp:positionH>
            <wp:positionV relativeFrom="paragraph">
              <wp:posOffset>1167765</wp:posOffset>
            </wp:positionV>
            <wp:extent cx="4123690" cy="2887980"/>
            <wp:effectExtent l="0" t="0" r="3810" b="0"/>
            <wp:wrapTopAndBottom/>
            <wp:docPr id="449" name="Picture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9" name="ir_sensor_location.png"/>
                    <pic:cNvPicPr/>
                  </pic:nvPicPr>
                  <pic:blipFill>
                    <a:blip r:embed="rId206"/>
                    <a:stretch>
                      <a:fillRect/>
                    </a:stretch>
                  </pic:blipFill>
                  <pic:spPr>
                    <a:xfrm>
                      <a:off x="0" y="0"/>
                      <a:ext cx="4123690" cy="2887980"/>
                    </a:xfrm>
                    <a:prstGeom prst="rect">
                      <a:avLst/>
                    </a:prstGeom>
                  </pic:spPr>
                </pic:pic>
              </a:graphicData>
            </a:graphic>
            <wp14:sizeRelH relativeFrom="margin">
              <wp14:pctWidth>0</wp14:pctWidth>
            </wp14:sizeRelH>
            <wp14:sizeRelV relativeFrom="margin">
              <wp14:pctHeight>0</wp14:pctHeight>
            </wp14:sizeRelV>
          </wp:anchor>
        </w:drawing>
      </w:r>
      <w:r w:rsidR="002E1942">
        <w:t xml:space="preserve">Thus, the IR sensor </w:t>
      </w:r>
      <w:r w:rsidR="00F6102D">
        <w:t>will allow us to trip off the PA during high power testing and prevent damage to the garnet.</w:t>
      </w:r>
      <w:r w:rsidR="002B651D">
        <w:t xml:space="preserve"> Note:</w:t>
      </w:r>
      <w:r w:rsidR="00D47109">
        <w:t xml:space="preserve"> we do not expect the IR sensor to survive in the tunnel</w:t>
      </w:r>
      <w:r w:rsidR="004F2E3D">
        <w:t xml:space="preserve"> during operations because of</w:t>
      </w:r>
      <w:r w:rsidR="006355A1">
        <w:t xml:space="preserve"> damage from radiation and </w:t>
      </w:r>
      <w:r w:rsidR="002C67D1">
        <w:t xml:space="preserve">the </w:t>
      </w:r>
      <w:r w:rsidR="006355A1">
        <w:t>effects from Eddy currents</w:t>
      </w:r>
      <w:r w:rsidR="004F2E3D">
        <w:t>.</w:t>
      </w:r>
      <w:r w:rsidR="00D678E9">
        <w:t xml:space="preserve"> This sensor will only be used during high power testing.</w:t>
      </w:r>
    </w:p>
    <w:p w14:paraId="1587227C" w14:textId="554B6EC1" w:rsidR="00D16759" w:rsidRDefault="00D16759" w:rsidP="00690BEA">
      <w:r>
        <w:rPr>
          <w:noProof/>
        </w:rPr>
        <mc:AlternateContent>
          <mc:Choice Requires="wps">
            <w:drawing>
              <wp:anchor distT="0" distB="0" distL="114300" distR="114300" simplePos="0" relativeHeight="252055552" behindDoc="0" locked="0" layoutInCell="1" allowOverlap="1" wp14:anchorId="42E29101" wp14:editId="5368CE72">
                <wp:simplePos x="0" y="0"/>
                <wp:positionH relativeFrom="column">
                  <wp:posOffset>1136650</wp:posOffset>
                </wp:positionH>
                <wp:positionV relativeFrom="paragraph">
                  <wp:posOffset>3179445</wp:posOffset>
                </wp:positionV>
                <wp:extent cx="4123690" cy="612140"/>
                <wp:effectExtent l="0" t="0" r="3810" b="0"/>
                <wp:wrapTopAndBottom/>
                <wp:docPr id="550" name="Text Box 550"/>
                <wp:cNvGraphicFramePr/>
                <a:graphic xmlns:a="http://schemas.openxmlformats.org/drawingml/2006/main">
                  <a:graphicData uri="http://schemas.microsoft.com/office/word/2010/wordprocessingShape">
                    <wps:wsp>
                      <wps:cNvSpPr txBox="1"/>
                      <wps:spPr>
                        <a:xfrm>
                          <a:off x="0" y="0"/>
                          <a:ext cx="4123690" cy="612140"/>
                        </a:xfrm>
                        <a:prstGeom prst="rect">
                          <a:avLst/>
                        </a:prstGeom>
                        <a:solidFill>
                          <a:prstClr val="white"/>
                        </a:solidFill>
                        <a:ln>
                          <a:noFill/>
                        </a:ln>
                      </wps:spPr>
                      <wps:txbx>
                        <w:txbxContent>
                          <w:p w14:paraId="05F20100" w14:textId="066B4F29" w:rsidR="0018739B" w:rsidRPr="00BA563C" w:rsidRDefault="0018739B" w:rsidP="00A806F1">
                            <w:pPr>
                              <w:pStyle w:val="Caption"/>
                              <w:rPr>
                                <w:noProof/>
                                <w:sz w:val="22"/>
                                <w:szCs w:val="22"/>
                              </w:rPr>
                            </w:pPr>
                            <w:bookmarkStart w:id="624" w:name="_Ref508267756"/>
                            <w:r>
                              <w:t xml:space="preserve">Figure </w:t>
                            </w:r>
                            <w:r>
                              <w:rPr>
                                <w:noProof/>
                              </w:rPr>
                              <w:fldChar w:fldCharType="begin"/>
                            </w:r>
                            <w:r>
                              <w:rPr>
                                <w:noProof/>
                              </w:rPr>
                              <w:instrText xml:space="preserve"> SEQ Figure \* ARABIC </w:instrText>
                            </w:r>
                            <w:r>
                              <w:rPr>
                                <w:noProof/>
                              </w:rPr>
                              <w:fldChar w:fldCharType="separate"/>
                            </w:r>
                            <w:r>
                              <w:rPr>
                                <w:noProof/>
                              </w:rPr>
                              <w:t>192</w:t>
                            </w:r>
                            <w:r>
                              <w:rPr>
                                <w:noProof/>
                              </w:rPr>
                              <w:fldChar w:fldCharType="end"/>
                            </w:r>
                            <w:bookmarkEnd w:id="624"/>
                            <w:r>
                              <w:t>: The IR sensor is mounted between the tuner and the solenoid. It peers at the front face of the tuner through a hole drilled through the tuner shell. The 10 nF chip capacitor (0602 surface mount capacitor) on the printed circuit board (bottom right photo) is magnetic and has been replaced.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2E29101" id="Text Box 550" o:spid="_x0000_s1218" type="#_x0000_t202" style="position:absolute;left:0;text-align:left;margin-left:89.5pt;margin-top:250.35pt;width:324.7pt;height:48.2pt;z-index:252055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" stroked="f">
                <v:textbox style="mso-fit-shape-to-text:t" inset="0,0,0,0">
                  <w:txbxContent>
                    <w:p w14:paraId="05F20100" w14:textId="066B4F29" w:rsidR="0018739B" w:rsidRPr="00BA563C" w:rsidRDefault="0018739B" w:rsidP="00A806F1">
                      <w:pPr>
                        <w:pStyle w:val="Caption"/>
                        <w:rPr>
                          <w:noProof/>
                          <w:sz w:val="22"/>
                          <w:szCs w:val="22"/>
                        </w:rPr>
                      </w:pPr>
                      <w:bookmarkStart w:id="625" w:name="_Ref508267756"/>
                      <w:r>
                        <w:t xml:space="preserve">Figure </w:t>
                      </w:r>
                      <w:r>
                        <w:rPr>
                          <w:noProof/>
                        </w:rPr>
                        <w:fldChar w:fldCharType="begin"/>
                      </w:r>
                      <w:r>
                        <w:rPr>
                          <w:noProof/>
                        </w:rPr>
                        <w:instrText xml:space="preserve"> SEQ Figure \* ARABIC </w:instrText>
                      </w:r>
                      <w:r>
                        <w:rPr>
                          <w:noProof/>
                        </w:rPr>
                        <w:fldChar w:fldCharType="separate"/>
                      </w:r>
                      <w:r>
                        <w:rPr>
                          <w:noProof/>
                        </w:rPr>
                        <w:t>192</w:t>
                      </w:r>
                      <w:r>
                        <w:rPr>
                          <w:noProof/>
                        </w:rPr>
                        <w:fldChar w:fldCharType="end"/>
                      </w:r>
                      <w:bookmarkEnd w:id="625"/>
                      <w:r>
                        <w:t>: The IR sensor is mounted between the tuner and the solenoid. It peers at the front face of the tuner through a hole drilled through the tuner shell. The 10 nF chip capacitor (0602 surface mount capacitor) on the printed circuit board (bottom right photo) is magnetic and has been replaced.</w:t>
                      </w:r>
                    </w:p>
                  </w:txbxContent>
                </v:textbox>
                <w10:wrap type="topAndBottom"/>
              </v:shape>
            </w:pict>
          </mc:Fallback>
        </mc:AlternateContent>
      </w:r>
    </w:p>
    <w:p w14:paraId="661D06E6" w14:textId="52EE5B1C" w:rsidR="00905EED" w:rsidRDefault="00AC6EE6" w:rsidP="00690BEA">
      <w:r>
        <w:lastRenderedPageBreak/>
        <w:t xml:space="preserve">The IR sensor is made by </w:t>
      </w:r>
      <w:r w:rsidR="00E2412A">
        <w:rPr>
          <w:rFonts w:ascii="American Typewriter" w:hAnsi="American Typewriter"/>
        </w:rPr>
        <w:t>Melexis</w:t>
      </w:r>
      <w:r w:rsidR="00F87EAF">
        <w:t xml:space="preserve">, model </w:t>
      </w:r>
      <w:r w:rsidR="00690BEA">
        <w:rPr>
          <w:rFonts w:ascii="American Typewriter" w:hAnsi="American Typewriter"/>
        </w:rPr>
        <w:t>MLX90632 FIR sensor</w:t>
      </w:r>
      <w:r w:rsidR="00F87EAF">
        <w:t xml:space="preserve"> </w:t>
      </w:r>
      <w:sdt>
        <w:sdtPr>
          <w:id w:val="1446425945"/>
          <w:citation/>
        </w:sdtPr>
        <w:sdtContent>
          <w:r w:rsidR="00671945">
            <w:fldChar w:fldCharType="begin"/>
          </w:r>
          <w:r w:rsidR="00A82D9D">
            <w:instrText xml:space="preserve">CITATION Mic18 \l 1033 </w:instrText>
          </w:r>
          <w:r w:rsidR="00671945">
            <w:fldChar w:fldCharType="separate"/>
          </w:r>
          <w:r w:rsidR="009E48E3" w:rsidRPr="009E48E3">
            <w:rPr>
              <w:noProof/>
            </w:rPr>
            <w:t>[56]</w:t>
          </w:r>
          <w:r w:rsidR="00671945">
            <w:fldChar w:fldCharType="end"/>
          </w:r>
        </w:sdtContent>
      </w:sdt>
      <w:r w:rsidR="00671945">
        <w:t xml:space="preserve">. </w:t>
      </w:r>
      <w:r w:rsidR="00E95ED9">
        <w:t>Note that the 10 nF capacitor (0602 surface mount chip capacitor)</w:t>
      </w:r>
      <w:r w:rsidR="007D59C5">
        <w:t xml:space="preserve"> that was on the printed circuit board </w:t>
      </w:r>
      <w:r w:rsidR="0092738D">
        <w:t xml:space="preserve">sent to us by </w:t>
      </w:r>
      <w:r w:rsidR="00E2412A">
        <w:rPr>
          <w:rFonts w:ascii="American Typewriter" w:hAnsi="American Typewriter"/>
        </w:rPr>
        <w:t>Melexis</w:t>
      </w:r>
      <w:r w:rsidR="00E95ED9">
        <w:t xml:space="preserve"> is magnetic</w:t>
      </w:r>
      <w:r w:rsidR="007D59C5">
        <w:t xml:space="preserve">. We </w:t>
      </w:r>
      <w:r w:rsidR="00E95ED9">
        <w:t>replaced</w:t>
      </w:r>
      <w:r w:rsidR="007D59C5">
        <w:t xml:space="preserve"> it</w:t>
      </w:r>
      <w:r w:rsidR="00E95ED9">
        <w:t xml:space="preserve"> with a non-magnetic chip capacitor.</w:t>
      </w:r>
    </w:p>
    <w:p w14:paraId="1BE60848" w14:textId="16118E0B" w:rsidR="003144D1" w:rsidRDefault="003144D1" w:rsidP="003144D1">
      <w:pPr>
        <w:pStyle w:val="Heading3"/>
      </w:pPr>
      <w:bookmarkStart w:id="626" w:name="_Ref514829489"/>
      <w:bookmarkStart w:id="627" w:name="_Toc521918588"/>
      <w:r>
        <w:t>IR sensor test</w:t>
      </w:r>
      <w:bookmarkEnd w:id="626"/>
      <w:bookmarkEnd w:id="627"/>
    </w:p>
    <w:p w14:paraId="4BB7F540" w14:textId="79BA01F6" w:rsidR="003144D1" w:rsidRDefault="00D30579" w:rsidP="003144D1">
      <w:r w:rsidRPr="00D30579">
        <w:rPr>
          <w:noProof/>
        </w:rPr>
        <mc:AlternateContent>
          <mc:Choice Requires="wps">
            <w:drawing>
              <wp:anchor distT="0" distB="0" distL="114300" distR="114300" simplePos="0" relativeHeight="252058624" behindDoc="0" locked="0" layoutInCell="1" allowOverlap="1" wp14:anchorId="3CF8407C" wp14:editId="7E4790FF">
                <wp:simplePos x="0" y="0"/>
                <wp:positionH relativeFrom="column">
                  <wp:posOffset>1056005</wp:posOffset>
                </wp:positionH>
                <wp:positionV relativeFrom="paragraph">
                  <wp:posOffset>5667375</wp:posOffset>
                </wp:positionV>
                <wp:extent cx="4169410" cy="310515"/>
                <wp:effectExtent l="0" t="0" r="0" b="0"/>
                <wp:wrapTopAndBottom/>
                <wp:docPr id="564" name="Text Box 564"/>
                <wp:cNvGraphicFramePr/>
                <a:graphic xmlns:a="http://schemas.openxmlformats.org/drawingml/2006/main">
                  <a:graphicData uri="http://schemas.microsoft.com/office/word/2010/wordprocessingShape">
                    <wps:wsp>
                      <wps:cNvSpPr txBox="1"/>
                      <wps:spPr>
                        <a:xfrm>
                          <a:off x="0" y="0"/>
                          <a:ext cx="4169410" cy="310515"/>
                        </a:xfrm>
                        <a:prstGeom prst="rect">
                          <a:avLst/>
                        </a:prstGeom>
                        <a:solidFill>
                          <a:prstClr val="white"/>
                        </a:solidFill>
                        <a:ln>
                          <a:noFill/>
                        </a:ln>
                      </wps:spPr>
                      <wps:txbx>
                        <w:txbxContent>
                          <w:p w14:paraId="32C2D51D" w14:textId="220273D5" w:rsidR="0018739B" w:rsidRPr="0091668A" w:rsidRDefault="0018739B" w:rsidP="00811FA0">
                            <w:pPr>
                              <w:pStyle w:val="Caption"/>
                              <w:rPr>
                                <w:noProof/>
                                <w:sz w:val="22"/>
                                <w:szCs w:val="22"/>
                              </w:rPr>
                            </w:pPr>
                            <w:bookmarkStart w:id="628" w:name="_Ref508270040"/>
                            <w:r>
                              <w:t xml:space="preserve">Figure </w:t>
                            </w:r>
                            <w:r>
                              <w:rPr>
                                <w:noProof/>
                              </w:rPr>
                              <w:fldChar w:fldCharType="begin"/>
                            </w:r>
                            <w:r>
                              <w:rPr>
                                <w:noProof/>
                              </w:rPr>
                              <w:instrText xml:space="preserve"> SEQ Figure \* ARABIC </w:instrText>
                            </w:r>
                            <w:r>
                              <w:rPr>
                                <w:noProof/>
                              </w:rPr>
                              <w:fldChar w:fldCharType="separate"/>
                            </w:r>
                            <w:r>
                              <w:rPr>
                                <w:noProof/>
                              </w:rPr>
                              <w:t>193</w:t>
                            </w:r>
                            <w:r>
                              <w:rPr>
                                <w:noProof/>
                              </w:rPr>
                              <w:fldChar w:fldCharType="end"/>
                            </w:r>
                            <w:bookmarkEnd w:id="628"/>
                            <w:r>
                              <w:t>: The IR test setup.</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CF8407C" id="Text Box 564" o:spid="_x0000_s1219" type="#_x0000_t202" style="position:absolute;left:0;text-align:left;margin-left:83.15pt;margin-top:446.25pt;width:328.3pt;height:24.45pt;z-index:252058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" stroked="f">
                <v:textbox style="mso-fit-shape-to-text:t" inset="0,0,0,0">
                  <w:txbxContent>
                    <w:p w14:paraId="32C2D51D" w14:textId="220273D5" w:rsidR="0018739B" w:rsidRPr="0091668A" w:rsidRDefault="0018739B" w:rsidP="00811FA0">
                      <w:pPr>
                        <w:pStyle w:val="Caption"/>
                        <w:rPr>
                          <w:noProof/>
                          <w:sz w:val="22"/>
                          <w:szCs w:val="22"/>
                        </w:rPr>
                      </w:pPr>
                      <w:bookmarkStart w:id="629" w:name="_Ref508270040"/>
                      <w:r>
                        <w:t xml:space="preserve">Figure </w:t>
                      </w:r>
                      <w:r>
                        <w:rPr>
                          <w:noProof/>
                        </w:rPr>
                        <w:fldChar w:fldCharType="begin"/>
                      </w:r>
                      <w:r>
                        <w:rPr>
                          <w:noProof/>
                        </w:rPr>
                        <w:instrText xml:space="preserve"> SEQ Figure \* ARABIC </w:instrText>
                      </w:r>
                      <w:r>
                        <w:rPr>
                          <w:noProof/>
                        </w:rPr>
                        <w:fldChar w:fldCharType="separate"/>
                      </w:r>
                      <w:r>
                        <w:rPr>
                          <w:noProof/>
                        </w:rPr>
                        <w:t>193</w:t>
                      </w:r>
                      <w:r>
                        <w:rPr>
                          <w:noProof/>
                        </w:rPr>
                        <w:fldChar w:fldCharType="end"/>
                      </w:r>
                      <w:bookmarkEnd w:id="629"/>
                      <w:r>
                        <w:t>: The IR test setup.</w:t>
                      </w:r>
                    </w:p>
                  </w:txbxContent>
                </v:textbox>
                <w10:wrap type="topAndBottom"/>
              </v:shape>
            </w:pict>
          </mc:Fallback>
        </mc:AlternateContent>
      </w:r>
      <w:r w:rsidRPr="00D30579">
        <w:rPr>
          <w:noProof/>
        </w:rPr>
        <w:drawing>
          <wp:anchor distT="0" distB="0" distL="114300" distR="114300" simplePos="0" relativeHeight="252056576" behindDoc="0" locked="0" layoutInCell="1" allowOverlap="1" wp14:anchorId="4D09E824" wp14:editId="5A8655F4">
            <wp:simplePos x="0" y="0"/>
            <wp:positionH relativeFrom="column">
              <wp:posOffset>1062024</wp:posOffset>
            </wp:positionH>
            <wp:positionV relativeFrom="paragraph">
              <wp:posOffset>2470813</wp:posOffset>
            </wp:positionV>
            <wp:extent cx="4164330" cy="3136265"/>
            <wp:effectExtent l="0" t="0" r="1270" b="635"/>
            <wp:wrapTopAndBottom/>
            <wp:docPr id="551" name="Picture 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1" name="ir_test.png"/>
                    <pic:cNvPicPr/>
                  </pic:nvPicPr>
                  <pic:blipFill>
                    <a:blip r:embed="rId207"/>
                    <a:stretch>
                      <a:fillRect/>
                    </a:stretch>
                  </pic:blipFill>
                  <pic:spPr>
                    <a:xfrm>
                      <a:off x="0" y="0"/>
                      <a:ext cx="4164330" cy="3136265"/>
                    </a:xfrm>
                    <a:prstGeom prst="rect">
                      <a:avLst/>
                    </a:prstGeom>
                  </pic:spPr>
                </pic:pic>
              </a:graphicData>
            </a:graphic>
            <wp14:sizeRelH relativeFrom="margin">
              <wp14:pctWidth>0</wp14:pctWidth>
            </wp14:sizeRelH>
            <wp14:sizeRelV relativeFrom="margin">
              <wp14:pctHeight>0</wp14:pctHeight>
            </wp14:sizeRelV>
          </wp:anchor>
        </w:drawing>
      </w:r>
      <w:r w:rsidR="00FC601E" w:rsidRPr="00D30579">
        <w:t xml:space="preserve">We used </w:t>
      </w:r>
      <w:r w:rsidR="00D558B7" w:rsidRPr="00D30579">
        <w:t xml:space="preserve">a </w:t>
      </w:r>
      <w:r w:rsidR="00FC601E" w:rsidRPr="00D30579">
        <w:t xml:space="preserve">hotplate to heat a spare garnet </w:t>
      </w:r>
      <w:r>
        <w:t>sample</w:t>
      </w:r>
      <w:r w:rsidR="00FC601E" w:rsidRPr="00D30579">
        <w:t xml:space="preserve"> (AL400) for the IR sensor test</w:t>
      </w:r>
      <w:r w:rsidR="00C5526E" w:rsidRPr="00D30579">
        <w:t>. W</w:t>
      </w:r>
      <w:r w:rsidR="00D10783">
        <w:t xml:space="preserve">e used </w:t>
      </w:r>
      <w:r w:rsidR="00A33717" w:rsidRPr="00D30579">
        <w:t>PTC temperature sensor</w:t>
      </w:r>
      <w:r w:rsidR="001706C9">
        <w:t>s</w:t>
      </w:r>
      <w:r w:rsidR="00466C24" w:rsidRPr="00D30579">
        <w:t xml:space="preserve"> </w:t>
      </w:r>
      <w:r w:rsidR="007B211F" w:rsidRPr="00D30579">
        <w:t xml:space="preserve">(Model </w:t>
      </w:r>
      <w:r w:rsidR="007B211F" w:rsidRPr="009F0038">
        <w:rPr>
          <w:rFonts w:ascii="American Typewriter" w:hAnsi="American Typewriter"/>
          <w:sz w:val="20"/>
          <w:szCs w:val="20"/>
        </w:rPr>
        <w:t>311C</w:t>
      </w:r>
      <w:r w:rsidR="006913C0">
        <w:t xml:space="preserve"> and </w:t>
      </w:r>
      <w:r w:rsidR="009F0038" w:rsidRPr="004B61C5">
        <w:rPr>
          <w:rFonts w:ascii="American Typewriter" w:hAnsi="American Typewriter"/>
          <w:sz w:val="20"/>
          <w:szCs w:val="20"/>
        </w:rPr>
        <w:t>309FCOMP</w:t>
      </w:r>
      <w:r w:rsidR="007B211F" w:rsidRPr="00D30579">
        <w:t xml:space="preserve"> </w:t>
      </w:r>
      <w:sdt>
        <w:sdtPr>
          <w:id w:val="1347903847"/>
          <w:citation/>
        </w:sdtPr>
        <w:sdtContent>
          <w:r w:rsidR="007B211F" w:rsidRPr="00D30579">
            <w:fldChar w:fldCharType="begin"/>
          </w:r>
          <w:r w:rsidR="009A5193">
            <w:instrText xml:space="preserve">CITATION PTC18 \m PTC181 \l 1033 </w:instrText>
          </w:r>
          <w:r w:rsidR="007B211F" w:rsidRPr="00D30579">
            <w:fldChar w:fldCharType="separate"/>
          </w:r>
          <w:r w:rsidR="009E48E3" w:rsidRPr="009E48E3">
            <w:rPr>
              <w:noProof/>
            </w:rPr>
            <w:t>[57, 58]</w:t>
          </w:r>
          <w:r w:rsidR="007B211F" w:rsidRPr="00D30579">
            <w:fldChar w:fldCharType="end"/>
          </w:r>
        </w:sdtContent>
      </w:sdt>
      <w:r w:rsidR="00D10783">
        <w:t xml:space="preserve"> </w:t>
      </w:r>
      <w:r w:rsidR="00985AD0">
        <w:t xml:space="preserve">) </w:t>
      </w:r>
      <w:r w:rsidR="00D10783">
        <w:t xml:space="preserve">that have </w:t>
      </w:r>
      <w:r w:rsidR="00466C24" w:rsidRPr="00D30579">
        <w:t>large surface area</w:t>
      </w:r>
      <w:r w:rsidR="00D10783">
        <w:t>s</w:t>
      </w:r>
      <w:r w:rsidR="00466C24" w:rsidRPr="00D30579">
        <w:t xml:space="preserve"> for</w:t>
      </w:r>
      <w:r w:rsidR="00F6625B" w:rsidRPr="00D30579">
        <w:t xml:space="preserve"> the </w:t>
      </w:r>
      <w:r w:rsidR="00D10783">
        <w:t>comparison</w:t>
      </w:r>
      <w:r w:rsidR="00F6625B" w:rsidRPr="00D30579">
        <w:t xml:space="preserve"> measurement</w:t>
      </w:r>
      <w:r w:rsidR="00D10783">
        <w:t>s</w:t>
      </w:r>
      <w:r w:rsidR="00F6625B" w:rsidRPr="00D30579">
        <w:t>.</w:t>
      </w:r>
      <w:r w:rsidR="00C5526E" w:rsidRPr="00D30579">
        <w:t xml:space="preserve"> Since the PTC sensor</w:t>
      </w:r>
      <w:r w:rsidR="00D10783">
        <w:t>s</w:t>
      </w:r>
      <w:r w:rsidR="00966875">
        <w:t xml:space="preserve"> require</w:t>
      </w:r>
      <w:r w:rsidR="00C5526E" w:rsidRPr="00D30579">
        <w:t xml:space="preserve"> 2 minutes to equilibrate, we did not generate a plot of</w:t>
      </w:r>
      <w:r w:rsidR="00824041" w:rsidRPr="00D30579">
        <w:t xml:space="preserve"> the</w:t>
      </w:r>
      <w:r w:rsidR="00C5526E" w:rsidRPr="00D30579">
        <w:t xml:space="preserve"> IR sensor temperature versus PTC sensor temperature. Instead, we </w:t>
      </w:r>
      <w:r w:rsidR="009F45B4" w:rsidRPr="00D30579">
        <w:t xml:space="preserve">had </w:t>
      </w:r>
      <w:r w:rsidR="00824041" w:rsidRPr="00D30579">
        <w:t>the hot plate</w:t>
      </w:r>
      <w:r w:rsidR="00C5526E" w:rsidRPr="00D30579">
        <w:t xml:space="preserve"> heat the garnet </w:t>
      </w:r>
      <w:r>
        <w:t>sample</w:t>
      </w:r>
      <w:r w:rsidR="00C5526E" w:rsidRPr="00D30579">
        <w:t xml:space="preserve"> to </w:t>
      </w:r>
      <w:r w:rsidR="0022407C" w:rsidRPr="00D30579">
        <w:t>about 10</w:t>
      </w:r>
      <w:r w:rsidR="009F45B4" w:rsidRPr="00D30579">
        <w:t>0</w:t>
      </w:r>
      <w:r w:rsidR="00AE367B" w:rsidRPr="00D30579">
        <w:t>°</w:t>
      </w:r>
      <w:r w:rsidR="009F45B4" w:rsidRPr="00D30579">
        <w:t xml:space="preserve">C to check </w:t>
      </w:r>
      <w:r w:rsidR="00D10783">
        <w:t>whether</w:t>
      </w:r>
      <w:r w:rsidR="009F45B4" w:rsidRPr="00D30579">
        <w:t xml:space="preserve"> the IR sensor </w:t>
      </w:r>
      <w:r w:rsidR="00D10783">
        <w:t>gave</w:t>
      </w:r>
      <w:r w:rsidR="009F45B4" w:rsidRPr="00D30579">
        <w:t xml:space="preserve"> the same temperature. </w:t>
      </w:r>
      <w:r w:rsidR="00A8000E" w:rsidRPr="00D30579">
        <w:t xml:space="preserve">Since the IR </w:t>
      </w:r>
      <w:r w:rsidR="00D10783">
        <w:t xml:space="preserve">sensor averages over an area </w:t>
      </w:r>
      <w:r>
        <w:t xml:space="preserve">that subtends </w:t>
      </w:r>
      <m:oMath>
        <m:r>
          <w:rPr>
            <w:rFonts w:ascii="Cambria Math" w:hAnsi="Cambria Math"/>
          </w:rPr>
          <m:t>±25°</m:t>
        </m:r>
      </m:oMath>
      <w:r w:rsidR="00D10783">
        <w:t xml:space="preserve"> it would not see </w:t>
      </w:r>
      <w:r w:rsidR="00A8000E" w:rsidRPr="00D30579">
        <w:t xml:space="preserve">small, single </w:t>
      </w:r>
      <w:r w:rsidR="00D10783">
        <w:t xml:space="preserve">point </w:t>
      </w:r>
      <w:r w:rsidR="00A8000E" w:rsidRPr="00D30579">
        <w:t>hotspot</w:t>
      </w:r>
      <w:r w:rsidR="00D10783">
        <w:t>s</w:t>
      </w:r>
      <w:r w:rsidR="00A8000E" w:rsidRPr="00D30579">
        <w:t xml:space="preserve">. Our calculations </w:t>
      </w:r>
      <w:r w:rsidR="00D10783">
        <w:t xml:space="preserve">had </w:t>
      </w:r>
      <w:r w:rsidR="00A8000E" w:rsidRPr="00D30579">
        <w:t>show</w:t>
      </w:r>
      <w:r w:rsidR="00966875">
        <w:t>n</w:t>
      </w:r>
      <w:r>
        <w:t xml:space="preserve"> that </w:t>
      </w:r>
      <w:r w:rsidR="007243E7">
        <w:t>when</w:t>
      </w:r>
      <w:r>
        <w:t xml:space="preserve"> there is a strip that subtends an angle of </w:t>
      </w:r>
      <m:oMath>
        <m:r>
          <w:rPr>
            <w:rFonts w:ascii="Cambria Math" w:hAnsi="Cambria Math"/>
          </w:rPr>
          <m:t>13°</m:t>
        </m:r>
      </m:oMath>
      <w:r>
        <w:t xml:space="preserve"> at 200</w:t>
      </w:r>
      <w:r w:rsidRPr="00D30579">
        <w:t>°C</w:t>
      </w:r>
      <w:r>
        <w:t>, with the rest of the area at 100</w:t>
      </w:r>
      <w:r w:rsidRPr="00D30579">
        <w:t>°C</w:t>
      </w:r>
      <w:r>
        <w:t>, the average temperature measured by the IR sensor is 120</w:t>
      </w:r>
      <w:r w:rsidRPr="00D30579">
        <w:t>°C</w:t>
      </w:r>
      <w:r>
        <w:t>. This</w:t>
      </w:r>
      <w:r w:rsidR="00D10783">
        <w:t xml:space="preserve"> calculation took</w:t>
      </w:r>
      <w:r>
        <w:t xml:space="preserve"> into</w:t>
      </w:r>
      <w:r w:rsidR="007243E7">
        <w:t xml:space="preserve"> account the response of the IR </w:t>
      </w:r>
      <w:r>
        <w:t xml:space="preserve">sensor.  Note: </w:t>
      </w:r>
      <w:r w:rsidR="00AE367B" w:rsidRPr="00D30579">
        <w:t>the C</w:t>
      </w:r>
      <w:r w:rsidR="007243E7">
        <w:t xml:space="preserve">urie point of the AL800 garnet is </w:t>
      </w:r>
      <w:r w:rsidR="00AE367B" w:rsidRPr="00D30579">
        <w:t>200°</w:t>
      </w:r>
      <w:r w:rsidR="007243E7">
        <w:t>C</w:t>
      </w:r>
      <w:r w:rsidR="00AE367B" w:rsidRPr="00D30579">
        <w:t>.</w:t>
      </w:r>
      <w:r w:rsidR="006C3AB7" w:rsidRPr="00D30579">
        <w:t xml:space="preserve"> </w:t>
      </w:r>
      <w:r w:rsidR="00327785" w:rsidRPr="00D30579">
        <w:fldChar w:fldCharType="begin"/>
      </w:r>
      <w:r w:rsidR="00327785" w:rsidRPr="00D30579">
        <w:instrText xml:space="preserve"> REF _Ref508270040 \h </w:instrText>
      </w:r>
      <w:r>
        <w:instrText xml:space="preserve"> \* MERGEFORMAT </w:instrText>
      </w:r>
      <w:r w:rsidR="00327785" w:rsidRPr="00D30579">
        <w:fldChar w:fldCharType="separate"/>
      </w:r>
      <w:r w:rsidR="001A46ED">
        <w:t>Figure 193</w:t>
      </w:r>
      <w:r w:rsidR="00327785" w:rsidRPr="00D30579">
        <w:fldChar w:fldCharType="end"/>
      </w:r>
      <w:r w:rsidR="00327785" w:rsidRPr="00D30579">
        <w:t xml:space="preserve"> </w:t>
      </w:r>
      <w:r w:rsidR="006C3AB7" w:rsidRPr="00D30579">
        <w:t>shows the measurement setup</w:t>
      </w:r>
      <w:r w:rsidR="006C3AB7">
        <w:t>.</w:t>
      </w:r>
    </w:p>
    <w:p w14:paraId="2FE43D08" w14:textId="4687357A" w:rsidR="00EF3625" w:rsidRPr="003144D1" w:rsidRDefault="00EF3625" w:rsidP="003144D1"/>
    <w:p w14:paraId="53879ECC" w14:textId="3B7C389A" w:rsidR="001305AE" w:rsidRDefault="0097564B" w:rsidP="00425E8C">
      <w:r>
        <w:t xml:space="preserve">From the </w:t>
      </w:r>
      <w:r w:rsidR="00966875">
        <w:t xml:space="preserve">above setup, </w:t>
      </w:r>
      <w:r w:rsidR="00D30579">
        <w:t>wh</w:t>
      </w:r>
      <w:r w:rsidR="001B0920">
        <w:t>en</w:t>
      </w:r>
      <w:r w:rsidR="00D30579">
        <w:t xml:space="preserve"> </w:t>
      </w:r>
      <w:r w:rsidR="00753A51">
        <w:t xml:space="preserve">both the </w:t>
      </w:r>
      <w:r w:rsidR="00A8222D">
        <w:t>PTC temperature sensor</w:t>
      </w:r>
      <w:r w:rsidR="00D30579">
        <w:t>s</w:t>
      </w:r>
      <w:r w:rsidR="00753A51">
        <w:t xml:space="preserve"> read 10</w:t>
      </w:r>
      <w:r w:rsidR="00A8222D">
        <w:t>0</w:t>
      </w:r>
      <w:r w:rsidR="00A8222D">
        <w:rPr>
          <w:rFonts w:ascii="Palatino Linotype" w:hAnsi="Palatino Linotype"/>
        </w:rPr>
        <w:t>°</w:t>
      </w:r>
      <w:r w:rsidR="00A8222D">
        <w:t>C, the IR sensor read</w:t>
      </w:r>
      <w:r w:rsidR="00753A51">
        <w:t xml:space="preserve"> 90</w:t>
      </w:r>
      <w:r w:rsidR="00A8222D">
        <w:rPr>
          <w:rFonts w:ascii="Palatino Linotype" w:hAnsi="Palatino Linotype"/>
        </w:rPr>
        <w:t>°</w:t>
      </w:r>
      <w:r w:rsidR="00A8222D">
        <w:t xml:space="preserve">C. </w:t>
      </w:r>
      <w:r w:rsidR="006B604A">
        <w:t xml:space="preserve">This means </w:t>
      </w:r>
      <w:r w:rsidR="001B0920">
        <w:t>that w</w:t>
      </w:r>
      <w:r w:rsidR="00753A51">
        <w:t>e will have to correct for this discrepancy in our safety system.</w:t>
      </w:r>
      <w:r w:rsidR="001305AE">
        <w:br w:type="page"/>
      </w:r>
    </w:p>
    <w:p w14:paraId="0A2B02D9" w14:textId="6989239A" w:rsidR="000544FF" w:rsidRDefault="000544FF" w:rsidP="000544FF">
      <w:pPr>
        <w:pStyle w:val="Heading1"/>
        <w:spacing w:after="200"/>
      </w:pPr>
      <w:bookmarkStart w:id="630" w:name="_Ref509919180"/>
      <w:bookmarkStart w:id="631" w:name="_Toc521918589"/>
      <w:r>
        <w:lastRenderedPageBreak/>
        <w:t>High level RF (R. Padilla, R. Madrak</w:t>
      </w:r>
      <w:r w:rsidR="007A1D6C">
        <w:t>, R. Scala</w:t>
      </w:r>
      <w:r w:rsidR="009A57C8">
        <w:t>, B. Schupbach</w:t>
      </w:r>
      <w:r>
        <w:t>)</w:t>
      </w:r>
      <w:bookmarkEnd w:id="630"/>
      <w:bookmarkEnd w:id="631"/>
    </w:p>
    <w:p w14:paraId="6E272384" w14:textId="53781FA5" w:rsidR="00842694" w:rsidRDefault="0038682B" w:rsidP="00842694">
      <w:r>
        <w:t xml:space="preserve">The block diagram of the HLRF (high level RF) system is shown in </w:t>
      </w:r>
      <w:r>
        <w:fldChar w:fldCharType="begin"/>
      </w:r>
      <w:r>
        <w:instrText xml:space="preserve"> REF _Ref520790835 \h </w:instrText>
      </w:r>
      <w:r>
        <w:fldChar w:fldCharType="separate"/>
      </w:r>
      <w:r w:rsidR="001A46ED">
        <w:t xml:space="preserve">Figure </w:t>
      </w:r>
      <w:r w:rsidR="001A46ED">
        <w:rPr>
          <w:noProof/>
        </w:rPr>
        <w:t>194</w:t>
      </w:r>
      <w:r>
        <w:fldChar w:fldCharType="end"/>
      </w:r>
      <w:r>
        <w:t>.</w:t>
      </w:r>
    </w:p>
    <w:p w14:paraId="12B60932" w14:textId="3C250C93" w:rsidR="001305AE" w:rsidRDefault="0038682B" w:rsidP="00970FE0">
      <w:r>
        <w:rPr>
          <w:noProof/>
        </w:rPr>
        <w:lastRenderedPageBreak/>
        <mc:AlternateContent>
          <mc:Choice Requires="wps">
            <w:drawing>
              <wp:anchor distT="0" distB="0" distL="114300" distR="114300" simplePos="0" relativeHeight="252328960" behindDoc="0" locked="0" layoutInCell="1" allowOverlap="1" wp14:anchorId="7B904F01" wp14:editId="2F68DD94">
                <wp:simplePos x="0" y="0"/>
                <wp:positionH relativeFrom="column">
                  <wp:posOffset>982980</wp:posOffset>
                </wp:positionH>
                <wp:positionV relativeFrom="paragraph">
                  <wp:posOffset>6915150</wp:posOffset>
                </wp:positionV>
                <wp:extent cx="4434840" cy="635"/>
                <wp:effectExtent l="0" t="0" r="0" b="12065"/>
                <wp:wrapTopAndBottom/>
                <wp:docPr id="729" name="Text Box 729"/>
                <wp:cNvGraphicFramePr/>
                <a:graphic xmlns:a="http://schemas.openxmlformats.org/drawingml/2006/main">
                  <a:graphicData uri="http://schemas.microsoft.com/office/word/2010/wordprocessingShape">
                    <wps:wsp>
                      <wps:cNvSpPr txBox="1"/>
                      <wps:spPr>
                        <a:xfrm>
                          <a:off x="0" y="0"/>
                          <a:ext cx="4434840" cy="635"/>
                        </a:xfrm>
                        <a:prstGeom prst="rect">
                          <a:avLst/>
                        </a:prstGeom>
                        <a:solidFill>
                          <a:prstClr val="white"/>
                        </a:solidFill>
                        <a:ln>
                          <a:noFill/>
                        </a:ln>
                      </wps:spPr>
                      <wps:txbx>
                        <w:txbxContent>
                          <w:p w14:paraId="528E9184" w14:textId="69BB15F2" w:rsidR="0018739B" w:rsidRPr="00393973" w:rsidRDefault="0018739B" w:rsidP="0038682B">
                            <w:pPr>
                              <w:pStyle w:val="Caption"/>
                              <w:rPr>
                                <w:noProof/>
                                <w:sz w:val="22"/>
                                <w:szCs w:val="22"/>
                              </w:rPr>
                            </w:pPr>
                            <w:bookmarkStart w:id="632" w:name="_Ref520790835"/>
                            <w:r>
                              <w:t xml:space="preserve">Figure </w:t>
                            </w:r>
                            <w:fldSimple w:instr=" SEQ Figure \* ARABIC ">
                              <w:r>
                                <w:rPr>
                                  <w:noProof/>
                                </w:rPr>
                                <w:t>194</w:t>
                              </w:r>
                            </w:fldSimple>
                            <w:bookmarkEnd w:id="632"/>
                            <w:r>
                              <w:t>: Block diagram of the high level RF. (Preliminary 31 Jul 2018)</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B904F01" id="Text Box 729" o:spid="_x0000_s1220" type="#_x0000_t202" style="position:absolute;left:0;text-align:left;margin-left:77.4pt;margin-top:544.5pt;width:349.2pt;height:.05pt;z-index:2523289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" stroked="f">
                <v:textbox style="mso-fit-shape-to-text:t" inset="0,0,0,0">
                  <w:txbxContent>
                    <w:p w14:paraId="528E9184" w14:textId="69BB15F2" w:rsidR="0018739B" w:rsidRPr="00393973" w:rsidRDefault="0018739B" w:rsidP="0038682B">
                      <w:pPr>
                        <w:pStyle w:val="Caption"/>
                        <w:rPr>
                          <w:noProof/>
                          <w:sz w:val="22"/>
                          <w:szCs w:val="22"/>
                        </w:rPr>
                      </w:pPr>
                      <w:bookmarkStart w:id="633" w:name="_Ref520790835"/>
                      <w:r>
                        <w:t xml:space="preserve">Figure </w:t>
                      </w:r>
                      <w:fldSimple w:instr=" SEQ Figure \* ARABIC ">
                        <w:r>
                          <w:rPr>
                            <w:noProof/>
                          </w:rPr>
                          <w:t>194</w:t>
                        </w:r>
                      </w:fldSimple>
                      <w:bookmarkEnd w:id="633"/>
                      <w:r>
                        <w:t>: Block diagram of the high level RF. (Preliminary 31 Jul 2018)</w:t>
                      </w:r>
                    </w:p>
                  </w:txbxContent>
                </v:textbox>
                <w10:wrap type="topAndBottom"/>
              </v:shape>
            </w:pict>
          </mc:Fallback>
        </mc:AlternateContent>
      </w:r>
      <w:r>
        <w:rPr>
          <w:noProof/>
        </w:rPr>
        <w:drawing>
          <wp:anchor distT="0" distB="0" distL="114300" distR="114300" simplePos="0" relativeHeight="252326912" behindDoc="0" locked="0" layoutInCell="1" allowOverlap="1" wp14:anchorId="1704EEFA" wp14:editId="5BC259E7">
            <wp:simplePos x="0" y="0"/>
            <wp:positionH relativeFrom="column">
              <wp:align>center</wp:align>
            </wp:positionH>
            <wp:positionV relativeFrom="paragraph">
              <wp:posOffset>0</wp:posOffset>
            </wp:positionV>
            <wp:extent cx="4434840" cy="6858000"/>
            <wp:effectExtent l="0" t="0" r="0" b="0"/>
            <wp:wrapTopAndBottom/>
            <wp:docPr id="728" name="Picture 7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8" name="Visio-2nd Harmonic Block diagram_v3.pdf"/>
                    <pic:cNvPicPr/>
                  </pic:nvPicPr>
                  <pic:blipFill>
                    <a:blip r:embed="rId208"/>
                    <a:stretch>
                      <a:fillRect/>
                    </a:stretch>
                  </pic:blipFill>
                  <pic:spPr>
                    <a:xfrm>
                      <a:off x="0" y="0"/>
                      <a:ext cx="4434840" cy="6858000"/>
                    </a:xfrm>
                    <a:prstGeom prst="rect">
                      <a:avLst/>
                    </a:prstGeom>
                  </pic:spPr>
                </pic:pic>
              </a:graphicData>
            </a:graphic>
          </wp:anchor>
        </w:drawing>
      </w:r>
    </w:p>
    <w:p w14:paraId="7483F108" w14:textId="4A62B2C5" w:rsidR="009F7E0C" w:rsidRDefault="0077729D" w:rsidP="009F7E0C">
      <w:pPr>
        <w:pStyle w:val="Heading1"/>
        <w:spacing w:after="200"/>
      </w:pPr>
      <w:bookmarkStart w:id="634" w:name="_Ref507659368"/>
      <w:bookmarkStart w:id="635" w:name="_Toc521918590"/>
      <w:r>
        <w:lastRenderedPageBreak/>
        <w:t>C</w:t>
      </w:r>
      <w:r w:rsidR="009F7E0C">
        <w:t>avity</w:t>
      </w:r>
      <w:bookmarkEnd w:id="634"/>
      <w:r>
        <w:t xml:space="preserve"> installation</w:t>
      </w:r>
      <w:bookmarkEnd w:id="635"/>
    </w:p>
    <w:p w14:paraId="14B264A0" w14:textId="1D5A3FD6" w:rsidR="00EA71F8" w:rsidRDefault="00EA71F8" w:rsidP="00EA71F8">
      <w:r>
        <w:t>Hello world</w:t>
      </w:r>
    </w:p>
    <w:p w14:paraId="2A4FC1EC" w14:textId="77777777" w:rsidR="00EA71F8" w:rsidRPr="00EA71F8" w:rsidRDefault="00EA71F8" w:rsidP="00EA71F8"/>
    <w:p w14:paraId="6DC07599" w14:textId="12848096" w:rsidR="00EA71F8" w:rsidRDefault="00F57046" w:rsidP="00EA71F8">
      <w:pPr>
        <w:pStyle w:val="Heading2"/>
      </w:pPr>
      <w:bookmarkStart w:id="636" w:name="_Toc521918591"/>
      <w:r>
        <w:t>Cooling water</w:t>
      </w:r>
      <w:bookmarkEnd w:id="636"/>
    </w:p>
    <w:p w14:paraId="0045A668" w14:textId="0D421CC5" w:rsidR="003560C1" w:rsidRDefault="003560C1" w:rsidP="003560C1">
      <w:r>
        <w:t>Hello world.</w:t>
      </w:r>
    </w:p>
    <w:p w14:paraId="3C567839" w14:textId="77777777" w:rsidR="0079521B" w:rsidRDefault="0079521B" w:rsidP="003560C1"/>
    <w:p w14:paraId="7F50E795" w14:textId="64180807" w:rsidR="0079521B" w:rsidRDefault="0079521B" w:rsidP="0079521B">
      <w:pPr>
        <w:pStyle w:val="Heading2"/>
      </w:pPr>
      <w:bookmarkStart w:id="637" w:name="_Ref520794898"/>
      <w:bookmarkStart w:id="638" w:name="_Toc521918592"/>
      <w:r>
        <w:t>Leak detection (R. Madrak &amp; C.Y. Tan)</w:t>
      </w:r>
      <w:bookmarkEnd w:id="637"/>
      <w:bookmarkEnd w:id="638"/>
    </w:p>
    <w:p w14:paraId="509982F5" w14:textId="2645B391" w:rsidR="00D14CF1" w:rsidRDefault="0079521B" w:rsidP="0079521B">
      <w:r>
        <w:t xml:space="preserve">Due to the confined space where the cooling water enters and exits the PA of the cavity, it is not possible to use a standard “dissolved aspirin” based </w:t>
      </w:r>
      <w:r w:rsidR="00D14CF1">
        <w:t>leak detector</w:t>
      </w:r>
      <w:r w:rsidR="007842E6">
        <w:t xml:space="preserve"> that is used for all the Booster RF cavities</w:t>
      </w:r>
      <w:r w:rsidR="00D14CF1">
        <w:t>. Therefore, another method will be used for leak detection.</w:t>
      </w:r>
    </w:p>
    <w:p w14:paraId="45550C80" w14:textId="44B6C380" w:rsidR="0079521B" w:rsidRDefault="00D15790" w:rsidP="0079521B">
      <w:r>
        <w:rPr>
          <w:noProof/>
        </w:rPr>
        <mc:AlternateContent>
          <mc:Choice Requires="wps">
            <w:drawing>
              <wp:anchor distT="0" distB="0" distL="114300" distR="114300" simplePos="0" relativeHeight="252332032" behindDoc="0" locked="0" layoutInCell="1" allowOverlap="1" wp14:anchorId="2CD4D533" wp14:editId="0A68F1CF">
                <wp:simplePos x="0" y="0"/>
                <wp:positionH relativeFrom="column">
                  <wp:posOffset>1372235</wp:posOffset>
                </wp:positionH>
                <wp:positionV relativeFrom="paragraph">
                  <wp:posOffset>4231005</wp:posOffset>
                </wp:positionV>
                <wp:extent cx="3657600" cy="635"/>
                <wp:effectExtent l="0" t="0" r="0" b="12065"/>
                <wp:wrapTopAndBottom/>
                <wp:docPr id="731" name="Text Box 731"/>
                <wp:cNvGraphicFramePr/>
                <a:graphic xmlns:a="http://schemas.openxmlformats.org/drawingml/2006/main">
                  <a:graphicData uri="http://schemas.microsoft.com/office/word/2010/wordprocessingShape">
                    <wps:wsp>
                      <wps:cNvSpPr txBox="1"/>
                      <wps:spPr>
                        <a:xfrm>
                          <a:off x="0" y="0"/>
                          <a:ext cx="3657600" cy="635"/>
                        </a:xfrm>
                        <a:prstGeom prst="rect">
                          <a:avLst/>
                        </a:prstGeom>
                        <a:solidFill>
                          <a:prstClr val="white"/>
                        </a:solidFill>
                        <a:ln>
                          <a:noFill/>
                        </a:ln>
                      </wps:spPr>
                      <wps:txbx>
                        <w:txbxContent>
                          <w:p w14:paraId="38E3C068" w14:textId="5DEE190A" w:rsidR="0018739B" w:rsidRPr="00EA2F7A" w:rsidRDefault="0018739B" w:rsidP="00D15790">
                            <w:pPr>
                              <w:pStyle w:val="Caption"/>
                              <w:rPr>
                                <w:noProof/>
                                <w:sz w:val="22"/>
                                <w:szCs w:val="22"/>
                              </w:rPr>
                            </w:pPr>
                            <w:bookmarkStart w:id="639" w:name="_Ref520797692"/>
                            <w:r>
                              <w:t xml:space="preserve">Figure </w:t>
                            </w:r>
                            <w:fldSimple w:instr=" SEQ Figure \* ARABIC ">
                              <w:r>
                                <w:rPr>
                                  <w:noProof/>
                                </w:rPr>
                                <w:t>195</w:t>
                              </w:r>
                            </w:fldSimple>
                            <w:bookmarkEnd w:id="639"/>
                            <w:r>
                              <w:t>: The AHT-200-01 humidity sensor is connected to its amplifier via 15 ft of shielded cable.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CD4D533" id="Text Box 731" o:spid="_x0000_s1221" type="#_x0000_t202" style="position:absolute;left:0;text-align:left;margin-left:108.05pt;margin-top:333.15pt;width:4in;height:.05pt;z-index:2523320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" stroked="f">
                <v:textbox style="mso-fit-shape-to-text:t" inset="0,0,0,0">
                  <w:txbxContent>
                    <w:p w14:paraId="38E3C068" w14:textId="5DEE190A" w:rsidR="0018739B" w:rsidRPr="00EA2F7A" w:rsidRDefault="0018739B" w:rsidP="00D15790">
                      <w:pPr>
                        <w:pStyle w:val="Caption"/>
                        <w:rPr>
                          <w:noProof/>
                          <w:sz w:val="22"/>
                          <w:szCs w:val="22"/>
                        </w:rPr>
                      </w:pPr>
                      <w:bookmarkStart w:id="640" w:name="_Ref520797692"/>
                      <w:r>
                        <w:t xml:space="preserve">Figure </w:t>
                      </w:r>
                      <w:fldSimple w:instr=" SEQ Figure \* ARABIC ">
                        <w:r>
                          <w:rPr>
                            <w:noProof/>
                          </w:rPr>
                          <w:t>195</w:t>
                        </w:r>
                      </w:fldSimple>
                      <w:bookmarkEnd w:id="640"/>
                      <w:r>
                        <w:t>: The AHT-200-01 humidity sensor is connected to its amplifier via 15 ft of shielded cable.</w:t>
                      </w:r>
                    </w:p>
                  </w:txbxContent>
                </v:textbox>
                <w10:wrap type="topAndBottom"/>
              </v:shape>
            </w:pict>
          </mc:Fallback>
        </mc:AlternateContent>
      </w:r>
      <w:r>
        <w:rPr>
          <w:noProof/>
        </w:rPr>
        <w:drawing>
          <wp:anchor distT="0" distB="0" distL="114300" distR="114300" simplePos="0" relativeHeight="252329984" behindDoc="0" locked="0" layoutInCell="1" allowOverlap="1" wp14:anchorId="13543070" wp14:editId="16EE405A">
            <wp:simplePos x="0" y="0"/>
            <wp:positionH relativeFrom="column">
              <wp:posOffset>1372241</wp:posOffset>
            </wp:positionH>
            <wp:positionV relativeFrom="paragraph">
              <wp:posOffset>1276242</wp:posOffset>
            </wp:positionV>
            <wp:extent cx="3657600" cy="2898648"/>
            <wp:effectExtent l="0" t="0" r="0" b="0"/>
            <wp:wrapTopAndBottom/>
            <wp:docPr id="730" name="Picture 7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0" name="IMG_2936.jpg"/>
                    <pic:cNvPicPr/>
                  </pic:nvPicPr>
                  <pic:blipFill>
                    <a:blip r:embed="rId209"/>
                    <a:stretch>
                      <a:fillRect/>
                    </a:stretch>
                  </pic:blipFill>
                  <pic:spPr>
                    <a:xfrm>
                      <a:off x="0" y="0"/>
                      <a:ext cx="3657600" cy="2898648"/>
                    </a:xfrm>
                    <a:prstGeom prst="rect">
                      <a:avLst/>
                    </a:prstGeom>
                  </pic:spPr>
                </pic:pic>
              </a:graphicData>
            </a:graphic>
            <wp14:sizeRelH relativeFrom="margin">
              <wp14:pctWidth>0</wp14:pctWidth>
            </wp14:sizeRelH>
            <wp14:sizeRelV relativeFrom="margin">
              <wp14:pctHeight>0</wp14:pctHeight>
            </wp14:sizeRelV>
          </wp:anchor>
        </w:drawing>
      </w:r>
      <w:r w:rsidR="00D14CF1">
        <w:t>The leak detection method</w:t>
      </w:r>
      <w:r w:rsidR="0079521B">
        <w:t xml:space="preserve"> </w:t>
      </w:r>
      <w:r w:rsidR="00D14CF1">
        <w:t>that has been chosen is based on differential humidity. If there is a leak in the PA cooling system, and if the PA is operating, any water</w:t>
      </w:r>
      <w:r w:rsidR="00C90832">
        <w:t xml:space="preserve"> that leaks into the cavity PA shell</w:t>
      </w:r>
      <w:r w:rsidR="00D14CF1">
        <w:t xml:space="preserve"> is instantaneously vaporized. This means that the </w:t>
      </w:r>
      <w:r w:rsidR="00D537DF">
        <w:t xml:space="preserve">humidity level near the cavity will increase w.r.t. the humidity </w:t>
      </w:r>
      <w:r w:rsidR="005E79EB">
        <w:t>elsewhere</w:t>
      </w:r>
      <w:r w:rsidR="00D537DF">
        <w:t xml:space="preserve"> in the tunnel.</w:t>
      </w:r>
      <w:r w:rsidR="00060C3C">
        <w:t xml:space="preserve"> A differential measurement between the</w:t>
      </w:r>
      <w:r w:rsidR="00B65DF4">
        <w:t>se</w:t>
      </w:r>
      <w:r w:rsidR="00060C3C">
        <w:t xml:space="preserve"> two humidity levels will alert the control system that there is a potential leak. </w:t>
      </w:r>
    </w:p>
    <w:p w14:paraId="7BD7D977" w14:textId="29C68C04" w:rsidR="00D15790" w:rsidRDefault="00D15790" w:rsidP="0079521B"/>
    <w:p w14:paraId="21509793" w14:textId="44929DA7" w:rsidR="00060C3C" w:rsidRDefault="00060C3C" w:rsidP="0079521B">
      <w:r>
        <w:t xml:space="preserve">The </w:t>
      </w:r>
      <w:r w:rsidR="009021F4">
        <w:t>humidity sensor</w:t>
      </w:r>
      <w:r>
        <w:t xml:space="preserve"> that </w:t>
      </w:r>
      <w:r w:rsidR="009021F4">
        <w:t>has been chosen for leak detection is</w:t>
      </w:r>
      <w:r>
        <w:t xml:space="preserve"> the </w:t>
      </w:r>
      <w:r w:rsidRPr="00060C3C">
        <w:rPr>
          <w:rFonts w:ascii="American Typewriter" w:hAnsi="American Typewriter"/>
        </w:rPr>
        <w:t>AHT-200-01</w:t>
      </w:r>
      <w:r>
        <w:t xml:space="preserve"> absolute humidity sensor made by </w:t>
      </w:r>
      <w:r w:rsidRPr="00060C3C">
        <w:rPr>
          <w:rFonts w:ascii="American Typewriter" w:hAnsi="American Typewriter"/>
        </w:rPr>
        <w:t>Ohmic Instruments</w:t>
      </w:r>
      <w:r w:rsidR="006D1808">
        <w:t xml:space="preserve"> </w:t>
      </w:r>
      <w:sdt>
        <w:sdtPr>
          <w:id w:val="-1057703513"/>
          <w:citation/>
        </w:sdtPr>
        <w:sdtContent>
          <w:r w:rsidR="006D1808">
            <w:fldChar w:fldCharType="begin"/>
          </w:r>
          <w:r w:rsidR="006D1808">
            <w:instrText xml:space="preserve"> CITATION Ohm \l 1033 </w:instrText>
          </w:r>
          <w:r w:rsidR="006D1808">
            <w:fldChar w:fldCharType="separate"/>
          </w:r>
          <w:r w:rsidR="009E48E3" w:rsidRPr="009E48E3">
            <w:rPr>
              <w:noProof/>
            </w:rPr>
            <w:t>[59]</w:t>
          </w:r>
          <w:r w:rsidR="006D1808">
            <w:fldChar w:fldCharType="end"/>
          </w:r>
        </w:sdtContent>
      </w:sdt>
      <w:r w:rsidR="006D1808">
        <w:t xml:space="preserve">. </w:t>
      </w:r>
      <w:r w:rsidR="00EF1B43">
        <w:t xml:space="preserve">The sensor is based on a differential measurement of </w:t>
      </w:r>
      <w:r w:rsidR="00DB7B0B">
        <w:t xml:space="preserve">the </w:t>
      </w:r>
      <w:r w:rsidR="00EF1B43">
        <w:t xml:space="preserve">thermal resistance between </w:t>
      </w:r>
      <w:r w:rsidR="00D159BF">
        <w:t>a thermistor that is enc</w:t>
      </w:r>
      <w:r w:rsidR="009021F4">
        <w:t>apsulated in dry nitrogen and another thermistor exposed to air. This sensor was chosen over other types of sensors because it does not contain plastic</w:t>
      </w:r>
      <w:r w:rsidR="00060B0D">
        <w:t xml:space="preserve"> because plastic</w:t>
      </w:r>
      <w:r w:rsidR="00C90832">
        <w:t xml:space="preserve"> can deteriorate in a high radiation environment. </w:t>
      </w:r>
      <w:r w:rsidR="009021F4">
        <w:t xml:space="preserve">However, </w:t>
      </w:r>
      <w:r w:rsidR="00C90832">
        <w:t xml:space="preserve">the detection signal right out of the </w:t>
      </w:r>
      <w:r w:rsidR="00C90832" w:rsidRPr="00C90832">
        <w:rPr>
          <w:rFonts w:ascii="American Typewriter" w:hAnsi="American Typewriter"/>
        </w:rPr>
        <w:t>AHT</w:t>
      </w:r>
      <w:r w:rsidR="00C90832">
        <w:t xml:space="preserve"> sensor is very low and </w:t>
      </w:r>
      <w:r w:rsidR="008A5367">
        <w:t xml:space="preserve">so </w:t>
      </w:r>
      <w:r w:rsidR="00C90832">
        <w:t>it has to be amplified in the tunnel before it</w:t>
      </w:r>
      <w:r w:rsidR="009021F4">
        <w:t xml:space="preserve"> can </w:t>
      </w:r>
      <w:r w:rsidR="00C90832">
        <w:t xml:space="preserve">be </w:t>
      </w:r>
      <w:r w:rsidR="009021F4">
        <w:t xml:space="preserve">sent upstairs to the control system. </w:t>
      </w:r>
      <w:r w:rsidR="008A52BB">
        <w:t>In order to keep the amplifier as far away from the beam pipe as possible, t</w:t>
      </w:r>
      <w:r w:rsidR="009021F4">
        <w:t xml:space="preserve">he 15 ft cable version of the sensor/amplifier combo is </w:t>
      </w:r>
      <w:r w:rsidR="008A52BB">
        <w:t xml:space="preserve">used. </w:t>
      </w:r>
      <w:r w:rsidR="00A15E08">
        <w:t>This sensor has been installed in the tunnel at the location where the cavity will be installed and has survived high energy physics operations.</w:t>
      </w:r>
      <w:r w:rsidR="00BD7A0C">
        <w:t xml:space="preserve"> </w:t>
      </w:r>
      <w:r w:rsidR="006B4C2C">
        <w:fldChar w:fldCharType="begin"/>
      </w:r>
      <w:r w:rsidR="006B4C2C">
        <w:instrText xml:space="preserve"> REF _Ref520797692 \h </w:instrText>
      </w:r>
      <w:r w:rsidR="006B4C2C">
        <w:fldChar w:fldCharType="separate"/>
      </w:r>
      <w:r w:rsidR="001A46ED">
        <w:t xml:space="preserve">Figure </w:t>
      </w:r>
      <w:r w:rsidR="001A46ED">
        <w:rPr>
          <w:noProof/>
        </w:rPr>
        <w:t>195</w:t>
      </w:r>
      <w:r w:rsidR="006B4C2C">
        <w:fldChar w:fldCharType="end"/>
      </w:r>
      <w:r w:rsidR="006B4C2C">
        <w:t xml:space="preserve"> </w:t>
      </w:r>
      <w:r w:rsidR="000F5D47">
        <w:t xml:space="preserve">shows a photo of the sensor, </w:t>
      </w:r>
      <w:r w:rsidR="00BD7A0C">
        <w:t>amplifier and the</w:t>
      </w:r>
      <w:r w:rsidR="000F5D47">
        <w:t xml:space="preserve"> 15 ft of shielded cable that connects them</w:t>
      </w:r>
      <w:r w:rsidR="00B46ED1">
        <w:t xml:space="preserve"> together</w:t>
      </w:r>
      <w:r w:rsidR="000F5D47">
        <w:t>.</w:t>
      </w:r>
    </w:p>
    <w:p w14:paraId="4D0BC1FC" w14:textId="2E9AD00C" w:rsidR="00EE36F0" w:rsidRDefault="00EE36F0" w:rsidP="0079521B">
      <w:r>
        <w:t xml:space="preserve">Fig ?? shows the sensor mounted on the cavity. The reference sensor for </w:t>
      </w:r>
      <w:r w:rsidR="005171EB">
        <w:t xml:space="preserve">measuring the </w:t>
      </w:r>
      <w:r>
        <w:t xml:space="preserve">regular tunnel humidity is located at ??. </w:t>
      </w:r>
    </w:p>
    <w:p w14:paraId="178D90D0" w14:textId="77777777" w:rsidR="00D15790" w:rsidRPr="0079521B" w:rsidRDefault="00D15790" w:rsidP="0079521B"/>
    <w:p w14:paraId="1C829679" w14:textId="77777777" w:rsidR="0079521B" w:rsidRPr="003560C1" w:rsidRDefault="0079521B" w:rsidP="003560C1"/>
    <w:p w14:paraId="331B3628" w14:textId="6A440042" w:rsidR="001305AE" w:rsidRDefault="001305AE">
      <w:pPr>
        <w:spacing w:before="0" w:after="200"/>
        <w:ind w:firstLine="0"/>
      </w:pPr>
      <w:r>
        <w:br w:type="page"/>
      </w:r>
    </w:p>
    <w:p w14:paraId="523C5836" w14:textId="4592C07A" w:rsidR="009F7E0C" w:rsidRDefault="009F7E0C" w:rsidP="009F7E0C">
      <w:pPr>
        <w:pStyle w:val="Heading1"/>
        <w:spacing w:after="200"/>
      </w:pPr>
      <w:bookmarkStart w:id="641" w:name="_Ref507659370"/>
      <w:bookmarkStart w:id="642" w:name="_Toc521918593"/>
      <w:r>
        <w:lastRenderedPageBreak/>
        <w:t>Operating the cavity</w:t>
      </w:r>
      <w:bookmarkEnd w:id="641"/>
      <w:bookmarkEnd w:id="642"/>
    </w:p>
    <w:p w14:paraId="6ABFC1AB" w14:textId="77777777" w:rsidR="009F7E0C" w:rsidRPr="009F7E0C" w:rsidRDefault="009F7E0C" w:rsidP="009F7E0C"/>
    <w:p w14:paraId="0CA7F689" w14:textId="77777777" w:rsidR="009F7E0C" w:rsidRPr="009F7E0C" w:rsidRDefault="009F7E0C" w:rsidP="009F7E0C"/>
    <w:p w14:paraId="3E08C25B" w14:textId="77777777" w:rsidR="000544FF" w:rsidRPr="009A454E" w:rsidRDefault="000544FF" w:rsidP="002B5963"/>
    <w:p w14:paraId="17BF790D" w14:textId="2793B4D3" w:rsidR="00B77BC3" w:rsidRDefault="00B77BC3">
      <w:pPr>
        <w:spacing w:before="0" w:after="200"/>
        <w:ind w:firstLine="0"/>
      </w:pPr>
      <w:r>
        <w:br w:type="page"/>
      </w:r>
    </w:p>
    <w:p w14:paraId="7E6C8585" w14:textId="0F4938F8" w:rsidR="00B77BC3" w:rsidRDefault="00B77BC3" w:rsidP="00B77BC3">
      <w:pPr>
        <w:pStyle w:val="Heading1"/>
        <w:spacing w:after="200"/>
      </w:pPr>
      <w:bookmarkStart w:id="643" w:name="_Ref336071064"/>
      <w:bookmarkStart w:id="644" w:name="_Toc521918594"/>
      <w:r>
        <w:lastRenderedPageBreak/>
        <w:t>Acknowledgements</w:t>
      </w:r>
      <w:bookmarkEnd w:id="643"/>
      <w:bookmarkEnd w:id="644"/>
    </w:p>
    <w:p w14:paraId="071B28FC" w14:textId="7C396D12" w:rsidR="00B77BC3" w:rsidRDefault="00B77BC3" w:rsidP="00B77BC3">
      <w:r>
        <w:t>We would like to thank the following people</w:t>
      </w:r>
      <w:r w:rsidR="007B602A">
        <w:t>:</w:t>
      </w:r>
    </w:p>
    <w:p w14:paraId="7C4B5D8E" w14:textId="08C3751B" w:rsidR="00D81B59" w:rsidRDefault="00D81B59" w:rsidP="00BB75AF">
      <w:pPr>
        <w:pStyle w:val="ListParagraph"/>
        <w:numPr>
          <w:ilvl w:val="0"/>
          <w:numId w:val="12"/>
        </w:numPr>
      </w:pPr>
      <w:r>
        <w:t>G. Das</w:t>
      </w:r>
      <w:r w:rsidR="00F73ACB">
        <w:t xml:space="preserve"> and P. Oberbeck</w:t>
      </w:r>
      <w:r>
        <w:t xml:space="preserve"> (National Magnetics Group/TCI Ceramics)</w:t>
      </w:r>
      <w:r w:rsidR="00A86097">
        <w:t xml:space="preserve"> for</w:t>
      </w:r>
      <w:r>
        <w:t xml:space="preserve"> </w:t>
      </w:r>
      <w:r w:rsidR="00A86097">
        <w:t>accommodating</w:t>
      </w:r>
      <w:r>
        <w:t xml:space="preserve"> many of our requests during the manufacture of the garnet </w:t>
      </w:r>
      <w:r w:rsidR="00A51629">
        <w:t>rings</w:t>
      </w:r>
      <w:r>
        <w:t>.</w:t>
      </w:r>
      <w:r w:rsidR="00AB1E55">
        <w:t xml:space="preserve"> And the following NMG personnel for their enthusiastic contributions to the manufacture of the garnet rings:</w:t>
      </w:r>
    </w:p>
    <w:p w14:paraId="4D705065" w14:textId="31155EEB" w:rsidR="00125D85" w:rsidRDefault="00125D85" w:rsidP="00BB75AF">
      <w:pPr>
        <w:pStyle w:val="ListParagraph"/>
        <w:numPr>
          <w:ilvl w:val="1"/>
          <w:numId w:val="12"/>
        </w:numPr>
        <w:spacing w:before="0" w:after="0"/>
      </w:pPr>
      <w:r w:rsidRPr="00125D85">
        <w:rPr>
          <w:rFonts w:eastAsia="Times New Roman" w:cs="Times New Roman"/>
          <w:szCs w:val="21"/>
        </w:rPr>
        <w:t>A. Samanta (Material Development, Production &amp; Testing)</w:t>
      </w:r>
      <w:r>
        <w:rPr>
          <w:rFonts w:eastAsia="Times New Roman" w:cs="Times New Roman"/>
          <w:szCs w:val="21"/>
        </w:rPr>
        <w:t>.</w:t>
      </w:r>
    </w:p>
    <w:p w14:paraId="10F30861" w14:textId="1F72F9A4" w:rsidR="00AB651C" w:rsidRDefault="00AB1E55" w:rsidP="00BB75AF">
      <w:pPr>
        <w:pStyle w:val="ListParagraph"/>
        <w:numPr>
          <w:ilvl w:val="1"/>
          <w:numId w:val="12"/>
        </w:numPr>
      </w:pPr>
      <w:r>
        <w:t xml:space="preserve">B. </w:t>
      </w:r>
      <w:r w:rsidRPr="00AB1E55">
        <w:t>Troxell</w:t>
      </w:r>
      <w:r>
        <w:t xml:space="preserve"> (</w:t>
      </w:r>
      <w:r w:rsidRPr="00AB1E55">
        <w:t>Machining and Assembling</w:t>
      </w:r>
      <w:r>
        <w:t>)</w:t>
      </w:r>
      <w:r w:rsidR="00125D85">
        <w:t>.</w:t>
      </w:r>
    </w:p>
    <w:p w14:paraId="5D7DCEED" w14:textId="0DE021FE" w:rsidR="007B08CD" w:rsidRPr="00B77BC3" w:rsidRDefault="007B08CD" w:rsidP="00BB75AF">
      <w:pPr>
        <w:pStyle w:val="ListParagraph"/>
        <w:numPr>
          <w:ilvl w:val="0"/>
          <w:numId w:val="12"/>
        </w:numPr>
      </w:pPr>
      <w:r>
        <w:t xml:space="preserve">J. Reid (TOMCO) for quickly fixing the problems with the </w:t>
      </w:r>
      <w:r w:rsidR="00624F44">
        <w:t>solid-state</w:t>
      </w:r>
      <w:r>
        <w:t xml:space="preserve"> amplifier.</w:t>
      </w:r>
    </w:p>
    <w:p w14:paraId="3FBE22D7" w14:textId="4114DACE" w:rsidR="00D81B59" w:rsidRDefault="00D81B59" w:rsidP="00BB75AF">
      <w:pPr>
        <w:pStyle w:val="ListParagraph"/>
        <w:numPr>
          <w:ilvl w:val="0"/>
          <w:numId w:val="12"/>
        </w:numPr>
      </w:pPr>
      <w:r>
        <w:t>T. Berenc (ANL) for helpful discussions about the cathode resonator model.</w:t>
      </w:r>
    </w:p>
    <w:p w14:paraId="38000970" w14:textId="5551D4C4" w:rsidR="00B77BC3" w:rsidRDefault="00B77BC3" w:rsidP="00BB75AF">
      <w:pPr>
        <w:pStyle w:val="ListParagraph"/>
        <w:numPr>
          <w:ilvl w:val="0"/>
          <w:numId w:val="12"/>
        </w:numPr>
      </w:pPr>
      <w:r>
        <w:t>F. Caspers (CERN) and C. Vollinger (CERN) for giving us information about their perpendicular cavity design.</w:t>
      </w:r>
    </w:p>
    <w:p w14:paraId="3FAC7002" w14:textId="417107AF" w:rsidR="00B77BC3" w:rsidRDefault="00B77BC3" w:rsidP="00BB75AF">
      <w:pPr>
        <w:pStyle w:val="ListParagraph"/>
        <w:numPr>
          <w:ilvl w:val="0"/>
          <w:numId w:val="12"/>
        </w:numPr>
      </w:pPr>
      <w:r>
        <w:t xml:space="preserve">S. Clement (CERN) for sending us their procedure for gluing their garnet sectors </w:t>
      </w:r>
      <w:r w:rsidR="00B4649D">
        <w:t xml:space="preserve">together </w:t>
      </w:r>
      <w:r>
        <w:t>and to the alumina.</w:t>
      </w:r>
    </w:p>
    <w:p w14:paraId="2840A6F5" w14:textId="17CB8D6A" w:rsidR="004C3D86" w:rsidRDefault="00F812FA" w:rsidP="00BB75AF">
      <w:pPr>
        <w:pStyle w:val="ListParagraph"/>
        <w:numPr>
          <w:ilvl w:val="0"/>
          <w:numId w:val="12"/>
        </w:numPr>
      </w:pPr>
      <w:r>
        <w:t>S. Kurennoy (LANL) for sending us drawings of the LAMPF cavity.</w:t>
      </w:r>
    </w:p>
    <w:p w14:paraId="4AB858C5" w14:textId="79796E11" w:rsidR="00EA1F47" w:rsidRDefault="00EA1F47" w:rsidP="00BB75AF">
      <w:pPr>
        <w:pStyle w:val="ListParagraph"/>
        <w:numPr>
          <w:ilvl w:val="0"/>
          <w:numId w:val="12"/>
        </w:numPr>
      </w:pPr>
      <w:r>
        <w:t>V. Yakovlev (FNAL) for presenting his experience</w:t>
      </w:r>
      <w:r w:rsidR="005919A5">
        <w:t>s</w:t>
      </w:r>
      <w:r w:rsidR="004D667E">
        <w:t xml:space="preserve"> with the SSC low</w:t>
      </w:r>
      <w:r>
        <w:t xml:space="preserve"> energy booste</w:t>
      </w:r>
      <w:r w:rsidR="005919A5">
        <w:t>r perpendicular biase</w:t>
      </w:r>
      <w:r w:rsidR="009F67ED">
        <w:t>d cavities at a special seminar for us.</w:t>
      </w:r>
    </w:p>
    <w:p w14:paraId="08BA04CC" w14:textId="0FC35815" w:rsidR="00260AA8" w:rsidRDefault="00776282" w:rsidP="00BB75AF">
      <w:pPr>
        <w:pStyle w:val="ListParagraph"/>
        <w:numPr>
          <w:ilvl w:val="0"/>
          <w:numId w:val="12"/>
        </w:numPr>
      </w:pPr>
      <w:r>
        <w:t>P. Seifried (FNAL) and W. Mueller</w:t>
      </w:r>
      <w:r w:rsidR="00EC0968">
        <w:t xml:space="preserve"> (FNAL) for multiple </w:t>
      </w:r>
      <w:r>
        <w:t>installations and de-</w:t>
      </w:r>
      <w:r w:rsidR="00EC0968">
        <w:t>installations of the solid-state amplifier during testing.</w:t>
      </w:r>
    </w:p>
    <w:p w14:paraId="5416D1A1" w14:textId="369CDDE8" w:rsidR="006D754F" w:rsidRDefault="006D754F" w:rsidP="006D754F">
      <w:pPr>
        <w:pStyle w:val="ListParagraph"/>
        <w:numPr>
          <w:ilvl w:val="0"/>
          <w:numId w:val="12"/>
        </w:numPr>
      </w:pPr>
      <w:r>
        <w:t>FNAL Technical Division technic</w:t>
      </w:r>
      <w:r w:rsidR="00DF7420">
        <w:t>i</w:t>
      </w:r>
      <w:r>
        <w:t xml:space="preserve">ans: </w:t>
      </w:r>
      <w:r w:rsidRPr="006D754F">
        <w:t>W. Ostrom, T. McKenna, J. McQueary, P. Sanchez, J. Szal, S. Sanchez, N. Unold, C. Pribyl and D. Howard</w:t>
      </w:r>
      <w:r>
        <w:t xml:space="preserve"> for assembling the solenoid.</w:t>
      </w:r>
    </w:p>
    <w:p w14:paraId="6F62AABA" w14:textId="74E022B2" w:rsidR="00A21731" w:rsidRDefault="00A21731" w:rsidP="00BB75AF">
      <w:pPr>
        <w:pStyle w:val="ListParagraph"/>
        <w:numPr>
          <w:ilvl w:val="0"/>
          <w:numId w:val="12"/>
        </w:numPr>
      </w:pPr>
      <w:r>
        <w:t>D. Plant (FNAL)</w:t>
      </w:r>
      <w:r w:rsidR="008E6924">
        <w:t xml:space="preserve"> and J. Holm (FNAL)</w:t>
      </w:r>
      <w:r>
        <w:t xml:space="preserve"> </w:t>
      </w:r>
      <w:r w:rsidR="002E6068">
        <w:t>RF work.</w:t>
      </w:r>
    </w:p>
    <w:p w14:paraId="2459BA96" w14:textId="4BE7665A" w:rsidR="005A3C55" w:rsidRDefault="004258E3" w:rsidP="00BB75AF">
      <w:pPr>
        <w:pStyle w:val="ListParagraph"/>
        <w:numPr>
          <w:ilvl w:val="0"/>
          <w:numId w:val="12"/>
        </w:numPr>
      </w:pPr>
      <w:r>
        <w:t xml:space="preserve">R. Montiel (FNAL), </w:t>
      </w:r>
      <w:r w:rsidR="005A3C55">
        <w:t>M. Rauchmiller (FNAL)</w:t>
      </w:r>
      <w:r>
        <w:t xml:space="preserve"> and K. Klotz (FNAL)</w:t>
      </w:r>
      <w:r w:rsidR="005A3C55">
        <w:t xml:space="preserve"> for assembling the </w:t>
      </w:r>
      <w:r w:rsidR="0081130C">
        <w:t>cavity.</w:t>
      </w:r>
    </w:p>
    <w:p w14:paraId="3EFDC5B6" w14:textId="3469297B" w:rsidR="00F92325" w:rsidRDefault="00F92325" w:rsidP="009F44FE">
      <w:pPr>
        <w:pStyle w:val="ListParagraph"/>
        <w:numPr>
          <w:ilvl w:val="0"/>
          <w:numId w:val="12"/>
        </w:numPr>
      </w:pPr>
      <w:r>
        <w:t>D. Watkins (FNAL) for excellent welding work.</w:t>
      </w:r>
    </w:p>
    <w:p w14:paraId="35BF3B1A" w14:textId="7EE71A5D" w:rsidR="00F04A5F" w:rsidRDefault="00F04A5F" w:rsidP="00BB75AF">
      <w:pPr>
        <w:pStyle w:val="ListParagraph"/>
        <w:numPr>
          <w:ilvl w:val="0"/>
          <w:numId w:val="12"/>
        </w:numPr>
      </w:pPr>
      <w:r>
        <w:t xml:space="preserve">M. Henry (FNAL) for </w:t>
      </w:r>
      <w:r w:rsidR="00444CD6">
        <w:t>assembling</w:t>
      </w:r>
      <w:r>
        <w:t xml:space="preserve"> the bias magnet </w:t>
      </w:r>
      <w:r w:rsidR="00444CD6">
        <w:t>power supply and its associated controls</w:t>
      </w:r>
      <w:r>
        <w:t>.</w:t>
      </w:r>
    </w:p>
    <w:p w14:paraId="1212C137" w14:textId="035B0DF3" w:rsidR="00925960" w:rsidRDefault="00925960" w:rsidP="00BB75AF">
      <w:pPr>
        <w:pStyle w:val="ListParagraph"/>
        <w:numPr>
          <w:ilvl w:val="0"/>
          <w:numId w:val="12"/>
        </w:numPr>
      </w:pPr>
      <w:r>
        <w:t>K. Koch (FNAL) for building the PLL module.</w:t>
      </w:r>
    </w:p>
    <w:p w14:paraId="254CF536" w14:textId="1D1C477A" w:rsidR="00AA4434" w:rsidRDefault="00AA4434" w:rsidP="00BB75AF">
      <w:pPr>
        <w:pStyle w:val="ListParagraph"/>
        <w:numPr>
          <w:ilvl w:val="0"/>
          <w:numId w:val="12"/>
        </w:numPr>
      </w:pPr>
      <w:r>
        <w:t>C. Olsen (FNAL) for building many iterations of the holders for the garnet witness pieces test stand.</w:t>
      </w:r>
    </w:p>
    <w:p w14:paraId="60EEDF5F" w14:textId="74BA68CE" w:rsidR="00F746EC" w:rsidRDefault="00F746EC" w:rsidP="00BB75AF">
      <w:pPr>
        <w:pStyle w:val="ListParagraph"/>
        <w:numPr>
          <w:ilvl w:val="0"/>
          <w:numId w:val="12"/>
        </w:numPr>
      </w:pPr>
      <w:r>
        <w:t>T. Johnson (FNAL) for loaning us his coil winding machine.</w:t>
      </w:r>
    </w:p>
    <w:p w14:paraId="03657287" w14:textId="06C2AD72" w:rsidR="001A1E3E" w:rsidRDefault="001A1E3E" w:rsidP="00BB75AF">
      <w:pPr>
        <w:pStyle w:val="ListParagraph"/>
        <w:numPr>
          <w:ilvl w:val="0"/>
          <w:numId w:val="12"/>
        </w:numPr>
      </w:pPr>
      <w:r>
        <w:t xml:space="preserve">G. Bulat (FNAL) for </w:t>
      </w:r>
      <w:r w:rsidR="00787EAC">
        <w:t>getting our mechanical requisitions through the system in record time.</w:t>
      </w:r>
    </w:p>
    <w:p w14:paraId="75849A65" w14:textId="0E8D01BA" w:rsidR="002E5664" w:rsidRDefault="002E5664" w:rsidP="00BB75AF">
      <w:pPr>
        <w:pStyle w:val="ListParagraph"/>
        <w:numPr>
          <w:ilvl w:val="0"/>
          <w:numId w:val="12"/>
        </w:numPr>
      </w:pPr>
      <w:r>
        <w:t>T.J. Gardner (FNAL) as liaison between us and Technical Division.</w:t>
      </w:r>
    </w:p>
    <w:p w14:paraId="5287F66A" w14:textId="520291E7" w:rsidR="004258E3" w:rsidRDefault="00555397" w:rsidP="00BB75AF">
      <w:pPr>
        <w:pStyle w:val="ListParagraph"/>
        <w:numPr>
          <w:ilvl w:val="0"/>
          <w:numId w:val="12"/>
        </w:numPr>
      </w:pPr>
      <w:r>
        <w:t>J.</w:t>
      </w:r>
      <w:r w:rsidR="004258E3">
        <w:t xml:space="preserve"> van Bogaert (FNAL)</w:t>
      </w:r>
      <w:r w:rsidR="004341DC">
        <w:t>, B. Fellenz (FNAL)</w:t>
      </w:r>
      <w:r w:rsidR="00E14746">
        <w:t xml:space="preserve"> and C. Lundberg</w:t>
      </w:r>
      <w:r w:rsidR="00B46A02">
        <w:t xml:space="preserve"> (FNAL)</w:t>
      </w:r>
      <w:r w:rsidR="004258E3">
        <w:t xml:space="preserve"> for relocating electronics at L11.</w:t>
      </w:r>
    </w:p>
    <w:p w14:paraId="61372E83" w14:textId="2777F42E" w:rsidR="001B0E85" w:rsidRDefault="001B0E85" w:rsidP="00BB75AF">
      <w:pPr>
        <w:pStyle w:val="ListParagraph"/>
        <w:numPr>
          <w:ilvl w:val="0"/>
          <w:numId w:val="12"/>
        </w:numPr>
      </w:pPr>
      <w:r>
        <w:t>J. Ranson</w:t>
      </w:r>
      <w:r w:rsidR="000227B4">
        <w:t xml:space="preserve"> (FNAL)</w:t>
      </w:r>
      <w:r>
        <w:t xml:space="preserve"> and the electricians.</w:t>
      </w:r>
    </w:p>
    <w:p w14:paraId="3F6963A2" w14:textId="6D1A6664" w:rsidR="000227B4" w:rsidRDefault="000227B4" w:rsidP="00BB75AF">
      <w:pPr>
        <w:pStyle w:val="ListParagraph"/>
        <w:numPr>
          <w:ilvl w:val="0"/>
          <w:numId w:val="12"/>
        </w:numPr>
      </w:pPr>
      <w:r>
        <w:t>B. Oshinowo (FNAL), C.J. Wilson (FNAL) and the survey group.</w:t>
      </w:r>
    </w:p>
    <w:p w14:paraId="28D6F7F3" w14:textId="667E5E60" w:rsidR="00285D54" w:rsidRDefault="00285D54" w:rsidP="00BB75AF">
      <w:pPr>
        <w:pStyle w:val="ListParagraph"/>
        <w:numPr>
          <w:ilvl w:val="0"/>
          <w:numId w:val="12"/>
        </w:numPr>
      </w:pPr>
      <w:r>
        <w:t>D. Hixson (FNAL) and D. Wallace (FNAL) for water work.</w:t>
      </w:r>
    </w:p>
    <w:p w14:paraId="1E68F664" w14:textId="4005FA96" w:rsidR="0002476F" w:rsidRDefault="0002476F" w:rsidP="00BB75AF">
      <w:pPr>
        <w:pStyle w:val="ListParagraph"/>
        <w:numPr>
          <w:ilvl w:val="0"/>
          <w:numId w:val="12"/>
        </w:numPr>
      </w:pPr>
      <w:r>
        <w:t>K. Triplett</w:t>
      </w:r>
      <w:r w:rsidR="000571F3">
        <w:t xml:space="preserve"> (FNAL)</w:t>
      </w:r>
      <w:r>
        <w:t xml:space="preserve"> and S. Chaurize</w:t>
      </w:r>
      <w:r w:rsidR="000571F3">
        <w:t xml:space="preserve"> (FNAL)</w:t>
      </w:r>
      <w:r>
        <w:t xml:space="preserve"> for coordinating the </w:t>
      </w:r>
      <w:r w:rsidR="006D2355">
        <w:t xml:space="preserve">cavity </w:t>
      </w:r>
      <w:r>
        <w:t>installation at L11.</w:t>
      </w:r>
    </w:p>
    <w:p w14:paraId="406B1E3D" w14:textId="7DD5039E" w:rsidR="001C339D" w:rsidRDefault="001C339D" w:rsidP="001C339D">
      <w:r>
        <w:t xml:space="preserve">And </w:t>
      </w:r>
      <w:r w:rsidR="00F441CE">
        <w:t>to all persons who have worked on this project</w:t>
      </w:r>
      <w:r w:rsidR="006967B5">
        <w:t xml:space="preserve"> </w:t>
      </w:r>
      <w:r w:rsidR="00122034">
        <w:t>and were inadvertently not listed</w:t>
      </w:r>
      <w:r w:rsidR="006967B5">
        <w:t xml:space="preserve"> here</w:t>
      </w:r>
      <w:r w:rsidR="00F441CE">
        <w:t xml:space="preserve">, </w:t>
      </w:r>
      <w:r w:rsidR="006967B5">
        <w:t xml:space="preserve">we give </w:t>
      </w:r>
      <w:r w:rsidR="00F441CE">
        <w:t>our sincerest thanks!</w:t>
      </w:r>
    </w:p>
    <w:p w14:paraId="7C9FCE95" w14:textId="77777777" w:rsidR="00765AD5" w:rsidRDefault="00765AD5">
      <w:pPr>
        <w:spacing w:before="0" w:after="200"/>
        <w:ind w:firstLine="0"/>
      </w:pPr>
      <w:r>
        <w:rPr>
          <w:bCs/>
        </w:rPr>
        <w:br w:type="page"/>
      </w:r>
    </w:p>
    <w:p w14:paraId="4AA0B631" w14:textId="0A3A1E01" w:rsidR="00DA2B46" w:rsidRDefault="0029771C" w:rsidP="00DA2B46">
      <w:pPr>
        <w:pStyle w:val="Heading2"/>
      </w:pPr>
      <w:bookmarkStart w:id="645" w:name="_Ref507659373"/>
      <w:bookmarkStart w:id="646" w:name="_Toc521918595"/>
      <w:r>
        <w:rPr>
          <w:noProof/>
        </w:rPr>
        <w:lastRenderedPageBreak/>
        <mc:AlternateContent>
          <mc:Choice Requires="wps">
            <w:drawing>
              <wp:anchor distT="0" distB="0" distL="114300" distR="114300" simplePos="0" relativeHeight="252199936" behindDoc="0" locked="0" layoutInCell="1" allowOverlap="1" wp14:anchorId="3250008F" wp14:editId="2D47721F">
                <wp:simplePos x="0" y="0"/>
                <wp:positionH relativeFrom="column">
                  <wp:posOffset>728330</wp:posOffset>
                </wp:positionH>
                <wp:positionV relativeFrom="paragraph">
                  <wp:posOffset>3791880</wp:posOffset>
                </wp:positionV>
                <wp:extent cx="4937760" cy="310515"/>
                <wp:effectExtent l="0" t="0" r="2540" b="0"/>
                <wp:wrapTopAndBottom/>
                <wp:docPr id="655" name="Text Box 655"/>
                <wp:cNvGraphicFramePr/>
                <a:graphic xmlns:a="http://schemas.openxmlformats.org/drawingml/2006/main">
                  <a:graphicData uri="http://schemas.microsoft.com/office/word/2010/wordprocessingShape">
                    <wps:wsp>
                      <wps:cNvSpPr txBox="1"/>
                      <wps:spPr>
                        <a:xfrm>
                          <a:off x="0" y="0"/>
                          <a:ext cx="4937760" cy="310515"/>
                        </a:xfrm>
                        <a:prstGeom prst="rect">
                          <a:avLst/>
                        </a:prstGeom>
                        <a:solidFill>
                          <a:prstClr val="white"/>
                        </a:solidFill>
                        <a:ln>
                          <a:noFill/>
                        </a:ln>
                      </wps:spPr>
                      <wps:txbx>
                        <w:txbxContent>
                          <w:p w14:paraId="0C5E9CE8" w14:textId="5D8A1067" w:rsidR="0018739B" w:rsidRPr="0029306C" w:rsidRDefault="0018739B" w:rsidP="00143288">
                            <w:pPr>
                              <w:pStyle w:val="Caption"/>
                              <w:rPr>
                                <w:noProof/>
                                <w:sz w:val="22"/>
                                <w:szCs w:val="22"/>
                              </w:rPr>
                            </w:pPr>
                            <w:r>
                              <w:t xml:space="preserve">Photo </w:t>
                            </w:r>
                            <w:r>
                              <w:rPr>
                                <w:noProof/>
                              </w:rPr>
                              <w:fldChar w:fldCharType="begin"/>
                            </w:r>
                            <w:r>
                              <w:rPr>
                                <w:noProof/>
                              </w:rPr>
                              <w:instrText xml:space="preserve"> SEQ Photo \* ARABIC </w:instrText>
                            </w:r>
                            <w:r>
                              <w:rPr>
                                <w:noProof/>
                              </w:rPr>
                              <w:fldChar w:fldCharType="separate"/>
                            </w:r>
                            <w:r>
                              <w:rPr>
                                <w:noProof/>
                              </w:rPr>
                              <w:t>1</w:t>
                            </w:r>
                            <w:r>
                              <w:rPr>
                                <w:noProof/>
                              </w:rPr>
                              <w:fldChar w:fldCharType="end"/>
                            </w:r>
                            <w:r>
                              <w:t>: The principal designers of the cavity: I. Terechkine (left) and G. Romanov (right).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50008F" id="Text Box 655" o:spid="_x0000_s1222" type="#_x0000_t202" style="position:absolute;left:0;text-align:left;margin-left:57.35pt;margin-top:298.55pt;width:388.8pt;height:24.45pt;z-index:252199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" stroked="f">
                <v:textbox inset="0,0,0,0">
                  <w:txbxContent>
                    <w:p w14:paraId="0C5E9CE8" w14:textId="5D8A1067" w:rsidR="0018739B" w:rsidRPr="0029306C" w:rsidRDefault="0018739B" w:rsidP="00143288">
                      <w:pPr>
                        <w:pStyle w:val="Caption"/>
                        <w:rPr>
                          <w:noProof/>
                          <w:sz w:val="22"/>
                          <w:szCs w:val="22"/>
                        </w:rPr>
                      </w:pPr>
                      <w:r>
                        <w:t xml:space="preserve">Photo </w:t>
                      </w:r>
                      <w:r>
                        <w:rPr>
                          <w:noProof/>
                        </w:rPr>
                        <w:fldChar w:fldCharType="begin"/>
                      </w:r>
                      <w:r>
                        <w:rPr>
                          <w:noProof/>
                        </w:rPr>
                        <w:instrText xml:space="preserve"> SEQ Photo \* ARABIC </w:instrText>
                      </w:r>
                      <w:r>
                        <w:rPr>
                          <w:noProof/>
                        </w:rPr>
                        <w:fldChar w:fldCharType="separate"/>
                      </w:r>
                      <w:r>
                        <w:rPr>
                          <w:noProof/>
                        </w:rPr>
                        <w:t>1</w:t>
                      </w:r>
                      <w:r>
                        <w:rPr>
                          <w:noProof/>
                        </w:rPr>
                        <w:fldChar w:fldCharType="end"/>
                      </w:r>
                      <w:r>
                        <w:t>: The principal designers of the cavity: I. Terechkine (left) and G. Romanov (right).</w:t>
                      </w:r>
                    </w:p>
                  </w:txbxContent>
                </v:textbox>
                <w10:wrap type="topAndBottom"/>
              </v:shape>
            </w:pict>
          </mc:Fallback>
        </mc:AlternateContent>
      </w:r>
      <w:r>
        <w:rPr>
          <w:noProof/>
        </w:rPr>
        <mc:AlternateContent>
          <mc:Choice Requires="wps">
            <w:drawing>
              <wp:anchor distT="0" distB="0" distL="114300" distR="114300" simplePos="0" relativeHeight="252203008" behindDoc="0" locked="0" layoutInCell="1" allowOverlap="1" wp14:anchorId="729DCC80" wp14:editId="1C3EAE2F">
                <wp:simplePos x="0" y="0"/>
                <wp:positionH relativeFrom="column">
                  <wp:posOffset>1141730</wp:posOffset>
                </wp:positionH>
                <wp:positionV relativeFrom="paragraph">
                  <wp:posOffset>6989445</wp:posOffset>
                </wp:positionV>
                <wp:extent cx="4114800" cy="635"/>
                <wp:effectExtent l="0" t="0" r="0" b="12065"/>
                <wp:wrapTopAndBottom/>
                <wp:docPr id="658" name="Text Box 658"/>
                <wp:cNvGraphicFramePr/>
                <a:graphic xmlns:a="http://schemas.openxmlformats.org/drawingml/2006/main">
                  <a:graphicData uri="http://schemas.microsoft.com/office/word/2010/wordprocessingShape">
                    <wps:wsp>
                      <wps:cNvSpPr txBox="1"/>
                      <wps:spPr>
                        <a:xfrm>
                          <a:off x="0" y="0"/>
                          <a:ext cx="4114800" cy="635"/>
                        </a:xfrm>
                        <a:prstGeom prst="rect">
                          <a:avLst/>
                        </a:prstGeom>
                        <a:solidFill>
                          <a:prstClr val="white"/>
                        </a:solidFill>
                        <a:ln>
                          <a:noFill/>
                        </a:ln>
                      </wps:spPr>
                      <wps:txbx>
                        <w:txbxContent>
                          <w:p w14:paraId="5CBE43C1" w14:textId="0F9213B8" w:rsidR="0018739B" w:rsidRPr="005458F2" w:rsidRDefault="0018739B" w:rsidP="0029771C">
                            <w:pPr>
                              <w:pStyle w:val="Caption"/>
                              <w:rPr>
                                <w:noProof/>
                                <w:sz w:val="28"/>
                              </w:rPr>
                            </w:pPr>
                            <w:r>
                              <w:t xml:space="preserve">Photo </w:t>
                            </w:r>
                            <w:r>
                              <w:rPr>
                                <w:noProof/>
                              </w:rPr>
                              <w:fldChar w:fldCharType="begin"/>
                            </w:r>
                            <w:r>
                              <w:rPr>
                                <w:noProof/>
                              </w:rPr>
                              <w:instrText xml:space="preserve"> SEQ Photo \* ARABIC </w:instrText>
                            </w:r>
                            <w:r>
                              <w:rPr>
                                <w:noProof/>
                              </w:rPr>
                              <w:fldChar w:fldCharType="separate"/>
                            </w:r>
                            <w:r>
                              <w:rPr>
                                <w:noProof/>
                              </w:rPr>
                              <w:t>2</w:t>
                            </w:r>
                            <w:r>
                              <w:rPr>
                                <w:noProof/>
                              </w:rPr>
                              <w:fldChar w:fldCharType="end"/>
                            </w:r>
                            <w:r>
                              <w:t>: From left to right: D. Plant, R. Madrak and R. Padilla.</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29DCC80" id="Text Box 658" o:spid="_x0000_s1223" type="#_x0000_t202" style="position:absolute;left:0;text-align:left;margin-left:89.9pt;margin-top:550.35pt;width:324pt;height:.05pt;z-index:2522030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" stroked="f">
                <v:textbox style="mso-fit-shape-to-text:t" inset="0,0,0,0">
                  <w:txbxContent>
                    <w:p w14:paraId="5CBE43C1" w14:textId="0F9213B8" w:rsidR="0018739B" w:rsidRPr="005458F2" w:rsidRDefault="0018739B" w:rsidP="0029771C">
                      <w:pPr>
                        <w:pStyle w:val="Caption"/>
                        <w:rPr>
                          <w:noProof/>
                          <w:sz w:val="28"/>
                        </w:rPr>
                      </w:pPr>
                      <w:r>
                        <w:t xml:space="preserve">Photo </w:t>
                      </w:r>
                      <w:r>
                        <w:rPr>
                          <w:noProof/>
                        </w:rPr>
                        <w:fldChar w:fldCharType="begin"/>
                      </w:r>
                      <w:r>
                        <w:rPr>
                          <w:noProof/>
                        </w:rPr>
                        <w:instrText xml:space="preserve"> SEQ Photo \* ARABIC </w:instrText>
                      </w:r>
                      <w:r>
                        <w:rPr>
                          <w:noProof/>
                        </w:rPr>
                        <w:fldChar w:fldCharType="separate"/>
                      </w:r>
                      <w:r>
                        <w:rPr>
                          <w:noProof/>
                        </w:rPr>
                        <w:t>2</w:t>
                      </w:r>
                      <w:r>
                        <w:rPr>
                          <w:noProof/>
                        </w:rPr>
                        <w:fldChar w:fldCharType="end"/>
                      </w:r>
                      <w:r>
                        <w:t>: From left to right: D. Plant, R. Madrak and R. Padilla.</w:t>
                      </w:r>
                    </w:p>
                  </w:txbxContent>
                </v:textbox>
                <w10:wrap type="topAndBottom"/>
              </v:shape>
            </w:pict>
          </mc:Fallback>
        </mc:AlternateContent>
      </w:r>
      <w:r>
        <w:rPr>
          <w:noProof/>
        </w:rPr>
        <w:drawing>
          <wp:anchor distT="0" distB="0" distL="114300" distR="114300" simplePos="0" relativeHeight="252200960" behindDoc="0" locked="0" layoutInCell="1" allowOverlap="1" wp14:anchorId="5705557F" wp14:editId="04D86EAA">
            <wp:simplePos x="0" y="0"/>
            <wp:positionH relativeFrom="column">
              <wp:posOffset>1141730</wp:posOffset>
            </wp:positionH>
            <wp:positionV relativeFrom="paragraph">
              <wp:posOffset>4225925</wp:posOffset>
            </wp:positionV>
            <wp:extent cx="4114800" cy="2706370"/>
            <wp:effectExtent l="0" t="0" r="0" b="0"/>
            <wp:wrapTopAndBottom/>
            <wp:docPr id="656" name="Picture 6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6" name="p2.jpg"/>
                    <pic:cNvPicPr/>
                  </pic:nvPicPr>
                  <pic:blipFill>
                    <a:blip r:embed="rId210"/>
                    <a:stretch>
                      <a:fillRect/>
                    </a:stretch>
                  </pic:blipFill>
                  <pic:spPr>
                    <a:xfrm>
                      <a:off x="0" y="0"/>
                      <a:ext cx="4114800" cy="2706370"/>
                    </a:xfrm>
                    <a:prstGeom prst="rect">
                      <a:avLst/>
                    </a:prstGeom>
                  </pic:spPr>
                </pic:pic>
              </a:graphicData>
            </a:graphic>
            <wp14:sizeRelH relativeFrom="margin">
              <wp14:pctWidth>0</wp14:pctWidth>
            </wp14:sizeRelH>
            <wp14:sizeRelV relativeFrom="margin">
              <wp14:pctHeight>0</wp14:pctHeight>
            </wp14:sizeRelV>
          </wp:anchor>
        </w:drawing>
      </w:r>
      <w:r w:rsidR="00DA2B46">
        <w:t>People</w:t>
      </w:r>
      <w:bookmarkEnd w:id="645"/>
      <w:bookmarkEnd w:id="646"/>
    </w:p>
    <w:p w14:paraId="68EBE66D" w14:textId="2535A034" w:rsidR="00DA2B46" w:rsidRPr="00DA2B46" w:rsidRDefault="0029771C" w:rsidP="00DA2B46">
      <w:r>
        <w:rPr>
          <w:noProof/>
        </w:rPr>
        <w:drawing>
          <wp:anchor distT="0" distB="0" distL="114300" distR="114300" simplePos="0" relativeHeight="252197888" behindDoc="0" locked="0" layoutInCell="1" allowOverlap="1" wp14:anchorId="73BAD6F1" wp14:editId="08D5F32D">
            <wp:simplePos x="0" y="0"/>
            <wp:positionH relativeFrom="column">
              <wp:align>center</wp:align>
            </wp:positionH>
            <wp:positionV relativeFrom="paragraph">
              <wp:posOffset>167005</wp:posOffset>
            </wp:positionV>
            <wp:extent cx="3840480" cy="3200400"/>
            <wp:effectExtent l="0" t="0" r="0" b="0"/>
            <wp:wrapTopAndBottom/>
            <wp:docPr id="654" name="Picture 6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4" name="p1.jpg"/>
                    <pic:cNvPicPr/>
                  </pic:nvPicPr>
                  <pic:blipFill>
                    <a:blip r:embed="rId211"/>
                    <a:stretch>
                      <a:fillRect/>
                    </a:stretch>
                  </pic:blipFill>
                  <pic:spPr>
                    <a:xfrm>
                      <a:off x="0" y="0"/>
                      <a:ext cx="3840480" cy="3200400"/>
                    </a:xfrm>
                    <a:prstGeom prst="rect">
                      <a:avLst/>
                    </a:prstGeom>
                  </pic:spPr>
                </pic:pic>
              </a:graphicData>
            </a:graphic>
            <wp14:sizeRelH relativeFrom="margin">
              <wp14:pctWidth>0</wp14:pctWidth>
            </wp14:sizeRelH>
            <wp14:sizeRelV relativeFrom="margin">
              <wp14:pctHeight>0</wp14:pctHeight>
            </wp14:sizeRelV>
          </wp:anchor>
        </w:drawing>
      </w:r>
    </w:p>
    <w:p w14:paraId="56DCBFE4" w14:textId="08E9B198" w:rsidR="00DA2B46" w:rsidRDefault="00912185" w:rsidP="00DA2B46">
      <w:r>
        <w:rPr>
          <w:noProof/>
        </w:rPr>
        <w:lastRenderedPageBreak/>
        <mc:AlternateContent>
          <mc:Choice Requires="wps">
            <w:drawing>
              <wp:anchor distT="0" distB="0" distL="114300" distR="114300" simplePos="0" relativeHeight="252206080" behindDoc="0" locked="0" layoutInCell="1" allowOverlap="1" wp14:anchorId="33C316A5" wp14:editId="1766B71D">
                <wp:simplePos x="0" y="0"/>
                <wp:positionH relativeFrom="column">
                  <wp:align>center</wp:align>
                </wp:positionH>
                <wp:positionV relativeFrom="paragraph">
                  <wp:posOffset>2981325</wp:posOffset>
                </wp:positionV>
                <wp:extent cx="5669280" cy="310896"/>
                <wp:effectExtent l="0" t="0" r="0" b="0"/>
                <wp:wrapTopAndBottom/>
                <wp:docPr id="660" name="Text Box 660"/>
                <wp:cNvGraphicFramePr/>
                <a:graphic xmlns:a="http://schemas.openxmlformats.org/drawingml/2006/main">
                  <a:graphicData uri="http://schemas.microsoft.com/office/word/2010/wordprocessingShape">
                    <wps:wsp>
                      <wps:cNvSpPr txBox="1"/>
                      <wps:spPr>
                        <a:xfrm>
                          <a:off x="0" y="0"/>
                          <a:ext cx="5669280" cy="310896"/>
                        </a:xfrm>
                        <a:prstGeom prst="rect">
                          <a:avLst/>
                        </a:prstGeom>
                        <a:solidFill>
                          <a:prstClr val="white"/>
                        </a:solidFill>
                        <a:ln>
                          <a:noFill/>
                        </a:ln>
                      </wps:spPr>
                      <wps:txbx>
                        <w:txbxContent>
                          <w:p w14:paraId="45772B98" w14:textId="4654BAA0" w:rsidR="0018739B" w:rsidRPr="006F4C5D" w:rsidRDefault="0018739B" w:rsidP="00185CFE">
                            <w:pPr>
                              <w:pStyle w:val="Caption"/>
                              <w:rPr>
                                <w:noProof/>
                                <w:sz w:val="22"/>
                                <w:szCs w:val="22"/>
                              </w:rPr>
                            </w:pPr>
                            <w:r>
                              <w:t xml:space="preserve">Photo </w:t>
                            </w:r>
                            <w:r>
                              <w:rPr>
                                <w:noProof/>
                              </w:rPr>
                              <w:fldChar w:fldCharType="begin"/>
                            </w:r>
                            <w:r>
                              <w:rPr>
                                <w:noProof/>
                              </w:rPr>
                              <w:instrText xml:space="preserve"> SEQ Photo \* ARABIC </w:instrText>
                            </w:r>
                            <w:r>
                              <w:rPr>
                                <w:noProof/>
                              </w:rPr>
                              <w:fldChar w:fldCharType="separate"/>
                            </w:r>
                            <w:r>
                              <w:rPr>
                                <w:noProof/>
                              </w:rPr>
                              <w:t>3</w:t>
                            </w:r>
                            <w:r>
                              <w:rPr>
                                <w:noProof/>
                              </w:rPr>
                              <w:fldChar w:fldCharType="end"/>
                            </w:r>
                            <w:r>
                              <w:t>: National Magnetics Group: From left to right: A. Samanta, G. Das, P. Oberbeck, and B. Troxell.</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3C316A5" id="Text Box 660" o:spid="_x0000_s1224" type="#_x0000_t202" style="position:absolute;left:0;text-align:left;margin-left:0;margin-top:234.75pt;width:446.4pt;height:24.5pt;z-index:252206080;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" stroked="f">
                <v:textbox style="mso-fit-shape-to-text:t" inset="0,0,0,0">
                  <w:txbxContent>
                    <w:p w14:paraId="45772B98" w14:textId="4654BAA0" w:rsidR="0018739B" w:rsidRPr="006F4C5D" w:rsidRDefault="0018739B" w:rsidP="00185CFE">
                      <w:pPr>
                        <w:pStyle w:val="Caption"/>
                        <w:rPr>
                          <w:noProof/>
                          <w:sz w:val="22"/>
                          <w:szCs w:val="22"/>
                        </w:rPr>
                      </w:pPr>
                      <w:r>
                        <w:t xml:space="preserve">Photo </w:t>
                      </w:r>
                      <w:r>
                        <w:rPr>
                          <w:noProof/>
                        </w:rPr>
                        <w:fldChar w:fldCharType="begin"/>
                      </w:r>
                      <w:r>
                        <w:rPr>
                          <w:noProof/>
                        </w:rPr>
                        <w:instrText xml:space="preserve"> SEQ Photo \* ARABIC </w:instrText>
                      </w:r>
                      <w:r>
                        <w:rPr>
                          <w:noProof/>
                        </w:rPr>
                        <w:fldChar w:fldCharType="separate"/>
                      </w:r>
                      <w:r>
                        <w:rPr>
                          <w:noProof/>
                        </w:rPr>
                        <w:t>3</w:t>
                      </w:r>
                      <w:r>
                        <w:rPr>
                          <w:noProof/>
                        </w:rPr>
                        <w:fldChar w:fldCharType="end"/>
                      </w:r>
                      <w:r>
                        <w:t>: National Magnetics Group: From left to right: A. Samanta, G. Das, P. Oberbeck, and B. Troxell.</w:t>
                      </w:r>
                    </w:p>
                  </w:txbxContent>
                </v:textbox>
                <w10:wrap type="topAndBottom"/>
              </v:shape>
            </w:pict>
          </mc:Fallback>
        </mc:AlternateContent>
      </w:r>
      <w:r w:rsidR="00867CF9">
        <w:rPr>
          <w:noProof/>
        </w:rPr>
        <w:drawing>
          <wp:anchor distT="0" distB="0" distL="114300" distR="114300" simplePos="0" relativeHeight="252204032" behindDoc="0" locked="0" layoutInCell="1" allowOverlap="1" wp14:anchorId="2621B435" wp14:editId="1C785A76">
            <wp:simplePos x="0" y="0"/>
            <wp:positionH relativeFrom="column">
              <wp:align>center</wp:align>
            </wp:positionH>
            <wp:positionV relativeFrom="paragraph">
              <wp:posOffset>0</wp:posOffset>
            </wp:positionV>
            <wp:extent cx="4114800" cy="2743200"/>
            <wp:effectExtent l="0" t="0" r="0" b="0"/>
            <wp:wrapTopAndBottom/>
            <wp:docPr id="659" name="Picture 6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9" name="p3.jpg"/>
                    <pic:cNvPicPr/>
                  </pic:nvPicPr>
                  <pic:blipFill>
                    <a:blip r:embed="rId212"/>
                    <a:stretch>
                      <a:fillRect/>
                    </a:stretch>
                  </pic:blipFill>
                  <pic:spPr>
                    <a:xfrm>
                      <a:off x="0" y="0"/>
                      <a:ext cx="4114800" cy="2743200"/>
                    </a:xfrm>
                    <a:prstGeom prst="rect">
                      <a:avLst/>
                    </a:prstGeom>
                  </pic:spPr>
                </pic:pic>
              </a:graphicData>
            </a:graphic>
          </wp:anchor>
        </w:drawing>
      </w:r>
      <w:r w:rsidR="00D0603D">
        <w:rPr>
          <w:noProof/>
        </w:rPr>
        <mc:AlternateContent>
          <mc:Choice Requires="wps">
            <w:drawing>
              <wp:anchor distT="0" distB="0" distL="114300" distR="114300" simplePos="0" relativeHeight="252209152" behindDoc="0" locked="0" layoutInCell="1" allowOverlap="1" wp14:anchorId="1AA0526A" wp14:editId="1B3534D1">
                <wp:simplePos x="0" y="0"/>
                <wp:positionH relativeFrom="column">
                  <wp:posOffset>1554480</wp:posOffset>
                </wp:positionH>
                <wp:positionV relativeFrom="paragraph">
                  <wp:posOffset>7154545</wp:posOffset>
                </wp:positionV>
                <wp:extent cx="3291840" cy="635"/>
                <wp:effectExtent l="0" t="0" r="0" b="12065"/>
                <wp:wrapTopAndBottom/>
                <wp:docPr id="662" name="Text Box 662"/>
                <wp:cNvGraphicFramePr/>
                <a:graphic xmlns:a="http://schemas.openxmlformats.org/drawingml/2006/main">
                  <a:graphicData uri="http://schemas.microsoft.com/office/word/2010/wordprocessingShape">
                    <wps:wsp>
                      <wps:cNvSpPr txBox="1"/>
                      <wps:spPr>
                        <a:xfrm>
                          <a:off x="0" y="0"/>
                          <a:ext cx="3291840" cy="635"/>
                        </a:xfrm>
                        <a:prstGeom prst="rect">
                          <a:avLst/>
                        </a:prstGeom>
                        <a:solidFill>
                          <a:prstClr val="white"/>
                        </a:solidFill>
                        <a:ln>
                          <a:noFill/>
                        </a:ln>
                      </wps:spPr>
                      <wps:txbx>
                        <w:txbxContent>
                          <w:p w14:paraId="6A9B7D16" w14:textId="3F32FA6C" w:rsidR="0018739B" w:rsidRPr="004C237B" w:rsidRDefault="0018739B" w:rsidP="00D0603D">
                            <w:pPr>
                              <w:pStyle w:val="Caption"/>
                              <w:rPr>
                                <w:noProof/>
                                <w:sz w:val="22"/>
                                <w:szCs w:val="22"/>
                              </w:rPr>
                            </w:pPr>
                            <w:r>
                              <w:t xml:space="preserve">Photo </w:t>
                            </w:r>
                            <w:r>
                              <w:rPr>
                                <w:noProof/>
                              </w:rPr>
                              <w:fldChar w:fldCharType="begin"/>
                            </w:r>
                            <w:r>
                              <w:rPr>
                                <w:noProof/>
                              </w:rPr>
                              <w:instrText xml:space="preserve"> SEQ Photo \* ARABIC </w:instrText>
                            </w:r>
                            <w:r>
                              <w:rPr>
                                <w:noProof/>
                              </w:rPr>
                              <w:fldChar w:fldCharType="separate"/>
                            </w:r>
                            <w:r>
                              <w:rPr>
                                <w:noProof/>
                              </w:rPr>
                              <w:t>4</w:t>
                            </w:r>
                            <w:r>
                              <w:rPr>
                                <w:noProof/>
                              </w:rPr>
                              <w:fldChar w:fldCharType="end"/>
                            </w:r>
                            <w:r>
                              <w:t>: K. Duel.</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AA0526A" id="Text Box 662" o:spid="_x0000_s1225" type="#_x0000_t202" style="position:absolute;left:0;text-align:left;margin-left:122.4pt;margin-top:563.35pt;width:259.2pt;height:.05pt;z-index:2522091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" stroked="f">
                <v:textbox style="mso-fit-shape-to-text:t" inset="0,0,0,0">
                  <w:txbxContent>
                    <w:p w14:paraId="6A9B7D16" w14:textId="3F32FA6C" w:rsidR="0018739B" w:rsidRPr="004C237B" w:rsidRDefault="0018739B" w:rsidP="00D0603D">
                      <w:pPr>
                        <w:pStyle w:val="Caption"/>
                        <w:rPr>
                          <w:noProof/>
                          <w:sz w:val="22"/>
                          <w:szCs w:val="22"/>
                        </w:rPr>
                      </w:pPr>
                      <w:r>
                        <w:t xml:space="preserve">Photo </w:t>
                      </w:r>
                      <w:r>
                        <w:rPr>
                          <w:noProof/>
                        </w:rPr>
                        <w:fldChar w:fldCharType="begin"/>
                      </w:r>
                      <w:r>
                        <w:rPr>
                          <w:noProof/>
                        </w:rPr>
                        <w:instrText xml:space="preserve"> SEQ Photo \* ARABIC </w:instrText>
                      </w:r>
                      <w:r>
                        <w:rPr>
                          <w:noProof/>
                        </w:rPr>
                        <w:fldChar w:fldCharType="separate"/>
                      </w:r>
                      <w:r>
                        <w:rPr>
                          <w:noProof/>
                        </w:rPr>
                        <w:t>4</w:t>
                      </w:r>
                      <w:r>
                        <w:rPr>
                          <w:noProof/>
                        </w:rPr>
                        <w:fldChar w:fldCharType="end"/>
                      </w:r>
                      <w:r>
                        <w:t>: K. Duel.</w:t>
                      </w:r>
                    </w:p>
                  </w:txbxContent>
                </v:textbox>
                <w10:wrap type="topAndBottom"/>
              </v:shape>
            </w:pict>
          </mc:Fallback>
        </mc:AlternateContent>
      </w:r>
      <w:r w:rsidR="0000285A">
        <w:rPr>
          <w:noProof/>
        </w:rPr>
        <w:drawing>
          <wp:anchor distT="0" distB="0" distL="114300" distR="114300" simplePos="0" relativeHeight="252207104" behindDoc="0" locked="0" layoutInCell="1" allowOverlap="1" wp14:anchorId="71B5B96E" wp14:editId="503DC2CD">
            <wp:simplePos x="0" y="0"/>
            <wp:positionH relativeFrom="column">
              <wp:align>center</wp:align>
            </wp:positionH>
            <wp:positionV relativeFrom="paragraph">
              <wp:posOffset>3559544</wp:posOffset>
            </wp:positionV>
            <wp:extent cx="3292313" cy="3538728"/>
            <wp:effectExtent l="0" t="0" r="0" b="5080"/>
            <wp:wrapTopAndBottom/>
            <wp:docPr id="661" name="Picture 6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1" name="p4.jpg"/>
                    <pic:cNvPicPr/>
                  </pic:nvPicPr>
                  <pic:blipFill>
                    <a:blip r:embed="rId213"/>
                    <a:stretch>
                      <a:fillRect/>
                    </a:stretch>
                  </pic:blipFill>
                  <pic:spPr>
                    <a:xfrm>
                      <a:off x="0" y="0"/>
                      <a:ext cx="3292313" cy="3538728"/>
                    </a:xfrm>
                    <a:prstGeom prst="rect">
                      <a:avLst/>
                    </a:prstGeom>
                  </pic:spPr>
                </pic:pic>
              </a:graphicData>
            </a:graphic>
            <wp14:sizeRelH relativeFrom="margin">
              <wp14:pctWidth>0</wp14:pctWidth>
            </wp14:sizeRelH>
            <wp14:sizeRelV relativeFrom="margin">
              <wp14:pctHeight>0</wp14:pctHeight>
            </wp14:sizeRelV>
          </wp:anchor>
        </w:drawing>
      </w:r>
    </w:p>
    <w:p w14:paraId="4C7B9806" w14:textId="7DB97C44" w:rsidR="00867CF9" w:rsidRDefault="006560AA" w:rsidP="00DA2B46">
      <w:r>
        <w:rPr>
          <w:noProof/>
        </w:rPr>
        <w:lastRenderedPageBreak/>
        <mc:AlternateContent>
          <mc:Choice Requires="wps">
            <w:drawing>
              <wp:anchor distT="0" distB="0" distL="114300" distR="114300" simplePos="0" relativeHeight="252261376" behindDoc="0" locked="0" layoutInCell="1" allowOverlap="1" wp14:anchorId="0FA8D4E0" wp14:editId="5BBD4311">
                <wp:simplePos x="0" y="0"/>
                <wp:positionH relativeFrom="column">
                  <wp:align>center</wp:align>
                </wp:positionH>
                <wp:positionV relativeFrom="paragraph">
                  <wp:posOffset>3114675</wp:posOffset>
                </wp:positionV>
                <wp:extent cx="4123944" cy="310896"/>
                <wp:effectExtent l="0" t="0" r="3810" b="0"/>
                <wp:wrapTopAndBottom/>
                <wp:docPr id="688" name="Text Box 688"/>
                <wp:cNvGraphicFramePr/>
                <a:graphic xmlns:a="http://schemas.openxmlformats.org/drawingml/2006/main">
                  <a:graphicData uri="http://schemas.microsoft.com/office/word/2010/wordprocessingShape">
                    <wps:wsp>
                      <wps:cNvSpPr txBox="1"/>
                      <wps:spPr>
                        <a:xfrm>
                          <a:off x="0" y="0"/>
                          <a:ext cx="4123944" cy="310896"/>
                        </a:xfrm>
                        <a:prstGeom prst="rect">
                          <a:avLst/>
                        </a:prstGeom>
                        <a:solidFill>
                          <a:prstClr val="white"/>
                        </a:solidFill>
                        <a:ln>
                          <a:noFill/>
                        </a:ln>
                      </wps:spPr>
                      <wps:txbx>
                        <w:txbxContent>
                          <w:p w14:paraId="60454186" w14:textId="4B6A53A7" w:rsidR="0018739B" w:rsidRPr="009515C5" w:rsidRDefault="0018739B" w:rsidP="00912185">
                            <w:pPr>
                              <w:pStyle w:val="Caption"/>
                              <w:rPr>
                                <w:noProof/>
                                <w:sz w:val="22"/>
                                <w:szCs w:val="22"/>
                              </w:rPr>
                            </w:pPr>
                            <w:r>
                              <w:t xml:space="preserve">Photo </w:t>
                            </w:r>
                            <w:r>
                              <w:rPr>
                                <w:noProof/>
                              </w:rPr>
                              <w:fldChar w:fldCharType="begin"/>
                            </w:r>
                            <w:r>
                              <w:rPr>
                                <w:noProof/>
                              </w:rPr>
                              <w:instrText xml:space="preserve"> SEQ Photo \* ARABIC </w:instrText>
                            </w:r>
                            <w:r>
                              <w:rPr>
                                <w:noProof/>
                              </w:rPr>
                              <w:fldChar w:fldCharType="separate"/>
                            </w:r>
                            <w:r>
                              <w:rPr>
                                <w:noProof/>
                              </w:rPr>
                              <w:t>5</w:t>
                            </w:r>
                            <w:r>
                              <w:rPr>
                                <w:noProof/>
                              </w:rPr>
                              <w:fldChar w:fldCharType="end"/>
                            </w:r>
                            <w:r>
                              <w:t>: R. Montiel and M. Rauchmiller.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FA8D4E0" id="Text Box 688" o:spid="_x0000_s1226" type="#_x0000_t202" style="position:absolute;left:0;text-align:left;margin-left:0;margin-top:245.25pt;width:324.7pt;height:24.5pt;z-index:252261376;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" stroked="f">
                <v:textbox style="mso-fit-shape-to-text:t" inset="0,0,0,0">
                  <w:txbxContent>
                    <w:p w14:paraId="60454186" w14:textId="4B6A53A7" w:rsidR="0018739B" w:rsidRPr="009515C5" w:rsidRDefault="0018739B" w:rsidP="00912185">
                      <w:pPr>
                        <w:pStyle w:val="Caption"/>
                        <w:rPr>
                          <w:noProof/>
                          <w:sz w:val="22"/>
                          <w:szCs w:val="22"/>
                        </w:rPr>
                      </w:pPr>
                      <w:r>
                        <w:t xml:space="preserve">Photo </w:t>
                      </w:r>
                      <w:r>
                        <w:rPr>
                          <w:noProof/>
                        </w:rPr>
                        <w:fldChar w:fldCharType="begin"/>
                      </w:r>
                      <w:r>
                        <w:rPr>
                          <w:noProof/>
                        </w:rPr>
                        <w:instrText xml:space="preserve"> SEQ Photo \* ARABIC </w:instrText>
                      </w:r>
                      <w:r>
                        <w:rPr>
                          <w:noProof/>
                        </w:rPr>
                        <w:fldChar w:fldCharType="separate"/>
                      </w:r>
                      <w:r>
                        <w:rPr>
                          <w:noProof/>
                        </w:rPr>
                        <w:t>5</w:t>
                      </w:r>
                      <w:r>
                        <w:rPr>
                          <w:noProof/>
                        </w:rPr>
                        <w:fldChar w:fldCharType="end"/>
                      </w:r>
                      <w:r>
                        <w:t>: R. Montiel and M. Rauchmiller.</w:t>
                      </w:r>
                    </w:p>
                  </w:txbxContent>
                </v:textbox>
                <w10:wrap type="topAndBottom"/>
              </v:shape>
            </w:pict>
          </mc:Fallback>
        </mc:AlternateContent>
      </w:r>
      <w:r w:rsidR="00AD41C9">
        <w:rPr>
          <w:noProof/>
        </w:rPr>
        <w:drawing>
          <wp:anchor distT="0" distB="0" distL="114300" distR="114300" simplePos="0" relativeHeight="252210176" behindDoc="0" locked="0" layoutInCell="1" allowOverlap="1" wp14:anchorId="51215ACE" wp14:editId="35E376A3">
            <wp:simplePos x="0" y="0"/>
            <wp:positionH relativeFrom="column">
              <wp:align>center</wp:align>
            </wp:positionH>
            <wp:positionV relativeFrom="paragraph">
              <wp:posOffset>3850005</wp:posOffset>
            </wp:positionV>
            <wp:extent cx="4389120" cy="2468880"/>
            <wp:effectExtent l="0" t="0" r="5080" b="0"/>
            <wp:wrapTopAndBottom/>
            <wp:docPr id="663" name="Picture 6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3" name="p5.jpg"/>
                    <pic:cNvPicPr/>
                  </pic:nvPicPr>
                  <pic:blipFill>
                    <a:blip r:embed="rId214"/>
                    <a:stretch>
                      <a:fillRect/>
                    </a:stretch>
                  </pic:blipFill>
                  <pic:spPr>
                    <a:xfrm>
                      <a:off x="0" y="0"/>
                      <a:ext cx="4389120" cy="2468880"/>
                    </a:xfrm>
                    <a:prstGeom prst="rect">
                      <a:avLst/>
                    </a:prstGeom>
                  </pic:spPr>
                </pic:pic>
              </a:graphicData>
            </a:graphic>
            <wp14:sizeRelH relativeFrom="margin">
              <wp14:pctWidth>0</wp14:pctWidth>
            </wp14:sizeRelH>
            <wp14:sizeRelV relativeFrom="margin">
              <wp14:pctHeight>0</wp14:pctHeight>
            </wp14:sizeRelV>
          </wp:anchor>
        </w:drawing>
      </w:r>
      <w:r w:rsidR="00AD41C9">
        <w:rPr>
          <w:noProof/>
        </w:rPr>
        <w:drawing>
          <wp:anchor distT="0" distB="0" distL="114300" distR="114300" simplePos="0" relativeHeight="252259328" behindDoc="0" locked="0" layoutInCell="1" allowOverlap="1" wp14:anchorId="7E688881" wp14:editId="1652D522">
            <wp:simplePos x="0" y="0"/>
            <wp:positionH relativeFrom="column">
              <wp:posOffset>1130300</wp:posOffset>
            </wp:positionH>
            <wp:positionV relativeFrom="paragraph">
              <wp:posOffset>-120015</wp:posOffset>
            </wp:positionV>
            <wp:extent cx="4123690" cy="3081020"/>
            <wp:effectExtent l="0" t="0" r="3810" b="5080"/>
            <wp:wrapTopAndBottom/>
            <wp:docPr id="687" name="Picture 6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7" name="IMG_3153.jpg"/>
                    <pic:cNvPicPr/>
                  </pic:nvPicPr>
                  <pic:blipFill>
                    <a:blip r:embed="rId215"/>
                    <a:stretch>
                      <a:fillRect/>
                    </a:stretch>
                  </pic:blipFill>
                  <pic:spPr>
                    <a:xfrm>
                      <a:off x="0" y="0"/>
                      <a:ext cx="4123690" cy="3081020"/>
                    </a:xfrm>
                    <a:prstGeom prst="rect">
                      <a:avLst/>
                    </a:prstGeom>
                  </pic:spPr>
                </pic:pic>
              </a:graphicData>
            </a:graphic>
            <wp14:sizeRelH relativeFrom="margin">
              <wp14:pctWidth>0</wp14:pctWidth>
            </wp14:sizeRelH>
            <wp14:sizeRelV relativeFrom="margin">
              <wp14:pctHeight>0</wp14:pctHeight>
            </wp14:sizeRelV>
          </wp:anchor>
        </w:drawing>
      </w:r>
    </w:p>
    <w:p w14:paraId="7F775821" w14:textId="138C8875" w:rsidR="00AD41C9" w:rsidRDefault="00AD41C9" w:rsidP="00DA2B46">
      <w:r>
        <w:rPr>
          <w:noProof/>
        </w:rPr>
        <mc:AlternateContent>
          <mc:Choice Requires="wps">
            <w:drawing>
              <wp:anchor distT="0" distB="0" distL="114300" distR="114300" simplePos="0" relativeHeight="252212224" behindDoc="0" locked="0" layoutInCell="1" allowOverlap="1" wp14:anchorId="53181961" wp14:editId="02C728F9">
                <wp:simplePos x="0" y="0"/>
                <wp:positionH relativeFrom="column">
                  <wp:align>center</wp:align>
                </wp:positionH>
                <wp:positionV relativeFrom="paragraph">
                  <wp:posOffset>-89535</wp:posOffset>
                </wp:positionV>
                <wp:extent cx="4389120" cy="306705"/>
                <wp:effectExtent l="0" t="0" r="5080" b="0"/>
                <wp:wrapTopAndBottom/>
                <wp:docPr id="664" name="Text Box 664"/>
                <wp:cNvGraphicFramePr/>
                <a:graphic xmlns:a="http://schemas.openxmlformats.org/drawingml/2006/main">
                  <a:graphicData uri="http://schemas.microsoft.com/office/word/2010/wordprocessingShape">
                    <wps:wsp>
                      <wps:cNvSpPr txBox="1"/>
                      <wps:spPr>
                        <a:xfrm>
                          <a:off x="0" y="0"/>
                          <a:ext cx="4389120" cy="306705"/>
                        </a:xfrm>
                        <a:prstGeom prst="rect">
                          <a:avLst/>
                        </a:prstGeom>
                        <a:solidFill>
                          <a:prstClr val="white"/>
                        </a:solidFill>
                        <a:ln>
                          <a:noFill/>
                        </a:ln>
                      </wps:spPr>
                      <wps:txbx>
                        <w:txbxContent>
                          <w:p w14:paraId="28471A9F" w14:textId="119354D0" w:rsidR="0018739B" w:rsidRPr="00C57176" w:rsidRDefault="0018739B" w:rsidP="00A54C26">
                            <w:pPr>
                              <w:pStyle w:val="Caption"/>
                              <w:rPr>
                                <w:noProof/>
                                <w:sz w:val="22"/>
                                <w:szCs w:val="22"/>
                              </w:rPr>
                            </w:pPr>
                            <w:r>
                              <w:t xml:space="preserve">Photo </w:t>
                            </w:r>
                            <w:r>
                              <w:rPr>
                                <w:noProof/>
                              </w:rPr>
                              <w:fldChar w:fldCharType="begin"/>
                            </w:r>
                            <w:r>
                              <w:rPr>
                                <w:noProof/>
                              </w:rPr>
                              <w:instrText xml:space="preserve"> SEQ Photo \* ARABIC </w:instrText>
                            </w:r>
                            <w:r>
                              <w:rPr>
                                <w:noProof/>
                              </w:rPr>
                              <w:fldChar w:fldCharType="separate"/>
                            </w:r>
                            <w:r>
                              <w:rPr>
                                <w:noProof/>
                              </w:rPr>
                              <w:t>6</w:t>
                            </w:r>
                            <w:r>
                              <w:rPr>
                                <w:noProof/>
                              </w:rPr>
                              <w:fldChar w:fldCharType="end"/>
                            </w:r>
                            <w:r>
                              <w:t>: A. Makarov.</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53181961" id="Text Box 664" o:spid="_x0000_s1227" type="#_x0000_t202" style="position:absolute;left:0;text-align:left;margin-left:0;margin-top:-7.05pt;width:345.6pt;height:24.15pt;z-index:252212224;visibility:visible;mso-wrap-style:square;mso-width-percent:0;mso-wrap-distance-left:9pt;mso-wrap-distance-top:0;mso-wrap-distance-right:9pt;mso-wrap-distance-bottom:0;mso-position-horizontal:center;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" stroked="f">
                <v:textbox style="mso-fit-shape-to-text:t" inset="0,0,0,0">
                  <w:txbxContent>
                    <w:p w14:paraId="28471A9F" w14:textId="119354D0" w:rsidR="0018739B" w:rsidRPr="00C57176" w:rsidRDefault="0018739B" w:rsidP="00A54C26">
                      <w:pPr>
                        <w:pStyle w:val="Caption"/>
                        <w:rPr>
                          <w:noProof/>
                          <w:sz w:val="22"/>
                          <w:szCs w:val="22"/>
                        </w:rPr>
                      </w:pPr>
                      <w:r>
                        <w:t xml:space="preserve">Photo </w:t>
                      </w:r>
                      <w:r>
                        <w:rPr>
                          <w:noProof/>
                        </w:rPr>
                        <w:fldChar w:fldCharType="begin"/>
                      </w:r>
                      <w:r>
                        <w:rPr>
                          <w:noProof/>
                        </w:rPr>
                        <w:instrText xml:space="preserve"> SEQ Photo \* ARABIC </w:instrText>
                      </w:r>
                      <w:r>
                        <w:rPr>
                          <w:noProof/>
                        </w:rPr>
                        <w:fldChar w:fldCharType="separate"/>
                      </w:r>
                      <w:r>
                        <w:rPr>
                          <w:noProof/>
                        </w:rPr>
                        <w:t>6</w:t>
                      </w:r>
                      <w:r>
                        <w:rPr>
                          <w:noProof/>
                        </w:rPr>
                        <w:fldChar w:fldCharType="end"/>
                      </w:r>
                      <w:r>
                        <w:t>: A. Makarov.</w:t>
                      </w:r>
                    </w:p>
                  </w:txbxContent>
                </v:textbox>
                <w10:wrap type="topAndBottom"/>
              </v:shape>
            </w:pict>
          </mc:Fallback>
        </mc:AlternateContent>
      </w:r>
    </w:p>
    <w:p w14:paraId="1064B91F" w14:textId="50631087" w:rsidR="00912185" w:rsidRDefault="00912185" w:rsidP="00DA2B46"/>
    <w:p w14:paraId="7699A39B" w14:textId="5906D491" w:rsidR="00912185" w:rsidRDefault="003C0585" w:rsidP="00DA2B46">
      <w:r>
        <w:rPr>
          <w:noProof/>
        </w:rPr>
        <w:lastRenderedPageBreak/>
        <w:drawing>
          <wp:anchor distT="0" distB="0" distL="114300" distR="114300" simplePos="0" relativeHeight="252268544" behindDoc="0" locked="0" layoutInCell="1" allowOverlap="1" wp14:anchorId="0468C7A0" wp14:editId="2142EE57">
            <wp:simplePos x="0" y="0"/>
            <wp:positionH relativeFrom="column">
              <wp:align>center</wp:align>
            </wp:positionH>
            <wp:positionV relativeFrom="paragraph">
              <wp:posOffset>4266565</wp:posOffset>
            </wp:positionV>
            <wp:extent cx="3666744" cy="2800914"/>
            <wp:effectExtent l="0" t="0" r="3810" b="6350"/>
            <wp:wrapTopAndBottom/>
            <wp:docPr id="693" name="Picture 6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3" name="IMG_3063.jpg"/>
                    <pic:cNvPicPr/>
                  </pic:nvPicPr>
                  <pic:blipFill>
                    <a:blip r:embed="rId216"/>
                    <a:stretch>
                      <a:fillRect/>
                    </a:stretch>
                  </pic:blipFill>
                  <pic:spPr>
                    <a:xfrm>
                      <a:off x="0" y="0"/>
                      <a:ext cx="3666744" cy="2800914"/>
                    </a:xfrm>
                    <a:prstGeom prst="rect">
                      <a:avLst/>
                    </a:prstGeom>
                  </pic:spPr>
                </pic:pic>
              </a:graphicData>
            </a:graphic>
            <wp14:sizeRelH relativeFrom="margin">
              <wp14:pctWidth>0</wp14:pctWidth>
            </wp14:sizeRelH>
            <wp14:sizeRelV relativeFrom="margin">
              <wp14:pctHeight>0</wp14:pctHeight>
            </wp14:sizeRelV>
          </wp:anchor>
        </w:drawing>
      </w:r>
      <w:r w:rsidR="00AD41C9">
        <w:rPr>
          <w:noProof/>
        </w:rPr>
        <w:drawing>
          <wp:anchor distT="0" distB="0" distL="114300" distR="114300" simplePos="0" relativeHeight="252237824" behindDoc="0" locked="0" layoutInCell="1" allowOverlap="1" wp14:anchorId="2A0A7D03" wp14:editId="38CA6C1F">
            <wp:simplePos x="0" y="0"/>
            <wp:positionH relativeFrom="column">
              <wp:posOffset>450850</wp:posOffset>
            </wp:positionH>
            <wp:positionV relativeFrom="paragraph">
              <wp:posOffset>-120015</wp:posOffset>
            </wp:positionV>
            <wp:extent cx="4937760" cy="3703320"/>
            <wp:effectExtent l="0" t="0" r="2540" b="5080"/>
            <wp:wrapTopAndBottom/>
            <wp:docPr id="668" name="Picture 6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8" name="p6.jpg"/>
                    <pic:cNvPicPr/>
                  </pic:nvPicPr>
                  <pic:blipFill>
                    <a:blip r:embed="rId217"/>
                    <a:stretch>
                      <a:fillRect/>
                    </a:stretch>
                  </pic:blipFill>
                  <pic:spPr>
                    <a:xfrm>
                      <a:off x="0" y="0"/>
                      <a:ext cx="4937760" cy="3703320"/>
                    </a:xfrm>
                    <a:prstGeom prst="rect">
                      <a:avLst/>
                    </a:prstGeom>
                  </pic:spPr>
                </pic:pic>
              </a:graphicData>
            </a:graphic>
            <wp14:sizeRelH relativeFrom="margin">
              <wp14:pctWidth>0</wp14:pctWidth>
            </wp14:sizeRelH>
            <wp14:sizeRelV relativeFrom="margin">
              <wp14:pctHeight>0</wp14:pctHeight>
            </wp14:sizeRelV>
          </wp:anchor>
        </w:drawing>
      </w:r>
      <w:r w:rsidR="00AD41C9">
        <w:rPr>
          <w:noProof/>
        </w:rPr>
        <mc:AlternateContent>
          <mc:Choice Requires="wps">
            <w:drawing>
              <wp:anchor distT="0" distB="0" distL="114300" distR="114300" simplePos="0" relativeHeight="252258304" behindDoc="0" locked="0" layoutInCell="1" allowOverlap="1" wp14:anchorId="5F7CEDC8" wp14:editId="21561ED4">
                <wp:simplePos x="0" y="0"/>
                <wp:positionH relativeFrom="column">
                  <wp:posOffset>450850</wp:posOffset>
                </wp:positionH>
                <wp:positionV relativeFrom="paragraph">
                  <wp:posOffset>3105785</wp:posOffset>
                </wp:positionV>
                <wp:extent cx="4937760" cy="635"/>
                <wp:effectExtent l="0" t="0" r="2540" b="12065"/>
                <wp:wrapTopAndBottom/>
                <wp:docPr id="686" name="Text Box 686"/>
                <wp:cNvGraphicFramePr/>
                <a:graphic xmlns:a="http://schemas.openxmlformats.org/drawingml/2006/main">
                  <a:graphicData uri="http://schemas.microsoft.com/office/word/2010/wordprocessingShape">
                    <wps:wsp>
                      <wps:cNvSpPr txBox="1"/>
                      <wps:spPr>
                        <a:xfrm>
                          <a:off x="0" y="0"/>
                          <a:ext cx="4937760" cy="635"/>
                        </a:xfrm>
                        <a:prstGeom prst="rect">
                          <a:avLst/>
                        </a:prstGeom>
                        <a:solidFill>
                          <a:prstClr val="white"/>
                        </a:solidFill>
                        <a:ln>
                          <a:noFill/>
                        </a:ln>
                      </wps:spPr>
                      <wps:txbx>
                        <w:txbxContent>
                          <w:p w14:paraId="168826B2" w14:textId="472A6E9C" w:rsidR="0018739B" w:rsidRPr="00C731D4" w:rsidRDefault="0018739B" w:rsidP="002F593B">
                            <w:pPr>
                              <w:pStyle w:val="Caption"/>
                              <w:rPr>
                                <w:noProof/>
                                <w:sz w:val="22"/>
                                <w:szCs w:val="22"/>
                              </w:rPr>
                            </w:pPr>
                            <w:r>
                              <w:t xml:space="preserve">Photo </w:t>
                            </w:r>
                            <w:r>
                              <w:rPr>
                                <w:noProof/>
                              </w:rPr>
                              <w:fldChar w:fldCharType="begin"/>
                            </w:r>
                            <w:r>
                              <w:rPr>
                                <w:noProof/>
                              </w:rPr>
                              <w:instrText xml:space="preserve"> SEQ Photo \* ARABIC </w:instrText>
                            </w:r>
                            <w:r>
                              <w:rPr>
                                <w:noProof/>
                              </w:rPr>
                              <w:fldChar w:fldCharType="separate"/>
                            </w:r>
                            <w:r>
                              <w:rPr>
                                <w:noProof/>
                              </w:rPr>
                              <w:t>7</w:t>
                            </w:r>
                            <w:r>
                              <w:rPr>
                                <w:noProof/>
                              </w:rPr>
                              <w:fldChar w:fldCharType="end"/>
                            </w:r>
                            <w:r>
                              <w:t>: Technical Division technicians. Front row from left to right: W. Ostrom, and T. McKenna. Middle row: J. McQueary, P. Sanchez, J. Szal, S. Sanchez, and N. Unold. Back row: C. Pribyl and D. Howard.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F7CEDC8" id="Text Box 686" o:spid="_x0000_s1228" type="#_x0000_t202" style="position:absolute;left:0;text-align:left;margin-left:35.5pt;margin-top:244.55pt;width:388.8pt;height:.05pt;z-index:2522583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" stroked="f">
                <v:textbox style="mso-fit-shape-to-text:t" inset="0,0,0,0">
                  <w:txbxContent>
                    <w:p w14:paraId="168826B2" w14:textId="472A6E9C" w:rsidR="0018739B" w:rsidRPr="00C731D4" w:rsidRDefault="0018739B" w:rsidP="002F593B">
                      <w:pPr>
                        <w:pStyle w:val="Caption"/>
                        <w:rPr>
                          <w:noProof/>
                          <w:sz w:val="22"/>
                          <w:szCs w:val="22"/>
                        </w:rPr>
                      </w:pPr>
                      <w:r>
                        <w:t xml:space="preserve">Photo </w:t>
                      </w:r>
                      <w:r>
                        <w:rPr>
                          <w:noProof/>
                        </w:rPr>
                        <w:fldChar w:fldCharType="begin"/>
                      </w:r>
                      <w:r>
                        <w:rPr>
                          <w:noProof/>
                        </w:rPr>
                        <w:instrText xml:space="preserve"> SEQ Photo \* ARABIC </w:instrText>
                      </w:r>
                      <w:r>
                        <w:rPr>
                          <w:noProof/>
                        </w:rPr>
                        <w:fldChar w:fldCharType="separate"/>
                      </w:r>
                      <w:r>
                        <w:rPr>
                          <w:noProof/>
                        </w:rPr>
                        <w:t>7</w:t>
                      </w:r>
                      <w:r>
                        <w:rPr>
                          <w:noProof/>
                        </w:rPr>
                        <w:fldChar w:fldCharType="end"/>
                      </w:r>
                      <w:r>
                        <w:t>: Technical Division technicians. Front row from left to right: W. Ostrom, and T. McKenna. Middle row: J. McQueary, P. Sanchez, J. Szal, S. Sanchez, and N. Unold. Back row: C. Pribyl and D. Howard.</w:t>
                      </w:r>
                    </w:p>
                  </w:txbxContent>
                </v:textbox>
                <w10:wrap type="topAndBottom"/>
              </v:shape>
            </w:pict>
          </mc:Fallback>
        </mc:AlternateContent>
      </w:r>
    </w:p>
    <w:p w14:paraId="0CE2B246" w14:textId="7615AE3E" w:rsidR="003C0585" w:rsidRDefault="003C0585" w:rsidP="00DA2B46">
      <w:r>
        <w:rPr>
          <w:noProof/>
        </w:rPr>
        <mc:AlternateContent>
          <mc:Choice Requires="wps">
            <w:drawing>
              <wp:anchor distT="0" distB="0" distL="114300" distR="114300" simplePos="0" relativeHeight="252270592" behindDoc="0" locked="0" layoutInCell="1" allowOverlap="1" wp14:anchorId="72535684" wp14:editId="1456994D">
                <wp:simplePos x="0" y="0"/>
                <wp:positionH relativeFrom="column">
                  <wp:posOffset>1371600</wp:posOffset>
                </wp:positionH>
                <wp:positionV relativeFrom="paragraph">
                  <wp:posOffset>3096016</wp:posOffset>
                </wp:positionV>
                <wp:extent cx="3666490" cy="306705"/>
                <wp:effectExtent l="0" t="0" r="3810" b="0"/>
                <wp:wrapTopAndBottom/>
                <wp:docPr id="694" name="Text Box 694"/>
                <wp:cNvGraphicFramePr/>
                <a:graphic xmlns:a="http://schemas.openxmlformats.org/drawingml/2006/main">
                  <a:graphicData uri="http://schemas.microsoft.com/office/word/2010/wordprocessingShape">
                    <wps:wsp>
                      <wps:cNvSpPr txBox="1"/>
                      <wps:spPr>
                        <a:xfrm>
                          <a:off x="0" y="0"/>
                          <a:ext cx="3666490" cy="306705"/>
                        </a:xfrm>
                        <a:prstGeom prst="rect">
                          <a:avLst/>
                        </a:prstGeom>
                        <a:solidFill>
                          <a:prstClr val="white"/>
                        </a:solidFill>
                        <a:ln>
                          <a:noFill/>
                        </a:ln>
                      </wps:spPr>
                      <wps:txbx>
                        <w:txbxContent>
                          <w:p w14:paraId="359F07AF" w14:textId="0FAECF1F" w:rsidR="0018739B" w:rsidRPr="00D37401" w:rsidRDefault="0018739B" w:rsidP="00650BAF">
                            <w:pPr>
                              <w:pStyle w:val="Caption"/>
                              <w:rPr>
                                <w:noProof/>
                                <w:sz w:val="22"/>
                                <w:szCs w:val="22"/>
                              </w:rPr>
                            </w:pPr>
                            <w:r>
                              <w:t xml:space="preserve">Photo </w:t>
                            </w:r>
                            <w:r>
                              <w:rPr>
                                <w:noProof/>
                              </w:rPr>
                              <w:fldChar w:fldCharType="begin"/>
                            </w:r>
                            <w:r>
                              <w:rPr>
                                <w:noProof/>
                              </w:rPr>
                              <w:instrText xml:space="preserve"> SEQ Photo \* ARABIC </w:instrText>
                            </w:r>
                            <w:r>
                              <w:rPr>
                                <w:noProof/>
                              </w:rPr>
                              <w:fldChar w:fldCharType="separate"/>
                            </w:r>
                            <w:r>
                              <w:rPr>
                                <w:noProof/>
                              </w:rPr>
                              <w:t>8</w:t>
                            </w:r>
                            <w:r>
                              <w:rPr>
                                <w:noProof/>
                              </w:rPr>
                              <w:fldChar w:fldCharType="end"/>
                            </w:r>
                            <w:r>
                              <w:t>: B. Oshinowo and C.J. Wilson.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72535684" id="Text Box 694" o:spid="_x0000_s1229" type="#_x0000_t202" style="position:absolute;left:0;text-align:left;margin-left:108pt;margin-top:243.8pt;width:288.7pt;height:24.15pt;z-index:2522705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" stroked="f">
                <v:textbox style="mso-fit-shape-to-text:t" inset="0,0,0,0">
                  <w:txbxContent>
                    <w:p w14:paraId="359F07AF" w14:textId="0FAECF1F" w:rsidR="0018739B" w:rsidRPr="00D37401" w:rsidRDefault="0018739B" w:rsidP="00650BAF">
                      <w:pPr>
                        <w:pStyle w:val="Caption"/>
                        <w:rPr>
                          <w:noProof/>
                          <w:sz w:val="22"/>
                          <w:szCs w:val="22"/>
                        </w:rPr>
                      </w:pPr>
                      <w:r>
                        <w:t xml:space="preserve">Photo </w:t>
                      </w:r>
                      <w:r>
                        <w:rPr>
                          <w:noProof/>
                        </w:rPr>
                        <w:fldChar w:fldCharType="begin"/>
                      </w:r>
                      <w:r>
                        <w:rPr>
                          <w:noProof/>
                        </w:rPr>
                        <w:instrText xml:space="preserve"> SEQ Photo \* ARABIC </w:instrText>
                      </w:r>
                      <w:r>
                        <w:rPr>
                          <w:noProof/>
                        </w:rPr>
                        <w:fldChar w:fldCharType="separate"/>
                      </w:r>
                      <w:r>
                        <w:rPr>
                          <w:noProof/>
                        </w:rPr>
                        <w:t>8</w:t>
                      </w:r>
                      <w:r>
                        <w:rPr>
                          <w:noProof/>
                        </w:rPr>
                        <w:fldChar w:fldCharType="end"/>
                      </w:r>
                      <w:r>
                        <w:t>: B. Oshinowo and C.J. Wilson.</w:t>
                      </w:r>
                    </w:p>
                  </w:txbxContent>
                </v:textbox>
                <w10:wrap type="topAndBottom"/>
              </v:shape>
            </w:pict>
          </mc:Fallback>
        </mc:AlternateContent>
      </w:r>
    </w:p>
    <w:p w14:paraId="6AF48A6F" w14:textId="3EACB708" w:rsidR="003C0585" w:rsidRDefault="00656238">
      <w:pPr>
        <w:spacing w:before="0" w:after="200"/>
        <w:ind w:firstLine="0"/>
      </w:pPr>
      <w:r>
        <w:rPr>
          <w:noProof/>
        </w:rPr>
        <w:lastRenderedPageBreak/>
        <mc:AlternateContent>
          <mc:Choice Requires="wps">
            <w:drawing>
              <wp:anchor distT="0" distB="0" distL="114300" distR="114300" simplePos="0" relativeHeight="252292096" behindDoc="0" locked="0" layoutInCell="1" allowOverlap="1" wp14:anchorId="2ECA33C6" wp14:editId="5D0BB006">
                <wp:simplePos x="0" y="0"/>
                <wp:positionH relativeFrom="column">
                  <wp:posOffset>1371600</wp:posOffset>
                </wp:positionH>
                <wp:positionV relativeFrom="paragraph">
                  <wp:posOffset>3010535</wp:posOffset>
                </wp:positionV>
                <wp:extent cx="3657600" cy="635"/>
                <wp:effectExtent l="0" t="0" r="0" b="12065"/>
                <wp:wrapTopAndBottom/>
                <wp:docPr id="623" name="Text Box 623"/>
                <wp:cNvGraphicFramePr/>
                <a:graphic xmlns:a="http://schemas.openxmlformats.org/drawingml/2006/main">
                  <a:graphicData uri="http://schemas.microsoft.com/office/word/2010/wordprocessingShape">
                    <wps:wsp>
                      <wps:cNvSpPr txBox="1"/>
                      <wps:spPr>
                        <a:xfrm>
                          <a:off x="0" y="0"/>
                          <a:ext cx="3657600" cy="635"/>
                        </a:xfrm>
                        <a:prstGeom prst="rect">
                          <a:avLst/>
                        </a:prstGeom>
                        <a:solidFill>
                          <a:prstClr val="white"/>
                        </a:solidFill>
                        <a:ln>
                          <a:noFill/>
                        </a:ln>
                      </wps:spPr>
                      <wps:txbx>
                        <w:txbxContent>
                          <w:p w14:paraId="2511AA1E" w14:textId="0555079F" w:rsidR="0018739B" w:rsidRPr="00236AF9" w:rsidRDefault="0018739B" w:rsidP="00656238">
                            <w:pPr>
                              <w:pStyle w:val="Caption"/>
                              <w:rPr>
                                <w:sz w:val="22"/>
                                <w:szCs w:val="22"/>
                              </w:rPr>
                            </w:pPr>
                            <w:r>
                              <w:t xml:space="preserve">Photo </w:t>
                            </w:r>
                            <w:r>
                              <w:rPr>
                                <w:noProof/>
                              </w:rPr>
                              <w:fldChar w:fldCharType="begin"/>
                            </w:r>
                            <w:r>
                              <w:rPr>
                                <w:noProof/>
                              </w:rPr>
                              <w:instrText xml:space="preserve"> SEQ Photo \* ARABIC </w:instrText>
                            </w:r>
                            <w:r>
                              <w:rPr>
                                <w:noProof/>
                              </w:rPr>
                              <w:fldChar w:fldCharType="separate"/>
                            </w:r>
                            <w:r>
                              <w:rPr>
                                <w:noProof/>
                              </w:rPr>
                              <w:t>9</w:t>
                            </w:r>
                            <w:r>
                              <w:rPr>
                                <w:noProof/>
                              </w:rPr>
                              <w:fldChar w:fldCharType="end"/>
                            </w:r>
                            <w:r>
                              <w:t>: Left to right: K. Duel and D. Hixson.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ECA33C6" id="Text Box 623" o:spid="_x0000_s1230" type="#_x0000_t202" style="position:absolute;margin-left:108pt;margin-top:237.05pt;width:4in;height:.05pt;z-index:2522920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" stroked="f">
                <v:textbox style="mso-fit-shape-to-text:t" inset="0,0,0,0">
                  <w:txbxContent>
                    <w:p w14:paraId="2511AA1E" w14:textId="0555079F" w:rsidR="0018739B" w:rsidRPr="00236AF9" w:rsidRDefault="0018739B" w:rsidP="00656238">
                      <w:pPr>
                        <w:pStyle w:val="Caption"/>
                        <w:rPr>
                          <w:sz w:val="22"/>
                          <w:szCs w:val="22"/>
                        </w:rPr>
                      </w:pPr>
                      <w:r>
                        <w:t xml:space="preserve">Photo </w:t>
                      </w:r>
                      <w:r>
                        <w:rPr>
                          <w:noProof/>
                        </w:rPr>
                        <w:fldChar w:fldCharType="begin"/>
                      </w:r>
                      <w:r>
                        <w:rPr>
                          <w:noProof/>
                        </w:rPr>
                        <w:instrText xml:space="preserve"> SEQ Photo \* ARABIC </w:instrText>
                      </w:r>
                      <w:r>
                        <w:rPr>
                          <w:noProof/>
                        </w:rPr>
                        <w:fldChar w:fldCharType="separate"/>
                      </w:r>
                      <w:r>
                        <w:rPr>
                          <w:noProof/>
                        </w:rPr>
                        <w:t>9</w:t>
                      </w:r>
                      <w:r>
                        <w:rPr>
                          <w:noProof/>
                        </w:rPr>
                        <w:fldChar w:fldCharType="end"/>
                      </w:r>
                      <w:r>
                        <w:t>: Left to right: K. Duel and D. Hixson.</w:t>
                      </w:r>
                    </w:p>
                  </w:txbxContent>
                </v:textbox>
                <w10:wrap type="topAndBottom"/>
              </v:shape>
            </w:pict>
          </mc:Fallback>
        </mc:AlternateContent>
      </w:r>
      <w:r>
        <w:rPr>
          <w:noProof/>
        </w:rPr>
        <w:drawing>
          <wp:anchor distT="0" distB="0" distL="114300" distR="114300" simplePos="0" relativeHeight="252290048" behindDoc="0" locked="0" layoutInCell="1" allowOverlap="1" wp14:anchorId="544627E7" wp14:editId="101248D2">
            <wp:simplePos x="0" y="0"/>
            <wp:positionH relativeFrom="column">
              <wp:align>center</wp:align>
            </wp:positionH>
            <wp:positionV relativeFrom="paragraph">
              <wp:posOffset>210185</wp:posOffset>
            </wp:positionV>
            <wp:extent cx="3657600" cy="2743200"/>
            <wp:effectExtent l="0" t="0" r="0" b="0"/>
            <wp:wrapTopAndBottom/>
            <wp:docPr id="622" name="Picture 6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2" name="IMG_3145.jpg"/>
                    <pic:cNvPicPr/>
                  </pic:nvPicPr>
                  <pic:blipFill>
                    <a:blip r:embed="rId218"/>
                    <a:stretch>
                      <a:fillRect/>
                    </a:stretch>
                  </pic:blipFill>
                  <pic:spPr>
                    <a:xfrm>
                      <a:off x="0" y="0"/>
                      <a:ext cx="3657600" cy="2743200"/>
                    </a:xfrm>
                    <a:prstGeom prst="rect">
                      <a:avLst/>
                    </a:prstGeom>
                  </pic:spPr>
                </pic:pic>
              </a:graphicData>
            </a:graphic>
            <wp14:sizeRelH relativeFrom="margin">
              <wp14:pctWidth>0</wp14:pctWidth>
            </wp14:sizeRelH>
            <wp14:sizeRelV relativeFrom="margin">
              <wp14:pctHeight>0</wp14:pctHeight>
            </wp14:sizeRelV>
          </wp:anchor>
        </w:drawing>
      </w:r>
    </w:p>
    <w:p w14:paraId="7C571179" w14:textId="3D05390C" w:rsidR="003C0585" w:rsidRDefault="00526BCD">
      <w:pPr>
        <w:spacing w:before="0" w:after="200"/>
        <w:ind w:firstLine="0"/>
      </w:pPr>
      <w:r>
        <w:rPr>
          <w:noProof/>
        </w:rPr>
        <mc:AlternateContent>
          <mc:Choice Requires="wps">
            <w:drawing>
              <wp:anchor distT="0" distB="0" distL="114300" distR="114300" simplePos="0" relativeHeight="252295168" behindDoc="0" locked="0" layoutInCell="1" allowOverlap="1" wp14:anchorId="0C6A5642" wp14:editId="3C189765">
                <wp:simplePos x="0" y="0"/>
                <wp:positionH relativeFrom="column">
                  <wp:posOffset>1003300</wp:posOffset>
                </wp:positionH>
                <wp:positionV relativeFrom="paragraph">
                  <wp:posOffset>3257550</wp:posOffset>
                </wp:positionV>
                <wp:extent cx="4389120" cy="635"/>
                <wp:effectExtent l="0" t="0" r="5080" b="12065"/>
                <wp:wrapTopAndBottom/>
                <wp:docPr id="705" name="Text Box 705"/>
                <wp:cNvGraphicFramePr/>
                <a:graphic xmlns:a="http://schemas.openxmlformats.org/drawingml/2006/main">
                  <a:graphicData uri="http://schemas.microsoft.com/office/word/2010/wordprocessingShape">
                    <wps:wsp>
                      <wps:cNvSpPr txBox="1"/>
                      <wps:spPr>
                        <a:xfrm>
                          <a:off x="0" y="0"/>
                          <a:ext cx="4389120" cy="635"/>
                        </a:xfrm>
                        <a:prstGeom prst="rect">
                          <a:avLst/>
                        </a:prstGeom>
                        <a:solidFill>
                          <a:prstClr val="white"/>
                        </a:solidFill>
                        <a:ln>
                          <a:noFill/>
                        </a:ln>
                      </wps:spPr>
                      <wps:txbx>
                        <w:txbxContent>
                          <w:p w14:paraId="4FCE1EE7" w14:textId="5FA8095F" w:rsidR="0018739B" w:rsidRPr="005C4D9A" w:rsidRDefault="0018739B" w:rsidP="00526BCD">
                            <w:pPr>
                              <w:pStyle w:val="Caption"/>
                              <w:rPr>
                                <w:noProof/>
                                <w:sz w:val="22"/>
                                <w:szCs w:val="22"/>
                              </w:rPr>
                            </w:pPr>
                            <w:r>
                              <w:t xml:space="preserve">Photo </w:t>
                            </w:r>
                            <w:r>
                              <w:rPr>
                                <w:noProof/>
                              </w:rPr>
                              <w:fldChar w:fldCharType="begin"/>
                            </w:r>
                            <w:r>
                              <w:rPr>
                                <w:noProof/>
                              </w:rPr>
                              <w:instrText xml:space="preserve"> SEQ Photo \* ARABIC </w:instrText>
                            </w:r>
                            <w:r>
                              <w:rPr>
                                <w:noProof/>
                              </w:rPr>
                              <w:fldChar w:fldCharType="separate"/>
                            </w:r>
                            <w:r>
                              <w:rPr>
                                <w:noProof/>
                              </w:rPr>
                              <w:t>10</w:t>
                            </w:r>
                            <w:r>
                              <w:rPr>
                                <w:noProof/>
                              </w:rPr>
                              <w:fldChar w:fldCharType="end"/>
                            </w:r>
                            <w:r>
                              <w:t>: B. Fellenz and J. van Bogaert.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C6A5642" id="Text Box 705" o:spid="_x0000_s1231" type="#_x0000_t202" style="position:absolute;margin-left:79pt;margin-top:256.5pt;width:345.6pt;height:.05pt;z-index:2522951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" stroked="f">
                <v:textbox style="mso-fit-shape-to-text:t" inset="0,0,0,0">
                  <w:txbxContent>
                    <w:p w14:paraId="4FCE1EE7" w14:textId="5FA8095F" w:rsidR="0018739B" w:rsidRPr="005C4D9A" w:rsidRDefault="0018739B" w:rsidP="00526BCD">
                      <w:pPr>
                        <w:pStyle w:val="Caption"/>
                        <w:rPr>
                          <w:noProof/>
                          <w:sz w:val="22"/>
                          <w:szCs w:val="22"/>
                        </w:rPr>
                      </w:pPr>
                      <w:r>
                        <w:t xml:space="preserve">Photo </w:t>
                      </w:r>
                      <w:r>
                        <w:rPr>
                          <w:noProof/>
                        </w:rPr>
                        <w:fldChar w:fldCharType="begin"/>
                      </w:r>
                      <w:r>
                        <w:rPr>
                          <w:noProof/>
                        </w:rPr>
                        <w:instrText xml:space="preserve"> SEQ Photo \* ARABIC </w:instrText>
                      </w:r>
                      <w:r>
                        <w:rPr>
                          <w:noProof/>
                        </w:rPr>
                        <w:fldChar w:fldCharType="separate"/>
                      </w:r>
                      <w:r>
                        <w:rPr>
                          <w:noProof/>
                        </w:rPr>
                        <w:t>10</w:t>
                      </w:r>
                      <w:r>
                        <w:rPr>
                          <w:noProof/>
                        </w:rPr>
                        <w:fldChar w:fldCharType="end"/>
                      </w:r>
                      <w:r>
                        <w:t>: B. Fellenz and J. van Bogaert.</w:t>
                      </w:r>
                    </w:p>
                  </w:txbxContent>
                </v:textbox>
                <w10:wrap type="topAndBottom"/>
              </v:shape>
            </w:pict>
          </mc:Fallback>
        </mc:AlternateContent>
      </w:r>
      <w:r>
        <w:rPr>
          <w:noProof/>
        </w:rPr>
        <w:drawing>
          <wp:anchor distT="0" distB="0" distL="114300" distR="114300" simplePos="0" relativeHeight="252293120" behindDoc="0" locked="0" layoutInCell="1" allowOverlap="1" wp14:anchorId="62AD3C82" wp14:editId="4B7391C0">
            <wp:simplePos x="0" y="0"/>
            <wp:positionH relativeFrom="column">
              <wp:align>center</wp:align>
            </wp:positionH>
            <wp:positionV relativeFrom="paragraph">
              <wp:posOffset>0</wp:posOffset>
            </wp:positionV>
            <wp:extent cx="4389120" cy="3200400"/>
            <wp:effectExtent l="0" t="0" r="5080" b="0"/>
            <wp:wrapTopAndBottom/>
            <wp:docPr id="702" name="Picture 7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2" name="brian_john.jpg"/>
                    <pic:cNvPicPr/>
                  </pic:nvPicPr>
                  <pic:blipFill>
                    <a:blip r:embed="rId219"/>
                    <a:stretch>
                      <a:fillRect/>
                    </a:stretch>
                  </pic:blipFill>
                  <pic:spPr>
                    <a:xfrm>
                      <a:off x="0" y="0"/>
                      <a:ext cx="4389120" cy="3200400"/>
                    </a:xfrm>
                    <a:prstGeom prst="rect">
                      <a:avLst/>
                    </a:prstGeom>
                  </pic:spPr>
                </pic:pic>
              </a:graphicData>
            </a:graphic>
            <wp14:sizeRelH relativeFrom="margin">
              <wp14:pctWidth>0</wp14:pctWidth>
            </wp14:sizeRelH>
            <wp14:sizeRelV relativeFrom="margin">
              <wp14:pctHeight>0</wp14:pctHeight>
            </wp14:sizeRelV>
          </wp:anchor>
        </w:drawing>
      </w:r>
      <w:r w:rsidR="003C0585">
        <w:br w:type="page"/>
      </w:r>
    </w:p>
    <w:p w14:paraId="3A79033C" w14:textId="5CE0D7E9" w:rsidR="00274544" w:rsidRDefault="00274544" w:rsidP="00BB75AF">
      <w:pPr>
        <w:pStyle w:val="Heading1"/>
        <w:numPr>
          <w:ilvl w:val="0"/>
          <w:numId w:val="7"/>
        </w:numPr>
        <w:spacing w:after="200"/>
      </w:pPr>
      <w:bookmarkStart w:id="647" w:name="_Ref305836815"/>
      <w:bookmarkStart w:id="648" w:name="_Toc521918596"/>
      <w:r>
        <w:lastRenderedPageBreak/>
        <w:t>Definition of shunt impedance</w:t>
      </w:r>
      <w:bookmarkEnd w:id="647"/>
      <w:bookmarkEnd w:id="648"/>
    </w:p>
    <w:p w14:paraId="527A576E" w14:textId="7DB42EAB" w:rsidR="00274544" w:rsidRDefault="005C5E0E" w:rsidP="005C5E0E">
      <w:r>
        <w:t xml:space="preserve">During the design of our cavity, there has been great angst about the definition of shunt impedance. It turns out that the source of the “confusion” is </w:t>
      </w:r>
      <w:r w:rsidR="00FF0DF6">
        <w:t>because</w:t>
      </w:r>
      <w:r>
        <w:t xml:space="preserve"> there are two different definitions </w:t>
      </w:r>
      <w:r w:rsidR="008C32FC">
        <w:t>for</w:t>
      </w:r>
      <w:r>
        <w:t xml:space="preserve"> shunt impedance. </w:t>
      </w:r>
      <w:r w:rsidR="00EC623F">
        <w:t>A</w:t>
      </w:r>
      <w:r>
        <w:t>ccelerator physicists</w:t>
      </w:r>
      <w:r w:rsidR="00EC623F">
        <w:t xml:space="preserve"> use one definition</w:t>
      </w:r>
      <w:r>
        <w:t xml:space="preserve"> while </w:t>
      </w:r>
      <w:r w:rsidR="00EC623F">
        <w:t>RF engineers use another</w:t>
      </w:r>
      <w:r>
        <w:t xml:space="preserve">. </w:t>
      </w:r>
      <w:r w:rsidR="00BE26DF">
        <w:t xml:space="preserve">The accelerator physicist’s definition </w:t>
      </w:r>
      <w:r w:rsidR="00E512CE">
        <w:t>of shunt impedance</w:t>
      </w:r>
      <w:r w:rsidR="002C5C6C">
        <w:t>,</w:t>
      </w:r>
      <w:r w:rsidR="00E512CE">
        <w:t xml:space="preserve"> </w:t>
      </w:r>
      <m:oMath>
        <m:sSubSup>
          <m:sSubSupPr>
            <m:ctrlPr>
              <w:rPr>
                <w:rFonts w:ascii="Cambria Math" w:hAnsi="Cambria Math"/>
                <w:i/>
              </w:rPr>
            </m:ctrlPr>
          </m:sSubSupPr>
          <m:e>
            <m:r>
              <w:rPr>
                <w:rFonts w:ascii="Cambria Math" w:hAnsi="Cambria Math"/>
              </w:rPr>
              <m:t>R</m:t>
            </m:r>
          </m:e>
          <m:sub>
            <m:r>
              <w:rPr>
                <w:rFonts w:ascii="Cambria Math" w:hAnsi="Cambria Math"/>
              </w:rPr>
              <m:t>s</m:t>
            </m:r>
          </m:sub>
          <m:sup>
            <m:r>
              <w:rPr>
                <w:rFonts w:ascii="Cambria Math" w:hAnsi="Cambria Math"/>
              </w:rPr>
              <m:t>'</m:t>
            </m:r>
          </m:sup>
        </m:sSubSup>
      </m:oMath>
      <w:r w:rsidR="002C5C6C">
        <w:t>,</w:t>
      </w:r>
      <w:r w:rsidR="00E512CE">
        <w:t xml:space="preserve"> </w:t>
      </w:r>
      <w:r w:rsidR="00BE26DF">
        <w:t xml:space="preserve">comes from </w:t>
      </w:r>
      <w:r w:rsidR="004E7495">
        <w:t xml:space="preserve">how a </w:t>
      </w:r>
      <w:r w:rsidR="000637ED">
        <w:t>charged particle gains energy after</w:t>
      </w:r>
      <w:r w:rsidR="004E7495">
        <w:t xml:space="preserve"> it travels through a cavity and the power loss</w:t>
      </w:r>
      <w:r w:rsidR="000637ED">
        <w:t xml:space="preserve">, </w:t>
      </w:r>
      <m:oMath>
        <m:sSub>
          <m:sSubPr>
            <m:ctrlPr>
              <w:rPr>
                <w:rFonts w:ascii="Cambria Math" w:hAnsi="Cambria Math"/>
                <w:i/>
              </w:rPr>
            </m:ctrlPr>
          </m:sSubPr>
          <m:e>
            <m:r>
              <w:rPr>
                <w:rFonts w:ascii="Cambria Math" w:hAnsi="Cambria Math"/>
              </w:rPr>
              <m:t>P</m:t>
            </m:r>
          </m:e>
          <m:sub>
            <m:r>
              <m:rPr>
                <m:nor/>
              </m:rPr>
              <w:rPr>
                <w:rFonts w:ascii="Cambria Math" w:hAnsi="Cambria Math"/>
              </w:rPr>
              <m:t>rms</m:t>
            </m:r>
          </m:sub>
        </m:sSub>
      </m:oMath>
      <w:r w:rsidR="000637ED">
        <w:t>, of</w:t>
      </w:r>
      <w:r w:rsidR="00164207">
        <w:t xml:space="preserve"> the cavity,</w:t>
      </w:r>
      <w:r w:rsidR="00E512CE">
        <w:t xml:space="preserve"> (see for example, Edwards &amp; Syphers</w:t>
      </w:r>
      <w:r w:rsidR="009F67B6">
        <w:t xml:space="preserve"> </w:t>
      </w:r>
      <w:sdt>
        <w:sdtPr>
          <w:id w:val="-868684195"/>
          <w:citation/>
        </w:sdtPr>
        <w:sdtContent>
          <w:r w:rsidR="009F67B6">
            <w:fldChar w:fldCharType="begin"/>
          </w:r>
          <w:r w:rsidR="009F67B6">
            <w:instrText xml:space="preserve"> CITATION DAE93 \l 1033 </w:instrText>
          </w:r>
          <w:r w:rsidR="009F67B6">
            <w:fldChar w:fldCharType="separate"/>
          </w:r>
          <w:r w:rsidR="009E48E3" w:rsidRPr="009E48E3">
            <w:rPr>
              <w:noProof/>
            </w:rPr>
            <w:t>[60]</w:t>
          </w:r>
          <w:r w:rsidR="009F67B6">
            <w:fldChar w:fldCharType="end"/>
          </w:r>
        </w:sdtContent>
      </w:sdt>
      <w:r w:rsidR="00E512CE">
        <w:t>, page 27, Eq. 2.22, and T.P. Wangler</w:t>
      </w:r>
      <w:r w:rsidR="009F67B6">
        <w:t xml:space="preserve"> </w:t>
      </w:r>
      <w:sdt>
        <w:sdtPr>
          <w:id w:val="908958523"/>
          <w:citation/>
        </w:sdtPr>
        <w:sdtContent>
          <w:r w:rsidR="009F67B6">
            <w:fldChar w:fldCharType="begin"/>
          </w:r>
          <w:r w:rsidR="009F67B6">
            <w:instrText xml:space="preserve"> CITATION TPW08 \l 1033 </w:instrText>
          </w:r>
          <w:r w:rsidR="009F67B6">
            <w:fldChar w:fldCharType="separate"/>
          </w:r>
          <w:r w:rsidR="009E48E3" w:rsidRPr="009E48E3">
            <w:rPr>
              <w:noProof/>
            </w:rPr>
            <w:t>[61]</w:t>
          </w:r>
          <w:r w:rsidR="009F67B6">
            <w:fldChar w:fldCharType="end"/>
          </w:r>
        </w:sdtContent>
      </w:sdt>
      <w:r w:rsidR="00E512CE">
        <w:t>, page 42, Eq. 2.54)</w:t>
      </w:r>
      <w:r w:rsidR="00164207">
        <w:t xml:space="preserve"> i.e.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78790C" w14:paraId="008A719F" w14:textId="77777777" w:rsidTr="009F67B6">
        <w:tc>
          <w:tcPr>
            <w:tcW w:w="828" w:type="dxa"/>
          </w:tcPr>
          <w:p w14:paraId="3ADE9F07" w14:textId="77777777" w:rsidR="0078790C" w:rsidRDefault="0078790C" w:rsidP="009F67B6">
            <w:pPr>
              <w:ind w:firstLine="0"/>
            </w:pPr>
          </w:p>
        </w:tc>
        <w:tc>
          <w:tcPr>
            <w:tcW w:w="8640" w:type="dxa"/>
          </w:tcPr>
          <w:p w14:paraId="0987AA36" w14:textId="0F7C3DDA" w:rsidR="0078790C" w:rsidRDefault="00994258" w:rsidP="001D3462">
            <w:pPr>
              <w:ind w:firstLine="0"/>
            </w:pPr>
            <m:oMathPara>
              <m:oMath>
                <m:sSubSup>
                  <m:sSubSupPr>
                    <m:ctrlPr>
                      <w:rPr>
                        <w:rFonts w:ascii="Cambria Math" w:hAnsi="Cambria Math"/>
                        <w:i/>
                      </w:rPr>
                    </m:ctrlPr>
                  </m:sSubSupPr>
                  <m:e>
                    <m:r>
                      <w:rPr>
                        <w:rFonts w:ascii="Cambria Math" w:hAnsi="Cambria Math"/>
                      </w:rPr>
                      <m:t>R</m:t>
                    </m:r>
                  </m:e>
                  <m:sub>
                    <m:r>
                      <w:rPr>
                        <w:rFonts w:ascii="Cambria Math" w:hAnsi="Cambria Math"/>
                      </w:rPr>
                      <m:t>s</m:t>
                    </m:r>
                  </m:sub>
                  <m:sup>
                    <m:r>
                      <w:rPr>
                        <w:rFonts w:ascii="Cambria Math" w:hAnsi="Cambria Math"/>
                      </w:rPr>
                      <m:t>'</m:t>
                    </m:r>
                  </m:sup>
                </m:sSubSup>
                <m:r>
                  <w:rPr>
                    <w:rFonts w:ascii="Cambria Math" w:hAnsi="Cambria Math"/>
                  </w:rPr>
                  <m:t>=</m:t>
                </m:r>
                <m:f>
                  <m:fPr>
                    <m:ctrlPr>
                      <w:rPr>
                        <w:rFonts w:ascii="Cambria Math" w:hAnsi="Cambria Math"/>
                        <w:i/>
                      </w:rPr>
                    </m:ctrlPr>
                  </m:fPr>
                  <m:num>
                    <m:sSup>
                      <m:sSupPr>
                        <m:ctrlPr>
                          <w:rPr>
                            <w:rFonts w:ascii="Cambria Math" w:hAnsi="Cambria Math"/>
                            <w:i/>
                          </w:rPr>
                        </m:ctrlPr>
                      </m:sSupPr>
                      <m:e>
                        <m:d>
                          <m:dPr>
                            <m:ctrlPr>
                              <w:rPr>
                                <w:rFonts w:ascii="Cambria Math" w:hAnsi="Cambria Math"/>
                                <w:i/>
                              </w:rPr>
                            </m:ctrlPr>
                          </m:dPr>
                          <m:e>
                            <m:f>
                              <m:fPr>
                                <m:type m:val="lin"/>
                                <m:ctrlPr>
                                  <w:rPr>
                                    <w:rFonts w:ascii="Cambria Math" w:hAnsi="Cambria Math"/>
                                    <w:i/>
                                  </w:rPr>
                                </m:ctrlPr>
                              </m:fPr>
                              <m:num>
                                <m:sSub>
                                  <m:sSubPr>
                                    <m:ctrlPr>
                                      <w:rPr>
                                        <w:rFonts w:ascii="Cambria Math" w:hAnsi="Cambria Math"/>
                                        <w:i/>
                                      </w:rPr>
                                    </m:ctrlPr>
                                  </m:sSubPr>
                                  <m:e>
                                    <m:r>
                                      <w:rPr>
                                        <w:rFonts w:ascii="Cambria Math" w:hAnsi="Cambria Math"/>
                                      </w:rPr>
                                      <m:t>eV</m:t>
                                    </m:r>
                                  </m:e>
                                  <m:sub>
                                    <m:r>
                                      <w:rPr>
                                        <w:rFonts w:ascii="Cambria Math" w:hAnsi="Cambria Math"/>
                                      </w:rPr>
                                      <m:t>0</m:t>
                                    </m:r>
                                  </m:sub>
                                </m:sSub>
                              </m:num>
                              <m:den>
                                <m:r>
                                  <w:rPr>
                                    <w:rFonts w:ascii="Cambria Math" w:hAnsi="Cambria Math"/>
                                  </w:rPr>
                                  <m:t>q</m:t>
                                </m:r>
                              </m:den>
                            </m:f>
                          </m:e>
                        </m:d>
                      </m:e>
                      <m:sup>
                        <m:r>
                          <w:rPr>
                            <w:rFonts w:ascii="Cambria Math" w:hAnsi="Cambria Math"/>
                          </w:rPr>
                          <m:t>2</m:t>
                        </m:r>
                      </m:sup>
                    </m:sSup>
                  </m:num>
                  <m:den>
                    <m:sSub>
                      <m:sSubPr>
                        <m:ctrlPr>
                          <w:rPr>
                            <w:rFonts w:ascii="Cambria Math" w:hAnsi="Cambria Math"/>
                            <w:i/>
                          </w:rPr>
                        </m:ctrlPr>
                      </m:sSubPr>
                      <m:e>
                        <m:r>
                          <w:rPr>
                            <w:rFonts w:ascii="Cambria Math" w:hAnsi="Cambria Math"/>
                          </w:rPr>
                          <m:t>P</m:t>
                        </m:r>
                      </m:e>
                      <m:sub>
                        <m:r>
                          <m:rPr>
                            <m:nor/>
                          </m:rPr>
                          <w:rPr>
                            <w:rFonts w:ascii="Cambria Math" w:hAnsi="Cambria Math"/>
                          </w:rPr>
                          <m:t>rms</m:t>
                        </m:r>
                      </m:sub>
                    </m:sSub>
                  </m:den>
                </m:f>
              </m:oMath>
            </m:oMathPara>
          </w:p>
        </w:tc>
        <w:tc>
          <w:tcPr>
            <w:tcW w:w="828" w:type="dxa"/>
          </w:tcPr>
          <w:p w14:paraId="349984DA" w14:textId="703C0D03" w:rsidR="0078790C" w:rsidRDefault="0078790C" w:rsidP="009F67B6">
            <w:pPr>
              <w:ind w:firstLine="0"/>
              <w:jc w:val="right"/>
            </w:pPr>
            <w:r>
              <w:t>(</w:t>
            </w:r>
            <w:r w:rsidR="005A3C55">
              <w:rPr>
                <w:noProof/>
              </w:rPr>
              <w:fldChar w:fldCharType="begin"/>
            </w:r>
            <w:r w:rsidR="005A3C55">
              <w:rPr>
                <w:noProof/>
              </w:rPr>
              <w:instrText xml:space="preserve"> SEQ Equation \* MERGEFORMAT </w:instrText>
            </w:r>
            <w:r w:rsidR="005A3C55">
              <w:rPr>
                <w:noProof/>
              </w:rPr>
              <w:fldChar w:fldCharType="separate"/>
            </w:r>
            <w:r w:rsidR="001A46ED">
              <w:rPr>
                <w:noProof/>
              </w:rPr>
              <w:t>71</w:t>
            </w:r>
            <w:r w:rsidR="005A3C55">
              <w:rPr>
                <w:noProof/>
              </w:rPr>
              <w:fldChar w:fldCharType="end"/>
            </w:r>
            <w:r>
              <w:t>)</w:t>
            </w:r>
          </w:p>
        </w:tc>
      </w:tr>
    </w:tbl>
    <w:p w14:paraId="5DC5D99E" w14:textId="65EC16D9" w:rsidR="00164207" w:rsidRDefault="00B35608" w:rsidP="00B35608">
      <w:pPr>
        <w:ind w:firstLine="0"/>
      </w:pPr>
      <w:r>
        <w:t xml:space="preserve">where </w:t>
      </w:r>
      <m:oMath>
        <m:sSub>
          <m:sSubPr>
            <m:ctrlPr>
              <w:rPr>
                <w:rFonts w:ascii="Cambria Math" w:hAnsi="Cambria Math"/>
                <w:i/>
              </w:rPr>
            </m:ctrlPr>
          </m:sSubPr>
          <m:e>
            <m:r>
              <w:rPr>
                <w:rFonts w:ascii="Cambria Math" w:hAnsi="Cambria Math"/>
              </w:rPr>
              <m:t>eV</m:t>
            </m:r>
          </m:e>
          <m:sub>
            <m:r>
              <w:rPr>
                <w:rFonts w:ascii="Cambria Math" w:hAnsi="Cambria Math"/>
              </w:rPr>
              <m:t>0</m:t>
            </m:r>
          </m:sub>
        </m:sSub>
      </m:oMath>
      <w:r>
        <w:t xml:space="preserve"> is the maximum energy gained by a particle of charge </w:t>
      </w:r>
      <m:oMath>
        <m:r>
          <w:rPr>
            <w:rFonts w:ascii="Cambria Math" w:hAnsi="Cambria Math"/>
          </w:rPr>
          <m:t>q</m:t>
        </m:r>
      </m:oMath>
      <w:r>
        <w:t xml:space="preserve"> after it goes through the cavity in units of eV</w:t>
      </w:r>
      <w:r w:rsidR="000637ED">
        <w:t>.</w:t>
      </w:r>
      <w:r w:rsidR="000379B4">
        <w:t xml:space="preserve"> W</w:t>
      </w:r>
      <w:r w:rsidR="006C28FD">
        <w:t>hen we</w:t>
      </w:r>
      <w:r w:rsidR="000379B4">
        <w:t xml:space="preserve"> set </w:t>
      </w:r>
      <m:oMath>
        <m:f>
          <m:fPr>
            <m:type m:val="lin"/>
            <m:ctrlPr>
              <w:rPr>
                <w:rFonts w:ascii="Cambria Math" w:hAnsi="Cambria Math"/>
                <w:i/>
              </w:rPr>
            </m:ctrlPr>
          </m:fPr>
          <m:num>
            <m:sSub>
              <m:sSubPr>
                <m:ctrlPr>
                  <w:rPr>
                    <w:rFonts w:ascii="Cambria Math" w:hAnsi="Cambria Math"/>
                    <w:i/>
                  </w:rPr>
                </m:ctrlPr>
              </m:sSubPr>
              <m:e>
                <m:r>
                  <w:rPr>
                    <w:rFonts w:ascii="Cambria Math" w:hAnsi="Cambria Math"/>
                  </w:rPr>
                  <m:t>V</m:t>
                </m:r>
              </m:e>
              <m:sub>
                <m:r>
                  <w:rPr>
                    <w:rFonts w:ascii="Cambria Math" w:hAnsi="Cambria Math"/>
                  </w:rPr>
                  <m:t>p</m:t>
                </m:r>
              </m:sub>
            </m:sSub>
            <m:r>
              <w:rPr>
                <w:rFonts w:ascii="Cambria Math" w:hAnsi="Cambria Math"/>
              </w:rPr>
              <m:t>=</m:t>
            </m:r>
            <m:sSub>
              <m:sSubPr>
                <m:ctrlPr>
                  <w:rPr>
                    <w:rFonts w:ascii="Cambria Math" w:hAnsi="Cambria Math"/>
                    <w:i/>
                  </w:rPr>
                </m:ctrlPr>
              </m:sSubPr>
              <m:e>
                <m:r>
                  <w:rPr>
                    <w:rFonts w:ascii="Cambria Math" w:hAnsi="Cambria Math"/>
                  </w:rPr>
                  <m:t>eV</m:t>
                </m:r>
              </m:e>
              <m:sub>
                <m:r>
                  <w:rPr>
                    <w:rFonts w:ascii="Cambria Math" w:hAnsi="Cambria Math"/>
                  </w:rPr>
                  <m:t>0</m:t>
                </m:r>
              </m:sub>
            </m:sSub>
          </m:num>
          <m:den>
            <m:r>
              <w:rPr>
                <w:rFonts w:ascii="Cambria Math" w:hAnsi="Cambria Math"/>
              </w:rPr>
              <m:t>q</m:t>
            </m:r>
          </m:den>
        </m:f>
      </m:oMath>
      <w:r w:rsidR="006C28FD">
        <w:t xml:space="preserve"> where we have defined </w:t>
      </w:r>
      <m:oMath>
        <m:sSub>
          <m:sSubPr>
            <m:ctrlPr>
              <w:rPr>
                <w:rFonts w:ascii="Cambria Math" w:hAnsi="Cambria Math"/>
                <w:i/>
              </w:rPr>
            </m:ctrlPr>
          </m:sSubPr>
          <m:e>
            <m:r>
              <w:rPr>
                <w:rFonts w:ascii="Cambria Math" w:hAnsi="Cambria Math"/>
              </w:rPr>
              <m:t>V</m:t>
            </m:r>
          </m:e>
          <m:sub>
            <m:r>
              <w:rPr>
                <w:rFonts w:ascii="Cambria Math" w:hAnsi="Cambria Math"/>
              </w:rPr>
              <m:t>p</m:t>
            </m:r>
          </m:sub>
        </m:sSub>
      </m:oMath>
      <w:r w:rsidR="006C28FD">
        <w:t xml:space="preserve"> to be the equivalent peak voltage of a sine wave</w:t>
      </w:r>
      <w:r w:rsidR="00EA7D14">
        <w:rPr>
          <w:rStyle w:val="FootnoteReference"/>
        </w:rPr>
        <w:footnoteReference w:id="7"/>
      </w:r>
      <w:r w:rsidR="006C28FD">
        <w:t>, we have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7B02E1" w14:paraId="5B1BFD6F" w14:textId="77777777" w:rsidTr="00684724">
        <w:tc>
          <w:tcPr>
            <w:tcW w:w="828" w:type="dxa"/>
          </w:tcPr>
          <w:p w14:paraId="35DDAB39" w14:textId="77777777" w:rsidR="007B02E1" w:rsidRDefault="007B02E1" w:rsidP="00684724">
            <w:pPr>
              <w:ind w:firstLine="0"/>
            </w:pPr>
          </w:p>
        </w:tc>
        <w:tc>
          <w:tcPr>
            <w:tcW w:w="8640" w:type="dxa"/>
          </w:tcPr>
          <w:p w14:paraId="13FE826D" w14:textId="784CE94F" w:rsidR="007B02E1" w:rsidRDefault="00994258" w:rsidP="007B02E1">
            <w:pPr>
              <w:ind w:firstLine="0"/>
            </w:pPr>
            <m:oMathPara>
              <m:oMath>
                <m:sSubSup>
                  <m:sSubSupPr>
                    <m:ctrlPr>
                      <w:rPr>
                        <w:rFonts w:ascii="Cambria Math" w:hAnsi="Cambria Math"/>
                        <w:i/>
                      </w:rPr>
                    </m:ctrlPr>
                  </m:sSubSupPr>
                  <m:e>
                    <m:r>
                      <w:rPr>
                        <w:rFonts w:ascii="Cambria Math" w:hAnsi="Cambria Math"/>
                      </w:rPr>
                      <m:t>R</m:t>
                    </m:r>
                  </m:e>
                  <m:sub>
                    <m:r>
                      <w:rPr>
                        <w:rFonts w:ascii="Cambria Math" w:hAnsi="Cambria Math"/>
                      </w:rPr>
                      <m:t>s</m:t>
                    </m:r>
                  </m:sub>
                  <m:sup>
                    <m:r>
                      <w:rPr>
                        <w:rFonts w:ascii="Cambria Math" w:hAnsi="Cambria Math"/>
                      </w:rPr>
                      <m:t>'</m:t>
                    </m:r>
                  </m:sup>
                </m:sSubSup>
                <m:r>
                  <w:rPr>
                    <w:rFonts w:ascii="Cambria Math" w:hAnsi="Cambria Math"/>
                  </w:rPr>
                  <m:t>=</m:t>
                </m:r>
                <m:f>
                  <m:fPr>
                    <m:ctrlPr>
                      <w:rPr>
                        <w:rFonts w:ascii="Cambria Math" w:hAnsi="Cambria Math"/>
                        <w:i/>
                      </w:rPr>
                    </m:ctrlPr>
                  </m:fPr>
                  <m:num>
                    <m:sSubSup>
                      <m:sSubSupPr>
                        <m:ctrlPr>
                          <w:rPr>
                            <w:rFonts w:ascii="Cambria Math" w:hAnsi="Cambria Math"/>
                            <w:i/>
                          </w:rPr>
                        </m:ctrlPr>
                      </m:sSubSupPr>
                      <m:e>
                        <m:r>
                          <w:rPr>
                            <w:rFonts w:ascii="Cambria Math" w:hAnsi="Cambria Math"/>
                          </w:rPr>
                          <m:t>V</m:t>
                        </m:r>
                      </m:e>
                      <m:sub>
                        <m:r>
                          <w:rPr>
                            <w:rFonts w:ascii="Cambria Math" w:hAnsi="Cambria Math"/>
                          </w:rPr>
                          <m:t>p</m:t>
                        </m:r>
                      </m:sub>
                      <m:sup>
                        <m:r>
                          <w:rPr>
                            <w:rFonts w:ascii="Cambria Math" w:hAnsi="Cambria Math"/>
                          </w:rPr>
                          <m:t>2</m:t>
                        </m:r>
                      </m:sup>
                    </m:sSubSup>
                  </m:num>
                  <m:den>
                    <m:sSub>
                      <m:sSubPr>
                        <m:ctrlPr>
                          <w:rPr>
                            <w:rFonts w:ascii="Cambria Math" w:hAnsi="Cambria Math"/>
                            <w:i/>
                          </w:rPr>
                        </m:ctrlPr>
                      </m:sSubPr>
                      <m:e>
                        <m:r>
                          <w:rPr>
                            <w:rFonts w:ascii="Cambria Math" w:hAnsi="Cambria Math"/>
                          </w:rPr>
                          <m:t>P</m:t>
                        </m:r>
                      </m:e>
                      <m:sub>
                        <m:r>
                          <m:rPr>
                            <m:nor/>
                          </m:rPr>
                          <w:rPr>
                            <w:rFonts w:ascii="Cambria Math" w:hAnsi="Cambria Math"/>
                          </w:rPr>
                          <m:t>rms</m:t>
                        </m:r>
                      </m:sub>
                    </m:sSub>
                  </m:den>
                </m:f>
              </m:oMath>
            </m:oMathPara>
          </w:p>
        </w:tc>
        <w:tc>
          <w:tcPr>
            <w:tcW w:w="828" w:type="dxa"/>
          </w:tcPr>
          <w:p w14:paraId="25DE4579" w14:textId="1211B5EF" w:rsidR="007B02E1" w:rsidRDefault="007B02E1" w:rsidP="00684724">
            <w:pPr>
              <w:ind w:firstLine="0"/>
              <w:jc w:val="right"/>
            </w:pPr>
            <w:r>
              <w:t>(</w:t>
            </w:r>
            <w:r w:rsidR="005A3C55">
              <w:rPr>
                <w:noProof/>
              </w:rPr>
              <w:fldChar w:fldCharType="begin"/>
            </w:r>
            <w:r w:rsidR="005A3C55">
              <w:rPr>
                <w:noProof/>
              </w:rPr>
              <w:instrText xml:space="preserve"> SEQ Equation \* MERGEFORMAT </w:instrText>
            </w:r>
            <w:r w:rsidR="005A3C55">
              <w:rPr>
                <w:noProof/>
              </w:rPr>
              <w:fldChar w:fldCharType="separate"/>
            </w:r>
            <w:r w:rsidR="001A46ED">
              <w:rPr>
                <w:noProof/>
              </w:rPr>
              <w:t>72</w:t>
            </w:r>
            <w:r w:rsidR="005A3C55">
              <w:rPr>
                <w:noProof/>
              </w:rPr>
              <w:fldChar w:fldCharType="end"/>
            </w:r>
            <w:r>
              <w:t>)</w:t>
            </w:r>
          </w:p>
        </w:tc>
      </w:tr>
    </w:tbl>
    <w:p w14:paraId="0D3774FB" w14:textId="59B432E4" w:rsidR="00E765FD" w:rsidRDefault="002C5C6C" w:rsidP="00B923C6">
      <w:r>
        <w:t>From the above, we can see that w</w:t>
      </w:r>
      <w:r w:rsidR="00B923C6">
        <w:t xml:space="preserve">hen we write </w:t>
      </w:r>
      <w:r>
        <w:t xml:space="preserve">down </w:t>
      </w:r>
      <w:r w:rsidR="00B923C6">
        <w:t xml:space="preserve">the physicist’s definition of shunt impedance in this way, it becomes obvious why there is a factor of “2” between it and the engineer’s definition. This is because the engineer’s definition comes from the RLC circuit for a resonator and it is </w:t>
      </w:r>
      <w:r>
        <w:t>well known</w:t>
      </w:r>
      <w:r w:rsidR="00B923C6">
        <w:t xml:space="preserve"> that </w:t>
      </w:r>
      <w:r w:rsidR="00E765FD">
        <w:t xml:space="preserve">the shunt impedance, </w:t>
      </w:r>
      <m:oMath>
        <m:sSub>
          <m:sSubPr>
            <m:ctrlPr>
              <w:rPr>
                <w:rFonts w:ascii="Cambria Math" w:hAnsi="Cambria Math"/>
                <w:i/>
              </w:rPr>
            </m:ctrlPr>
          </m:sSubPr>
          <m:e>
            <m:r>
              <w:rPr>
                <w:rFonts w:ascii="Cambria Math" w:hAnsi="Cambria Math"/>
              </w:rPr>
              <m:t>R</m:t>
            </m:r>
          </m:e>
          <m:sub>
            <m:r>
              <w:rPr>
                <w:rFonts w:ascii="Cambria Math" w:hAnsi="Cambria Math"/>
              </w:rPr>
              <m:t>s</m:t>
            </m:r>
          </m:sub>
        </m:sSub>
      </m:oMath>
      <w:r w:rsidR="00E765FD">
        <w:t>,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E765FD" w14:paraId="29F5C53F" w14:textId="77777777" w:rsidTr="0086030E">
        <w:tc>
          <w:tcPr>
            <w:tcW w:w="828" w:type="dxa"/>
          </w:tcPr>
          <w:p w14:paraId="5372526F" w14:textId="77777777" w:rsidR="00E765FD" w:rsidRDefault="00E765FD" w:rsidP="0086030E">
            <w:pPr>
              <w:ind w:firstLine="0"/>
            </w:pPr>
          </w:p>
        </w:tc>
        <w:tc>
          <w:tcPr>
            <w:tcW w:w="8640" w:type="dxa"/>
          </w:tcPr>
          <w:p w14:paraId="63D14D6E" w14:textId="5E474027" w:rsidR="00E765FD" w:rsidRDefault="00994258" w:rsidP="00E765FD">
            <w:pPr>
              <w:ind w:firstLine="0"/>
            </w:pPr>
            <m:oMathPara>
              <m:oMath>
                <m:sSub>
                  <m:sSubPr>
                    <m:ctrlPr>
                      <w:rPr>
                        <w:rFonts w:ascii="Cambria Math" w:hAnsi="Cambria Math"/>
                        <w:i/>
                      </w:rPr>
                    </m:ctrlPr>
                  </m:sSubPr>
                  <m:e>
                    <m:r>
                      <w:rPr>
                        <w:rFonts w:ascii="Cambria Math" w:hAnsi="Cambria Math"/>
                      </w:rPr>
                      <m:t>R</m:t>
                    </m:r>
                  </m:e>
                  <m:sub>
                    <m:r>
                      <w:rPr>
                        <w:rFonts w:ascii="Cambria Math" w:hAnsi="Cambria Math"/>
                      </w:rPr>
                      <m:t>s</m:t>
                    </m:r>
                  </m:sub>
                </m:sSub>
                <m:r>
                  <w:rPr>
                    <w:rFonts w:ascii="Cambria Math" w:hAnsi="Cambria Math"/>
                  </w:rPr>
                  <m:t>=</m:t>
                </m:r>
                <m:f>
                  <m:fPr>
                    <m:ctrlPr>
                      <w:rPr>
                        <w:rFonts w:ascii="Cambria Math" w:hAnsi="Cambria Math"/>
                        <w:i/>
                      </w:rPr>
                    </m:ctrlPr>
                  </m:fPr>
                  <m:num>
                    <m:sSubSup>
                      <m:sSubSupPr>
                        <m:ctrlPr>
                          <w:rPr>
                            <w:rFonts w:ascii="Cambria Math" w:hAnsi="Cambria Math"/>
                            <w:i/>
                          </w:rPr>
                        </m:ctrlPr>
                      </m:sSubSupPr>
                      <m:e>
                        <m:r>
                          <w:rPr>
                            <w:rFonts w:ascii="Cambria Math" w:hAnsi="Cambria Math"/>
                          </w:rPr>
                          <m:t>V</m:t>
                        </m:r>
                      </m:e>
                      <m:sub>
                        <m:r>
                          <w:rPr>
                            <w:rFonts w:ascii="Cambria Math" w:hAnsi="Cambria Math"/>
                          </w:rPr>
                          <m:t>p</m:t>
                        </m:r>
                      </m:sub>
                      <m:sup>
                        <m:r>
                          <w:rPr>
                            <w:rFonts w:ascii="Cambria Math" w:hAnsi="Cambria Math"/>
                          </w:rPr>
                          <m:t>2</m:t>
                        </m:r>
                      </m:sup>
                    </m:sSubSup>
                  </m:num>
                  <m:den>
                    <m:sSub>
                      <m:sSubPr>
                        <m:ctrlPr>
                          <w:rPr>
                            <w:rFonts w:ascii="Cambria Math" w:hAnsi="Cambria Math"/>
                            <w:i/>
                          </w:rPr>
                        </m:ctrlPr>
                      </m:sSubPr>
                      <m:e>
                        <m:r>
                          <w:rPr>
                            <w:rFonts w:ascii="Cambria Math" w:hAnsi="Cambria Math"/>
                          </w:rPr>
                          <m:t>2P</m:t>
                        </m:r>
                      </m:e>
                      <m:sub>
                        <m:r>
                          <m:rPr>
                            <m:nor/>
                          </m:rPr>
                          <w:rPr>
                            <w:rFonts w:ascii="Cambria Math" w:hAnsi="Cambria Math"/>
                          </w:rPr>
                          <m:t>rms</m:t>
                        </m:r>
                      </m:sub>
                    </m:sSub>
                  </m:den>
                </m:f>
              </m:oMath>
            </m:oMathPara>
          </w:p>
        </w:tc>
        <w:tc>
          <w:tcPr>
            <w:tcW w:w="828" w:type="dxa"/>
          </w:tcPr>
          <w:p w14:paraId="6F945E62" w14:textId="7BE417A2" w:rsidR="00E765FD" w:rsidRDefault="00E765FD" w:rsidP="0086030E">
            <w:pPr>
              <w:ind w:firstLine="0"/>
              <w:jc w:val="right"/>
            </w:pPr>
            <w:bookmarkStart w:id="649" w:name="_Ref377196851"/>
            <w:r>
              <w:t>(</w:t>
            </w:r>
            <w:r w:rsidR="005A3C55">
              <w:rPr>
                <w:noProof/>
              </w:rPr>
              <w:fldChar w:fldCharType="begin"/>
            </w:r>
            <w:r w:rsidR="005A3C55">
              <w:rPr>
                <w:noProof/>
              </w:rPr>
              <w:instrText xml:space="preserve"> SEQ Equation \* MERGEFORMAT </w:instrText>
            </w:r>
            <w:r w:rsidR="005A3C55">
              <w:rPr>
                <w:noProof/>
              </w:rPr>
              <w:fldChar w:fldCharType="separate"/>
            </w:r>
            <w:r w:rsidR="001A46ED">
              <w:rPr>
                <w:noProof/>
              </w:rPr>
              <w:t>73</w:t>
            </w:r>
            <w:r w:rsidR="005A3C55">
              <w:rPr>
                <w:noProof/>
              </w:rPr>
              <w:fldChar w:fldCharType="end"/>
            </w:r>
            <w:r>
              <w:t>)</w:t>
            </w:r>
            <w:bookmarkEnd w:id="649"/>
          </w:p>
        </w:tc>
      </w:tr>
    </w:tbl>
    <w:p w14:paraId="57D6CA3A" w14:textId="4384D078" w:rsidR="0086030E" w:rsidRDefault="0086030E" w:rsidP="000702B4">
      <w:pPr>
        <w:ind w:firstLine="0"/>
      </w:pPr>
      <w:r>
        <w:t>Thus</w:t>
      </w:r>
      <w:r w:rsidR="00143E24">
        <w:t>,</w:t>
      </w:r>
      <w:r w:rsidR="000802B5">
        <w:t xml:space="preserve"> since both power losses in terms of rms must be the same, we must have</w:t>
      </w:r>
    </w:p>
    <w:tbl>
      <w:tblPr>
        <w:tblStyle w:val="TableGrid"/>
        <w:tblW w:w="0" w:type="auto"/>
        <w:tblBorders>
          <w:insideH w:val="none" w:sz="0" w:space="0" w:color="auto"/>
          <w:insideV w:val="none" w:sz="0" w:space="0" w:color="auto"/>
        </w:tblBorders>
        <w:tblLook w:val="04A0" w:firstRow="1" w:lastRow="0" w:firstColumn="1" w:lastColumn="0" w:noHBand="0" w:noVBand="1"/>
      </w:tblPr>
      <w:tblGrid>
        <w:gridCol w:w="828"/>
        <w:gridCol w:w="8640"/>
        <w:gridCol w:w="828"/>
      </w:tblGrid>
      <w:tr w:rsidR="0086030E" w14:paraId="65493A1E" w14:textId="77777777" w:rsidTr="002A2349">
        <w:tc>
          <w:tcPr>
            <w:tcW w:w="828" w:type="dxa"/>
          </w:tcPr>
          <w:p w14:paraId="699DFD45" w14:textId="77777777" w:rsidR="0086030E" w:rsidRDefault="0086030E" w:rsidP="0086030E">
            <w:pPr>
              <w:ind w:firstLine="0"/>
            </w:pPr>
          </w:p>
        </w:tc>
        <w:tc>
          <w:tcPr>
            <w:tcW w:w="8640" w:type="dxa"/>
          </w:tcPr>
          <w:p w14:paraId="6D0A20CC" w14:textId="3E4B5CA4" w:rsidR="0086030E" w:rsidRDefault="00994258" w:rsidP="0086030E">
            <w:pPr>
              <w:ind w:firstLine="0"/>
            </w:pPr>
            <m:oMathPara>
              <m:oMath>
                <m:sSub>
                  <m:sSubPr>
                    <m:ctrlPr>
                      <w:rPr>
                        <w:rFonts w:ascii="Cambria Math" w:hAnsi="Cambria Math"/>
                        <w:i/>
                      </w:rPr>
                    </m:ctrlPr>
                  </m:sSubPr>
                  <m:e>
                    <m:r>
                      <w:rPr>
                        <w:rFonts w:ascii="Cambria Math" w:hAnsi="Cambria Math"/>
                      </w:rPr>
                      <m:t>R</m:t>
                    </m:r>
                  </m:e>
                  <m:sub>
                    <m:r>
                      <w:rPr>
                        <w:rFonts w:ascii="Cambria Math" w:hAnsi="Cambria Math"/>
                      </w:rPr>
                      <m:t>s</m:t>
                    </m:r>
                  </m:sub>
                </m:sSub>
                <m:r>
                  <w:rPr>
                    <w:rFonts w:ascii="Cambria Math" w:hAnsi="Cambria Math"/>
                  </w:rPr>
                  <m:t>=</m:t>
                </m:r>
                <m:f>
                  <m:fPr>
                    <m:ctrlPr>
                      <w:rPr>
                        <w:rFonts w:ascii="Cambria Math" w:hAnsi="Cambria Math"/>
                        <w:i/>
                      </w:rPr>
                    </m:ctrlPr>
                  </m:fPr>
                  <m:num>
                    <m:sSubSup>
                      <m:sSubSupPr>
                        <m:ctrlPr>
                          <w:rPr>
                            <w:rFonts w:ascii="Cambria Math" w:hAnsi="Cambria Math"/>
                            <w:i/>
                          </w:rPr>
                        </m:ctrlPr>
                      </m:sSubSupPr>
                      <m:e>
                        <m:r>
                          <w:rPr>
                            <w:rFonts w:ascii="Cambria Math" w:hAnsi="Cambria Math"/>
                          </w:rPr>
                          <m:t>R</m:t>
                        </m:r>
                      </m:e>
                      <m:sub>
                        <m:r>
                          <w:rPr>
                            <w:rFonts w:ascii="Cambria Math" w:hAnsi="Cambria Math"/>
                          </w:rPr>
                          <m:t>s</m:t>
                        </m:r>
                      </m:sub>
                      <m:sup>
                        <m:r>
                          <w:rPr>
                            <w:rFonts w:ascii="Cambria Math" w:hAnsi="Cambria Math"/>
                          </w:rPr>
                          <m:t>'</m:t>
                        </m:r>
                      </m:sup>
                    </m:sSubSup>
                  </m:num>
                  <m:den>
                    <m:r>
                      <w:rPr>
                        <w:rFonts w:ascii="Cambria Math" w:hAnsi="Cambria Math"/>
                      </w:rPr>
                      <m:t>2</m:t>
                    </m:r>
                  </m:den>
                </m:f>
              </m:oMath>
            </m:oMathPara>
          </w:p>
        </w:tc>
        <w:tc>
          <w:tcPr>
            <w:tcW w:w="828" w:type="dxa"/>
            <w:vAlign w:val="center"/>
          </w:tcPr>
          <w:p w14:paraId="38991F0E" w14:textId="665FD9A1" w:rsidR="0086030E" w:rsidRDefault="0086030E" w:rsidP="002A2349">
            <w:pPr>
              <w:ind w:firstLine="0"/>
              <w:jc w:val="right"/>
            </w:pPr>
            <w:r>
              <w:t>(</w:t>
            </w:r>
            <w:r w:rsidR="005A3C55">
              <w:rPr>
                <w:noProof/>
              </w:rPr>
              <w:fldChar w:fldCharType="begin"/>
            </w:r>
            <w:r w:rsidR="005A3C55">
              <w:rPr>
                <w:noProof/>
              </w:rPr>
              <w:instrText xml:space="preserve"> SEQ Equation \* MERGEFORMAT </w:instrText>
            </w:r>
            <w:r w:rsidR="005A3C55">
              <w:rPr>
                <w:noProof/>
              </w:rPr>
              <w:fldChar w:fldCharType="separate"/>
            </w:r>
            <w:r w:rsidR="001A46ED">
              <w:rPr>
                <w:noProof/>
              </w:rPr>
              <w:t>74</w:t>
            </w:r>
            <w:r w:rsidR="005A3C55">
              <w:rPr>
                <w:noProof/>
              </w:rPr>
              <w:fldChar w:fldCharType="end"/>
            </w:r>
            <w:r>
              <w:t>)</w:t>
            </w:r>
          </w:p>
        </w:tc>
      </w:tr>
    </w:tbl>
    <w:p w14:paraId="47A9245A" w14:textId="77777777" w:rsidR="00A86366" w:rsidRDefault="000702B4" w:rsidP="00A86366">
      <w:pPr>
        <w:pStyle w:val="MyStyle"/>
      </w:pPr>
      <w:r>
        <w:lastRenderedPageBreak/>
        <w:t>Therefore</w:t>
      </w:r>
      <w:r w:rsidR="00D82426">
        <w:t>, since MWS uses the physicist’s definition of shunt impedance, we have to divide its result by 2 to convert it to the engineer’s definition.</w:t>
      </w:r>
      <w:r w:rsidR="009D05A9">
        <w:t xml:space="preserve"> We also have to be careful to do the same for </w:t>
      </w:r>
      <m:oMath>
        <m:r>
          <w:rPr>
            <w:rFonts w:ascii="Cambria Math" w:hAnsi="Cambria Math"/>
          </w:rPr>
          <m:t>R/Q</m:t>
        </m:r>
      </m:oMath>
      <w:r w:rsidR="009D05A9">
        <w:t xml:space="preserve"> because the shunt impedance is embedded</w:t>
      </w:r>
      <w:r w:rsidR="00FF065E">
        <w:t xml:space="preserve"> in</w:t>
      </w:r>
      <w:r w:rsidR="009D05A9">
        <w:t xml:space="preserve"> there as well.</w:t>
      </w:r>
    </w:p>
    <w:p w14:paraId="7B1CDFBD" w14:textId="7EF3C3AA" w:rsidR="00A86366" w:rsidRDefault="00062866" w:rsidP="00A86366">
      <w:pPr>
        <w:pStyle w:val="MyStyle"/>
      </w:pPr>
      <w:r>
        <w:t xml:space="preserve">For other </w:t>
      </w:r>
      <w:r w:rsidR="00231749">
        <w:t>cavity parameters</w:t>
      </w:r>
      <w:r>
        <w:t xml:space="preserve">, </w:t>
      </w:r>
      <w:r w:rsidR="004526E3">
        <w:t xml:space="preserve">we have to be careful when translating between MWS and the RF engineer’s practical definitions. </w:t>
      </w:r>
      <w:r w:rsidR="000C51B1">
        <w:t>W</w:t>
      </w:r>
      <w:r>
        <w:t>e have made a cheat sheet</w:t>
      </w:r>
      <w:r w:rsidR="00231749">
        <w:t xml:space="preserve">, shown in </w:t>
      </w:r>
      <w:r w:rsidR="00231749">
        <w:fldChar w:fldCharType="begin"/>
      </w:r>
      <w:r w:rsidR="00231749">
        <w:instrText xml:space="preserve"> REF _Ref335979081 \h </w:instrText>
      </w:r>
      <w:r w:rsidR="00231749">
        <w:fldChar w:fldCharType="separate"/>
      </w:r>
      <w:r w:rsidR="001A46ED">
        <w:t xml:space="preserve">Table </w:t>
      </w:r>
      <w:r w:rsidR="001A46ED">
        <w:rPr>
          <w:noProof/>
        </w:rPr>
        <w:t>14</w:t>
      </w:r>
      <w:r w:rsidR="00231749">
        <w:fldChar w:fldCharType="end"/>
      </w:r>
      <w:r w:rsidR="00231749">
        <w:t xml:space="preserve">, </w:t>
      </w:r>
      <w:r w:rsidR="00A86366">
        <w:t xml:space="preserve">for converting between </w:t>
      </w:r>
      <w:r>
        <w:t xml:space="preserve">the </w:t>
      </w:r>
      <w:r w:rsidR="00A86366">
        <w:t>MWS</w:t>
      </w:r>
      <w:r>
        <w:t xml:space="preserve"> </w:t>
      </w:r>
      <w:r w:rsidR="00A86366">
        <w:t xml:space="preserve">definitions to </w:t>
      </w:r>
      <w:r>
        <w:t xml:space="preserve">the engineer’s definitions. </w:t>
      </w:r>
    </w:p>
    <w:p w14:paraId="1E887DEB" w14:textId="77777777" w:rsidR="0036642F" w:rsidRDefault="0036642F" w:rsidP="00A86366">
      <w:pPr>
        <w:pStyle w:val="MyStyle"/>
      </w:pPr>
    </w:p>
    <w:tbl>
      <w:tblPr>
        <w:tblStyle w:val="LightGrid-Accent1"/>
        <w:tblW w:w="0" w:type="auto"/>
        <w:tblLook w:val="04A0" w:firstRow="1" w:lastRow="0" w:firstColumn="1" w:lastColumn="0" w:noHBand="0" w:noVBand="1"/>
      </w:tblPr>
      <w:tblGrid>
        <w:gridCol w:w="3432"/>
        <w:gridCol w:w="3432"/>
        <w:gridCol w:w="3432"/>
      </w:tblGrid>
      <w:tr w:rsidR="0036642F" w14:paraId="35D75016" w14:textId="77777777" w:rsidTr="00FC7BA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3AA2EBDF" w14:textId="13E7D867" w:rsidR="0036642F" w:rsidRDefault="00D54992" w:rsidP="007B358A">
            <w:pPr>
              <w:ind w:firstLine="0"/>
              <w:jc w:val="center"/>
            </w:pPr>
            <w:r>
              <w:t>MWS</w:t>
            </w:r>
            <w:r w:rsidR="00FC7BAD">
              <w:t xml:space="preserve"> definition</w:t>
            </w:r>
          </w:p>
        </w:tc>
        <w:tc>
          <w:tcPr>
            <w:tcW w:w="3432" w:type="dxa"/>
          </w:tcPr>
          <w:p w14:paraId="173FA5E0" w14:textId="00D561FF" w:rsidR="0036642F" w:rsidRDefault="00FC7BAD" w:rsidP="007B358A">
            <w:pPr>
              <w:ind w:firstLine="0"/>
              <w:jc w:val="center"/>
              <w:cnfStyle w:val="100000000000" w:firstRow="1" w:lastRow="0" w:firstColumn="0" w:lastColumn="0" w:oddVBand="0" w:evenVBand="0" w:oddHBand="0" w:evenHBand="0" w:firstRowFirstColumn="0" w:firstRowLastColumn="0" w:lastRowFirstColumn="0" w:lastRowLastColumn="0"/>
            </w:pPr>
            <w:r>
              <w:t>Engineer’s definition</w:t>
            </w:r>
          </w:p>
        </w:tc>
        <w:tc>
          <w:tcPr>
            <w:tcW w:w="3432" w:type="dxa"/>
          </w:tcPr>
          <w:p w14:paraId="7FCB505F" w14:textId="151D29BD" w:rsidR="0036642F" w:rsidRDefault="00FC7BAD" w:rsidP="007B358A">
            <w:pPr>
              <w:ind w:firstLine="0"/>
              <w:jc w:val="center"/>
              <w:cnfStyle w:val="100000000000" w:firstRow="1" w:lastRow="0" w:firstColumn="0" w:lastColumn="0" w:oddVBand="0" w:evenVBand="0" w:oddHBand="0" w:evenHBand="0" w:firstRowFirstColumn="0" w:firstRowLastColumn="0" w:lastRowFirstColumn="0" w:lastRowLastColumn="0"/>
            </w:pPr>
            <w:r>
              <w:t>Comments</w:t>
            </w:r>
          </w:p>
        </w:tc>
      </w:tr>
      <w:tr w:rsidR="0036642F" w14:paraId="799D6CB4" w14:textId="77777777" w:rsidTr="00FC7BA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20283456" w14:textId="52AB53EF" w:rsidR="0036642F" w:rsidRPr="00E35D14" w:rsidRDefault="00994258" w:rsidP="00B61BE7">
            <w:pPr>
              <w:ind w:firstLine="0"/>
              <w:jc w:val="center"/>
              <w:rPr>
                <w:b w:val="0"/>
              </w:rPr>
            </w:pPr>
            <m:oMathPara>
              <m:oMath>
                <m:sSubSup>
                  <m:sSubSupPr>
                    <m:ctrlPr>
                      <w:rPr>
                        <w:rFonts w:ascii="Cambria Math" w:hAnsi="Cambria Math"/>
                        <w:b w:val="0"/>
                        <w:i/>
                      </w:rPr>
                    </m:ctrlPr>
                  </m:sSubSupPr>
                  <m:e>
                    <m:r>
                      <m:rPr>
                        <m:sty m:val="bi"/>
                      </m:rPr>
                      <w:rPr>
                        <w:rFonts w:ascii="Cambria Math" w:hAnsi="Cambria Math"/>
                      </w:rPr>
                      <m:t>R</m:t>
                    </m:r>
                  </m:e>
                  <m:sub>
                    <m:r>
                      <m:rPr>
                        <m:sty m:val="bi"/>
                      </m:rPr>
                      <w:rPr>
                        <w:rFonts w:ascii="Cambria Math" w:hAnsi="Cambria Math"/>
                      </w:rPr>
                      <m:t>s</m:t>
                    </m:r>
                  </m:sub>
                  <m:sup>
                    <m:r>
                      <m:rPr>
                        <m:sty m:val="bi"/>
                      </m:rPr>
                      <w:rPr>
                        <w:rFonts w:ascii="Cambria Math" w:hAnsi="Cambria Math"/>
                      </w:rPr>
                      <m:t>'</m:t>
                    </m:r>
                  </m:sup>
                </m:sSubSup>
              </m:oMath>
            </m:oMathPara>
          </w:p>
        </w:tc>
        <w:tc>
          <w:tcPr>
            <w:tcW w:w="3432" w:type="dxa"/>
          </w:tcPr>
          <w:p w14:paraId="416C80A3" w14:textId="1373D7EF" w:rsidR="0036642F" w:rsidRPr="00E35D14" w:rsidRDefault="00994258" w:rsidP="000702B4">
            <w:pPr>
              <w:ind w:firstLine="0"/>
              <w:cnfStyle w:val="000000100000" w:firstRow="0" w:lastRow="0" w:firstColumn="0" w:lastColumn="0" w:oddVBand="0" w:evenVBand="0" w:oddHBand="1" w:evenHBand="0" w:firstRowFirstColumn="0" w:firstRowLastColumn="0" w:lastRowFirstColumn="0" w:lastRowLastColumn="0"/>
            </w:pPr>
            <m:oMathPara>
              <m:oMath>
                <m:sSub>
                  <m:sSubPr>
                    <m:ctrlPr>
                      <w:rPr>
                        <w:rFonts w:ascii="Cambria Math" w:hAnsi="Cambria Math"/>
                        <w:i/>
                      </w:rPr>
                    </m:ctrlPr>
                  </m:sSubPr>
                  <m:e>
                    <m:r>
                      <w:rPr>
                        <w:rFonts w:ascii="Cambria Math" w:hAnsi="Cambria Math"/>
                      </w:rPr>
                      <m:t>R</m:t>
                    </m:r>
                  </m:e>
                  <m:sub>
                    <m:r>
                      <w:rPr>
                        <w:rFonts w:ascii="Cambria Math" w:hAnsi="Cambria Math"/>
                      </w:rPr>
                      <m:t>s</m:t>
                    </m:r>
                  </m:sub>
                </m:sSub>
                <m:r>
                  <w:rPr>
                    <w:rFonts w:ascii="Cambria Math" w:hAnsi="Cambria Math"/>
                  </w:rPr>
                  <m:t>=</m:t>
                </m:r>
                <m:f>
                  <m:fPr>
                    <m:ctrlPr>
                      <w:rPr>
                        <w:rFonts w:ascii="Cambria Math" w:hAnsi="Cambria Math"/>
                        <w:i/>
                      </w:rPr>
                    </m:ctrlPr>
                  </m:fPr>
                  <m:num>
                    <m:sSubSup>
                      <m:sSubSupPr>
                        <m:ctrlPr>
                          <w:rPr>
                            <w:rFonts w:ascii="Cambria Math" w:hAnsi="Cambria Math"/>
                            <w:i/>
                          </w:rPr>
                        </m:ctrlPr>
                      </m:sSubSupPr>
                      <m:e>
                        <m:r>
                          <w:rPr>
                            <w:rFonts w:ascii="Cambria Math" w:hAnsi="Cambria Math"/>
                          </w:rPr>
                          <m:t>R</m:t>
                        </m:r>
                      </m:e>
                      <m:sub>
                        <m:r>
                          <w:rPr>
                            <w:rFonts w:ascii="Cambria Math" w:hAnsi="Cambria Math"/>
                          </w:rPr>
                          <m:t>s</m:t>
                        </m:r>
                      </m:sub>
                      <m:sup>
                        <m:r>
                          <w:rPr>
                            <w:rFonts w:ascii="Cambria Math" w:hAnsi="Cambria Math"/>
                          </w:rPr>
                          <m:t>'</m:t>
                        </m:r>
                      </m:sup>
                    </m:sSubSup>
                  </m:num>
                  <m:den>
                    <m:r>
                      <w:rPr>
                        <w:rFonts w:ascii="Cambria Math" w:hAnsi="Cambria Math"/>
                      </w:rPr>
                      <m:t>2</m:t>
                    </m:r>
                  </m:den>
                </m:f>
              </m:oMath>
            </m:oMathPara>
          </w:p>
        </w:tc>
        <w:tc>
          <w:tcPr>
            <w:tcW w:w="3432" w:type="dxa"/>
          </w:tcPr>
          <w:p w14:paraId="7A8FCC4C" w14:textId="46868E73" w:rsidR="0036642F" w:rsidRPr="009E3C98" w:rsidRDefault="00E84B20" w:rsidP="000702B4">
            <w:pPr>
              <w:ind w:firstLine="0"/>
              <w:cnfStyle w:val="000000100000" w:firstRow="0" w:lastRow="0" w:firstColumn="0" w:lastColumn="0" w:oddVBand="0" w:evenVBand="0" w:oddHBand="1" w:evenHBand="0" w:firstRowFirstColumn="0" w:firstRowLastColumn="0" w:lastRowFirstColumn="0" w:lastRowLastColumn="0"/>
              <w:rPr>
                <w:sz w:val="20"/>
              </w:rPr>
            </w:pPr>
            <w:r w:rsidRPr="009E3C98">
              <w:rPr>
                <w:sz w:val="20"/>
              </w:rPr>
              <w:t xml:space="preserve">Shunt impedance definitions. </w:t>
            </w:r>
          </w:p>
        </w:tc>
      </w:tr>
      <w:tr w:rsidR="0036642F" w14:paraId="7E663A4E" w14:textId="77777777" w:rsidTr="00FC7BA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27602137" w14:textId="486BC1B5" w:rsidR="0036642F" w:rsidRPr="00E35D14" w:rsidRDefault="00994258" w:rsidP="005F4BF2">
            <w:pPr>
              <w:ind w:firstLine="0"/>
              <w:jc w:val="center"/>
              <w:rPr>
                <w:b w:val="0"/>
              </w:rPr>
            </w:pPr>
            <m:oMathPara>
              <m:oMath>
                <m:sSub>
                  <m:sSubPr>
                    <m:ctrlPr>
                      <w:rPr>
                        <w:rFonts w:ascii="Cambria Math" w:hAnsi="Cambria Math"/>
                        <w:b w:val="0"/>
                        <w:i/>
                      </w:rPr>
                    </m:ctrlPr>
                  </m:sSubPr>
                  <m:e>
                    <m:r>
                      <m:rPr>
                        <m:sty m:val="bi"/>
                      </m:rPr>
                      <w:rPr>
                        <w:rFonts w:ascii="Cambria Math" w:hAnsi="Cambria Math"/>
                      </w:rPr>
                      <m:t>P</m:t>
                    </m:r>
                  </m:e>
                  <m:sub>
                    <m:r>
                      <m:rPr>
                        <m:nor/>
                      </m:rPr>
                      <w:rPr>
                        <w:rFonts w:ascii="Cambria Math" w:hAnsi="Cambria Math"/>
                        <w:b w:val="0"/>
                      </w:rPr>
                      <m:t>rms</m:t>
                    </m:r>
                  </m:sub>
                </m:sSub>
                <m:r>
                  <m:rPr>
                    <m:sty m:val="bi"/>
                  </m:rPr>
                  <w:rPr>
                    <w:rFonts w:ascii="Cambria Math" w:hAnsi="Cambria Math"/>
                  </w:rPr>
                  <m:t>=</m:t>
                </m:r>
                <m:f>
                  <m:fPr>
                    <m:ctrlPr>
                      <w:rPr>
                        <w:rFonts w:ascii="Cambria Math" w:hAnsi="Cambria Math"/>
                        <w:b w:val="0"/>
                        <w:i/>
                      </w:rPr>
                    </m:ctrlPr>
                  </m:fPr>
                  <m:num>
                    <m:sSubSup>
                      <m:sSubSupPr>
                        <m:ctrlPr>
                          <w:rPr>
                            <w:rFonts w:ascii="Cambria Math" w:hAnsi="Cambria Math"/>
                            <w:b w:val="0"/>
                            <w:i/>
                          </w:rPr>
                        </m:ctrlPr>
                      </m:sSubSupPr>
                      <m:e>
                        <m:r>
                          <m:rPr>
                            <m:sty m:val="bi"/>
                          </m:rPr>
                          <w:rPr>
                            <w:rFonts w:ascii="Cambria Math" w:hAnsi="Cambria Math"/>
                          </w:rPr>
                          <m:t>V</m:t>
                        </m:r>
                      </m:e>
                      <m:sub>
                        <m:r>
                          <m:rPr>
                            <m:sty m:val="bi"/>
                          </m:rPr>
                          <w:rPr>
                            <w:rFonts w:ascii="Cambria Math" w:hAnsi="Cambria Math"/>
                          </w:rPr>
                          <m:t>p,g</m:t>
                        </m:r>
                      </m:sub>
                      <m:sup>
                        <m:r>
                          <m:rPr>
                            <m:sty m:val="bi"/>
                          </m:rPr>
                          <w:rPr>
                            <w:rFonts w:ascii="Cambria Math" w:hAnsi="Cambria Math"/>
                          </w:rPr>
                          <m:t>2</m:t>
                        </m:r>
                      </m:sup>
                    </m:sSubSup>
                  </m:num>
                  <m:den>
                    <m:sSubSup>
                      <m:sSubSupPr>
                        <m:ctrlPr>
                          <w:rPr>
                            <w:rFonts w:ascii="Cambria Math" w:hAnsi="Cambria Math"/>
                            <w:b w:val="0"/>
                            <w:i/>
                          </w:rPr>
                        </m:ctrlPr>
                      </m:sSubSupPr>
                      <m:e>
                        <m:r>
                          <m:rPr>
                            <m:sty m:val="bi"/>
                          </m:rPr>
                          <w:rPr>
                            <w:rFonts w:ascii="Cambria Math" w:hAnsi="Cambria Math"/>
                          </w:rPr>
                          <m:t>R</m:t>
                        </m:r>
                      </m:e>
                      <m:sub>
                        <m:r>
                          <m:rPr>
                            <m:sty m:val="bi"/>
                          </m:rPr>
                          <w:rPr>
                            <w:rFonts w:ascii="Cambria Math" w:hAnsi="Cambria Math"/>
                          </w:rPr>
                          <m:t>s</m:t>
                        </m:r>
                      </m:sub>
                      <m:sup>
                        <m:r>
                          <m:rPr>
                            <m:sty m:val="bi"/>
                          </m:rPr>
                          <w:rPr>
                            <w:rFonts w:ascii="Cambria Math" w:hAnsi="Cambria Math"/>
                          </w:rPr>
                          <m:t>'</m:t>
                        </m:r>
                      </m:sup>
                    </m:sSubSup>
                  </m:den>
                </m:f>
              </m:oMath>
            </m:oMathPara>
          </w:p>
        </w:tc>
        <w:tc>
          <w:tcPr>
            <w:tcW w:w="3432" w:type="dxa"/>
          </w:tcPr>
          <w:p w14:paraId="2DE6FD25" w14:textId="5BB158DA" w:rsidR="0036642F" w:rsidRPr="00E35D14" w:rsidRDefault="00994258" w:rsidP="005F4BF2">
            <w:pPr>
              <w:ind w:firstLine="0"/>
              <w:cnfStyle w:val="000000010000" w:firstRow="0" w:lastRow="0" w:firstColumn="0" w:lastColumn="0" w:oddVBand="0" w:evenVBand="0" w:oddHBand="0" w:evenHBand="1" w:firstRowFirstColumn="0" w:firstRowLastColumn="0" w:lastRowFirstColumn="0" w:lastRowLastColumn="0"/>
            </w:pPr>
            <m:oMathPara>
              <m:oMath>
                <m:sSub>
                  <m:sSubPr>
                    <m:ctrlPr>
                      <w:rPr>
                        <w:rFonts w:ascii="Cambria Math" w:hAnsi="Cambria Math"/>
                        <w:i/>
                      </w:rPr>
                    </m:ctrlPr>
                  </m:sSubPr>
                  <m:e>
                    <m:r>
                      <w:rPr>
                        <w:rFonts w:ascii="Cambria Math" w:hAnsi="Cambria Math"/>
                      </w:rPr>
                      <m:t>P</m:t>
                    </m:r>
                  </m:e>
                  <m:sub>
                    <m:r>
                      <m:rPr>
                        <m:nor/>
                      </m:rPr>
                      <w:rPr>
                        <w:rFonts w:ascii="Cambria Math" w:hAnsi="Cambria Math"/>
                      </w:rPr>
                      <m:t>rms</m:t>
                    </m:r>
                  </m:sub>
                </m:sSub>
                <m:r>
                  <w:rPr>
                    <w:rFonts w:ascii="Cambria Math" w:hAnsi="Cambria Math"/>
                  </w:rPr>
                  <m:t>=</m:t>
                </m:r>
                <m:f>
                  <m:fPr>
                    <m:ctrlPr>
                      <w:rPr>
                        <w:rFonts w:ascii="Cambria Math" w:hAnsi="Cambria Math"/>
                        <w:i/>
                      </w:rPr>
                    </m:ctrlPr>
                  </m:fPr>
                  <m:num>
                    <m:sSubSup>
                      <m:sSubSupPr>
                        <m:ctrlPr>
                          <w:rPr>
                            <w:rFonts w:ascii="Cambria Math" w:hAnsi="Cambria Math"/>
                            <w:i/>
                          </w:rPr>
                        </m:ctrlPr>
                      </m:sSubSupPr>
                      <m:e>
                        <m:r>
                          <w:rPr>
                            <w:rFonts w:ascii="Cambria Math" w:hAnsi="Cambria Math"/>
                          </w:rPr>
                          <m:t>V</m:t>
                        </m:r>
                      </m:e>
                      <m:sub>
                        <m:r>
                          <w:rPr>
                            <w:rFonts w:ascii="Cambria Math" w:hAnsi="Cambria Math"/>
                          </w:rPr>
                          <m:t>p,g</m:t>
                        </m:r>
                      </m:sub>
                      <m:sup>
                        <m:r>
                          <w:rPr>
                            <w:rFonts w:ascii="Cambria Math" w:hAnsi="Cambria Math"/>
                          </w:rPr>
                          <m:t>2</m:t>
                        </m:r>
                      </m:sup>
                    </m:sSubSup>
                  </m:num>
                  <m:den>
                    <m:r>
                      <w:rPr>
                        <w:rFonts w:ascii="Cambria Math" w:hAnsi="Cambria Math"/>
                      </w:rPr>
                      <m:t>2</m:t>
                    </m:r>
                    <m:sSub>
                      <m:sSubPr>
                        <m:ctrlPr>
                          <w:rPr>
                            <w:rFonts w:ascii="Cambria Math" w:hAnsi="Cambria Math"/>
                            <w:i/>
                          </w:rPr>
                        </m:ctrlPr>
                      </m:sSubPr>
                      <m:e>
                        <m:r>
                          <w:rPr>
                            <w:rFonts w:ascii="Cambria Math" w:hAnsi="Cambria Math"/>
                          </w:rPr>
                          <m:t>R</m:t>
                        </m:r>
                      </m:e>
                      <m:sub>
                        <m:r>
                          <w:rPr>
                            <w:rFonts w:ascii="Cambria Math" w:hAnsi="Cambria Math"/>
                          </w:rPr>
                          <m:t>s</m:t>
                        </m:r>
                      </m:sub>
                    </m:sSub>
                  </m:den>
                </m:f>
              </m:oMath>
            </m:oMathPara>
          </w:p>
        </w:tc>
        <w:tc>
          <w:tcPr>
            <w:tcW w:w="3432" w:type="dxa"/>
          </w:tcPr>
          <w:p w14:paraId="118A36D5" w14:textId="4E9C2D05" w:rsidR="0036642F" w:rsidRPr="009E3C98" w:rsidRDefault="00994258" w:rsidP="00E338F0">
            <w:pPr>
              <w:ind w:firstLine="0"/>
              <w:cnfStyle w:val="000000010000" w:firstRow="0" w:lastRow="0" w:firstColumn="0" w:lastColumn="0" w:oddVBand="0" w:evenVBand="0" w:oddHBand="0" w:evenHBand="1" w:firstRowFirstColumn="0" w:firstRowLastColumn="0" w:lastRowFirstColumn="0" w:lastRowLastColumn="0"/>
              <w:rPr>
                <w:sz w:val="20"/>
              </w:rPr>
            </w:pPr>
            <m:oMath>
              <m:sSub>
                <m:sSubPr>
                  <m:ctrlPr>
                    <w:rPr>
                      <w:rFonts w:ascii="Cambria Math" w:hAnsi="Cambria Math"/>
                      <w:i/>
                      <w:sz w:val="20"/>
                    </w:rPr>
                  </m:ctrlPr>
                </m:sSubPr>
                <m:e>
                  <m:r>
                    <w:rPr>
                      <w:rFonts w:ascii="Cambria Math" w:hAnsi="Cambria Math"/>
                      <w:sz w:val="20"/>
                    </w:rPr>
                    <m:t>P</m:t>
                  </m:r>
                </m:e>
                <m:sub>
                  <m:r>
                    <m:rPr>
                      <m:nor/>
                    </m:rPr>
                    <w:rPr>
                      <w:rFonts w:ascii="Cambria Math" w:hAnsi="Cambria Math"/>
                      <w:sz w:val="20"/>
                    </w:rPr>
                    <m:t xml:space="preserve">rms </m:t>
                  </m:r>
                </m:sub>
              </m:sSub>
            </m:oMath>
            <w:r w:rsidR="002A37A9" w:rsidRPr="009E3C98">
              <w:rPr>
                <w:sz w:val="20"/>
              </w:rPr>
              <w:t xml:space="preserve">is </w:t>
            </w:r>
            <w:r w:rsidR="003570DF">
              <w:rPr>
                <w:sz w:val="20"/>
              </w:rPr>
              <w:t xml:space="preserve">the </w:t>
            </w:r>
            <w:r w:rsidR="00D40510">
              <w:rPr>
                <w:sz w:val="20"/>
              </w:rPr>
              <w:t xml:space="preserve">same </w:t>
            </w:r>
            <w:r w:rsidR="002A37A9" w:rsidRPr="009E3C98">
              <w:rPr>
                <w:sz w:val="20"/>
              </w:rPr>
              <w:t>rms power loss in both cases.</w:t>
            </w:r>
            <w:r w:rsidR="003F0639">
              <w:rPr>
                <w:sz w:val="20"/>
              </w:rPr>
              <w:t xml:space="preserve"> </w:t>
            </w:r>
            <m:oMath>
              <m:sSub>
                <m:sSubPr>
                  <m:ctrlPr>
                    <w:rPr>
                      <w:rFonts w:ascii="Cambria Math" w:hAnsi="Cambria Math"/>
                      <w:i/>
                      <w:sz w:val="20"/>
                    </w:rPr>
                  </m:ctrlPr>
                </m:sSubPr>
                <m:e>
                  <m:r>
                    <w:rPr>
                      <w:rFonts w:ascii="Cambria Math" w:hAnsi="Cambria Math"/>
                      <w:sz w:val="20"/>
                    </w:rPr>
                    <m:t>V</m:t>
                  </m:r>
                </m:e>
                <m:sub>
                  <m:r>
                    <w:rPr>
                      <w:rFonts w:ascii="Cambria Math" w:hAnsi="Cambria Math"/>
                      <w:sz w:val="20"/>
                    </w:rPr>
                    <m:t>p,g</m:t>
                  </m:r>
                </m:sub>
              </m:sSub>
              <m:r>
                <w:rPr>
                  <w:rFonts w:ascii="Cambria Math" w:hAnsi="Cambria Math"/>
                  <w:sz w:val="20"/>
                </w:rPr>
                <m:t xml:space="preserve"> </m:t>
              </m:r>
            </m:oMath>
            <w:r w:rsidR="002A37A9" w:rsidRPr="009E3C98">
              <w:rPr>
                <w:sz w:val="20"/>
              </w:rPr>
              <w:t xml:space="preserve">is </w:t>
            </w:r>
            <w:r w:rsidR="003570DF">
              <w:rPr>
                <w:sz w:val="20"/>
              </w:rPr>
              <w:t xml:space="preserve">the </w:t>
            </w:r>
            <w:r w:rsidR="002A37A9" w:rsidRPr="009E3C98">
              <w:rPr>
                <w:sz w:val="20"/>
              </w:rPr>
              <w:t>peak voltage</w:t>
            </w:r>
            <w:r w:rsidR="00E338F0">
              <w:rPr>
                <w:sz w:val="20"/>
              </w:rPr>
              <w:t xml:space="preserve"> in the gap</w:t>
            </w:r>
            <w:r w:rsidR="002A37A9" w:rsidRPr="009E3C98">
              <w:rPr>
                <w:sz w:val="20"/>
              </w:rPr>
              <w:t>.</w:t>
            </w:r>
          </w:p>
        </w:tc>
      </w:tr>
      <w:tr w:rsidR="0036642F" w14:paraId="23CB7FF2" w14:textId="77777777" w:rsidTr="00FC7BA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32D7B3A1" w14:textId="20A0CA81" w:rsidR="0036642F" w:rsidRPr="00E35D14" w:rsidRDefault="00994258" w:rsidP="00CB5A4E">
            <w:pPr>
              <w:ind w:firstLine="0"/>
              <w:jc w:val="center"/>
              <w:rPr>
                <w:b w:val="0"/>
              </w:rPr>
            </w:pPr>
            <m:oMathPara>
              <m:oMath>
                <m:sSub>
                  <m:sSubPr>
                    <m:ctrlPr>
                      <w:rPr>
                        <w:rFonts w:ascii="Cambria Math" w:hAnsi="Cambria Math"/>
                        <w:b w:val="0"/>
                        <w:i/>
                      </w:rPr>
                    </m:ctrlPr>
                  </m:sSubPr>
                  <m:e>
                    <m:r>
                      <m:rPr>
                        <m:sty m:val="bi"/>
                      </m:rPr>
                      <w:rPr>
                        <w:rFonts w:ascii="Cambria Math" w:hAnsi="Cambria Math"/>
                      </w:rPr>
                      <m:t>P</m:t>
                    </m:r>
                  </m:e>
                  <m:sub>
                    <m:r>
                      <m:rPr>
                        <m:nor/>
                      </m:rPr>
                      <w:rPr>
                        <w:rFonts w:ascii="Cambria Math" w:hAnsi="Cambria Math"/>
                        <w:b w:val="0"/>
                      </w:rPr>
                      <m:t>rms</m:t>
                    </m:r>
                  </m:sub>
                </m:sSub>
                <m:r>
                  <m:rPr>
                    <m:sty m:val="bi"/>
                  </m:rPr>
                  <w:rPr>
                    <w:rFonts w:ascii="Cambria Math" w:hAnsi="Cambria Math"/>
                  </w:rPr>
                  <m:t>=</m:t>
                </m:r>
                <m:f>
                  <m:fPr>
                    <m:ctrlPr>
                      <w:rPr>
                        <w:rFonts w:ascii="Cambria Math" w:hAnsi="Cambria Math"/>
                        <w:b w:val="0"/>
                        <w:i/>
                      </w:rPr>
                    </m:ctrlPr>
                  </m:fPr>
                  <m:num>
                    <m:sSubSup>
                      <m:sSubSupPr>
                        <m:ctrlPr>
                          <w:rPr>
                            <w:rFonts w:ascii="Cambria Math" w:hAnsi="Cambria Math"/>
                            <w:b w:val="0"/>
                            <w:i/>
                          </w:rPr>
                        </m:ctrlPr>
                      </m:sSubSupPr>
                      <m:e>
                        <m:r>
                          <m:rPr>
                            <m:sty m:val="bi"/>
                          </m:rPr>
                          <w:rPr>
                            <w:rFonts w:ascii="Cambria Math" w:hAnsi="Cambria Math"/>
                          </w:rPr>
                          <m:t>V</m:t>
                        </m:r>
                      </m:e>
                      <m:sub>
                        <m:r>
                          <m:rPr>
                            <m:sty m:val="bi"/>
                          </m:rPr>
                          <w:rPr>
                            <w:rFonts w:ascii="Cambria Math" w:hAnsi="Cambria Math"/>
                          </w:rPr>
                          <m:t>p</m:t>
                        </m:r>
                        <m:r>
                          <m:rPr>
                            <m:nor/>
                          </m:rPr>
                          <w:rPr>
                            <w:rFonts w:ascii="Cambria Math" w:hAnsi="Cambria Math"/>
                            <w:b w:val="0"/>
                          </w:rPr>
                          <m:t>,an</m:t>
                        </m:r>
                      </m:sub>
                      <m:sup>
                        <m:r>
                          <m:rPr>
                            <m:sty m:val="bi"/>
                          </m:rPr>
                          <w:rPr>
                            <w:rFonts w:ascii="Cambria Math" w:hAnsi="Cambria Math"/>
                          </w:rPr>
                          <m:t>2</m:t>
                        </m:r>
                      </m:sup>
                    </m:sSubSup>
                  </m:num>
                  <m:den>
                    <m:sSubSup>
                      <m:sSubSupPr>
                        <m:ctrlPr>
                          <w:rPr>
                            <w:rFonts w:ascii="Cambria Math" w:hAnsi="Cambria Math"/>
                            <w:b w:val="0"/>
                            <w:i/>
                          </w:rPr>
                        </m:ctrlPr>
                      </m:sSubSupPr>
                      <m:e>
                        <m:r>
                          <m:rPr>
                            <m:sty m:val="bi"/>
                          </m:rPr>
                          <w:rPr>
                            <w:rFonts w:ascii="Cambria Math" w:hAnsi="Cambria Math"/>
                          </w:rPr>
                          <m:t>R</m:t>
                        </m:r>
                      </m:e>
                      <m:sub>
                        <m:r>
                          <m:rPr>
                            <m:nor/>
                          </m:rPr>
                          <w:rPr>
                            <w:rFonts w:ascii="Cambria Math" w:hAnsi="Cambria Math"/>
                            <w:b w:val="0"/>
                          </w:rPr>
                          <m:t>an</m:t>
                        </m:r>
                      </m:sub>
                      <m:sup>
                        <m:r>
                          <m:rPr>
                            <m:sty m:val="bi"/>
                          </m:rPr>
                          <w:rPr>
                            <w:rFonts w:ascii="Cambria Math" w:hAnsi="Cambria Math"/>
                          </w:rPr>
                          <m:t>'</m:t>
                        </m:r>
                      </m:sup>
                    </m:sSubSup>
                  </m:den>
                </m:f>
              </m:oMath>
            </m:oMathPara>
          </w:p>
        </w:tc>
        <w:tc>
          <w:tcPr>
            <w:tcW w:w="3432" w:type="dxa"/>
          </w:tcPr>
          <w:p w14:paraId="1812F38B" w14:textId="11CA9880" w:rsidR="0036642F" w:rsidRPr="00E35D14" w:rsidRDefault="00994258" w:rsidP="005F4BF2">
            <w:pPr>
              <w:ind w:firstLine="0"/>
              <w:cnfStyle w:val="000000100000" w:firstRow="0" w:lastRow="0" w:firstColumn="0" w:lastColumn="0" w:oddVBand="0" w:evenVBand="0" w:oddHBand="1" w:evenHBand="0" w:firstRowFirstColumn="0" w:firstRowLastColumn="0" w:lastRowFirstColumn="0" w:lastRowLastColumn="0"/>
            </w:pPr>
            <m:oMathPara>
              <m:oMath>
                <m:sSub>
                  <m:sSubPr>
                    <m:ctrlPr>
                      <w:rPr>
                        <w:rFonts w:ascii="Cambria Math" w:hAnsi="Cambria Math"/>
                        <w:i/>
                      </w:rPr>
                    </m:ctrlPr>
                  </m:sSubPr>
                  <m:e>
                    <m:r>
                      <w:rPr>
                        <w:rFonts w:ascii="Cambria Math" w:hAnsi="Cambria Math"/>
                      </w:rPr>
                      <m:t>P</m:t>
                    </m:r>
                  </m:e>
                  <m:sub>
                    <m:r>
                      <m:rPr>
                        <m:nor/>
                      </m:rPr>
                      <w:rPr>
                        <w:rFonts w:ascii="Cambria Math" w:hAnsi="Cambria Math"/>
                      </w:rPr>
                      <m:t>rms</m:t>
                    </m:r>
                  </m:sub>
                </m:sSub>
                <m:r>
                  <w:rPr>
                    <w:rFonts w:ascii="Cambria Math" w:hAnsi="Cambria Math"/>
                  </w:rPr>
                  <m:t>=</m:t>
                </m:r>
                <m:f>
                  <m:fPr>
                    <m:ctrlPr>
                      <w:rPr>
                        <w:rFonts w:ascii="Cambria Math" w:hAnsi="Cambria Math"/>
                        <w:i/>
                      </w:rPr>
                    </m:ctrlPr>
                  </m:fPr>
                  <m:num>
                    <m:sSubSup>
                      <m:sSubSupPr>
                        <m:ctrlPr>
                          <w:rPr>
                            <w:rFonts w:ascii="Cambria Math" w:hAnsi="Cambria Math"/>
                            <w:i/>
                          </w:rPr>
                        </m:ctrlPr>
                      </m:sSubSupPr>
                      <m:e>
                        <m:r>
                          <w:rPr>
                            <w:rFonts w:ascii="Cambria Math" w:hAnsi="Cambria Math"/>
                          </w:rPr>
                          <m:t>V</m:t>
                        </m:r>
                      </m:e>
                      <m:sub>
                        <m:r>
                          <w:rPr>
                            <w:rFonts w:ascii="Cambria Math" w:hAnsi="Cambria Math"/>
                          </w:rPr>
                          <m:t>p</m:t>
                        </m:r>
                        <m:r>
                          <m:rPr>
                            <m:nor/>
                          </m:rPr>
                          <w:rPr>
                            <w:rFonts w:ascii="Cambria Math" w:hAnsi="Cambria Math"/>
                          </w:rPr>
                          <m:t>,an</m:t>
                        </m:r>
                      </m:sub>
                      <m:sup>
                        <m:r>
                          <w:rPr>
                            <w:rFonts w:ascii="Cambria Math" w:hAnsi="Cambria Math"/>
                          </w:rPr>
                          <m:t>2</m:t>
                        </m:r>
                      </m:sup>
                    </m:sSubSup>
                  </m:num>
                  <m:den>
                    <m:sSub>
                      <m:sSubPr>
                        <m:ctrlPr>
                          <w:rPr>
                            <w:rFonts w:ascii="Cambria Math" w:hAnsi="Cambria Math"/>
                            <w:i/>
                          </w:rPr>
                        </m:ctrlPr>
                      </m:sSubPr>
                      <m:e>
                        <m:r>
                          <w:rPr>
                            <w:rFonts w:ascii="Cambria Math" w:hAnsi="Cambria Math"/>
                          </w:rPr>
                          <m:t>2R</m:t>
                        </m:r>
                      </m:e>
                      <m:sub>
                        <m:r>
                          <m:rPr>
                            <m:nor/>
                          </m:rPr>
                          <w:rPr>
                            <w:rFonts w:ascii="Cambria Math" w:hAnsi="Cambria Math"/>
                          </w:rPr>
                          <m:t>an</m:t>
                        </m:r>
                      </m:sub>
                    </m:sSub>
                  </m:den>
                </m:f>
              </m:oMath>
            </m:oMathPara>
          </w:p>
        </w:tc>
        <w:tc>
          <w:tcPr>
            <w:tcW w:w="3432" w:type="dxa"/>
          </w:tcPr>
          <w:p w14:paraId="2A15DCFC" w14:textId="1A66D331" w:rsidR="0036642F" w:rsidRPr="00461D9B" w:rsidRDefault="00994258" w:rsidP="0052092B">
            <w:pPr>
              <w:ind w:firstLine="0"/>
              <w:cnfStyle w:val="000000100000" w:firstRow="0" w:lastRow="0" w:firstColumn="0" w:lastColumn="0" w:oddVBand="0" w:evenVBand="0" w:oddHBand="1" w:evenHBand="0" w:firstRowFirstColumn="0" w:firstRowLastColumn="0" w:lastRowFirstColumn="0" w:lastRowLastColumn="0"/>
              <w:rPr>
                <w:sz w:val="20"/>
              </w:rPr>
            </w:pPr>
            <m:oMath>
              <m:sSub>
                <m:sSubPr>
                  <m:ctrlPr>
                    <w:rPr>
                      <w:rFonts w:ascii="Cambria Math" w:hAnsi="Cambria Math"/>
                      <w:i/>
                      <w:sz w:val="20"/>
                    </w:rPr>
                  </m:ctrlPr>
                </m:sSubPr>
                <m:e>
                  <m:r>
                    <w:rPr>
                      <w:rFonts w:ascii="Cambria Math" w:hAnsi="Cambria Math"/>
                      <w:sz w:val="20"/>
                    </w:rPr>
                    <m:t>V</m:t>
                  </m:r>
                </m:e>
                <m:sub>
                  <m:r>
                    <w:rPr>
                      <w:rFonts w:ascii="Cambria Math" w:hAnsi="Cambria Math"/>
                      <w:sz w:val="20"/>
                    </w:rPr>
                    <m:t>p</m:t>
                  </m:r>
                  <m:r>
                    <m:rPr>
                      <m:nor/>
                    </m:rPr>
                    <w:rPr>
                      <w:rFonts w:ascii="Cambria Math" w:hAnsi="Cambria Math"/>
                      <w:sz w:val="20"/>
                    </w:rPr>
                    <m:t>,an</m:t>
                  </m:r>
                </m:sub>
              </m:sSub>
            </m:oMath>
            <w:r w:rsidR="0052092B" w:rsidRPr="00461D9B">
              <w:rPr>
                <w:sz w:val="20"/>
              </w:rPr>
              <w:t xml:space="preserve"> is the peak anode voltage</w:t>
            </w:r>
            <w:r w:rsidR="00E84B20" w:rsidRPr="00461D9B">
              <w:rPr>
                <w:sz w:val="20"/>
              </w:rPr>
              <w:t xml:space="preserve">. Again, the anode impedance definitions between the physicist and engineer is related by </w:t>
            </w:r>
            <m:oMath>
              <m:sSub>
                <m:sSubPr>
                  <m:ctrlPr>
                    <w:rPr>
                      <w:rFonts w:ascii="Cambria Math" w:hAnsi="Cambria Math"/>
                      <w:i/>
                      <w:sz w:val="20"/>
                    </w:rPr>
                  </m:ctrlPr>
                </m:sSubPr>
                <m:e>
                  <m:r>
                    <w:rPr>
                      <w:rFonts w:ascii="Cambria Math" w:hAnsi="Cambria Math"/>
                      <w:sz w:val="20"/>
                    </w:rPr>
                    <m:t>R</m:t>
                  </m:r>
                </m:e>
                <m:sub>
                  <m:r>
                    <m:rPr>
                      <m:nor/>
                    </m:rPr>
                    <w:rPr>
                      <w:rFonts w:ascii="Cambria Math" w:hAnsi="Cambria Math"/>
                      <w:sz w:val="20"/>
                    </w:rPr>
                    <m:t>an</m:t>
                  </m:r>
                </m:sub>
              </m:sSub>
              <m:r>
                <w:rPr>
                  <w:rFonts w:ascii="Cambria Math" w:hAnsi="Cambria Math"/>
                  <w:sz w:val="20"/>
                </w:rPr>
                <m:t>=</m:t>
              </m:r>
              <m:f>
                <m:fPr>
                  <m:ctrlPr>
                    <w:rPr>
                      <w:rFonts w:ascii="Cambria Math" w:hAnsi="Cambria Math"/>
                      <w:i/>
                      <w:sz w:val="20"/>
                    </w:rPr>
                  </m:ctrlPr>
                </m:fPr>
                <m:num>
                  <m:sSubSup>
                    <m:sSubSupPr>
                      <m:ctrlPr>
                        <w:rPr>
                          <w:rFonts w:ascii="Cambria Math" w:hAnsi="Cambria Math"/>
                          <w:i/>
                          <w:sz w:val="20"/>
                        </w:rPr>
                      </m:ctrlPr>
                    </m:sSubSupPr>
                    <m:e>
                      <m:r>
                        <w:rPr>
                          <w:rFonts w:ascii="Cambria Math" w:hAnsi="Cambria Math"/>
                          <w:sz w:val="20"/>
                        </w:rPr>
                        <m:t>R</m:t>
                      </m:r>
                    </m:e>
                    <m:sub>
                      <m:r>
                        <m:rPr>
                          <m:nor/>
                        </m:rPr>
                        <w:rPr>
                          <w:rFonts w:ascii="Cambria Math" w:hAnsi="Cambria Math"/>
                          <w:sz w:val="20"/>
                        </w:rPr>
                        <m:t>an</m:t>
                      </m:r>
                    </m:sub>
                    <m:sup>
                      <m:r>
                        <w:rPr>
                          <w:rFonts w:ascii="Cambria Math" w:hAnsi="Cambria Math"/>
                          <w:sz w:val="20"/>
                        </w:rPr>
                        <m:t>'</m:t>
                      </m:r>
                    </m:sup>
                  </m:sSubSup>
                </m:num>
                <m:den>
                  <m:r>
                    <w:rPr>
                      <w:rFonts w:ascii="Cambria Math" w:hAnsi="Cambria Math"/>
                      <w:sz w:val="20"/>
                    </w:rPr>
                    <m:t>2</m:t>
                  </m:r>
                </m:den>
              </m:f>
            </m:oMath>
            <w:r w:rsidR="00E84B20" w:rsidRPr="00461D9B">
              <w:rPr>
                <w:sz w:val="20"/>
              </w:rPr>
              <w:t>.</w:t>
            </w:r>
          </w:p>
        </w:tc>
      </w:tr>
      <w:tr w:rsidR="00B4100C" w:rsidRPr="00B4100C" w14:paraId="476EA47A" w14:textId="77777777" w:rsidTr="00FC7BA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29361059" w14:textId="4098A3FB" w:rsidR="00B4100C" w:rsidRPr="00E35D14" w:rsidRDefault="00994258" w:rsidP="00B4100C">
            <w:pPr>
              <w:ind w:firstLine="0"/>
              <w:jc w:val="center"/>
              <w:rPr>
                <w:rFonts w:ascii="Palatino Linotype" w:eastAsia="HGSMinchoE" w:hAnsi="Palatino Linotype" w:cs="Times New Roman"/>
                <w:b w:val="0"/>
              </w:rPr>
            </w:pPr>
            <m:oMathPara>
              <m:oMath>
                <m:f>
                  <m:fPr>
                    <m:ctrlPr>
                      <w:rPr>
                        <w:rFonts w:ascii="Cambria Math" w:eastAsia="HGSMinchoE" w:hAnsi="Cambria Math" w:cs="Times New Roman"/>
                        <w:b w:val="0"/>
                        <w:bCs w:val="0"/>
                        <w:i/>
                      </w:rPr>
                    </m:ctrlPr>
                  </m:fPr>
                  <m:num>
                    <m:sSub>
                      <m:sSubPr>
                        <m:ctrlPr>
                          <w:rPr>
                            <w:rFonts w:ascii="Cambria Math" w:eastAsia="HGSMinchoE" w:hAnsi="Cambria Math" w:cs="Times New Roman"/>
                            <w:b w:val="0"/>
                            <w:i/>
                          </w:rPr>
                        </m:ctrlPr>
                      </m:sSubPr>
                      <m:e>
                        <m:r>
                          <m:rPr>
                            <m:sty m:val="bi"/>
                          </m:rPr>
                          <w:rPr>
                            <w:rFonts w:ascii="Cambria Math" w:eastAsia="HGSMinchoE" w:hAnsi="Cambria Math" w:cs="Times New Roman"/>
                          </w:rPr>
                          <m:t>V</m:t>
                        </m:r>
                      </m:e>
                      <m:sub>
                        <m:r>
                          <m:rPr>
                            <m:sty m:val="bi"/>
                          </m:rPr>
                          <w:rPr>
                            <w:rFonts w:ascii="Cambria Math" w:eastAsia="HGSMinchoE" w:hAnsi="Cambria Math" w:cs="Times New Roman"/>
                          </w:rPr>
                          <m:t>g</m:t>
                        </m:r>
                      </m:sub>
                    </m:sSub>
                  </m:num>
                  <m:den>
                    <m:sSub>
                      <m:sSubPr>
                        <m:ctrlPr>
                          <w:rPr>
                            <w:rFonts w:ascii="Cambria Math" w:eastAsia="HGSMinchoE" w:hAnsi="Cambria Math" w:cs="Times New Roman"/>
                            <w:b w:val="0"/>
                            <w:i/>
                          </w:rPr>
                        </m:ctrlPr>
                      </m:sSubPr>
                      <m:e>
                        <m:r>
                          <m:rPr>
                            <m:sty m:val="bi"/>
                          </m:rPr>
                          <w:rPr>
                            <w:rFonts w:ascii="Cambria Math" w:eastAsia="HGSMinchoE" w:hAnsi="Cambria Math" w:cs="Times New Roman"/>
                          </w:rPr>
                          <m:t>V</m:t>
                        </m:r>
                      </m:e>
                      <m:sub>
                        <m:r>
                          <m:rPr>
                            <m:nor/>
                          </m:rPr>
                          <w:rPr>
                            <w:rFonts w:ascii="Cambria Math" w:eastAsia="HGSMinchoE" w:hAnsi="Cambria Math" w:cs="Times New Roman"/>
                            <w:b w:val="0"/>
                          </w:rPr>
                          <m:t>an</m:t>
                        </m:r>
                      </m:sub>
                    </m:sSub>
                  </m:den>
                </m:f>
                <m:r>
                  <m:rPr>
                    <m:sty m:val="bi"/>
                  </m:rPr>
                  <w:rPr>
                    <w:rFonts w:ascii="Cambria Math" w:eastAsia="HGSMinchoE" w:hAnsi="Cambria Math" w:cs="Times New Roman"/>
                  </w:rPr>
                  <m:t>=k</m:t>
                </m:r>
              </m:oMath>
            </m:oMathPara>
          </w:p>
        </w:tc>
        <w:tc>
          <w:tcPr>
            <w:tcW w:w="3432" w:type="dxa"/>
          </w:tcPr>
          <w:p w14:paraId="1A1DF47C" w14:textId="0813B9A6" w:rsidR="00B4100C" w:rsidRPr="00E35D14" w:rsidRDefault="00994258" w:rsidP="00196956">
            <w:pPr>
              <w:ind w:firstLine="0"/>
              <w:cnfStyle w:val="000000010000" w:firstRow="0" w:lastRow="0" w:firstColumn="0" w:lastColumn="0" w:oddVBand="0" w:evenVBand="0" w:oddHBand="0" w:evenHBand="1" w:firstRowFirstColumn="0" w:firstRowLastColumn="0" w:lastRowFirstColumn="0" w:lastRowLastColumn="0"/>
              <w:rPr>
                <w:rFonts w:ascii="Century Gothic" w:eastAsia="HGｺﾞｼｯｸM" w:hAnsi="Century Gothic" w:cs="Tahoma"/>
              </w:rPr>
            </w:pPr>
            <m:oMathPara>
              <m:oMath>
                <m:f>
                  <m:fPr>
                    <m:ctrlPr>
                      <w:rPr>
                        <w:rFonts w:ascii="Cambria Math" w:eastAsia="HGSMinchoE" w:hAnsi="Cambria Math" w:cs="Times New Roman"/>
                        <w:bCs/>
                        <w:i/>
                      </w:rPr>
                    </m:ctrlPr>
                  </m:fPr>
                  <m:num>
                    <m:sSub>
                      <m:sSubPr>
                        <m:ctrlPr>
                          <w:rPr>
                            <w:rFonts w:ascii="Cambria Math" w:eastAsia="HGSMinchoE" w:hAnsi="Cambria Math" w:cs="Times New Roman"/>
                            <w:bCs/>
                            <w:i/>
                          </w:rPr>
                        </m:ctrlPr>
                      </m:sSubPr>
                      <m:e>
                        <m:r>
                          <w:rPr>
                            <w:rFonts w:ascii="Cambria Math" w:eastAsia="HGSMinchoE" w:hAnsi="Cambria Math" w:cs="Times New Roman"/>
                          </w:rPr>
                          <m:t>V</m:t>
                        </m:r>
                      </m:e>
                      <m:sub>
                        <m:r>
                          <w:rPr>
                            <w:rFonts w:ascii="Cambria Math" w:eastAsia="HGSMinchoE" w:hAnsi="Cambria Math" w:cs="Times New Roman"/>
                          </w:rPr>
                          <m:t>p,g</m:t>
                        </m:r>
                      </m:sub>
                    </m:sSub>
                  </m:num>
                  <m:den>
                    <m:sSub>
                      <m:sSubPr>
                        <m:ctrlPr>
                          <w:rPr>
                            <w:rFonts w:ascii="Cambria Math" w:eastAsia="HGSMinchoE" w:hAnsi="Cambria Math" w:cs="Times New Roman"/>
                            <w:bCs/>
                            <w:i/>
                          </w:rPr>
                        </m:ctrlPr>
                      </m:sSubPr>
                      <m:e>
                        <m:r>
                          <w:rPr>
                            <w:rFonts w:ascii="Cambria Math" w:eastAsia="HGSMinchoE" w:hAnsi="Cambria Math" w:cs="Times New Roman"/>
                          </w:rPr>
                          <m:t>V</m:t>
                        </m:r>
                      </m:e>
                      <m:sub>
                        <m:r>
                          <w:rPr>
                            <w:rFonts w:ascii="Cambria Math" w:eastAsia="HGSMinchoE" w:hAnsi="Cambria Math" w:cs="Times New Roman"/>
                          </w:rPr>
                          <m:t>p</m:t>
                        </m:r>
                        <m:r>
                          <m:rPr>
                            <m:nor/>
                          </m:rPr>
                          <w:rPr>
                            <w:rFonts w:ascii="Cambria Math" w:eastAsia="HGSMinchoE" w:hAnsi="Cambria Math" w:cs="Times New Roman"/>
                          </w:rPr>
                          <m:t>,an</m:t>
                        </m:r>
                      </m:sub>
                    </m:sSub>
                  </m:den>
                </m:f>
                <m:r>
                  <w:rPr>
                    <w:rFonts w:ascii="Cambria Math" w:eastAsia="HGSMinchoE" w:hAnsi="Cambria Math" w:cs="Times New Roman"/>
                  </w:rPr>
                  <m:t>=k</m:t>
                </m:r>
              </m:oMath>
            </m:oMathPara>
          </w:p>
        </w:tc>
        <w:tc>
          <w:tcPr>
            <w:tcW w:w="3432" w:type="dxa"/>
          </w:tcPr>
          <w:p w14:paraId="0A38FDD6" w14:textId="2418AC90" w:rsidR="00B4100C" w:rsidRPr="00461D9B" w:rsidRDefault="00E35D14" w:rsidP="00BE55E2">
            <w:pPr>
              <w:ind w:firstLine="0"/>
              <w:cnfStyle w:val="000000010000" w:firstRow="0" w:lastRow="0" w:firstColumn="0" w:lastColumn="0" w:oddVBand="0" w:evenVBand="0" w:oddHBand="0" w:evenHBand="1" w:firstRowFirstColumn="0" w:firstRowLastColumn="0" w:lastRowFirstColumn="0" w:lastRowLastColumn="0"/>
              <w:rPr>
                <w:rFonts w:ascii="Palatino Linotype" w:eastAsia="HGSMinchoE" w:hAnsi="Palatino Linotype" w:cs="Times New Roman"/>
                <w:sz w:val="20"/>
              </w:rPr>
            </w:pPr>
            <m:oMath>
              <m:r>
                <w:rPr>
                  <w:rFonts w:ascii="Cambria Math" w:eastAsia="HGSMinchoE" w:hAnsi="Cambria Math" w:cs="Times New Roman"/>
                  <w:sz w:val="20"/>
                </w:rPr>
                <m:t>k</m:t>
              </m:r>
            </m:oMath>
            <w:r w:rsidR="009E3C98" w:rsidRPr="00461D9B">
              <w:rPr>
                <w:rFonts w:ascii="Palatino Linotype" w:eastAsia="HGSMinchoE" w:hAnsi="Palatino Linotype" w:cs="Times New Roman"/>
                <w:sz w:val="20"/>
              </w:rPr>
              <w:t xml:space="preserve"> </w:t>
            </w:r>
            <w:r w:rsidR="00DB6E1F" w:rsidRPr="00461D9B">
              <w:rPr>
                <w:rFonts w:ascii="Palatino Linotype" w:eastAsia="HGSMinchoE" w:hAnsi="Palatino Linotype" w:cs="Times New Roman"/>
                <w:sz w:val="20"/>
              </w:rPr>
              <w:t>is the step</w:t>
            </w:r>
            <w:r w:rsidR="009E3C98" w:rsidRPr="00461D9B">
              <w:rPr>
                <w:rFonts w:ascii="Palatino Linotype" w:eastAsia="HGSMinchoE" w:hAnsi="Palatino Linotype" w:cs="Times New Roman"/>
                <w:sz w:val="20"/>
              </w:rPr>
              <w:t xml:space="preserve"> </w:t>
            </w:r>
            <w:r w:rsidR="00DB6E1F" w:rsidRPr="00461D9B">
              <w:rPr>
                <w:rFonts w:ascii="Palatino Linotype" w:eastAsia="HGSMinchoE" w:hAnsi="Palatino Linotype" w:cs="Times New Roman"/>
                <w:sz w:val="20"/>
              </w:rPr>
              <w:t>up ratio.</w:t>
            </w:r>
            <w:r w:rsidR="00662031" w:rsidRPr="00461D9B">
              <w:rPr>
                <w:rFonts w:ascii="Palatino Linotype" w:eastAsia="HGSMinchoE" w:hAnsi="Palatino Linotype" w:cs="Times New Roman"/>
                <w:sz w:val="20"/>
              </w:rPr>
              <w:t xml:space="preserve"> </w:t>
            </w:r>
            <m:oMath>
              <m:sSub>
                <m:sSubPr>
                  <m:ctrlPr>
                    <w:rPr>
                      <w:rFonts w:ascii="Cambria Math" w:hAnsi="Cambria Math"/>
                      <w:i/>
                      <w:sz w:val="20"/>
                    </w:rPr>
                  </m:ctrlPr>
                </m:sSubPr>
                <m:e>
                  <m:r>
                    <w:rPr>
                      <w:rFonts w:ascii="Cambria Math" w:hAnsi="Cambria Math"/>
                      <w:sz w:val="20"/>
                    </w:rPr>
                    <m:t>V</m:t>
                  </m:r>
                </m:e>
                <m:sub>
                  <m:r>
                    <w:rPr>
                      <w:rFonts w:ascii="Cambria Math" w:hAnsi="Cambria Math"/>
                      <w:sz w:val="20"/>
                    </w:rPr>
                    <m:t>g</m:t>
                  </m:r>
                </m:sub>
              </m:sSub>
            </m:oMath>
            <w:r w:rsidR="00753AA0" w:rsidRPr="00461D9B">
              <w:rPr>
                <w:rFonts w:ascii="Palatino Linotype" w:eastAsia="HGSMinchoE" w:hAnsi="Palatino Linotype" w:cs="Times New Roman"/>
                <w:sz w:val="20"/>
              </w:rPr>
              <w:t xml:space="preserve"> is the rms gap voltage and </w:t>
            </w:r>
            <m:oMath>
              <m:sSub>
                <m:sSubPr>
                  <m:ctrlPr>
                    <w:rPr>
                      <w:rFonts w:ascii="Cambria Math" w:hAnsi="Cambria Math"/>
                      <w:i/>
                      <w:sz w:val="20"/>
                    </w:rPr>
                  </m:ctrlPr>
                </m:sSubPr>
                <m:e>
                  <m:r>
                    <w:rPr>
                      <w:rFonts w:ascii="Cambria Math" w:hAnsi="Cambria Math"/>
                      <w:sz w:val="20"/>
                    </w:rPr>
                    <m:t>V</m:t>
                  </m:r>
                </m:e>
                <m:sub>
                  <m:r>
                    <m:rPr>
                      <m:nor/>
                    </m:rPr>
                    <w:rPr>
                      <w:rFonts w:ascii="Cambria Math" w:hAnsi="Cambria Math"/>
                      <w:sz w:val="20"/>
                    </w:rPr>
                    <m:t>an</m:t>
                  </m:r>
                </m:sub>
              </m:sSub>
            </m:oMath>
            <w:r w:rsidR="00753AA0" w:rsidRPr="00461D9B">
              <w:rPr>
                <w:rFonts w:ascii="Palatino Linotype" w:eastAsia="HGSMinchoE" w:hAnsi="Palatino Linotype" w:cs="Times New Roman"/>
                <w:sz w:val="20"/>
              </w:rPr>
              <w:t xml:space="preserve"> is the rms anode voltage.</w:t>
            </w:r>
          </w:p>
        </w:tc>
      </w:tr>
      <w:tr w:rsidR="006E0DFC" w:rsidRPr="00B4100C" w14:paraId="6F5A5E4C" w14:textId="77777777" w:rsidTr="00FC7BA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36FCE8DE" w14:textId="1DC8A073" w:rsidR="006E0DFC" w:rsidRPr="00E35D14" w:rsidRDefault="00994258" w:rsidP="00B4100C">
            <w:pPr>
              <w:ind w:firstLine="0"/>
              <w:jc w:val="center"/>
              <w:rPr>
                <w:rFonts w:ascii="Palatino Linotype" w:eastAsia="HGSMinchoE" w:hAnsi="Palatino Linotype" w:cs="Times New Roman"/>
                <w:b w:val="0"/>
                <w:bCs w:val="0"/>
              </w:rPr>
            </w:pPr>
            <m:oMathPara>
              <m:oMath>
                <m:sSubSup>
                  <m:sSubSupPr>
                    <m:ctrlPr>
                      <w:rPr>
                        <w:rFonts w:ascii="Cambria Math" w:hAnsi="Cambria Math"/>
                        <w:b w:val="0"/>
                        <w:i/>
                      </w:rPr>
                    </m:ctrlPr>
                  </m:sSubSupPr>
                  <m:e>
                    <m:r>
                      <m:rPr>
                        <m:sty m:val="bi"/>
                      </m:rPr>
                      <w:rPr>
                        <w:rFonts w:ascii="Cambria Math" w:hAnsi="Cambria Math"/>
                      </w:rPr>
                      <m:t>R</m:t>
                    </m:r>
                  </m:e>
                  <m:sub>
                    <m:r>
                      <m:rPr>
                        <m:nor/>
                      </m:rPr>
                      <w:rPr>
                        <w:rFonts w:ascii="Cambria Math" w:hAnsi="Cambria Math"/>
                        <w:b w:val="0"/>
                      </w:rPr>
                      <m:t>an</m:t>
                    </m:r>
                  </m:sub>
                  <m:sup>
                    <m:r>
                      <m:rPr>
                        <m:sty m:val="bi"/>
                      </m:rPr>
                      <w:rPr>
                        <w:rFonts w:ascii="Cambria Math" w:hAnsi="Cambria Math"/>
                      </w:rPr>
                      <m:t>'</m:t>
                    </m:r>
                  </m:sup>
                </m:sSubSup>
                <m:r>
                  <m:rPr>
                    <m:sty m:val="bi"/>
                  </m:rPr>
                  <w:rPr>
                    <w:rFonts w:ascii="Cambria Math" w:hAnsi="Cambria Math"/>
                  </w:rPr>
                  <m:t>=</m:t>
                </m:r>
                <m:sSubSup>
                  <m:sSubSupPr>
                    <m:ctrlPr>
                      <w:rPr>
                        <w:rFonts w:ascii="Cambria Math" w:hAnsi="Cambria Math"/>
                        <w:b w:val="0"/>
                        <w:i/>
                      </w:rPr>
                    </m:ctrlPr>
                  </m:sSubSupPr>
                  <m:e>
                    <m:r>
                      <m:rPr>
                        <m:sty m:val="bi"/>
                      </m:rPr>
                      <w:rPr>
                        <w:rFonts w:ascii="Cambria Math" w:hAnsi="Cambria Math"/>
                      </w:rPr>
                      <m:t>R</m:t>
                    </m:r>
                  </m:e>
                  <m:sub>
                    <m:r>
                      <m:rPr>
                        <m:sty m:val="bi"/>
                      </m:rPr>
                      <w:rPr>
                        <w:rFonts w:ascii="Cambria Math" w:hAnsi="Cambria Math"/>
                      </w:rPr>
                      <m:t>s</m:t>
                    </m:r>
                  </m:sub>
                  <m:sup>
                    <m:r>
                      <m:rPr>
                        <m:sty m:val="bi"/>
                      </m:rPr>
                      <w:rPr>
                        <w:rFonts w:ascii="Cambria Math" w:hAnsi="Cambria Math"/>
                      </w:rPr>
                      <m:t>'</m:t>
                    </m:r>
                  </m:sup>
                </m:sSubSup>
                <m:r>
                  <m:rPr>
                    <m:sty m:val="bi"/>
                  </m:rPr>
                  <w:rPr>
                    <w:rFonts w:ascii="Cambria Math" w:hAnsi="Cambria Math"/>
                  </w:rPr>
                  <m:t>/</m:t>
                </m:r>
                <m:sSup>
                  <m:sSupPr>
                    <m:ctrlPr>
                      <w:rPr>
                        <w:rFonts w:ascii="Cambria Math" w:hAnsi="Cambria Math"/>
                        <w:b w:val="0"/>
                        <w:i/>
                      </w:rPr>
                    </m:ctrlPr>
                  </m:sSupPr>
                  <m:e>
                    <m:r>
                      <m:rPr>
                        <m:sty m:val="bi"/>
                      </m:rPr>
                      <w:rPr>
                        <w:rFonts w:ascii="Cambria Math" w:hAnsi="Cambria Math"/>
                      </w:rPr>
                      <m:t>k</m:t>
                    </m:r>
                  </m:e>
                  <m:sup>
                    <m:r>
                      <m:rPr>
                        <m:sty m:val="bi"/>
                      </m:rPr>
                      <w:rPr>
                        <w:rFonts w:ascii="Cambria Math" w:hAnsi="Cambria Math"/>
                      </w:rPr>
                      <m:t>2</m:t>
                    </m:r>
                  </m:sup>
                </m:sSup>
              </m:oMath>
            </m:oMathPara>
          </w:p>
        </w:tc>
        <w:tc>
          <w:tcPr>
            <w:tcW w:w="3432" w:type="dxa"/>
          </w:tcPr>
          <w:p w14:paraId="1F7E690A" w14:textId="32B7F80C" w:rsidR="006E0DFC" w:rsidRPr="00E35D14" w:rsidRDefault="00994258" w:rsidP="00196956">
            <w:pPr>
              <w:ind w:firstLine="0"/>
              <w:cnfStyle w:val="000000100000" w:firstRow="0" w:lastRow="0" w:firstColumn="0" w:lastColumn="0" w:oddVBand="0" w:evenVBand="0" w:oddHBand="1" w:evenHBand="0" w:firstRowFirstColumn="0" w:firstRowLastColumn="0" w:lastRowFirstColumn="0" w:lastRowLastColumn="0"/>
              <w:rPr>
                <w:rFonts w:ascii="Palatino Linotype" w:eastAsia="HGSMinchoE" w:hAnsi="Palatino Linotype" w:cs="Times New Roman"/>
                <w:bCs/>
              </w:rPr>
            </w:pPr>
            <m:oMathPara>
              <m:oMath>
                <m:sSub>
                  <m:sSubPr>
                    <m:ctrlPr>
                      <w:rPr>
                        <w:rFonts w:ascii="Cambria Math" w:hAnsi="Cambria Math"/>
                        <w:i/>
                      </w:rPr>
                    </m:ctrlPr>
                  </m:sSubPr>
                  <m:e>
                    <m:r>
                      <w:rPr>
                        <w:rFonts w:ascii="Cambria Math" w:hAnsi="Cambria Math"/>
                      </w:rPr>
                      <m:t>R</m:t>
                    </m:r>
                  </m:e>
                  <m:sub>
                    <m:r>
                      <m:rPr>
                        <m:nor/>
                      </m:rPr>
                      <w:rPr>
                        <w:rFonts w:ascii="Cambria Math" w:hAnsi="Cambria Math"/>
                      </w:rPr>
                      <m:t>an</m:t>
                    </m:r>
                  </m:sub>
                </m:sSub>
                <m:r>
                  <w:rPr>
                    <w:rFonts w:ascii="Cambria Math" w:hAnsi="Cambria Math"/>
                  </w:rPr>
                  <m:t>=</m:t>
                </m:r>
                <m:sSub>
                  <m:sSubPr>
                    <m:ctrlPr>
                      <w:rPr>
                        <w:rFonts w:ascii="Cambria Math" w:hAnsi="Cambria Math"/>
                        <w:i/>
                      </w:rPr>
                    </m:ctrlPr>
                  </m:sSubPr>
                  <m:e>
                    <m:r>
                      <w:rPr>
                        <w:rFonts w:ascii="Cambria Math" w:hAnsi="Cambria Math"/>
                      </w:rPr>
                      <m:t>R</m:t>
                    </m:r>
                  </m:e>
                  <m:sub>
                    <m:r>
                      <w:rPr>
                        <w:rFonts w:ascii="Cambria Math" w:hAnsi="Cambria Math"/>
                      </w:rPr>
                      <m:t>s</m:t>
                    </m:r>
                  </m:sub>
                </m:sSub>
                <m:r>
                  <w:rPr>
                    <w:rFonts w:ascii="Cambria Math" w:hAnsi="Cambria Math"/>
                  </w:rPr>
                  <m:t>/</m:t>
                </m:r>
                <m:sSup>
                  <m:sSupPr>
                    <m:ctrlPr>
                      <w:rPr>
                        <w:rFonts w:ascii="Cambria Math" w:hAnsi="Cambria Math"/>
                        <w:i/>
                      </w:rPr>
                    </m:ctrlPr>
                  </m:sSupPr>
                  <m:e>
                    <m:r>
                      <w:rPr>
                        <w:rFonts w:ascii="Cambria Math" w:hAnsi="Cambria Math"/>
                      </w:rPr>
                      <m:t>k</m:t>
                    </m:r>
                  </m:e>
                  <m:sup>
                    <m:r>
                      <w:rPr>
                        <w:rFonts w:ascii="Cambria Math" w:hAnsi="Cambria Math"/>
                      </w:rPr>
                      <m:t>2</m:t>
                    </m:r>
                  </m:sup>
                </m:sSup>
              </m:oMath>
            </m:oMathPara>
          </w:p>
        </w:tc>
        <w:tc>
          <w:tcPr>
            <w:tcW w:w="3432" w:type="dxa"/>
          </w:tcPr>
          <w:p w14:paraId="4F9056AF" w14:textId="3DCFC56B" w:rsidR="006E0DFC" w:rsidRPr="00461D9B" w:rsidRDefault="00163119" w:rsidP="00EF4719">
            <w:pPr>
              <w:keepNext/>
              <w:ind w:firstLine="0"/>
              <w:cnfStyle w:val="000000100000" w:firstRow="0" w:lastRow="0" w:firstColumn="0" w:lastColumn="0" w:oddVBand="0" w:evenVBand="0" w:oddHBand="1" w:evenHBand="0" w:firstRowFirstColumn="0" w:firstRowLastColumn="0" w:lastRowFirstColumn="0" w:lastRowLastColumn="0"/>
              <w:rPr>
                <w:rFonts w:eastAsia="HGｺﾞｼｯｸM" w:cs="Tahoma"/>
                <w:sz w:val="20"/>
              </w:rPr>
            </w:pPr>
            <w:r w:rsidRPr="00461D9B">
              <w:rPr>
                <w:rFonts w:eastAsia="HGｺﾞｼｯｸM" w:cs="Tahoma"/>
                <w:sz w:val="20"/>
              </w:rPr>
              <w:t xml:space="preserve">After some manipulation, it can be shown that </w:t>
            </w:r>
            <m:oMath>
              <m:sSub>
                <m:sSubPr>
                  <m:ctrlPr>
                    <w:rPr>
                      <w:rFonts w:ascii="Cambria Math" w:hAnsi="Cambria Math"/>
                      <w:i/>
                      <w:sz w:val="20"/>
                    </w:rPr>
                  </m:ctrlPr>
                </m:sSubPr>
                <m:e>
                  <m:r>
                    <w:rPr>
                      <w:rFonts w:ascii="Cambria Math" w:hAnsi="Cambria Math"/>
                      <w:sz w:val="20"/>
                    </w:rPr>
                    <m:t>R</m:t>
                  </m:r>
                </m:e>
                <m:sub>
                  <m:r>
                    <m:rPr>
                      <m:nor/>
                    </m:rPr>
                    <w:rPr>
                      <w:rFonts w:ascii="Cambria Math" w:hAnsi="Cambria Math"/>
                      <w:sz w:val="20"/>
                    </w:rPr>
                    <m:t>an</m:t>
                  </m:r>
                </m:sub>
              </m:sSub>
              <m:r>
                <w:rPr>
                  <w:rFonts w:ascii="Cambria Math" w:hAnsi="Cambria Math"/>
                  <w:sz w:val="20"/>
                </w:rPr>
                <m:t>=</m:t>
              </m:r>
              <m:f>
                <m:fPr>
                  <m:ctrlPr>
                    <w:rPr>
                      <w:rFonts w:ascii="Cambria Math" w:hAnsi="Cambria Math"/>
                      <w:i/>
                      <w:sz w:val="20"/>
                    </w:rPr>
                  </m:ctrlPr>
                </m:fPr>
                <m:num>
                  <m:sSubSup>
                    <m:sSubSupPr>
                      <m:ctrlPr>
                        <w:rPr>
                          <w:rFonts w:ascii="Cambria Math" w:hAnsi="Cambria Math"/>
                          <w:i/>
                          <w:sz w:val="20"/>
                        </w:rPr>
                      </m:ctrlPr>
                    </m:sSubSupPr>
                    <m:e>
                      <m:r>
                        <w:rPr>
                          <w:rFonts w:ascii="Cambria Math" w:hAnsi="Cambria Math"/>
                          <w:sz w:val="20"/>
                        </w:rPr>
                        <m:t>R</m:t>
                      </m:r>
                    </m:e>
                    <m:sub>
                      <m:r>
                        <m:rPr>
                          <m:nor/>
                        </m:rPr>
                        <w:rPr>
                          <w:rFonts w:ascii="Cambria Math" w:hAnsi="Cambria Math"/>
                          <w:sz w:val="20"/>
                        </w:rPr>
                        <m:t>an</m:t>
                      </m:r>
                    </m:sub>
                    <m:sup>
                      <m:r>
                        <w:rPr>
                          <w:rFonts w:ascii="Cambria Math" w:hAnsi="Cambria Math"/>
                          <w:sz w:val="20"/>
                        </w:rPr>
                        <m:t>'</m:t>
                      </m:r>
                    </m:sup>
                  </m:sSubSup>
                </m:num>
                <m:den>
                  <m:r>
                    <w:rPr>
                      <w:rFonts w:ascii="Cambria Math" w:hAnsi="Cambria Math"/>
                      <w:sz w:val="20"/>
                    </w:rPr>
                    <m:t>2</m:t>
                  </m:r>
                </m:den>
              </m:f>
            </m:oMath>
            <w:r w:rsidRPr="00461D9B">
              <w:rPr>
                <w:rFonts w:eastAsia="HGｺﾞｼｯｸM" w:cs="Tahoma"/>
                <w:sz w:val="20"/>
              </w:rPr>
              <w:t xml:space="preserve"> as required.</w:t>
            </w:r>
          </w:p>
        </w:tc>
      </w:tr>
    </w:tbl>
    <w:p w14:paraId="49FA87F1" w14:textId="05E0FBB6" w:rsidR="00BE7D53" w:rsidRDefault="00BE7D53">
      <w:pPr>
        <w:pStyle w:val="Caption"/>
      </w:pPr>
      <w:bookmarkStart w:id="650" w:name="_Ref335979081"/>
      <w:r>
        <w:t xml:space="preserve">Table </w:t>
      </w:r>
      <w:r w:rsidR="00417240">
        <w:rPr>
          <w:noProof/>
        </w:rPr>
        <w:fldChar w:fldCharType="begin"/>
      </w:r>
      <w:r w:rsidR="00417240">
        <w:rPr>
          <w:noProof/>
        </w:rPr>
        <w:instrText xml:space="preserve"> SEQ Table \* ARABIC </w:instrText>
      </w:r>
      <w:r w:rsidR="00417240">
        <w:rPr>
          <w:noProof/>
        </w:rPr>
        <w:fldChar w:fldCharType="separate"/>
      </w:r>
      <w:r w:rsidR="001A46ED">
        <w:rPr>
          <w:noProof/>
        </w:rPr>
        <w:t>14</w:t>
      </w:r>
      <w:r w:rsidR="00417240">
        <w:rPr>
          <w:noProof/>
        </w:rPr>
        <w:fldChar w:fldCharType="end"/>
      </w:r>
      <w:bookmarkEnd w:id="650"/>
      <w:r>
        <w:t>: Cheat sheet for converting between the physicist’s and engineer’</w:t>
      </w:r>
      <w:r w:rsidR="00554AF7">
        <w:t xml:space="preserve">s definitions of </w:t>
      </w:r>
      <w:r w:rsidR="00225116">
        <w:t>cavity parameters.</w:t>
      </w:r>
    </w:p>
    <w:p w14:paraId="7F4E1C72" w14:textId="780C0162" w:rsidR="002F0F07" w:rsidRDefault="002F0F07" w:rsidP="000702B4">
      <w:pPr>
        <w:ind w:firstLine="0"/>
      </w:pPr>
      <w:r>
        <w:br w:type="page"/>
      </w:r>
    </w:p>
    <w:p w14:paraId="2820D169" w14:textId="5BC9F034" w:rsidR="002F0F07" w:rsidRDefault="002F0F07" w:rsidP="00BB75AF">
      <w:pPr>
        <w:pStyle w:val="Heading1"/>
        <w:numPr>
          <w:ilvl w:val="0"/>
          <w:numId w:val="7"/>
        </w:numPr>
        <w:spacing w:after="200"/>
      </w:pPr>
      <w:bookmarkStart w:id="651" w:name="_Ref305844296"/>
      <w:bookmarkStart w:id="652" w:name="_Toc521918597"/>
      <w:r>
        <w:lastRenderedPageBreak/>
        <w:t>R/Q formula</w:t>
      </w:r>
      <w:bookmarkEnd w:id="651"/>
      <w:bookmarkEnd w:id="652"/>
    </w:p>
    <w:p w14:paraId="085263C3" w14:textId="54D75669" w:rsidR="002F0F07" w:rsidRDefault="008E6358" w:rsidP="002F0F07">
      <w:r>
        <w:t>The</w:t>
      </w:r>
      <w:r w:rsidR="00317B79">
        <w:t xml:space="preserve"> </w:t>
      </w:r>
      <m:oMath>
        <m:r>
          <w:rPr>
            <w:rFonts w:ascii="Cambria Math" w:hAnsi="Cambria Math"/>
          </w:rPr>
          <m:t>R/Q</m:t>
        </m:r>
      </m:oMath>
      <w:r w:rsidR="00317B79">
        <w:t xml:space="preserve"> formula</w:t>
      </w:r>
      <w:r>
        <w:t xml:space="preserve"> for an RLC circuit </w:t>
      </w:r>
      <w:r w:rsidR="00910C31">
        <w:t>comes from Ref</w:t>
      </w:r>
      <w:r w:rsidR="00EE1915">
        <w:t>.</w:t>
      </w:r>
      <w:r>
        <w:t xml:space="preserve"> </w:t>
      </w:r>
      <w:sdt>
        <w:sdtPr>
          <w:id w:val="968173280"/>
          <w:citation/>
        </w:sdtPr>
        <w:sdtContent>
          <w:r w:rsidR="00A60AD0">
            <w:fldChar w:fldCharType="begin"/>
          </w:r>
          <w:r w:rsidR="00A60AD0">
            <w:instrText xml:space="preserve">CITATION TEn88 \l 1033 </w:instrText>
          </w:r>
          <w:r w:rsidR="00A60AD0">
            <w:fldChar w:fldCharType="separate"/>
          </w:r>
          <w:r w:rsidR="009E48E3" w:rsidRPr="009E48E3">
            <w:rPr>
              <w:noProof/>
            </w:rPr>
            <w:t>[62]</w:t>
          </w:r>
          <w:r w:rsidR="00A60AD0">
            <w:fldChar w:fldCharType="end"/>
          </w:r>
        </w:sdtContent>
      </w:sdt>
      <w:r w:rsidR="002635E6">
        <w:t>, which</w:t>
      </w:r>
      <w:r w:rsidR="00EE1915">
        <w:t xml:space="preserve"> we will derive here.</w:t>
      </w:r>
    </w:p>
    <w:p w14:paraId="11E127AB" w14:textId="5A9AA43E" w:rsidR="00FF79A9" w:rsidRDefault="00FF79A9" w:rsidP="002F0F07">
      <w:r>
        <w:t>In a parallel RLC circuit, the admittance of the circuit is given by</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8C5B0C" w14:paraId="37334EE6" w14:textId="77777777" w:rsidTr="008C5B0C">
        <w:tc>
          <w:tcPr>
            <w:tcW w:w="828" w:type="dxa"/>
          </w:tcPr>
          <w:p w14:paraId="42EC2B43" w14:textId="77777777" w:rsidR="008C5B0C" w:rsidRDefault="008C5B0C" w:rsidP="008C5B0C">
            <w:pPr>
              <w:ind w:firstLine="0"/>
            </w:pPr>
          </w:p>
        </w:tc>
        <w:tc>
          <w:tcPr>
            <w:tcW w:w="8640" w:type="dxa"/>
          </w:tcPr>
          <w:p w14:paraId="7944905D" w14:textId="3A4EBDF1" w:rsidR="008C5B0C" w:rsidRDefault="008C5B0C" w:rsidP="00184776">
            <w:pPr>
              <w:ind w:firstLine="0"/>
            </w:pPr>
            <m:oMathPara>
              <m:oMath>
                <m:r>
                  <w:rPr>
                    <w:rFonts w:ascii="Cambria Math" w:hAnsi="Cambria Math"/>
                  </w:rPr>
                  <m:t>Y</m:t>
                </m:r>
                <m:d>
                  <m:dPr>
                    <m:ctrlPr>
                      <w:rPr>
                        <w:rFonts w:ascii="Cambria Math" w:hAnsi="Cambria Math"/>
                        <w:i/>
                      </w:rPr>
                    </m:ctrlPr>
                  </m:dPr>
                  <m:e>
                    <m:r>
                      <w:rPr>
                        <w:rFonts w:ascii="Cambria Math" w:hAnsi="Cambria Math"/>
                      </w:rPr>
                      <m:t>ω</m:t>
                    </m:r>
                  </m:e>
                </m:d>
                <m:r>
                  <w:rPr>
                    <w:rFonts w:ascii="Cambria Math" w:hAnsi="Cambria Math"/>
                  </w:rPr>
                  <m:t>=</m:t>
                </m:r>
                <m:f>
                  <m:fPr>
                    <m:ctrlPr>
                      <w:rPr>
                        <w:rFonts w:ascii="Cambria Math" w:hAnsi="Cambria Math"/>
                        <w:i/>
                      </w:rPr>
                    </m:ctrlPr>
                  </m:fPr>
                  <m:num>
                    <m:r>
                      <w:rPr>
                        <w:rFonts w:ascii="Cambria Math" w:hAnsi="Cambria Math"/>
                      </w:rPr>
                      <m:t>1</m:t>
                    </m:r>
                  </m:num>
                  <m:den>
                    <m:r>
                      <m:rPr>
                        <m:nor/>
                      </m:rPr>
                      <w:rPr>
                        <w:rFonts w:ascii="Cambria Math" w:hAnsi="Cambria Math"/>
                        <w:i/>
                      </w:rPr>
                      <m:t>R</m:t>
                    </m:r>
                  </m:den>
                </m:f>
                <m:r>
                  <w:rPr>
                    <w:rFonts w:ascii="Cambria Math" w:hAnsi="Cambria Math"/>
                  </w:rPr>
                  <m:t>+</m:t>
                </m:r>
                <m:f>
                  <m:fPr>
                    <m:ctrlPr>
                      <w:rPr>
                        <w:rFonts w:ascii="Cambria Math" w:hAnsi="Cambria Math"/>
                        <w:i/>
                      </w:rPr>
                    </m:ctrlPr>
                  </m:fPr>
                  <m:num>
                    <m:r>
                      <w:rPr>
                        <w:rFonts w:ascii="Cambria Math" w:hAnsi="Cambria Math"/>
                      </w:rPr>
                      <m:t>1</m:t>
                    </m:r>
                  </m:num>
                  <m:den>
                    <m:r>
                      <m:rPr>
                        <m:nor/>
                      </m:rPr>
                      <w:rPr>
                        <w:rFonts w:ascii="Cambria Math" w:hAnsi="Cambria Math"/>
                        <w:i/>
                      </w:rPr>
                      <m:t>i</m:t>
                    </m:r>
                    <m:r>
                      <w:rPr>
                        <w:rFonts w:ascii="Cambria Math" w:hAnsi="Cambria Math"/>
                      </w:rPr>
                      <m:t>ωL</m:t>
                    </m:r>
                  </m:den>
                </m:f>
                <m:r>
                  <w:rPr>
                    <w:rFonts w:ascii="Cambria Math" w:hAnsi="Cambria Math"/>
                  </w:rPr>
                  <m:t>+iωC</m:t>
                </m:r>
                <m:r>
                  <m:rPr>
                    <m:sty m:val="p"/>
                  </m:rPr>
                  <w:rPr>
                    <w:rFonts w:ascii="Cambria Math" w:hAnsi="Cambria Math"/>
                  </w:rPr>
                  <m:t>≡</m:t>
                </m:r>
                <m:r>
                  <w:rPr>
                    <w:rFonts w:ascii="Cambria Math" w:hAnsi="Cambria Math"/>
                  </w:rPr>
                  <m:t>A+iB(ω)</m:t>
                </m:r>
              </m:oMath>
            </m:oMathPara>
          </w:p>
        </w:tc>
        <w:tc>
          <w:tcPr>
            <w:tcW w:w="828" w:type="dxa"/>
          </w:tcPr>
          <w:p w14:paraId="5663369F" w14:textId="32CF7287" w:rsidR="008C5B0C" w:rsidRDefault="008C5B0C" w:rsidP="008C5B0C">
            <w:pPr>
              <w:ind w:firstLine="0"/>
              <w:jc w:val="right"/>
            </w:pPr>
            <w:r>
              <w:t>(</w:t>
            </w:r>
            <w:r w:rsidR="005A3C55">
              <w:rPr>
                <w:noProof/>
              </w:rPr>
              <w:fldChar w:fldCharType="begin"/>
            </w:r>
            <w:r w:rsidR="005A3C55">
              <w:rPr>
                <w:noProof/>
              </w:rPr>
              <w:instrText xml:space="preserve"> SEQ Equation \* MERGEFORMAT </w:instrText>
            </w:r>
            <w:r w:rsidR="005A3C55">
              <w:rPr>
                <w:noProof/>
              </w:rPr>
              <w:fldChar w:fldCharType="separate"/>
            </w:r>
            <w:r w:rsidR="001A46ED">
              <w:rPr>
                <w:noProof/>
              </w:rPr>
              <w:t>75</w:t>
            </w:r>
            <w:r w:rsidR="005A3C55">
              <w:rPr>
                <w:noProof/>
              </w:rPr>
              <w:fldChar w:fldCharType="end"/>
            </w:r>
            <w:r>
              <w:t>)</w:t>
            </w:r>
          </w:p>
        </w:tc>
      </w:tr>
    </w:tbl>
    <w:p w14:paraId="52C19E4F" w14:textId="3EA40AA5" w:rsidR="008C5B0C" w:rsidRDefault="0087535D" w:rsidP="0087535D">
      <w:pPr>
        <w:ind w:firstLine="0"/>
      </w:pPr>
      <w:r>
        <w:t>where</w:t>
      </w:r>
      <w:r w:rsidR="00C11402">
        <w:t xml:space="preserve"> </w:t>
      </w:r>
      <m:oMath>
        <m:r>
          <w:rPr>
            <w:rFonts w:ascii="Cambria Math" w:hAnsi="Cambria Math"/>
          </w:rPr>
          <m:t>R</m:t>
        </m:r>
      </m:oMath>
      <w:r w:rsidR="00C11402">
        <w:t xml:space="preserve"> is the shunt resistance, </w:t>
      </w:r>
      <m:oMath>
        <m:r>
          <w:rPr>
            <w:rFonts w:ascii="Cambria Math" w:hAnsi="Cambria Math"/>
          </w:rPr>
          <m:t>L</m:t>
        </m:r>
      </m:oMath>
      <w:r w:rsidR="00C11402">
        <w:t xml:space="preserve"> is the inductance and </w:t>
      </w:r>
      <m:oMath>
        <m:r>
          <w:rPr>
            <w:rFonts w:ascii="Cambria Math" w:hAnsi="Cambria Math"/>
          </w:rPr>
          <m:t>C</m:t>
        </m:r>
      </m:oMath>
      <w:r w:rsidR="00C11402">
        <w:t xml:space="preserve"> is the capacitance of the RLC circuit.</w:t>
      </w:r>
    </w:p>
    <w:p w14:paraId="592F18FB" w14:textId="3E192E57" w:rsidR="0087535D" w:rsidRPr="002F0F07" w:rsidRDefault="0087535D" w:rsidP="002F0F07">
      <w:r>
        <w:t xml:space="preserve">When we look at the susceptance part of </w:t>
      </w:r>
      <m:oMath>
        <m:r>
          <w:rPr>
            <w:rFonts w:ascii="Cambria Math" w:hAnsi="Cambria Math"/>
          </w:rPr>
          <m:t>Y</m:t>
        </m:r>
      </m:oMath>
      <w:r>
        <w:t xml:space="preserve"> only, and differentiate it w.r.t. </w:t>
      </w:r>
      <m:oMath>
        <m:r>
          <w:rPr>
            <w:rFonts w:ascii="Cambria Math" w:hAnsi="Cambria Math"/>
          </w:rPr>
          <m:t>ω</m:t>
        </m:r>
      </m:oMath>
      <w:r>
        <w:t>, we get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815445" w14:paraId="18D8C6CF" w14:textId="77777777" w:rsidTr="00CA7E49">
        <w:tc>
          <w:tcPr>
            <w:tcW w:w="828" w:type="dxa"/>
          </w:tcPr>
          <w:p w14:paraId="1F6428F3" w14:textId="77777777" w:rsidR="00815445" w:rsidRDefault="00815445" w:rsidP="00CA7E49">
            <w:pPr>
              <w:ind w:firstLine="0"/>
            </w:pPr>
          </w:p>
        </w:tc>
        <w:tc>
          <w:tcPr>
            <w:tcW w:w="8640" w:type="dxa"/>
          </w:tcPr>
          <w:p w14:paraId="6083B1D1" w14:textId="5EF8B5F1" w:rsidR="00815445" w:rsidRDefault="00994258" w:rsidP="00815445">
            <w:pPr>
              <w:ind w:firstLine="0"/>
            </w:pPr>
            <m:oMathPara>
              <m:oMath>
                <m:f>
                  <m:fPr>
                    <m:ctrlPr>
                      <w:rPr>
                        <w:rFonts w:ascii="Cambria Math" w:hAnsi="Cambria Math"/>
                        <w:i/>
                      </w:rPr>
                    </m:ctrlPr>
                  </m:fPr>
                  <m:num>
                    <m:r>
                      <w:rPr>
                        <w:rFonts w:ascii="Cambria Math" w:hAnsi="Cambria Math"/>
                      </w:rPr>
                      <m:t>dB</m:t>
                    </m:r>
                  </m:num>
                  <m:den>
                    <m:r>
                      <w:rPr>
                        <w:rFonts w:ascii="Cambria Math" w:hAnsi="Cambria Math"/>
                      </w:rPr>
                      <m:t>dω</m:t>
                    </m:r>
                  </m:den>
                </m:f>
                <m:r>
                  <w:rPr>
                    <w:rFonts w:ascii="Cambria Math" w:hAnsi="Cambria Math"/>
                  </w:rPr>
                  <m:t>=C+</m:t>
                </m:r>
                <m:f>
                  <m:fPr>
                    <m:ctrlPr>
                      <w:rPr>
                        <w:rFonts w:ascii="Cambria Math" w:hAnsi="Cambria Math"/>
                        <w:i/>
                      </w:rPr>
                    </m:ctrlPr>
                  </m:fPr>
                  <m:num>
                    <m:r>
                      <w:rPr>
                        <w:rFonts w:ascii="Cambria Math" w:hAnsi="Cambria Math"/>
                      </w:rPr>
                      <m:t>1</m:t>
                    </m:r>
                  </m:num>
                  <m:den>
                    <m:sSup>
                      <m:sSupPr>
                        <m:ctrlPr>
                          <w:rPr>
                            <w:rFonts w:ascii="Cambria Math" w:hAnsi="Cambria Math"/>
                            <w:i/>
                          </w:rPr>
                        </m:ctrlPr>
                      </m:sSupPr>
                      <m:e>
                        <m:r>
                          <w:rPr>
                            <w:rFonts w:ascii="Cambria Math" w:hAnsi="Cambria Math"/>
                          </w:rPr>
                          <m:t>ω</m:t>
                        </m:r>
                      </m:e>
                      <m:sup>
                        <m:r>
                          <w:rPr>
                            <w:rFonts w:ascii="Cambria Math" w:hAnsi="Cambria Math"/>
                          </w:rPr>
                          <m:t>2</m:t>
                        </m:r>
                      </m:sup>
                    </m:sSup>
                    <m:r>
                      <w:rPr>
                        <w:rFonts w:ascii="Cambria Math" w:hAnsi="Cambria Math"/>
                      </w:rPr>
                      <m:t>L</m:t>
                    </m:r>
                  </m:den>
                </m:f>
              </m:oMath>
            </m:oMathPara>
          </w:p>
        </w:tc>
        <w:tc>
          <w:tcPr>
            <w:tcW w:w="828" w:type="dxa"/>
          </w:tcPr>
          <w:p w14:paraId="374979F7" w14:textId="75DCDC4F" w:rsidR="00815445" w:rsidRDefault="00815445" w:rsidP="00CA7E49">
            <w:pPr>
              <w:ind w:firstLine="0"/>
              <w:jc w:val="right"/>
            </w:pPr>
            <w:r>
              <w:t>(</w:t>
            </w:r>
            <w:r w:rsidR="005A3C55">
              <w:rPr>
                <w:noProof/>
              </w:rPr>
              <w:fldChar w:fldCharType="begin"/>
            </w:r>
            <w:r w:rsidR="005A3C55">
              <w:rPr>
                <w:noProof/>
              </w:rPr>
              <w:instrText xml:space="preserve"> SEQ Equation \* MERGEFORMAT </w:instrText>
            </w:r>
            <w:r w:rsidR="005A3C55">
              <w:rPr>
                <w:noProof/>
              </w:rPr>
              <w:fldChar w:fldCharType="separate"/>
            </w:r>
            <w:r w:rsidR="001A46ED">
              <w:rPr>
                <w:noProof/>
              </w:rPr>
              <w:t>76</w:t>
            </w:r>
            <w:r w:rsidR="005A3C55">
              <w:rPr>
                <w:noProof/>
              </w:rPr>
              <w:fldChar w:fldCharType="end"/>
            </w:r>
            <w:r>
              <w:t>)</w:t>
            </w:r>
          </w:p>
        </w:tc>
      </w:tr>
    </w:tbl>
    <w:p w14:paraId="6C58DCF0" w14:textId="24863A76" w:rsidR="002F0F07" w:rsidRPr="00021950" w:rsidRDefault="00CA7E49" w:rsidP="00733CF6">
      <w:pPr>
        <w:ind w:firstLine="0"/>
      </w:pPr>
      <w:r>
        <w:t>S</w:t>
      </w:r>
      <w:r w:rsidR="00733CF6">
        <w:t xml:space="preserve">ince at resonance, </w:t>
      </w:r>
      <m:oMath>
        <m:sSub>
          <m:sSubPr>
            <m:ctrlPr>
              <w:rPr>
                <w:rFonts w:ascii="Cambria Math" w:hAnsi="Cambria Math"/>
                <w:i/>
              </w:rPr>
            </m:ctrlPr>
          </m:sSubPr>
          <m:e>
            <m:r>
              <w:rPr>
                <w:rFonts w:ascii="Cambria Math" w:hAnsi="Cambria Math"/>
              </w:rPr>
              <m:t>ω</m:t>
            </m:r>
          </m:e>
          <m:sub>
            <m:r>
              <w:rPr>
                <w:rFonts w:ascii="Cambria Math" w:hAnsi="Cambria Math"/>
              </w:rPr>
              <m:t>0</m:t>
            </m:r>
          </m:sub>
        </m:sSub>
        <m:r>
          <w:rPr>
            <w:rFonts w:ascii="Cambria Math" w:hAnsi="Cambria Math"/>
          </w:rPr>
          <m:t>=1/</m:t>
        </m:r>
        <m:rad>
          <m:radPr>
            <m:degHide m:val="1"/>
            <m:ctrlPr>
              <w:rPr>
                <w:rFonts w:ascii="Cambria Math" w:hAnsi="Cambria Math"/>
                <w:i/>
              </w:rPr>
            </m:ctrlPr>
          </m:radPr>
          <m:deg/>
          <m:e>
            <m:r>
              <w:rPr>
                <w:rFonts w:ascii="Cambria Math" w:hAnsi="Cambria Math"/>
              </w:rPr>
              <m:t>LC</m:t>
            </m:r>
          </m:e>
        </m:rad>
      </m:oMath>
      <w:r w:rsidR="00733CF6">
        <w:t>, this means that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78603C" w14:paraId="74D84A66" w14:textId="77777777" w:rsidTr="00CA7E49">
        <w:tc>
          <w:tcPr>
            <w:tcW w:w="828" w:type="dxa"/>
          </w:tcPr>
          <w:p w14:paraId="50D8F406" w14:textId="77777777" w:rsidR="0078603C" w:rsidRDefault="0078603C" w:rsidP="00CA7E49">
            <w:pPr>
              <w:ind w:firstLine="0"/>
            </w:pPr>
          </w:p>
        </w:tc>
        <w:tc>
          <w:tcPr>
            <w:tcW w:w="8640" w:type="dxa"/>
          </w:tcPr>
          <w:p w14:paraId="2E16740E" w14:textId="47C99FAC" w:rsidR="0078603C" w:rsidRDefault="00994258" w:rsidP="00CA7E49">
            <w:pPr>
              <w:ind w:firstLine="0"/>
            </w:pPr>
            <m:oMathPara>
              <m:oMath>
                <m:f>
                  <m:fPr>
                    <m:ctrlPr>
                      <w:rPr>
                        <w:rFonts w:ascii="Cambria Math" w:hAnsi="Cambria Math"/>
                        <w:i/>
                      </w:rPr>
                    </m:ctrlPr>
                  </m:fPr>
                  <m:num>
                    <m:r>
                      <w:rPr>
                        <w:rFonts w:ascii="Cambria Math" w:hAnsi="Cambria Math"/>
                      </w:rPr>
                      <m:t>dB</m:t>
                    </m:r>
                  </m:num>
                  <m:den>
                    <m:r>
                      <w:rPr>
                        <w:rFonts w:ascii="Cambria Math" w:hAnsi="Cambria Math"/>
                      </w:rPr>
                      <m:t>dω</m:t>
                    </m:r>
                  </m:den>
                </m:f>
                <m:r>
                  <w:rPr>
                    <w:rFonts w:ascii="Cambria Math" w:hAnsi="Cambria Math"/>
                  </w:rPr>
                  <m:t>=</m:t>
                </m:r>
                <m:f>
                  <m:fPr>
                    <m:ctrlPr>
                      <w:rPr>
                        <w:rFonts w:ascii="Cambria Math" w:hAnsi="Cambria Math"/>
                        <w:i/>
                      </w:rPr>
                    </m:ctrlPr>
                  </m:fPr>
                  <m:num>
                    <m:r>
                      <w:rPr>
                        <w:rFonts w:ascii="Cambria Math" w:hAnsi="Cambria Math"/>
                      </w:rPr>
                      <m:t>1</m:t>
                    </m:r>
                  </m:num>
                  <m:den>
                    <m:sSubSup>
                      <m:sSubSupPr>
                        <m:ctrlPr>
                          <w:rPr>
                            <w:rFonts w:ascii="Cambria Math" w:hAnsi="Cambria Math"/>
                            <w:i/>
                          </w:rPr>
                        </m:ctrlPr>
                      </m:sSubSupPr>
                      <m:e>
                        <m:r>
                          <w:rPr>
                            <w:rFonts w:ascii="Cambria Math" w:hAnsi="Cambria Math"/>
                          </w:rPr>
                          <m:t>ω</m:t>
                        </m:r>
                      </m:e>
                      <m:sub>
                        <m:r>
                          <w:rPr>
                            <w:rFonts w:ascii="Cambria Math" w:hAnsi="Cambria Math"/>
                          </w:rPr>
                          <m:t>0</m:t>
                        </m:r>
                      </m:sub>
                      <m:sup>
                        <m:r>
                          <w:rPr>
                            <w:rFonts w:ascii="Cambria Math" w:hAnsi="Cambria Math"/>
                          </w:rPr>
                          <m:t>2</m:t>
                        </m:r>
                      </m:sup>
                    </m:sSubSup>
                    <m:r>
                      <w:rPr>
                        <w:rFonts w:ascii="Cambria Math" w:hAnsi="Cambria Math"/>
                      </w:rPr>
                      <m:t>L</m:t>
                    </m:r>
                  </m:den>
                </m:f>
                <m:r>
                  <w:rPr>
                    <w:rFonts w:ascii="Cambria Math" w:hAnsi="Cambria Math"/>
                  </w:rPr>
                  <m:t>+</m:t>
                </m:r>
                <m:f>
                  <m:fPr>
                    <m:ctrlPr>
                      <w:rPr>
                        <w:rFonts w:ascii="Cambria Math" w:hAnsi="Cambria Math"/>
                        <w:i/>
                      </w:rPr>
                    </m:ctrlPr>
                  </m:fPr>
                  <m:num>
                    <m:r>
                      <w:rPr>
                        <w:rFonts w:ascii="Cambria Math" w:hAnsi="Cambria Math"/>
                      </w:rPr>
                      <m:t>1</m:t>
                    </m:r>
                  </m:num>
                  <m:den>
                    <m:sSup>
                      <m:sSupPr>
                        <m:ctrlPr>
                          <w:rPr>
                            <w:rFonts w:ascii="Cambria Math" w:hAnsi="Cambria Math"/>
                            <w:i/>
                          </w:rPr>
                        </m:ctrlPr>
                      </m:sSupPr>
                      <m:e>
                        <m:r>
                          <w:rPr>
                            <w:rFonts w:ascii="Cambria Math" w:hAnsi="Cambria Math"/>
                          </w:rPr>
                          <m:t>ω</m:t>
                        </m:r>
                      </m:e>
                      <m:sup>
                        <m:r>
                          <w:rPr>
                            <w:rFonts w:ascii="Cambria Math" w:hAnsi="Cambria Math"/>
                          </w:rPr>
                          <m:t>2</m:t>
                        </m:r>
                      </m:sup>
                    </m:sSup>
                    <m:r>
                      <w:rPr>
                        <w:rFonts w:ascii="Cambria Math" w:hAnsi="Cambria Math"/>
                      </w:rPr>
                      <m:t>L</m:t>
                    </m:r>
                  </m:den>
                </m:f>
              </m:oMath>
            </m:oMathPara>
          </w:p>
        </w:tc>
        <w:tc>
          <w:tcPr>
            <w:tcW w:w="828" w:type="dxa"/>
          </w:tcPr>
          <w:p w14:paraId="2E6F09D0" w14:textId="5FCDE9AA" w:rsidR="0078603C" w:rsidRDefault="0078603C" w:rsidP="00CA7E49">
            <w:pPr>
              <w:ind w:firstLine="0"/>
              <w:jc w:val="right"/>
            </w:pPr>
            <w:r>
              <w:t>(</w:t>
            </w:r>
            <w:r w:rsidR="005A3C55">
              <w:rPr>
                <w:noProof/>
              </w:rPr>
              <w:fldChar w:fldCharType="begin"/>
            </w:r>
            <w:r w:rsidR="005A3C55">
              <w:rPr>
                <w:noProof/>
              </w:rPr>
              <w:instrText xml:space="preserve"> SEQ Equation \* MERGEFORMAT </w:instrText>
            </w:r>
            <w:r w:rsidR="005A3C55">
              <w:rPr>
                <w:noProof/>
              </w:rPr>
              <w:fldChar w:fldCharType="separate"/>
            </w:r>
            <w:r w:rsidR="001A46ED">
              <w:rPr>
                <w:noProof/>
              </w:rPr>
              <w:t>77</w:t>
            </w:r>
            <w:r w:rsidR="005A3C55">
              <w:rPr>
                <w:noProof/>
              </w:rPr>
              <w:fldChar w:fldCharType="end"/>
            </w:r>
            <w:r>
              <w:t>)</w:t>
            </w:r>
          </w:p>
        </w:tc>
      </w:tr>
    </w:tbl>
    <w:p w14:paraId="34827932" w14:textId="4C7D960F" w:rsidR="0073050E" w:rsidRDefault="00CA7E49" w:rsidP="00F260A7">
      <w:pPr>
        <w:ind w:firstLine="0"/>
      </w:pPr>
      <w:r>
        <w:t>Therefore, at resonance, we have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3F65AF" w14:paraId="0B288C13" w14:textId="77777777" w:rsidTr="0046197C">
        <w:tc>
          <w:tcPr>
            <w:tcW w:w="828" w:type="dxa"/>
          </w:tcPr>
          <w:p w14:paraId="3BEDE1C8" w14:textId="77777777" w:rsidR="003F65AF" w:rsidRDefault="003F65AF" w:rsidP="003F65AF">
            <w:pPr>
              <w:ind w:firstLine="0"/>
            </w:pPr>
          </w:p>
        </w:tc>
        <w:tc>
          <w:tcPr>
            <w:tcW w:w="8640" w:type="dxa"/>
          </w:tcPr>
          <w:p w14:paraId="2FFB87A1" w14:textId="6853764B" w:rsidR="003F65AF" w:rsidRDefault="00994258" w:rsidP="003F65AF">
            <w:pPr>
              <w:ind w:firstLine="0"/>
            </w:pPr>
            <m:oMathPara>
              <m:oMath>
                <m:sSub>
                  <m:sSubPr>
                    <m:ctrlPr>
                      <w:rPr>
                        <w:rFonts w:ascii="Cambria Math" w:hAnsi="Cambria Math"/>
                        <w:i/>
                      </w:rPr>
                    </m:ctrlPr>
                  </m:sSubPr>
                  <m:e>
                    <m:d>
                      <m:dPr>
                        <m:begChr m:val=""/>
                        <m:endChr m:val="|"/>
                        <m:shp m:val="match"/>
                        <m:ctrlPr>
                          <w:rPr>
                            <w:rFonts w:ascii="Cambria Math" w:hAnsi="Cambria Math"/>
                            <w:i/>
                          </w:rPr>
                        </m:ctrlPr>
                      </m:dPr>
                      <m:e>
                        <m:f>
                          <m:fPr>
                            <m:ctrlPr>
                              <w:rPr>
                                <w:rFonts w:ascii="Cambria Math" w:hAnsi="Cambria Math"/>
                                <w:i/>
                              </w:rPr>
                            </m:ctrlPr>
                          </m:fPr>
                          <m:num>
                            <m:r>
                              <w:rPr>
                                <w:rFonts w:ascii="Cambria Math" w:hAnsi="Cambria Math"/>
                              </w:rPr>
                              <m:t>dB</m:t>
                            </m:r>
                          </m:num>
                          <m:den>
                            <m:r>
                              <w:rPr>
                                <w:rFonts w:ascii="Cambria Math" w:hAnsi="Cambria Math"/>
                              </w:rPr>
                              <m:t>dω</m:t>
                            </m:r>
                          </m:den>
                        </m:f>
                      </m:e>
                    </m:d>
                  </m:e>
                  <m:sub>
                    <m:r>
                      <w:rPr>
                        <w:rFonts w:ascii="Cambria Math" w:hAnsi="Cambria Math"/>
                      </w:rPr>
                      <m:t>ω=</m:t>
                    </m:r>
                    <m:sSub>
                      <m:sSubPr>
                        <m:ctrlPr>
                          <w:rPr>
                            <w:rFonts w:ascii="Cambria Math" w:hAnsi="Cambria Math"/>
                            <w:i/>
                          </w:rPr>
                        </m:ctrlPr>
                      </m:sSubPr>
                      <m:e>
                        <m:r>
                          <w:rPr>
                            <w:rFonts w:ascii="Cambria Math" w:hAnsi="Cambria Math"/>
                          </w:rPr>
                          <m:t>ω</m:t>
                        </m:r>
                      </m:e>
                      <m:sub>
                        <m:r>
                          <w:rPr>
                            <w:rFonts w:ascii="Cambria Math" w:hAnsi="Cambria Math"/>
                          </w:rPr>
                          <m:t>0</m:t>
                        </m:r>
                      </m:sub>
                    </m:sSub>
                  </m:sub>
                </m:sSub>
                <m:r>
                  <w:rPr>
                    <w:rFonts w:ascii="Cambria Math" w:hAnsi="Cambria Math"/>
                  </w:rPr>
                  <m:t>=</m:t>
                </m:r>
                <m:f>
                  <m:fPr>
                    <m:ctrlPr>
                      <w:rPr>
                        <w:rFonts w:ascii="Cambria Math" w:hAnsi="Cambria Math"/>
                        <w:i/>
                      </w:rPr>
                    </m:ctrlPr>
                  </m:fPr>
                  <m:num>
                    <m:r>
                      <w:rPr>
                        <w:rFonts w:ascii="Cambria Math" w:hAnsi="Cambria Math"/>
                      </w:rPr>
                      <m:t>2</m:t>
                    </m:r>
                  </m:num>
                  <m:den>
                    <m:sSubSup>
                      <m:sSubSupPr>
                        <m:ctrlPr>
                          <w:rPr>
                            <w:rFonts w:ascii="Cambria Math" w:hAnsi="Cambria Math"/>
                            <w:i/>
                          </w:rPr>
                        </m:ctrlPr>
                      </m:sSubSupPr>
                      <m:e>
                        <m:r>
                          <w:rPr>
                            <w:rFonts w:ascii="Cambria Math" w:hAnsi="Cambria Math"/>
                          </w:rPr>
                          <m:t>ω</m:t>
                        </m:r>
                      </m:e>
                      <m:sub>
                        <m:r>
                          <w:rPr>
                            <w:rFonts w:ascii="Cambria Math" w:hAnsi="Cambria Math"/>
                          </w:rPr>
                          <m:t>0</m:t>
                        </m:r>
                      </m:sub>
                      <m:sup>
                        <m:r>
                          <w:rPr>
                            <w:rFonts w:ascii="Cambria Math" w:hAnsi="Cambria Math"/>
                          </w:rPr>
                          <m:t>2</m:t>
                        </m:r>
                      </m:sup>
                    </m:sSubSup>
                    <m:r>
                      <w:rPr>
                        <w:rFonts w:ascii="Cambria Math" w:hAnsi="Cambria Math"/>
                      </w:rPr>
                      <m:t>L</m:t>
                    </m:r>
                  </m:den>
                </m:f>
                <m:r>
                  <w:rPr>
                    <w:rFonts w:ascii="Cambria Math" w:hAnsi="Cambria Math"/>
                  </w:rPr>
                  <m:t xml:space="preserve">    ⇒</m:t>
                </m:r>
                <m:sSub>
                  <m:sSubPr>
                    <m:ctrlPr>
                      <w:rPr>
                        <w:rFonts w:ascii="Cambria Math" w:hAnsi="Cambria Math"/>
                        <w:i/>
                      </w:rPr>
                    </m:ctrlPr>
                  </m:sSubPr>
                  <m:e>
                    <m:r>
                      <w:rPr>
                        <w:rFonts w:ascii="Cambria Math" w:hAnsi="Cambria Math"/>
                      </w:rPr>
                      <m:t>ω</m:t>
                    </m:r>
                  </m:e>
                  <m:sub>
                    <m:r>
                      <w:rPr>
                        <w:rFonts w:ascii="Cambria Math" w:hAnsi="Cambria Math"/>
                      </w:rPr>
                      <m:t>0</m:t>
                    </m:r>
                  </m:sub>
                </m:sSub>
                <m:r>
                  <w:rPr>
                    <w:rFonts w:ascii="Cambria Math" w:hAnsi="Cambria Math"/>
                  </w:rPr>
                  <m:t>L=2</m:t>
                </m:r>
                <m:sSup>
                  <m:sSupPr>
                    <m:ctrlPr>
                      <w:rPr>
                        <w:rFonts w:ascii="Cambria Math" w:hAnsi="Cambria Math"/>
                        <w:i/>
                      </w:rPr>
                    </m:ctrlPr>
                  </m:sSupPr>
                  <m:e>
                    <m:d>
                      <m:dPr>
                        <m:ctrlPr>
                          <w:rPr>
                            <w:rFonts w:ascii="Cambria Math" w:hAnsi="Cambria Math"/>
                            <w:i/>
                          </w:rPr>
                        </m:ctrlPr>
                      </m:dPr>
                      <m:e>
                        <m:sSub>
                          <m:sSubPr>
                            <m:ctrlPr>
                              <w:rPr>
                                <w:rFonts w:ascii="Cambria Math" w:hAnsi="Cambria Math"/>
                                <w:i/>
                              </w:rPr>
                            </m:ctrlPr>
                          </m:sSubPr>
                          <m:e>
                            <m:r>
                              <w:rPr>
                                <w:rFonts w:ascii="Cambria Math" w:hAnsi="Cambria Math"/>
                              </w:rPr>
                              <m:t>ω</m:t>
                            </m:r>
                          </m:e>
                          <m:sub>
                            <m:r>
                              <w:rPr>
                                <w:rFonts w:ascii="Cambria Math" w:hAnsi="Cambria Math"/>
                              </w:rPr>
                              <m:t>0</m:t>
                            </m:r>
                          </m:sub>
                        </m:sSub>
                        <m:sSub>
                          <m:sSubPr>
                            <m:ctrlPr>
                              <w:rPr>
                                <w:rFonts w:ascii="Cambria Math" w:hAnsi="Cambria Math"/>
                                <w:i/>
                              </w:rPr>
                            </m:ctrlPr>
                          </m:sSubPr>
                          <m:e>
                            <m:d>
                              <m:dPr>
                                <m:begChr m:val=""/>
                                <m:endChr m:val="|"/>
                                <m:shp m:val="match"/>
                                <m:ctrlPr>
                                  <w:rPr>
                                    <w:rFonts w:ascii="Cambria Math" w:hAnsi="Cambria Math"/>
                                    <w:i/>
                                  </w:rPr>
                                </m:ctrlPr>
                              </m:dPr>
                              <m:e>
                                <m:f>
                                  <m:fPr>
                                    <m:ctrlPr>
                                      <w:rPr>
                                        <w:rFonts w:ascii="Cambria Math" w:hAnsi="Cambria Math"/>
                                        <w:i/>
                                      </w:rPr>
                                    </m:ctrlPr>
                                  </m:fPr>
                                  <m:num>
                                    <m:r>
                                      <w:rPr>
                                        <w:rFonts w:ascii="Cambria Math" w:hAnsi="Cambria Math"/>
                                      </w:rPr>
                                      <m:t>dB</m:t>
                                    </m:r>
                                  </m:num>
                                  <m:den>
                                    <m:r>
                                      <w:rPr>
                                        <w:rFonts w:ascii="Cambria Math" w:hAnsi="Cambria Math"/>
                                      </w:rPr>
                                      <m:t>dω</m:t>
                                    </m:r>
                                  </m:den>
                                </m:f>
                              </m:e>
                            </m:d>
                          </m:e>
                          <m:sub>
                            <m:r>
                              <w:rPr>
                                <w:rFonts w:ascii="Cambria Math" w:hAnsi="Cambria Math"/>
                              </w:rPr>
                              <m:t>ω=</m:t>
                            </m:r>
                            <m:sSub>
                              <m:sSubPr>
                                <m:ctrlPr>
                                  <w:rPr>
                                    <w:rFonts w:ascii="Cambria Math" w:hAnsi="Cambria Math"/>
                                    <w:i/>
                                  </w:rPr>
                                </m:ctrlPr>
                              </m:sSubPr>
                              <m:e>
                                <m:r>
                                  <w:rPr>
                                    <w:rFonts w:ascii="Cambria Math" w:hAnsi="Cambria Math"/>
                                  </w:rPr>
                                  <m:t>ω</m:t>
                                </m:r>
                              </m:e>
                              <m:sub>
                                <m:r>
                                  <w:rPr>
                                    <w:rFonts w:ascii="Cambria Math" w:hAnsi="Cambria Math"/>
                                  </w:rPr>
                                  <m:t>0</m:t>
                                </m:r>
                              </m:sub>
                            </m:sSub>
                          </m:sub>
                        </m:sSub>
                      </m:e>
                    </m:d>
                  </m:e>
                  <m:sup>
                    <m:r>
                      <w:rPr>
                        <w:rFonts w:ascii="Cambria Math" w:hAnsi="Cambria Math"/>
                      </w:rPr>
                      <m:t>-1</m:t>
                    </m:r>
                  </m:sup>
                </m:sSup>
                <m:r>
                  <w:rPr>
                    <w:rFonts w:ascii="Cambria Math" w:hAnsi="Cambria Math"/>
                  </w:rPr>
                  <m:t xml:space="preserve"> </m:t>
                </m:r>
              </m:oMath>
            </m:oMathPara>
          </w:p>
        </w:tc>
        <w:tc>
          <w:tcPr>
            <w:tcW w:w="828" w:type="dxa"/>
            <w:vAlign w:val="center"/>
          </w:tcPr>
          <w:p w14:paraId="5F8EFA63" w14:textId="3E0CEC01" w:rsidR="003F65AF" w:rsidRDefault="003F65AF" w:rsidP="0046197C">
            <w:pPr>
              <w:ind w:firstLine="0"/>
              <w:jc w:val="right"/>
            </w:pPr>
            <w:r>
              <w:t>(</w:t>
            </w:r>
            <w:r w:rsidR="005A3C55">
              <w:rPr>
                <w:noProof/>
              </w:rPr>
              <w:fldChar w:fldCharType="begin"/>
            </w:r>
            <w:r w:rsidR="005A3C55">
              <w:rPr>
                <w:noProof/>
              </w:rPr>
              <w:instrText xml:space="preserve"> SEQ Equation \* MERGEFORMAT </w:instrText>
            </w:r>
            <w:r w:rsidR="005A3C55">
              <w:rPr>
                <w:noProof/>
              </w:rPr>
              <w:fldChar w:fldCharType="separate"/>
            </w:r>
            <w:r w:rsidR="001A46ED">
              <w:rPr>
                <w:noProof/>
              </w:rPr>
              <w:t>78</w:t>
            </w:r>
            <w:r w:rsidR="005A3C55">
              <w:rPr>
                <w:noProof/>
              </w:rPr>
              <w:fldChar w:fldCharType="end"/>
            </w:r>
            <w:r>
              <w:t>)</w:t>
            </w:r>
          </w:p>
        </w:tc>
      </w:tr>
    </w:tbl>
    <w:p w14:paraId="4DB09933" w14:textId="2512C070" w:rsidR="00BC534C" w:rsidRDefault="006D56F7" w:rsidP="006D56F7">
      <w:pPr>
        <w:ind w:firstLine="0"/>
      </w:pPr>
      <w:r>
        <w:t xml:space="preserve">We recall that the quality factor Q of the parallel RLC circuit is given by </w:t>
      </w:r>
      <m:oMath>
        <m:r>
          <m:rPr>
            <m:nor/>
          </m:rPr>
          <w:rPr>
            <w:rFonts w:ascii="Cambria Math" w:hAnsi="Cambria Math"/>
          </w:rPr>
          <m:t>Q</m:t>
        </m:r>
        <m:r>
          <w:rPr>
            <w:rFonts w:ascii="Cambria Math" w:hAnsi="Cambria Math"/>
          </w:rPr>
          <m:t>=R/</m:t>
        </m:r>
        <m:sSub>
          <m:sSubPr>
            <m:ctrlPr>
              <w:rPr>
                <w:rFonts w:ascii="Cambria Math" w:hAnsi="Cambria Math"/>
                <w:i/>
              </w:rPr>
            </m:ctrlPr>
          </m:sSubPr>
          <m:e>
            <m:r>
              <w:rPr>
                <w:rFonts w:ascii="Cambria Math" w:hAnsi="Cambria Math"/>
              </w:rPr>
              <m:t>ω</m:t>
            </m:r>
          </m:e>
          <m:sub>
            <m:r>
              <w:rPr>
                <w:rFonts w:ascii="Cambria Math" w:hAnsi="Cambria Math"/>
              </w:rPr>
              <m:t>0</m:t>
            </m:r>
          </m:sub>
        </m:sSub>
        <m:r>
          <w:rPr>
            <w:rFonts w:ascii="Cambria Math" w:hAnsi="Cambria Math"/>
          </w:rPr>
          <m:t>L</m:t>
        </m:r>
      </m:oMath>
      <w:r>
        <w:t>,</w:t>
      </w:r>
      <w:sdt>
        <w:sdtPr>
          <w:id w:val="-95176013"/>
          <w:citation/>
        </w:sdtPr>
        <w:sdtContent>
          <w:r w:rsidR="00264361">
            <w:fldChar w:fldCharType="begin"/>
          </w:r>
          <w:r w:rsidR="00264361">
            <w:instrText xml:space="preserve"> CITATION DMP11 \l 1033 </w:instrText>
          </w:r>
          <w:r w:rsidR="00264361">
            <w:fldChar w:fldCharType="separate"/>
          </w:r>
          <w:r w:rsidR="009E48E3">
            <w:rPr>
              <w:noProof/>
            </w:rPr>
            <w:t xml:space="preserve"> </w:t>
          </w:r>
          <w:r w:rsidR="009E48E3" w:rsidRPr="009E48E3">
            <w:rPr>
              <w:noProof/>
            </w:rPr>
            <w:t>[19]</w:t>
          </w:r>
          <w:r w:rsidR="00264361">
            <w:fldChar w:fldCharType="end"/>
          </w:r>
        </w:sdtContent>
      </w:sdt>
      <w:r>
        <w:t xml:space="preserve"> and thus</w:t>
      </w:r>
    </w:p>
    <w:tbl>
      <w:tblPr>
        <w:tblStyle w:val="TableGrid"/>
        <w:tblW w:w="0" w:type="auto"/>
        <w:tblBorders>
          <w:insideH w:val="none" w:sz="0" w:space="0" w:color="auto"/>
          <w:insideV w:val="none" w:sz="0" w:space="0" w:color="auto"/>
        </w:tblBorders>
        <w:tblLook w:val="04A0" w:firstRow="1" w:lastRow="0" w:firstColumn="1" w:lastColumn="0" w:noHBand="0" w:noVBand="1"/>
      </w:tblPr>
      <w:tblGrid>
        <w:gridCol w:w="828"/>
        <w:gridCol w:w="8640"/>
        <w:gridCol w:w="828"/>
      </w:tblGrid>
      <w:tr w:rsidR="00415AE9" w14:paraId="0347C1D8" w14:textId="77777777" w:rsidTr="0046197C">
        <w:tc>
          <w:tcPr>
            <w:tcW w:w="828" w:type="dxa"/>
          </w:tcPr>
          <w:p w14:paraId="0449AD9E" w14:textId="77777777" w:rsidR="00415AE9" w:rsidRDefault="00415AE9" w:rsidP="0060254E">
            <w:pPr>
              <w:ind w:firstLine="0"/>
            </w:pPr>
          </w:p>
        </w:tc>
        <w:tc>
          <w:tcPr>
            <w:tcW w:w="8640" w:type="dxa"/>
          </w:tcPr>
          <w:p w14:paraId="19963455" w14:textId="71885400" w:rsidR="00415AE9" w:rsidRDefault="00376048" w:rsidP="0060254E">
            <w:pPr>
              <w:ind w:firstLine="0"/>
            </w:pPr>
            <m:oMathPara>
              <m:oMath>
                <m:r>
                  <w:rPr>
                    <w:rFonts w:ascii="Cambria Math" w:hAnsi="Cambria Math"/>
                  </w:rPr>
                  <m:t>R/Q=</m:t>
                </m:r>
                <m:sSub>
                  <m:sSubPr>
                    <m:ctrlPr>
                      <w:rPr>
                        <w:rFonts w:ascii="Cambria Math" w:hAnsi="Cambria Math"/>
                        <w:i/>
                      </w:rPr>
                    </m:ctrlPr>
                  </m:sSubPr>
                  <m:e>
                    <m:r>
                      <w:rPr>
                        <w:rFonts w:ascii="Cambria Math" w:hAnsi="Cambria Math"/>
                      </w:rPr>
                      <m:t>ω</m:t>
                    </m:r>
                  </m:e>
                  <m:sub>
                    <m:r>
                      <w:rPr>
                        <w:rFonts w:ascii="Cambria Math" w:hAnsi="Cambria Math"/>
                      </w:rPr>
                      <m:t>0</m:t>
                    </m:r>
                  </m:sub>
                </m:sSub>
                <m:r>
                  <w:rPr>
                    <w:rFonts w:ascii="Cambria Math" w:hAnsi="Cambria Math"/>
                  </w:rPr>
                  <m:t>L=2</m:t>
                </m:r>
                <m:sSup>
                  <m:sSupPr>
                    <m:ctrlPr>
                      <w:rPr>
                        <w:rFonts w:ascii="Cambria Math" w:hAnsi="Cambria Math"/>
                        <w:i/>
                      </w:rPr>
                    </m:ctrlPr>
                  </m:sSupPr>
                  <m:e>
                    <m:d>
                      <m:dPr>
                        <m:ctrlPr>
                          <w:rPr>
                            <w:rFonts w:ascii="Cambria Math" w:hAnsi="Cambria Math"/>
                            <w:i/>
                          </w:rPr>
                        </m:ctrlPr>
                      </m:dPr>
                      <m:e>
                        <m:sSub>
                          <m:sSubPr>
                            <m:ctrlPr>
                              <w:rPr>
                                <w:rFonts w:ascii="Cambria Math" w:hAnsi="Cambria Math"/>
                                <w:i/>
                              </w:rPr>
                            </m:ctrlPr>
                          </m:sSubPr>
                          <m:e>
                            <m:r>
                              <w:rPr>
                                <w:rFonts w:ascii="Cambria Math" w:hAnsi="Cambria Math"/>
                              </w:rPr>
                              <m:t>ω</m:t>
                            </m:r>
                          </m:e>
                          <m:sub>
                            <m:r>
                              <w:rPr>
                                <w:rFonts w:ascii="Cambria Math" w:hAnsi="Cambria Math"/>
                              </w:rPr>
                              <m:t>0</m:t>
                            </m:r>
                          </m:sub>
                        </m:sSub>
                        <m:sSub>
                          <m:sSubPr>
                            <m:ctrlPr>
                              <w:rPr>
                                <w:rFonts w:ascii="Cambria Math" w:hAnsi="Cambria Math"/>
                                <w:i/>
                              </w:rPr>
                            </m:ctrlPr>
                          </m:sSubPr>
                          <m:e>
                            <m:d>
                              <m:dPr>
                                <m:begChr m:val=""/>
                                <m:endChr m:val="|"/>
                                <m:shp m:val="match"/>
                                <m:ctrlPr>
                                  <w:rPr>
                                    <w:rFonts w:ascii="Cambria Math" w:hAnsi="Cambria Math"/>
                                    <w:i/>
                                  </w:rPr>
                                </m:ctrlPr>
                              </m:dPr>
                              <m:e>
                                <m:f>
                                  <m:fPr>
                                    <m:ctrlPr>
                                      <w:rPr>
                                        <w:rFonts w:ascii="Cambria Math" w:hAnsi="Cambria Math"/>
                                        <w:i/>
                                      </w:rPr>
                                    </m:ctrlPr>
                                  </m:fPr>
                                  <m:num>
                                    <m:r>
                                      <w:rPr>
                                        <w:rFonts w:ascii="Cambria Math" w:hAnsi="Cambria Math"/>
                                      </w:rPr>
                                      <m:t>dB</m:t>
                                    </m:r>
                                  </m:num>
                                  <m:den>
                                    <m:r>
                                      <w:rPr>
                                        <w:rFonts w:ascii="Cambria Math" w:hAnsi="Cambria Math"/>
                                      </w:rPr>
                                      <m:t>dω</m:t>
                                    </m:r>
                                  </m:den>
                                </m:f>
                              </m:e>
                            </m:d>
                          </m:e>
                          <m:sub>
                            <m:r>
                              <w:rPr>
                                <w:rFonts w:ascii="Cambria Math" w:hAnsi="Cambria Math"/>
                              </w:rPr>
                              <m:t>ω=</m:t>
                            </m:r>
                            <m:sSub>
                              <m:sSubPr>
                                <m:ctrlPr>
                                  <w:rPr>
                                    <w:rFonts w:ascii="Cambria Math" w:hAnsi="Cambria Math"/>
                                    <w:i/>
                                  </w:rPr>
                                </m:ctrlPr>
                              </m:sSubPr>
                              <m:e>
                                <m:r>
                                  <w:rPr>
                                    <w:rFonts w:ascii="Cambria Math" w:hAnsi="Cambria Math"/>
                                  </w:rPr>
                                  <m:t>ω</m:t>
                                </m:r>
                              </m:e>
                              <m:sub>
                                <m:r>
                                  <w:rPr>
                                    <w:rFonts w:ascii="Cambria Math" w:hAnsi="Cambria Math"/>
                                  </w:rPr>
                                  <m:t>0</m:t>
                                </m:r>
                              </m:sub>
                            </m:sSub>
                          </m:sub>
                        </m:sSub>
                      </m:e>
                    </m:d>
                  </m:e>
                  <m:sup>
                    <m:r>
                      <w:rPr>
                        <w:rFonts w:ascii="Cambria Math" w:hAnsi="Cambria Math"/>
                      </w:rPr>
                      <m:t>-1</m:t>
                    </m:r>
                  </m:sup>
                </m:sSup>
                <m:r>
                  <w:rPr>
                    <w:rFonts w:ascii="Cambria Math" w:hAnsi="Cambria Math"/>
                  </w:rPr>
                  <m:t xml:space="preserve"> </m:t>
                </m:r>
              </m:oMath>
            </m:oMathPara>
          </w:p>
        </w:tc>
        <w:tc>
          <w:tcPr>
            <w:tcW w:w="828" w:type="dxa"/>
            <w:vAlign w:val="center"/>
          </w:tcPr>
          <w:p w14:paraId="3262619E" w14:textId="23B283B7" w:rsidR="00415AE9" w:rsidRDefault="00415AE9" w:rsidP="0046197C">
            <w:pPr>
              <w:ind w:firstLine="0"/>
              <w:jc w:val="right"/>
            </w:pPr>
            <w:r>
              <w:t>(</w:t>
            </w:r>
            <w:r w:rsidR="005A3C55">
              <w:rPr>
                <w:noProof/>
              </w:rPr>
              <w:fldChar w:fldCharType="begin"/>
            </w:r>
            <w:r w:rsidR="005A3C55">
              <w:rPr>
                <w:noProof/>
              </w:rPr>
              <w:instrText xml:space="preserve"> SEQ Equation \* MERGEFORMAT </w:instrText>
            </w:r>
            <w:r w:rsidR="005A3C55">
              <w:rPr>
                <w:noProof/>
              </w:rPr>
              <w:fldChar w:fldCharType="separate"/>
            </w:r>
            <w:r w:rsidR="001A46ED">
              <w:rPr>
                <w:noProof/>
              </w:rPr>
              <w:t>79</w:t>
            </w:r>
            <w:r w:rsidR="005A3C55">
              <w:rPr>
                <w:noProof/>
              </w:rPr>
              <w:fldChar w:fldCharType="end"/>
            </w:r>
            <w:r>
              <w:t>)</w:t>
            </w:r>
          </w:p>
        </w:tc>
      </w:tr>
    </w:tbl>
    <w:p w14:paraId="33C63F41" w14:textId="77777777" w:rsidR="00415AE9" w:rsidRPr="00BC534C" w:rsidRDefault="00415AE9" w:rsidP="006D56F7">
      <w:pPr>
        <w:ind w:firstLine="0"/>
      </w:pPr>
    </w:p>
    <w:p w14:paraId="78430D5D" w14:textId="77777777" w:rsidR="00BC534C" w:rsidRPr="00434281" w:rsidRDefault="00BC534C" w:rsidP="00434281"/>
    <w:p w14:paraId="1BF3FA25" w14:textId="77777777" w:rsidR="00434281" w:rsidRDefault="00434281" w:rsidP="00D60737"/>
    <w:p w14:paraId="36C57A51" w14:textId="77777777" w:rsidR="00D65371" w:rsidRDefault="00D65371" w:rsidP="00D60737"/>
    <w:p w14:paraId="50F254BC" w14:textId="77777777" w:rsidR="00D65371" w:rsidRDefault="00D65371" w:rsidP="00D60737"/>
    <w:p w14:paraId="7BA9A2EF" w14:textId="77777777" w:rsidR="00D65371" w:rsidRPr="00D60737" w:rsidRDefault="00D65371" w:rsidP="00D60737"/>
    <w:p w14:paraId="5DFCC866" w14:textId="4ABB1235" w:rsidR="00D65371" w:rsidRPr="00D65371" w:rsidRDefault="00D65371" w:rsidP="00BB75AF">
      <w:pPr>
        <w:pStyle w:val="Heading1"/>
        <w:numPr>
          <w:ilvl w:val="0"/>
          <w:numId w:val="7"/>
        </w:numPr>
        <w:spacing w:after="200"/>
      </w:pPr>
      <w:bookmarkStart w:id="653" w:name="_Toc521918598"/>
      <w:r>
        <w:lastRenderedPageBreak/>
        <w:t>Edit history</w:t>
      </w:r>
      <w:bookmarkEnd w:id="653"/>
    </w:p>
    <w:tbl>
      <w:tblPr>
        <w:tblStyle w:val="TableGrid"/>
        <w:tblW w:w="0" w:type="auto"/>
        <w:tblLook w:val="04A0" w:firstRow="1" w:lastRow="0" w:firstColumn="1" w:lastColumn="0" w:noHBand="0" w:noVBand="1"/>
      </w:tblPr>
      <w:tblGrid>
        <w:gridCol w:w="1908"/>
        <w:gridCol w:w="2250"/>
        <w:gridCol w:w="6138"/>
      </w:tblGrid>
      <w:tr w:rsidR="001A2FE2" w14:paraId="39BFD71A" w14:textId="77777777" w:rsidTr="001A2FE2">
        <w:tc>
          <w:tcPr>
            <w:tcW w:w="1908" w:type="dxa"/>
          </w:tcPr>
          <w:p w14:paraId="284D671B" w14:textId="05B649EF" w:rsidR="00D65371" w:rsidRPr="00B53F60" w:rsidRDefault="00D65371" w:rsidP="00D65371">
            <w:pPr>
              <w:ind w:firstLine="0"/>
              <w:rPr>
                <w:b/>
                <w:sz w:val="18"/>
              </w:rPr>
            </w:pPr>
            <w:r w:rsidRPr="00B53F60">
              <w:rPr>
                <w:b/>
                <w:sz w:val="18"/>
              </w:rPr>
              <w:t>Date</w:t>
            </w:r>
          </w:p>
        </w:tc>
        <w:tc>
          <w:tcPr>
            <w:tcW w:w="2250" w:type="dxa"/>
          </w:tcPr>
          <w:p w14:paraId="3C7950B9" w14:textId="3D3EFEA9" w:rsidR="00D65371" w:rsidRPr="00B53F60" w:rsidRDefault="00D65371" w:rsidP="00D65371">
            <w:pPr>
              <w:ind w:firstLine="0"/>
              <w:rPr>
                <w:b/>
                <w:sz w:val="18"/>
              </w:rPr>
            </w:pPr>
            <w:r w:rsidRPr="00B53F60">
              <w:rPr>
                <w:b/>
                <w:sz w:val="18"/>
              </w:rPr>
              <w:t>Submitter</w:t>
            </w:r>
          </w:p>
        </w:tc>
        <w:tc>
          <w:tcPr>
            <w:tcW w:w="6138" w:type="dxa"/>
          </w:tcPr>
          <w:p w14:paraId="151AA1DA" w14:textId="34BC7303" w:rsidR="00D65371" w:rsidRPr="00B53F60" w:rsidRDefault="00D65371" w:rsidP="00D65371">
            <w:pPr>
              <w:ind w:firstLine="0"/>
              <w:rPr>
                <w:b/>
                <w:sz w:val="18"/>
              </w:rPr>
            </w:pPr>
            <w:r w:rsidRPr="00B53F60">
              <w:rPr>
                <w:b/>
                <w:sz w:val="18"/>
              </w:rPr>
              <w:t>Changes</w:t>
            </w:r>
          </w:p>
        </w:tc>
      </w:tr>
      <w:tr w:rsidR="001A2FE2" w14:paraId="45307B12" w14:textId="77777777" w:rsidTr="001A2FE2">
        <w:tc>
          <w:tcPr>
            <w:tcW w:w="1908" w:type="dxa"/>
          </w:tcPr>
          <w:p w14:paraId="248F2BC4" w14:textId="6FEE3FA5" w:rsidR="00D65371" w:rsidRPr="00B53F60" w:rsidRDefault="00D65371" w:rsidP="00D65371">
            <w:pPr>
              <w:ind w:firstLine="0"/>
              <w:rPr>
                <w:sz w:val="18"/>
              </w:rPr>
            </w:pPr>
            <w:r w:rsidRPr="00B53F60">
              <w:rPr>
                <w:sz w:val="18"/>
              </w:rPr>
              <w:t>1 June 2017</w:t>
            </w:r>
          </w:p>
        </w:tc>
        <w:tc>
          <w:tcPr>
            <w:tcW w:w="2250" w:type="dxa"/>
          </w:tcPr>
          <w:p w14:paraId="238ED38C" w14:textId="220CA28A" w:rsidR="00D65371" w:rsidRPr="00B53F60" w:rsidRDefault="00D65371" w:rsidP="00D65371">
            <w:pPr>
              <w:ind w:firstLine="0"/>
              <w:rPr>
                <w:sz w:val="18"/>
              </w:rPr>
            </w:pPr>
            <w:r w:rsidRPr="00B53F60">
              <w:rPr>
                <w:sz w:val="18"/>
              </w:rPr>
              <w:t>G. Romanov</w:t>
            </w:r>
          </w:p>
        </w:tc>
        <w:tc>
          <w:tcPr>
            <w:tcW w:w="6138" w:type="dxa"/>
          </w:tcPr>
          <w:p w14:paraId="3956776E" w14:textId="7E32D02B" w:rsidR="00D65371" w:rsidRPr="00B53F60" w:rsidRDefault="008C11EF" w:rsidP="00D65371">
            <w:pPr>
              <w:ind w:firstLine="0"/>
              <w:rPr>
                <w:sz w:val="18"/>
              </w:rPr>
            </w:pPr>
            <w:r w:rsidRPr="00B53F60">
              <w:rPr>
                <w:sz w:val="18"/>
              </w:rPr>
              <w:t>Added edits</w:t>
            </w:r>
            <w:r w:rsidR="00D65371" w:rsidRPr="00B53F60">
              <w:rPr>
                <w:sz w:val="18"/>
              </w:rPr>
              <w:t xml:space="preserve"> to </w:t>
            </w:r>
            <w:r w:rsidR="00EE2502" w:rsidRPr="00B53F60">
              <w:rPr>
                <w:sz w:val="18"/>
              </w:rPr>
              <w:t>section</w:t>
            </w:r>
            <w:r w:rsidR="00D65371" w:rsidRPr="00B53F60">
              <w:rPr>
                <w:sz w:val="18"/>
              </w:rPr>
              <w:t xml:space="preserve"> </w:t>
            </w:r>
            <w:r w:rsidR="00017A83" w:rsidRPr="00B53F60">
              <w:rPr>
                <w:sz w:val="18"/>
              </w:rPr>
              <w:fldChar w:fldCharType="begin"/>
            </w:r>
            <w:r w:rsidR="00017A83" w:rsidRPr="00B53F60">
              <w:rPr>
                <w:sz w:val="18"/>
              </w:rPr>
              <w:instrText xml:space="preserve"> REF _Ref505087105 \r \h </w:instrText>
            </w:r>
            <w:r w:rsidR="00B53F60" w:rsidRPr="00B53F60">
              <w:rPr>
                <w:sz w:val="18"/>
              </w:rPr>
              <w:instrText xml:space="preserve"> \* MERGEFORMAT </w:instrText>
            </w:r>
            <w:r w:rsidR="00017A83" w:rsidRPr="00B53F60">
              <w:rPr>
                <w:sz w:val="18"/>
              </w:rPr>
            </w:r>
            <w:r w:rsidR="00017A83" w:rsidRPr="00B53F60">
              <w:rPr>
                <w:sz w:val="18"/>
              </w:rPr>
              <w:fldChar w:fldCharType="separate"/>
            </w:r>
            <w:r w:rsidR="001A46ED">
              <w:rPr>
                <w:sz w:val="18"/>
              </w:rPr>
              <w:t>2.1</w:t>
            </w:r>
            <w:r w:rsidR="00017A83" w:rsidRPr="00B53F60">
              <w:rPr>
                <w:sz w:val="18"/>
              </w:rPr>
              <w:fldChar w:fldCharType="end"/>
            </w:r>
            <w:r w:rsidR="00017A83" w:rsidRPr="00B53F60">
              <w:rPr>
                <w:sz w:val="18"/>
              </w:rPr>
              <w:t>.</w:t>
            </w:r>
          </w:p>
        </w:tc>
      </w:tr>
      <w:tr w:rsidR="001A2FE2" w14:paraId="531A6FC5" w14:textId="77777777" w:rsidTr="001A2FE2">
        <w:tc>
          <w:tcPr>
            <w:tcW w:w="1908" w:type="dxa"/>
          </w:tcPr>
          <w:p w14:paraId="4531BEE3" w14:textId="2AEDA286" w:rsidR="00D65371" w:rsidRPr="00B53F60" w:rsidRDefault="00FC0E42" w:rsidP="00D65371">
            <w:pPr>
              <w:ind w:firstLine="0"/>
              <w:rPr>
                <w:sz w:val="18"/>
              </w:rPr>
            </w:pPr>
            <w:r w:rsidRPr="00B53F60">
              <w:rPr>
                <w:sz w:val="18"/>
              </w:rPr>
              <w:t>10 Jan 2018</w:t>
            </w:r>
          </w:p>
        </w:tc>
        <w:tc>
          <w:tcPr>
            <w:tcW w:w="2250" w:type="dxa"/>
          </w:tcPr>
          <w:p w14:paraId="2074DF10" w14:textId="7980A72C" w:rsidR="00D65371" w:rsidRPr="00B53F60" w:rsidRDefault="00FC0E42" w:rsidP="00D65371">
            <w:pPr>
              <w:ind w:firstLine="0"/>
              <w:rPr>
                <w:sz w:val="18"/>
              </w:rPr>
            </w:pPr>
            <w:r w:rsidRPr="00B53F60">
              <w:rPr>
                <w:sz w:val="18"/>
              </w:rPr>
              <w:t>C.Y. Tan</w:t>
            </w:r>
          </w:p>
        </w:tc>
        <w:tc>
          <w:tcPr>
            <w:tcW w:w="6138" w:type="dxa"/>
          </w:tcPr>
          <w:p w14:paraId="3E9E1F10" w14:textId="1F2CB9BE" w:rsidR="00D65371" w:rsidRPr="00B53F60" w:rsidRDefault="00FC0E42" w:rsidP="00D65371">
            <w:pPr>
              <w:ind w:firstLine="0"/>
              <w:rPr>
                <w:sz w:val="18"/>
              </w:rPr>
            </w:pPr>
            <w:r w:rsidRPr="00B53F60">
              <w:rPr>
                <w:sz w:val="18"/>
              </w:rPr>
              <w:t>Added PLL section</w:t>
            </w:r>
            <w:r w:rsidR="00017A83" w:rsidRPr="00B53F60">
              <w:rPr>
                <w:sz w:val="18"/>
              </w:rPr>
              <w:t xml:space="preserve">. </w:t>
            </w:r>
            <w:r w:rsidR="00EE2502" w:rsidRPr="00B53F60">
              <w:rPr>
                <w:sz w:val="18"/>
              </w:rPr>
              <w:t>Section</w:t>
            </w:r>
            <w:r w:rsidR="00017A83" w:rsidRPr="00B53F60">
              <w:rPr>
                <w:sz w:val="18"/>
              </w:rPr>
              <w:t xml:space="preserve"> </w:t>
            </w:r>
            <w:r w:rsidR="00017A83" w:rsidRPr="00B53F60">
              <w:rPr>
                <w:sz w:val="18"/>
              </w:rPr>
              <w:fldChar w:fldCharType="begin"/>
            </w:r>
            <w:r w:rsidR="00017A83" w:rsidRPr="00B53F60">
              <w:rPr>
                <w:sz w:val="18"/>
              </w:rPr>
              <w:instrText xml:space="preserve"> REF _Ref505087135 \r \h </w:instrText>
            </w:r>
            <w:r w:rsidR="00B53F60" w:rsidRPr="00B53F60">
              <w:rPr>
                <w:sz w:val="18"/>
              </w:rPr>
              <w:instrText xml:space="preserve"> \* MERGEFORMAT </w:instrText>
            </w:r>
            <w:r w:rsidR="00017A83" w:rsidRPr="00B53F60">
              <w:rPr>
                <w:sz w:val="18"/>
              </w:rPr>
            </w:r>
            <w:r w:rsidR="00017A83" w:rsidRPr="00B53F60">
              <w:rPr>
                <w:sz w:val="18"/>
              </w:rPr>
              <w:fldChar w:fldCharType="separate"/>
            </w:r>
            <w:r w:rsidR="001A46ED">
              <w:rPr>
                <w:sz w:val="18"/>
              </w:rPr>
              <w:t>11</w:t>
            </w:r>
            <w:r w:rsidR="00017A83" w:rsidRPr="00B53F60">
              <w:rPr>
                <w:sz w:val="18"/>
              </w:rPr>
              <w:fldChar w:fldCharType="end"/>
            </w:r>
            <w:r w:rsidR="00017A83" w:rsidRPr="00B53F60">
              <w:rPr>
                <w:sz w:val="18"/>
              </w:rPr>
              <w:t>.</w:t>
            </w:r>
          </w:p>
        </w:tc>
      </w:tr>
      <w:tr w:rsidR="003B40DD" w14:paraId="200D32C1" w14:textId="77777777" w:rsidTr="001A2FE2">
        <w:tc>
          <w:tcPr>
            <w:tcW w:w="1908" w:type="dxa"/>
          </w:tcPr>
          <w:p w14:paraId="295DBC45" w14:textId="3560D62E" w:rsidR="003B40DD" w:rsidRPr="00B53F60" w:rsidRDefault="003B40DD" w:rsidP="00D65371">
            <w:pPr>
              <w:ind w:firstLine="0"/>
              <w:rPr>
                <w:sz w:val="18"/>
              </w:rPr>
            </w:pPr>
            <w:r w:rsidRPr="00B53F60">
              <w:rPr>
                <w:sz w:val="18"/>
              </w:rPr>
              <w:t>12 Jan 2018</w:t>
            </w:r>
          </w:p>
        </w:tc>
        <w:tc>
          <w:tcPr>
            <w:tcW w:w="2250" w:type="dxa"/>
          </w:tcPr>
          <w:p w14:paraId="0C0C630F" w14:textId="5F0561CD" w:rsidR="003B40DD" w:rsidRPr="00B53F60" w:rsidRDefault="003B40DD" w:rsidP="00D65371">
            <w:pPr>
              <w:ind w:firstLine="0"/>
              <w:rPr>
                <w:sz w:val="18"/>
              </w:rPr>
            </w:pPr>
            <w:r w:rsidRPr="00B53F60">
              <w:rPr>
                <w:sz w:val="18"/>
              </w:rPr>
              <w:t>C.Y. Tan</w:t>
            </w:r>
          </w:p>
        </w:tc>
        <w:tc>
          <w:tcPr>
            <w:tcW w:w="6138" w:type="dxa"/>
          </w:tcPr>
          <w:p w14:paraId="5240EE92" w14:textId="2029054E" w:rsidR="003B40DD" w:rsidRPr="00B53F60" w:rsidRDefault="003B40DD" w:rsidP="00D65371">
            <w:pPr>
              <w:ind w:firstLine="0"/>
              <w:rPr>
                <w:sz w:val="18"/>
              </w:rPr>
            </w:pPr>
            <w:r w:rsidRPr="00B53F60">
              <w:rPr>
                <w:sz w:val="18"/>
              </w:rPr>
              <w:t xml:space="preserve">Added </w:t>
            </w:r>
            <w:r w:rsidR="00635863" w:rsidRPr="00B53F60">
              <w:rPr>
                <w:sz w:val="18"/>
              </w:rPr>
              <w:t>MWS</w:t>
            </w:r>
            <w:r w:rsidRPr="00B53F60">
              <w:rPr>
                <w:sz w:val="18"/>
              </w:rPr>
              <w:t xml:space="preserve"> HOM </w:t>
            </w:r>
            <w:r w:rsidR="0041250A" w:rsidRPr="00B53F60">
              <w:rPr>
                <w:sz w:val="18"/>
              </w:rPr>
              <w:t xml:space="preserve">modeling </w:t>
            </w:r>
            <w:r w:rsidR="00017A83" w:rsidRPr="00B53F60">
              <w:rPr>
                <w:sz w:val="18"/>
              </w:rPr>
              <w:t xml:space="preserve">results. </w:t>
            </w:r>
            <w:r w:rsidR="00EE2502" w:rsidRPr="00B53F60">
              <w:rPr>
                <w:sz w:val="18"/>
              </w:rPr>
              <w:t>Section</w:t>
            </w:r>
            <w:r w:rsidR="00017A83" w:rsidRPr="00B53F60">
              <w:rPr>
                <w:sz w:val="18"/>
              </w:rPr>
              <w:t xml:space="preserve"> </w:t>
            </w:r>
            <w:r w:rsidR="00017A83" w:rsidRPr="00B53F60">
              <w:rPr>
                <w:sz w:val="18"/>
              </w:rPr>
              <w:fldChar w:fldCharType="begin"/>
            </w:r>
            <w:r w:rsidR="00017A83" w:rsidRPr="00B53F60">
              <w:rPr>
                <w:sz w:val="18"/>
              </w:rPr>
              <w:instrText xml:space="preserve"> REF _Ref505087088 \r \h </w:instrText>
            </w:r>
            <w:r w:rsidR="00B53F60" w:rsidRPr="00B53F60">
              <w:rPr>
                <w:sz w:val="18"/>
              </w:rPr>
              <w:instrText xml:space="preserve"> \* MERGEFORMAT </w:instrText>
            </w:r>
            <w:r w:rsidR="00017A83" w:rsidRPr="00B53F60">
              <w:rPr>
                <w:sz w:val="18"/>
              </w:rPr>
            </w:r>
            <w:r w:rsidR="00017A83" w:rsidRPr="00B53F60">
              <w:rPr>
                <w:sz w:val="18"/>
              </w:rPr>
              <w:fldChar w:fldCharType="separate"/>
            </w:r>
            <w:r w:rsidR="001A46ED">
              <w:rPr>
                <w:sz w:val="18"/>
              </w:rPr>
              <w:t>7.1.2</w:t>
            </w:r>
            <w:r w:rsidR="00017A83" w:rsidRPr="00B53F60">
              <w:rPr>
                <w:sz w:val="18"/>
              </w:rPr>
              <w:fldChar w:fldCharType="end"/>
            </w:r>
            <w:r w:rsidRPr="00B53F60">
              <w:rPr>
                <w:sz w:val="18"/>
              </w:rPr>
              <w:t>.</w:t>
            </w:r>
          </w:p>
        </w:tc>
      </w:tr>
      <w:tr w:rsidR="001F3B2A" w14:paraId="45E2839A" w14:textId="77777777" w:rsidTr="001A2FE2">
        <w:tc>
          <w:tcPr>
            <w:tcW w:w="1908" w:type="dxa"/>
          </w:tcPr>
          <w:p w14:paraId="3219E317" w14:textId="69640D2E" w:rsidR="001F3B2A" w:rsidRPr="00B53F60" w:rsidRDefault="001F3B2A" w:rsidP="00D65371">
            <w:pPr>
              <w:ind w:firstLine="0"/>
              <w:rPr>
                <w:sz w:val="18"/>
              </w:rPr>
            </w:pPr>
            <w:r w:rsidRPr="00B53F60">
              <w:rPr>
                <w:sz w:val="18"/>
              </w:rPr>
              <w:t>22 Jan 2018</w:t>
            </w:r>
          </w:p>
        </w:tc>
        <w:tc>
          <w:tcPr>
            <w:tcW w:w="2250" w:type="dxa"/>
          </w:tcPr>
          <w:p w14:paraId="2629C43F" w14:textId="5E6322BB" w:rsidR="001F3B2A" w:rsidRPr="00B53F60" w:rsidRDefault="001F3B2A" w:rsidP="00D65371">
            <w:pPr>
              <w:ind w:firstLine="0"/>
              <w:rPr>
                <w:sz w:val="18"/>
              </w:rPr>
            </w:pPr>
            <w:r w:rsidRPr="00B53F60">
              <w:rPr>
                <w:sz w:val="18"/>
              </w:rPr>
              <w:t>C.Y. Tan</w:t>
            </w:r>
          </w:p>
        </w:tc>
        <w:tc>
          <w:tcPr>
            <w:tcW w:w="6138" w:type="dxa"/>
          </w:tcPr>
          <w:p w14:paraId="2B5A6507" w14:textId="58F87AB2" w:rsidR="001F3B2A" w:rsidRPr="00B53F60" w:rsidRDefault="001F3B2A" w:rsidP="00D65371">
            <w:pPr>
              <w:ind w:firstLine="0"/>
              <w:rPr>
                <w:sz w:val="18"/>
              </w:rPr>
            </w:pPr>
            <w:r w:rsidRPr="00B53F60">
              <w:rPr>
                <w:sz w:val="18"/>
              </w:rPr>
              <w:t>Added Bias Solenoid</w:t>
            </w:r>
            <w:r w:rsidR="00017A83" w:rsidRPr="00B53F60">
              <w:rPr>
                <w:sz w:val="18"/>
              </w:rPr>
              <w:t xml:space="preserve">. </w:t>
            </w:r>
            <w:r w:rsidR="00EE2502" w:rsidRPr="00B53F60">
              <w:rPr>
                <w:sz w:val="18"/>
              </w:rPr>
              <w:t>Section</w:t>
            </w:r>
            <w:r w:rsidRPr="00B53F60">
              <w:rPr>
                <w:sz w:val="18"/>
              </w:rPr>
              <w:t xml:space="preserve"> </w:t>
            </w:r>
            <w:r w:rsidR="00017A83" w:rsidRPr="00B53F60">
              <w:rPr>
                <w:sz w:val="18"/>
              </w:rPr>
              <w:fldChar w:fldCharType="begin"/>
            </w:r>
            <w:r w:rsidR="00017A83" w:rsidRPr="00B53F60">
              <w:rPr>
                <w:sz w:val="18"/>
              </w:rPr>
              <w:instrText xml:space="preserve"> REF _Ref305678974 \r \h </w:instrText>
            </w:r>
            <w:r w:rsidR="00B53F60" w:rsidRPr="00B53F60">
              <w:rPr>
                <w:sz w:val="18"/>
              </w:rPr>
              <w:instrText xml:space="preserve"> \* MERGEFORMAT </w:instrText>
            </w:r>
            <w:r w:rsidR="00017A83" w:rsidRPr="00B53F60">
              <w:rPr>
                <w:sz w:val="18"/>
              </w:rPr>
            </w:r>
            <w:r w:rsidR="00017A83" w:rsidRPr="00B53F60">
              <w:rPr>
                <w:sz w:val="18"/>
              </w:rPr>
              <w:fldChar w:fldCharType="separate"/>
            </w:r>
            <w:r w:rsidR="001A46ED">
              <w:rPr>
                <w:sz w:val="18"/>
              </w:rPr>
              <w:t>9</w:t>
            </w:r>
            <w:r w:rsidR="00017A83" w:rsidRPr="00B53F60">
              <w:rPr>
                <w:sz w:val="18"/>
              </w:rPr>
              <w:fldChar w:fldCharType="end"/>
            </w:r>
            <w:r w:rsidR="00017A83" w:rsidRPr="00B53F60">
              <w:rPr>
                <w:sz w:val="18"/>
              </w:rPr>
              <w:t>.</w:t>
            </w:r>
          </w:p>
        </w:tc>
      </w:tr>
      <w:tr w:rsidR="00017A83" w14:paraId="495B423A" w14:textId="77777777" w:rsidTr="001A2FE2">
        <w:tc>
          <w:tcPr>
            <w:tcW w:w="1908" w:type="dxa"/>
          </w:tcPr>
          <w:p w14:paraId="10C937DB" w14:textId="7A5F507F" w:rsidR="00017A83" w:rsidRPr="00B53F60" w:rsidRDefault="00017A83" w:rsidP="00D65371">
            <w:pPr>
              <w:ind w:firstLine="0"/>
              <w:rPr>
                <w:sz w:val="18"/>
              </w:rPr>
            </w:pPr>
            <w:r w:rsidRPr="00B53F60">
              <w:rPr>
                <w:sz w:val="18"/>
              </w:rPr>
              <w:t>30 Jan 2018</w:t>
            </w:r>
          </w:p>
        </w:tc>
        <w:tc>
          <w:tcPr>
            <w:tcW w:w="2250" w:type="dxa"/>
          </w:tcPr>
          <w:p w14:paraId="12708761" w14:textId="6D1E3CBB" w:rsidR="00017A83" w:rsidRPr="00B53F60" w:rsidRDefault="00017A83" w:rsidP="00D65371">
            <w:pPr>
              <w:ind w:firstLine="0"/>
              <w:rPr>
                <w:sz w:val="18"/>
              </w:rPr>
            </w:pPr>
            <w:r w:rsidRPr="00B53F60">
              <w:rPr>
                <w:sz w:val="18"/>
              </w:rPr>
              <w:t>C.Y. Tan</w:t>
            </w:r>
          </w:p>
        </w:tc>
        <w:tc>
          <w:tcPr>
            <w:tcW w:w="6138" w:type="dxa"/>
          </w:tcPr>
          <w:p w14:paraId="02065E46" w14:textId="29672017" w:rsidR="00017A83" w:rsidRPr="00B53F60" w:rsidRDefault="00017A83" w:rsidP="00D65371">
            <w:pPr>
              <w:ind w:firstLine="0"/>
              <w:rPr>
                <w:sz w:val="18"/>
              </w:rPr>
            </w:pPr>
            <w:r w:rsidRPr="00B53F60">
              <w:rPr>
                <w:sz w:val="18"/>
              </w:rPr>
              <w:t xml:space="preserve">Added Tuner. </w:t>
            </w:r>
            <w:r w:rsidR="00EE2502" w:rsidRPr="00B53F60">
              <w:rPr>
                <w:sz w:val="18"/>
              </w:rPr>
              <w:t>Section</w:t>
            </w:r>
            <w:r w:rsidRPr="00B53F60">
              <w:rPr>
                <w:sz w:val="18"/>
              </w:rPr>
              <w:t xml:space="preserve"> </w:t>
            </w:r>
            <w:r w:rsidRPr="00B53F60">
              <w:rPr>
                <w:sz w:val="18"/>
              </w:rPr>
              <w:fldChar w:fldCharType="begin"/>
            </w:r>
            <w:r w:rsidRPr="00B53F60">
              <w:rPr>
                <w:sz w:val="18"/>
              </w:rPr>
              <w:instrText xml:space="preserve"> REF _Ref336071063 \r \h </w:instrText>
            </w:r>
            <w:r w:rsidR="00B53F60" w:rsidRPr="00B53F60">
              <w:rPr>
                <w:sz w:val="18"/>
              </w:rPr>
              <w:instrText xml:space="preserve"> \* MERGEFORMAT </w:instrText>
            </w:r>
            <w:r w:rsidRPr="00B53F60">
              <w:rPr>
                <w:sz w:val="18"/>
              </w:rPr>
            </w:r>
            <w:r w:rsidRPr="00B53F60">
              <w:rPr>
                <w:sz w:val="18"/>
              </w:rPr>
              <w:fldChar w:fldCharType="separate"/>
            </w:r>
            <w:r w:rsidR="001A46ED">
              <w:rPr>
                <w:sz w:val="18"/>
              </w:rPr>
              <w:t>8</w:t>
            </w:r>
            <w:r w:rsidRPr="00B53F60">
              <w:rPr>
                <w:sz w:val="18"/>
              </w:rPr>
              <w:fldChar w:fldCharType="end"/>
            </w:r>
            <w:r w:rsidRPr="00B53F60">
              <w:rPr>
                <w:sz w:val="18"/>
              </w:rPr>
              <w:t>.</w:t>
            </w:r>
          </w:p>
        </w:tc>
      </w:tr>
      <w:tr w:rsidR="00543E6B" w14:paraId="26A43685" w14:textId="77777777" w:rsidTr="001A2FE2">
        <w:tc>
          <w:tcPr>
            <w:tcW w:w="1908" w:type="dxa"/>
          </w:tcPr>
          <w:p w14:paraId="482679A0" w14:textId="35235865" w:rsidR="00543E6B" w:rsidRPr="00B53F60" w:rsidRDefault="00543E6B" w:rsidP="00D65371">
            <w:pPr>
              <w:ind w:firstLine="0"/>
              <w:rPr>
                <w:sz w:val="18"/>
              </w:rPr>
            </w:pPr>
            <w:r w:rsidRPr="00B53F60">
              <w:rPr>
                <w:sz w:val="18"/>
              </w:rPr>
              <w:t>01 Feb 2018</w:t>
            </w:r>
          </w:p>
        </w:tc>
        <w:tc>
          <w:tcPr>
            <w:tcW w:w="2250" w:type="dxa"/>
          </w:tcPr>
          <w:p w14:paraId="0714B809" w14:textId="38C3A44B" w:rsidR="00543E6B" w:rsidRPr="00B53F60" w:rsidRDefault="00543E6B" w:rsidP="00D65371">
            <w:pPr>
              <w:ind w:firstLine="0"/>
              <w:rPr>
                <w:sz w:val="18"/>
              </w:rPr>
            </w:pPr>
            <w:r w:rsidRPr="00B53F60">
              <w:rPr>
                <w:sz w:val="18"/>
              </w:rPr>
              <w:t>C.Y. Tan</w:t>
            </w:r>
          </w:p>
        </w:tc>
        <w:tc>
          <w:tcPr>
            <w:tcW w:w="6138" w:type="dxa"/>
          </w:tcPr>
          <w:p w14:paraId="40E4DAA1" w14:textId="5BB87BAF" w:rsidR="00543E6B" w:rsidRPr="00B53F60" w:rsidRDefault="00543E6B" w:rsidP="00D65371">
            <w:pPr>
              <w:ind w:firstLine="0"/>
              <w:rPr>
                <w:sz w:val="18"/>
              </w:rPr>
            </w:pPr>
            <w:r w:rsidRPr="00B53F60">
              <w:rPr>
                <w:sz w:val="18"/>
              </w:rPr>
              <w:t xml:space="preserve">Added </w:t>
            </w:r>
            <w:r w:rsidR="00635863" w:rsidRPr="00B53F60">
              <w:rPr>
                <w:sz w:val="18"/>
              </w:rPr>
              <w:t>MWS</w:t>
            </w:r>
            <w:r w:rsidR="00ED0911" w:rsidRPr="00B53F60">
              <w:rPr>
                <w:sz w:val="18"/>
              </w:rPr>
              <w:t xml:space="preserve"> model. </w:t>
            </w:r>
            <w:r w:rsidR="00EE2502" w:rsidRPr="00B53F60">
              <w:rPr>
                <w:sz w:val="18"/>
              </w:rPr>
              <w:t>Section</w:t>
            </w:r>
            <w:r w:rsidR="00ED0911" w:rsidRPr="00B53F60">
              <w:rPr>
                <w:sz w:val="18"/>
              </w:rPr>
              <w:t xml:space="preserve"> </w:t>
            </w:r>
            <w:r w:rsidR="00ED0911" w:rsidRPr="00B53F60">
              <w:rPr>
                <w:sz w:val="18"/>
              </w:rPr>
              <w:fldChar w:fldCharType="begin"/>
            </w:r>
            <w:r w:rsidR="00ED0911" w:rsidRPr="00B53F60">
              <w:rPr>
                <w:sz w:val="18"/>
              </w:rPr>
              <w:instrText xml:space="preserve"> REF _Ref305749722 \w \h </w:instrText>
            </w:r>
            <w:r w:rsidR="00B53F60" w:rsidRPr="00B53F60">
              <w:rPr>
                <w:sz w:val="18"/>
              </w:rPr>
              <w:instrText xml:space="preserve"> \* MERGEFORMAT </w:instrText>
            </w:r>
            <w:r w:rsidR="00ED0911" w:rsidRPr="00B53F60">
              <w:rPr>
                <w:sz w:val="18"/>
              </w:rPr>
            </w:r>
            <w:r w:rsidR="00ED0911" w:rsidRPr="00B53F60">
              <w:rPr>
                <w:sz w:val="18"/>
              </w:rPr>
              <w:fldChar w:fldCharType="separate"/>
            </w:r>
            <w:r w:rsidR="001A46ED">
              <w:rPr>
                <w:sz w:val="18"/>
              </w:rPr>
              <w:t>6.2</w:t>
            </w:r>
            <w:r w:rsidR="00ED0911" w:rsidRPr="00B53F60">
              <w:rPr>
                <w:sz w:val="18"/>
              </w:rPr>
              <w:fldChar w:fldCharType="end"/>
            </w:r>
            <w:r w:rsidR="00ED0911" w:rsidRPr="00B53F60">
              <w:rPr>
                <w:sz w:val="18"/>
              </w:rPr>
              <w:t>.</w:t>
            </w:r>
          </w:p>
        </w:tc>
      </w:tr>
      <w:tr w:rsidR="00B10AC5" w14:paraId="5C9B6E74" w14:textId="77777777" w:rsidTr="001A2FE2">
        <w:tc>
          <w:tcPr>
            <w:tcW w:w="1908" w:type="dxa"/>
          </w:tcPr>
          <w:p w14:paraId="3030BB92" w14:textId="5575D96F" w:rsidR="00B10AC5" w:rsidRPr="00B53F60" w:rsidRDefault="00B10AC5" w:rsidP="00D65371">
            <w:pPr>
              <w:ind w:firstLine="0"/>
              <w:rPr>
                <w:sz w:val="18"/>
              </w:rPr>
            </w:pPr>
            <w:r w:rsidRPr="00B53F60">
              <w:rPr>
                <w:sz w:val="18"/>
              </w:rPr>
              <w:t>08 Feb 2018</w:t>
            </w:r>
          </w:p>
        </w:tc>
        <w:tc>
          <w:tcPr>
            <w:tcW w:w="2250" w:type="dxa"/>
          </w:tcPr>
          <w:p w14:paraId="5898A681" w14:textId="4763188F" w:rsidR="00B10AC5" w:rsidRPr="00B53F60" w:rsidRDefault="00B10AC5" w:rsidP="00D65371">
            <w:pPr>
              <w:ind w:firstLine="0"/>
              <w:rPr>
                <w:sz w:val="18"/>
              </w:rPr>
            </w:pPr>
            <w:r w:rsidRPr="00B53F60">
              <w:rPr>
                <w:sz w:val="18"/>
              </w:rPr>
              <w:t>R. Madrak</w:t>
            </w:r>
          </w:p>
        </w:tc>
        <w:tc>
          <w:tcPr>
            <w:tcW w:w="6138" w:type="dxa"/>
          </w:tcPr>
          <w:p w14:paraId="7338943A" w14:textId="4500FD8E" w:rsidR="00B10AC5" w:rsidRPr="00B53F60" w:rsidRDefault="00B10AC5" w:rsidP="00D65371">
            <w:pPr>
              <w:ind w:firstLine="0"/>
              <w:rPr>
                <w:sz w:val="18"/>
              </w:rPr>
            </w:pPr>
            <w:r w:rsidRPr="00B53F60">
              <w:rPr>
                <w:sz w:val="18"/>
              </w:rPr>
              <w:t xml:space="preserve">Updated Y567B measurements. </w:t>
            </w:r>
            <w:r w:rsidR="00EE2502" w:rsidRPr="00B53F60">
              <w:rPr>
                <w:sz w:val="18"/>
              </w:rPr>
              <w:t>Section</w:t>
            </w:r>
            <w:r w:rsidRPr="00B53F60">
              <w:rPr>
                <w:sz w:val="18"/>
              </w:rPr>
              <w:t xml:space="preserve"> </w:t>
            </w:r>
            <w:r w:rsidRPr="00B53F60">
              <w:rPr>
                <w:sz w:val="18"/>
              </w:rPr>
              <w:fldChar w:fldCharType="begin"/>
            </w:r>
            <w:r w:rsidRPr="00B53F60">
              <w:rPr>
                <w:sz w:val="18"/>
              </w:rPr>
              <w:instrText xml:space="preserve"> REF _Ref335463632 \w \h </w:instrText>
            </w:r>
            <w:r w:rsidR="00B53F60" w:rsidRPr="00B53F60">
              <w:rPr>
                <w:sz w:val="18"/>
              </w:rPr>
              <w:instrText xml:space="preserve"> \* MERGEFORMAT </w:instrText>
            </w:r>
            <w:r w:rsidRPr="00B53F60">
              <w:rPr>
                <w:sz w:val="18"/>
              </w:rPr>
            </w:r>
            <w:r w:rsidRPr="00B53F60">
              <w:rPr>
                <w:sz w:val="18"/>
              </w:rPr>
              <w:fldChar w:fldCharType="separate"/>
            </w:r>
            <w:r w:rsidR="001A46ED">
              <w:rPr>
                <w:sz w:val="18"/>
              </w:rPr>
              <w:t>14</w:t>
            </w:r>
            <w:r w:rsidRPr="00B53F60">
              <w:rPr>
                <w:sz w:val="18"/>
              </w:rPr>
              <w:fldChar w:fldCharType="end"/>
            </w:r>
            <w:r w:rsidRPr="00B53F60">
              <w:rPr>
                <w:sz w:val="18"/>
              </w:rPr>
              <w:t>.</w:t>
            </w:r>
          </w:p>
        </w:tc>
      </w:tr>
      <w:tr w:rsidR="00F42AAC" w14:paraId="461C3D45" w14:textId="77777777" w:rsidTr="001A2FE2">
        <w:tc>
          <w:tcPr>
            <w:tcW w:w="1908" w:type="dxa"/>
          </w:tcPr>
          <w:p w14:paraId="2CF75C24" w14:textId="58C81463" w:rsidR="00F42AAC" w:rsidRPr="00B53F60" w:rsidRDefault="00FB7FEF" w:rsidP="00D65371">
            <w:pPr>
              <w:ind w:firstLine="0"/>
              <w:rPr>
                <w:sz w:val="18"/>
              </w:rPr>
            </w:pPr>
            <w:r w:rsidRPr="00B53F60">
              <w:rPr>
                <w:sz w:val="18"/>
              </w:rPr>
              <w:t>14 Feb 2018</w:t>
            </w:r>
          </w:p>
        </w:tc>
        <w:tc>
          <w:tcPr>
            <w:tcW w:w="2250" w:type="dxa"/>
          </w:tcPr>
          <w:p w14:paraId="28969C9C" w14:textId="70B95F5F" w:rsidR="00F42AAC" w:rsidRPr="00B53F60" w:rsidRDefault="00FB7FEF" w:rsidP="00D65371">
            <w:pPr>
              <w:ind w:firstLine="0"/>
              <w:rPr>
                <w:sz w:val="18"/>
              </w:rPr>
            </w:pPr>
            <w:r w:rsidRPr="00B53F60">
              <w:rPr>
                <w:sz w:val="18"/>
              </w:rPr>
              <w:t>R. Madrak</w:t>
            </w:r>
          </w:p>
        </w:tc>
        <w:tc>
          <w:tcPr>
            <w:tcW w:w="6138" w:type="dxa"/>
          </w:tcPr>
          <w:p w14:paraId="3502C3BF" w14:textId="30A8A3E9" w:rsidR="00F42AAC" w:rsidRPr="00B53F60" w:rsidRDefault="00FB7FEF" w:rsidP="00D65371">
            <w:pPr>
              <w:ind w:firstLine="0"/>
              <w:rPr>
                <w:sz w:val="18"/>
              </w:rPr>
            </w:pPr>
            <w:r w:rsidRPr="00B53F60">
              <w:rPr>
                <w:sz w:val="18"/>
              </w:rPr>
              <w:t xml:space="preserve">Added </w:t>
            </w:r>
            <w:r w:rsidR="00EE2502" w:rsidRPr="00B53F60">
              <w:rPr>
                <w:sz w:val="18"/>
              </w:rPr>
              <w:t xml:space="preserve">Thermal grease measurements. Section </w:t>
            </w:r>
            <w:r w:rsidR="00EE2502" w:rsidRPr="00B53F60">
              <w:rPr>
                <w:sz w:val="18"/>
              </w:rPr>
              <w:fldChar w:fldCharType="begin"/>
            </w:r>
            <w:r w:rsidR="00EE2502" w:rsidRPr="00B53F60">
              <w:rPr>
                <w:sz w:val="18"/>
              </w:rPr>
              <w:instrText xml:space="preserve"> REF _Ref504628478 \w \h </w:instrText>
            </w:r>
            <w:r w:rsidR="00B53F60" w:rsidRPr="00B53F60">
              <w:rPr>
                <w:sz w:val="18"/>
              </w:rPr>
              <w:instrText xml:space="preserve"> \* MERGEFORMAT </w:instrText>
            </w:r>
            <w:r w:rsidR="00EE2502" w:rsidRPr="00B53F60">
              <w:rPr>
                <w:sz w:val="18"/>
              </w:rPr>
            </w:r>
            <w:r w:rsidR="00EE2502" w:rsidRPr="00B53F60">
              <w:rPr>
                <w:sz w:val="18"/>
              </w:rPr>
              <w:fldChar w:fldCharType="separate"/>
            </w:r>
            <w:r w:rsidR="001A46ED">
              <w:rPr>
                <w:sz w:val="18"/>
              </w:rPr>
              <w:t>5</w:t>
            </w:r>
            <w:r w:rsidR="00EE2502" w:rsidRPr="00B53F60">
              <w:rPr>
                <w:sz w:val="18"/>
              </w:rPr>
              <w:fldChar w:fldCharType="end"/>
            </w:r>
            <w:r w:rsidR="00EE2502" w:rsidRPr="00B53F60">
              <w:rPr>
                <w:sz w:val="18"/>
              </w:rPr>
              <w:t>.</w:t>
            </w:r>
          </w:p>
        </w:tc>
      </w:tr>
      <w:tr w:rsidR="00126E3A" w14:paraId="663705A2" w14:textId="77777777" w:rsidTr="001A2FE2">
        <w:tc>
          <w:tcPr>
            <w:tcW w:w="1908" w:type="dxa"/>
          </w:tcPr>
          <w:p w14:paraId="5F76BF8B" w14:textId="27C7E4DD" w:rsidR="00126E3A" w:rsidRPr="00B53F60" w:rsidRDefault="00126E3A" w:rsidP="00D65371">
            <w:pPr>
              <w:ind w:firstLine="0"/>
              <w:rPr>
                <w:sz w:val="18"/>
              </w:rPr>
            </w:pPr>
            <w:r w:rsidRPr="00B53F60">
              <w:rPr>
                <w:sz w:val="18"/>
              </w:rPr>
              <w:t>22 Feb 2018</w:t>
            </w:r>
          </w:p>
        </w:tc>
        <w:tc>
          <w:tcPr>
            <w:tcW w:w="2250" w:type="dxa"/>
          </w:tcPr>
          <w:p w14:paraId="699F16A7" w14:textId="49E5DEC6" w:rsidR="00126E3A" w:rsidRPr="00B53F60" w:rsidRDefault="00811574" w:rsidP="00811574">
            <w:pPr>
              <w:ind w:firstLine="0"/>
              <w:rPr>
                <w:sz w:val="18"/>
              </w:rPr>
            </w:pPr>
            <w:r w:rsidRPr="00B53F60">
              <w:rPr>
                <w:sz w:val="18"/>
              </w:rPr>
              <w:t>I. Terec</w:t>
            </w:r>
            <w:r w:rsidR="00155C5D" w:rsidRPr="00B53F60">
              <w:rPr>
                <w:sz w:val="18"/>
              </w:rPr>
              <w:t>hk</w:t>
            </w:r>
            <w:r w:rsidRPr="00B53F60">
              <w:rPr>
                <w:sz w:val="18"/>
              </w:rPr>
              <w:t>ine</w:t>
            </w:r>
          </w:p>
        </w:tc>
        <w:tc>
          <w:tcPr>
            <w:tcW w:w="6138" w:type="dxa"/>
          </w:tcPr>
          <w:p w14:paraId="1734F8BC" w14:textId="5B715A6E" w:rsidR="00126E3A" w:rsidRPr="00B53F60" w:rsidRDefault="00811574" w:rsidP="00D65371">
            <w:pPr>
              <w:ind w:firstLine="0"/>
              <w:rPr>
                <w:sz w:val="18"/>
              </w:rPr>
            </w:pPr>
            <w:r w:rsidRPr="00B53F60">
              <w:rPr>
                <w:sz w:val="18"/>
              </w:rPr>
              <w:t>Ma</w:t>
            </w:r>
            <w:r w:rsidR="00454133" w:rsidRPr="00B53F60">
              <w:rPr>
                <w:sz w:val="18"/>
              </w:rPr>
              <w:t xml:space="preserve">de suggested changes to sections </w:t>
            </w:r>
            <w:r w:rsidR="00454133" w:rsidRPr="00B53F60">
              <w:rPr>
                <w:sz w:val="18"/>
              </w:rPr>
              <w:fldChar w:fldCharType="begin"/>
            </w:r>
            <w:r w:rsidR="00454133" w:rsidRPr="00B53F60">
              <w:rPr>
                <w:sz w:val="18"/>
              </w:rPr>
              <w:instrText xml:space="preserve"> REF _Ref305671949 \w \h </w:instrText>
            </w:r>
            <w:r w:rsidR="00B53F60" w:rsidRPr="00B53F60">
              <w:rPr>
                <w:sz w:val="18"/>
              </w:rPr>
              <w:instrText xml:space="preserve"> \* MERGEFORMAT </w:instrText>
            </w:r>
            <w:r w:rsidR="00454133" w:rsidRPr="00B53F60">
              <w:rPr>
                <w:sz w:val="18"/>
              </w:rPr>
            </w:r>
            <w:r w:rsidR="00454133" w:rsidRPr="00B53F60">
              <w:rPr>
                <w:sz w:val="18"/>
              </w:rPr>
              <w:fldChar w:fldCharType="separate"/>
            </w:r>
            <w:r w:rsidR="001A46ED">
              <w:rPr>
                <w:sz w:val="18"/>
              </w:rPr>
              <w:t>1</w:t>
            </w:r>
            <w:r w:rsidR="00454133" w:rsidRPr="00B53F60">
              <w:rPr>
                <w:sz w:val="18"/>
              </w:rPr>
              <w:fldChar w:fldCharType="end"/>
            </w:r>
            <w:r w:rsidR="00454133" w:rsidRPr="00B53F60">
              <w:rPr>
                <w:sz w:val="18"/>
              </w:rPr>
              <w:t xml:space="preserve">, </w:t>
            </w:r>
            <w:r w:rsidR="00454133" w:rsidRPr="00B53F60">
              <w:rPr>
                <w:sz w:val="18"/>
              </w:rPr>
              <w:fldChar w:fldCharType="begin"/>
            </w:r>
            <w:r w:rsidR="00454133" w:rsidRPr="00B53F60">
              <w:rPr>
                <w:sz w:val="18"/>
              </w:rPr>
              <w:instrText xml:space="preserve"> REF _Ref507073778 \w \h </w:instrText>
            </w:r>
            <w:r w:rsidR="00B53F60" w:rsidRPr="00B53F60">
              <w:rPr>
                <w:sz w:val="18"/>
              </w:rPr>
              <w:instrText xml:space="preserve"> \* MERGEFORMAT </w:instrText>
            </w:r>
            <w:r w:rsidR="00454133" w:rsidRPr="00B53F60">
              <w:rPr>
                <w:sz w:val="18"/>
              </w:rPr>
            </w:r>
            <w:r w:rsidR="00454133" w:rsidRPr="00B53F60">
              <w:rPr>
                <w:sz w:val="18"/>
              </w:rPr>
              <w:fldChar w:fldCharType="separate"/>
            </w:r>
            <w:r w:rsidR="001A46ED">
              <w:rPr>
                <w:sz w:val="18"/>
              </w:rPr>
              <w:t>2</w:t>
            </w:r>
            <w:r w:rsidR="00454133" w:rsidRPr="00B53F60">
              <w:rPr>
                <w:sz w:val="18"/>
              </w:rPr>
              <w:fldChar w:fldCharType="end"/>
            </w:r>
            <w:r w:rsidR="00454133" w:rsidRPr="00B53F60">
              <w:rPr>
                <w:sz w:val="18"/>
              </w:rPr>
              <w:t xml:space="preserve">, </w:t>
            </w:r>
            <w:r w:rsidR="00454133" w:rsidRPr="00B53F60">
              <w:rPr>
                <w:sz w:val="18"/>
              </w:rPr>
              <w:fldChar w:fldCharType="begin"/>
            </w:r>
            <w:r w:rsidR="00454133" w:rsidRPr="00B53F60">
              <w:rPr>
                <w:sz w:val="18"/>
              </w:rPr>
              <w:instrText xml:space="preserve"> REF _Ref305671886 \w \h </w:instrText>
            </w:r>
            <w:r w:rsidR="00B53F60" w:rsidRPr="00B53F60">
              <w:rPr>
                <w:sz w:val="18"/>
              </w:rPr>
              <w:instrText xml:space="preserve"> \* MERGEFORMAT </w:instrText>
            </w:r>
            <w:r w:rsidR="00454133" w:rsidRPr="00B53F60">
              <w:rPr>
                <w:sz w:val="18"/>
              </w:rPr>
            </w:r>
            <w:r w:rsidR="00454133" w:rsidRPr="00B53F60">
              <w:rPr>
                <w:sz w:val="18"/>
              </w:rPr>
              <w:fldChar w:fldCharType="separate"/>
            </w:r>
            <w:r w:rsidR="001A46ED">
              <w:rPr>
                <w:sz w:val="18"/>
              </w:rPr>
              <w:t>3</w:t>
            </w:r>
            <w:r w:rsidR="00454133" w:rsidRPr="00B53F60">
              <w:rPr>
                <w:sz w:val="18"/>
              </w:rPr>
              <w:fldChar w:fldCharType="end"/>
            </w:r>
            <w:r w:rsidR="00454133" w:rsidRPr="00B53F60">
              <w:rPr>
                <w:sz w:val="18"/>
              </w:rPr>
              <w:t xml:space="preserve">, </w:t>
            </w:r>
            <w:r w:rsidR="00454133" w:rsidRPr="00B53F60">
              <w:rPr>
                <w:sz w:val="18"/>
              </w:rPr>
              <w:fldChar w:fldCharType="begin"/>
            </w:r>
            <w:r w:rsidR="00454133" w:rsidRPr="00B53F60">
              <w:rPr>
                <w:sz w:val="18"/>
              </w:rPr>
              <w:instrText xml:space="preserve"> REF _Ref336064879 \w \h </w:instrText>
            </w:r>
            <w:r w:rsidR="00B53F60" w:rsidRPr="00B53F60">
              <w:rPr>
                <w:sz w:val="18"/>
              </w:rPr>
              <w:instrText xml:space="preserve"> \* MERGEFORMAT </w:instrText>
            </w:r>
            <w:r w:rsidR="00454133" w:rsidRPr="00B53F60">
              <w:rPr>
                <w:sz w:val="18"/>
              </w:rPr>
            </w:r>
            <w:r w:rsidR="00454133" w:rsidRPr="00B53F60">
              <w:rPr>
                <w:sz w:val="18"/>
              </w:rPr>
              <w:fldChar w:fldCharType="separate"/>
            </w:r>
            <w:r w:rsidR="001A46ED">
              <w:rPr>
                <w:sz w:val="18"/>
              </w:rPr>
              <w:t>4</w:t>
            </w:r>
            <w:r w:rsidR="00454133" w:rsidRPr="00B53F60">
              <w:rPr>
                <w:sz w:val="18"/>
              </w:rPr>
              <w:fldChar w:fldCharType="end"/>
            </w:r>
            <w:r w:rsidR="00454133" w:rsidRPr="00B53F60">
              <w:rPr>
                <w:sz w:val="18"/>
              </w:rPr>
              <w:t xml:space="preserve">, </w:t>
            </w:r>
            <w:r w:rsidR="00454133" w:rsidRPr="00B53F60">
              <w:rPr>
                <w:sz w:val="18"/>
              </w:rPr>
              <w:fldChar w:fldCharType="begin"/>
            </w:r>
            <w:r w:rsidR="00454133" w:rsidRPr="00B53F60">
              <w:rPr>
                <w:sz w:val="18"/>
              </w:rPr>
              <w:instrText xml:space="preserve"> REF _Ref336071340 \w \h </w:instrText>
            </w:r>
            <w:r w:rsidR="00B53F60" w:rsidRPr="00B53F60">
              <w:rPr>
                <w:sz w:val="18"/>
              </w:rPr>
              <w:instrText xml:space="preserve"> \* MERGEFORMAT </w:instrText>
            </w:r>
            <w:r w:rsidR="00454133" w:rsidRPr="00B53F60">
              <w:rPr>
                <w:sz w:val="18"/>
              </w:rPr>
            </w:r>
            <w:r w:rsidR="00454133" w:rsidRPr="00B53F60">
              <w:rPr>
                <w:sz w:val="18"/>
              </w:rPr>
              <w:fldChar w:fldCharType="separate"/>
            </w:r>
            <w:r w:rsidR="001A46ED">
              <w:rPr>
                <w:sz w:val="18"/>
              </w:rPr>
              <w:t>6</w:t>
            </w:r>
            <w:r w:rsidR="00454133" w:rsidRPr="00B53F60">
              <w:rPr>
                <w:sz w:val="18"/>
              </w:rPr>
              <w:fldChar w:fldCharType="end"/>
            </w:r>
            <w:r w:rsidR="00454133" w:rsidRPr="00B53F60">
              <w:rPr>
                <w:sz w:val="18"/>
              </w:rPr>
              <w:t xml:space="preserve">, </w:t>
            </w:r>
            <w:r w:rsidR="00454133" w:rsidRPr="00B53F60">
              <w:rPr>
                <w:sz w:val="18"/>
              </w:rPr>
              <w:fldChar w:fldCharType="begin"/>
            </w:r>
            <w:r w:rsidR="00454133" w:rsidRPr="00B53F60">
              <w:rPr>
                <w:sz w:val="18"/>
              </w:rPr>
              <w:instrText xml:space="preserve"> REF _Ref336071063 \w \h </w:instrText>
            </w:r>
            <w:r w:rsidR="00B53F60" w:rsidRPr="00B53F60">
              <w:rPr>
                <w:sz w:val="18"/>
              </w:rPr>
              <w:instrText xml:space="preserve"> \* MERGEFORMAT </w:instrText>
            </w:r>
            <w:r w:rsidR="00454133" w:rsidRPr="00B53F60">
              <w:rPr>
                <w:sz w:val="18"/>
              </w:rPr>
            </w:r>
            <w:r w:rsidR="00454133" w:rsidRPr="00B53F60">
              <w:rPr>
                <w:sz w:val="18"/>
              </w:rPr>
              <w:fldChar w:fldCharType="separate"/>
            </w:r>
            <w:r w:rsidR="001A46ED">
              <w:rPr>
                <w:sz w:val="18"/>
              </w:rPr>
              <w:t>8</w:t>
            </w:r>
            <w:r w:rsidR="00454133" w:rsidRPr="00B53F60">
              <w:rPr>
                <w:sz w:val="18"/>
              </w:rPr>
              <w:fldChar w:fldCharType="end"/>
            </w:r>
            <w:r w:rsidR="00454133" w:rsidRPr="00B53F60">
              <w:rPr>
                <w:sz w:val="18"/>
              </w:rPr>
              <w:t xml:space="preserve">, </w:t>
            </w:r>
            <w:r w:rsidR="00454133" w:rsidRPr="00B53F60">
              <w:rPr>
                <w:sz w:val="18"/>
              </w:rPr>
              <w:fldChar w:fldCharType="begin"/>
            </w:r>
            <w:r w:rsidR="00454133" w:rsidRPr="00B53F60">
              <w:rPr>
                <w:sz w:val="18"/>
              </w:rPr>
              <w:instrText xml:space="preserve"> REF _Ref305678974 \w \h </w:instrText>
            </w:r>
            <w:r w:rsidR="00B53F60" w:rsidRPr="00B53F60">
              <w:rPr>
                <w:sz w:val="18"/>
              </w:rPr>
              <w:instrText xml:space="preserve"> \* MERGEFORMAT </w:instrText>
            </w:r>
            <w:r w:rsidR="00454133" w:rsidRPr="00B53F60">
              <w:rPr>
                <w:sz w:val="18"/>
              </w:rPr>
            </w:r>
            <w:r w:rsidR="00454133" w:rsidRPr="00B53F60">
              <w:rPr>
                <w:sz w:val="18"/>
              </w:rPr>
              <w:fldChar w:fldCharType="separate"/>
            </w:r>
            <w:r w:rsidR="001A46ED">
              <w:rPr>
                <w:sz w:val="18"/>
              </w:rPr>
              <w:t>9</w:t>
            </w:r>
            <w:r w:rsidR="00454133" w:rsidRPr="00B53F60">
              <w:rPr>
                <w:sz w:val="18"/>
              </w:rPr>
              <w:fldChar w:fldCharType="end"/>
            </w:r>
            <w:r w:rsidR="00454133" w:rsidRPr="00B53F60">
              <w:rPr>
                <w:sz w:val="18"/>
              </w:rPr>
              <w:t xml:space="preserve">, </w:t>
            </w:r>
            <w:r w:rsidR="00454133" w:rsidRPr="00B53F60">
              <w:rPr>
                <w:sz w:val="18"/>
              </w:rPr>
              <w:fldChar w:fldCharType="begin"/>
            </w:r>
            <w:r w:rsidR="00454133" w:rsidRPr="00B53F60">
              <w:rPr>
                <w:sz w:val="18"/>
              </w:rPr>
              <w:instrText xml:space="preserve"> REF _Ref335463632 \w \h </w:instrText>
            </w:r>
            <w:r w:rsidR="00B53F60" w:rsidRPr="00B53F60">
              <w:rPr>
                <w:sz w:val="18"/>
              </w:rPr>
              <w:instrText xml:space="preserve"> \* MERGEFORMAT </w:instrText>
            </w:r>
            <w:r w:rsidR="00454133" w:rsidRPr="00B53F60">
              <w:rPr>
                <w:sz w:val="18"/>
              </w:rPr>
            </w:r>
            <w:r w:rsidR="00454133" w:rsidRPr="00B53F60">
              <w:rPr>
                <w:sz w:val="18"/>
              </w:rPr>
              <w:fldChar w:fldCharType="separate"/>
            </w:r>
            <w:r w:rsidR="001A46ED">
              <w:rPr>
                <w:sz w:val="18"/>
              </w:rPr>
              <w:t>14</w:t>
            </w:r>
            <w:r w:rsidR="00454133" w:rsidRPr="00B53F60">
              <w:rPr>
                <w:sz w:val="18"/>
              </w:rPr>
              <w:fldChar w:fldCharType="end"/>
            </w:r>
            <w:r w:rsidR="00454133" w:rsidRPr="00B53F60">
              <w:rPr>
                <w:sz w:val="18"/>
              </w:rPr>
              <w:t xml:space="preserve"> and </w:t>
            </w:r>
            <w:r w:rsidR="00454133" w:rsidRPr="00B53F60">
              <w:rPr>
                <w:sz w:val="18"/>
              </w:rPr>
              <w:fldChar w:fldCharType="begin"/>
            </w:r>
            <w:r w:rsidR="00454133" w:rsidRPr="00B53F60">
              <w:rPr>
                <w:sz w:val="18"/>
              </w:rPr>
              <w:instrText xml:space="preserve"> REF _Ref305763902 \w \h </w:instrText>
            </w:r>
            <w:r w:rsidR="00B53F60" w:rsidRPr="00B53F60">
              <w:rPr>
                <w:sz w:val="18"/>
              </w:rPr>
              <w:instrText xml:space="preserve"> \* MERGEFORMAT </w:instrText>
            </w:r>
            <w:r w:rsidR="00454133" w:rsidRPr="00B53F60">
              <w:rPr>
                <w:sz w:val="18"/>
              </w:rPr>
            </w:r>
            <w:r w:rsidR="00454133" w:rsidRPr="00B53F60">
              <w:rPr>
                <w:sz w:val="18"/>
              </w:rPr>
              <w:fldChar w:fldCharType="separate"/>
            </w:r>
            <w:r w:rsidR="001A46ED">
              <w:rPr>
                <w:sz w:val="18"/>
              </w:rPr>
              <w:t>15</w:t>
            </w:r>
            <w:r w:rsidR="00454133" w:rsidRPr="00B53F60">
              <w:rPr>
                <w:sz w:val="18"/>
              </w:rPr>
              <w:fldChar w:fldCharType="end"/>
            </w:r>
            <w:r w:rsidR="00454133" w:rsidRPr="00B53F60">
              <w:rPr>
                <w:sz w:val="18"/>
              </w:rPr>
              <w:t>.</w:t>
            </w:r>
          </w:p>
        </w:tc>
      </w:tr>
      <w:tr w:rsidR="006019D4" w14:paraId="3BFF8AD3" w14:textId="77777777" w:rsidTr="001A2FE2">
        <w:tc>
          <w:tcPr>
            <w:tcW w:w="1908" w:type="dxa"/>
          </w:tcPr>
          <w:p w14:paraId="1FB04975" w14:textId="38BF04E0" w:rsidR="006019D4" w:rsidRPr="00B53F60" w:rsidRDefault="006019D4" w:rsidP="00D65371">
            <w:pPr>
              <w:ind w:firstLine="0"/>
              <w:rPr>
                <w:sz w:val="18"/>
              </w:rPr>
            </w:pPr>
            <w:r w:rsidRPr="00B53F60">
              <w:rPr>
                <w:sz w:val="18"/>
              </w:rPr>
              <w:t>23 Feb 2018</w:t>
            </w:r>
          </w:p>
        </w:tc>
        <w:tc>
          <w:tcPr>
            <w:tcW w:w="2250" w:type="dxa"/>
          </w:tcPr>
          <w:p w14:paraId="48FEC52D" w14:textId="5E5A56FF" w:rsidR="006019D4" w:rsidRPr="00B53F60" w:rsidRDefault="006019D4" w:rsidP="00811574">
            <w:pPr>
              <w:ind w:firstLine="0"/>
              <w:rPr>
                <w:sz w:val="18"/>
              </w:rPr>
            </w:pPr>
            <w:r w:rsidRPr="00B53F60">
              <w:rPr>
                <w:sz w:val="18"/>
              </w:rPr>
              <w:t>C.Y. Tan</w:t>
            </w:r>
          </w:p>
        </w:tc>
        <w:tc>
          <w:tcPr>
            <w:tcW w:w="6138" w:type="dxa"/>
          </w:tcPr>
          <w:p w14:paraId="70DF279C" w14:textId="74B7490B" w:rsidR="006019D4" w:rsidRPr="00B53F60" w:rsidRDefault="006019D4" w:rsidP="00D65371">
            <w:pPr>
              <w:ind w:firstLine="0"/>
              <w:rPr>
                <w:sz w:val="18"/>
              </w:rPr>
            </w:pPr>
            <w:r w:rsidRPr="00B53F60">
              <w:rPr>
                <w:sz w:val="18"/>
              </w:rPr>
              <w:t xml:space="preserve">Recalculated flow rate in section </w:t>
            </w:r>
            <w:r w:rsidRPr="00B53F60">
              <w:rPr>
                <w:sz w:val="18"/>
              </w:rPr>
              <w:fldChar w:fldCharType="begin"/>
            </w:r>
            <w:r w:rsidRPr="00B53F60">
              <w:rPr>
                <w:sz w:val="18"/>
              </w:rPr>
              <w:instrText xml:space="preserve"> REF _Ref507138930 \w \h </w:instrText>
            </w:r>
            <w:r w:rsidR="00B53F60" w:rsidRPr="00B53F60">
              <w:rPr>
                <w:sz w:val="18"/>
              </w:rPr>
              <w:instrText xml:space="preserve"> \* MERGEFORMAT </w:instrText>
            </w:r>
            <w:r w:rsidRPr="00B53F60">
              <w:rPr>
                <w:sz w:val="18"/>
              </w:rPr>
            </w:r>
            <w:r w:rsidRPr="00B53F60">
              <w:rPr>
                <w:sz w:val="18"/>
              </w:rPr>
              <w:fldChar w:fldCharType="separate"/>
            </w:r>
            <w:r w:rsidR="001A46ED">
              <w:rPr>
                <w:sz w:val="18"/>
              </w:rPr>
              <w:t>9.2.1.1</w:t>
            </w:r>
            <w:r w:rsidRPr="00B53F60">
              <w:rPr>
                <w:sz w:val="18"/>
              </w:rPr>
              <w:fldChar w:fldCharType="end"/>
            </w:r>
            <w:r w:rsidRPr="00B53F60">
              <w:rPr>
                <w:sz w:val="18"/>
              </w:rPr>
              <w:t xml:space="preserve"> for 3 coils rather than for 6 coils.</w:t>
            </w:r>
          </w:p>
        </w:tc>
      </w:tr>
      <w:tr w:rsidR="001B1A22" w14:paraId="67FABA9D" w14:textId="77777777" w:rsidTr="001A2FE2">
        <w:tc>
          <w:tcPr>
            <w:tcW w:w="1908" w:type="dxa"/>
          </w:tcPr>
          <w:p w14:paraId="45DAE159" w14:textId="5B918F8A" w:rsidR="001B1A22" w:rsidRPr="00B53F60" w:rsidRDefault="001B1A22" w:rsidP="00D65371">
            <w:pPr>
              <w:ind w:firstLine="0"/>
              <w:rPr>
                <w:sz w:val="18"/>
              </w:rPr>
            </w:pPr>
            <w:r w:rsidRPr="00B53F60">
              <w:rPr>
                <w:sz w:val="18"/>
              </w:rPr>
              <w:t>27 Feb 2018</w:t>
            </w:r>
          </w:p>
        </w:tc>
        <w:tc>
          <w:tcPr>
            <w:tcW w:w="2250" w:type="dxa"/>
          </w:tcPr>
          <w:p w14:paraId="79040046" w14:textId="0BC22983" w:rsidR="001B1A22" w:rsidRPr="00B53F60" w:rsidRDefault="001B1A22" w:rsidP="00811574">
            <w:pPr>
              <w:ind w:firstLine="0"/>
              <w:rPr>
                <w:sz w:val="18"/>
              </w:rPr>
            </w:pPr>
            <w:r w:rsidRPr="00B53F60">
              <w:rPr>
                <w:sz w:val="18"/>
              </w:rPr>
              <w:t>C.Y. Tan</w:t>
            </w:r>
          </w:p>
        </w:tc>
        <w:tc>
          <w:tcPr>
            <w:tcW w:w="6138" w:type="dxa"/>
          </w:tcPr>
          <w:p w14:paraId="298B81AE" w14:textId="76D2ACAA" w:rsidR="001B1A22" w:rsidRPr="00B53F60" w:rsidRDefault="001B1A22" w:rsidP="00D65371">
            <w:pPr>
              <w:ind w:firstLine="0"/>
              <w:rPr>
                <w:sz w:val="18"/>
              </w:rPr>
            </w:pPr>
            <w:r w:rsidRPr="00B53F60">
              <w:rPr>
                <w:sz w:val="18"/>
              </w:rPr>
              <w:t xml:space="preserve">Added bias curve section. Section </w:t>
            </w:r>
            <w:r w:rsidRPr="00B53F60">
              <w:rPr>
                <w:sz w:val="18"/>
              </w:rPr>
              <w:fldChar w:fldCharType="begin"/>
            </w:r>
            <w:r w:rsidRPr="00B53F60">
              <w:rPr>
                <w:sz w:val="18"/>
              </w:rPr>
              <w:instrText xml:space="preserve"> REF _Ref507487965 \w \h </w:instrText>
            </w:r>
            <w:r w:rsidR="00B53F60" w:rsidRPr="00B53F60">
              <w:rPr>
                <w:sz w:val="18"/>
              </w:rPr>
              <w:instrText xml:space="preserve"> \* MERGEFORMAT </w:instrText>
            </w:r>
            <w:r w:rsidRPr="00B53F60">
              <w:rPr>
                <w:sz w:val="18"/>
              </w:rPr>
            </w:r>
            <w:r w:rsidRPr="00B53F60">
              <w:rPr>
                <w:sz w:val="18"/>
              </w:rPr>
              <w:fldChar w:fldCharType="separate"/>
            </w:r>
            <w:r w:rsidR="001A46ED">
              <w:rPr>
                <w:sz w:val="18"/>
              </w:rPr>
              <w:t>10.1</w:t>
            </w:r>
            <w:r w:rsidRPr="00B53F60">
              <w:rPr>
                <w:sz w:val="18"/>
              </w:rPr>
              <w:fldChar w:fldCharType="end"/>
            </w:r>
            <w:r w:rsidRPr="00B53F60">
              <w:rPr>
                <w:sz w:val="18"/>
              </w:rPr>
              <w:t xml:space="preserve"> and </w:t>
            </w:r>
            <w:r w:rsidRPr="00B53F60">
              <w:rPr>
                <w:sz w:val="18"/>
              </w:rPr>
              <w:fldChar w:fldCharType="begin"/>
            </w:r>
            <w:r w:rsidRPr="00B53F60">
              <w:rPr>
                <w:sz w:val="18"/>
              </w:rPr>
              <w:instrText xml:space="preserve"> REF _Ref507487976 \w \h </w:instrText>
            </w:r>
            <w:r w:rsidR="00B53F60" w:rsidRPr="00B53F60">
              <w:rPr>
                <w:sz w:val="18"/>
              </w:rPr>
              <w:instrText xml:space="preserve"> \* MERGEFORMAT </w:instrText>
            </w:r>
            <w:r w:rsidRPr="00B53F60">
              <w:rPr>
                <w:sz w:val="18"/>
              </w:rPr>
            </w:r>
            <w:r w:rsidRPr="00B53F60">
              <w:rPr>
                <w:sz w:val="18"/>
              </w:rPr>
              <w:fldChar w:fldCharType="separate"/>
            </w:r>
            <w:r w:rsidR="001A46ED">
              <w:rPr>
                <w:sz w:val="18"/>
              </w:rPr>
              <w:t>10.1.1</w:t>
            </w:r>
            <w:r w:rsidRPr="00B53F60">
              <w:rPr>
                <w:sz w:val="18"/>
              </w:rPr>
              <w:fldChar w:fldCharType="end"/>
            </w:r>
            <w:r w:rsidRPr="00B53F60">
              <w:rPr>
                <w:sz w:val="18"/>
              </w:rPr>
              <w:t>.</w:t>
            </w:r>
          </w:p>
        </w:tc>
      </w:tr>
      <w:tr w:rsidR="00AD3B42" w14:paraId="6FBF39F4" w14:textId="77777777" w:rsidTr="001A2FE2">
        <w:tc>
          <w:tcPr>
            <w:tcW w:w="1908" w:type="dxa"/>
          </w:tcPr>
          <w:p w14:paraId="0E392246" w14:textId="17ED8B84" w:rsidR="00AD3B42" w:rsidRPr="00B53F60" w:rsidRDefault="00AD3B42" w:rsidP="00D65371">
            <w:pPr>
              <w:ind w:firstLine="0"/>
              <w:rPr>
                <w:sz w:val="18"/>
              </w:rPr>
            </w:pPr>
            <w:r w:rsidRPr="00B53F60">
              <w:rPr>
                <w:sz w:val="18"/>
              </w:rPr>
              <w:t>01 Mar 2018</w:t>
            </w:r>
          </w:p>
        </w:tc>
        <w:tc>
          <w:tcPr>
            <w:tcW w:w="2250" w:type="dxa"/>
          </w:tcPr>
          <w:p w14:paraId="40E49120" w14:textId="3FDC326B" w:rsidR="00AD3B42" w:rsidRPr="00B53F60" w:rsidRDefault="00AD3B42" w:rsidP="00811574">
            <w:pPr>
              <w:ind w:firstLine="0"/>
              <w:rPr>
                <w:sz w:val="18"/>
              </w:rPr>
            </w:pPr>
            <w:r w:rsidRPr="00B53F60">
              <w:rPr>
                <w:sz w:val="18"/>
              </w:rPr>
              <w:t>C.Y. Tan</w:t>
            </w:r>
          </w:p>
        </w:tc>
        <w:tc>
          <w:tcPr>
            <w:tcW w:w="6138" w:type="dxa"/>
          </w:tcPr>
          <w:p w14:paraId="1BA04D39" w14:textId="091CB7C4" w:rsidR="00AD3B42" w:rsidRPr="00B53F60" w:rsidRDefault="00AD3B42" w:rsidP="00D65371">
            <w:pPr>
              <w:ind w:firstLine="0"/>
              <w:rPr>
                <w:sz w:val="18"/>
              </w:rPr>
            </w:pPr>
            <w:r w:rsidRPr="00B53F60">
              <w:rPr>
                <w:sz w:val="18"/>
              </w:rPr>
              <w:t xml:space="preserve">Added </w:t>
            </w:r>
            <w:r w:rsidR="006C389A">
              <w:rPr>
                <w:sz w:val="18"/>
              </w:rPr>
              <w:t>stub</w:t>
            </w:r>
            <w:r w:rsidRPr="00B53F60">
              <w:rPr>
                <w:sz w:val="18"/>
              </w:rPr>
              <w:t xml:space="preserve"> sections </w:t>
            </w:r>
            <w:r w:rsidRPr="00B53F60">
              <w:rPr>
                <w:sz w:val="18"/>
              </w:rPr>
              <w:fldChar w:fldCharType="begin"/>
            </w:r>
            <w:r w:rsidRPr="00B53F60">
              <w:rPr>
                <w:sz w:val="18"/>
              </w:rPr>
              <w:instrText xml:space="preserve"> REF _Ref507659368 \w \h </w:instrText>
            </w:r>
            <w:r w:rsidR="00B53F60" w:rsidRPr="00B53F60">
              <w:rPr>
                <w:sz w:val="18"/>
              </w:rPr>
              <w:instrText xml:space="preserve"> \* MERGEFORMAT </w:instrText>
            </w:r>
            <w:r w:rsidRPr="00B53F60">
              <w:rPr>
                <w:sz w:val="18"/>
              </w:rPr>
            </w:r>
            <w:r w:rsidRPr="00B53F60">
              <w:rPr>
                <w:sz w:val="18"/>
              </w:rPr>
              <w:fldChar w:fldCharType="separate"/>
            </w:r>
            <w:r w:rsidR="001A46ED">
              <w:rPr>
                <w:sz w:val="18"/>
              </w:rPr>
              <w:t>23</w:t>
            </w:r>
            <w:r w:rsidRPr="00B53F60">
              <w:rPr>
                <w:sz w:val="18"/>
              </w:rPr>
              <w:fldChar w:fldCharType="end"/>
            </w:r>
            <w:r w:rsidRPr="00B53F60">
              <w:rPr>
                <w:sz w:val="18"/>
              </w:rPr>
              <w:t xml:space="preserve">, </w:t>
            </w:r>
            <w:r w:rsidRPr="00B53F60">
              <w:rPr>
                <w:sz w:val="18"/>
              </w:rPr>
              <w:fldChar w:fldCharType="begin"/>
            </w:r>
            <w:r w:rsidRPr="00B53F60">
              <w:rPr>
                <w:sz w:val="18"/>
              </w:rPr>
              <w:instrText xml:space="preserve"> REF _Ref507659370 \w \h </w:instrText>
            </w:r>
            <w:r w:rsidR="00B53F60" w:rsidRPr="00B53F60">
              <w:rPr>
                <w:sz w:val="18"/>
              </w:rPr>
              <w:instrText xml:space="preserve"> \* MERGEFORMAT </w:instrText>
            </w:r>
            <w:r w:rsidRPr="00B53F60">
              <w:rPr>
                <w:sz w:val="18"/>
              </w:rPr>
            </w:r>
            <w:r w:rsidRPr="00B53F60">
              <w:rPr>
                <w:sz w:val="18"/>
              </w:rPr>
              <w:fldChar w:fldCharType="separate"/>
            </w:r>
            <w:r w:rsidR="001A46ED">
              <w:rPr>
                <w:sz w:val="18"/>
              </w:rPr>
              <w:t>24</w:t>
            </w:r>
            <w:r w:rsidRPr="00B53F60">
              <w:rPr>
                <w:sz w:val="18"/>
              </w:rPr>
              <w:fldChar w:fldCharType="end"/>
            </w:r>
            <w:r w:rsidRPr="00B53F60">
              <w:rPr>
                <w:sz w:val="18"/>
              </w:rPr>
              <w:t xml:space="preserve"> and </w:t>
            </w:r>
            <w:r w:rsidRPr="00B53F60">
              <w:rPr>
                <w:sz w:val="18"/>
              </w:rPr>
              <w:fldChar w:fldCharType="begin"/>
            </w:r>
            <w:r w:rsidRPr="00B53F60">
              <w:rPr>
                <w:sz w:val="18"/>
              </w:rPr>
              <w:instrText xml:space="preserve"> REF _Ref507659373 \w \h </w:instrText>
            </w:r>
            <w:r w:rsidR="00B53F60" w:rsidRPr="00B53F60">
              <w:rPr>
                <w:sz w:val="18"/>
              </w:rPr>
              <w:instrText xml:space="preserve"> \* MERGEFORMAT </w:instrText>
            </w:r>
            <w:r w:rsidRPr="00B53F60">
              <w:rPr>
                <w:sz w:val="18"/>
              </w:rPr>
            </w:r>
            <w:r w:rsidRPr="00B53F60">
              <w:rPr>
                <w:sz w:val="18"/>
              </w:rPr>
              <w:fldChar w:fldCharType="separate"/>
            </w:r>
            <w:r w:rsidR="001A46ED">
              <w:rPr>
                <w:sz w:val="18"/>
              </w:rPr>
              <w:t>25.1</w:t>
            </w:r>
            <w:r w:rsidRPr="00B53F60">
              <w:rPr>
                <w:sz w:val="18"/>
              </w:rPr>
              <w:fldChar w:fldCharType="end"/>
            </w:r>
            <w:r w:rsidRPr="00B53F60">
              <w:rPr>
                <w:sz w:val="18"/>
              </w:rPr>
              <w:t>.</w:t>
            </w:r>
          </w:p>
        </w:tc>
      </w:tr>
      <w:tr w:rsidR="000D3CA7" w14:paraId="1B35AF25" w14:textId="77777777" w:rsidTr="001A2FE2">
        <w:tc>
          <w:tcPr>
            <w:tcW w:w="1908" w:type="dxa"/>
          </w:tcPr>
          <w:p w14:paraId="3A20FDF8" w14:textId="0817F545" w:rsidR="000D3CA7" w:rsidRPr="00B53F60" w:rsidRDefault="000D3CA7" w:rsidP="00D65371">
            <w:pPr>
              <w:ind w:firstLine="0"/>
              <w:rPr>
                <w:sz w:val="18"/>
              </w:rPr>
            </w:pPr>
            <w:r w:rsidRPr="00B53F60">
              <w:rPr>
                <w:sz w:val="18"/>
              </w:rPr>
              <w:t>05 Mar 2018</w:t>
            </w:r>
          </w:p>
        </w:tc>
        <w:tc>
          <w:tcPr>
            <w:tcW w:w="2250" w:type="dxa"/>
          </w:tcPr>
          <w:p w14:paraId="1EBBDCC0" w14:textId="05774CF3" w:rsidR="000D3CA7" w:rsidRPr="00B53F60" w:rsidRDefault="000D3CA7" w:rsidP="00811574">
            <w:pPr>
              <w:ind w:firstLine="0"/>
              <w:rPr>
                <w:sz w:val="18"/>
              </w:rPr>
            </w:pPr>
            <w:r w:rsidRPr="00B53F60">
              <w:rPr>
                <w:sz w:val="18"/>
              </w:rPr>
              <w:t>C.Y. Tan</w:t>
            </w:r>
          </w:p>
        </w:tc>
        <w:tc>
          <w:tcPr>
            <w:tcW w:w="6138" w:type="dxa"/>
          </w:tcPr>
          <w:p w14:paraId="3E2093E1" w14:textId="1EC19B5B" w:rsidR="000D3CA7" w:rsidRPr="00B53F60" w:rsidRDefault="00EA59DE" w:rsidP="00D65371">
            <w:pPr>
              <w:ind w:firstLine="0"/>
              <w:rPr>
                <w:sz w:val="18"/>
              </w:rPr>
            </w:pPr>
            <w:r w:rsidRPr="00B53F60">
              <w:rPr>
                <w:sz w:val="18"/>
              </w:rPr>
              <w:t>Updated bias ramp in</w:t>
            </w:r>
            <w:r w:rsidR="000D3CA7" w:rsidRPr="00B53F60">
              <w:rPr>
                <w:sz w:val="18"/>
              </w:rPr>
              <w:t xml:space="preserve"> section </w:t>
            </w:r>
            <w:r w:rsidR="000D3CA7" w:rsidRPr="00B53F60">
              <w:rPr>
                <w:sz w:val="18"/>
              </w:rPr>
              <w:fldChar w:fldCharType="begin"/>
            </w:r>
            <w:r w:rsidR="000D3CA7" w:rsidRPr="00B53F60">
              <w:rPr>
                <w:sz w:val="18"/>
              </w:rPr>
              <w:instrText xml:space="preserve"> REF _Ref507487965 \w \h </w:instrText>
            </w:r>
            <w:r w:rsidR="00B53F60" w:rsidRPr="00B53F60">
              <w:rPr>
                <w:sz w:val="18"/>
              </w:rPr>
              <w:instrText xml:space="preserve"> \* MERGEFORMAT </w:instrText>
            </w:r>
            <w:r w:rsidR="000D3CA7" w:rsidRPr="00B53F60">
              <w:rPr>
                <w:sz w:val="18"/>
              </w:rPr>
            </w:r>
            <w:r w:rsidR="000D3CA7" w:rsidRPr="00B53F60">
              <w:rPr>
                <w:sz w:val="18"/>
              </w:rPr>
              <w:fldChar w:fldCharType="separate"/>
            </w:r>
            <w:r w:rsidR="001A46ED">
              <w:rPr>
                <w:sz w:val="18"/>
              </w:rPr>
              <w:t>10.1</w:t>
            </w:r>
            <w:r w:rsidR="000D3CA7" w:rsidRPr="00B53F60">
              <w:rPr>
                <w:sz w:val="18"/>
              </w:rPr>
              <w:fldChar w:fldCharType="end"/>
            </w:r>
            <w:r w:rsidR="000D3CA7" w:rsidRPr="00B53F60">
              <w:rPr>
                <w:sz w:val="18"/>
              </w:rPr>
              <w:t>.</w:t>
            </w:r>
            <w:r w:rsidRPr="00B53F60">
              <w:rPr>
                <w:sz w:val="18"/>
              </w:rPr>
              <w:t xml:space="preserve"> </w:t>
            </w:r>
          </w:p>
          <w:p w14:paraId="28107A6F" w14:textId="58FAA77A" w:rsidR="00EA59DE" w:rsidRPr="00B53F60" w:rsidRDefault="00EA59DE" w:rsidP="00D65371">
            <w:pPr>
              <w:ind w:firstLine="0"/>
              <w:rPr>
                <w:sz w:val="18"/>
              </w:rPr>
            </w:pPr>
            <w:r w:rsidRPr="00B53F60">
              <w:rPr>
                <w:sz w:val="18"/>
              </w:rPr>
              <w:t xml:space="preserve">Removed incorrect </w:t>
            </w:r>
            <m:oMath>
              <m:rad>
                <m:radPr>
                  <m:degHide m:val="1"/>
                  <m:ctrlPr>
                    <w:rPr>
                      <w:rFonts w:ascii="Cambria Math" w:hAnsi="Cambria Math"/>
                      <w:i/>
                      <w:sz w:val="18"/>
                    </w:rPr>
                  </m:ctrlPr>
                </m:radPr>
                <m:deg/>
                <m:e>
                  <m:r>
                    <w:rPr>
                      <w:rFonts w:ascii="Cambria Math" w:hAnsi="Cambria Math"/>
                      <w:sz w:val="18"/>
                    </w:rPr>
                    <m:t>2</m:t>
                  </m:r>
                </m:e>
              </m:rad>
              <m:r>
                <w:rPr>
                  <w:rFonts w:ascii="Cambria Math" w:hAnsi="Cambria Math"/>
                  <w:sz w:val="18"/>
                </w:rPr>
                <m:t xml:space="preserve"> </m:t>
              </m:r>
            </m:oMath>
            <w:r w:rsidRPr="00B53F60">
              <w:rPr>
                <w:sz w:val="18"/>
              </w:rPr>
              <w:t xml:space="preserve">scaling of step up ratio in </w:t>
            </w:r>
            <w:r w:rsidRPr="00B53F60">
              <w:rPr>
                <w:sz w:val="18"/>
              </w:rPr>
              <w:fldChar w:fldCharType="begin"/>
            </w:r>
            <w:r w:rsidRPr="00B53F60">
              <w:rPr>
                <w:sz w:val="18"/>
              </w:rPr>
              <w:instrText xml:space="preserve"> REF _Ref505756482 \h </w:instrText>
            </w:r>
            <w:r w:rsidR="00B53F60" w:rsidRPr="00B53F60">
              <w:rPr>
                <w:sz w:val="18"/>
              </w:rPr>
              <w:instrText xml:space="preserve"> \* MERGEFORMAT </w:instrText>
            </w:r>
            <w:r w:rsidRPr="00B53F60">
              <w:rPr>
                <w:sz w:val="18"/>
              </w:rPr>
            </w:r>
            <w:r w:rsidRPr="00B53F60">
              <w:rPr>
                <w:sz w:val="18"/>
              </w:rPr>
              <w:fldChar w:fldCharType="separate"/>
            </w:r>
            <w:r w:rsidR="001A46ED" w:rsidRPr="001A46ED">
              <w:rPr>
                <w:sz w:val="18"/>
              </w:rPr>
              <w:t xml:space="preserve">Figure </w:t>
            </w:r>
            <w:r w:rsidR="001A46ED" w:rsidRPr="001A46ED">
              <w:rPr>
                <w:noProof/>
                <w:sz w:val="18"/>
              </w:rPr>
              <w:t>35</w:t>
            </w:r>
            <w:r w:rsidRPr="00B53F60">
              <w:rPr>
                <w:sz w:val="18"/>
              </w:rPr>
              <w:fldChar w:fldCharType="end"/>
            </w:r>
            <w:r w:rsidRPr="00B53F60">
              <w:rPr>
                <w:sz w:val="18"/>
              </w:rPr>
              <w:t xml:space="preserve">. </w:t>
            </w:r>
          </w:p>
        </w:tc>
      </w:tr>
      <w:tr w:rsidR="008176ED" w14:paraId="44E6C085" w14:textId="77777777" w:rsidTr="001A2FE2">
        <w:tc>
          <w:tcPr>
            <w:tcW w:w="1908" w:type="dxa"/>
          </w:tcPr>
          <w:p w14:paraId="214AB116" w14:textId="4B510C52" w:rsidR="008176ED" w:rsidRPr="00B53F60" w:rsidRDefault="008176ED" w:rsidP="00D65371">
            <w:pPr>
              <w:ind w:firstLine="0"/>
              <w:rPr>
                <w:sz w:val="18"/>
              </w:rPr>
            </w:pPr>
            <w:r w:rsidRPr="00B53F60">
              <w:rPr>
                <w:sz w:val="18"/>
              </w:rPr>
              <w:t>06 Mar 2018</w:t>
            </w:r>
          </w:p>
        </w:tc>
        <w:tc>
          <w:tcPr>
            <w:tcW w:w="2250" w:type="dxa"/>
          </w:tcPr>
          <w:p w14:paraId="49785516" w14:textId="4F53535A" w:rsidR="008176ED" w:rsidRPr="00B53F60" w:rsidRDefault="008176ED" w:rsidP="00811574">
            <w:pPr>
              <w:ind w:firstLine="0"/>
              <w:rPr>
                <w:sz w:val="18"/>
              </w:rPr>
            </w:pPr>
            <w:r w:rsidRPr="00B53F60">
              <w:rPr>
                <w:sz w:val="18"/>
              </w:rPr>
              <w:t>G. Romanov</w:t>
            </w:r>
          </w:p>
        </w:tc>
        <w:tc>
          <w:tcPr>
            <w:tcW w:w="6138" w:type="dxa"/>
          </w:tcPr>
          <w:p w14:paraId="5B79EDC1" w14:textId="3FDFBC77" w:rsidR="008176ED" w:rsidRPr="00B53F60" w:rsidRDefault="008176ED" w:rsidP="00D65371">
            <w:pPr>
              <w:ind w:firstLine="0"/>
              <w:rPr>
                <w:sz w:val="18"/>
              </w:rPr>
            </w:pPr>
            <w:r w:rsidRPr="00B53F60">
              <w:rPr>
                <w:sz w:val="18"/>
              </w:rPr>
              <w:t xml:space="preserve">Fixed incorrect statements in section </w:t>
            </w:r>
            <w:r w:rsidRPr="00B53F60">
              <w:rPr>
                <w:sz w:val="18"/>
              </w:rPr>
              <w:fldChar w:fldCharType="begin"/>
            </w:r>
            <w:r w:rsidRPr="00B53F60">
              <w:rPr>
                <w:sz w:val="18"/>
              </w:rPr>
              <w:instrText xml:space="preserve"> REF _Ref508087411 \w \h </w:instrText>
            </w:r>
            <w:r w:rsidR="00B53F60" w:rsidRPr="00B53F60">
              <w:rPr>
                <w:sz w:val="18"/>
              </w:rPr>
              <w:instrText xml:space="preserve"> \* MERGEFORMAT </w:instrText>
            </w:r>
            <w:r w:rsidRPr="00B53F60">
              <w:rPr>
                <w:sz w:val="18"/>
              </w:rPr>
            </w:r>
            <w:r w:rsidRPr="00B53F60">
              <w:rPr>
                <w:sz w:val="18"/>
              </w:rPr>
              <w:fldChar w:fldCharType="separate"/>
            </w:r>
            <w:r w:rsidR="001A46ED">
              <w:rPr>
                <w:sz w:val="18"/>
              </w:rPr>
              <w:t>8.7</w:t>
            </w:r>
            <w:r w:rsidRPr="00B53F60">
              <w:rPr>
                <w:sz w:val="18"/>
              </w:rPr>
              <w:fldChar w:fldCharType="end"/>
            </w:r>
            <w:r w:rsidRPr="00B53F60">
              <w:rPr>
                <w:sz w:val="18"/>
              </w:rPr>
              <w:t xml:space="preserve"> and </w:t>
            </w:r>
            <w:r w:rsidRPr="00B53F60">
              <w:rPr>
                <w:sz w:val="18"/>
              </w:rPr>
              <w:fldChar w:fldCharType="begin"/>
            </w:r>
            <w:r w:rsidRPr="00B53F60">
              <w:rPr>
                <w:sz w:val="18"/>
              </w:rPr>
              <w:instrText xml:space="preserve"> REF _Ref505086706 \h </w:instrText>
            </w:r>
            <w:r w:rsidR="00B53F60" w:rsidRPr="00B53F60">
              <w:rPr>
                <w:sz w:val="18"/>
              </w:rPr>
              <w:instrText xml:space="preserve"> \* MERGEFORMAT </w:instrText>
            </w:r>
            <w:r w:rsidRPr="00B53F60">
              <w:rPr>
                <w:sz w:val="18"/>
              </w:rPr>
            </w:r>
            <w:r w:rsidRPr="00B53F60">
              <w:rPr>
                <w:sz w:val="18"/>
              </w:rPr>
              <w:fldChar w:fldCharType="separate"/>
            </w:r>
            <w:r w:rsidR="001A46ED" w:rsidRPr="001A46ED">
              <w:rPr>
                <w:sz w:val="18"/>
              </w:rPr>
              <w:t xml:space="preserve">Figure </w:t>
            </w:r>
            <w:r w:rsidR="001A46ED" w:rsidRPr="001A46ED">
              <w:rPr>
                <w:noProof/>
                <w:sz w:val="18"/>
              </w:rPr>
              <w:t>69</w:t>
            </w:r>
            <w:r w:rsidRPr="00B53F60">
              <w:rPr>
                <w:sz w:val="18"/>
              </w:rPr>
              <w:fldChar w:fldCharType="end"/>
            </w:r>
            <w:r w:rsidRPr="00B53F60">
              <w:rPr>
                <w:sz w:val="18"/>
              </w:rPr>
              <w:t>.</w:t>
            </w:r>
          </w:p>
          <w:p w14:paraId="535066A0" w14:textId="2CB5CB04" w:rsidR="00484B93" w:rsidRPr="00B53F60" w:rsidRDefault="00484B93" w:rsidP="00D65371">
            <w:pPr>
              <w:ind w:firstLine="0"/>
              <w:rPr>
                <w:sz w:val="18"/>
              </w:rPr>
            </w:pPr>
            <w:r w:rsidRPr="00B53F60">
              <w:rPr>
                <w:sz w:val="18"/>
              </w:rPr>
              <w:t xml:space="preserve">Added more </w:t>
            </w:r>
            <w:r w:rsidR="00CF2914" w:rsidRPr="00B53F60">
              <w:rPr>
                <w:sz w:val="18"/>
              </w:rPr>
              <w:t xml:space="preserve">cavity specifications in </w:t>
            </w:r>
            <w:r w:rsidR="00CF2914" w:rsidRPr="00B53F60">
              <w:rPr>
                <w:sz w:val="18"/>
              </w:rPr>
              <w:fldChar w:fldCharType="begin"/>
            </w:r>
            <w:r w:rsidR="00CF2914" w:rsidRPr="00B53F60">
              <w:rPr>
                <w:sz w:val="18"/>
              </w:rPr>
              <w:instrText xml:space="preserve"> REF _Ref305154849 \h </w:instrText>
            </w:r>
            <w:r w:rsidR="00B53F60" w:rsidRPr="00B53F60">
              <w:rPr>
                <w:sz w:val="18"/>
              </w:rPr>
              <w:instrText xml:space="preserve"> \* MERGEFORMAT </w:instrText>
            </w:r>
            <w:r w:rsidR="00CF2914" w:rsidRPr="00B53F60">
              <w:rPr>
                <w:sz w:val="18"/>
              </w:rPr>
            </w:r>
            <w:r w:rsidR="00CF2914" w:rsidRPr="00B53F60">
              <w:rPr>
                <w:sz w:val="18"/>
              </w:rPr>
              <w:fldChar w:fldCharType="separate"/>
            </w:r>
            <w:r w:rsidR="001A46ED" w:rsidRPr="001A46ED">
              <w:rPr>
                <w:sz w:val="18"/>
              </w:rPr>
              <w:t xml:space="preserve">Table </w:t>
            </w:r>
            <w:r w:rsidR="001A46ED" w:rsidRPr="001A46ED">
              <w:rPr>
                <w:noProof/>
                <w:sz w:val="18"/>
              </w:rPr>
              <w:t>2</w:t>
            </w:r>
            <w:r w:rsidR="00CF2914" w:rsidRPr="00B53F60">
              <w:rPr>
                <w:sz w:val="18"/>
              </w:rPr>
              <w:fldChar w:fldCharType="end"/>
            </w:r>
            <w:r w:rsidR="00CF2914" w:rsidRPr="00B53F60">
              <w:rPr>
                <w:sz w:val="18"/>
              </w:rPr>
              <w:t>.</w:t>
            </w:r>
          </w:p>
          <w:p w14:paraId="1AD4C86D" w14:textId="445B1F5D" w:rsidR="00180808" w:rsidRPr="00B53F60" w:rsidRDefault="00180808" w:rsidP="00D65371">
            <w:pPr>
              <w:ind w:firstLine="0"/>
              <w:rPr>
                <w:sz w:val="18"/>
              </w:rPr>
            </w:pPr>
            <w:r w:rsidRPr="00B53F60">
              <w:rPr>
                <w:sz w:val="18"/>
              </w:rPr>
              <w:t>Replaced “magnetic field” with “bias magnetic field”</w:t>
            </w:r>
            <w:r w:rsidR="009B70A9" w:rsidRPr="00B53F60">
              <w:rPr>
                <w:sz w:val="18"/>
              </w:rPr>
              <w:t xml:space="preserve"> </w:t>
            </w:r>
            <w:r w:rsidRPr="00B53F60">
              <w:rPr>
                <w:sz w:val="18"/>
              </w:rPr>
              <w:t>appropriately in all sections.</w:t>
            </w:r>
          </w:p>
          <w:p w14:paraId="2864FA65" w14:textId="1F355856" w:rsidR="00161238" w:rsidRPr="00B53F60" w:rsidRDefault="00161238" w:rsidP="00D65371">
            <w:pPr>
              <w:ind w:firstLine="0"/>
              <w:rPr>
                <w:sz w:val="18"/>
              </w:rPr>
            </w:pPr>
            <w:r w:rsidRPr="00B53F60">
              <w:rPr>
                <w:sz w:val="18"/>
              </w:rPr>
              <w:t xml:space="preserve">Fixed typos, reformatted and updated sections </w:t>
            </w:r>
            <w:r w:rsidRPr="00B53F60">
              <w:rPr>
                <w:sz w:val="18"/>
              </w:rPr>
              <w:fldChar w:fldCharType="begin"/>
            </w:r>
            <w:r w:rsidRPr="00B53F60">
              <w:rPr>
                <w:sz w:val="18"/>
              </w:rPr>
              <w:instrText xml:space="preserve"> REF _Ref305671949 \w \h </w:instrText>
            </w:r>
            <w:r w:rsidR="00B53F60" w:rsidRPr="00B53F60">
              <w:rPr>
                <w:sz w:val="18"/>
              </w:rPr>
              <w:instrText xml:space="preserve"> \* MERGEFORMAT </w:instrText>
            </w:r>
            <w:r w:rsidRPr="00B53F60">
              <w:rPr>
                <w:sz w:val="18"/>
              </w:rPr>
            </w:r>
            <w:r w:rsidRPr="00B53F60">
              <w:rPr>
                <w:sz w:val="18"/>
              </w:rPr>
              <w:fldChar w:fldCharType="separate"/>
            </w:r>
            <w:r w:rsidR="001A46ED">
              <w:rPr>
                <w:sz w:val="18"/>
              </w:rPr>
              <w:t>1</w:t>
            </w:r>
            <w:r w:rsidRPr="00B53F60">
              <w:rPr>
                <w:sz w:val="18"/>
              </w:rPr>
              <w:fldChar w:fldCharType="end"/>
            </w:r>
            <w:r w:rsidRPr="00B53F60">
              <w:rPr>
                <w:sz w:val="18"/>
              </w:rPr>
              <w:t xml:space="preserve">, </w:t>
            </w:r>
            <w:r w:rsidRPr="00B53F60">
              <w:rPr>
                <w:sz w:val="18"/>
              </w:rPr>
              <w:fldChar w:fldCharType="begin"/>
            </w:r>
            <w:r w:rsidRPr="00B53F60">
              <w:rPr>
                <w:sz w:val="18"/>
              </w:rPr>
              <w:instrText xml:space="preserve"> REF _Ref507073778 \w \h </w:instrText>
            </w:r>
            <w:r w:rsidR="00B53F60" w:rsidRPr="00B53F60">
              <w:rPr>
                <w:sz w:val="18"/>
              </w:rPr>
              <w:instrText xml:space="preserve"> \* MERGEFORMAT </w:instrText>
            </w:r>
            <w:r w:rsidRPr="00B53F60">
              <w:rPr>
                <w:sz w:val="18"/>
              </w:rPr>
            </w:r>
            <w:r w:rsidRPr="00B53F60">
              <w:rPr>
                <w:sz w:val="18"/>
              </w:rPr>
              <w:fldChar w:fldCharType="separate"/>
            </w:r>
            <w:r w:rsidR="001A46ED">
              <w:rPr>
                <w:sz w:val="18"/>
              </w:rPr>
              <w:t>2</w:t>
            </w:r>
            <w:r w:rsidRPr="00B53F60">
              <w:rPr>
                <w:sz w:val="18"/>
              </w:rPr>
              <w:fldChar w:fldCharType="end"/>
            </w:r>
            <w:r w:rsidR="00D24426" w:rsidRPr="00B53F60">
              <w:rPr>
                <w:sz w:val="18"/>
              </w:rPr>
              <w:t xml:space="preserve">, </w:t>
            </w:r>
            <w:r w:rsidR="00D24426" w:rsidRPr="00B53F60">
              <w:rPr>
                <w:sz w:val="18"/>
              </w:rPr>
              <w:fldChar w:fldCharType="begin"/>
            </w:r>
            <w:r w:rsidR="00D24426" w:rsidRPr="00B53F60">
              <w:rPr>
                <w:sz w:val="18"/>
              </w:rPr>
              <w:instrText xml:space="preserve"> REF _Ref305671886 \w \h </w:instrText>
            </w:r>
            <w:r w:rsidR="00B53F60" w:rsidRPr="00B53F60">
              <w:rPr>
                <w:sz w:val="18"/>
              </w:rPr>
              <w:instrText xml:space="preserve"> \* MERGEFORMAT </w:instrText>
            </w:r>
            <w:r w:rsidR="00D24426" w:rsidRPr="00B53F60">
              <w:rPr>
                <w:sz w:val="18"/>
              </w:rPr>
            </w:r>
            <w:r w:rsidR="00D24426" w:rsidRPr="00B53F60">
              <w:rPr>
                <w:sz w:val="18"/>
              </w:rPr>
              <w:fldChar w:fldCharType="separate"/>
            </w:r>
            <w:r w:rsidR="001A46ED">
              <w:rPr>
                <w:sz w:val="18"/>
              </w:rPr>
              <w:t>3</w:t>
            </w:r>
            <w:r w:rsidR="00D24426" w:rsidRPr="00B53F60">
              <w:rPr>
                <w:sz w:val="18"/>
              </w:rPr>
              <w:fldChar w:fldCharType="end"/>
            </w:r>
            <w:r w:rsidR="00042FE0" w:rsidRPr="00B53F60">
              <w:rPr>
                <w:sz w:val="18"/>
              </w:rPr>
              <w:t xml:space="preserve">, </w:t>
            </w:r>
            <w:r w:rsidR="00042FE0" w:rsidRPr="00B53F60">
              <w:rPr>
                <w:sz w:val="18"/>
              </w:rPr>
              <w:fldChar w:fldCharType="begin"/>
            </w:r>
            <w:r w:rsidR="00042FE0" w:rsidRPr="00B53F60">
              <w:rPr>
                <w:sz w:val="18"/>
              </w:rPr>
              <w:instrText xml:space="preserve"> REF _Ref305749722 \w \h </w:instrText>
            </w:r>
            <w:r w:rsidR="00B53F60" w:rsidRPr="00B53F60">
              <w:rPr>
                <w:sz w:val="18"/>
              </w:rPr>
              <w:instrText xml:space="preserve"> \* MERGEFORMAT </w:instrText>
            </w:r>
            <w:r w:rsidR="00042FE0" w:rsidRPr="00B53F60">
              <w:rPr>
                <w:sz w:val="18"/>
              </w:rPr>
            </w:r>
            <w:r w:rsidR="00042FE0" w:rsidRPr="00B53F60">
              <w:rPr>
                <w:sz w:val="18"/>
              </w:rPr>
              <w:fldChar w:fldCharType="separate"/>
            </w:r>
            <w:r w:rsidR="001A46ED">
              <w:rPr>
                <w:sz w:val="18"/>
              </w:rPr>
              <w:t>6.2</w:t>
            </w:r>
            <w:r w:rsidR="00042FE0" w:rsidRPr="00B53F60">
              <w:rPr>
                <w:sz w:val="18"/>
              </w:rPr>
              <w:fldChar w:fldCharType="end"/>
            </w:r>
            <w:r w:rsidR="00042FE0" w:rsidRPr="00B53F60">
              <w:rPr>
                <w:sz w:val="18"/>
              </w:rPr>
              <w:t>,</w:t>
            </w:r>
            <w:r w:rsidR="00BC6B55" w:rsidRPr="00B53F60">
              <w:rPr>
                <w:sz w:val="18"/>
              </w:rPr>
              <w:t xml:space="preserve"> </w:t>
            </w:r>
            <w:r w:rsidR="00BC6B55" w:rsidRPr="00B53F60">
              <w:rPr>
                <w:sz w:val="18"/>
              </w:rPr>
              <w:fldChar w:fldCharType="begin"/>
            </w:r>
            <w:r w:rsidR="00BC6B55" w:rsidRPr="00B53F60">
              <w:rPr>
                <w:sz w:val="18"/>
              </w:rPr>
              <w:instrText xml:space="preserve"> REF _Ref505072641 \w \h </w:instrText>
            </w:r>
            <w:r w:rsidR="00B53F60" w:rsidRPr="00B53F60">
              <w:rPr>
                <w:sz w:val="18"/>
              </w:rPr>
              <w:instrText xml:space="preserve"> \* MERGEFORMAT </w:instrText>
            </w:r>
            <w:r w:rsidR="00BC6B55" w:rsidRPr="00B53F60">
              <w:rPr>
                <w:sz w:val="18"/>
              </w:rPr>
            </w:r>
            <w:r w:rsidR="00BC6B55" w:rsidRPr="00B53F60">
              <w:rPr>
                <w:sz w:val="18"/>
              </w:rPr>
              <w:fldChar w:fldCharType="separate"/>
            </w:r>
            <w:r w:rsidR="001A46ED">
              <w:rPr>
                <w:sz w:val="18"/>
              </w:rPr>
              <w:t>8.3</w:t>
            </w:r>
            <w:r w:rsidR="00BC6B55" w:rsidRPr="00B53F60">
              <w:rPr>
                <w:sz w:val="18"/>
              </w:rPr>
              <w:fldChar w:fldCharType="end"/>
            </w:r>
            <w:r w:rsidR="00BC6B55" w:rsidRPr="00B53F60">
              <w:rPr>
                <w:sz w:val="18"/>
              </w:rPr>
              <w:t xml:space="preserve">, </w:t>
            </w:r>
            <w:r w:rsidR="00582B00" w:rsidRPr="00B53F60">
              <w:rPr>
                <w:sz w:val="18"/>
              </w:rPr>
              <w:fldChar w:fldCharType="begin"/>
            </w:r>
            <w:r w:rsidR="00582B00" w:rsidRPr="00B53F60">
              <w:rPr>
                <w:sz w:val="18"/>
              </w:rPr>
              <w:instrText xml:space="preserve"> REF _Ref508179712 \w \h </w:instrText>
            </w:r>
            <w:r w:rsidR="00B53F60" w:rsidRPr="00B53F60">
              <w:rPr>
                <w:sz w:val="18"/>
              </w:rPr>
              <w:instrText xml:space="preserve"> \* MERGEFORMAT </w:instrText>
            </w:r>
            <w:r w:rsidR="00582B00" w:rsidRPr="00B53F60">
              <w:rPr>
                <w:sz w:val="18"/>
              </w:rPr>
            </w:r>
            <w:r w:rsidR="00582B00" w:rsidRPr="00B53F60">
              <w:rPr>
                <w:sz w:val="18"/>
              </w:rPr>
              <w:fldChar w:fldCharType="separate"/>
            </w:r>
            <w:r w:rsidR="001A46ED">
              <w:rPr>
                <w:sz w:val="18"/>
              </w:rPr>
              <w:t>8.6.3</w:t>
            </w:r>
            <w:r w:rsidR="00582B00" w:rsidRPr="00B53F60">
              <w:rPr>
                <w:sz w:val="18"/>
              </w:rPr>
              <w:fldChar w:fldCharType="end"/>
            </w:r>
            <w:r w:rsidR="00582B00" w:rsidRPr="00B53F60">
              <w:rPr>
                <w:sz w:val="18"/>
              </w:rPr>
              <w:t xml:space="preserve">, </w:t>
            </w:r>
            <w:r w:rsidR="00F46893" w:rsidRPr="00B53F60">
              <w:rPr>
                <w:sz w:val="18"/>
              </w:rPr>
              <w:fldChar w:fldCharType="begin"/>
            </w:r>
            <w:r w:rsidR="00F46893" w:rsidRPr="00B53F60">
              <w:rPr>
                <w:sz w:val="18"/>
              </w:rPr>
              <w:instrText xml:space="preserve"> REF _Ref508180049 \w \h </w:instrText>
            </w:r>
            <w:r w:rsidR="00B53F60" w:rsidRPr="00B53F60">
              <w:rPr>
                <w:sz w:val="18"/>
              </w:rPr>
              <w:instrText xml:space="preserve"> \* MERGEFORMAT </w:instrText>
            </w:r>
            <w:r w:rsidR="00F46893" w:rsidRPr="00B53F60">
              <w:rPr>
                <w:sz w:val="18"/>
              </w:rPr>
            </w:r>
            <w:r w:rsidR="00F46893" w:rsidRPr="00B53F60">
              <w:rPr>
                <w:sz w:val="18"/>
              </w:rPr>
              <w:fldChar w:fldCharType="separate"/>
            </w:r>
            <w:r w:rsidR="001A46ED">
              <w:rPr>
                <w:sz w:val="18"/>
              </w:rPr>
              <w:t>9.3</w:t>
            </w:r>
            <w:r w:rsidR="00F46893" w:rsidRPr="00B53F60">
              <w:rPr>
                <w:sz w:val="18"/>
              </w:rPr>
              <w:fldChar w:fldCharType="end"/>
            </w:r>
            <w:r w:rsidR="008113FF" w:rsidRPr="00B53F60">
              <w:rPr>
                <w:sz w:val="18"/>
              </w:rPr>
              <w:t>.</w:t>
            </w:r>
          </w:p>
        </w:tc>
      </w:tr>
      <w:tr w:rsidR="00B53F60" w14:paraId="44216EDB" w14:textId="77777777" w:rsidTr="001A2FE2">
        <w:tc>
          <w:tcPr>
            <w:tcW w:w="1908" w:type="dxa"/>
          </w:tcPr>
          <w:p w14:paraId="1A323BAB" w14:textId="3B2045A5" w:rsidR="00B53F60" w:rsidRPr="00B53F60" w:rsidRDefault="00B53F60" w:rsidP="00D65371">
            <w:pPr>
              <w:ind w:firstLine="0"/>
              <w:rPr>
                <w:sz w:val="18"/>
              </w:rPr>
            </w:pPr>
            <w:r>
              <w:rPr>
                <w:sz w:val="18"/>
              </w:rPr>
              <w:t>08 Mar 2018</w:t>
            </w:r>
          </w:p>
        </w:tc>
        <w:tc>
          <w:tcPr>
            <w:tcW w:w="2250" w:type="dxa"/>
          </w:tcPr>
          <w:p w14:paraId="1427D3D5" w14:textId="325B0C47" w:rsidR="00B53F60" w:rsidRPr="00B53F60" w:rsidRDefault="00B53F60" w:rsidP="00811574">
            <w:pPr>
              <w:ind w:firstLine="0"/>
              <w:rPr>
                <w:sz w:val="18"/>
              </w:rPr>
            </w:pPr>
            <w:r>
              <w:rPr>
                <w:sz w:val="18"/>
              </w:rPr>
              <w:t>G. Romanov</w:t>
            </w:r>
          </w:p>
        </w:tc>
        <w:tc>
          <w:tcPr>
            <w:tcW w:w="6138" w:type="dxa"/>
          </w:tcPr>
          <w:p w14:paraId="56F65B82" w14:textId="569D9975" w:rsidR="00B53F60" w:rsidRPr="00B53F60" w:rsidRDefault="00B53F60" w:rsidP="00D65371">
            <w:pPr>
              <w:ind w:firstLine="0"/>
              <w:rPr>
                <w:sz w:val="18"/>
              </w:rPr>
            </w:pPr>
            <w:r>
              <w:rPr>
                <w:sz w:val="18"/>
              </w:rPr>
              <w:t xml:space="preserve">Updated </w:t>
            </w:r>
            <w:r w:rsidR="00111C33" w:rsidRPr="00111C33">
              <w:rPr>
                <w:sz w:val="14"/>
              </w:rPr>
              <w:fldChar w:fldCharType="begin"/>
            </w:r>
            <w:r w:rsidR="00111C33" w:rsidRPr="00111C33">
              <w:rPr>
                <w:sz w:val="14"/>
              </w:rPr>
              <w:instrText xml:space="preserve"> REF _Ref505263043 \h  \* MERGEFORMAT </w:instrText>
            </w:r>
            <w:r w:rsidR="00111C33" w:rsidRPr="00111C33">
              <w:rPr>
                <w:sz w:val="14"/>
              </w:rPr>
            </w:r>
            <w:r w:rsidR="00111C33" w:rsidRPr="00111C33">
              <w:rPr>
                <w:sz w:val="14"/>
              </w:rPr>
              <w:fldChar w:fldCharType="separate"/>
            </w:r>
            <w:r w:rsidR="001A46ED" w:rsidRPr="001A46ED">
              <w:rPr>
                <w:sz w:val="18"/>
              </w:rPr>
              <w:t xml:space="preserve">Figure </w:t>
            </w:r>
            <w:r w:rsidR="001A46ED" w:rsidRPr="001A46ED">
              <w:rPr>
                <w:noProof/>
                <w:sz w:val="18"/>
              </w:rPr>
              <w:t>32</w:t>
            </w:r>
            <w:r w:rsidR="00111C33" w:rsidRPr="00111C33">
              <w:rPr>
                <w:sz w:val="14"/>
              </w:rPr>
              <w:fldChar w:fldCharType="end"/>
            </w:r>
            <w:r w:rsidR="00111C33" w:rsidRPr="00111C33">
              <w:rPr>
                <w:sz w:val="14"/>
              </w:rPr>
              <w:t xml:space="preserve">, </w:t>
            </w:r>
            <w:r w:rsidR="00111C33" w:rsidRPr="00111C33">
              <w:rPr>
                <w:sz w:val="14"/>
              </w:rPr>
              <w:fldChar w:fldCharType="begin"/>
            </w:r>
            <w:r w:rsidR="00111C33" w:rsidRPr="00111C33">
              <w:rPr>
                <w:sz w:val="14"/>
              </w:rPr>
              <w:instrText xml:space="preserve"> REF _Ref377376644 \h  \* MERGEFORMAT </w:instrText>
            </w:r>
            <w:r w:rsidR="00111C33" w:rsidRPr="00111C33">
              <w:rPr>
                <w:sz w:val="14"/>
              </w:rPr>
            </w:r>
            <w:r w:rsidR="00111C33" w:rsidRPr="00111C33">
              <w:rPr>
                <w:sz w:val="14"/>
              </w:rPr>
              <w:fldChar w:fldCharType="separate"/>
            </w:r>
            <w:r w:rsidR="001A46ED" w:rsidRPr="001A46ED">
              <w:rPr>
                <w:sz w:val="18"/>
              </w:rPr>
              <w:t xml:space="preserve">Figure </w:t>
            </w:r>
            <w:r w:rsidR="001A46ED" w:rsidRPr="001A46ED">
              <w:rPr>
                <w:noProof/>
                <w:sz w:val="18"/>
              </w:rPr>
              <w:t>45</w:t>
            </w:r>
            <w:r w:rsidR="00111C33" w:rsidRPr="00111C33">
              <w:rPr>
                <w:sz w:val="14"/>
              </w:rPr>
              <w:fldChar w:fldCharType="end"/>
            </w:r>
            <w:r w:rsidR="00111C33" w:rsidRPr="00111C33">
              <w:rPr>
                <w:sz w:val="14"/>
              </w:rPr>
              <w:t xml:space="preserve">, </w:t>
            </w:r>
            <w:r w:rsidR="00111C33" w:rsidRPr="00111C33">
              <w:rPr>
                <w:sz w:val="14"/>
              </w:rPr>
              <w:fldChar w:fldCharType="begin"/>
            </w:r>
            <w:r w:rsidR="00111C33" w:rsidRPr="00111C33">
              <w:rPr>
                <w:sz w:val="14"/>
              </w:rPr>
              <w:instrText xml:space="preserve"> REF _Ref377376662 \h  \* MERGEFORMAT </w:instrText>
            </w:r>
            <w:r w:rsidR="00111C33" w:rsidRPr="00111C33">
              <w:rPr>
                <w:sz w:val="14"/>
              </w:rPr>
            </w:r>
            <w:r w:rsidR="00111C33" w:rsidRPr="00111C33">
              <w:rPr>
                <w:sz w:val="14"/>
              </w:rPr>
              <w:fldChar w:fldCharType="separate"/>
            </w:r>
            <w:r w:rsidR="001A46ED" w:rsidRPr="001A46ED">
              <w:rPr>
                <w:sz w:val="18"/>
              </w:rPr>
              <w:t xml:space="preserve">Figure </w:t>
            </w:r>
            <w:r w:rsidR="001A46ED" w:rsidRPr="001A46ED">
              <w:rPr>
                <w:noProof/>
                <w:sz w:val="18"/>
              </w:rPr>
              <w:t>46</w:t>
            </w:r>
            <w:r w:rsidR="00111C33" w:rsidRPr="00111C33">
              <w:rPr>
                <w:sz w:val="14"/>
              </w:rPr>
              <w:fldChar w:fldCharType="end"/>
            </w:r>
            <w:r w:rsidR="00111C33" w:rsidRPr="00111C33">
              <w:rPr>
                <w:sz w:val="14"/>
              </w:rPr>
              <w:t>.</w:t>
            </w:r>
          </w:p>
        </w:tc>
      </w:tr>
      <w:tr w:rsidR="00E36DF3" w14:paraId="1ACE096F" w14:textId="77777777" w:rsidTr="001A2FE2">
        <w:tc>
          <w:tcPr>
            <w:tcW w:w="1908" w:type="dxa"/>
          </w:tcPr>
          <w:p w14:paraId="7AFB2F5A" w14:textId="3DE4E31B" w:rsidR="00E36DF3" w:rsidRDefault="00E36DF3" w:rsidP="00D65371">
            <w:pPr>
              <w:ind w:firstLine="0"/>
              <w:rPr>
                <w:sz w:val="18"/>
              </w:rPr>
            </w:pPr>
            <w:r>
              <w:rPr>
                <w:sz w:val="18"/>
              </w:rPr>
              <w:t>08 Mar 2018</w:t>
            </w:r>
          </w:p>
        </w:tc>
        <w:tc>
          <w:tcPr>
            <w:tcW w:w="2250" w:type="dxa"/>
          </w:tcPr>
          <w:p w14:paraId="115486D6" w14:textId="36915212" w:rsidR="00E36DF3" w:rsidRDefault="00E36DF3" w:rsidP="00811574">
            <w:pPr>
              <w:ind w:firstLine="0"/>
              <w:rPr>
                <w:sz w:val="18"/>
              </w:rPr>
            </w:pPr>
            <w:r>
              <w:rPr>
                <w:sz w:val="18"/>
              </w:rPr>
              <w:t>C.Y. Tan</w:t>
            </w:r>
          </w:p>
        </w:tc>
        <w:tc>
          <w:tcPr>
            <w:tcW w:w="6138" w:type="dxa"/>
          </w:tcPr>
          <w:p w14:paraId="72C56C06" w14:textId="36B0333A" w:rsidR="00E36DF3" w:rsidRDefault="00E36DF3" w:rsidP="00D65371">
            <w:pPr>
              <w:ind w:firstLine="0"/>
              <w:rPr>
                <w:sz w:val="18"/>
              </w:rPr>
            </w:pPr>
            <w:r>
              <w:rPr>
                <w:sz w:val="18"/>
              </w:rPr>
              <w:t xml:space="preserve">Added </w:t>
            </w:r>
            <w:r w:rsidR="00C25049">
              <w:rPr>
                <w:sz w:val="18"/>
              </w:rPr>
              <w:t xml:space="preserve">IR sensor, </w:t>
            </w:r>
            <w:r>
              <w:rPr>
                <w:sz w:val="18"/>
              </w:rPr>
              <w:t xml:space="preserve">section </w:t>
            </w:r>
            <w:r>
              <w:rPr>
                <w:sz w:val="18"/>
              </w:rPr>
              <w:fldChar w:fldCharType="begin"/>
            </w:r>
            <w:r>
              <w:rPr>
                <w:sz w:val="18"/>
              </w:rPr>
              <w:instrText xml:space="preserve"> REF _Ref508271612 \w \h </w:instrText>
            </w:r>
            <w:r>
              <w:rPr>
                <w:sz w:val="18"/>
              </w:rPr>
            </w:r>
            <w:r>
              <w:rPr>
                <w:sz w:val="18"/>
              </w:rPr>
              <w:fldChar w:fldCharType="separate"/>
            </w:r>
            <w:r w:rsidR="001A46ED">
              <w:rPr>
                <w:sz w:val="18"/>
              </w:rPr>
              <w:t>21.1</w:t>
            </w:r>
            <w:r>
              <w:rPr>
                <w:sz w:val="18"/>
              </w:rPr>
              <w:fldChar w:fldCharType="end"/>
            </w:r>
            <w:r>
              <w:rPr>
                <w:sz w:val="18"/>
              </w:rPr>
              <w:t>.</w:t>
            </w:r>
            <w:r w:rsidR="001C5098">
              <w:rPr>
                <w:sz w:val="18"/>
              </w:rPr>
              <w:t xml:space="preserve"> Updated </w:t>
            </w:r>
            <w:r w:rsidR="001C5098" w:rsidRPr="001C5098">
              <w:rPr>
                <w:sz w:val="14"/>
              </w:rPr>
              <w:fldChar w:fldCharType="begin"/>
            </w:r>
            <w:r w:rsidR="001C5098" w:rsidRPr="001C5098">
              <w:rPr>
                <w:sz w:val="14"/>
              </w:rPr>
              <w:instrText xml:space="preserve"> REF _Ref504550681 \h  \* MERGEFORMAT </w:instrText>
            </w:r>
            <w:r w:rsidR="001C5098" w:rsidRPr="001C5098">
              <w:rPr>
                <w:sz w:val="14"/>
              </w:rPr>
            </w:r>
            <w:r w:rsidR="001C5098" w:rsidRPr="001C5098">
              <w:rPr>
                <w:sz w:val="14"/>
              </w:rPr>
              <w:fldChar w:fldCharType="separate"/>
            </w:r>
            <w:r w:rsidR="001A46ED" w:rsidRPr="001A46ED">
              <w:rPr>
                <w:sz w:val="18"/>
              </w:rPr>
              <w:t xml:space="preserve">Figure </w:t>
            </w:r>
            <w:r w:rsidR="001A46ED" w:rsidRPr="001A46ED">
              <w:rPr>
                <w:noProof/>
                <w:sz w:val="18"/>
              </w:rPr>
              <w:t>51</w:t>
            </w:r>
            <w:r w:rsidR="001C5098" w:rsidRPr="001C5098">
              <w:rPr>
                <w:sz w:val="14"/>
              </w:rPr>
              <w:fldChar w:fldCharType="end"/>
            </w:r>
            <w:r w:rsidR="001C5098" w:rsidRPr="001C5098">
              <w:rPr>
                <w:sz w:val="14"/>
              </w:rPr>
              <w:t>.</w:t>
            </w:r>
          </w:p>
        </w:tc>
      </w:tr>
      <w:tr w:rsidR="00C25049" w14:paraId="7AF40D96" w14:textId="77777777" w:rsidTr="001A2FE2">
        <w:tc>
          <w:tcPr>
            <w:tcW w:w="1908" w:type="dxa"/>
          </w:tcPr>
          <w:p w14:paraId="035F75AA" w14:textId="3171EECA" w:rsidR="00C25049" w:rsidRDefault="00C25049" w:rsidP="00D65371">
            <w:pPr>
              <w:ind w:firstLine="0"/>
              <w:rPr>
                <w:sz w:val="18"/>
              </w:rPr>
            </w:pPr>
            <w:r>
              <w:rPr>
                <w:sz w:val="18"/>
              </w:rPr>
              <w:t>09 Mar 2018</w:t>
            </w:r>
          </w:p>
        </w:tc>
        <w:tc>
          <w:tcPr>
            <w:tcW w:w="2250" w:type="dxa"/>
          </w:tcPr>
          <w:p w14:paraId="0031A22D" w14:textId="46613146" w:rsidR="00C25049" w:rsidRDefault="00C25049" w:rsidP="00811574">
            <w:pPr>
              <w:ind w:firstLine="0"/>
              <w:rPr>
                <w:sz w:val="18"/>
              </w:rPr>
            </w:pPr>
            <w:r>
              <w:rPr>
                <w:sz w:val="18"/>
              </w:rPr>
              <w:t>C.Y. Tan</w:t>
            </w:r>
          </w:p>
        </w:tc>
        <w:tc>
          <w:tcPr>
            <w:tcW w:w="6138" w:type="dxa"/>
          </w:tcPr>
          <w:p w14:paraId="0B273A4B" w14:textId="3EF061ED" w:rsidR="00C25049" w:rsidRDefault="00C25049" w:rsidP="00D65371">
            <w:pPr>
              <w:ind w:firstLine="0"/>
              <w:rPr>
                <w:sz w:val="18"/>
              </w:rPr>
            </w:pPr>
            <w:r>
              <w:rPr>
                <w:sz w:val="18"/>
              </w:rPr>
              <w:t xml:space="preserve">Added </w:t>
            </w:r>
            <w:r w:rsidR="00652984">
              <w:rPr>
                <w:sz w:val="18"/>
              </w:rPr>
              <w:t xml:space="preserve">Garnet and alumina , </w:t>
            </w:r>
            <w:r>
              <w:rPr>
                <w:sz w:val="18"/>
              </w:rPr>
              <w:t xml:space="preserve">section </w:t>
            </w:r>
            <w:r>
              <w:rPr>
                <w:sz w:val="18"/>
              </w:rPr>
              <w:fldChar w:fldCharType="begin"/>
            </w:r>
            <w:r>
              <w:rPr>
                <w:sz w:val="18"/>
              </w:rPr>
              <w:instrText xml:space="preserve"> REF _Ref508366981 \w \h </w:instrText>
            </w:r>
            <w:r>
              <w:rPr>
                <w:sz w:val="18"/>
              </w:rPr>
            </w:r>
            <w:r>
              <w:rPr>
                <w:sz w:val="18"/>
              </w:rPr>
              <w:fldChar w:fldCharType="separate"/>
            </w:r>
            <w:r w:rsidR="001A46ED">
              <w:rPr>
                <w:sz w:val="18"/>
              </w:rPr>
              <w:t>17.1</w:t>
            </w:r>
            <w:r>
              <w:rPr>
                <w:sz w:val="18"/>
              </w:rPr>
              <w:fldChar w:fldCharType="end"/>
            </w:r>
            <w:r>
              <w:rPr>
                <w:sz w:val="18"/>
              </w:rPr>
              <w:t xml:space="preserve">; </w:t>
            </w:r>
            <w:r w:rsidR="00652984">
              <w:rPr>
                <w:sz w:val="18"/>
              </w:rPr>
              <w:t xml:space="preserve">HOM cavity, section </w:t>
            </w:r>
            <w:r w:rsidR="00652984">
              <w:rPr>
                <w:sz w:val="18"/>
              </w:rPr>
              <w:fldChar w:fldCharType="begin"/>
            </w:r>
            <w:r w:rsidR="00652984">
              <w:rPr>
                <w:sz w:val="18"/>
              </w:rPr>
              <w:instrText xml:space="preserve"> REF _Ref508367903 \w \h </w:instrText>
            </w:r>
            <w:r w:rsidR="00652984">
              <w:rPr>
                <w:sz w:val="18"/>
              </w:rPr>
            </w:r>
            <w:r w:rsidR="00652984">
              <w:rPr>
                <w:sz w:val="18"/>
              </w:rPr>
              <w:fldChar w:fldCharType="separate"/>
            </w:r>
            <w:r w:rsidR="001A46ED">
              <w:rPr>
                <w:sz w:val="18"/>
              </w:rPr>
              <w:t>17.8</w:t>
            </w:r>
            <w:r w:rsidR="00652984">
              <w:rPr>
                <w:sz w:val="18"/>
              </w:rPr>
              <w:fldChar w:fldCharType="end"/>
            </w:r>
            <w:r w:rsidR="00652984">
              <w:rPr>
                <w:sz w:val="18"/>
              </w:rPr>
              <w:t>.</w:t>
            </w:r>
          </w:p>
        </w:tc>
      </w:tr>
      <w:tr w:rsidR="00774182" w14:paraId="5C459385" w14:textId="77777777" w:rsidTr="001A2FE2">
        <w:tc>
          <w:tcPr>
            <w:tcW w:w="1908" w:type="dxa"/>
          </w:tcPr>
          <w:p w14:paraId="135C6A00" w14:textId="6987A93F" w:rsidR="00774182" w:rsidRDefault="00774182" w:rsidP="00D65371">
            <w:pPr>
              <w:ind w:firstLine="0"/>
              <w:rPr>
                <w:sz w:val="18"/>
              </w:rPr>
            </w:pPr>
            <w:r>
              <w:rPr>
                <w:sz w:val="18"/>
              </w:rPr>
              <w:t>13 Mar 2018</w:t>
            </w:r>
          </w:p>
        </w:tc>
        <w:tc>
          <w:tcPr>
            <w:tcW w:w="2250" w:type="dxa"/>
          </w:tcPr>
          <w:p w14:paraId="5B5B3433" w14:textId="1FDBD7F4" w:rsidR="00774182" w:rsidRDefault="00774182" w:rsidP="00811574">
            <w:pPr>
              <w:ind w:firstLine="0"/>
              <w:rPr>
                <w:sz w:val="18"/>
              </w:rPr>
            </w:pPr>
            <w:r>
              <w:rPr>
                <w:sz w:val="18"/>
              </w:rPr>
              <w:t>C.Y. Tan</w:t>
            </w:r>
          </w:p>
        </w:tc>
        <w:tc>
          <w:tcPr>
            <w:tcW w:w="6138" w:type="dxa"/>
          </w:tcPr>
          <w:p w14:paraId="54EE7D31" w14:textId="39051712" w:rsidR="00774182" w:rsidRDefault="00774182" w:rsidP="00D65371">
            <w:pPr>
              <w:ind w:firstLine="0"/>
              <w:rPr>
                <w:sz w:val="18"/>
              </w:rPr>
            </w:pPr>
            <w:r>
              <w:rPr>
                <w:sz w:val="18"/>
              </w:rPr>
              <w:t xml:space="preserve">Added table of HOM modes, </w:t>
            </w:r>
            <w:r w:rsidRPr="00774182">
              <w:rPr>
                <w:sz w:val="18"/>
                <w:szCs w:val="18"/>
              </w:rPr>
              <w:fldChar w:fldCharType="begin"/>
            </w:r>
            <w:r w:rsidRPr="00774182">
              <w:rPr>
                <w:sz w:val="18"/>
                <w:szCs w:val="18"/>
              </w:rPr>
              <w:instrText xml:space="preserve"> REF _Ref508718123 \h </w:instrText>
            </w:r>
            <w:r>
              <w:rPr>
                <w:sz w:val="18"/>
                <w:szCs w:val="18"/>
              </w:rPr>
              <w:instrText xml:space="preserve"> \* MERGEFORMAT </w:instrText>
            </w:r>
            <w:r w:rsidRPr="00774182">
              <w:rPr>
                <w:sz w:val="18"/>
                <w:szCs w:val="18"/>
              </w:rPr>
            </w:r>
            <w:r w:rsidRPr="00774182">
              <w:rPr>
                <w:sz w:val="18"/>
                <w:szCs w:val="18"/>
              </w:rPr>
              <w:fldChar w:fldCharType="separate"/>
            </w:r>
            <w:r w:rsidR="001A46ED" w:rsidRPr="001A46ED">
              <w:rPr>
                <w:sz w:val="18"/>
                <w:szCs w:val="18"/>
              </w:rPr>
              <w:t xml:space="preserve">Table </w:t>
            </w:r>
            <w:r w:rsidR="001A46ED" w:rsidRPr="001A46ED">
              <w:rPr>
                <w:noProof/>
                <w:sz w:val="18"/>
                <w:szCs w:val="18"/>
              </w:rPr>
              <w:t>5</w:t>
            </w:r>
            <w:r w:rsidRPr="00774182">
              <w:rPr>
                <w:sz w:val="18"/>
                <w:szCs w:val="18"/>
              </w:rPr>
              <w:fldChar w:fldCharType="end"/>
            </w:r>
            <w:r>
              <w:rPr>
                <w:sz w:val="18"/>
                <w:szCs w:val="18"/>
              </w:rPr>
              <w:t>.</w:t>
            </w:r>
          </w:p>
        </w:tc>
      </w:tr>
      <w:tr w:rsidR="00B66318" w14:paraId="030A6A77" w14:textId="77777777" w:rsidTr="001A2FE2">
        <w:tc>
          <w:tcPr>
            <w:tcW w:w="1908" w:type="dxa"/>
          </w:tcPr>
          <w:p w14:paraId="3778F262" w14:textId="14CB0B12" w:rsidR="00B66318" w:rsidRDefault="00B66318" w:rsidP="00D65371">
            <w:pPr>
              <w:ind w:firstLine="0"/>
              <w:rPr>
                <w:sz w:val="18"/>
              </w:rPr>
            </w:pPr>
            <w:r>
              <w:rPr>
                <w:sz w:val="18"/>
              </w:rPr>
              <w:t>20 Mar 2018</w:t>
            </w:r>
          </w:p>
        </w:tc>
        <w:tc>
          <w:tcPr>
            <w:tcW w:w="2250" w:type="dxa"/>
          </w:tcPr>
          <w:p w14:paraId="35F75FA9" w14:textId="0DD74690" w:rsidR="00B66318" w:rsidRDefault="00B66318" w:rsidP="00811574">
            <w:pPr>
              <w:ind w:firstLine="0"/>
              <w:rPr>
                <w:sz w:val="18"/>
              </w:rPr>
            </w:pPr>
            <w:r>
              <w:rPr>
                <w:sz w:val="18"/>
              </w:rPr>
              <w:t>C.Y. Tan</w:t>
            </w:r>
          </w:p>
        </w:tc>
        <w:tc>
          <w:tcPr>
            <w:tcW w:w="6138" w:type="dxa"/>
          </w:tcPr>
          <w:p w14:paraId="6E1DA9DD" w14:textId="0FB95BA0" w:rsidR="00B66318" w:rsidRDefault="00B66318" w:rsidP="00D65371">
            <w:pPr>
              <w:ind w:firstLine="0"/>
              <w:rPr>
                <w:sz w:val="18"/>
              </w:rPr>
            </w:pPr>
            <w:r>
              <w:rPr>
                <w:sz w:val="18"/>
              </w:rPr>
              <w:t xml:space="preserve">Updated </w:t>
            </w:r>
            <w:r w:rsidRPr="00B66318">
              <w:rPr>
                <w:sz w:val="13"/>
              </w:rPr>
              <w:fldChar w:fldCharType="begin"/>
            </w:r>
            <w:r w:rsidRPr="00B66318">
              <w:rPr>
                <w:sz w:val="13"/>
              </w:rPr>
              <w:instrText xml:space="preserve"> REF _Ref509303524 \h  \* MERGEFORMAT </w:instrText>
            </w:r>
            <w:r w:rsidRPr="00B66318">
              <w:rPr>
                <w:sz w:val="13"/>
              </w:rPr>
            </w:r>
            <w:r w:rsidRPr="00B66318">
              <w:rPr>
                <w:sz w:val="13"/>
              </w:rPr>
              <w:fldChar w:fldCharType="separate"/>
            </w:r>
            <w:r w:rsidR="001A46ED" w:rsidRPr="001A46ED">
              <w:rPr>
                <w:sz w:val="18"/>
              </w:rPr>
              <w:t xml:space="preserve">Figure </w:t>
            </w:r>
            <w:r w:rsidR="001A46ED" w:rsidRPr="001A46ED">
              <w:rPr>
                <w:noProof/>
                <w:sz w:val="18"/>
              </w:rPr>
              <w:t>140</w:t>
            </w:r>
            <w:r w:rsidRPr="00B66318">
              <w:rPr>
                <w:sz w:val="13"/>
              </w:rPr>
              <w:fldChar w:fldCharType="end"/>
            </w:r>
            <w:r>
              <w:rPr>
                <w:sz w:val="13"/>
              </w:rPr>
              <w:t>.</w:t>
            </w:r>
            <w:r>
              <w:rPr>
                <w:sz w:val="18"/>
              </w:rPr>
              <w:t xml:space="preserve"> Filled in sections </w:t>
            </w:r>
            <w:r>
              <w:rPr>
                <w:sz w:val="18"/>
              </w:rPr>
              <w:fldChar w:fldCharType="begin"/>
            </w:r>
            <w:r>
              <w:rPr>
                <w:sz w:val="18"/>
              </w:rPr>
              <w:instrText xml:space="preserve"> REF _Ref509236029 \w \h </w:instrText>
            </w:r>
            <w:r>
              <w:rPr>
                <w:sz w:val="18"/>
              </w:rPr>
            </w:r>
            <w:r>
              <w:rPr>
                <w:sz w:val="18"/>
              </w:rPr>
              <w:fldChar w:fldCharType="separate"/>
            </w:r>
            <w:r w:rsidR="001A46ED">
              <w:rPr>
                <w:sz w:val="18"/>
              </w:rPr>
              <w:t>17.6</w:t>
            </w:r>
            <w:r>
              <w:rPr>
                <w:sz w:val="18"/>
              </w:rPr>
              <w:fldChar w:fldCharType="end"/>
            </w:r>
            <w:r>
              <w:rPr>
                <w:sz w:val="18"/>
              </w:rPr>
              <w:t xml:space="preserve"> and </w:t>
            </w:r>
            <w:r>
              <w:rPr>
                <w:sz w:val="18"/>
              </w:rPr>
              <w:fldChar w:fldCharType="begin"/>
            </w:r>
            <w:r>
              <w:rPr>
                <w:sz w:val="18"/>
              </w:rPr>
              <w:instrText xml:space="preserve"> REF _Ref509302961 \w \h </w:instrText>
            </w:r>
            <w:r>
              <w:rPr>
                <w:sz w:val="18"/>
              </w:rPr>
            </w:r>
            <w:r>
              <w:rPr>
                <w:sz w:val="18"/>
              </w:rPr>
              <w:fldChar w:fldCharType="separate"/>
            </w:r>
            <w:r w:rsidR="001A46ED">
              <w:rPr>
                <w:sz w:val="18"/>
              </w:rPr>
              <w:t>17.9</w:t>
            </w:r>
            <w:r>
              <w:rPr>
                <w:sz w:val="18"/>
              </w:rPr>
              <w:fldChar w:fldCharType="end"/>
            </w:r>
            <w:r>
              <w:rPr>
                <w:sz w:val="18"/>
              </w:rPr>
              <w:t>.</w:t>
            </w:r>
            <w:r w:rsidR="006C389A">
              <w:rPr>
                <w:sz w:val="18"/>
              </w:rPr>
              <w:t xml:space="preserve"> Added drawing </w:t>
            </w:r>
            <w:r w:rsidR="006C389A">
              <w:rPr>
                <w:sz w:val="18"/>
              </w:rPr>
              <w:lastRenderedPageBreak/>
              <w:t xml:space="preserve">numbers section </w:t>
            </w:r>
            <w:r w:rsidR="006C389A">
              <w:rPr>
                <w:sz w:val="18"/>
              </w:rPr>
              <w:fldChar w:fldCharType="begin"/>
            </w:r>
            <w:r w:rsidR="006C389A">
              <w:rPr>
                <w:sz w:val="18"/>
              </w:rPr>
              <w:instrText xml:space="preserve"> REF _Ref509304773 \w \h </w:instrText>
            </w:r>
            <w:r w:rsidR="006C389A">
              <w:rPr>
                <w:sz w:val="18"/>
              </w:rPr>
            </w:r>
            <w:r w:rsidR="006C389A">
              <w:rPr>
                <w:sz w:val="18"/>
              </w:rPr>
              <w:fldChar w:fldCharType="separate"/>
            </w:r>
            <w:r w:rsidR="001A46ED">
              <w:rPr>
                <w:sz w:val="18"/>
              </w:rPr>
              <w:t>17.11.1</w:t>
            </w:r>
            <w:r w:rsidR="006C389A">
              <w:rPr>
                <w:sz w:val="18"/>
              </w:rPr>
              <w:fldChar w:fldCharType="end"/>
            </w:r>
            <w:r w:rsidR="006C389A">
              <w:rPr>
                <w:sz w:val="18"/>
              </w:rPr>
              <w:t>.</w:t>
            </w:r>
          </w:p>
        </w:tc>
      </w:tr>
      <w:tr w:rsidR="00F526EB" w14:paraId="07752860" w14:textId="77777777" w:rsidTr="001A2FE2">
        <w:tc>
          <w:tcPr>
            <w:tcW w:w="1908" w:type="dxa"/>
          </w:tcPr>
          <w:p w14:paraId="73FC2CE6" w14:textId="7E6355C5" w:rsidR="00F526EB" w:rsidRDefault="006C389A" w:rsidP="00D65371">
            <w:pPr>
              <w:ind w:firstLine="0"/>
              <w:rPr>
                <w:sz w:val="18"/>
              </w:rPr>
            </w:pPr>
            <w:r>
              <w:rPr>
                <w:sz w:val="18"/>
              </w:rPr>
              <w:lastRenderedPageBreak/>
              <w:t>20 Mar 2018</w:t>
            </w:r>
          </w:p>
        </w:tc>
        <w:tc>
          <w:tcPr>
            <w:tcW w:w="2250" w:type="dxa"/>
          </w:tcPr>
          <w:p w14:paraId="2C536479" w14:textId="746D5801" w:rsidR="00F526EB" w:rsidRDefault="006C389A" w:rsidP="00811574">
            <w:pPr>
              <w:ind w:firstLine="0"/>
              <w:rPr>
                <w:sz w:val="18"/>
              </w:rPr>
            </w:pPr>
            <w:r>
              <w:rPr>
                <w:sz w:val="18"/>
              </w:rPr>
              <w:t>C.Y. Tan</w:t>
            </w:r>
          </w:p>
        </w:tc>
        <w:tc>
          <w:tcPr>
            <w:tcW w:w="6138" w:type="dxa"/>
          </w:tcPr>
          <w:p w14:paraId="1642459C" w14:textId="20D184D8" w:rsidR="00F526EB" w:rsidRDefault="006C389A" w:rsidP="00D65371">
            <w:pPr>
              <w:ind w:firstLine="0"/>
              <w:rPr>
                <w:sz w:val="18"/>
              </w:rPr>
            </w:pPr>
            <w:r>
              <w:rPr>
                <w:sz w:val="18"/>
              </w:rPr>
              <w:t>Added</w:t>
            </w:r>
            <w:r w:rsidR="009212E4">
              <w:rPr>
                <w:sz w:val="18"/>
              </w:rPr>
              <w:t xml:space="preserve"> Tuner inner and outer shell assembly, section </w:t>
            </w:r>
            <w:r w:rsidR="009212E4">
              <w:rPr>
                <w:sz w:val="18"/>
              </w:rPr>
              <w:fldChar w:fldCharType="begin"/>
            </w:r>
            <w:r w:rsidR="009212E4">
              <w:rPr>
                <w:sz w:val="18"/>
              </w:rPr>
              <w:instrText xml:space="preserve"> REF _Ref509316933 \w \h </w:instrText>
            </w:r>
            <w:r w:rsidR="009212E4">
              <w:rPr>
                <w:sz w:val="18"/>
              </w:rPr>
            </w:r>
            <w:r w:rsidR="009212E4">
              <w:rPr>
                <w:sz w:val="18"/>
              </w:rPr>
              <w:fldChar w:fldCharType="separate"/>
            </w:r>
            <w:r w:rsidR="001A46ED">
              <w:rPr>
                <w:sz w:val="18"/>
              </w:rPr>
              <w:t>17.3</w:t>
            </w:r>
            <w:r w:rsidR="009212E4">
              <w:rPr>
                <w:sz w:val="18"/>
              </w:rPr>
              <w:fldChar w:fldCharType="end"/>
            </w:r>
            <w:r w:rsidR="009212E4">
              <w:rPr>
                <w:sz w:val="18"/>
              </w:rPr>
              <w:t xml:space="preserve">; Coupling ring, section </w:t>
            </w:r>
            <w:r w:rsidR="009212E4">
              <w:rPr>
                <w:sz w:val="18"/>
              </w:rPr>
              <w:fldChar w:fldCharType="begin"/>
            </w:r>
            <w:r w:rsidR="009212E4">
              <w:rPr>
                <w:sz w:val="18"/>
              </w:rPr>
              <w:instrText xml:space="preserve"> REF _Ref509316987 \w \h </w:instrText>
            </w:r>
            <w:r w:rsidR="009212E4">
              <w:rPr>
                <w:sz w:val="18"/>
              </w:rPr>
            </w:r>
            <w:r w:rsidR="009212E4">
              <w:rPr>
                <w:sz w:val="18"/>
              </w:rPr>
              <w:fldChar w:fldCharType="separate"/>
            </w:r>
            <w:r w:rsidR="001A46ED">
              <w:rPr>
                <w:sz w:val="18"/>
              </w:rPr>
              <w:t>17.7</w:t>
            </w:r>
            <w:r w:rsidR="009212E4">
              <w:rPr>
                <w:sz w:val="18"/>
              </w:rPr>
              <w:fldChar w:fldCharType="end"/>
            </w:r>
            <w:r w:rsidR="009212E4">
              <w:rPr>
                <w:sz w:val="18"/>
              </w:rPr>
              <w:t xml:space="preserve">; Accelerating cavity assembly, section </w:t>
            </w:r>
            <w:r w:rsidR="009212E4">
              <w:rPr>
                <w:sz w:val="18"/>
              </w:rPr>
              <w:fldChar w:fldCharType="begin"/>
            </w:r>
            <w:r w:rsidR="009212E4">
              <w:rPr>
                <w:sz w:val="18"/>
              </w:rPr>
              <w:instrText xml:space="preserve"> REF _Ref509302961 \w \h </w:instrText>
            </w:r>
            <w:r w:rsidR="009212E4">
              <w:rPr>
                <w:sz w:val="18"/>
              </w:rPr>
            </w:r>
            <w:r w:rsidR="009212E4">
              <w:rPr>
                <w:sz w:val="18"/>
              </w:rPr>
              <w:fldChar w:fldCharType="separate"/>
            </w:r>
            <w:r w:rsidR="001A46ED">
              <w:rPr>
                <w:sz w:val="18"/>
              </w:rPr>
              <w:t>17.9</w:t>
            </w:r>
            <w:r w:rsidR="009212E4">
              <w:rPr>
                <w:sz w:val="18"/>
              </w:rPr>
              <w:fldChar w:fldCharType="end"/>
            </w:r>
            <w:r w:rsidR="009212E4">
              <w:rPr>
                <w:sz w:val="18"/>
              </w:rPr>
              <w:t>. Added stub sections</w:t>
            </w:r>
            <w:r w:rsidR="00D21ACF">
              <w:rPr>
                <w:sz w:val="18"/>
              </w:rPr>
              <w:t xml:space="preserve"> </w:t>
            </w:r>
            <w:r w:rsidR="00D21ACF">
              <w:rPr>
                <w:sz w:val="18"/>
              </w:rPr>
              <w:fldChar w:fldCharType="begin"/>
            </w:r>
            <w:r w:rsidR="00D21ACF">
              <w:rPr>
                <w:sz w:val="18"/>
              </w:rPr>
              <w:instrText xml:space="preserve"> REF _Ref518629413 \w \h </w:instrText>
            </w:r>
            <w:r w:rsidR="00D21ACF">
              <w:rPr>
                <w:sz w:val="18"/>
              </w:rPr>
            </w:r>
            <w:r w:rsidR="00D21ACF">
              <w:rPr>
                <w:sz w:val="18"/>
              </w:rPr>
              <w:fldChar w:fldCharType="separate"/>
            </w:r>
            <w:r w:rsidR="001A46ED">
              <w:rPr>
                <w:sz w:val="18"/>
              </w:rPr>
              <w:t>17.11</w:t>
            </w:r>
            <w:r w:rsidR="00D21ACF">
              <w:rPr>
                <w:sz w:val="18"/>
              </w:rPr>
              <w:fldChar w:fldCharType="end"/>
            </w:r>
            <w:r w:rsidR="00D21ACF">
              <w:rPr>
                <w:sz w:val="18"/>
              </w:rPr>
              <w:t>: Tuner stack assembly.</w:t>
            </w:r>
          </w:p>
        </w:tc>
      </w:tr>
      <w:tr w:rsidR="00C1609E" w14:paraId="4DAAAC45" w14:textId="77777777" w:rsidTr="001A2FE2">
        <w:tc>
          <w:tcPr>
            <w:tcW w:w="1908" w:type="dxa"/>
          </w:tcPr>
          <w:p w14:paraId="40F35093" w14:textId="3A429A4F" w:rsidR="00C1609E" w:rsidRDefault="00C1609E" w:rsidP="00D65371">
            <w:pPr>
              <w:ind w:firstLine="0"/>
              <w:rPr>
                <w:sz w:val="18"/>
              </w:rPr>
            </w:pPr>
            <w:r>
              <w:rPr>
                <w:sz w:val="18"/>
              </w:rPr>
              <w:t>23 Mar 2018</w:t>
            </w:r>
          </w:p>
        </w:tc>
        <w:tc>
          <w:tcPr>
            <w:tcW w:w="2250" w:type="dxa"/>
          </w:tcPr>
          <w:p w14:paraId="5166EEB1" w14:textId="0295DFA7" w:rsidR="00C1609E" w:rsidRDefault="00C1609E" w:rsidP="00811574">
            <w:pPr>
              <w:ind w:firstLine="0"/>
              <w:rPr>
                <w:sz w:val="18"/>
              </w:rPr>
            </w:pPr>
            <w:r>
              <w:rPr>
                <w:sz w:val="18"/>
              </w:rPr>
              <w:t>C.Y. Tan</w:t>
            </w:r>
          </w:p>
        </w:tc>
        <w:tc>
          <w:tcPr>
            <w:tcW w:w="6138" w:type="dxa"/>
          </w:tcPr>
          <w:p w14:paraId="74DFED97" w14:textId="0CAF25DE" w:rsidR="00C1609E" w:rsidRDefault="00C1609E" w:rsidP="00D65371">
            <w:pPr>
              <w:ind w:firstLine="0"/>
              <w:rPr>
                <w:sz w:val="18"/>
              </w:rPr>
            </w:pPr>
            <w:r>
              <w:rPr>
                <w:sz w:val="18"/>
              </w:rPr>
              <w:t xml:space="preserve">Added </w:t>
            </w:r>
            <w:r w:rsidR="002F6B0C">
              <w:rPr>
                <w:sz w:val="18"/>
              </w:rPr>
              <w:t>NMG personnel in acknowledgement</w:t>
            </w:r>
            <w:r>
              <w:rPr>
                <w:sz w:val="18"/>
              </w:rPr>
              <w:t>s.</w:t>
            </w:r>
          </w:p>
        </w:tc>
      </w:tr>
      <w:tr w:rsidR="002F6B0C" w14:paraId="2F6F9FA9" w14:textId="77777777" w:rsidTr="001A2FE2">
        <w:tc>
          <w:tcPr>
            <w:tcW w:w="1908" w:type="dxa"/>
          </w:tcPr>
          <w:p w14:paraId="2FC6BB2D" w14:textId="2C41CCC8" w:rsidR="002F6B0C" w:rsidRDefault="002F6B0C" w:rsidP="00D65371">
            <w:pPr>
              <w:ind w:firstLine="0"/>
              <w:rPr>
                <w:sz w:val="18"/>
              </w:rPr>
            </w:pPr>
            <w:r>
              <w:rPr>
                <w:sz w:val="18"/>
              </w:rPr>
              <w:t>26 Mar 2018</w:t>
            </w:r>
          </w:p>
        </w:tc>
        <w:tc>
          <w:tcPr>
            <w:tcW w:w="2250" w:type="dxa"/>
          </w:tcPr>
          <w:p w14:paraId="76078CCE" w14:textId="2A5A11FC" w:rsidR="002F6B0C" w:rsidRDefault="002F6B0C" w:rsidP="00811574">
            <w:pPr>
              <w:ind w:firstLine="0"/>
              <w:rPr>
                <w:sz w:val="18"/>
              </w:rPr>
            </w:pPr>
            <w:r>
              <w:rPr>
                <w:sz w:val="18"/>
              </w:rPr>
              <w:t>C.Y. Tan</w:t>
            </w:r>
          </w:p>
        </w:tc>
        <w:tc>
          <w:tcPr>
            <w:tcW w:w="6138" w:type="dxa"/>
          </w:tcPr>
          <w:p w14:paraId="1AB1BB6A" w14:textId="29DB7B98" w:rsidR="002F6B0C" w:rsidRDefault="002F6B0C" w:rsidP="00D65371">
            <w:pPr>
              <w:ind w:firstLine="0"/>
              <w:rPr>
                <w:sz w:val="18"/>
              </w:rPr>
            </w:pPr>
            <w:r>
              <w:rPr>
                <w:sz w:val="18"/>
              </w:rPr>
              <w:t>Added more people to acknowledgements.</w:t>
            </w:r>
          </w:p>
        </w:tc>
      </w:tr>
      <w:tr w:rsidR="000730C7" w14:paraId="3A0BB5FB" w14:textId="77777777" w:rsidTr="001A2FE2">
        <w:tc>
          <w:tcPr>
            <w:tcW w:w="1908" w:type="dxa"/>
          </w:tcPr>
          <w:p w14:paraId="7C0C3119" w14:textId="62F33365" w:rsidR="000730C7" w:rsidRDefault="000730C7" w:rsidP="00D65371">
            <w:pPr>
              <w:ind w:firstLine="0"/>
              <w:rPr>
                <w:sz w:val="18"/>
              </w:rPr>
            </w:pPr>
            <w:r>
              <w:rPr>
                <w:sz w:val="18"/>
              </w:rPr>
              <w:t>27 Mar 2018</w:t>
            </w:r>
          </w:p>
        </w:tc>
        <w:tc>
          <w:tcPr>
            <w:tcW w:w="2250" w:type="dxa"/>
          </w:tcPr>
          <w:p w14:paraId="7AC48A55" w14:textId="58252400" w:rsidR="000730C7" w:rsidRDefault="000730C7" w:rsidP="00811574">
            <w:pPr>
              <w:ind w:firstLine="0"/>
              <w:rPr>
                <w:sz w:val="18"/>
              </w:rPr>
            </w:pPr>
            <w:r>
              <w:rPr>
                <w:sz w:val="18"/>
              </w:rPr>
              <w:t>C.Y. Tan</w:t>
            </w:r>
          </w:p>
        </w:tc>
        <w:tc>
          <w:tcPr>
            <w:tcW w:w="6138" w:type="dxa"/>
          </w:tcPr>
          <w:p w14:paraId="60FBE1A1" w14:textId="1B5E1754" w:rsidR="000730C7" w:rsidRDefault="000730C7" w:rsidP="00D65371">
            <w:pPr>
              <w:ind w:firstLine="0"/>
              <w:rPr>
                <w:sz w:val="18"/>
              </w:rPr>
            </w:pPr>
            <w:r>
              <w:rPr>
                <w:sz w:val="18"/>
              </w:rPr>
              <w:t xml:space="preserve">Updated section </w:t>
            </w:r>
            <w:r>
              <w:rPr>
                <w:sz w:val="18"/>
              </w:rPr>
              <w:fldChar w:fldCharType="begin"/>
            </w:r>
            <w:r>
              <w:rPr>
                <w:sz w:val="18"/>
              </w:rPr>
              <w:instrText xml:space="preserve"> REF _Ref507073778 \w \h </w:instrText>
            </w:r>
            <w:r>
              <w:rPr>
                <w:sz w:val="18"/>
              </w:rPr>
            </w:r>
            <w:r>
              <w:rPr>
                <w:sz w:val="18"/>
              </w:rPr>
              <w:fldChar w:fldCharType="separate"/>
            </w:r>
            <w:r w:rsidR="001A46ED">
              <w:rPr>
                <w:sz w:val="18"/>
              </w:rPr>
              <w:t>2</w:t>
            </w:r>
            <w:r>
              <w:rPr>
                <w:sz w:val="18"/>
              </w:rPr>
              <w:fldChar w:fldCharType="end"/>
            </w:r>
            <w:r>
              <w:rPr>
                <w:sz w:val="18"/>
              </w:rPr>
              <w:t>.</w:t>
            </w:r>
          </w:p>
        </w:tc>
      </w:tr>
      <w:tr w:rsidR="00D31741" w14:paraId="782CAE80" w14:textId="77777777" w:rsidTr="001A2FE2">
        <w:tc>
          <w:tcPr>
            <w:tcW w:w="1908" w:type="dxa"/>
          </w:tcPr>
          <w:p w14:paraId="47621A78" w14:textId="13F469E3" w:rsidR="00D31741" w:rsidRDefault="00D31741" w:rsidP="00D65371">
            <w:pPr>
              <w:ind w:firstLine="0"/>
              <w:rPr>
                <w:sz w:val="18"/>
              </w:rPr>
            </w:pPr>
            <w:r>
              <w:rPr>
                <w:sz w:val="18"/>
              </w:rPr>
              <w:t>29 Mar 2018</w:t>
            </w:r>
          </w:p>
        </w:tc>
        <w:tc>
          <w:tcPr>
            <w:tcW w:w="2250" w:type="dxa"/>
          </w:tcPr>
          <w:p w14:paraId="199E3AC6" w14:textId="7243F5A5" w:rsidR="00D31741" w:rsidRDefault="00D31741" w:rsidP="00811574">
            <w:pPr>
              <w:ind w:firstLine="0"/>
              <w:rPr>
                <w:sz w:val="18"/>
              </w:rPr>
            </w:pPr>
            <w:r>
              <w:rPr>
                <w:sz w:val="18"/>
              </w:rPr>
              <w:t>C.Y. Tan</w:t>
            </w:r>
          </w:p>
        </w:tc>
        <w:tc>
          <w:tcPr>
            <w:tcW w:w="6138" w:type="dxa"/>
          </w:tcPr>
          <w:p w14:paraId="664174DA" w14:textId="52DF6141" w:rsidR="00D31741" w:rsidRDefault="00D31741" w:rsidP="00D65371">
            <w:pPr>
              <w:ind w:firstLine="0"/>
              <w:rPr>
                <w:sz w:val="18"/>
              </w:rPr>
            </w:pPr>
            <w:r>
              <w:rPr>
                <w:sz w:val="18"/>
              </w:rPr>
              <w:t xml:space="preserve">Added A. Makarov as contributor on title page. Added solenoid construction section </w:t>
            </w:r>
            <w:r>
              <w:rPr>
                <w:sz w:val="18"/>
              </w:rPr>
              <w:fldChar w:fldCharType="begin"/>
            </w:r>
            <w:r>
              <w:rPr>
                <w:sz w:val="18"/>
              </w:rPr>
              <w:instrText xml:space="preserve"> REF _Ref510078704 \w \h </w:instrText>
            </w:r>
            <w:r>
              <w:rPr>
                <w:sz w:val="18"/>
              </w:rPr>
            </w:r>
            <w:r>
              <w:rPr>
                <w:sz w:val="18"/>
              </w:rPr>
              <w:fldChar w:fldCharType="separate"/>
            </w:r>
            <w:r w:rsidR="001A46ED">
              <w:rPr>
                <w:sz w:val="18"/>
              </w:rPr>
              <w:t>18</w:t>
            </w:r>
            <w:r>
              <w:rPr>
                <w:sz w:val="18"/>
              </w:rPr>
              <w:fldChar w:fldCharType="end"/>
            </w:r>
            <w:r>
              <w:rPr>
                <w:sz w:val="18"/>
              </w:rPr>
              <w:t>.</w:t>
            </w:r>
          </w:p>
        </w:tc>
      </w:tr>
      <w:tr w:rsidR="00CC7D65" w14:paraId="7BCC1D0D" w14:textId="77777777" w:rsidTr="001A2FE2">
        <w:tc>
          <w:tcPr>
            <w:tcW w:w="1908" w:type="dxa"/>
          </w:tcPr>
          <w:p w14:paraId="041DFF82" w14:textId="796F0D77" w:rsidR="00CC7D65" w:rsidRDefault="00CC7D65" w:rsidP="00D65371">
            <w:pPr>
              <w:ind w:firstLine="0"/>
              <w:rPr>
                <w:sz w:val="18"/>
              </w:rPr>
            </w:pPr>
            <w:r>
              <w:rPr>
                <w:sz w:val="18"/>
              </w:rPr>
              <w:t>06 Apr 2018</w:t>
            </w:r>
          </w:p>
        </w:tc>
        <w:tc>
          <w:tcPr>
            <w:tcW w:w="2250" w:type="dxa"/>
          </w:tcPr>
          <w:p w14:paraId="0DDFC6D7" w14:textId="7A1D7649" w:rsidR="00CC7D65" w:rsidRDefault="00CC7D65" w:rsidP="00811574">
            <w:pPr>
              <w:ind w:firstLine="0"/>
              <w:rPr>
                <w:sz w:val="18"/>
              </w:rPr>
            </w:pPr>
            <w:r>
              <w:rPr>
                <w:sz w:val="18"/>
              </w:rPr>
              <w:t>C.Y. Tan</w:t>
            </w:r>
          </w:p>
        </w:tc>
        <w:tc>
          <w:tcPr>
            <w:tcW w:w="6138" w:type="dxa"/>
          </w:tcPr>
          <w:p w14:paraId="5CDBEAD0" w14:textId="10392BF1" w:rsidR="00CC7D65" w:rsidRDefault="00CC7D65" w:rsidP="00D65371">
            <w:pPr>
              <w:ind w:firstLine="0"/>
              <w:rPr>
                <w:sz w:val="18"/>
              </w:rPr>
            </w:pPr>
            <w:r>
              <w:rPr>
                <w:sz w:val="18"/>
              </w:rPr>
              <w:t>Added tuner neck assembly photograph:</w:t>
            </w:r>
            <w:r w:rsidRPr="00CC7D65">
              <w:rPr>
                <w:sz w:val="18"/>
                <w:szCs w:val="18"/>
              </w:rPr>
              <w:t xml:space="preserve"> </w:t>
            </w:r>
            <w:r w:rsidRPr="00CC7D65">
              <w:rPr>
                <w:sz w:val="18"/>
                <w:szCs w:val="18"/>
              </w:rPr>
              <w:fldChar w:fldCharType="begin"/>
            </w:r>
            <w:r w:rsidRPr="00CC7D65">
              <w:rPr>
                <w:sz w:val="18"/>
                <w:szCs w:val="18"/>
              </w:rPr>
              <w:instrText xml:space="preserve"> REF _Ref510684026 \h </w:instrText>
            </w:r>
            <w:r>
              <w:rPr>
                <w:sz w:val="18"/>
                <w:szCs w:val="18"/>
              </w:rPr>
              <w:instrText xml:space="preserve"> \* MERGEFORMAT </w:instrText>
            </w:r>
            <w:r w:rsidRPr="00CC7D65">
              <w:rPr>
                <w:sz w:val="18"/>
                <w:szCs w:val="18"/>
              </w:rPr>
            </w:r>
            <w:r w:rsidRPr="00CC7D65">
              <w:rPr>
                <w:sz w:val="18"/>
                <w:szCs w:val="18"/>
              </w:rPr>
              <w:fldChar w:fldCharType="separate"/>
            </w:r>
            <w:r w:rsidR="001A46ED" w:rsidRPr="001A46ED">
              <w:rPr>
                <w:sz w:val="18"/>
                <w:szCs w:val="18"/>
              </w:rPr>
              <w:t xml:space="preserve">Figure </w:t>
            </w:r>
            <w:r w:rsidR="001A46ED" w:rsidRPr="001A46ED">
              <w:rPr>
                <w:noProof/>
                <w:sz w:val="18"/>
                <w:szCs w:val="18"/>
              </w:rPr>
              <w:t>144</w:t>
            </w:r>
            <w:r w:rsidRPr="00CC7D65">
              <w:rPr>
                <w:sz w:val="18"/>
                <w:szCs w:val="18"/>
              </w:rPr>
              <w:fldChar w:fldCharType="end"/>
            </w:r>
            <w:r>
              <w:rPr>
                <w:sz w:val="18"/>
                <w:szCs w:val="18"/>
              </w:rPr>
              <w:t>.</w:t>
            </w:r>
          </w:p>
        </w:tc>
      </w:tr>
      <w:tr w:rsidR="007303F5" w14:paraId="131E90C8" w14:textId="77777777" w:rsidTr="001A2FE2">
        <w:tc>
          <w:tcPr>
            <w:tcW w:w="1908" w:type="dxa"/>
          </w:tcPr>
          <w:p w14:paraId="49A387A5" w14:textId="2BC623A0" w:rsidR="007303F5" w:rsidRDefault="007303F5" w:rsidP="00D65371">
            <w:pPr>
              <w:ind w:firstLine="0"/>
              <w:rPr>
                <w:sz w:val="18"/>
              </w:rPr>
            </w:pPr>
            <w:r>
              <w:rPr>
                <w:sz w:val="18"/>
              </w:rPr>
              <w:t>09 Apr 2018</w:t>
            </w:r>
          </w:p>
        </w:tc>
        <w:tc>
          <w:tcPr>
            <w:tcW w:w="2250" w:type="dxa"/>
          </w:tcPr>
          <w:p w14:paraId="21979E2F" w14:textId="08518734" w:rsidR="007303F5" w:rsidRDefault="007303F5" w:rsidP="00811574">
            <w:pPr>
              <w:ind w:firstLine="0"/>
              <w:rPr>
                <w:sz w:val="18"/>
              </w:rPr>
            </w:pPr>
            <w:r>
              <w:rPr>
                <w:sz w:val="18"/>
              </w:rPr>
              <w:t>C.Y. Tan</w:t>
            </w:r>
          </w:p>
        </w:tc>
        <w:tc>
          <w:tcPr>
            <w:tcW w:w="6138" w:type="dxa"/>
          </w:tcPr>
          <w:p w14:paraId="509C315D" w14:textId="14333892" w:rsidR="007303F5" w:rsidRDefault="007303F5" w:rsidP="00D65371">
            <w:pPr>
              <w:ind w:firstLine="0"/>
              <w:rPr>
                <w:sz w:val="18"/>
              </w:rPr>
            </w:pPr>
            <w:r>
              <w:rPr>
                <w:sz w:val="18"/>
              </w:rPr>
              <w:t xml:space="preserve">Updated section </w:t>
            </w:r>
            <w:r>
              <w:rPr>
                <w:sz w:val="18"/>
              </w:rPr>
              <w:fldChar w:fldCharType="begin"/>
            </w:r>
            <w:r>
              <w:rPr>
                <w:sz w:val="18"/>
              </w:rPr>
              <w:instrText xml:space="preserve"> REF _Ref508271612 \w \h </w:instrText>
            </w:r>
            <w:r>
              <w:rPr>
                <w:sz w:val="18"/>
              </w:rPr>
            </w:r>
            <w:r>
              <w:rPr>
                <w:sz w:val="18"/>
              </w:rPr>
              <w:fldChar w:fldCharType="separate"/>
            </w:r>
            <w:r w:rsidR="001A46ED">
              <w:rPr>
                <w:sz w:val="18"/>
              </w:rPr>
              <w:t>21.1</w:t>
            </w:r>
            <w:r>
              <w:rPr>
                <w:sz w:val="18"/>
              </w:rPr>
              <w:fldChar w:fldCharType="end"/>
            </w:r>
            <w:r w:rsidR="00455B5D">
              <w:rPr>
                <w:sz w:val="18"/>
              </w:rPr>
              <w:t xml:space="preserve"> because original IR sensor has been replaced with a </w:t>
            </w:r>
            <w:r w:rsidR="00AF2158">
              <w:rPr>
                <w:sz w:val="18"/>
              </w:rPr>
              <w:t>different</w:t>
            </w:r>
            <w:r w:rsidR="00455B5D">
              <w:rPr>
                <w:sz w:val="18"/>
              </w:rPr>
              <w:t xml:space="preserve"> IR sensor</w:t>
            </w:r>
            <w:r w:rsidR="00B879F6">
              <w:rPr>
                <w:sz w:val="18"/>
              </w:rPr>
              <w:t xml:space="preserve">. Added soldered water pipes in section </w:t>
            </w:r>
            <w:r w:rsidR="00B879F6">
              <w:rPr>
                <w:sz w:val="18"/>
              </w:rPr>
              <w:fldChar w:fldCharType="begin"/>
            </w:r>
            <w:r w:rsidR="00B879F6">
              <w:rPr>
                <w:sz w:val="18"/>
              </w:rPr>
              <w:instrText xml:space="preserve"> REF _Ref509316933 \w \h </w:instrText>
            </w:r>
            <w:r w:rsidR="00B879F6">
              <w:rPr>
                <w:sz w:val="18"/>
              </w:rPr>
            </w:r>
            <w:r w:rsidR="00B879F6">
              <w:rPr>
                <w:sz w:val="18"/>
              </w:rPr>
              <w:fldChar w:fldCharType="separate"/>
            </w:r>
            <w:r w:rsidR="001A46ED">
              <w:rPr>
                <w:sz w:val="18"/>
              </w:rPr>
              <w:t>17.3</w:t>
            </w:r>
            <w:r w:rsidR="00B879F6">
              <w:rPr>
                <w:sz w:val="18"/>
              </w:rPr>
              <w:fldChar w:fldCharType="end"/>
            </w:r>
            <w:r w:rsidR="00B879F6">
              <w:rPr>
                <w:sz w:val="18"/>
              </w:rPr>
              <w:t>.</w:t>
            </w:r>
          </w:p>
        </w:tc>
      </w:tr>
      <w:tr w:rsidR="00BE46CB" w14:paraId="55A8A69E" w14:textId="77777777" w:rsidTr="001A2FE2">
        <w:tc>
          <w:tcPr>
            <w:tcW w:w="1908" w:type="dxa"/>
          </w:tcPr>
          <w:p w14:paraId="40AE20BF" w14:textId="57BBF50D" w:rsidR="00BE46CB" w:rsidRDefault="00BE46CB" w:rsidP="00D65371">
            <w:pPr>
              <w:ind w:firstLine="0"/>
              <w:rPr>
                <w:sz w:val="18"/>
              </w:rPr>
            </w:pPr>
            <w:r>
              <w:rPr>
                <w:sz w:val="18"/>
              </w:rPr>
              <w:t>11 Apr 2018</w:t>
            </w:r>
          </w:p>
        </w:tc>
        <w:tc>
          <w:tcPr>
            <w:tcW w:w="2250" w:type="dxa"/>
          </w:tcPr>
          <w:p w14:paraId="732B0D89" w14:textId="6E3F7463" w:rsidR="00BE46CB" w:rsidRDefault="00BE46CB" w:rsidP="00811574">
            <w:pPr>
              <w:ind w:firstLine="0"/>
              <w:rPr>
                <w:sz w:val="18"/>
              </w:rPr>
            </w:pPr>
            <w:r>
              <w:rPr>
                <w:sz w:val="18"/>
              </w:rPr>
              <w:t>C.Y. Tan</w:t>
            </w:r>
          </w:p>
        </w:tc>
        <w:tc>
          <w:tcPr>
            <w:tcW w:w="6138" w:type="dxa"/>
          </w:tcPr>
          <w:p w14:paraId="55B32BEA" w14:textId="0C799E2A" w:rsidR="00BE46CB" w:rsidRPr="00A875CA" w:rsidRDefault="00BE46CB" w:rsidP="00D65371">
            <w:pPr>
              <w:ind w:firstLine="0"/>
              <w:rPr>
                <w:sz w:val="18"/>
              </w:rPr>
            </w:pPr>
            <w:r>
              <w:rPr>
                <w:sz w:val="18"/>
              </w:rPr>
              <w:t xml:space="preserve">Fixed typo in last paragraph of section </w:t>
            </w:r>
            <w:r>
              <w:rPr>
                <w:sz w:val="18"/>
              </w:rPr>
              <w:fldChar w:fldCharType="begin"/>
            </w:r>
            <w:r>
              <w:rPr>
                <w:sz w:val="18"/>
              </w:rPr>
              <w:instrText xml:space="preserve"> REF _Ref505087088 \w \h </w:instrText>
            </w:r>
            <w:r>
              <w:rPr>
                <w:sz w:val="18"/>
              </w:rPr>
            </w:r>
            <w:r>
              <w:rPr>
                <w:sz w:val="18"/>
              </w:rPr>
              <w:fldChar w:fldCharType="separate"/>
            </w:r>
            <w:r w:rsidR="001A46ED">
              <w:rPr>
                <w:sz w:val="18"/>
              </w:rPr>
              <w:t>7.1.2</w:t>
            </w:r>
            <w:r>
              <w:rPr>
                <w:sz w:val="18"/>
              </w:rPr>
              <w:fldChar w:fldCharType="end"/>
            </w:r>
            <w:r w:rsidR="00A875CA">
              <w:rPr>
                <w:sz w:val="18"/>
              </w:rPr>
              <w:t>: 9 k</w:t>
            </w:r>
            <w:r w:rsidR="00A875CA">
              <w:rPr>
                <w:rFonts w:ascii="Symbol" w:hAnsi="Symbol"/>
                <w:sz w:val="18"/>
              </w:rPr>
              <w:t></w:t>
            </w:r>
            <w:r w:rsidR="00A875CA">
              <w:rPr>
                <w:rFonts w:ascii="Symbol" w:hAnsi="Symbol"/>
                <w:sz w:val="18"/>
              </w:rPr>
              <w:t></w:t>
            </w:r>
            <w:r w:rsidR="00A875CA">
              <w:rPr>
                <w:rFonts w:ascii="Symbol" w:hAnsi="Symbol"/>
                <w:sz w:val="18"/>
              </w:rPr>
              <w:t></w:t>
            </w:r>
            <w:r w:rsidR="00A875CA">
              <w:rPr>
                <w:rFonts w:ascii="Symbol" w:hAnsi="Symbol"/>
                <w:sz w:val="18"/>
              </w:rPr>
              <w:sym w:font="Symbol" w:char="F0AE"/>
            </w:r>
            <w:r w:rsidR="00A875CA">
              <w:rPr>
                <w:rFonts w:ascii="Symbol" w:hAnsi="Symbol"/>
                <w:sz w:val="18"/>
              </w:rPr>
              <w:t></w:t>
            </w:r>
            <w:r w:rsidR="00A875CA">
              <w:rPr>
                <w:rFonts w:ascii="Symbol" w:hAnsi="Symbol"/>
                <w:sz w:val="18"/>
              </w:rPr>
              <w:t></w:t>
            </w:r>
            <w:r w:rsidR="00A875CA">
              <w:rPr>
                <w:rFonts w:ascii="Symbol" w:hAnsi="Symbol"/>
                <w:sz w:val="18"/>
              </w:rPr>
              <w:t></w:t>
            </w:r>
            <w:r w:rsidR="00A875CA">
              <w:rPr>
                <w:rFonts w:ascii="Symbol" w:hAnsi="Symbol"/>
                <w:sz w:val="18"/>
              </w:rPr>
              <w:t></w:t>
            </w:r>
            <w:r w:rsidR="00A875CA">
              <w:rPr>
                <w:sz w:val="18"/>
              </w:rPr>
              <w:t>k</w:t>
            </w:r>
            <w:r w:rsidR="00A875CA">
              <w:rPr>
                <w:rFonts w:ascii="Symbol" w:hAnsi="Symbol"/>
                <w:sz w:val="18"/>
              </w:rPr>
              <w:t></w:t>
            </w:r>
            <w:r w:rsidR="00A875CA">
              <w:rPr>
                <w:rFonts w:ascii="Symbol" w:hAnsi="Symbol"/>
                <w:sz w:val="18"/>
              </w:rPr>
              <w:t></w:t>
            </w:r>
          </w:p>
        </w:tc>
      </w:tr>
      <w:tr w:rsidR="00DC09DF" w14:paraId="14CF1256" w14:textId="77777777" w:rsidTr="001A2FE2">
        <w:tc>
          <w:tcPr>
            <w:tcW w:w="1908" w:type="dxa"/>
          </w:tcPr>
          <w:p w14:paraId="5D4B637F" w14:textId="007A09BC" w:rsidR="00DC09DF" w:rsidRDefault="00DC09DF" w:rsidP="00D65371">
            <w:pPr>
              <w:ind w:firstLine="0"/>
              <w:rPr>
                <w:sz w:val="18"/>
              </w:rPr>
            </w:pPr>
            <w:r>
              <w:rPr>
                <w:sz w:val="18"/>
              </w:rPr>
              <w:t>12 Apr 2018</w:t>
            </w:r>
          </w:p>
        </w:tc>
        <w:tc>
          <w:tcPr>
            <w:tcW w:w="2250" w:type="dxa"/>
          </w:tcPr>
          <w:p w14:paraId="3034F7B3" w14:textId="61F305BA" w:rsidR="00DC09DF" w:rsidRDefault="00DC09DF" w:rsidP="00811574">
            <w:pPr>
              <w:ind w:firstLine="0"/>
              <w:rPr>
                <w:sz w:val="18"/>
              </w:rPr>
            </w:pPr>
            <w:r>
              <w:rPr>
                <w:sz w:val="18"/>
              </w:rPr>
              <w:t>C.Y. Tan</w:t>
            </w:r>
          </w:p>
        </w:tc>
        <w:tc>
          <w:tcPr>
            <w:tcW w:w="6138" w:type="dxa"/>
          </w:tcPr>
          <w:p w14:paraId="7B0F4B77" w14:textId="3A594CCC" w:rsidR="00DC09DF" w:rsidRDefault="00DC09DF" w:rsidP="00D65371">
            <w:pPr>
              <w:ind w:firstLine="0"/>
              <w:rPr>
                <w:sz w:val="18"/>
              </w:rPr>
            </w:pPr>
            <w:r>
              <w:rPr>
                <w:sz w:val="18"/>
              </w:rPr>
              <w:t xml:space="preserve">Updated section </w:t>
            </w:r>
            <w:r>
              <w:rPr>
                <w:sz w:val="18"/>
              </w:rPr>
              <w:fldChar w:fldCharType="begin"/>
            </w:r>
            <w:r>
              <w:rPr>
                <w:sz w:val="18"/>
              </w:rPr>
              <w:instrText xml:space="preserve"> REF _Ref509316987 \w \h </w:instrText>
            </w:r>
            <w:r>
              <w:rPr>
                <w:sz w:val="18"/>
              </w:rPr>
            </w:r>
            <w:r>
              <w:rPr>
                <w:sz w:val="18"/>
              </w:rPr>
              <w:fldChar w:fldCharType="separate"/>
            </w:r>
            <w:r w:rsidR="001A46ED">
              <w:rPr>
                <w:sz w:val="18"/>
              </w:rPr>
              <w:t>17.7</w:t>
            </w:r>
            <w:r>
              <w:rPr>
                <w:sz w:val="18"/>
              </w:rPr>
              <w:fldChar w:fldCharType="end"/>
            </w:r>
            <w:r>
              <w:rPr>
                <w:sz w:val="18"/>
              </w:rPr>
              <w:t xml:space="preserve"> to include polishing of the neck.</w:t>
            </w:r>
          </w:p>
        </w:tc>
      </w:tr>
      <w:tr w:rsidR="005D02D6" w14:paraId="72FB79E8" w14:textId="77777777" w:rsidTr="001A2FE2">
        <w:tc>
          <w:tcPr>
            <w:tcW w:w="1908" w:type="dxa"/>
          </w:tcPr>
          <w:p w14:paraId="7762C256" w14:textId="487AF4FA" w:rsidR="005D02D6" w:rsidRDefault="005D02D6" w:rsidP="00D65371">
            <w:pPr>
              <w:ind w:firstLine="0"/>
              <w:rPr>
                <w:sz w:val="18"/>
              </w:rPr>
            </w:pPr>
            <w:r>
              <w:rPr>
                <w:sz w:val="18"/>
              </w:rPr>
              <w:t>16 Apr 2018</w:t>
            </w:r>
          </w:p>
        </w:tc>
        <w:tc>
          <w:tcPr>
            <w:tcW w:w="2250" w:type="dxa"/>
          </w:tcPr>
          <w:p w14:paraId="22C65CFF" w14:textId="0AFAAB27" w:rsidR="005D02D6" w:rsidRDefault="005D02D6" w:rsidP="00811574">
            <w:pPr>
              <w:ind w:firstLine="0"/>
              <w:rPr>
                <w:sz w:val="18"/>
              </w:rPr>
            </w:pPr>
            <w:r>
              <w:rPr>
                <w:sz w:val="18"/>
              </w:rPr>
              <w:t>J. Kuharik</w:t>
            </w:r>
          </w:p>
        </w:tc>
        <w:tc>
          <w:tcPr>
            <w:tcW w:w="6138" w:type="dxa"/>
          </w:tcPr>
          <w:p w14:paraId="2EEA70F0" w14:textId="2F06BB4F" w:rsidR="005D02D6" w:rsidRDefault="005D02D6" w:rsidP="00D65371">
            <w:pPr>
              <w:ind w:firstLine="0"/>
              <w:rPr>
                <w:sz w:val="18"/>
              </w:rPr>
            </w:pPr>
            <w:r>
              <w:rPr>
                <w:sz w:val="18"/>
              </w:rPr>
              <w:t xml:space="preserve">Filled in sections </w:t>
            </w:r>
            <w:r>
              <w:rPr>
                <w:sz w:val="18"/>
              </w:rPr>
              <w:fldChar w:fldCharType="begin"/>
            </w:r>
            <w:r>
              <w:rPr>
                <w:sz w:val="18"/>
              </w:rPr>
              <w:instrText xml:space="preserve"> REF _Ref504546100 \w \h </w:instrText>
            </w:r>
            <w:r>
              <w:rPr>
                <w:sz w:val="18"/>
              </w:rPr>
            </w:r>
            <w:r>
              <w:rPr>
                <w:sz w:val="18"/>
              </w:rPr>
              <w:fldChar w:fldCharType="separate"/>
            </w:r>
            <w:r w:rsidR="001A46ED">
              <w:rPr>
                <w:sz w:val="18"/>
              </w:rPr>
              <w:t>16</w:t>
            </w:r>
            <w:r>
              <w:rPr>
                <w:sz w:val="18"/>
              </w:rPr>
              <w:fldChar w:fldCharType="end"/>
            </w:r>
            <w:r>
              <w:rPr>
                <w:sz w:val="18"/>
              </w:rPr>
              <w:t xml:space="preserve">, </w:t>
            </w:r>
            <w:r>
              <w:rPr>
                <w:sz w:val="18"/>
              </w:rPr>
              <w:fldChar w:fldCharType="begin"/>
            </w:r>
            <w:r>
              <w:rPr>
                <w:sz w:val="18"/>
              </w:rPr>
              <w:instrText xml:space="preserve"> REF _Ref335991441 \w \h </w:instrText>
            </w:r>
            <w:r>
              <w:rPr>
                <w:sz w:val="18"/>
              </w:rPr>
            </w:r>
            <w:r>
              <w:rPr>
                <w:sz w:val="18"/>
              </w:rPr>
              <w:fldChar w:fldCharType="separate"/>
            </w:r>
            <w:r w:rsidR="001A46ED">
              <w:rPr>
                <w:sz w:val="18"/>
              </w:rPr>
              <w:t>16.1</w:t>
            </w:r>
            <w:r>
              <w:rPr>
                <w:sz w:val="18"/>
              </w:rPr>
              <w:fldChar w:fldCharType="end"/>
            </w:r>
            <w:r>
              <w:rPr>
                <w:sz w:val="18"/>
              </w:rPr>
              <w:t>: Garnet characterization and witness pieces measurement.</w:t>
            </w:r>
          </w:p>
        </w:tc>
      </w:tr>
      <w:tr w:rsidR="0062646B" w14:paraId="276D5BBD" w14:textId="77777777" w:rsidTr="001A2FE2">
        <w:tc>
          <w:tcPr>
            <w:tcW w:w="1908" w:type="dxa"/>
          </w:tcPr>
          <w:p w14:paraId="652F75B0" w14:textId="07A9B8B7" w:rsidR="0062646B" w:rsidRDefault="0062646B" w:rsidP="00D65371">
            <w:pPr>
              <w:ind w:firstLine="0"/>
              <w:rPr>
                <w:sz w:val="18"/>
              </w:rPr>
            </w:pPr>
            <w:r>
              <w:rPr>
                <w:sz w:val="18"/>
              </w:rPr>
              <w:t>24 Apr 2018</w:t>
            </w:r>
          </w:p>
        </w:tc>
        <w:tc>
          <w:tcPr>
            <w:tcW w:w="2250" w:type="dxa"/>
          </w:tcPr>
          <w:p w14:paraId="68C2CB7C" w14:textId="0B387018" w:rsidR="0062646B" w:rsidRDefault="0062646B" w:rsidP="00811574">
            <w:pPr>
              <w:ind w:firstLine="0"/>
              <w:rPr>
                <w:sz w:val="18"/>
              </w:rPr>
            </w:pPr>
            <w:r>
              <w:rPr>
                <w:sz w:val="18"/>
              </w:rPr>
              <w:t>C.Y. Tan</w:t>
            </w:r>
          </w:p>
        </w:tc>
        <w:tc>
          <w:tcPr>
            <w:tcW w:w="6138" w:type="dxa"/>
          </w:tcPr>
          <w:p w14:paraId="14053921" w14:textId="3569E3DC" w:rsidR="0062646B" w:rsidRDefault="0062646B" w:rsidP="00D65371">
            <w:pPr>
              <w:ind w:firstLine="0"/>
              <w:rPr>
                <w:sz w:val="18"/>
              </w:rPr>
            </w:pPr>
            <w:r>
              <w:rPr>
                <w:sz w:val="18"/>
              </w:rPr>
              <w:t xml:space="preserve">Updated section </w:t>
            </w:r>
            <w:r>
              <w:rPr>
                <w:sz w:val="18"/>
              </w:rPr>
              <w:fldChar w:fldCharType="begin"/>
            </w:r>
            <w:r>
              <w:rPr>
                <w:sz w:val="18"/>
              </w:rPr>
              <w:instrText xml:space="preserve"> REF _Ref335991441 \w \h </w:instrText>
            </w:r>
            <w:r>
              <w:rPr>
                <w:sz w:val="18"/>
              </w:rPr>
            </w:r>
            <w:r>
              <w:rPr>
                <w:sz w:val="18"/>
              </w:rPr>
              <w:fldChar w:fldCharType="separate"/>
            </w:r>
            <w:r w:rsidR="001A46ED">
              <w:rPr>
                <w:sz w:val="18"/>
              </w:rPr>
              <w:t>16.1</w:t>
            </w:r>
            <w:r>
              <w:rPr>
                <w:sz w:val="18"/>
              </w:rPr>
              <w:fldChar w:fldCharType="end"/>
            </w:r>
            <w:r>
              <w:rPr>
                <w:sz w:val="18"/>
              </w:rPr>
              <w:t xml:space="preserve"> and </w:t>
            </w:r>
            <w:r w:rsidR="00465029" w:rsidRPr="00465029">
              <w:rPr>
                <w:sz w:val="18"/>
                <w:szCs w:val="18"/>
              </w:rPr>
              <w:fldChar w:fldCharType="begin"/>
            </w:r>
            <w:r w:rsidR="00465029" w:rsidRPr="00465029">
              <w:rPr>
                <w:sz w:val="18"/>
                <w:szCs w:val="18"/>
              </w:rPr>
              <w:instrText xml:space="preserve"> REF _Ref509819071 \h </w:instrText>
            </w:r>
            <w:r w:rsidR="00465029">
              <w:rPr>
                <w:sz w:val="18"/>
                <w:szCs w:val="18"/>
              </w:rPr>
              <w:instrText xml:space="preserve"> \* MERGEFORMAT </w:instrText>
            </w:r>
            <w:r w:rsidR="00465029" w:rsidRPr="00465029">
              <w:rPr>
                <w:sz w:val="18"/>
                <w:szCs w:val="18"/>
              </w:rPr>
            </w:r>
            <w:r w:rsidR="00465029" w:rsidRPr="00465029">
              <w:rPr>
                <w:sz w:val="18"/>
                <w:szCs w:val="18"/>
              </w:rPr>
              <w:fldChar w:fldCharType="separate"/>
            </w:r>
            <w:r w:rsidR="001A46ED" w:rsidRPr="001A46ED">
              <w:rPr>
                <w:sz w:val="18"/>
                <w:szCs w:val="18"/>
              </w:rPr>
              <w:t xml:space="preserve">Figure </w:t>
            </w:r>
            <w:r w:rsidR="001A46ED" w:rsidRPr="001A46ED">
              <w:rPr>
                <w:noProof/>
                <w:sz w:val="18"/>
                <w:szCs w:val="18"/>
              </w:rPr>
              <w:t>129</w:t>
            </w:r>
            <w:r w:rsidR="00465029" w:rsidRPr="00465029">
              <w:rPr>
                <w:sz w:val="18"/>
                <w:szCs w:val="18"/>
              </w:rPr>
              <w:fldChar w:fldCharType="end"/>
            </w:r>
            <w:r w:rsidR="00465029" w:rsidRPr="00465029">
              <w:rPr>
                <w:sz w:val="18"/>
                <w:szCs w:val="18"/>
              </w:rPr>
              <w:t xml:space="preserve"> and </w:t>
            </w:r>
            <w:r w:rsidR="00465029" w:rsidRPr="00465029">
              <w:rPr>
                <w:sz w:val="18"/>
                <w:szCs w:val="18"/>
              </w:rPr>
              <w:fldChar w:fldCharType="begin"/>
            </w:r>
            <w:r w:rsidR="00465029" w:rsidRPr="00465029">
              <w:rPr>
                <w:sz w:val="18"/>
                <w:szCs w:val="18"/>
              </w:rPr>
              <w:instrText xml:space="preserve"> REF _Ref511630682 \h </w:instrText>
            </w:r>
            <w:r w:rsidR="00465029">
              <w:rPr>
                <w:sz w:val="18"/>
                <w:szCs w:val="18"/>
              </w:rPr>
              <w:instrText xml:space="preserve"> \* MERGEFORMAT </w:instrText>
            </w:r>
            <w:r w:rsidR="00465029" w:rsidRPr="00465029">
              <w:rPr>
                <w:sz w:val="18"/>
                <w:szCs w:val="18"/>
              </w:rPr>
            </w:r>
            <w:r w:rsidR="00465029" w:rsidRPr="00465029">
              <w:rPr>
                <w:sz w:val="18"/>
                <w:szCs w:val="18"/>
              </w:rPr>
              <w:fldChar w:fldCharType="separate"/>
            </w:r>
            <w:r w:rsidR="001A46ED" w:rsidRPr="001A46ED">
              <w:rPr>
                <w:sz w:val="18"/>
                <w:szCs w:val="18"/>
              </w:rPr>
              <w:t xml:space="preserve">Figure </w:t>
            </w:r>
            <w:r w:rsidR="001A46ED" w:rsidRPr="001A46ED">
              <w:rPr>
                <w:noProof/>
                <w:sz w:val="18"/>
                <w:szCs w:val="18"/>
              </w:rPr>
              <w:t>130</w:t>
            </w:r>
            <w:r w:rsidR="00465029" w:rsidRPr="00465029">
              <w:rPr>
                <w:sz w:val="18"/>
                <w:szCs w:val="18"/>
              </w:rPr>
              <w:fldChar w:fldCharType="end"/>
            </w:r>
            <w:r w:rsidR="002E2ECF">
              <w:rPr>
                <w:sz w:val="18"/>
              </w:rPr>
              <w:t>: witness pieces measurement.</w:t>
            </w:r>
          </w:p>
        </w:tc>
      </w:tr>
      <w:tr w:rsidR="00992C73" w14:paraId="32768F42" w14:textId="77777777" w:rsidTr="001A2FE2">
        <w:tc>
          <w:tcPr>
            <w:tcW w:w="1908" w:type="dxa"/>
          </w:tcPr>
          <w:p w14:paraId="67467D70" w14:textId="0FA6B778" w:rsidR="00992C73" w:rsidRDefault="00992C73" w:rsidP="00D65371">
            <w:pPr>
              <w:ind w:firstLine="0"/>
              <w:rPr>
                <w:sz w:val="18"/>
              </w:rPr>
            </w:pPr>
            <w:r>
              <w:rPr>
                <w:sz w:val="18"/>
              </w:rPr>
              <w:t>25 Apr 2018</w:t>
            </w:r>
          </w:p>
        </w:tc>
        <w:tc>
          <w:tcPr>
            <w:tcW w:w="2250" w:type="dxa"/>
          </w:tcPr>
          <w:p w14:paraId="1647254E" w14:textId="1B18DBB4" w:rsidR="00992C73" w:rsidRDefault="00992C73" w:rsidP="00811574">
            <w:pPr>
              <w:ind w:firstLine="0"/>
              <w:rPr>
                <w:sz w:val="18"/>
              </w:rPr>
            </w:pPr>
            <w:r>
              <w:rPr>
                <w:sz w:val="18"/>
              </w:rPr>
              <w:t>C.Y. Tan</w:t>
            </w:r>
          </w:p>
        </w:tc>
        <w:tc>
          <w:tcPr>
            <w:tcW w:w="6138" w:type="dxa"/>
          </w:tcPr>
          <w:p w14:paraId="426EDF3A" w14:textId="7158E8CD" w:rsidR="00992C73" w:rsidRPr="00992C73" w:rsidRDefault="00992C73" w:rsidP="00D65371">
            <w:pPr>
              <w:ind w:firstLine="0"/>
              <w:rPr>
                <w:sz w:val="18"/>
                <w:szCs w:val="18"/>
              </w:rPr>
            </w:pPr>
            <w:r w:rsidRPr="00992C73">
              <w:rPr>
                <w:sz w:val="18"/>
                <w:szCs w:val="18"/>
              </w:rPr>
              <w:t xml:space="preserve">Updated section </w:t>
            </w:r>
            <w:r w:rsidRPr="00992C73">
              <w:rPr>
                <w:sz w:val="18"/>
                <w:szCs w:val="18"/>
              </w:rPr>
              <w:fldChar w:fldCharType="begin"/>
            </w:r>
            <w:r w:rsidRPr="00992C73">
              <w:rPr>
                <w:sz w:val="18"/>
                <w:szCs w:val="18"/>
              </w:rPr>
              <w:instrText xml:space="preserve"> REF _Ref512411357 \w \h </w:instrText>
            </w:r>
            <w:r>
              <w:rPr>
                <w:sz w:val="18"/>
                <w:szCs w:val="18"/>
              </w:rPr>
              <w:instrText xml:space="preserve"> \* MERGEFORMAT </w:instrText>
            </w:r>
            <w:r w:rsidRPr="00992C73">
              <w:rPr>
                <w:sz w:val="18"/>
                <w:szCs w:val="18"/>
              </w:rPr>
            </w:r>
            <w:r w:rsidRPr="00992C73">
              <w:rPr>
                <w:sz w:val="18"/>
                <w:szCs w:val="18"/>
              </w:rPr>
              <w:fldChar w:fldCharType="separate"/>
            </w:r>
            <w:r w:rsidR="001A46ED">
              <w:rPr>
                <w:sz w:val="18"/>
                <w:szCs w:val="18"/>
              </w:rPr>
              <w:t>16.1.5</w:t>
            </w:r>
            <w:r w:rsidRPr="00992C73">
              <w:rPr>
                <w:sz w:val="18"/>
                <w:szCs w:val="18"/>
              </w:rPr>
              <w:fldChar w:fldCharType="end"/>
            </w:r>
            <w:r w:rsidRPr="00992C73">
              <w:rPr>
                <w:sz w:val="18"/>
                <w:szCs w:val="18"/>
              </w:rPr>
              <w:t xml:space="preserve"> and added </w:t>
            </w:r>
            <w:r w:rsidRPr="00992C73">
              <w:rPr>
                <w:sz w:val="18"/>
                <w:szCs w:val="18"/>
              </w:rPr>
              <w:fldChar w:fldCharType="begin"/>
            </w:r>
            <w:r w:rsidRPr="00992C73">
              <w:rPr>
                <w:sz w:val="18"/>
                <w:szCs w:val="18"/>
              </w:rPr>
              <w:instrText xml:space="preserve"> REF _Ref512410329 \h </w:instrText>
            </w:r>
            <w:r>
              <w:rPr>
                <w:sz w:val="18"/>
                <w:szCs w:val="18"/>
              </w:rPr>
              <w:instrText xml:space="preserve"> \* MERGEFORMAT </w:instrText>
            </w:r>
            <w:r w:rsidRPr="00992C73">
              <w:rPr>
                <w:sz w:val="18"/>
                <w:szCs w:val="18"/>
              </w:rPr>
            </w:r>
            <w:r w:rsidRPr="00992C73">
              <w:rPr>
                <w:sz w:val="18"/>
                <w:szCs w:val="18"/>
              </w:rPr>
              <w:fldChar w:fldCharType="separate"/>
            </w:r>
            <w:r w:rsidR="001A46ED" w:rsidRPr="001A46ED">
              <w:rPr>
                <w:sz w:val="18"/>
                <w:szCs w:val="18"/>
              </w:rPr>
              <w:t xml:space="preserve">Table </w:t>
            </w:r>
            <w:r w:rsidR="001A46ED" w:rsidRPr="001A46ED">
              <w:rPr>
                <w:noProof/>
                <w:sz w:val="18"/>
                <w:szCs w:val="18"/>
              </w:rPr>
              <w:t>10</w:t>
            </w:r>
            <w:r w:rsidRPr="00992C73">
              <w:rPr>
                <w:sz w:val="18"/>
                <w:szCs w:val="18"/>
              </w:rPr>
              <w:fldChar w:fldCharType="end"/>
            </w:r>
            <w:r w:rsidR="005207BD">
              <w:rPr>
                <w:sz w:val="18"/>
                <w:szCs w:val="18"/>
              </w:rPr>
              <w:t xml:space="preserve">: witness pieces measurement. </w:t>
            </w:r>
            <w:r w:rsidR="005207BD" w:rsidRPr="005207BD">
              <w:rPr>
                <w:sz w:val="18"/>
                <w:szCs w:val="18"/>
              </w:rPr>
              <w:t xml:space="preserve">Updated section </w:t>
            </w:r>
            <w:r w:rsidR="005207BD" w:rsidRPr="005207BD">
              <w:rPr>
                <w:sz w:val="18"/>
                <w:szCs w:val="18"/>
              </w:rPr>
              <w:fldChar w:fldCharType="begin"/>
            </w:r>
            <w:r w:rsidR="005207BD" w:rsidRPr="005207BD">
              <w:rPr>
                <w:sz w:val="18"/>
                <w:szCs w:val="18"/>
              </w:rPr>
              <w:instrText xml:space="preserve"> REF _Ref509314381 \h </w:instrText>
            </w:r>
            <w:r w:rsidR="005207BD">
              <w:rPr>
                <w:sz w:val="18"/>
                <w:szCs w:val="18"/>
              </w:rPr>
              <w:instrText xml:space="preserve"> \* MERGEFORMAT </w:instrText>
            </w:r>
            <w:r w:rsidR="005207BD" w:rsidRPr="005207BD">
              <w:rPr>
                <w:sz w:val="18"/>
                <w:szCs w:val="18"/>
              </w:rPr>
            </w:r>
            <w:r w:rsidR="005207BD" w:rsidRPr="005207BD">
              <w:rPr>
                <w:sz w:val="18"/>
                <w:szCs w:val="18"/>
              </w:rPr>
              <w:fldChar w:fldCharType="separate"/>
            </w:r>
            <w:r w:rsidR="001A46ED" w:rsidRPr="001A46ED">
              <w:rPr>
                <w:sz w:val="18"/>
                <w:szCs w:val="18"/>
              </w:rPr>
              <w:t xml:space="preserve">Figure </w:t>
            </w:r>
            <w:r w:rsidR="001A46ED" w:rsidRPr="001A46ED">
              <w:rPr>
                <w:noProof/>
                <w:sz w:val="18"/>
                <w:szCs w:val="18"/>
              </w:rPr>
              <w:t>148</w:t>
            </w:r>
            <w:r w:rsidR="005207BD" w:rsidRPr="005207BD">
              <w:rPr>
                <w:sz w:val="18"/>
                <w:szCs w:val="18"/>
              </w:rPr>
              <w:fldChar w:fldCharType="end"/>
            </w:r>
            <w:r w:rsidR="005207BD">
              <w:rPr>
                <w:sz w:val="18"/>
                <w:szCs w:val="18"/>
              </w:rPr>
              <w:t xml:space="preserve"> to show all pipes and flange have been welded.</w:t>
            </w:r>
          </w:p>
        </w:tc>
      </w:tr>
      <w:tr w:rsidR="009158C3" w14:paraId="51EE7EAF" w14:textId="77777777" w:rsidTr="001A2FE2">
        <w:tc>
          <w:tcPr>
            <w:tcW w:w="1908" w:type="dxa"/>
          </w:tcPr>
          <w:p w14:paraId="6F5AD9B4" w14:textId="15AE131C" w:rsidR="009158C3" w:rsidRDefault="009158C3" w:rsidP="00D65371">
            <w:pPr>
              <w:ind w:firstLine="0"/>
              <w:rPr>
                <w:sz w:val="18"/>
              </w:rPr>
            </w:pPr>
            <w:r>
              <w:rPr>
                <w:sz w:val="18"/>
              </w:rPr>
              <w:t>30 Apr 2018</w:t>
            </w:r>
          </w:p>
        </w:tc>
        <w:tc>
          <w:tcPr>
            <w:tcW w:w="2250" w:type="dxa"/>
          </w:tcPr>
          <w:p w14:paraId="0B5EB98B" w14:textId="092FF60B" w:rsidR="009158C3" w:rsidRDefault="009158C3" w:rsidP="00811574">
            <w:pPr>
              <w:ind w:firstLine="0"/>
              <w:rPr>
                <w:sz w:val="18"/>
              </w:rPr>
            </w:pPr>
            <w:r>
              <w:rPr>
                <w:sz w:val="18"/>
              </w:rPr>
              <w:t>C.Y. Tan</w:t>
            </w:r>
          </w:p>
        </w:tc>
        <w:tc>
          <w:tcPr>
            <w:tcW w:w="6138" w:type="dxa"/>
          </w:tcPr>
          <w:p w14:paraId="4C00B361" w14:textId="6DAADAC1" w:rsidR="009158C3" w:rsidRPr="009158C3" w:rsidRDefault="009158C3" w:rsidP="00D65371">
            <w:pPr>
              <w:ind w:firstLine="0"/>
              <w:rPr>
                <w:sz w:val="18"/>
                <w:szCs w:val="18"/>
              </w:rPr>
            </w:pPr>
            <w:r w:rsidRPr="009158C3">
              <w:rPr>
                <w:sz w:val="18"/>
                <w:szCs w:val="18"/>
              </w:rPr>
              <w:t xml:space="preserve">Added </w:t>
            </w:r>
            <w:r w:rsidRPr="009158C3">
              <w:rPr>
                <w:sz w:val="18"/>
                <w:szCs w:val="18"/>
              </w:rPr>
              <w:fldChar w:fldCharType="begin"/>
            </w:r>
            <w:r w:rsidRPr="009158C3">
              <w:rPr>
                <w:sz w:val="18"/>
                <w:szCs w:val="18"/>
              </w:rPr>
              <w:instrText xml:space="preserve"> REF _Ref512848994 \h </w:instrText>
            </w:r>
            <w:r>
              <w:rPr>
                <w:sz w:val="18"/>
                <w:szCs w:val="18"/>
              </w:rPr>
              <w:instrText xml:space="preserve"> \* MERGEFORMAT </w:instrText>
            </w:r>
            <w:r w:rsidRPr="009158C3">
              <w:rPr>
                <w:sz w:val="18"/>
                <w:szCs w:val="18"/>
              </w:rPr>
            </w:r>
            <w:r w:rsidRPr="009158C3">
              <w:rPr>
                <w:sz w:val="18"/>
                <w:szCs w:val="18"/>
              </w:rPr>
              <w:fldChar w:fldCharType="separate"/>
            </w:r>
            <w:r w:rsidR="001A46ED" w:rsidRPr="001A46ED">
              <w:rPr>
                <w:sz w:val="18"/>
                <w:szCs w:val="18"/>
              </w:rPr>
              <w:t xml:space="preserve">Figure </w:t>
            </w:r>
            <w:r w:rsidR="001A46ED" w:rsidRPr="001A46ED">
              <w:rPr>
                <w:noProof/>
                <w:sz w:val="18"/>
                <w:szCs w:val="18"/>
              </w:rPr>
              <w:t>153</w:t>
            </w:r>
            <w:r w:rsidRPr="009158C3">
              <w:rPr>
                <w:sz w:val="18"/>
                <w:szCs w:val="18"/>
              </w:rPr>
              <w:fldChar w:fldCharType="end"/>
            </w:r>
            <w:r>
              <w:rPr>
                <w:sz w:val="18"/>
                <w:szCs w:val="18"/>
              </w:rPr>
              <w:t>: Removal of bow in outer shell.</w:t>
            </w:r>
          </w:p>
        </w:tc>
      </w:tr>
      <w:tr w:rsidR="00CE338E" w14:paraId="495DB5DA" w14:textId="77777777" w:rsidTr="001A2FE2">
        <w:tc>
          <w:tcPr>
            <w:tcW w:w="1908" w:type="dxa"/>
          </w:tcPr>
          <w:p w14:paraId="385A3F91" w14:textId="3BAA8B7E" w:rsidR="00CE338E" w:rsidRDefault="00CE338E" w:rsidP="00D65371">
            <w:pPr>
              <w:ind w:firstLine="0"/>
              <w:rPr>
                <w:sz w:val="18"/>
              </w:rPr>
            </w:pPr>
            <w:r>
              <w:rPr>
                <w:sz w:val="18"/>
              </w:rPr>
              <w:t>03 May 2018</w:t>
            </w:r>
          </w:p>
        </w:tc>
        <w:tc>
          <w:tcPr>
            <w:tcW w:w="2250" w:type="dxa"/>
          </w:tcPr>
          <w:p w14:paraId="79457497" w14:textId="1FFA6710" w:rsidR="00CE338E" w:rsidRPr="00CE338E" w:rsidRDefault="00CE338E" w:rsidP="00CE338E">
            <w:pPr>
              <w:ind w:firstLine="0"/>
              <w:rPr>
                <w:sz w:val="18"/>
              </w:rPr>
            </w:pPr>
            <w:r w:rsidRPr="00CE338E">
              <w:rPr>
                <w:sz w:val="18"/>
              </w:rPr>
              <w:t>A.</w:t>
            </w:r>
            <w:r>
              <w:rPr>
                <w:sz w:val="18"/>
              </w:rPr>
              <w:t xml:space="preserve"> </w:t>
            </w:r>
            <w:r w:rsidRPr="00CE338E">
              <w:rPr>
                <w:sz w:val="18"/>
              </w:rPr>
              <w:t>Maka</w:t>
            </w:r>
            <w:r>
              <w:rPr>
                <w:sz w:val="18"/>
              </w:rPr>
              <w:t>rov</w:t>
            </w:r>
          </w:p>
        </w:tc>
        <w:tc>
          <w:tcPr>
            <w:tcW w:w="6138" w:type="dxa"/>
          </w:tcPr>
          <w:p w14:paraId="7896B9AA" w14:textId="170E1431" w:rsidR="00CE338E" w:rsidRPr="009158C3" w:rsidRDefault="00CE338E" w:rsidP="00D65371">
            <w:pPr>
              <w:ind w:firstLine="0"/>
              <w:rPr>
                <w:sz w:val="18"/>
                <w:szCs w:val="18"/>
              </w:rPr>
            </w:pPr>
            <w:r>
              <w:rPr>
                <w:sz w:val="18"/>
                <w:szCs w:val="18"/>
              </w:rPr>
              <w:t xml:space="preserve">Filled in section </w:t>
            </w:r>
            <w:r>
              <w:rPr>
                <w:sz w:val="18"/>
                <w:szCs w:val="18"/>
              </w:rPr>
              <w:fldChar w:fldCharType="begin"/>
            </w:r>
            <w:r>
              <w:rPr>
                <w:sz w:val="18"/>
                <w:szCs w:val="18"/>
              </w:rPr>
              <w:instrText xml:space="preserve"> REF _Ref510078704 \w \h </w:instrText>
            </w:r>
            <w:r>
              <w:rPr>
                <w:sz w:val="18"/>
                <w:szCs w:val="18"/>
              </w:rPr>
            </w:r>
            <w:r>
              <w:rPr>
                <w:sz w:val="18"/>
                <w:szCs w:val="18"/>
              </w:rPr>
              <w:fldChar w:fldCharType="separate"/>
            </w:r>
            <w:r w:rsidR="001A46ED">
              <w:rPr>
                <w:sz w:val="18"/>
                <w:szCs w:val="18"/>
              </w:rPr>
              <w:t>18</w:t>
            </w:r>
            <w:r>
              <w:rPr>
                <w:sz w:val="18"/>
                <w:szCs w:val="18"/>
              </w:rPr>
              <w:fldChar w:fldCharType="end"/>
            </w:r>
            <w:r>
              <w:rPr>
                <w:sz w:val="18"/>
                <w:szCs w:val="18"/>
              </w:rPr>
              <w:t>: Solenoid construction.</w:t>
            </w:r>
          </w:p>
        </w:tc>
      </w:tr>
      <w:tr w:rsidR="00F06DAC" w14:paraId="7D823688" w14:textId="77777777" w:rsidTr="001A2FE2">
        <w:tc>
          <w:tcPr>
            <w:tcW w:w="1908" w:type="dxa"/>
          </w:tcPr>
          <w:p w14:paraId="0D4E6B0B" w14:textId="65D50C5D" w:rsidR="00F06DAC" w:rsidRDefault="00F06DAC" w:rsidP="00D65371">
            <w:pPr>
              <w:ind w:firstLine="0"/>
              <w:rPr>
                <w:sz w:val="18"/>
              </w:rPr>
            </w:pPr>
            <w:r>
              <w:rPr>
                <w:sz w:val="18"/>
              </w:rPr>
              <w:t>03 May 2018</w:t>
            </w:r>
          </w:p>
        </w:tc>
        <w:tc>
          <w:tcPr>
            <w:tcW w:w="2250" w:type="dxa"/>
          </w:tcPr>
          <w:p w14:paraId="146D3CD2" w14:textId="571467F7" w:rsidR="00F06DAC" w:rsidRPr="00CE338E" w:rsidRDefault="00F06DAC" w:rsidP="00CE338E">
            <w:pPr>
              <w:ind w:firstLine="0"/>
              <w:rPr>
                <w:sz w:val="18"/>
              </w:rPr>
            </w:pPr>
            <w:r>
              <w:rPr>
                <w:sz w:val="18"/>
              </w:rPr>
              <w:t>C.Y. Tan</w:t>
            </w:r>
          </w:p>
        </w:tc>
        <w:tc>
          <w:tcPr>
            <w:tcW w:w="6138" w:type="dxa"/>
          </w:tcPr>
          <w:p w14:paraId="3DC30421" w14:textId="03DD41B3" w:rsidR="00F06DAC" w:rsidRPr="00F06DAC" w:rsidRDefault="00F06DAC" w:rsidP="00D65371">
            <w:pPr>
              <w:ind w:firstLine="0"/>
              <w:rPr>
                <w:sz w:val="18"/>
                <w:szCs w:val="18"/>
              </w:rPr>
            </w:pPr>
            <w:r w:rsidRPr="00F06DAC">
              <w:rPr>
                <w:sz w:val="18"/>
                <w:szCs w:val="18"/>
              </w:rPr>
              <w:t xml:space="preserve">Fixed errors in </w:t>
            </w:r>
            <w:r w:rsidRPr="00F06DAC">
              <w:rPr>
                <w:sz w:val="18"/>
                <w:szCs w:val="18"/>
              </w:rPr>
              <w:fldChar w:fldCharType="begin"/>
            </w:r>
            <w:r w:rsidRPr="00F06DAC">
              <w:rPr>
                <w:sz w:val="18"/>
                <w:szCs w:val="18"/>
              </w:rPr>
              <w:instrText xml:space="preserve"> REF _Ref377727083 \h </w:instrText>
            </w:r>
            <w:r>
              <w:rPr>
                <w:sz w:val="18"/>
                <w:szCs w:val="18"/>
              </w:rPr>
              <w:instrText xml:space="preserve"> \* MERGEFORMAT </w:instrText>
            </w:r>
            <w:r w:rsidRPr="00F06DAC">
              <w:rPr>
                <w:sz w:val="18"/>
                <w:szCs w:val="18"/>
              </w:rPr>
            </w:r>
            <w:r w:rsidRPr="00F06DAC">
              <w:rPr>
                <w:sz w:val="18"/>
                <w:szCs w:val="18"/>
              </w:rPr>
              <w:fldChar w:fldCharType="separate"/>
            </w:r>
            <w:r w:rsidR="001A46ED" w:rsidRPr="001A46ED">
              <w:rPr>
                <w:sz w:val="18"/>
                <w:szCs w:val="18"/>
              </w:rPr>
              <w:t xml:space="preserve">Table </w:t>
            </w:r>
            <w:r w:rsidR="001A46ED" w:rsidRPr="001A46ED">
              <w:rPr>
                <w:noProof/>
                <w:sz w:val="18"/>
                <w:szCs w:val="18"/>
              </w:rPr>
              <w:t>6</w:t>
            </w:r>
            <w:r w:rsidRPr="00F06DAC">
              <w:rPr>
                <w:sz w:val="18"/>
                <w:szCs w:val="18"/>
              </w:rPr>
              <w:fldChar w:fldCharType="end"/>
            </w:r>
            <w:r w:rsidRPr="00F06DAC">
              <w:rPr>
                <w:sz w:val="18"/>
                <w:szCs w:val="18"/>
              </w:rPr>
              <w:t xml:space="preserve"> and typos in editor’s notes: “parallel”</w:t>
            </w:r>
            <w:r w:rsidRPr="00F06DAC">
              <w:rPr>
                <w:rFonts w:ascii="Symbol" w:hAnsi="Symbol"/>
                <w:sz w:val="18"/>
                <w:szCs w:val="18"/>
              </w:rPr>
              <w:t></w:t>
            </w:r>
            <w:r w:rsidRPr="00F06DAC">
              <w:rPr>
                <w:rFonts w:ascii="Symbol" w:hAnsi="Symbol"/>
                <w:sz w:val="18"/>
                <w:szCs w:val="18"/>
              </w:rPr>
              <w:sym w:font="Symbol" w:char="F0AE"/>
            </w:r>
            <w:r w:rsidRPr="00F06DAC">
              <w:rPr>
                <w:sz w:val="18"/>
                <w:szCs w:val="18"/>
              </w:rPr>
              <w:t xml:space="preserve"> “series”.</w:t>
            </w:r>
            <w:r w:rsidR="008731EB">
              <w:rPr>
                <w:sz w:val="18"/>
                <w:szCs w:val="18"/>
              </w:rPr>
              <w:t xml:space="preserve"> Added editor’s note in section </w:t>
            </w:r>
            <w:r w:rsidR="008731EB">
              <w:rPr>
                <w:sz w:val="18"/>
                <w:szCs w:val="18"/>
              </w:rPr>
              <w:fldChar w:fldCharType="begin"/>
            </w:r>
            <w:r w:rsidR="008731EB">
              <w:rPr>
                <w:sz w:val="18"/>
                <w:szCs w:val="18"/>
              </w:rPr>
              <w:instrText xml:space="preserve"> REF _Ref305678974 \w \h </w:instrText>
            </w:r>
            <w:r w:rsidR="008731EB">
              <w:rPr>
                <w:sz w:val="18"/>
                <w:szCs w:val="18"/>
              </w:rPr>
            </w:r>
            <w:r w:rsidR="008731EB">
              <w:rPr>
                <w:sz w:val="18"/>
                <w:szCs w:val="18"/>
              </w:rPr>
              <w:fldChar w:fldCharType="separate"/>
            </w:r>
            <w:r w:rsidR="001A46ED">
              <w:rPr>
                <w:sz w:val="18"/>
                <w:szCs w:val="18"/>
              </w:rPr>
              <w:t>9</w:t>
            </w:r>
            <w:r w:rsidR="008731EB">
              <w:rPr>
                <w:sz w:val="18"/>
                <w:szCs w:val="18"/>
              </w:rPr>
              <w:fldChar w:fldCharType="end"/>
            </w:r>
            <w:r w:rsidR="008731EB">
              <w:rPr>
                <w:sz w:val="18"/>
                <w:szCs w:val="18"/>
              </w:rPr>
              <w:t xml:space="preserve"> that the size of the copper conductor and the thickness of the laminations are different than the final as-built solenoid.</w:t>
            </w:r>
          </w:p>
        </w:tc>
      </w:tr>
      <w:tr w:rsidR="00FB322D" w14:paraId="47D4BABB" w14:textId="77777777" w:rsidTr="001A2FE2">
        <w:tc>
          <w:tcPr>
            <w:tcW w:w="1908" w:type="dxa"/>
          </w:tcPr>
          <w:p w14:paraId="36678CFC" w14:textId="4484AC51" w:rsidR="00FB322D" w:rsidRDefault="00FB322D" w:rsidP="00D65371">
            <w:pPr>
              <w:ind w:firstLine="0"/>
              <w:rPr>
                <w:sz w:val="18"/>
              </w:rPr>
            </w:pPr>
            <w:r>
              <w:rPr>
                <w:sz w:val="18"/>
              </w:rPr>
              <w:t>04 May 2018</w:t>
            </w:r>
          </w:p>
        </w:tc>
        <w:tc>
          <w:tcPr>
            <w:tcW w:w="2250" w:type="dxa"/>
          </w:tcPr>
          <w:p w14:paraId="3D987EC8" w14:textId="222633A4" w:rsidR="00FB322D" w:rsidRDefault="00FB322D" w:rsidP="00CE338E">
            <w:pPr>
              <w:ind w:firstLine="0"/>
              <w:rPr>
                <w:sz w:val="18"/>
              </w:rPr>
            </w:pPr>
            <w:r>
              <w:rPr>
                <w:sz w:val="18"/>
              </w:rPr>
              <w:t>A. Makarov, C.Y. Tan</w:t>
            </w:r>
          </w:p>
        </w:tc>
        <w:tc>
          <w:tcPr>
            <w:tcW w:w="6138" w:type="dxa"/>
          </w:tcPr>
          <w:p w14:paraId="1E449354" w14:textId="14536694" w:rsidR="00FB322D" w:rsidRPr="00F06DAC" w:rsidRDefault="00FB322D" w:rsidP="00D65371">
            <w:pPr>
              <w:ind w:firstLine="0"/>
              <w:rPr>
                <w:sz w:val="18"/>
                <w:szCs w:val="18"/>
              </w:rPr>
            </w:pPr>
            <w:r>
              <w:rPr>
                <w:sz w:val="18"/>
                <w:szCs w:val="18"/>
              </w:rPr>
              <w:t xml:space="preserve">Corrected errors in section </w:t>
            </w:r>
            <w:r>
              <w:rPr>
                <w:sz w:val="18"/>
                <w:szCs w:val="18"/>
              </w:rPr>
              <w:fldChar w:fldCharType="begin"/>
            </w:r>
            <w:r>
              <w:rPr>
                <w:sz w:val="18"/>
                <w:szCs w:val="18"/>
              </w:rPr>
              <w:instrText xml:space="preserve"> REF _Ref510078704 \w \h </w:instrText>
            </w:r>
            <w:r>
              <w:rPr>
                <w:sz w:val="18"/>
                <w:szCs w:val="18"/>
              </w:rPr>
            </w:r>
            <w:r>
              <w:rPr>
                <w:sz w:val="18"/>
                <w:szCs w:val="18"/>
              </w:rPr>
              <w:fldChar w:fldCharType="separate"/>
            </w:r>
            <w:r w:rsidR="001A46ED">
              <w:rPr>
                <w:sz w:val="18"/>
                <w:szCs w:val="18"/>
              </w:rPr>
              <w:t>18</w:t>
            </w:r>
            <w:r>
              <w:rPr>
                <w:sz w:val="18"/>
                <w:szCs w:val="18"/>
              </w:rPr>
              <w:fldChar w:fldCharType="end"/>
            </w:r>
            <w:r>
              <w:rPr>
                <w:sz w:val="18"/>
                <w:szCs w:val="18"/>
              </w:rPr>
              <w:t xml:space="preserve">: Solenoid construction and filled in section </w:t>
            </w:r>
            <w:r>
              <w:rPr>
                <w:sz w:val="18"/>
                <w:szCs w:val="18"/>
              </w:rPr>
              <w:fldChar w:fldCharType="begin"/>
            </w:r>
            <w:r>
              <w:rPr>
                <w:sz w:val="18"/>
                <w:szCs w:val="18"/>
              </w:rPr>
              <w:instrText xml:space="preserve"> REF _Ref513189297 \w \h </w:instrText>
            </w:r>
            <w:r>
              <w:rPr>
                <w:sz w:val="18"/>
                <w:szCs w:val="18"/>
              </w:rPr>
            </w:r>
            <w:r>
              <w:rPr>
                <w:sz w:val="18"/>
                <w:szCs w:val="18"/>
              </w:rPr>
              <w:fldChar w:fldCharType="separate"/>
            </w:r>
            <w:r w:rsidR="001A46ED">
              <w:rPr>
                <w:sz w:val="18"/>
                <w:szCs w:val="18"/>
              </w:rPr>
              <w:t>18.4</w:t>
            </w:r>
            <w:r>
              <w:rPr>
                <w:sz w:val="18"/>
                <w:szCs w:val="18"/>
              </w:rPr>
              <w:fldChar w:fldCharType="end"/>
            </w:r>
            <w:r>
              <w:rPr>
                <w:sz w:val="18"/>
                <w:szCs w:val="18"/>
              </w:rPr>
              <w:t>: Final assembly.</w:t>
            </w:r>
          </w:p>
        </w:tc>
      </w:tr>
      <w:tr w:rsidR="00022345" w14:paraId="352D1F37" w14:textId="77777777" w:rsidTr="001A2FE2">
        <w:tc>
          <w:tcPr>
            <w:tcW w:w="1908" w:type="dxa"/>
          </w:tcPr>
          <w:p w14:paraId="5FD5CF51" w14:textId="24499E44" w:rsidR="00022345" w:rsidRDefault="00022345" w:rsidP="00D65371">
            <w:pPr>
              <w:ind w:firstLine="0"/>
              <w:rPr>
                <w:sz w:val="18"/>
              </w:rPr>
            </w:pPr>
            <w:r>
              <w:rPr>
                <w:sz w:val="18"/>
              </w:rPr>
              <w:t>09 May 2018</w:t>
            </w:r>
          </w:p>
        </w:tc>
        <w:tc>
          <w:tcPr>
            <w:tcW w:w="2250" w:type="dxa"/>
          </w:tcPr>
          <w:p w14:paraId="287F458C" w14:textId="5EC62B0D" w:rsidR="00022345" w:rsidRDefault="00022345" w:rsidP="00CE338E">
            <w:pPr>
              <w:ind w:firstLine="0"/>
              <w:rPr>
                <w:sz w:val="18"/>
              </w:rPr>
            </w:pPr>
            <w:r>
              <w:rPr>
                <w:sz w:val="18"/>
              </w:rPr>
              <w:t>J. Kuharik</w:t>
            </w:r>
          </w:p>
        </w:tc>
        <w:tc>
          <w:tcPr>
            <w:tcW w:w="6138" w:type="dxa"/>
          </w:tcPr>
          <w:p w14:paraId="359BCDA6" w14:textId="47485A4D" w:rsidR="00022345" w:rsidRDefault="00022345" w:rsidP="00D65371">
            <w:pPr>
              <w:ind w:firstLine="0"/>
              <w:rPr>
                <w:sz w:val="18"/>
                <w:szCs w:val="18"/>
              </w:rPr>
            </w:pPr>
            <w:r>
              <w:rPr>
                <w:sz w:val="18"/>
                <w:szCs w:val="18"/>
              </w:rPr>
              <w:t xml:space="preserve">Improved section </w:t>
            </w:r>
            <w:r>
              <w:rPr>
                <w:sz w:val="18"/>
                <w:szCs w:val="18"/>
              </w:rPr>
              <w:fldChar w:fldCharType="begin"/>
            </w:r>
            <w:r>
              <w:rPr>
                <w:sz w:val="18"/>
                <w:szCs w:val="18"/>
              </w:rPr>
              <w:instrText xml:space="preserve"> REF _Ref513622057 \w \h </w:instrText>
            </w:r>
            <w:r>
              <w:rPr>
                <w:sz w:val="18"/>
                <w:szCs w:val="18"/>
              </w:rPr>
            </w:r>
            <w:r>
              <w:rPr>
                <w:sz w:val="18"/>
                <w:szCs w:val="18"/>
              </w:rPr>
              <w:fldChar w:fldCharType="separate"/>
            </w:r>
            <w:r w:rsidR="001A46ED">
              <w:rPr>
                <w:sz w:val="18"/>
                <w:szCs w:val="18"/>
              </w:rPr>
              <w:t>16.2</w:t>
            </w:r>
            <w:r>
              <w:rPr>
                <w:sz w:val="18"/>
                <w:szCs w:val="18"/>
              </w:rPr>
              <w:fldChar w:fldCharType="end"/>
            </w:r>
            <w:r>
              <w:rPr>
                <w:sz w:val="18"/>
                <w:szCs w:val="18"/>
              </w:rPr>
              <w:t xml:space="preserve"> and added section </w:t>
            </w:r>
            <w:r>
              <w:rPr>
                <w:sz w:val="18"/>
                <w:szCs w:val="18"/>
              </w:rPr>
              <w:fldChar w:fldCharType="begin"/>
            </w:r>
            <w:r>
              <w:rPr>
                <w:sz w:val="18"/>
                <w:szCs w:val="18"/>
              </w:rPr>
              <w:instrText xml:space="preserve"> REF _Ref513622071 \w \h </w:instrText>
            </w:r>
            <w:r>
              <w:rPr>
                <w:sz w:val="18"/>
                <w:szCs w:val="18"/>
              </w:rPr>
            </w:r>
            <w:r>
              <w:rPr>
                <w:sz w:val="18"/>
                <w:szCs w:val="18"/>
              </w:rPr>
              <w:fldChar w:fldCharType="separate"/>
            </w:r>
            <w:r w:rsidR="001A46ED">
              <w:rPr>
                <w:sz w:val="18"/>
                <w:szCs w:val="18"/>
              </w:rPr>
              <w:t>16.2.2</w:t>
            </w:r>
            <w:r>
              <w:rPr>
                <w:sz w:val="18"/>
                <w:szCs w:val="18"/>
              </w:rPr>
              <w:fldChar w:fldCharType="end"/>
            </w:r>
            <w:r w:rsidR="00FF244F">
              <w:rPr>
                <w:sz w:val="18"/>
                <w:szCs w:val="18"/>
              </w:rPr>
              <w:t xml:space="preserve"> for g</w:t>
            </w:r>
            <w:r>
              <w:rPr>
                <w:sz w:val="18"/>
                <w:szCs w:val="18"/>
              </w:rPr>
              <w:t xml:space="preserve">arnet ring </w:t>
            </w:r>
            <w:r w:rsidR="002A6370">
              <w:rPr>
                <w:sz w:val="18"/>
                <w:szCs w:val="18"/>
              </w:rPr>
              <w:t xml:space="preserve"> initial </w:t>
            </w:r>
            <w:r>
              <w:rPr>
                <w:sz w:val="18"/>
                <w:szCs w:val="18"/>
              </w:rPr>
              <w:t>measurements.</w:t>
            </w:r>
          </w:p>
        </w:tc>
      </w:tr>
      <w:tr w:rsidR="0054799A" w14:paraId="7D127EFC" w14:textId="77777777" w:rsidTr="001A2FE2">
        <w:tc>
          <w:tcPr>
            <w:tcW w:w="1908" w:type="dxa"/>
          </w:tcPr>
          <w:p w14:paraId="7C0FABDF" w14:textId="299ECA6B" w:rsidR="0054799A" w:rsidRDefault="0054799A" w:rsidP="00D65371">
            <w:pPr>
              <w:ind w:firstLine="0"/>
              <w:rPr>
                <w:sz w:val="18"/>
              </w:rPr>
            </w:pPr>
            <w:r>
              <w:rPr>
                <w:sz w:val="18"/>
              </w:rPr>
              <w:lastRenderedPageBreak/>
              <w:t>10 May 2018</w:t>
            </w:r>
          </w:p>
        </w:tc>
        <w:tc>
          <w:tcPr>
            <w:tcW w:w="2250" w:type="dxa"/>
          </w:tcPr>
          <w:p w14:paraId="00418353" w14:textId="1605BB34" w:rsidR="0054799A" w:rsidRDefault="0054799A" w:rsidP="00CE338E">
            <w:pPr>
              <w:ind w:firstLine="0"/>
              <w:rPr>
                <w:sz w:val="18"/>
              </w:rPr>
            </w:pPr>
            <w:r>
              <w:rPr>
                <w:sz w:val="18"/>
              </w:rPr>
              <w:t>C.Y. Tan</w:t>
            </w:r>
          </w:p>
        </w:tc>
        <w:tc>
          <w:tcPr>
            <w:tcW w:w="6138" w:type="dxa"/>
          </w:tcPr>
          <w:p w14:paraId="6C57BD9F" w14:textId="18B00D1C" w:rsidR="0054799A" w:rsidRDefault="0054799A" w:rsidP="00D65371">
            <w:pPr>
              <w:ind w:firstLine="0"/>
              <w:rPr>
                <w:sz w:val="18"/>
                <w:szCs w:val="18"/>
              </w:rPr>
            </w:pPr>
            <w:r>
              <w:rPr>
                <w:sz w:val="18"/>
                <w:szCs w:val="18"/>
              </w:rPr>
              <w:t xml:space="preserve">Updated section </w:t>
            </w:r>
            <w:r>
              <w:rPr>
                <w:sz w:val="18"/>
                <w:szCs w:val="18"/>
              </w:rPr>
              <w:fldChar w:fldCharType="begin"/>
            </w:r>
            <w:r>
              <w:rPr>
                <w:sz w:val="18"/>
                <w:szCs w:val="18"/>
              </w:rPr>
              <w:instrText xml:space="preserve"> REF _Ref509302961 \w \h </w:instrText>
            </w:r>
            <w:r>
              <w:rPr>
                <w:sz w:val="18"/>
                <w:szCs w:val="18"/>
              </w:rPr>
            </w:r>
            <w:r>
              <w:rPr>
                <w:sz w:val="18"/>
                <w:szCs w:val="18"/>
              </w:rPr>
              <w:fldChar w:fldCharType="separate"/>
            </w:r>
            <w:r w:rsidR="001A46ED">
              <w:rPr>
                <w:sz w:val="18"/>
                <w:szCs w:val="18"/>
              </w:rPr>
              <w:t>17.9</w:t>
            </w:r>
            <w:r>
              <w:rPr>
                <w:sz w:val="18"/>
                <w:szCs w:val="18"/>
              </w:rPr>
              <w:fldChar w:fldCharType="end"/>
            </w:r>
            <w:r>
              <w:rPr>
                <w:sz w:val="18"/>
                <w:szCs w:val="18"/>
              </w:rPr>
              <w:t>: welding parts to the accelerating cavity.</w:t>
            </w:r>
          </w:p>
        </w:tc>
      </w:tr>
      <w:tr w:rsidR="00DB6ED2" w14:paraId="35729DF5" w14:textId="77777777" w:rsidTr="001A2FE2">
        <w:tc>
          <w:tcPr>
            <w:tcW w:w="1908" w:type="dxa"/>
          </w:tcPr>
          <w:p w14:paraId="3508661A" w14:textId="441B3B3F" w:rsidR="00DB6ED2" w:rsidRDefault="00DB6ED2" w:rsidP="00D65371">
            <w:pPr>
              <w:ind w:firstLine="0"/>
              <w:rPr>
                <w:sz w:val="18"/>
              </w:rPr>
            </w:pPr>
            <w:r>
              <w:rPr>
                <w:sz w:val="18"/>
              </w:rPr>
              <w:t>11 May 2018</w:t>
            </w:r>
          </w:p>
        </w:tc>
        <w:tc>
          <w:tcPr>
            <w:tcW w:w="2250" w:type="dxa"/>
          </w:tcPr>
          <w:p w14:paraId="1E41B0AA" w14:textId="483693D0" w:rsidR="00DB6ED2" w:rsidRDefault="00DB6ED2" w:rsidP="00CE338E">
            <w:pPr>
              <w:ind w:firstLine="0"/>
              <w:rPr>
                <w:sz w:val="18"/>
              </w:rPr>
            </w:pPr>
            <w:r>
              <w:rPr>
                <w:sz w:val="18"/>
              </w:rPr>
              <w:t>C.Y. Tan</w:t>
            </w:r>
          </w:p>
        </w:tc>
        <w:tc>
          <w:tcPr>
            <w:tcW w:w="6138" w:type="dxa"/>
          </w:tcPr>
          <w:p w14:paraId="59232C98" w14:textId="03112159" w:rsidR="00DB6ED2" w:rsidRDefault="00DB6ED2" w:rsidP="00D65371">
            <w:pPr>
              <w:ind w:firstLine="0"/>
              <w:rPr>
                <w:sz w:val="18"/>
                <w:szCs w:val="18"/>
              </w:rPr>
            </w:pPr>
            <w:r>
              <w:rPr>
                <w:sz w:val="18"/>
                <w:szCs w:val="18"/>
              </w:rPr>
              <w:t xml:space="preserve">Added photos of people in section </w:t>
            </w:r>
            <w:r>
              <w:rPr>
                <w:sz w:val="18"/>
                <w:szCs w:val="18"/>
              </w:rPr>
              <w:fldChar w:fldCharType="begin"/>
            </w:r>
            <w:r>
              <w:rPr>
                <w:sz w:val="18"/>
                <w:szCs w:val="18"/>
              </w:rPr>
              <w:instrText xml:space="preserve"> REF _Ref507659373 \w \h </w:instrText>
            </w:r>
            <w:r>
              <w:rPr>
                <w:sz w:val="18"/>
                <w:szCs w:val="18"/>
              </w:rPr>
            </w:r>
            <w:r>
              <w:rPr>
                <w:sz w:val="18"/>
                <w:szCs w:val="18"/>
              </w:rPr>
              <w:fldChar w:fldCharType="separate"/>
            </w:r>
            <w:r w:rsidR="001A46ED">
              <w:rPr>
                <w:sz w:val="18"/>
                <w:szCs w:val="18"/>
              </w:rPr>
              <w:t>25.1</w:t>
            </w:r>
            <w:r>
              <w:rPr>
                <w:sz w:val="18"/>
                <w:szCs w:val="18"/>
              </w:rPr>
              <w:fldChar w:fldCharType="end"/>
            </w:r>
            <w:r>
              <w:rPr>
                <w:sz w:val="18"/>
                <w:szCs w:val="18"/>
              </w:rPr>
              <w:t>.</w:t>
            </w:r>
          </w:p>
        </w:tc>
      </w:tr>
      <w:tr w:rsidR="00A77987" w14:paraId="0C4C63D6" w14:textId="77777777" w:rsidTr="001A2FE2">
        <w:tc>
          <w:tcPr>
            <w:tcW w:w="1908" w:type="dxa"/>
          </w:tcPr>
          <w:p w14:paraId="7D80AF82" w14:textId="731B38A4" w:rsidR="00A77987" w:rsidRDefault="00A77987" w:rsidP="00D65371">
            <w:pPr>
              <w:ind w:firstLine="0"/>
              <w:rPr>
                <w:sz w:val="18"/>
              </w:rPr>
            </w:pPr>
            <w:r>
              <w:rPr>
                <w:sz w:val="18"/>
              </w:rPr>
              <w:t>18 May 2018</w:t>
            </w:r>
          </w:p>
        </w:tc>
        <w:tc>
          <w:tcPr>
            <w:tcW w:w="2250" w:type="dxa"/>
          </w:tcPr>
          <w:p w14:paraId="4CD9FEC5" w14:textId="621D95D9" w:rsidR="00A77987" w:rsidRDefault="00A77987" w:rsidP="00CE338E">
            <w:pPr>
              <w:ind w:firstLine="0"/>
              <w:rPr>
                <w:sz w:val="18"/>
              </w:rPr>
            </w:pPr>
            <w:r>
              <w:rPr>
                <w:sz w:val="18"/>
              </w:rPr>
              <w:t>C.Y. Tan</w:t>
            </w:r>
          </w:p>
        </w:tc>
        <w:tc>
          <w:tcPr>
            <w:tcW w:w="6138" w:type="dxa"/>
          </w:tcPr>
          <w:p w14:paraId="620F9ECF" w14:textId="7B6338B4" w:rsidR="00A77987" w:rsidRPr="00A77987" w:rsidRDefault="00A77987" w:rsidP="00D65371">
            <w:pPr>
              <w:ind w:firstLine="0"/>
              <w:rPr>
                <w:sz w:val="18"/>
                <w:szCs w:val="18"/>
              </w:rPr>
            </w:pPr>
            <w:r w:rsidRPr="00A77987">
              <w:rPr>
                <w:sz w:val="18"/>
                <w:szCs w:val="18"/>
              </w:rPr>
              <w:t>Fixed numbering of</w:t>
            </w:r>
            <w:r>
              <w:rPr>
                <w:sz w:val="18"/>
                <w:szCs w:val="18"/>
              </w:rPr>
              <w:t xml:space="preserve"> modes in</w:t>
            </w:r>
            <w:r w:rsidRPr="00A77987">
              <w:rPr>
                <w:sz w:val="18"/>
                <w:szCs w:val="18"/>
              </w:rPr>
              <w:t xml:space="preserve"> </w:t>
            </w:r>
            <w:r w:rsidRPr="00A77987">
              <w:rPr>
                <w:sz w:val="18"/>
                <w:szCs w:val="18"/>
              </w:rPr>
              <w:fldChar w:fldCharType="begin"/>
            </w:r>
            <w:r w:rsidRPr="00A77987">
              <w:rPr>
                <w:sz w:val="18"/>
                <w:szCs w:val="18"/>
              </w:rPr>
              <w:instrText xml:space="preserve"> REF _Ref508718123 \h </w:instrText>
            </w:r>
            <w:r>
              <w:rPr>
                <w:sz w:val="18"/>
                <w:szCs w:val="18"/>
              </w:rPr>
              <w:instrText xml:space="preserve"> \* MERGEFORMAT </w:instrText>
            </w:r>
            <w:r w:rsidRPr="00A77987">
              <w:rPr>
                <w:sz w:val="18"/>
                <w:szCs w:val="18"/>
              </w:rPr>
            </w:r>
            <w:r w:rsidRPr="00A77987">
              <w:rPr>
                <w:sz w:val="18"/>
                <w:szCs w:val="18"/>
              </w:rPr>
              <w:fldChar w:fldCharType="separate"/>
            </w:r>
            <w:r w:rsidR="001A46ED" w:rsidRPr="001A46ED">
              <w:rPr>
                <w:sz w:val="18"/>
                <w:szCs w:val="18"/>
              </w:rPr>
              <w:t xml:space="preserve">Table </w:t>
            </w:r>
            <w:r w:rsidR="001A46ED" w:rsidRPr="001A46ED">
              <w:rPr>
                <w:noProof/>
                <w:sz w:val="18"/>
                <w:szCs w:val="18"/>
              </w:rPr>
              <w:t>5</w:t>
            </w:r>
            <w:r w:rsidRPr="00A77987">
              <w:rPr>
                <w:sz w:val="18"/>
                <w:szCs w:val="18"/>
              </w:rPr>
              <w:fldChar w:fldCharType="end"/>
            </w:r>
            <w:r>
              <w:rPr>
                <w:sz w:val="18"/>
                <w:szCs w:val="18"/>
              </w:rPr>
              <w:t xml:space="preserve"> so that the text and and table numbering scheme is consistent.</w:t>
            </w:r>
          </w:p>
        </w:tc>
      </w:tr>
      <w:tr w:rsidR="00C6177C" w14:paraId="5E29CFF3" w14:textId="77777777" w:rsidTr="001A2FE2">
        <w:tc>
          <w:tcPr>
            <w:tcW w:w="1908" w:type="dxa"/>
          </w:tcPr>
          <w:p w14:paraId="37A2A2B6" w14:textId="1751B45D" w:rsidR="00C6177C" w:rsidRDefault="00C6177C" w:rsidP="00D65371">
            <w:pPr>
              <w:ind w:firstLine="0"/>
              <w:rPr>
                <w:sz w:val="18"/>
              </w:rPr>
            </w:pPr>
            <w:r>
              <w:rPr>
                <w:sz w:val="18"/>
              </w:rPr>
              <w:t>21 May 2018</w:t>
            </w:r>
          </w:p>
        </w:tc>
        <w:tc>
          <w:tcPr>
            <w:tcW w:w="2250" w:type="dxa"/>
          </w:tcPr>
          <w:p w14:paraId="7548FF0C" w14:textId="1A718CC4" w:rsidR="00C6177C" w:rsidRDefault="00C6177C" w:rsidP="00CE338E">
            <w:pPr>
              <w:ind w:firstLine="0"/>
              <w:rPr>
                <w:sz w:val="18"/>
              </w:rPr>
            </w:pPr>
            <w:r>
              <w:rPr>
                <w:sz w:val="18"/>
              </w:rPr>
              <w:t>C.Y. Tan</w:t>
            </w:r>
          </w:p>
        </w:tc>
        <w:tc>
          <w:tcPr>
            <w:tcW w:w="6138" w:type="dxa"/>
          </w:tcPr>
          <w:p w14:paraId="0C6D74E3" w14:textId="4F6B36B9" w:rsidR="00C6177C" w:rsidRPr="00A77987" w:rsidRDefault="00C6177C" w:rsidP="00D65371">
            <w:pPr>
              <w:ind w:firstLine="0"/>
              <w:rPr>
                <w:sz w:val="18"/>
                <w:szCs w:val="18"/>
              </w:rPr>
            </w:pPr>
            <w:r>
              <w:rPr>
                <w:sz w:val="18"/>
                <w:szCs w:val="18"/>
              </w:rPr>
              <w:t>Added more acknowledgements</w:t>
            </w:r>
            <w:r w:rsidR="00CF038D">
              <w:rPr>
                <w:sz w:val="18"/>
                <w:szCs w:val="18"/>
              </w:rPr>
              <w:t xml:space="preserve">. Added window welding in section </w:t>
            </w:r>
            <w:r w:rsidR="00CF038D">
              <w:rPr>
                <w:sz w:val="18"/>
                <w:szCs w:val="18"/>
              </w:rPr>
              <w:fldChar w:fldCharType="begin"/>
            </w:r>
            <w:r w:rsidR="00CF038D">
              <w:rPr>
                <w:sz w:val="18"/>
                <w:szCs w:val="18"/>
              </w:rPr>
              <w:instrText xml:space="preserve"> REF _Ref509302961 \w \h </w:instrText>
            </w:r>
            <w:r w:rsidR="00CF038D">
              <w:rPr>
                <w:sz w:val="18"/>
                <w:szCs w:val="18"/>
              </w:rPr>
            </w:r>
            <w:r w:rsidR="00CF038D">
              <w:rPr>
                <w:sz w:val="18"/>
                <w:szCs w:val="18"/>
              </w:rPr>
              <w:fldChar w:fldCharType="separate"/>
            </w:r>
            <w:r w:rsidR="001A46ED">
              <w:rPr>
                <w:sz w:val="18"/>
                <w:szCs w:val="18"/>
              </w:rPr>
              <w:t>17.9</w:t>
            </w:r>
            <w:r w:rsidR="00CF038D">
              <w:rPr>
                <w:sz w:val="18"/>
                <w:szCs w:val="18"/>
              </w:rPr>
              <w:fldChar w:fldCharType="end"/>
            </w:r>
            <w:r w:rsidR="00CF038D">
              <w:rPr>
                <w:sz w:val="18"/>
                <w:szCs w:val="18"/>
              </w:rPr>
              <w:t>.</w:t>
            </w:r>
          </w:p>
        </w:tc>
      </w:tr>
      <w:tr w:rsidR="00C6177C" w14:paraId="4C0BDDE3" w14:textId="77777777" w:rsidTr="001A2FE2">
        <w:tc>
          <w:tcPr>
            <w:tcW w:w="1908" w:type="dxa"/>
          </w:tcPr>
          <w:p w14:paraId="76619F78" w14:textId="4845DEDB" w:rsidR="00C6177C" w:rsidRDefault="00C6177C" w:rsidP="00D65371">
            <w:pPr>
              <w:ind w:firstLine="0"/>
              <w:rPr>
                <w:sz w:val="18"/>
              </w:rPr>
            </w:pPr>
            <w:r>
              <w:rPr>
                <w:sz w:val="18"/>
              </w:rPr>
              <w:t>21 May 2018</w:t>
            </w:r>
          </w:p>
        </w:tc>
        <w:tc>
          <w:tcPr>
            <w:tcW w:w="2250" w:type="dxa"/>
          </w:tcPr>
          <w:p w14:paraId="1A2FC23F" w14:textId="6916C4C0" w:rsidR="00C6177C" w:rsidRDefault="00C6177C" w:rsidP="00CE338E">
            <w:pPr>
              <w:ind w:firstLine="0"/>
              <w:rPr>
                <w:sz w:val="18"/>
              </w:rPr>
            </w:pPr>
            <w:r>
              <w:rPr>
                <w:sz w:val="18"/>
              </w:rPr>
              <w:t>J. Kuharik</w:t>
            </w:r>
          </w:p>
        </w:tc>
        <w:tc>
          <w:tcPr>
            <w:tcW w:w="6138" w:type="dxa"/>
          </w:tcPr>
          <w:p w14:paraId="353BA3E8" w14:textId="4BDCFD31" w:rsidR="00C6177C" w:rsidRDefault="00AE57B1" w:rsidP="00D65371">
            <w:pPr>
              <w:ind w:firstLine="0"/>
              <w:rPr>
                <w:sz w:val="18"/>
                <w:szCs w:val="18"/>
              </w:rPr>
            </w:pPr>
            <w:r>
              <w:rPr>
                <w:sz w:val="18"/>
                <w:szCs w:val="18"/>
              </w:rPr>
              <w:t xml:space="preserve">Improved section </w:t>
            </w:r>
            <w:r>
              <w:rPr>
                <w:sz w:val="18"/>
                <w:szCs w:val="18"/>
              </w:rPr>
              <w:fldChar w:fldCharType="begin"/>
            </w:r>
            <w:r>
              <w:rPr>
                <w:sz w:val="18"/>
                <w:szCs w:val="18"/>
              </w:rPr>
              <w:instrText xml:space="preserve"> REF _Ref513622057 \w \h </w:instrText>
            </w:r>
            <w:r>
              <w:rPr>
                <w:sz w:val="18"/>
                <w:szCs w:val="18"/>
              </w:rPr>
            </w:r>
            <w:r>
              <w:rPr>
                <w:sz w:val="18"/>
                <w:szCs w:val="18"/>
              </w:rPr>
              <w:fldChar w:fldCharType="separate"/>
            </w:r>
            <w:r w:rsidR="001A46ED">
              <w:rPr>
                <w:sz w:val="18"/>
                <w:szCs w:val="18"/>
              </w:rPr>
              <w:t>16.2</w:t>
            </w:r>
            <w:r>
              <w:rPr>
                <w:sz w:val="18"/>
                <w:szCs w:val="18"/>
              </w:rPr>
              <w:fldChar w:fldCharType="end"/>
            </w:r>
            <w:r>
              <w:rPr>
                <w:sz w:val="18"/>
                <w:szCs w:val="18"/>
              </w:rPr>
              <w:t>.</w:t>
            </w:r>
          </w:p>
        </w:tc>
      </w:tr>
      <w:tr w:rsidR="003E0E76" w14:paraId="29596000" w14:textId="77777777" w:rsidTr="001A2FE2">
        <w:tc>
          <w:tcPr>
            <w:tcW w:w="1908" w:type="dxa"/>
          </w:tcPr>
          <w:p w14:paraId="513D176A" w14:textId="381037DF" w:rsidR="003E0E76" w:rsidRDefault="003E0E76" w:rsidP="00D65371">
            <w:pPr>
              <w:ind w:firstLine="0"/>
              <w:rPr>
                <w:sz w:val="18"/>
              </w:rPr>
            </w:pPr>
            <w:r>
              <w:rPr>
                <w:sz w:val="18"/>
              </w:rPr>
              <w:t>22 May 2018</w:t>
            </w:r>
          </w:p>
        </w:tc>
        <w:tc>
          <w:tcPr>
            <w:tcW w:w="2250" w:type="dxa"/>
          </w:tcPr>
          <w:p w14:paraId="2FB82B0E" w14:textId="45AB9CCA" w:rsidR="003E0E76" w:rsidRDefault="003E0E76" w:rsidP="00CE338E">
            <w:pPr>
              <w:ind w:firstLine="0"/>
              <w:rPr>
                <w:sz w:val="18"/>
              </w:rPr>
            </w:pPr>
            <w:r>
              <w:rPr>
                <w:sz w:val="18"/>
              </w:rPr>
              <w:t>C.Y. Tan</w:t>
            </w:r>
          </w:p>
        </w:tc>
        <w:tc>
          <w:tcPr>
            <w:tcW w:w="6138" w:type="dxa"/>
          </w:tcPr>
          <w:p w14:paraId="475880FE" w14:textId="7A2A040C" w:rsidR="003E0E76" w:rsidRDefault="003E0E76" w:rsidP="00D65371">
            <w:pPr>
              <w:ind w:firstLine="0"/>
              <w:rPr>
                <w:sz w:val="18"/>
                <w:szCs w:val="18"/>
              </w:rPr>
            </w:pPr>
            <w:r>
              <w:rPr>
                <w:sz w:val="18"/>
                <w:szCs w:val="18"/>
              </w:rPr>
              <w:t xml:space="preserve">Added sections </w:t>
            </w:r>
            <w:r>
              <w:rPr>
                <w:sz w:val="18"/>
                <w:szCs w:val="18"/>
              </w:rPr>
              <w:fldChar w:fldCharType="begin"/>
            </w:r>
            <w:r>
              <w:rPr>
                <w:sz w:val="18"/>
                <w:szCs w:val="18"/>
              </w:rPr>
              <w:instrText xml:space="preserve"> REF _Ref514749866 \w \h </w:instrText>
            </w:r>
            <w:r>
              <w:rPr>
                <w:sz w:val="18"/>
                <w:szCs w:val="18"/>
              </w:rPr>
            </w:r>
            <w:r>
              <w:rPr>
                <w:sz w:val="18"/>
                <w:szCs w:val="18"/>
              </w:rPr>
              <w:fldChar w:fldCharType="separate"/>
            </w:r>
            <w:r w:rsidR="001A46ED">
              <w:rPr>
                <w:sz w:val="18"/>
                <w:szCs w:val="18"/>
              </w:rPr>
              <w:t>8.4.1</w:t>
            </w:r>
            <w:r>
              <w:rPr>
                <w:sz w:val="18"/>
                <w:szCs w:val="18"/>
              </w:rPr>
              <w:fldChar w:fldCharType="end"/>
            </w:r>
            <w:r>
              <w:rPr>
                <w:sz w:val="18"/>
                <w:szCs w:val="18"/>
              </w:rPr>
              <w:t xml:space="preserve"> and </w:t>
            </w:r>
            <w:r>
              <w:rPr>
                <w:sz w:val="18"/>
                <w:szCs w:val="18"/>
              </w:rPr>
              <w:fldChar w:fldCharType="begin"/>
            </w:r>
            <w:r>
              <w:rPr>
                <w:sz w:val="18"/>
                <w:szCs w:val="18"/>
              </w:rPr>
              <w:instrText xml:space="preserve"> REF _Ref514749884 \w \h </w:instrText>
            </w:r>
            <w:r>
              <w:rPr>
                <w:sz w:val="18"/>
                <w:szCs w:val="18"/>
              </w:rPr>
            </w:r>
            <w:r>
              <w:rPr>
                <w:sz w:val="18"/>
                <w:szCs w:val="18"/>
              </w:rPr>
              <w:fldChar w:fldCharType="separate"/>
            </w:r>
            <w:r w:rsidR="001A46ED">
              <w:rPr>
                <w:sz w:val="18"/>
                <w:szCs w:val="18"/>
              </w:rPr>
              <w:t>8.7.1</w:t>
            </w:r>
            <w:r>
              <w:rPr>
                <w:sz w:val="18"/>
                <w:szCs w:val="18"/>
              </w:rPr>
              <w:fldChar w:fldCharType="end"/>
            </w:r>
            <w:r>
              <w:rPr>
                <w:sz w:val="18"/>
                <w:szCs w:val="18"/>
              </w:rPr>
              <w:t xml:space="preserve"> on power losses</w:t>
            </w:r>
            <w:r w:rsidR="006F006D">
              <w:rPr>
                <w:sz w:val="18"/>
                <w:szCs w:val="18"/>
              </w:rPr>
              <w:t xml:space="preserve"> in the tuner</w:t>
            </w:r>
            <w:r>
              <w:rPr>
                <w:sz w:val="18"/>
                <w:szCs w:val="18"/>
              </w:rPr>
              <w:t xml:space="preserve"> from RF and Eddy currents.</w:t>
            </w:r>
          </w:p>
        </w:tc>
      </w:tr>
      <w:tr w:rsidR="007E2FD7" w14:paraId="06886804" w14:textId="77777777" w:rsidTr="001A2FE2">
        <w:tc>
          <w:tcPr>
            <w:tcW w:w="1908" w:type="dxa"/>
          </w:tcPr>
          <w:p w14:paraId="344604C3" w14:textId="3C545062" w:rsidR="007E2FD7" w:rsidRDefault="007E2FD7" w:rsidP="00D65371">
            <w:pPr>
              <w:ind w:firstLine="0"/>
              <w:rPr>
                <w:sz w:val="18"/>
              </w:rPr>
            </w:pPr>
            <w:r>
              <w:rPr>
                <w:sz w:val="18"/>
              </w:rPr>
              <w:t>29 May 2018</w:t>
            </w:r>
          </w:p>
        </w:tc>
        <w:tc>
          <w:tcPr>
            <w:tcW w:w="2250" w:type="dxa"/>
          </w:tcPr>
          <w:p w14:paraId="7D3178AA" w14:textId="4ACEB654" w:rsidR="007E2FD7" w:rsidRDefault="007E2FD7" w:rsidP="00CE338E">
            <w:pPr>
              <w:ind w:firstLine="0"/>
              <w:rPr>
                <w:sz w:val="18"/>
              </w:rPr>
            </w:pPr>
            <w:r>
              <w:rPr>
                <w:sz w:val="18"/>
              </w:rPr>
              <w:t>C.Y. Tan</w:t>
            </w:r>
          </w:p>
        </w:tc>
        <w:tc>
          <w:tcPr>
            <w:tcW w:w="6138" w:type="dxa"/>
          </w:tcPr>
          <w:p w14:paraId="6DEF0B10" w14:textId="0AC1E869" w:rsidR="007E2FD7" w:rsidRDefault="007E2FD7" w:rsidP="00D65371">
            <w:pPr>
              <w:ind w:firstLine="0"/>
              <w:rPr>
                <w:sz w:val="18"/>
                <w:szCs w:val="18"/>
              </w:rPr>
            </w:pPr>
            <w:r>
              <w:rPr>
                <w:sz w:val="18"/>
                <w:szCs w:val="18"/>
              </w:rPr>
              <w:t>Changed all relevant occur</w:t>
            </w:r>
            <w:r w:rsidR="00B25D7A">
              <w:rPr>
                <w:sz w:val="18"/>
                <w:szCs w:val="18"/>
              </w:rPr>
              <w:t>r</w:t>
            </w:r>
            <w:r>
              <w:rPr>
                <w:sz w:val="18"/>
                <w:szCs w:val="18"/>
              </w:rPr>
              <w:t xml:space="preserve">ences of 59 </w:t>
            </w:r>
            <w:r w:rsidRPr="00F06DAC">
              <w:rPr>
                <w:rFonts w:ascii="Symbol" w:hAnsi="Symbol"/>
                <w:sz w:val="18"/>
                <w:szCs w:val="18"/>
              </w:rPr>
              <w:sym w:font="Symbol" w:char="F0AE"/>
            </w:r>
            <w:r>
              <w:rPr>
                <w:sz w:val="18"/>
                <w:szCs w:val="18"/>
              </w:rPr>
              <w:t xml:space="preserve"> 60 turns for final bias solenoid coil. Added turns information in section </w:t>
            </w:r>
            <w:r>
              <w:rPr>
                <w:sz w:val="18"/>
                <w:szCs w:val="18"/>
              </w:rPr>
              <w:fldChar w:fldCharType="begin"/>
            </w:r>
            <w:r>
              <w:rPr>
                <w:sz w:val="18"/>
                <w:szCs w:val="18"/>
              </w:rPr>
              <w:instrText xml:space="preserve"> REF _Ref515353646 \w \h </w:instrText>
            </w:r>
            <w:r>
              <w:rPr>
                <w:sz w:val="18"/>
                <w:szCs w:val="18"/>
              </w:rPr>
            </w:r>
            <w:r>
              <w:rPr>
                <w:sz w:val="18"/>
                <w:szCs w:val="18"/>
              </w:rPr>
              <w:fldChar w:fldCharType="separate"/>
            </w:r>
            <w:r w:rsidR="001A46ED">
              <w:rPr>
                <w:sz w:val="18"/>
                <w:szCs w:val="18"/>
              </w:rPr>
              <w:t>18.3</w:t>
            </w:r>
            <w:r>
              <w:rPr>
                <w:sz w:val="18"/>
                <w:szCs w:val="18"/>
              </w:rPr>
              <w:fldChar w:fldCharType="end"/>
            </w:r>
            <w:r>
              <w:rPr>
                <w:sz w:val="18"/>
                <w:szCs w:val="18"/>
              </w:rPr>
              <w:t>.</w:t>
            </w:r>
          </w:p>
        </w:tc>
      </w:tr>
      <w:tr w:rsidR="00CF6DDD" w14:paraId="3F5503B4" w14:textId="77777777" w:rsidTr="001A2FE2">
        <w:tc>
          <w:tcPr>
            <w:tcW w:w="1908" w:type="dxa"/>
          </w:tcPr>
          <w:p w14:paraId="21B62B80" w14:textId="2B31FE9B" w:rsidR="00CF6DDD" w:rsidRDefault="00CF6DDD" w:rsidP="00D65371">
            <w:pPr>
              <w:ind w:firstLine="0"/>
              <w:rPr>
                <w:sz w:val="18"/>
              </w:rPr>
            </w:pPr>
            <w:r>
              <w:rPr>
                <w:sz w:val="18"/>
              </w:rPr>
              <w:t>30 May 2018</w:t>
            </w:r>
          </w:p>
        </w:tc>
        <w:tc>
          <w:tcPr>
            <w:tcW w:w="2250" w:type="dxa"/>
          </w:tcPr>
          <w:p w14:paraId="64AF8E50" w14:textId="6084E9FB" w:rsidR="00CF6DDD" w:rsidRDefault="00CF6DDD" w:rsidP="00CE338E">
            <w:pPr>
              <w:ind w:firstLine="0"/>
              <w:rPr>
                <w:sz w:val="18"/>
              </w:rPr>
            </w:pPr>
            <w:r>
              <w:rPr>
                <w:sz w:val="18"/>
              </w:rPr>
              <w:t>C.Y. Tan</w:t>
            </w:r>
          </w:p>
        </w:tc>
        <w:tc>
          <w:tcPr>
            <w:tcW w:w="6138" w:type="dxa"/>
          </w:tcPr>
          <w:p w14:paraId="3DF37179" w14:textId="22E9E6DA" w:rsidR="00CF6DDD" w:rsidRDefault="00CF6DDD" w:rsidP="00D65371">
            <w:pPr>
              <w:ind w:firstLine="0"/>
              <w:rPr>
                <w:sz w:val="18"/>
                <w:szCs w:val="18"/>
              </w:rPr>
            </w:pPr>
            <w:r>
              <w:rPr>
                <w:sz w:val="18"/>
                <w:szCs w:val="18"/>
              </w:rPr>
              <w:t xml:space="preserve">Added final solenoid final assembly photos in section </w:t>
            </w:r>
            <w:r>
              <w:rPr>
                <w:sz w:val="18"/>
                <w:szCs w:val="18"/>
              </w:rPr>
              <w:fldChar w:fldCharType="begin"/>
            </w:r>
            <w:r>
              <w:rPr>
                <w:sz w:val="18"/>
                <w:szCs w:val="18"/>
              </w:rPr>
              <w:instrText xml:space="preserve"> REF _Ref513189297 \w \h </w:instrText>
            </w:r>
            <w:r>
              <w:rPr>
                <w:sz w:val="18"/>
                <w:szCs w:val="18"/>
              </w:rPr>
            </w:r>
            <w:r>
              <w:rPr>
                <w:sz w:val="18"/>
                <w:szCs w:val="18"/>
              </w:rPr>
              <w:fldChar w:fldCharType="separate"/>
            </w:r>
            <w:r w:rsidR="001A46ED">
              <w:rPr>
                <w:sz w:val="18"/>
                <w:szCs w:val="18"/>
              </w:rPr>
              <w:t>18.4</w:t>
            </w:r>
            <w:r>
              <w:rPr>
                <w:sz w:val="18"/>
                <w:szCs w:val="18"/>
              </w:rPr>
              <w:fldChar w:fldCharType="end"/>
            </w:r>
            <w:r>
              <w:rPr>
                <w:sz w:val="18"/>
                <w:szCs w:val="18"/>
              </w:rPr>
              <w:t>.</w:t>
            </w:r>
            <w:r w:rsidR="00182301">
              <w:rPr>
                <w:sz w:val="18"/>
                <w:szCs w:val="18"/>
              </w:rPr>
              <w:t xml:space="preserve"> Updated </w:t>
            </w:r>
            <w:r w:rsidR="00DA3CE1">
              <w:rPr>
                <w:sz w:val="18"/>
                <w:szCs w:val="18"/>
              </w:rPr>
              <w:t xml:space="preserve">flat </w:t>
            </w:r>
            <w:r w:rsidR="00182301">
              <w:rPr>
                <w:sz w:val="18"/>
                <w:szCs w:val="18"/>
              </w:rPr>
              <w:t xml:space="preserve">window welding leak check numbers in section </w:t>
            </w:r>
            <w:r w:rsidR="00182301">
              <w:rPr>
                <w:sz w:val="18"/>
                <w:szCs w:val="18"/>
              </w:rPr>
              <w:fldChar w:fldCharType="begin"/>
            </w:r>
            <w:r w:rsidR="00182301">
              <w:rPr>
                <w:sz w:val="18"/>
                <w:szCs w:val="18"/>
              </w:rPr>
              <w:instrText xml:space="preserve"> REF _Ref509302961 \w \h </w:instrText>
            </w:r>
            <w:r w:rsidR="00182301">
              <w:rPr>
                <w:sz w:val="18"/>
                <w:szCs w:val="18"/>
              </w:rPr>
            </w:r>
            <w:r w:rsidR="00182301">
              <w:rPr>
                <w:sz w:val="18"/>
                <w:szCs w:val="18"/>
              </w:rPr>
              <w:fldChar w:fldCharType="separate"/>
            </w:r>
            <w:r w:rsidR="001A46ED">
              <w:rPr>
                <w:sz w:val="18"/>
                <w:szCs w:val="18"/>
              </w:rPr>
              <w:t>17.9</w:t>
            </w:r>
            <w:r w:rsidR="00182301">
              <w:rPr>
                <w:sz w:val="18"/>
                <w:szCs w:val="18"/>
              </w:rPr>
              <w:fldChar w:fldCharType="end"/>
            </w:r>
            <w:r w:rsidR="00182301">
              <w:rPr>
                <w:sz w:val="18"/>
                <w:szCs w:val="18"/>
              </w:rPr>
              <w:t>.</w:t>
            </w:r>
          </w:p>
        </w:tc>
      </w:tr>
      <w:tr w:rsidR="00BD79E0" w14:paraId="258CF8B6" w14:textId="77777777" w:rsidTr="001A2FE2">
        <w:tc>
          <w:tcPr>
            <w:tcW w:w="1908" w:type="dxa"/>
          </w:tcPr>
          <w:p w14:paraId="5539D9A5" w14:textId="19C2C412" w:rsidR="00BD79E0" w:rsidRDefault="00BD79E0" w:rsidP="00D65371">
            <w:pPr>
              <w:ind w:firstLine="0"/>
              <w:rPr>
                <w:sz w:val="18"/>
              </w:rPr>
            </w:pPr>
            <w:r>
              <w:rPr>
                <w:sz w:val="18"/>
              </w:rPr>
              <w:t>31 May 2018</w:t>
            </w:r>
          </w:p>
        </w:tc>
        <w:tc>
          <w:tcPr>
            <w:tcW w:w="2250" w:type="dxa"/>
          </w:tcPr>
          <w:p w14:paraId="275F7333" w14:textId="065296D8" w:rsidR="00BD79E0" w:rsidRDefault="00BD79E0" w:rsidP="00CE338E">
            <w:pPr>
              <w:ind w:firstLine="0"/>
              <w:rPr>
                <w:sz w:val="18"/>
              </w:rPr>
            </w:pPr>
            <w:r>
              <w:rPr>
                <w:sz w:val="18"/>
              </w:rPr>
              <w:t>C.Y. Tan</w:t>
            </w:r>
          </w:p>
        </w:tc>
        <w:tc>
          <w:tcPr>
            <w:tcW w:w="6138" w:type="dxa"/>
          </w:tcPr>
          <w:p w14:paraId="13D3205B" w14:textId="01CA8D21" w:rsidR="00BD79E0" w:rsidRDefault="00BD79E0" w:rsidP="00D65371">
            <w:pPr>
              <w:ind w:firstLine="0"/>
              <w:rPr>
                <w:sz w:val="18"/>
                <w:szCs w:val="18"/>
              </w:rPr>
            </w:pPr>
            <w:r>
              <w:rPr>
                <w:sz w:val="18"/>
                <w:szCs w:val="18"/>
              </w:rPr>
              <w:t>Updated acknowledgements and photos to include TD technicians.</w:t>
            </w:r>
          </w:p>
        </w:tc>
      </w:tr>
      <w:tr w:rsidR="004F5172" w14:paraId="7657F00D" w14:textId="77777777" w:rsidTr="001A2FE2">
        <w:tc>
          <w:tcPr>
            <w:tcW w:w="1908" w:type="dxa"/>
          </w:tcPr>
          <w:p w14:paraId="044C6AB4" w14:textId="45BF1D15" w:rsidR="004F5172" w:rsidRDefault="004F5172" w:rsidP="00D65371">
            <w:pPr>
              <w:ind w:firstLine="0"/>
              <w:rPr>
                <w:sz w:val="18"/>
              </w:rPr>
            </w:pPr>
            <w:r>
              <w:rPr>
                <w:sz w:val="18"/>
              </w:rPr>
              <w:t>01 Jun 2018</w:t>
            </w:r>
          </w:p>
        </w:tc>
        <w:tc>
          <w:tcPr>
            <w:tcW w:w="2250" w:type="dxa"/>
          </w:tcPr>
          <w:p w14:paraId="02A62E45" w14:textId="5765B1B5" w:rsidR="004F5172" w:rsidRDefault="004F5172" w:rsidP="00CE338E">
            <w:pPr>
              <w:ind w:firstLine="0"/>
              <w:rPr>
                <w:sz w:val="18"/>
              </w:rPr>
            </w:pPr>
            <w:r>
              <w:rPr>
                <w:sz w:val="18"/>
              </w:rPr>
              <w:t>C.Y. Tan</w:t>
            </w:r>
          </w:p>
        </w:tc>
        <w:tc>
          <w:tcPr>
            <w:tcW w:w="6138" w:type="dxa"/>
          </w:tcPr>
          <w:p w14:paraId="3C49CD5B" w14:textId="198D388D" w:rsidR="00DD1886" w:rsidRDefault="004F5172" w:rsidP="00D65371">
            <w:pPr>
              <w:ind w:firstLine="0"/>
              <w:rPr>
                <w:sz w:val="18"/>
                <w:szCs w:val="18"/>
              </w:rPr>
            </w:pPr>
            <w:r>
              <w:rPr>
                <w:sz w:val="18"/>
                <w:szCs w:val="18"/>
              </w:rPr>
              <w:t>Added R.G. Scala</w:t>
            </w:r>
            <w:r w:rsidR="001B7F6D">
              <w:rPr>
                <w:sz w:val="18"/>
                <w:szCs w:val="18"/>
              </w:rPr>
              <w:t xml:space="preserve"> and B.A. Schupbach</w:t>
            </w:r>
            <w:r>
              <w:rPr>
                <w:sz w:val="18"/>
                <w:szCs w:val="18"/>
              </w:rPr>
              <w:t xml:space="preserve"> as contributor</w:t>
            </w:r>
            <w:r w:rsidR="001B7F6D">
              <w:rPr>
                <w:sz w:val="18"/>
                <w:szCs w:val="18"/>
              </w:rPr>
              <w:t>s</w:t>
            </w:r>
            <w:r>
              <w:rPr>
                <w:sz w:val="18"/>
                <w:szCs w:val="18"/>
              </w:rPr>
              <w:t xml:space="preserve"> on title page.</w:t>
            </w:r>
            <w:r w:rsidR="008A7314">
              <w:rPr>
                <w:sz w:val="18"/>
                <w:szCs w:val="18"/>
              </w:rPr>
              <w:t xml:space="preserve"> Clarified inductance values discussed in section </w:t>
            </w:r>
            <w:r w:rsidR="008A7314">
              <w:rPr>
                <w:sz w:val="18"/>
                <w:szCs w:val="18"/>
              </w:rPr>
              <w:fldChar w:fldCharType="begin"/>
            </w:r>
            <w:r w:rsidR="008A7314">
              <w:rPr>
                <w:sz w:val="18"/>
                <w:szCs w:val="18"/>
              </w:rPr>
              <w:instrText xml:space="preserve"> REF _Ref305678974 \w \h </w:instrText>
            </w:r>
            <w:r w:rsidR="008A7314">
              <w:rPr>
                <w:sz w:val="18"/>
                <w:szCs w:val="18"/>
              </w:rPr>
            </w:r>
            <w:r w:rsidR="008A7314">
              <w:rPr>
                <w:sz w:val="18"/>
                <w:szCs w:val="18"/>
              </w:rPr>
              <w:fldChar w:fldCharType="separate"/>
            </w:r>
            <w:r w:rsidR="001A46ED">
              <w:rPr>
                <w:sz w:val="18"/>
                <w:szCs w:val="18"/>
              </w:rPr>
              <w:t>9</w:t>
            </w:r>
            <w:r w:rsidR="008A7314">
              <w:rPr>
                <w:sz w:val="18"/>
                <w:szCs w:val="18"/>
              </w:rPr>
              <w:fldChar w:fldCharType="end"/>
            </w:r>
            <w:r w:rsidR="008A7314">
              <w:rPr>
                <w:sz w:val="18"/>
                <w:szCs w:val="18"/>
              </w:rPr>
              <w:t>. Added inductance and resistance of soleno</w:t>
            </w:r>
            <w:r w:rsidR="008A7314" w:rsidRPr="008A7314">
              <w:rPr>
                <w:sz w:val="18"/>
                <w:szCs w:val="18"/>
              </w:rPr>
              <w:t>id</w:t>
            </w:r>
            <w:r w:rsidR="000C6A91">
              <w:rPr>
                <w:sz w:val="18"/>
                <w:szCs w:val="18"/>
              </w:rPr>
              <w:t xml:space="preserve"> </w:t>
            </w:r>
            <w:r w:rsidR="00887F39">
              <w:rPr>
                <w:sz w:val="18"/>
                <w:szCs w:val="18"/>
              </w:rPr>
              <w:t>coils table</w:t>
            </w:r>
            <w:r w:rsidR="008A7314" w:rsidRPr="008A7314">
              <w:rPr>
                <w:sz w:val="18"/>
                <w:szCs w:val="18"/>
              </w:rPr>
              <w:t xml:space="preserve">: </w:t>
            </w:r>
            <w:r w:rsidR="008A7314" w:rsidRPr="008A7314">
              <w:rPr>
                <w:sz w:val="18"/>
                <w:szCs w:val="18"/>
              </w:rPr>
              <w:fldChar w:fldCharType="begin"/>
            </w:r>
            <w:r w:rsidR="008A7314" w:rsidRPr="008A7314">
              <w:rPr>
                <w:sz w:val="18"/>
                <w:szCs w:val="18"/>
              </w:rPr>
              <w:instrText xml:space="preserve"> REF _Ref515603689 \h </w:instrText>
            </w:r>
            <w:r w:rsidR="008A7314">
              <w:rPr>
                <w:sz w:val="18"/>
                <w:szCs w:val="18"/>
              </w:rPr>
              <w:instrText xml:space="preserve"> \* MERGEFORMAT </w:instrText>
            </w:r>
            <w:r w:rsidR="008A7314" w:rsidRPr="008A7314">
              <w:rPr>
                <w:sz w:val="18"/>
                <w:szCs w:val="18"/>
              </w:rPr>
            </w:r>
            <w:r w:rsidR="008A7314" w:rsidRPr="008A7314">
              <w:rPr>
                <w:sz w:val="18"/>
                <w:szCs w:val="18"/>
              </w:rPr>
              <w:fldChar w:fldCharType="separate"/>
            </w:r>
            <w:r w:rsidR="001A46ED" w:rsidRPr="001A46ED">
              <w:rPr>
                <w:sz w:val="18"/>
                <w:szCs w:val="18"/>
              </w:rPr>
              <w:t xml:space="preserve">Table </w:t>
            </w:r>
            <w:r w:rsidR="001A46ED" w:rsidRPr="001A46ED">
              <w:rPr>
                <w:noProof/>
                <w:sz w:val="18"/>
                <w:szCs w:val="18"/>
              </w:rPr>
              <w:t>11</w:t>
            </w:r>
            <w:r w:rsidR="008A7314" w:rsidRPr="008A7314">
              <w:rPr>
                <w:sz w:val="18"/>
                <w:szCs w:val="18"/>
              </w:rPr>
              <w:fldChar w:fldCharType="end"/>
            </w:r>
            <w:r w:rsidR="00DD1886">
              <w:rPr>
                <w:sz w:val="18"/>
                <w:szCs w:val="18"/>
              </w:rPr>
              <w:t xml:space="preserve">; and </w:t>
            </w:r>
            <w:r w:rsidR="00DD1886" w:rsidRPr="00DD1886">
              <w:rPr>
                <w:sz w:val="18"/>
                <w:szCs w:val="18"/>
              </w:rPr>
              <w:t xml:space="preserve">updated </w:t>
            </w:r>
            <w:r w:rsidR="00DD1886" w:rsidRPr="00DD1886">
              <w:rPr>
                <w:sz w:val="18"/>
                <w:szCs w:val="18"/>
              </w:rPr>
              <w:fldChar w:fldCharType="begin"/>
            </w:r>
            <w:r w:rsidR="00DD1886" w:rsidRPr="00DD1886">
              <w:rPr>
                <w:sz w:val="18"/>
                <w:szCs w:val="18"/>
              </w:rPr>
              <w:instrText xml:space="preserve"> REF _Ref515432854 \h </w:instrText>
            </w:r>
            <w:r w:rsidR="00DD1886">
              <w:rPr>
                <w:sz w:val="18"/>
                <w:szCs w:val="18"/>
              </w:rPr>
              <w:instrText xml:space="preserve"> \* MERGEFORMAT </w:instrText>
            </w:r>
            <w:r w:rsidR="00DD1886" w:rsidRPr="00DD1886">
              <w:rPr>
                <w:sz w:val="18"/>
                <w:szCs w:val="18"/>
              </w:rPr>
            </w:r>
            <w:r w:rsidR="00DD1886" w:rsidRPr="00DD1886">
              <w:rPr>
                <w:sz w:val="18"/>
                <w:szCs w:val="18"/>
              </w:rPr>
              <w:fldChar w:fldCharType="separate"/>
            </w:r>
            <w:r w:rsidR="001A46ED" w:rsidRPr="001A46ED">
              <w:rPr>
                <w:sz w:val="18"/>
                <w:szCs w:val="18"/>
              </w:rPr>
              <w:t xml:space="preserve">Figure </w:t>
            </w:r>
            <w:r w:rsidR="001A46ED" w:rsidRPr="001A46ED">
              <w:rPr>
                <w:noProof/>
                <w:sz w:val="18"/>
                <w:szCs w:val="18"/>
              </w:rPr>
              <w:t>184</w:t>
            </w:r>
            <w:r w:rsidR="00DD1886" w:rsidRPr="00DD1886">
              <w:rPr>
                <w:sz w:val="18"/>
                <w:szCs w:val="18"/>
              </w:rPr>
              <w:fldChar w:fldCharType="end"/>
            </w:r>
            <w:r w:rsidR="00DD1886" w:rsidRPr="00DD1886">
              <w:rPr>
                <w:sz w:val="18"/>
                <w:szCs w:val="18"/>
              </w:rPr>
              <w:t xml:space="preserve"> to</w:t>
            </w:r>
            <w:r w:rsidR="00DD1886">
              <w:rPr>
                <w:sz w:val="18"/>
                <w:szCs w:val="18"/>
              </w:rPr>
              <w:t xml:space="preserve"> include coil leads.</w:t>
            </w:r>
          </w:p>
        </w:tc>
      </w:tr>
      <w:tr w:rsidR="005857AD" w14:paraId="211C53B9" w14:textId="77777777" w:rsidTr="001A2FE2">
        <w:tc>
          <w:tcPr>
            <w:tcW w:w="1908" w:type="dxa"/>
          </w:tcPr>
          <w:p w14:paraId="1FBA39C4" w14:textId="4993DA79" w:rsidR="005857AD" w:rsidRDefault="005857AD" w:rsidP="00D65371">
            <w:pPr>
              <w:ind w:firstLine="0"/>
              <w:rPr>
                <w:sz w:val="18"/>
              </w:rPr>
            </w:pPr>
            <w:r>
              <w:rPr>
                <w:sz w:val="18"/>
              </w:rPr>
              <w:t>04 Jun 2018</w:t>
            </w:r>
          </w:p>
        </w:tc>
        <w:tc>
          <w:tcPr>
            <w:tcW w:w="2250" w:type="dxa"/>
          </w:tcPr>
          <w:p w14:paraId="4646DF82" w14:textId="7A43EAEA" w:rsidR="005857AD" w:rsidRDefault="005857AD" w:rsidP="00CE338E">
            <w:pPr>
              <w:ind w:firstLine="0"/>
              <w:rPr>
                <w:sz w:val="18"/>
              </w:rPr>
            </w:pPr>
            <w:r>
              <w:rPr>
                <w:sz w:val="18"/>
              </w:rPr>
              <w:t>C.Y. Tan</w:t>
            </w:r>
          </w:p>
        </w:tc>
        <w:tc>
          <w:tcPr>
            <w:tcW w:w="6138" w:type="dxa"/>
          </w:tcPr>
          <w:p w14:paraId="27F946C2" w14:textId="16987B66" w:rsidR="005857AD" w:rsidRDefault="005857AD" w:rsidP="00D65371">
            <w:pPr>
              <w:ind w:firstLine="0"/>
              <w:rPr>
                <w:sz w:val="18"/>
                <w:szCs w:val="18"/>
              </w:rPr>
            </w:pPr>
            <w:r>
              <w:rPr>
                <w:sz w:val="18"/>
                <w:szCs w:val="18"/>
              </w:rPr>
              <w:t xml:space="preserve">Added editor’s note in section </w:t>
            </w:r>
            <w:r>
              <w:rPr>
                <w:sz w:val="18"/>
                <w:szCs w:val="18"/>
              </w:rPr>
              <w:fldChar w:fldCharType="begin"/>
            </w:r>
            <w:r>
              <w:rPr>
                <w:sz w:val="18"/>
                <w:szCs w:val="18"/>
              </w:rPr>
              <w:instrText xml:space="preserve"> REF _Ref515458519 \w \h </w:instrText>
            </w:r>
            <w:r>
              <w:rPr>
                <w:sz w:val="18"/>
                <w:szCs w:val="18"/>
              </w:rPr>
            </w:r>
            <w:r>
              <w:rPr>
                <w:sz w:val="18"/>
                <w:szCs w:val="18"/>
              </w:rPr>
              <w:fldChar w:fldCharType="separate"/>
            </w:r>
            <w:r w:rsidR="001A46ED">
              <w:rPr>
                <w:sz w:val="18"/>
                <w:szCs w:val="18"/>
              </w:rPr>
              <w:t>3.2</w:t>
            </w:r>
            <w:r>
              <w:rPr>
                <w:sz w:val="18"/>
                <w:szCs w:val="18"/>
              </w:rPr>
              <w:fldChar w:fldCharType="end"/>
            </w:r>
            <w:r w:rsidR="00804513">
              <w:rPr>
                <w:sz w:val="18"/>
                <w:szCs w:val="18"/>
              </w:rPr>
              <w:t xml:space="preserve"> (Loss tangent) to say that </w:t>
            </w:r>
            <w:r w:rsidR="00804513">
              <w:rPr>
                <w:sz w:val="18"/>
                <w:szCs w:val="18"/>
              </w:rPr>
              <w:sym w:font="Symbol" w:char="F061"/>
            </w:r>
            <w:r w:rsidR="00804513">
              <w:rPr>
                <w:sz w:val="18"/>
                <w:szCs w:val="18"/>
              </w:rPr>
              <w:t xml:space="preserve"> is not a constant at low fields.</w:t>
            </w:r>
          </w:p>
        </w:tc>
      </w:tr>
      <w:tr w:rsidR="0093720F" w14:paraId="3FBAA153" w14:textId="77777777" w:rsidTr="001A2FE2">
        <w:tc>
          <w:tcPr>
            <w:tcW w:w="1908" w:type="dxa"/>
          </w:tcPr>
          <w:p w14:paraId="16C4F479" w14:textId="1626FDD8" w:rsidR="0093720F" w:rsidRDefault="0093720F" w:rsidP="00D65371">
            <w:pPr>
              <w:ind w:firstLine="0"/>
              <w:rPr>
                <w:sz w:val="18"/>
              </w:rPr>
            </w:pPr>
            <w:r>
              <w:rPr>
                <w:sz w:val="18"/>
              </w:rPr>
              <w:t>07 Jun 2018</w:t>
            </w:r>
          </w:p>
        </w:tc>
        <w:tc>
          <w:tcPr>
            <w:tcW w:w="2250" w:type="dxa"/>
          </w:tcPr>
          <w:p w14:paraId="1CE37CA8" w14:textId="64964D2E" w:rsidR="0093720F" w:rsidRDefault="0093720F" w:rsidP="00CE338E">
            <w:pPr>
              <w:ind w:firstLine="0"/>
              <w:rPr>
                <w:sz w:val="18"/>
              </w:rPr>
            </w:pPr>
            <w:r>
              <w:rPr>
                <w:sz w:val="18"/>
              </w:rPr>
              <w:t>C.Y. Tan</w:t>
            </w:r>
          </w:p>
        </w:tc>
        <w:tc>
          <w:tcPr>
            <w:tcW w:w="6138" w:type="dxa"/>
          </w:tcPr>
          <w:p w14:paraId="5E32036F" w14:textId="453961C1" w:rsidR="0093720F" w:rsidRDefault="0093720F" w:rsidP="00D65371">
            <w:pPr>
              <w:ind w:firstLine="0"/>
              <w:rPr>
                <w:sz w:val="18"/>
                <w:szCs w:val="18"/>
              </w:rPr>
            </w:pPr>
            <w:r>
              <w:rPr>
                <w:sz w:val="18"/>
                <w:szCs w:val="18"/>
              </w:rPr>
              <w:t xml:space="preserve">Found problems with the interpretation of Z11 in section </w:t>
            </w:r>
            <w:r>
              <w:rPr>
                <w:sz w:val="18"/>
                <w:szCs w:val="18"/>
              </w:rPr>
              <w:fldChar w:fldCharType="begin"/>
            </w:r>
            <w:r>
              <w:rPr>
                <w:sz w:val="18"/>
                <w:szCs w:val="18"/>
              </w:rPr>
              <w:instrText xml:space="preserve"> REF _Ref505087088 \w \h </w:instrText>
            </w:r>
            <w:r>
              <w:rPr>
                <w:sz w:val="18"/>
                <w:szCs w:val="18"/>
              </w:rPr>
            </w:r>
            <w:r>
              <w:rPr>
                <w:sz w:val="18"/>
                <w:szCs w:val="18"/>
              </w:rPr>
              <w:fldChar w:fldCharType="separate"/>
            </w:r>
            <w:r w:rsidR="001A46ED">
              <w:rPr>
                <w:sz w:val="18"/>
                <w:szCs w:val="18"/>
              </w:rPr>
              <w:t>7.1.2</w:t>
            </w:r>
            <w:r>
              <w:rPr>
                <w:sz w:val="18"/>
                <w:szCs w:val="18"/>
              </w:rPr>
              <w:fldChar w:fldCharType="end"/>
            </w:r>
            <w:r>
              <w:rPr>
                <w:sz w:val="18"/>
                <w:szCs w:val="18"/>
              </w:rPr>
              <w:t xml:space="preserve">. Z11 is not the shunt impedance. CST MWS results to follow and this section will be updated with these results. Section </w:t>
            </w:r>
            <w:r>
              <w:rPr>
                <w:sz w:val="18"/>
                <w:szCs w:val="18"/>
              </w:rPr>
              <w:fldChar w:fldCharType="begin"/>
            </w:r>
            <w:r>
              <w:rPr>
                <w:sz w:val="18"/>
                <w:szCs w:val="18"/>
              </w:rPr>
              <w:instrText xml:space="preserve"> REF _Ref516134816 \w \h </w:instrText>
            </w:r>
            <w:r>
              <w:rPr>
                <w:sz w:val="18"/>
                <w:szCs w:val="18"/>
              </w:rPr>
            </w:r>
            <w:r>
              <w:rPr>
                <w:sz w:val="18"/>
                <w:szCs w:val="18"/>
              </w:rPr>
              <w:fldChar w:fldCharType="separate"/>
            </w:r>
            <w:r w:rsidR="001A46ED">
              <w:rPr>
                <w:sz w:val="18"/>
                <w:szCs w:val="18"/>
              </w:rPr>
              <w:t>7.1.3</w:t>
            </w:r>
            <w:r>
              <w:rPr>
                <w:sz w:val="18"/>
                <w:szCs w:val="18"/>
              </w:rPr>
              <w:fldChar w:fldCharType="end"/>
            </w:r>
            <w:r>
              <w:rPr>
                <w:sz w:val="18"/>
                <w:szCs w:val="18"/>
              </w:rPr>
              <w:t xml:space="preserve"> that calculates the power that is dissipated in the HOM resistor is on hold until the shunt impedances are available.</w:t>
            </w:r>
          </w:p>
        </w:tc>
      </w:tr>
      <w:tr w:rsidR="00C513F3" w14:paraId="1A331A14" w14:textId="77777777" w:rsidTr="001A2FE2">
        <w:tc>
          <w:tcPr>
            <w:tcW w:w="1908" w:type="dxa"/>
          </w:tcPr>
          <w:p w14:paraId="064B001B" w14:textId="24C60BC3" w:rsidR="00C513F3" w:rsidRDefault="00C513F3" w:rsidP="00D65371">
            <w:pPr>
              <w:ind w:firstLine="0"/>
              <w:rPr>
                <w:sz w:val="18"/>
              </w:rPr>
            </w:pPr>
            <w:r>
              <w:rPr>
                <w:sz w:val="18"/>
              </w:rPr>
              <w:t>08 Jun 2018</w:t>
            </w:r>
          </w:p>
        </w:tc>
        <w:tc>
          <w:tcPr>
            <w:tcW w:w="2250" w:type="dxa"/>
          </w:tcPr>
          <w:p w14:paraId="064FB5C6" w14:textId="192583C2" w:rsidR="00C513F3" w:rsidRDefault="00C513F3" w:rsidP="00CE338E">
            <w:pPr>
              <w:ind w:firstLine="0"/>
              <w:rPr>
                <w:sz w:val="18"/>
              </w:rPr>
            </w:pPr>
            <w:r>
              <w:rPr>
                <w:sz w:val="18"/>
              </w:rPr>
              <w:t>C.Y. Tan</w:t>
            </w:r>
          </w:p>
        </w:tc>
        <w:tc>
          <w:tcPr>
            <w:tcW w:w="6138" w:type="dxa"/>
          </w:tcPr>
          <w:p w14:paraId="3AFD159E" w14:textId="5962FA8E" w:rsidR="00C513F3" w:rsidRPr="00C513F3" w:rsidRDefault="00C513F3" w:rsidP="00D65371">
            <w:pPr>
              <w:ind w:firstLine="0"/>
              <w:rPr>
                <w:sz w:val="18"/>
                <w:szCs w:val="18"/>
              </w:rPr>
            </w:pPr>
            <w:r w:rsidRPr="00C513F3">
              <w:rPr>
                <w:sz w:val="18"/>
                <w:szCs w:val="18"/>
              </w:rPr>
              <w:t>Added more assembly photos (</w:t>
            </w:r>
            <w:r w:rsidRPr="00C513F3">
              <w:rPr>
                <w:sz w:val="18"/>
                <w:szCs w:val="18"/>
              </w:rPr>
              <w:fldChar w:fldCharType="begin"/>
            </w:r>
            <w:r w:rsidRPr="00C513F3">
              <w:rPr>
                <w:sz w:val="18"/>
                <w:szCs w:val="18"/>
              </w:rPr>
              <w:instrText xml:space="preserve"> REF _Ref516210244 \h </w:instrText>
            </w:r>
            <w:r>
              <w:rPr>
                <w:sz w:val="18"/>
                <w:szCs w:val="18"/>
              </w:rPr>
              <w:instrText xml:space="preserve"> \* MERGEFORMAT </w:instrText>
            </w:r>
            <w:r w:rsidRPr="00C513F3">
              <w:rPr>
                <w:sz w:val="18"/>
                <w:szCs w:val="18"/>
              </w:rPr>
            </w:r>
            <w:r w:rsidRPr="00C513F3">
              <w:rPr>
                <w:sz w:val="18"/>
                <w:szCs w:val="18"/>
              </w:rPr>
              <w:fldChar w:fldCharType="separate"/>
            </w:r>
            <w:r w:rsidR="001A46ED" w:rsidRPr="001A46ED">
              <w:rPr>
                <w:sz w:val="18"/>
                <w:szCs w:val="18"/>
              </w:rPr>
              <w:t xml:space="preserve">Figure </w:t>
            </w:r>
            <w:r w:rsidR="001A46ED" w:rsidRPr="001A46ED">
              <w:rPr>
                <w:noProof/>
                <w:sz w:val="18"/>
                <w:szCs w:val="18"/>
              </w:rPr>
              <w:t>149</w:t>
            </w:r>
            <w:r w:rsidRPr="00C513F3">
              <w:rPr>
                <w:sz w:val="18"/>
                <w:szCs w:val="18"/>
              </w:rPr>
              <w:fldChar w:fldCharType="end"/>
            </w:r>
            <w:r w:rsidRPr="00C513F3">
              <w:rPr>
                <w:sz w:val="18"/>
                <w:szCs w:val="18"/>
              </w:rPr>
              <w:t xml:space="preserve"> and </w:t>
            </w:r>
            <w:r w:rsidRPr="00C513F3">
              <w:rPr>
                <w:sz w:val="18"/>
                <w:szCs w:val="18"/>
              </w:rPr>
              <w:fldChar w:fldCharType="begin"/>
            </w:r>
            <w:r w:rsidRPr="00C513F3">
              <w:rPr>
                <w:sz w:val="18"/>
                <w:szCs w:val="18"/>
              </w:rPr>
              <w:instrText xml:space="preserve"> REF _Ref516210244 \h </w:instrText>
            </w:r>
            <w:r>
              <w:rPr>
                <w:sz w:val="18"/>
                <w:szCs w:val="18"/>
              </w:rPr>
              <w:instrText xml:space="preserve"> \* MERGEFORMAT </w:instrText>
            </w:r>
            <w:r w:rsidRPr="00C513F3">
              <w:rPr>
                <w:sz w:val="18"/>
                <w:szCs w:val="18"/>
              </w:rPr>
            </w:r>
            <w:r w:rsidRPr="00C513F3">
              <w:rPr>
                <w:sz w:val="18"/>
                <w:szCs w:val="18"/>
              </w:rPr>
              <w:fldChar w:fldCharType="separate"/>
            </w:r>
            <w:r w:rsidR="001A46ED" w:rsidRPr="001A46ED">
              <w:rPr>
                <w:sz w:val="18"/>
                <w:szCs w:val="18"/>
              </w:rPr>
              <w:t xml:space="preserve">Figure </w:t>
            </w:r>
            <w:r w:rsidR="001A46ED" w:rsidRPr="001A46ED">
              <w:rPr>
                <w:noProof/>
                <w:sz w:val="18"/>
                <w:szCs w:val="18"/>
              </w:rPr>
              <w:t>149</w:t>
            </w:r>
            <w:r w:rsidRPr="00C513F3">
              <w:rPr>
                <w:sz w:val="18"/>
                <w:szCs w:val="18"/>
              </w:rPr>
              <w:fldChar w:fldCharType="end"/>
            </w:r>
            <w:r w:rsidRPr="00C513F3">
              <w:rPr>
                <w:sz w:val="18"/>
                <w:szCs w:val="18"/>
              </w:rPr>
              <w:t>)</w:t>
            </w:r>
            <w:r>
              <w:rPr>
                <w:sz w:val="18"/>
                <w:szCs w:val="18"/>
              </w:rPr>
              <w:t xml:space="preserve"> in section </w:t>
            </w:r>
            <w:r>
              <w:rPr>
                <w:sz w:val="18"/>
                <w:szCs w:val="18"/>
              </w:rPr>
              <w:fldChar w:fldCharType="begin"/>
            </w:r>
            <w:r>
              <w:rPr>
                <w:sz w:val="18"/>
                <w:szCs w:val="18"/>
              </w:rPr>
              <w:instrText xml:space="preserve"> REF _Ref509316933 \w \h </w:instrText>
            </w:r>
            <w:r>
              <w:rPr>
                <w:sz w:val="18"/>
                <w:szCs w:val="18"/>
              </w:rPr>
            </w:r>
            <w:r>
              <w:rPr>
                <w:sz w:val="18"/>
                <w:szCs w:val="18"/>
              </w:rPr>
              <w:fldChar w:fldCharType="separate"/>
            </w:r>
            <w:r w:rsidR="001A46ED">
              <w:rPr>
                <w:sz w:val="18"/>
                <w:szCs w:val="18"/>
              </w:rPr>
              <w:t>17.3</w:t>
            </w:r>
            <w:r>
              <w:rPr>
                <w:sz w:val="18"/>
                <w:szCs w:val="18"/>
              </w:rPr>
              <w:fldChar w:fldCharType="end"/>
            </w:r>
            <w:r>
              <w:rPr>
                <w:sz w:val="18"/>
                <w:szCs w:val="18"/>
              </w:rPr>
              <w:t>: Tuner inner shell assembly.</w:t>
            </w:r>
          </w:p>
        </w:tc>
      </w:tr>
      <w:tr w:rsidR="00377508" w14:paraId="6A09106D" w14:textId="77777777" w:rsidTr="001A2FE2">
        <w:tc>
          <w:tcPr>
            <w:tcW w:w="1908" w:type="dxa"/>
          </w:tcPr>
          <w:p w14:paraId="6FEE3D3B" w14:textId="2FD5B857" w:rsidR="00377508" w:rsidRDefault="00377508" w:rsidP="00D65371">
            <w:pPr>
              <w:ind w:firstLine="0"/>
              <w:rPr>
                <w:sz w:val="18"/>
              </w:rPr>
            </w:pPr>
            <w:r>
              <w:rPr>
                <w:sz w:val="18"/>
              </w:rPr>
              <w:t>25 Jun 2018</w:t>
            </w:r>
          </w:p>
        </w:tc>
        <w:tc>
          <w:tcPr>
            <w:tcW w:w="2250" w:type="dxa"/>
          </w:tcPr>
          <w:p w14:paraId="21AFF540" w14:textId="0A121A5F" w:rsidR="00377508" w:rsidRDefault="00377508" w:rsidP="00CE338E">
            <w:pPr>
              <w:ind w:firstLine="0"/>
              <w:rPr>
                <w:sz w:val="18"/>
              </w:rPr>
            </w:pPr>
            <w:r>
              <w:rPr>
                <w:sz w:val="18"/>
              </w:rPr>
              <w:t>C.Y. Tan</w:t>
            </w:r>
          </w:p>
        </w:tc>
        <w:tc>
          <w:tcPr>
            <w:tcW w:w="6138" w:type="dxa"/>
          </w:tcPr>
          <w:p w14:paraId="76605E28" w14:textId="5C143C6B" w:rsidR="00377508" w:rsidRPr="00C513F3" w:rsidRDefault="00377508" w:rsidP="00D65371">
            <w:pPr>
              <w:ind w:firstLine="0"/>
              <w:rPr>
                <w:sz w:val="18"/>
                <w:szCs w:val="18"/>
              </w:rPr>
            </w:pPr>
            <w:r>
              <w:rPr>
                <w:sz w:val="18"/>
                <w:szCs w:val="18"/>
              </w:rPr>
              <w:t>Added photo of polished weld joint</w:t>
            </w:r>
            <w:r w:rsidRPr="00377508">
              <w:rPr>
                <w:sz w:val="18"/>
                <w:szCs w:val="18"/>
              </w:rPr>
              <w:t xml:space="preserve">: </w:t>
            </w:r>
            <w:r w:rsidRPr="00377508">
              <w:rPr>
                <w:sz w:val="18"/>
                <w:szCs w:val="18"/>
              </w:rPr>
              <w:fldChar w:fldCharType="begin"/>
            </w:r>
            <w:r w:rsidRPr="00377508">
              <w:rPr>
                <w:sz w:val="18"/>
                <w:szCs w:val="18"/>
              </w:rPr>
              <w:instrText xml:space="preserve"> REF _Ref517702790 \h  \* MERGEFORMAT </w:instrText>
            </w:r>
            <w:r w:rsidRPr="00377508">
              <w:rPr>
                <w:sz w:val="18"/>
                <w:szCs w:val="18"/>
              </w:rPr>
            </w:r>
            <w:r w:rsidRPr="00377508">
              <w:rPr>
                <w:sz w:val="18"/>
                <w:szCs w:val="18"/>
              </w:rPr>
              <w:fldChar w:fldCharType="separate"/>
            </w:r>
            <w:r w:rsidR="001A46ED" w:rsidRPr="001A46ED">
              <w:rPr>
                <w:sz w:val="18"/>
                <w:szCs w:val="18"/>
              </w:rPr>
              <w:t xml:space="preserve">Figure </w:t>
            </w:r>
            <w:r w:rsidR="001A46ED" w:rsidRPr="001A46ED">
              <w:rPr>
                <w:noProof/>
                <w:sz w:val="18"/>
                <w:szCs w:val="18"/>
              </w:rPr>
              <w:t>151</w:t>
            </w:r>
            <w:r w:rsidRPr="00377508">
              <w:rPr>
                <w:sz w:val="18"/>
                <w:szCs w:val="18"/>
              </w:rPr>
              <w:fldChar w:fldCharType="end"/>
            </w:r>
            <w:r>
              <w:rPr>
                <w:sz w:val="18"/>
                <w:szCs w:val="18"/>
              </w:rPr>
              <w:t>.</w:t>
            </w:r>
          </w:p>
        </w:tc>
      </w:tr>
      <w:tr w:rsidR="00BD6CD7" w14:paraId="5BFA0A6A" w14:textId="77777777" w:rsidTr="001A2FE2">
        <w:tc>
          <w:tcPr>
            <w:tcW w:w="1908" w:type="dxa"/>
          </w:tcPr>
          <w:p w14:paraId="5E3E2633" w14:textId="6735502B" w:rsidR="00BD6CD7" w:rsidRDefault="00BD6CD7" w:rsidP="00D65371">
            <w:pPr>
              <w:ind w:firstLine="0"/>
              <w:rPr>
                <w:sz w:val="18"/>
              </w:rPr>
            </w:pPr>
            <w:r>
              <w:rPr>
                <w:sz w:val="18"/>
              </w:rPr>
              <w:t>26 Jun 2018</w:t>
            </w:r>
          </w:p>
        </w:tc>
        <w:tc>
          <w:tcPr>
            <w:tcW w:w="2250" w:type="dxa"/>
          </w:tcPr>
          <w:p w14:paraId="114C4F4B" w14:textId="79E3A0D2" w:rsidR="00BD6CD7" w:rsidRDefault="00BD6CD7" w:rsidP="00CE338E">
            <w:pPr>
              <w:ind w:firstLine="0"/>
              <w:rPr>
                <w:sz w:val="18"/>
              </w:rPr>
            </w:pPr>
            <w:r>
              <w:rPr>
                <w:sz w:val="18"/>
              </w:rPr>
              <w:t>C.Y. Tan</w:t>
            </w:r>
          </w:p>
        </w:tc>
        <w:tc>
          <w:tcPr>
            <w:tcW w:w="6138" w:type="dxa"/>
          </w:tcPr>
          <w:p w14:paraId="378A9EC7" w14:textId="403018F8" w:rsidR="00BD6CD7" w:rsidRDefault="00BD6CD7" w:rsidP="00D65371">
            <w:pPr>
              <w:ind w:firstLine="0"/>
              <w:rPr>
                <w:sz w:val="18"/>
                <w:szCs w:val="18"/>
              </w:rPr>
            </w:pPr>
            <w:r>
              <w:rPr>
                <w:sz w:val="18"/>
                <w:szCs w:val="18"/>
              </w:rPr>
              <w:t xml:space="preserve">Added section </w:t>
            </w:r>
            <w:r>
              <w:rPr>
                <w:sz w:val="18"/>
                <w:szCs w:val="18"/>
              </w:rPr>
              <w:fldChar w:fldCharType="begin"/>
            </w:r>
            <w:r>
              <w:rPr>
                <w:sz w:val="18"/>
                <w:szCs w:val="18"/>
              </w:rPr>
              <w:instrText xml:space="preserve"> REF _Ref517790830 \w \h </w:instrText>
            </w:r>
            <w:r>
              <w:rPr>
                <w:sz w:val="18"/>
                <w:szCs w:val="18"/>
              </w:rPr>
            </w:r>
            <w:r>
              <w:rPr>
                <w:sz w:val="18"/>
                <w:szCs w:val="18"/>
              </w:rPr>
              <w:fldChar w:fldCharType="separate"/>
            </w:r>
            <w:r w:rsidR="001A46ED">
              <w:rPr>
                <w:sz w:val="18"/>
                <w:szCs w:val="18"/>
              </w:rPr>
              <w:t>17.10</w:t>
            </w:r>
            <w:r>
              <w:rPr>
                <w:sz w:val="18"/>
                <w:szCs w:val="18"/>
              </w:rPr>
              <w:fldChar w:fldCharType="end"/>
            </w:r>
            <w:r>
              <w:rPr>
                <w:sz w:val="18"/>
                <w:szCs w:val="18"/>
              </w:rPr>
              <w:t>: Assembling the cavity.</w:t>
            </w:r>
          </w:p>
        </w:tc>
      </w:tr>
      <w:tr w:rsidR="00142DA6" w14:paraId="0790BD89" w14:textId="77777777" w:rsidTr="001A2FE2">
        <w:tc>
          <w:tcPr>
            <w:tcW w:w="1908" w:type="dxa"/>
          </w:tcPr>
          <w:p w14:paraId="07BC8475" w14:textId="764EC64C" w:rsidR="00142DA6" w:rsidRDefault="00142DA6" w:rsidP="00D65371">
            <w:pPr>
              <w:ind w:firstLine="0"/>
              <w:rPr>
                <w:sz w:val="18"/>
              </w:rPr>
            </w:pPr>
            <w:r>
              <w:rPr>
                <w:sz w:val="18"/>
              </w:rPr>
              <w:t>27 Jun 2018</w:t>
            </w:r>
          </w:p>
        </w:tc>
        <w:tc>
          <w:tcPr>
            <w:tcW w:w="2250" w:type="dxa"/>
          </w:tcPr>
          <w:p w14:paraId="66321E72" w14:textId="6F832AC3" w:rsidR="00142DA6" w:rsidRDefault="00142DA6" w:rsidP="00CE338E">
            <w:pPr>
              <w:ind w:firstLine="0"/>
              <w:rPr>
                <w:sz w:val="18"/>
              </w:rPr>
            </w:pPr>
            <w:r>
              <w:rPr>
                <w:sz w:val="18"/>
              </w:rPr>
              <w:t>C.Y. Tan</w:t>
            </w:r>
          </w:p>
        </w:tc>
        <w:tc>
          <w:tcPr>
            <w:tcW w:w="6138" w:type="dxa"/>
          </w:tcPr>
          <w:p w14:paraId="2BC6E01F" w14:textId="368545CD" w:rsidR="00142DA6" w:rsidRDefault="00142DA6" w:rsidP="00D65371">
            <w:pPr>
              <w:ind w:firstLine="0"/>
              <w:rPr>
                <w:sz w:val="18"/>
                <w:szCs w:val="18"/>
              </w:rPr>
            </w:pPr>
            <w:r>
              <w:rPr>
                <w:sz w:val="18"/>
                <w:szCs w:val="18"/>
              </w:rPr>
              <w:t>Added more photos</w:t>
            </w:r>
            <w:r w:rsidR="00BB7B52">
              <w:rPr>
                <w:sz w:val="18"/>
                <w:szCs w:val="18"/>
              </w:rPr>
              <w:t xml:space="preserve"> and fixed photo numbering errors </w:t>
            </w:r>
            <w:r>
              <w:rPr>
                <w:sz w:val="18"/>
                <w:szCs w:val="18"/>
              </w:rPr>
              <w:t xml:space="preserve">in </w:t>
            </w:r>
            <w:r w:rsidR="002B3877">
              <w:rPr>
                <w:sz w:val="18"/>
                <w:szCs w:val="18"/>
              </w:rPr>
              <w:t xml:space="preserve">section </w:t>
            </w:r>
            <w:r w:rsidR="002B3877">
              <w:rPr>
                <w:sz w:val="18"/>
                <w:szCs w:val="18"/>
              </w:rPr>
              <w:fldChar w:fldCharType="begin"/>
            </w:r>
            <w:r w:rsidR="002B3877">
              <w:rPr>
                <w:sz w:val="18"/>
                <w:szCs w:val="18"/>
              </w:rPr>
              <w:instrText xml:space="preserve"> REF _Ref507659373 \w \h </w:instrText>
            </w:r>
            <w:r w:rsidR="002B3877">
              <w:rPr>
                <w:sz w:val="18"/>
                <w:szCs w:val="18"/>
              </w:rPr>
            </w:r>
            <w:r w:rsidR="002B3877">
              <w:rPr>
                <w:sz w:val="18"/>
                <w:szCs w:val="18"/>
              </w:rPr>
              <w:fldChar w:fldCharType="separate"/>
            </w:r>
            <w:r w:rsidR="001A46ED">
              <w:rPr>
                <w:sz w:val="18"/>
                <w:szCs w:val="18"/>
              </w:rPr>
              <w:t>25.1</w:t>
            </w:r>
            <w:r w:rsidR="002B3877">
              <w:rPr>
                <w:sz w:val="18"/>
                <w:szCs w:val="18"/>
              </w:rPr>
              <w:fldChar w:fldCharType="end"/>
            </w:r>
            <w:r w:rsidR="002B3877">
              <w:rPr>
                <w:sz w:val="18"/>
                <w:szCs w:val="18"/>
              </w:rPr>
              <w:t>: People.</w:t>
            </w:r>
          </w:p>
        </w:tc>
      </w:tr>
      <w:tr w:rsidR="00525702" w14:paraId="0C7B183F" w14:textId="77777777" w:rsidTr="001A2FE2">
        <w:tc>
          <w:tcPr>
            <w:tcW w:w="1908" w:type="dxa"/>
          </w:tcPr>
          <w:p w14:paraId="39667140" w14:textId="64A3DD83" w:rsidR="00525702" w:rsidRDefault="00525702" w:rsidP="00D65371">
            <w:pPr>
              <w:ind w:firstLine="0"/>
              <w:rPr>
                <w:sz w:val="18"/>
              </w:rPr>
            </w:pPr>
            <w:r>
              <w:rPr>
                <w:sz w:val="18"/>
              </w:rPr>
              <w:t>28 Jun 2018</w:t>
            </w:r>
          </w:p>
        </w:tc>
        <w:tc>
          <w:tcPr>
            <w:tcW w:w="2250" w:type="dxa"/>
          </w:tcPr>
          <w:p w14:paraId="2A137865" w14:textId="30E0EE41" w:rsidR="00525702" w:rsidRDefault="00525702" w:rsidP="00CE338E">
            <w:pPr>
              <w:ind w:firstLine="0"/>
              <w:rPr>
                <w:sz w:val="18"/>
              </w:rPr>
            </w:pPr>
            <w:r>
              <w:rPr>
                <w:sz w:val="18"/>
              </w:rPr>
              <w:t>C.Y. Tan</w:t>
            </w:r>
          </w:p>
        </w:tc>
        <w:tc>
          <w:tcPr>
            <w:tcW w:w="6138" w:type="dxa"/>
          </w:tcPr>
          <w:p w14:paraId="47FE93DB" w14:textId="0A7A6CF5" w:rsidR="00525702" w:rsidRDefault="00525702" w:rsidP="00D65371">
            <w:pPr>
              <w:ind w:firstLine="0"/>
              <w:rPr>
                <w:sz w:val="18"/>
                <w:szCs w:val="18"/>
              </w:rPr>
            </w:pPr>
            <w:r>
              <w:rPr>
                <w:sz w:val="18"/>
                <w:szCs w:val="18"/>
              </w:rPr>
              <w:t xml:space="preserve">Clarified what Z11 is in section </w:t>
            </w:r>
            <w:r>
              <w:rPr>
                <w:sz w:val="18"/>
                <w:szCs w:val="18"/>
              </w:rPr>
              <w:fldChar w:fldCharType="begin"/>
            </w:r>
            <w:r>
              <w:rPr>
                <w:sz w:val="18"/>
                <w:szCs w:val="18"/>
              </w:rPr>
              <w:instrText xml:space="preserve"> REF _Ref505087088 \w \h </w:instrText>
            </w:r>
            <w:r>
              <w:rPr>
                <w:sz w:val="18"/>
                <w:szCs w:val="18"/>
              </w:rPr>
            </w:r>
            <w:r>
              <w:rPr>
                <w:sz w:val="18"/>
                <w:szCs w:val="18"/>
              </w:rPr>
              <w:fldChar w:fldCharType="separate"/>
            </w:r>
            <w:r w:rsidR="001A46ED">
              <w:rPr>
                <w:sz w:val="18"/>
                <w:szCs w:val="18"/>
              </w:rPr>
              <w:t>7.1.2</w:t>
            </w:r>
            <w:r>
              <w:rPr>
                <w:sz w:val="18"/>
                <w:szCs w:val="18"/>
              </w:rPr>
              <w:fldChar w:fldCharType="end"/>
            </w:r>
            <w:r>
              <w:rPr>
                <w:sz w:val="18"/>
                <w:szCs w:val="18"/>
              </w:rPr>
              <w:t>.</w:t>
            </w:r>
            <w:r w:rsidR="00157451">
              <w:rPr>
                <w:sz w:val="18"/>
                <w:szCs w:val="18"/>
              </w:rPr>
              <w:t xml:space="preserve"> Continued</w:t>
            </w:r>
            <w:r w:rsidR="009B774B">
              <w:rPr>
                <w:sz w:val="18"/>
                <w:szCs w:val="18"/>
              </w:rPr>
              <w:t xml:space="preserve"> updates in section </w:t>
            </w:r>
            <w:r w:rsidR="009B774B">
              <w:rPr>
                <w:sz w:val="18"/>
                <w:szCs w:val="18"/>
              </w:rPr>
              <w:fldChar w:fldCharType="begin"/>
            </w:r>
            <w:r w:rsidR="009B774B">
              <w:rPr>
                <w:sz w:val="18"/>
                <w:szCs w:val="18"/>
              </w:rPr>
              <w:instrText xml:space="preserve"> REF _Ref517790830 \w \h </w:instrText>
            </w:r>
            <w:r w:rsidR="009B774B">
              <w:rPr>
                <w:sz w:val="18"/>
                <w:szCs w:val="18"/>
              </w:rPr>
            </w:r>
            <w:r w:rsidR="009B774B">
              <w:rPr>
                <w:sz w:val="18"/>
                <w:szCs w:val="18"/>
              </w:rPr>
              <w:fldChar w:fldCharType="separate"/>
            </w:r>
            <w:r w:rsidR="001A46ED">
              <w:rPr>
                <w:sz w:val="18"/>
                <w:szCs w:val="18"/>
              </w:rPr>
              <w:t>17.10</w:t>
            </w:r>
            <w:r w:rsidR="009B774B">
              <w:rPr>
                <w:sz w:val="18"/>
                <w:szCs w:val="18"/>
              </w:rPr>
              <w:fldChar w:fldCharType="end"/>
            </w:r>
            <w:r w:rsidR="009B774B">
              <w:rPr>
                <w:sz w:val="18"/>
                <w:szCs w:val="18"/>
              </w:rPr>
              <w:t>: Assembling the cavity.</w:t>
            </w:r>
          </w:p>
        </w:tc>
      </w:tr>
      <w:tr w:rsidR="002B108B" w14:paraId="584A95AF" w14:textId="77777777" w:rsidTr="001A2FE2">
        <w:tc>
          <w:tcPr>
            <w:tcW w:w="1908" w:type="dxa"/>
          </w:tcPr>
          <w:p w14:paraId="52422E71" w14:textId="559CD8B8" w:rsidR="002B108B" w:rsidRDefault="002B108B" w:rsidP="00D65371">
            <w:pPr>
              <w:ind w:firstLine="0"/>
              <w:rPr>
                <w:sz w:val="18"/>
              </w:rPr>
            </w:pPr>
            <w:r>
              <w:rPr>
                <w:sz w:val="18"/>
              </w:rPr>
              <w:lastRenderedPageBreak/>
              <w:t>29 Jun 2018</w:t>
            </w:r>
          </w:p>
        </w:tc>
        <w:tc>
          <w:tcPr>
            <w:tcW w:w="2250" w:type="dxa"/>
          </w:tcPr>
          <w:p w14:paraId="4FFC7AEB" w14:textId="1C5D8911" w:rsidR="002B108B" w:rsidRDefault="002B108B" w:rsidP="00CE338E">
            <w:pPr>
              <w:ind w:firstLine="0"/>
              <w:rPr>
                <w:sz w:val="18"/>
              </w:rPr>
            </w:pPr>
            <w:r>
              <w:rPr>
                <w:sz w:val="18"/>
              </w:rPr>
              <w:t>C.Y. Tan</w:t>
            </w:r>
          </w:p>
        </w:tc>
        <w:tc>
          <w:tcPr>
            <w:tcW w:w="6138" w:type="dxa"/>
          </w:tcPr>
          <w:p w14:paraId="2404695B" w14:textId="66B1CB44" w:rsidR="002B108B" w:rsidRDefault="00157451" w:rsidP="00D65371">
            <w:pPr>
              <w:ind w:firstLine="0"/>
              <w:rPr>
                <w:sz w:val="18"/>
                <w:szCs w:val="18"/>
              </w:rPr>
            </w:pPr>
            <w:r>
              <w:rPr>
                <w:sz w:val="18"/>
                <w:szCs w:val="18"/>
              </w:rPr>
              <w:t xml:space="preserve">Continued updates in section </w:t>
            </w:r>
            <w:r>
              <w:rPr>
                <w:sz w:val="18"/>
                <w:szCs w:val="18"/>
              </w:rPr>
              <w:fldChar w:fldCharType="begin"/>
            </w:r>
            <w:r>
              <w:rPr>
                <w:sz w:val="18"/>
                <w:szCs w:val="18"/>
              </w:rPr>
              <w:instrText xml:space="preserve"> REF _Ref517790830 \w \h </w:instrText>
            </w:r>
            <w:r>
              <w:rPr>
                <w:sz w:val="18"/>
                <w:szCs w:val="18"/>
              </w:rPr>
            </w:r>
            <w:r>
              <w:rPr>
                <w:sz w:val="18"/>
                <w:szCs w:val="18"/>
              </w:rPr>
              <w:fldChar w:fldCharType="separate"/>
            </w:r>
            <w:r w:rsidR="001A46ED">
              <w:rPr>
                <w:sz w:val="18"/>
                <w:szCs w:val="18"/>
              </w:rPr>
              <w:t>17.10</w:t>
            </w:r>
            <w:r>
              <w:rPr>
                <w:sz w:val="18"/>
                <w:szCs w:val="18"/>
              </w:rPr>
              <w:fldChar w:fldCharType="end"/>
            </w:r>
            <w:r w:rsidR="002864A2">
              <w:rPr>
                <w:sz w:val="18"/>
                <w:szCs w:val="18"/>
              </w:rPr>
              <w:t>: Assembling the cavity</w:t>
            </w:r>
            <w:r w:rsidR="00420203">
              <w:rPr>
                <w:sz w:val="18"/>
                <w:szCs w:val="18"/>
              </w:rPr>
              <w:t xml:space="preserve">, section </w:t>
            </w:r>
            <w:r w:rsidR="00420203">
              <w:rPr>
                <w:sz w:val="18"/>
                <w:szCs w:val="18"/>
              </w:rPr>
              <w:fldChar w:fldCharType="begin"/>
            </w:r>
            <w:r w:rsidR="00420203">
              <w:rPr>
                <w:sz w:val="18"/>
                <w:szCs w:val="18"/>
              </w:rPr>
              <w:instrText xml:space="preserve"> REF _Ref336071065 \w \h </w:instrText>
            </w:r>
            <w:r w:rsidR="00420203">
              <w:rPr>
                <w:sz w:val="18"/>
                <w:szCs w:val="18"/>
              </w:rPr>
            </w:r>
            <w:r w:rsidR="00420203">
              <w:rPr>
                <w:sz w:val="18"/>
                <w:szCs w:val="18"/>
              </w:rPr>
              <w:fldChar w:fldCharType="separate"/>
            </w:r>
            <w:r w:rsidR="001A46ED">
              <w:rPr>
                <w:sz w:val="18"/>
                <w:szCs w:val="18"/>
              </w:rPr>
              <w:t>17.2</w:t>
            </w:r>
            <w:r w:rsidR="00420203">
              <w:rPr>
                <w:sz w:val="18"/>
                <w:szCs w:val="18"/>
              </w:rPr>
              <w:fldChar w:fldCharType="end"/>
            </w:r>
            <w:r w:rsidR="00420203">
              <w:rPr>
                <w:sz w:val="18"/>
                <w:szCs w:val="18"/>
              </w:rPr>
              <w:t>: Tuner neck assembly</w:t>
            </w:r>
            <w:r w:rsidR="002864A2">
              <w:rPr>
                <w:sz w:val="18"/>
                <w:szCs w:val="18"/>
              </w:rPr>
              <w:t>;</w:t>
            </w:r>
            <w:r>
              <w:rPr>
                <w:sz w:val="18"/>
                <w:szCs w:val="18"/>
              </w:rPr>
              <w:t xml:space="preserve"> Added more photos to section </w:t>
            </w:r>
            <w:r>
              <w:rPr>
                <w:sz w:val="18"/>
                <w:szCs w:val="18"/>
              </w:rPr>
              <w:fldChar w:fldCharType="begin"/>
            </w:r>
            <w:r>
              <w:rPr>
                <w:sz w:val="18"/>
                <w:szCs w:val="18"/>
              </w:rPr>
              <w:instrText xml:space="preserve"> REF _Ref507659373 \w \h </w:instrText>
            </w:r>
            <w:r>
              <w:rPr>
                <w:sz w:val="18"/>
                <w:szCs w:val="18"/>
              </w:rPr>
            </w:r>
            <w:r>
              <w:rPr>
                <w:sz w:val="18"/>
                <w:szCs w:val="18"/>
              </w:rPr>
              <w:fldChar w:fldCharType="separate"/>
            </w:r>
            <w:r w:rsidR="001A46ED">
              <w:rPr>
                <w:sz w:val="18"/>
                <w:szCs w:val="18"/>
              </w:rPr>
              <w:t>25.1</w:t>
            </w:r>
            <w:r>
              <w:rPr>
                <w:sz w:val="18"/>
                <w:szCs w:val="18"/>
              </w:rPr>
              <w:fldChar w:fldCharType="end"/>
            </w:r>
            <w:r>
              <w:rPr>
                <w:sz w:val="18"/>
                <w:szCs w:val="18"/>
              </w:rPr>
              <w:t>: People</w:t>
            </w:r>
            <w:r w:rsidR="002864A2">
              <w:rPr>
                <w:sz w:val="18"/>
                <w:szCs w:val="18"/>
              </w:rPr>
              <w:t xml:space="preserve">; Updated section </w:t>
            </w:r>
            <w:r w:rsidR="002864A2">
              <w:rPr>
                <w:sz w:val="18"/>
                <w:szCs w:val="18"/>
              </w:rPr>
              <w:fldChar w:fldCharType="begin"/>
            </w:r>
            <w:r w:rsidR="002864A2">
              <w:rPr>
                <w:sz w:val="18"/>
                <w:szCs w:val="18"/>
              </w:rPr>
              <w:instrText xml:space="preserve"> REF _Ref336071064 \w \h </w:instrText>
            </w:r>
            <w:r w:rsidR="002864A2">
              <w:rPr>
                <w:sz w:val="18"/>
                <w:szCs w:val="18"/>
              </w:rPr>
            </w:r>
            <w:r w:rsidR="002864A2">
              <w:rPr>
                <w:sz w:val="18"/>
                <w:szCs w:val="18"/>
              </w:rPr>
              <w:fldChar w:fldCharType="separate"/>
            </w:r>
            <w:r w:rsidR="001A46ED">
              <w:rPr>
                <w:sz w:val="18"/>
                <w:szCs w:val="18"/>
              </w:rPr>
              <w:t>25</w:t>
            </w:r>
            <w:r w:rsidR="002864A2">
              <w:rPr>
                <w:sz w:val="18"/>
                <w:szCs w:val="18"/>
              </w:rPr>
              <w:fldChar w:fldCharType="end"/>
            </w:r>
            <w:r w:rsidR="002864A2">
              <w:rPr>
                <w:sz w:val="18"/>
                <w:szCs w:val="18"/>
              </w:rPr>
              <w:t>: Acknowledgements.</w:t>
            </w:r>
          </w:p>
        </w:tc>
      </w:tr>
      <w:tr w:rsidR="001927C3" w14:paraId="5293F2E7" w14:textId="77777777" w:rsidTr="001A2FE2">
        <w:tc>
          <w:tcPr>
            <w:tcW w:w="1908" w:type="dxa"/>
          </w:tcPr>
          <w:p w14:paraId="67EDB165" w14:textId="6DF54AB8" w:rsidR="001927C3" w:rsidRDefault="001927C3" w:rsidP="00D65371">
            <w:pPr>
              <w:ind w:firstLine="0"/>
              <w:rPr>
                <w:sz w:val="18"/>
              </w:rPr>
            </w:pPr>
            <w:r>
              <w:rPr>
                <w:sz w:val="18"/>
              </w:rPr>
              <w:t>05 Jul 2018</w:t>
            </w:r>
          </w:p>
        </w:tc>
        <w:tc>
          <w:tcPr>
            <w:tcW w:w="2250" w:type="dxa"/>
          </w:tcPr>
          <w:p w14:paraId="24BB6209" w14:textId="6252006C" w:rsidR="001927C3" w:rsidRDefault="001927C3" w:rsidP="00CE338E">
            <w:pPr>
              <w:ind w:firstLine="0"/>
              <w:rPr>
                <w:sz w:val="18"/>
              </w:rPr>
            </w:pPr>
            <w:r>
              <w:rPr>
                <w:sz w:val="18"/>
              </w:rPr>
              <w:t>C.Y. Tan</w:t>
            </w:r>
          </w:p>
        </w:tc>
        <w:tc>
          <w:tcPr>
            <w:tcW w:w="6138" w:type="dxa"/>
          </w:tcPr>
          <w:p w14:paraId="43ACADCA" w14:textId="55A5C3B7" w:rsidR="001927C3" w:rsidRDefault="001927C3" w:rsidP="00D65371">
            <w:pPr>
              <w:ind w:firstLine="0"/>
              <w:rPr>
                <w:sz w:val="18"/>
                <w:szCs w:val="18"/>
              </w:rPr>
            </w:pPr>
            <w:r>
              <w:rPr>
                <w:sz w:val="18"/>
                <w:szCs w:val="18"/>
              </w:rPr>
              <w:t xml:space="preserve">Updated section </w:t>
            </w:r>
            <w:r>
              <w:rPr>
                <w:sz w:val="18"/>
                <w:szCs w:val="18"/>
              </w:rPr>
              <w:fldChar w:fldCharType="begin"/>
            </w:r>
            <w:r>
              <w:rPr>
                <w:sz w:val="18"/>
                <w:szCs w:val="18"/>
              </w:rPr>
              <w:instrText xml:space="preserve"> REF _Ref511208327 \w \h </w:instrText>
            </w:r>
            <w:r>
              <w:rPr>
                <w:sz w:val="18"/>
                <w:szCs w:val="18"/>
              </w:rPr>
            </w:r>
            <w:r>
              <w:rPr>
                <w:sz w:val="18"/>
                <w:szCs w:val="18"/>
              </w:rPr>
              <w:fldChar w:fldCharType="separate"/>
            </w:r>
            <w:r w:rsidR="001A46ED">
              <w:rPr>
                <w:sz w:val="18"/>
                <w:szCs w:val="18"/>
              </w:rPr>
              <w:t>17.4</w:t>
            </w:r>
            <w:r>
              <w:rPr>
                <w:sz w:val="18"/>
                <w:szCs w:val="18"/>
              </w:rPr>
              <w:fldChar w:fldCharType="end"/>
            </w:r>
            <w:r>
              <w:rPr>
                <w:sz w:val="18"/>
                <w:szCs w:val="18"/>
              </w:rPr>
              <w:t>: Tuner outer shell assembly</w:t>
            </w:r>
            <w:r w:rsidR="003F4572">
              <w:rPr>
                <w:sz w:val="18"/>
                <w:szCs w:val="18"/>
              </w:rPr>
              <w:t xml:space="preserve">; section </w:t>
            </w:r>
            <w:r w:rsidR="003F4572">
              <w:rPr>
                <w:sz w:val="18"/>
                <w:szCs w:val="18"/>
              </w:rPr>
              <w:fldChar w:fldCharType="begin"/>
            </w:r>
            <w:r w:rsidR="003F4572">
              <w:rPr>
                <w:sz w:val="18"/>
                <w:szCs w:val="18"/>
              </w:rPr>
              <w:instrText xml:space="preserve"> REF _Ref518366485 \w \h </w:instrText>
            </w:r>
            <w:r w:rsidR="003F4572">
              <w:rPr>
                <w:sz w:val="18"/>
                <w:szCs w:val="18"/>
              </w:rPr>
            </w:r>
            <w:r w:rsidR="003F4572">
              <w:rPr>
                <w:sz w:val="18"/>
                <w:szCs w:val="18"/>
              </w:rPr>
              <w:fldChar w:fldCharType="separate"/>
            </w:r>
            <w:r w:rsidR="001A46ED">
              <w:rPr>
                <w:sz w:val="18"/>
                <w:szCs w:val="18"/>
              </w:rPr>
              <w:t>17.10.1</w:t>
            </w:r>
            <w:r w:rsidR="003F4572">
              <w:rPr>
                <w:sz w:val="18"/>
                <w:szCs w:val="18"/>
              </w:rPr>
              <w:fldChar w:fldCharType="end"/>
            </w:r>
            <w:r w:rsidR="003F4572">
              <w:rPr>
                <w:sz w:val="18"/>
                <w:szCs w:val="18"/>
              </w:rPr>
              <w:t>: Installing the power module</w:t>
            </w:r>
            <w:r>
              <w:rPr>
                <w:sz w:val="18"/>
                <w:szCs w:val="18"/>
              </w:rPr>
              <w:t xml:space="preserve">. Added section </w:t>
            </w:r>
            <w:r>
              <w:rPr>
                <w:sz w:val="18"/>
                <w:szCs w:val="18"/>
              </w:rPr>
              <w:fldChar w:fldCharType="begin"/>
            </w:r>
            <w:r>
              <w:rPr>
                <w:sz w:val="18"/>
                <w:szCs w:val="18"/>
              </w:rPr>
              <w:instrText xml:space="preserve"> REF _Ref518548603 \w \h </w:instrText>
            </w:r>
            <w:r>
              <w:rPr>
                <w:sz w:val="18"/>
                <w:szCs w:val="18"/>
              </w:rPr>
            </w:r>
            <w:r>
              <w:rPr>
                <w:sz w:val="18"/>
                <w:szCs w:val="18"/>
              </w:rPr>
              <w:fldChar w:fldCharType="separate"/>
            </w:r>
            <w:r w:rsidR="001A46ED">
              <w:rPr>
                <w:sz w:val="18"/>
                <w:szCs w:val="18"/>
              </w:rPr>
              <w:t>17.5</w:t>
            </w:r>
            <w:r>
              <w:rPr>
                <w:sz w:val="18"/>
                <w:szCs w:val="18"/>
              </w:rPr>
              <w:fldChar w:fldCharType="end"/>
            </w:r>
            <w:r>
              <w:rPr>
                <w:sz w:val="18"/>
                <w:szCs w:val="18"/>
              </w:rPr>
              <w:t>: End plates.</w:t>
            </w:r>
          </w:p>
        </w:tc>
      </w:tr>
      <w:tr w:rsidR="005B2A7A" w14:paraId="10FEF217" w14:textId="77777777" w:rsidTr="001A2FE2">
        <w:tc>
          <w:tcPr>
            <w:tcW w:w="1908" w:type="dxa"/>
          </w:tcPr>
          <w:p w14:paraId="3E2EB2B9" w14:textId="5887E78E" w:rsidR="005B2A7A" w:rsidRDefault="005B2A7A" w:rsidP="00D65371">
            <w:pPr>
              <w:ind w:firstLine="0"/>
              <w:rPr>
                <w:sz w:val="18"/>
              </w:rPr>
            </w:pPr>
            <w:r>
              <w:rPr>
                <w:sz w:val="18"/>
              </w:rPr>
              <w:t>06 Jul 2018</w:t>
            </w:r>
          </w:p>
        </w:tc>
        <w:tc>
          <w:tcPr>
            <w:tcW w:w="2250" w:type="dxa"/>
          </w:tcPr>
          <w:p w14:paraId="208B3448" w14:textId="22AFE724" w:rsidR="005B2A7A" w:rsidRDefault="005B2A7A" w:rsidP="00CE338E">
            <w:pPr>
              <w:ind w:firstLine="0"/>
              <w:rPr>
                <w:sz w:val="18"/>
              </w:rPr>
            </w:pPr>
            <w:r>
              <w:rPr>
                <w:sz w:val="18"/>
              </w:rPr>
              <w:t>C.Y. Tan</w:t>
            </w:r>
          </w:p>
        </w:tc>
        <w:tc>
          <w:tcPr>
            <w:tcW w:w="6138" w:type="dxa"/>
          </w:tcPr>
          <w:p w14:paraId="1761762A" w14:textId="17953613" w:rsidR="005B2A7A" w:rsidRDefault="005B2A7A" w:rsidP="00D65371">
            <w:pPr>
              <w:ind w:firstLine="0"/>
              <w:rPr>
                <w:sz w:val="18"/>
                <w:szCs w:val="18"/>
              </w:rPr>
            </w:pPr>
            <w:r>
              <w:rPr>
                <w:sz w:val="18"/>
                <w:szCs w:val="18"/>
              </w:rPr>
              <w:t xml:space="preserve">Added section </w:t>
            </w:r>
            <w:r>
              <w:rPr>
                <w:sz w:val="18"/>
                <w:szCs w:val="18"/>
              </w:rPr>
              <w:fldChar w:fldCharType="begin"/>
            </w:r>
            <w:r>
              <w:rPr>
                <w:sz w:val="18"/>
                <w:szCs w:val="18"/>
              </w:rPr>
              <w:instrText xml:space="preserve"> REF _Ref518628932 \w \h </w:instrText>
            </w:r>
            <w:r>
              <w:rPr>
                <w:sz w:val="18"/>
                <w:szCs w:val="18"/>
              </w:rPr>
            </w:r>
            <w:r>
              <w:rPr>
                <w:sz w:val="18"/>
                <w:szCs w:val="18"/>
              </w:rPr>
              <w:fldChar w:fldCharType="separate"/>
            </w:r>
            <w:r w:rsidR="001A46ED">
              <w:rPr>
                <w:sz w:val="18"/>
                <w:szCs w:val="18"/>
              </w:rPr>
              <w:t>19</w:t>
            </w:r>
            <w:r>
              <w:rPr>
                <w:sz w:val="18"/>
                <w:szCs w:val="18"/>
              </w:rPr>
              <w:fldChar w:fldCharType="end"/>
            </w:r>
            <w:r>
              <w:rPr>
                <w:sz w:val="18"/>
                <w:szCs w:val="18"/>
              </w:rPr>
              <w:t>: Mating the solenoid to the cavity.</w:t>
            </w:r>
            <w:r w:rsidR="00D45221">
              <w:rPr>
                <w:sz w:val="18"/>
                <w:szCs w:val="18"/>
              </w:rPr>
              <w:t xml:space="preserve"> </w:t>
            </w:r>
            <w:r w:rsidR="00D45221" w:rsidRPr="00D45221">
              <w:rPr>
                <w:sz w:val="18"/>
                <w:szCs w:val="18"/>
              </w:rPr>
              <w:t xml:space="preserve">Updated </w:t>
            </w:r>
            <w:r w:rsidR="00D45221" w:rsidRPr="00D45221">
              <w:rPr>
                <w:sz w:val="18"/>
                <w:szCs w:val="18"/>
              </w:rPr>
              <w:fldChar w:fldCharType="begin"/>
            </w:r>
            <w:r w:rsidR="00D45221" w:rsidRPr="00D45221">
              <w:rPr>
                <w:sz w:val="18"/>
                <w:szCs w:val="18"/>
              </w:rPr>
              <w:instrText xml:space="preserve"> REF _Ref509303524 \h </w:instrText>
            </w:r>
            <w:r w:rsidR="00D45221">
              <w:rPr>
                <w:sz w:val="18"/>
                <w:szCs w:val="18"/>
              </w:rPr>
              <w:instrText xml:space="preserve"> \* MERGEFORMAT </w:instrText>
            </w:r>
            <w:r w:rsidR="00D45221" w:rsidRPr="00D45221">
              <w:rPr>
                <w:sz w:val="18"/>
                <w:szCs w:val="18"/>
              </w:rPr>
            </w:r>
            <w:r w:rsidR="00D45221" w:rsidRPr="00D45221">
              <w:rPr>
                <w:sz w:val="18"/>
                <w:szCs w:val="18"/>
              </w:rPr>
              <w:fldChar w:fldCharType="separate"/>
            </w:r>
            <w:r w:rsidR="001A46ED" w:rsidRPr="001A46ED">
              <w:rPr>
                <w:sz w:val="18"/>
                <w:szCs w:val="18"/>
              </w:rPr>
              <w:t xml:space="preserve">Figure </w:t>
            </w:r>
            <w:r w:rsidR="001A46ED" w:rsidRPr="001A46ED">
              <w:rPr>
                <w:noProof/>
                <w:sz w:val="18"/>
                <w:szCs w:val="18"/>
              </w:rPr>
              <w:t>140</w:t>
            </w:r>
            <w:r w:rsidR="00D45221" w:rsidRPr="00D45221">
              <w:rPr>
                <w:sz w:val="18"/>
                <w:szCs w:val="18"/>
              </w:rPr>
              <w:fldChar w:fldCharType="end"/>
            </w:r>
            <w:r w:rsidR="00D45221">
              <w:rPr>
                <w:sz w:val="18"/>
                <w:szCs w:val="18"/>
              </w:rPr>
              <w:t>: 3D model.</w:t>
            </w:r>
          </w:p>
        </w:tc>
      </w:tr>
      <w:tr w:rsidR="008853B1" w14:paraId="7C2D2E42" w14:textId="77777777" w:rsidTr="001A2FE2">
        <w:tc>
          <w:tcPr>
            <w:tcW w:w="1908" w:type="dxa"/>
          </w:tcPr>
          <w:p w14:paraId="5BB3C810" w14:textId="2897079B" w:rsidR="008853B1" w:rsidRDefault="008853B1" w:rsidP="00D65371">
            <w:pPr>
              <w:ind w:firstLine="0"/>
              <w:rPr>
                <w:sz w:val="18"/>
              </w:rPr>
            </w:pPr>
            <w:r>
              <w:rPr>
                <w:sz w:val="18"/>
              </w:rPr>
              <w:t>11 Jul 2018</w:t>
            </w:r>
          </w:p>
        </w:tc>
        <w:tc>
          <w:tcPr>
            <w:tcW w:w="2250" w:type="dxa"/>
          </w:tcPr>
          <w:p w14:paraId="1B0F05A0" w14:textId="7D0D3B50" w:rsidR="008853B1" w:rsidRDefault="008853B1" w:rsidP="00CE338E">
            <w:pPr>
              <w:ind w:firstLine="0"/>
              <w:rPr>
                <w:sz w:val="18"/>
              </w:rPr>
            </w:pPr>
            <w:r>
              <w:rPr>
                <w:sz w:val="18"/>
              </w:rPr>
              <w:t>C.Y. Tan</w:t>
            </w:r>
          </w:p>
        </w:tc>
        <w:tc>
          <w:tcPr>
            <w:tcW w:w="6138" w:type="dxa"/>
          </w:tcPr>
          <w:p w14:paraId="2A578F9C" w14:textId="37466920" w:rsidR="008853B1" w:rsidRDefault="008853B1" w:rsidP="00D65371">
            <w:pPr>
              <w:ind w:firstLine="0"/>
              <w:rPr>
                <w:sz w:val="18"/>
                <w:szCs w:val="18"/>
              </w:rPr>
            </w:pPr>
            <w:r>
              <w:rPr>
                <w:sz w:val="18"/>
                <w:szCs w:val="18"/>
              </w:rPr>
              <w:t>Updated acknowledgements.</w:t>
            </w:r>
            <w:r w:rsidR="00611B31">
              <w:rPr>
                <w:sz w:val="18"/>
                <w:szCs w:val="18"/>
              </w:rPr>
              <w:t xml:space="preserve"> Added more photos to section </w:t>
            </w:r>
            <w:r w:rsidR="00611B31">
              <w:rPr>
                <w:sz w:val="18"/>
                <w:szCs w:val="18"/>
              </w:rPr>
              <w:fldChar w:fldCharType="begin"/>
            </w:r>
            <w:r w:rsidR="00611B31">
              <w:rPr>
                <w:sz w:val="18"/>
                <w:szCs w:val="18"/>
              </w:rPr>
              <w:instrText xml:space="preserve"> REF _Ref507659373 \w \h </w:instrText>
            </w:r>
            <w:r w:rsidR="00611B31">
              <w:rPr>
                <w:sz w:val="18"/>
                <w:szCs w:val="18"/>
              </w:rPr>
            </w:r>
            <w:r w:rsidR="00611B31">
              <w:rPr>
                <w:sz w:val="18"/>
                <w:szCs w:val="18"/>
              </w:rPr>
              <w:fldChar w:fldCharType="separate"/>
            </w:r>
            <w:r w:rsidR="001A46ED">
              <w:rPr>
                <w:sz w:val="18"/>
                <w:szCs w:val="18"/>
              </w:rPr>
              <w:t>25.1</w:t>
            </w:r>
            <w:r w:rsidR="00611B31">
              <w:rPr>
                <w:sz w:val="18"/>
                <w:szCs w:val="18"/>
              </w:rPr>
              <w:fldChar w:fldCharType="end"/>
            </w:r>
            <w:r w:rsidR="00611B31">
              <w:rPr>
                <w:sz w:val="18"/>
                <w:szCs w:val="18"/>
              </w:rPr>
              <w:t>: People.</w:t>
            </w:r>
          </w:p>
        </w:tc>
      </w:tr>
      <w:tr w:rsidR="00A3075A" w14:paraId="5131DCCE" w14:textId="77777777" w:rsidTr="001A2FE2">
        <w:tc>
          <w:tcPr>
            <w:tcW w:w="1908" w:type="dxa"/>
          </w:tcPr>
          <w:p w14:paraId="25E4E83B" w14:textId="27E5F61A" w:rsidR="00A3075A" w:rsidRDefault="00A3075A" w:rsidP="00D65371">
            <w:pPr>
              <w:ind w:firstLine="0"/>
              <w:rPr>
                <w:sz w:val="18"/>
              </w:rPr>
            </w:pPr>
            <w:r>
              <w:rPr>
                <w:sz w:val="18"/>
              </w:rPr>
              <w:t>24 Jul 2018</w:t>
            </w:r>
          </w:p>
        </w:tc>
        <w:tc>
          <w:tcPr>
            <w:tcW w:w="2250" w:type="dxa"/>
          </w:tcPr>
          <w:p w14:paraId="59ADE09F" w14:textId="71A1F6F8" w:rsidR="00A3075A" w:rsidRDefault="00A3075A" w:rsidP="00CE338E">
            <w:pPr>
              <w:ind w:firstLine="0"/>
              <w:rPr>
                <w:sz w:val="18"/>
              </w:rPr>
            </w:pPr>
            <w:r>
              <w:rPr>
                <w:sz w:val="18"/>
              </w:rPr>
              <w:t>C.Y. Tan</w:t>
            </w:r>
          </w:p>
        </w:tc>
        <w:tc>
          <w:tcPr>
            <w:tcW w:w="6138" w:type="dxa"/>
          </w:tcPr>
          <w:p w14:paraId="7E8F0EA5" w14:textId="74CDEF98" w:rsidR="00A3075A" w:rsidRDefault="00A3075A" w:rsidP="00D65371">
            <w:pPr>
              <w:ind w:firstLine="0"/>
              <w:rPr>
                <w:sz w:val="18"/>
                <w:szCs w:val="18"/>
              </w:rPr>
            </w:pPr>
            <w:r>
              <w:rPr>
                <w:sz w:val="18"/>
                <w:szCs w:val="18"/>
              </w:rPr>
              <w:t xml:space="preserve">Updated section </w:t>
            </w:r>
            <w:r>
              <w:rPr>
                <w:sz w:val="18"/>
                <w:szCs w:val="18"/>
              </w:rPr>
              <w:fldChar w:fldCharType="begin"/>
            </w:r>
            <w:r>
              <w:rPr>
                <w:sz w:val="18"/>
                <w:szCs w:val="18"/>
              </w:rPr>
              <w:instrText xml:space="preserve"> REF _Ref336071065 \w \h </w:instrText>
            </w:r>
            <w:r>
              <w:rPr>
                <w:sz w:val="18"/>
                <w:szCs w:val="18"/>
              </w:rPr>
            </w:r>
            <w:r>
              <w:rPr>
                <w:sz w:val="18"/>
                <w:szCs w:val="18"/>
              </w:rPr>
              <w:fldChar w:fldCharType="separate"/>
            </w:r>
            <w:r w:rsidR="001A46ED">
              <w:rPr>
                <w:sz w:val="18"/>
                <w:szCs w:val="18"/>
              </w:rPr>
              <w:t>17.2</w:t>
            </w:r>
            <w:r>
              <w:rPr>
                <w:sz w:val="18"/>
                <w:szCs w:val="18"/>
              </w:rPr>
              <w:fldChar w:fldCharType="end"/>
            </w:r>
            <w:r>
              <w:rPr>
                <w:sz w:val="18"/>
                <w:szCs w:val="18"/>
              </w:rPr>
              <w:t xml:space="preserve"> to include modifications to neck asse</w:t>
            </w:r>
            <w:r w:rsidR="00AE7063">
              <w:rPr>
                <w:sz w:val="18"/>
                <w:szCs w:val="18"/>
              </w:rPr>
              <w:t xml:space="preserve">mbly; section </w:t>
            </w:r>
            <w:r w:rsidR="00230052">
              <w:rPr>
                <w:sz w:val="18"/>
                <w:szCs w:val="18"/>
              </w:rPr>
              <w:fldChar w:fldCharType="begin"/>
            </w:r>
            <w:r w:rsidR="00230052">
              <w:rPr>
                <w:sz w:val="18"/>
                <w:szCs w:val="18"/>
              </w:rPr>
              <w:instrText xml:space="preserve"> REF _Ref511208327 \w \h </w:instrText>
            </w:r>
            <w:r w:rsidR="00230052">
              <w:rPr>
                <w:sz w:val="18"/>
                <w:szCs w:val="18"/>
              </w:rPr>
            </w:r>
            <w:r w:rsidR="00230052">
              <w:rPr>
                <w:sz w:val="18"/>
                <w:szCs w:val="18"/>
              </w:rPr>
              <w:fldChar w:fldCharType="separate"/>
            </w:r>
            <w:r w:rsidR="001A46ED">
              <w:rPr>
                <w:sz w:val="18"/>
                <w:szCs w:val="18"/>
              </w:rPr>
              <w:t>17.4</w:t>
            </w:r>
            <w:r w:rsidR="00230052">
              <w:rPr>
                <w:sz w:val="18"/>
                <w:szCs w:val="18"/>
              </w:rPr>
              <w:fldChar w:fldCharType="end"/>
            </w:r>
            <w:r w:rsidR="00230052">
              <w:rPr>
                <w:sz w:val="18"/>
                <w:szCs w:val="18"/>
              </w:rPr>
              <w:t xml:space="preserve"> to include modifications to the outershell assembly. Started filling in section </w:t>
            </w:r>
            <w:r w:rsidR="00230052">
              <w:rPr>
                <w:sz w:val="18"/>
                <w:szCs w:val="18"/>
              </w:rPr>
              <w:fldChar w:fldCharType="begin"/>
            </w:r>
            <w:r w:rsidR="00230052">
              <w:rPr>
                <w:sz w:val="18"/>
                <w:szCs w:val="18"/>
              </w:rPr>
              <w:instrText xml:space="preserve"> REF _Ref520186889 \w \h </w:instrText>
            </w:r>
            <w:r w:rsidR="00230052">
              <w:rPr>
                <w:sz w:val="18"/>
                <w:szCs w:val="18"/>
              </w:rPr>
            </w:r>
            <w:r w:rsidR="00230052">
              <w:rPr>
                <w:sz w:val="18"/>
                <w:szCs w:val="18"/>
              </w:rPr>
              <w:fldChar w:fldCharType="separate"/>
            </w:r>
            <w:r w:rsidR="001A46ED">
              <w:rPr>
                <w:sz w:val="18"/>
                <w:szCs w:val="18"/>
              </w:rPr>
              <w:t>20</w:t>
            </w:r>
            <w:r w:rsidR="00230052">
              <w:rPr>
                <w:sz w:val="18"/>
                <w:szCs w:val="18"/>
              </w:rPr>
              <w:fldChar w:fldCharType="end"/>
            </w:r>
            <w:r w:rsidR="00230052">
              <w:rPr>
                <w:sz w:val="18"/>
                <w:szCs w:val="18"/>
              </w:rPr>
              <w:t>: Low power testing.</w:t>
            </w:r>
          </w:p>
        </w:tc>
      </w:tr>
      <w:tr w:rsidR="004628EF" w14:paraId="7DE245E2" w14:textId="77777777" w:rsidTr="001A2FE2">
        <w:tc>
          <w:tcPr>
            <w:tcW w:w="1908" w:type="dxa"/>
          </w:tcPr>
          <w:p w14:paraId="5340B603" w14:textId="5DC694D9" w:rsidR="004628EF" w:rsidRDefault="004628EF" w:rsidP="00D65371">
            <w:pPr>
              <w:ind w:firstLine="0"/>
              <w:rPr>
                <w:sz w:val="18"/>
              </w:rPr>
            </w:pPr>
            <w:r>
              <w:rPr>
                <w:sz w:val="18"/>
              </w:rPr>
              <w:t>25 Jul 2018</w:t>
            </w:r>
          </w:p>
        </w:tc>
        <w:tc>
          <w:tcPr>
            <w:tcW w:w="2250" w:type="dxa"/>
          </w:tcPr>
          <w:p w14:paraId="74936156" w14:textId="6D0E3CED" w:rsidR="004628EF" w:rsidRDefault="004628EF" w:rsidP="00CE338E">
            <w:pPr>
              <w:ind w:firstLine="0"/>
              <w:rPr>
                <w:sz w:val="18"/>
              </w:rPr>
            </w:pPr>
            <w:r>
              <w:rPr>
                <w:sz w:val="18"/>
              </w:rPr>
              <w:t>C.Y. Tan</w:t>
            </w:r>
          </w:p>
        </w:tc>
        <w:tc>
          <w:tcPr>
            <w:tcW w:w="6138" w:type="dxa"/>
          </w:tcPr>
          <w:p w14:paraId="550A0EAF" w14:textId="39A4D930" w:rsidR="004628EF" w:rsidRDefault="004628EF" w:rsidP="00D65371">
            <w:pPr>
              <w:ind w:firstLine="0"/>
              <w:rPr>
                <w:sz w:val="18"/>
                <w:szCs w:val="18"/>
              </w:rPr>
            </w:pPr>
            <w:r>
              <w:rPr>
                <w:sz w:val="18"/>
                <w:szCs w:val="18"/>
              </w:rPr>
              <w:t>Added tin plated photo</w:t>
            </w:r>
            <w:r w:rsidR="00483E86">
              <w:rPr>
                <w:sz w:val="18"/>
                <w:szCs w:val="18"/>
              </w:rPr>
              <w:t xml:space="preserve"> of endplate</w:t>
            </w:r>
            <w:r>
              <w:rPr>
                <w:sz w:val="18"/>
                <w:szCs w:val="18"/>
              </w:rPr>
              <w:t xml:space="preserve"> to </w:t>
            </w:r>
            <w:r>
              <w:rPr>
                <w:sz w:val="18"/>
                <w:szCs w:val="18"/>
              </w:rPr>
              <w:fldChar w:fldCharType="begin"/>
            </w:r>
            <w:r>
              <w:rPr>
                <w:sz w:val="18"/>
                <w:szCs w:val="18"/>
              </w:rPr>
              <w:instrText xml:space="preserve"> REF _Ref518547958 \h  \* MERGEFORMAT </w:instrText>
            </w:r>
            <w:r>
              <w:rPr>
                <w:sz w:val="18"/>
                <w:szCs w:val="18"/>
              </w:rPr>
            </w:r>
            <w:r>
              <w:rPr>
                <w:sz w:val="18"/>
                <w:szCs w:val="18"/>
              </w:rPr>
              <w:fldChar w:fldCharType="separate"/>
            </w:r>
            <w:r w:rsidR="001A46ED">
              <w:t>Figure</w:t>
            </w:r>
            <w:r w:rsidR="001A46ED" w:rsidRPr="001A46ED">
              <w:rPr>
                <w:sz w:val="18"/>
                <w:szCs w:val="18"/>
              </w:rPr>
              <w:t xml:space="preserve"> </w:t>
            </w:r>
            <w:r w:rsidR="001A46ED" w:rsidRPr="001A46ED">
              <w:rPr>
                <w:noProof/>
                <w:sz w:val="18"/>
                <w:szCs w:val="18"/>
              </w:rPr>
              <w:t>157</w:t>
            </w:r>
            <w:r>
              <w:rPr>
                <w:sz w:val="18"/>
                <w:szCs w:val="18"/>
              </w:rPr>
              <w:fldChar w:fldCharType="end"/>
            </w:r>
            <w:r>
              <w:rPr>
                <w:sz w:val="18"/>
                <w:szCs w:val="18"/>
              </w:rPr>
              <w:t xml:space="preserve">. Started filling in section </w:t>
            </w:r>
            <w:r>
              <w:rPr>
                <w:sz w:val="18"/>
                <w:szCs w:val="18"/>
              </w:rPr>
              <w:fldChar w:fldCharType="begin"/>
            </w:r>
            <w:r>
              <w:rPr>
                <w:sz w:val="18"/>
                <w:szCs w:val="18"/>
              </w:rPr>
              <w:instrText xml:space="preserve"> REF _Ref518629103 \w \h </w:instrText>
            </w:r>
            <w:r>
              <w:rPr>
                <w:sz w:val="18"/>
                <w:szCs w:val="18"/>
              </w:rPr>
            </w:r>
            <w:r>
              <w:rPr>
                <w:sz w:val="18"/>
                <w:szCs w:val="18"/>
              </w:rPr>
              <w:fldChar w:fldCharType="separate"/>
            </w:r>
            <w:r w:rsidR="001A46ED">
              <w:rPr>
                <w:sz w:val="18"/>
                <w:szCs w:val="18"/>
              </w:rPr>
              <w:t>17.11</w:t>
            </w:r>
            <w:r>
              <w:rPr>
                <w:sz w:val="18"/>
                <w:szCs w:val="18"/>
              </w:rPr>
              <w:fldChar w:fldCharType="end"/>
            </w:r>
            <w:r>
              <w:rPr>
                <w:sz w:val="18"/>
                <w:szCs w:val="18"/>
              </w:rPr>
              <w:t>: Tuner stack assembly.</w:t>
            </w:r>
          </w:p>
        </w:tc>
      </w:tr>
      <w:tr w:rsidR="00012E37" w14:paraId="161BD5B4" w14:textId="77777777" w:rsidTr="001A2FE2">
        <w:tc>
          <w:tcPr>
            <w:tcW w:w="1908" w:type="dxa"/>
          </w:tcPr>
          <w:p w14:paraId="6B533D8B" w14:textId="28183DDB" w:rsidR="00012E37" w:rsidRDefault="00012E37" w:rsidP="00D65371">
            <w:pPr>
              <w:ind w:firstLine="0"/>
              <w:rPr>
                <w:sz w:val="18"/>
              </w:rPr>
            </w:pPr>
            <w:r>
              <w:rPr>
                <w:sz w:val="18"/>
              </w:rPr>
              <w:t>26 Jul 2018</w:t>
            </w:r>
          </w:p>
        </w:tc>
        <w:tc>
          <w:tcPr>
            <w:tcW w:w="2250" w:type="dxa"/>
          </w:tcPr>
          <w:p w14:paraId="736CEFC2" w14:textId="183AA0FC" w:rsidR="00012E37" w:rsidRDefault="00012E37" w:rsidP="00CE338E">
            <w:pPr>
              <w:ind w:firstLine="0"/>
              <w:rPr>
                <w:sz w:val="18"/>
              </w:rPr>
            </w:pPr>
            <w:r>
              <w:rPr>
                <w:sz w:val="18"/>
              </w:rPr>
              <w:t>C.Y. Tan</w:t>
            </w:r>
          </w:p>
        </w:tc>
        <w:tc>
          <w:tcPr>
            <w:tcW w:w="6138" w:type="dxa"/>
          </w:tcPr>
          <w:p w14:paraId="3536E5D4" w14:textId="49D2A7E3" w:rsidR="00012E37" w:rsidRDefault="00012E37" w:rsidP="00D65371">
            <w:pPr>
              <w:ind w:firstLine="0"/>
              <w:rPr>
                <w:sz w:val="18"/>
                <w:szCs w:val="18"/>
              </w:rPr>
            </w:pPr>
            <w:r>
              <w:rPr>
                <w:sz w:val="18"/>
                <w:szCs w:val="18"/>
              </w:rPr>
              <w:t xml:space="preserve">Added section </w:t>
            </w:r>
            <w:r w:rsidR="0055059B">
              <w:rPr>
                <w:sz w:val="18"/>
                <w:szCs w:val="18"/>
              </w:rPr>
              <w:fldChar w:fldCharType="begin"/>
            </w:r>
            <w:r w:rsidR="0055059B">
              <w:rPr>
                <w:sz w:val="18"/>
                <w:szCs w:val="18"/>
              </w:rPr>
              <w:instrText xml:space="preserve"> REF _Ref520352789 \w \h </w:instrText>
            </w:r>
            <w:r w:rsidR="0055059B">
              <w:rPr>
                <w:sz w:val="18"/>
                <w:szCs w:val="18"/>
              </w:rPr>
            </w:r>
            <w:r w:rsidR="0055059B">
              <w:rPr>
                <w:sz w:val="18"/>
                <w:szCs w:val="18"/>
              </w:rPr>
              <w:fldChar w:fldCharType="separate"/>
            </w:r>
            <w:r w:rsidR="001A46ED">
              <w:rPr>
                <w:sz w:val="18"/>
                <w:szCs w:val="18"/>
              </w:rPr>
              <w:t>17.2.1</w:t>
            </w:r>
            <w:r w:rsidR="0055059B">
              <w:rPr>
                <w:sz w:val="18"/>
                <w:szCs w:val="18"/>
              </w:rPr>
              <w:fldChar w:fldCharType="end"/>
            </w:r>
            <w:r>
              <w:rPr>
                <w:sz w:val="18"/>
                <w:szCs w:val="18"/>
              </w:rPr>
              <w:t xml:space="preserve"> to document modifications to the neck assembly.</w:t>
            </w:r>
          </w:p>
        </w:tc>
      </w:tr>
      <w:tr w:rsidR="00933399" w14:paraId="40E9FEBF" w14:textId="77777777" w:rsidTr="001A2FE2">
        <w:tc>
          <w:tcPr>
            <w:tcW w:w="1908" w:type="dxa"/>
          </w:tcPr>
          <w:p w14:paraId="7FBEB4AA" w14:textId="628952E5" w:rsidR="00933399" w:rsidRDefault="00933399" w:rsidP="00D65371">
            <w:pPr>
              <w:ind w:firstLine="0"/>
              <w:rPr>
                <w:sz w:val="18"/>
              </w:rPr>
            </w:pPr>
            <w:r>
              <w:rPr>
                <w:sz w:val="18"/>
              </w:rPr>
              <w:t>27 Jul 2018</w:t>
            </w:r>
          </w:p>
        </w:tc>
        <w:tc>
          <w:tcPr>
            <w:tcW w:w="2250" w:type="dxa"/>
          </w:tcPr>
          <w:p w14:paraId="5225D87D" w14:textId="5F6C4EDE" w:rsidR="00933399" w:rsidRDefault="00933399" w:rsidP="00CE338E">
            <w:pPr>
              <w:ind w:firstLine="0"/>
              <w:rPr>
                <w:sz w:val="18"/>
              </w:rPr>
            </w:pPr>
            <w:r>
              <w:rPr>
                <w:sz w:val="18"/>
              </w:rPr>
              <w:t>C.Y. Tan</w:t>
            </w:r>
          </w:p>
        </w:tc>
        <w:tc>
          <w:tcPr>
            <w:tcW w:w="6138" w:type="dxa"/>
          </w:tcPr>
          <w:p w14:paraId="10EF21A2" w14:textId="0316FA48" w:rsidR="00933399" w:rsidRDefault="00933399" w:rsidP="00D65371">
            <w:pPr>
              <w:ind w:firstLine="0"/>
              <w:rPr>
                <w:sz w:val="18"/>
                <w:szCs w:val="18"/>
              </w:rPr>
            </w:pPr>
            <w:r>
              <w:rPr>
                <w:sz w:val="18"/>
                <w:szCs w:val="18"/>
              </w:rPr>
              <w:t xml:space="preserve">Updated section </w:t>
            </w:r>
            <w:r>
              <w:rPr>
                <w:sz w:val="18"/>
                <w:szCs w:val="18"/>
              </w:rPr>
              <w:fldChar w:fldCharType="begin"/>
            </w:r>
            <w:r>
              <w:rPr>
                <w:sz w:val="18"/>
                <w:szCs w:val="18"/>
              </w:rPr>
              <w:instrText xml:space="preserve"> REF _Ref520461259 \w \h </w:instrText>
            </w:r>
            <w:r>
              <w:rPr>
                <w:sz w:val="18"/>
                <w:szCs w:val="18"/>
              </w:rPr>
            </w:r>
            <w:r>
              <w:rPr>
                <w:sz w:val="18"/>
                <w:szCs w:val="18"/>
              </w:rPr>
              <w:fldChar w:fldCharType="separate"/>
            </w:r>
            <w:r w:rsidR="001A46ED">
              <w:rPr>
                <w:sz w:val="18"/>
                <w:szCs w:val="18"/>
              </w:rPr>
              <w:t>20.1</w:t>
            </w:r>
            <w:r>
              <w:rPr>
                <w:sz w:val="18"/>
                <w:szCs w:val="18"/>
              </w:rPr>
              <w:fldChar w:fldCharType="end"/>
            </w:r>
            <w:r>
              <w:rPr>
                <w:sz w:val="18"/>
                <w:szCs w:val="18"/>
              </w:rPr>
              <w:t>: Unloaded cavity.</w:t>
            </w:r>
          </w:p>
        </w:tc>
      </w:tr>
      <w:tr w:rsidR="005431B8" w14:paraId="6C634BC3" w14:textId="77777777" w:rsidTr="001A2FE2">
        <w:tc>
          <w:tcPr>
            <w:tcW w:w="1908" w:type="dxa"/>
          </w:tcPr>
          <w:p w14:paraId="33C80898" w14:textId="70294531" w:rsidR="005431B8" w:rsidRDefault="005431B8" w:rsidP="00D65371">
            <w:pPr>
              <w:ind w:firstLine="0"/>
              <w:rPr>
                <w:sz w:val="18"/>
              </w:rPr>
            </w:pPr>
            <w:r>
              <w:rPr>
                <w:sz w:val="18"/>
              </w:rPr>
              <w:t>30 Jul 2018</w:t>
            </w:r>
          </w:p>
        </w:tc>
        <w:tc>
          <w:tcPr>
            <w:tcW w:w="2250" w:type="dxa"/>
          </w:tcPr>
          <w:p w14:paraId="1BFE8DC8" w14:textId="67C245BF" w:rsidR="005431B8" w:rsidRDefault="005431B8" w:rsidP="00CE338E">
            <w:pPr>
              <w:ind w:firstLine="0"/>
              <w:rPr>
                <w:sz w:val="18"/>
              </w:rPr>
            </w:pPr>
            <w:r>
              <w:rPr>
                <w:sz w:val="18"/>
              </w:rPr>
              <w:t>C.Y. Tan</w:t>
            </w:r>
          </w:p>
        </w:tc>
        <w:tc>
          <w:tcPr>
            <w:tcW w:w="6138" w:type="dxa"/>
          </w:tcPr>
          <w:p w14:paraId="0F91EDFA" w14:textId="2E2A0B83" w:rsidR="005431B8" w:rsidRDefault="005431B8" w:rsidP="00D65371">
            <w:pPr>
              <w:ind w:firstLine="0"/>
              <w:rPr>
                <w:sz w:val="18"/>
                <w:szCs w:val="18"/>
              </w:rPr>
            </w:pPr>
            <w:r>
              <w:rPr>
                <w:sz w:val="18"/>
                <w:szCs w:val="18"/>
              </w:rPr>
              <w:t xml:space="preserve">Added sections </w:t>
            </w:r>
            <w:r>
              <w:rPr>
                <w:sz w:val="18"/>
                <w:szCs w:val="18"/>
              </w:rPr>
              <w:fldChar w:fldCharType="begin"/>
            </w:r>
            <w:r>
              <w:rPr>
                <w:sz w:val="18"/>
                <w:szCs w:val="18"/>
              </w:rPr>
              <w:instrText xml:space="preserve"> REF _Ref520723697 \w \h </w:instrText>
            </w:r>
            <w:r>
              <w:rPr>
                <w:sz w:val="18"/>
                <w:szCs w:val="18"/>
              </w:rPr>
            </w:r>
            <w:r>
              <w:rPr>
                <w:sz w:val="18"/>
                <w:szCs w:val="18"/>
              </w:rPr>
              <w:fldChar w:fldCharType="separate"/>
            </w:r>
            <w:r w:rsidR="001A46ED">
              <w:rPr>
                <w:sz w:val="18"/>
                <w:szCs w:val="18"/>
              </w:rPr>
              <w:t>20.1.1</w:t>
            </w:r>
            <w:r>
              <w:rPr>
                <w:sz w:val="18"/>
                <w:szCs w:val="18"/>
              </w:rPr>
              <w:fldChar w:fldCharType="end"/>
            </w:r>
            <w:r>
              <w:rPr>
                <w:sz w:val="18"/>
                <w:szCs w:val="18"/>
              </w:rPr>
              <w:t xml:space="preserve"> and </w:t>
            </w:r>
            <w:r>
              <w:rPr>
                <w:sz w:val="18"/>
                <w:szCs w:val="18"/>
              </w:rPr>
              <w:fldChar w:fldCharType="begin"/>
            </w:r>
            <w:r>
              <w:rPr>
                <w:sz w:val="18"/>
                <w:szCs w:val="18"/>
              </w:rPr>
              <w:instrText xml:space="preserve"> REF _Ref520723717 \w \h </w:instrText>
            </w:r>
            <w:r>
              <w:rPr>
                <w:sz w:val="18"/>
                <w:szCs w:val="18"/>
              </w:rPr>
            </w:r>
            <w:r>
              <w:rPr>
                <w:sz w:val="18"/>
                <w:szCs w:val="18"/>
              </w:rPr>
              <w:fldChar w:fldCharType="separate"/>
            </w:r>
            <w:r w:rsidR="001A46ED">
              <w:rPr>
                <w:sz w:val="18"/>
                <w:szCs w:val="18"/>
              </w:rPr>
              <w:t>20.1.1.1</w:t>
            </w:r>
            <w:r>
              <w:rPr>
                <w:sz w:val="18"/>
                <w:szCs w:val="18"/>
              </w:rPr>
              <w:fldChar w:fldCharType="end"/>
            </w:r>
            <w:r>
              <w:rPr>
                <w:sz w:val="18"/>
                <w:szCs w:val="18"/>
              </w:rPr>
              <w:t xml:space="preserve">: Low Q investigations. Filled in section </w:t>
            </w:r>
            <w:r>
              <w:rPr>
                <w:sz w:val="18"/>
                <w:szCs w:val="18"/>
              </w:rPr>
              <w:fldChar w:fldCharType="begin"/>
            </w:r>
            <w:r>
              <w:rPr>
                <w:sz w:val="18"/>
                <w:szCs w:val="18"/>
              </w:rPr>
              <w:instrText xml:space="preserve"> REF _Ref520461259 \w \h </w:instrText>
            </w:r>
            <w:r>
              <w:rPr>
                <w:sz w:val="18"/>
                <w:szCs w:val="18"/>
              </w:rPr>
            </w:r>
            <w:r>
              <w:rPr>
                <w:sz w:val="18"/>
                <w:szCs w:val="18"/>
              </w:rPr>
              <w:fldChar w:fldCharType="separate"/>
            </w:r>
            <w:r w:rsidR="001A46ED">
              <w:rPr>
                <w:sz w:val="18"/>
                <w:szCs w:val="18"/>
              </w:rPr>
              <w:t>20.1</w:t>
            </w:r>
            <w:r>
              <w:rPr>
                <w:sz w:val="18"/>
                <w:szCs w:val="18"/>
              </w:rPr>
              <w:fldChar w:fldCharType="end"/>
            </w:r>
            <w:r>
              <w:rPr>
                <w:sz w:val="18"/>
                <w:szCs w:val="18"/>
              </w:rPr>
              <w:t>: Low power tests of the unloaded cavity.</w:t>
            </w:r>
          </w:p>
        </w:tc>
      </w:tr>
      <w:tr w:rsidR="00AF2ACC" w14:paraId="5F570225" w14:textId="77777777" w:rsidTr="001A2FE2">
        <w:tc>
          <w:tcPr>
            <w:tcW w:w="1908" w:type="dxa"/>
          </w:tcPr>
          <w:p w14:paraId="7F97F369" w14:textId="2C44F4FC" w:rsidR="00AF2ACC" w:rsidRDefault="00AF2ACC" w:rsidP="00D65371">
            <w:pPr>
              <w:ind w:firstLine="0"/>
              <w:rPr>
                <w:sz w:val="18"/>
              </w:rPr>
            </w:pPr>
            <w:r>
              <w:rPr>
                <w:sz w:val="18"/>
              </w:rPr>
              <w:t>31 Jul 2018</w:t>
            </w:r>
          </w:p>
        </w:tc>
        <w:tc>
          <w:tcPr>
            <w:tcW w:w="2250" w:type="dxa"/>
          </w:tcPr>
          <w:p w14:paraId="03620A9E" w14:textId="11C42355" w:rsidR="00AF2ACC" w:rsidRDefault="00AF2ACC" w:rsidP="00CE338E">
            <w:pPr>
              <w:ind w:firstLine="0"/>
              <w:rPr>
                <w:sz w:val="18"/>
              </w:rPr>
            </w:pPr>
            <w:r>
              <w:rPr>
                <w:sz w:val="18"/>
              </w:rPr>
              <w:t>C.Y. Tan</w:t>
            </w:r>
          </w:p>
        </w:tc>
        <w:tc>
          <w:tcPr>
            <w:tcW w:w="6138" w:type="dxa"/>
          </w:tcPr>
          <w:p w14:paraId="633E1275" w14:textId="1C52BDC4" w:rsidR="00AF2ACC" w:rsidRDefault="00AF2ACC" w:rsidP="00D65371">
            <w:pPr>
              <w:ind w:firstLine="0"/>
              <w:rPr>
                <w:sz w:val="18"/>
                <w:szCs w:val="18"/>
              </w:rPr>
            </w:pPr>
            <w:r>
              <w:rPr>
                <w:sz w:val="18"/>
                <w:szCs w:val="18"/>
              </w:rPr>
              <w:t xml:space="preserve">Added HLRF block diagram to section </w:t>
            </w:r>
            <w:r>
              <w:rPr>
                <w:sz w:val="18"/>
                <w:szCs w:val="18"/>
              </w:rPr>
              <w:fldChar w:fldCharType="begin"/>
            </w:r>
            <w:r>
              <w:rPr>
                <w:sz w:val="18"/>
                <w:szCs w:val="18"/>
              </w:rPr>
              <w:instrText xml:space="preserve"> REF _Ref509919180 \w \h </w:instrText>
            </w:r>
            <w:r>
              <w:rPr>
                <w:sz w:val="18"/>
                <w:szCs w:val="18"/>
              </w:rPr>
            </w:r>
            <w:r>
              <w:rPr>
                <w:sz w:val="18"/>
                <w:szCs w:val="18"/>
              </w:rPr>
              <w:fldChar w:fldCharType="separate"/>
            </w:r>
            <w:r w:rsidR="001A46ED">
              <w:rPr>
                <w:sz w:val="18"/>
                <w:szCs w:val="18"/>
              </w:rPr>
              <w:t>22</w:t>
            </w:r>
            <w:r>
              <w:rPr>
                <w:sz w:val="18"/>
                <w:szCs w:val="18"/>
              </w:rPr>
              <w:fldChar w:fldCharType="end"/>
            </w:r>
            <w:r>
              <w:rPr>
                <w:sz w:val="18"/>
                <w:szCs w:val="18"/>
              </w:rPr>
              <w:t>.</w:t>
            </w:r>
            <w:r w:rsidR="00D9311A">
              <w:rPr>
                <w:sz w:val="18"/>
                <w:szCs w:val="18"/>
              </w:rPr>
              <w:t xml:space="preserve"> Added section </w:t>
            </w:r>
            <w:r w:rsidR="00D9311A">
              <w:rPr>
                <w:sz w:val="18"/>
                <w:szCs w:val="18"/>
              </w:rPr>
              <w:fldChar w:fldCharType="begin"/>
            </w:r>
            <w:r w:rsidR="00D9311A">
              <w:rPr>
                <w:sz w:val="18"/>
                <w:szCs w:val="18"/>
              </w:rPr>
              <w:instrText xml:space="preserve"> REF _Ref520794898 \w \h </w:instrText>
            </w:r>
            <w:r w:rsidR="00D9311A">
              <w:rPr>
                <w:sz w:val="18"/>
                <w:szCs w:val="18"/>
              </w:rPr>
            </w:r>
            <w:r w:rsidR="00D9311A">
              <w:rPr>
                <w:sz w:val="18"/>
                <w:szCs w:val="18"/>
              </w:rPr>
              <w:fldChar w:fldCharType="separate"/>
            </w:r>
            <w:r w:rsidR="001A46ED">
              <w:rPr>
                <w:sz w:val="18"/>
                <w:szCs w:val="18"/>
              </w:rPr>
              <w:t>23.2</w:t>
            </w:r>
            <w:r w:rsidR="00D9311A">
              <w:rPr>
                <w:sz w:val="18"/>
                <w:szCs w:val="18"/>
              </w:rPr>
              <w:fldChar w:fldCharType="end"/>
            </w:r>
            <w:r w:rsidR="00D9311A">
              <w:rPr>
                <w:sz w:val="18"/>
                <w:szCs w:val="18"/>
              </w:rPr>
              <w:t>: Leak detection.</w:t>
            </w:r>
            <w:r w:rsidR="008455F2">
              <w:rPr>
                <w:sz w:val="18"/>
                <w:szCs w:val="18"/>
              </w:rPr>
              <w:t xml:space="preserve"> Added IR detector hole size information to section </w:t>
            </w:r>
            <w:r w:rsidR="008455F2">
              <w:rPr>
                <w:sz w:val="18"/>
                <w:szCs w:val="18"/>
              </w:rPr>
              <w:fldChar w:fldCharType="begin"/>
            </w:r>
            <w:r w:rsidR="008455F2">
              <w:rPr>
                <w:sz w:val="18"/>
                <w:szCs w:val="18"/>
              </w:rPr>
              <w:instrText xml:space="preserve"> REF _Ref336071065 \w \h </w:instrText>
            </w:r>
            <w:r w:rsidR="008455F2">
              <w:rPr>
                <w:sz w:val="18"/>
                <w:szCs w:val="18"/>
              </w:rPr>
            </w:r>
            <w:r w:rsidR="008455F2">
              <w:rPr>
                <w:sz w:val="18"/>
                <w:szCs w:val="18"/>
              </w:rPr>
              <w:fldChar w:fldCharType="separate"/>
            </w:r>
            <w:r w:rsidR="001A46ED">
              <w:rPr>
                <w:sz w:val="18"/>
                <w:szCs w:val="18"/>
              </w:rPr>
              <w:t>17.2</w:t>
            </w:r>
            <w:r w:rsidR="008455F2">
              <w:rPr>
                <w:sz w:val="18"/>
                <w:szCs w:val="18"/>
              </w:rPr>
              <w:fldChar w:fldCharType="end"/>
            </w:r>
            <w:r w:rsidR="00950A79">
              <w:rPr>
                <w:sz w:val="18"/>
                <w:szCs w:val="18"/>
              </w:rPr>
              <w:t>: neck assembly.</w:t>
            </w:r>
          </w:p>
        </w:tc>
      </w:tr>
      <w:tr w:rsidR="00873ADC" w14:paraId="0C5D153A" w14:textId="77777777" w:rsidTr="001A2FE2">
        <w:tc>
          <w:tcPr>
            <w:tcW w:w="1908" w:type="dxa"/>
          </w:tcPr>
          <w:p w14:paraId="3E8A72B7" w14:textId="1C5703A9" w:rsidR="00873ADC" w:rsidRDefault="00873ADC" w:rsidP="00D65371">
            <w:pPr>
              <w:ind w:firstLine="0"/>
              <w:rPr>
                <w:sz w:val="18"/>
              </w:rPr>
            </w:pPr>
            <w:r>
              <w:rPr>
                <w:sz w:val="18"/>
              </w:rPr>
              <w:t>10 Aug 2018</w:t>
            </w:r>
          </w:p>
        </w:tc>
        <w:tc>
          <w:tcPr>
            <w:tcW w:w="2250" w:type="dxa"/>
          </w:tcPr>
          <w:p w14:paraId="605FAEF8" w14:textId="07AFB009" w:rsidR="00873ADC" w:rsidRDefault="00873ADC" w:rsidP="00CE338E">
            <w:pPr>
              <w:ind w:firstLine="0"/>
              <w:rPr>
                <w:sz w:val="18"/>
              </w:rPr>
            </w:pPr>
            <w:r>
              <w:rPr>
                <w:sz w:val="18"/>
              </w:rPr>
              <w:t>C.Y. Tan</w:t>
            </w:r>
          </w:p>
        </w:tc>
        <w:tc>
          <w:tcPr>
            <w:tcW w:w="6138" w:type="dxa"/>
          </w:tcPr>
          <w:p w14:paraId="51C84DCA" w14:textId="0C93CDC6" w:rsidR="00873ADC" w:rsidRDefault="00873ADC" w:rsidP="00D65371">
            <w:pPr>
              <w:ind w:firstLine="0"/>
              <w:rPr>
                <w:sz w:val="18"/>
                <w:szCs w:val="18"/>
              </w:rPr>
            </w:pPr>
            <w:r>
              <w:rPr>
                <w:sz w:val="18"/>
                <w:szCs w:val="18"/>
              </w:rPr>
              <w:t xml:space="preserve">Added and filled in sections </w:t>
            </w:r>
            <w:r>
              <w:rPr>
                <w:sz w:val="18"/>
                <w:szCs w:val="18"/>
              </w:rPr>
              <w:fldChar w:fldCharType="begin"/>
            </w:r>
            <w:r>
              <w:rPr>
                <w:sz w:val="18"/>
                <w:szCs w:val="18"/>
              </w:rPr>
              <w:instrText xml:space="preserve"> REF _Ref521661050 \w \h </w:instrText>
            </w:r>
            <w:r>
              <w:rPr>
                <w:sz w:val="18"/>
                <w:szCs w:val="18"/>
              </w:rPr>
            </w:r>
            <w:r>
              <w:rPr>
                <w:sz w:val="18"/>
                <w:szCs w:val="18"/>
              </w:rPr>
              <w:fldChar w:fldCharType="separate"/>
            </w:r>
            <w:r w:rsidR="001A46ED">
              <w:rPr>
                <w:sz w:val="18"/>
                <w:szCs w:val="18"/>
              </w:rPr>
              <w:t>17.11.1</w:t>
            </w:r>
            <w:r>
              <w:rPr>
                <w:sz w:val="18"/>
                <w:szCs w:val="18"/>
              </w:rPr>
              <w:fldChar w:fldCharType="end"/>
            </w:r>
            <w:r>
              <w:rPr>
                <w:sz w:val="18"/>
                <w:szCs w:val="18"/>
              </w:rPr>
              <w:t xml:space="preserve">: installing the garnet rings; </w:t>
            </w:r>
            <w:r>
              <w:rPr>
                <w:sz w:val="18"/>
                <w:szCs w:val="18"/>
              </w:rPr>
              <w:fldChar w:fldCharType="begin"/>
            </w:r>
            <w:r>
              <w:rPr>
                <w:sz w:val="18"/>
                <w:szCs w:val="18"/>
              </w:rPr>
              <w:instrText xml:space="preserve"> REF _Ref521661067 \w \h </w:instrText>
            </w:r>
            <w:r>
              <w:rPr>
                <w:sz w:val="18"/>
                <w:szCs w:val="18"/>
              </w:rPr>
            </w:r>
            <w:r>
              <w:rPr>
                <w:sz w:val="18"/>
                <w:szCs w:val="18"/>
              </w:rPr>
              <w:fldChar w:fldCharType="separate"/>
            </w:r>
            <w:r w:rsidR="001A46ED">
              <w:rPr>
                <w:sz w:val="18"/>
                <w:szCs w:val="18"/>
              </w:rPr>
              <w:t>17.11.1</w:t>
            </w:r>
            <w:r>
              <w:rPr>
                <w:sz w:val="18"/>
                <w:szCs w:val="18"/>
              </w:rPr>
              <w:fldChar w:fldCharType="end"/>
            </w:r>
            <w:r>
              <w:rPr>
                <w:sz w:val="18"/>
                <w:szCs w:val="18"/>
              </w:rPr>
              <w:t xml:space="preserve">: installing the outer shell and end plates; </w:t>
            </w:r>
            <w:r>
              <w:rPr>
                <w:sz w:val="18"/>
                <w:szCs w:val="18"/>
              </w:rPr>
              <w:fldChar w:fldCharType="begin"/>
            </w:r>
            <w:r>
              <w:rPr>
                <w:sz w:val="18"/>
                <w:szCs w:val="18"/>
              </w:rPr>
              <w:instrText xml:space="preserve"> REF _Ref521661089 \w \h </w:instrText>
            </w:r>
            <w:r>
              <w:rPr>
                <w:sz w:val="18"/>
                <w:szCs w:val="18"/>
              </w:rPr>
            </w:r>
            <w:r>
              <w:rPr>
                <w:sz w:val="18"/>
                <w:szCs w:val="18"/>
              </w:rPr>
              <w:fldChar w:fldCharType="separate"/>
            </w:r>
            <w:r w:rsidR="001A46ED">
              <w:rPr>
                <w:sz w:val="18"/>
                <w:szCs w:val="18"/>
              </w:rPr>
              <w:t>17.11.3</w:t>
            </w:r>
            <w:r>
              <w:rPr>
                <w:sz w:val="18"/>
                <w:szCs w:val="18"/>
              </w:rPr>
              <w:fldChar w:fldCharType="end"/>
            </w:r>
            <w:r>
              <w:rPr>
                <w:sz w:val="18"/>
                <w:szCs w:val="18"/>
              </w:rPr>
              <w:t>: lessons learnt.</w:t>
            </w:r>
          </w:p>
        </w:tc>
      </w:tr>
    </w:tbl>
    <w:p w14:paraId="346943E2" w14:textId="283118D6" w:rsidR="00D65371" w:rsidRDefault="00D65371">
      <w:pPr>
        <w:spacing w:before="0" w:after="200"/>
        <w:ind w:firstLine="0"/>
      </w:pPr>
      <w:r>
        <w:br w:type="page"/>
      </w:r>
    </w:p>
    <w:bookmarkStart w:id="654" w:name="_Toc521918599" w:displacedByCustomXml="next"/>
    <w:sdt>
      <w:sdtPr>
        <w:rPr>
          <w:rFonts w:asciiTheme="minorHAnsi" w:eastAsiaTheme="minorEastAsia" w:hAnsiTheme="minorHAnsi" w:cstheme="minorBidi"/>
          <w:bCs w:val="0"/>
          <w:i w:val="0"/>
          <w:color w:val="auto"/>
          <w:sz w:val="22"/>
          <w:szCs w:val="22"/>
        </w:rPr>
        <w:id w:val="786937565"/>
        <w:docPartObj>
          <w:docPartGallery w:val="Bibliographies"/>
          <w:docPartUnique/>
        </w:docPartObj>
      </w:sdtPr>
      <w:sdtContent>
        <w:p w14:paraId="3C0AE70B" w14:textId="4F702715" w:rsidR="005E251D" w:rsidRDefault="005E251D" w:rsidP="005E251D">
          <w:pPr>
            <w:pStyle w:val="Heading1"/>
            <w:numPr>
              <w:ilvl w:val="0"/>
              <w:numId w:val="0"/>
            </w:numPr>
          </w:pPr>
          <w:r>
            <w:t>Bibliography</w:t>
          </w:r>
          <w:bookmarkEnd w:id="654"/>
        </w:p>
        <w:bookmarkStart w:id="655" w:name="_Ref305678531" w:displacedByCustomXml="next"/>
        <w:sdt>
          <w:sdtPr>
            <w:id w:val="111145805"/>
            <w:bibliography/>
          </w:sdtPr>
          <w:sdtContent>
            <w:bookmarkEnd w:id="655" w:displacedByCustomXml="prev"/>
            <w:p w14:paraId="61D7429C" w14:textId="77777777" w:rsidR="009E48E3" w:rsidRDefault="005E251D" w:rsidP="006D69F4">
              <w:pPr>
                <w:ind w:firstLine="0"/>
                <w:rPr>
                  <w:noProof/>
                </w:rPr>
              </w:pPr>
              <w:r>
                <w:fldChar w:fldCharType="begin"/>
              </w:r>
              <w:r>
                <w:instrText xml:space="preserve"> BIBLIOGRAPHY </w:instrText>
              </w:r>
              <w:r>
                <w:fldChar w:fldCharType="separate"/>
              </w:r>
            </w:p>
            <w:tbl>
              <w:tblPr>
                <w:tblW w:w="4978" w:type="pct"/>
                <w:tblCellSpacing w:w="15" w:type="dxa"/>
                <w:tblLayout w:type="fixed"/>
                <w:tblCellMar>
                  <w:top w:w="15" w:type="dxa"/>
                  <w:left w:w="15" w:type="dxa"/>
                  <w:bottom w:w="15" w:type="dxa"/>
                  <w:right w:w="15" w:type="dxa"/>
                </w:tblCellMar>
                <w:tblLook w:val="04A0" w:firstRow="1" w:lastRow="0" w:firstColumn="1" w:lastColumn="0" w:noHBand="0" w:noVBand="1"/>
              </w:tblPr>
              <w:tblGrid>
                <w:gridCol w:w="858"/>
                <w:gridCol w:w="9267"/>
              </w:tblGrid>
              <w:tr w:rsidR="00262D0A" w14:paraId="54B07AA1" w14:textId="77777777" w:rsidTr="00262D0A">
                <w:trPr>
                  <w:divId w:val="782920206"/>
                  <w:tblCellSpacing w:w="15" w:type="dxa"/>
                </w:trPr>
                <w:tc>
                  <w:tcPr>
                    <w:tcW w:w="401" w:type="pct"/>
                    <w:hideMark/>
                  </w:tcPr>
                  <w:p w14:paraId="382CA8E2" w14:textId="3A838021" w:rsidR="009E48E3" w:rsidRDefault="009E48E3">
                    <w:pPr>
                      <w:pStyle w:val="Bibliography"/>
                      <w:rPr>
                        <w:noProof/>
                        <w:sz w:val="24"/>
                        <w:szCs w:val="24"/>
                      </w:rPr>
                    </w:pPr>
                    <w:r>
                      <w:rPr>
                        <w:noProof/>
                      </w:rPr>
                      <w:t xml:space="preserve">[1] </w:t>
                    </w:r>
                  </w:p>
                </w:tc>
                <w:tc>
                  <w:tcPr>
                    <w:tcW w:w="4555" w:type="pct"/>
                    <w:hideMark/>
                  </w:tcPr>
                  <w:p w14:paraId="2457BB12" w14:textId="77777777" w:rsidR="009E48E3" w:rsidRDefault="009E48E3">
                    <w:pPr>
                      <w:pStyle w:val="Bibliography"/>
                      <w:rPr>
                        <w:noProof/>
                      </w:rPr>
                    </w:pPr>
                    <w:r>
                      <w:rPr>
                        <w:noProof/>
                      </w:rPr>
                      <w:t xml:space="preserve">W. Weng and J. Kats, "Effects of the second harmonic cavity on RF capture and transition crossing," in </w:t>
                    </w:r>
                    <w:r>
                      <w:rPr>
                        <w:i/>
                        <w:iCs/>
                        <w:noProof/>
                      </w:rPr>
                      <w:t>XVth International Conf. on High Energy Accelerators</w:t>
                    </w:r>
                    <w:r>
                      <w:rPr>
                        <w:noProof/>
                      </w:rPr>
                      <w:t xml:space="preserve">, Hamburg, Germany, 1992. </w:t>
                    </w:r>
                  </w:p>
                </w:tc>
              </w:tr>
              <w:tr w:rsidR="00262D0A" w14:paraId="79FB4A77" w14:textId="77777777" w:rsidTr="00262D0A">
                <w:trPr>
                  <w:divId w:val="782920206"/>
                  <w:tblCellSpacing w:w="15" w:type="dxa"/>
                </w:trPr>
                <w:tc>
                  <w:tcPr>
                    <w:tcW w:w="401" w:type="pct"/>
                    <w:hideMark/>
                  </w:tcPr>
                  <w:p w14:paraId="115D4B35" w14:textId="77777777" w:rsidR="009E48E3" w:rsidRDefault="009E48E3">
                    <w:pPr>
                      <w:pStyle w:val="Bibliography"/>
                      <w:rPr>
                        <w:noProof/>
                      </w:rPr>
                    </w:pPr>
                    <w:r>
                      <w:rPr>
                        <w:noProof/>
                      </w:rPr>
                      <w:t xml:space="preserve">[2] </w:t>
                    </w:r>
                  </w:p>
                </w:tc>
                <w:tc>
                  <w:tcPr>
                    <w:tcW w:w="4555" w:type="pct"/>
                    <w:hideMark/>
                  </w:tcPr>
                  <w:p w14:paraId="431AE621" w14:textId="77777777" w:rsidR="009E48E3" w:rsidRDefault="009E48E3">
                    <w:pPr>
                      <w:pStyle w:val="Bibliography"/>
                      <w:rPr>
                        <w:noProof/>
                      </w:rPr>
                    </w:pPr>
                    <w:r>
                      <w:rPr>
                        <w:noProof/>
                      </w:rPr>
                      <w:t xml:space="preserve">C. Bhat and C. Tan, "Fermilab Booster Transition Crossing Simulations And Beam Studies," in </w:t>
                    </w:r>
                    <w:r>
                      <w:rPr>
                        <w:i/>
                        <w:iCs/>
                        <w:noProof/>
                      </w:rPr>
                      <w:t>57th ICFA Advanced Beam Dynamics Workshop on High-Intensity and High-Brightness Hadron Beams</w:t>
                    </w:r>
                    <w:r>
                      <w:rPr>
                        <w:noProof/>
                      </w:rPr>
                      <w:t xml:space="preserve">, Malmö, Sweden, 2016. </w:t>
                    </w:r>
                  </w:p>
                </w:tc>
              </w:tr>
              <w:tr w:rsidR="00262D0A" w14:paraId="6BE6430B" w14:textId="77777777" w:rsidTr="00262D0A">
                <w:trPr>
                  <w:divId w:val="782920206"/>
                  <w:tblCellSpacing w:w="15" w:type="dxa"/>
                </w:trPr>
                <w:tc>
                  <w:tcPr>
                    <w:tcW w:w="401" w:type="pct"/>
                    <w:hideMark/>
                  </w:tcPr>
                  <w:p w14:paraId="3864A633" w14:textId="77777777" w:rsidR="009E48E3" w:rsidRDefault="009E48E3">
                    <w:pPr>
                      <w:pStyle w:val="Bibliography"/>
                      <w:rPr>
                        <w:noProof/>
                      </w:rPr>
                    </w:pPr>
                    <w:r>
                      <w:rPr>
                        <w:noProof/>
                      </w:rPr>
                      <w:t xml:space="preserve">[3] </w:t>
                    </w:r>
                  </w:p>
                </w:tc>
                <w:tc>
                  <w:tcPr>
                    <w:tcW w:w="4555" w:type="pct"/>
                    <w:hideMark/>
                  </w:tcPr>
                  <w:p w14:paraId="0848CCD2" w14:textId="77777777" w:rsidR="009E48E3" w:rsidRDefault="009E48E3">
                    <w:pPr>
                      <w:pStyle w:val="Bibliography"/>
                      <w:rPr>
                        <w:noProof/>
                      </w:rPr>
                    </w:pPr>
                    <w:r>
                      <w:rPr>
                        <w:noProof/>
                      </w:rPr>
                      <w:t xml:space="preserve">C. Bhat, "R&amp;D on beam injection and bunching schemes in the Fermilab Booster," in </w:t>
                    </w:r>
                    <w:r>
                      <w:rPr>
                        <w:i/>
                        <w:iCs/>
                        <w:noProof/>
                      </w:rPr>
                      <w:t>Proceedings of HB2016</w:t>
                    </w:r>
                    <w:r>
                      <w:rPr>
                        <w:noProof/>
                      </w:rPr>
                      <w:t xml:space="preserve">, Malmö, Sweden, 2016. </w:t>
                    </w:r>
                  </w:p>
                </w:tc>
              </w:tr>
              <w:tr w:rsidR="00262D0A" w14:paraId="6084E599" w14:textId="77777777" w:rsidTr="00262D0A">
                <w:trPr>
                  <w:divId w:val="782920206"/>
                  <w:tblCellSpacing w:w="15" w:type="dxa"/>
                </w:trPr>
                <w:tc>
                  <w:tcPr>
                    <w:tcW w:w="401" w:type="pct"/>
                    <w:hideMark/>
                  </w:tcPr>
                  <w:p w14:paraId="7BA6E405" w14:textId="77777777" w:rsidR="009E48E3" w:rsidRDefault="009E48E3">
                    <w:pPr>
                      <w:pStyle w:val="Bibliography"/>
                      <w:rPr>
                        <w:noProof/>
                      </w:rPr>
                    </w:pPr>
                    <w:r>
                      <w:rPr>
                        <w:noProof/>
                      </w:rPr>
                      <w:t xml:space="preserve">[4] </w:t>
                    </w:r>
                  </w:p>
                </w:tc>
                <w:tc>
                  <w:tcPr>
                    <w:tcW w:w="4555" w:type="pct"/>
                    <w:hideMark/>
                  </w:tcPr>
                  <w:p w14:paraId="4C868ABA" w14:textId="77777777" w:rsidR="009E48E3" w:rsidRDefault="009E48E3">
                    <w:pPr>
                      <w:pStyle w:val="Bibliography"/>
                      <w:rPr>
                        <w:noProof/>
                      </w:rPr>
                    </w:pPr>
                    <w:r>
                      <w:rPr>
                        <w:noProof/>
                      </w:rPr>
                      <w:t xml:space="preserve">T. Enegren and R. Poirier, "Parallel bias vs perpendicular bias of a ferrite tuned cavity for the TRIUMF KAON factory Booster ring," in </w:t>
                    </w:r>
                    <w:r>
                      <w:rPr>
                        <w:i/>
                        <w:iCs/>
                        <w:noProof/>
                      </w:rPr>
                      <w:t>EPAC 1998</w:t>
                    </w:r>
                    <w:r>
                      <w:rPr>
                        <w:noProof/>
                      </w:rPr>
                      <w:t xml:space="preserve">, Rome, Italy, 1988. </w:t>
                    </w:r>
                  </w:p>
                </w:tc>
              </w:tr>
              <w:tr w:rsidR="00262D0A" w14:paraId="0845283B" w14:textId="77777777" w:rsidTr="00262D0A">
                <w:trPr>
                  <w:divId w:val="782920206"/>
                  <w:tblCellSpacing w:w="15" w:type="dxa"/>
                </w:trPr>
                <w:tc>
                  <w:tcPr>
                    <w:tcW w:w="401" w:type="pct"/>
                    <w:hideMark/>
                  </w:tcPr>
                  <w:p w14:paraId="65690B3A" w14:textId="77777777" w:rsidR="009E48E3" w:rsidRDefault="009E48E3">
                    <w:pPr>
                      <w:pStyle w:val="Bibliography"/>
                      <w:rPr>
                        <w:noProof/>
                      </w:rPr>
                    </w:pPr>
                    <w:r>
                      <w:rPr>
                        <w:noProof/>
                      </w:rPr>
                      <w:t xml:space="preserve">[5] </w:t>
                    </w:r>
                  </w:p>
                </w:tc>
                <w:tc>
                  <w:tcPr>
                    <w:tcW w:w="4555" w:type="pct"/>
                    <w:hideMark/>
                  </w:tcPr>
                  <w:p w14:paraId="09E09873" w14:textId="77777777" w:rsidR="009E48E3" w:rsidRDefault="009E48E3">
                    <w:pPr>
                      <w:pStyle w:val="Bibliography"/>
                      <w:rPr>
                        <w:noProof/>
                      </w:rPr>
                    </w:pPr>
                    <w:r>
                      <w:rPr>
                        <w:noProof/>
                      </w:rPr>
                      <w:t xml:space="preserve">P. Coleman, F. Brandeberry, C. Friedrichs, Y. Goren, T. Grimm, G. Hulsey, S. Kwiatkowski, A. Propp, L. Taylor and L. Walling, "Status of the SSC LEB RF Cavity," in </w:t>
                    </w:r>
                    <w:r>
                      <w:rPr>
                        <w:i/>
                        <w:iCs/>
                        <w:noProof/>
                      </w:rPr>
                      <w:t>PAC 1993</w:t>
                    </w:r>
                    <w:r>
                      <w:rPr>
                        <w:noProof/>
                      </w:rPr>
                      <w:t xml:space="preserve">, Washington DC, USA, 1993. </w:t>
                    </w:r>
                  </w:p>
                </w:tc>
              </w:tr>
              <w:tr w:rsidR="00262D0A" w14:paraId="17A4DA82" w14:textId="77777777" w:rsidTr="00262D0A">
                <w:trPr>
                  <w:divId w:val="782920206"/>
                  <w:tblCellSpacing w:w="15" w:type="dxa"/>
                </w:trPr>
                <w:tc>
                  <w:tcPr>
                    <w:tcW w:w="401" w:type="pct"/>
                    <w:hideMark/>
                  </w:tcPr>
                  <w:p w14:paraId="6025189A" w14:textId="77777777" w:rsidR="009E48E3" w:rsidRDefault="009E48E3">
                    <w:pPr>
                      <w:pStyle w:val="Bibliography"/>
                      <w:rPr>
                        <w:noProof/>
                      </w:rPr>
                    </w:pPr>
                    <w:r>
                      <w:rPr>
                        <w:noProof/>
                      </w:rPr>
                      <w:t xml:space="preserve">[6] </w:t>
                    </w:r>
                  </w:p>
                </w:tc>
                <w:tc>
                  <w:tcPr>
                    <w:tcW w:w="4555" w:type="pct"/>
                    <w:hideMark/>
                  </w:tcPr>
                  <w:p w14:paraId="0A2DBC7E" w14:textId="77777777" w:rsidR="009E48E3" w:rsidRDefault="009E48E3">
                    <w:pPr>
                      <w:pStyle w:val="Bibliography"/>
                      <w:rPr>
                        <w:noProof/>
                      </w:rPr>
                    </w:pPr>
                    <w:r>
                      <w:rPr>
                        <w:noProof/>
                      </w:rPr>
                      <w:t xml:space="preserve">R. Poirier, T. Enegren and I. Enchevich, "AC bias operation of the perpendicular biased ferrite tuned cavity for the TRIUMF KAON factory Booster Synchrotron," San Francisco, CA, USA, 1991. </w:t>
                    </w:r>
                  </w:p>
                </w:tc>
              </w:tr>
              <w:tr w:rsidR="00262D0A" w14:paraId="1B4B6F9B" w14:textId="77777777" w:rsidTr="00262D0A">
                <w:trPr>
                  <w:divId w:val="782920206"/>
                  <w:tblCellSpacing w:w="15" w:type="dxa"/>
                </w:trPr>
                <w:tc>
                  <w:tcPr>
                    <w:tcW w:w="401" w:type="pct"/>
                    <w:hideMark/>
                  </w:tcPr>
                  <w:p w14:paraId="2A5F7190" w14:textId="77777777" w:rsidR="009E48E3" w:rsidRDefault="009E48E3">
                    <w:pPr>
                      <w:pStyle w:val="Bibliography"/>
                      <w:rPr>
                        <w:noProof/>
                      </w:rPr>
                    </w:pPr>
                    <w:r>
                      <w:rPr>
                        <w:noProof/>
                      </w:rPr>
                      <w:t xml:space="preserve">[7] </w:t>
                    </w:r>
                  </w:p>
                </w:tc>
                <w:tc>
                  <w:tcPr>
                    <w:tcW w:w="4555" w:type="pct"/>
                    <w:hideMark/>
                  </w:tcPr>
                  <w:p w14:paraId="2A946DF7" w14:textId="77777777" w:rsidR="009E48E3" w:rsidRDefault="009E48E3">
                    <w:pPr>
                      <w:pStyle w:val="Bibliography"/>
                      <w:rPr>
                        <w:noProof/>
                      </w:rPr>
                    </w:pPr>
                    <w:r>
                      <w:rPr>
                        <w:noProof/>
                      </w:rPr>
                      <w:t>R. Madrak, "A new slip stacking RF system for a twofold power upgrade of Fermilab</w:t>
                    </w:r>
                    <w:r>
                      <w:rPr>
                        <w:rFonts w:ascii="Times New Roman" w:hAnsi="Times New Roman" w:cs="Times New Roman"/>
                        <w:noProof/>
                      </w:rPr>
                      <w:t>׳</w:t>
                    </w:r>
                    <w:r>
                      <w:rPr>
                        <w:noProof/>
                      </w:rPr>
                      <w:t xml:space="preserve">s Accelerator Complex," </w:t>
                    </w:r>
                    <w:r>
                      <w:rPr>
                        <w:i/>
                        <w:iCs/>
                        <w:noProof/>
                      </w:rPr>
                      <w:t xml:space="preserve">Nucl. Instrum. Meth., </w:t>
                    </w:r>
                    <w:r>
                      <w:rPr>
                        <w:noProof/>
                      </w:rPr>
                      <w:t xml:space="preserve">vol. A758, pp. 15-25, 11 September 2014. </w:t>
                    </w:r>
                  </w:p>
                </w:tc>
              </w:tr>
              <w:tr w:rsidR="00262D0A" w14:paraId="32E57998" w14:textId="77777777" w:rsidTr="00262D0A">
                <w:trPr>
                  <w:divId w:val="782920206"/>
                  <w:tblCellSpacing w:w="15" w:type="dxa"/>
                </w:trPr>
                <w:tc>
                  <w:tcPr>
                    <w:tcW w:w="401" w:type="pct"/>
                    <w:hideMark/>
                  </w:tcPr>
                  <w:p w14:paraId="38053CBD" w14:textId="77777777" w:rsidR="009E48E3" w:rsidRDefault="009E48E3">
                    <w:pPr>
                      <w:pStyle w:val="Bibliography"/>
                      <w:rPr>
                        <w:noProof/>
                      </w:rPr>
                    </w:pPr>
                    <w:r>
                      <w:rPr>
                        <w:noProof/>
                      </w:rPr>
                      <w:t xml:space="preserve">[8] </w:t>
                    </w:r>
                  </w:p>
                </w:tc>
                <w:tc>
                  <w:tcPr>
                    <w:tcW w:w="4555" w:type="pct"/>
                    <w:hideMark/>
                  </w:tcPr>
                  <w:p w14:paraId="3BF7F7AD" w14:textId="77777777" w:rsidR="009E48E3" w:rsidRDefault="009E48E3">
                    <w:pPr>
                      <w:pStyle w:val="Bibliography"/>
                      <w:rPr>
                        <w:noProof/>
                      </w:rPr>
                    </w:pPr>
                    <w:r>
                      <w:rPr>
                        <w:noProof/>
                      </w:rPr>
                      <w:t>J. MacLachlan and J.-F. Ostiguy, "ESME," 12 September 2016. [Online]. Available: http://esme.fnal.gov/.</w:t>
                    </w:r>
                  </w:p>
                </w:tc>
              </w:tr>
              <w:tr w:rsidR="00262D0A" w14:paraId="61D86E23" w14:textId="77777777" w:rsidTr="00262D0A">
                <w:trPr>
                  <w:divId w:val="782920206"/>
                  <w:tblCellSpacing w:w="15" w:type="dxa"/>
                </w:trPr>
                <w:tc>
                  <w:tcPr>
                    <w:tcW w:w="401" w:type="pct"/>
                    <w:hideMark/>
                  </w:tcPr>
                  <w:p w14:paraId="28769C94" w14:textId="77777777" w:rsidR="009E48E3" w:rsidRDefault="009E48E3">
                    <w:pPr>
                      <w:pStyle w:val="Bibliography"/>
                      <w:rPr>
                        <w:noProof/>
                      </w:rPr>
                    </w:pPr>
                    <w:r>
                      <w:rPr>
                        <w:noProof/>
                      </w:rPr>
                      <w:t xml:space="preserve">[9] </w:t>
                    </w:r>
                  </w:p>
                </w:tc>
                <w:tc>
                  <w:tcPr>
                    <w:tcW w:w="4555" w:type="pct"/>
                    <w:hideMark/>
                  </w:tcPr>
                  <w:p w14:paraId="6961A3DE" w14:textId="77777777" w:rsidR="009E48E3" w:rsidRDefault="009E48E3">
                    <w:pPr>
                      <w:pStyle w:val="Bibliography"/>
                      <w:rPr>
                        <w:noProof/>
                      </w:rPr>
                    </w:pPr>
                    <w:r>
                      <w:rPr>
                        <w:noProof/>
                      </w:rPr>
                      <w:t xml:space="preserve">C. Bhat, J. Griffin, J. MachLachlan, M. Martens, K. Meisner and K. Ng, "Transition crossing in proton synchrotrons using a flattened RF wave," </w:t>
                    </w:r>
                    <w:r>
                      <w:rPr>
                        <w:i/>
                        <w:iCs/>
                        <w:noProof/>
                      </w:rPr>
                      <w:t xml:space="preserve">Phys. Rev. E, </w:t>
                    </w:r>
                    <w:r>
                      <w:rPr>
                        <w:noProof/>
                      </w:rPr>
                      <w:t xml:space="preserve">vol. 55, no. 1, pp. 1028-1034, January 1997. </w:t>
                    </w:r>
                  </w:p>
                </w:tc>
              </w:tr>
              <w:tr w:rsidR="00262D0A" w14:paraId="514AA1C0" w14:textId="77777777" w:rsidTr="00262D0A">
                <w:trPr>
                  <w:divId w:val="782920206"/>
                  <w:tblCellSpacing w:w="15" w:type="dxa"/>
                </w:trPr>
                <w:tc>
                  <w:tcPr>
                    <w:tcW w:w="401" w:type="pct"/>
                    <w:hideMark/>
                  </w:tcPr>
                  <w:p w14:paraId="47062389" w14:textId="77777777" w:rsidR="009E48E3" w:rsidRDefault="009E48E3">
                    <w:pPr>
                      <w:pStyle w:val="Bibliography"/>
                      <w:rPr>
                        <w:noProof/>
                      </w:rPr>
                    </w:pPr>
                    <w:r>
                      <w:rPr>
                        <w:noProof/>
                      </w:rPr>
                      <w:t xml:space="preserve">[10] </w:t>
                    </w:r>
                  </w:p>
                </w:tc>
                <w:tc>
                  <w:tcPr>
                    <w:tcW w:w="4555" w:type="pct"/>
                    <w:hideMark/>
                  </w:tcPr>
                  <w:p w14:paraId="518E0B0C" w14:textId="77777777" w:rsidR="009E48E3" w:rsidRDefault="009E48E3">
                    <w:pPr>
                      <w:pStyle w:val="Bibliography"/>
                      <w:rPr>
                        <w:noProof/>
                      </w:rPr>
                    </w:pPr>
                    <w:r>
                      <w:rPr>
                        <w:noProof/>
                      </w:rPr>
                      <w:t xml:space="preserve">X. Yang, A. Drozhdin and W. Pellico, "Transition crossing simulation at the Fermilab Booster," in </w:t>
                    </w:r>
                    <w:r>
                      <w:rPr>
                        <w:i/>
                        <w:iCs/>
                        <w:noProof/>
                      </w:rPr>
                      <w:t>Particle Accelerator Conference</w:t>
                    </w:r>
                    <w:r>
                      <w:rPr>
                        <w:noProof/>
                      </w:rPr>
                      <w:t xml:space="preserve">, Albuquerque, New Mexico, 2007. </w:t>
                    </w:r>
                  </w:p>
                </w:tc>
              </w:tr>
              <w:tr w:rsidR="00262D0A" w14:paraId="3304E445" w14:textId="77777777" w:rsidTr="00262D0A">
                <w:trPr>
                  <w:divId w:val="782920206"/>
                  <w:tblCellSpacing w:w="15" w:type="dxa"/>
                </w:trPr>
                <w:tc>
                  <w:tcPr>
                    <w:tcW w:w="401" w:type="pct"/>
                    <w:hideMark/>
                  </w:tcPr>
                  <w:p w14:paraId="372C2D26" w14:textId="77777777" w:rsidR="009E48E3" w:rsidRDefault="009E48E3">
                    <w:pPr>
                      <w:pStyle w:val="Bibliography"/>
                      <w:rPr>
                        <w:noProof/>
                      </w:rPr>
                    </w:pPr>
                    <w:r>
                      <w:rPr>
                        <w:noProof/>
                      </w:rPr>
                      <w:lastRenderedPageBreak/>
                      <w:t xml:space="preserve">[11] </w:t>
                    </w:r>
                  </w:p>
                </w:tc>
                <w:tc>
                  <w:tcPr>
                    <w:tcW w:w="4555" w:type="pct"/>
                    <w:hideMark/>
                  </w:tcPr>
                  <w:p w14:paraId="34CCE1F3" w14:textId="77777777" w:rsidR="009E48E3" w:rsidRDefault="009E48E3">
                    <w:pPr>
                      <w:pStyle w:val="Bibliography"/>
                      <w:rPr>
                        <w:noProof/>
                      </w:rPr>
                    </w:pPr>
                    <w:r>
                      <w:rPr>
                        <w:noProof/>
                      </w:rPr>
                      <w:t xml:space="preserve">C. Bhat and C. Tan, "Fermilab Booster transition crossing simulations and beam studies," in </w:t>
                    </w:r>
                    <w:r>
                      <w:rPr>
                        <w:i/>
                        <w:iCs/>
                        <w:noProof/>
                      </w:rPr>
                      <w:t>Proceedings of HB2016</w:t>
                    </w:r>
                    <w:r>
                      <w:rPr>
                        <w:noProof/>
                      </w:rPr>
                      <w:t xml:space="preserve">, Malmö, Sweden, 2016. </w:t>
                    </w:r>
                  </w:p>
                </w:tc>
              </w:tr>
              <w:tr w:rsidR="00262D0A" w14:paraId="1C1B1320" w14:textId="77777777" w:rsidTr="00262D0A">
                <w:trPr>
                  <w:divId w:val="782920206"/>
                  <w:tblCellSpacing w:w="15" w:type="dxa"/>
                </w:trPr>
                <w:tc>
                  <w:tcPr>
                    <w:tcW w:w="401" w:type="pct"/>
                    <w:hideMark/>
                  </w:tcPr>
                  <w:p w14:paraId="5DB5FF5C" w14:textId="77777777" w:rsidR="009E48E3" w:rsidRDefault="009E48E3">
                    <w:pPr>
                      <w:pStyle w:val="Bibliography"/>
                      <w:rPr>
                        <w:noProof/>
                      </w:rPr>
                    </w:pPr>
                    <w:r>
                      <w:rPr>
                        <w:noProof/>
                      </w:rPr>
                      <w:t xml:space="preserve">[12] </w:t>
                    </w:r>
                  </w:p>
                </w:tc>
                <w:tc>
                  <w:tcPr>
                    <w:tcW w:w="4555" w:type="pct"/>
                    <w:hideMark/>
                  </w:tcPr>
                  <w:p w14:paraId="2A125386" w14:textId="77777777" w:rsidR="009E48E3" w:rsidRDefault="009E48E3">
                    <w:pPr>
                      <w:pStyle w:val="Bibliography"/>
                      <w:rPr>
                        <w:noProof/>
                      </w:rPr>
                    </w:pPr>
                    <w:r>
                      <w:rPr>
                        <w:noProof/>
                      </w:rPr>
                      <w:t>W. Merz, C. Ankenbrandt and K. Koepke, "Transition jump system for the Fermilab Booster," Batavia, IL, 1987.</w:t>
                    </w:r>
                  </w:p>
                </w:tc>
              </w:tr>
              <w:tr w:rsidR="00262D0A" w14:paraId="1A9988B6" w14:textId="77777777" w:rsidTr="00262D0A">
                <w:trPr>
                  <w:divId w:val="782920206"/>
                  <w:tblCellSpacing w:w="15" w:type="dxa"/>
                </w:trPr>
                <w:tc>
                  <w:tcPr>
                    <w:tcW w:w="401" w:type="pct"/>
                    <w:hideMark/>
                  </w:tcPr>
                  <w:p w14:paraId="55B96520" w14:textId="77777777" w:rsidR="009E48E3" w:rsidRDefault="009E48E3">
                    <w:pPr>
                      <w:pStyle w:val="Bibliography"/>
                      <w:rPr>
                        <w:noProof/>
                      </w:rPr>
                    </w:pPr>
                    <w:r>
                      <w:rPr>
                        <w:noProof/>
                      </w:rPr>
                      <w:t xml:space="preserve">[13] </w:t>
                    </w:r>
                  </w:p>
                </w:tc>
                <w:tc>
                  <w:tcPr>
                    <w:tcW w:w="4555" w:type="pct"/>
                    <w:hideMark/>
                  </w:tcPr>
                  <w:p w14:paraId="446966CC" w14:textId="77777777" w:rsidR="009E48E3" w:rsidRDefault="009E48E3">
                    <w:pPr>
                      <w:pStyle w:val="Bibliography"/>
                      <w:rPr>
                        <w:noProof/>
                      </w:rPr>
                    </w:pPr>
                    <w:r>
                      <w:rPr>
                        <w:noProof/>
                      </w:rPr>
                      <w:t>X. Yang, V. Lebedev and C. Ankenbrandt, "Reducing the Longitudinal Emittance of the 8-GeV Beam via the RF Manipulation in a Booster Cycle," Batavia, IL, 2005.</w:t>
                    </w:r>
                  </w:p>
                </w:tc>
              </w:tr>
              <w:tr w:rsidR="00262D0A" w14:paraId="33752D4B" w14:textId="77777777" w:rsidTr="00262D0A">
                <w:trPr>
                  <w:divId w:val="782920206"/>
                  <w:tblCellSpacing w:w="15" w:type="dxa"/>
                </w:trPr>
                <w:tc>
                  <w:tcPr>
                    <w:tcW w:w="401" w:type="pct"/>
                    <w:hideMark/>
                  </w:tcPr>
                  <w:p w14:paraId="0F1E777A" w14:textId="77777777" w:rsidR="009E48E3" w:rsidRDefault="009E48E3">
                    <w:pPr>
                      <w:pStyle w:val="Bibliography"/>
                      <w:rPr>
                        <w:noProof/>
                      </w:rPr>
                    </w:pPr>
                    <w:r>
                      <w:rPr>
                        <w:noProof/>
                      </w:rPr>
                      <w:t xml:space="preserve">[14] </w:t>
                    </w:r>
                  </w:p>
                </w:tc>
                <w:tc>
                  <w:tcPr>
                    <w:tcW w:w="4555" w:type="pct"/>
                    <w:hideMark/>
                  </w:tcPr>
                  <w:p w14:paraId="1EDA3021" w14:textId="77777777" w:rsidR="009E48E3" w:rsidRDefault="009E48E3">
                    <w:pPr>
                      <w:pStyle w:val="Bibliography"/>
                      <w:rPr>
                        <w:noProof/>
                      </w:rPr>
                    </w:pPr>
                    <w:r>
                      <w:rPr>
                        <w:noProof/>
                      </w:rPr>
                      <w:t>C. Bhat, "2nd harmonic RF for the bunch rotation in the Fermilab Booster," 24 July 2017. [Online]. Available: http://beamdocs.fnal.gov/AD-public/DocDB/ShowDocument?docid=5717.</w:t>
                    </w:r>
                  </w:p>
                </w:tc>
              </w:tr>
              <w:tr w:rsidR="00262D0A" w14:paraId="2E1C3F68" w14:textId="77777777" w:rsidTr="00262D0A">
                <w:trPr>
                  <w:divId w:val="782920206"/>
                  <w:tblCellSpacing w:w="15" w:type="dxa"/>
                </w:trPr>
                <w:tc>
                  <w:tcPr>
                    <w:tcW w:w="401" w:type="pct"/>
                    <w:hideMark/>
                  </w:tcPr>
                  <w:p w14:paraId="31575EC7" w14:textId="77777777" w:rsidR="009E48E3" w:rsidRDefault="009E48E3">
                    <w:pPr>
                      <w:pStyle w:val="Bibliography"/>
                      <w:rPr>
                        <w:noProof/>
                      </w:rPr>
                    </w:pPr>
                    <w:r>
                      <w:rPr>
                        <w:noProof/>
                      </w:rPr>
                      <w:t xml:space="preserve">[15] </w:t>
                    </w:r>
                  </w:p>
                </w:tc>
                <w:tc>
                  <w:tcPr>
                    <w:tcW w:w="4555" w:type="pct"/>
                    <w:hideMark/>
                  </w:tcPr>
                  <w:p w14:paraId="7FDBCB89" w14:textId="77777777" w:rsidR="009E48E3" w:rsidRDefault="009E48E3">
                    <w:pPr>
                      <w:pStyle w:val="Bibliography"/>
                      <w:rPr>
                        <w:noProof/>
                      </w:rPr>
                    </w:pPr>
                    <w:r>
                      <w:rPr>
                        <w:noProof/>
                      </w:rPr>
                      <w:t>National Magnetics Group, "Garnets - Aluminum Doped," [Online]. Available: http://www.magneticsgroup.com/pdf/p8-13%20Magnetic.pdf.</w:t>
                    </w:r>
                  </w:p>
                </w:tc>
              </w:tr>
              <w:tr w:rsidR="00262D0A" w14:paraId="0ED955C5" w14:textId="77777777" w:rsidTr="00262D0A">
                <w:trPr>
                  <w:divId w:val="782920206"/>
                  <w:tblCellSpacing w:w="15" w:type="dxa"/>
                </w:trPr>
                <w:tc>
                  <w:tcPr>
                    <w:tcW w:w="401" w:type="pct"/>
                    <w:hideMark/>
                  </w:tcPr>
                  <w:p w14:paraId="0CB93D58" w14:textId="77777777" w:rsidR="009E48E3" w:rsidRDefault="009E48E3">
                    <w:pPr>
                      <w:pStyle w:val="Bibliography"/>
                      <w:rPr>
                        <w:noProof/>
                      </w:rPr>
                    </w:pPr>
                    <w:r>
                      <w:rPr>
                        <w:noProof/>
                      </w:rPr>
                      <w:t xml:space="preserve">[16] </w:t>
                    </w:r>
                  </w:p>
                </w:tc>
                <w:tc>
                  <w:tcPr>
                    <w:tcW w:w="4555" w:type="pct"/>
                    <w:hideMark/>
                  </w:tcPr>
                  <w:p w14:paraId="3973142A" w14:textId="77777777" w:rsidR="009E48E3" w:rsidRDefault="009E48E3">
                    <w:pPr>
                      <w:pStyle w:val="Bibliography"/>
                      <w:rPr>
                        <w:noProof/>
                      </w:rPr>
                    </w:pPr>
                    <w:r>
                      <w:rPr>
                        <w:noProof/>
                      </w:rPr>
                      <w:t xml:space="preserve">W. Smythe, T. Enegren and R. Poirier, "A versatile RF cavity mode damper," in </w:t>
                    </w:r>
                    <w:r>
                      <w:rPr>
                        <w:i/>
                        <w:iCs/>
                        <w:noProof/>
                      </w:rPr>
                      <w:t>EPAC 90</w:t>
                    </w:r>
                    <w:r>
                      <w:rPr>
                        <w:noProof/>
                      </w:rPr>
                      <w:t xml:space="preserve">, Nice, France, 1990. </w:t>
                    </w:r>
                  </w:p>
                </w:tc>
              </w:tr>
              <w:tr w:rsidR="00262D0A" w14:paraId="7339FCC6" w14:textId="77777777" w:rsidTr="00262D0A">
                <w:trPr>
                  <w:divId w:val="782920206"/>
                  <w:tblCellSpacing w:w="15" w:type="dxa"/>
                </w:trPr>
                <w:tc>
                  <w:tcPr>
                    <w:tcW w:w="401" w:type="pct"/>
                    <w:hideMark/>
                  </w:tcPr>
                  <w:p w14:paraId="42BC171F" w14:textId="77777777" w:rsidR="009E48E3" w:rsidRDefault="009E48E3">
                    <w:pPr>
                      <w:pStyle w:val="Bibliography"/>
                      <w:rPr>
                        <w:noProof/>
                      </w:rPr>
                    </w:pPr>
                    <w:r>
                      <w:rPr>
                        <w:noProof/>
                      </w:rPr>
                      <w:t xml:space="preserve">[17] </w:t>
                    </w:r>
                  </w:p>
                </w:tc>
                <w:tc>
                  <w:tcPr>
                    <w:tcW w:w="4555" w:type="pct"/>
                    <w:hideMark/>
                  </w:tcPr>
                  <w:p w14:paraId="44CFCEB6" w14:textId="77777777" w:rsidR="009E48E3" w:rsidRDefault="009E48E3">
                    <w:pPr>
                      <w:pStyle w:val="Bibliography"/>
                      <w:rPr>
                        <w:noProof/>
                      </w:rPr>
                    </w:pPr>
                    <w:r>
                      <w:rPr>
                        <w:noProof/>
                      </w:rPr>
                      <w:t>R. Madrak, G. Romanov and I. Terechkine, "TD-15-005," 2015. [Online]. Available: https://web.fnal.gov/organization/TDNotes/Shared%20Documents/2015%20Tech%20Notes/TD-15-005.pdf?Web=1.</w:t>
                    </w:r>
                  </w:p>
                </w:tc>
              </w:tr>
              <w:tr w:rsidR="00262D0A" w14:paraId="3F88D3B5" w14:textId="77777777" w:rsidTr="00262D0A">
                <w:trPr>
                  <w:divId w:val="782920206"/>
                  <w:tblCellSpacing w:w="15" w:type="dxa"/>
                </w:trPr>
                <w:tc>
                  <w:tcPr>
                    <w:tcW w:w="401" w:type="pct"/>
                    <w:hideMark/>
                  </w:tcPr>
                  <w:p w14:paraId="12A31DE9" w14:textId="77777777" w:rsidR="009E48E3" w:rsidRDefault="009E48E3">
                    <w:pPr>
                      <w:pStyle w:val="Bibliography"/>
                      <w:rPr>
                        <w:noProof/>
                      </w:rPr>
                    </w:pPr>
                    <w:r>
                      <w:rPr>
                        <w:noProof/>
                      </w:rPr>
                      <w:t xml:space="preserve">[18] </w:t>
                    </w:r>
                  </w:p>
                </w:tc>
                <w:tc>
                  <w:tcPr>
                    <w:tcW w:w="4555" w:type="pct"/>
                    <w:hideMark/>
                  </w:tcPr>
                  <w:p w14:paraId="16BF2F5D" w14:textId="77777777" w:rsidR="009E48E3" w:rsidRDefault="009E48E3">
                    <w:pPr>
                      <w:pStyle w:val="Bibliography"/>
                      <w:rPr>
                        <w:noProof/>
                      </w:rPr>
                    </w:pPr>
                    <w:r>
                      <w:rPr>
                        <w:noProof/>
                      </w:rPr>
                      <w:t>R. Madrak, G. Romanov and I. Terechkine, "TD-15-004," 2015. [Online]. Available: https://web.fnal.gov/organization/TDNotes/_layouts/15/WopiFrame.aspx?sourcedoc=/organization/TDNotes/Shared%20Documents/2015%20Tech%20Notes/TD-15-004.pdf&amp;action=default.</w:t>
                    </w:r>
                  </w:p>
                </w:tc>
              </w:tr>
              <w:tr w:rsidR="00262D0A" w14:paraId="4F9D42BF" w14:textId="77777777" w:rsidTr="00262D0A">
                <w:trPr>
                  <w:divId w:val="782920206"/>
                  <w:tblCellSpacing w:w="15" w:type="dxa"/>
                </w:trPr>
                <w:tc>
                  <w:tcPr>
                    <w:tcW w:w="401" w:type="pct"/>
                    <w:hideMark/>
                  </w:tcPr>
                  <w:p w14:paraId="7F2EA72F" w14:textId="77777777" w:rsidR="009E48E3" w:rsidRDefault="009E48E3">
                    <w:pPr>
                      <w:pStyle w:val="Bibliography"/>
                      <w:rPr>
                        <w:noProof/>
                      </w:rPr>
                    </w:pPr>
                    <w:r>
                      <w:rPr>
                        <w:noProof/>
                      </w:rPr>
                      <w:t xml:space="preserve">[19] </w:t>
                    </w:r>
                  </w:p>
                </w:tc>
                <w:tc>
                  <w:tcPr>
                    <w:tcW w:w="4555" w:type="pct"/>
                    <w:hideMark/>
                  </w:tcPr>
                  <w:p w14:paraId="3BD0AD83" w14:textId="77777777" w:rsidR="009E48E3" w:rsidRDefault="009E48E3">
                    <w:pPr>
                      <w:pStyle w:val="Bibliography"/>
                      <w:rPr>
                        <w:noProof/>
                      </w:rPr>
                    </w:pPr>
                    <w:r>
                      <w:rPr>
                        <w:noProof/>
                      </w:rPr>
                      <w:t>D. Pozar, Microwave Engineeering, 4th Edition ed., John Wiley &amp; Sons, 2011, p. 276.</w:t>
                    </w:r>
                  </w:p>
                </w:tc>
              </w:tr>
              <w:tr w:rsidR="00262D0A" w14:paraId="0285E1E6" w14:textId="77777777" w:rsidTr="00262D0A">
                <w:trPr>
                  <w:divId w:val="782920206"/>
                  <w:tblCellSpacing w:w="15" w:type="dxa"/>
                </w:trPr>
                <w:tc>
                  <w:tcPr>
                    <w:tcW w:w="401" w:type="pct"/>
                    <w:hideMark/>
                  </w:tcPr>
                  <w:p w14:paraId="5F167027" w14:textId="77777777" w:rsidR="009E48E3" w:rsidRDefault="009E48E3">
                    <w:pPr>
                      <w:pStyle w:val="Bibliography"/>
                      <w:rPr>
                        <w:noProof/>
                      </w:rPr>
                    </w:pPr>
                    <w:r>
                      <w:rPr>
                        <w:noProof/>
                      </w:rPr>
                      <w:t xml:space="preserve">[20] </w:t>
                    </w:r>
                  </w:p>
                </w:tc>
                <w:tc>
                  <w:tcPr>
                    <w:tcW w:w="4555" w:type="pct"/>
                    <w:hideMark/>
                  </w:tcPr>
                  <w:p w14:paraId="7AD96F0B" w14:textId="77777777" w:rsidR="009E48E3" w:rsidRDefault="009E48E3">
                    <w:pPr>
                      <w:pStyle w:val="Bibliography"/>
                      <w:rPr>
                        <w:noProof/>
                      </w:rPr>
                    </w:pPr>
                    <w:r>
                      <w:rPr>
                        <w:noProof/>
                      </w:rPr>
                      <w:t xml:space="preserve">V. Shapiro, "Magnetic losses and instabilities in ferrite garnet tuned RF cavities for synchrotrons," </w:t>
                    </w:r>
                    <w:r>
                      <w:rPr>
                        <w:i/>
                        <w:iCs/>
                        <w:noProof/>
                      </w:rPr>
                      <w:t xml:space="preserve">Particle Accelerators, </w:t>
                    </w:r>
                    <w:r>
                      <w:rPr>
                        <w:noProof/>
                      </w:rPr>
                      <w:t xml:space="preserve">vol. 44, no. 1, pp. 43-63, 1994. </w:t>
                    </w:r>
                  </w:p>
                </w:tc>
              </w:tr>
              <w:tr w:rsidR="00262D0A" w14:paraId="54CE998A" w14:textId="77777777" w:rsidTr="00262D0A">
                <w:trPr>
                  <w:divId w:val="782920206"/>
                  <w:tblCellSpacing w:w="15" w:type="dxa"/>
                </w:trPr>
                <w:tc>
                  <w:tcPr>
                    <w:tcW w:w="401" w:type="pct"/>
                    <w:hideMark/>
                  </w:tcPr>
                  <w:p w14:paraId="6537F36B" w14:textId="77777777" w:rsidR="009E48E3" w:rsidRDefault="009E48E3">
                    <w:pPr>
                      <w:pStyle w:val="Bibliography"/>
                      <w:rPr>
                        <w:noProof/>
                      </w:rPr>
                    </w:pPr>
                    <w:r>
                      <w:rPr>
                        <w:noProof/>
                      </w:rPr>
                      <w:t xml:space="preserve">[21] </w:t>
                    </w:r>
                  </w:p>
                </w:tc>
                <w:tc>
                  <w:tcPr>
                    <w:tcW w:w="4555" w:type="pct"/>
                    <w:hideMark/>
                  </w:tcPr>
                  <w:p w14:paraId="2E8238ED" w14:textId="77777777" w:rsidR="009E48E3" w:rsidRDefault="009E48E3">
                    <w:pPr>
                      <w:pStyle w:val="Bibliography"/>
                      <w:rPr>
                        <w:noProof/>
                      </w:rPr>
                    </w:pPr>
                    <w:r>
                      <w:rPr>
                        <w:noProof/>
                      </w:rPr>
                      <w:t>Henkel Adhesives, March 2015. [Online]. Available: http://www.henkel-adhesives.com/product-search-1554.htm?nodeid=8802585018369.</w:t>
                    </w:r>
                  </w:p>
                </w:tc>
              </w:tr>
              <w:tr w:rsidR="00262D0A" w14:paraId="4F2F8C70" w14:textId="77777777" w:rsidTr="00262D0A">
                <w:trPr>
                  <w:divId w:val="782920206"/>
                  <w:tblCellSpacing w:w="15" w:type="dxa"/>
                </w:trPr>
                <w:tc>
                  <w:tcPr>
                    <w:tcW w:w="401" w:type="pct"/>
                    <w:hideMark/>
                  </w:tcPr>
                  <w:p w14:paraId="14E51AE0" w14:textId="77777777" w:rsidR="009E48E3" w:rsidRDefault="009E48E3">
                    <w:pPr>
                      <w:pStyle w:val="Bibliography"/>
                      <w:rPr>
                        <w:noProof/>
                      </w:rPr>
                    </w:pPr>
                    <w:r>
                      <w:rPr>
                        <w:noProof/>
                      </w:rPr>
                      <w:t xml:space="preserve">[22] </w:t>
                    </w:r>
                  </w:p>
                </w:tc>
                <w:tc>
                  <w:tcPr>
                    <w:tcW w:w="4555" w:type="pct"/>
                    <w:hideMark/>
                  </w:tcPr>
                  <w:p w14:paraId="3444D1C0" w14:textId="77777777" w:rsidR="009E48E3" w:rsidRDefault="009E48E3">
                    <w:pPr>
                      <w:pStyle w:val="Bibliography"/>
                      <w:rPr>
                        <w:noProof/>
                      </w:rPr>
                    </w:pPr>
                    <w:r>
                      <w:rPr>
                        <w:noProof/>
                      </w:rPr>
                      <w:t>MG Chemicals, "8616 - Super Thermal Grease II," MG Chemicals, 2018. [Online]. Available: https://www.mgchemicals.com/products/greases-and-lubricants/thermal-</w:t>
                    </w:r>
                    <w:r>
                      <w:rPr>
                        <w:noProof/>
                      </w:rPr>
                      <w:lastRenderedPageBreak/>
                      <w:t>greases/super-thermal-grease-ii-8616.</w:t>
                    </w:r>
                  </w:p>
                </w:tc>
              </w:tr>
              <w:tr w:rsidR="00262D0A" w14:paraId="75CD5237" w14:textId="77777777" w:rsidTr="00262D0A">
                <w:trPr>
                  <w:divId w:val="782920206"/>
                  <w:tblCellSpacing w:w="15" w:type="dxa"/>
                </w:trPr>
                <w:tc>
                  <w:tcPr>
                    <w:tcW w:w="401" w:type="pct"/>
                    <w:hideMark/>
                  </w:tcPr>
                  <w:p w14:paraId="6E2B8EC9" w14:textId="77777777" w:rsidR="009E48E3" w:rsidRDefault="009E48E3">
                    <w:pPr>
                      <w:pStyle w:val="Bibliography"/>
                      <w:rPr>
                        <w:noProof/>
                      </w:rPr>
                    </w:pPr>
                    <w:r>
                      <w:rPr>
                        <w:noProof/>
                      </w:rPr>
                      <w:lastRenderedPageBreak/>
                      <w:t xml:space="preserve">[23] </w:t>
                    </w:r>
                  </w:p>
                </w:tc>
                <w:tc>
                  <w:tcPr>
                    <w:tcW w:w="4555" w:type="pct"/>
                    <w:hideMark/>
                  </w:tcPr>
                  <w:p w14:paraId="181196A7" w14:textId="77777777" w:rsidR="009E48E3" w:rsidRDefault="009E48E3">
                    <w:pPr>
                      <w:pStyle w:val="Bibliography"/>
                      <w:rPr>
                        <w:noProof/>
                      </w:rPr>
                    </w:pPr>
                    <w:r>
                      <w:rPr>
                        <w:noProof/>
                      </w:rPr>
                      <w:t>Wolfram Research, 2015. [Online]. Available: www.wolfram.com.</w:t>
                    </w:r>
                  </w:p>
                </w:tc>
              </w:tr>
              <w:tr w:rsidR="00262D0A" w14:paraId="754E02A0" w14:textId="77777777" w:rsidTr="00262D0A">
                <w:trPr>
                  <w:divId w:val="782920206"/>
                  <w:tblCellSpacing w:w="15" w:type="dxa"/>
                </w:trPr>
                <w:tc>
                  <w:tcPr>
                    <w:tcW w:w="401" w:type="pct"/>
                    <w:hideMark/>
                  </w:tcPr>
                  <w:p w14:paraId="60D8081B" w14:textId="77777777" w:rsidR="009E48E3" w:rsidRDefault="009E48E3">
                    <w:pPr>
                      <w:pStyle w:val="Bibliography"/>
                      <w:rPr>
                        <w:noProof/>
                      </w:rPr>
                    </w:pPr>
                    <w:r>
                      <w:rPr>
                        <w:noProof/>
                      </w:rPr>
                      <w:t xml:space="preserve">[24] </w:t>
                    </w:r>
                  </w:p>
                </w:tc>
                <w:tc>
                  <w:tcPr>
                    <w:tcW w:w="4555" w:type="pct"/>
                    <w:hideMark/>
                  </w:tcPr>
                  <w:p w14:paraId="5ABBE506" w14:textId="77777777" w:rsidR="009E48E3" w:rsidRDefault="009E48E3">
                    <w:pPr>
                      <w:pStyle w:val="Bibliography"/>
                      <w:rPr>
                        <w:noProof/>
                      </w:rPr>
                    </w:pPr>
                    <w:r>
                      <w:rPr>
                        <w:noProof/>
                      </w:rPr>
                      <w:t>Keysight Technologies, Oct 2015. [Online]. Available: http://www.keysight.com/en/pc-1297113/advanced-design-system-ads?cc=US&amp;lc=eng.</w:t>
                    </w:r>
                  </w:p>
                </w:tc>
              </w:tr>
              <w:tr w:rsidR="00262D0A" w14:paraId="6F2E5837" w14:textId="77777777" w:rsidTr="00262D0A">
                <w:trPr>
                  <w:divId w:val="782920206"/>
                  <w:tblCellSpacing w:w="15" w:type="dxa"/>
                </w:trPr>
                <w:tc>
                  <w:tcPr>
                    <w:tcW w:w="401" w:type="pct"/>
                    <w:hideMark/>
                  </w:tcPr>
                  <w:p w14:paraId="4CC7A019" w14:textId="77777777" w:rsidR="009E48E3" w:rsidRDefault="009E48E3">
                    <w:pPr>
                      <w:pStyle w:val="Bibliography"/>
                      <w:rPr>
                        <w:noProof/>
                      </w:rPr>
                    </w:pPr>
                    <w:r>
                      <w:rPr>
                        <w:noProof/>
                      </w:rPr>
                      <w:t xml:space="preserve">[25] </w:t>
                    </w:r>
                  </w:p>
                </w:tc>
                <w:tc>
                  <w:tcPr>
                    <w:tcW w:w="4555" w:type="pct"/>
                    <w:hideMark/>
                  </w:tcPr>
                  <w:p w14:paraId="2155AF2F" w14:textId="77777777" w:rsidR="009E48E3" w:rsidRDefault="009E48E3">
                    <w:pPr>
                      <w:pStyle w:val="Bibliography"/>
                      <w:rPr>
                        <w:noProof/>
                      </w:rPr>
                    </w:pPr>
                    <w:r>
                      <w:rPr>
                        <w:noProof/>
                      </w:rPr>
                      <w:t>G. Romanov, "2nd harmonic RF perpendicular biased cavity update (02 Mar 2017)," 02 March 2017. [Online]. Available: http://beamdocs.fnal.gov/AD-public/DocDB/ShowDocument?docid=5342.</w:t>
                    </w:r>
                  </w:p>
                </w:tc>
              </w:tr>
              <w:tr w:rsidR="00262D0A" w14:paraId="2A8CBD46" w14:textId="77777777" w:rsidTr="00262D0A">
                <w:trPr>
                  <w:divId w:val="782920206"/>
                  <w:tblCellSpacing w:w="15" w:type="dxa"/>
                </w:trPr>
                <w:tc>
                  <w:tcPr>
                    <w:tcW w:w="401" w:type="pct"/>
                    <w:hideMark/>
                  </w:tcPr>
                  <w:p w14:paraId="5FFB3462" w14:textId="77777777" w:rsidR="009E48E3" w:rsidRDefault="009E48E3">
                    <w:pPr>
                      <w:pStyle w:val="Bibliography"/>
                      <w:rPr>
                        <w:noProof/>
                      </w:rPr>
                    </w:pPr>
                    <w:r>
                      <w:rPr>
                        <w:noProof/>
                      </w:rPr>
                      <w:t xml:space="preserve">[26] </w:t>
                    </w:r>
                  </w:p>
                </w:tc>
                <w:tc>
                  <w:tcPr>
                    <w:tcW w:w="4555" w:type="pct"/>
                    <w:hideMark/>
                  </w:tcPr>
                  <w:p w14:paraId="43157DED" w14:textId="77777777" w:rsidR="009E48E3" w:rsidRDefault="009E48E3">
                    <w:pPr>
                      <w:pStyle w:val="Bibliography"/>
                      <w:rPr>
                        <w:noProof/>
                      </w:rPr>
                    </w:pPr>
                    <w:r>
                      <w:rPr>
                        <w:noProof/>
                      </w:rPr>
                      <w:t>G. Romanov and D. Sun, " 2nd harmonic RF perpendicular biased cavity update (16 June 2016)," 16 June 2016. [Online]. Available: http://beamdocs.fnal.gov/AD-public/DocDB/ShowDocument?docid=5175.</w:t>
                    </w:r>
                  </w:p>
                </w:tc>
              </w:tr>
              <w:tr w:rsidR="00262D0A" w14:paraId="34B43422" w14:textId="77777777" w:rsidTr="00262D0A">
                <w:trPr>
                  <w:divId w:val="782920206"/>
                  <w:tblCellSpacing w:w="15" w:type="dxa"/>
                </w:trPr>
                <w:tc>
                  <w:tcPr>
                    <w:tcW w:w="401" w:type="pct"/>
                    <w:hideMark/>
                  </w:tcPr>
                  <w:p w14:paraId="7445E78A" w14:textId="77777777" w:rsidR="009E48E3" w:rsidRDefault="009E48E3">
                    <w:pPr>
                      <w:pStyle w:val="Bibliography"/>
                      <w:rPr>
                        <w:noProof/>
                      </w:rPr>
                    </w:pPr>
                    <w:r>
                      <w:rPr>
                        <w:noProof/>
                      </w:rPr>
                      <w:t xml:space="preserve">[27] </w:t>
                    </w:r>
                  </w:p>
                </w:tc>
                <w:tc>
                  <w:tcPr>
                    <w:tcW w:w="4555" w:type="pct"/>
                    <w:hideMark/>
                  </w:tcPr>
                  <w:p w14:paraId="38D0936B" w14:textId="77777777" w:rsidR="009E48E3" w:rsidRDefault="009E48E3">
                    <w:pPr>
                      <w:pStyle w:val="Bibliography"/>
                      <w:rPr>
                        <w:noProof/>
                      </w:rPr>
                    </w:pPr>
                    <w:r>
                      <w:rPr>
                        <w:noProof/>
                      </w:rPr>
                      <w:t>G. Romanov, " 2nd harmonic RF perpendicular biased cavity update (30 June 2016)," 30 June 2016. [Online]. Available: http://beamdocs.fnal.gov/AD-public/DocDB/ShowDocument?docid=5183.</w:t>
                    </w:r>
                  </w:p>
                </w:tc>
              </w:tr>
              <w:tr w:rsidR="00262D0A" w14:paraId="4A70A1C2" w14:textId="77777777" w:rsidTr="00262D0A">
                <w:trPr>
                  <w:divId w:val="782920206"/>
                  <w:tblCellSpacing w:w="15" w:type="dxa"/>
                </w:trPr>
                <w:tc>
                  <w:tcPr>
                    <w:tcW w:w="401" w:type="pct"/>
                    <w:hideMark/>
                  </w:tcPr>
                  <w:p w14:paraId="0040C20A" w14:textId="77777777" w:rsidR="009E48E3" w:rsidRDefault="009E48E3">
                    <w:pPr>
                      <w:pStyle w:val="Bibliography"/>
                      <w:rPr>
                        <w:noProof/>
                      </w:rPr>
                    </w:pPr>
                    <w:r>
                      <w:rPr>
                        <w:noProof/>
                      </w:rPr>
                      <w:t xml:space="preserve">[28] </w:t>
                    </w:r>
                  </w:p>
                </w:tc>
                <w:tc>
                  <w:tcPr>
                    <w:tcW w:w="4555" w:type="pct"/>
                    <w:hideMark/>
                  </w:tcPr>
                  <w:p w14:paraId="4F60AA43" w14:textId="77777777" w:rsidR="009E48E3" w:rsidRDefault="009E48E3">
                    <w:pPr>
                      <w:pStyle w:val="Bibliography"/>
                      <w:rPr>
                        <w:noProof/>
                      </w:rPr>
                    </w:pPr>
                    <w:r>
                      <w:rPr>
                        <w:noProof/>
                      </w:rPr>
                      <w:t xml:space="preserve">W. Peter, R. Faehl, A. Kadish and L. Thode, "Criteria for vacuum breakdown in RF cavities," in </w:t>
                    </w:r>
                    <w:r>
                      <w:rPr>
                        <w:i/>
                        <w:iCs/>
                        <w:noProof/>
                      </w:rPr>
                      <w:t>1983 Particle Accelerator Conference</w:t>
                    </w:r>
                    <w:r>
                      <w:rPr>
                        <w:noProof/>
                      </w:rPr>
                      <w:t xml:space="preserve">, Santa Fe, NM, USA, 1983. </w:t>
                    </w:r>
                  </w:p>
                </w:tc>
              </w:tr>
              <w:tr w:rsidR="00262D0A" w14:paraId="5E57598B" w14:textId="77777777" w:rsidTr="00262D0A">
                <w:trPr>
                  <w:divId w:val="782920206"/>
                  <w:tblCellSpacing w:w="15" w:type="dxa"/>
                </w:trPr>
                <w:tc>
                  <w:tcPr>
                    <w:tcW w:w="401" w:type="pct"/>
                    <w:hideMark/>
                  </w:tcPr>
                  <w:p w14:paraId="5DFA7A66" w14:textId="77777777" w:rsidR="009E48E3" w:rsidRDefault="009E48E3">
                    <w:pPr>
                      <w:pStyle w:val="Bibliography"/>
                      <w:rPr>
                        <w:noProof/>
                      </w:rPr>
                    </w:pPr>
                    <w:r>
                      <w:rPr>
                        <w:noProof/>
                      </w:rPr>
                      <w:t xml:space="preserve">[29] </w:t>
                    </w:r>
                  </w:p>
                </w:tc>
                <w:tc>
                  <w:tcPr>
                    <w:tcW w:w="4555" w:type="pct"/>
                    <w:hideMark/>
                  </w:tcPr>
                  <w:p w14:paraId="6D367C9C" w14:textId="77777777" w:rsidR="009E48E3" w:rsidRDefault="009E48E3">
                    <w:pPr>
                      <w:pStyle w:val="Bibliography"/>
                      <w:rPr>
                        <w:noProof/>
                      </w:rPr>
                    </w:pPr>
                    <w:r>
                      <w:rPr>
                        <w:noProof/>
                      </w:rPr>
                      <w:t>G. Romanov, "2nd harmonic RF perpendicular biased cavity update (22 Jun 2017)," 22 June 2017. [Online]. Available: http://beamdocs.fnal.gov/AD-public/DocDB/ShowDocument?docid=5567.</w:t>
                    </w:r>
                  </w:p>
                </w:tc>
              </w:tr>
              <w:tr w:rsidR="00262D0A" w14:paraId="52EEF18D" w14:textId="77777777" w:rsidTr="00262D0A">
                <w:trPr>
                  <w:divId w:val="782920206"/>
                  <w:tblCellSpacing w:w="15" w:type="dxa"/>
                </w:trPr>
                <w:tc>
                  <w:tcPr>
                    <w:tcW w:w="401" w:type="pct"/>
                    <w:hideMark/>
                  </w:tcPr>
                  <w:p w14:paraId="5813007D" w14:textId="77777777" w:rsidR="009E48E3" w:rsidRDefault="009E48E3">
                    <w:pPr>
                      <w:pStyle w:val="Bibliography"/>
                      <w:rPr>
                        <w:noProof/>
                      </w:rPr>
                    </w:pPr>
                    <w:r>
                      <w:rPr>
                        <w:noProof/>
                      </w:rPr>
                      <w:t xml:space="preserve">[30] </w:t>
                    </w:r>
                  </w:p>
                </w:tc>
                <w:tc>
                  <w:tcPr>
                    <w:tcW w:w="4555" w:type="pct"/>
                    <w:hideMark/>
                  </w:tcPr>
                  <w:p w14:paraId="6C0690D3" w14:textId="77777777" w:rsidR="009E48E3" w:rsidRDefault="009E48E3">
                    <w:pPr>
                      <w:pStyle w:val="Bibliography"/>
                      <w:rPr>
                        <w:noProof/>
                      </w:rPr>
                    </w:pPr>
                    <w:r>
                      <w:rPr>
                        <w:noProof/>
                      </w:rPr>
                      <w:t>MDC Vacuum Products, LLC, "Del-Seal Mount -- Single ended (Part number 9242000)," 2014. [Online]. Available: https://www.mdcvacuum.com/DisplayPart.aspx?d=MDC&amp;wr=US&amp;p=9242000.</w:t>
                    </w:r>
                  </w:p>
                </w:tc>
              </w:tr>
              <w:tr w:rsidR="00262D0A" w14:paraId="26F5AF12" w14:textId="77777777" w:rsidTr="00262D0A">
                <w:trPr>
                  <w:divId w:val="782920206"/>
                  <w:tblCellSpacing w:w="15" w:type="dxa"/>
                </w:trPr>
                <w:tc>
                  <w:tcPr>
                    <w:tcW w:w="401" w:type="pct"/>
                    <w:hideMark/>
                  </w:tcPr>
                  <w:p w14:paraId="33B594A7" w14:textId="77777777" w:rsidR="009E48E3" w:rsidRDefault="009E48E3">
                    <w:pPr>
                      <w:pStyle w:val="Bibliography"/>
                      <w:rPr>
                        <w:noProof/>
                      </w:rPr>
                    </w:pPr>
                    <w:r>
                      <w:rPr>
                        <w:noProof/>
                      </w:rPr>
                      <w:t xml:space="preserve">[31] </w:t>
                    </w:r>
                  </w:p>
                </w:tc>
                <w:tc>
                  <w:tcPr>
                    <w:tcW w:w="4555" w:type="pct"/>
                    <w:hideMark/>
                  </w:tcPr>
                  <w:p w14:paraId="581489C2" w14:textId="77777777" w:rsidR="009E48E3" w:rsidRDefault="009E48E3">
                    <w:pPr>
                      <w:pStyle w:val="Bibliography"/>
                      <w:rPr>
                        <w:noProof/>
                      </w:rPr>
                    </w:pPr>
                    <w:r>
                      <w:rPr>
                        <w:noProof/>
                      </w:rPr>
                      <w:t>U. Weinands and others, "The LEB Book," 1994.</w:t>
                    </w:r>
                  </w:p>
                </w:tc>
              </w:tr>
              <w:tr w:rsidR="00262D0A" w14:paraId="1A52941A" w14:textId="77777777" w:rsidTr="00262D0A">
                <w:trPr>
                  <w:divId w:val="782920206"/>
                  <w:tblCellSpacing w:w="15" w:type="dxa"/>
                </w:trPr>
                <w:tc>
                  <w:tcPr>
                    <w:tcW w:w="401" w:type="pct"/>
                    <w:hideMark/>
                  </w:tcPr>
                  <w:p w14:paraId="3A4A05FA" w14:textId="77777777" w:rsidR="009E48E3" w:rsidRDefault="009E48E3">
                    <w:pPr>
                      <w:pStyle w:val="Bibliography"/>
                      <w:rPr>
                        <w:noProof/>
                      </w:rPr>
                    </w:pPr>
                    <w:r>
                      <w:rPr>
                        <w:noProof/>
                      </w:rPr>
                      <w:t xml:space="preserve">[32] </w:t>
                    </w:r>
                  </w:p>
                </w:tc>
                <w:tc>
                  <w:tcPr>
                    <w:tcW w:w="4555" w:type="pct"/>
                    <w:hideMark/>
                  </w:tcPr>
                  <w:p w14:paraId="44D429C0" w14:textId="77777777" w:rsidR="009E48E3" w:rsidRDefault="009E48E3">
                    <w:pPr>
                      <w:pStyle w:val="Bibliography"/>
                      <w:rPr>
                        <w:noProof/>
                      </w:rPr>
                    </w:pPr>
                    <w:r>
                      <w:rPr>
                        <w:noProof/>
                      </w:rPr>
                      <w:t xml:space="preserve">V. Paramonov, "The proposal of complex impedance termination for versatile HOM damper cavity," in </w:t>
                    </w:r>
                    <w:r>
                      <w:rPr>
                        <w:i/>
                        <w:iCs/>
                        <w:noProof/>
                      </w:rPr>
                      <w:t>PAC 1995</w:t>
                    </w:r>
                    <w:r>
                      <w:rPr>
                        <w:noProof/>
                      </w:rPr>
                      <w:t xml:space="preserve">, Dallas, TX, USA, 1995. </w:t>
                    </w:r>
                  </w:p>
                </w:tc>
              </w:tr>
              <w:tr w:rsidR="00262D0A" w14:paraId="5889A485" w14:textId="77777777" w:rsidTr="00262D0A">
                <w:trPr>
                  <w:divId w:val="782920206"/>
                  <w:tblCellSpacing w:w="15" w:type="dxa"/>
                </w:trPr>
                <w:tc>
                  <w:tcPr>
                    <w:tcW w:w="401" w:type="pct"/>
                    <w:hideMark/>
                  </w:tcPr>
                  <w:p w14:paraId="6D086BC1" w14:textId="77777777" w:rsidR="009E48E3" w:rsidRDefault="009E48E3">
                    <w:pPr>
                      <w:pStyle w:val="Bibliography"/>
                      <w:rPr>
                        <w:noProof/>
                      </w:rPr>
                    </w:pPr>
                    <w:r>
                      <w:rPr>
                        <w:noProof/>
                      </w:rPr>
                      <w:t xml:space="preserve">[33] </w:t>
                    </w:r>
                  </w:p>
                </w:tc>
                <w:tc>
                  <w:tcPr>
                    <w:tcW w:w="4555" w:type="pct"/>
                    <w:hideMark/>
                  </w:tcPr>
                  <w:p w14:paraId="771AC1CC" w14:textId="77777777" w:rsidR="009E48E3" w:rsidRDefault="009E48E3">
                    <w:pPr>
                      <w:pStyle w:val="Bibliography"/>
                      <w:rPr>
                        <w:noProof/>
                      </w:rPr>
                    </w:pPr>
                    <w:r>
                      <w:rPr>
                        <w:noProof/>
                      </w:rPr>
                      <w:t xml:space="preserve">Los Alamos Accelerator Code Group, 2013. [Online]. Available: </w:t>
                    </w:r>
                    <w:r>
                      <w:rPr>
                        <w:noProof/>
                      </w:rPr>
                      <w:lastRenderedPageBreak/>
                      <w:t>http://laacg.lanl.gov/laacg/services/download_sf.phtml.</w:t>
                    </w:r>
                  </w:p>
                </w:tc>
              </w:tr>
              <w:tr w:rsidR="00262D0A" w14:paraId="741D74DA" w14:textId="77777777" w:rsidTr="00262D0A">
                <w:trPr>
                  <w:divId w:val="782920206"/>
                  <w:tblCellSpacing w:w="15" w:type="dxa"/>
                </w:trPr>
                <w:tc>
                  <w:tcPr>
                    <w:tcW w:w="401" w:type="pct"/>
                    <w:hideMark/>
                  </w:tcPr>
                  <w:p w14:paraId="3379746F" w14:textId="77777777" w:rsidR="009E48E3" w:rsidRDefault="009E48E3">
                    <w:pPr>
                      <w:pStyle w:val="Bibliography"/>
                      <w:rPr>
                        <w:noProof/>
                      </w:rPr>
                    </w:pPr>
                    <w:r>
                      <w:rPr>
                        <w:noProof/>
                      </w:rPr>
                      <w:lastRenderedPageBreak/>
                      <w:t xml:space="preserve">[34] </w:t>
                    </w:r>
                  </w:p>
                </w:tc>
                <w:tc>
                  <w:tcPr>
                    <w:tcW w:w="4555" w:type="pct"/>
                    <w:hideMark/>
                  </w:tcPr>
                  <w:p w14:paraId="5574924D" w14:textId="77777777" w:rsidR="009E48E3" w:rsidRDefault="009E48E3">
                    <w:pPr>
                      <w:pStyle w:val="Bibliography"/>
                      <w:rPr>
                        <w:noProof/>
                      </w:rPr>
                    </w:pPr>
                    <w:r>
                      <w:rPr>
                        <w:noProof/>
                      </w:rPr>
                      <w:t xml:space="preserve">R. Carter, "Review of RF power sources for particle accelerators," in </w:t>
                    </w:r>
                    <w:r>
                      <w:rPr>
                        <w:i/>
                        <w:iCs/>
                        <w:noProof/>
                      </w:rPr>
                      <w:t>Proceedings RF engineering for particle accelerators</w:t>
                    </w:r>
                    <w:r>
                      <w:rPr>
                        <w:noProof/>
                      </w:rPr>
                      <w:t xml:space="preserve">, Oxford, UK, 1991. </w:t>
                    </w:r>
                  </w:p>
                </w:tc>
              </w:tr>
              <w:tr w:rsidR="00262D0A" w14:paraId="110053BA" w14:textId="77777777" w:rsidTr="00262D0A">
                <w:trPr>
                  <w:divId w:val="782920206"/>
                  <w:tblCellSpacing w:w="15" w:type="dxa"/>
                </w:trPr>
                <w:tc>
                  <w:tcPr>
                    <w:tcW w:w="401" w:type="pct"/>
                    <w:hideMark/>
                  </w:tcPr>
                  <w:p w14:paraId="2918CA14" w14:textId="77777777" w:rsidR="009E48E3" w:rsidRDefault="009E48E3">
                    <w:pPr>
                      <w:pStyle w:val="Bibliography"/>
                      <w:rPr>
                        <w:noProof/>
                      </w:rPr>
                    </w:pPr>
                    <w:r>
                      <w:rPr>
                        <w:noProof/>
                      </w:rPr>
                      <w:t xml:space="preserve">[35] </w:t>
                    </w:r>
                  </w:p>
                </w:tc>
                <w:tc>
                  <w:tcPr>
                    <w:tcW w:w="4555" w:type="pct"/>
                    <w:hideMark/>
                  </w:tcPr>
                  <w:p w14:paraId="370D36E9" w14:textId="77777777" w:rsidR="009E48E3" w:rsidRDefault="009E48E3">
                    <w:pPr>
                      <w:pStyle w:val="Bibliography"/>
                      <w:rPr>
                        <w:noProof/>
                      </w:rPr>
                    </w:pPr>
                    <w:r>
                      <w:rPr>
                        <w:noProof/>
                      </w:rPr>
                      <w:t>R. Carter, "RF power generation," 2011. [Online]. Available: https://arxiv.org/ftp/arxiv/papers/1112/1112.3209.pdf.</w:t>
                    </w:r>
                  </w:p>
                </w:tc>
              </w:tr>
              <w:tr w:rsidR="00262D0A" w14:paraId="6A9A5013" w14:textId="77777777" w:rsidTr="00262D0A">
                <w:trPr>
                  <w:divId w:val="782920206"/>
                  <w:tblCellSpacing w:w="15" w:type="dxa"/>
                </w:trPr>
                <w:tc>
                  <w:tcPr>
                    <w:tcW w:w="401" w:type="pct"/>
                    <w:hideMark/>
                  </w:tcPr>
                  <w:p w14:paraId="5498BA32" w14:textId="77777777" w:rsidR="009E48E3" w:rsidRDefault="009E48E3">
                    <w:pPr>
                      <w:pStyle w:val="Bibliography"/>
                      <w:rPr>
                        <w:noProof/>
                      </w:rPr>
                    </w:pPr>
                    <w:r>
                      <w:rPr>
                        <w:noProof/>
                      </w:rPr>
                      <w:t xml:space="preserve">[36] </w:t>
                    </w:r>
                  </w:p>
                </w:tc>
                <w:tc>
                  <w:tcPr>
                    <w:tcW w:w="4555" w:type="pct"/>
                    <w:hideMark/>
                  </w:tcPr>
                  <w:p w14:paraId="022BEFC7" w14:textId="77777777" w:rsidR="009E48E3" w:rsidRDefault="009E48E3">
                    <w:pPr>
                      <w:pStyle w:val="Bibliography"/>
                      <w:rPr>
                        <w:noProof/>
                      </w:rPr>
                    </w:pPr>
                    <w:r>
                      <w:rPr>
                        <w:noProof/>
                      </w:rPr>
                      <w:t>I. Terechkine and G. Romanov, "Reduction of the RF Loss in the Garnet Material of a Tunable Cavity by Optimizing the Magnetic Field Distribution Using Shimming," 08 March 2016. [Online]. Available: https://web.fnal.gov/organization/TDNotes/Shared%20Documents/2016%20Tech%20Notes/TD-16-007.pdf.</w:t>
                    </w:r>
                  </w:p>
                </w:tc>
              </w:tr>
              <w:tr w:rsidR="00262D0A" w14:paraId="6BC80039" w14:textId="77777777" w:rsidTr="00262D0A">
                <w:trPr>
                  <w:divId w:val="782920206"/>
                  <w:tblCellSpacing w:w="15" w:type="dxa"/>
                </w:trPr>
                <w:tc>
                  <w:tcPr>
                    <w:tcW w:w="401" w:type="pct"/>
                    <w:hideMark/>
                  </w:tcPr>
                  <w:p w14:paraId="3CFEDE3E" w14:textId="77777777" w:rsidR="009E48E3" w:rsidRDefault="009E48E3">
                    <w:pPr>
                      <w:pStyle w:val="Bibliography"/>
                      <w:rPr>
                        <w:noProof/>
                      </w:rPr>
                    </w:pPr>
                    <w:r>
                      <w:rPr>
                        <w:noProof/>
                      </w:rPr>
                      <w:t xml:space="preserve">[37] </w:t>
                    </w:r>
                  </w:p>
                </w:tc>
                <w:tc>
                  <w:tcPr>
                    <w:tcW w:w="4555" w:type="pct"/>
                    <w:hideMark/>
                  </w:tcPr>
                  <w:p w14:paraId="18A0CC3D" w14:textId="77777777" w:rsidR="009E48E3" w:rsidRDefault="009E48E3">
                    <w:pPr>
                      <w:pStyle w:val="Bibliography"/>
                      <w:rPr>
                        <w:noProof/>
                      </w:rPr>
                    </w:pPr>
                    <w:r>
                      <w:rPr>
                        <w:noProof/>
                      </w:rPr>
                      <w:t>I. Terechkine and G. Romanov, "Evaluation of Temperature Distribution in the Tuner of the FNAL Booster’s Tunable Second Harmonic Cavity," 19 February 2016. [Online]. Available: https://web.fnal.gov/organization/TDNotes/Shared%20Documents/2016%20Tech%20Notes/TD-16-002.pdf.</w:t>
                    </w:r>
                  </w:p>
                </w:tc>
              </w:tr>
              <w:tr w:rsidR="00262D0A" w14:paraId="44DFB7AA" w14:textId="77777777" w:rsidTr="00262D0A">
                <w:trPr>
                  <w:divId w:val="782920206"/>
                  <w:tblCellSpacing w:w="15" w:type="dxa"/>
                </w:trPr>
                <w:tc>
                  <w:tcPr>
                    <w:tcW w:w="401" w:type="pct"/>
                    <w:hideMark/>
                  </w:tcPr>
                  <w:p w14:paraId="72BD7028" w14:textId="77777777" w:rsidR="009E48E3" w:rsidRDefault="009E48E3">
                    <w:pPr>
                      <w:pStyle w:val="Bibliography"/>
                      <w:rPr>
                        <w:noProof/>
                      </w:rPr>
                    </w:pPr>
                    <w:r>
                      <w:rPr>
                        <w:noProof/>
                      </w:rPr>
                      <w:t xml:space="preserve">[38] </w:t>
                    </w:r>
                  </w:p>
                </w:tc>
                <w:tc>
                  <w:tcPr>
                    <w:tcW w:w="4555" w:type="pct"/>
                    <w:hideMark/>
                  </w:tcPr>
                  <w:p w14:paraId="6884ACA2" w14:textId="77777777" w:rsidR="009E48E3" w:rsidRDefault="009E48E3">
                    <w:pPr>
                      <w:pStyle w:val="Bibliography"/>
                      <w:rPr>
                        <w:noProof/>
                      </w:rPr>
                    </w:pPr>
                    <w:r>
                      <w:rPr>
                        <w:noProof/>
                      </w:rPr>
                      <w:t>I. Terechkine, "Eddy Currents in the Tuner of the 2-nd Harmonic Booster Cavity," 10 April 2017. [Online]. Available: https://web.fnal.gov/organization/TDNotes/Shared%20Documents/2017%20Tech%20Notes/TD-17-003.pdf.</w:t>
                    </w:r>
                  </w:p>
                </w:tc>
              </w:tr>
              <w:tr w:rsidR="00262D0A" w14:paraId="76295C0D" w14:textId="77777777" w:rsidTr="00262D0A">
                <w:trPr>
                  <w:divId w:val="782920206"/>
                  <w:tblCellSpacing w:w="15" w:type="dxa"/>
                </w:trPr>
                <w:tc>
                  <w:tcPr>
                    <w:tcW w:w="401" w:type="pct"/>
                    <w:hideMark/>
                  </w:tcPr>
                  <w:p w14:paraId="5595D56A" w14:textId="77777777" w:rsidR="009E48E3" w:rsidRDefault="009E48E3">
                    <w:pPr>
                      <w:pStyle w:val="Bibliography"/>
                      <w:rPr>
                        <w:noProof/>
                      </w:rPr>
                    </w:pPr>
                    <w:r>
                      <w:rPr>
                        <w:noProof/>
                      </w:rPr>
                      <w:t xml:space="preserve">[39] </w:t>
                    </w:r>
                  </w:p>
                </w:tc>
                <w:tc>
                  <w:tcPr>
                    <w:tcW w:w="4555" w:type="pct"/>
                    <w:hideMark/>
                  </w:tcPr>
                  <w:p w14:paraId="7029297C" w14:textId="77777777" w:rsidR="009E48E3" w:rsidRDefault="009E48E3">
                    <w:pPr>
                      <w:pStyle w:val="Bibliography"/>
                      <w:rPr>
                        <w:noProof/>
                      </w:rPr>
                    </w:pPr>
                    <w:r>
                      <w:rPr>
                        <w:noProof/>
                      </w:rPr>
                      <w:t xml:space="preserve">I. Terechkine, </w:t>
                    </w:r>
                    <w:r>
                      <w:rPr>
                        <w:i/>
                        <w:iCs/>
                        <w:noProof/>
                      </w:rPr>
                      <w:t xml:space="preserve">email dated 19 Jan 2018, </w:t>
                    </w:r>
                    <w:r>
                      <w:rPr>
                        <w:noProof/>
                      </w:rPr>
                      <w:t xml:space="preserve">Batavia, IL, 2018. </w:t>
                    </w:r>
                  </w:p>
                </w:tc>
              </w:tr>
              <w:tr w:rsidR="00262D0A" w14:paraId="1E1F3D02" w14:textId="77777777" w:rsidTr="00262D0A">
                <w:trPr>
                  <w:divId w:val="782920206"/>
                  <w:tblCellSpacing w:w="15" w:type="dxa"/>
                </w:trPr>
                <w:tc>
                  <w:tcPr>
                    <w:tcW w:w="401" w:type="pct"/>
                    <w:hideMark/>
                  </w:tcPr>
                  <w:p w14:paraId="2BBD4F0B" w14:textId="77777777" w:rsidR="009E48E3" w:rsidRDefault="009E48E3">
                    <w:pPr>
                      <w:pStyle w:val="Bibliography"/>
                      <w:rPr>
                        <w:noProof/>
                      </w:rPr>
                    </w:pPr>
                    <w:r>
                      <w:rPr>
                        <w:noProof/>
                      </w:rPr>
                      <w:t xml:space="preserve">[40] </w:t>
                    </w:r>
                  </w:p>
                </w:tc>
                <w:tc>
                  <w:tcPr>
                    <w:tcW w:w="4555" w:type="pct"/>
                    <w:hideMark/>
                  </w:tcPr>
                  <w:p w14:paraId="188E1744" w14:textId="77777777" w:rsidR="009E48E3" w:rsidRDefault="009E48E3">
                    <w:pPr>
                      <w:pStyle w:val="Bibliography"/>
                      <w:rPr>
                        <w:noProof/>
                      </w:rPr>
                    </w:pPr>
                    <w:r>
                      <w:rPr>
                        <w:noProof/>
                      </w:rPr>
                      <w:t>I. Terechkine, "Magnetic Bias System for the Second Harmonic Cavity of the FNAL Booster," 12 July 2016. [Online]. Available: https://web.fnal.gov/organization/TDNotes/Shared%20Documents/2016%20Tech%20Notes/TD-16-012.pdf.</w:t>
                    </w:r>
                  </w:p>
                </w:tc>
              </w:tr>
              <w:tr w:rsidR="00262D0A" w14:paraId="316A519F" w14:textId="77777777" w:rsidTr="00262D0A">
                <w:trPr>
                  <w:divId w:val="782920206"/>
                  <w:tblCellSpacing w:w="15" w:type="dxa"/>
                </w:trPr>
                <w:tc>
                  <w:tcPr>
                    <w:tcW w:w="401" w:type="pct"/>
                    <w:hideMark/>
                  </w:tcPr>
                  <w:p w14:paraId="2F743D22" w14:textId="77777777" w:rsidR="009E48E3" w:rsidRDefault="009E48E3">
                    <w:pPr>
                      <w:pStyle w:val="Bibliography"/>
                      <w:rPr>
                        <w:noProof/>
                      </w:rPr>
                    </w:pPr>
                    <w:r>
                      <w:rPr>
                        <w:noProof/>
                      </w:rPr>
                      <w:t xml:space="preserve">[41] </w:t>
                    </w:r>
                  </w:p>
                </w:tc>
                <w:tc>
                  <w:tcPr>
                    <w:tcW w:w="4555" w:type="pct"/>
                    <w:hideMark/>
                  </w:tcPr>
                  <w:p w14:paraId="195A1F2A" w14:textId="77777777" w:rsidR="009E48E3" w:rsidRDefault="009E48E3">
                    <w:pPr>
                      <w:pStyle w:val="Bibliography"/>
                      <w:rPr>
                        <w:noProof/>
                      </w:rPr>
                    </w:pPr>
                    <w:r>
                      <w:rPr>
                        <w:noProof/>
                      </w:rPr>
                      <w:t>Performance Controls Inc., "GA301, 1-Axis Gradient Amplifier," 2014. [Online]. Available: http://pcipa.com/products/mri/ga301-mri-gradient-amplifier.</w:t>
                    </w:r>
                  </w:p>
                </w:tc>
              </w:tr>
              <w:tr w:rsidR="00262D0A" w14:paraId="09C1CF43" w14:textId="77777777" w:rsidTr="00262D0A">
                <w:trPr>
                  <w:divId w:val="782920206"/>
                  <w:tblCellSpacing w:w="15" w:type="dxa"/>
                </w:trPr>
                <w:tc>
                  <w:tcPr>
                    <w:tcW w:w="401" w:type="pct"/>
                    <w:hideMark/>
                  </w:tcPr>
                  <w:p w14:paraId="56C9FF8D" w14:textId="77777777" w:rsidR="009E48E3" w:rsidRDefault="009E48E3">
                    <w:pPr>
                      <w:pStyle w:val="Bibliography"/>
                      <w:rPr>
                        <w:noProof/>
                      </w:rPr>
                    </w:pPr>
                    <w:r>
                      <w:rPr>
                        <w:noProof/>
                      </w:rPr>
                      <w:t xml:space="preserve">[42] </w:t>
                    </w:r>
                  </w:p>
                </w:tc>
                <w:tc>
                  <w:tcPr>
                    <w:tcW w:w="4555" w:type="pct"/>
                    <w:hideMark/>
                  </w:tcPr>
                  <w:p w14:paraId="1E5DA64E" w14:textId="77777777" w:rsidR="009E48E3" w:rsidRDefault="009E48E3">
                    <w:pPr>
                      <w:pStyle w:val="Bibliography"/>
                      <w:rPr>
                        <w:noProof/>
                      </w:rPr>
                    </w:pPr>
                    <w:r>
                      <w:rPr>
                        <w:noProof/>
                      </w:rPr>
                      <w:t xml:space="preserve">R. Best, Phase locked loops, design, simulation and applications, New York, NY: McGraw-Hill, 1999. </w:t>
                    </w:r>
                  </w:p>
                </w:tc>
              </w:tr>
              <w:tr w:rsidR="00262D0A" w14:paraId="38775480" w14:textId="77777777" w:rsidTr="00262D0A">
                <w:trPr>
                  <w:divId w:val="782920206"/>
                  <w:tblCellSpacing w:w="15" w:type="dxa"/>
                </w:trPr>
                <w:tc>
                  <w:tcPr>
                    <w:tcW w:w="401" w:type="pct"/>
                    <w:hideMark/>
                  </w:tcPr>
                  <w:p w14:paraId="6B38F768" w14:textId="77777777" w:rsidR="009E48E3" w:rsidRDefault="009E48E3">
                    <w:pPr>
                      <w:pStyle w:val="Bibliography"/>
                      <w:rPr>
                        <w:noProof/>
                      </w:rPr>
                    </w:pPr>
                    <w:r>
                      <w:rPr>
                        <w:noProof/>
                      </w:rPr>
                      <w:lastRenderedPageBreak/>
                      <w:t xml:space="preserve">[43] </w:t>
                    </w:r>
                  </w:p>
                </w:tc>
                <w:tc>
                  <w:tcPr>
                    <w:tcW w:w="4555" w:type="pct"/>
                    <w:hideMark/>
                  </w:tcPr>
                  <w:p w14:paraId="03784839" w14:textId="77777777" w:rsidR="009E48E3" w:rsidRDefault="009E48E3">
                    <w:pPr>
                      <w:pStyle w:val="Bibliography"/>
                      <w:rPr>
                        <w:noProof/>
                      </w:rPr>
                    </w:pPr>
                    <w:r>
                      <w:rPr>
                        <w:noProof/>
                      </w:rPr>
                      <w:t>T. Berenc and J. Reid, 2001. [Online]. Available: http://rf.fnal.gov/global/technotes/TN/TN023.pdf.</w:t>
                    </w:r>
                  </w:p>
                </w:tc>
              </w:tr>
              <w:tr w:rsidR="00262D0A" w14:paraId="1ABA02AB" w14:textId="77777777" w:rsidTr="00262D0A">
                <w:trPr>
                  <w:divId w:val="782920206"/>
                  <w:tblCellSpacing w:w="15" w:type="dxa"/>
                </w:trPr>
                <w:tc>
                  <w:tcPr>
                    <w:tcW w:w="401" w:type="pct"/>
                    <w:hideMark/>
                  </w:tcPr>
                  <w:p w14:paraId="54F18944" w14:textId="77777777" w:rsidR="009E48E3" w:rsidRDefault="009E48E3">
                    <w:pPr>
                      <w:pStyle w:val="Bibliography"/>
                      <w:rPr>
                        <w:noProof/>
                      </w:rPr>
                    </w:pPr>
                    <w:r>
                      <w:rPr>
                        <w:noProof/>
                      </w:rPr>
                      <w:t xml:space="preserve">[44] </w:t>
                    </w:r>
                  </w:p>
                </w:tc>
                <w:tc>
                  <w:tcPr>
                    <w:tcW w:w="4555" w:type="pct"/>
                    <w:hideMark/>
                  </w:tcPr>
                  <w:p w14:paraId="512BDC94" w14:textId="77777777" w:rsidR="009E48E3" w:rsidRDefault="009E48E3">
                    <w:pPr>
                      <w:pStyle w:val="Bibliography"/>
                      <w:rPr>
                        <w:noProof/>
                      </w:rPr>
                    </w:pPr>
                    <w:r>
                      <w:rPr>
                        <w:noProof/>
                      </w:rPr>
                      <w:t>Tomco Technologies, "TOMCO 8kW CW RF amplifier model BT8K ALPHA," Tomco Technologies, Stepney, Australia, 2016.</w:t>
                    </w:r>
                  </w:p>
                </w:tc>
              </w:tr>
              <w:tr w:rsidR="00262D0A" w14:paraId="45CC0E89" w14:textId="77777777" w:rsidTr="00262D0A">
                <w:trPr>
                  <w:divId w:val="782920206"/>
                  <w:tblCellSpacing w:w="15" w:type="dxa"/>
                </w:trPr>
                <w:tc>
                  <w:tcPr>
                    <w:tcW w:w="401" w:type="pct"/>
                    <w:hideMark/>
                  </w:tcPr>
                  <w:p w14:paraId="6D0518FC" w14:textId="77777777" w:rsidR="009E48E3" w:rsidRDefault="009E48E3">
                    <w:pPr>
                      <w:pStyle w:val="Bibliography"/>
                      <w:rPr>
                        <w:noProof/>
                      </w:rPr>
                    </w:pPr>
                    <w:r>
                      <w:rPr>
                        <w:noProof/>
                      </w:rPr>
                      <w:t xml:space="preserve">[45] </w:t>
                    </w:r>
                  </w:p>
                </w:tc>
                <w:tc>
                  <w:tcPr>
                    <w:tcW w:w="4555" w:type="pct"/>
                    <w:hideMark/>
                  </w:tcPr>
                  <w:p w14:paraId="779C6498" w14:textId="77777777" w:rsidR="009E48E3" w:rsidRDefault="009E48E3">
                    <w:pPr>
                      <w:pStyle w:val="Bibliography"/>
                      <w:rPr>
                        <w:noProof/>
                      </w:rPr>
                    </w:pPr>
                    <w:r>
                      <w:rPr>
                        <w:noProof/>
                      </w:rPr>
                      <w:t>R. Madrak, J. Reid, M. Slabaugh and C. Tan, 22 March 2017. [Online]. Available: http://beamdocs.fnal.gov/AD-public/DocDB/ShowDocument?docid=5350.</w:t>
                    </w:r>
                  </w:p>
                </w:tc>
              </w:tr>
              <w:tr w:rsidR="00262D0A" w14:paraId="099AABBA" w14:textId="77777777" w:rsidTr="00262D0A">
                <w:trPr>
                  <w:divId w:val="782920206"/>
                  <w:tblCellSpacing w:w="15" w:type="dxa"/>
                </w:trPr>
                <w:tc>
                  <w:tcPr>
                    <w:tcW w:w="401" w:type="pct"/>
                    <w:hideMark/>
                  </w:tcPr>
                  <w:p w14:paraId="4056663A" w14:textId="77777777" w:rsidR="009E48E3" w:rsidRDefault="009E48E3">
                    <w:pPr>
                      <w:pStyle w:val="Bibliography"/>
                      <w:rPr>
                        <w:noProof/>
                      </w:rPr>
                    </w:pPr>
                    <w:r>
                      <w:rPr>
                        <w:noProof/>
                      </w:rPr>
                      <w:t xml:space="preserve">[46] </w:t>
                    </w:r>
                  </w:p>
                </w:tc>
                <w:tc>
                  <w:tcPr>
                    <w:tcW w:w="4555" w:type="pct"/>
                    <w:hideMark/>
                  </w:tcPr>
                  <w:p w14:paraId="4D9C8B59" w14:textId="77777777" w:rsidR="009E48E3" w:rsidRDefault="009E48E3">
                    <w:pPr>
                      <w:pStyle w:val="Bibliography"/>
                      <w:rPr>
                        <w:noProof/>
                      </w:rPr>
                    </w:pPr>
                    <w:r>
                      <w:rPr>
                        <w:noProof/>
                      </w:rPr>
                      <w:t>Richardson Electronics, July 2001. [Online]. Available: http://www.relltubes.com/products/Electron-Tubes-Vacuum-Devices/Tetrode/4CW150000E.html.</w:t>
                    </w:r>
                  </w:p>
                </w:tc>
              </w:tr>
              <w:tr w:rsidR="00262D0A" w14:paraId="389A9E22" w14:textId="77777777" w:rsidTr="00262D0A">
                <w:trPr>
                  <w:divId w:val="782920206"/>
                  <w:tblCellSpacing w:w="15" w:type="dxa"/>
                </w:trPr>
                <w:tc>
                  <w:tcPr>
                    <w:tcW w:w="401" w:type="pct"/>
                    <w:hideMark/>
                  </w:tcPr>
                  <w:p w14:paraId="0DBAC29C" w14:textId="77777777" w:rsidR="009E48E3" w:rsidRDefault="009E48E3">
                    <w:pPr>
                      <w:pStyle w:val="Bibliography"/>
                      <w:rPr>
                        <w:noProof/>
                      </w:rPr>
                    </w:pPr>
                    <w:r>
                      <w:rPr>
                        <w:noProof/>
                      </w:rPr>
                      <w:t xml:space="preserve">[47] </w:t>
                    </w:r>
                  </w:p>
                </w:tc>
                <w:tc>
                  <w:tcPr>
                    <w:tcW w:w="4555" w:type="pct"/>
                    <w:hideMark/>
                  </w:tcPr>
                  <w:p w14:paraId="50C88B73" w14:textId="77777777" w:rsidR="009E48E3" w:rsidRDefault="009E48E3">
                    <w:pPr>
                      <w:pStyle w:val="Bibliography"/>
                      <w:rPr>
                        <w:noProof/>
                      </w:rPr>
                    </w:pPr>
                    <w:r>
                      <w:rPr>
                        <w:noProof/>
                      </w:rPr>
                      <w:t xml:space="preserve">J. Dey and D. Wildman, "Higher Order Modes of the Main Ring Cavity at Fermilab," in </w:t>
                    </w:r>
                    <w:r>
                      <w:rPr>
                        <w:i/>
                        <w:iCs/>
                        <w:noProof/>
                      </w:rPr>
                      <w:t>Particle Accelerator Conference</w:t>
                    </w:r>
                    <w:r>
                      <w:rPr>
                        <w:noProof/>
                      </w:rPr>
                      <w:t xml:space="preserve">, Piscataway, NJ, USA, 1995. </w:t>
                    </w:r>
                  </w:p>
                </w:tc>
              </w:tr>
              <w:tr w:rsidR="00262D0A" w14:paraId="3E635C70" w14:textId="77777777" w:rsidTr="00262D0A">
                <w:trPr>
                  <w:divId w:val="782920206"/>
                  <w:tblCellSpacing w:w="15" w:type="dxa"/>
                </w:trPr>
                <w:tc>
                  <w:tcPr>
                    <w:tcW w:w="401" w:type="pct"/>
                    <w:hideMark/>
                  </w:tcPr>
                  <w:p w14:paraId="1EB152A6" w14:textId="77777777" w:rsidR="009E48E3" w:rsidRDefault="009E48E3">
                    <w:pPr>
                      <w:pStyle w:val="Bibliography"/>
                      <w:rPr>
                        <w:noProof/>
                      </w:rPr>
                    </w:pPr>
                    <w:r>
                      <w:rPr>
                        <w:noProof/>
                      </w:rPr>
                      <w:t xml:space="preserve">[48] </w:t>
                    </w:r>
                  </w:p>
                </w:tc>
                <w:tc>
                  <w:tcPr>
                    <w:tcW w:w="4555" w:type="pct"/>
                    <w:hideMark/>
                  </w:tcPr>
                  <w:p w14:paraId="13BC6B0C" w14:textId="77777777" w:rsidR="009E48E3" w:rsidRDefault="009E48E3">
                    <w:pPr>
                      <w:pStyle w:val="Bibliography"/>
                      <w:rPr>
                        <w:noProof/>
                      </w:rPr>
                    </w:pPr>
                    <w:r>
                      <w:rPr>
                        <w:noProof/>
                      </w:rPr>
                      <w:t>G. Jackson, "Review of Impedance Measurements at Fermilab," Batavia, 1990.</w:t>
                    </w:r>
                  </w:p>
                </w:tc>
              </w:tr>
              <w:tr w:rsidR="00262D0A" w14:paraId="790D3F4A" w14:textId="77777777" w:rsidTr="00262D0A">
                <w:trPr>
                  <w:divId w:val="782920206"/>
                  <w:tblCellSpacing w:w="15" w:type="dxa"/>
                </w:trPr>
                <w:tc>
                  <w:tcPr>
                    <w:tcW w:w="401" w:type="pct"/>
                    <w:hideMark/>
                  </w:tcPr>
                  <w:p w14:paraId="04DE0D8E" w14:textId="77777777" w:rsidR="009E48E3" w:rsidRDefault="009E48E3">
                    <w:pPr>
                      <w:pStyle w:val="Bibliography"/>
                      <w:rPr>
                        <w:noProof/>
                      </w:rPr>
                    </w:pPr>
                    <w:r>
                      <w:rPr>
                        <w:noProof/>
                      </w:rPr>
                      <w:t xml:space="preserve">[49] </w:t>
                    </w:r>
                  </w:p>
                </w:tc>
                <w:tc>
                  <w:tcPr>
                    <w:tcW w:w="4555" w:type="pct"/>
                    <w:hideMark/>
                  </w:tcPr>
                  <w:p w14:paraId="55BAC465" w14:textId="77777777" w:rsidR="009E48E3" w:rsidRDefault="009E48E3">
                    <w:pPr>
                      <w:pStyle w:val="Bibliography"/>
                      <w:rPr>
                        <w:noProof/>
                      </w:rPr>
                    </w:pPr>
                    <w:r>
                      <w:rPr>
                        <w:noProof/>
                      </w:rPr>
                      <w:t>V. Yakovlev, "Experience with the ferrite tuner for LEB (1992-1993)," Fermilab, 15 April 2016. [Online]. Available: http://beamdocs.fnal.gov/AD-public/DocDB/ShowDocument?docid=5137.</w:t>
                    </w:r>
                  </w:p>
                </w:tc>
              </w:tr>
              <w:tr w:rsidR="00262D0A" w14:paraId="6B2E0612" w14:textId="77777777" w:rsidTr="00262D0A">
                <w:trPr>
                  <w:divId w:val="782920206"/>
                  <w:tblCellSpacing w:w="15" w:type="dxa"/>
                </w:trPr>
                <w:tc>
                  <w:tcPr>
                    <w:tcW w:w="401" w:type="pct"/>
                    <w:hideMark/>
                  </w:tcPr>
                  <w:p w14:paraId="0C41E99B" w14:textId="77777777" w:rsidR="009E48E3" w:rsidRDefault="009E48E3">
                    <w:pPr>
                      <w:pStyle w:val="Bibliography"/>
                      <w:rPr>
                        <w:noProof/>
                      </w:rPr>
                    </w:pPr>
                    <w:r>
                      <w:rPr>
                        <w:noProof/>
                      </w:rPr>
                      <w:t xml:space="preserve">[50] </w:t>
                    </w:r>
                  </w:p>
                </w:tc>
                <w:tc>
                  <w:tcPr>
                    <w:tcW w:w="4555" w:type="pct"/>
                    <w:hideMark/>
                  </w:tcPr>
                  <w:p w14:paraId="57AB8C31" w14:textId="77777777" w:rsidR="009E48E3" w:rsidRDefault="009E48E3">
                    <w:pPr>
                      <w:pStyle w:val="Bibliography"/>
                      <w:rPr>
                        <w:noProof/>
                      </w:rPr>
                    </w:pPr>
                    <w:r>
                      <w:rPr>
                        <w:noProof/>
                      </w:rPr>
                      <w:t>Spira Manufacturing Corporation, "EMI gaskets and shielding," Spira Manufacturing Corporation, 2017. [Online]. Available: http://www.spira-emi.com/.</w:t>
                    </w:r>
                  </w:p>
                </w:tc>
              </w:tr>
              <w:tr w:rsidR="00262D0A" w14:paraId="09CEDB33" w14:textId="77777777" w:rsidTr="00262D0A">
                <w:trPr>
                  <w:divId w:val="782920206"/>
                  <w:tblCellSpacing w:w="15" w:type="dxa"/>
                </w:trPr>
                <w:tc>
                  <w:tcPr>
                    <w:tcW w:w="401" w:type="pct"/>
                    <w:hideMark/>
                  </w:tcPr>
                  <w:p w14:paraId="5FABCB4F" w14:textId="77777777" w:rsidR="009E48E3" w:rsidRDefault="009E48E3">
                    <w:pPr>
                      <w:pStyle w:val="Bibliography"/>
                      <w:rPr>
                        <w:noProof/>
                      </w:rPr>
                    </w:pPr>
                    <w:r>
                      <w:rPr>
                        <w:noProof/>
                      </w:rPr>
                      <w:t xml:space="preserve">[51] </w:t>
                    </w:r>
                  </w:p>
                </w:tc>
                <w:tc>
                  <w:tcPr>
                    <w:tcW w:w="4555" w:type="pct"/>
                    <w:hideMark/>
                  </w:tcPr>
                  <w:p w14:paraId="5CA38FC2" w14:textId="77777777" w:rsidR="009E48E3" w:rsidRDefault="009E48E3">
                    <w:pPr>
                      <w:pStyle w:val="Bibliography"/>
                      <w:rPr>
                        <w:noProof/>
                      </w:rPr>
                    </w:pPr>
                    <w:r>
                      <w:rPr>
                        <w:noProof/>
                      </w:rPr>
                      <w:t>G. Romanov, "2nd harmonic RF perpendicular biased cavity update (09 Nov 2017)," 9 November 2017. [Online]. Available: http://beamdocs.fnal.gov/AD-public/DocDB/ShowDocument?docid=5924.</w:t>
                    </w:r>
                  </w:p>
                </w:tc>
              </w:tr>
              <w:tr w:rsidR="00262D0A" w14:paraId="4C0CA508" w14:textId="77777777" w:rsidTr="00262D0A">
                <w:trPr>
                  <w:divId w:val="782920206"/>
                  <w:tblCellSpacing w:w="15" w:type="dxa"/>
                </w:trPr>
                <w:tc>
                  <w:tcPr>
                    <w:tcW w:w="401" w:type="pct"/>
                    <w:hideMark/>
                  </w:tcPr>
                  <w:p w14:paraId="5FBBDF35" w14:textId="77777777" w:rsidR="009E48E3" w:rsidRDefault="009E48E3">
                    <w:pPr>
                      <w:pStyle w:val="Bibliography"/>
                      <w:rPr>
                        <w:noProof/>
                      </w:rPr>
                    </w:pPr>
                    <w:r>
                      <w:rPr>
                        <w:noProof/>
                      </w:rPr>
                      <w:t xml:space="preserve">[52] </w:t>
                    </w:r>
                  </w:p>
                </w:tc>
                <w:tc>
                  <w:tcPr>
                    <w:tcW w:w="4555" w:type="pct"/>
                    <w:hideMark/>
                  </w:tcPr>
                  <w:p w14:paraId="456EF07C" w14:textId="77777777" w:rsidR="009E48E3" w:rsidRDefault="009E48E3">
                    <w:pPr>
                      <w:pStyle w:val="Bibliography"/>
                      <w:rPr>
                        <w:noProof/>
                      </w:rPr>
                    </w:pPr>
                    <w:r>
                      <w:rPr>
                        <w:noProof/>
                      </w:rPr>
                      <w:t>Coorstek Inc, "Alumina 98% - 99.8%," Coorstek Inc, 2016. [Online]. Available: https://www.coorstek.com/english/solutions/materials/technical-ceramics/alumina/alumina-98-998/.</w:t>
                    </w:r>
                  </w:p>
                </w:tc>
              </w:tr>
              <w:tr w:rsidR="00262D0A" w14:paraId="56185EA9" w14:textId="77777777" w:rsidTr="00262D0A">
                <w:trPr>
                  <w:divId w:val="782920206"/>
                  <w:tblCellSpacing w:w="15" w:type="dxa"/>
                </w:trPr>
                <w:tc>
                  <w:tcPr>
                    <w:tcW w:w="401" w:type="pct"/>
                    <w:hideMark/>
                  </w:tcPr>
                  <w:p w14:paraId="1C23F189" w14:textId="77777777" w:rsidR="009E48E3" w:rsidRDefault="009E48E3">
                    <w:pPr>
                      <w:pStyle w:val="Bibliography"/>
                      <w:rPr>
                        <w:noProof/>
                      </w:rPr>
                    </w:pPr>
                    <w:r>
                      <w:rPr>
                        <w:noProof/>
                      </w:rPr>
                      <w:t xml:space="preserve">[53] </w:t>
                    </w:r>
                  </w:p>
                </w:tc>
                <w:tc>
                  <w:tcPr>
                    <w:tcW w:w="4555" w:type="pct"/>
                    <w:hideMark/>
                  </w:tcPr>
                  <w:p w14:paraId="29F5CF24" w14:textId="77777777" w:rsidR="009E48E3" w:rsidRDefault="009E48E3">
                    <w:pPr>
                      <w:pStyle w:val="Bibliography"/>
                      <w:rPr>
                        <w:noProof/>
                      </w:rPr>
                    </w:pPr>
                    <w:r>
                      <w:rPr>
                        <w:noProof/>
                      </w:rPr>
                      <w:t>Fermilab Technical Division, "Vector - Select Travelers - Read Only," 2018. [Online]. Available: https://vector-onsite.fnal.gov/SelectTravelerReadOnly.asp?sSeriesID=608&amp;sSerialNoID=all&amp;sReworkID=all</w:t>
                    </w:r>
                    <w:r>
                      <w:rPr>
                        <w:noProof/>
                      </w:rPr>
                      <w:lastRenderedPageBreak/>
                      <w:t>&amp;sSpecificationID=all&amp;sRevisionID=all&amp;sJobNo=all&amp;sStatusID=all.</w:t>
                    </w:r>
                  </w:p>
                </w:tc>
              </w:tr>
              <w:tr w:rsidR="00262D0A" w14:paraId="36BB8914" w14:textId="77777777" w:rsidTr="00262D0A">
                <w:trPr>
                  <w:divId w:val="782920206"/>
                  <w:tblCellSpacing w:w="15" w:type="dxa"/>
                </w:trPr>
                <w:tc>
                  <w:tcPr>
                    <w:tcW w:w="401" w:type="pct"/>
                    <w:hideMark/>
                  </w:tcPr>
                  <w:p w14:paraId="7FF45747" w14:textId="77777777" w:rsidR="009E48E3" w:rsidRDefault="009E48E3">
                    <w:pPr>
                      <w:pStyle w:val="Bibliography"/>
                      <w:rPr>
                        <w:noProof/>
                      </w:rPr>
                    </w:pPr>
                    <w:r>
                      <w:rPr>
                        <w:noProof/>
                      </w:rPr>
                      <w:lastRenderedPageBreak/>
                      <w:t xml:space="preserve">[54] </w:t>
                    </w:r>
                  </w:p>
                </w:tc>
                <w:tc>
                  <w:tcPr>
                    <w:tcW w:w="4555" w:type="pct"/>
                    <w:hideMark/>
                  </w:tcPr>
                  <w:p w14:paraId="5BC52F7C" w14:textId="77777777" w:rsidR="009E48E3" w:rsidRDefault="009E48E3">
                    <w:pPr>
                      <w:pStyle w:val="Bibliography"/>
                      <w:rPr>
                        <w:noProof/>
                      </w:rPr>
                    </w:pPr>
                    <w:r>
                      <w:rPr>
                        <w:noProof/>
                      </w:rPr>
                      <w:t>Fermilab Technical Division, "Magnet Photos," 2018. [Online]. Available: http://www-tdserver1.fnal.gov/Project/ProEng/MagnetPhotos/pics.asp?qsPath=BSS/END%20PLATE%20STACKING.</w:t>
                    </w:r>
                  </w:p>
                </w:tc>
              </w:tr>
              <w:tr w:rsidR="00262D0A" w14:paraId="54073080" w14:textId="77777777" w:rsidTr="00262D0A">
                <w:trPr>
                  <w:divId w:val="782920206"/>
                  <w:tblCellSpacing w:w="15" w:type="dxa"/>
                </w:trPr>
                <w:tc>
                  <w:tcPr>
                    <w:tcW w:w="401" w:type="pct"/>
                    <w:hideMark/>
                  </w:tcPr>
                  <w:p w14:paraId="5386A6B8" w14:textId="77777777" w:rsidR="009E48E3" w:rsidRDefault="009E48E3">
                    <w:pPr>
                      <w:pStyle w:val="Bibliography"/>
                      <w:rPr>
                        <w:noProof/>
                      </w:rPr>
                    </w:pPr>
                    <w:r>
                      <w:rPr>
                        <w:noProof/>
                      </w:rPr>
                      <w:t xml:space="preserve">[55] </w:t>
                    </w:r>
                  </w:p>
                </w:tc>
                <w:tc>
                  <w:tcPr>
                    <w:tcW w:w="4555" w:type="pct"/>
                    <w:hideMark/>
                  </w:tcPr>
                  <w:p w14:paraId="6FB6D49B" w14:textId="77777777" w:rsidR="009E48E3" w:rsidRDefault="009E48E3">
                    <w:pPr>
                      <w:pStyle w:val="Bibliography"/>
                      <w:rPr>
                        <w:noProof/>
                      </w:rPr>
                    </w:pPr>
                    <w:r>
                      <w:rPr>
                        <w:noProof/>
                      </w:rPr>
                      <w:t>2nd harmonic cavity group, "2nd harmonic RF perpendicular biased cavity update (19 Jul 2018)," 19 July 2018. [Online]. Available: http://beamdocs.fnal.gov/AD-public/DocDB/ShowDocument?docid=6534.</w:t>
                    </w:r>
                  </w:p>
                </w:tc>
              </w:tr>
              <w:tr w:rsidR="00262D0A" w14:paraId="6462363D" w14:textId="77777777" w:rsidTr="00262D0A">
                <w:trPr>
                  <w:divId w:val="782920206"/>
                  <w:tblCellSpacing w:w="15" w:type="dxa"/>
                </w:trPr>
                <w:tc>
                  <w:tcPr>
                    <w:tcW w:w="401" w:type="pct"/>
                    <w:hideMark/>
                  </w:tcPr>
                  <w:p w14:paraId="32DC7172" w14:textId="77777777" w:rsidR="009E48E3" w:rsidRDefault="009E48E3">
                    <w:pPr>
                      <w:pStyle w:val="Bibliography"/>
                      <w:rPr>
                        <w:noProof/>
                      </w:rPr>
                    </w:pPr>
                    <w:r>
                      <w:rPr>
                        <w:noProof/>
                      </w:rPr>
                      <w:t xml:space="preserve">[56] </w:t>
                    </w:r>
                  </w:p>
                </w:tc>
                <w:tc>
                  <w:tcPr>
                    <w:tcW w:w="4555" w:type="pct"/>
                    <w:hideMark/>
                  </w:tcPr>
                  <w:p w14:paraId="4DF8FF2D" w14:textId="77777777" w:rsidR="009E48E3" w:rsidRDefault="009E48E3">
                    <w:pPr>
                      <w:pStyle w:val="Bibliography"/>
                      <w:rPr>
                        <w:noProof/>
                      </w:rPr>
                    </w:pPr>
                    <w:r>
                      <w:rPr>
                        <w:noProof/>
                      </w:rPr>
                      <w:t>Melexis, "Evaluation board for the MLX90632 (EVB90632)," Melexis, 2018. [Online]. Available: https://www.melexis.com/en/product/EVB90632/EVB90632.</w:t>
                    </w:r>
                  </w:p>
                </w:tc>
              </w:tr>
              <w:tr w:rsidR="00262D0A" w14:paraId="39393628" w14:textId="77777777" w:rsidTr="00262D0A">
                <w:trPr>
                  <w:divId w:val="782920206"/>
                  <w:tblCellSpacing w:w="15" w:type="dxa"/>
                </w:trPr>
                <w:tc>
                  <w:tcPr>
                    <w:tcW w:w="401" w:type="pct"/>
                    <w:hideMark/>
                  </w:tcPr>
                  <w:p w14:paraId="26C7BAA6" w14:textId="77777777" w:rsidR="009E48E3" w:rsidRDefault="009E48E3">
                    <w:pPr>
                      <w:pStyle w:val="Bibliography"/>
                      <w:rPr>
                        <w:noProof/>
                      </w:rPr>
                    </w:pPr>
                    <w:r>
                      <w:rPr>
                        <w:noProof/>
                      </w:rPr>
                      <w:t xml:space="preserve">[57] </w:t>
                    </w:r>
                  </w:p>
                </w:tc>
                <w:tc>
                  <w:tcPr>
                    <w:tcW w:w="4555" w:type="pct"/>
                    <w:hideMark/>
                  </w:tcPr>
                  <w:p w14:paraId="575028C7" w14:textId="77777777" w:rsidR="009E48E3" w:rsidRDefault="009E48E3">
                    <w:pPr>
                      <w:pStyle w:val="Bibliography"/>
                      <w:rPr>
                        <w:noProof/>
                      </w:rPr>
                    </w:pPr>
                    <w:r>
                      <w:rPr>
                        <w:noProof/>
                      </w:rPr>
                      <w:t>PTC Instruments, "Model 311C Celsius 20° to 180°C Fully Enclosed Sealed Surface Thermometer," PTC Instruments, 2018. [Online]. Available: http://ptc1-com.3dcartstores.com/Thermometer-311C.</w:t>
                    </w:r>
                  </w:p>
                </w:tc>
              </w:tr>
              <w:tr w:rsidR="00262D0A" w14:paraId="0E1845BE" w14:textId="77777777" w:rsidTr="00262D0A">
                <w:trPr>
                  <w:divId w:val="782920206"/>
                  <w:tblCellSpacing w:w="15" w:type="dxa"/>
                </w:trPr>
                <w:tc>
                  <w:tcPr>
                    <w:tcW w:w="401" w:type="pct"/>
                    <w:hideMark/>
                  </w:tcPr>
                  <w:p w14:paraId="62DF6A88" w14:textId="77777777" w:rsidR="009E48E3" w:rsidRDefault="009E48E3">
                    <w:pPr>
                      <w:pStyle w:val="Bibliography"/>
                      <w:rPr>
                        <w:noProof/>
                      </w:rPr>
                    </w:pPr>
                    <w:r>
                      <w:rPr>
                        <w:noProof/>
                      </w:rPr>
                      <w:t xml:space="preserve">[58] </w:t>
                    </w:r>
                  </w:p>
                </w:tc>
                <w:tc>
                  <w:tcPr>
                    <w:tcW w:w="4555" w:type="pct"/>
                    <w:hideMark/>
                  </w:tcPr>
                  <w:p w14:paraId="3006C09E" w14:textId="77777777" w:rsidR="009E48E3" w:rsidRDefault="009E48E3">
                    <w:pPr>
                      <w:pStyle w:val="Bibliography"/>
                      <w:rPr>
                        <w:noProof/>
                      </w:rPr>
                    </w:pPr>
                    <w:r>
                      <w:rPr>
                        <w:noProof/>
                      </w:rPr>
                      <w:t>PTC Instruments, "Model 309F Fahrenheit -50° to 250°F Fully Enclosed Surface Thermometer," PTC Instruments, 2018. [Online]. Available: http://ptc1-com.3dcartstores.com/Thermometer-309F.</w:t>
                    </w:r>
                  </w:p>
                </w:tc>
              </w:tr>
              <w:tr w:rsidR="00262D0A" w14:paraId="659F03BC" w14:textId="77777777" w:rsidTr="00262D0A">
                <w:trPr>
                  <w:divId w:val="782920206"/>
                  <w:tblCellSpacing w:w="15" w:type="dxa"/>
                </w:trPr>
                <w:tc>
                  <w:tcPr>
                    <w:tcW w:w="401" w:type="pct"/>
                    <w:hideMark/>
                  </w:tcPr>
                  <w:p w14:paraId="5438436B" w14:textId="77777777" w:rsidR="009E48E3" w:rsidRDefault="009E48E3">
                    <w:pPr>
                      <w:pStyle w:val="Bibliography"/>
                      <w:rPr>
                        <w:noProof/>
                      </w:rPr>
                    </w:pPr>
                    <w:r>
                      <w:rPr>
                        <w:noProof/>
                      </w:rPr>
                      <w:t xml:space="preserve">[59] </w:t>
                    </w:r>
                  </w:p>
                </w:tc>
                <w:tc>
                  <w:tcPr>
                    <w:tcW w:w="4555" w:type="pct"/>
                    <w:hideMark/>
                  </w:tcPr>
                  <w:p w14:paraId="0D7F3EF5" w14:textId="77777777" w:rsidR="009E48E3" w:rsidRDefault="009E48E3">
                    <w:pPr>
                      <w:pStyle w:val="Bibliography"/>
                      <w:rPr>
                        <w:noProof/>
                      </w:rPr>
                    </w:pPr>
                    <w:r>
                      <w:rPr>
                        <w:noProof/>
                      </w:rPr>
                      <w:t>Ohmic Instruments, "Humidity Sensors," Ohmic Sensors, [Online]. Available: https://www.ohmicinstruments.com/humidity-sensors/.</w:t>
                    </w:r>
                  </w:p>
                </w:tc>
              </w:tr>
              <w:tr w:rsidR="00262D0A" w14:paraId="47258A1D" w14:textId="77777777" w:rsidTr="00262D0A">
                <w:trPr>
                  <w:divId w:val="782920206"/>
                  <w:tblCellSpacing w:w="15" w:type="dxa"/>
                </w:trPr>
                <w:tc>
                  <w:tcPr>
                    <w:tcW w:w="401" w:type="pct"/>
                    <w:hideMark/>
                  </w:tcPr>
                  <w:p w14:paraId="205F2F1F" w14:textId="77777777" w:rsidR="009E48E3" w:rsidRDefault="009E48E3">
                    <w:pPr>
                      <w:pStyle w:val="Bibliography"/>
                      <w:rPr>
                        <w:noProof/>
                      </w:rPr>
                    </w:pPr>
                    <w:r>
                      <w:rPr>
                        <w:noProof/>
                      </w:rPr>
                      <w:t xml:space="preserve">[60] </w:t>
                    </w:r>
                  </w:p>
                </w:tc>
                <w:tc>
                  <w:tcPr>
                    <w:tcW w:w="4555" w:type="pct"/>
                    <w:hideMark/>
                  </w:tcPr>
                  <w:p w14:paraId="7E9F7A58" w14:textId="77777777" w:rsidR="009E48E3" w:rsidRDefault="009E48E3">
                    <w:pPr>
                      <w:pStyle w:val="Bibliography"/>
                      <w:rPr>
                        <w:noProof/>
                      </w:rPr>
                    </w:pPr>
                    <w:r>
                      <w:rPr>
                        <w:noProof/>
                      </w:rPr>
                      <w:t xml:space="preserve">D. Edwards and M. Syphers, An introduction to the physics of high energy accelerators, New York, NY: John Wiley &amp; Sons, 1993. </w:t>
                    </w:r>
                  </w:p>
                </w:tc>
              </w:tr>
              <w:tr w:rsidR="00262D0A" w14:paraId="2DBEC5D8" w14:textId="77777777" w:rsidTr="00262D0A">
                <w:trPr>
                  <w:divId w:val="782920206"/>
                  <w:tblCellSpacing w:w="15" w:type="dxa"/>
                </w:trPr>
                <w:tc>
                  <w:tcPr>
                    <w:tcW w:w="401" w:type="pct"/>
                    <w:hideMark/>
                  </w:tcPr>
                  <w:p w14:paraId="06305607" w14:textId="77777777" w:rsidR="009E48E3" w:rsidRDefault="009E48E3">
                    <w:pPr>
                      <w:pStyle w:val="Bibliography"/>
                      <w:rPr>
                        <w:noProof/>
                      </w:rPr>
                    </w:pPr>
                    <w:r>
                      <w:rPr>
                        <w:noProof/>
                      </w:rPr>
                      <w:t xml:space="preserve">[61] </w:t>
                    </w:r>
                  </w:p>
                </w:tc>
                <w:tc>
                  <w:tcPr>
                    <w:tcW w:w="4555" w:type="pct"/>
                    <w:hideMark/>
                  </w:tcPr>
                  <w:p w14:paraId="0760F5B5" w14:textId="77777777" w:rsidR="009E48E3" w:rsidRDefault="009E48E3">
                    <w:pPr>
                      <w:pStyle w:val="Bibliography"/>
                      <w:rPr>
                        <w:noProof/>
                      </w:rPr>
                    </w:pPr>
                    <w:r>
                      <w:rPr>
                        <w:noProof/>
                      </w:rPr>
                      <w:t xml:space="preserve">T. Wangler, RF linear accelerators, 2nd edition ed., Verlag: Wiley-VCH, 2008. </w:t>
                    </w:r>
                  </w:p>
                </w:tc>
              </w:tr>
              <w:tr w:rsidR="00262D0A" w14:paraId="081A51D3" w14:textId="77777777" w:rsidTr="00262D0A">
                <w:trPr>
                  <w:divId w:val="782920206"/>
                  <w:tblCellSpacing w:w="15" w:type="dxa"/>
                </w:trPr>
                <w:tc>
                  <w:tcPr>
                    <w:tcW w:w="401" w:type="pct"/>
                    <w:hideMark/>
                  </w:tcPr>
                  <w:p w14:paraId="0AB8C5F1" w14:textId="77777777" w:rsidR="009E48E3" w:rsidRDefault="009E48E3">
                    <w:pPr>
                      <w:pStyle w:val="Bibliography"/>
                      <w:rPr>
                        <w:noProof/>
                      </w:rPr>
                    </w:pPr>
                    <w:r>
                      <w:rPr>
                        <w:noProof/>
                      </w:rPr>
                      <w:t xml:space="preserve">[62] </w:t>
                    </w:r>
                  </w:p>
                </w:tc>
                <w:tc>
                  <w:tcPr>
                    <w:tcW w:w="4555" w:type="pct"/>
                    <w:hideMark/>
                  </w:tcPr>
                  <w:p w14:paraId="6D8E5330" w14:textId="77777777" w:rsidR="009E48E3" w:rsidRDefault="009E48E3">
                    <w:pPr>
                      <w:pStyle w:val="Bibliography"/>
                      <w:rPr>
                        <w:noProof/>
                      </w:rPr>
                    </w:pPr>
                    <w:r>
                      <w:rPr>
                        <w:noProof/>
                      </w:rPr>
                      <w:t xml:space="preserve">T. Enegren and R. Poirier, "Analysis of Booster amplifier design," in </w:t>
                    </w:r>
                    <w:r>
                      <w:rPr>
                        <w:i/>
                        <w:iCs/>
                        <w:noProof/>
                      </w:rPr>
                      <w:t>Proceedings of the advanced hadron facility accelerator design workshop</w:t>
                    </w:r>
                    <w:r>
                      <w:rPr>
                        <w:noProof/>
                      </w:rPr>
                      <w:t xml:space="preserve">, Los Alamos, NM, USA, 1988. </w:t>
                    </w:r>
                  </w:p>
                </w:tc>
              </w:tr>
              <w:tr w:rsidR="00262D0A" w14:paraId="26FC9481" w14:textId="77777777" w:rsidTr="00262D0A">
                <w:trPr>
                  <w:divId w:val="782920206"/>
                  <w:tblCellSpacing w:w="15" w:type="dxa"/>
                </w:trPr>
                <w:tc>
                  <w:tcPr>
                    <w:tcW w:w="401" w:type="pct"/>
                    <w:hideMark/>
                  </w:tcPr>
                  <w:p w14:paraId="74C1C904" w14:textId="77777777" w:rsidR="009E48E3" w:rsidRDefault="009E48E3">
                    <w:pPr>
                      <w:pStyle w:val="Bibliography"/>
                      <w:rPr>
                        <w:noProof/>
                      </w:rPr>
                    </w:pPr>
                    <w:r>
                      <w:rPr>
                        <w:noProof/>
                      </w:rPr>
                      <w:t xml:space="preserve">[63] </w:t>
                    </w:r>
                  </w:p>
                </w:tc>
                <w:tc>
                  <w:tcPr>
                    <w:tcW w:w="4555" w:type="pct"/>
                    <w:hideMark/>
                  </w:tcPr>
                  <w:p w14:paraId="49499597" w14:textId="77777777" w:rsidR="009E48E3" w:rsidRDefault="009E48E3">
                    <w:pPr>
                      <w:pStyle w:val="Bibliography"/>
                      <w:rPr>
                        <w:noProof/>
                      </w:rPr>
                    </w:pPr>
                    <w:r>
                      <w:rPr>
                        <w:noProof/>
                      </w:rPr>
                      <w:t xml:space="preserve">F. Niell, </w:t>
                    </w:r>
                    <w:r>
                      <w:rPr>
                        <w:i/>
                        <w:iCs/>
                        <w:noProof/>
                      </w:rPr>
                      <w:t xml:space="preserve">Private communication, </w:t>
                    </w:r>
                    <w:r>
                      <w:rPr>
                        <w:noProof/>
                      </w:rPr>
                      <w:t xml:space="preserve">2015. </w:t>
                    </w:r>
                  </w:p>
                </w:tc>
              </w:tr>
            </w:tbl>
            <w:p w14:paraId="42D9D9C0" w14:textId="77777777" w:rsidR="009E48E3" w:rsidRDefault="009E48E3">
              <w:pPr>
                <w:divId w:val="782920206"/>
                <w:rPr>
                  <w:rFonts w:eastAsia="Times New Roman"/>
                  <w:noProof/>
                </w:rPr>
              </w:pPr>
            </w:p>
            <w:p w14:paraId="6A5FB84C" w14:textId="69E5882C" w:rsidR="001D39B6" w:rsidRPr="001D39B6" w:rsidRDefault="005E251D" w:rsidP="006D69F4">
              <w:pPr>
                <w:ind w:firstLine="0"/>
              </w:pPr>
              <w:r>
                <w:rPr>
                  <w:b/>
                  <w:bCs/>
                  <w:noProof/>
                </w:rPr>
                <w:fldChar w:fldCharType="end"/>
              </w:r>
            </w:p>
          </w:sdtContent>
        </w:sdt>
      </w:sdtContent>
    </w:sdt>
    <w:sectPr w:rsidR="001D39B6" w:rsidRPr="001D39B6" w:rsidSect="006A3228">
      <w:headerReference w:type="default" r:id="rId220"/>
      <w:footerReference w:type="even" r:id="rId221"/>
      <w:footerReference w:type="default" r:id="rId222"/>
      <w:pgSz w:w="12240" w:h="15840"/>
      <w:pgMar w:top="1440" w:right="1080" w:bottom="1440" w:left="1080" w:header="576" w:footer="432" w:gutter="0"/>
      <w:pgNumType w:start="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66391B63" w14:textId="77777777" w:rsidR="007B1A5A" w:rsidRDefault="007B1A5A">
      <w:pPr>
        <w:spacing w:after="0" w:line="240" w:lineRule="auto"/>
      </w:pPr>
      <w:r>
        <w:separator/>
      </w:r>
    </w:p>
    <w:p w14:paraId="37DC8A1E" w14:textId="77777777" w:rsidR="007B1A5A" w:rsidRDefault="007B1A5A"/>
  </w:endnote>
  <w:endnote w:type="continuationSeparator" w:id="0">
    <w:p w14:paraId="28CCA81C" w14:textId="77777777" w:rsidR="007B1A5A" w:rsidRDefault="007B1A5A">
      <w:pPr>
        <w:spacing w:after="0" w:line="240" w:lineRule="auto"/>
      </w:pPr>
      <w:r>
        <w:continuationSeparator/>
      </w:r>
    </w:p>
    <w:p w14:paraId="4E59F43E" w14:textId="77777777" w:rsidR="007B1A5A" w:rsidRDefault="007B1A5A"/>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Palatino Linotype">
    <w:panose1 w:val="02040502050505030304"/>
    <w:charset w:val="00"/>
    <w:family w:val="roman"/>
    <w:pitch w:val="variable"/>
    <w:sig w:usb0="E0000287" w:usb1="40000013" w:usb2="00000000" w:usb3="00000000" w:csb0="0000019F" w:csb1="00000000"/>
  </w:font>
  <w:font w:name="HGSMinchoE">
    <w:panose1 w:val="02020900000000000000"/>
    <w:charset w:val="80"/>
    <w:family w:val="roman"/>
    <w:pitch w:val="variable"/>
    <w:sig w:usb0="E00002FF" w:usb1="6AC7FDFB" w:usb2="00000012" w:usb3="00000000" w:csb0="0002009F" w:csb1="00000000"/>
  </w:font>
  <w:font w:name="Century Gothic">
    <w:panose1 w:val="020B0502020202020204"/>
    <w:charset w:val="00"/>
    <w:family w:val="swiss"/>
    <w:pitch w:val="variable"/>
    <w:sig w:usb0="00000287" w:usb1="00000000" w:usb2="00000000" w:usb3="00000000" w:csb0="0000009F" w:csb1="00000000"/>
  </w:font>
  <w:font w:name="HGｺﾞｼｯｸM">
    <w:panose1 w:val="020B0604020202020204"/>
    <w:charset w:val="00"/>
    <w:family w:val="roman"/>
    <w:notTrueType/>
    <w:pitch w:val="default"/>
  </w:font>
  <w:font w:name="Tahoma">
    <w:panose1 w:val="020B0604030504040204"/>
    <w:charset w:val="00"/>
    <w:family w:val="swiss"/>
    <w:pitch w:val="variable"/>
    <w:sig w:usb0="E1002EFF" w:usb1="C000605B" w:usb2="00000029" w:usb3="00000000" w:csb0="000101FF" w:csb1="00000000"/>
  </w:font>
  <w:font w:name="Times">
    <w:panose1 w:val="00000500000000020000"/>
    <w:charset w:val="00"/>
    <w:family w:val="auto"/>
    <w:pitch w:val="variable"/>
    <w:sig w:usb0="E00002FF" w:usb1="5000205A" w:usb2="00000000" w:usb3="00000000" w:csb0="0000019F" w:csb1="00000000"/>
  </w:font>
  <w:font w:name="Cambria Math">
    <w:panose1 w:val="02040503050406030204"/>
    <w:charset w:val="00"/>
    <w:family w:val="roman"/>
    <w:pitch w:val="variable"/>
    <w:sig w:usb0="E00006FF" w:usb1="420024FF" w:usb2="02000000" w:usb3="00000000" w:csb0="0000019F" w:csb1="00000000"/>
  </w:font>
  <w:font w:name="Lucida Grande">
    <w:altName w:val="Calibri"/>
    <w:panose1 w:val="020B0600040502020204"/>
    <w:charset w:val="00"/>
    <w:family w:val="swiss"/>
    <w:pitch w:val="variable"/>
    <w:sig w:usb0="E1000AEF" w:usb1="5000A1FF" w:usb2="00000000" w:usb3="00000000" w:csb0="000001BF" w:csb1="00000000"/>
  </w:font>
  <w:font w:name="Lucida Sans Typewriter">
    <w:panose1 w:val="020B0509030504030204"/>
    <w:charset w:val="00"/>
    <w:family w:val="modern"/>
    <w:pitch w:val="fixed"/>
    <w:sig w:usb0="00000003" w:usb1="00000000" w:usb2="00000000" w:usb3="00000000" w:csb0="00000001" w:csb1="00000000"/>
  </w:font>
  <w:font w:name="American Typewriter">
    <w:altName w:val="Cambria"/>
    <w:panose1 w:val="02090604020004020304"/>
    <w:charset w:val="4D"/>
    <w:family w:val="roman"/>
    <w:pitch w:val="variable"/>
    <w:sig w:usb0="A000006F" w:usb1="00000019" w:usb2="00000000" w:usb3="00000000" w:csb0="00000111" w:csb1="00000000"/>
  </w:font>
  <w:font w:name="CMR12">
    <w:altName w:val="Cambria"/>
    <w:panose1 w:val="020B0604020202020204"/>
    <w:charset w:val="00"/>
    <w:family w:val="auto"/>
    <w:notTrueType/>
    <w:pitch w:val="default"/>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Wingdings 2">
    <w:panose1 w:val="05020102010507070707"/>
    <w:charset w:val="02"/>
    <w:family w:val="decorative"/>
    <w:pitch w:val="variable"/>
    <w:sig w:usb0="00000000" w:usb1="10000000" w:usb2="00000000" w:usb3="00000000" w:csb0="8000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6983212" w14:textId="77777777" w:rsidR="0018739B" w:rsidRDefault="0018739B">
    <w:pPr>
      <w:jc w:val="right"/>
    </w:pPr>
  </w:p>
  <w:p w14:paraId="77C5D372" w14:textId="77777777" w:rsidR="0018739B" w:rsidRDefault="0018739B">
    <w:pPr>
      <w:jc w:val="right"/>
    </w:pPr>
    <w:r>
      <w:fldChar w:fldCharType="begin"/>
    </w:r>
    <w:r>
      <w:instrText xml:space="preserve"> PAGE   \* MERGEFORMAT </w:instrText>
    </w:r>
    <w:r>
      <w:fldChar w:fldCharType="separate"/>
    </w:r>
    <w:r>
      <w:rPr>
        <w:noProof/>
      </w:rPr>
      <w:t>2</w:t>
    </w:r>
    <w:r>
      <w:rPr>
        <w:noProof/>
      </w:rPr>
      <w:fldChar w:fldCharType="end"/>
    </w:r>
    <w:r>
      <w:t xml:space="preserve"> </w:t>
    </w:r>
    <w:r>
      <w:rPr>
        <w:color w:val="E68422" w:themeColor="accent3"/>
      </w:rPr>
      <w:sym w:font="Wingdings 2" w:char="F097"/>
    </w:r>
    <w:r>
      <w:t xml:space="preserve"> </w:t>
    </w:r>
  </w:p>
  <w:p w14:paraId="7B4DC6BA" w14:textId="77777777" w:rsidR="0018739B" w:rsidRDefault="0018739B">
    <w:pPr>
      <w:jc w:val="right"/>
    </w:pPr>
    <w:r>
      <w:rPr>
        <w:noProof/>
      </w:rPr>
      <mc:AlternateContent>
        <mc:Choice Requires="wpg">
          <w:drawing>
            <wp:inline distT="0" distB="0" distL="0" distR="0" wp14:anchorId="26E3D981" wp14:editId="0E1BFCD0">
              <wp:extent cx="2327910" cy="45085"/>
              <wp:effectExtent l="9525" t="9525" r="15240" b="12065"/>
              <wp:docPr id="3" name="Group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327910" cy="71"/>
                        <a:chOff x="7606" y="15084"/>
                        <a:chExt cx="3666" cy="71"/>
                      </a:xfrm>
                    </wpg:grpSpPr>
                    <wps:wsp>
                      <wps:cNvPr id="463" name="AutoShape 5"/>
                      <wps:cNvCnPr>
                        <a:cxnSpLocks noChangeShapeType="1"/>
                      </wps:cNvCnPr>
                      <wps:spPr bwMode="auto">
                        <a:xfrm rot="10800000">
                          <a:off x="8548" y="15084"/>
                          <a:ext cx="2723" cy="0"/>
                        </a:xfrm>
                        <a:prstGeom prst="straightConnector1">
                          <a:avLst/>
                        </a:prstGeom>
                        <a:noFill/>
                        <a:ln w="19050">
                          <a:solidFill>
                            <a:srgbClr val="438086"/>
                          </a:solidFill>
                          <a:round/>
                          <a:headEnd/>
                          <a:tailEnd/>
                        </a:ln>
                        <a:extLst>
                          <a:ext uri="{909E8E84-426E-40dd-AFC4-6F175D3DCCD1}">
                            <a14:hiddenFill xmlns:mo="http://schemas.microsoft.com/office/mac/office/2008/main" xmlns:mv="urn:schemas-microsoft-com:mac:vml" xmlns="" xmlns:o="urn:schemas-microsoft-com:office:office" xmlns:v="urn:schemas-microsoft-com:vml" xmlns:w10="urn:schemas-microsoft-com:office:word" xmlns:w="http://schemas.openxmlformats.org/wordprocessingml/2006/main" xmlns:a14="http://schemas.microsoft.com/office/drawing/2010/main">
                              <a:noFill/>
                            </a14:hiddenFill>
                          </a:ext>
                          <a:ext uri="{53640926-AAD7-44d8-BBD7-CCE9431645EC}">
                            <a14:shadowObscured xmlns:mo="http://schemas.microsoft.com/office/mac/office/2008/main" xmlns:mv="urn:schemas-microsoft-com:mac:vml" xmlns="" xmlns:o="urn:schemas-microsoft-com:office:office" xmlns:v="urn:schemas-microsoft-com:vml" xmlns:w10="urn:schemas-microsoft-com:office:word" xmlns:w="http://schemas.openxmlformats.org/wordprocessingml/2006/main" xmlns:a14="http://schemas.microsoft.com/office/drawing/2010/main" val="1"/>
                          </a:ext>
                        </a:extLst>
                      </wps:spPr>
                      <wps:bodyPr/>
                    </wps:wsp>
                    <wps:wsp>
                      <wps:cNvPr id="708" name="AutoShape 6"/>
                      <wps:cNvCnPr>
                        <a:cxnSpLocks noChangeShapeType="1"/>
                      </wps:cNvCnPr>
                      <wps:spPr bwMode="auto">
                        <a:xfrm rot="10800000">
                          <a:off x="7606" y="15155"/>
                          <a:ext cx="3666" cy="0"/>
                        </a:xfrm>
                        <a:prstGeom prst="straightConnector1">
                          <a:avLst/>
                        </a:prstGeom>
                        <a:noFill/>
                        <a:ln w="3175">
                          <a:solidFill>
                            <a:srgbClr val="438086"/>
                          </a:solidFill>
                          <a:round/>
                          <a:headEnd/>
                          <a:tailEnd/>
                        </a:ln>
                        <a:extLst>
                          <a:ext uri="{909E8E84-426E-40dd-AFC4-6F175D3DCCD1}">
                            <a14:hiddenFill xmlns:mo="http://schemas.microsoft.com/office/mac/office/2008/main" xmlns:mv="urn:schemas-microsoft-com:mac:vml" xmlns="" xmlns:o="urn:schemas-microsoft-com:office:office" xmlns:v="urn:schemas-microsoft-com:vml" xmlns:w10="urn:schemas-microsoft-com:office:word" xmlns:w="http://schemas.openxmlformats.org/wordprocessingml/2006/main" xmlns:a14="http://schemas.microsoft.com/office/drawing/2010/main">
                              <a:noFill/>
                            </a14:hiddenFill>
                          </a:ext>
                        </a:extLst>
                      </wps:spPr>
                      <wps:bodyPr/>
                    </wps:wsp>
                  </wpg:wgp>
                </a:graphicData>
              </a:graphic>
            </wp:inline>
          </w:drawing>
        </mc:Choice>
        <mc:Fallback xmlns:mo="http://schemas.microsoft.com/office/mac/office/2008/main" xmlns:mv="urn:schemas-microsoft-com:mac:vml">
          <w:pict>
            <v:group id="Group 4" o:spid="_x0000_s1026" style="width:183.3pt;height:3.55pt;mso-position-horizontal-relative:char;mso-position-vertical-relative:line" coordorigin="7606,15084" coordsize="3666,71"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">
              <v:shapetype id="_x0000_t32" coordsize="21600,21600" o:spt="32" o:oned="t" path="m0,0l21600,21600e" filled="f">
                <v:path arrowok="t" fillok="f" o:connecttype="none"/>
                <o:lock v:ext="edit" shapetype="t"/>
              </v:shapetype>
              <v:shape id="AutoShape 5" o:spid="_x0000_s1027" type="#_x0000_t32" style="position:absolute;left:8548;top:15084;width:2723;height:0;rotation:18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FjJOrcMAAADaAAAADwAAAGRycy9kb3ducmV2LnhtbESPQWvCQBSE7wX/w/KE3pqNHkSiq4gg&#10;eFChaRG9vWZfs9Hs25BdNfHXdwuFHoeZ+YaZLztbizu1vnKsYJSkIIgLpysuFXx+bN6mIHxA1lg7&#10;JgU9eVguBi9zzLR78Dvd81CKCGGfoQITQpNJ6QtDFn3iGuLofbvWYoiyLaVu8RHhtpbjNJ1IixXH&#10;BYMNrQ0V1/xmFRzH+9HJfF1k7w/P3Tkvz7LXjVKvw241AxGoC//hv/ZWK5jA75V4A+TiBw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BYyTq3DAAAA2gAAAA8AAAAAAAAAAAAA&#10;AAAAoQIAAGRycy9kb3ducmV2LnhtbFBLBQYAAAAABAAEAPkAAACRAwAAAAA=&#10;" strokecolor="#438086" strokeweight="1.5pt"/>
              <v:shape id="AutoShape 6" o:spid="_x0000_s1028" type="#_x0000_t32" style="position:absolute;left:7606;top:15155;width:3666;height:0;rotation:18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YwwgnMMAAADaAAAADwAAAGRycy9kb3ducmV2LnhtbESPX2vCQBDE3wW/w7GFvumlldqQeooI&#10;xTwV/IPQt21uTYK5vZBbNe2n7wmCj8PM/IaZLXrXqAt1ofZs4GWcgCIuvK25NLDffY5SUEGQLTae&#10;ycAvBVjMh4MZZtZfeUOXrZQqQjhkaKASaTOtQ1GRwzD2LXH0jr5zKFF2pbYdXiPcNfo1SabaYc1x&#10;ocKWVhUVp+3ZGfh26eFtxwdZr38mX3+p5P2yyI15fuqXH6CEenmE7+3cGniH25V4A/T8Hw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GMMIJzDAAAA2gAAAA8AAAAAAAAAAAAA&#10;AAAAoQIAAGRycy9kb3ducmV2LnhtbFBLBQYAAAAABAAEAPkAAACRAwAAAAA=&#10;" strokecolor="#438086" strokeweight=".25pt"/>
              <w10:anchorlock/>
            </v:group>
          </w:pict>
        </mc:Fallback>
      </mc:AlternateContent>
    </w:r>
  </w:p>
  <w:p w14:paraId="71CDD9C2" w14:textId="77777777" w:rsidR="0018739B" w:rsidRDefault="0018739B">
    <w:pPr>
      <w:pStyle w:val="NoSpacing"/>
      <w:rPr>
        <w:sz w:val="2"/>
        <w:szCs w:val="2"/>
      </w:rPr>
    </w:pPr>
  </w:p>
  <w:p w14:paraId="0127E1FD" w14:textId="77777777" w:rsidR="0018739B" w:rsidRDefault="0018739B"/>
  <w:p w14:paraId="721559C9" w14:textId="77777777" w:rsidR="0018739B" w:rsidRDefault="0018739B"/>
  <w:p w14:paraId="38225AAC" w14:textId="77777777" w:rsidR="0018739B" w:rsidRDefault="0018739B"/>
  <w:p w14:paraId="64FAB53D" w14:textId="77777777" w:rsidR="0018739B" w:rsidRDefault="0018739B"/>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A2681FF" w14:textId="65945535" w:rsidR="0018739B" w:rsidRDefault="0018739B">
    <w:pPr>
      <w:jc w:val="center"/>
    </w:pPr>
    <w:r>
      <w:rPr>
        <w:rFonts w:hint="eastAsia"/>
        <w:color w:val="6076B4" w:themeColor="accent1"/>
      </w:rPr>
      <w:fldChar w:fldCharType="begin"/>
    </w:r>
    <w:r>
      <w:rPr>
        <w:rFonts w:hint="eastAsia"/>
        <w:color w:val="6076B4" w:themeColor="accent1"/>
      </w:rPr>
      <w:instrText xml:space="preserve"> </w:instrText>
    </w:r>
    <w:r>
      <w:rPr>
        <w:color w:val="6076B4" w:themeColor="accent1"/>
      </w:rPr>
      <w:instrText>STYLEREF  "Heading 1"</w:instrText>
    </w:r>
    <w:r>
      <w:rPr>
        <w:rFonts w:hint="eastAsia"/>
        <w:color w:val="6076B4" w:themeColor="accent1"/>
      </w:rPr>
      <w:instrText xml:space="preserve"> </w:instrText>
    </w:r>
    <w:r>
      <w:rPr>
        <w:rFonts w:hint="eastAsia"/>
        <w:color w:val="6076B4" w:themeColor="accent1"/>
      </w:rPr>
      <w:fldChar w:fldCharType="separate"/>
    </w:r>
    <w:r w:rsidR="00B467C5">
      <w:rPr>
        <w:noProof/>
        <w:color w:val="6076B4" w:themeColor="accent1"/>
      </w:rPr>
      <w:t>Bibliography</w:t>
    </w:r>
    <w:r>
      <w:rPr>
        <w:rFonts w:hint="eastAsia"/>
        <w:color w:val="6076B4" w:themeColor="accent1"/>
      </w:rPr>
      <w:fldChar w:fldCharType="end"/>
    </w:r>
    <w:r>
      <w:rPr>
        <w:color w:val="6076B4" w:themeColor="accent1"/>
      </w:rPr>
      <w:t xml:space="preserve"> </w:t>
    </w:r>
    <w:r>
      <w:rPr>
        <w:color w:val="6076B4" w:themeColor="accent1"/>
      </w:rPr>
      <w:sym w:font="Wingdings" w:char="F09F"/>
    </w:r>
    <w:r>
      <w:rPr>
        <w:color w:val="6076B4" w:themeColor="accent1"/>
      </w:rPr>
      <w:t xml:space="preserve"> </w:t>
    </w:r>
    <w:r>
      <w:rPr>
        <w:color w:val="6076B4" w:themeColor="accent1"/>
      </w:rPr>
      <w:fldChar w:fldCharType="begin"/>
    </w:r>
    <w:r>
      <w:rPr>
        <w:color w:val="6076B4" w:themeColor="accent1"/>
      </w:rPr>
      <w:instrText xml:space="preserve"> PAGE  \* Arabic  \* MERGEFORMAT </w:instrText>
    </w:r>
    <w:r>
      <w:rPr>
        <w:color w:val="6076B4" w:themeColor="accent1"/>
      </w:rPr>
      <w:fldChar w:fldCharType="separate"/>
    </w:r>
    <w:r>
      <w:rPr>
        <w:noProof/>
        <w:color w:val="6076B4" w:themeColor="accent1"/>
      </w:rPr>
      <w:t>51</w:t>
    </w:r>
    <w:r>
      <w:rPr>
        <w:color w:val="6076B4" w:themeColor="accent1"/>
      </w:rPr>
      <w:fldChar w:fldCharType="end"/>
    </w:r>
  </w:p>
  <w:p w14:paraId="68337464" w14:textId="77777777" w:rsidR="0018739B" w:rsidRDefault="0018739B"/>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230C6181" w14:textId="77777777" w:rsidR="007B1A5A" w:rsidRDefault="007B1A5A">
      <w:pPr>
        <w:spacing w:after="0" w:line="240" w:lineRule="auto"/>
      </w:pPr>
      <w:r>
        <w:separator/>
      </w:r>
    </w:p>
    <w:p w14:paraId="2D054F15" w14:textId="77777777" w:rsidR="007B1A5A" w:rsidRDefault="007B1A5A"/>
  </w:footnote>
  <w:footnote w:type="continuationSeparator" w:id="0">
    <w:p w14:paraId="01D3FEF9" w14:textId="77777777" w:rsidR="007B1A5A" w:rsidRDefault="007B1A5A">
      <w:pPr>
        <w:spacing w:after="0" w:line="240" w:lineRule="auto"/>
      </w:pPr>
      <w:r>
        <w:continuationSeparator/>
      </w:r>
    </w:p>
    <w:p w14:paraId="3CE948A9" w14:textId="77777777" w:rsidR="007B1A5A" w:rsidRDefault="007B1A5A"/>
  </w:footnote>
  <w:footnote w:id="1">
    <w:p w14:paraId="7EE16888" w14:textId="54B33812" w:rsidR="0018739B" w:rsidRPr="00DD4536" w:rsidRDefault="0018739B">
      <w:pPr>
        <w:pStyle w:val="FootnoteText"/>
        <w:rPr>
          <w:sz w:val="20"/>
        </w:rPr>
      </w:pPr>
      <w:r>
        <w:rPr>
          <w:rStyle w:val="FootnoteReference"/>
        </w:rPr>
        <w:footnoteRef/>
      </w:r>
      <w:r>
        <w:t xml:space="preserve"> </w:t>
      </w:r>
      <w:r w:rsidRPr="00DD4536">
        <w:rPr>
          <w:sz w:val="20"/>
        </w:rPr>
        <w:t>In this report, 2</w:t>
      </w:r>
      <w:r w:rsidRPr="00DD4536">
        <w:rPr>
          <w:sz w:val="20"/>
          <w:vertAlign w:val="superscript"/>
        </w:rPr>
        <w:t>nd</w:t>
      </w:r>
      <w:r w:rsidRPr="00DD4536">
        <w:rPr>
          <w:sz w:val="20"/>
        </w:rPr>
        <w:t xml:space="preserve"> harmonic means twice the fundamental frequency.</w:t>
      </w:r>
    </w:p>
  </w:footnote>
  <w:footnote w:id="2">
    <w:p w14:paraId="0E541CB8" w14:textId="421F81DF" w:rsidR="0018739B" w:rsidRDefault="0018739B" w:rsidP="00AF067A">
      <w:pPr>
        <w:pStyle w:val="FootnoteText"/>
      </w:pPr>
      <w:r>
        <w:rPr>
          <w:rStyle w:val="FootnoteReference"/>
        </w:rPr>
        <w:footnoteRef/>
      </w:r>
      <w:r>
        <w:t xml:space="preserve"> </w:t>
      </w:r>
      <w:r w:rsidRPr="00DD4536">
        <w:rPr>
          <w:sz w:val="20"/>
        </w:rPr>
        <w:t>T</w:t>
      </w:r>
      <w:r>
        <w:rPr>
          <w:sz w:val="20"/>
        </w:rPr>
        <w:t xml:space="preserve">here is a vacuum leak from a crack in the ceramic window in the tuner </w:t>
      </w:r>
      <w:sdt>
        <w:sdtPr>
          <w:rPr>
            <w:sz w:val="20"/>
          </w:rPr>
          <w:id w:val="1841417367"/>
          <w:citation/>
        </w:sdtPr>
        <w:sdtContent>
          <w:r>
            <w:rPr>
              <w:sz w:val="20"/>
            </w:rPr>
            <w:fldChar w:fldCharType="begin"/>
          </w:r>
          <w:r>
            <w:rPr>
              <w:sz w:val="20"/>
            </w:rPr>
            <w:instrText xml:space="preserve"> CITATION Nie15 \l 1033 </w:instrText>
          </w:r>
          <w:r>
            <w:rPr>
              <w:sz w:val="20"/>
            </w:rPr>
            <w:fldChar w:fldCharType="separate"/>
          </w:r>
          <w:r w:rsidRPr="0047092E">
            <w:rPr>
              <w:noProof/>
              <w:sz w:val="20"/>
            </w:rPr>
            <w:t>[34]</w:t>
          </w:r>
          <w:r>
            <w:rPr>
              <w:sz w:val="20"/>
            </w:rPr>
            <w:fldChar w:fldCharType="end"/>
          </w:r>
        </w:sdtContent>
      </w:sdt>
      <w:r>
        <w:rPr>
          <w:sz w:val="20"/>
        </w:rPr>
        <w:t>, but t</w:t>
      </w:r>
      <w:r w:rsidRPr="00DD4536">
        <w:rPr>
          <w:sz w:val="20"/>
        </w:rPr>
        <w:t xml:space="preserve">he exact cause of </w:t>
      </w:r>
      <w:r>
        <w:rPr>
          <w:sz w:val="20"/>
        </w:rPr>
        <w:t xml:space="preserve">the window failure </w:t>
      </w:r>
      <w:r w:rsidRPr="00DD4536">
        <w:rPr>
          <w:sz w:val="20"/>
        </w:rPr>
        <w:t xml:space="preserve">has </w:t>
      </w:r>
      <w:r>
        <w:rPr>
          <w:sz w:val="20"/>
        </w:rPr>
        <w:t xml:space="preserve">been lost in the mists of time. </w:t>
      </w:r>
      <w:r w:rsidRPr="00DD4536">
        <w:rPr>
          <w:sz w:val="20"/>
        </w:rPr>
        <w:t xml:space="preserve">This cavity was shipped from TRIUMF to FNAL and it </w:t>
      </w:r>
      <w:r>
        <w:rPr>
          <w:sz w:val="20"/>
        </w:rPr>
        <w:t>is stored</w:t>
      </w:r>
      <w:r w:rsidRPr="00DD4536">
        <w:rPr>
          <w:sz w:val="20"/>
        </w:rPr>
        <w:t xml:space="preserve"> at MI-60</w:t>
      </w:r>
      <w:r>
        <w:rPr>
          <w:sz w:val="20"/>
        </w:rPr>
        <w:t xml:space="preserve"> now (2015).</w:t>
      </w:r>
    </w:p>
  </w:footnote>
  <w:footnote w:id="3">
    <w:p w14:paraId="30C94D27" w14:textId="6E37BB7A" w:rsidR="0018739B" w:rsidRPr="00DD4536" w:rsidRDefault="0018739B">
      <w:pPr>
        <w:pStyle w:val="FootnoteText"/>
        <w:rPr>
          <w:sz w:val="20"/>
        </w:rPr>
      </w:pPr>
      <w:r>
        <w:rPr>
          <w:rStyle w:val="FootnoteReference"/>
        </w:rPr>
        <w:footnoteRef/>
      </w:r>
      <w:r>
        <w:t xml:space="preserve"> </w:t>
      </w:r>
      <w:r w:rsidRPr="00DD4536">
        <w:rPr>
          <w:sz w:val="20"/>
        </w:rPr>
        <w:t xml:space="preserve">Although the tube is </w:t>
      </w:r>
      <w:r>
        <w:rPr>
          <w:sz w:val="20"/>
        </w:rPr>
        <w:t xml:space="preserve">generically </w:t>
      </w:r>
      <w:r w:rsidRPr="00DD4536">
        <w:rPr>
          <w:sz w:val="20"/>
        </w:rPr>
        <w:t>called the Y567</w:t>
      </w:r>
      <w:r>
        <w:rPr>
          <w:sz w:val="20"/>
        </w:rPr>
        <w:t>B</w:t>
      </w:r>
      <w:r w:rsidRPr="00DD4536">
        <w:rPr>
          <w:sz w:val="20"/>
        </w:rPr>
        <w:t>, the actual tube used in the Booster cavities is</w:t>
      </w:r>
      <w:r>
        <w:rPr>
          <w:sz w:val="20"/>
        </w:rPr>
        <w:t xml:space="preserve"> a mechanically modified version of</w:t>
      </w:r>
      <w:r w:rsidRPr="00DD4536">
        <w:rPr>
          <w:sz w:val="20"/>
        </w:rPr>
        <w:t xml:space="preserve"> the Eimac 4CW150000.</w:t>
      </w:r>
    </w:p>
  </w:footnote>
  <w:footnote w:id="4">
    <w:p w14:paraId="3DD05E30" w14:textId="3789823A" w:rsidR="0018739B" w:rsidRPr="00DD4536" w:rsidRDefault="0018739B">
      <w:pPr>
        <w:pStyle w:val="FootnoteText"/>
        <w:rPr>
          <w:sz w:val="20"/>
        </w:rPr>
      </w:pPr>
      <w:r>
        <w:rPr>
          <w:rStyle w:val="FootnoteReference"/>
        </w:rPr>
        <w:footnoteRef/>
      </w:r>
      <w:r>
        <w:t xml:space="preserve"> </w:t>
      </w:r>
      <w:r w:rsidRPr="00DD4536">
        <w:rPr>
          <w:sz w:val="20"/>
        </w:rPr>
        <w:t xml:space="preserve">We will use the RF engineer’s definition of shunt impedance throughout this report rather than the accelerator physicist’s definition of shunt impedance. See Appendix </w:t>
      </w:r>
      <w:r w:rsidRPr="00DD4536">
        <w:rPr>
          <w:sz w:val="20"/>
        </w:rPr>
        <w:fldChar w:fldCharType="begin"/>
      </w:r>
      <w:r w:rsidRPr="00DD4536">
        <w:rPr>
          <w:sz w:val="20"/>
        </w:rPr>
        <w:instrText xml:space="preserve"> REF _Ref305836815 \n \h </w:instrText>
      </w:r>
      <w:r w:rsidRPr="00DD4536">
        <w:rPr>
          <w:sz w:val="20"/>
        </w:rPr>
      </w:r>
      <w:r w:rsidRPr="00DD4536">
        <w:rPr>
          <w:sz w:val="20"/>
        </w:rPr>
        <w:fldChar w:fldCharType="separate"/>
      </w:r>
      <w:r>
        <w:rPr>
          <w:sz w:val="20"/>
        </w:rPr>
        <w:t xml:space="preserve">A </w:t>
      </w:r>
      <w:r w:rsidRPr="00DD4536">
        <w:rPr>
          <w:sz w:val="20"/>
        </w:rPr>
        <w:fldChar w:fldCharType="end"/>
      </w:r>
      <w:r w:rsidRPr="00DD4536">
        <w:rPr>
          <w:sz w:val="20"/>
        </w:rPr>
        <w:t>for an explanation of the differences between the two definitions.</w:t>
      </w:r>
    </w:p>
  </w:footnote>
  <w:footnote w:id="5">
    <w:p w14:paraId="40DDA517" w14:textId="77777777" w:rsidR="0018739B" w:rsidRDefault="0018739B" w:rsidP="007226B2">
      <w:pPr>
        <w:pStyle w:val="FootnoteText"/>
      </w:pPr>
      <w:r>
        <w:rPr>
          <w:rStyle w:val="FootnoteReference"/>
        </w:rPr>
        <w:footnoteRef/>
      </w:r>
      <w:r>
        <w:t xml:space="preserve"> Technically, the amplifier is operated as class AB, but since the conduction angle is not very much more than 180°, this estimate can be used.</w:t>
      </w:r>
    </w:p>
  </w:footnote>
  <w:footnote w:id="6">
    <w:p w14:paraId="69F9C164" w14:textId="3E2D2165" w:rsidR="0018739B" w:rsidRDefault="0018739B" w:rsidP="00A52586">
      <w:pPr>
        <w:pStyle w:val="FootnoteText"/>
      </w:pPr>
      <w:r>
        <w:rPr>
          <w:rStyle w:val="FootnoteReference"/>
        </w:rPr>
        <w:footnoteRef/>
      </w:r>
      <w:r>
        <w:t xml:space="preserve"> Inductances were measured by R. Madrak and C.Y. Tan with a </w:t>
      </w:r>
      <w:r w:rsidRPr="00884220">
        <w:rPr>
          <w:rFonts w:ascii="American Typewriter" w:hAnsi="American Typewriter"/>
          <w:sz w:val="22"/>
          <w:szCs w:val="22"/>
        </w:rPr>
        <w:t>HP4263A LCR meter</w:t>
      </w:r>
      <w:r>
        <w:t xml:space="preserve"> after delivery. We have not chosen to truncate the inductance values from Technical Division. These numbers are as reported.</w:t>
      </w:r>
    </w:p>
  </w:footnote>
  <w:footnote w:id="7">
    <w:p w14:paraId="56927DE7" w14:textId="77777777" w:rsidR="0018739B" w:rsidRPr="00684724" w:rsidRDefault="0018739B" w:rsidP="00EA7D14">
      <w:pPr>
        <w:pStyle w:val="FootnoteText"/>
        <w:rPr>
          <w:sz w:val="20"/>
        </w:rPr>
      </w:pPr>
      <w:r>
        <w:rPr>
          <w:rStyle w:val="FootnoteReference"/>
        </w:rPr>
        <w:footnoteRef/>
      </w:r>
      <w:r>
        <w:t xml:space="preserve"> </w:t>
      </w:r>
      <w:r>
        <w:rPr>
          <w:sz w:val="20"/>
        </w:rPr>
        <w:t xml:space="preserve">Technically, the transit time factor </w:t>
      </w:r>
      <m:oMath>
        <m:r>
          <w:rPr>
            <w:rFonts w:ascii="Cambria Math" w:hAnsi="Cambria Math"/>
            <w:sz w:val="20"/>
          </w:rPr>
          <m:t>T</m:t>
        </m:r>
      </m:oMath>
      <w:r>
        <w:rPr>
          <w:sz w:val="20"/>
        </w:rPr>
        <w:t xml:space="preserve"> should be included in the definition of </w:t>
      </w:r>
      <m:oMath>
        <m:sSub>
          <m:sSubPr>
            <m:ctrlPr>
              <w:rPr>
                <w:rFonts w:ascii="Cambria Math" w:hAnsi="Cambria Math"/>
                <w:i/>
                <w:sz w:val="20"/>
              </w:rPr>
            </m:ctrlPr>
          </m:sSubPr>
          <m:e>
            <m:r>
              <w:rPr>
                <w:rFonts w:ascii="Cambria Math" w:hAnsi="Cambria Math"/>
                <w:sz w:val="20"/>
              </w:rPr>
              <m:t>V</m:t>
            </m:r>
          </m:e>
          <m:sub>
            <m:r>
              <w:rPr>
                <w:rFonts w:ascii="Cambria Math" w:hAnsi="Cambria Math"/>
                <w:sz w:val="20"/>
              </w:rPr>
              <m:t>p</m:t>
            </m:r>
          </m:sub>
        </m:sSub>
      </m:oMath>
      <w:r>
        <w:rPr>
          <w:sz w:val="20"/>
        </w:rPr>
        <w:t xml:space="preserve">. We have set </w:t>
      </w:r>
      <m:oMath>
        <m:r>
          <w:rPr>
            <w:rFonts w:ascii="Cambria Math" w:hAnsi="Cambria Math"/>
            <w:sz w:val="20"/>
          </w:rPr>
          <m:t>T=1</m:t>
        </m:r>
      </m:oMath>
      <w:r>
        <w:rPr>
          <w:sz w:val="20"/>
        </w:rPr>
        <w:t xml:space="preserve"> here. A more mathematical argument that shows the factor of “2” between the physicist’s definition and engineer’s definition of shunt impedance can be found in a technical note ref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color w:val="6076B4" w:themeColor="accent1"/>
      </w:rPr>
      <w:alias w:val="Title"/>
      <w:id w:val="-1396499233"/>
      <w:dataBinding w:prefixMappings="xmlns:ns0='http://schemas.openxmlformats.org/package/2006/metadata/core-properties' xmlns:ns1='http://purl.org/dc/elements/1.1/'" w:xpath="/ns0:coreProperties[1]/ns1:title[1]" w:storeItemID="{6C3C8BC8-F283-45AE-878A-BAB7291924A1}"/>
      <w:text/>
    </w:sdtPr>
    <w:sdtContent>
      <w:p w14:paraId="73734A8F" w14:textId="50A199F6" w:rsidR="0018739B" w:rsidRDefault="0018739B">
        <w:pPr>
          <w:spacing w:after="0"/>
          <w:jc w:val="center"/>
          <w:rPr>
            <w:color w:val="E4E9EF" w:themeColor="background2"/>
          </w:rPr>
        </w:pPr>
        <w:r>
          <w:rPr>
            <w:color w:val="6076B4" w:themeColor="accent1"/>
          </w:rPr>
          <w:t xml:space="preserve">A Perpendicular Biased 2nd Harmonic Cavity for the Fermilab Booster </w:t>
        </w:r>
      </w:p>
    </w:sdtContent>
  </w:sdt>
  <w:p w14:paraId="29003A6D" w14:textId="77777777" w:rsidR="0018739B" w:rsidRDefault="0018739B">
    <w:pPr>
      <w:jc w:val="center"/>
      <w:rPr>
        <w:color w:val="6076B4" w:themeColor="accent1"/>
      </w:rPr>
    </w:pPr>
    <w:r>
      <w:rPr>
        <w:color w:val="6076B4" w:themeColor="accent1"/>
      </w:rPr>
      <w:sym w:font="Symbol" w:char="F0B7"/>
    </w:r>
    <w:r>
      <w:rPr>
        <w:color w:val="6076B4" w:themeColor="accent1"/>
      </w:rPr>
      <w:t xml:space="preserve"> </w:t>
    </w:r>
    <w:r>
      <w:rPr>
        <w:color w:val="6076B4" w:themeColor="accent1"/>
      </w:rPr>
      <w:sym w:font="Symbol" w:char="F0B7"/>
    </w:r>
    <w:r>
      <w:rPr>
        <w:color w:val="6076B4" w:themeColor="accent1"/>
      </w:rPr>
      <w:t xml:space="preserve"> </w:t>
    </w:r>
    <w:r>
      <w:rPr>
        <w:color w:val="6076B4" w:themeColor="accent1"/>
      </w:rPr>
      <w:sym w:font="Symbol" w:char="F0B7"/>
    </w:r>
  </w:p>
  <w:p w14:paraId="746BD412" w14:textId="77777777" w:rsidR="0018739B" w:rsidRDefault="0018739B"/>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0D031CB"/>
    <w:multiLevelType w:val="hybridMultilevel"/>
    <w:tmpl w:val="CA06C07A"/>
    <w:lvl w:ilvl="0" w:tplc="0409000F">
      <w:start w:val="1"/>
      <w:numFmt w:val="decimal"/>
      <w:lvlText w:val="%1."/>
      <w:lvlJc w:val="left"/>
      <w:pPr>
        <w:ind w:left="1080" w:hanging="360"/>
      </w:p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 w15:restartNumberingAfterBreak="0">
    <w:nsid w:val="12410C59"/>
    <w:multiLevelType w:val="hybridMultilevel"/>
    <w:tmpl w:val="D104465E"/>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15:restartNumberingAfterBreak="0">
    <w:nsid w:val="182859CC"/>
    <w:multiLevelType w:val="hybridMultilevel"/>
    <w:tmpl w:val="8042CE5E"/>
    <w:lvl w:ilvl="0" w:tplc="0409000F">
      <w:start w:val="1"/>
      <w:numFmt w:val="decimal"/>
      <w:lvlText w:val="%1."/>
      <w:lvlJc w:val="left"/>
      <w:pPr>
        <w:ind w:left="1080" w:hanging="360"/>
      </w:p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 w15:restartNumberingAfterBreak="0">
    <w:nsid w:val="23506488"/>
    <w:multiLevelType w:val="hybridMultilevel"/>
    <w:tmpl w:val="E6247000"/>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 w15:restartNumberingAfterBreak="0">
    <w:nsid w:val="2AB76643"/>
    <w:multiLevelType w:val="hybridMultilevel"/>
    <w:tmpl w:val="DA50DD78"/>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 w15:restartNumberingAfterBreak="0">
    <w:nsid w:val="34DD3C8D"/>
    <w:multiLevelType w:val="hybridMultilevel"/>
    <w:tmpl w:val="4650BBF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369D6FD4"/>
    <w:multiLevelType w:val="hybridMultilevel"/>
    <w:tmpl w:val="CC823C30"/>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7" w15:restartNumberingAfterBreak="0">
    <w:nsid w:val="3B2717A8"/>
    <w:multiLevelType w:val="hybridMultilevel"/>
    <w:tmpl w:val="6EAA0C56"/>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8" w15:restartNumberingAfterBreak="0">
    <w:nsid w:val="438C145A"/>
    <w:multiLevelType w:val="hybridMultilevel"/>
    <w:tmpl w:val="FD5E984E"/>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9" w15:restartNumberingAfterBreak="0">
    <w:nsid w:val="4D5A444F"/>
    <w:multiLevelType w:val="hybridMultilevel"/>
    <w:tmpl w:val="84AC256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53371EAF"/>
    <w:multiLevelType w:val="hybridMultilevel"/>
    <w:tmpl w:val="BF5EF6FE"/>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1" w15:restartNumberingAfterBreak="0">
    <w:nsid w:val="544C24E5"/>
    <w:multiLevelType w:val="multilevel"/>
    <w:tmpl w:val="35A8F880"/>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12" w15:restartNumberingAfterBreak="0">
    <w:nsid w:val="54686829"/>
    <w:multiLevelType w:val="hybridMultilevel"/>
    <w:tmpl w:val="97A4D322"/>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3" w15:restartNumberingAfterBreak="0">
    <w:nsid w:val="558C32DD"/>
    <w:multiLevelType w:val="hybridMultilevel"/>
    <w:tmpl w:val="1012D638"/>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4" w15:restartNumberingAfterBreak="0">
    <w:nsid w:val="5D927FC2"/>
    <w:multiLevelType w:val="hybridMultilevel"/>
    <w:tmpl w:val="FFD07850"/>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5" w15:restartNumberingAfterBreak="0">
    <w:nsid w:val="5F7A0782"/>
    <w:multiLevelType w:val="hybridMultilevel"/>
    <w:tmpl w:val="48E6373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61985E22"/>
    <w:multiLevelType w:val="hybridMultilevel"/>
    <w:tmpl w:val="ED36CEC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67917888"/>
    <w:multiLevelType w:val="hybridMultilevel"/>
    <w:tmpl w:val="7834F010"/>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8" w15:restartNumberingAfterBreak="0">
    <w:nsid w:val="6980333A"/>
    <w:multiLevelType w:val="hybridMultilevel"/>
    <w:tmpl w:val="ED7A068C"/>
    <w:lvl w:ilvl="0" w:tplc="A3FEB548">
      <w:start w:val="1"/>
      <w:numFmt w:val="upperLetter"/>
      <w:lvlText w:val="%1 "/>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6AC01546"/>
    <w:multiLevelType w:val="hybridMultilevel"/>
    <w:tmpl w:val="9D9C04E0"/>
    <w:lvl w:ilvl="0" w:tplc="0409000F">
      <w:start w:val="1"/>
      <w:numFmt w:val="decimal"/>
      <w:lvlText w:val="%1."/>
      <w:lvlJc w:val="left"/>
      <w:pPr>
        <w:ind w:left="1134" w:hanging="360"/>
      </w:pPr>
    </w:lvl>
    <w:lvl w:ilvl="1" w:tplc="04090019" w:tentative="1">
      <w:start w:val="1"/>
      <w:numFmt w:val="lowerLetter"/>
      <w:lvlText w:val="%2."/>
      <w:lvlJc w:val="left"/>
      <w:pPr>
        <w:ind w:left="1854" w:hanging="360"/>
      </w:pPr>
    </w:lvl>
    <w:lvl w:ilvl="2" w:tplc="0409001B" w:tentative="1">
      <w:start w:val="1"/>
      <w:numFmt w:val="lowerRoman"/>
      <w:lvlText w:val="%3."/>
      <w:lvlJc w:val="right"/>
      <w:pPr>
        <w:ind w:left="2574" w:hanging="180"/>
      </w:pPr>
    </w:lvl>
    <w:lvl w:ilvl="3" w:tplc="0409000F" w:tentative="1">
      <w:start w:val="1"/>
      <w:numFmt w:val="decimal"/>
      <w:lvlText w:val="%4."/>
      <w:lvlJc w:val="left"/>
      <w:pPr>
        <w:ind w:left="3294" w:hanging="360"/>
      </w:pPr>
    </w:lvl>
    <w:lvl w:ilvl="4" w:tplc="04090019" w:tentative="1">
      <w:start w:val="1"/>
      <w:numFmt w:val="lowerLetter"/>
      <w:lvlText w:val="%5."/>
      <w:lvlJc w:val="left"/>
      <w:pPr>
        <w:ind w:left="4014" w:hanging="360"/>
      </w:pPr>
    </w:lvl>
    <w:lvl w:ilvl="5" w:tplc="0409001B" w:tentative="1">
      <w:start w:val="1"/>
      <w:numFmt w:val="lowerRoman"/>
      <w:lvlText w:val="%6."/>
      <w:lvlJc w:val="right"/>
      <w:pPr>
        <w:ind w:left="4734" w:hanging="180"/>
      </w:pPr>
    </w:lvl>
    <w:lvl w:ilvl="6" w:tplc="0409000F" w:tentative="1">
      <w:start w:val="1"/>
      <w:numFmt w:val="decimal"/>
      <w:lvlText w:val="%7."/>
      <w:lvlJc w:val="left"/>
      <w:pPr>
        <w:ind w:left="5454" w:hanging="360"/>
      </w:pPr>
    </w:lvl>
    <w:lvl w:ilvl="7" w:tplc="04090019" w:tentative="1">
      <w:start w:val="1"/>
      <w:numFmt w:val="lowerLetter"/>
      <w:lvlText w:val="%8."/>
      <w:lvlJc w:val="left"/>
      <w:pPr>
        <w:ind w:left="6174" w:hanging="360"/>
      </w:pPr>
    </w:lvl>
    <w:lvl w:ilvl="8" w:tplc="0409001B" w:tentative="1">
      <w:start w:val="1"/>
      <w:numFmt w:val="lowerRoman"/>
      <w:lvlText w:val="%9."/>
      <w:lvlJc w:val="right"/>
      <w:pPr>
        <w:ind w:left="6894" w:hanging="180"/>
      </w:pPr>
    </w:lvl>
  </w:abstractNum>
  <w:abstractNum w:abstractNumId="20" w15:restartNumberingAfterBreak="0">
    <w:nsid w:val="6ADE079B"/>
    <w:multiLevelType w:val="hybridMultilevel"/>
    <w:tmpl w:val="DFFC8AA8"/>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1" w15:restartNumberingAfterBreak="0">
    <w:nsid w:val="6B3B046C"/>
    <w:multiLevelType w:val="hybridMultilevel"/>
    <w:tmpl w:val="853CCCF4"/>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2" w15:restartNumberingAfterBreak="0">
    <w:nsid w:val="769451BD"/>
    <w:multiLevelType w:val="hybridMultilevel"/>
    <w:tmpl w:val="FB2A14AE"/>
    <w:lvl w:ilvl="0" w:tplc="0409000F">
      <w:start w:val="1"/>
      <w:numFmt w:val="decimal"/>
      <w:lvlText w:val="%1."/>
      <w:lvlJc w:val="left"/>
      <w:pPr>
        <w:ind w:left="1138" w:hanging="360"/>
      </w:pPr>
    </w:lvl>
    <w:lvl w:ilvl="1" w:tplc="04090019" w:tentative="1">
      <w:start w:val="1"/>
      <w:numFmt w:val="lowerLetter"/>
      <w:lvlText w:val="%2."/>
      <w:lvlJc w:val="left"/>
      <w:pPr>
        <w:ind w:left="1858" w:hanging="360"/>
      </w:pPr>
    </w:lvl>
    <w:lvl w:ilvl="2" w:tplc="0409001B" w:tentative="1">
      <w:start w:val="1"/>
      <w:numFmt w:val="lowerRoman"/>
      <w:lvlText w:val="%3."/>
      <w:lvlJc w:val="right"/>
      <w:pPr>
        <w:ind w:left="2578" w:hanging="180"/>
      </w:pPr>
    </w:lvl>
    <w:lvl w:ilvl="3" w:tplc="0409000F" w:tentative="1">
      <w:start w:val="1"/>
      <w:numFmt w:val="decimal"/>
      <w:lvlText w:val="%4."/>
      <w:lvlJc w:val="left"/>
      <w:pPr>
        <w:ind w:left="3298" w:hanging="360"/>
      </w:pPr>
    </w:lvl>
    <w:lvl w:ilvl="4" w:tplc="04090019" w:tentative="1">
      <w:start w:val="1"/>
      <w:numFmt w:val="lowerLetter"/>
      <w:lvlText w:val="%5."/>
      <w:lvlJc w:val="left"/>
      <w:pPr>
        <w:ind w:left="4018" w:hanging="360"/>
      </w:pPr>
    </w:lvl>
    <w:lvl w:ilvl="5" w:tplc="0409001B" w:tentative="1">
      <w:start w:val="1"/>
      <w:numFmt w:val="lowerRoman"/>
      <w:lvlText w:val="%6."/>
      <w:lvlJc w:val="right"/>
      <w:pPr>
        <w:ind w:left="4738" w:hanging="180"/>
      </w:pPr>
    </w:lvl>
    <w:lvl w:ilvl="6" w:tplc="0409000F" w:tentative="1">
      <w:start w:val="1"/>
      <w:numFmt w:val="decimal"/>
      <w:lvlText w:val="%7."/>
      <w:lvlJc w:val="left"/>
      <w:pPr>
        <w:ind w:left="5458" w:hanging="360"/>
      </w:pPr>
    </w:lvl>
    <w:lvl w:ilvl="7" w:tplc="04090019" w:tentative="1">
      <w:start w:val="1"/>
      <w:numFmt w:val="lowerLetter"/>
      <w:lvlText w:val="%8."/>
      <w:lvlJc w:val="left"/>
      <w:pPr>
        <w:ind w:left="6178" w:hanging="360"/>
      </w:pPr>
    </w:lvl>
    <w:lvl w:ilvl="8" w:tplc="0409001B" w:tentative="1">
      <w:start w:val="1"/>
      <w:numFmt w:val="lowerRoman"/>
      <w:lvlText w:val="%9."/>
      <w:lvlJc w:val="right"/>
      <w:pPr>
        <w:ind w:left="6898" w:hanging="180"/>
      </w:pPr>
    </w:lvl>
  </w:abstractNum>
  <w:abstractNum w:abstractNumId="23" w15:restartNumberingAfterBreak="0">
    <w:nsid w:val="7C08170F"/>
    <w:multiLevelType w:val="hybridMultilevel"/>
    <w:tmpl w:val="91B08432"/>
    <w:lvl w:ilvl="0" w:tplc="0409000F">
      <w:start w:val="1"/>
      <w:numFmt w:val="decimal"/>
      <w:lvlText w:val="%1."/>
      <w:lvlJc w:val="left"/>
      <w:pPr>
        <w:ind w:left="1196" w:hanging="360"/>
      </w:pPr>
    </w:lvl>
    <w:lvl w:ilvl="1" w:tplc="04090019" w:tentative="1">
      <w:start w:val="1"/>
      <w:numFmt w:val="lowerLetter"/>
      <w:lvlText w:val="%2."/>
      <w:lvlJc w:val="left"/>
      <w:pPr>
        <w:ind w:left="1916" w:hanging="360"/>
      </w:pPr>
    </w:lvl>
    <w:lvl w:ilvl="2" w:tplc="0409001B" w:tentative="1">
      <w:start w:val="1"/>
      <w:numFmt w:val="lowerRoman"/>
      <w:lvlText w:val="%3."/>
      <w:lvlJc w:val="right"/>
      <w:pPr>
        <w:ind w:left="2636" w:hanging="180"/>
      </w:pPr>
    </w:lvl>
    <w:lvl w:ilvl="3" w:tplc="0409000F" w:tentative="1">
      <w:start w:val="1"/>
      <w:numFmt w:val="decimal"/>
      <w:lvlText w:val="%4."/>
      <w:lvlJc w:val="left"/>
      <w:pPr>
        <w:ind w:left="3356" w:hanging="360"/>
      </w:pPr>
    </w:lvl>
    <w:lvl w:ilvl="4" w:tplc="04090019" w:tentative="1">
      <w:start w:val="1"/>
      <w:numFmt w:val="lowerLetter"/>
      <w:lvlText w:val="%5."/>
      <w:lvlJc w:val="left"/>
      <w:pPr>
        <w:ind w:left="4076" w:hanging="360"/>
      </w:pPr>
    </w:lvl>
    <w:lvl w:ilvl="5" w:tplc="0409001B" w:tentative="1">
      <w:start w:val="1"/>
      <w:numFmt w:val="lowerRoman"/>
      <w:lvlText w:val="%6."/>
      <w:lvlJc w:val="right"/>
      <w:pPr>
        <w:ind w:left="4796" w:hanging="180"/>
      </w:pPr>
    </w:lvl>
    <w:lvl w:ilvl="6" w:tplc="0409000F" w:tentative="1">
      <w:start w:val="1"/>
      <w:numFmt w:val="decimal"/>
      <w:lvlText w:val="%7."/>
      <w:lvlJc w:val="left"/>
      <w:pPr>
        <w:ind w:left="5516" w:hanging="360"/>
      </w:pPr>
    </w:lvl>
    <w:lvl w:ilvl="7" w:tplc="04090019" w:tentative="1">
      <w:start w:val="1"/>
      <w:numFmt w:val="lowerLetter"/>
      <w:lvlText w:val="%8."/>
      <w:lvlJc w:val="left"/>
      <w:pPr>
        <w:ind w:left="6236" w:hanging="360"/>
      </w:pPr>
    </w:lvl>
    <w:lvl w:ilvl="8" w:tplc="0409001B" w:tentative="1">
      <w:start w:val="1"/>
      <w:numFmt w:val="lowerRoman"/>
      <w:lvlText w:val="%9."/>
      <w:lvlJc w:val="right"/>
      <w:pPr>
        <w:ind w:left="6956" w:hanging="180"/>
      </w:pPr>
    </w:lvl>
  </w:abstractNum>
  <w:abstractNum w:abstractNumId="24" w15:restartNumberingAfterBreak="0">
    <w:nsid w:val="7F02537C"/>
    <w:multiLevelType w:val="hybridMultilevel"/>
    <w:tmpl w:val="EA94E6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1"/>
  </w:num>
  <w:num w:numId="2">
    <w:abstractNumId w:val="21"/>
  </w:num>
  <w:num w:numId="3">
    <w:abstractNumId w:val="14"/>
  </w:num>
  <w:num w:numId="4">
    <w:abstractNumId w:val="1"/>
  </w:num>
  <w:num w:numId="5">
    <w:abstractNumId w:val="7"/>
  </w:num>
  <w:num w:numId="6">
    <w:abstractNumId w:val="13"/>
  </w:num>
  <w:num w:numId="7">
    <w:abstractNumId w:val="18"/>
  </w:num>
  <w:num w:numId="8">
    <w:abstractNumId w:val="3"/>
  </w:num>
  <w:num w:numId="9">
    <w:abstractNumId w:val="5"/>
  </w:num>
  <w:num w:numId="10">
    <w:abstractNumId w:val="15"/>
  </w:num>
  <w:num w:numId="11">
    <w:abstractNumId w:val="9"/>
  </w:num>
  <w:num w:numId="12">
    <w:abstractNumId w:val="0"/>
  </w:num>
  <w:num w:numId="13">
    <w:abstractNumId w:val="17"/>
  </w:num>
  <w:num w:numId="14">
    <w:abstractNumId w:val="16"/>
  </w:num>
  <w:num w:numId="15">
    <w:abstractNumId w:val="24"/>
  </w:num>
  <w:num w:numId="16">
    <w:abstractNumId w:val="22"/>
  </w:num>
  <w:num w:numId="17">
    <w:abstractNumId w:val="8"/>
  </w:num>
  <w:num w:numId="18">
    <w:abstractNumId w:val="23"/>
  </w:num>
  <w:num w:numId="19">
    <w:abstractNumId w:val="19"/>
  </w:num>
  <w:num w:numId="20">
    <w:abstractNumId w:val="4"/>
  </w:num>
  <w:num w:numId="21">
    <w:abstractNumId w:val="2"/>
  </w:num>
  <w:num w:numId="22">
    <w:abstractNumId w:val="12"/>
  </w:num>
  <w:num w:numId="23">
    <w:abstractNumId w:val="6"/>
  </w:num>
  <w:num w:numId="24">
    <w:abstractNumId w:val="10"/>
  </w:num>
  <w:num w:numId="25">
    <w:abstractNumId w:val="20"/>
  </w:num>
  <w:numIdMacAtCleanup w:val="1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36"/>
  <w:attachedTemplate r:id="rId1"/>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007C24"/>
    <w:rsid w:val="000003E0"/>
    <w:rsid w:val="0000056C"/>
    <w:rsid w:val="000007F6"/>
    <w:rsid w:val="00000844"/>
    <w:rsid w:val="000008AD"/>
    <w:rsid w:val="00000E7E"/>
    <w:rsid w:val="000010AF"/>
    <w:rsid w:val="00001EF2"/>
    <w:rsid w:val="000021F8"/>
    <w:rsid w:val="0000285A"/>
    <w:rsid w:val="00003757"/>
    <w:rsid w:val="0000380F"/>
    <w:rsid w:val="00003AF1"/>
    <w:rsid w:val="00003F91"/>
    <w:rsid w:val="000040DA"/>
    <w:rsid w:val="00004586"/>
    <w:rsid w:val="00004622"/>
    <w:rsid w:val="0000521B"/>
    <w:rsid w:val="000052B8"/>
    <w:rsid w:val="00005985"/>
    <w:rsid w:val="00005E4E"/>
    <w:rsid w:val="00005EC8"/>
    <w:rsid w:val="000067EE"/>
    <w:rsid w:val="00006BAB"/>
    <w:rsid w:val="00007017"/>
    <w:rsid w:val="000072F8"/>
    <w:rsid w:val="000077D7"/>
    <w:rsid w:val="00007B0C"/>
    <w:rsid w:val="00007C24"/>
    <w:rsid w:val="00007D27"/>
    <w:rsid w:val="00010C76"/>
    <w:rsid w:val="00010E93"/>
    <w:rsid w:val="00011B04"/>
    <w:rsid w:val="00011B15"/>
    <w:rsid w:val="0001212E"/>
    <w:rsid w:val="000121D8"/>
    <w:rsid w:val="000124CD"/>
    <w:rsid w:val="00012E37"/>
    <w:rsid w:val="000130F6"/>
    <w:rsid w:val="00013448"/>
    <w:rsid w:val="000134B0"/>
    <w:rsid w:val="00013874"/>
    <w:rsid w:val="00013AAF"/>
    <w:rsid w:val="0001415B"/>
    <w:rsid w:val="00014E21"/>
    <w:rsid w:val="00015373"/>
    <w:rsid w:val="00015677"/>
    <w:rsid w:val="00015870"/>
    <w:rsid w:val="00015F25"/>
    <w:rsid w:val="000168F7"/>
    <w:rsid w:val="00016BE6"/>
    <w:rsid w:val="00017249"/>
    <w:rsid w:val="00017A83"/>
    <w:rsid w:val="00020CC3"/>
    <w:rsid w:val="000216D5"/>
    <w:rsid w:val="00021871"/>
    <w:rsid w:val="00021950"/>
    <w:rsid w:val="00021A66"/>
    <w:rsid w:val="00021A7A"/>
    <w:rsid w:val="00021E77"/>
    <w:rsid w:val="00022269"/>
    <w:rsid w:val="00022302"/>
    <w:rsid w:val="00022345"/>
    <w:rsid w:val="00022634"/>
    <w:rsid w:val="000227B4"/>
    <w:rsid w:val="00022BB7"/>
    <w:rsid w:val="00023624"/>
    <w:rsid w:val="000242A1"/>
    <w:rsid w:val="0002476F"/>
    <w:rsid w:val="00024DAF"/>
    <w:rsid w:val="000256E5"/>
    <w:rsid w:val="00025729"/>
    <w:rsid w:val="00025FEB"/>
    <w:rsid w:val="00026288"/>
    <w:rsid w:val="00026E5A"/>
    <w:rsid w:val="000274F7"/>
    <w:rsid w:val="00030669"/>
    <w:rsid w:val="00030820"/>
    <w:rsid w:val="00030E29"/>
    <w:rsid w:val="0003164A"/>
    <w:rsid w:val="00031DF4"/>
    <w:rsid w:val="000321F3"/>
    <w:rsid w:val="00032946"/>
    <w:rsid w:val="00032B5C"/>
    <w:rsid w:val="00033754"/>
    <w:rsid w:val="000342A1"/>
    <w:rsid w:val="000348FC"/>
    <w:rsid w:val="00034C51"/>
    <w:rsid w:val="00035240"/>
    <w:rsid w:val="00036724"/>
    <w:rsid w:val="0003728E"/>
    <w:rsid w:val="000379B4"/>
    <w:rsid w:val="00040360"/>
    <w:rsid w:val="000410A0"/>
    <w:rsid w:val="00041227"/>
    <w:rsid w:val="000413D3"/>
    <w:rsid w:val="00041811"/>
    <w:rsid w:val="00041906"/>
    <w:rsid w:val="00041C22"/>
    <w:rsid w:val="00042304"/>
    <w:rsid w:val="0004279D"/>
    <w:rsid w:val="00042FE0"/>
    <w:rsid w:val="0004306E"/>
    <w:rsid w:val="000433AB"/>
    <w:rsid w:val="00043763"/>
    <w:rsid w:val="00044093"/>
    <w:rsid w:val="0004427B"/>
    <w:rsid w:val="000444D6"/>
    <w:rsid w:val="000455BB"/>
    <w:rsid w:val="0004608C"/>
    <w:rsid w:val="000460B9"/>
    <w:rsid w:val="00050381"/>
    <w:rsid w:val="00050CB6"/>
    <w:rsid w:val="00050EAC"/>
    <w:rsid w:val="00052BFA"/>
    <w:rsid w:val="00052C29"/>
    <w:rsid w:val="00052EA6"/>
    <w:rsid w:val="00053104"/>
    <w:rsid w:val="0005378F"/>
    <w:rsid w:val="000539ED"/>
    <w:rsid w:val="00053A7D"/>
    <w:rsid w:val="000544FF"/>
    <w:rsid w:val="00054B3A"/>
    <w:rsid w:val="00054C6F"/>
    <w:rsid w:val="00054E0D"/>
    <w:rsid w:val="00055A54"/>
    <w:rsid w:val="0005692C"/>
    <w:rsid w:val="00056A99"/>
    <w:rsid w:val="000571F3"/>
    <w:rsid w:val="00060212"/>
    <w:rsid w:val="00060B0D"/>
    <w:rsid w:val="00060C3C"/>
    <w:rsid w:val="00061787"/>
    <w:rsid w:val="00061DCC"/>
    <w:rsid w:val="00062776"/>
    <w:rsid w:val="00062866"/>
    <w:rsid w:val="000632F3"/>
    <w:rsid w:val="000637ED"/>
    <w:rsid w:val="00063D7C"/>
    <w:rsid w:val="00064576"/>
    <w:rsid w:val="00064806"/>
    <w:rsid w:val="00064EF6"/>
    <w:rsid w:val="00065824"/>
    <w:rsid w:val="00065972"/>
    <w:rsid w:val="00065CB7"/>
    <w:rsid w:val="00066587"/>
    <w:rsid w:val="0006736F"/>
    <w:rsid w:val="00067DBD"/>
    <w:rsid w:val="00070222"/>
    <w:rsid w:val="000702B4"/>
    <w:rsid w:val="000706F1"/>
    <w:rsid w:val="000708C8"/>
    <w:rsid w:val="00070956"/>
    <w:rsid w:val="000709D7"/>
    <w:rsid w:val="00070A28"/>
    <w:rsid w:val="00070C28"/>
    <w:rsid w:val="000712C2"/>
    <w:rsid w:val="0007253C"/>
    <w:rsid w:val="00072AB3"/>
    <w:rsid w:val="00072FAA"/>
    <w:rsid w:val="000730C7"/>
    <w:rsid w:val="000731A2"/>
    <w:rsid w:val="000748F7"/>
    <w:rsid w:val="00074BE8"/>
    <w:rsid w:val="00074F29"/>
    <w:rsid w:val="00074FCC"/>
    <w:rsid w:val="00075228"/>
    <w:rsid w:val="00075EC5"/>
    <w:rsid w:val="000764E9"/>
    <w:rsid w:val="00076DF1"/>
    <w:rsid w:val="00077712"/>
    <w:rsid w:val="000779F9"/>
    <w:rsid w:val="00077B45"/>
    <w:rsid w:val="00077F36"/>
    <w:rsid w:val="000802B5"/>
    <w:rsid w:val="00080E81"/>
    <w:rsid w:val="000811F6"/>
    <w:rsid w:val="00081961"/>
    <w:rsid w:val="00081CE0"/>
    <w:rsid w:val="00082D81"/>
    <w:rsid w:val="00085E13"/>
    <w:rsid w:val="00086A4A"/>
    <w:rsid w:val="00087337"/>
    <w:rsid w:val="0008739E"/>
    <w:rsid w:val="00087753"/>
    <w:rsid w:val="00087785"/>
    <w:rsid w:val="00087880"/>
    <w:rsid w:val="00087A03"/>
    <w:rsid w:val="0009093F"/>
    <w:rsid w:val="00091DE1"/>
    <w:rsid w:val="000929F3"/>
    <w:rsid w:val="00093038"/>
    <w:rsid w:val="00093AC1"/>
    <w:rsid w:val="00093E55"/>
    <w:rsid w:val="000940BD"/>
    <w:rsid w:val="00094298"/>
    <w:rsid w:val="00094D2A"/>
    <w:rsid w:val="00095DC0"/>
    <w:rsid w:val="00095FD8"/>
    <w:rsid w:val="00096206"/>
    <w:rsid w:val="000966E5"/>
    <w:rsid w:val="00096CB1"/>
    <w:rsid w:val="00097224"/>
    <w:rsid w:val="00097543"/>
    <w:rsid w:val="00097E1C"/>
    <w:rsid w:val="00097F9B"/>
    <w:rsid w:val="000A05EE"/>
    <w:rsid w:val="000A1194"/>
    <w:rsid w:val="000A1B21"/>
    <w:rsid w:val="000A2236"/>
    <w:rsid w:val="000A2624"/>
    <w:rsid w:val="000A35A8"/>
    <w:rsid w:val="000A3832"/>
    <w:rsid w:val="000A38DC"/>
    <w:rsid w:val="000A45E5"/>
    <w:rsid w:val="000A4A91"/>
    <w:rsid w:val="000A4D88"/>
    <w:rsid w:val="000A50B6"/>
    <w:rsid w:val="000A5313"/>
    <w:rsid w:val="000A5609"/>
    <w:rsid w:val="000A56DC"/>
    <w:rsid w:val="000A5744"/>
    <w:rsid w:val="000A5790"/>
    <w:rsid w:val="000A684B"/>
    <w:rsid w:val="000A7016"/>
    <w:rsid w:val="000A714A"/>
    <w:rsid w:val="000A7A5B"/>
    <w:rsid w:val="000A7B34"/>
    <w:rsid w:val="000A7F77"/>
    <w:rsid w:val="000B0395"/>
    <w:rsid w:val="000B047D"/>
    <w:rsid w:val="000B0CC2"/>
    <w:rsid w:val="000B0ED5"/>
    <w:rsid w:val="000B0F13"/>
    <w:rsid w:val="000B142F"/>
    <w:rsid w:val="000B27D4"/>
    <w:rsid w:val="000B2A21"/>
    <w:rsid w:val="000B2B1D"/>
    <w:rsid w:val="000B2D39"/>
    <w:rsid w:val="000B327A"/>
    <w:rsid w:val="000B37CE"/>
    <w:rsid w:val="000B3937"/>
    <w:rsid w:val="000B3ACE"/>
    <w:rsid w:val="000B3DC7"/>
    <w:rsid w:val="000B4534"/>
    <w:rsid w:val="000B4BA7"/>
    <w:rsid w:val="000B5301"/>
    <w:rsid w:val="000B54BD"/>
    <w:rsid w:val="000B5D3F"/>
    <w:rsid w:val="000B629A"/>
    <w:rsid w:val="000B64B7"/>
    <w:rsid w:val="000B7E0C"/>
    <w:rsid w:val="000B7E4A"/>
    <w:rsid w:val="000C071C"/>
    <w:rsid w:val="000C0B7C"/>
    <w:rsid w:val="000C0D69"/>
    <w:rsid w:val="000C12C8"/>
    <w:rsid w:val="000C13FC"/>
    <w:rsid w:val="000C1A4C"/>
    <w:rsid w:val="000C2915"/>
    <w:rsid w:val="000C2E80"/>
    <w:rsid w:val="000C3112"/>
    <w:rsid w:val="000C3519"/>
    <w:rsid w:val="000C51B1"/>
    <w:rsid w:val="000C5632"/>
    <w:rsid w:val="000C571F"/>
    <w:rsid w:val="000C59DB"/>
    <w:rsid w:val="000C6065"/>
    <w:rsid w:val="000C6A91"/>
    <w:rsid w:val="000C6CB2"/>
    <w:rsid w:val="000C6E03"/>
    <w:rsid w:val="000C72C5"/>
    <w:rsid w:val="000C730F"/>
    <w:rsid w:val="000C74B7"/>
    <w:rsid w:val="000C7A52"/>
    <w:rsid w:val="000C7CDC"/>
    <w:rsid w:val="000C7E62"/>
    <w:rsid w:val="000D0607"/>
    <w:rsid w:val="000D093B"/>
    <w:rsid w:val="000D1F3F"/>
    <w:rsid w:val="000D3CA7"/>
    <w:rsid w:val="000D3D3C"/>
    <w:rsid w:val="000D443F"/>
    <w:rsid w:val="000D4685"/>
    <w:rsid w:val="000D50E2"/>
    <w:rsid w:val="000D5E5D"/>
    <w:rsid w:val="000D5F98"/>
    <w:rsid w:val="000D64DE"/>
    <w:rsid w:val="000D68C6"/>
    <w:rsid w:val="000D6A31"/>
    <w:rsid w:val="000D7370"/>
    <w:rsid w:val="000D7C73"/>
    <w:rsid w:val="000E00BA"/>
    <w:rsid w:val="000E0560"/>
    <w:rsid w:val="000E0C1D"/>
    <w:rsid w:val="000E15BD"/>
    <w:rsid w:val="000E21DA"/>
    <w:rsid w:val="000E2564"/>
    <w:rsid w:val="000E2F91"/>
    <w:rsid w:val="000E366D"/>
    <w:rsid w:val="000E3852"/>
    <w:rsid w:val="000E3BF1"/>
    <w:rsid w:val="000E43E3"/>
    <w:rsid w:val="000E4882"/>
    <w:rsid w:val="000E4D26"/>
    <w:rsid w:val="000E506F"/>
    <w:rsid w:val="000E5D2B"/>
    <w:rsid w:val="000E6134"/>
    <w:rsid w:val="000E6250"/>
    <w:rsid w:val="000E6B37"/>
    <w:rsid w:val="000E6D9C"/>
    <w:rsid w:val="000E6E82"/>
    <w:rsid w:val="000E6F98"/>
    <w:rsid w:val="000E73C4"/>
    <w:rsid w:val="000E78CA"/>
    <w:rsid w:val="000E7A6C"/>
    <w:rsid w:val="000F0386"/>
    <w:rsid w:val="000F0404"/>
    <w:rsid w:val="000F08B0"/>
    <w:rsid w:val="000F0A3B"/>
    <w:rsid w:val="000F0AAD"/>
    <w:rsid w:val="000F0C56"/>
    <w:rsid w:val="000F0E28"/>
    <w:rsid w:val="000F0EAD"/>
    <w:rsid w:val="000F10E4"/>
    <w:rsid w:val="000F136E"/>
    <w:rsid w:val="000F20D6"/>
    <w:rsid w:val="000F2D5C"/>
    <w:rsid w:val="000F2E37"/>
    <w:rsid w:val="000F3CE6"/>
    <w:rsid w:val="000F3D4D"/>
    <w:rsid w:val="000F4C53"/>
    <w:rsid w:val="000F4CBC"/>
    <w:rsid w:val="000F552B"/>
    <w:rsid w:val="000F5BE3"/>
    <w:rsid w:val="000F5D47"/>
    <w:rsid w:val="000F5FE5"/>
    <w:rsid w:val="000F6998"/>
    <w:rsid w:val="000F770D"/>
    <w:rsid w:val="000F7BD4"/>
    <w:rsid w:val="001007E8"/>
    <w:rsid w:val="0010086C"/>
    <w:rsid w:val="00100A3E"/>
    <w:rsid w:val="00100B5B"/>
    <w:rsid w:val="00100F3B"/>
    <w:rsid w:val="00101194"/>
    <w:rsid w:val="0010147A"/>
    <w:rsid w:val="0010153E"/>
    <w:rsid w:val="0010153F"/>
    <w:rsid w:val="00101786"/>
    <w:rsid w:val="00101ABE"/>
    <w:rsid w:val="00101D4A"/>
    <w:rsid w:val="001024C9"/>
    <w:rsid w:val="00102600"/>
    <w:rsid w:val="00102794"/>
    <w:rsid w:val="00102E57"/>
    <w:rsid w:val="00104B3B"/>
    <w:rsid w:val="00104BC8"/>
    <w:rsid w:val="00104DED"/>
    <w:rsid w:val="001052A6"/>
    <w:rsid w:val="00105946"/>
    <w:rsid w:val="0010598D"/>
    <w:rsid w:val="00105D54"/>
    <w:rsid w:val="001060C5"/>
    <w:rsid w:val="001064CF"/>
    <w:rsid w:val="001108EA"/>
    <w:rsid w:val="00110C50"/>
    <w:rsid w:val="00111C33"/>
    <w:rsid w:val="00111E95"/>
    <w:rsid w:val="0011300F"/>
    <w:rsid w:val="00113484"/>
    <w:rsid w:val="001148D9"/>
    <w:rsid w:val="00114A51"/>
    <w:rsid w:val="001150CF"/>
    <w:rsid w:val="00115785"/>
    <w:rsid w:val="0011608C"/>
    <w:rsid w:val="00116BBF"/>
    <w:rsid w:val="00116C86"/>
    <w:rsid w:val="00117934"/>
    <w:rsid w:val="0012025D"/>
    <w:rsid w:val="00120FDB"/>
    <w:rsid w:val="001210EC"/>
    <w:rsid w:val="0012146A"/>
    <w:rsid w:val="00122009"/>
    <w:rsid w:val="00122034"/>
    <w:rsid w:val="001222EE"/>
    <w:rsid w:val="00122376"/>
    <w:rsid w:val="00122523"/>
    <w:rsid w:val="0012260D"/>
    <w:rsid w:val="00122A1D"/>
    <w:rsid w:val="0012314A"/>
    <w:rsid w:val="001233B6"/>
    <w:rsid w:val="00124646"/>
    <w:rsid w:val="00125248"/>
    <w:rsid w:val="001252A9"/>
    <w:rsid w:val="00125728"/>
    <w:rsid w:val="00125D85"/>
    <w:rsid w:val="00126150"/>
    <w:rsid w:val="00126604"/>
    <w:rsid w:val="001266F4"/>
    <w:rsid w:val="00126989"/>
    <w:rsid w:val="001269EB"/>
    <w:rsid w:val="00126E3A"/>
    <w:rsid w:val="00127437"/>
    <w:rsid w:val="0012788D"/>
    <w:rsid w:val="00127EB7"/>
    <w:rsid w:val="001301F3"/>
    <w:rsid w:val="001302F0"/>
    <w:rsid w:val="001303B4"/>
    <w:rsid w:val="001304FF"/>
    <w:rsid w:val="001305AE"/>
    <w:rsid w:val="001312BA"/>
    <w:rsid w:val="001315BE"/>
    <w:rsid w:val="00132454"/>
    <w:rsid w:val="00132F1F"/>
    <w:rsid w:val="00132F57"/>
    <w:rsid w:val="001352BB"/>
    <w:rsid w:val="001355ED"/>
    <w:rsid w:val="00135840"/>
    <w:rsid w:val="0013584C"/>
    <w:rsid w:val="00135D20"/>
    <w:rsid w:val="001363CA"/>
    <w:rsid w:val="00137A4B"/>
    <w:rsid w:val="00137BFB"/>
    <w:rsid w:val="00137C53"/>
    <w:rsid w:val="00137EBD"/>
    <w:rsid w:val="00140129"/>
    <w:rsid w:val="0014035C"/>
    <w:rsid w:val="001417B6"/>
    <w:rsid w:val="00141A71"/>
    <w:rsid w:val="00142084"/>
    <w:rsid w:val="0014226B"/>
    <w:rsid w:val="00142716"/>
    <w:rsid w:val="00142728"/>
    <w:rsid w:val="00142D40"/>
    <w:rsid w:val="00142DA6"/>
    <w:rsid w:val="00143288"/>
    <w:rsid w:val="00143778"/>
    <w:rsid w:val="00143885"/>
    <w:rsid w:val="001438FF"/>
    <w:rsid w:val="00143E24"/>
    <w:rsid w:val="001441E0"/>
    <w:rsid w:val="00144A4A"/>
    <w:rsid w:val="00144DB4"/>
    <w:rsid w:val="00144FA2"/>
    <w:rsid w:val="00145510"/>
    <w:rsid w:val="001459D5"/>
    <w:rsid w:val="00146BC9"/>
    <w:rsid w:val="00146D56"/>
    <w:rsid w:val="00147068"/>
    <w:rsid w:val="0014770E"/>
    <w:rsid w:val="00147765"/>
    <w:rsid w:val="0014788F"/>
    <w:rsid w:val="001478D3"/>
    <w:rsid w:val="00147B03"/>
    <w:rsid w:val="0015133C"/>
    <w:rsid w:val="001532D6"/>
    <w:rsid w:val="00153421"/>
    <w:rsid w:val="00153FBA"/>
    <w:rsid w:val="00154AD5"/>
    <w:rsid w:val="00154E32"/>
    <w:rsid w:val="001557AA"/>
    <w:rsid w:val="00155C5D"/>
    <w:rsid w:val="00155E1B"/>
    <w:rsid w:val="00155FD7"/>
    <w:rsid w:val="00156BB2"/>
    <w:rsid w:val="00156EA2"/>
    <w:rsid w:val="00157451"/>
    <w:rsid w:val="00157579"/>
    <w:rsid w:val="00160183"/>
    <w:rsid w:val="00161238"/>
    <w:rsid w:val="00162823"/>
    <w:rsid w:val="00162EA5"/>
    <w:rsid w:val="00163119"/>
    <w:rsid w:val="001633B5"/>
    <w:rsid w:val="00163871"/>
    <w:rsid w:val="00163CBD"/>
    <w:rsid w:val="00164207"/>
    <w:rsid w:val="0016487F"/>
    <w:rsid w:val="00164A65"/>
    <w:rsid w:val="00165405"/>
    <w:rsid w:val="00165706"/>
    <w:rsid w:val="0016655D"/>
    <w:rsid w:val="00166751"/>
    <w:rsid w:val="00166DFD"/>
    <w:rsid w:val="00170691"/>
    <w:rsid w:val="001706C9"/>
    <w:rsid w:val="0017127A"/>
    <w:rsid w:val="001715A8"/>
    <w:rsid w:val="00172BC9"/>
    <w:rsid w:val="00173629"/>
    <w:rsid w:val="00173717"/>
    <w:rsid w:val="001739DA"/>
    <w:rsid w:val="0017416A"/>
    <w:rsid w:val="001742BE"/>
    <w:rsid w:val="001742C3"/>
    <w:rsid w:val="0017462C"/>
    <w:rsid w:val="001746CF"/>
    <w:rsid w:val="0017477F"/>
    <w:rsid w:val="00174B65"/>
    <w:rsid w:val="00174B88"/>
    <w:rsid w:val="00174F9D"/>
    <w:rsid w:val="001754E8"/>
    <w:rsid w:val="00175768"/>
    <w:rsid w:val="001759DC"/>
    <w:rsid w:val="00176662"/>
    <w:rsid w:val="001767AA"/>
    <w:rsid w:val="00176C5E"/>
    <w:rsid w:val="00177242"/>
    <w:rsid w:val="00180668"/>
    <w:rsid w:val="00180808"/>
    <w:rsid w:val="0018126E"/>
    <w:rsid w:val="00181971"/>
    <w:rsid w:val="00181E28"/>
    <w:rsid w:val="001821D1"/>
    <w:rsid w:val="00182301"/>
    <w:rsid w:val="00182A85"/>
    <w:rsid w:val="00183267"/>
    <w:rsid w:val="00183400"/>
    <w:rsid w:val="001836C3"/>
    <w:rsid w:val="00183A17"/>
    <w:rsid w:val="00183A44"/>
    <w:rsid w:val="00183FA2"/>
    <w:rsid w:val="00184048"/>
    <w:rsid w:val="0018462F"/>
    <w:rsid w:val="00184776"/>
    <w:rsid w:val="0018553B"/>
    <w:rsid w:val="00185A1A"/>
    <w:rsid w:val="00185CFE"/>
    <w:rsid w:val="00186546"/>
    <w:rsid w:val="001865DA"/>
    <w:rsid w:val="001868D6"/>
    <w:rsid w:val="00186C4E"/>
    <w:rsid w:val="00186CAB"/>
    <w:rsid w:val="0018739B"/>
    <w:rsid w:val="0019099C"/>
    <w:rsid w:val="00190B97"/>
    <w:rsid w:val="001921FD"/>
    <w:rsid w:val="001923C3"/>
    <w:rsid w:val="00192724"/>
    <w:rsid w:val="001927C3"/>
    <w:rsid w:val="00192C45"/>
    <w:rsid w:val="001935B6"/>
    <w:rsid w:val="001939F8"/>
    <w:rsid w:val="00193A54"/>
    <w:rsid w:val="00193A80"/>
    <w:rsid w:val="00193E88"/>
    <w:rsid w:val="00194A96"/>
    <w:rsid w:val="00194F5C"/>
    <w:rsid w:val="00195106"/>
    <w:rsid w:val="001952F3"/>
    <w:rsid w:val="00195D06"/>
    <w:rsid w:val="001960EA"/>
    <w:rsid w:val="00196797"/>
    <w:rsid w:val="00196956"/>
    <w:rsid w:val="00197162"/>
    <w:rsid w:val="00197279"/>
    <w:rsid w:val="001973D0"/>
    <w:rsid w:val="001A074C"/>
    <w:rsid w:val="001A0753"/>
    <w:rsid w:val="001A1878"/>
    <w:rsid w:val="001A1E3E"/>
    <w:rsid w:val="001A2A48"/>
    <w:rsid w:val="001A2A6D"/>
    <w:rsid w:val="001A2F52"/>
    <w:rsid w:val="001A2FE2"/>
    <w:rsid w:val="001A303F"/>
    <w:rsid w:val="001A393A"/>
    <w:rsid w:val="001A3948"/>
    <w:rsid w:val="001A3B98"/>
    <w:rsid w:val="001A44AF"/>
    <w:rsid w:val="001A4532"/>
    <w:rsid w:val="001A46ED"/>
    <w:rsid w:val="001A475C"/>
    <w:rsid w:val="001A4A97"/>
    <w:rsid w:val="001A4DEE"/>
    <w:rsid w:val="001A593E"/>
    <w:rsid w:val="001A5E03"/>
    <w:rsid w:val="001A6375"/>
    <w:rsid w:val="001A7C35"/>
    <w:rsid w:val="001A7E46"/>
    <w:rsid w:val="001B017D"/>
    <w:rsid w:val="001B081F"/>
    <w:rsid w:val="001B0920"/>
    <w:rsid w:val="001B0D55"/>
    <w:rsid w:val="001B0D78"/>
    <w:rsid w:val="001B0E85"/>
    <w:rsid w:val="001B1467"/>
    <w:rsid w:val="001B1A22"/>
    <w:rsid w:val="001B1F8A"/>
    <w:rsid w:val="001B2412"/>
    <w:rsid w:val="001B25D9"/>
    <w:rsid w:val="001B284D"/>
    <w:rsid w:val="001B4A6F"/>
    <w:rsid w:val="001B55A0"/>
    <w:rsid w:val="001B5D66"/>
    <w:rsid w:val="001B66EC"/>
    <w:rsid w:val="001B67AF"/>
    <w:rsid w:val="001B7114"/>
    <w:rsid w:val="001B7F6D"/>
    <w:rsid w:val="001C01EB"/>
    <w:rsid w:val="001C0E83"/>
    <w:rsid w:val="001C1164"/>
    <w:rsid w:val="001C1229"/>
    <w:rsid w:val="001C129D"/>
    <w:rsid w:val="001C147B"/>
    <w:rsid w:val="001C156E"/>
    <w:rsid w:val="001C1623"/>
    <w:rsid w:val="001C215B"/>
    <w:rsid w:val="001C228F"/>
    <w:rsid w:val="001C28D9"/>
    <w:rsid w:val="001C2F57"/>
    <w:rsid w:val="001C339D"/>
    <w:rsid w:val="001C33D5"/>
    <w:rsid w:val="001C3506"/>
    <w:rsid w:val="001C3F90"/>
    <w:rsid w:val="001C4081"/>
    <w:rsid w:val="001C4D3B"/>
    <w:rsid w:val="001C5098"/>
    <w:rsid w:val="001C52C8"/>
    <w:rsid w:val="001C5749"/>
    <w:rsid w:val="001C5773"/>
    <w:rsid w:val="001C58C9"/>
    <w:rsid w:val="001C5E0B"/>
    <w:rsid w:val="001C6929"/>
    <w:rsid w:val="001C6B25"/>
    <w:rsid w:val="001C7343"/>
    <w:rsid w:val="001C73EE"/>
    <w:rsid w:val="001C7412"/>
    <w:rsid w:val="001C75B2"/>
    <w:rsid w:val="001D04AC"/>
    <w:rsid w:val="001D059F"/>
    <w:rsid w:val="001D09F1"/>
    <w:rsid w:val="001D14FF"/>
    <w:rsid w:val="001D1631"/>
    <w:rsid w:val="001D1B3F"/>
    <w:rsid w:val="001D1DC3"/>
    <w:rsid w:val="001D232C"/>
    <w:rsid w:val="001D23E7"/>
    <w:rsid w:val="001D26F3"/>
    <w:rsid w:val="001D276F"/>
    <w:rsid w:val="001D29A5"/>
    <w:rsid w:val="001D2AAA"/>
    <w:rsid w:val="001D2E82"/>
    <w:rsid w:val="001D3462"/>
    <w:rsid w:val="001D37C9"/>
    <w:rsid w:val="001D39B6"/>
    <w:rsid w:val="001D3DFC"/>
    <w:rsid w:val="001D3E0A"/>
    <w:rsid w:val="001D3FBD"/>
    <w:rsid w:val="001D3FD4"/>
    <w:rsid w:val="001D48CA"/>
    <w:rsid w:val="001D49EF"/>
    <w:rsid w:val="001D4B01"/>
    <w:rsid w:val="001D513A"/>
    <w:rsid w:val="001D5246"/>
    <w:rsid w:val="001D54C8"/>
    <w:rsid w:val="001D56C3"/>
    <w:rsid w:val="001D59AA"/>
    <w:rsid w:val="001D5E24"/>
    <w:rsid w:val="001D6058"/>
    <w:rsid w:val="001D6349"/>
    <w:rsid w:val="001D6626"/>
    <w:rsid w:val="001D6FBD"/>
    <w:rsid w:val="001D790C"/>
    <w:rsid w:val="001D7A97"/>
    <w:rsid w:val="001D7D51"/>
    <w:rsid w:val="001E0B1C"/>
    <w:rsid w:val="001E1242"/>
    <w:rsid w:val="001E19B1"/>
    <w:rsid w:val="001E2108"/>
    <w:rsid w:val="001E2652"/>
    <w:rsid w:val="001E292A"/>
    <w:rsid w:val="001E2A54"/>
    <w:rsid w:val="001E32F5"/>
    <w:rsid w:val="001E430E"/>
    <w:rsid w:val="001E4B5D"/>
    <w:rsid w:val="001E4CAA"/>
    <w:rsid w:val="001E555D"/>
    <w:rsid w:val="001E5AFB"/>
    <w:rsid w:val="001E6D69"/>
    <w:rsid w:val="001E77FD"/>
    <w:rsid w:val="001F0D38"/>
    <w:rsid w:val="001F0EE4"/>
    <w:rsid w:val="001F110D"/>
    <w:rsid w:val="001F1765"/>
    <w:rsid w:val="001F1AE2"/>
    <w:rsid w:val="001F2705"/>
    <w:rsid w:val="001F33C0"/>
    <w:rsid w:val="001F3B2A"/>
    <w:rsid w:val="001F4FFF"/>
    <w:rsid w:val="001F51B9"/>
    <w:rsid w:val="001F5994"/>
    <w:rsid w:val="001F674F"/>
    <w:rsid w:val="001F6D42"/>
    <w:rsid w:val="001F6EFD"/>
    <w:rsid w:val="001F6FB4"/>
    <w:rsid w:val="001F7DDF"/>
    <w:rsid w:val="001F7F5A"/>
    <w:rsid w:val="0020151C"/>
    <w:rsid w:val="002015A1"/>
    <w:rsid w:val="00202750"/>
    <w:rsid w:val="00204ED4"/>
    <w:rsid w:val="00204FC5"/>
    <w:rsid w:val="00205790"/>
    <w:rsid w:val="00205E4A"/>
    <w:rsid w:val="002063BF"/>
    <w:rsid w:val="00206981"/>
    <w:rsid w:val="00206F51"/>
    <w:rsid w:val="0020750C"/>
    <w:rsid w:val="002079EE"/>
    <w:rsid w:val="00207F75"/>
    <w:rsid w:val="002104A3"/>
    <w:rsid w:val="00210A58"/>
    <w:rsid w:val="002111AC"/>
    <w:rsid w:val="002112F8"/>
    <w:rsid w:val="00211AF5"/>
    <w:rsid w:val="00213A2E"/>
    <w:rsid w:val="00214099"/>
    <w:rsid w:val="0021628B"/>
    <w:rsid w:val="002165B0"/>
    <w:rsid w:val="00216BF7"/>
    <w:rsid w:val="00216D84"/>
    <w:rsid w:val="00217384"/>
    <w:rsid w:val="00217AC2"/>
    <w:rsid w:val="00220008"/>
    <w:rsid w:val="002208F0"/>
    <w:rsid w:val="002212C8"/>
    <w:rsid w:val="00221A9E"/>
    <w:rsid w:val="00221DCF"/>
    <w:rsid w:val="00222582"/>
    <w:rsid w:val="002227B6"/>
    <w:rsid w:val="00223088"/>
    <w:rsid w:val="00223149"/>
    <w:rsid w:val="0022319C"/>
    <w:rsid w:val="00223C85"/>
    <w:rsid w:val="0022407C"/>
    <w:rsid w:val="002241EF"/>
    <w:rsid w:val="0022423C"/>
    <w:rsid w:val="00224FC7"/>
    <w:rsid w:val="00225116"/>
    <w:rsid w:val="00225118"/>
    <w:rsid w:val="002254ED"/>
    <w:rsid w:val="0022570E"/>
    <w:rsid w:val="00225D1B"/>
    <w:rsid w:val="00226681"/>
    <w:rsid w:val="00227689"/>
    <w:rsid w:val="00227B38"/>
    <w:rsid w:val="00230052"/>
    <w:rsid w:val="002303FA"/>
    <w:rsid w:val="00230A45"/>
    <w:rsid w:val="00230C5D"/>
    <w:rsid w:val="00230D26"/>
    <w:rsid w:val="002315C4"/>
    <w:rsid w:val="00231749"/>
    <w:rsid w:val="00231E5F"/>
    <w:rsid w:val="002320CF"/>
    <w:rsid w:val="00232BA3"/>
    <w:rsid w:val="00233350"/>
    <w:rsid w:val="00233D0F"/>
    <w:rsid w:val="00233F64"/>
    <w:rsid w:val="0023417B"/>
    <w:rsid w:val="002348DC"/>
    <w:rsid w:val="00234EF6"/>
    <w:rsid w:val="00235A70"/>
    <w:rsid w:val="002360C4"/>
    <w:rsid w:val="0023646C"/>
    <w:rsid w:val="0023649E"/>
    <w:rsid w:val="00237817"/>
    <w:rsid w:val="00237977"/>
    <w:rsid w:val="002379BD"/>
    <w:rsid w:val="00237BDD"/>
    <w:rsid w:val="00240BE7"/>
    <w:rsid w:val="002426D3"/>
    <w:rsid w:val="0024293C"/>
    <w:rsid w:val="0024314D"/>
    <w:rsid w:val="00243453"/>
    <w:rsid w:val="002436A7"/>
    <w:rsid w:val="00243C54"/>
    <w:rsid w:val="00243E5C"/>
    <w:rsid w:val="00245AB2"/>
    <w:rsid w:val="00245FFE"/>
    <w:rsid w:val="0024608B"/>
    <w:rsid w:val="0024636C"/>
    <w:rsid w:val="00246838"/>
    <w:rsid w:val="00250316"/>
    <w:rsid w:val="0025032B"/>
    <w:rsid w:val="00250634"/>
    <w:rsid w:val="00251CF1"/>
    <w:rsid w:val="00252A1C"/>
    <w:rsid w:val="002536DF"/>
    <w:rsid w:val="00253C1A"/>
    <w:rsid w:val="00253C9D"/>
    <w:rsid w:val="0025479F"/>
    <w:rsid w:val="002549BC"/>
    <w:rsid w:val="00254A3D"/>
    <w:rsid w:val="00254EC0"/>
    <w:rsid w:val="002557CE"/>
    <w:rsid w:val="00255DA2"/>
    <w:rsid w:val="00255EC7"/>
    <w:rsid w:val="002560E9"/>
    <w:rsid w:val="00256602"/>
    <w:rsid w:val="00256F3C"/>
    <w:rsid w:val="002606AD"/>
    <w:rsid w:val="00260AA8"/>
    <w:rsid w:val="00261E0C"/>
    <w:rsid w:val="002629B3"/>
    <w:rsid w:val="00262D0A"/>
    <w:rsid w:val="002635E6"/>
    <w:rsid w:val="0026426E"/>
    <w:rsid w:val="00264361"/>
    <w:rsid w:val="00264E94"/>
    <w:rsid w:val="00265108"/>
    <w:rsid w:val="002653A6"/>
    <w:rsid w:val="0026582E"/>
    <w:rsid w:val="00265C2A"/>
    <w:rsid w:val="00265E89"/>
    <w:rsid w:val="00267238"/>
    <w:rsid w:val="0026767B"/>
    <w:rsid w:val="00270880"/>
    <w:rsid w:val="00270C4F"/>
    <w:rsid w:val="00271AEC"/>
    <w:rsid w:val="00272767"/>
    <w:rsid w:val="0027299E"/>
    <w:rsid w:val="00273108"/>
    <w:rsid w:val="00274544"/>
    <w:rsid w:val="00274877"/>
    <w:rsid w:val="00274D58"/>
    <w:rsid w:val="002764BF"/>
    <w:rsid w:val="00277AFB"/>
    <w:rsid w:val="0028045A"/>
    <w:rsid w:val="0028086F"/>
    <w:rsid w:val="00280965"/>
    <w:rsid w:val="002812AB"/>
    <w:rsid w:val="00281392"/>
    <w:rsid w:val="0028189B"/>
    <w:rsid w:val="002819E9"/>
    <w:rsid w:val="00281CEF"/>
    <w:rsid w:val="002825E2"/>
    <w:rsid w:val="0028311B"/>
    <w:rsid w:val="00283245"/>
    <w:rsid w:val="002834E9"/>
    <w:rsid w:val="0028436E"/>
    <w:rsid w:val="00284B1D"/>
    <w:rsid w:val="00285AE3"/>
    <w:rsid w:val="00285D54"/>
    <w:rsid w:val="00285F22"/>
    <w:rsid w:val="0028618B"/>
    <w:rsid w:val="002864A2"/>
    <w:rsid w:val="00286703"/>
    <w:rsid w:val="0028704B"/>
    <w:rsid w:val="00287C09"/>
    <w:rsid w:val="0029009C"/>
    <w:rsid w:val="0029039B"/>
    <w:rsid w:val="0029071A"/>
    <w:rsid w:val="00290B9D"/>
    <w:rsid w:val="00290BEA"/>
    <w:rsid w:val="0029186D"/>
    <w:rsid w:val="0029207F"/>
    <w:rsid w:val="00292B57"/>
    <w:rsid w:val="00292B5D"/>
    <w:rsid w:val="00292DBD"/>
    <w:rsid w:val="00292E22"/>
    <w:rsid w:val="00293EBE"/>
    <w:rsid w:val="0029424E"/>
    <w:rsid w:val="002950FD"/>
    <w:rsid w:val="002954B6"/>
    <w:rsid w:val="0029582E"/>
    <w:rsid w:val="00295859"/>
    <w:rsid w:val="00295B28"/>
    <w:rsid w:val="00295F4C"/>
    <w:rsid w:val="00295F65"/>
    <w:rsid w:val="002969D8"/>
    <w:rsid w:val="00296E05"/>
    <w:rsid w:val="00296EF7"/>
    <w:rsid w:val="0029771C"/>
    <w:rsid w:val="00297FA3"/>
    <w:rsid w:val="002A0500"/>
    <w:rsid w:val="002A0574"/>
    <w:rsid w:val="002A075B"/>
    <w:rsid w:val="002A0D0F"/>
    <w:rsid w:val="002A0D52"/>
    <w:rsid w:val="002A1F92"/>
    <w:rsid w:val="002A1FFC"/>
    <w:rsid w:val="002A224D"/>
    <w:rsid w:val="002A2257"/>
    <w:rsid w:val="002A2349"/>
    <w:rsid w:val="002A28AA"/>
    <w:rsid w:val="002A2DFA"/>
    <w:rsid w:val="002A2E36"/>
    <w:rsid w:val="002A37A9"/>
    <w:rsid w:val="002A3DAE"/>
    <w:rsid w:val="002A4052"/>
    <w:rsid w:val="002A4099"/>
    <w:rsid w:val="002A436F"/>
    <w:rsid w:val="002A4569"/>
    <w:rsid w:val="002A47C2"/>
    <w:rsid w:val="002A4A9C"/>
    <w:rsid w:val="002A4BB6"/>
    <w:rsid w:val="002A4D85"/>
    <w:rsid w:val="002A4E78"/>
    <w:rsid w:val="002A51D7"/>
    <w:rsid w:val="002A592E"/>
    <w:rsid w:val="002A6370"/>
    <w:rsid w:val="002A6384"/>
    <w:rsid w:val="002A6935"/>
    <w:rsid w:val="002A6B75"/>
    <w:rsid w:val="002A6CFD"/>
    <w:rsid w:val="002A6E2B"/>
    <w:rsid w:val="002A78FC"/>
    <w:rsid w:val="002A7A10"/>
    <w:rsid w:val="002A7EFC"/>
    <w:rsid w:val="002B0B27"/>
    <w:rsid w:val="002B108B"/>
    <w:rsid w:val="002B1440"/>
    <w:rsid w:val="002B1ECA"/>
    <w:rsid w:val="002B2385"/>
    <w:rsid w:val="002B24D2"/>
    <w:rsid w:val="002B285F"/>
    <w:rsid w:val="002B2BFC"/>
    <w:rsid w:val="002B2EDA"/>
    <w:rsid w:val="002B3485"/>
    <w:rsid w:val="002B3877"/>
    <w:rsid w:val="002B4142"/>
    <w:rsid w:val="002B57C3"/>
    <w:rsid w:val="002B57F1"/>
    <w:rsid w:val="002B5963"/>
    <w:rsid w:val="002B5AF9"/>
    <w:rsid w:val="002B608E"/>
    <w:rsid w:val="002B610A"/>
    <w:rsid w:val="002B651D"/>
    <w:rsid w:val="002B7234"/>
    <w:rsid w:val="002B7C83"/>
    <w:rsid w:val="002C02FE"/>
    <w:rsid w:val="002C0953"/>
    <w:rsid w:val="002C0D03"/>
    <w:rsid w:val="002C0DCA"/>
    <w:rsid w:val="002C131E"/>
    <w:rsid w:val="002C140A"/>
    <w:rsid w:val="002C1902"/>
    <w:rsid w:val="002C1FF2"/>
    <w:rsid w:val="002C27B7"/>
    <w:rsid w:val="002C2B14"/>
    <w:rsid w:val="002C2CA9"/>
    <w:rsid w:val="002C2CFC"/>
    <w:rsid w:val="002C2F06"/>
    <w:rsid w:val="002C5C6C"/>
    <w:rsid w:val="002C62D1"/>
    <w:rsid w:val="002C649E"/>
    <w:rsid w:val="002C67D1"/>
    <w:rsid w:val="002C6F74"/>
    <w:rsid w:val="002C74C3"/>
    <w:rsid w:val="002C7576"/>
    <w:rsid w:val="002C7644"/>
    <w:rsid w:val="002C7930"/>
    <w:rsid w:val="002C796A"/>
    <w:rsid w:val="002C7B79"/>
    <w:rsid w:val="002C7C3C"/>
    <w:rsid w:val="002D01E6"/>
    <w:rsid w:val="002D09EC"/>
    <w:rsid w:val="002D0A36"/>
    <w:rsid w:val="002D0B5E"/>
    <w:rsid w:val="002D0C77"/>
    <w:rsid w:val="002D1661"/>
    <w:rsid w:val="002D16D6"/>
    <w:rsid w:val="002D17AF"/>
    <w:rsid w:val="002D1989"/>
    <w:rsid w:val="002D273B"/>
    <w:rsid w:val="002D3CE8"/>
    <w:rsid w:val="002D3E6A"/>
    <w:rsid w:val="002D422F"/>
    <w:rsid w:val="002D49B4"/>
    <w:rsid w:val="002D5137"/>
    <w:rsid w:val="002D5350"/>
    <w:rsid w:val="002D53E6"/>
    <w:rsid w:val="002D563A"/>
    <w:rsid w:val="002D58B1"/>
    <w:rsid w:val="002D5D16"/>
    <w:rsid w:val="002D5E2D"/>
    <w:rsid w:val="002D5EDF"/>
    <w:rsid w:val="002D62DC"/>
    <w:rsid w:val="002D636A"/>
    <w:rsid w:val="002D7A84"/>
    <w:rsid w:val="002D7AE4"/>
    <w:rsid w:val="002D7B4E"/>
    <w:rsid w:val="002E08BE"/>
    <w:rsid w:val="002E0E2C"/>
    <w:rsid w:val="002E1765"/>
    <w:rsid w:val="002E18A6"/>
    <w:rsid w:val="002E1942"/>
    <w:rsid w:val="002E1D2F"/>
    <w:rsid w:val="002E2960"/>
    <w:rsid w:val="002E2ECF"/>
    <w:rsid w:val="002E3B9B"/>
    <w:rsid w:val="002E3F7B"/>
    <w:rsid w:val="002E44CE"/>
    <w:rsid w:val="002E4817"/>
    <w:rsid w:val="002E4D6D"/>
    <w:rsid w:val="002E5664"/>
    <w:rsid w:val="002E579D"/>
    <w:rsid w:val="002E6068"/>
    <w:rsid w:val="002E707D"/>
    <w:rsid w:val="002E71D6"/>
    <w:rsid w:val="002E720B"/>
    <w:rsid w:val="002E7BB5"/>
    <w:rsid w:val="002F01B4"/>
    <w:rsid w:val="002F02C3"/>
    <w:rsid w:val="002F0618"/>
    <w:rsid w:val="002F08F6"/>
    <w:rsid w:val="002F0A09"/>
    <w:rsid w:val="002F0BFA"/>
    <w:rsid w:val="002F0F07"/>
    <w:rsid w:val="002F186E"/>
    <w:rsid w:val="002F1C09"/>
    <w:rsid w:val="002F2F8D"/>
    <w:rsid w:val="002F309F"/>
    <w:rsid w:val="002F427B"/>
    <w:rsid w:val="002F458F"/>
    <w:rsid w:val="002F570E"/>
    <w:rsid w:val="002F5769"/>
    <w:rsid w:val="002F593B"/>
    <w:rsid w:val="002F5AE8"/>
    <w:rsid w:val="002F5CAE"/>
    <w:rsid w:val="002F60D6"/>
    <w:rsid w:val="002F6B0C"/>
    <w:rsid w:val="002F6E89"/>
    <w:rsid w:val="0030032F"/>
    <w:rsid w:val="003008FC"/>
    <w:rsid w:val="00301358"/>
    <w:rsid w:val="00301D3D"/>
    <w:rsid w:val="00302CCB"/>
    <w:rsid w:val="00302EEC"/>
    <w:rsid w:val="00303556"/>
    <w:rsid w:val="00303BDC"/>
    <w:rsid w:val="00303D59"/>
    <w:rsid w:val="00304778"/>
    <w:rsid w:val="003050D7"/>
    <w:rsid w:val="003058A3"/>
    <w:rsid w:val="00305B7F"/>
    <w:rsid w:val="00305E97"/>
    <w:rsid w:val="00305F47"/>
    <w:rsid w:val="00306C0B"/>
    <w:rsid w:val="00306EE2"/>
    <w:rsid w:val="00307264"/>
    <w:rsid w:val="00310426"/>
    <w:rsid w:val="00310FD4"/>
    <w:rsid w:val="00312A43"/>
    <w:rsid w:val="00312BE8"/>
    <w:rsid w:val="00312C06"/>
    <w:rsid w:val="003133E4"/>
    <w:rsid w:val="003144D1"/>
    <w:rsid w:val="00314758"/>
    <w:rsid w:val="003156C2"/>
    <w:rsid w:val="00315738"/>
    <w:rsid w:val="0031596C"/>
    <w:rsid w:val="0031619F"/>
    <w:rsid w:val="00316B84"/>
    <w:rsid w:val="00316D52"/>
    <w:rsid w:val="00316F52"/>
    <w:rsid w:val="0031718B"/>
    <w:rsid w:val="0031755F"/>
    <w:rsid w:val="00317B79"/>
    <w:rsid w:val="00317EB8"/>
    <w:rsid w:val="003202C5"/>
    <w:rsid w:val="00320379"/>
    <w:rsid w:val="00320642"/>
    <w:rsid w:val="00320A90"/>
    <w:rsid w:val="00321725"/>
    <w:rsid w:val="00322550"/>
    <w:rsid w:val="00322C7E"/>
    <w:rsid w:val="00322F56"/>
    <w:rsid w:val="00323838"/>
    <w:rsid w:val="0032399D"/>
    <w:rsid w:val="003240A0"/>
    <w:rsid w:val="003241E6"/>
    <w:rsid w:val="00324687"/>
    <w:rsid w:val="003249A8"/>
    <w:rsid w:val="003255C0"/>
    <w:rsid w:val="00326EC0"/>
    <w:rsid w:val="00327785"/>
    <w:rsid w:val="00327996"/>
    <w:rsid w:val="00327B15"/>
    <w:rsid w:val="0033028D"/>
    <w:rsid w:val="0033087D"/>
    <w:rsid w:val="00330ADD"/>
    <w:rsid w:val="003311E8"/>
    <w:rsid w:val="00331731"/>
    <w:rsid w:val="00331C02"/>
    <w:rsid w:val="003331AC"/>
    <w:rsid w:val="0033386C"/>
    <w:rsid w:val="00335625"/>
    <w:rsid w:val="00335899"/>
    <w:rsid w:val="0033596A"/>
    <w:rsid w:val="00336706"/>
    <w:rsid w:val="0033692C"/>
    <w:rsid w:val="00336D09"/>
    <w:rsid w:val="00337774"/>
    <w:rsid w:val="003377FD"/>
    <w:rsid w:val="00340646"/>
    <w:rsid w:val="003410AB"/>
    <w:rsid w:val="003416AE"/>
    <w:rsid w:val="0034250B"/>
    <w:rsid w:val="00342622"/>
    <w:rsid w:val="00342A25"/>
    <w:rsid w:val="00343467"/>
    <w:rsid w:val="00343981"/>
    <w:rsid w:val="003442AF"/>
    <w:rsid w:val="00344307"/>
    <w:rsid w:val="00344DD9"/>
    <w:rsid w:val="00344EB0"/>
    <w:rsid w:val="003455A8"/>
    <w:rsid w:val="00346202"/>
    <w:rsid w:val="00346819"/>
    <w:rsid w:val="00346D3F"/>
    <w:rsid w:val="00346FC1"/>
    <w:rsid w:val="00347A8B"/>
    <w:rsid w:val="00350756"/>
    <w:rsid w:val="00351668"/>
    <w:rsid w:val="00351C69"/>
    <w:rsid w:val="00351E92"/>
    <w:rsid w:val="0035282A"/>
    <w:rsid w:val="00352D3F"/>
    <w:rsid w:val="0035377B"/>
    <w:rsid w:val="00354692"/>
    <w:rsid w:val="00354AB6"/>
    <w:rsid w:val="00354B83"/>
    <w:rsid w:val="00354D02"/>
    <w:rsid w:val="00354F99"/>
    <w:rsid w:val="003558C7"/>
    <w:rsid w:val="00355BAD"/>
    <w:rsid w:val="003560C1"/>
    <w:rsid w:val="0035635C"/>
    <w:rsid w:val="0035670A"/>
    <w:rsid w:val="00356C49"/>
    <w:rsid w:val="00356D3F"/>
    <w:rsid w:val="003570DF"/>
    <w:rsid w:val="0035753E"/>
    <w:rsid w:val="00357CF5"/>
    <w:rsid w:val="0036003B"/>
    <w:rsid w:val="00361647"/>
    <w:rsid w:val="003618E0"/>
    <w:rsid w:val="0036233B"/>
    <w:rsid w:val="00362F13"/>
    <w:rsid w:val="003632B5"/>
    <w:rsid w:val="003637CD"/>
    <w:rsid w:val="00363C31"/>
    <w:rsid w:val="00363F4E"/>
    <w:rsid w:val="00363F6A"/>
    <w:rsid w:val="0036404B"/>
    <w:rsid w:val="0036407F"/>
    <w:rsid w:val="00364222"/>
    <w:rsid w:val="00364D2A"/>
    <w:rsid w:val="00365D7B"/>
    <w:rsid w:val="00366221"/>
    <w:rsid w:val="003662FD"/>
    <w:rsid w:val="0036642E"/>
    <w:rsid w:val="0036642F"/>
    <w:rsid w:val="003667A6"/>
    <w:rsid w:val="00366ABD"/>
    <w:rsid w:val="0036731D"/>
    <w:rsid w:val="003709A2"/>
    <w:rsid w:val="00370BC6"/>
    <w:rsid w:val="00371B53"/>
    <w:rsid w:val="00371F27"/>
    <w:rsid w:val="003733AD"/>
    <w:rsid w:val="00373525"/>
    <w:rsid w:val="00373F7B"/>
    <w:rsid w:val="00374548"/>
    <w:rsid w:val="003746F5"/>
    <w:rsid w:val="00374824"/>
    <w:rsid w:val="00374D80"/>
    <w:rsid w:val="00374DB4"/>
    <w:rsid w:val="00375275"/>
    <w:rsid w:val="00375C3D"/>
    <w:rsid w:val="00376048"/>
    <w:rsid w:val="003763C4"/>
    <w:rsid w:val="003764F8"/>
    <w:rsid w:val="00377508"/>
    <w:rsid w:val="003779ED"/>
    <w:rsid w:val="003801B1"/>
    <w:rsid w:val="00380274"/>
    <w:rsid w:val="00380619"/>
    <w:rsid w:val="003811ED"/>
    <w:rsid w:val="0038288C"/>
    <w:rsid w:val="00382F96"/>
    <w:rsid w:val="00383B17"/>
    <w:rsid w:val="00383B21"/>
    <w:rsid w:val="003855A2"/>
    <w:rsid w:val="00385F1E"/>
    <w:rsid w:val="00386489"/>
    <w:rsid w:val="0038682B"/>
    <w:rsid w:val="003871EB"/>
    <w:rsid w:val="00387766"/>
    <w:rsid w:val="00387BE3"/>
    <w:rsid w:val="00387D2A"/>
    <w:rsid w:val="00387F9A"/>
    <w:rsid w:val="003903A2"/>
    <w:rsid w:val="0039162C"/>
    <w:rsid w:val="003918C7"/>
    <w:rsid w:val="0039226D"/>
    <w:rsid w:val="003923AE"/>
    <w:rsid w:val="00392549"/>
    <w:rsid w:val="00392B2B"/>
    <w:rsid w:val="00393E82"/>
    <w:rsid w:val="00393F82"/>
    <w:rsid w:val="0039409F"/>
    <w:rsid w:val="003942D9"/>
    <w:rsid w:val="00394FB2"/>
    <w:rsid w:val="00395DE0"/>
    <w:rsid w:val="00396541"/>
    <w:rsid w:val="0039726B"/>
    <w:rsid w:val="0039769B"/>
    <w:rsid w:val="003977AE"/>
    <w:rsid w:val="00397BBF"/>
    <w:rsid w:val="003A0216"/>
    <w:rsid w:val="003A089D"/>
    <w:rsid w:val="003A0A72"/>
    <w:rsid w:val="003A0FC2"/>
    <w:rsid w:val="003A1DA5"/>
    <w:rsid w:val="003A23AC"/>
    <w:rsid w:val="003A25D7"/>
    <w:rsid w:val="003A2FC5"/>
    <w:rsid w:val="003A3FFB"/>
    <w:rsid w:val="003A44EA"/>
    <w:rsid w:val="003A48D2"/>
    <w:rsid w:val="003A4AB2"/>
    <w:rsid w:val="003A4B6A"/>
    <w:rsid w:val="003A5033"/>
    <w:rsid w:val="003A54F9"/>
    <w:rsid w:val="003A622D"/>
    <w:rsid w:val="003A682B"/>
    <w:rsid w:val="003A6E01"/>
    <w:rsid w:val="003A76E6"/>
    <w:rsid w:val="003B0FE8"/>
    <w:rsid w:val="003B1A24"/>
    <w:rsid w:val="003B208A"/>
    <w:rsid w:val="003B2E51"/>
    <w:rsid w:val="003B2FA0"/>
    <w:rsid w:val="003B3011"/>
    <w:rsid w:val="003B3559"/>
    <w:rsid w:val="003B36FD"/>
    <w:rsid w:val="003B3A95"/>
    <w:rsid w:val="003B3E5E"/>
    <w:rsid w:val="003B40DD"/>
    <w:rsid w:val="003B416B"/>
    <w:rsid w:val="003B45E3"/>
    <w:rsid w:val="003B4E9A"/>
    <w:rsid w:val="003B5598"/>
    <w:rsid w:val="003B5BD1"/>
    <w:rsid w:val="003B5F5B"/>
    <w:rsid w:val="003B62DD"/>
    <w:rsid w:val="003B6A99"/>
    <w:rsid w:val="003B73DE"/>
    <w:rsid w:val="003C00E8"/>
    <w:rsid w:val="003C0585"/>
    <w:rsid w:val="003C1374"/>
    <w:rsid w:val="003C1A26"/>
    <w:rsid w:val="003C1C37"/>
    <w:rsid w:val="003C1E22"/>
    <w:rsid w:val="003C1FB1"/>
    <w:rsid w:val="003C2529"/>
    <w:rsid w:val="003C273F"/>
    <w:rsid w:val="003C2D10"/>
    <w:rsid w:val="003C323F"/>
    <w:rsid w:val="003C3DFE"/>
    <w:rsid w:val="003C40CC"/>
    <w:rsid w:val="003C4AB9"/>
    <w:rsid w:val="003C5939"/>
    <w:rsid w:val="003C5FD2"/>
    <w:rsid w:val="003C5FDF"/>
    <w:rsid w:val="003C710B"/>
    <w:rsid w:val="003C741C"/>
    <w:rsid w:val="003D002D"/>
    <w:rsid w:val="003D00EC"/>
    <w:rsid w:val="003D00F8"/>
    <w:rsid w:val="003D01CF"/>
    <w:rsid w:val="003D058E"/>
    <w:rsid w:val="003D0F97"/>
    <w:rsid w:val="003D1CD6"/>
    <w:rsid w:val="003D2124"/>
    <w:rsid w:val="003D254F"/>
    <w:rsid w:val="003D2977"/>
    <w:rsid w:val="003D414B"/>
    <w:rsid w:val="003D4811"/>
    <w:rsid w:val="003D49EE"/>
    <w:rsid w:val="003D4DF4"/>
    <w:rsid w:val="003D5065"/>
    <w:rsid w:val="003D5E3F"/>
    <w:rsid w:val="003D61A5"/>
    <w:rsid w:val="003D66E8"/>
    <w:rsid w:val="003D6B1D"/>
    <w:rsid w:val="003D6F0D"/>
    <w:rsid w:val="003D70B7"/>
    <w:rsid w:val="003D7617"/>
    <w:rsid w:val="003D7679"/>
    <w:rsid w:val="003D7DB1"/>
    <w:rsid w:val="003E0E76"/>
    <w:rsid w:val="003E0EBA"/>
    <w:rsid w:val="003E1BEB"/>
    <w:rsid w:val="003E1FE2"/>
    <w:rsid w:val="003E2330"/>
    <w:rsid w:val="003E23DE"/>
    <w:rsid w:val="003E367B"/>
    <w:rsid w:val="003E368A"/>
    <w:rsid w:val="003E371B"/>
    <w:rsid w:val="003E4DF7"/>
    <w:rsid w:val="003E57C4"/>
    <w:rsid w:val="003E5E7A"/>
    <w:rsid w:val="003E5F0A"/>
    <w:rsid w:val="003E635F"/>
    <w:rsid w:val="003E6E66"/>
    <w:rsid w:val="003E70C0"/>
    <w:rsid w:val="003E77DA"/>
    <w:rsid w:val="003E7A4B"/>
    <w:rsid w:val="003E7F57"/>
    <w:rsid w:val="003F0639"/>
    <w:rsid w:val="003F0863"/>
    <w:rsid w:val="003F0910"/>
    <w:rsid w:val="003F1BC5"/>
    <w:rsid w:val="003F20AF"/>
    <w:rsid w:val="003F226C"/>
    <w:rsid w:val="003F25F6"/>
    <w:rsid w:val="003F2A34"/>
    <w:rsid w:val="003F3264"/>
    <w:rsid w:val="003F36AE"/>
    <w:rsid w:val="003F3B31"/>
    <w:rsid w:val="003F4572"/>
    <w:rsid w:val="003F49E3"/>
    <w:rsid w:val="003F4D6E"/>
    <w:rsid w:val="003F5BDE"/>
    <w:rsid w:val="003F5D0E"/>
    <w:rsid w:val="003F5EF3"/>
    <w:rsid w:val="003F6311"/>
    <w:rsid w:val="003F65AF"/>
    <w:rsid w:val="003F6800"/>
    <w:rsid w:val="003F6962"/>
    <w:rsid w:val="003F73E2"/>
    <w:rsid w:val="003F75A4"/>
    <w:rsid w:val="003F76DA"/>
    <w:rsid w:val="003F7E36"/>
    <w:rsid w:val="0040211A"/>
    <w:rsid w:val="004028F2"/>
    <w:rsid w:val="00402A78"/>
    <w:rsid w:val="004030C7"/>
    <w:rsid w:val="004041D0"/>
    <w:rsid w:val="004043C6"/>
    <w:rsid w:val="0040472A"/>
    <w:rsid w:val="00405298"/>
    <w:rsid w:val="0040570E"/>
    <w:rsid w:val="00405713"/>
    <w:rsid w:val="00405E77"/>
    <w:rsid w:val="004065B2"/>
    <w:rsid w:val="00406699"/>
    <w:rsid w:val="004068C2"/>
    <w:rsid w:val="00406AC3"/>
    <w:rsid w:val="004072BA"/>
    <w:rsid w:val="0040796E"/>
    <w:rsid w:val="004109B8"/>
    <w:rsid w:val="0041179E"/>
    <w:rsid w:val="004123D5"/>
    <w:rsid w:val="0041250A"/>
    <w:rsid w:val="00413205"/>
    <w:rsid w:val="00413282"/>
    <w:rsid w:val="00413682"/>
    <w:rsid w:val="00413980"/>
    <w:rsid w:val="00413999"/>
    <w:rsid w:val="00413C2D"/>
    <w:rsid w:val="00413F22"/>
    <w:rsid w:val="00414907"/>
    <w:rsid w:val="00414A89"/>
    <w:rsid w:val="00414D96"/>
    <w:rsid w:val="00414DF9"/>
    <w:rsid w:val="004157DD"/>
    <w:rsid w:val="00415AE9"/>
    <w:rsid w:val="0041608C"/>
    <w:rsid w:val="00416090"/>
    <w:rsid w:val="0041633C"/>
    <w:rsid w:val="0041668F"/>
    <w:rsid w:val="00416788"/>
    <w:rsid w:val="00416C54"/>
    <w:rsid w:val="00416D8C"/>
    <w:rsid w:val="00416DE8"/>
    <w:rsid w:val="00417061"/>
    <w:rsid w:val="00417240"/>
    <w:rsid w:val="00417B69"/>
    <w:rsid w:val="00420203"/>
    <w:rsid w:val="00420C77"/>
    <w:rsid w:val="00422804"/>
    <w:rsid w:val="00422B6E"/>
    <w:rsid w:val="00423236"/>
    <w:rsid w:val="004234CE"/>
    <w:rsid w:val="00423752"/>
    <w:rsid w:val="0042390F"/>
    <w:rsid w:val="00423BBD"/>
    <w:rsid w:val="00423CF8"/>
    <w:rsid w:val="004254C6"/>
    <w:rsid w:val="004254ED"/>
    <w:rsid w:val="004258E3"/>
    <w:rsid w:val="00425A75"/>
    <w:rsid w:val="00425E8C"/>
    <w:rsid w:val="00426391"/>
    <w:rsid w:val="00427422"/>
    <w:rsid w:val="00427E04"/>
    <w:rsid w:val="0043084C"/>
    <w:rsid w:val="00430C69"/>
    <w:rsid w:val="00431044"/>
    <w:rsid w:val="00431EFD"/>
    <w:rsid w:val="004328BC"/>
    <w:rsid w:val="00432D2C"/>
    <w:rsid w:val="00432EBA"/>
    <w:rsid w:val="0043308B"/>
    <w:rsid w:val="00433D49"/>
    <w:rsid w:val="00433D8C"/>
    <w:rsid w:val="004340F0"/>
    <w:rsid w:val="004341DC"/>
    <w:rsid w:val="00434281"/>
    <w:rsid w:val="00434538"/>
    <w:rsid w:val="004349AC"/>
    <w:rsid w:val="00434E2C"/>
    <w:rsid w:val="00435062"/>
    <w:rsid w:val="0043533F"/>
    <w:rsid w:val="0043536F"/>
    <w:rsid w:val="00435416"/>
    <w:rsid w:val="00435496"/>
    <w:rsid w:val="004364D4"/>
    <w:rsid w:val="00436550"/>
    <w:rsid w:val="0043690A"/>
    <w:rsid w:val="004374D4"/>
    <w:rsid w:val="00437C80"/>
    <w:rsid w:val="00440800"/>
    <w:rsid w:val="00440D61"/>
    <w:rsid w:val="00440F1A"/>
    <w:rsid w:val="004413A7"/>
    <w:rsid w:val="00441C0B"/>
    <w:rsid w:val="00442773"/>
    <w:rsid w:val="00442FFF"/>
    <w:rsid w:val="004430E1"/>
    <w:rsid w:val="00443FA1"/>
    <w:rsid w:val="004448FF"/>
    <w:rsid w:val="0044496C"/>
    <w:rsid w:val="00444CD6"/>
    <w:rsid w:val="00445C04"/>
    <w:rsid w:val="00445EE3"/>
    <w:rsid w:val="00445EF2"/>
    <w:rsid w:val="0044601B"/>
    <w:rsid w:val="004468B6"/>
    <w:rsid w:val="00447ED7"/>
    <w:rsid w:val="00447F84"/>
    <w:rsid w:val="004506EE"/>
    <w:rsid w:val="004506F3"/>
    <w:rsid w:val="00451026"/>
    <w:rsid w:val="00451488"/>
    <w:rsid w:val="0045161C"/>
    <w:rsid w:val="0045171A"/>
    <w:rsid w:val="004526E3"/>
    <w:rsid w:val="00452DB9"/>
    <w:rsid w:val="004535EC"/>
    <w:rsid w:val="00453DD1"/>
    <w:rsid w:val="0045401C"/>
    <w:rsid w:val="00454106"/>
    <w:rsid w:val="00454133"/>
    <w:rsid w:val="00454884"/>
    <w:rsid w:val="00454AA0"/>
    <w:rsid w:val="00455B5D"/>
    <w:rsid w:val="00456E6A"/>
    <w:rsid w:val="00456EE2"/>
    <w:rsid w:val="004573B2"/>
    <w:rsid w:val="00457974"/>
    <w:rsid w:val="0046130D"/>
    <w:rsid w:val="004614B1"/>
    <w:rsid w:val="0046166A"/>
    <w:rsid w:val="0046197C"/>
    <w:rsid w:val="00461A09"/>
    <w:rsid w:val="00461D9B"/>
    <w:rsid w:val="00461E12"/>
    <w:rsid w:val="00461E21"/>
    <w:rsid w:val="004620F3"/>
    <w:rsid w:val="00462416"/>
    <w:rsid w:val="004628EF"/>
    <w:rsid w:val="00463252"/>
    <w:rsid w:val="004644F6"/>
    <w:rsid w:val="00464BCE"/>
    <w:rsid w:val="00464F95"/>
    <w:rsid w:val="00465029"/>
    <w:rsid w:val="00465600"/>
    <w:rsid w:val="00465732"/>
    <w:rsid w:val="004659AF"/>
    <w:rsid w:val="00466196"/>
    <w:rsid w:val="00466277"/>
    <w:rsid w:val="004662EB"/>
    <w:rsid w:val="004666DB"/>
    <w:rsid w:val="004667D1"/>
    <w:rsid w:val="00466C24"/>
    <w:rsid w:val="00466C2D"/>
    <w:rsid w:val="00467CC8"/>
    <w:rsid w:val="004701B0"/>
    <w:rsid w:val="004701F8"/>
    <w:rsid w:val="004702A4"/>
    <w:rsid w:val="004707E2"/>
    <w:rsid w:val="00470805"/>
    <w:rsid w:val="0047092E"/>
    <w:rsid w:val="00470EE6"/>
    <w:rsid w:val="0047161E"/>
    <w:rsid w:val="00471692"/>
    <w:rsid w:val="004718A2"/>
    <w:rsid w:val="00472234"/>
    <w:rsid w:val="0047247C"/>
    <w:rsid w:val="004728AE"/>
    <w:rsid w:val="00472901"/>
    <w:rsid w:val="00472C57"/>
    <w:rsid w:val="0047326C"/>
    <w:rsid w:val="004733AE"/>
    <w:rsid w:val="004737E8"/>
    <w:rsid w:val="00473989"/>
    <w:rsid w:val="00473E06"/>
    <w:rsid w:val="00474129"/>
    <w:rsid w:val="0047470F"/>
    <w:rsid w:val="00474AC0"/>
    <w:rsid w:val="00474F24"/>
    <w:rsid w:val="004753CF"/>
    <w:rsid w:val="00476028"/>
    <w:rsid w:val="00476508"/>
    <w:rsid w:val="0047739E"/>
    <w:rsid w:val="004778FF"/>
    <w:rsid w:val="00477FCC"/>
    <w:rsid w:val="00480681"/>
    <w:rsid w:val="00480977"/>
    <w:rsid w:val="00480BBF"/>
    <w:rsid w:val="00480E3F"/>
    <w:rsid w:val="00481C6C"/>
    <w:rsid w:val="00482038"/>
    <w:rsid w:val="0048213C"/>
    <w:rsid w:val="00482B85"/>
    <w:rsid w:val="00483E86"/>
    <w:rsid w:val="00484182"/>
    <w:rsid w:val="00484425"/>
    <w:rsid w:val="0048495C"/>
    <w:rsid w:val="00484B93"/>
    <w:rsid w:val="00484C55"/>
    <w:rsid w:val="0048593A"/>
    <w:rsid w:val="00485A8F"/>
    <w:rsid w:val="00485B57"/>
    <w:rsid w:val="00485DD4"/>
    <w:rsid w:val="004861D7"/>
    <w:rsid w:val="00486E28"/>
    <w:rsid w:val="00490028"/>
    <w:rsid w:val="00490B5E"/>
    <w:rsid w:val="00490B63"/>
    <w:rsid w:val="0049107E"/>
    <w:rsid w:val="00491665"/>
    <w:rsid w:val="00491B8F"/>
    <w:rsid w:val="00491DBC"/>
    <w:rsid w:val="00492278"/>
    <w:rsid w:val="0049276F"/>
    <w:rsid w:val="00492A06"/>
    <w:rsid w:val="00492A2F"/>
    <w:rsid w:val="00493241"/>
    <w:rsid w:val="00494A12"/>
    <w:rsid w:val="00494A7C"/>
    <w:rsid w:val="00494B57"/>
    <w:rsid w:val="004950DA"/>
    <w:rsid w:val="00495786"/>
    <w:rsid w:val="00496AEE"/>
    <w:rsid w:val="00496C8F"/>
    <w:rsid w:val="00497058"/>
    <w:rsid w:val="00497815"/>
    <w:rsid w:val="00497846"/>
    <w:rsid w:val="00497EA8"/>
    <w:rsid w:val="004A00AD"/>
    <w:rsid w:val="004A0606"/>
    <w:rsid w:val="004A0929"/>
    <w:rsid w:val="004A10BF"/>
    <w:rsid w:val="004A1575"/>
    <w:rsid w:val="004A16FF"/>
    <w:rsid w:val="004A1C9B"/>
    <w:rsid w:val="004A21B7"/>
    <w:rsid w:val="004A2AFE"/>
    <w:rsid w:val="004A2CF4"/>
    <w:rsid w:val="004A3694"/>
    <w:rsid w:val="004A3BF9"/>
    <w:rsid w:val="004A3C62"/>
    <w:rsid w:val="004A3E35"/>
    <w:rsid w:val="004A4CA6"/>
    <w:rsid w:val="004A51B3"/>
    <w:rsid w:val="004A66D4"/>
    <w:rsid w:val="004A67CA"/>
    <w:rsid w:val="004A67DD"/>
    <w:rsid w:val="004A6CA6"/>
    <w:rsid w:val="004A6F47"/>
    <w:rsid w:val="004A7497"/>
    <w:rsid w:val="004A74FB"/>
    <w:rsid w:val="004A7CD2"/>
    <w:rsid w:val="004A7CFF"/>
    <w:rsid w:val="004B06FB"/>
    <w:rsid w:val="004B0F33"/>
    <w:rsid w:val="004B1190"/>
    <w:rsid w:val="004B1965"/>
    <w:rsid w:val="004B2673"/>
    <w:rsid w:val="004B2CF3"/>
    <w:rsid w:val="004B2EEC"/>
    <w:rsid w:val="004B2F92"/>
    <w:rsid w:val="004B31BE"/>
    <w:rsid w:val="004B34BE"/>
    <w:rsid w:val="004B3D23"/>
    <w:rsid w:val="004B40E5"/>
    <w:rsid w:val="004B4462"/>
    <w:rsid w:val="004B4539"/>
    <w:rsid w:val="004B61C5"/>
    <w:rsid w:val="004B6CFC"/>
    <w:rsid w:val="004B6D53"/>
    <w:rsid w:val="004B6DF8"/>
    <w:rsid w:val="004B726A"/>
    <w:rsid w:val="004C09DF"/>
    <w:rsid w:val="004C0A92"/>
    <w:rsid w:val="004C21BA"/>
    <w:rsid w:val="004C2904"/>
    <w:rsid w:val="004C2F56"/>
    <w:rsid w:val="004C2FD6"/>
    <w:rsid w:val="004C3C1F"/>
    <w:rsid w:val="004C3D57"/>
    <w:rsid w:val="004C3D86"/>
    <w:rsid w:val="004C40DC"/>
    <w:rsid w:val="004C4680"/>
    <w:rsid w:val="004C4A60"/>
    <w:rsid w:val="004C5316"/>
    <w:rsid w:val="004C5816"/>
    <w:rsid w:val="004C5A8B"/>
    <w:rsid w:val="004C7665"/>
    <w:rsid w:val="004C77B1"/>
    <w:rsid w:val="004C7BB5"/>
    <w:rsid w:val="004C7E88"/>
    <w:rsid w:val="004D05DE"/>
    <w:rsid w:val="004D0CD8"/>
    <w:rsid w:val="004D0E57"/>
    <w:rsid w:val="004D12DE"/>
    <w:rsid w:val="004D1D8B"/>
    <w:rsid w:val="004D227A"/>
    <w:rsid w:val="004D2704"/>
    <w:rsid w:val="004D2999"/>
    <w:rsid w:val="004D36A0"/>
    <w:rsid w:val="004D3B62"/>
    <w:rsid w:val="004D4FBF"/>
    <w:rsid w:val="004D5D33"/>
    <w:rsid w:val="004D61CC"/>
    <w:rsid w:val="004D6607"/>
    <w:rsid w:val="004D6673"/>
    <w:rsid w:val="004D667E"/>
    <w:rsid w:val="004D681A"/>
    <w:rsid w:val="004D6C22"/>
    <w:rsid w:val="004D6CEA"/>
    <w:rsid w:val="004D7336"/>
    <w:rsid w:val="004D7D4F"/>
    <w:rsid w:val="004E06F4"/>
    <w:rsid w:val="004E0B96"/>
    <w:rsid w:val="004E0C02"/>
    <w:rsid w:val="004E1200"/>
    <w:rsid w:val="004E1809"/>
    <w:rsid w:val="004E1A13"/>
    <w:rsid w:val="004E223E"/>
    <w:rsid w:val="004E2B9C"/>
    <w:rsid w:val="004E2C8E"/>
    <w:rsid w:val="004E304F"/>
    <w:rsid w:val="004E36C1"/>
    <w:rsid w:val="004E45B5"/>
    <w:rsid w:val="004E4883"/>
    <w:rsid w:val="004E4BDF"/>
    <w:rsid w:val="004E4FE6"/>
    <w:rsid w:val="004E51B5"/>
    <w:rsid w:val="004E5D53"/>
    <w:rsid w:val="004E6A2F"/>
    <w:rsid w:val="004E6E40"/>
    <w:rsid w:val="004E7495"/>
    <w:rsid w:val="004E7E7D"/>
    <w:rsid w:val="004F07DA"/>
    <w:rsid w:val="004F0E9D"/>
    <w:rsid w:val="004F2019"/>
    <w:rsid w:val="004F27EF"/>
    <w:rsid w:val="004F2917"/>
    <w:rsid w:val="004F2E3D"/>
    <w:rsid w:val="004F3A5F"/>
    <w:rsid w:val="004F50DE"/>
    <w:rsid w:val="004F5172"/>
    <w:rsid w:val="004F55E4"/>
    <w:rsid w:val="004F56D5"/>
    <w:rsid w:val="004F5CF3"/>
    <w:rsid w:val="004F5E57"/>
    <w:rsid w:val="004F6605"/>
    <w:rsid w:val="004F6B47"/>
    <w:rsid w:val="004F6BD2"/>
    <w:rsid w:val="004F7394"/>
    <w:rsid w:val="005005AE"/>
    <w:rsid w:val="0050082B"/>
    <w:rsid w:val="00500DC4"/>
    <w:rsid w:val="00500E3F"/>
    <w:rsid w:val="005016F9"/>
    <w:rsid w:val="00501D04"/>
    <w:rsid w:val="005021A2"/>
    <w:rsid w:val="005028DA"/>
    <w:rsid w:val="005028ED"/>
    <w:rsid w:val="00502E8A"/>
    <w:rsid w:val="00503036"/>
    <w:rsid w:val="005030AF"/>
    <w:rsid w:val="00503CC6"/>
    <w:rsid w:val="00503D04"/>
    <w:rsid w:val="005040E4"/>
    <w:rsid w:val="00504A48"/>
    <w:rsid w:val="0050503F"/>
    <w:rsid w:val="00505C61"/>
    <w:rsid w:val="0050654C"/>
    <w:rsid w:val="00506646"/>
    <w:rsid w:val="00506C86"/>
    <w:rsid w:val="00507416"/>
    <w:rsid w:val="005077B2"/>
    <w:rsid w:val="005078AF"/>
    <w:rsid w:val="00507B4B"/>
    <w:rsid w:val="00507CDC"/>
    <w:rsid w:val="005100FE"/>
    <w:rsid w:val="0051044B"/>
    <w:rsid w:val="0051047D"/>
    <w:rsid w:val="0051075B"/>
    <w:rsid w:val="00511EB8"/>
    <w:rsid w:val="0051236B"/>
    <w:rsid w:val="005124A9"/>
    <w:rsid w:val="00513F75"/>
    <w:rsid w:val="005141A8"/>
    <w:rsid w:val="00514208"/>
    <w:rsid w:val="0051451C"/>
    <w:rsid w:val="005160AE"/>
    <w:rsid w:val="0051617C"/>
    <w:rsid w:val="005163D5"/>
    <w:rsid w:val="0051640B"/>
    <w:rsid w:val="0051682F"/>
    <w:rsid w:val="00516DFA"/>
    <w:rsid w:val="005171EB"/>
    <w:rsid w:val="00517D83"/>
    <w:rsid w:val="00517EA9"/>
    <w:rsid w:val="005207BD"/>
    <w:rsid w:val="0052092B"/>
    <w:rsid w:val="00520F9C"/>
    <w:rsid w:val="005214E1"/>
    <w:rsid w:val="0052249D"/>
    <w:rsid w:val="005225AC"/>
    <w:rsid w:val="005226C0"/>
    <w:rsid w:val="00522827"/>
    <w:rsid w:val="00523803"/>
    <w:rsid w:val="00523E2E"/>
    <w:rsid w:val="00523EC5"/>
    <w:rsid w:val="005243B1"/>
    <w:rsid w:val="00524A31"/>
    <w:rsid w:val="0052514C"/>
    <w:rsid w:val="00525702"/>
    <w:rsid w:val="00525A06"/>
    <w:rsid w:val="00525E31"/>
    <w:rsid w:val="00526992"/>
    <w:rsid w:val="00526BCD"/>
    <w:rsid w:val="00526DAA"/>
    <w:rsid w:val="005304E9"/>
    <w:rsid w:val="005317B6"/>
    <w:rsid w:val="005317D1"/>
    <w:rsid w:val="00532242"/>
    <w:rsid w:val="00532396"/>
    <w:rsid w:val="00533853"/>
    <w:rsid w:val="00533D9E"/>
    <w:rsid w:val="0053404A"/>
    <w:rsid w:val="00534B4B"/>
    <w:rsid w:val="0053531E"/>
    <w:rsid w:val="00535A06"/>
    <w:rsid w:val="00535AF3"/>
    <w:rsid w:val="00536065"/>
    <w:rsid w:val="00536304"/>
    <w:rsid w:val="0053687C"/>
    <w:rsid w:val="0053703A"/>
    <w:rsid w:val="00537868"/>
    <w:rsid w:val="00537D89"/>
    <w:rsid w:val="00537E43"/>
    <w:rsid w:val="00537ED1"/>
    <w:rsid w:val="00540FD6"/>
    <w:rsid w:val="00542ED0"/>
    <w:rsid w:val="00543136"/>
    <w:rsid w:val="005431B8"/>
    <w:rsid w:val="005432D3"/>
    <w:rsid w:val="00543E6B"/>
    <w:rsid w:val="005442E2"/>
    <w:rsid w:val="005448D8"/>
    <w:rsid w:val="005449D8"/>
    <w:rsid w:val="00544B31"/>
    <w:rsid w:val="00545634"/>
    <w:rsid w:val="00545B1E"/>
    <w:rsid w:val="0054636A"/>
    <w:rsid w:val="005464BC"/>
    <w:rsid w:val="00546988"/>
    <w:rsid w:val="00546FEA"/>
    <w:rsid w:val="00547454"/>
    <w:rsid w:val="0054799A"/>
    <w:rsid w:val="005479F8"/>
    <w:rsid w:val="0055059B"/>
    <w:rsid w:val="00550DE3"/>
    <w:rsid w:val="0055168E"/>
    <w:rsid w:val="00552084"/>
    <w:rsid w:val="005520B0"/>
    <w:rsid w:val="005521DF"/>
    <w:rsid w:val="005526EA"/>
    <w:rsid w:val="005528EE"/>
    <w:rsid w:val="00552E44"/>
    <w:rsid w:val="00553071"/>
    <w:rsid w:val="00553394"/>
    <w:rsid w:val="005533D2"/>
    <w:rsid w:val="005542C7"/>
    <w:rsid w:val="005544AA"/>
    <w:rsid w:val="00554AF7"/>
    <w:rsid w:val="00554C98"/>
    <w:rsid w:val="00554EF2"/>
    <w:rsid w:val="00555397"/>
    <w:rsid w:val="0055597C"/>
    <w:rsid w:val="00555C01"/>
    <w:rsid w:val="00557629"/>
    <w:rsid w:val="00557EA9"/>
    <w:rsid w:val="00560691"/>
    <w:rsid w:val="00561043"/>
    <w:rsid w:val="00562C94"/>
    <w:rsid w:val="005635D1"/>
    <w:rsid w:val="00563824"/>
    <w:rsid w:val="00563862"/>
    <w:rsid w:val="005641EC"/>
    <w:rsid w:val="00564249"/>
    <w:rsid w:val="00564270"/>
    <w:rsid w:val="005642C3"/>
    <w:rsid w:val="00564671"/>
    <w:rsid w:val="00564E11"/>
    <w:rsid w:val="0056521E"/>
    <w:rsid w:val="00565394"/>
    <w:rsid w:val="005661A7"/>
    <w:rsid w:val="0056670B"/>
    <w:rsid w:val="00566DED"/>
    <w:rsid w:val="005670AA"/>
    <w:rsid w:val="00567630"/>
    <w:rsid w:val="00567B2D"/>
    <w:rsid w:val="00570260"/>
    <w:rsid w:val="005707B4"/>
    <w:rsid w:val="00571102"/>
    <w:rsid w:val="0057131A"/>
    <w:rsid w:val="00571376"/>
    <w:rsid w:val="00571AB5"/>
    <w:rsid w:val="00572096"/>
    <w:rsid w:val="0057244B"/>
    <w:rsid w:val="00572754"/>
    <w:rsid w:val="00572CCE"/>
    <w:rsid w:val="00573964"/>
    <w:rsid w:val="00574044"/>
    <w:rsid w:val="0057442D"/>
    <w:rsid w:val="00574907"/>
    <w:rsid w:val="00574BAA"/>
    <w:rsid w:val="005754CE"/>
    <w:rsid w:val="00575754"/>
    <w:rsid w:val="005757A5"/>
    <w:rsid w:val="00575C16"/>
    <w:rsid w:val="00576BFF"/>
    <w:rsid w:val="00576C7F"/>
    <w:rsid w:val="00577643"/>
    <w:rsid w:val="005777B7"/>
    <w:rsid w:val="00577E56"/>
    <w:rsid w:val="005805AB"/>
    <w:rsid w:val="00580610"/>
    <w:rsid w:val="005811CA"/>
    <w:rsid w:val="0058145C"/>
    <w:rsid w:val="00581B19"/>
    <w:rsid w:val="00581DFE"/>
    <w:rsid w:val="00582635"/>
    <w:rsid w:val="005829DA"/>
    <w:rsid w:val="00582AF7"/>
    <w:rsid w:val="00582B00"/>
    <w:rsid w:val="00583A19"/>
    <w:rsid w:val="00584092"/>
    <w:rsid w:val="00584F9F"/>
    <w:rsid w:val="005857AD"/>
    <w:rsid w:val="0058597A"/>
    <w:rsid w:val="005875DB"/>
    <w:rsid w:val="00590034"/>
    <w:rsid w:val="00590A53"/>
    <w:rsid w:val="00590BC6"/>
    <w:rsid w:val="0059109D"/>
    <w:rsid w:val="005917E9"/>
    <w:rsid w:val="005919A5"/>
    <w:rsid w:val="00591C2D"/>
    <w:rsid w:val="005921FE"/>
    <w:rsid w:val="005922C4"/>
    <w:rsid w:val="00592A4D"/>
    <w:rsid w:val="00592DA7"/>
    <w:rsid w:val="00594226"/>
    <w:rsid w:val="00594CE9"/>
    <w:rsid w:val="0059796A"/>
    <w:rsid w:val="00597AAD"/>
    <w:rsid w:val="005A0EED"/>
    <w:rsid w:val="005A1B3D"/>
    <w:rsid w:val="005A1FF2"/>
    <w:rsid w:val="005A3215"/>
    <w:rsid w:val="005A3441"/>
    <w:rsid w:val="005A3C55"/>
    <w:rsid w:val="005A53D7"/>
    <w:rsid w:val="005A558C"/>
    <w:rsid w:val="005A55B7"/>
    <w:rsid w:val="005A5C3C"/>
    <w:rsid w:val="005A64F7"/>
    <w:rsid w:val="005A6B3B"/>
    <w:rsid w:val="005A714D"/>
    <w:rsid w:val="005B0917"/>
    <w:rsid w:val="005B0C21"/>
    <w:rsid w:val="005B0DFC"/>
    <w:rsid w:val="005B170C"/>
    <w:rsid w:val="005B1855"/>
    <w:rsid w:val="005B1B3E"/>
    <w:rsid w:val="005B257A"/>
    <w:rsid w:val="005B2995"/>
    <w:rsid w:val="005B2A3D"/>
    <w:rsid w:val="005B2A7A"/>
    <w:rsid w:val="005B363C"/>
    <w:rsid w:val="005B3BD3"/>
    <w:rsid w:val="005B4028"/>
    <w:rsid w:val="005B4220"/>
    <w:rsid w:val="005B5129"/>
    <w:rsid w:val="005B515E"/>
    <w:rsid w:val="005B545F"/>
    <w:rsid w:val="005B546F"/>
    <w:rsid w:val="005B55F1"/>
    <w:rsid w:val="005B5A4D"/>
    <w:rsid w:val="005B6973"/>
    <w:rsid w:val="005B700F"/>
    <w:rsid w:val="005B7507"/>
    <w:rsid w:val="005B7728"/>
    <w:rsid w:val="005B7A95"/>
    <w:rsid w:val="005B7BBE"/>
    <w:rsid w:val="005C08B6"/>
    <w:rsid w:val="005C1605"/>
    <w:rsid w:val="005C1FD2"/>
    <w:rsid w:val="005C233F"/>
    <w:rsid w:val="005C259F"/>
    <w:rsid w:val="005C30CB"/>
    <w:rsid w:val="005C3865"/>
    <w:rsid w:val="005C3C45"/>
    <w:rsid w:val="005C4643"/>
    <w:rsid w:val="005C5E03"/>
    <w:rsid w:val="005C5E0E"/>
    <w:rsid w:val="005C622A"/>
    <w:rsid w:val="005C6695"/>
    <w:rsid w:val="005C782E"/>
    <w:rsid w:val="005D02D6"/>
    <w:rsid w:val="005D0817"/>
    <w:rsid w:val="005D0C6F"/>
    <w:rsid w:val="005D0E1B"/>
    <w:rsid w:val="005D0ECA"/>
    <w:rsid w:val="005D0FA1"/>
    <w:rsid w:val="005D17B1"/>
    <w:rsid w:val="005D1D30"/>
    <w:rsid w:val="005D2BD4"/>
    <w:rsid w:val="005D3033"/>
    <w:rsid w:val="005D39E4"/>
    <w:rsid w:val="005D3DAE"/>
    <w:rsid w:val="005D3EE0"/>
    <w:rsid w:val="005D452E"/>
    <w:rsid w:val="005D46E5"/>
    <w:rsid w:val="005D4742"/>
    <w:rsid w:val="005D47B3"/>
    <w:rsid w:val="005D52F8"/>
    <w:rsid w:val="005D558F"/>
    <w:rsid w:val="005D63F4"/>
    <w:rsid w:val="005D697D"/>
    <w:rsid w:val="005D7247"/>
    <w:rsid w:val="005D78E5"/>
    <w:rsid w:val="005D7B1A"/>
    <w:rsid w:val="005E0238"/>
    <w:rsid w:val="005E0F07"/>
    <w:rsid w:val="005E2116"/>
    <w:rsid w:val="005E2441"/>
    <w:rsid w:val="005E251D"/>
    <w:rsid w:val="005E36B4"/>
    <w:rsid w:val="005E39AD"/>
    <w:rsid w:val="005E3B32"/>
    <w:rsid w:val="005E5F91"/>
    <w:rsid w:val="005E6B2E"/>
    <w:rsid w:val="005E7648"/>
    <w:rsid w:val="005E79EB"/>
    <w:rsid w:val="005E7A9F"/>
    <w:rsid w:val="005F0C23"/>
    <w:rsid w:val="005F114C"/>
    <w:rsid w:val="005F17EB"/>
    <w:rsid w:val="005F1D99"/>
    <w:rsid w:val="005F1E2C"/>
    <w:rsid w:val="005F2453"/>
    <w:rsid w:val="005F273B"/>
    <w:rsid w:val="005F2B9D"/>
    <w:rsid w:val="005F3000"/>
    <w:rsid w:val="005F3FA3"/>
    <w:rsid w:val="005F4070"/>
    <w:rsid w:val="005F42A8"/>
    <w:rsid w:val="005F443D"/>
    <w:rsid w:val="005F4BF2"/>
    <w:rsid w:val="005F4D62"/>
    <w:rsid w:val="005F550A"/>
    <w:rsid w:val="005F654D"/>
    <w:rsid w:val="005F740C"/>
    <w:rsid w:val="005F7B95"/>
    <w:rsid w:val="00600046"/>
    <w:rsid w:val="00600866"/>
    <w:rsid w:val="006009B9"/>
    <w:rsid w:val="00601159"/>
    <w:rsid w:val="0060116D"/>
    <w:rsid w:val="006019D4"/>
    <w:rsid w:val="0060254E"/>
    <w:rsid w:val="00603254"/>
    <w:rsid w:val="00603A8B"/>
    <w:rsid w:val="00603E74"/>
    <w:rsid w:val="00603FFA"/>
    <w:rsid w:val="00604451"/>
    <w:rsid w:val="0060475E"/>
    <w:rsid w:val="006055DE"/>
    <w:rsid w:val="00606D38"/>
    <w:rsid w:val="00606E15"/>
    <w:rsid w:val="00606F56"/>
    <w:rsid w:val="00610261"/>
    <w:rsid w:val="0061066A"/>
    <w:rsid w:val="00611641"/>
    <w:rsid w:val="00611693"/>
    <w:rsid w:val="00611742"/>
    <w:rsid w:val="0061178E"/>
    <w:rsid w:val="00611B31"/>
    <w:rsid w:val="00611C00"/>
    <w:rsid w:val="00611CD0"/>
    <w:rsid w:val="00611E42"/>
    <w:rsid w:val="00612886"/>
    <w:rsid w:val="00612E0F"/>
    <w:rsid w:val="0061357F"/>
    <w:rsid w:val="0061387A"/>
    <w:rsid w:val="00613A60"/>
    <w:rsid w:val="00613F20"/>
    <w:rsid w:val="00614C08"/>
    <w:rsid w:val="0061595E"/>
    <w:rsid w:val="00615ED7"/>
    <w:rsid w:val="0061630E"/>
    <w:rsid w:val="00617B8C"/>
    <w:rsid w:val="00617F77"/>
    <w:rsid w:val="006202F2"/>
    <w:rsid w:val="00620C40"/>
    <w:rsid w:val="00620C9C"/>
    <w:rsid w:val="00621CA9"/>
    <w:rsid w:val="00622FA2"/>
    <w:rsid w:val="00623165"/>
    <w:rsid w:val="006248A5"/>
    <w:rsid w:val="00624F44"/>
    <w:rsid w:val="006252C6"/>
    <w:rsid w:val="006254D3"/>
    <w:rsid w:val="0062646B"/>
    <w:rsid w:val="006267E2"/>
    <w:rsid w:val="00626FDF"/>
    <w:rsid w:val="00627431"/>
    <w:rsid w:val="006303F0"/>
    <w:rsid w:val="00630909"/>
    <w:rsid w:val="00630DDA"/>
    <w:rsid w:val="00630E27"/>
    <w:rsid w:val="0063196B"/>
    <w:rsid w:val="006319A3"/>
    <w:rsid w:val="00631C7C"/>
    <w:rsid w:val="00631CC3"/>
    <w:rsid w:val="00631DEF"/>
    <w:rsid w:val="006328E2"/>
    <w:rsid w:val="00633F23"/>
    <w:rsid w:val="0063404B"/>
    <w:rsid w:val="006345C7"/>
    <w:rsid w:val="0063542A"/>
    <w:rsid w:val="006355A1"/>
    <w:rsid w:val="00635719"/>
    <w:rsid w:val="00635863"/>
    <w:rsid w:val="00635C35"/>
    <w:rsid w:val="00636B88"/>
    <w:rsid w:val="00637613"/>
    <w:rsid w:val="00637BD7"/>
    <w:rsid w:val="00640618"/>
    <w:rsid w:val="00640A1F"/>
    <w:rsid w:val="00640A75"/>
    <w:rsid w:val="00640C00"/>
    <w:rsid w:val="00640C7F"/>
    <w:rsid w:val="00641FE2"/>
    <w:rsid w:val="0064215B"/>
    <w:rsid w:val="006424A3"/>
    <w:rsid w:val="006438B5"/>
    <w:rsid w:val="00644BEC"/>
    <w:rsid w:val="00644BF9"/>
    <w:rsid w:val="00644D8F"/>
    <w:rsid w:val="00645034"/>
    <w:rsid w:val="00646568"/>
    <w:rsid w:val="006466CC"/>
    <w:rsid w:val="00646FE7"/>
    <w:rsid w:val="006474D8"/>
    <w:rsid w:val="006474E4"/>
    <w:rsid w:val="0065026E"/>
    <w:rsid w:val="0065031A"/>
    <w:rsid w:val="00650744"/>
    <w:rsid w:val="00650794"/>
    <w:rsid w:val="00650882"/>
    <w:rsid w:val="00650AA6"/>
    <w:rsid w:val="00650B3D"/>
    <w:rsid w:val="00650BAF"/>
    <w:rsid w:val="00650E32"/>
    <w:rsid w:val="0065180B"/>
    <w:rsid w:val="0065257D"/>
    <w:rsid w:val="00652984"/>
    <w:rsid w:val="0065307A"/>
    <w:rsid w:val="00654AA0"/>
    <w:rsid w:val="006554E4"/>
    <w:rsid w:val="00655563"/>
    <w:rsid w:val="00655576"/>
    <w:rsid w:val="006555C3"/>
    <w:rsid w:val="00655D69"/>
    <w:rsid w:val="006560AA"/>
    <w:rsid w:val="006560EC"/>
    <w:rsid w:val="00656151"/>
    <w:rsid w:val="00656238"/>
    <w:rsid w:val="0065647A"/>
    <w:rsid w:val="00656B97"/>
    <w:rsid w:val="00657691"/>
    <w:rsid w:val="00657DFB"/>
    <w:rsid w:val="00660271"/>
    <w:rsid w:val="006608BD"/>
    <w:rsid w:val="006610AD"/>
    <w:rsid w:val="006612FD"/>
    <w:rsid w:val="00661594"/>
    <w:rsid w:val="00661D46"/>
    <w:rsid w:val="00662031"/>
    <w:rsid w:val="0066219B"/>
    <w:rsid w:val="0066282D"/>
    <w:rsid w:val="00662A91"/>
    <w:rsid w:val="00662CAE"/>
    <w:rsid w:val="00662D1F"/>
    <w:rsid w:val="0066457C"/>
    <w:rsid w:val="006645DC"/>
    <w:rsid w:val="006665D6"/>
    <w:rsid w:val="00666E90"/>
    <w:rsid w:val="00666FEF"/>
    <w:rsid w:val="006677B1"/>
    <w:rsid w:val="00670361"/>
    <w:rsid w:val="00670655"/>
    <w:rsid w:val="00671945"/>
    <w:rsid w:val="00673021"/>
    <w:rsid w:val="006742F0"/>
    <w:rsid w:val="00676056"/>
    <w:rsid w:val="006766A0"/>
    <w:rsid w:val="00676A3A"/>
    <w:rsid w:val="00676F8C"/>
    <w:rsid w:val="0067763D"/>
    <w:rsid w:val="00677A80"/>
    <w:rsid w:val="006804FF"/>
    <w:rsid w:val="006812C6"/>
    <w:rsid w:val="006814A0"/>
    <w:rsid w:val="00681D3A"/>
    <w:rsid w:val="0068264E"/>
    <w:rsid w:val="00682BFD"/>
    <w:rsid w:val="00683068"/>
    <w:rsid w:val="00683181"/>
    <w:rsid w:val="00683E71"/>
    <w:rsid w:val="006840DC"/>
    <w:rsid w:val="00684724"/>
    <w:rsid w:val="00684A46"/>
    <w:rsid w:val="0068510D"/>
    <w:rsid w:val="006851BF"/>
    <w:rsid w:val="0068520C"/>
    <w:rsid w:val="00685429"/>
    <w:rsid w:val="006854D3"/>
    <w:rsid w:val="006857A2"/>
    <w:rsid w:val="00685A4E"/>
    <w:rsid w:val="00685A7F"/>
    <w:rsid w:val="00686261"/>
    <w:rsid w:val="00686F82"/>
    <w:rsid w:val="00687C2F"/>
    <w:rsid w:val="0069057C"/>
    <w:rsid w:val="00690844"/>
    <w:rsid w:val="0069095D"/>
    <w:rsid w:val="00690BEA"/>
    <w:rsid w:val="00690DA6"/>
    <w:rsid w:val="00691004"/>
    <w:rsid w:val="006912AD"/>
    <w:rsid w:val="0069136C"/>
    <w:rsid w:val="006913C0"/>
    <w:rsid w:val="006915E7"/>
    <w:rsid w:val="00692250"/>
    <w:rsid w:val="0069239E"/>
    <w:rsid w:val="006924A5"/>
    <w:rsid w:val="006926B9"/>
    <w:rsid w:val="00693312"/>
    <w:rsid w:val="00694229"/>
    <w:rsid w:val="006942EA"/>
    <w:rsid w:val="006949DB"/>
    <w:rsid w:val="00695A84"/>
    <w:rsid w:val="00695F15"/>
    <w:rsid w:val="006967B5"/>
    <w:rsid w:val="00697068"/>
    <w:rsid w:val="006971A0"/>
    <w:rsid w:val="006971F7"/>
    <w:rsid w:val="006A0B85"/>
    <w:rsid w:val="006A0C35"/>
    <w:rsid w:val="006A1658"/>
    <w:rsid w:val="006A186B"/>
    <w:rsid w:val="006A195F"/>
    <w:rsid w:val="006A2ABD"/>
    <w:rsid w:val="006A2B0C"/>
    <w:rsid w:val="006A2CBD"/>
    <w:rsid w:val="006A2CDD"/>
    <w:rsid w:val="006A3228"/>
    <w:rsid w:val="006A3C04"/>
    <w:rsid w:val="006A455D"/>
    <w:rsid w:val="006A4B44"/>
    <w:rsid w:val="006A5370"/>
    <w:rsid w:val="006A6109"/>
    <w:rsid w:val="006A63D2"/>
    <w:rsid w:val="006A66C8"/>
    <w:rsid w:val="006A7028"/>
    <w:rsid w:val="006A74F1"/>
    <w:rsid w:val="006A7626"/>
    <w:rsid w:val="006A76EE"/>
    <w:rsid w:val="006B0282"/>
    <w:rsid w:val="006B0342"/>
    <w:rsid w:val="006B03B1"/>
    <w:rsid w:val="006B1A1F"/>
    <w:rsid w:val="006B1BA1"/>
    <w:rsid w:val="006B1D06"/>
    <w:rsid w:val="006B1E8E"/>
    <w:rsid w:val="006B2B4B"/>
    <w:rsid w:val="006B311F"/>
    <w:rsid w:val="006B3383"/>
    <w:rsid w:val="006B33B3"/>
    <w:rsid w:val="006B3648"/>
    <w:rsid w:val="006B423B"/>
    <w:rsid w:val="006B4253"/>
    <w:rsid w:val="006B4C2C"/>
    <w:rsid w:val="006B5C0F"/>
    <w:rsid w:val="006B604A"/>
    <w:rsid w:val="006B6CE3"/>
    <w:rsid w:val="006B7777"/>
    <w:rsid w:val="006B7BF9"/>
    <w:rsid w:val="006C02EC"/>
    <w:rsid w:val="006C248D"/>
    <w:rsid w:val="006C28FD"/>
    <w:rsid w:val="006C2BBF"/>
    <w:rsid w:val="006C2C24"/>
    <w:rsid w:val="006C2EDE"/>
    <w:rsid w:val="006C37A1"/>
    <w:rsid w:val="006C389A"/>
    <w:rsid w:val="006C3AB7"/>
    <w:rsid w:val="006C3C77"/>
    <w:rsid w:val="006C4B9E"/>
    <w:rsid w:val="006C4D7D"/>
    <w:rsid w:val="006C5665"/>
    <w:rsid w:val="006C6716"/>
    <w:rsid w:val="006C68F5"/>
    <w:rsid w:val="006C6B49"/>
    <w:rsid w:val="006C6E40"/>
    <w:rsid w:val="006C6E78"/>
    <w:rsid w:val="006C6FA8"/>
    <w:rsid w:val="006C7A0E"/>
    <w:rsid w:val="006C7EFE"/>
    <w:rsid w:val="006D026C"/>
    <w:rsid w:val="006D0316"/>
    <w:rsid w:val="006D097F"/>
    <w:rsid w:val="006D0A48"/>
    <w:rsid w:val="006D0D61"/>
    <w:rsid w:val="006D105C"/>
    <w:rsid w:val="006D13D6"/>
    <w:rsid w:val="006D1808"/>
    <w:rsid w:val="006D1FD4"/>
    <w:rsid w:val="006D2355"/>
    <w:rsid w:val="006D2E74"/>
    <w:rsid w:val="006D3646"/>
    <w:rsid w:val="006D3972"/>
    <w:rsid w:val="006D3BF9"/>
    <w:rsid w:val="006D41CD"/>
    <w:rsid w:val="006D46E2"/>
    <w:rsid w:val="006D4CE5"/>
    <w:rsid w:val="006D56F7"/>
    <w:rsid w:val="006D5748"/>
    <w:rsid w:val="006D59A4"/>
    <w:rsid w:val="006D667F"/>
    <w:rsid w:val="006D69F4"/>
    <w:rsid w:val="006D6CC4"/>
    <w:rsid w:val="006D6DAF"/>
    <w:rsid w:val="006D754F"/>
    <w:rsid w:val="006D767E"/>
    <w:rsid w:val="006D7CAF"/>
    <w:rsid w:val="006D7DED"/>
    <w:rsid w:val="006D7FD6"/>
    <w:rsid w:val="006E018F"/>
    <w:rsid w:val="006E0CC8"/>
    <w:rsid w:val="006E0DFC"/>
    <w:rsid w:val="006E1726"/>
    <w:rsid w:val="006E212D"/>
    <w:rsid w:val="006E27A4"/>
    <w:rsid w:val="006E2EEF"/>
    <w:rsid w:val="006E305D"/>
    <w:rsid w:val="006E3955"/>
    <w:rsid w:val="006E3E8D"/>
    <w:rsid w:val="006E425E"/>
    <w:rsid w:val="006E49AE"/>
    <w:rsid w:val="006E4E16"/>
    <w:rsid w:val="006E548A"/>
    <w:rsid w:val="006E5D35"/>
    <w:rsid w:val="006E6318"/>
    <w:rsid w:val="006E7424"/>
    <w:rsid w:val="006E7755"/>
    <w:rsid w:val="006E7D1E"/>
    <w:rsid w:val="006F006D"/>
    <w:rsid w:val="006F0B40"/>
    <w:rsid w:val="006F1AA8"/>
    <w:rsid w:val="006F2459"/>
    <w:rsid w:val="006F2CF7"/>
    <w:rsid w:val="006F2F65"/>
    <w:rsid w:val="006F30E5"/>
    <w:rsid w:val="006F335D"/>
    <w:rsid w:val="006F394F"/>
    <w:rsid w:val="006F3DEA"/>
    <w:rsid w:val="006F43A2"/>
    <w:rsid w:val="006F4AF2"/>
    <w:rsid w:val="006F542D"/>
    <w:rsid w:val="006F5D94"/>
    <w:rsid w:val="006F608E"/>
    <w:rsid w:val="006F66E6"/>
    <w:rsid w:val="006F68AF"/>
    <w:rsid w:val="006F6C2F"/>
    <w:rsid w:val="006F6FD0"/>
    <w:rsid w:val="006F755D"/>
    <w:rsid w:val="006F7938"/>
    <w:rsid w:val="006F7FB2"/>
    <w:rsid w:val="0070012A"/>
    <w:rsid w:val="007006F2"/>
    <w:rsid w:val="00700FD8"/>
    <w:rsid w:val="007010DB"/>
    <w:rsid w:val="0070159A"/>
    <w:rsid w:val="00701688"/>
    <w:rsid w:val="007017E6"/>
    <w:rsid w:val="007040D9"/>
    <w:rsid w:val="00704312"/>
    <w:rsid w:val="007043C2"/>
    <w:rsid w:val="00704713"/>
    <w:rsid w:val="00704C08"/>
    <w:rsid w:val="00705F86"/>
    <w:rsid w:val="007069BC"/>
    <w:rsid w:val="00706C07"/>
    <w:rsid w:val="00706C4A"/>
    <w:rsid w:val="00706EF8"/>
    <w:rsid w:val="00707748"/>
    <w:rsid w:val="00707E08"/>
    <w:rsid w:val="00710451"/>
    <w:rsid w:val="00710DD3"/>
    <w:rsid w:val="00711766"/>
    <w:rsid w:val="007118FB"/>
    <w:rsid w:val="0071334A"/>
    <w:rsid w:val="00713901"/>
    <w:rsid w:val="00713DC9"/>
    <w:rsid w:val="00714A63"/>
    <w:rsid w:val="00715493"/>
    <w:rsid w:val="00715DE4"/>
    <w:rsid w:val="007160CC"/>
    <w:rsid w:val="00716135"/>
    <w:rsid w:val="00716D6A"/>
    <w:rsid w:val="00716F52"/>
    <w:rsid w:val="007174B0"/>
    <w:rsid w:val="007174EA"/>
    <w:rsid w:val="00717C83"/>
    <w:rsid w:val="007205ED"/>
    <w:rsid w:val="00720B04"/>
    <w:rsid w:val="00721390"/>
    <w:rsid w:val="007213E9"/>
    <w:rsid w:val="00721A8E"/>
    <w:rsid w:val="007221F6"/>
    <w:rsid w:val="007223CD"/>
    <w:rsid w:val="007226B2"/>
    <w:rsid w:val="00722AA1"/>
    <w:rsid w:val="00722CE6"/>
    <w:rsid w:val="00722EF3"/>
    <w:rsid w:val="00722FA9"/>
    <w:rsid w:val="00723355"/>
    <w:rsid w:val="00723C00"/>
    <w:rsid w:val="007243E7"/>
    <w:rsid w:val="00724638"/>
    <w:rsid w:val="0072470C"/>
    <w:rsid w:val="007250BD"/>
    <w:rsid w:val="00725169"/>
    <w:rsid w:val="00725C60"/>
    <w:rsid w:val="00726309"/>
    <w:rsid w:val="0072647E"/>
    <w:rsid w:val="007266D7"/>
    <w:rsid w:val="0073004E"/>
    <w:rsid w:val="00730396"/>
    <w:rsid w:val="007303F5"/>
    <w:rsid w:val="0073050E"/>
    <w:rsid w:val="007305D6"/>
    <w:rsid w:val="00731285"/>
    <w:rsid w:val="00731426"/>
    <w:rsid w:val="0073155F"/>
    <w:rsid w:val="00732587"/>
    <w:rsid w:val="00732B53"/>
    <w:rsid w:val="00732C1A"/>
    <w:rsid w:val="00733388"/>
    <w:rsid w:val="007335B4"/>
    <w:rsid w:val="00733CF6"/>
    <w:rsid w:val="00734367"/>
    <w:rsid w:val="0073444D"/>
    <w:rsid w:val="007344DA"/>
    <w:rsid w:val="007347C1"/>
    <w:rsid w:val="00734DF9"/>
    <w:rsid w:val="0073530E"/>
    <w:rsid w:val="0073542A"/>
    <w:rsid w:val="00735875"/>
    <w:rsid w:val="00735CB4"/>
    <w:rsid w:val="00736BC3"/>
    <w:rsid w:val="00736DCF"/>
    <w:rsid w:val="00737A96"/>
    <w:rsid w:val="007405AA"/>
    <w:rsid w:val="00740B6C"/>
    <w:rsid w:val="00740F7C"/>
    <w:rsid w:val="007417A8"/>
    <w:rsid w:val="007419EF"/>
    <w:rsid w:val="00741A8C"/>
    <w:rsid w:val="00741FF3"/>
    <w:rsid w:val="007432B6"/>
    <w:rsid w:val="00743934"/>
    <w:rsid w:val="00743BBA"/>
    <w:rsid w:val="007442F7"/>
    <w:rsid w:val="0074498B"/>
    <w:rsid w:val="00744CFE"/>
    <w:rsid w:val="007454E0"/>
    <w:rsid w:val="0074581C"/>
    <w:rsid w:val="00745993"/>
    <w:rsid w:val="00745A63"/>
    <w:rsid w:val="00746753"/>
    <w:rsid w:val="00746891"/>
    <w:rsid w:val="007468FE"/>
    <w:rsid w:val="0074734B"/>
    <w:rsid w:val="00747880"/>
    <w:rsid w:val="007478D6"/>
    <w:rsid w:val="00750360"/>
    <w:rsid w:val="00750438"/>
    <w:rsid w:val="007505B6"/>
    <w:rsid w:val="00750AC3"/>
    <w:rsid w:val="00750D4D"/>
    <w:rsid w:val="0075217F"/>
    <w:rsid w:val="00752971"/>
    <w:rsid w:val="007536F8"/>
    <w:rsid w:val="00753A51"/>
    <w:rsid w:val="00753AA0"/>
    <w:rsid w:val="007540AC"/>
    <w:rsid w:val="00754563"/>
    <w:rsid w:val="0075484E"/>
    <w:rsid w:val="007556D1"/>
    <w:rsid w:val="007566E1"/>
    <w:rsid w:val="00756EF9"/>
    <w:rsid w:val="007571BA"/>
    <w:rsid w:val="007571F7"/>
    <w:rsid w:val="007601FA"/>
    <w:rsid w:val="0076023C"/>
    <w:rsid w:val="0076099B"/>
    <w:rsid w:val="00760B8D"/>
    <w:rsid w:val="00760D04"/>
    <w:rsid w:val="007613A6"/>
    <w:rsid w:val="00762A07"/>
    <w:rsid w:val="00764751"/>
    <w:rsid w:val="00765877"/>
    <w:rsid w:val="00765AD5"/>
    <w:rsid w:val="007661E0"/>
    <w:rsid w:val="00766472"/>
    <w:rsid w:val="00766DAD"/>
    <w:rsid w:val="00767383"/>
    <w:rsid w:val="00767741"/>
    <w:rsid w:val="00767B2B"/>
    <w:rsid w:val="00770B80"/>
    <w:rsid w:val="00771971"/>
    <w:rsid w:val="00771B03"/>
    <w:rsid w:val="00771F54"/>
    <w:rsid w:val="007720FC"/>
    <w:rsid w:val="00772958"/>
    <w:rsid w:val="00773199"/>
    <w:rsid w:val="007733F0"/>
    <w:rsid w:val="00774143"/>
    <w:rsid w:val="00774182"/>
    <w:rsid w:val="0077454B"/>
    <w:rsid w:val="0077455A"/>
    <w:rsid w:val="00774F8C"/>
    <w:rsid w:val="00774F9D"/>
    <w:rsid w:val="0077516B"/>
    <w:rsid w:val="0077519E"/>
    <w:rsid w:val="007752BA"/>
    <w:rsid w:val="007753D9"/>
    <w:rsid w:val="00775607"/>
    <w:rsid w:val="00775640"/>
    <w:rsid w:val="00775939"/>
    <w:rsid w:val="00775DFB"/>
    <w:rsid w:val="00775FFD"/>
    <w:rsid w:val="00776282"/>
    <w:rsid w:val="007763D7"/>
    <w:rsid w:val="00776D98"/>
    <w:rsid w:val="00776ED5"/>
    <w:rsid w:val="0077729D"/>
    <w:rsid w:val="0077738B"/>
    <w:rsid w:val="007779ED"/>
    <w:rsid w:val="00777E98"/>
    <w:rsid w:val="007808E5"/>
    <w:rsid w:val="00781475"/>
    <w:rsid w:val="007825B2"/>
    <w:rsid w:val="007825BF"/>
    <w:rsid w:val="00782899"/>
    <w:rsid w:val="00783A47"/>
    <w:rsid w:val="00783F26"/>
    <w:rsid w:val="00784170"/>
    <w:rsid w:val="007842E6"/>
    <w:rsid w:val="00784B29"/>
    <w:rsid w:val="00784C62"/>
    <w:rsid w:val="00785396"/>
    <w:rsid w:val="007854C7"/>
    <w:rsid w:val="00785EC9"/>
    <w:rsid w:val="0078603C"/>
    <w:rsid w:val="0078628A"/>
    <w:rsid w:val="007864FF"/>
    <w:rsid w:val="007866F5"/>
    <w:rsid w:val="00786754"/>
    <w:rsid w:val="00786D6C"/>
    <w:rsid w:val="00786FB9"/>
    <w:rsid w:val="0078736E"/>
    <w:rsid w:val="0078790C"/>
    <w:rsid w:val="00787A27"/>
    <w:rsid w:val="00787EAC"/>
    <w:rsid w:val="00790FB5"/>
    <w:rsid w:val="0079169A"/>
    <w:rsid w:val="00791E1F"/>
    <w:rsid w:val="007926C3"/>
    <w:rsid w:val="007934D7"/>
    <w:rsid w:val="00793B95"/>
    <w:rsid w:val="00794C7C"/>
    <w:rsid w:val="00795027"/>
    <w:rsid w:val="0079521B"/>
    <w:rsid w:val="00795565"/>
    <w:rsid w:val="00796605"/>
    <w:rsid w:val="007967B2"/>
    <w:rsid w:val="007967C5"/>
    <w:rsid w:val="00796F92"/>
    <w:rsid w:val="007A0A45"/>
    <w:rsid w:val="007A1836"/>
    <w:rsid w:val="007A1A83"/>
    <w:rsid w:val="007A1D6C"/>
    <w:rsid w:val="007A1DB9"/>
    <w:rsid w:val="007A24D5"/>
    <w:rsid w:val="007A2C8F"/>
    <w:rsid w:val="007A3691"/>
    <w:rsid w:val="007A3F7E"/>
    <w:rsid w:val="007A4033"/>
    <w:rsid w:val="007A410B"/>
    <w:rsid w:val="007A462F"/>
    <w:rsid w:val="007A484E"/>
    <w:rsid w:val="007A5299"/>
    <w:rsid w:val="007A5A65"/>
    <w:rsid w:val="007A5D78"/>
    <w:rsid w:val="007A5DFF"/>
    <w:rsid w:val="007A65D6"/>
    <w:rsid w:val="007A6E5F"/>
    <w:rsid w:val="007A7237"/>
    <w:rsid w:val="007B0141"/>
    <w:rsid w:val="007B0222"/>
    <w:rsid w:val="007B02E1"/>
    <w:rsid w:val="007B0514"/>
    <w:rsid w:val="007B08CD"/>
    <w:rsid w:val="007B08EE"/>
    <w:rsid w:val="007B103C"/>
    <w:rsid w:val="007B1A5A"/>
    <w:rsid w:val="007B211F"/>
    <w:rsid w:val="007B282F"/>
    <w:rsid w:val="007B2BC0"/>
    <w:rsid w:val="007B2CDE"/>
    <w:rsid w:val="007B358A"/>
    <w:rsid w:val="007B36D8"/>
    <w:rsid w:val="007B3829"/>
    <w:rsid w:val="007B3B35"/>
    <w:rsid w:val="007B4665"/>
    <w:rsid w:val="007B4F4A"/>
    <w:rsid w:val="007B55E7"/>
    <w:rsid w:val="007B5D2D"/>
    <w:rsid w:val="007B602A"/>
    <w:rsid w:val="007B6126"/>
    <w:rsid w:val="007B6C6D"/>
    <w:rsid w:val="007B7962"/>
    <w:rsid w:val="007C018F"/>
    <w:rsid w:val="007C0531"/>
    <w:rsid w:val="007C0769"/>
    <w:rsid w:val="007C0D3D"/>
    <w:rsid w:val="007C1429"/>
    <w:rsid w:val="007C17AA"/>
    <w:rsid w:val="007C2A2D"/>
    <w:rsid w:val="007C2BAA"/>
    <w:rsid w:val="007C2D2E"/>
    <w:rsid w:val="007C2F2E"/>
    <w:rsid w:val="007C3C83"/>
    <w:rsid w:val="007C5B4E"/>
    <w:rsid w:val="007C5C4F"/>
    <w:rsid w:val="007C5CCA"/>
    <w:rsid w:val="007C6296"/>
    <w:rsid w:val="007C6662"/>
    <w:rsid w:val="007C6F5E"/>
    <w:rsid w:val="007C76E5"/>
    <w:rsid w:val="007C7F62"/>
    <w:rsid w:val="007D0A2A"/>
    <w:rsid w:val="007D1C76"/>
    <w:rsid w:val="007D2D73"/>
    <w:rsid w:val="007D2E96"/>
    <w:rsid w:val="007D3099"/>
    <w:rsid w:val="007D31BD"/>
    <w:rsid w:val="007D34D7"/>
    <w:rsid w:val="007D560B"/>
    <w:rsid w:val="007D59C5"/>
    <w:rsid w:val="007D6917"/>
    <w:rsid w:val="007E02CF"/>
    <w:rsid w:val="007E06E8"/>
    <w:rsid w:val="007E1C10"/>
    <w:rsid w:val="007E1C39"/>
    <w:rsid w:val="007E1DDC"/>
    <w:rsid w:val="007E1E12"/>
    <w:rsid w:val="007E1FAA"/>
    <w:rsid w:val="007E27FB"/>
    <w:rsid w:val="007E2B3E"/>
    <w:rsid w:val="007E2FD7"/>
    <w:rsid w:val="007E3EA1"/>
    <w:rsid w:val="007E4F71"/>
    <w:rsid w:val="007E5256"/>
    <w:rsid w:val="007E5729"/>
    <w:rsid w:val="007E5BE6"/>
    <w:rsid w:val="007E5C7A"/>
    <w:rsid w:val="007E5FA2"/>
    <w:rsid w:val="007E601F"/>
    <w:rsid w:val="007E675E"/>
    <w:rsid w:val="007E7B1D"/>
    <w:rsid w:val="007F0409"/>
    <w:rsid w:val="007F062C"/>
    <w:rsid w:val="007F101B"/>
    <w:rsid w:val="007F1380"/>
    <w:rsid w:val="007F1A41"/>
    <w:rsid w:val="007F1B9F"/>
    <w:rsid w:val="007F208E"/>
    <w:rsid w:val="007F3DD2"/>
    <w:rsid w:val="007F416A"/>
    <w:rsid w:val="007F4390"/>
    <w:rsid w:val="007F44DC"/>
    <w:rsid w:val="007F59F8"/>
    <w:rsid w:val="007F5C72"/>
    <w:rsid w:val="007F6608"/>
    <w:rsid w:val="007F70D1"/>
    <w:rsid w:val="007F7285"/>
    <w:rsid w:val="007F7CC7"/>
    <w:rsid w:val="00801603"/>
    <w:rsid w:val="008017E2"/>
    <w:rsid w:val="00801EB5"/>
    <w:rsid w:val="00802299"/>
    <w:rsid w:val="00802516"/>
    <w:rsid w:val="00802934"/>
    <w:rsid w:val="00804513"/>
    <w:rsid w:val="008046D7"/>
    <w:rsid w:val="0080478D"/>
    <w:rsid w:val="00804CA2"/>
    <w:rsid w:val="00805C5B"/>
    <w:rsid w:val="00805D3D"/>
    <w:rsid w:val="0080750C"/>
    <w:rsid w:val="00810A01"/>
    <w:rsid w:val="008112E0"/>
    <w:rsid w:val="0081130C"/>
    <w:rsid w:val="008113FF"/>
    <w:rsid w:val="00811549"/>
    <w:rsid w:val="00811574"/>
    <w:rsid w:val="00811FA0"/>
    <w:rsid w:val="00812E4B"/>
    <w:rsid w:val="0081434F"/>
    <w:rsid w:val="00814494"/>
    <w:rsid w:val="0081467F"/>
    <w:rsid w:val="00815215"/>
    <w:rsid w:val="00815445"/>
    <w:rsid w:val="00815913"/>
    <w:rsid w:val="00816D53"/>
    <w:rsid w:val="008170CC"/>
    <w:rsid w:val="0081759E"/>
    <w:rsid w:val="00817642"/>
    <w:rsid w:val="008176ED"/>
    <w:rsid w:val="0081771C"/>
    <w:rsid w:val="008204F2"/>
    <w:rsid w:val="00820C46"/>
    <w:rsid w:val="00821A5B"/>
    <w:rsid w:val="00821E5A"/>
    <w:rsid w:val="00822279"/>
    <w:rsid w:val="00822C59"/>
    <w:rsid w:val="00823135"/>
    <w:rsid w:val="00823878"/>
    <w:rsid w:val="008238DF"/>
    <w:rsid w:val="00824041"/>
    <w:rsid w:val="008248CC"/>
    <w:rsid w:val="00824D6C"/>
    <w:rsid w:val="00824D9A"/>
    <w:rsid w:val="0082669A"/>
    <w:rsid w:val="008266D8"/>
    <w:rsid w:val="008267D4"/>
    <w:rsid w:val="0082681B"/>
    <w:rsid w:val="00826BD0"/>
    <w:rsid w:val="00826EBC"/>
    <w:rsid w:val="00827488"/>
    <w:rsid w:val="008278E1"/>
    <w:rsid w:val="00827F21"/>
    <w:rsid w:val="00827F43"/>
    <w:rsid w:val="0083026D"/>
    <w:rsid w:val="00830AFA"/>
    <w:rsid w:val="00830D86"/>
    <w:rsid w:val="008312C9"/>
    <w:rsid w:val="00831B81"/>
    <w:rsid w:val="008330E6"/>
    <w:rsid w:val="00833589"/>
    <w:rsid w:val="00833672"/>
    <w:rsid w:val="00833762"/>
    <w:rsid w:val="00833A9C"/>
    <w:rsid w:val="0083426E"/>
    <w:rsid w:val="00834B12"/>
    <w:rsid w:val="00834B4D"/>
    <w:rsid w:val="00834FE1"/>
    <w:rsid w:val="0083584D"/>
    <w:rsid w:val="008365AC"/>
    <w:rsid w:val="00836FDF"/>
    <w:rsid w:val="008370BC"/>
    <w:rsid w:val="00840369"/>
    <w:rsid w:val="00840E48"/>
    <w:rsid w:val="00841092"/>
    <w:rsid w:val="00841121"/>
    <w:rsid w:val="008416C3"/>
    <w:rsid w:val="00841A74"/>
    <w:rsid w:val="00842694"/>
    <w:rsid w:val="00843318"/>
    <w:rsid w:val="00843EF4"/>
    <w:rsid w:val="00845219"/>
    <w:rsid w:val="008455F2"/>
    <w:rsid w:val="008457AE"/>
    <w:rsid w:val="00845E34"/>
    <w:rsid w:val="008468D0"/>
    <w:rsid w:val="00846C01"/>
    <w:rsid w:val="008470A6"/>
    <w:rsid w:val="008471BE"/>
    <w:rsid w:val="008472BD"/>
    <w:rsid w:val="00850775"/>
    <w:rsid w:val="008507CB"/>
    <w:rsid w:val="00851BA9"/>
    <w:rsid w:val="00851F24"/>
    <w:rsid w:val="008520F4"/>
    <w:rsid w:val="008527F5"/>
    <w:rsid w:val="008536DC"/>
    <w:rsid w:val="00853BA6"/>
    <w:rsid w:val="00854435"/>
    <w:rsid w:val="0085461E"/>
    <w:rsid w:val="0085489D"/>
    <w:rsid w:val="00855630"/>
    <w:rsid w:val="008557EF"/>
    <w:rsid w:val="00856674"/>
    <w:rsid w:val="00857084"/>
    <w:rsid w:val="008577E6"/>
    <w:rsid w:val="00857C8C"/>
    <w:rsid w:val="00857DBC"/>
    <w:rsid w:val="00857FA9"/>
    <w:rsid w:val="0086030E"/>
    <w:rsid w:val="0086061D"/>
    <w:rsid w:val="0086088F"/>
    <w:rsid w:val="00861033"/>
    <w:rsid w:val="00861079"/>
    <w:rsid w:val="00862837"/>
    <w:rsid w:val="00862F30"/>
    <w:rsid w:val="00863276"/>
    <w:rsid w:val="008633AA"/>
    <w:rsid w:val="0086352F"/>
    <w:rsid w:val="00863D38"/>
    <w:rsid w:val="00863D4D"/>
    <w:rsid w:val="008649C1"/>
    <w:rsid w:val="00864C9B"/>
    <w:rsid w:val="00864E6A"/>
    <w:rsid w:val="0086594B"/>
    <w:rsid w:val="0086642A"/>
    <w:rsid w:val="008667E1"/>
    <w:rsid w:val="008668A7"/>
    <w:rsid w:val="0086737D"/>
    <w:rsid w:val="00867678"/>
    <w:rsid w:val="00867ACD"/>
    <w:rsid w:val="00867CF9"/>
    <w:rsid w:val="00870175"/>
    <w:rsid w:val="00870325"/>
    <w:rsid w:val="0087051F"/>
    <w:rsid w:val="008714A2"/>
    <w:rsid w:val="00871EEC"/>
    <w:rsid w:val="00872149"/>
    <w:rsid w:val="00872374"/>
    <w:rsid w:val="008731EB"/>
    <w:rsid w:val="008732CD"/>
    <w:rsid w:val="00873ADC"/>
    <w:rsid w:val="00874156"/>
    <w:rsid w:val="00874322"/>
    <w:rsid w:val="008748F9"/>
    <w:rsid w:val="00874C5B"/>
    <w:rsid w:val="0087535D"/>
    <w:rsid w:val="008760D6"/>
    <w:rsid w:val="00876207"/>
    <w:rsid w:val="00876B1F"/>
    <w:rsid w:val="00876B86"/>
    <w:rsid w:val="0087781F"/>
    <w:rsid w:val="00880AE0"/>
    <w:rsid w:val="00881839"/>
    <w:rsid w:val="00881C04"/>
    <w:rsid w:val="00881CAD"/>
    <w:rsid w:val="00882E50"/>
    <w:rsid w:val="00882E95"/>
    <w:rsid w:val="00883ED4"/>
    <w:rsid w:val="00884220"/>
    <w:rsid w:val="00884892"/>
    <w:rsid w:val="00884AC7"/>
    <w:rsid w:val="0088531A"/>
    <w:rsid w:val="008853B1"/>
    <w:rsid w:val="00885C8A"/>
    <w:rsid w:val="00886FC8"/>
    <w:rsid w:val="00886FE7"/>
    <w:rsid w:val="00887B1C"/>
    <w:rsid w:val="00887F39"/>
    <w:rsid w:val="00890438"/>
    <w:rsid w:val="00891049"/>
    <w:rsid w:val="008911F6"/>
    <w:rsid w:val="008914E2"/>
    <w:rsid w:val="00891C6A"/>
    <w:rsid w:val="0089216D"/>
    <w:rsid w:val="0089343E"/>
    <w:rsid w:val="00893527"/>
    <w:rsid w:val="008936D8"/>
    <w:rsid w:val="00895621"/>
    <w:rsid w:val="008968CB"/>
    <w:rsid w:val="00897892"/>
    <w:rsid w:val="00897AE0"/>
    <w:rsid w:val="00897DE4"/>
    <w:rsid w:val="008A06D9"/>
    <w:rsid w:val="008A0722"/>
    <w:rsid w:val="008A0C8C"/>
    <w:rsid w:val="008A1363"/>
    <w:rsid w:val="008A1D2E"/>
    <w:rsid w:val="008A2DA9"/>
    <w:rsid w:val="008A2E20"/>
    <w:rsid w:val="008A3F47"/>
    <w:rsid w:val="008A3FA1"/>
    <w:rsid w:val="008A4597"/>
    <w:rsid w:val="008A4A92"/>
    <w:rsid w:val="008A4B0D"/>
    <w:rsid w:val="008A4CA3"/>
    <w:rsid w:val="008A4CC9"/>
    <w:rsid w:val="008A4E75"/>
    <w:rsid w:val="008A52BB"/>
    <w:rsid w:val="008A5367"/>
    <w:rsid w:val="008A5404"/>
    <w:rsid w:val="008A552C"/>
    <w:rsid w:val="008A590F"/>
    <w:rsid w:val="008A5927"/>
    <w:rsid w:val="008A5C39"/>
    <w:rsid w:val="008A5D37"/>
    <w:rsid w:val="008A6172"/>
    <w:rsid w:val="008A7021"/>
    <w:rsid w:val="008A7314"/>
    <w:rsid w:val="008A75C4"/>
    <w:rsid w:val="008A7BAE"/>
    <w:rsid w:val="008B0195"/>
    <w:rsid w:val="008B084C"/>
    <w:rsid w:val="008B08D0"/>
    <w:rsid w:val="008B0916"/>
    <w:rsid w:val="008B1179"/>
    <w:rsid w:val="008B208C"/>
    <w:rsid w:val="008B2418"/>
    <w:rsid w:val="008B281B"/>
    <w:rsid w:val="008B2C47"/>
    <w:rsid w:val="008B312B"/>
    <w:rsid w:val="008B3A15"/>
    <w:rsid w:val="008B3B42"/>
    <w:rsid w:val="008B428C"/>
    <w:rsid w:val="008B4F0C"/>
    <w:rsid w:val="008B55D5"/>
    <w:rsid w:val="008B5680"/>
    <w:rsid w:val="008B595F"/>
    <w:rsid w:val="008B5995"/>
    <w:rsid w:val="008B6256"/>
    <w:rsid w:val="008B65E4"/>
    <w:rsid w:val="008B7DC5"/>
    <w:rsid w:val="008C11EF"/>
    <w:rsid w:val="008C1579"/>
    <w:rsid w:val="008C1A2D"/>
    <w:rsid w:val="008C211D"/>
    <w:rsid w:val="008C268D"/>
    <w:rsid w:val="008C2A12"/>
    <w:rsid w:val="008C32A7"/>
    <w:rsid w:val="008C32FC"/>
    <w:rsid w:val="008C4CC5"/>
    <w:rsid w:val="008C51D1"/>
    <w:rsid w:val="008C5204"/>
    <w:rsid w:val="008C5B0C"/>
    <w:rsid w:val="008C60F9"/>
    <w:rsid w:val="008C631B"/>
    <w:rsid w:val="008C65AD"/>
    <w:rsid w:val="008C664A"/>
    <w:rsid w:val="008C6CB6"/>
    <w:rsid w:val="008C6D50"/>
    <w:rsid w:val="008C6EFD"/>
    <w:rsid w:val="008C715C"/>
    <w:rsid w:val="008C716E"/>
    <w:rsid w:val="008C7B96"/>
    <w:rsid w:val="008C7CF3"/>
    <w:rsid w:val="008D0C03"/>
    <w:rsid w:val="008D13E6"/>
    <w:rsid w:val="008D1FE1"/>
    <w:rsid w:val="008D200B"/>
    <w:rsid w:val="008D32A7"/>
    <w:rsid w:val="008D331A"/>
    <w:rsid w:val="008D37DC"/>
    <w:rsid w:val="008D3863"/>
    <w:rsid w:val="008D45F5"/>
    <w:rsid w:val="008D5CE0"/>
    <w:rsid w:val="008D6242"/>
    <w:rsid w:val="008D629B"/>
    <w:rsid w:val="008D6BEA"/>
    <w:rsid w:val="008D6EB9"/>
    <w:rsid w:val="008D738A"/>
    <w:rsid w:val="008D7AFD"/>
    <w:rsid w:val="008D7BC4"/>
    <w:rsid w:val="008E101A"/>
    <w:rsid w:val="008E103D"/>
    <w:rsid w:val="008E2683"/>
    <w:rsid w:val="008E282F"/>
    <w:rsid w:val="008E38D7"/>
    <w:rsid w:val="008E3A87"/>
    <w:rsid w:val="008E4050"/>
    <w:rsid w:val="008E4940"/>
    <w:rsid w:val="008E4989"/>
    <w:rsid w:val="008E4996"/>
    <w:rsid w:val="008E49D4"/>
    <w:rsid w:val="008E4B43"/>
    <w:rsid w:val="008E4BAC"/>
    <w:rsid w:val="008E5062"/>
    <w:rsid w:val="008E530D"/>
    <w:rsid w:val="008E6358"/>
    <w:rsid w:val="008E6361"/>
    <w:rsid w:val="008E649D"/>
    <w:rsid w:val="008E6897"/>
    <w:rsid w:val="008E6924"/>
    <w:rsid w:val="008E6D09"/>
    <w:rsid w:val="008E7058"/>
    <w:rsid w:val="008E7602"/>
    <w:rsid w:val="008F0EB4"/>
    <w:rsid w:val="008F1EFB"/>
    <w:rsid w:val="008F20C2"/>
    <w:rsid w:val="008F229E"/>
    <w:rsid w:val="008F274D"/>
    <w:rsid w:val="008F2848"/>
    <w:rsid w:val="008F2907"/>
    <w:rsid w:val="008F2CD5"/>
    <w:rsid w:val="008F2D8D"/>
    <w:rsid w:val="008F3CD8"/>
    <w:rsid w:val="008F50CB"/>
    <w:rsid w:val="008F53DE"/>
    <w:rsid w:val="008F585F"/>
    <w:rsid w:val="008F5877"/>
    <w:rsid w:val="008F64C4"/>
    <w:rsid w:val="008F6863"/>
    <w:rsid w:val="008F6E99"/>
    <w:rsid w:val="008F7333"/>
    <w:rsid w:val="008F79CF"/>
    <w:rsid w:val="008F7A86"/>
    <w:rsid w:val="008F7C9C"/>
    <w:rsid w:val="008F7DA9"/>
    <w:rsid w:val="00900918"/>
    <w:rsid w:val="00901181"/>
    <w:rsid w:val="00901EEF"/>
    <w:rsid w:val="009021F4"/>
    <w:rsid w:val="009025C9"/>
    <w:rsid w:val="009028B9"/>
    <w:rsid w:val="009029DE"/>
    <w:rsid w:val="009029F5"/>
    <w:rsid w:val="00902AAA"/>
    <w:rsid w:val="00902C3F"/>
    <w:rsid w:val="00902F00"/>
    <w:rsid w:val="009030F1"/>
    <w:rsid w:val="00903141"/>
    <w:rsid w:val="0090334B"/>
    <w:rsid w:val="00903A7E"/>
    <w:rsid w:val="0090431B"/>
    <w:rsid w:val="0090443D"/>
    <w:rsid w:val="0090468B"/>
    <w:rsid w:val="0090554B"/>
    <w:rsid w:val="009056B3"/>
    <w:rsid w:val="009057DC"/>
    <w:rsid w:val="00905EED"/>
    <w:rsid w:val="00906B85"/>
    <w:rsid w:val="00906F71"/>
    <w:rsid w:val="00907594"/>
    <w:rsid w:val="00907AB3"/>
    <w:rsid w:val="00907EA9"/>
    <w:rsid w:val="00910532"/>
    <w:rsid w:val="00910BDC"/>
    <w:rsid w:val="00910C31"/>
    <w:rsid w:val="0091139E"/>
    <w:rsid w:val="0091170C"/>
    <w:rsid w:val="00912097"/>
    <w:rsid w:val="00912144"/>
    <w:rsid w:val="00912185"/>
    <w:rsid w:val="0091382C"/>
    <w:rsid w:val="00913B40"/>
    <w:rsid w:val="00913BD4"/>
    <w:rsid w:val="00914027"/>
    <w:rsid w:val="00914B7D"/>
    <w:rsid w:val="00914E8F"/>
    <w:rsid w:val="009154A5"/>
    <w:rsid w:val="009158C3"/>
    <w:rsid w:val="00915F7E"/>
    <w:rsid w:val="00916152"/>
    <w:rsid w:val="009162DE"/>
    <w:rsid w:val="00916EB8"/>
    <w:rsid w:val="00917398"/>
    <w:rsid w:val="00920DFC"/>
    <w:rsid w:val="00920E43"/>
    <w:rsid w:val="009212E4"/>
    <w:rsid w:val="0092170C"/>
    <w:rsid w:val="00921F14"/>
    <w:rsid w:val="00922E22"/>
    <w:rsid w:val="00923D0C"/>
    <w:rsid w:val="009241F6"/>
    <w:rsid w:val="00924A04"/>
    <w:rsid w:val="00924A94"/>
    <w:rsid w:val="00924E07"/>
    <w:rsid w:val="00924EEA"/>
    <w:rsid w:val="00924FA7"/>
    <w:rsid w:val="00925960"/>
    <w:rsid w:val="009259A6"/>
    <w:rsid w:val="0092710B"/>
    <w:rsid w:val="0092738D"/>
    <w:rsid w:val="009277FF"/>
    <w:rsid w:val="00927C56"/>
    <w:rsid w:val="00927DF5"/>
    <w:rsid w:val="00927F0A"/>
    <w:rsid w:val="009301BA"/>
    <w:rsid w:val="009302FB"/>
    <w:rsid w:val="0093078F"/>
    <w:rsid w:val="0093085B"/>
    <w:rsid w:val="00931072"/>
    <w:rsid w:val="00931086"/>
    <w:rsid w:val="00931465"/>
    <w:rsid w:val="00931539"/>
    <w:rsid w:val="00931854"/>
    <w:rsid w:val="00931B6B"/>
    <w:rsid w:val="0093275A"/>
    <w:rsid w:val="00932D24"/>
    <w:rsid w:val="00933399"/>
    <w:rsid w:val="00933458"/>
    <w:rsid w:val="00933D42"/>
    <w:rsid w:val="00933F22"/>
    <w:rsid w:val="00933FD7"/>
    <w:rsid w:val="00934067"/>
    <w:rsid w:val="009344C8"/>
    <w:rsid w:val="0093487A"/>
    <w:rsid w:val="00934976"/>
    <w:rsid w:val="00934F09"/>
    <w:rsid w:val="00934F8D"/>
    <w:rsid w:val="0093535D"/>
    <w:rsid w:val="009357A6"/>
    <w:rsid w:val="009360CA"/>
    <w:rsid w:val="00936997"/>
    <w:rsid w:val="00936A72"/>
    <w:rsid w:val="0093720F"/>
    <w:rsid w:val="0093734F"/>
    <w:rsid w:val="009374CB"/>
    <w:rsid w:val="00937C95"/>
    <w:rsid w:val="00937E55"/>
    <w:rsid w:val="00941104"/>
    <w:rsid w:val="009414DE"/>
    <w:rsid w:val="00941603"/>
    <w:rsid w:val="0094166A"/>
    <w:rsid w:val="00941EB6"/>
    <w:rsid w:val="009423F0"/>
    <w:rsid w:val="00942A3F"/>
    <w:rsid w:val="009438C1"/>
    <w:rsid w:val="009449F3"/>
    <w:rsid w:val="0094528B"/>
    <w:rsid w:val="009455F8"/>
    <w:rsid w:val="00946E3F"/>
    <w:rsid w:val="009470BE"/>
    <w:rsid w:val="00947740"/>
    <w:rsid w:val="00947A34"/>
    <w:rsid w:val="00947A9A"/>
    <w:rsid w:val="0095027C"/>
    <w:rsid w:val="00950A79"/>
    <w:rsid w:val="00950B80"/>
    <w:rsid w:val="00951D69"/>
    <w:rsid w:val="009528C9"/>
    <w:rsid w:val="009531BE"/>
    <w:rsid w:val="00953777"/>
    <w:rsid w:val="00953C5A"/>
    <w:rsid w:val="0095416D"/>
    <w:rsid w:val="0095554A"/>
    <w:rsid w:val="009558DF"/>
    <w:rsid w:val="00955A17"/>
    <w:rsid w:val="009566D7"/>
    <w:rsid w:val="009569A8"/>
    <w:rsid w:val="00956A0B"/>
    <w:rsid w:val="00956A4F"/>
    <w:rsid w:val="009573C5"/>
    <w:rsid w:val="00957504"/>
    <w:rsid w:val="00957656"/>
    <w:rsid w:val="00957B54"/>
    <w:rsid w:val="00957FBC"/>
    <w:rsid w:val="00960070"/>
    <w:rsid w:val="00960B21"/>
    <w:rsid w:val="00960F2A"/>
    <w:rsid w:val="00961399"/>
    <w:rsid w:val="0096189A"/>
    <w:rsid w:val="00961939"/>
    <w:rsid w:val="009623D2"/>
    <w:rsid w:val="009626CD"/>
    <w:rsid w:val="00962DE1"/>
    <w:rsid w:val="0096368E"/>
    <w:rsid w:val="00963F1D"/>
    <w:rsid w:val="00963F4D"/>
    <w:rsid w:val="0096461D"/>
    <w:rsid w:val="00965203"/>
    <w:rsid w:val="00965431"/>
    <w:rsid w:val="009663A1"/>
    <w:rsid w:val="00966875"/>
    <w:rsid w:val="00967324"/>
    <w:rsid w:val="00967AEB"/>
    <w:rsid w:val="00970729"/>
    <w:rsid w:val="0097075D"/>
    <w:rsid w:val="00970853"/>
    <w:rsid w:val="00970A75"/>
    <w:rsid w:val="00970FE0"/>
    <w:rsid w:val="009722F3"/>
    <w:rsid w:val="00972CA9"/>
    <w:rsid w:val="00973867"/>
    <w:rsid w:val="00975083"/>
    <w:rsid w:val="0097564B"/>
    <w:rsid w:val="00975B5B"/>
    <w:rsid w:val="00975ECD"/>
    <w:rsid w:val="0097653E"/>
    <w:rsid w:val="009768EB"/>
    <w:rsid w:val="00976DF7"/>
    <w:rsid w:val="009775B1"/>
    <w:rsid w:val="00977D9C"/>
    <w:rsid w:val="00977FBB"/>
    <w:rsid w:val="0098115B"/>
    <w:rsid w:val="009816CD"/>
    <w:rsid w:val="009819CE"/>
    <w:rsid w:val="0098203B"/>
    <w:rsid w:val="00983694"/>
    <w:rsid w:val="00983E12"/>
    <w:rsid w:val="00984395"/>
    <w:rsid w:val="00984FC6"/>
    <w:rsid w:val="0098527F"/>
    <w:rsid w:val="0098545F"/>
    <w:rsid w:val="00985AB5"/>
    <w:rsid w:val="00985AD0"/>
    <w:rsid w:val="0098603E"/>
    <w:rsid w:val="0098668D"/>
    <w:rsid w:val="00986893"/>
    <w:rsid w:val="00986DFC"/>
    <w:rsid w:val="00986F59"/>
    <w:rsid w:val="009871F7"/>
    <w:rsid w:val="009872C3"/>
    <w:rsid w:val="0098757B"/>
    <w:rsid w:val="00987B4F"/>
    <w:rsid w:val="0099086D"/>
    <w:rsid w:val="009912CA"/>
    <w:rsid w:val="00991577"/>
    <w:rsid w:val="00991747"/>
    <w:rsid w:val="00991C9B"/>
    <w:rsid w:val="009921F3"/>
    <w:rsid w:val="009923C9"/>
    <w:rsid w:val="00992BA7"/>
    <w:rsid w:val="00992C73"/>
    <w:rsid w:val="00992F45"/>
    <w:rsid w:val="00993667"/>
    <w:rsid w:val="00993716"/>
    <w:rsid w:val="00993768"/>
    <w:rsid w:val="00994258"/>
    <w:rsid w:val="00994430"/>
    <w:rsid w:val="00995568"/>
    <w:rsid w:val="00995DC1"/>
    <w:rsid w:val="0099602C"/>
    <w:rsid w:val="00996366"/>
    <w:rsid w:val="00996E2B"/>
    <w:rsid w:val="00996E74"/>
    <w:rsid w:val="009970E5"/>
    <w:rsid w:val="00997871"/>
    <w:rsid w:val="00997DC7"/>
    <w:rsid w:val="009A0935"/>
    <w:rsid w:val="009A09E6"/>
    <w:rsid w:val="009A0A3B"/>
    <w:rsid w:val="009A1695"/>
    <w:rsid w:val="009A1CBD"/>
    <w:rsid w:val="009A1E66"/>
    <w:rsid w:val="009A1FCB"/>
    <w:rsid w:val="009A21A8"/>
    <w:rsid w:val="009A26AD"/>
    <w:rsid w:val="009A37A0"/>
    <w:rsid w:val="009A3A72"/>
    <w:rsid w:val="009A3F6E"/>
    <w:rsid w:val="009A454E"/>
    <w:rsid w:val="009A45E5"/>
    <w:rsid w:val="009A4DB2"/>
    <w:rsid w:val="009A4E9A"/>
    <w:rsid w:val="009A5193"/>
    <w:rsid w:val="009A57C8"/>
    <w:rsid w:val="009A6147"/>
    <w:rsid w:val="009A615A"/>
    <w:rsid w:val="009A64BD"/>
    <w:rsid w:val="009A6A02"/>
    <w:rsid w:val="009A6B5B"/>
    <w:rsid w:val="009A6C4C"/>
    <w:rsid w:val="009A6D23"/>
    <w:rsid w:val="009A6F4D"/>
    <w:rsid w:val="009A715E"/>
    <w:rsid w:val="009A7311"/>
    <w:rsid w:val="009A78A7"/>
    <w:rsid w:val="009A7C22"/>
    <w:rsid w:val="009A7DD3"/>
    <w:rsid w:val="009B00BF"/>
    <w:rsid w:val="009B04E3"/>
    <w:rsid w:val="009B0F6F"/>
    <w:rsid w:val="009B125C"/>
    <w:rsid w:val="009B16D0"/>
    <w:rsid w:val="009B1A9D"/>
    <w:rsid w:val="009B284F"/>
    <w:rsid w:val="009B35BC"/>
    <w:rsid w:val="009B3A79"/>
    <w:rsid w:val="009B3B18"/>
    <w:rsid w:val="009B46FC"/>
    <w:rsid w:val="009B4B2A"/>
    <w:rsid w:val="009B58D7"/>
    <w:rsid w:val="009B70A9"/>
    <w:rsid w:val="009B74DA"/>
    <w:rsid w:val="009B771F"/>
    <w:rsid w:val="009B774B"/>
    <w:rsid w:val="009B7F66"/>
    <w:rsid w:val="009C02CD"/>
    <w:rsid w:val="009C1327"/>
    <w:rsid w:val="009C1E31"/>
    <w:rsid w:val="009C3FFC"/>
    <w:rsid w:val="009C42E2"/>
    <w:rsid w:val="009C50BF"/>
    <w:rsid w:val="009C64C4"/>
    <w:rsid w:val="009C6B54"/>
    <w:rsid w:val="009C6B92"/>
    <w:rsid w:val="009C729F"/>
    <w:rsid w:val="009C7F56"/>
    <w:rsid w:val="009D02DF"/>
    <w:rsid w:val="009D05A9"/>
    <w:rsid w:val="009D07BB"/>
    <w:rsid w:val="009D08CD"/>
    <w:rsid w:val="009D0941"/>
    <w:rsid w:val="009D0A51"/>
    <w:rsid w:val="009D0A53"/>
    <w:rsid w:val="009D0BA8"/>
    <w:rsid w:val="009D14A0"/>
    <w:rsid w:val="009D14D5"/>
    <w:rsid w:val="009D2378"/>
    <w:rsid w:val="009D28C4"/>
    <w:rsid w:val="009D346C"/>
    <w:rsid w:val="009D34BF"/>
    <w:rsid w:val="009D3874"/>
    <w:rsid w:val="009D3D16"/>
    <w:rsid w:val="009D3F03"/>
    <w:rsid w:val="009D4F1F"/>
    <w:rsid w:val="009D5AAB"/>
    <w:rsid w:val="009D5AB2"/>
    <w:rsid w:val="009D5D7D"/>
    <w:rsid w:val="009D7161"/>
    <w:rsid w:val="009D71B3"/>
    <w:rsid w:val="009D7297"/>
    <w:rsid w:val="009D735F"/>
    <w:rsid w:val="009D77C3"/>
    <w:rsid w:val="009D792C"/>
    <w:rsid w:val="009D7A0D"/>
    <w:rsid w:val="009D7AAD"/>
    <w:rsid w:val="009D7FE2"/>
    <w:rsid w:val="009E0663"/>
    <w:rsid w:val="009E0799"/>
    <w:rsid w:val="009E0D31"/>
    <w:rsid w:val="009E0E43"/>
    <w:rsid w:val="009E1452"/>
    <w:rsid w:val="009E173C"/>
    <w:rsid w:val="009E2419"/>
    <w:rsid w:val="009E38D5"/>
    <w:rsid w:val="009E3B4A"/>
    <w:rsid w:val="009E3BB8"/>
    <w:rsid w:val="009E3C0D"/>
    <w:rsid w:val="009E3C98"/>
    <w:rsid w:val="009E44B4"/>
    <w:rsid w:val="009E481A"/>
    <w:rsid w:val="009E48E3"/>
    <w:rsid w:val="009E4E73"/>
    <w:rsid w:val="009E59F9"/>
    <w:rsid w:val="009E5C3E"/>
    <w:rsid w:val="009E6CB1"/>
    <w:rsid w:val="009E7119"/>
    <w:rsid w:val="009E754C"/>
    <w:rsid w:val="009E76B1"/>
    <w:rsid w:val="009F0038"/>
    <w:rsid w:val="009F0C1B"/>
    <w:rsid w:val="009F0D25"/>
    <w:rsid w:val="009F10BE"/>
    <w:rsid w:val="009F1983"/>
    <w:rsid w:val="009F2FB8"/>
    <w:rsid w:val="009F41B6"/>
    <w:rsid w:val="009F44FE"/>
    <w:rsid w:val="009F45B4"/>
    <w:rsid w:val="009F5228"/>
    <w:rsid w:val="009F55F5"/>
    <w:rsid w:val="009F5D8A"/>
    <w:rsid w:val="009F6752"/>
    <w:rsid w:val="009F67B6"/>
    <w:rsid w:val="009F67ED"/>
    <w:rsid w:val="009F6AEF"/>
    <w:rsid w:val="009F6FCF"/>
    <w:rsid w:val="009F7D4C"/>
    <w:rsid w:val="009F7E0C"/>
    <w:rsid w:val="00A00081"/>
    <w:rsid w:val="00A005C4"/>
    <w:rsid w:val="00A01793"/>
    <w:rsid w:val="00A01F17"/>
    <w:rsid w:val="00A02978"/>
    <w:rsid w:val="00A02CCF"/>
    <w:rsid w:val="00A02FCD"/>
    <w:rsid w:val="00A038A3"/>
    <w:rsid w:val="00A0441B"/>
    <w:rsid w:val="00A0463B"/>
    <w:rsid w:val="00A04EBE"/>
    <w:rsid w:val="00A05161"/>
    <w:rsid w:val="00A05D48"/>
    <w:rsid w:val="00A069C4"/>
    <w:rsid w:val="00A076AF"/>
    <w:rsid w:val="00A07D94"/>
    <w:rsid w:val="00A1035D"/>
    <w:rsid w:val="00A10822"/>
    <w:rsid w:val="00A10DCA"/>
    <w:rsid w:val="00A11846"/>
    <w:rsid w:val="00A11A4A"/>
    <w:rsid w:val="00A11EA2"/>
    <w:rsid w:val="00A12775"/>
    <w:rsid w:val="00A12BDD"/>
    <w:rsid w:val="00A138CB"/>
    <w:rsid w:val="00A138CE"/>
    <w:rsid w:val="00A14612"/>
    <w:rsid w:val="00A14767"/>
    <w:rsid w:val="00A14F2D"/>
    <w:rsid w:val="00A15DEE"/>
    <w:rsid w:val="00A15E08"/>
    <w:rsid w:val="00A16BB4"/>
    <w:rsid w:val="00A17F06"/>
    <w:rsid w:val="00A200A2"/>
    <w:rsid w:val="00A2013C"/>
    <w:rsid w:val="00A202E8"/>
    <w:rsid w:val="00A20627"/>
    <w:rsid w:val="00A20844"/>
    <w:rsid w:val="00A20F5B"/>
    <w:rsid w:val="00A213C5"/>
    <w:rsid w:val="00A21731"/>
    <w:rsid w:val="00A22A3D"/>
    <w:rsid w:val="00A23689"/>
    <w:rsid w:val="00A24C82"/>
    <w:rsid w:val="00A257CB"/>
    <w:rsid w:val="00A25C7F"/>
    <w:rsid w:val="00A25E0F"/>
    <w:rsid w:val="00A276FB"/>
    <w:rsid w:val="00A2788A"/>
    <w:rsid w:val="00A30267"/>
    <w:rsid w:val="00A3075A"/>
    <w:rsid w:val="00A3097F"/>
    <w:rsid w:val="00A30C02"/>
    <w:rsid w:val="00A311FD"/>
    <w:rsid w:val="00A314D9"/>
    <w:rsid w:val="00A31E78"/>
    <w:rsid w:val="00A3313E"/>
    <w:rsid w:val="00A33717"/>
    <w:rsid w:val="00A33E4C"/>
    <w:rsid w:val="00A3590E"/>
    <w:rsid w:val="00A35A84"/>
    <w:rsid w:val="00A3619A"/>
    <w:rsid w:val="00A36E9F"/>
    <w:rsid w:val="00A370CC"/>
    <w:rsid w:val="00A37862"/>
    <w:rsid w:val="00A3791F"/>
    <w:rsid w:val="00A37EB9"/>
    <w:rsid w:val="00A40A4C"/>
    <w:rsid w:val="00A40EF0"/>
    <w:rsid w:val="00A40FBD"/>
    <w:rsid w:val="00A419DE"/>
    <w:rsid w:val="00A41D46"/>
    <w:rsid w:val="00A426D6"/>
    <w:rsid w:val="00A42C2B"/>
    <w:rsid w:val="00A42E8B"/>
    <w:rsid w:val="00A430E4"/>
    <w:rsid w:val="00A43155"/>
    <w:rsid w:val="00A437C6"/>
    <w:rsid w:val="00A43A08"/>
    <w:rsid w:val="00A43DBB"/>
    <w:rsid w:val="00A441E8"/>
    <w:rsid w:val="00A45345"/>
    <w:rsid w:val="00A4572A"/>
    <w:rsid w:val="00A4677A"/>
    <w:rsid w:val="00A46912"/>
    <w:rsid w:val="00A46B10"/>
    <w:rsid w:val="00A47412"/>
    <w:rsid w:val="00A50693"/>
    <w:rsid w:val="00A5076D"/>
    <w:rsid w:val="00A5099F"/>
    <w:rsid w:val="00A50D21"/>
    <w:rsid w:val="00A51445"/>
    <w:rsid w:val="00A51629"/>
    <w:rsid w:val="00A522E9"/>
    <w:rsid w:val="00A52586"/>
    <w:rsid w:val="00A52D67"/>
    <w:rsid w:val="00A531FE"/>
    <w:rsid w:val="00A532BE"/>
    <w:rsid w:val="00A53AD1"/>
    <w:rsid w:val="00A544FC"/>
    <w:rsid w:val="00A548BF"/>
    <w:rsid w:val="00A54C26"/>
    <w:rsid w:val="00A55A84"/>
    <w:rsid w:val="00A55DFA"/>
    <w:rsid w:val="00A5642B"/>
    <w:rsid w:val="00A575F9"/>
    <w:rsid w:val="00A578A5"/>
    <w:rsid w:val="00A57A65"/>
    <w:rsid w:val="00A60285"/>
    <w:rsid w:val="00A605F2"/>
    <w:rsid w:val="00A60780"/>
    <w:rsid w:val="00A60866"/>
    <w:rsid w:val="00A608E2"/>
    <w:rsid w:val="00A60AD0"/>
    <w:rsid w:val="00A61288"/>
    <w:rsid w:val="00A61E63"/>
    <w:rsid w:val="00A63747"/>
    <w:rsid w:val="00A63858"/>
    <w:rsid w:val="00A63A44"/>
    <w:rsid w:val="00A64F3D"/>
    <w:rsid w:val="00A66527"/>
    <w:rsid w:val="00A67110"/>
    <w:rsid w:val="00A673AF"/>
    <w:rsid w:val="00A67D3C"/>
    <w:rsid w:val="00A67E1C"/>
    <w:rsid w:val="00A711B3"/>
    <w:rsid w:val="00A71402"/>
    <w:rsid w:val="00A71776"/>
    <w:rsid w:val="00A71E98"/>
    <w:rsid w:val="00A7206A"/>
    <w:rsid w:val="00A7315A"/>
    <w:rsid w:val="00A73EA7"/>
    <w:rsid w:val="00A74711"/>
    <w:rsid w:val="00A7492B"/>
    <w:rsid w:val="00A74A28"/>
    <w:rsid w:val="00A75767"/>
    <w:rsid w:val="00A76538"/>
    <w:rsid w:val="00A76E07"/>
    <w:rsid w:val="00A76FD0"/>
    <w:rsid w:val="00A7704C"/>
    <w:rsid w:val="00A77155"/>
    <w:rsid w:val="00A77475"/>
    <w:rsid w:val="00A77987"/>
    <w:rsid w:val="00A8000E"/>
    <w:rsid w:val="00A80188"/>
    <w:rsid w:val="00A80581"/>
    <w:rsid w:val="00A806F1"/>
    <w:rsid w:val="00A80BC1"/>
    <w:rsid w:val="00A80CDB"/>
    <w:rsid w:val="00A815B9"/>
    <w:rsid w:val="00A8165A"/>
    <w:rsid w:val="00A8188F"/>
    <w:rsid w:val="00A81CF6"/>
    <w:rsid w:val="00A81D43"/>
    <w:rsid w:val="00A8222D"/>
    <w:rsid w:val="00A8269F"/>
    <w:rsid w:val="00A8276D"/>
    <w:rsid w:val="00A82D9D"/>
    <w:rsid w:val="00A835BF"/>
    <w:rsid w:val="00A836F6"/>
    <w:rsid w:val="00A839B5"/>
    <w:rsid w:val="00A83BA3"/>
    <w:rsid w:val="00A852DE"/>
    <w:rsid w:val="00A858A0"/>
    <w:rsid w:val="00A86097"/>
    <w:rsid w:val="00A86366"/>
    <w:rsid w:val="00A86D2D"/>
    <w:rsid w:val="00A87349"/>
    <w:rsid w:val="00A875CA"/>
    <w:rsid w:val="00A90AA2"/>
    <w:rsid w:val="00A91288"/>
    <w:rsid w:val="00A9191D"/>
    <w:rsid w:val="00A92E1F"/>
    <w:rsid w:val="00A93141"/>
    <w:rsid w:val="00A93681"/>
    <w:rsid w:val="00A93B5E"/>
    <w:rsid w:val="00A94B5B"/>
    <w:rsid w:val="00A94B97"/>
    <w:rsid w:val="00A955B8"/>
    <w:rsid w:val="00A95D1A"/>
    <w:rsid w:val="00A96364"/>
    <w:rsid w:val="00A9777D"/>
    <w:rsid w:val="00A97A78"/>
    <w:rsid w:val="00AA019D"/>
    <w:rsid w:val="00AA0677"/>
    <w:rsid w:val="00AA138D"/>
    <w:rsid w:val="00AA1669"/>
    <w:rsid w:val="00AA1AA1"/>
    <w:rsid w:val="00AA2109"/>
    <w:rsid w:val="00AA213D"/>
    <w:rsid w:val="00AA2423"/>
    <w:rsid w:val="00AA3352"/>
    <w:rsid w:val="00AA3971"/>
    <w:rsid w:val="00AA4434"/>
    <w:rsid w:val="00AA4470"/>
    <w:rsid w:val="00AA4B0A"/>
    <w:rsid w:val="00AA531E"/>
    <w:rsid w:val="00AA5669"/>
    <w:rsid w:val="00AA714E"/>
    <w:rsid w:val="00AA7E91"/>
    <w:rsid w:val="00AB047E"/>
    <w:rsid w:val="00AB0F90"/>
    <w:rsid w:val="00AB1A92"/>
    <w:rsid w:val="00AB1E55"/>
    <w:rsid w:val="00AB1E6A"/>
    <w:rsid w:val="00AB22E6"/>
    <w:rsid w:val="00AB2635"/>
    <w:rsid w:val="00AB269D"/>
    <w:rsid w:val="00AB2D83"/>
    <w:rsid w:val="00AB35FE"/>
    <w:rsid w:val="00AB3C2D"/>
    <w:rsid w:val="00AB407B"/>
    <w:rsid w:val="00AB49A7"/>
    <w:rsid w:val="00AB5621"/>
    <w:rsid w:val="00AB5CD3"/>
    <w:rsid w:val="00AB63FB"/>
    <w:rsid w:val="00AB651C"/>
    <w:rsid w:val="00AB65A2"/>
    <w:rsid w:val="00AB65C7"/>
    <w:rsid w:val="00AB6D1E"/>
    <w:rsid w:val="00AB6D55"/>
    <w:rsid w:val="00AB75D1"/>
    <w:rsid w:val="00AB7B9D"/>
    <w:rsid w:val="00AC00E8"/>
    <w:rsid w:val="00AC0139"/>
    <w:rsid w:val="00AC0270"/>
    <w:rsid w:val="00AC0888"/>
    <w:rsid w:val="00AC145F"/>
    <w:rsid w:val="00AC15D8"/>
    <w:rsid w:val="00AC1B01"/>
    <w:rsid w:val="00AC1E54"/>
    <w:rsid w:val="00AC1E97"/>
    <w:rsid w:val="00AC22BF"/>
    <w:rsid w:val="00AC29C8"/>
    <w:rsid w:val="00AC3599"/>
    <w:rsid w:val="00AC3838"/>
    <w:rsid w:val="00AC3A56"/>
    <w:rsid w:val="00AC41CA"/>
    <w:rsid w:val="00AC42B6"/>
    <w:rsid w:val="00AC4F40"/>
    <w:rsid w:val="00AC53A6"/>
    <w:rsid w:val="00AC53AE"/>
    <w:rsid w:val="00AC5B90"/>
    <w:rsid w:val="00AC5F1E"/>
    <w:rsid w:val="00AC6840"/>
    <w:rsid w:val="00AC68DF"/>
    <w:rsid w:val="00AC6DBD"/>
    <w:rsid w:val="00AC6EE6"/>
    <w:rsid w:val="00AC79C0"/>
    <w:rsid w:val="00AD00BB"/>
    <w:rsid w:val="00AD05A5"/>
    <w:rsid w:val="00AD271F"/>
    <w:rsid w:val="00AD3B42"/>
    <w:rsid w:val="00AD4187"/>
    <w:rsid w:val="00AD41C9"/>
    <w:rsid w:val="00AD4ABA"/>
    <w:rsid w:val="00AD4D83"/>
    <w:rsid w:val="00AD51A3"/>
    <w:rsid w:val="00AD53C6"/>
    <w:rsid w:val="00AD55D1"/>
    <w:rsid w:val="00AD5679"/>
    <w:rsid w:val="00AD6440"/>
    <w:rsid w:val="00AD6ACF"/>
    <w:rsid w:val="00AD6EDE"/>
    <w:rsid w:val="00AD7673"/>
    <w:rsid w:val="00AE0984"/>
    <w:rsid w:val="00AE1C6B"/>
    <w:rsid w:val="00AE1CFB"/>
    <w:rsid w:val="00AE1EC9"/>
    <w:rsid w:val="00AE234F"/>
    <w:rsid w:val="00AE257D"/>
    <w:rsid w:val="00AE2BFD"/>
    <w:rsid w:val="00AE367B"/>
    <w:rsid w:val="00AE383D"/>
    <w:rsid w:val="00AE4312"/>
    <w:rsid w:val="00AE4495"/>
    <w:rsid w:val="00AE4AA7"/>
    <w:rsid w:val="00AE4F20"/>
    <w:rsid w:val="00AE53D7"/>
    <w:rsid w:val="00AE57B1"/>
    <w:rsid w:val="00AE6182"/>
    <w:rsid w:val="00AE6184"/>
    <w:rsid w:val="00AE63CC"/>
    <w:rsid w:val="00AE7063"/>
    <w:rsid w:val="00AE74CB"/>
    <w:rsid w:val="00AE7538"/>
    <w:rsid w:val="00AE7A2A"/>
    <w:rsid w:val="00AF067A"/>
    <w:rsid w:val="00AF08F6"/>
    <w:rsid w:val="00AF0EF5"/>
    <w:rsid w:val="00AF111F"/>
    <w:rsid w:val="00AF2158"/>
    <w:rsid w:val="00AF2721"/>
    <w:rsid w:val="00AF2ACA"/>
    <w:rsid w:val="00AF2ACC"/>
    <w:rsid w:val="00AF38AE"/>
    <w:rsid w:val="00AF3FFD"/>
    <w:rsid w:val="00AF4982"/>
    <w:rsid w:val="00AF5FF4"/>
    <w:rsid w:val="00AF7E6C"/>
    <w:rsid w:val="00B015F3"/>
    <w:rsid w:val="00B018E9"/>
    <w:rsid w:val="00B01C01"/>
    <w:rsid w:val="00B01FDA"/>
    <w:rsid w:val="00B02A6E"/>
    <w:rsid w:val="00B03041"/>
    <w:rsid w:val="00B03224"/>
    <w:rsid w:val="00B033DF"/>
    <w:rsid w:val="00B03710"/>
    <w:rsid w:val="00B03737"/>
    <w:rsid w:val="00B03A80"/>
    <w:rsid w:val="00B03C3F"/>
    <w:rsid w:val="00B03F0B"/>
    <w:rsid w:val="00B04E3D"/>
    <w:rsid w:val="00B0585B"/>
    <w:rsid w:val="00B05C7F"/>
    <w:rsid w:val="00B05DAE"/>
    <w:rsid w:val="00B06119"/>
    <w:rsid w:val="00B06964"/>
    <w:rsid w:val="00B06BB1"/>
    <w:rsid w:val="00B07078"/>
    <w:rsid w:val="00B07FD9"/>
    <w:rsid w:val="00B10AC5"/>
    <w:rsid w:val="00B10C01"/>
    <w:rsid w:val="00B10D9D"/>
    <w:rsid w:val="00B10E79"/>
    <w:rsid w:val="00B10F0B"/>
    <w:rsid w:val="00B118E4"/>
    <w:rsid w:val="00B124E0"/>
    <w:rsid w:val="00B12711"/>
    <w:rsid w:val="00B12EDC"/>
    <w:rsid w:val="00B133B8"/>
    <w:rsid w:val="00B13ADA"/>
    <w:rsid w:val="00B13F4E"/>
    <w:rsid w:val="00B140AD"/>
    <w:rsid w:val="00B1442E"/>
    <w:rsid w:val="00B1479F"/>
    <w:rsid w:val="00B16167"/>
    <w:rsid w:val="00B1661B"/>
    <w:rsid w:val="00B172ED"/>
    <w:rsid w:val="00B17D2C"/>
    <w:rsid w:val="00B17E52"/>
    <w:rsid w:val="00B20441"/>
    <w:rsid w:val="00B211E2"/>
    <w:rsid w:val="00B2136A"/>
    <w:rsid w:val="00B21471"/>
    <w:rsid w:val="00B21DA0"/>
    <w:rsid w:val="00B22939"/>
    <w:rsid w:val="00B22C70"/>
    <w:rsid w:val="00B22C74"/>
    <w:rsid w:val="00B23044"/>
    <w:rsid w:val="00B231F0"/>
    <w:rsid w:val="00B2355C"/>
    <w:rsid w:val="00B23576"/>
    <w:rsid w:val="00B2386A"/>
    <w:rsid w:val="00B23ED8"/>
    <w:rsid w:val="00B2432E"/>
    <w:rsid w:val="00B252CD"/>
    <w:rsid w:val="00B25562"/>
    <w:rsid w:val="00B25D7A"/>
    <w:rsid w:val="00B260BE"/>
    <w:rsid w:val="00B264FA"/>
    <w:rsid w:val="00B26727"/>
    <w:rsid w:val="00B27AC6"/>
    <w:rsid w:val="00B27FD2"/>
    <w:rsid w:val="00B30C1C"/>
    <w:rsid w:val="00B30DF2"/>
    <w:rsid w:val="00B30E76"/>
    <w:rsid w:val="00B31D82"/>
    <w:rsid w:val="00B3207D"/>
    <w:rsid w:val="00B32253"/>
    <w:rsid w:val="00B32826"/>
    <w:rsid w:val="00B32857"/>
    <w:rsid w:val="00B33607"/>
    <w:rsid w:val="00B339F1"/>
    <w:rsid w:val="00B33D7C"/>
    <w:rsid w:val="00B343F8"/>
    <w:rsid w:val="00B34954"/>
    <w:rsid w:val="00B35608"/>
    <w:rsid w:val="00B3566B"/>
    <w:rsid w:val="00B356A6"/>
    <w:rsid w:val="00B360E7"/>
    <w:rsid w:val="00B3654A"/>
    <w:rsid w:val="00B3665F"/>
    <w:rsid w:val="00B3681B"/>
    <w:rsid w:val="00B36DB2"/>
    <w:rsid w:val="00B40217"/>
    <w:rsid w:val="00B40599"/>
    <w:rsid w:val="00B40DAE"/>
    <w:rsid w:val="00B40E7A"/>
    <w:rsid w:val="00B4100C"/>
    <w:rsid w:val="00B414A7"/>
    <w:rsid w:val="00B428B4"/>
    <w:rsid w:val="00B4356D"/>
    <w:rsid w:val="00B45647"/>
    <w:rsid w:val="00B45C81"/>
    <w:rsid w:val="00B45D03"/>
    <w:rsid w:val="00B4649D"/>
    <w:rsid w:val="00B467C5"/>
    <w:rsid w:val="00B46A02"/>
    <w:rsid w:val="00B46BC0"/>
    <w:rsid w:val="00B46ED1"/>
    <w:rsid w:val="00B474CB"/>
    <w:rsid w:val="00B47590"/>
    <w:rsid w:val="00B47798"/>
    <w:rsid w:val="00B478F9"/>
    <w:rsid w:val="00B47A7A"/>
    <w:rsid w:val="00B47D60"/>
    <w:rsid w:val="00B47E6F"/>
    <w:rsid w:val="00B50234"/>
    <w:rsid w:val="00B50D43"/>
    <w:rsid w:val="00B5117E"/>
    <w:rsid w:val="00B51A9A"/>
    <w:rsid w:val="00B51BDB"/>
    <w:rsid w:val="00B52A28"/>
    <w:rsid w:val="00B52A57"/>
    <w:rsid w:val="00B52AEC"/>
    <w:rsid w:val="00B5317B"/>
    <w:rsid w:val="00B5351E"/>
    <w:rsid w:val="00B53B00"/>
    <w:rsid w:val="00B53E55"/>
    <w:rsid w:val="00B53F60"/>
    <w:rsid w:val="00B545D4"/>
    <w:rsid w:val="00B54F4E"/>
    <w:rsid w:val="00B5502D"/>
    <w:rsid w:val="00B5556E"/>
    <w:rsid w:val="00B577EC"/>
    <w:rsid w:val="00B57D7E"/>
    <w:rsid w:val="00B607D7"/>
    <w:rsid w:val="00B60A5B"/>
    <w:rsid w:val="00B60A9C"/>
    <w:rsid w:val="00B60BBA"/>
    <w:rsid w:val="00B60E55"/>
    <w:rsid w:val="00B6157E"/>
    <w:rsid w:val="00B616E2"/>
    <w:rsid w:val="00B6187D"/>
    <w:rsid w:val="00B61BE7"/>
    <w:rsid w:val="00B628EB"/>
    <w:rsid w:val="00B629A5"/>
    <w:rsid w:val="00B629E2"/>
    <w:rsid w:val="00B62C46"/>
    <w:rsid w:val="00B62D7A"/>
    <w:rsid w:val="00B63126"/>
    <w:rsid w:val="00B644FE"/>
    <w:rsid w:val="00B64D4A"/>
    <w:rsid w:val="00B65DF4"/>
    <w:rsid w:val="00B66130"/>
    <w:rsid w:val="00B66318"/>
    <w:rsid w:val="00B66F9A"/>
    <w:rsid w:val="00B67191"/>
    <w:rsid w:val="00B67844"/>
    <w:rsid w:val="00B67A21"/>
    <w:rsid w:val="00B67A7C"/>
    <w:rsid w:val="00B67B5B"/>
    <w:rsid w:val="00B67C6A"/>
    <w:rsid w:val="00B70745"/>
    <w:rsid w:val="00B707ED"/>
    <w:rsid w:val="00B70DDA"/>
    <w:rsid w:val="00B70EE0"/>
    <w:rsid w:val="00B71034"/>
    <w:rsid w:val="00B712C4"/>
    <w:rsid w:val="00B7149F"/>
    <w:rsid w:val="00B71A6D"/>
    <w:rsid w:val="00B71E7A"/>
    <w:rsid w:val="00B7210E"/>
    <w:rsid w:val="00B72E36"/>
    <w:rsid w:val="00B74377"/>
    <w:rsid w:val="00B751AC"/>
    <w:rsid w:val="00B751F6"/>
    <w:rsid w:val="00B757B0"/>
    <w:rsid w:val="00B75F87"/>
    <w:rsid w:val="00B76525"/>
    <w:rsid w:val="00B766A6"/>
    <w:rsid w:val="00B7775F"/>
    <w:rsid w:val="00B77BC3"/>
    <w:rsid w:val="00B77F2B"/>
    <w:rsid w:val="00B8093D"/>
    <w:rsid w:val="00B80C7B"/>
    <w:rsid w:val="00B80F4B"/>
    <w:rsid w:val="00B81378"/>
    <w:rsid w:val="00B823AB"/>
    <w:rsid w:val="00B83347"/>
    <w:rsid w:val="00B83359"/>
    <w:rsid w:val="00B83421"/>
    <w:rsid w:val="00B83520"/>
    <w:rsid w:val="00B83E6E"/>
    <w:rsid w:val="00B84E1B"/>
    <w:rsid w:val="00B8521A"/>
    <w:rsid w:val="00B86FB7"/>
    <w:rsid w:val="00B87580"/>
    <w:rsid w:val="00B879F6"/>
    <w:rsid w:val="00B87A5C"/>
    <w:rsid w:val="00B9014D"/>
    <w:rsid w:val="00B906FA"/>
    <w:rsid w:val="00B9108B"/>
    <w:rsid w:val="00B916EE"/>
    <w:rsid w:val="00B91948"/>
    <w:rsid w:val="00B91A83"/>
    <w:rsid w:val="00B91C3D"/>
    <w:rsid w:val="00B923C6"/>
    <w:rsid w:val="00B9259D"/>
    <w:rsid w:val="00B925D6"/>
    <w:rsid w:val="00B93274"/>
    <w:rsid w:val="00B9337A"/>
    <w:rsid w:val="00B933F3"/>
    <w:rsid w:val="00B93D17"/>
    <w:rsid w:val="00B94AC8"/>
    <w:rsid w:val="00B94BC2"/>
    <w:rsid w:val="00B94D14"/>
    <w:rsid w:val="00B959F0"/>
    <w:rsid w:val="00B96B5A"/>
    <w:rsid w:val="00BA0133"/>
    <w:rsid w:val="00BA0144"/>
    <w:rsid w:val="00BA0FB7"/>
    <w:rsid w:val="00BA1064"/>
    <w:rsid w:val="00BA115F"/>
    <w:rsid w:val="00BA139E"/>
    <w:rsid w:val="00BA13DC"/>
    <w:rsid w:val="00BA3689"/>
    <w:rsid w:val="00BA497D"/>
    <w:rsid w:val="00BA5156"/>
    <w:rsid w:val="00BA5CD0"/>
    <w:rsid w:val="00BA67F4"/>
    <w:rsid w:val="00BA6C07"/>
    <w:rsid w:val="00BA70D8"/>
    <w:rsid w:val="00BA70F1"/>
    <w:rsid w:val="00BA734A"/>
    <w:rsid w:val="00BA73A5"/>
    <w:rsid w:val="00BA7B3D"/>
    <w:rsid w:val="00BA7B65"/>
    <w:rsid w:val="00BA7D6D"/>
    <w:rsid w:val="00BB0181"/>
    <w:rsid w:val="00BB0842"/>
    <w:rsid w:val="00BB0D0C"/>
    <w:rsid w:val="00BB0D3A"/>
    <w:rsid w:val="00BB0ED9"/>
    <w:rsid w:val="00BB10F2"/>
    <w:rsid w:val="00BB12A7"/>
    <w:rsid w:val="00BB220B"/>
    <w:rsid w:val="00BB246A"/>
    <w:rsid w:val="00BB2D1B"/>
    <w:rsid w:val="00BB2F68"/>
    <w:rsid w:val="00BB3075"/>
    <w:rsid w:val="00BB3C24"/>
    <w:rsid w:val="00BB452C"/>
    <w:rsid w:val="00BB5544"/>
    <w:rsid w:val="00BB5767"/>
    <w:rsid w:val="00BB6036"/>
    <w:rsid w:val="00BB63C5"/>
    <w:rsid w:val="00BB751C"/>
    <w:rsid w:val="00BB75AF"/>
    <w:rsid w:val="00BB7A4B"/>
    <w:rsid w:val="00BB7B52"/>
    <w:rsid w:val="00BB7C38"/>
    <w:rsid w:val="00BC016B"/>
    <w:rsid w:val="00BC1706"/>
    <w:rsid w:val="00BC17BB"/>
    <w:rsid w:val="00BC1939"/>
    <w:rsid w:val="00BC28F3"/>
    <w:rsid w:val="00BC2F79"/>
    <w:rsid w:val="00BC3714"/>
    <w:rsid w:val="00BC38AC"/>
    <w:rsid w:val="00BC3BBF"/>
    <w:rsid w:val="00BC4072"/>
    <w:rsid w:val="00BC45F5"/>
    <w:rsid w:val="00BC49B0"/>
    <w:rsid w:val="00BC4A2A"/>
    <w:rsid w:val="00BC4B7D"/>
    <w:rsid w:val="00BC4EC4"/>
    <w:rsid w:val="00BC534C"/>
    <w:rsid w:val="00BC5500"/>
    <w:rsid w:val="00BC5754"/>
    <w:rsid w:val="00BC650C"/>
    <w:rsid w:val="00BC655C"/>
    <w:rsid w:val="00BC6901"/>
    <w:rsid w:val="00BC6B55"/>
    <w:rsid w:val="00BC7514"/>
    <w:rsid w:val="00BD034D"/>
    <w:rsid w:val="00BD04A3"/>
    <w:rsid w:val="00BD0D54"/>
    <w:rsid w:val="00BD1B2C"/>
    <w:rsid w:val="00BD203D"/>
    <w:rsid w:val="00BD20F3"/>
    <w:rsid w:val="00BD2F43"/>
    <w:rsid w:val="00BD4D95"/>
    <w:rsid w:val="00BD5559"/>
    <w:rsid w:val="00BD5D81"/>
    <w:rsid w:val="00BD5DB7"/>
    <w:rsid w:val="00BD60C1"/>
    <w:rsid w:val="00BD62A0"/>
    <w:rsid w:val="00BD6568"/>
    <w:rsid w:val="00BD69CF"/>
    <w:rsid w:val="00BD6CD7"/>
    <w:rsid w:val="00BD6CE5"/>
    <w:rsid w:val="00BD7102"/>
    <w:rsid w:val="00BD78E3"/>
    <w:rsid w:val="00BD79E0"/>
    <w:rsid w:val="00BD7A0C"/>
    <w:rsid w:val="00BD7CBB"/>
    <w:rsid w:val="00BD7EAE"/>
    <w:rsid w:val="00BE0423"/>
    <w:rsid w:val="00BE08EB"/>
    <w:rsid w:val="00BE0F5F"/>
    <w:rsid w:val="00BE11C6"/>
    <w:rsid w:val="00BE12C9"/>
    <w:rsid w:val="00BE14A4"/>
    <w:rsid w:val="00BE180A"/>
    <w:rsid w:val="00BE1D29"/>
    <w:rsid w:val="00BE20AB"/>
    <w:rsid w:val="00BE23F3"/>
    <w:rsid w:val="00BE26DF"/>
    <w:rsid w:val="00BE2D29"/>
    <w:rsid w:val="00BE34C7"/>
    <w:rsid w:val="00BE3CED"/>
    <w:rsid w:val="00BE3E89"/>
    <w:rsid w:val="00BE4393"/>
    <w:rsid w:val="00BE46CB"/>
    <w:rsid w:val="00BE4C5D"/>
    <w:rsid w:val="00BE509D"/>
    <w:rsid w:val="00BE55E2"/>
    <w:rsid w:val="00BE57BC"/>
    <w:rsid w:val="00BE5E1F"/>
    <w:rsid w:val="00BE608B"/>
    <w:rsid w:val="00BE6574"/>
    <w:rsid w:val="00BE6DE2"/>
    <w:rsid w:val="00BE6EA7"/>
    <w:rsid w:val="00BE6F14"/>
    <w:rsid w:val="00BE7834"/>
    <w:rsid w:val="00BE7D53"/>
    <w:rsid w:val="00BF01F6"/>
    <w:rsid w:val="00BF108D"/>
    <w:rsid w:val="00BF1399"/>
    <w:rsid w:val="00BF1512"/>
    <w:rsid w:val="00BF1638"/>
    <w:rsid w:val="00BF20AD"/>
    <w:rsid w:val="00BF2493"/>
    <w:rsid w:val="00BF2694"/>
    <w:rsid w:val="00BF2C64"/>
    <w:rsid w:val="00BF2D86"/>
    <w:rsid w:val="00BF320B"/>
    <w:rsid w:val="00BF3683"/>
    <w:rsid w:val="00BF3C58"/>
    <w:rsid w:val="00BF4265"/>
    <w:rsid w:val="00BF5075"/>
    <w:rsid w:val="00BF5407"/>
    <w:rsid w:val="00BF5A7E"/>
    <w:rsid w:val="00BF5B42"/>
    <w:rsid w:val="00BF5C71"/>
    <w:rsid w:val="00BF7188"/>
    <w:rsid w:val="00BF7203"/>
    <w:rsid w:val="00BF75FF"/>
    <w:rsid w:val="00BF78B3"/>
    <w:rsid w:val="00BF7ED8"/>
    <w:rsid w:val="00C0028D"/>
    <w:rsid w:val="00C004C9"/>
    <w:rsid w:val="00C00E22"/>
    <w:rsid w:val="00C02F2D"/>
    <w:rsid w:val="00C030DC"/>
    <w:rsid w:val="00C04A10"/>
    <w:rsid w:val="00C04B26"/>
    <w:rsid w:val="00C05BFA"/>
    <w:rsid w:val="00C0634D"/>
    <w:rsid w:val="00C06355"/>
    <w:rsid w:val="00C06D4F"/>
    <w:rsid w:val="00C0745E"/>
    <w:rsid w:val="00C075A0"/>
    <w:rsid w:val="00C07E27"/>
    <w:rsid w:val="00C10B0D"/>
    <w:rsid w:val="00C10ED9"/>
    <w:rsid w:val="00C11402"/>
    <w:rsid w:val="00C11646"/>
    <w:rsid w:val="00C123E1"/>
    <w:rsid w:val="00C126FA"/>
    <w:rsid w:val="00C12BB5"/>
    <w:rsid w:val="00C12EA4"/>
    <w:rsid w:val="00C13193"/>
    <w:rsid w:val="00C13FC0"/>
    <w:rsid w:val="00C14B24"/>
    <w:rsid w:val="00C152A8"/>
    <w:rsid w:val="00C153BB"/>
    <w:rsid w:val="00C156FB"/>
    <w:rsid w:val="00C1609E"/>
    <w:rsid w:val="00C168D4"/>
    <w:rsid w:val="00C16DFA"/>
    <w:rsid w:val="00C209DF"/>
    <w:rsid w:val="00C20A45"/>
    <w:rsid w:val="00C20B4E"/>
    <w:rsid w:val="00C211BA"/>
    <w:rsid w:val="00C21484"/>
    <w:rsid w:val="00C21B38"/>
    <w:rsid w:val="00C21B52"/>
    <w:rsid w:val="00C21F6A"/>
    <w:rsid w:val="00C22758"/>
    <w:rsid w:val="00C234CD"/>
    <w:rsid w:val="00C23BDF"/>
    <w:rsid w:val="00C23CDF"/>
    <w:rsid w:val="00C24652"/>
    <w:rsid w:val="00C24ED9"/>
    <w:rsid w:val="00C25019"/>
    <w:rsid w:val="00C25049"/>
    <w:rsid w:val="00C2597F"/>
    <w:rsid w:val="00C2624B"/>
    <w:rsid w:val="00C26B53"/>
    <w:rsid w:val="00C26B98"/>
    <w:rsid w:val="00C26C75"/>
    <w:rsid w:val="00C27D59"/>
    <w:rsid w:val="00C27ED8"/>
    <w:rsid w:val="00C27F39"/>
    <w:rsid w:val="00C30495"/>
    <w:rsid w:val="00C30AB8"/>
    <w:rsid w:val="00C30D3D"/>
    <w:rsid w:val="00C326B8"/>
    <w:rsid w:val="00C32C4D"/>
    <w:rsid w:val="00C337AB"/>
    <w:rsid w:val="00C33A23"/>
    <w:rsid w:val="00C358BA"/>
    <w:rsid w:val="00C35970"/>
    <w:rsid w:val="00C35B3D"/>
    <w:rsid w:val="00C362F1"/>
    <w:rsid w:val="00C36492"/>
    <w:rsid w:val="00C36CB0"/>
    <w:rsid w:val="00C4015A"/>
    <w:rsid w:val="00C404C8"/>
    <w:rsid w:val="00C40D58"/>
    <w:rsid w:val="00C41525"/>
    <w:rsid w:val="00C418E0"/>
    <w:rsid w:val="00C44024"/>
    <w:rsid w:val="00C4439B"/>
    <w:rsid w:val="00C44B75"/>
    <w:rsid w:val="00C44FF7"/>
    <w:rsid w:val="00C457CF"/>
    <w:rsid w:val="00C45B1B"/>
    <w:rsid w:val="00C45D80"/>
    <w:rsid w:val="00C462A6"/>
    <w:rsid w:val="00C4663C"/>
    <w:rsid w:val="00C46E6F"/>
    <w:rsid w:val="00C47056"/>
    <w:rsid w:val="00C475D9"/>
    <w:rsid w:val="00C47701"/>
    <w:rsid w:val="00C47769"/>
    <w:rsid w:val="00C478CD"/>
    <w:rsid w:val="00C478D5"/>
    <w:rsid w:val="00C50186"/>
    <w:rsid w:val="00C50191"/>
    <w:rsid w:val="00C5029F"/>
    <w:rsid w:val="00C5036F"/>
    <w:rsid w:val="00C509D5"/>
    <w:rsid w:val="00C50B5B"/>
    <w:rsid w:val="00C513F3"/>
    <w:rsid w:val="00C5158C"/>
    <w:rsid w:val="00C51E3C"/>
    <w:rsid w:val="00C52791"/>
    <w:rsid w:val="00C531FE"/>
    <w:rsid w:val="00C53394"/>
    <w:rsid w:val="00C5341F"/>
    <w:rsid w:val="00C53467"/>
    <w:rsid w:val="00C53913"/>
    <w:rsid w:val="00C53FAA"/>
    <w:rsid w:val="00C55195"/>
    <w:rsid w:val="00C5526E"/>
    <w:rsid w:val="00C562CB"/>
    <w:rsid w:val="00C565E3"/>
    <w:rsid w:val="00C569F0"/>
    <w:rsid w:val="00C576BA"/>
    <w:rsid w:val="00C57D29"/>
    <w:rsid w:val="00C60F15"/>
    <w:rsid w:val="00C614B3"/>
    <w:rsid w:val="00C6177C"/>
    <w:rsid w:val="00C6245F"/>
    <w:rsid w:val="00C62D46"/>
    <w:rsid w:val="00C637A9"/>
    <w:rsid w:val="00C63CAE"/>
    <w:rsid w:val="00C64011"/>
    <w:rsid w:val="00C659AF"/>
    <w:rsid w:val="00C65A26"/>
    <w:rsid w:val="00C70081"/>
    <w:rsid w:val="00C7127E"/>
    <w:rsid w:val="00C71467"/>
    <w:rsid w:val="00C71797"/>
    <w:rsid w:val="00C720CE"/>
    <w:rsid w:val="00C728BC"/>
    <w:rsid w:val="00C73F02"/>
    <w:rsid w:val="00C745A1"/>
    <w:rsid w:val="00C74602"/>
    <w:rsid w:val="00C746FF"/>
    <w:rsid w:val="00C75569"/>
    <w:rsid w:val="00C76A8C"/>
    <w:rsid w:val="00C7719B"/>
    <w:rsid w:val="00C77275"/>
    <w:rsid w:val="00C77B6F"/>
    <w:rsid w:val="00C8020F"/>
    <w:rsid w:val="00C8054C"/>
    <w:rsid w:val="00C80BDD"/>
    <w:rsid w:val="00C81260"/>
    <w:rsid w:val="00C81311"/>
    <w:rsid w:val="00C8153C"/>
    <w:rsid w:val="00C8172E"/>
    <w:rsid w:val="00C81F6D"/>
    <w:rsid w:val="00C82AF0"/>
    <w:rsid w:val="00C8386D"/>
    <w:rsid w:val="00C8403B"/>
    <w:rsid w:val="00C84189"/>
    <w:rsid w:val="00C84261"/>
    <w:rsid w:val="00C84812"/>
    <w:rsid w:val="00C85243"/>
    <w:rsid w:val="00C85750"/>
    <w:rsid w:val="00C860B9"/>
    <w:rsid w:val="00C8647E"/>
    <w:rsid w:val="00C867A9"/>
    <w:rsid w:val="00C8685B"/>
    <w:rsid w:val="00C86BCB"/>
    <w:rsid w:val="00C871FE"/>
    <w:rsid w:val="00C8770C"/>
    <w:rsid w:val="00C902CF"/>
    <w:rsid w:val="00C90832"/>
    <w:rsid w:val="00C90BE6"/>
    <w:rsid w:val="00C90D26"/>
    <w:rsid w:val="00C90FC2"/>
    <w:rsid w:val="00C913B3"/>
    <w:rsid w:val="00C9150B"/>
    <w:rsid w:val="00C917A4"/>
    <w:rsid w:val="00C92126"/>
    <w:rsid w:val="00C9272D"/>
    <w:rsid w:val="00C9274C"/>
    <w:rsid w:val="00C92A69"/>
    <w:rsid w:val="00C9363B"/>
    <w:rsid w:val="00C9427E"/>
    <w:rsid w:val="00C9466E"/>
    <w:rsid w:val="00C94BEA"/>
    <w:rsid w:val="00C94C41"/>
    <w:rsid w:val="00C95639"/>
    <w:rsid w:val="00C9563E"/>
    <w:rsid w:val="00C95C54"/>
    <w:rsid w:val="00C963AE"/>
    <w:rsid w:val="00C96522"/>
    <w:rsid w:val="00CA0323"/>
    <w:rsid w:val="00CA06A0"/>
    <w:rsid w:val="00CA06A8"/>
    <w:rsid w:val="00CA0923"/>
    <w:rsid w:val="00CA10E0"/>
    <w:rsid w:val="00CA1671"/>
    <w:rsid w:val="00CA19BC"/>
    <w:rsid w:val="00CA22E7"/>
    <w:rsid w:val="00CA28EC"/>
    <w:rsid w:val="00CA2C36"/>
    <w:rsid w:val="00CA378B"/>
    <w:rsid w:val="00CA40A9"/>
    <w:rsid w:val="00CA4386"/>
    <w:rsid w:val="00CA4718"/>
    <w:rsid w:val="00CA54C2"/>
    <w:rsid w:val="00CA5AE3"/>
    <w:rsid w:val="00CA642D"/>
    <w:rsid w:val="00CA6481"/>
    <w:rsid w:val="00CA677C"/>
    <w:rsid w:val="00CA6B3F"/>
    <w:rsid w:val="00CA731A"/>
    <w:rsid w:val="00CA7494"/>
    <w:rsid w:val="00CA7E49"/>
    <w:rsid w:val="00CB0239"/>
    <w:rsid w:val="00CB15D8"/>
    <w:rsid w:val="00CB1B3F"/>
    <w:rsid w:val="00CB2067"/>
    <w:rsid w:val="00CB2286"/>
    <w:rsid w:val="00CB2345"/>
    <w:rsid w:val="00CB275E"/>
    <w:rsid w:val="00CB2B18"/>
    <w:rsid w:val="00CB2D83"/>
    <w:rsid w:val="00CB2E8A"/>
    <w:rsid w:val="00CB2E92"/>
    <w:rsid w:val="00CB3D72"/>
    <w:rsid w:val="00CB43A8"/>
    <w:rsid w:val="00CB4F62"/>
    <w:rsid w:val="00CB5A4E"/>
    <w:rsid w:val="00CB6120"/>
    <w:rsid w:val="00CB68D6"/>
    <w:rsid w:val="00CB6CAD"/>
    <w:rsid w:val="00CC00B2"/>
    <w:rsid w:val="00CC0C9F"/>
    <w:rsid w:val="00CC17A8"/>
    <w:rsid w:val="00CC1C8E"/>
    <w:rsid w:val="00CC2C66"/>
    <w:rsid w:val="00CC3914"/>
    <w:rsid w:val="00CC44A7"/>
    <w:rsid w:val="00CC5291"/>
    <w:rsid w:val="00CC52FA"/>
    <w:rsid w:val="00CC57E2"/>
    <w:rsid w:val="00CC5AEB"/>
    <w:rsid w:val="00CC5C19"/>
    <w:rsid w:val="00CC5C6A"/>
    <w:rsid w:val="00CC5DBC"/>
    <w:rsid w:val="00CC5F6F"/>
    <w:rsid w:val="00CC6964"/>
    <w:rsid w:val="00CC6BA4"/>
    <w:rsid w:val="00CC6F8D"/>
    <w:rsid w:val="00CC7761"/>
    <w:rsid w:val="00CC7ACD"/>
    <w:rsid w:val="00CC7CA9"/>
    <w:rsid w:val="00CC7D65"/>
    <w:rsid w:val="00CD0240"/>
    <w:rsid w:val="00CD024B"/>
    <w:rsid w:val="00CD064A"/>
    <w:rsid w:val="00CD06A8"/>
    <w:rsid w:val="00CD0891"/>
    <w:rsid w:val="00CD133A"/>
    <w:rsid w:val="00CD21E5"/>
    <w:rsid w:val="00CD243A"/>
    <w:rsid w:val="00CD2774"/>
    <w:rsid w:val="00CD281D"/>
    <w:rsid w:val="00CD2CBD"/>
    <w:rsid w:val="00CD2DC1"/>
    <w:rsid w:val="00CD30A4"/>
    <w:rsid w:val="00CD30F7"/>
    <w:rsid w:val="00CD3337"/>
    <w:rsid w:val="00CD3E19"/>
    <w:rsid w:val="00CD47A0"/>
    <w:rsid w:val="00CD4E26"/>
    <w:rsid w:val="00CD5543"/>
    <w:rsid w:val="00CD5655"/>
    <w:rsid w:val="00CD5E78"/>
    <w:rsid w:val="00CD63C0"/>
    <w:rsid w:val="00CD6F8B"/>
    <w:rsid w:val="00CD708E"/>
    <w:rsid w:val="00CD7B59"/>
    <w:rsid w:val="00CE0250"/>
    <w:rsid w:val="00CE0E6D"/>
    <w:rsid w:val="00CE10A4"/>
    <w:rsid w:val="00CE1589"/>
    <w:rsid w:val="00CE1954"/>
    <w:rsid w:val="00CE1F88"/>
    <w:rsid w:val="00CE338E"/>
    <w:rsid w:val="00CE4AD9"/>
    <w:rsid w:val="00CE4D10"/>
    <w:rsid w:val="00CE53FB"/>
    <w:rsid w:val="00CE5462"/>
    <w:rsid w:val="00CE56DF"/>
    <w:rsid w:val="00CE5E7E"/>
    <w:rsid w:val="00CE651B"/>
    <w:rsid w:val="00CE67C8"/>
    <w:rsid w:val="00CE6C8B"/>
    <w:rsid w:val="00CE7097"/>
    <w:rsid w:val="00CE7D67"/>
    <w:rsid w:val="00CF038D"/>
    <w:rsid w:val="00CF0546"/>
    <w:rsid w:val="00CF0AE6"/>
    <w:rsid w:val="00CF0E24"/>
    <w:rsid w:val="00CF131F"/>
    <w:rsid w:val="00CF236D"/>
    <w:rsid w:val="00CF2553"/>
    <w:rsid w:val="00CF2914"/>
    <w:rsid w:val="00CF4175"/>
    <w:rsid w:val="00CF539D"/>
    <w:rsid w:val="00CF59FE"/>
    <w:rsid w:val="00CF653D"/>
    <w:rsid w:val="00CF667C"/>
    <w:rsid w:val="00CF6DDD"/>
    <w:rsid w:val="00CF7101"/>
    <w:rsid w:val="00CF7847"/>
    <w:rsid w:val="00CF79E1"/>
    <w:rsid w:val="00D00432"/>
    <w:rsid w:val="00D005D0"/>
    <w:rsid w:val="00D010DF"/>
    <w:rsid w:val="00D019FB"/>
    <w:rsid w:val="00D01F1E"/>
    <w:rsid w:val="00D022FD"/>
    <w:rsid w:val="00D0347D"/>
    <w:rsid w:val="00D03D1C"/>
    <w:rsid w:val="00D05020"/>
    <w:rsid w:val="00D05EE1"/>
    <w:rsid w:val="00D0603D"/>
    <w:rsid w:val="00D062BA"/>
    <w:rsid w:val="00D06351"/>
    <w:rsid w:val="00D06576"/>
    <w:rsid w:val="00D06909"/>
    <w:rsid w:val="00D06EF6"/>
    <w:rsid w:val="00D072D7"/>
    <w:rsid w:val="00D07536"/>
    <w:rsid w:val="00D07715"/>
    <w:rsid w:val="00D07723"/>
    <w:rsid w:val="00D07B88"/>
    <w:rsid w:val="00D1050B"/>
    <w:rsid w:val="00D1063A"/>
    <w:rsid w:val="00D10783"/>
    <w:rsid w:val="00D10E97"/>
    <w:rsid w:val="00D11762"/>
    <w:rsid w:val="00D12184"/>
    <w:rsid w:val="00D1246D"/>
    <w:rsid w:val="00D13048"/>
    <w:rsid w:val="00D134CF"/>
    <w:rsid w:val="00D13C23"/>
    <w:rsid w:val="00D13E4C"/>
    <w:rsid w:val="00D13F30"/>
    <w:rsid w:val="00D13F49"/>
    <w:rsid w:val="00D149D2"/>
    <w:rsid w:val="00D14C18"/>
    <w:rsid w:val="00D14CF1"/>
    <w:rsid w:val="00D15790"/>
    <w:rsid w:val="00D159BF"/>
    <w:rsid w:val="00D15A9B"/>
    <w:rsid w:val="00D15AD2"/>
    <w:rsid w:val="00D16332"/>
    <w:rsid w:val="00D165D6"/>
    <w:rsid w:val="00D16759"/>
    <w:rsid w:val="00D168C0"/>
    <w:rsid w:val="00D16BF9"/>
    <w:rsid w:val="00D17A7B"/>
    <w:rsid w:val="00D2028E"/>
    <w:rsid w:val="00D20292"/>
    <w:rsid w:val="00D206A5"/>
    <w:rsid w:val="00D206CE"/>
    <w:rsid w:val="00D20D34"/>
    <w:rsid w:val="00D20E19"/>
    <w:rsid w:val="00D2112F"/>
    <w:rsid w:val="00D21ACF"/>
    <w:rsid w:val="00D22AA9"/>
    <w:rsid w:val="00D22F3F"/>
    <w:rsid w:val="00D232F3"/>
    <w:rsid w:val="00D23523"/>
    <w:rsid w:val="00D23899"/>
    <w:rsid w:val="00D240CE"/>
    <w:rsid w:val="00D241CE"/>
    <w:rsid w:val="00D24426"/>
    <w:rsid w:val="00D250F7"/>
    <w:rsid w:val="00D25E6D"/>
    <w:rsid w:val="00D2614C"/>
    <w:rsid w:val="00D266EF"/>
    <w:rsid w:val="00D26BE5"/>
    <w:rsid w:val="00D26DF1"/>
    <w:rsid w:val="00D27707"/>
    <w:rsid w:val="00D30509"/>
    <w:rsid w:val="00D30579"/>
    <w:rsid w:val="00D30A81"/>
    <w:rsid w:val="00D31741"/>
    <w:rsid w:val="00D31A88"/>
    <w:rsid w:val="00D321C7"/>
    <w:rsid w:val="00D32956"/>
    <w:rsid w:val="00D32EF0"/>
    <w:rsid w:val="00D334AB"/>
    <w:rsid w:val="00D33D5E"/>
    <w:rsid w:val="00D34079"/>
    <w:rsid w:val="00D34270"/>
    <w:rsid w:val="00D34816"/>
    <w:rsid w:val="00D349BF"/>
    <w:rsid w:val="00D34A03"/>
    <w:rsid w:val="00D34AA0"/>
    <w:rsid w:val="00D3656B"/>
    <w:rsid w:val="00D3671D"/>
    <w:rsid w:val="00D37B37"/>
    <w:rsid w:val="00D40510"/>
    <w:rsid w:val="00D405F5"/>
    <w:rsid w:val="00D40920"/>
    <w:rsid w:val="00D4170D"/>
    <w:rsid w:val="00D41748"/>
    <w:rsid w:val="00D4239A"/>
    <w:rsid w:val="00D423A4"/>
    <w:rsid w:val="00D4244C"/>
    <w:rsid w:val="00D4316F"/>
    <w:rsid w:val="00D43410"/>
    <w:rsid w:val="00D4371F"/>
    <w:rsid w:val="00D43894"/>
    <w:rsid w:val="00D4389F"/>
    <w:rsid w:val="00D43EB9"/>
    <w:rsid w:val="00D44C98"/>
    <w:rsid w:val="00D45065"/>
    <w:rsid w:val="00D45207"/>
    <w:rsid w:val="00D45221"/>
    <w:rsid w:val="00D46929"/>
    <w:rsid w:val="00D46AB1"/>
    <w:rsid w:val="00D47109"/>
    <w:rsid w:val="00D47445"/>
    <w:rsid w:val="00D479F8"/>
    <w:rsid w:val="00D50288"/>
    <w:rsid w:val="00D5085F"/>
    <w:rsid w:val="00D50968"/>
    <w:rsid w:val="00D50ED0"/>
    <w:rsid w:val="00D52274"/>
    <w:rsid w:val="00D529D2"/>
    <w:rsid w:val="00D52F8F"/>
    <w:rsid w:val="00D53410"/>
    <w:rsid w:val="00D5348A"/>
    <w:rsid w:val="00D537DF"/>
    <w:rsid w:val="00D53DEE"/>
    <w:rsid w:val="00D53F87"/>
    <w:rsid w:val="00D54992"/>
    <w:rsid w:val="00D55362"/>
    <w:rsid w:val="00D558B7"/>
    <w:rsid w:val="00D5595E"/>
    <w:rsid w:val="00D55C65"/>
    <w:rsid w:val="00D56258"/>
    <w:rsid w:val="00D56A24"/>
    <w:rsid w:val="00D56BA8"/>
    <w:rsid w:val="00D57757"/>
    <w:rsid w:val="00D57C8E"/>
    <w:rsid w:val="00D57E3E"/>
    <w:rsid w:val="00D606B4"/>
    <w:rsid w:val="00D60737"/>
    <w:rsid w:val="00D60FEF"/>
    <w:rsid w:val="00D6183D"/>
    <w:rsid w:val="00D61EBE"/>
    <w:rsid w:val="00D61FC6"/>
    <w:rsid w:val="00D623DD"/>
    <w:rsid w:val="00D623F3"/>
    <w:rsid w:val="00D62549"/>
    <w:rsid w:val="00D630DA"/>
    <w:rsid w:val="00D63362"/>
    <w:rsid w:val="00D63715"/>
    <w:rsid w:val="00D63A49"/>
    <w:rsid w:val="00D63AAA"/>
    <w:rsid w:val="00D647E9"/>
    <w:rsid w:val="00D648C4"/>
    <w:rsid w:val="00D65008"/>
    <w:rsid w:val="00D65371"/>
    <w:rsid w:val="00D659AA"/>
    <w:rsid w:val="00D65CEE"/>
    <w:rsid w:val="00D661E9"/>
    <w:rsid w:val="00D66AE2"/>
    <w:rsid w:val="00D677CC"/>
    <w:rsid w:val="00D678E9"/>
    <w:rsid w:val="00D7029C"/>
    <w:rsid w:val="00D71DBB"/>
    <w:rsid w:val="00D71FA9"/>
    <w:rsid w:val="00D72B5B"/>
    <w:rsid w:val="00D72D07"/>
    <w:rsid w:val="00D72D15"/>
    <w:rsid w:val="00D7341C"/>
    <w:rsid w:val="00D735CD"/>
    <w:rsid w:val="00D73F70"/>
    <w:rsid w:val="00D75C5E"/>
    <w:rsid w:val="00D76108"/>
    <w:rsid w:val="00D763D7"/>
    <w:rsid w:val="00D77054"/>
    <w:rsid w:val="00D77CBA"/>
    <w:rsid w:val="00D807B1"/>
    <w:rsid w:val="00D80802"/>
    <w:rsid w:val="00D81B59"/>
    <w:rsid w:val="00D82426"/>
    <w:rsid w:val="00D82FAE"/>
    <w:rsid w:val="00D84062"/>
    <w:rsid w:val="00D84369"/>
    <w:rsid w:val="00D843E6"/>
    <w:rsid w:val="00D845B1"/>
    <w:rsid w:val="00D8484B"/>
    <w:rsid w:val="00D84C76"/>
    <w:rsid w:val="00D8551B"/>
    <w:rsid w:val="00D8580A"/>
    <w:rsid w:val="00D85C52"/>
    <w:rsid w:val="00D86233"/>
    <w:rsid w:val="00D867FD"/>
    <w:rsid w:val="00D86E7E"/>
    <w:rsid w:val="00D8773F"/>
    <w:rsid w:val="00D87FF7"/>
    <w:rsid w:val="00D90050"/>
    <w:rsid w:val="00D90206"/>
    <w:rsid w:val="00D90853"/>
    <w:rsid w:val="00D9096D"/>
    <w:rsid w:val="00D90AB4"/>
    <w:rsid w:val="00D9106B"/>
    <w:rsid w:val="00D910FB"/>
    <w:rsid w:val="00D9255C"/>
    <w:rsid w:val="00D9311A"/>
    <w:rsid w:val="00D93C07"/>
    <w:rsid w:val="00D93CF9"/>
    <w:rsid w:val="00D93D90"/>
    <w:rsid w:val="00D94154"/>
    <w:rsid w:val="00D94E65"/>
    <w:rsid w:val="00D954C8"/>
    <w:rsid w:val="00D958C8"/>
    <w:rsid w:val="00D95F6C"/>
    <w:rsid w:val="00D961A8"/>
    <w:rsid w:val="00D96230"/>
    <w:rsid w:val="00D9697B"/>
    <w:rsid w:val="00D96FCC"/>
    <w:rsid w:val="00D97267"/>
    <w:rsid w:val="00D97584"/>
    <w:rsid w:val="00D97801"/>
    <w:rsid w:val="00D9781D"/>
    <w:rsid w:val="00D97AF5"/>
    <w:rsid w:val="00DA03BF"/>
    <w:rsid w:val="00DA0A52"/>
    <w:rsid w:val="00DA0E64"/>
    <w:rsid w:val="00DA14D2"/>
    <w:rsid w:val="00DA1A81"/>
    <w:rsid w:val="00DA1B5A"/>
    <w:rsid w:val="00DA21E0"/>
    <w:rsid w:val="00DA25F8"/>
    <w:rsid w:val="00DA2AE4"/>
    <w:rsid w:val="00DA2B46"/>
    <w:rsid w:val="00DA3286"/>
    <w:rsid w:val="00DA3647"/>
    <w:rsid w:val="00DA3CE1"/>
    <w:rsid w:val="00DA3E12"/>
    <w:rsid w:val="00DA4720"/>
    <w:rsid w:val="00DA5D6E"/>
    <w:rsid w:val="00DA65F0"/>
    <w:rsid w:val="00DA6A37"/>
    <w:rsid w:val="00DA6A93"/>
    <w:rsid w:val="00DA7A49"/>
    <w:rsid w:val="00DB1533"/>
    <w:rsid w:val="00DB1750"/>
    <w:rsid w:val="00DB182C"/>
    <w:rsid w:val="00DB1850"/>
    <w:rsid w:val="00DB1882"/>
    <w:rsid w:val="00DB2805"/>
    <w:rsid w:val="00DB2DF1"/>
    <w:rsid w:val="00DB3C4F"/>
    <w:rsid w:val="00DB4625"/>
    <w:rsid w:val="00DB4FC5"/>
    <w:rsid w:val="00DB6004"/>
    <w:rsid w:val="00DB6482"/>
    <w:rsid w:val="00DB6814"/>
    <w:rsid w:val="00DB6C60"/>
    <w:rsid w:val="00DB6E1F"/>
    <w:rsid w:val="00DB6E2F"/>
    <w:rsid w:val="00DB6ED2"/>
    <w:rsid w:val="00DB75B5"/>
    <w:rsid w:val="00DB7B0B"/>
    <w:rsid w:val="00DC03D9"/>
    <w:rsid w:val="00DC09DF"/>
    <w:rsid w:val="00DC1123"/>
    <w:rsid w:val="00DC13A7"/>
    <w:rsid w:val="00DC1653"/>
    <w:rsid w:val="00DC18DC"/>
    <w:rsid w:val="00DC236C"/>
    <w:rsid w:val="00DC2A79"/>
    <w:rsid w:val="00DC2BA9"/>
    <w:rsid w:val="00DC2C45"/>
    <w:rsid w:val="00DC31E9"/>
    <w:rsid w:val="00DC345D"/>
    <w:rsid w:val="00DC3C35"/>
    <w:rsid w:val="00DC5152"/>
    <w:rsid w:val="00DC531E"/>
    <w:rsid w:val="00DC5320"/>
    <w:rsid w:val="00DC6078"/>
    <w:rsid w:val="00DC73A4"/>
    <w:rsid w:val="00DD06D6"/>
    <w:rsid w:val="00DD0EBD"/>
    <w:rsid w:val="00DD1175"/>
    <w:rsid w:val="00DD1886"/>
    <w:rsid w:val="00DD1A71"/>
    <w:rsid w:val="00DD1A7E"/>
    <w:rsid w:val="00DD1F9D"/>
    <w:rsid w:val="00DD237F"/>
    <w:rsid w:val="00DD25FC"/>
    <w:rsid w:val="00DD2943"/>
    <w:rsid w:val="00DD30E8"/>
    <w:rsid w:val="00DD35D4"/>
    <w:rsid w:val="00DD43AB"/>
    <w:rsid w:val="00DD4536"/>
    <w:rsid w:val="00DD51E2"/>
    <w:rsid w:val="00DD5347"/>
    <w:rsid w:val="00DD5A35"/>
    <w:rsid w:val="00DD6391"/>
    <w:rsid w:val="00DD6AF5"/>
    <w:rsid w:val="00DD71D6"/>
    <w:rsid w:val="00DD7380"/>
    <w:rsid w:val="00DD7C1C"/>
    <w:rsid w:val="00DD7FC6"/>
    <w:rsid w:val="00DE045D"/>
    <w:rsid w:val="00DE086A"/>
    <w:rsid w:val="00DE120C"/>
    <w:rsid w:val="00DE1371"/>
    <w:rsid w:val="00DE13B7"/>
    <w:rsid w:val="00DE22E9"/>
    <w:rsid w:val="00DE2CD9"/>
    <w:rsid w:val="00DE347A"/>
    <w:rsid w:val="00DE3E8C"/>
    <w:rsid w:val="00DE457B"/>
    <w:rsid w:val="00DE4E50"/>
    <w:rsid w:val="00DE7963"/>
    <w:rsid w:val="00DE7E8C"/>
    <w:rsid w:val="00DE7FDB"/>
    <w:rsid w:val="00DF047B"/>
    <w:rsid w:val="00DF08ED"/>
    <w:rsid w:val="00DF092C"/>
    <w:rsid w:val="00DF0F7E"/>
    <w:rsid w:val="00DF3CE4"/>
    <w:rsid w:val="00DF468C"/>
    <w:rsid w:val="00DF4867"/>
    <w:rsid w:val="00DF4A79"/>
    <w:rsid w:val="00DF57D2"/>
    <w:rsid w:val="00DF610D"/>
    <w:rsid w:val="00DF61C8"/>
    <w:rsid w:val="00DF677A"/>
    <w:rsid w:val="00DF68A4"/>
    <w:rsid w:val="00DF7420"/>
    <w:rsid w:val="00E00A1F"/>
    <w:rsid w:val="00E018E2"/>
    <w:rsid w:val="00E01A0B"/>
    <w:rsid w:val="00E02861"/>
    <w:rsid w:val="00E02FFF"/>
    <w:rsid w:val="00E031AC"/>
    <w:rsid w:val="00E036D6"/>
    <w:rsid w:val="00E038AE"/>
    <w:rsid w:val="00E04827"/>
    <w:rsid w:val="00E04998"/>
    <w:rsid w:val="00E04BB3"/>
    <w:rsid w:val="00E052BB"/>
    <w:rsid w:val="00E05C6C"/>
    <w:rsid w:val="00E0657E"/>
    <w:rsid w:val="00E07720"/>
    <w:rsid w:val="00E1002A"/>
    <w:rsid w:val="00E111BB"/>
    <w:rsid w:val="00E11B64"/>
    <w:rsid w:val="00E11E71"/>
    <w:rsid w:val="00E121F0"/>
    <w:rsid w:val="00E12BCF"/>
    <w:rsid w:val="00E12D55"/>
    <w:rsid w:val="00E13AD3"/>
    <w:rsid w:val="00E14746"/>
    <w:rsid w:val="00E1486F"/>
    <w:rsid w:val="00E156E3"/>
    <w:rsid w:val="00E15C3F"/>
    <w:rsid w:val="00E1615F"/>
    <w:rsid w:val="00E161AD"/>
    <w:rsid w:val="00E16D3D"/>
    <w:rsid w:val="00E16DC5"/>
    <w:rsid w:val="00E17365"/>
    <w:rsid w:val="00E17ACE"/>
    <w:rsid w:val="00E17C08"/>
    <w:rsid w:val="00E17E8D"/>
    <w:rsid w:val="00E20306"/>
    <w:rsid w:val="00E20CAA"/>
    <w:rsid w:val="00E213A9"/>
    <w:rsid w:val="00E214DA"/>
    <w:rsid w:val="00E217B2"/>
    <w:rsid w:val="00E221CE"/>
    <w:rsid w:val="00E2227B"/>
    <w:rsid w:val="00E22849"/>
    <w:rsid w:val="00E22F30"/>
    <w:rsid w:val="00E230F9"/>
    <w:rsid w:val="00E23202"/>
    <w:rsid w:val="00E233AB"/>
    <w:rsid w:val="00E23E2B"/>
    <w:rsid w:val="00E24108"/>
    <w:rsid w:val="00E2412A"/>
    <w:rsid w:val="00E247FD"/>
    <w:rsid w:val="00E251FD"/>
    <w:rsid w:val="00E258F1"/>
    <w:rsid w:val="00E25F5D"/>
    <w:rsid w:val="00E26743"/>
    <w:rsid w:val="00E26D11"/>
    <w:rsid w:val="00E2766B"/>
    <w:rsid w:val="00E276D8"/>
    <w:rsid w:val="00E27D28"/>
    <w:rsid w:val="00E27DF8"/>
    <w:rsid w:val="00E27E80"/>
    <w:rsid w:val="00E3055B"/>
    <w:rsid w:val="00E30728"/>
    <w:rsid w:val="00E30B17"/>
    <w:rsid w:val="00E30D46"/>
    <w:rsid w:val="00E3155D"/>
    <w:rsid w:val="00E31FDA"/>
    <w:rsid w:val="00E32B8C"/>
    <w:rsid w:val="00E32D43"/>
    <w:rsid w:val="00E336D7"/>
    <w:rsid w:val="00E338F0"/>
    <w:rsid w:val="00E34D1A"/>
    <w:rsid w:val="00E355A3"/>
    <w:rsid w:val="00E3580B"/>
    <w:rsid w:val="00E35A19"/>
    <w:rsid w:val="00E35D14"/>
    <w:rsid w:val="00E35FBC"/>
    <w:rsid w:val="00E36366"/>
    <w:rsid w:val="00E36D1E"/>
    <w:rsid w:val="00E36DF3"/>
    <w:rsid w:val="00E3765B"/>
    <w:rsid w:val="00E37A58"/>
    <w:rsid w:val="00E37CFB"/>
    <w:rsid w:val="00E37E74"/>
    <w:rsid w:val="00E405E4"/>
    <w:rsid w:val="00E405EE"/>
    <w:rsid w:val="00E4118B"/>
    <w:rsid w:val="00E415F9"/>
    <w:rsid w:val="00E4205C"/>
    <w:rsid w:val="00E43381"/>
    <w:rsid w:val="00E433EF"/>
    <w:rsid w:val="00E43873"/>
    <w:rsid w:val="00E447FA"/>
    <w:rsid w:val="00E44A5F"/>
    <w:rsid w:val="00E45111"/>
    <w:rsid w:val="00E45F72"/>
    <w:rsid w:val="00E45FEA"/>
    <w:rsid w:val="00E46047"/>
    <w:rsid w:val="00E464AA"/>
    <w:rsid w:val="00E46741"/>
    <w:rsid w:val="00E4689D"/>
    <w:rsid w:val="00E47452"/>
    <w:rsid w:val="00E479F5"/>
    <w:rsid w:val="00E47C46"/>
    <w:rsid w:val="00E5004E"/>
    <w:rsid w:val="00E501A5"/>
    <w:rsid w:val="00E510DE"/>
    <w:rsid w:val="00E512CE"/>
    <w:rsid w:val="00E51AD8"/>
    <w:rsid w:val="00E52553"/>
    <w:rsid w:val="00E539B0"/>
    <w:rsid w:val="00E54187"/>
    <w:rsid w:val="00E5490B"/>
    <w:rsid w:val="00E54BEA"/>
    <w:rsid w:val="00E54E1A"/>
    <w:rsid w:val="00E55599"/>
    <w:rsid w:val="00E566BB"/>
    <w:rsid w:val="00E567F9"/>
    <w:rsid w:val="00E56D73"/>
    <w:rsid w:val="00E56EE7"/>
    <w:rsid w:val="00E57136"/>
    <w:rsid w:val="00E57CC4"/>
    <w:rsid w:val="00E57E78"/>
    <w:rsid w:val="00E60536"/>
    <w:rsid w:val="00E6055D"/>
    <w:rsid w:val="00E60992"/>
    <w:rsid w:val="00E60D13"/>
    <w:rsid w:val="00E60E74"/>
    <w:rsid w:val="00E621F4"/>
    <w:rsid w:val="00E62505"/>
    <w:rsid w:val="00E6279F"/>
    <w:rsid w:val="00E63315"/>
    <w:rsid w:val="00E64929"/>
    <w:rsid w:val="00E65781"/>
    <w:rsid w:val="00E65969"/>
    <w:rsid w:val="00E65D61"/>
    <w:rsid w:val="00E65E6A"/>
    <w:rsid w:val="00E66745"/>
    <w:rsid w:val="00E66812"/>
    <w:rsid w:val="00E66AE5"/>
    <w:rsid w:val="00E67144"/>
    <w:rsid w:val="00E6773C"/>
    <w:rsid w:val="00E67B2D"/>
    <w:rsid w:val="00E7178E"/>
    <w:rsid w:val="00E72004"/>
    <w:rsid w:val="00E733AD"/>
    <w:rsid w:val="00E74356"/>
    <w:rsid w:val="00E74713"/>
    <w:rsid w:val="00E7512C"/>
    <w:rsid w:val="00E7516E"/>
    <w:rsid w:val="00E7572B"/>
    <w:rsid w:val="00E75A62"/>
    <w:rsid w:val="00E75DC7"/>
    <w:rsid w:val="00E764F0"/>
    <w:rsid w:val="00E765FD"/>
    <w:rsid w:val="00E76CD5"/>
    <w:rsid w:val="00E774B6"/>
    <w:rsid w:val="00E77777"/>
    <w:rsid w:val="00E77A6C"/>
    <w:rsid w:val="00E801C9"/>
    <w:rsid w:val="00E814F0"/>
    <w:rsid w:val="00E8189D"/>
    <w:rsid w:val="00E81E17"/>
    <w:rsid w:val="00E8282C"/>
    <w:rsid w:val="00E836AA"/>
    <w:rsid w:val="00E8396D"/>
    <w:rsid w:val="00E845E4"/>
    <w:rsid w:val="00E8479E"/>
    <w:rsid w:val="00E848DE"/>
    <w:rsid w:val="00E84B20"/>
    <w:rsid w:val="00E84FC5"/>
    <w:rsid w:val="00E852F7"/>
    <w:rsid w:val="00E8605F"/>
    <w:rsid w:val="00E86B4E"/>
    <w:rsid w:val="00E8710A"/>
    <w:rsid w:val="00E875C9"/>
    <w:rsid w:val="00E87ACD"/>
    <w:rsid w:val="00E9154B"/>
    <w:rsid w:val="00E929AC"/>
    <w:rsid w:val="00E92B18"/>
    <w:rsid w:val="00E931FC"/>
    <w:rsid w:val="00E93353"/>
    <w:rsid w:val="00E948BA"/>
    <w:rsid w:val="00E94E5E"/>
    <w:rsid w:val="00E94EF7"/>
    <w:rsid w:val="00E953FF"/>
    <w:rsid w:val="00E9553A"/>
    <w:rsid w:val="00E95B31"/>
    <w:rsid w:val="00E95B78"/>
    <w:rsid w:val="00E95BD4"/>
    <w:rsid w:val="00E95ED9"/>
    <w:rsid w:val="00E969A6"/>
    <w:rsid w:val="00E96F82"/>
    <w:rsid w:val="00EA0694"/>
    <w:rsid w:val="00EA0D7A"/>
    <w:rsid w:val="00EA126C"/>
    <w:rsid w:val="00EA178E"/>
    <w:rsid w:val="00EA1825"/>
    <w:rsid w:val="00EA1A16"/>
    <w:rsid w:val="00EA1E64"/>
    <w:rsid w:val="00EA1F47"/>
    <w:rsid w:val="00EA2298"/>
    <w:rsid w:val="00EA2A04"/>
    <w:rsid w:val="00EA2ACC"/>
    <w:rsid w:val="00EA2B9C"/>
    <w:rsid w:val="00EA2F8A"/>
    <w:rsid w:val="00EA346F"/>
    <w:rsid w:val="00EA35DA"/>
    <w:rsid w:val="00EA3E0A"/>
    <w:rsid w:val="00EA4016"/>
    <w:rsid w:val="00EA45A2"/>
    <w:rsid w:val="00EA4902"/>
    <w:rsid w:val="00EA514A"/>
    <w:rsid w:val="00EA517A"/>
    <w:rsid w:val="00EA5340"/>
    <w:rsid w:val="00EA54F4"/>
    <w:rsid w:val="00EA59DE"/>
    <w:rsid w:val="00EA6648"/>
    <w:rsid w:val="00EA667F"/>
    <w:rsid w:val="00EA6F68"/>
    <w:rsid w:val="00EA7092"/>
    <w:rsid w:val="00EA7180"/>
    <w:rsid w:val="00EA71F8"/>
    <w:rsid w:val="00EA7627"/>
    <w:rsid w:val="00EA7763"/>
    <w:rsid w:val="00EA7A07"/>
    <w:rsid w:val="00EA7B21"/>
    <w:rsid w:val="00EA7D14"/>
    <w:rsid w:val="00EA7F7C"/>
    <w:rsid w:val="00EB103A"/>
    <w:rsid w:val="00EB1954"/>
    <w:rsid w:val="00EB195E"/>
    <w:rsid w:val="00EB1EA2"/>
    <w:rsid w:val="00EB2280"/>
    <w:rsid w:val="00EB247C"/>
    <w:rsid w:val="00EB2EFB"/>
    <w:rsid w:val="00EB2FF9"/>
    <w:rsid w:val="00EB31B3"/>
    <w:rsid w:val="00EB34F2"/>
    <w:rsid w:val="00EB4A9B"/>
    <w:rsid w:val="00EB542A"/>
    <w:rsid w:val="00EB59A3"/>
    <w:rsid w:val="00EB5BB0"/>
    <w:rsid w:val="00EC0968"/>
    <w:rsid w:val="00EC1407"/>
    <w:rsid w:val="00EC1ABD"/>
    <w:rsid w:val="00EC218D"/>
    <w:rsid w:val="00EC2953"/>
    <w:rsid w:val="00EC385E"/>
    <w:rsid w:val="00EC3BFA"/>
    <w:rsid w:val="00EC45B0"/>
    <w:rsid w:val="00EC4BE8"/>
    <w:rsid w:val="00EC4D3D"/>
    <w:rsid w:val="00EC55E7"/>
    <w:rsid w:val="00EC56B3"/>
    <w:rsid w:val="00EC56C0"/>
    <w:rsid w:val="00EC5927"/>
    <w:rsid w:val="00EC5CE9"/>
    <w:rsid w:val="00EC623F"/>
    <w:rsid w:val="00EC62E3"/>
    <w:rsid w:val="00EC6BBC"/>
    <w:rsid w:val="00EC75E5"/>
    <w:rsid w:val="00EC76DB"/>
    <w:rsid w:val="00EC7F4B"/>
    <w:rsid w:val="00ED035D"/>
    <w:rsid w:val="00ED0911"/>
    <w:rsid w:val="00ED0DB8"/>
    <w:rsid w:val="00ED0F58"/>
    <w:rsid w:val="00ED1E82"/>
    <w:rsid w:val="00ED2082"/>
    <w:rsid w:val="00ED2829"/>
    <w:rsid w:val="00ED2D54"/>
    <w:rsid w:val="00ED36DB"/>
    <w:rsid w:val="00ED49AD"/>
    <w:rsid w:val="00ED5100"/>
    <w:rsid w:val="00ED6F54"/>
    <w:rsid w:val="00ED745A"/>
    <w:rsid w:val="00ED7561"/>
    <w:rsid w:val="00ED7D3E"/>
    <w:rsid w:val="00EE03DD"/>
    <w:rsid w:val="00EE044C"/>
    <w:rsid w:val="00EE0B67"/>
    <w:rsid w:val="00EE0F34"/>
    <w:rsid w:val="00EE1915"/>
    <w:rsid w:val="00EE2211"/>
    <w:rsid w:val="00EE23F0"/>
    <w:rsid w:val="00EE2502"/>
    <w:rsid w:val="00EE28E2"/>
    <w:rsid w:val="00EE36F0"/>
    <w:rsid w:val="00EE39B8"/>
    <w:rsid w:val="00EE3DD6"/>
    <w:rsid w:val="00EE4A43"/>
    <w:rsid w:val="00EE4CEA"/>
    <w:rsid w:val="00EE5137"/>
    <w:rsid w:val="00EE66F1"/>
    <w:rsid w:val="00EE755B"/>
    <w:rsid w:val="00EF00D5"/>
    <w:rsid w:val="00EF0274"/>
    <w:rsid w:val="00EF0DE7"/>
    <w:rsid w:val="00EF1B43"/>
    <w:rsid w:val="00EF1E7A"/>
    <w:rsid w:val="00EF2CF5"/>
    <w:rsid w:val="00EF30EB"/>
    <w:rsid w:val="00EF3625"/>
    <w:rsid w:val="00EF373D"/>
    <w:rsid w:val="00EF3C1A"/>
    <w:rsid w:val="00EF3E20"/>
    <w:rsid w:val="00EF44B5"/>
    <w:rsid w:val="00EF4719"/>
    <w:rsid w:val="00EF4895"/>
    <w:rsid w:val="00EF4D62"/>
    <w:rsid w:val="00EF52F8"/>
    <w:rsid w:val="00EF541C"/>
    <w:rsid w:val="00EF5CC2"/>
    <w:rsid w:val="00EF5F58"/>
    <w:rsid w:val="00EF651C"/>
    <w:rsid w:val="00EF72C0"/>
    <w:rsid w:val="00EF7DEF"/>
    <w:rsid w:val="00F0003A"/>
    <w:rsid w:val="00F002A2"/>
    <w:rsid w:val="00F00511"/>
    <w:rsid w:val="00F00531"/>
    <w:rsid w:val="00F00DDB"/>
    <w:rsid w:val="00F00F3E"/>
    <w:rsid w:val="00F014A8"/>
    <w:rsid w:val="00F0190C"/>
    <w:rsid w:val="00F0199F"/>
    <w:rsid w:val="00F01CF7"/>
    <w:rsid w:val="00F02198"/>
    <w:rsid w:val="00F021D1"/>
    <w:rsid w:val="00F023A9"/>
    <w:rsid w:val="00F0244D"/>
    <w:rsid w:val="00F026A9"/>
    <w:rsid w:val="00F033B8"/>
    <w:rsid w:val="00F03DA8"/>
    <w:rsid w:val="00F04A5F"/>
    <w:rsid w:val="00F05004"/>
    <w:rsid w:val="00F05221"/>
    <w:rsid w:val="00F0564E"/>
    <w:rsid w:val="00F05BA8"/>
    <w:rsid w:val="00F0607B"/>
    <w:rsid w:val="00F06DAC"/>
    <w:rsid w:val="00F07157"/>
    <w:rsid w:val="00F07393"/>
    <w:rsid w:val="00F0779C"/>
    <w:rsid w:val="00F07968"/>
    <w:rsid w:val="00F07D0C"/>
    <w:rsid w:val="00F07FB3"/>
    <w:rsid w:val="00F1094C"/>
    <w:rsid w:val="00F10D67"/>
    <w:rsid w:val="00F11CA1"/>
    <w:rsid w:val="00F12034"/>
    <w:rsid w:val="00F126FF"/>
    <w:rsid w:val="00F1278E"/>
    <w:rsid w:val="00F12CEE"/>
    <w:rsid w:val="00F13D68"/>
    <w:rsid w:val="00F13E30"/>
    <w:rsid w:val="00F14CD3"/>
    <w:rsid w:val="00F14DD9"/>
    <w:rsid w:val="00F15015"/>
    <w:rsid w:val="00F15162"/>
    <w:rsid w:val="00F163A3"/>
    <w:rsid w:val="00F16A61"/>
    <w:rsid w:val="00F16A6F"/>
    <w:rsid w:val="00F1760F"/>
    <w:rsid w:val="00F20317"/>
    <w:rsid w:val="00F20A2F"/>
    <w:rsid w:val="00F21B1A"/>
    <w:rsid w:val="00F21D7D"/>
    <w:rsid w:val="00F22069"/>
    <w:rsid w:val="00F225EB"/>
    <w:rsid w:val="00F22E02"/>
    <w:rsid w:val="00F235D6"/>
    <w:rsid w:val="00F2581B"/>
    <w:rsid w:val="00F259AB"/>
    <w:rsid w:val="00F25F4C"/>
    <w:rsid w:val="00F260A7"/>
    <w:rsid w:val="00F26394"/>
    <w:rsid w:val="00F269EA"/>
    <w:rsid w:val="00F26C1F"/>
    <w:rsid w:val="00F26D89"/>
    <w:rsid w:val="00F27230"/>
    <w:rsid w:val="00F27511"/>
    <w:rsid w:val="00F279CB"/>
    <w:rsid w:val="00F308E3"/>
    <w:rsid w:val="00F30ED9"/>
    <w:rsid w:val="00F313CD"/>
    <w:rsid w:val="00F322F8"/>
    <w:rsid w:val="00F32341"/>
    <w:rsid w:val="00F3262B"/>
    <w:rsid w:val="00F32827"/>
    <w:rsid w:val="00F333EB"/>
    <w:rsid w:val="00F33D1C"/>
    <w:rsid w:val="00F33D6C"/>
    <w:rsid w:val="00F34010"/>
    <w:rsid w:val="00F341A8"/>
    <w:rsid w:val="00F3421B"/>
    <w:rsid w:val="00F35D93"/>
    <w:rsid w:val="00F35EC4"/>
    <w:rsid w:val="00F36CF2"/>
    <w:rsid w:val="00F377B5"/>
    <w:rsid w:val="00F37EF8"/>
    <w:rsid w:val="00F40087"/>
    <w:rsid w:val="00F408EC"/>
    <w:rsid w:val="00F40EBC"/>
    <w:rsid w:val="00F415F6"/>
    <w:rsid w:val="00F41A2F"/>
    <w:rsid w:val="00F41B3F"/>
    <w:rsid w:val="00F41F34"/>
    <w:rsid w:val="00F4282A"/>
    <w:rsid w:val="00F42A47"/>
    <w:rsid w:val="00F42AAC"/>
    <w:rsid w:val="00F43DA4"/>
    <w:rsid w:val="00F43F3F"/>
    <w:rsid w:val="00F441CE"/>
    <w:rsid w:val="00F4444F"/>
    <w:rsid w:val="00F4453D"/>
    <w:rsid w:val="00F44557"/>
    <w:rsid w:val="00F44ADB"/>
    <w:rsid w:val="00F44BDC"/>
    <w:rsid w:val="00F44D42"/>
    <w:rsid w:val="00F452CA"/>
    <w:rsid w:val="00F4568B"/>
    <w:rsid w:val="00F4582B"/>
    <w:rsid w:val="00F45CF9"/>
    <w:rsid w:val="00F46645"/>
    <w:rsid w:val="00F46867"/>
    <w:rsid w:val="00F4688A"/>
    <w:rsid w:val="00F46893"/>
    <w:rsid w:val="00F4700C"/>
    <w:rsid w:val="00F4700E"/>
    <w:rsid w:val="00F510A6"/>
    <w:rsid w:val="00F51238"/>
    <w:rsid w:val="00F51535"/>
    <w:rsid w:val="00F51C11"/>
    <w:rsid w:val="00F52107"/>
    <w:rsid w:val="00F526EB"/>
    <w:rsid w:val="00F52F7D"/>
    <w:rsid w:val="00F534D2"/>
    <w:rsid w:val="00F53FC2"/>
    <w:rsid w:val="00F547F3"/>
    <w:rsid w:val="00F5492B"/>
    <w:rsid w:val="00F54EBB"/>
    <w:rsid w:val="00F55C9F"/>
    <w:rsid w:val="00F55F83"/>
    <w:rsid w:val="00F56170"/>
    <w:rsid w:val="00F5633D"/>
    <w:rsid w:val="00F56648"/>
    <w:rsid w:val="00F5695C"/>
    <w:rsid w:val="00F57046"/>
    <w:rsid w:val="00F5738A"/>
    <w:rsid w:val="00F5766B"/>
    <w:rsid w:val="00F57F22"/>
    <w:rsid w:val="00F57F5A"/>
    <w:rsid w:val="00F60DDE"/>
    <w:rsid w:val="00F6102D"/>
    <w:rsid w:val="00F612B1"/>
    <w:rsid w:val="00F61E73"/>
    <w:rsid w:val="00F6224D"/>
    <w:rsid w:val="00F641D1"/>
    <w:rsid w:val="00F64467"/>
    <w:rsid w:val="00F652C9"/>
    <w:rsid w:val="00F65340"/>
    <w:rsid w:val="00F65F22"/>
    <w:rsid w:val="00F65FD3"/>
    <w:rsid w:val="00F6625B"/>
    <w:rsid w:val="00F7039D"/>
    <w:rsid w:val="00F707DD"/>
    <w:rsid w:val="00F70BEB"/>
    <w:rsid w:val="00F70C22"/>
    <w:rsid w:val="00F70E0E"/>
    <w:rsid w:val="00F722BF"/>
    <w:rsid w:val="00F72388"/>
    <w:rsid w:val="00F72BF4"/>
    <w:rsid w:val="00F72C41"/>
    <w:rsid w:val="00F72F04"/>
    <w:rsid w:val="00F73ACB"/>
    <w:rsid w:val="00F746EC"/>
    <w:rsid w:val="00F74DD7"/>
    <w:rsid w:val="00F752EF"/>
    <w:rsid w:val="00F754FB"/>
    <w:rsid w:val="00F764EB"/>
    <w:rsid w:val="00F7661E"/>
    <w:rsid w:val="00F77722"/>
    <w:rsid w:val="00F77EA3"/>
    <w:rsid w:val="00F77F4A"/>
    <w:rsid w:val="00F77FA7"/>
    <w:rsid w:val="00F807DA"/>
    <w:rsid w:val="00F8106E"/>
    <w:rsid w:val="00F812FA"/>
    <w:rsid w:val="00F8172E"/>
    <w:rsid w:val="00F81991"/>
    <w:rsid w:val="00F82112"/>
    <w:rsid w:val="00F8239A"/>
    <w:rsid w:val="00F82630"/>
    <w:rsid w:val="00F82A8D"/>
    <w:rsid w:val="00F83105"/>
    <w:rsid w:val="00F835AF"/>
    <w:rsid w:val="00F84242"/>
    <w:rsid w:val="00F8445A"/>
    <w:rsid w:val="00F84734"/>
    <w:rsid w:val="00F855FF"/>
    <w:rsid w:val="00F85954"/>
    <w:rsid w:val="00F8595B"/>
    <w:rsid w:val="00F87EAF"/>
    <w:rsid w:val="00F9015A"/>
    <w:rsid w:val="00F919BC"/>
    <w:rsid w:val="00F91EBB"/>
    <w:rsid w:val="00F92325"/>
    <w:rsid w:val="00F941A8"/>
    <w:rsid w:val="00F951F2"/>
    <w:rsid w:val="00F95CDA"/>
    <w:rsid w:val="00F95DD8"/>
    <w:rsid w:val="00F974E8"/>
    <w:rsid w:val="00F97643"/>
    <w:rsid w:val="00F97C3A"/>
    <w:rsid w:val="00FA01B3"/>
    <w:rsid w:val="00FA042E"/>
    <w:rsid w:val="00FA05F5"/>
    <w:rsid w:val="00FA0D43"/>
    <w:rsid w:val="00FA193A"/>
    <w:rsid w:val="00FA1E12"/>
    <w:rsid w:val="00FA2A11"/>
    <w:rsid w:val="00FA2C6D"/>
    <w:rsid w:val="00FA2CF9"/>
    <w:rsid w:val="00FA2F63"/>
    <w:rsid w:val="00FA343B"/>
    <w:rsid w:val="00FA37B4"/>
    <w:rsid w:val="00FA3A24"/>
    <w:rsid w:val="00FA3B80"/>
    <w:rsid w:val="00FA3C1D"/>
    <w:rsid w:val="00FA3C2C"/>
    <w:rsid w:val="00FA452F"/>
    <w:rsid w:val="00FA53C4"/>
    <w:rsid w:val="00FA5B5F"/>
    <w:rsid w:val="00FA6A81"/>
    <w:rsid w:val="00FA6AE7"/>
    <w:rsid w:val="00FA7BA5"/>
    <w:rsid w:val="00FB00F2"/>
    <w:rsid w:val="00FB0646"/>
    <w:rsid w:val="00FB1578"/>
    <w:rsid w:val="00FB1BEC"/>
    <w:rsid w:val="00FB2160"/>
    <w:rsid w:val="00FB22FD"/>
    <w:rsid w:val="00FB28AB"/>
    <w:rsid w:val="00FB296A"/>
    <w:rsid w:val="00FB322D"/>
    <w:rsid w:val="00FB392D"/>
    <w:rsid w:val="00FB3F9E"/>
    <w:rsid w:val="00FB4831"/>
    <w:rsid w:val="00FB4CEE"/>
    <w:rsid w:val="00FB55B8"/>
    <w:rsid w:val="00FB58B8"/>
    <w:rsid w:val="00FB5C78"/>
    <w:rsid w:val="00FB6100"/>
    <w:rsid w:val="00FB64A7"/>
    <w:rsid w:val="00FB682F"/>
    <w:rsid w:val="00FB68DC"/>
    <w:rsid w:val="00FB69CD"/>
    <w:rsid w:val="00FB6A3F"/>
    <w:rsid w:val="00FB777B"/>
    <w:rsid w:val="00FB7E12"/>
    <w:rsid w:val="00FB7FEF"/>
    <w:rsid w:val="00FC04F8"/>
    <w:rsid w:val="00FC0A87"/>
    <w:rsid w:val="00FC0D20"/>
    <w:rsid w:val="00FC0E42"/>
    <w:rsid w:val="00FC100E"/>
    <w:rsid w:val="00FC1CC0"/>
    <w:rsid w:val="00FC21F2"/>
    <w:rsid w:val="00FC22AC"/>
    <w:rsid w:val="00FC2698"/>
    <w:rsid w:val="00FC2E17"/>
    <w:rsid w:val="00FC3173"/>
    <w:rsid w:val="00FC3C8F"/>
    <w:rsid w:val="00FC439C"/>
    <w:rsid w:val="00FC448F"/>
    <w:rsid w:val="00FC4694"/>
    <w:rsid w:val="00FC46ED"/>
    <w:rsid w:val="00FC470C"/>
    <w:rsid w:val="00FC4715"/>
    <w:rsid w:val="00FC4826"/>
    <w:rsid w:val="00FC5078"/>
    <w:rsid w:val="00FC53E3"/>
    <w:rsid w:val="00FC54C5"/>
    <w:rsid w:val="00FC5719"/>
    <w:rsid w:val="00FC601E"/>
    <w:rsid w:val="00FC62A1"/>
    <w:rsid w:val="00FC668D"/>
    <w:rsid w:val="00FC71EC"/>
    <w:rsid w:val="00FC7BAD"/>
    <w:rsid w:val="00FD12B4"/>
    <w:rsid w:val="00FD2455"/>
    <w:rsid w:val="00FD2465"/>
    <w:rsid w:val="00FD2AB9"/>
    <w:rsid w:val="00FD3253"/>
    <w:rsid w:val="00FD328A"/>
    <w:rsid w:val="00FD34C4"/>
    <w:rsid w:val="00FD38DB"/>
    <w:rsid w:val="00FD3FF3"/>
    <w:rsid w:val="00FD44EA"/>
    <w:rsid w:val="00FD507D"/>
    <w:rsid w:val="00FD57F5"/>
    <w:rsid w:val="00FD6001"/>
    <w:rsid w:val="00FD642E"/>
    <w:rsid w:val="00FD650F"/>
    <w:rsid w:val="00FD756E"/>
    <w:rsid w:val="00FE07D4"/>
    <w:rsid w:val="00FE1B26"/>
    <w:rsid w:val="00FE232B"/>
    <w:rsid w:val="00FE247A"/>
    <w:rsid w:val="00FE3729"/>
    <w:rsid w:val="00FE3FF5"/>
    <w:rsid w:val="00FE4459"/>
    <w:rsid w:val="00FE4EFC"/>
    <w:rsid w:val="00FE5147"/>
    <w:rsid w:val="00FE5CBE"/>
    <w:rsid w:val="00FE6400"/>
    <w:rsid w:val="00FE75BB"/>
    <w:rsid w:val="00FE7A52"/>
    <w:rsid w:val="00FE7C41"/>
    <w:rsid w:val="00FE7CB8"/>
    <w:rsid w:val="00FF0137"/>
    <w:rsid w:val="00FF065E"/>
    <w:rsid w:val="00FF0DF6"/>
    <w:rsid w:val="00FF0F14"/>
    <w:rsid w:val="00FF11A9"/>
    <w:rsid w:val="00FF1B13"/>
    <w:rsid w:val="00FF21ED"/>
    <w:rsid w:val="00FF228E"/>
    <w:rsid w:val="00FF244F"/>
    <w:rsid w:val="00FF48BA"/>
    <w:rsid w:val="00FF5874"/>
    <w:rsid w:val="00FF5FF1"/>
    <w:rsid w:val="00FF6453"/>
    <w:rsid w:val="00FF681D"/>
    <w:rsid w:val="00FF69E4"/>
    <w:rsid w:val="00FF79A9"/>
    <w:rsid w:val="00FF7BB6"/>
    <w:rsid w:val="00FF7C4F"/>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39635AB4"/>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AA213D"/>
    <w:pPr>
      <w:spacing w:before="120" w:after="120"/>
      <w:ind w:firstLine="360"/>
    </w:pPr>
  </w:style>
  <w:style w:type="paragraph" w:styleId="Heading1">
    <w:name w:val="heading 1"/>
    <w:basedOn w:val="Normal"/>
    <w:next w:val="Normal"/>
    <w:link w:val="Heading1Char"/>
    <w:uiPriority w:val="9"/>
    <w:qFormat/>
    <w:pPr>
      <w:keepNext/>
      <w:keepLines/>
      <w:numPr>
        <w:numId w:val="1"/>
      </w:numPr>
      <w:spacing w:before="360" w:after="0" w:line="240" w:lineRule="auto"/>
      <w:outlineLvl w:val="0"/>
    </w:pPr>
    <w:rPr>
      <w:rFonts w:asciiTheme="majorHAnsi" w:eastAsiaTheme="majorEastAsia" w:hAnsiTheme="majorHAnsi" w:cstheme="majorBidi"/>
      <w:bCs/>
      <w:i/>
      <w:color w:val="6076B4" w:themeColor="accent1"/>
      <w:sz w:val="32"/>
      <w:szCs w:val="32"/>
    </w:rPr>
  </w:style>
  <w:style w:type="paragraph" w:styleId="Heading2">
    <w:name w:val="heading 2"/>
    <w:basedOn w:val="Normal"/>
    <w:next w:val="Normal"/>
    <w:link w:val="Heading2Char"/>
    <w:uiPriority w:val="9"/>
    <w:unhideWhenUsed/>
    <w:qFormat/>
    <w:pPr>
      <w:keepNext/>
      <w:keepLines/>
      <w:numPr>
        <w:ilvl w:val="1"/>
        <w:numId w:val="1"/>
      </w:numPr>
      <w:spacing w:after="0" w:line="240" w:lineRule="auto"/>
      <w:outlineLvl w:val="1"/>
    </w:pPr>
    <w:rPr>
      <w:rFonts w:asciiTheme="majorHAnsi" w:eastAsiaTheme="majorEastAsia" w:hAnsiTheme="majorHAnsi" w:cstheme="majorBidi"/>
      <w:bCs/>
      <w:color w:val="2F5897" w:themeColor="text2"/>
      <w:sz w:val="28"/>
      <w:szCs w:val="26"/>
    </w:rPr>
  </w:style>
  <w:style w:type="paragraph" w:styleId="Heading3">
    <w:name w:val="heading 3"/>
    <w:basedOn w:val="Normal"/>
    <w:next w:val="Normal"/>
    <w:link w:val="Heading3Char"/>
    <w:uiPriority w:val="9"/>
    <w:unhideWhenUsed/>
    <w:qFormat/>
    <w:pPr>
      <w:keepNext/>
      <w:keepLines/>
      <w:numPr>
        <w:ilvl w:val="2"/>
        <w:numId w:val="1"/>
      </w:numPr>
      <w:spacing w:before="20" w:after="0" w:line="240" w:lineRule="auto"/>
      <w:outlineLvl w:val="2"/>
    </w:pPr>
    <w:rPr>
      <w:rFonts w:asciiTheme="majorHAnsi" w:eastAsiaTheme="majorEastAsia" w:hAnsiTheme="majorHAnsi" w:cstheme="majorBidi"/>
      <w:bCs/>
      <w:i/>
      <w:color w:val="2F5897" w:themeColor="text2"/>
      <w:sz w:val="23"/>
    </w:rPr>
  </w:style>
  <w:style w:type="paragraph" w:styleId="Heading4">
    <w:name w:val="heading 4"/>
    <w:basedOn w:val="Normal"/>
    <w:next w:val="Normal"/>
    <w:link w:val="Heading4Char"/>
    <w:uiPriority w:val="9"/>
    <w:unhideWhenUsed/>
    <w:qFormat/>
    <w:pPr>
      <w:keepNext/>
      <w:keepLines/>
      <w:numPr>
        <w:ilvl w:val="3"/>
        <w:numId w:val="1"/>
      </w:numPr>
      <w:spacing w:before="200" w:after="0" w:line="264" w:lineRule="auto"/>
      <w:outlineLvl w:val="3"/>
    </w:pPr>
    <w:rPr>
      <w:rFonts w:asciiTheme="majorHAnsi" w:eastAsiaTheme="majorEastAsia" w:hAnsiTheme="majorHAnsi" w:cstheme="majorBidi"/>
      <w:bCs/>
      <w:i/>
      <w:iCs/>
      <w:color w:val="2F5897" w:themeColor="text2"/>
      <w:sz w:val="23"/>
    </w:rPr>
  </w:style>
  <w:style w:type="paragraph" w:styleId="Heading5">
    <w:name w:val="heading 5"/>
    <w:basedOn w:val="Normal"/>
    <w:next w:val="Normal"/>
    <w:link w:val="Heading5Char"/>
    <w:uiPriority w:val="9"/>
    <w:semiHidden/>
    <w:unhideWhenUsed/>
    <w:qFormat/>
    <w:pPr>
      <w:keepNext/>
      <w:keepLines/>
      <w:numPr>
        <w:ilvl w:val="4"/>
        <w:numId w:val="1"/>
      </w:numPr>
      <w:spacing w:before="200" w:after="0" w:line="264" w:lineRule="auto"/>
      <w:outlineLvl w:val="4"/>
    </w:pPr>
    <w:rPr>
      <w:rFonts w:asciiTheme="majorHAnsi" w:eastAsiaTheme="majorEastAsia" w:hAnsiTheme="majorHAnsi" w:cstheme="majorBidi"/>
      <w:color w:val="000000"/>
    </w:rPr>
  </w:style>
  <w:style w:type="paragraph" w:styleId="Heading6">
    <w:name w:val="heading 6"/>
    <w:basedOn w:val="Normal"/>
    <w:next w:val="Normal"/>
    <w:link w:val="Heading6Char"/>
    <w:uiPriority w:val="9"/>
    <w:semiHidden/>
    <w:unhideWhenUsed/>
    <w:qFormat/>
    <w:pPr>
      <w:keepNext/>
      <w:keepLines/>
      <w:numPr>
        <w:ilvl w:val="5"/>
        <w:numId w:val="1"/>
      </w:numPr>
      <w:spacing w:before="200" w:after="0" w:line="264" w:lineRule="auto"/>
      <w:outlineLvl w:val="5"/>
    </w:pPr>
    <w:rPr>
      <w:rFonts w:asciiTheme="majorHAnsi" w:eastAsiaTheme="majorEastAsia" w:hAnsiTheme="majorHAnsi" w:cstheme="majorBidi"/>
      <w:i/>
      <w:iCs/>
      <w:color w:val="000000"/>
      <w:sz w:val="21"/>
    </w:rPr>
  </w:style>
  <w:style w:type="paragraph" w:styleId="Heading7">
    <w:name w:val="heading 7"/>
    <w:basedOn w:val="Normal"/>
    <w:next w:val="Normal"/>
    <w:link w:val="Heading7Char"/>
    <w:uiPriority w:val="9"/>
    <w:semiHidden/>
    <w:unhideWhenUsed/>
    <w:qFormat/>
    <w:pPr>
      <w:keepNext/>
      <w:keepLines/>
      <w:numPr>
        <w:ilvl w:val="6"/>
        <w:numId w:val="1"/>
      </w:numPr>
      <w:spacing w:before="200" w:after="0" w:line="264" w:lineRule="auto"/>
      <w:outlineLvl w:val="6"/>
    </w:pPr>
    <w:rPr>
      <w:rFonts w:asciiTheme="majorHAnsi" w:eastAsiaTheme="majorEastAsia" w:hAnsiTheme="majorHAnsi" w:cstheme="majorBidi"/>
      <w:i/>
      <w:iCs/>
      <w:color w:val="000000"/>
      <w:sz w:val="21"/>
    </w:rPr>
  </w:style>
  <w:style w:type="paragraph" w:styleId="Heading8">
    <w:name w:val="heading 8"/>
    <w:basedOn w:val="Normal"/>
    <w:next w:val="Normal"/>
    <w:link w:val="Heading8Char"/>
    <w:uiPriority w:val="9"/>
    <w:semiHidden/>
    <w:unhideWhenUsed/>
    <w:qFormat/>
    <w:pPr>
      <w:keepNext/>
      <w:keepLines/>
      <w:numPr>
        <w:ilvl w:val="7"/>
        <w:numId w:val="1"/>
      </w:numPr>
      <w:spacing w:before="200" w:after="0" w:line="264" w:lineRule="auto"/>
      <w:outlineLvl w:val="7"/>
    </w:pPr>
    <w:rPr>
      <w:rFonts w:asciiTheme="majorHAnsi" w:eastAsiaTheme="majorEastAsia" w:hAnsiTheme="majorHAnsi" w:cstheme="majorBidi"/>
      <w:color w:val="000000"/>
      <w:sz w:val="20"/>
      <w:szCs w:val="20"/>
    </w:rPr>
  </w:style>
  <w:style w:type="paragraph" w:styleId="Heading9">
    <w:name w:val="heading 9"/>
    <w:basedOn w:val="Normal"/>
    <w:next w:val="Normal"/>
    <w:link w:val="Heading9Char"/>
    <w:uiPriority w:val="9"/>
    <w:semiHidden/>
    <w:unhideWhenUsed/>
    <w:qFormat/>
    <w:pPr>
      <w:keepNext/>
      <w:keepLines/>
      <w:numPr>
        <w:ilvl w:val="8"/>
        <w:numId w:val="1"/>
      </w:numPr>
      <w:spacing w:before="200" w:after="0" w:line="264" w:lineRule="auto"/>
      <w:outlineLvl w:val="8"/>
    </w:pPr>
    <w:rPr>
      <w:rFonts w:asciiTheme="majorHAnsi" w:eastAsiaTheme="majorEastAsia" w:hAnsiTheme="majorHAnsi" w:cstheme="majorBidi"/>
      <w:i/>
      <w:iCs/>
      <w:color w:val="000000"/>
      <w:sz w:val="20"/>
      <w:szCs w:val="20"/>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Pr>
      <w:rFonts w:asciiTheme="majorHAnsi" w:eastAsiaTheme="majorEastAsia" w:hAnsiTheme="majorHAnsi" w:cstheme="majorBidi"/>
      <w:bCs/>
      <w:i/>
      <w:color w:val="6076B4" w:themeColor="accent1"/>
      <w:sz w:val="32"/>
      <w:szCs w:val="32"/>
    </w:rPr>
  </w:style>
  <w:style w:type="character" w:customStyle="1" w:styleId="Heading2Char">
    <w:name w:val="Heading 2 Char"/>
    <w:basedOn w:val="DefaultParagraphFont"/>
    <w:link w:val="Heading2"/>
    <w:uiPriority w:val="9"/>
    <w:rPr>
      <w:rFonts w:asciiTheme="majorHAnsi" w:eastAsiaTheme="majorEastAsia" w:hAnsiTheme="majorHAnsi" w:cstheme="majorBidi"/>
      <w:bCs/>
      <w:color w:val="2F5897" w:themeColor="text2"/>
      <w:sz w:val="28"/>
      <w:szCs w:val="26"/>
    </w:rPr>
  </w:style>
  <w:style w:type="character" w:customStyle="1" w:styleId="Heading3Char">
    <w:name w:val="Heading 3 Char"/>
    <w:basedOn w:val="DefaultParagraphFont"/>
    <w:link w:val="Heading3"/>
    <w:uiPriority w:val="9"/>
    <w:rPr>
      <w:rFonts w:asciiTheme="majorHAnsi" w:eastAsiaTheme="majorEastAsia" w:hAnsiTheme="majorHAnsi" w:cstheme="majorBidi"/>
      <w:bCs/>
      <w:i/>
      <w:color w:val="2F5897" w:themeColor="text2"/>
      <w:sz w:val="23"/>
    </w:rPr>
  </w:style>
  <w:style w:type="paragraph" w:styleId="Title">
    <w:name w:val="Title"/>
    <w:basedOn w:val="Normal"/>
    <w:next w:val="Normal"/>
    <w:link w:val="TitleChar"/>
    <w:uiPriority w:val="10"/>
    <w:qFormat/>
    <w:pPr>
      <w:spacing w:after="300" w:line="240" w:lineRule="auto"/>
      <w:contextualSpacing/>
    </w:pPr>
    <w:rPr>
      <w:rFonts w:asciiTheme="majorHAnsi" w:eastAsiaTheme="majorEastAsia" w:hAnsiTheme="majorHAnsi" w:cstheme="majorBidi"/>
      <w:color w:val="2F5897" w:themeColor="text2"/>
      <w:spacing w:val="5"/>
      <w:kern w:val="28"/>
      <w:sz w:val="60"/>
      <w:szCs w:val="56"/>
      <w14:ligatures w14:val="standardContextual"/>
      <w14:cntxtAlts/>
    </w:rPr>
  </w:style>
  <w:style w:type="character" w:customStyle="1" w:styleId="TitleChar">
    <w:name w:val="Title Char"/>
    <w:basedOn w:val="DefaultParagraphFont"/>
    <w:link w:val="Title"/>
    <w:uiPriority w:val="10"/>
    <w:rPr>
      <w:rFonts w:asciiTheme="majorHAnsi" w:eastAsiaTheme="majorEastAsia" w:hAnsiTheme="majorHAnsi" w:cstheme="majorBidi"/>
      <w:color w:val="auto"/>
      <w:spacing w:val="5"/>
      <w:kern w:val="28"/>
      <w:sz w:val="60"/>
      <w:szCs w:val="56"/>
      <w14:ligatures w14:val="standardContextual"/>
      <w14:cntxtAlts/>
    </w:rPr>
  </w:style>
  <w:style w:type="paragraph" w:styleId="Subtitle">
    <w:name w:val="Subtitle"/>
    <w:basedOn w:val="Normal"/>
    <w:next w:val="Normal"/>
    <w:link w:val="SubtitleChar"/>
    <w:uiPriority w:val="11"/>
    <w:qFormat/>
    <w:pPr>
      <w:numPr>
        <w:ilvl w:val="1"/>
      </w:numPr>
      <w:ind w:firstLine="360"/>
    </w:pPr>
    <w:rPr>
      <w:rFonts w:eastAsiaTheme="majorEastAsia" w:cstheme="majorBidi"/>
      <w:iCs/>
      <w:color w:val="000000" w:themeColor="text1"/>
      <w:spacing w:val="15"/>
      <w:sz w:val="24"/>
      <w:szCs w:val="24"/>
    </w:rPr>
  </w:style>
  <w:style w:type="character" w:customStyle="1" w:styleId="SubtitleChar">
    <w:name w:val="Subtitle Char"/>
    <w:basedOn w:val="DefaultParagraphFont"/>
    <w:link w:val="Subtitle"/>
    <w:uiPriority w:val="11"/>
    <w:rPr>
      <w:rFonts w:eastAsiaTheme="majorEastAsia" w:cstheme="majorBidi"/>
      <w:iCs/>
      <w:color w:val="auto"/>
      <w:spacing w:val="15"/>
      <w:sz w:val="24"/>
      <w:szCs w:val="24"/>
    </w:rPr>
  </w:style>
  <w:style w:type="paragraph" w:styleId="Header">
    <w:name w:val="header"/>
    <w:basedOn w:val="Normal"/>
    <w:link w:val="HeaderChar"/>
    <w:uiPriority w:val="99"/>
    <w:unhideWhenUsed/>
    <w:pPr>
      <w:tabs>
        <w:tab w:val="center" w:pos="4320"/>
        <w:tab w:val="right" w:pos="8640"/>
      </w:tabs>
    </w:pPr>
  </w:style>
  <w:style w:type="character" w:customStyle="1" w:styleId="HeaderChar">
    <w:name w:val="Header Char"/>
    <w:basedOn w:val="DefaultParagraphFont"/>
    <w:link w:val="Header"/>
    <w:uiPriority w:val="99"/>
    <w:rPr>
      <w:rFonts w:eastAsiaTheme="minorEastAsia"/>
    </w:rPr>
  </w:style>
  <w:style w:type="paragraph" w:styleId="NoSpacing">
    <w:name w:val="No Spacing"/>
    <w:link w:val="NoSpacingChar"/>
    <w:uiPriority w:val="1"/>
    <w:qFormat/>
    <w:pPr>
      <w:spacing w:after="0" w:line="240" w:lineRule="auto"/>
    </w:pPr>
  </w:style>
  <w:style w:type="character" w:customStyle="1" w:styleId="NoSpacingChar">
    <w:name w:val="No Spacing Char"/>
    <w:basedOn w:val="DefaultParagraphFont"/>
    <w:link w:val="NoSpacing"/>
    <w:uiPriority w:val="1"/>
  </w:style>
  <w:style w:type="paragraph" w:styleId="BalloonText">
    <w:name w:val="Balloon Text"/>
    <w:basedOn w:val="Normal"/>
    <w:link w:val="BalloonTextChar"/>
    <w:uiPriority w:val="99"/>
    <w:semiHidden/>
    <w:unhideWhenUse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Pr>
      <w:rFonts w:ascii="Tahoma" w:eastAsiaTheme="minorEastAsia" w:hAnsi="Tahoma" w:cs="Tahoma"/>
      <w:sz w:val="16"/>
      <w:szCs w:val="16"/>
    </w:rPr>
  </w:style>
  <w:style w:type="character" w:customStyle="1" w:styleId="Heading4Char">
    <w:name w:val="Heading 4 Char"/>
    <w:basedOn w:val="DefaultParagraphFont"/>
    <w:link w:val="Heading4"/>
    <w:uiPriority w:val="9"/>
    <w:rPr>
      <w:rFonts w:asciiTheme="majorHAnsi" w:eastAsiaTheme="majorEastAsia" w:hAnsiTheme="majorHAnsi" w:cstheme="majorBidi"/>
      <w:bCs/>
      <w:i/>
      <w:iCs/>
      <w:color w:val="2F5897" w:themeColor="text2"/>
      <w:sz w:val="23"/>
    </w:rPr>
  </w:style>
  <w:style w:type="character" w:customStyle="1" w:styleId="Heading5Char">
    <w:name w:val="Heading 5 Char"/>
    <w:basedOn w:val="DefaultParagraphFont"/>
    <w:link w:val="Heading5"/>
    <w:uiPriority w:val="9"/>
    <w:semiHidden/>
    <w:rPr>
      <w:rFonts w:asciiTheme="majorHAnsi" w:eastAsiaTheme="majorEastAsia" w:hAnsiTheme="majorHAnsi" w:cstheme="majorBidi"/>
      <w:color w:val="000000"/>
    </w:rPr>
  </w:style>
  <w:style w:type="character" w:customStyle="1" w:styleId="Heading6Char">
    <w:name w:val="Heading 6 Char"/>
    <w:basedOn w:val="DefaultParagraphFont"/>
    <w:link w:val="Heading6"/>
    <w:uiPriority w:val="9"/>
    <w:semiHidden/>
    <w:rPr>
      <w:rFonts w:asciiTheme="majorHAnsi" w:eastAsiaTheme="majorEastAsia" w:hAnsiTheme="majorHAnsi" w:cstheme="majorBidi"/>
      <w:i/>
      <w:iCs/>
      <w:color w:val="000000"/>
      <w:sz w:val="21"/>
    </w:rPr>
  </w:style>
  <w:style w:type="character" w:customStyle="1" w:styleId="Heading7Char">
    <w:name w:val="Heading 7 Char"/>
    <w:basedOn w:val="DefaultParagraphFont"/>
    <w:link w:val="Heading7"/>
    <w:uiPriority w:val="9"/>
    <w:semiHidden/>
    <w:rPr>
      <w:rFonts w:asciiTheme="majorHAnsi" w:eastAsiaTheme="majorEastAsia" w:hAnsiTheme="majorHAnsi" w:cstheme="majorBidi"/>
      <w:i/>
      <w:iCs/>
      <w:color w:val="000000"/>
      <w:sz w:val="21"/>
    </w:rPr>
  </w:style>
  <w:style w:type="character" w:customStyle="1" w:styleId="Heading8Char">
    <w:name w:val="Heading 8 Char"/>
    <w:basedOn w:val="DefaultParagraphFont"/>
    <w:link w:val="Heading8"/>
    <w:uiPriority w:val="9"/>
    <w:semiHidden/>
    <w:rPr>
      <w:rFonts w:asciiTheme="majorHAnsi" w:eastAsiaTheme="majorEastAsia" w:hAnsiTheme="majorHAnsi" w:cstheme="majorBidi"/>
      <w:color w:val="000000"/>
      <w:sz w:val="20"/>
      <w:szCs w:val="20"/>
    </w:rPr>
  </w:style>
  <w:style w:type="character" w:customStyle="1" w:styleId="Heading9Char">
    <w:name w:val="Heading 9 Char"/>
    <w:basedOn w:val="DefaultParagraphFont"/>
    <w:link w:val="Heading9"/>
    <w:uiPriority w:val="9"/>
    <w:semiHidden/>
    <w:rPr>
      <w:rFonts w:asciiTheme="majorHAnsi" w:eastAsiaTheme="majorEastAsia" w:hAnsiTheme="majorHAnsi" w:cstheme="majorBidi"/>
      <w:i/>
      <w:iCs/>
      <w:color w:val="000000"/>
      <w:sz w:val="20"/>
      <w:szCs w:val="20"/>
    </w:rPr>
  </w:style>
  <w:style w:type="paragraph" w:styleId="Caption">
    <w:name w:val="caption"/>
    <w:basedOn w:val="Normal"/>
    <w:next w:val="Normal"/>
    <w:uiPriority w:val="35"/>
    <w:unhideWhenUsed/>
    <w:qFormat/>
    <w:pPr>
      <w:spacing w:line="240" w:lineRule="auto"/>
    </w:pPr>
    <w:rPr>
      <w:b/>
      <w:bCs/>
      <w:color w:val="2F5897" w:themeColor="text2"/>
      <w:sz w:val="18"/>
      <w:szCs w:val="18"/>
    </w:rPr>
  </w:style>
  <w:style w:type="character" w:styleId="Strong">
    <w:name w:val="Strong"/>
    <w:basedOn w:val="DefaultParagraphFont"/>
    <w:uiPriority w:val="22"/>
    <w:qFormat/>
    <w:rPr>
      <w:b/>
      <w:bCs/>
    </w:rPr>
  </w:style>
  <w:style w:type="character" w:styleId="Emphasis">
    <w:name w:val="Emphasis"/>
    <w:basedOn w:val="DefaultParagraphFont"/>
    <w:uiPriority w:val="20"/>
    <w:qFormat/>
    <w:rPr>
      <w:i/>
      <w:iCs/>
      <w:color w:val="auto"/>
    </w:rPr>
  </w:style>
  <w:style w:type="paragraph" w:styleId="ListParagraph">
    <w:name w:val="List Paragraph"/>
    <w:basedOn w:val="Normal"/>
    <w:uiPriority w:val="34"/>
    <w:qFormat/>
    <w:pPr>
      <w:spacing w:after="160" w:line="240" w:lineRule="auto"/>
      <w:ind w:left="1008" w:hanging="288"/>
      <w:contextualSpacing/>
    </w:pPr>
    <w:rPr>
      <w:rFonts w:eastAsiaTheme="minorHAnsi"/>
      <w:sz w:val="21"/>
    </w:rPr>
  </w:style>
  <w:style w:type="paragraph" w:styleId="Quote">
    <w:name w:val="Quote"/>
    <w:basedOn w:val="Normal"/>
    <w:next w:val="Normal"/>
    <w:link w:val="QuoteChar"/>
    <w:uiPriority w:val="29"/>
    <w:qFormat/>
    <w:pPr>
      <w:spacing w:before="160" w:after="160" w:line="300" w:lineRule="auto"/>
      <w:ind w:left="144" w:right="144"/>
      <w:jc w:val="center"/>
    </w:pPr>
    <w:rPr>
      <w:rFonts w:asciiTheme="majorHAnsi" w:hAnsiTheme="majorHAnsi"/>
      <w:i/>
      <w:iCs/>
      <w:color w:val="6076B4" w:themeColor="accent1"/>
      <w:sz w:val="24"/>
      <w:lang w:bidi="hi-IN"/>
    </w:rPr>
  </w:style>
  <w:style w:type="character" w:customStyle="1" w:styleId="QuoteChar">
    <w:name w:val="Quote Char"/>
    <w:basedOn w:val="DefaultParagraphFont"/>
    <w:link w:val="Quote"/>
    <w:uiPriority w:val="29"/>
    <w:rPr>
      <w:rFonts w:asciiTheme="majorHAnsi" w:hAnsiTheme="majorHAnsi"/>
      <w:i/>
      <w:iCs/>
      <w:color w:val="auto"/>
      <w:sz w:val="24"/>
      <w:lang w:bidi="hi-IN"/>
    </w:rPr>
  </w:style>
  <w:style w:type="paragraph" w:styleId="IntenseQuote">
    <w:name w:val="Intense Quote"/>
    <w:basedOn w:val="Normal"/>
    <w:next w:val="Normal"/>
    <w:link w:val="IntenseQuoteChar"/>
    <w:uiPriority w:val="30"/>
    <w:qFormat/>
    <w:pPr>
      <w:pBdr>
        <w:top w:val="single" w:sz="36" w:space="8" w:color="6076B4" w:themeColor="accent1"/>
        <w:left w:val="single" w:sz="36" w:space="8" w:color="6076B4" w:themeColor="accent1"/>
        <w:bottom w:val="single" w:sz="36" w:space="8" w:color="6076B4" w:themeColor="accent1"/>
        <w:right w:val="single" w:sz="36" w:space="8" w:color="6076B4" w:themeColor="accent1"/>
      </w:pBdr>
      <w:shd w:val="clear" w:color="auto" w:fill="6076B4" w:themeFill="accent1"/>
      <w:spacing w:before="200" w:after="280" w:line="300" w:lineRule="auto"/>
      <w:ind w:left="936" w:right="936"/>
      <w:jc w:val="center"/>
    </w:pPr>
    <w:rPr>
      <w:rFonts w:asciiTheme="majorHAnsi" w:eastAsiaTheme="majorEastAsia" w:hAnsiTheme="majorHAnsi"/>
      <w:bCs/>
      <w:i/>
      <w:iCs/>
      <w:color w:val="000000"/>
      <w:sz w:val="24"/>
      <w:lang w:bidi="hi-IN"/>
      <w14:ligatures w14:val="standardContextual"/>
      <w14:cntxtAlts/>
    </w:rPr>
  </w:style>
  <w:style w:type="character" w:customStyle="1" w:styleId="IntenseQuoteChar">
    <w:name w:val="Intense Quote Char"/>
    <w:basedOn w:val="DefaultParagraphFont"/>
    <w:link w:val="IntenseQuote"/>
    <w:uiPriority w:val="30"/>
    <w:rPr>
      <w:rFonts w:asciiTheme="majorHAnsi" w:eastAsiaTheme="majorEastAsia" w:hAnsiTheme="majorHAnsi"/>
      <w:bCs/>
      <w:i/>
      <w:iCs/>
      <w:color w:val="000000"/>
      <w:sz w:val="24"/>
      <w:shd w:val="clear" w:color="auto" w:fill="6076B4" w:themeFill="accent1"/>
      <w:lang w:bidi="hi-IN"/>
      <w14:ligatures w14:val="standardContextual"/>
      <w14:cntxtAlts/>
    </w:rPr>
  </w:style>
  <w:style w:type="character" w:styleId="SubtleEmphasis">
    <w:name w:val="Subtle Emphasis"/>
    <w:basedOn w:val="DefaultParagraphFont"/>
    <w:uiPriority w:val="19"/>
    <w:qFormat/>
    <w:rPr>
      <w:i/>
      <w:iCs/>
      <w:color w:val="auto"/>
    </w:rPr>
  </w:style>
  <w:style w:type="character" w:styleId="IntenseEmphasis">
    <w:name w:val="Intense Emphasis"/>
    <w:basedOn w:val="DefaultParagraphFont"/>
    <w:uiPriority w:val="21"/>
    <w:qFormat/>
    <w:rPr>
      <w:b/>
      <w:bCs/>
      <w:i/>
      <w:iCs/>
      <w:caps w:val="0"/>
      <w:smallCaps w:val="0"/>
      <w:color w:val="auto"/>
    </w:rPr>
  </w:style>
  <w:style w:type="character" w:styleId="SubtleReference">
    <w:name w:val="Subtle Reference"/>
    <w:basedOn w:val="DefaultParagraphFont"/>
    <w:uiPriority w:val="31"/>
    <w:qFormat/>
    <w:rPr>
      <w:smallCaps/>
      <w:color w:val="auto"/>
      <w:u w:val="single"/>
    </w:rPr>
  </w:style>
  <w:style w:type="character" w:styleId="IntenseReference">
    <w:name w:val="Intense Reference"/>
    <w:basedOn w:val="DefaultParagraphFont"/>
    <w:uiPriority w:val="32"/>
    <w:qFormat/>
    <w:rPr>
      <w:b/>
      <w:bCs/>
      <w:caps w:val="0"/>
      <w:smallCaps w:val="0"/>
      <w:color w:val="auto"/>
      <w:spacing w:val="5"/>
      <w:u w:val="single"/>
    </w:rPr>
  </w:style>
  <w:style w:type="character" w:styleId="BookTitle">
    <w:name w:val="Book Title"/>
    <w:basedOn w:val="DefaultParagraphFont"/>
    <w:uiPriority w:val="33"/>
    <w:qFormat/>
    <w:rPr>
      <w:b/>
      <w:bCs/>
      <w:caps w:val="0"/>
      <w:smallCaps/>
      <w:spacing w:val="10"/>
    </w:rPr>
  </w:style>
  <w:style w:type="paragraph" w:styleId="TOCHeading">
    <w:name w:val="TOC Heading"/>
    <w:basedOn w:val="Heading1"/>
    <w:next w:val="Normal"/>
    <w:uiPriority w:val="39"/>
    <w:semiHidden/>
    <w:unhideWhenUsed/>
    <w:qFormat/>
    <w:pPr>
      <w:spacing w:before="480" w:line="276" w:lineRule="auto"/>
      <w:outlineLvl w:val="9"/>
    </w:pPr>
    <w:rPr>
      <w:b/>
      <w:i w:val="0"/>
      <w:sz w:val="28"/>
      <w:szCs w:val="28"/>
    </w:rPr>
  </w:style>
  <w:style w:type="character" w:styleId="PlaceholderText">
    <w:name w:val="Placeholder Text"/>
    <w:basedOn w:val="DefaultParagraphFont"/>
    <w:uiPriority w:val="99"/>
    <w:semiHidden/>
    <w:rPr>
      <w:color w:val="808080"/>
    </w:rPr>
  </w:style>
  <w:style w:type="paragraph" w:styleId="Footer">
    <w:name w:val="footer"/>
    <w:basedOn w:val="Normal"/>
    <w:link w:val="FooterChar"/>
    <w:uiPriority w:val="99"/>
    <w:unhideWhenUsed/>
    <w:pPr>
      <w:tabs>
        <w:tab w:val="center" w:pos="4680"/>
        <w:tab w:val="right" w:pos="9360"/>
      </w:tabs>
      <w:spacing w:after="0" w:line="240" w:lineRule="auto"/>
    </w:pPr>
  </w:style>
  <w:style w:type="character" w:customStyle="1" w:styleId="FooterChar">
    <w:name w:val="Footer Char"/>
    <w:basedOn w:val="DefaultParagraphFont"/>
    <w:link w:val="Footer"/>
    <w:uiPriority w:val="99"/>
  </w:style>
  <w:style w:type="paragraph" w:styleId="TOC1">
    <w:name w:val="toc 1"/>
    <w:basedOn w:val="Normal"/>
    <w:next w:val="Normal"/>
    <w:autoRedefine/>
    <w:uiPriority w:val="39"/>
    <w:unhideWhenUsed/>
    <w:rsid w:val="000712C2"/>
    <w:pPr>
      <w:tabs>
        <w:tab w:val="right" w:leader="dot" w:pos="10070"/>
      </w:tabs>
      <w:spacing w:after="0"/>
    </w:pPr>
    <w:rPr>
      <w:rFonts w:asciiTheme="majorHAnsi" w:hAnsiTheme="majorHAnsi"/>
      <w:b/>
      <w:color w:val="548DD4"/>
      <w:sz w:val="24"/>
      <w:szCs w:val="24"/>
    </w:rPr>
  </w:style>
  <w:style w:type="paragraph" w:styleId="TOC2">
    <w:name w:val="toc 2"/>
    <w:basedOn w:val="Normal"/>
    <w:next w:val="Normal"/>
    <w:autoRedefine/>
    <w:uiPriority w:val="39"/>
    <w:unhideWhenUsed/>
    <w:rsid w:val="00741A8C"/>
    <w:pPr>
      <w:spacing w:after="0"/>
    </w:pPr>
  </w:style>
  <w:style w:type="paragraph" w:styleId="TOC3">
    <w:name w:val="toc 3"/>
    <w:basedOn w:val="Normal"/>
    <w:next w:val="Normal"/>
    <w:autoRedefine/>
    <w:uiPriority w:val="39"/>
    <w:unhideWhenUsed/>
    <w:rsid w:val="00741A8C"/>
    <w:pPr>
      <w:spacing w:after="0"/>
      <w:ind w:left="220"/>
    </w:pPr>
    <w:rPr>
      <w:i/>
    </w:rPr>
  </w:style>
  <w:style w:type="paragraph" w:styleId="TOC4">
    <w:name w:val="toc 4"/>
    <w:basedOn w:val="Normal"/>
    <w:next w:val="Normal"/>
    <w:autoRedefine/>
    <w:uiPriority w:val="39"/>
    <w:unhideWhenUsed/>
    <w:rsid w:val="00741A8C"/>
    <w:pPr>
      <w:pBdr>
        <w:between w:val="double" w:sz="6" w:space="0" w:color="auto"/>
      </w:pBdr>
      <w:spacing w:after="0"/>
      <w:ind w:left="440"/>
    </w:pPr>
    <w:rPr>
      <w:sz w:val="20"/>
      <w:szCs w:val="20"/>
    </w:rPr>
  </w:style>
  <w:style w:type="paragraph" w:styleId="TOC5">
    <w:name w:val="toc 5"/>
    <w:basedOn w:val="Normal"/>
    <w:next w:val="Normal"/>
    <w:autoRedefine/>
    <w:uiPriority w:val="39"/>
    <w:unhideWhenUsed/>
    <w:rsid w:val="00741A8C"/>
    <w:pPr>
      <w:pBdr>
        <w:between w:val="double" w:sz="6" w:space="0" w:color="auto"/>
      </w:pBdr>
      <w:spacing w:after="0"/>
      <w:ind w:left="660"/>
    </w:pPr>
    <w:rPr>
      <w:sz w:val="20"/>
      <w:szCs w:val="20"/>
    </w:rPr>
  </w:style>
  <w:style w:type="paragraph" w:styleId="TOC6">
    <w:name w:val="toc 6"/>
    <w:basedOn w:val="Normal"/>
    <w:next w:val="Normal"/>
    <w:autoRedefine/>
    <w:uiPriority w:val="39"/>
    <w:unhideWhenUsed/>
    <w:rsid w:val="00741A8C"/>
    <w:pPr>
      <w:pBdr>
        <w:between w:val="double" w:sz="6" w:space="0" w:color="auto"/>
      </w:pBdr>
      <w:spacing w:after="0"/>
      <w:ind w:left="880"/>
    </w:pPr>
    <w:rPr>
      <w:sz w:val="20"/>
      <w:szCs w:val="20"/>
    </w:rPr>
  </w:style>
  <w:style w:type="paragraph" w:styleId="TOC7">
    <w:name w:val="toc 7"/>
    <w:basedOn w:val="Normal"/>
    <w:next w:val="Normal"/>
    <w:autoRedefine/>
    <w:uiPriority w:val="39"/>
    <w:unhideWhenUsed/>
    <w:rsid w:val="00741A8C"/>
    <w:pPr>
      <w:pBdr>
        <w:between w:val="double" w:sz="6" w:space="0" w:color="auto"/>
      </w:pBdr>
      <w:spacing w:after="0"/>
      <w:ind w:left="1100"/>
    </w:pPr>
    <w:rPr>
      <w:sz w:val="20"/>
      <w:szCs w:val="20"/>
    </w:rPr>
  </w:style>
  <w:style w:type="paragraph" w:styleId="TOC8">
    <w:name w:val="toc 8"/>
    <w:basedOn w:val="Normal"/>
    <w:next w:val="Normal"/>
    <w:autoRedefine/>
    <w:uiPriority w:val="39"/>
    <w:unhideWhenUsed/>
    <w:rsid w:val="00741A8C"/>
    <w:pPr>
      <w:pBdr>
        <w:between w:val="double" w:sz="6" w:space="0" w:color="auto"/>
      </w:pBdr>
      <w:spacing w:after="0"/>
      <w:ind w:left="1320"/>
    </w:pPr>
    <w:rPr>
      <w:sz w:val="20"/>
      <w:szCs w:val="20"/>
    </w:rPr>
  </w:style>
  <w:style w:type="paragraph" w:styleId="TOC9">
    <w:name w:val="toc 9"/>
    <w:basedOn w:val="Normal"/>
    <w:next w:val="Normal"/>
    <w:autoRedefine/>
    <w:uiPriority w:val="39"/>
    <w:unhideWhenUsed/>
    <w:rsid w:val="00741A8C"/>
    <w:pPr>
      <w:pBdr>
        <w:between w:val="double" w:sz="6" w:space="0" w:color="auto"/>
      </w:pBdr>
      <w:spacing w:after="0"/>
      <w:ind w:left="1540"/>
    </w:pPr>
    <w:rPr>
      <w:sz w:val="20"/>
      <w:szCs w:val="20"/>
    </w:rPr>
  </w:style>
  <w:style w:type="paragraph" w:customStyle="1" w:styleId="MyStyle">
    <w:name w:val="My Style"/>
    <w:basedOn w:val="Normal"/>
    <w:qFormat/>
    <w:rsid w:val="00F02198"/>
  </w:style>
  <w:style w:type="paragraph" w:styleId="FootnoteText">
    <w:name w:val="footnote text"/>
    <w:basedOn w:val="Normal"/>
    <w:link w:val="FootnoteTextChar"/>
    <w:uiPriority w:val="99"/>
    <w:unhideWhenUsed/>
    <w:rsid w:val="00C30D3D"/>
    <w:pPr>
      <w:spacing w:before="0" w:after="0" w:line="240" w:lineRule="auto"/>
    </w:pPr>
    <w:rPr>
      <w:sz w:val="24"/>
      <w:szCs w:val="24"/>
    </w:rPr>
  </w:style>
  <w:style w:type="character" w:customStyle="1" w:styleId="FootnoteTextChar">
    <w:name w:val="Footnote Text Char"/>
    <w:basedOn w:val="DefaultParagraphFont"/>
    <w:link w:val="FootnoteText"/>
    <w:uiPriority w:val="99"/>
    <w:rsid w:val="00C30D3D"/>
    <w:rPr>
      <w:sz w:val="24"/>
      <w:szCs w:val="24"/>
    </w:rPr>
  </w:style>
  <w:style w:type="character" w:styleId="FootnoteReference">
    <w:name w:val="footnote reference"/>
    <w:basedOn w:val="DefaultParagraphFont"/>
    <w:uiPriority w:val="99"/>
    <w:unhideWhenUsed/>
    <w:rsid w:val="00C30D3D"/>
    <w:rPr>
      <w:vertAlign w:val="superscript"/>
    </w:rPr>
  </w:style>
  <w:style w:type="paragraph" w:styleId="Bibliography">
    <w:name w:val="Bibliography"/>
    <w:basedOn w:val="Normal"/>
    <w:next w:val="Normal"/>
    <w:uiPriority w:val="37"/>
    <w:unhideWhenUsed/>
    <w:rsid w:val="006A63D2"/>
  </w:style>
  <w:style w:type="table" w:styleId="TableGrid">
    <w:name w:val="Table Grid"/>
    <w:basedOn w:val="TableNormal"/>
    <w:uiPriority w:val="39"/>
    <w:rsid w:val="00E87AC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ightShading-Accent1">
    <w:name w:val="Light Shading Accent 1"/>
    <w:basedOn w:val="TableNormal"/>
    <w:uiPriority w:val="60"/>
    <w:rsid w:val="00E87ACD"/>
    <w:pPr>
      <w:spacing w:after="0" w:line="240" w:lineRule="auto"/>
    </w:pPr>
    <w:rPr>
      <w:color w:val="42558C" w:themeColor="accent1" w:themeShade="BF"/>
    </w:rPr>
    <w:tblPr>
      <w:tblStyleRowBandSize w:val="1"/>
      <w:tblStyleColBandSize w:val="1"/>
      <w:tblBorders>
        <w:top w:val="single" w:sz="8" w:space="0" w:color="6076B4" w:themeColor="accent1"/>
        <w:bottom w:val="single" w:sz="8" w:space="0" w:color="6076B4" w:themeColor="accent1"/>
      </w:tblBorders>
    </w:tblPr>
    <w:tblStylePr w:type="firstRow">
      <w:pPr>
        <w:spacing w:before="0" w:after="0" w:line="240" w:lineRule="auto"/>
      </w:pPr>
      <w:rPr>
        <w:b/>
        <w:bCs/>
      </w:rPr>
      <w:tblPr/>
      <w:tcPr>
        <w:tcBorders>
          <w:top w:val="single" w:sz="8" w:space="0" w:color="6076B4" w:themeColor="accent1"/>
          <w:left w:val="nil"/>
          <w:bottom w:val="single" w:sz="8" w:space="0" w:color="6076B4" w:themeColor="accent1"/>
          <w:right w:val="nil"/>
          <w:insideH w:val="nil"/>
          <w:insideV w:val="nil"/>
        </w:tcBorders>
      </w:tcPr>
    </w:tblStylePr>
    <w:tblStylePr w:type="lastRow">
      <w:pPr>
        <w:spacing w:before="0" w:after="0" w:line="240" w:lineRule="auto"/>
      </w:pPr>
      <w:rPr>
        <w:b/>
        <w:bCs/>
      </w:rPr>
      <w:tblPr/>
      <w:tcPr>
        <w:tcBorders>
          <w:top w:val="single" w:sz="8" w:space="0" w:color="6076B4" w:themeColor="accent1"/>
          <w:left w:val="nil"/>
          <w:bottom w:val="single" w:sz="8" w:space="0" w:color="6076B4"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7DCEC" w:themeFill="accent1" w:themeFillTint="3F"/>
      </w:tcPr>
    </w:tblStylePr>
    <w:tblStylePr w:type="band1Horz">
      <w:tblPr/>
      <w:tcPr>
        <w:tcBorders>
          <w:left w:val="nil"/>
          <w:right w:val="nil"/>
          <w:insideH w:val="nil"/>
          <w:insideV w:val="nil"/>
        </w:tcBorders>
        <w:shd w:val="clear" w:color="auto" w:fill="D7DCEC" w:themeFill="accent1" w:themeFillTint="3F"/>
      </w:tcPr>
    </w:tblStylePr>
  </w:style>
  <w:style w:type="table" w:styleId="LightGrid-Accent1">
    <w:name w:val="Light Grid Accent 1"/>
    <w:basedOn w:val="TableNormal"/>
    <w:uiPriority w:val="62"/>
    <w:rsid w:val="00E87ACD"/>
    <w:pPr>
      <w:spacing w:after="0" w:line="240" w:lineRule="auto"/>
    </w:pPr>
    <w:tblPr>
      <w:tblStyleRowBandSize w:val="1"/>
      <w:tblStyleColBandSize w:val="1"/>
      <w:tblBorders>
        <w:top w:val="single" w:sz="8" w:space="0" w:color="6076B4" w:themeColor="accent1"/>
        <w:left w:val="single" w:sz="8" w:space="0" w:color="6076B4" w:themeColor="accent1"/>
        <w:bottom w:val="single" w:sz="8" w:space="0" w:color="6076B4" w:themeColor="accent1"/>
        <w:right w:val="single" w:sz="8" w:space="0" w:color="6076B4" w:themeColor="accent1"/>
        <w:insideH w:val="single" w:sz="8" w:space="0" w:color="6076B4" w:themeColor="accent1"/>
        <w:insideV w:val="single" w:sz="8" w:space="0" w:color="6076B4"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6076B4" w:themeColor="accent1"/>
          <w:left w:val="single" w:sz="8" w:space="0" w:color="6076B4" w:themeColor="accent1"/>
          <w:bottom w:val="single" w:sz="18" w:space="0" w:color="6076B4" w:themeColor="accent1"/>
          <w:right w:val="single" w:sz="8" w:space="0" w:color="6076B4" w:themeColor="accent1"/>
          <w:insideH w:val="nil"/>
          <w:insideV w:val="single" w:sz="8" w:space="0" w:color="6076B4"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6076B4" w:themeColor="accent1"/>
          <w:left w:val="single" w:sz="8" w:space="0" w:color="6076B4" w:themeColor="accent1"/>
          <w:bottom w:val="single" w:sz="8" w:space="0" w:color="6076B4" w:themeColor="accent1"/>
          <w:right w:val="single" w:sz="8" w:space="0" w:color="6076B4" w:themeColor="accent1"/>
          <w:insideH w:val="nil"/>
          <w:insideV w:val="single" w:sz="8" w:space="0" w:color="6076B4"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6076B4" w:themeColor="accent1"/>
          <w:left w:val="single" w:sz="8" w:space="0" w:color="6076B4" w:themeColor="accent1"/>
          <w:bottom w:val="single" w:sz="8" w:space="0" w:color="6076B4" w:themeColor="accent1"/>
          <w:right w:val="single" w:sz="8" w:space="0" w:color="6076B4" w:themeColor="accent1"/>
        </w:tcBorders>
      </w:tcPr>
    </w:tblStylePr>
    <w:tblStylePr w:type="band1Vert">
      <w:tblPr/>
      <w:tcPr>
        <w:tcBorders>
          <w:top w:val="single" w:sz="8" w:space="0" w:color="6076B4" w:themeColor="accent1"/>
          <w:left w:val="single" w:sz="8" w:space="0" w:color="6076B4" w:themeColor="accent1"/>
          <w:bottom w:val="single" w:sz="8" w:space="0" w:color="6076B4" w:themeColor="accent1"/>
          <w:right w:val="single" w:sz="8" w:space="0" w:color="6076B4" w:themeColor="accent1"/>
        </w:tcBorders>
        <w:shd w:val="clear" w:color="auto" w:fill="D7DCEC" w:themeFill="accent1" w:themeFillTint="3F"/>
      </w:tcPr>
    </w:tblStylePr>
    <w:tblStylePr w:type="band1Horz">
      <w:tblPr/>
      <w:tcPr>
        <w:tcBorders>
          <w:top w:val="single" w:sz="8" w:space="0" w:color="6076B4" w:themeColor="accent1"/>
          <w:left w:val="single" w:sz="8" w:space="0" w:color="6076B4" w:themeColor="accent1"/>
          <w:bottom w:val="single" w:sz="8" w:space="0" w:color="6076B4" w:themeColor="accent1"/>
          <w:right w:val="single" w:sz="8" w:space="0" w:color="6076B4" w:themeColor="accent1"/>
          <w:insideV w:val="single" w:sz="8" w:space="0" w:color="6076B4" w:themeColor="accent1"/>
        </w:tcBorders>
        <w:shd w:val="clear" w:color="auto" w:fill="D7DCEC" w:themeFill="accent1" w:themeFillTint="3F"/>
      </w:tcPr>
    </w:tblStylePr>
    <w:tblStylePr w:type="band2Horz">
      <w:tblPr/>
      <w:tcPr>
        <w:tcBorders>
          <w:top w:val="single" w:sz="8" w:space="0" w:color="6076B4" w:themeColor="accent1"/>
          <w:left w:val="single" w:sz="8" w:space="0" w:color="6076B4" w:themeColor="accent1"/>
          <w:bottom w:val="single" w:sz="8" w:space="0" w:color="6076B4" w:themeColor="accent1"/>
          <w:right w:val="single" w:sz="8" w:space="0" w:color="6076B4" w:themeColor="accent1"/>
          <w:insideV w:val="single" w:sz="8" w:space="0" w:color="6076B4" w:themeColor="accent1"/>
        </w:tcBorders>
      </w:tcPr>
    </w:tblStylePr>
  </w:style>
  <w:style w:type="paragraph" w:styleId="NormalWeb">
    <w:name w:val="Normal (Web)"/>
    <w:basedOn w:val="Normal"/>
    <w:uiPriority w:val="99"/>
    <w:unhideWhenUsed/>
    <w:rsid w:val="001108EA"/>
    <w:pPr>
      <w:spacing w:before="100" w:beforeAutospacing="1" w:after="144" w:line="288" w:lineRule="auto"/>
      <w:ind w:firstLine="0"/>
    </w:pPr>
    <w:rPr>
      <w:rFonts w:ascii="Times" w:hAnsi="Times" w:cs="Times New Roman"/>
      <w:sz w:val="20"/>
      <w:szCs w:val="20"/>
    </w:rPr>
  </w:style>
  <w:style w:type="character" w:styleId="Hyperlink">
    <w:name w:val="Hyperlink"/>
    <w:basedOn w:val="DefaultParagraphFont"/>
    <w:uiPriority w:val="99"/>
    <w:unhideWhenUsed/>
    <w:rsid w:val="00D961A8"/>
    <w:rPr>
      <w:color w:val="0000FF"/>
      <w:u w:val="single"/>
    </w:rPr>
  </w:style>
  <w:style w:type="character" w:styleId="FollowedHyperlink">
    <w:name w:val="FollowedHyperlink"/>
    <w:basedOn w:val="DefaultParagraphFont"/>
    <w:uiPriority w:val="99"/>
    <w:semiHidden/>
    <w:unhideWhenUsed/>
    <w:rsid w:val="00AC5B90"/>
    <w:rPr>
      <w:color w:val="B2B2B2" w:themeColor="followedHyperlink"/>
      <w:u w:val="single"/>
    </w:rPr>
  </w:style>
  <w:style w:type="table" w:styleId="MediumGrid1-Accent1">
    <w:name w:val="Medium Grid 1 Accent 1"/>
    <w:basedOn w:val="TableNormal"/>
    <w:uiPriority w:val="67"/>
    <w:rsid w:val="00FC7BAD"/>
    <w:pPr>
      <w:spacing w:after="0" w:line="240" w:lineRule="auto"/>
    </w:pPr>
    <w:tblPr>
      <w:tblStyleRowBandSize w:val="1"/>
      <w:tblStyleColBandSize w:val="1"/>
      <w:tblBorders>
        <w:top w:val="single" w:sz="8" w:space="0" w:color="8798C6" w:themeColor="accent1" w:themeTint="BF"/>
        <w:left w:val="single" w:sz="8" w:space="0" w:color="8798C6" w:themeColor="accent1" w:themeTint="BF"/>
        <w:bottom w:val="single" w:sz="8" w:space="0" w:color="8798C6" w:themeColor="accent1" w:themeTint="BF"/>
        <w:right w:val="single" w:sz="8" w:space="0" w:color="8798C6" w:themeColor="accent1" w:themeTint="BF"/>
        <w:insideH w:val="single" w:sz="8" w:space="0" w:color="8798C6" w:themeColor="accent1" w:themeTint="BF"/>
        <w:insideV w:val="single" w:sz="8" w:space="0" w:color="8798C6" w:themeColor="accent1" w:themeTint="BF"/>
      </w:tblBorders>
    </w:tblPr>
    <w:tcPr>
      <w:shd w:val="clear" w:color="auto" w:fill="D7DCEC" w:themeFill="accent1" w:themeFillTint="3F"/>
    </w:tcPr>
    <w:tblStylePr w:type="firstRow">
      <w:rPr>
        <w:b/>
        <w:bCs/>
      </w:rPr>
    </w:tblStylePr>
    <w:tblStylePr w:type="lastRow">
      <w:rPr>
        <w:b/>
        <w:bCs/>
      </w:rPr>
      <w:tblPr/>
      <w:tcPr>
        <w:tcBorders>
          <w:top w:val="single" w:sz="18" w:space="0" w:color="8798C6" w:themeColor="accent1" w:themeTint="BF"/>
        </w:tcBorders>
      </w:tcPr>
    </w:tblStylePr>
    <w:tblStylePr w:type="firstCol">
      <w:rPr>
        <w:b/>
        <w:bCs/>
      </w:rPr>
    </w:tblStylePr>
    <w:tblStylePr w:type="lastCol">
      <w:rPr>
        <w:b/>
        <w:bCs/>
      </w:rPr>
    </w:tblStylePr>
    <w:tblStylePr w:type="band1Vert">
      <w:tblPr/>
      <w:tcPr>
        <w:shd w:val="clear" w:color="auto" w:fill="AFBAD9" w:themeFill="accent1" w:themeFillTint="7F"/>
      </w:tcPr>
    </w:tblStylePr>
    <w:tblStylePr w:type="band1Horz">
      <w:tblPr/>
      <w:tcPr>
        <w:shd w:val="clear" w:color="auto" w:fill="AFBAD9" w:themeFill="accent1" w:themeFillTint="7F"/>
      </w:tcPr>
    </w:tblStylePr>
  </w:style>
  <w:style w:type="table" w:styleId="LightGrid-Accent6">
    <w:name w:val="Light Grid Accent 6"/>
    <w:basedOn w:val="TableNormal"/>
    <w:uiPriority w:val="62"/>
    <w:rsid w:val="00FC7BAD"/>
    <w:pPr>
      <w:spacing w:after="0" w:line="240" w:lineRule="auto"/>
    </w:pPr>
    <w:tblPr>
      <w:tblStyleRowBandSize w:val="1"/>
      <w:tblStyleColBandSize w:val="1"/>
      <w:tblBorders>
        <w:top w:val="single" w:sz="8" w:space="0" w:color="758085" w:themeColor="accent6"/>
        <w:left w:val="single" w:sz="8" w:space="0" w:color="758085" w:themeColor="accent6"/>
        <w:bottom w:val="single" w:sz="8" w:space="0" w:color="758085" w:themeColor="accent6"/>
        <w:right w:val="single" w:sz="8" w:space="0" w:color="758085" w:themeColor="accent6"/>
        <w:insideH w:val="single" w:sz="8" w:space="0" w:color="758085" w:themeColor="accent6"/>
        <w:insideV w:val="single" w:sz="8" w:space="0" w:color="758085"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758085" w:themeColor="accent6"/>
          <w:left w:val="single" w:sz="8" w:space="0" w:color="758085" w:themeColor="accent6"/>
          <w:bottom w:val="single" w:sz="18" w:space="0" w:color="758085" w:themeColor="accent6"/>
          <w:right w:val="single" w:sz="8" w:space="0" w:color="758085" w:themeColor="accent6"/>
          <w:insideH w:val="nil"/>
          <w:insideV w:val="single" w:sz="8" w:space="0" w:color="758085"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758085" w:themeColor="accent6"/>
          <w:left w:val="single" w:sz="8" w:space="0" w:color="758085" w:themeColor="accent6"/>
          <w:bottom w:val="single" w:sz="8" w:space="0" w:color="758085" w:themeColor="accent6"/>
          <w:right w:val="single" w:sz="8" w:space="0" w:color="758085" w:themeColor="accent6"/>
          <w:insideH w:val="nil"/>
          <w:insideV w:val="single" w:sz="8" w:space="0" w:color="758085"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758085" w:themeColor="accent6"/>
          <w:left w:val="single" w:sz="8" w:space="0" w:color="758085" w:themeColor="accent6"/>
          <w:bottom w:val="single" w:sz="8" w:space="0" w:color="758085" w:themeColor="accent6"/>
          <w:right w:val="single" w:sz="8" w:space="0" w:color="758085" w:themeColor="accent6"/>
        </w:tcBorders>
      </w:tcPr>
    </w:tblStylePr>
    <w:tblStylePr w:type="band1Vert">
      <w:tblPr/>
      <w:tcPr>
        <w:tcBorders>
          <w:top w:val="single" w:sz="8" w:space="0" w:color="758085" w:themeColor="accent6"/>
          <w:left w:val="single" w:sz="8" w:space="0" w:color="758085" w:themeColor="accent6"/>
          <w:bottom w:val="single" w:sz="8" w:space="0" w:color="758085" w:themeColor="accent6"/>
          <w:right w:val="single" w:sz="8" w:space="0" w:color="758085" w:themeColor="accent6"/>
        </w:tcBorders>
        <w:shd w:val="clear" w:color="auto" w:fill="DCDFE1" w:themeFill="accent6" w:themeFillTint="3F"/>
      </w:tcPr>
    </w:tblStylePr>
    <w:tblStylePr w:type="band1Horz">
      <w:tblPr/>
      <w:tcPr>
        <w:tcBorders>
          <w:top w:val="single" w:sz="8" w:space="0" w:color="758085" w:themeColor="accent6"/>
          <w:left w:val="single" w:sz="8" w:space="0" w:color="758085" w:themeColor="accent6"/>
          <w:bottom w:val="single" w:sz="8" w:space="0" w:color="758085" w:themeColor="accent6"/>
          <w:right w:val="single" w:sz="8" w:space="0" w:color="758085" w:themeColor="accent6"/>
          <w:insideV w:val="single" w:sz="8" w:space="0" w:color="758085" w:themeColor="accent6"/>
        </w:tcBorders>
        <w:shd w:val="clear" w:color="auto" w:fill="DCDFE1" w:themeFill="accent6" w:themeFillTint="3F"/>
      </w:tcPr>
    </w:tblStylePr>
    <w:tblStylePr w:type="band2Horz">
      <w:tblPr/>
      <w:tcPr>
        <w:tcBorders>
          <w:top w:val="single" w:sz="8" w:space="0" w:color="758085" w:themeColor="accent6"/>
          <w:left w:val="single" w:sz="8" w:space="0" w:color="758085" w:themeColor="accent6"/>
          <w:bottom w:val="single" w:sz="8" w:space="0" w:color="758085" w:themeColor="accent6"/>
          <w:right w:val="single" w:sz="8" w:space="0" w:color="758085" w:themeColor="accent6"/>
          <w:insideV w:val="single" w:sz="8" w:space="0" w:color="758085" w:themeColor="accent6"/>
        </w:tcBorders>
      </w:tcPr>
    </w:tblStylePr>
  </w:style>
  <w:style w:type="character" w:styleId="UnresolvedMention">
    <w:name w:val="Unresolved Mention"/>
    <w:basedOn w:val="DefaultParagraphFont"/>
    <w:uiPriority w:val="99"/>
    <w:rsid w:val="008E2683"/>
    <w:rPr>
      <w:color w:val="808080"/>
      <w:shd w:val="clear" w:color="auto" w:fill="E6E6E6"/>
    </w:rPr>
  </w:style>
  <w:style w:type="character" w:styleId="CommentReference">
    <w:name w:val="annotation reference"/>
    <w:basedOn w:val="DefaultParagraphFont"/>
    <w:uiPriority w:val="99"/>
    <w:semiHidden/>
    <w:unhideWhenUsed/>
    <w:rsid w:val="00A63A44"/>
    <w:rPr>
      <w:sz w:val="16"/>
      <w:szCs w:val="16"/>
    </w:rPr>
  </w:style>
  <w:style w:type="paragraph" w:styleId="CommentText">
    <w:name w:val="annotation text"/>
    <w:basedOn w:val="Normal"/>
    <w:link w:val="CommentTextChar"/>
    <w:uiPriority w:val="99"/>
    <w:semiHidden/>
    <w:unhideWhenUsed/>
    <w:rsid w:val="00A63A44"/>
    <w:pPr>
      <w:spacing w:line="240" w:lineRule="auto"/>
    </w:pPr>
    <w:rPr>
      <w:sz w:val="20"/>
      <w:szCs w:val="20"/>
    </w:rPr>
  </w:style>
  <w:style w:type="character" w:customStyle="1" w:styleId="CommentTextChar">
    <w:name w:val="Comment Text Char"/>
    <w:basedOn w:val="DefaultParagraphFont"/>
    <w:link w:val="CommentText"/>
    <w:uiPriority w:val="99"/>
    <w:semiHidden/>
    <w:rsid w:val="00A63A44"/>
    <w:rPr>
      <w:sz w:val="20"/>
      <w:szCs w:val="20"/>
    </w:rPr>
  </w:style>
  <w:style w:type="paragraph" w:styleId="CommentSubject">
    <w:name w:val="annotation subject"/>
    <w:basedOn w:val="CommentText"/>
    <w:next w:val="CommentText"/>
    <w:link w:val="CommentSubjectChar"/>
    <w:uiPriority w:val="99"/>
    <w:semiHidden/>
    <w:unhideWhenUsed/>
    <w:rsid w:val="00A63A44"/>
    <w:rPr>
      <w:b/>
      <w:bCs/>
    </w:rPr>
  </w:style>
  <w:style w:type="character" w:customStyle="1" w:styleId="CommentSubjectChar">
    <w:name w:val="Comment Subject Char"/>
    <w:basedOn w:val="CommentTextChar"/>
    <w:link w:val="CommentSubject"/>
    <w:uiPriority w:val="99"/>
    <w:semiHidden/>
    <w:rsid w:val="00A63A44"/>
    <w:rPr>
      <w:b/>
      <w:bCs/>
      <w:sz w:val="20"/>
      <w:szCs w:val="20"/>
    </w:rPr>
  </w:style>
  <w:style w:type="table" w:styleId="GridTable6Colorful-Accent1">
    <w:name w:val="Grid Table 6 Colorful Accent 1"/>
    <w:basedOn w:val="TableNormal"/>
    <w:uiPriority w:val="51"/>
    <w:rsid w:val="007F208E"/>
    <w:pPr>
      <w:spacing w:after="0" w:line="240" w:lineRule="auto"/>
    </w:pPr>
    <w:rPr>
      <w:color w:val="42558C" w:themeColor="accent1" w:themeShade="BF"/>
    </w:rPr>
    <w:tblPr>
      <w:tblStyleRowBandSize w:val="1"/>
      <w:tblStyleColBandSize w:val="1"/>
      <w:tblBorders>
        <w:top w:val="single" w:sz="4" w:space="0" w:color="9FACD2" w:themeColor="accent1" w:themeTint="99"/>
        <w:left w:val="single" w:sz="4" w:space="0" w:color="9FACD2" w:themeColor="accent1" w:themeTint="99"/>
        <w:bottom w:val="single" w:sz="4" w:space="0" w:color="9FACD2" w:themeColor="accent1" w:themeTint="99"/>
        <w:right w:val="single" w:sz="4" w:space="0" w:color="9FACD2" w:themeColor="accent1" w:themeTint="99"/>
        <w:insideH w:val="single" w:sz="4" w:space="0" w:color="9FACD2" w:themeColor="accent1" w:themeTint="99"/>
        <w:insideV w:val="single" w:sz="4" w:space="0" w:color="9FACD2" w:themeColor="accent1" w:themeTint="99"/>
      </w:tblBorders>
    </w:tblPr>
    <w:tblStylePr w:type="firstRow">
      <w:rPr>
        <w:b/>
        <w:bCs/>
      </w:rPr>
      <w:tblPr/>
      <w:tcPr>
        <w:tcBorders>
          <w:bottom w:val="single" w:sz="12" w:space="0" w:color="9FACD2" w:themeColor="accent1" w:themeTint="99"/>
        </w:tcBorders>
      </w:tcPr>
    </w:tblStylePr>
    <w:tblStylePr w:type="lastRow">
      <w:rPr>
        <w:b/>
        <w:bCs/>
      </w:rPr>
      <w:tblPr/>
      <w:tcPr>
        <w:tcBorders>
          <w:top w:val="double" w:sz="4" w:space="0" w:color="9FACD2" w:themeColor="accent1" w:themeTint="99"/>
        </w:tcBorders>
      </w:tcPr>
    </w:tblStylePr>
    <w:tblStylePr w:type="firstCol">
      <w:rPr>
        <w:b/>
        <w:bCs/>
      </w:rPr>
    </w:tblStylePr>
    <w:tblStylePr w:type="lastCol">
      <w:rPr>
        <w:b/>
        <w:bCs/>
      </w:rPr>
    </w:tblStylePr>
    <w:tblStylePr w:type="band1Vert">
      <w:tblPr/>
      <w:tcPr>
        <w:shd w:val="clear" w:color="auto" w:fill="DFE3F0" w:themeFill="accent1" w:themeFillTint="33"/>
      </w:tcPr>
    </w:tblStylePr>
    <w:tblStylePr w:type="band1Horz">
      <w:tblPr/>
      <w:tcPr>
        <w:shd w:val="clear" w:color="auto" w:fill="DFE3F0" w:themeFill="accent1" w:themeFillTint="33"/>
      </w:tcPr>
    </w:tblStylePr>
  </w:style>
  <w:style w:type="table" w:styleId="GridTable1Light">
    <w:name w:val="Grid Table 1 Light"/>
    <w:basedOn w:val="TableNormal"/>
    <w:uiPriority w:val="46"/>
    <w:rsid w:val="005F1E2C"/>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styleId="GridTable1Light-Accent1">
    <w:name w:val="Grid Table 1 Light Accent 1"/>
    <w:basedOn w:val="TableNormal"/>
    <w:uiPriority w:val="46"/>
    <w:rsid w:val="00363F4E"/>
    <w:pPr>
      <w:spacing w:after="0" w:line="240" w:lineRule="auto"/>
    </w:pPr>
    <w:tblPr>
      <w:tblStyleRowBandSize w:val="1"/>
      <w:tblStyleColBandSize w:val="1"/>
      <w:tblBorders>
        <w:top w:val="single" w:sz="4" w:space="0" w:color="BFC8E1" w:themeColor="accent1" w:themeTint="66"/>
        <w:left w:val="single" w:sz="4" w:space="0" w:color="BFC8E1" w:themeColor="accent1" w:themeTint="66"/>
        <w:bottom w:val="single" w:sz="4" w:space="0" w:color="BFC8E1" w:themeColor="accent1" w:themeTint="66"/>
        <w:right w:val="single" w:sz="4" w:space="0" w:color="BFC8E1" w:themeColor="accent1" w:themeTint="66"/>
        <w:insideH w:val="single" w:sz="4" w:space="0" w:color="BFC8E1" w:themeColor="accent1" w:themeTint="66"/>
        <w:insideV w:val="single" w:sz="4" w:space="0" w:color="BFC8E1" w:themeColor="accent1" w:themeTint="66"/>
      </w:tblBorders>
    </w:tblPr>
    <w:tblStylePr w:type="firstRow">
      <w:rPr>
        <w:b/>
        <w:bCs/>
      </w:rPr>
      <w:tblPr/>
      <w:tcPr>
        <w:tcBorders>
          <w:bottom w:val="single" w:sz="12" w:space="0" w:color="9FACD2" w:themeColor="accent1" w:themeTint="99"/>
        </w:tcBorders>
      </w:tcPr>
    </w:tblStylePr>
    <w:tblStylePr w:type="lastRow">
      <w:rPr>
        <w:b/>
        <w:bCs/>
      </w:rPr>
      <w:tblPr/>
      <w:tcPr>
        <w:tcBorders>
          <w:top w:val="double" w:sz="2" w:space="0" w:color="9FACD2" w:themeColor="accent1" w:themeTint="99"/>
        </w:tcBorders>
      </w:tcPr>
    </w:tblStylePr>
    <w:tblStylePr w:type="firstCol">
      <w:rPr>
        <w:b/>
        <w:bCs/>
      </w:rPr>
    </w:tblStylePr>
    <w:tblStylePr w:type="lastCol">
      <w:rPr>
        <w:b/>
        <w:bCs/>
      </w:rPr>
    </w:tblStylePr>
  </w:style>
  <w:style w:type="table" w:styleId="GridTable3-Accent1">
    <w:name w:val="Grid Table 3 Accent 1"/>
    <w:basedOn w:val="TableNormal"/>
    <w:uiPriority w:val="48"/>
    <w:rsid w:val="00693312"/>
    <w:pPr>
      <w:spacing w:after="0" w:line="240" w:lineRule="auto"/>
    </w:pPr>
    <w:tblPr>
      <w:tblStyleRowBandSize w:val="1"/>
      <w:tblStyleColBandSize w:val="1"/>
      <w:tblBorders>
        <w:top w:val="single" w:sz="4" w:space="0" w:color="9FACD2" w:themeColor="accent1" w:themeTint="99"/>
        <w:left w:val="single" w:sz="4" w:space="0" w:color="9FACD2" w:themeColor="accent1" w:themeTint="99"/>
        <w:bottom w:val="single" w:sz="4" w:space="0" w:color="9FACD2" w:themeColor="accent1" w:themeTint="99"/>
        <w:right w:val="single" w:sz="4" w:space="0" w:color="9FACD2" w:themeColor="accent1" w:themeTint="99"/>
        <w:insideH w:val="single" w:sz="4" w:space="0" w:color="9FACD2" w:themeColor="accent1" w:themeTint="99"/>
        <w:insideV w:val="single" w:sz="4" w:space="0" w:color="9FACD2"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FE3F0" w:themeFill="accent1" w:themeFillTint="33"/>
      </w:tcPr>
    </w:tblStylePr>
    <w:tblStylePr w:type="band1Horz">
      <w:tblPr/>
      <w:tcPr>
        <w:shd w:val="clear" w:color="auto" w:fill="DFE3F0" w:themeFill="accent1" w:themeFillTint="33"/>
      </w:tcPr>
    </w:tblStylePr>
    <w:tblStylePr w:type="neCell">
      <w:tblPr/>
      <w:tcPr>
        <w:tcBorders>
          <w:bottom w:val="single" w:sz="4" w:space="0" w:color="9FACD2" w:themeColor="accent1" w:themeTint="99"/>
        </w:tcBorders>
      </w:tcPr>
    </w:tblStylePr>
    <w:tblStylePr w:type="nwCell">
      <w:tblPr/>
      <w:tcPr>
        <w:tcBorders>
          <w:bottom w:val="single" w:sz="4" w:space="0" w:color="9FACD2" w:themeColor="accent1" w:themeTint="99"/>
        </w:tcBorders>
      </w:tcPr>
    </w:tblStylePr>
    <w:tblStylePr w:type="seCell">
      <w:tblPr/>
      <w:tcPr>
        <w:tcBorders>
          <w:top w:val="single" w:sz="4" w:space="0" w:color="9FACD2" w:themeColor="accent1" w:themeTint="99"/>
        </w:tcBorders>
      </w:tcPr>
    </w:tblStylePr>
    <w:tblStylePr w:type="swCell">
      <w:tblPr/>
      <w:tcPr>
        <w:tcBorders>
          <w:top w:val="single" w:sz="4" w:space="0" w:color="9FACD2" w:themeColor="accent1" w:themeTint="99"/>
        </w:tcBorders>
      </w:tcPr>
    </w:tblStylePr>
  </w:style>
  <w:style w:type="table" w:styleId="GridTable2-Accent1">
    <w:name w:val="Grid Table 2 Accent 1"/>
    <w:basedOn w:val="TableNormal"/>
    <w:uiPriority w:val="47"/>
    <w:rsid w:val="00693312"/>
    <w:pPr>
      <w:spacing w:after="0" w:line="240" w:lineRule="auto"/>
    </w:pPr>
    <w:tblPr>
      <w:tblStyleRowBandSize w:val="1"/>
      <w:tblStyleColBandSize w:val="1"/>
      <w:tblBorders>
        <w:top w:val="single" w:sz="2" w:space="0" w:color="9FACD2" w:themeColor="accent1" w:themeTint="99"/>
        <w:bottom w:val="single" w:sz="2" w:space="0" w:color="9FACD2" w:themeColor="accent1" w:themeTint="99"/>
        <w:insideH w:val="single" w:sz="2" w:space="0" w:color="9FACD2" w:themeColor="accent1" w:themeTint="99"/>
        <w:insideV w:val="single" w:sz="2" w:space="0" w:color="9FACD2" w:themeColor="accent1" w:themeTint="99"/>
      </w:tblBorders>
    </w:tblPr>
    <w:tblStylePr w:type="firstRow">
      <w:rPr>
        <w:b/>
        <w:bCs/>
      </w:rPr>
      <w:tblPr/>
      <w:tcPr>
        <w:tcBorders>
          <w:top w:val="nil"/>
          <w:bottom w:val="single" w:sz="12" w:space="0" w:color="9FACD2" w:themeColor="accent1" w:themeTint="99"/>
          <w:insideH w:val="nil"/>
          <w:insideV w:val="nil"/>
        </w:tcBorders>
        <w:shd w:val="clear" w:color="auto" w:fill="FFFFFF" w:themeFill="background1"/>
      </w:tcPr>
    </w:tblStylePr>
    <w:tblStylePr w:type="lastRow">
      <w:rPr>
        <w:b/>
        <w:bCs/>
      </w:rPr>
      <w:tblPr/>
      <w:tcPr>
        <w:tcBorders>
          <w:top w:val="double" w:sz="2" w:space="0" w:color="9FACD2"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FE3F0" w:themeFill="accent1" w:themeFillTint="33"/>
      </w:tcPr>
    </w:tblStylePr>
    <w:tblStylePr w:type="band1Horz">
      <w:tblPr/>
      <w:tcPr>
        <w:shd w:val="clear" w:color="auto" w:fill="DFE3F0" w:themeFill="accent1" w:themeFillTint="33"/>
      </w:tcPr>
    </w:tblStylePr>
  </w:style>
  <w:style w:type="table" w:styleId="GridTable4-Accent1">
    <w:name w:val="Grid Table 4 Accent 1"/>
    <w:basedOn w:val="TableNormal"/>
    <w:uiPriority w:val="49"/>
    <w:rsid w:val="00693312"/>
    <w:pPr>
      <w:spacing w:after="0" w:line="240" w:lineRule="auto"/>
    </w:pPr>
    <w:tblPr>
      <w:tblStyleRowBandSize w:val="1"/>
      <w:tblStyleColBandSize w:val="1"/>
      <w:tblBorders>
        <w:top w:val="single" w:sz="4" w:space="0" w:color="9FACD2" w:themeColor="accent1" w:themeTint="99"/>
        <w:left w:val="single" w:sz="4" w:space="0" w:color="9FACD2" w:themeColor="accent1" w:themeTint="99"/>
        <w:bottom w:val="single" w:sz="4" w:space="0" w:color="9FACD2" w:themeColor="accent1" w:themeTint="99"/>
        <w:right w:val="single" w:sz="4" w:space="0" w:color="9FACD2" w:themeColor="accent1" w:themeTint="99"/>
        <w:insideH w:val="single" w:sz="4" w:space="0" w:color="9FACD2" w:themeColor="accent1" w:themeTint="99"/>
        <w:insideV w:val="single" w:sz="4" w:space="0" w:color="9FACD2" w:themeColor="accent1" w:themeTint="99"/>
      </w:tblBorders>
    </w:tblPr>
    <w:tblStylePr w:type="firstRow">
      <w:rPr>
        <w:b/>
        <w:bCs/>
        <w:color w:val="FFFFFF" w:themeColor="background1"/>
      </w:rPr>
      <w:tblPr/>
      <w:tcPr>
        <w:tcBorders>
          <w:top w:val="single" w:sz="4" w:space="0" w:color="6076B4" w:themeColor="accent1"/>
          <w:left w:val="single" w:sz="4" w:space="0" w:color="6076B4" w:themeColor="accent1"/>
          <w:bottom w:val="single" w:sz="4" w:space="0" w:color="6076B4" w:themeColor="accent1"/>
          <w:right w:val="single" w:sz="4" w:space="0" w:color="6076B4" w:themeColor="accent1"/>
          <w:insideH w:val="nil"/>
          <w:insideV w:val="nil"/>
        </w:tcBorders>
        <w:shd w:val="clear" w:color="auto" w:fill="6076B4" w:themeFill="accent1"/>
      </w:tcPr>
    </w:tblStylePr>
    <w:tblStylePr w:type="lastRow">
      <w:rPr>
        <w:b/>
        <w:bCs/>
      </w:rPr>
      <w:tblPr/>
      <w:tcPr>
        <w:tcBorders>
          <w:top w:val="double" w:sz="4" w:space="0" w:color="6076B4" w:themeColor="accent1"/>
        </w:tcBorders>
      </w:tcPr>
    </w:tblStylePr>
    <w:tblStylePr w:type="firstCol">
      <w:rPr>
        <w:b/>
        <w:bCs/>
      </w:rPr>
    </w:tblStylePr>
    <w:tblStylePr w:type="lastCol">
      <w:rPr>
        <w:b/>
        <w:bCs/>
      </w:rPr>
    </w:tblStylePr>
    <w:tblStylePr w:type="band1Vert">
      <w:tblPr/>
      <w:tcPr>
        <w:shd w:val="clear" w:color="auto" w:fill="DFE3F0" w:themeFill="accent1" w:themeFillTint="33"/>
      </w:tcPr>
    </w:tblStylePr>
    <w:tblStylePr w:type="band1Horz">
      <w:tblPr/>
      <w:tcPr>
        <w:shd w:val="clear" w:color="auto" w:fill="DFE3F0" w:themeFill="accent1" w:themeFillTint="33"/>
      </w:tcPr>
    </w:tblStylePr>
  </w:style>
  <w:style w:type="table" w:styleId="GridTable6Colorful-Accent6">
    <w:name w:val="Grid Table 6 Colorful Accent 6"/>
    <w:basedOn w:val="TableNormal"/>
    <w:uiPriority w:val="51"/>
    <w:rsid w:val="00676A3A"/>
    <w:pPr>
      <w:spacing w:after="0" w:line="240" w:lineRule="auto"/>
    </w:pPr>
    <w:rPr>
      <w:color w:val="575F63" w:themeColor="accent6" w:themeShade="BF"/>
    </w:rPr>
    <w:tblPr>
      <w:tblStyleRowBandSize w:val="1"/>
      <w:tblStyleColBandSize w:val="1"/>
      <w:tblBorders>
        <w:top w:val="single" w:sz="4" w:space="0" w:color="ACB2B6" w:themeColor="accent6" w:themeTint="99"/>
        <w:left w:val="single" w:sz="4" w:space="0" w:color="ACB2B6" w:themeColor="accent6" w:themeTint="99"/>
        <w:bottom w:val="single" w:sz="4" w:space="0" w:color="ACB2B6" w:themeColor="accent6" w:themeTint="99"/>
        <w:right w:val="single" w:sz="4" w:space="0" w:color="ACB2B6" w:themeColor="accent6" w:themeTint="99"/>
        <w:insideH w:val="single" w:sz="4" w:space="0" w:color="ACB2B6" w:themeColor="accent6" w:themeTint="99"/>
        <w:insideV w:val="single" w:sz="4" w:space="0" w:color="ACB2B6" w:themeColor="accent6" w:themeTint="99"/>
      </w:tblBorders>
    </w:tblPr>
    <w:tblStylePr w:type="firstRow">
      <w:rPr>
        <w:b/>
        <w:bCs/>
      </w:rPr>
      <w:tblPr/>
      <w:tcPr>
        <w:tcBorders>
          <w:bottom w:val="single" w:sz="12" w:space="0" w:color="ACB2B6" w:themeColor="accent6" w:themeTint="99"/>
        </w:tcBorders>
      </w:tcPr>
    </w:tblStylePr>
    <w:tblStylePr w:type="lastRow">
      <w:rPr>
        <w:b/>
        <w:bCs/>
      </w:rPr>
      <w:tblPr/>
      <w:tcPr>
        <w:tcBorders>
          <w:top w:val="double" w:sz="4" w:space="0" w:color="ACB2B6" w:themeColor="accent6" w:themeTint="99"/>
        </w:tcBorders>
      </w:tcPr>
    </w:tblStylePr>
    <w:tblStylePr w:type="firstCol">
      <w:rPr>
        <w:b/>
        <w:bCs/>
      </w:rPr>
    </w:tblStylePr>
    <w:tblStylePr w:type="lastCol">
      <w:rPr>
        <w:b/>
        <w:bCs/>
      </w:rPr>
    </w:tblStylePr>
    <w:tblStylePr w:type="band1Vert">
      <w:tblPr/>
      <w:tcPr>
        <w:shd w:val="clear" w:color="auto" w:fill="E3E5E6" w:themeFill="accent6" w:themeFillTint="33"/>
      </w:tcPr>
    </w:tblStylePr>
    <w:tblStylePr w:type="band1Horz">
      <w:tblPr/>
      <w:tcPr>
        <w:shd w:val="clear" w:color="auto" w:fill="E3E5E6" w:themeFill="accent6" w:themeFillTint="33"/>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9690">
      <w:bodyDiv w:val="1"/>
      <w:marLeft w:val="0"/>
      <w:marRight w:val="0"/>
      <w:marTop w:val="0"/>
      <w:marBottom w:val="0"/>
      <w:divBdr>
        <w:top w:val="none" w:sz="0" w:space="0" w:color="auto"/>
        <w:left w:val="none" w:sz="0" w:space="0" w:color="auto"/>
        <w:bottom w:val="none" w:sz="0" w:space="0" w:color="auto"/>
        <w:right w:val="none" w:sz="0" w:space="0" w:color="auto"/>
      </w:divBdr>
    </w:div>
    <w:div w:id="547241">
      <w:bodyDiv w:val="1"/>
      <w:marLeft w:val="0"/>
      <w:marRight w:val="0"/>
      <w:marTop w:val="0"/>
      <w:marBottom w:val="0"/>
      <w:divBdr>
        <w:top w:val="none" w:sz="0" w:space="0" w:color="auto"/>
        <w:left w:val="none" w:sz="0" w:space="0" w:color="auto"/>
        <w:bottom w:val="none" w:sz="0" w:space="0" w:color="auto"/>
        <w:right w:val="none" w:sz="0" w:space="0" w:color="auto"/>
      </w:divBdr>
    </w:div>
    <w:div w:id="591481">
      <w:bodyDiv w:val="1"/>
      <w:marLeft w:val="0"/>
      <w:marRight w:val="0"/>
      <w:marTop w:val="0"/>
      <w:marBottom w:val="0"/>
      <w:divBdr>
        <w:top w:val="none" w:sz="0" w:space="0" w:color="auto"/>
        <w:left w:val="none" w:sz="0" w:space="0" w:color="auto"/>
        <w:bottom w:val="none" w:sz="0" w:space="0" w:color="auto"/>
        <w:right w:val="none" w:sz="0" w:space="0" w:color="auto"/>
      </w:divBdr>
    </w:div>
    <w:div w:id="1050260">
      <w:bodyDiv w:val="1"/>
      <w:marLeft w:val="0"/>
      <w:marRight w:val="0"/>
      <w:marTop w:val="0"/>
      <w:marBottom w:val="0"/>
      <w:divBdr>
        <w:top w:val="none" w:sz="0" w:space="0" w:color="auto"/>
        <w:left w:val="none" w:sz="0" w:space="0" w:color="auto"/>
        <w:bottom w:val="none" w:sz="0" w:space="0" w:color="auto"/>
        <w:right w:val="none" w:sz="0" w:space="0" w:color="auto"/>
      </w:divBdr>
    </w:div>
    <w:div w:id="1125251">
      <w:bodyDiv w:val="1"/>
      <w:marLeft w:val="0"/>
      <w:marRight w:val="0"/>
      <w:marTop w:val="0"/>
      <w:marBottom w:val="0"/>
      <w:divBdr>
        <w:top w:val="none" w:sz="0" w:space="0" w:color="auto"/>
        <w:left w:val="none" w:sz="0" w:space="0" w:color="auto"/>
        <w:bottom w:val="none" w:sz="0" w:space="0" w:color="auto"/>
        <w:right w:val="none" w:sz="0" w:space="0" w:color="auto"/>
      </w:divBdr>
    </w:div>
    <w:div w:id="1402506">
      <w:bodyDiv w:val="1"/>
      <w:marLeft w:val="0"/>
      <w:marRight w:val="0"/>
      <w:marTop w:val="0"/>
      <w:marBottom w:val="0"/>
      <w:divBdr>
        <w:top w:val="none" w:sz="0" w:space="0" w:color="auto"/>
        <w:left w:val="none" w:sz="0" w:space="0" w:color="auto"/>
        <w:bottom w:val="none" w:sz="0" w:space="0" w:color="auto"/>
        <w:right w:val="none" w:sz="0" w:space="0" w:color="auto"/>
      </w:divBdr>
    </w:div>
    <w:div w:id="1932489">
      <w:bodyDiv w:val="1"/>
      <w:marLeft w:val="0"/>
      <w:marRight w:val="0"/>
      <w:marTop w:val="0"/>
      <w:marBottom w:val="0"/>
      <w:divBdr>
        <w:top w:val="none" w:sz="0" w:space="0" w:color="auto"/>
        <w:left w:val="none" w:sz="0" w:space="0" w:color="auto"/>
        <w:bottom w:val="none" w:sz="0" w:space="0" w:color="auto"/>
        <w:right w:val="none" w:sz="0" w:space="0" w:color="auto"/>
      </w:divBdr>
    </w:div>
    <w:div w:id="2053588">
      <w:bodyDiv w:val="1"/>
      <w:marLeft w:val="0"/>
      <w:marRight w:val="0"/>
      <w:marTop w:val="0"/>
      <w:marBottom w:val="0"/>
      <w:divBdr>
        <w:top w:val="none" w:sz="0" w:space="0" w:color="auto"/>
        <w:left w:val="none" w:sz="0" w:space="0" w:color="auto"/>
        <w:bottom w:val="none" w:sz="0" w:space="0" w:color="auto"/>
        <w:right w:val="none" w:sz="0" w:space="0" w:color="auto"/>
      </w:divBdr>
    </w:div>
    <w:div w:id="2822422">
      <w:bodyDiv w:val="1"/>
      <w:marLeft w:val="0"/>
      <w:marRight w:val="0"/>
      <w:marTop w:val="0"/>
      <w:marBottom w:val="0"/>
      <w:divBdr>
        <w:top w:val="none" w:sz="0" w:space="0" w:color="auto"/>
        <w:left w:val="none" w:sz="0" w:space="0" w:color="auto"/>
        <w:bottom w:val="none" w:sz="0" w:space="0" w:color="auto"/>
        <w:right w:val="none" w:sz="0" w:space="0" w:color="auto"/>
      </w:divBdr>
    </w:div>
    <w:div w:id="2974742">
      <w:bodyDiv w:val="1"/>
      <w:marLeft w:val="0"/>
      <w:marRight w:val="0"/>
      <w:marTop w:val="0"/>
      <w:marBottom w:val="0"/>
      <w:divBdr>
        <w:top w:val="none" w:sz="0" w:space="0" w:color="auto"/>
        <w:left w:val="none" w:sz="0" w:space="0" w:color="auto"/>
        <w:bottom w:val="none" w:sz="0" w:space="0" w:color="auto"/>
        <w:right w:val="none" w:sz="0" w:space="0" w:color="auto"/>
      </w:divBdr>
    </w:div>
    <w:div w:id="3217495">
      <w:bodyDiv w:val="1"/>
      <w:marLeft w:val="0"/>
      <w:marRight w:val="0"/>
      <w:marTop w:val="0"/>
      <w:marBottom w:val="0"/>
      <w:divBdr>
        <w:top w:val="none" w:sz="0" w:space="0" w:color="auto"/>
        <w:left w:val="none" w:sz="0" w:space="0" w:color="auto"/>
        <w:bottom w:val="none" w:sz="0" w:space="0" w:color="auto"/>
        <w:right w:val="none" w:sz="0" w:space="0" w:color="auto"/>
      </w:divBdr>
    </w:div>
    <w:div w:id="3242962">
      <w:bodyDiv w:val="1"/>
      <w:marLeft w:val="0"/>
      <w:marRight w:val="0"/>
      <w:marTop w:val="0"/>
      <w:marBottom w:val="0"/>
      <w:divBdr>
        <w:top w:val="none" w:sz="0" w:space="0" w:color="auto"/>
        <w:left w:val="none" w:sz="0" w:space="0" w:color="auto"/>
        <w:bottom w:val="none" w:sz="0" w:space="0" w:color="auto"/>
        <w:right w:val="none" w:sz="0" w:space="0" w:color="auto"/>
      </w:divBdr>
    </w:div>
    <w:div w:id="4135009">
      <w:bodyDiv w:val="1"/>
      <w:marLeft w:val="0"/>
      <w:marRight w:val="0"/>
      <w:marTop w:val="0"/>
      <w:marBottom w:val="0"/>
      <w:divBdr>
        <w:top w:val="none" w:sz="0" w:space="0" w:color="auto"/>
        <w:left w:val="none" w:sz="0" w:space="0" w:color="auto"/>
        <w:bottom w:val="none" w:sz="0" w:space="0" w:color="auto"/>
        <w:right w:val="none" w:sz="0" w:space="0" w:color="auto"/>
      </w:divBdr>
    </w:div>
    <w:div w:id="4208273">
      <w:bodyDiv w:val="1"/>
      <w:marLeft w:val="0"/>
      <w:marRight w:val="0"/>
      <w:marTop w:val="0"/>
      <w:marBottom w:val="0"/>
      <w:divBdr>
        <w:top w:val="none" w:sz="0" w:space="0" w:color="auto"/>
        <w:left w:val="none" w:sz="0" w:space="0" w:color="auto"/>
        <w:bottom w:val="none" w:sz="0" w:space="0" w:color="auto"/>
        <w:right w:val="none" w:sz="0" w:space="0" w:color="auto"/>
      </w:divBdr>
    </w:div>
    <w:div w:id="4282765">
      <w:bodyDiv w:val="1"/>
      <w:marLeft w:val="0"/>
      <w:marRight w:val="0"/>
      <w:marTop w:val="0"/>
      <w:marBottom w:val="0"/>
      <w:divBdr>
        <w:top w:val="none" w:sz="0" w:space="0" w:color="auto"/>
        <w:left w:val="none" w:sz="0" w:space="0" w:color="auto"/>
        <w:bottom w:val="none" w:sz="0" w:space="0" w:color="auto"/>
        <w:right w:val="none" w:sz="0" w:space="0" w:color="auto"/>
      </w:divBdr>
    </w:div>
    <w:div w:id="4287976">
      <w:bodyDiv w:val="1"/>
      <w:marLeft w:val="0"/>
      <w:marRight w:val="0"/>
      <w:marTop w:val="0"/>
      <w:marBottom w:val="0"/>
      <w:divBdr>
        <w:top w:val="none" w:sz="0" w:space="0" w:color="auto"/>
        <w:left w:val="none" w:sz="0" w:space="0" w:color="auto"/>
        <w:bottom w:val="none" w:sz="0" w:space="0" w:color="auto"/>
        <w:right w:val="none" w:sz="0" w:space="0" w:color="auto"/>
      </w:divBdr>
    </w:div>
    <w:div w:id="4291714">
      <w:bodyDiv w:val="1"/>
      <w:marLeft w:val="0"/>
      <w:marRight w:val="0"/>
      <w:marTop w:val="0"/>
      <w:marBottom w:val="0"/>
      <w:divBdr>
        <w:top w:val="none" w:sz="0" w:space="0" w:color="auto"/>
        <w:left w:val="none" w:sz="0" w:space="0" w:color="auto"/>
        <w:bottom w:val="none" w:sz="0" w:space="0" w:color="auto"/>
        <w:right w:val="none" w:sz="0" w:space="0" w:color="auto"/>
      </w:divBdr>
    </w:div>
    <w:div w:id="4333829">
      <w:bodyDiv w:val="1"/>
      <w:marLeft w:val="0"/>
      <w:marRight w:val="0"/>
      <w:marTop w:val="0"/>
      <w:marBottom w:val="0"/>
      <w:divBdr>
        <w:top w:val="none" w:sz="0" w:space="0" w:color="auto"/>
        <w:left w:val="none" w:sz="0" w:space="0" w:color="auto"/>
        <w:bottom w:val="none" w:sz="0" w:space="0" w:color="auto"/>
        <w:right w:val="none" w:sz="0" w:space="0" w:color="auto"/>
      </w:divBdr>
    </w:div>
    <w:div w:id="4410145">
      <w:bodyDiv w:val="1"/>
      <w:marLeft w:val="0"/>
      <w:marRight w:val="0"/>
      <w:marTop w:val="0"/>
      <w:marBottom w:val="0"/>
      <w:divBdr>
        <w:top w:val="none" w:sz="0" w:space="0" w:color="auto"/>
        <w:left w:val="none" w:sz="0" w:space="0" w:color="auto"/>
        <w:bottom w:val="none" w:sz="0" w:space="0" w:color="auto"/>
        <w:right w:val="none" w:sz="0" w:space="0" w:color="auto"/>
      </w:divBdr>
    </w:div>
    <w:div w:id="4678415">
      <w:bodyDiv w:val="1"/>
      <w:marLeft w:val="0"/>
      <w:marRight w:val="0"/>
      <w:marTop w:val="0"/>
      <w:marBottom w:val="0"/>
      <w:divBdr>
        <w:top w:val="none" w:sz="0" w:space="0" w:color="auto"/>
        <w:left w:val="none" w:sz="0" w:space="0" w:color="auto"/>
        <w:bottom w:val="none" w:sz="0" w:space="0" w:color="auto"/>
        <w:right w:val="none" w:sz="0" w:space="0" w:color="auto"/>
      </w:divBdr>
    </w:div>
    <w:div w:id="5056282">
      <w:bodyDiv w:val="1"/>
      <w:marLeft w:val="0"/>
      <w:marRight w:val="0"/>
      <w:marTop w:val="0"/>
      <w:marBottom w:val="0"/>
      <w:divBdr>
        <w:top w:val="none" w:sz="0" w:space="0" w:color="auto"/>
        <w:left w:val="none" w:sz="0" w:space="0" w:color="auto"/>
        <w:bottom w:val="none" w:sz="0" w:space="0" w:color="auto"/>
        <w:right w:val="none" w:sz="0" w:space="0" w:color="auto"/>
      </w:divBdr>
    </w:div>
    <w:div w:id="5448082">
      <w:bodyDiv w:val="1"/>
      <w:marLeft w:val="0"/>
      <w:marRight w:val="0"/>
      <w:marTop w:val="0"/>
      <w:marBottom w:val="0"/>
      <w:divBdr>
        <w:top w:val="none" w:sz="0" w:space="0" w:color="auto"/>
        <w:left w:val="none" w:sz="0" w:space="0" w:color="auto"/>
        <w:bottom w:val="none" w:sz="0" w:space="0" w:color="auto"/>
        <w:right w:val="none" w:sz="0" w:space="0" w:color="auto"/>
      </w:divBdr>
    </w:div>
    <w:div w:id="5595939">
      <w:bodyDiv w:val="1"/>
      <w:marLeft w:val="0"/>
      <w:marRight w:val="0"/>
      <w:marTop w:val="0"/>
      <w:marBottom w:val="0"/>
      <w:divBdr>
        <w:top w:val="none" w:sz="0" w:space="0" w:color="auto"/>
        <w:left w:val="none" w:sz="0" w:space="0" w:color="auto"/>
        <w:bottom w:val="none" w:sz="0" w:space="0" w:color="auto"/>
        <w:right w:val="none" w:sz="0" w:space="0" w:color="auto"/>
      </w:divBdr>
    </w:div>
    <w:div w:id="5598542">
      <w:bodyDiv w:val="1"/>
      <w:marLeft w:val="0"/>
      <w:marRight w:val="0"/>
      <w:marTop w:val="0"/>
      <w:marBottom w:val="0"/>
      <w:divBdr>
        <w:top w:val="none" w:sz="0" w:space="0" w:color="auto"/>
        <w:left w:val="none" w:sz="0" w:space="0" w:color="auto"/>
        <w:bottom w:val="none" w:sz="0" w:space="0" w:color="auto"/>
        <w:right w:val="none" w:sz="0" w:space="0" w:color="auto"/>
      </w:divBdr>
    </w:div>
    <w:div w:id="5717369">
      <w:bodyDiv w:val="1"/>
      <w:marLeft w:val="0"/>
      <w:marRight w:val="0"/>
      <w:marTop w:val="0"/>
      <w:marBottom w:val="0"/>
      <w:divBdr>
        <w:top w:val="none" w:sz="0" w:space="0" w:color="auto"/>
        <w:left w:val="none" w:sz="0" w:space="0" w:color="auto"/>
        <w:bottom w:val="none" w:sz="0" w:space="0" w:color="auto"/>
        <w:right w:val="none" w:sz="0" w:space="0" w:color="auto"/>
      </w:divBdr>
    </w:div>
    <w:div w:id="5718777">
      <w:bodyDiv w:val="1"/>
      <w:marLeft w:val="0"/>
      <w:marRight w:val="0"/>
      <w:marTop w:val="0"/>
      <w:marBottom w:val="0"/>
      <w:divBdr>
        <w:top w:val="none" w:sz="0" w:space="0" w:color="auto"/>
        <w:left w:val="none" w:sz="0" w:space="0" w:color="auto"/>
        <w:bottom w:val="none" w:sz="0" w:space="0" w:color="auto"/>
        <w:right w:val="none" w:sz="0" w:space="0" w:color="auto"/>
      </w:divBdr>
    </w:div>
    <w:div w:id="5790161">
      <w:bodyDiv w:val="1"/>
      <w:marLeft w:val="0"/>
      <w:marRight w:val="0"/>
      <w:marTop w:val="0"/>
      <w:marBottom w:val="0"/>
      <w:divBdr>
        <w:top w:val="none" w:sz="0" w:space="0" w:color="auto"/>
        <w:left w:val="none" w:sz="0" w:space="0" w:color="auto"/>
        <w:bottom w:val="none" w:sz="0" w:space="0" w:color="auto"/>
        <w:right w:val="none" w:sz="0" w:space="0" w:color="auto"/>
      </w:divBdr>
    </w:div>
    <w:div w:id="5904409">
      <w:bodyDiv w:val="1"/>
      <w:marLeft w:val="0"/>
      <w:marRight w:val="0"/>
      <w:marTop w:val="0"/>
      <w:marBottom w:val="0"/>
      <w:divBdr>
        <w:top w:val="none" w:sz="0" w:space="0" w:color="auto"/>
        <w:left w:val="none" w:sz="0" w:space="0" w:color="auto"/>
        <w:bottom w:val="none" w:sz="0" w:space="0" w:color="auto"/>
        <w:right w:val="none" w:sz="0" w:space="0" w:color="auto"/>
      </w:divBdr>
    </w:div>
    <w:div w:id="6099193">
      <w:bodyDiv w:val="1"/>
      <w:marLeft w:val="0"/>
      <w:marRight w:val="0"/>
      <w:marTop w:val="0"/>
      <w:marBottom w:val="0"/>
      <w:divBdr>
        <w:top w:val="none" w:sz="0" w:space="0" w:color="auto"/>
        <w:left w:val="none" w:sz="0" w:space="0" w:color="auto"/>
        <w:bottom w:val="none" w:sz="0" w:space="0" w:color="auto"/>
        <w:right w:val="none" w:sz="0" w:space="0" w:color="auto"/>
      </w:divBdr>
    </w:div>
    <w:div w:id="6248743">
      <w:bodyDiv w:val="1"/>
      <w:marLeft w:val="0"/>
      <w:marRight w:val="0"/>
      <w:marTop w:val="0"/>
      <w:marBottom w:val="0"/>
      <w:divBdr>
        <w:top w:val="none" w:sz="0" w:space="0" w:color="auto"/>
        <w:left w:val="none" w:sz="0" w:space="0" w:color="auto"/>
        <w:bottom w:val="none" w:sz="0" w:space="0" w:color="auto"/>
        <w:right w:val="none" w:sz="0" w:space="0" w:color="auto"/>
      </w:divBdr>
    </w:div>
    <w:div w:id="6249225">
      <w:bodyDiv w:val="1"/>
      <w:marLeft w:val="0"/>
      <w:marRight w:val="0"/>
      <w:marTop w:val="0"/>
      <w:marBottom w:val="0"/>
      <w:divBdr>
        <w:top w:val="none" w:sz="0" w:space="0" w:color="auto"/>
        <w:left w:val="none" w:sz="0" w:space="0" w:color="auto"/>
        <w:bottom w:val="none" w:sz="0" w:space="0" w:color="auto"/>
        <w:right w:val="none" w:sz="0" w:space="0" w:color="auto"/>
      </w:divBdr>
    </w:div>
    <w:div w:id="6253689">
      <w:bodyDiv w:val="1"/>
      <w:marLeft w:val="0"/>
      <w:marRight w:val="0"/>
      <w:marTop w:val="0"/>
      <w:marBottom w:val="0"/>
      <w:divBdr>
        <w:top w:val="none" w:sz="0" w:space="0" w:color="auto"/>
        <w:left w:val="none" w:sz="0" w:space="0" w:color="auto"/>
        <w:bottom w:val="none" w:sz="0" w:space="0" w:color="auto"/>
        <w:right w:val="none" w:sz="0" w:space="0" w:color="auto"/>
      </w:divBdr>
    </w:div>
    <w:div w:id="6257514">
      <w:bodyDiv w:val="1"/>
      <w:marLeft w:val="0"/>
      <w:marRight w:val="0"/>
      <w:marTop w:val="0"/>
      <w:marBottom w:val="0"/>
      <w:divBdr>
        <w:top w:val="none" w:sz="0" w:space="0" w:color="auto"/>
        <w:left w:val="none" w:sz="0" w:space="0" w:color="auto"/>
        <w:bottom w:val="none" w:sz="0" w:space="0" w:color="auto"/>
        <w:right w:val="none" w:sz="0" w:space="0" w:color="auto"/>
      </w:divBdr>
    </w:div>
    <w:div w:id="6635952">
      <w:bodyDiv w:val="1"/>
      <w:marLeft w:val="0"/>
      <w:marRight w:val="0"/>
      <w:marTop w:val="0"/>
      <w:marBottom w:val="0"/>
      <w:divBdr>
        <w:top w:val="none" w:sz="0" w:space="0" w:color="auto"/>
        <w:left w:val="none" w:sz="0" w:space="0" w:color="auto"/>
        <w:bottom w:val="none" w:sz="0" w:space="0" w:color="auto"/>
        <w:right w:val="none" w:sz="0" w:space="0" w:color="auto"/>
      </w:divBdr>
    </w:div>
    <w:div w:id="6713684">
      <w:bodyDiv w:val="1"/>
      <w:marLeft w:val="0"/>
      <w:marRight w:val="0"/>
      <w:marTop w:val="0"/>
      <w:marBottom w:val="0"/>
      <w:divBdr>
        <w:top w:val="none" w:sz="0" w:space="0" w:color="auto"/>
        <w:left w:val="none" w:sz="0" w:space="0" w:color="auto"/>
        <w:bottom w:val="none" w:sz="0" w:space="0" w:color="auto"/>
        <w:right w:val="none" w:sz="0" w:space="0" w:color="auto"/>
      </w:divBdr>
    </w:div>
    <w:div w:id="6908979">
      <w:bodyDiv w:val="1"/>
      <w:marLeft w:val="0"/>
      <w:marRight w:val="0"/>
      <w:marTop w:val="0"/>
      <w:marBottom w:val="0"/>
      <w:divBdr>
        <w:top w:val="none" w:sz="0" w:space="0" w:color="auto"/>
        <w:left w:val="none" w:sz="0" w:space="0" w:color="auto"/>
        <w:bottom w:val="none" w:sz="0" w:space="0" w:color="auto"/>
        <w:right w:val="none" w:sz="0" w:space="0" w:color="auto"/>
      </w:divBdr>
    </w:div>
    <w:div w:id="7100512">
      <w:bodyDiv w:val="1"/>
      <w:marLeft w:val="0"/>
      <w:marRight w:val="0"/>
      <w:marTop w:val="0"/>
      <w:marBottom w:val="0"/>
      <w:divBdr>
        <w:top w:val="none" w:sz="0" w:space="0" w:color="auto"/>
        <w:left w:val="none" w:sz="0" w:space="0" w:color="auto"/>
        <w:bottom w:val="none" w:sz="0" w:space="0" w:color="auto"/>
        <w:right w:val="none" w:sz="0" w:space="0" w:color="auto"/>
      </w:divBdr>
    </w:div>
    <w:div w:id="7292212">
      <w:bodyDiv w:val="1"/>
      <w:marLeft w:val="0"/>
      <w:marRight w:val="0"/>
      <w:marTop w:val="0"/>
      <w:marBottom w:val="0"/>
      <w:divBdr>
        <w:top w:val="none" w:sz="0" w:space="0" w:color="auto"/>
        <w:left w:val="none" w:sz="0" w:space="0" w:color="auto"/>
        <w:bottom w:val="none" w:sz="0" w:space="0" w:color="auto"/>
        <w:right w:val="none" w:sz="0" w:space="0" w:color="auto"/>
      </w:divBdr>
    </w:div>
    <w:div w:id="7951035">
      <w:bodyDiv w:val="1"/>
      <w:marLeft w:val="0"/>
      <w:marRight w:val="0"/>
      <w:marTop w:val="0"/>
      <w:marBottom w:val="0"/>
      <w:divBdr>
        <w:top w:val="none" w:sz="0" w:space="0" w:color="auto"/>
        <w:left w:val="none" w:sz="0" w:space="0" w:color="auto"/>
        <w:bottom w:val="none" w:sz="0" w:space="0" w:color="auto"/>
        <w:right w:val="none" w:sz="0" w:space="0" w:color="auto"/>
      </w:divBdr>
    </w:div>
    <w:div w:id="8221522">
      <w:bodyDiv w:val="1"/>
      <w:marLeft w:val="0"/>
      <w:marRight w:val="0"/>
      <w:marTop w:val="0"/>
      <w:marBottom w:val="0"/>
      <w:divBdr>
        <w:top w:val="none" w:sz="0" w:space="0" w:color="auto"/>
        <w:left w:val="none" w:sz="0" w:space="0" w:color="auto"/>
        <w:bottom w:val="none" w:sz="0" w:space="0" w:color="auto"/>
        <w:right w:val="none" w:sz="0" w:space="0" w:color="auto"/>
      </w:divBdr>
    </w:div>
    <w:div w:id="8603774">
      <w:bodyDiv w:val="1"/>
      <w:marLeft w:val="0"/>
      <w:marRight w:val="0"/>
      <w:marTop w:val="0"/>
      <w:marBottom w:val="0"/>
      <w:divBdr>
        <w:top w:val="none" w:sz="0" w:space="0" w:color="auto"/>
        <w:left w:val="none" w:sz="0" w:space="0" w:color="auto"/>
        <w:bottom w:val="none" w:sz="0" w:space="0" w:color="auto"/>
        <w:right w:val="none" w:sz="0" w:space="0" w:color="auto"/>
      </w:divBdr>
    </w:div>
    <w:div w:id="9449694">
      <w:bodyDiv w:val="1"/>
      <w:marLeft w:val="0"/>
      <w:marRight w:val="0"/>
      <w:marTop w:val="0"/>
      <w:marBottom w:val="0"/>
      <w:divBdr>
        <w:top w:val="none" w:sz="0" w:space="0" w:color="auto"/>
        <w:left w:val="none" w:sz="0" w:space="0" w:color="auto"/>
        <w:bottom w:val="none" w:sz="0" w:space="0" w:color="auto"/>
        <w:right w:val="none" w:sz="0" w:space="0" w:color="auto"/>
      </w:divBdr>
    </w:div>
    <w:div w:id="9643022">
      <w:bodyDiv w:val="1"/>
      <w:marLeft w:val="0"/>
      <w:marRight w:val="0"/>
      <w:marTop w:val="0"/>
      <w:marBottom w:val="0"/>
      <w:divBdr>
        <w:top w:val="none" w:sz="0" w:space="0" w:color="auto"/>
        <w:left w:val="none" w:sz="0" w:space="0" w:color="auto"/>
        <w:bottom w:val="none" w:sz="0" w:space="0" w:color="auto"/>
        <w:right w:val="none" w:sz="0" w:space="0" w:color="auto"/>
      </w:divBdr>
    </w:div>
    <w:div w:id="10035592">
      <w:bodyDiv w:val="1"/>
      <w:marLeft w:val="0"/>
      <w:marRight w:val="0"/>
      <w:marTop w:val="0"/>
      <w:marBottom w:val="0"/>
      <w:divBdr>
        <w:top w:val="none" w:sz="0" w:space="0" w:color="auto"/>
        <w:left w:val="none" w:sz="0" w:space="0" w:color="auto"/>
        <w:bottom w:val="none" w:sz="0" w:space="0" w:color="auto"/>
        <w:right w:val="none" w:sz="0" w:space="0" w:color="auto"/>
      </w:divBdr>
    </w:div>
    <w:div w:id="10646161">
      <w:bodyDiv w:val="1"/>
      <w:marLeft w:val="0"/>
      <w:marRight w:val="0"/>
      <w:marTop w:val="0"/>
      <w:marBottom w:val="0"/>
      <w:divBdr>
        <w:top w:val="none" w:sz="0" w:space="0" w:color="auto"/>
        <w:left w:val="none" w:sz="0" w:space="0" w:color="auto"/>
        <w:bottom w:val="none" w:sz="0" w:space="0" w:color="auto"/>
        <w:right w:val="none" w:sz="0" w:space="0" w:color="auto"/>
      </w:divBdr>
    </w:div>
    <w:div w:id="10884461">
      <w:bodyDiv w:val="1"/>
      <w:marLeft w:val="0"/>
      <w:marRight w:val="0"/>
      <w:marTop w:val="0"/>
      <w:marBottom w:val="0"/>
      <w:divBdr>
        <w:top w:val="none" w:sz="0" w:space="0" w:color="auto"/>
        <w:left w:val="none" w:sz="0" w:space="0" w:color="auto"/>
        <w:bottom w:val="none" w:sz="0" w:space="0" w:color="auto"/>
        <w:right w:val="none" w:sz="0" w:space="0" w:color="auto"/>
      </w:divBdr>
    </w:div>
    <w:div w:id="11079966">
      <w:bodyDiv w:val="1"/>
      <w:marLeft w:val="0"/>
      <w:marRight w:val="0"/>
      <w:marTop w:val="0"/>
      <w:marBottom w:val="0"/>
      <w:divBdr>
        <w:top w:val="none" w:sz="0" w:space="0" w:color="auto"/>
        <w:left w:val="none" w:sz="0" w:space="0" w:color="auto"/>
        <w:bottom w:val="none" w:sz="0" w:space="0" w:color="auto"/>
        <w:right w:val="none" w:sz="0" w:space="0" w:color="auto"/>
      </w:divBdr>
    </w:div>
    <w:div w:id="11147598">
      <w:bodyDiv w:val="1"/>
      <w:marLeft w:val="0"/>
      <w:marRight w:val="0"/>
      <w:marTop w:val="0"/>
      <w:marBottom w:val="0"/>
      <w:divBdr>
        <w:top w:val="none" w:sz="0" w:space="0" w:color="auto"/>
        <w:left w:val="none" w:sz="0" w:space="0" w:color="auto"/>
        <w:bottom w:val="none" w:sz="0" w:space="0" w:color="auto"/>
        <w:right w:val="none" w:sz="0" w:space="0" w:color="auto"/>
      </w:divBdr>
    </w:div>
    <w:div w:id="11344016">
      <w:bodyDiv w:val="1"/>
      <w:marLeft w:val="0"/>
      <w:marRight w:val="0"/>
      <w:marTop w:val="0"/>
      <w:marBottom w:val="0"/>
      <w:divBdr>
        <w:top w:val="none" w:sz="0" w:space="0" w:color="auto"/>
        <w:left w:val="none" w:sz="0" w:space="0" w:color="auto"/>
        <w:bottom w:val="none" w:sz="0" w:space="0" w:color="auto"/>
        <w:right w:val="none" w:sz="0" w:space="0" w:color="auto"/>
      </w:divBdr>
    </w:div>
    <w:div w:id="11612471">
      <w:bodyDiv w:val="1"/>
      <w:marLeft w:val="0"/>
      <w:marRight w:val="0"/>
      <w:marTop w:val="0"/>
      <w:marBottom w:val="0"/>
      <w:divBdr>
        <w:top w:val="none" w:sz="0" w:space="0" w:color="auto"/>
        <w:left w:val="none" w:sz="0" w:space="0" w:color="auto"/>
        <w:bottom w:val="none" w:sz="0" w:space="0" w:color="auto"/>
        <w:right w:val="none" w:sz="0" w:space="0" w:color="auto"/>
      </w:divBdr>
    </w:div>
    <w:div w:id="11959385">
      <w:bodyDiv w:val="1"/>
      <w:marLeft w:val="0"/>
      <w:marRight w:val="0"/>
      <w:marTop w:val="0"/>
      <w:marBottom w:val="0"/>
      <w:divBdr>
        <w:top w:val="none" w:sz="0" w:space="0" w:color="auto"/>
        <w:left w:val="none" w:sz="0" w:space="0" w:color="auto"/>
        <w:bottom w:val="none" w:sz="0" w:space="0" w:color="auto"/>
        <w:right w:val="none" w:sz="0" w:space="0" w:color="auto"/>
      </w:divBdr>
    </w:div>
    <w:div w:id="12269969">
      <w:bodyDiv w:val="1"/>
      <w:marLeft w:val="0"/>
      <w:marRight w:val="0"/>
      <w:marTop w:val="0"/>
      <w:marBottom w:val="0"/>
      <w:divBdr>
        <w:top w:val="none" w:sz="0" w:space="0" w:color="auto"/>
        <w:left w:val="none" w:sz="0" w:space="0" w:color="auto"/>
        <w:bottom w:val="none" w:sz="0" w:space="0" w:color="auto"/>
        <w:right w:val="none" w:sz="0" w:space="0" w:color="auto"/>
      </w:divBdr>
    </w:div>
    <w:div w:id="12388847">
      <w:bodyDiv w:val="1"/>
      <w:marLeft w:val="0"/>
      <w:marRight w:val="0"/>
      <w:marTop w:val="0"/>
      <w:marBottom w:val="0"/>
      <w:divBdr>
        <w:top w:val="none" w:sz="0" w:space="0" w:color="auto"/>
        <w:left w:val="none" w:sz="0" w:space="0" w:color="auto"/>
        <w:bottom w:val="none" w:sz="0" w:space="0" w:color="auto"/>
        <w:right w:val="none" w:sz="0" w:space="0" w:color="auto"/>
      </w:divBdr>
    </w:div>
    <w:div w:id="12459786">
      <w:bodyDiv w:val="1"/>
      <w:marLeft w:val="0"/>
      <w:marRight w:val="0"/>
      <w:marTop w:val="0"/>
      <w:marBottom w:val="0"/>
      <w:divBdr>
        <w:top w:val="none" w:sz="0" w:space="0" w:color="auto"/>
        <w:left w:val="none" w:sz="0" w:space="0" w:color="auto"/>
        <w:bottom w:val="none" w:sz="0" w:space="0" w:color="auto"/>
        <w:right w:val="none" w:sz="0" w:space="0" w:color="auto"/>
      </w:divBdr>
    </w:div>
    <w:div w:id="12924608">
      <w:bodyDiv w:val="1"/>
      <w:marLeft w:val="0"/>
      <w:marRight w:val="0"/>
      <w:marTop w:val="0"/>
      <w:marBottom w:val="0"/>
      <w:divBdr>
        <w:top w:val="none" w:sz="0" w:space="0" w:color="auto"/>
        <w:left w:val="none" w:sz="0" w:space="0" w:color="auto"/>
        <w:bottom w:val="none" w:sz="0" w:space="0" w:color="auto"/>
        <w:right w:val="none" w:sz="0" w:space="0" w:color="auto"/>
      </w:divBdr>
    </w:div>
    <w:div w:id="13002523">
      <w:bodyDiv w:val="1"/>
      <w:marLeft w:val="0"/>
      <w:marRight w:val="0"/>
      <w:marTop w:val="0"/>
      <w:marBottom w:val="0"/>
      <w:divBdr>
        <w:top w:val="none" w:sz="0" w:space="0" w:color="auto"/>
        <w:left w:val="none" w:sz="0" w:space="0" w:color="auto"/>
        <w:bottom w:val="none" w:sz="0" w:space="0" w:color="auto"/>
        <w:right w:val="none" w:sz="0" w:space="0" w:color="auto"/>
      </w:divBdr>
    </w:div>
    <w:div w:id="13045570">
      <w:bodyDiv w:val="1"/>
      <w:marLeft w:val="0"/>
      <w:marRight w:val="0"/>
      <w:marTop w:val="0"/>
      <w:marBottom w:val="0"/>
      <w:divBdr>
        <w:top w:val="none" w:sz="0" w:space="0" w:color="auto"/>
        <w:left w:val="none" w:sz="0" w:space="0" w:color="auto"/>
        <w:bottom w:val="none" w:sz="0" w:space="0" w:color="auto"/>
        <w:right w:val="none" w:sz="0" w:space="0" w:color="auto"/>
      </w:divBdr>
    </w:div>
    <w:div w:id="13117926">
      <w:bodyDiv w:val="1"/>
      <w:marLeft w:val="0"/>
      <w:marRight w:val="0"/>
      <w:marTop w:val="0"/>
      <w:marBottom w:val="0"/>
      <w:divBdr>
        <w:top w:val="none" w:sz="0" w:space="0" w:color="auto"/>
        <w:left w:val="none" w:sz="0" w:space="0" w:color="auto"/>
        <w:bottom w:val="none" w:sz="0" w:space="0" w:color="auto"/>
        <w:right w:val="none" w:sz="0" w:space="0" w:color="auto"/>
      </w:divBdr>
    </w:div>
    <w:div w:id="13579334">
      <w:bodyDiv w:val="1"/>
      <w:marLeft w:val="0"/>
      <w:marRight w:val="0"/>
      <w:marTop w:val="0"/>
      <w:marBottom w:val="0"/>
      <w:divBdr>
        <w:top w:val="none" w:sz="0" w:space="0" w:color="auto"/>
        <w:left w:val="none" w:sz="0" w:space="0" w:color="auto"/>
        <w:bottom w:val="none" w:sz="0" w:space="0" w:color="auto"/>
        <w:right w:val="none" w:sz="0" w:space="0" w:color="auto"/>
      </w:divBdr>
    </w:div>
    <w:div w:id="13579377">
      <w:bodyDiv w:val="1"/>
      <w:marLeft w:val="0"/>
      <w:marRight w:val="0"/>
      <w:marTop w:val="0"/>
      <w:marBottom w:val="0"/>
      <w:divBdr>
        <w:top w:val="none" w:sz="0" w:space="0" w:color="auto"/>
        <w:left w:val="none" w:sz="0" w:space="0" w:color="auto"/>
        <w:bottom w:val="none" w:sz="0" w:space="0" w:color="auto"/>
        <w:right w:val="none" w:sz="0" w:space="0" w:color="auto"/>
      </w:divBdr>
    </w:div>
    <w:div w:id="13770211">
      <w:bodyDiv w:val="1"/>
      <w:marLeft w:val="0"/>
      <w:marRight w:val="0"/>
      <w:marTop w:val="0"/>
      <w:marBottom w:val="0"/>
      <w:divBdr>
        <w:top w:val="none" w:sz="0" w:space="0" w:color="auto"/>
        <w:left w:val="none" w:sz="0" w:space="0" w:color="auto"/>
        <w:bottom w:val="none" w:sz="0" w:space="0" w:color="auto"/>
        <w:right w:val="none" w:sz="0" w:space="0" w:color="auto"/>
      </w:divBdr>
    </w:div>
    <w:div w:id="13926043">
      <w:bodyDiv w:val="1"/>
      <w:marLeft w:val="0"/>
      <w:marRight w:val="0"/>
      <w:marTop w:val="0"/>
      <w:marBottom w:val="0"/>
      <w:divBdr>
        <w:top w:val="none" w:sz="0" w:space="0" w:color="auto"/>
        <w:left w:val="none" w:sz="0" w:space="0" w:color="auto"/>
        <w:bottom w:val="none" w:sz="0" w:space="0" w:color="auto"/>
        <w:right w:val="none" w:sz="0" w:space="0" w:color="auto"/>
      </w:divBdr>
    </w:div>
    <w:div w:id="14038324">
      <w:bodyDiv w:val="1"/>
      <w:marLeft w:val="0"/>
      <w:marRight w:val="0"/>
      <w:marTop w:val="0"/>
      <w:marBottom w:val="0"/>
      <w:divBdr>
        <w:top w:val="none" w:sz="0" w:space="0" w:color="auto"/>
        <w:left w:val="none" w:sz="0" w:space="0" w:color="auto"/>
        <w:bottom w:val="none" w:sz="0" w:space="0" w:color="auto"/>
        <w:right w:val="none" w:sz="0" w:space="0" w:color="auto"/>
      </w:divBdr>
    </w:div>
    <w:div w:id="14163335">
      <w:bodyDiv w:val="1"/>
      <w:marLeft w:val="0"/>
      <w:marRight w:val="0"/>
      <w:marTop w:val="0"/>
      <w:marBottom w:val="0"/>
      <w:divBdr>
        <w:top w:val="none" w:sz="0" w:space="0" w:color="auto"/>
        <w:left w:val="none" w:sz="0" w:space="0" w:color="auto"/>
        <w:bottom w:val="none" w:sz="0" w:space="0" w:color="auto"/>
        <w:right w:val="none" w:sz="0" w:space="0" w:color="auto"/>
      </w:divBdr>
    </w:div>
    <w:div w:id="14427134">
      <w:bodyDiv w:val="1"/>
      <w:marLeft w:val="0"/>
      <w:marRight w:val="0"/>
      <w:marTop w:val="0"/>
      <w:marBottom w:val="0"/>
      <w:divBdr>
        <w:top w:val="none" w:sz="0" w:space="0" w:color="auto"/>
        <w:left w:val="none" w:sz="0" w:space="0" w:color="auto"/>
        <w:bottom w:val="none" w:sz="0" w:space="0" w:color="auto"/>
        <w:right w:val="none" w:sz="0" w:space="0" w:color="auto"/>
      </w:divBdr>
    </w:div>
    <w:div w:id="14499727">
      <w:bodyDiv w:val="1"/>
      <w:marLeft w:val="0"/>
      <w:marRight w:val="0"/>
      <w:marTop w:val="0"/>
      <w:marBottom w:val="0"/>
      <w:divBdr>
        <w:top w:val="none" w:sz="0" w:space="0" w:color="auto"/>
        <w:left w:val="none" w:sz="0" w:space="0" w:color="auto"/>
        <w:bottom w:val="none" w:sz="0" w:space="0" w:color="auto"/>
        <w:right w:val="none" w:sz="0" w:space="0" w:color="auto"/>
      </w:divBdr>
    </w:div>
    <w:div w:id="14885951">
      <w:bodyDiv w:val="1"/>
      <w:marLeft w:val="0"/>
      <w:marRight w:val="0"/>
      <w:marTop w:val="0"/>
      <w:marBottom w:val="0"/>
      <w:divBdr>
        <w:top w:val="none" w:sz="0" w:space="0" w:color="auto"/>
        <w:left w:val="none" w:sz="0" w:space="0" w:color="auto"/>
        <w:bottom w:val="none" w:sz="0" w:space="0" w:color="auto"/>
        <w:right w:val="none" w:sz="0" w:space="0" w:color="auto"/>
      </w:divBdr>
    </w:div>
    <w:div w:id="14964751">
      <w:bodyDiv w:val="1"/>
      <w:marLeft w:val="0"/>
      <w:marRight w:val="0"/>
      <w:marTop w:val="0"/>
      <w:marBottom w:val="0"/>
      <w:divBdr>
        <w:top w:val="none" w:sz="0" w:space="0" w:color="auto"/>
        <w:left w:val="none" w:sz="0" w:space="0" w:color="auto"/>
        <w:bottom w:val="none" w:sz="0" w:space="0" w:color="auto"/>
        <w:right w:val="none" w:sz="0" w:space="0" w:color="auto"/>
      </w:divBdr>
    </w:div>
    <w:div w:id="15272771">
      <w:bodyDiv w:val="1"/>
      <w:marLeft w:val="0"/>
      <w:marRight w:val="0"/>
      <w:marTop w:val="0"/>
      <w:marBottom w:val="0"/>
      <w:divBdr>
        <w:top w:val="none" w:sz="0" w:space="0" w:color="auto"/>
        <w:left w:val="none" w:sz="0" w:space="0" w:color="auto"/>
        <w:bottom w:val="none" w:sz="0" w:space="0" w:color="auto"/>
        <w:right w:val="none" w:sz="0" w:space="0" w:color="auto"/>
      </w:divBdr>
    </w:div>
    <w:div w:id="15740043">
      <w:bodyDiv w:val="1"/>
      <w:marLeft w:val="0"/>
      <w:marRight w:val="0"/>
      <w:marTop w:val="0"/>
      <w:marBottom w:val="0"/>
      <w:divBdr>
        <w:top w:val="none" w:sz="0" w:space="0" w:color="auto"/>
        <w:left w:val="none" w:sz="0" w:space="0" w:color="auto"/>
        <w:bottom w:val="none" w:sz="0" w:space="0" w:color="auto"/>
        <w:right w:val="none" w:sz="0" w:space="0" w:color="auto"/>
      </w:divBdr>
    </w:div>
    <w:div w:id="15884945">
      <w:bodyDiv w:val="1"/>
      <w:marLeft w:val="0"/>
      <w:marRight w:val="0"/>
      <w:marTop w:val="0"/>
      <w:marBottom w:val="0"/>
      <w:divBdr>
        <w:top w:val="none" w:sz="0" w:space="0" w:color="auto"/>
        <w:left w:val="none" w:sz="0" w:space="0" w:color="auto"/>
        <w:bottom w:val="none" w:sz="0" w:space="0" w:color="auto"/>
        <w:right w:val="none" w:sz="0" w:space="0" w:color="auto"/>
      </w:divBdr>
    </w:div>
    <w:div w:id="15888607">
      <w:bodyDiv w:val="1"/>
      <w:marLeft w:val="0"/>
      <w:marRight w:val="0"/>
      <w:marTop w:val="0"/>
      <w:marBottom w:val="0"/>
      <w:divBdr>
        <w:top w:val="none" w:sz="0" w:space="0" w:color="auto"/>
        <w:left w:val="none" w:sz="0" w:space="0" w:color="auto"/>
        <w:bottom w:val="none" w:sz="0" w:space="0" w:color="auto"/>
        <w:right w:val="none" w:sz="0" w:space="0" w:color="auto"/>
      </w:divBdr>
    </w:div>
    <w:div w:id="16008013">
      <w:bodyDiv w:val="1"/>
      <w:marLeft w:val="0"/>
      <w:marRight w:val="0"/>
      <w:marTop w:val="0"/>
      <w:marBottom w:val="0"/>
      <w:divBdr>
        <w:top w:val="none" w:sz="0" w:space="0" w:color="auto"/>
        <w:left w:val="none" w:sz="0" w:space="0" w:color="auto"/>
        <w:bottom w:val="none" w:sz="0" w:space="0" w:color="auto"/>
        <w:right w:val="none" w:sz="0" w:space="0" w:color="auto"/>
      </w:divBdr>
    </w:div>
    <w:div w:id="16079843">
      <w:bodyDiv w:val="1"/>
      <w:marLeft w:val="0"/>
      <w:marRight w:val="0"/>
      <w:marTop w:val="0"/>
      <w:marBottom w:val="0"/>
      <w:divBdr>
        <w:top w:val="none" w:sz="0" w:space="0" w:color="auto"/>
        <w:left w:val="none" w:sz="0" w:space="0" w:color="auto"/>
        <w:bottom w:val="none" w:sz="0" w:space="0" w:color="auto"/>
        <w:right w:val="none" w:sz="0" w:space="0" w:color="auto"/>
      </w:divBdr>
    </w:div>
    <w:div w:id="16127743">
      <w:bodyDiv w:val="1"/>
      <w:marLeft w:val="0"/>
      <w:marRight w:val="0"/>
      <w:marTop w:val="0"/>
      <w:marBottom w:val="0"/>
      <w:divBdr>
        <w:top w:val="none" w:sz="0" w:space="0" w:color="auto"/>
        <w:left w:val="none" w:sz="0" w:space="0" w:color="auto"/>
        <w:bottom w:val="none" w:sz="0" w:space="0" w:color="auto"/>
        <w:right w:val="none" w:sz="0" w:space="0" w:color="auto"/>
      </w:divBdr>
    </w:div>
    <w:div w:id="16661067">
      <w:bodyDiv w:val="1"/>
      <w:marLeft w:val="0"/>
      <w:marRight w:val="0"/>
      <w:marTop w:val="0"/>
      <w:marBottom w:val="0"/>
      <w:divBdr>
        <w:top w:val="none" w:sz="0" w:space="0" w:color="auto"/>
        <w:left w:val="none" w:sz="0" w:space="0" w:color="auto"/>
        <w:bottom w:val="none" w:sz="0" w:space="0" w:color="auto"/>
        <w:right w:val="none" w:sz="0" w:space="0" w:color="auto"/>
      </w:divBdr>
    </w:div>
    <w:div w:id="17121560">
      <w:bodyDiv w:val="1"/>
      <w:marLeft w:val="0"/>
      <w:marRight w:val="0"/>
      <w:marTop w:val="0"/>
      <w:marBottom w:val="0"/>
      <w:divBdr>
        <w:top w:val="none" w:sz="0" w:space="0" w:color="auto"/>
        <w:left w:val="none" w:sz="0" w:space="0" w:color="auto"/>
        <w:bottom w:val="none" w:sz="0" w:space="0" w:color="auto"/>
        <w:right w:val="none" w:sz="0" w:space="0" w:color="auto"/>
      </w:divBdr>
    </w:div>
    <w:div w:id="17200758">
      <w:bodyDiv w:val="1"/>
      <w:marLeft w:val="0"/>
      <w:marRight w:val="0"/>
      <w:marTop w:val="0"/>
      <w:marBottom w:val="0"/>
      <w:divBdr>
        <w:top w:val="none" w:sz="0" w:space="0" w:color="auto"/>
        <w:left w:val="none" w:sz="0" w:space="0" w:color="auto"/>
        <w:bottom w:val="none" w:sz="0" w:space="0" w:color="auto"/>
        <w:right w:val="none" w:sz="0" w:space="0" w:color="auto"/>
      </w:divBdr>
    </w:div>
    <w:div w:id="17508287">
      <w:bodyDiv w:val="1"/>
      <w:marLeft w:val="0"/>
      <w:marRight w:val="0"/>
      <w:marTop w:val="0"/>
      <w:marBottom w:val="0"/>
      <w:divBdr>
        <w:top w:val="none" w:sz="0" w:space="0" w:color="auto"/>
        <w:left w:val="none" w:sz="0" w:space="0" w:color="auto"/>
        <w:bottom w:val="none" w:sz="0" w:space="0" w:color="auto"/>
        <w:right w:val="none" w:sz="0" w:space="0" w:color="auto"/>
      </w:divBdr>
    </w:div>
    <w:div w:id="17853147">
      <w:bodyDiv w:val="1"/>
      <w:marLeft w:val="0"/>
      <w:marRight w:val="0"/>
      <w:marTop w:val="0"/>
      <w:marBottom w:val="0"/>
      <w:divBdr>
        <w:top w:val="none" w:sz="0" w:space="0" w:color="auto"/>
        <w:left w:val="none" w:sz="0" w:space="0" w:color="auto"/>
        <w:bottom w:val="none" w:sz="0" w:space="0" w:color="auto"/>
        <w:right w:val="none" w:sz="0" w:space="0" w:color="auto"/>
      </w:divBdr>
    </w:div>
    <w:div w:id="19163492">
      <w:bodyDiv w:val="1"/>
      <w:marLeft w:val="0"/>
      <w:marRight w:val="0"/>
      <w:marTop w:val="0"/>
      <w:marBottom w:val="0"/>
      <w:divBdr>
        <w:top w:val="none" w:sz="0" w:space="0" w:color="auto"/>
        <w:left w:val="none" w:sz="0" w:space="0" w:color="auto"/>
        <w:bottom w:val="none" w:sz="0" w:space="0" w:color="auto"/>
        <w:right w:val="none" w:sz="0" w:space="0" w:color="auto"/>
      </w:divBdr>
    </w:div>
    <w:div w:id="19405734">
      <w:bodyDiv w:val="1"/>
      <w:marLeft w:val="0"/>
      <w:marRight w:val="0"/>
      <w:marTop w:val="0"/>
      <w:marBottom w:val="0"/>
      <w:divBdr>
        <w:top w:val="none" w:sz="0" w:space="0" w:color="auto"/>
        <w:left w:val="none" w:sz="0" w:space="0" w:color="auto"/>
        <w:bottom w:val="none" w:sz="0" w:space="0" w:color="auto"/>
        <w:right w:val="none" w:sz="0" w:space="0" w:color="auto"/>
      </w:divBdr>
    </w:div>
    <w:div w:id="19669692">
      <w:bodyDiv w:val="1"/>
      <w:marLeft w:val="0"/>
      <w:marRight w:val="0"/>
      <w:marTop w:val="0"/>
      <w:marBottom w:val="0"/>
      <w:divBdr>
        <w:top w:val="none" w:sz="0" w:space="0" w:color="auto"/>
        <w:left w:val="none" w:sz="0" w:space="0" w:color="auto"/>
        <w:bottom w:val="none" w:sz="0" w:space="0" w:color="auto"/>
        <w:right w:val="none" w:sz="0" w:space="0" w:color="auto"/>
      </w:divBdr>
    </w:div>
    <w:div w:id="19742079">
      <w:bodyDiv w:val="1"/>
      <w:marLeft w:val="0"/>
      <w:marRight w:val="0"/>
      <w:marTop w:val="0"/>
      <w:marBottom w:val="0"/>
      <w:divBdr>
        <w:top w:val="none" w:sz="0" w:space="0" w:color="auto"/>
        <w:left w:val="none" w:sz="0" w:space="0" w:color="auto"/>
        <w:bottom w:val="none" w:sz="0" w:space="0" w:color="auto"/>
        <w:right w:val="none" w:sz="0" w:space="0" w:color="auto"/>
      </w:divBdr>
    </w:div>
    <w:div w:id="19820721">
      <w:bodyDiv w:val="1"/>
      <w:marLeft w:val="0"/>
      <w:marRight w:val="0"/>
      <w:marTop w:val="0"/>
      <w:marBottom w:val="0"/>
      <w:divBdr>
        <w:top w:val="none" w:sz="0" w:space="0" w:color="auto"/>
        <w:left w:val="none" w:sz="0" w:space="0" w:color="auto"/>
        <w:bottom w:val="none" w:sz="0" w:space="0" w:color="auto"/>
        <w:right w:val="none" w:sz="0" w:space="0" w:color="auto"/>
      </w:divBdr>
    </w:div>
    <w:div w:id="19865422">
      <w:bodyDiv w:val="1"/>
      <w:marLeft w:val="0"/>
      <w:marRight w:val="0"/>
      <w:marTop w:val="0"/>
      <w:marBottom w:val="0"/>
      <w:divBdr>
        <w:top w:val="none" w:sz="0" w:space="0" w:color="auto"/>
        <w:left w:val="none" w:sz="0" w:space="0" w:color="auto"/>
        <w:bottom w:val="none" w:sz="0" w:space="0" w:color="auto"/>
        <w:right w:val="none" w:sz="0" w:space="0" w:color="auto"/>
      </w:divBdr>
    </w:div>
    <w:div w:id="20086277">
      <w:bodyDiv w:val="1"/>
      <w:marLeft w:val="0"/>
      <w:marRight w:val="0"/>
      <w:marTop w:val="0"/>
      <w:marBottom w:val="0"/>
      <w:divBdr>
        <w:top w:val="none" w:sz="0" w:space="0" w:color="auto"/>
        <w:left w:val="none" w:sz="0" w:space="0" w:color="auto"/>
        <w:bottom w:val="none" w:sz="0" w:space="0" w:color="auto"/>
        <w:right w:val="none" w:sz="0" w:space="0" w:color="auto"/>
      </w:divBdr>
    </w:div>
    <w:div w:id="20447313">
      <w:bodyDiv w:val="1"/>
      <w:marLeft w:val="0"/>
      <w:marRight w:val="0"/>
      <w:marTop w:val="0"/>
      <w:marBottom w:val="0"/>
      <w:divBdr>
        <w:top w:val="none" w:sz="0" w:space="0" w:color="auto"/>
        <w:left w:val="none" w:sz="0" w:space="0" w:color="auto"/>
        <w:bottom w:val="none" w:sz="0" w:space="0" w:color="auto"/>
        <w:right w:val="none" w:sz="0" w:space="0" w:color="auto"/>
      </w:divBdr>
    </w:div>
    <w:div w:id="20479232">
      <w:bodyDiv w:val="1"/>
      <w:marLeft w:val="0"/>
      <w:marRight w:val="0"/>
      <w:marTop w:val="0"/>
      <w:marBottom w:val="0"/>
      <w:divBdr>
        <w:top w:val="none" w:sz="0" w:space="0" w:color="auto"/>
        <w:left w:val="none" w:sz="0" w:space="0" w:color="auto"/>
        <w:bottom w:val="none" w:sz="0" w:space="0" w:color="auto"/>
        <w:right w:val="none" w:sz="0" w:space="0" w:color="auto"/>
      </w:divBdr>
    </w:div>
    <w:div w:id="20783124">
      <w:bodyDiv w:val="1"/>
      <w:marLeft w:val="0"/>
      <w:marRight w:val="0"/>
      <w:marTop w:val="0"/>
      <w:marBottom w:val="0"/>
      <w:divBdr>
        <w:top w:val="none" w:sz="0" w:space="0" w:color="auto"/>
        <w:left w:val="none" w:sz="0" w:space="0" w:color="auto"/>
        <w:bottom w:val="none" w:sz="0" w:space="0" w:color="auto"/>
        <w:right w:val="none" w:sz="0" w:space="0" w:color="auto"/>
      </w:divBdr>
    </w:div>
    <w:div w:id="21052099">
      <w:bodyDiv w:val="1"/>
      <w:marLeft w:val="0"/>
      <w:marRight w:val="0"/>
      <w:marTop w:val="0"/>
      <w:marBottom w:val="0"/>
      <w:divBdr>
        <w:top w:val="none" w:sz="0" w:space="0" w:color="auto"/>
        <w:left w:val="none" w:sz="0" w:space="0" w:color="auto"/>
        <w:bottom w:val="none" w:sz="0" w:space="0" w:color="auto"/>
        <w:right w:val="none" w:sz="0" w:space="0" w:color="auto"/>
      </w:divBdr>
    </w:div>
    <w:div w:id="21060539">
      <w:bodyDiv w:val="1"/>
      <w:marLeft w:val="0"/>
      <w:marRight w:val="0"/>
      <w:marTop w:val="0"/>
      <w:marBottom w:val="0"/>
      <w:divBdr>
        <w:top w:val="none" w:sz="0" w:space="0" w:color="auto"/>
        <w:left w:val="none" w:sz="0" w:space="0" w:color="auto"/>
        <w:bottom w:val="none" w:sz="0" w:space="0" w:color="auto"/>
        <w:right w:val="none" w:sz="0" w:space="0" w:color="auto"/>
      </w:divBdr>
    </w:div>
    <w:div w:id="21438587">
      <w:bodyDiv w:val="1"/>
      <w:marLeft w:val="0"/>
      <w:marRight w:val="0"/>
      <w:marTop w:val="0"/>
      <w:marBottom w:val="0"/>
      <w:divBdr>
        <w:top w:val="none" w:sz="0" w:space="0" w:color="auto"/>
        <w:left w:val="none" w:sz="0" w:space="0" w:color="auto"/>
        <w:bottom w:val="none" w:sz="0" w:space="0" w:color="auto"/>
        <w:right w:val="none" w:sz="0" w:space="0" w:color="auto"/>
      </w:divBdr>
    </w:div>
    <w:div w:id="21443616">
      <w:bodyDiv w:val="1"/>
      <w:marLeft w:val="0"/>
      <w:marRight w:val="0"/>
      <w:marTop w:val="0"/>
      <w:marBottom w:val="0"/>
      <w:divBdr>
        <w:top w:val="none" w:sz="0" w:space="0" w:color="auto"/>
        <w:left w:val="none" w:sz="0" w:space="0" w:color="auto"/>
        <w:bottom w:val="none" w:sz="0" w:space="0" w:color="auto"/>
        <w:right w:val="none" w:sz="0" w:space="0" w:color="auto"/>
      </w:divBdr>
    </w:div>
    <w:div w:id="21444442">
      <w:bodyDiv w:val="1"/>
      <w:marLeft w:val="0"/>
      <w:marRight w:val="0"/>
      <w:marTop w:val="0"/>
      <w:marBottom w:val="0"/>
      <w:divBdr>
        <w:top w:val="none" w:sz="0" w:space="0" w:color="auto"/>
        <w:left w:val="none" w:sz="0" w:space="0" w:color="auto"/>
        <w:bottom w:val="none" w:sz="0" w:space="0" w:color="auto"/>
        <w:right w:val="none" w:sz="0" w:space="0" w:color="auto"/>
      </w:divBdr>
    </w:div>
    <w:div w:id="21562384">
      <w:bodyDiv w:val="1"/>
      <w:marLeft w:val="0"/>
      <w:marRight w:val="0"/>
      <w:marTop w:val="0"/>
      <w:marBottom w:val="0"/>
      <w:divBdr>
        <w:top w:val="none" w:sz="0" w:space="0" w:color="auto"/>
        <w:left w:val="none" w:sz="0" w:space="0" w:color="auto"/>
        <w:bottom w:val="none" w:sz="0" w:space="0" w:color="auto"/>
        <w:right w:val="none" w:sz="0" w:space="0" w:color="auto"/>
      </w:divBdr>
    </w:div>
    <w:div w:id="22023940">
      <w:bodyDiv w:val="1"/>
      <w:marLeft w:val="0"/>
      <w:marRight w:val="0"/>
      <w:marTop w:val="0"/>
      <w:marBottom w:val="0"/>
      <w:divBdr>
        <w:top w:val="none" w:sz="0" w:space="0" w:color="auto"/>
        <w:left w:val="none" w:sz="0" w:space="0" w:color="auto"/>
        <w:bottom w:val="none" w:sz="0" w:space="0" w:color="auto"/>
        <w:right w:val="none" w:sz="0" w:space="0" w:color="auto"/>
      </w:divBdr>
    </w:div>
    <w:div w:id="22363414">
      <w:bodyDiv w:val="1"/>
      <w:marLeft w:val="0"/>
      <w:marRight w:val="0"/>
      <w:marTop w:val="0"/>
      <w:marBottom w:val="0"/>
      <w:divBdr>
        <w:top w:val="none" w:sz="0" w:space="0" w:color="auto"/>
        <w:left w:val="none" w:sz="0" w:space="0" w:color="auto"/>
        <w:bottom w:val="none" w:sz="0" w:space="0" w:color="auto"/>
        <w:right w:val="none" w:sz="0" w:space="0" w:color="auto"/>
      </w:divBdr>
    </w:div>
    <w:div w:id="22677302">
      <w:bodyDiv w:val="1"/>
      <w:marLeft w:val="0"/>
      <w:marRight w:val="0"/>
      <w:marTop w:val="0"/>
      <w:marBottom w:val="0"/>
      <w:divBdr>
        <w:top w:val="none" w:sz="0" w:space="0" w:color="auto"/>
        <w:left w:val="none" w:sz="0" w:space="0" w:color="auto"/>
        <w:bottom w:val="none" w:sz="0" w:space="0" w:color="auto"/>
        <w:right w:val="none" w:sz="0" w:space="0" w:color="auto"/>
      </w:divBdr>
    </w:div>
    <w:div w:id="22900843">
      <w:bodyDiv w:val="1"/>
      <w:marLeft w:val="0"/>
      <w:marRight w:val="0"/>
      <w:marTop w:val="0"/>
      <w:marBottom w:val="0"/>
      <w:divBdr>
        <w:top w:val="none" w:sz="0" w:space="0" w:color="auto"/>
        <w:left w:val="none" w:sz="0" w:space="0" w:color="auto"/>
        <w:bottom w:val="none" w:sz="0" w:space="0" w:color="auto"/>
        <w:right w:val="none" w:sz="0" w:space="0" w:color="auto"/>
      </w:divBdr>
    </w:div>
    <w:div w:id="22947347">
      <w:bodyDiv w:val="1"/>
      <w:marLeft w:val="0"/>
      <w:marRight w:val="0"/>
      <w:marTop w:val="0"/>
      <w:marBottom w:val="0"/>
      <w:divBdr>
        <w:top w:val="none" w:sz="0" w:space="0" w:color="auto"/>
        <w:left w:val="none" w:sz="0" w:space="0" w:color="auto"/>
        <w:bottom w:val="none" w:sz="0" w:space="0" w:color="auto"/>
        <w:right w:val="none" w:sz="0" w:space="0" w:color="auto"/>
      </w:divBdr>
    </w:div>
    <w:div w:id="22950935">
      <w:bodyDiv w:val="1"/>
      <w:marLeft w:val="0"/>
      <w:marRight w:val="0"/>
      <w:marTop w:val="0"/>
      <w:marBottom w:val="0"/>
      <w:divBdr>
        <w:top w:val="none" w:sz="0" w:space="0" w:color="auto"/>
        <w:left w:val="none" w:sz="0" w:space="0" w:color="auto"/>
        <w:bottom w:val="none" w:sz="0" w:space="0" w:color="auto"/>
        <w:right w:val="none" w:sz="0" w:space="0" w:color="auto"/>
      </w:divBdr>
    </w:div>
    <w:div w:id="23485102">
      <w:bodyDiv w:val="1"/>
      <w:marLeft w:val="0"/>
      <w:marRight w:val="0"/>
      <w:marTop w:val="0"/>
      <w:marBottom w:val="0"/>
      <w:divBdr>
        <w:top w:val="none" w:sz="0" w:space="0" w:color="auto"/>
        <w:left w:val="none" w:sz="0" w:space="0" w:color="auto"/>
        <w:bottom w:val="none" w:sz="0" w:space="0" w:color="auto"/>
        <w:right w:val="none" w:sz="0" w:space="0" w:color="auto"/>
      </w:divBdr>
    </w:div>
    <w:div w:id="24211425">
      <w:bodyDiv w:val="1"/>
      <w:marLeft w:val="0"/>
      <w:marRight w:val="0"/>
      <w:marTop w:val="0"/>
      <w:marBottom w:val="0"/>
      <w:divBdr>
        <w:top w:val="none" w:sz="0" w:space="0" w:color="auto"/>
        <w:left w:val="none" w:sz="0" w:space="0" w:color="auto"/>
        <w:bottom w:val="none" w:sz="0" w:space="0" w:color="auto"/>
        <w:right w:val="none" w:sz="0" w:space="0" w:color="auto"/>
      </w:divBdr>
    </w:div>
    <w:div w:id="24520931">
      <w:bodyDiv w:val="1"/>
      <w:marLeft w:val="0"/>
      <w:marRight w:val="0"/>
      <w:marTop w:val="0"/>
      <w:marBottom w:val="0"/>
      <w:divBdr>
        <w:top w:val="none" w:sz="0" w:space="0" w:color="auto"/>
        <w:left w:val="none" w:sz="0" w:space="0" w:color="auto"/>
        <w:bottom w:val="none" w:sz="0" w:space="0" w:color="auto"/>
        <w:right w:val="none" w:sz="0" w:space="0" w:color="auto"/>
      </w:divBdr>
    </w:div>
    <w:div w:id="24641748">
      <w:bodyDiv w:val="1"/>
      <w:marLeft w:val="0"/>
      <w:marRight w:val="0"/>
      <w:marTop w:val="0"/>
      <w:marBottom w:val="0"/>
      <w:divBdr>
        <w:top w:val="none" w:sz="0" w:space="0" w:color="auto"/>
        <w:left w:val="none" w:sz="0" w:space="0" w:color="auto"/>
        <w:bottom w:val="none" w:sz="0" w:space="0" w:color="auto"/>
        <w:right w:val="none" w:sz="0" w:space="0" w:color="auto"/>
      </w:divBdr>
    </w:div>
    <w:div w:id="24716687">
      <w:bodyDiv w:val="1"/>
      <w:marLeft w:val="0"/>
      <w:marRight w:val="0"/>
      <w:marTop w:val="0"/>
      <w:marBottom w:val="0"/>
      <w:divBdr>
        <w:top w:val="none" w:sz="0" w:space="0" w:color="auto"/>
        <w:left w:val="none" w:sz="0" w:space="0" w:color="auto"/>
        <w:bottom w:val="none" w:sz="0" w:space="0" w:color="auto"/>
        <w:right w:val="none" w:sz="0" w:space="0" w:color="auto"/>
      </w:divBdr>
    </w:div>
    <w:div w:id="24984474">
      <w:bodyDiv w:val="1"/>
      <w:marLeft w:val="0"/>
      <w:marRight w:val="0"/>
      <w:marTop w:val="0"/>
      <w:marBottom w:val="0"/>
      <w:divBdr>
        <w:top w:val="none" w:sz="0" w:space="0" w:color="auto"/>
        <w:left w:val="none" w:sz="0" w:space="0" w:color="auto"/>
        <w:bottom w:val="none" w:sz="0" w:space="0" w:color="auto"/>
        <w:right w:val="none" w:sz="0" w:space="0" w:color="auto"/>
      </w:divBdr>
    </w:div>
    <w:div w:id="25372258">
      <w:bodyDiv w:val="1"/>
      <w:marLeft w:val="0"/>
      <w:marRight w:val="0"/>
      <w:marTop w:val="0"/>
      <w:marBottom w:val="0"/>
      <w:divBdr>
        <w:top w:val="none" w:sz="0" w:space="0" w:color="auto"/>
        <w:left w:val="none" w:sz="0" w:space="0" w:color="auto"/>
        <w:bottom w:val="none" w:sz="0" w:space="0" w:color="auto"/>
        <w:right w:val="none" w:sz="0" w:space="0" w:color="auto"/>
      </w:divBdr>
    </w:div>
    <w:div w:id="25716255">
      <w:bodyDiv w:val="1"/>
      <w:marLeft w:val="0"/>
      <w:marRight w:val="0"/>
      <w:marTop w:val="0"/>
      <w:marBottom w:val="0"/>
      <w:divBdr>
        <w:top w:val="none" w:sz="0" w:space="0" w:color="auto"/>
        <w:left w:val="none" w:sz="0" w:space="0" w:color="auto"/>
        <w:bottom w:val="none" w:sz="0" w:space="0" w:color="auto"/>
        <w:right w:val="none" w:sz="0" w:space="0" w:color="auto"/>
      </w:divBdr>
    </w:div>
    <w:div w:id="26107298">
      <w:bodyDiv w:val="1"/>
      <w:marLeft w:val="0"/>
      <w:marRight w:val="0"/>
      <w:marTop w:val="0"/>
      <w:marBottom w:val="0"/>
      <w:divBdr>
        <w:top w:val="none" w:sz="0" w:space="0" w:color="auto"/>
        <w:left w:val="none" w:sz="0" w:space="0" w:color="auto"/>
        <w:bottom w:val="none" w:sz="0" w:space="0" w:color="auto"/>
        <w:right w:val="none" w:sz="0" w:space="0" w:color="auto"/>
      </w:divBdr>
    </w:div>
    <w:div w:id="26567246">
      <w:bodyDiv w:val="1"/>
      <w:marLeft w:val="0"/>
      <w:marRight w:val="0"/>
      <w:marTop w:val="0"/>
      <w:marBottom w:val="0"/>
      <w:divBdr>
        <w:top w:val="none" w:sz="0" w:space="0" w:color="auto"/>
        <w:left w:val="none" w:sz="0" w:space="0" w:color="auto"/>
        <w:bottom w:val="none" w:sz="0" w:space="0" w:color="auto"/>
        <w:right w:val="none" w:sz="0" w:space="0" w:color="auto"/>
      </w:divBdr>
    </w:div>
    <w:div w:id="26806485">
      <w:bodyDiv w:val="1"/>
      <w:marLeft w:val="0"/>
      <w:marRight w:val="0"/>
      <w:marTop w:val="0"/>
      <w:marBottom w:val="0"/>
      <w:divBdr>
        <w:top w:val="none" w:sz="0" w:space="0" w:color="auto"/>
        <w:left w:val="none" w:sz="0" w:space="0" w:color="auto"/>
        <w:bottom w:val="none" w:sz="0" w:space="0" w:color="auto"/>
        <w:right w:val="none" w:sz="0" w:space="0" w:color="auto"/>
      </w:divBdr>
    </w:div>
    <w:div w:id="26957735">
      <w:bodyDiv w:val="1"/>
      <w:marLeft w:val="0"/>
      <w:marRight w:val="0"/>
      <w:marTop w:val="0"/>
      <w:marBottom w:val="0"/>
      <w:divBdr>
        <w:top w:val="none" w:sz="0" w:space="0" w:color="auto"/>
        <w:left w:val="none" w:sz="0" w:space="0" w:color="auto"/>
        <w:bottom w:val="none" w:sz="0" w:space="0" w:color="auto"/>
        <w:right w:val="none" w:sz="0" w:space="0" w:color="auto"/>
      </w:divBdr>
    </w:div>
    <w:div w:id="27342080">
      <w:bodyDiv w:val="1"/>
      <w:marLeft w:val="0"/>
      <w:marRight w:val="0"/>
      <w:marTop w:val="0"/>
      <w:marBottom w:val="0"/>
      <w:divBdr>
        <w:top w:val="none" w:sz="0" w:space="0" w:color="auto"/>
        <w:left w:val="none" w:sz="0" w:space="0" w:color="auto"/>
        <w:bottom w:val="none" w:sz="0" w:space="0" w:color="auto"/>
        <w:right w:val="none" w:sz="0" w:space="0" w:color="auto"/>
      </w:divBdr>
    </w:div>
    <w:div w:id="27418950">
      <w:bodyDiv w:val="1"/>
      <w:marLeft w:val="0"/>
      <w:marRight w:val="0"/>
      <w:marTop w:val="0"/>
      <w:marBottom w:val="0"/>
      <w:divBdr>
        <w:top w:val="none" w:sz="0" w:space="0" w:color="auto"/>
        <w:left w:val="none" w:sz="0" w:space="0" w:color="auto"/>
        <w:bottom w:val="none" w:sz="0" w:space="0" w:color="auto"/>
        <w:right w:val="none" w:sz="0" w:space="0" w:color="auto"/>
      </w:divBdr>
    </w:div>
    <w:div w:id="27728297">
      <w:bodyDiv w:val="1"/>
      <w:marLeft w:val="0"/>
      <w:marRight w:val="0"/>
      <w:marTop w:val="0"/>
      <w:marBottom w:val="0"/>
      <w:divBdr>
        <w:top w:val="none" w:sz="0" w:space="0" w:color="auto"/>
        <w:left w:val="none" w:sz="0" w:space="0" w:color="auto"/>
        <w:bottom w:val="none" w:sz="0" w:space="0" w:color="auto"/>
        <w:right w:val="none" w:sz="0" w:space="0" w:color="auto"/>
      </w:divBdr>
    </w:div>
    <w:div w:id="27880379">
      <w:bodyDiv w:val="1"/>
      <w:marLeft w:val="0"/>
      <w:marRight w:val="0"/>
      <w:marTop w:val="0"/>
      <w:marBottom w:val="0"/>
      <w:divBdr>
        <w:top w:val="none" w:sz="0" w:space="0" w:color="auto"/>
        <w:left w:val="none" w:sz="0" w:space="0" w:color="auto"/>
        <w:bottom w:val="none" w:sz="0" w:space="0" w:color="auto"/>
        <w:right w:val="none" w:sz="0" w:space="0" w:color="auto"/>
      </w:divBdr>
    </w:div>
    <w:div w:id="28070641">
      <w:bodyDiv w:val="1"/>
      <w:marLeft w:val="0"/>
      <w:marRight w:val="0"/>
      <w:marTop w:val="0"/>
      <w:marBottom w:val="0"/>
      <w:divBdr>
        <w:top w:val="none" w:sz="0" w:space="0" w:color="auto"/>
        <w:left w:val="none" w:sz="0" w:space="0" w:color="auto"/>
        <w:bottom w:val="none" w:sz="0" w:space="0" w:color="auto"/>
        <w:right w:val="none" w:sz="0" w:space="0" w:color="auto"/>
      </w:divBdr>
    </w:div>
    <w:div w:id="28186034">
      <w:bodyDiv w:val="1"/>
      <w:marLeft w:val="0"/>
      <w:marRight w:val="0"/>
      <w:marTop w:val="0"/>
      <w:marBottom w:val="0"/>
      <w:divBdr>
        <w:top w:val="none" w:sz="0" w:space="0" w:color="auto"/>
        <w:left w:val="none" w:sz="0" w:space="0" w:color="auto"/>
        <w:bottom w:val="none" w:sz="0" w:space="0" w:color="auto"/>
        <w:right w:val="none" w:sz="0" w:space="0" w:color="auto"/>
      </w:divBdr>
    </w:div>
    <w:div w:id="28377156">
      <w:bodyDiv w:val="1"/>
      <w:marLeft w:val="0"/>
      <w:marRight w:val="0"/>
      <w:marTop w:val="0"/>
      <w:marBottom w:val="0"/>
      <w:divBdr>
        <w:top w:val="none" w:sz="0" w:space="0" w:color="auto"/>
        <w:left w:val="none" w:sz="0" w:space="0" w:color="auto"/>
        <w:bottom w:val="none" w:sz="0" w:space="0" w:color="auto"/>
        <w:right w:val="none" w:sz="0" w:space="0" w:color="auto"/>
      </w:divBdr>
    </w:div>
    <w:div w:id="28380489">
      <w:bodyDiv w:val="1"/>
      <w:marLeft w:val="0"/>
      <w:marRight w:val="0"/>
      <w:marTop w:val="0"/>
      <w:marBottom w:val="0"/>
      <w:divBdr>
        <w:top w:val="none" w:sz="0" w:space="0" w:color="auto"/>
        <w:left w:val="none" w:sz="0" w:space="0" w:color="auto"/>
        <w:bottom w:val="none" w:sz="0" w:space="0" w:color="auto"/>
        <w:right w:val="none" w:sz="0" w:space="0" w:color="auto"/>
      </w:divBdr>
    </w:div>
    <w:div w:id="28645751">
      <w:bodyDiv w:val="1"/>
      <w:marLeft w:val="0"/>
      <w:marRight w:val="0"/>
      <w:marTop w:val="0"/>
      <w:marBottom w:val="0"/>
      <w:divBdr>
        <w:top w:val="none" w:sz="0" w:space="0" w:color="auto"/>
        <w:left w:val="none" w:sz="0" w:space="0" w:color="auto"/>
        <w:bottom w:val="none" w:sz="0" w:space="0" w:color="auto"/>
        <w:right w:val="none" w:sz="0" w:space="0" w:color="auto"/>
      </w:divBdr>
    </w:div>
    <w:div w:id="28652929">
      <w:bodyDiv w:val="1"/>
      <w:marLeft w:val="0"/>
      <w:marRight w:val="0"/>
      <w:marTop w:val="0"/>
      <w:marBottom w:val="0"/>
      <w:divBdr>
        <w:top w:val="none" w:sz="0" w:space="0" w:color="auto"/>
        <w:left w:val="none" w:sz="0" w:space="0" w:color="auto"/>
        <w:bottom w:val="none" w:sz="0" w:space="0" w:color="auto"/>
        <w:right w:val="none" w:sz="0" w:space="0" w:color="auto"/>
      </w:divBdr>
    </w:div>
    <w:div w:id="28848353">
      <w:bodyDiv w:val="1"/>
      <w:marLeft w:val="0"/>
      <w:marRight w:val="0"/>
      <w:marTop w:val="0"/>
      <w:marBottom w:val="0"/>
      <w:divBdr>
        <w:top w:val="none" w:sz="0" w:space="0" w:color="auto"/>
        <w:left w:val="none" w:sz="0" w:space="0" w:color="auto"/>
        <w:bottom w:val="none" w:sz="0" w:space="0" w:color="auto"/>
        <w:right w:val="none" w:sz="0" w:space="0" w:color="auto"/>
      </w:divBdr>
    </w:div>
    <w:div w:id="28921483">
      <w:bodyDiv w:val="1"/>
      <w:marLeft w:val="0"/>
      <w:marRight w:val="0"/>
      <w:marTop w:val="0"/>
      <w:marBottom w:val="0"/>
      <w:divBdr>
        <w:top w:val="none" w:sz="0" w:space="0" w:color="auto"/>
        <w:left w:val="none" w:sz="0" w:space="0" w:color="auto"/>
        <w:bottom w:val="none" w:sz="0" w:space="0" w:color="auto"/>
        <w:right w:val="none" w:sz="0" w:space="0" w:color="auto"/>
      </w:divBdr>
    </w:div>
    <w:div w:id="29040922">
      <w:bodyDiv w:val="1"/>
      <w:marLeft w:val="0"/>
      <w:marRight w:val="0"/>
      <w:marTop w:val="0"/>
      <w:marBottom w:val="0"/>
      <w:divBdr>
        <w:top w:val="none" w:sz="0" w:space="0" w:color="auto"/>
        <w:left w:val="none" w:sz="0" w:space="0" w:color="auto"/>
        <w:bottom w:val="none" w:sz="0" w:space="0" w:color="auto"/>
        <w:right w:val="none" w:sz="0" w:space="0" w:color="auto"/>
      </w:divBdr>
    </w:div>
    <w:div w:id="29229498">
      <w:bodyDiv w:val="1"/>
      <w:marLeft w:val="0"/>
      <w:marRight w:val="0"/>
      <w:marTop w:val="0"/>
      <w:marBottom w:val="0"/>
      <w:divBdr>
        <w:top w:val="none" w:sz="0" w:space="0" w:color="auto"/>
        <w:left w:val="none" w:sz="0" w:space="0" w:color="auto"/>
        <w:bottom w:val="none" w:sz="0" w:space="0" w:color="auto"/>
        <w:right w:val="none" w:sz="0" w:space="0" w:color="auto"/>
      </w:divBdr>
    </w:div>
    <w:div w:id="29304373">
      <w:bodyDiv w:val="1"/>
      <w:marLeft w:val="0"/>
      <w:marRight w:val="0"/>
      <w:marTop w:val="0"/>
      <w:marBottom w:val="0"/>
      <w:divBdr>
        <w:top w:val="none" w:sz="0" w:space="0" w:color="auto"/>
        <w:left w:val="none" w:sz="0" w:space="0" w:color="auto"/>
        <w:bottom w:val="none" w:sz="0" w:space="0" w:color="auto"/>
        <w:right w:val="none" w:sz="0" w:space="0" w:color="auto"/>
      </w:divBdr>
    </w:div>
    <w:div w:id="29654315">
      <w:bodyDiv w:val="1"/>
      <w:marLeft w:val="0"/>
      <w:marRight w:val="0"/>
      <w:marTop w:val="0"/>
      <w:marBottom w:val="0"/>
      <w:divBdr>
        <w:top w:val="none" w:sz="0" w:space="0" w:color="auto"/>
        <w:left w:val="none" w:sz="0" w:space="0" w:color="auto"/>
        <w:bottom w:val="none" w:sz="0" w:space="0" w:color="auto"/>
        <w:right w:val="none" w:sz="0" w:space="0" w:color="auto"/>
      </w:divBdr>
    </w:div>
    <w:div w:id="29841244">
      <w:bodyDiv w:val="1"/>
      <w:marLeft w:val="0"/>
      <w:marRight w:val="0"/>
      <w:marTop w:val="0"/>
      <w:marBottom w:val="0"/>
      <w:divBdr>
        <w:top w:val="none" w:sz="0" w:space="0" w:color="auto"/>
        <w:left w:val="none" w:sz="0" w:space="0" w:color="auto"/>
        <w:bottom w:val="none" w:sz="0" w:space="0" w:color="auto"/>
        <w:right w:val="none" w:sz="0" w:space="0" w:color="auto"/>
      </w:divBdr>
    </w:div>
    <w:div w:id="29889752">
      <w:bodyDiv w:val="1"/>
      <w:marLeft w:val="0"/>
      <w:marRight w:val="0"/>
      <w:marTop w:val="0"/>
      <w:marBottom w:val="0"/>
      <w:divBdr>
        <w:top w:val="none" w:sz="0" w:space="0" w:color="auto"/>
        <w:left w:val="none" w:sz="0" w:space="0" w:color="auto"/>
        <w:bottom w:val="none" w:sz="0" w:space="0" w:color="auto"/>
        <w:right w:val="none" w:sz="0" w:space="0" w:color="auto"/>
      </w:divBdr>
    </w:div>
    <w:div w:id="30157498">
      <w:bodyDiv w:val="1"/>
      <w:marLeft w:val="0"/>
      <w:marRight w:val="0"/>
      <w:marTop w:val="0"/>
      <w:marBottom w:val="0"/>
      <w:divBdr>
        <w:top w:val="none" w:sz="0" w:space="0" w:color="auto"/>
        <w:left w:val="none" w:sz="0" w:space="0" w:color="auto"/>
        <w:bottom w:val="none" w:sz="0" w:space="0" w:color="auto"/>
        <w:right w:val="none" w:sz="0" w:space="0" w:color="auto"/>
      </w:divBdr>
    </w:div>
    <w:div w:id="30348595">
      <w:bodyDiv w:val="1"/>
      <w:marLeft w:val="0"/>
      <w:marRight w:val="0"/>
      <w:marTop w:val="0"/>
      <w:marBottom w:val="0"/>
      <w:divBdr>
        <w:top w:val="none" w:sz="0" w:space="0" w:color="auto"/>
        <w:left w:val="none" w:sz="0" w:space="0" w:color="auto"/>
        <w:bottom w:val="none" w:sz="0" w:space="0" w:color="auto"/>
        <w:right w:val="none" w:sz="0" w:space="0" w:color="auto"/>
      </w:divBdr>
    </w:div>
    <w:div w:id="31003524">
      <w:bodyDiv w:val="1"/>
      <w:marLeft w:val="0"/>
      <w:marRight w:val="0"/>
      <w:marTop w:val="0"/>
      <w:marBottom w:val="0"/>
      <w:divBdr>
        <w:top w:val="none" w:sz="0" w:space="0" w:color="auto"/>
        <w:left w:val="none" w:sz="0" w:space="0" w:color="auto"/>
        <w:bottom w:val="none" w:sz="0" w:space="0" w:color="auto"/>
        <w:right w:val="none" w:sz="0" w:space="0" w:color="auto"/>
      </w:divBdr>
    </w:div>
    <w:div w:id="31149646">
      <w:bodyDiv w:val="1"/>
      <w:marLeft w:val="0"/>
      <w:marRight w:val="0"/>
      <w:marTop w:val="0"/>
      <w:marBottom w:val="0"/>
      <w:divBdr>
        <w:top w:val="none" w:sz="0" w:space="0" w:color="auto"/>
        <w:left w:val="none" w:sz="0" w:space="0" w:color="auto"/>
        <w:bottom w:val="none" w:sz="0" w:space="0" w:color="auto"/>
        <w:right w:val="none" w:sz="0" w:space="0" w:color="auto"/>
      </w:divBdr>
    </w:div>
    <w:div w:id="31342912">
      <w:bodyDiv w:val="1"/>
      <w:marLeft w:val="0"/>
      <w:marRight w:val="0"/>
      <w:marTop w:val="0"/>
      <w:marBottom w:val="0"/>
      <w:divBdr>
        <w:top w:val="none" w:sz="0" w:space="0" w:color="auto"/>
        <w:left w:val="none" w:sz="0" w:space="0" w:color="auto"/>
        <w:bottom w:val="none" w:sz="0" w:space="0" w:color="auto"/>
        <w:right w:val="none" w:sz="0" w:space="0" w:color="auto"/>
      </w:divBdr>
    </w:div>
    <w:div w:id="31731712">
      <w:bodyDiv w:val="1"/>
      <w:marLeft w:val="0"/>
      <w:marRight w:val="0"/>
      <w:marTop w:val="0"/>
      <w:marBottom w:val="0"/>
      <w:divBdr>
        <w:top w:val="none" w:sz="0" w:space="0" w:color="auto"/>
        <w:left w:val="none" w:sz="0" w:space="0" w:color="auto"/>
        <w:bottom w:val="none" w:sz="0" w:space="0" w:color="auto"/>
        <w:right w:val="none" w:sz="0" w:space="0" w:color="auto"/>
      </w:divBdr>
    </w:div>
    <w:div w:id="31925998">
      <w:bodyDiv w:val="1"/>
      <w:marLeft w:val="0"/>
      <w:marRight w:val="0"/>
      <w:marTop w:val="0"/>
      <w:marBottom w:val="0"/>
      <w:divBdr>
        <w:top w:val="none" w:sz="0" w:space="0" w:color="auto"/>
        <w:left w:val="none" w:sz="0" w:space="0" w:color="auto"/>
        <w:bottom w:val="none" w:sz="0" w:space="0" w:color="auto"/>
        <w:right w:val="none" w:sz="0" w:space="0" w:color="auto"/>
      </w:divBdr>
    </w:div>
    <w:div w:id="32193475">
      <w:bodyDiv w:val="1"/>
      <w:marLeft w:val="0"/>
      <w:marRight w:val="0"/>
      <w:marTop w:val="0"/>
      <w:marBottom w:val="0"/>
      <w:divBdr>
        <w:top w:val="none" w:sz="0" w:space="0" w:color="auto"/>
        <w:left w:val="none" w:sz="0" w:space="0" w:color="auto"/>
        <w:bottom w:val="none" w:sz="0" w:space="0" w:color="auto"/>
        <w:right w:val="none" w:sz="0" w:space="0" w:color="auto"/>
      </w:divBdr>
    </w:div>
    <w:div w:id="32462772">
      <w:bodyDiv w:val="1"/>
      <w:marLeft w:val="0"/>
      <w:marRight w:val="0"/>
      <w:marTop w:val="0"/>
      <w:marBottom w:val="0"/>
      <w:divBdr>
        <w:top w:val="none" w:sz="0" w:space="0" w:color="auto"/>
        <w:left w:val="none" w:sz="0" w:space="0" w:color="auto"/>
        <w:bottom w:val="none" w:sz="0" w:space="0" w:color="auto"/>
        <w:right w:val="none" w:sz="0" w:space="0" w:color="auto"/>
      </w:divBdr>
    </w:div>
    <w:div w:id="32653022">
      <w:bodyDiv w:val="1"/>
      <w:marLeft w:val="0"/>
      <w:marRight w:val="0"/>
      <w:marTop w:val="0"/>
      <w:marBottom w:val="0"/>
      <w:divBdr>
        <w:top w:val="none" w:sz="0" w:space="0" w:color="auto"/>
        <w:left w:val="none" w:sz="0" w:space="0" w:color="auto"/>
        <w:bottom w:val="none" w:sz="0" w:space="0" w:color="auto"/>
        <w:right w:val="none" w:sz="0" w:space="0" w:color="auto"/>
      </w:divBdr>
    </w:div>
    <w:div w:id="32771245">
      <w:bodyDiv w:val="1"/>
      <w:marLeft w:val="0"/>
      <w:marRight w:val="0"/>
      <w:marTop w:val="0"/>
      <w:marBottom w:val="0"/>
      <w:divBdr>
        <w:top w:val="none" w:sz="0" w:space="0" w:color="auto"/>
        <w:left w:val="none" w:sz="0" w:space="0" w:color="auto"/>
        <w:bottom w:val="none" w:sz="0" w:space="0" w:color="auto"/>
        <w:right w:val="none" w:sz="0" w:space="0" w:color="auto"/>
      </w:divBdr>
    </w:div>
    <w:div w:id="32971127">
      <w:bodyDiv w:val="1"/>
      <w:marLeft w:val="0"/>
      <w:marRight w:val="0"/>
      <w:marTop w:val="0"/>
      <w:marBottom w:val="0"/>
      <w:divBdr>
        <w:top w:val="none" w:sz="0" w:space="0" w:color="auto"/>
        <w:left w:val="none" w:sz="0" w:space="0" w:color="auto"/>
        <w:bottom w:val="none" w:sz="0" w:space="0" w:color="auto"/>
        <w:right w:val="none" w:sz="0" w:space="0" w:color="auto"/>
      </w:divBdr>
    </w:div>
    <w:div w:id="33236064">
      <w:bodyDiv w:val="1"/>
      <w:marLeft w:val="0"/>
      <w:marRight w:val="0"/>
      <w:marTop w:val="0"/>
      <w:marBottom w:val="0"/>
      <w:divBdr>
        <w:top w:val="none" w:sz="0" w:space="0" w:color="auto"/>
        <w:left w:val="none" w:sz="0" w:space="0" w:color="auto"/>
        <w:bottom w:val="none" w:sz="0" w:space="0" w:color="auto"/>
        <w:right w:val="none" w:sz="0" w:space="0" w:color="auto"/>
      </w:divBdr>
    </w:div>
    <w:div w:id="33696850">
      <w:bodyDiv w:val="1"/>
      <w:marLeft w:val="0"/>
      <w:marRight w:val="0"/>
      <w:marTop w:val="0"/>
      <w:marBottom w:val="0"/>
      <w:divBdr>
        <w:top w:val="none" w:sz="0" w:space="0" w:color="auto"/>
        <w:left w:val="none" w:sz="0" w:space="0" w:color="auto"/>
        <w:bottom w:val="none" w:sz="0" w:space="0" w:color="auto"/>
        <w:right w:val="none" w:sz="0" w:space="0" w:color="auto"/>
      </w:divBdr>
    </w:div>
    <w:div w:id="33701038">
      <w:bodyDiv w:val="1"/>
      <w:marLeft w:val="0"/>
      <w:marRight w:val="0"/>
      <w:marTop w:val="0"/>
      <w:marBottom w:val="0"/>
      <w:divBdr>
        <w:top w:val="none" w:sz="0" w:space="0" w:color="auto"/>
        <w:left w:val="none" w:sz="0" w:space="0" w:color="auto"/>
        <w:bottom w:val="none" w:sz="0" w:space="0" w:color="auto"/>
        <w:right w:val="none" w:sz="0" w:space="0" w:color="auto"/>
      </w:divBdr>
    </w:div>
    <w:div w:id="34240211">
      <w:bodyDiv w:val="1"/>
      <w:marLeft w:val="0"/>
      <w:marRight w:val="0"/>
      <w:marTop w:val="0"/>
      <w:marBottom w:val="0"/>
      <w:divBdr>
        <w:top w:val="none" w:sz="0" w:space="0" w:color="auto"/>
        <w:left w:val="none" w:sz="0" w:space="0" w:color="auto"/>
        <w:bottom w:val="none" w:sz="0" w:space="0" w:color="auto"/>
        <w:right w:val="none" w:sz="0" w:space="0" w:color="auto"/>
      </w:divBdr>
    </w:div>
    <w:div w:id="34356701">
      <w:bodyDiv w:val="1"/>
      <w:marLeft w:val="0"/>
      <w:marRight w:val="0"/>
      <w:marTop w:val="0"/>
      <w:marBottom w:val="0"/>
      <w:divBdr>
        <w:top w:val="none" w:sz="0" w:space="0" w:color="auto"/>
        <w:left w:val="none" w:sz="0" w:space="0" w:color="auto"/>
        <w:bottom w:val="none" w:sz="0" w:space="0" w:color="auto"/>
        <w:right w:val="none" w:sz="0" w:space="0" w:color="auto"/>
      </w:divBdr>
    </w:div>
    <w:div w:id="34549520">
      <w:bodyDiv w:val="1"/>
      <w:marLeft w:val="0"/>
      <w:marRight w:val="0"/>
      <w:marTop w:val="0"/>
      <w:marBottom w:val="0"/>
      <w:divBdr>
        <w:top w:val="none" w:sz="0" w:space="0" w:color="auto"/>
        <w:left w:val="none" w:sz="0" w:space="0" w:color="auto"/>
        <w:bottom w:val="none" w:sz="0" w:space="0" w:color="auto"/>
        <w:right w:val="none" w:sz="0" w:space="0" w:color="auto"/>
      </w:divBdr>
    </w:div>
    <w:div w:id="34619848">
      <w:bodyDiv w:val="1"/>
      <w:marLeft w:val="0"/>
      <w:marRight w:val="0"/>
      <w:marTop w:val="0"/>
      <w:marBottom w:val="0"/>
      <w:divBdr>
        <w:top w:val="none" w:sz="0" w:space="0" w:color="auto"/>
        <w:left w:val="none" w:sz="0" w:space="0" w:color="auto"/>
        <w:bottom w:val="none" w:sz="0" w:space="0" w:color="auto"/>
        <w:right w:val="none" w:sz="0" w:space="0" w:color="auto"/>
      </w:divBdr>
    </w:div>
    <w:div w:id="34626988">
      <w:bodyDiv w:val="1"/>
      <w:marLeft w:val="0"/>
      <w:marRight w:val="0"/>
      <w:marTop w:val="0"/>
      <w:marBottom w:val="0"/>
      <w:divBdr>
        <w:top w:val="none" w:sz="0" w:space="0" w:color="auto"/>
        <w:left w:val="none" w:sz="0" w:space="0" w:color="auto"/>
        <w:bottom w:val="none" w:sz="0" w:space="0" w:color="auto"/>
        <w:right w:val="none" w:sz="0" w:space="0" w:color="auto"/>
      </w:divBdr>
    </w:div>
    <w:div w:id="34812520">
      <w:bodyDiv w:val="1"/>
      <w:marLeft w:val="0"/>
      <w:marRight w:val="0"/>
      <w:marTop w:val="0"/>
      <w:marBottom w:val="0"/>
      <w:divBdr>
        <w:top w:val="none" w:sz="0" w:space="0" w:color="auto"/>
        <w:left w:val="none" w:sz="0" w:space="0" w:color="auto"/>
        <w:bottom w:val="none" w:sz="0" w:space="0" w:color="auto"/>
        <w:right w:val="none" w:sz="0" w:space="0" w:color="auto"/>
      </w:divBdr>
    </w:div>
    <w:div w:id="35206870">
      <w:bodyDiv w:val="1"/>
      <w:marLeft w:val="0"/>
      <w:marRight w:val="0"/>
      <w:marTop w:val="0"/>
      <w:marBottom w:val="0"/>
      <w:divBdr>
        <w:top w:val="none" w:sz="0" w:space="0" w:color="auto"/>
        <w:left w:val="none" w:sz="0" w:space="0" w:color="auto"/>
        <w:bottom w:val="none" w:sz="0" w:space="0" w:color="auto"/>
        <w:right w:val="none" w:sz="0" w:space="0" w:color="auto"/>
      </w:divBdr>
    </w:div>
    <w:div w:id="35354134">
      <w:bodyDiv w:val="1"/>
      <w:marLeft w:val="0"/>
      <w:marRight w:val="0"/>
      <w:marTop w:val="0"/>
      <w:marBottom w:val="0"/>
      <w:divBdr>
        <w:top w:val="none" w:sz="0" w:space="0" w:color="auto"/>
        <w:left w:val="none" w:sz="0" w:space="0" w:color="auto"/>
        <w:bottom w:val="none" w:sz="0" w:space="0" w:color="auto"/>
        <w:right w:val="none" w:sz="0" w:space="0" w:color="auto"/>
      </w:divBdr>
    </w:div>
    <w:div w:id="35591401">
      <w:bodyDiv w:val="1"/>
      <w:marLeft w:val="0"/>
      <w:marRight w:val="0"/>
      <w:marTop w:val="0"/>
      <w:marBottom w:val="0"/>
      <w:divBdr>
        <w:top w:val="none" w:sz="0" w:space="0" w:color="auto"/>
        <w:left w:val="none" w:sz="0" w:space="0" w:color="auto"/>
        <w:bottom w:val="none" w:sz="0" w:space="0" w:color="auto"/>
        <w:right w:val="none" w:sz="0" w:space="0" w:color="auto"/>
      </w:divBdr>
    </w:div>
    <w:div w:id="35668928">
      <w:bodyDiv w:val="1"/>
      <w:marLeft w:val="0"/>
      <w:marRight w:val="0"/>
      <w:marTop w:val="0"/>
      <w:marBottom w:val="0"/>
      <w:divBdr>
        <w:top w:val="none" w:sz="0" w:space="0" w:color="auto"/>
        <w:left w:val="none" w:sz="0" w:space="0" w:color="auto"/>
        <w:bottom w:val="none" w:sz="0" w:space="0" w:color="auto"/>
        <w:right w:val="none" w:sz="0" w:space="0" w:color="auto"/>
      </w:divBdr>
    </w:div>
    <w:div w:id="36048838">
      <w:bodyDiv w:val="1"/>
      <w:marLeft w:val="0"/>
      <w:marRight w:val="0"/>
      <w:marTop w:val="0"/>
      <w:marBottom w:val="0"/>
      <w:divBdr>
        <w:top w:val="none" w:sz="0" w:space="0" w:color="auto"/>
        <w:left w:val="none" w:sz="0" w:space="0" w:color="auto"/>
        <w:bottom w:val="none" w:sz="0" w:space="0" w:color="auto"/>
        <w:right w:val="none" w:sz="0" w:space="0" w:color="auto"/>
      </w:divBdr>
    </w:div>
    <w:div w:id="36049013">
      <w:bodyDiv w:val="1"/>
      <w:marLeft w:val="0"/>
      <w:marRight w:val="0"/>
      <w:marTop w:val="0"/>
      <w:marBottom w:val="0"/>
      <w:divBdr>
        <w:top w:val="none" w:sz="0" w:space="0" w:color="auto"/>
        <w:left w:val="none" w:sz="0" w:space="0" w:color="auto"/>
        <w:bottom w:val="none" w:sz="0" w:space="0" w:color="auto"/>
        <w:right w:val="none" w:sz="0" w:space="0" w:color="auto"/>
      </w:divBdr>
    </w:div>
    <w:div w:id="36125756">
      <w:bodyDiv w:val="1"/>
      <w:marLeft w:val="0"/>
      <w:marRight w:val="0"/>
      <w:marTop w:val="0"/>
      <w:marBottom w:val="0"/>
      <w:divBdr>
        <w:top w:val="none" w:sz="0" w:space="0" w:color="auto"/>
        <w:left w:val="none" w:sz="0" w:space="0" w:color="auto"/>
        <w:bottom w:val="none" w:sz="0" w:space="0" w:color="auto"/>
        <w:right w:val="none" w:sz="0" w:space="0" w:color="auto"/>
      </w:divBdr>
    </w:div>
    <w:div w:id="36273621">
      <w:bodyDiv w:val="1"/>
      <w:marLeft w:val="0"/>
      <w:marRight w:val="0"/>
      <w:marTop w:val="0"/>
      <w:marBottom w:val="0"/>
      <w:divBdr>
        <w:top w:val="none" w:sz="0" w:space="0" w:color="auto"/>
        <w:left w:val="none" w:sz="0" w:space="0" w:color="auto"/>
        <w:bottom w:val="none" w:sz="0" w:space="0" w:color="auto"/>
        <w:right w:val="none" w:sz="0" w:space="0" w:color="auto"/>
      </w:divBdr>
    </w:div>
    <w:div w:id="36509841">
      <w:bodyDiv w:val="1"/>
      <w:marLeft w:val="0"/>
      <w:marRight w:val="0"/>
      <w:marTop w:val="0"/>
      <w:marBottom w:val="0"/>
      <w:divBdr>
        <w:top w:val="none" w:sz="0" w:space="0" w:color="auto"/>
        <w:left w:val="none" w:sz="0" w:space="0" w:color="auto"/>
        <w:bottom w:val="none" w:sz="0" w:space="0" w:color="auto"/>
        <w:right w:val="none" w:sz="0" w:space="0" w:color="auto"/>
      </w:divBdr>
    </w:div>
    <w:div w:id="36780128">
      <w:bodyDiv w:val="1"/>
      <w:marLeft w:val="0"/>
      <w:marRight w:val="0"/>
      <w:marTop w:val="0"/>
      <w:marBottom w:val="0"/>
      <w:divBdr>
        <w:top w:val="none" w:sz="0" w:space="0" w:color="auto"/>
        <w:left w:val="none" w:sz="0" w:space="0" w:color="auto"/>
        <w:bottom w:val="none" w:sz="0" w:space="0" w:color="auto"/>
        <w:right w:val="none" w:sz="0" w:space="0" w:color="auto"/>
      </w:divBdr>
    </w:div>
    <w:div w:id="36785142">
      <w:bodyDiv w:val="1"/>
      <w:marLeft w:val="0"/>
      <w:marRight w:val="0"/>
      <w:marTop w:val="0"/>
      <w:marBottom w:val="0"/>
      <w:divBdr>
        <w:top w:val="none" w:sz="0" w:space="0" w:color="auto"/>
        <w:left w:val="none" w:sz="0" w:space="0" w:color="auto"/>
        <w:bottom w:val="none" w:sz="0" w:space="0" w:color="auto"/>
        <w:right w:val="none" w:sz="0" w:space="0" w:color="auto"/>
      </w:divBdr>
    </w:div>
    <w:div w:id="36852960">
      <w:bodyDiv w:val="1"/>
      <w:marLeft w:val="0"/>
      <w:marRight w:val="0"/>
      <w:marTop w:val="0"/>
      <w:marBottom w:val="0"/>
      <w:divBdr>
        <w:top w:val="none" w:sz="0" w:space="0" w:color="auto"/>
        <w:left w:val="none" w:sz="0" w:space="0" w:color="auto"/>
        <w:bottom w:val="none" w:sz="0" w:space="0" w:color="auto"/>
        <w:right w:val="none" w:sz="0" w:space="0" w:color="auto"/>
      </w:divBdr>
    </w:div>
    <w:div w:id="37049070">
      <w:bodyDiv w:val="1"/>
      <w:marLeft w:val="0"/>
      <w:marRight w:val="0"/>
      <w:marTop w:val="0"/>
      <w:marBottom w:val="0"/>
      <w:divBdr>
        <w:top w:val="none" w:sz="0" w:space="0" w:color="auto"/>
        <w:left w:val="none" w:sz="0" w:space="0" w:color="auto"/>
        <w:bottom w:val="none" w:sz="0" w:space="0" w:color="auto"/>
        <w:right w:val="none" w:sz="0" w:space="0" w:color="auto"/>
      </w:divBdr>
    </w:div>
    <w:div w:id="37052667">
      <w:bodyDiv w:val="1"/>
      <w:marLeft w:val="0"/>
      <w:marRight w:val="0"/>
      <w:marTop w:val="0"/>
      <w:marBottom w:val="0"/>
      <w:divBdr>
        <w:top w:val="none" w:sz="0" w:space="0" w:color="auto"/>
        <w:left w:val="none" w:sz="0" w:space="0" w:color="auto"/>
        <w:bottom w:val="none" w:sz="0" w:space="0" w:color="auto"/>
        <w:right w:val="none" w:sz="0" w:space="0" w:color="auto"/>
      </w:divBdr>
    </w:div>
    <w:div w:id="37167203">
      <w:bodyDiv w:val="1"/>
      <w:marLeft w:val="0"/>
      <w:marRight w:val="0"/>
      <w:marTop w:val="0"/>
      <w:marBottom w:val="0"/>
      <w:divBdr>
        <w:top w:val="none" w:sz="0" w:space="0" w:color="auto"/>
        <w:left w:val="none" w:sz="0" w:space="0" w:color="auto"/>
        <w:bottom w:val="none" w:sz="0" w:space="0" w:color="auto"/>
        <w:right w:val="none" w:sz="0" w:space="0" w:color="auto"/>
      </w:divBdr>
    </w:div>
    <w:div w:id="37170802">
      <w:bodyDiv w:val="1"/>
      <w:marLeft w:val="0"/>
      <w:marRight w:val="0"/>
      <w:marTop w:val="0"/>
      <w:marBottom w:val="0"/>
      <w:divBdr>
        <w:top w:val="none" w:sz="0" w:space="0" w:color="auto"/>
        <w:left w:val="none" w:sz="0" w:space="0" w:color="auto"/>
        <w:bottom w:val="none" w:sz="0" w:space="0" w:color="auto"/>
        <w:right w:val="none" w:sz="0" w:space="0" w:color="auto"/>
      </w:divBdr>
    </w:div>
    <w:div w:id="37242359">
      <w:bodyDiv w:val="1"/>
      <w:marLeft w:val="0"/>
      <w:marRight w:val="0"/>
      <w:marTop w:val="0"/>
      <w:marBottom w:val="0"/>
      <w:divBdr>
        <w:top w:val="none" w:sz="0" w:space="0" w:color="auto"/>
        <w:left w:val="none" w:sz="0" w:space="0" w:color="auto"/>
        <w:bottom w:val="none" w:sz="0" w:space="0" w:color="auto"/>
        <w:right w:val="none" w:sz="0" w:space="0" w:color="auto"/>
      </w:divBdr>
    </w:div>
    <w:div w:id="37556884">
      <w:bodyDiv w:val="1"/>
      <w:marLeft w:val="0"/>
      <w:marRight w:val="0"/>
      <w:marTop w:val="0"/>
      <w:marBottom w:val="0"/>
      <w:divBdr>
        <w:top w:val="none" w:sz="0" w:space="0" w:color="auto"/>
        <w:left w:val="none" w:sz="0" w:space="0" w:color="auto"/>
        <w:bottom w:val="none" w:sz="0" w:space="0" w:color="auto"/>
        <w:right w:val="none" w:sz="0" w:space="0" w:color="auto"/>
      </w:divBdr>
    </w:div>
    <w:div w:id="38165193">
      <w:bodyDiv w:val="1"/>
      <w:marLeft w:val="0"/>
      <w:marRight w:val="0"/>
      <w:marTop w:val="0"/>
      <w:marBottom w:val="0"/>
      <w:divBdr>
        <w:top w:val="none" w:sz="0" w:space="0" w:color="auto"/>
        <w:left w:val="none" w:sz="0" w:space="0" w:color="auto"/>
        <w:bottom w:val="none" w:sz="0" w:space="0" w:color="auto"/>
        <w:right w:val="none" w:sz="0" w:space="0" w:color="auto"/>
      </w:divBdr>
    </w:div>
    <w:div w:id="38364668">
      <w:bodyDiv w:val="1"/>
      <w:marLeft w:val="0"/>
      <w:marRight w:val="0"/>
      <w:marTop w:val="0"/>
      <w:marBottom w:val="0"/>
      <w:divBdr>
        <w:top w:val="none" w:sz="0" w:space="0" w:color="auto"/>
        <w:left w:val="none" w:sz="0" w:space="0" w:color="auto"/>
        <w:bottom w:val="none" w:sz="0" w:space="0" w:color="auto"/>
        <w:right w:val="none" w:sz="0" w:space="0" w:color="auto"/>
      </w:divBdr>
    </w:div>
    <w:div w:id="38676455">
      <w:bodyDiv w:val="1"/>
      <w:marLeft w:val="0"/>
      <w:marRight w:val="0"/>
      <w:marTop w:val="0"/>
      <w:marBottom w:val="0"/>
      <w:divBdr>
        <w:top w:val="none" w:sz="0" w:space="0" w:color="auto"/>
        <w:left w:val="none" w:sz="0" w:space="0" w:color="auto"/>
        <w:bottom w:val="none" w:sz="0" w:space="0" w:color="auto"/>
        <w:right w:val="none" w:sz="0" w:space="0" w:color="auto"/>
      </w:divBdr>
    </w:div>
    <w:div w:id="38748254">
      <w:bodyDiv w:val="1"/>
      <w:marLeft w:val="0"/>
      <w:marRight w:val="0"/>
      <w:marTop w:val="0"/>
      <w:marBottom w:val="0"/>
      <w:divBdr>
        <w:top w:val="none" w:sz="0" w:space="0" w:color="auto"/>
        <w:left w:val="none" w:sz="0" w:space="0" w:color="auto"/>
        <w:bottom w:val="none" w:sz="0" w:space="0" w:color="auto"/>
        <w:right w:val="none" w:sz="0" w:space="0" w:color="auto"/>
      </w:divBdr>
    </w:div>
    <w:div w:id="38748425">
      <w:bodyDiv w:val="1"/>
      <w:marLeft w:val="0"/>
      <w:marRight w:val="0"/>
      <w:marTop w:val="0"/>
      <w:marBottom w:val="0"/>
      <w:divBdr>
        <w:top w:val="none" w:sz="0" w:space="0" w:color="auto"/>
        <w:left w:val="none" w:sz="0" w:space="0" w:color="auto"/>
        <w:bottom w:val="none" w:sz="0" w:space="0" w:color="auto"/>
        <w:right w:val="none" w:sz="0" w:space="0" w:color="auto"/>
      </w:divBdr>
    </w:div>
    <w:div w:id="38894256">
      <w:bodyDiv w:val="1"/>
      <w:marLeft w:val="0"/>
      <w:marRight w:val="0"/>
      <w:marTop w:val="0"/>
      <w:marBottom w:val="0"/>
      <w:divBdr>
        <w:top w:val="none" w:sz="0" w:space="0" w:color="auto"/>
        <w:left w:val="none" w:sz="0" w:space="0" w:color="auto"/>
        <w:bottom w:val="none" w:sz="0" w:space="0" w:color="auto"/>
        <w:right w:val="none" w:sz="0" w:space="0" w:color="auto"/>
      </w:divBdr>
    </w:div>
    <w:div w:id="38938122">
      <w:bodyDiv w:val="1"/>
      <w:marLeft w:val="0"/>
      <w:marRight w:val="0"/>
      <w:marTop w:val="0"/>
      <w:marBottom w:val="0"/>
      <w:divBdr>
        <w:top w:val="none" w:sz="0" w:space="0" w:color="auto"/>
        <w:left w:val="none" w:sz="0" w:space="0" w:color="auto"/>
        <w:bottom w:val="none" w:sz="0" w:space="0" w:color="auto"/>
        <w:right w:val="none" w:sz="0" w:space="0" w:color="auto"/>
      </w:divBdr>
    </w:div>
    <w:div w:id="39131095">
      <w:bodyDiv w:val="1"/>
      <w:marLeft w:val="0"/>
      <w:marRight w:val="0"/>
      <w:marTop w:val="0"/>
      <w:marBottom w:val="0"/>
      <w:divBdr>
        <w:top w:val="none" w:sz="0" w:space="0" w:color="auto"/>
        <w:left w:val="none" w:sz="0" w:space="0" w:color="auto"/>
        <w:bottom w:val="none" w:sz="0" w:space="0" w:color="auto"/>
        <w:right w:val="none" w:sz="0" w:space="0" w:color="auto"/>
      </w:divBdr>
    </w:div>
    <w:div w:id="39286248">
      <w:bodyDiv w:val="1"/>
      <w:marLeft w:val="0"/>
      <w:marRight w:val="0"/>
      <w:marTop w:val="0"/>
      <w:marBottom w:val="0"/>
      <w:divBdr>
        <w:top w:val="none" w:sz="0" w:space="0" w:color="auto"/>
        <w:left w:val="none" w:sz="0" w:space="0" w:color="auto"/>
        <w:bottom w:val="none" w:sz="0" w:space="0" w:color="auto"/>
        <w:right w:val="none" w:sz="0" w:space="0" w:color="auto"/>
      </w:divBdr>
    </w:div>
    <w:div w:id="40059764">
      <w:bodyDiv w:val="1"/>
      <w:marLeft w:val="0"/>
      <w:marRight w:val="0"/>
      <w:marTop w:val="0"/>
      <w:marBottom w:val="0"/>
      <w:divBdr>
        <w:top w:val="none" w:sz="0" w:space="0" w:color="auto"/>
        <w:left w:val="none" w:sz="0" w:space="0" w:color="auto"/>
        <w:bottom w:val="none" w:sz="0" w:space="0" w:color="auto"/>
        <w:right w:val="none" w:sz="0" w:space="0" w:color="auto"/>
      </w:divBdr>
    </w:div>
    <w:div w:id="40174225">
      <w:bodyDiv w:val="1"/>
      <w:marLeft w:val="0"/>
      <w:marRight w:val="0"/>
      <w:marTop w:val="0"/>
      <w:marBottom w:val="0"/>
      <w:divBdr>
        <w:top w:val="none" w:sz="0" w:space="0" w:color="auto"/>
        <w:left w:val="none" w:sz="0" w:space="0" w:color="auto"/>
        <w:bottom w:val="none" w:sz="0" w:space="0" w:color="auto"/>
        <w:right w:val="none" w:sz="0" w:space="0" w:color="auto"/>
      </w:divBdr>
    </w:div>
    <w:div w:id="40326606">
      <w:bodyDiv w:val="1"/>
      <w:marLeft w:val="0"/>
      <w:marRight w:val="0"/>
      <w:marTop w:val="0"/>
      <w:marBottom w:val="0"/>
      <w:divBdr>
        <w:top w:val="none" w:sz="0" w:space="0" w:color="auto"/>
        <w:left w:val="none" w:sz="0" w:space="0" w:color="auto"/>
        <w:bottom w:val="none" w:sz="0" w:space="0" w:color="auto"/>
        <w:right w:val="none" w:sz="0" w:space="0" w:color="auto"/>
      </w:divBdr>
    </w:div>
    <w:div w:id="40596882">
      <w:bodyDiv w:val="1"/>
      <w:marLeft w:val="0"/>
      <w:marRight w:val="0"/>
      <w:marTop w:val="0"/>
      <w:marBottom w:val="0"/>
      <w:divBdr>
        <w:top w:val="none" w:sz="0" w:space="0" w:color="auto"/>
        <w:left w:val="none" w:sz="0" w:space="0" w:color="auto"/>
        <w:bottom w:val="none" w:sz="0" w:space="0" w:color="auto"/>
        <w:right w:val="none" w:sz="0" w:space="0" w:color="auto"/>
      </w:divBdr>
    </w:div>
    <w:div w:id="40709457">
      <w:bodyDiv w:val="1"/>
      <w:marLeft w:val="0"/>
      <w:marRight w:val="0"/>
      <w:marTop w:val="0"/>
      <w:marBottom w:val="0"/>
      <w:divBdr>
        <w:top w:val="none" w:sz="0" w:space="0" w:color="auto"/>
        <w:left w:val="none" w:sz="0" w:space="0" w:color="auto"/>
        <w:bottom w:val="none" w:sz="0" w:space="0" w:color="auto"/>
        <w:right w:val="none" w:sz="0" w:space="0" w:color="auto"/>
      </w:divBdr>
    </w:div>
    <w:div w:id="40713292">
      <w:bodyDiv w:val="1"/>
      <w:marLeft w:val="0"/>
      <w:marRight w:val="0"/>
      <w:marTop w:val="0"/>
      <w:marBottom w:val="0"/>
      <w:divBdr>
        <w:top w:val="none" w:sz="0" w:space="0" w:color="auto"/>
        <w:left w:val="none" w:sz="0" w:space="0" w:color="auto"/>
        <w:bottom w:val="none" w:sz="0" w:space="0" w:color="auto"/>
        <w:right w:val="none" w:sz="0" w:space="0" w:color="auto"/>
      </w:divBdr>
    </w:div>
    <w:div w:id="41293165">
      <w:bodyDiv w:val="1"/>
      <w:marLeft w:val="0"/>
      <w:marRight w:val="0"/>
      <w:marTop w:val="0"/>
      <w:marBottom w:val="0"/>
      <w:divBdr>
        <w:top w:val="none" w:sz="0" w:space="0" w:color="auto"/>
        <w:left w:val="none" w:sz="0" w:space="0" w:color="auto"/>
        <w:bottom w:val="none" w:sz="0" w:space="0" w:color="auto"/>
        <w:right w:val="none" w:sz="0" w:space="0" w:color="auto"/>
      </w:divBdr>
    </w:div>
    <w:div w:id="41907935">
      <w:bodyDiv w:val="1"/>
      <w:marLeft w:val="0"/>
      <w:marRight w:val="0"/>
      <w:marTop w:val="0"/>
      <w:marBottom w:val="0"/>
      <w:divBdr>
        <w:top w:val="none" w:sz="0" w:space="0" w:color="auto"/>
        <w:left w:val="none" w:sz="0" w:space="0" w:color="auto"/>
        <w:bottom w:val="none" w:sz="0" w:space="0" w:color="auto"/>
        <w:right w:val="none" w:sz="0" w:space="0" w:color="auto"/>
      </w:divBdr>
    </w:div>
    <w:div w:id="41908691">
      <w:bodyDiv w:val="1"/>
      <w:marLeft w:val="0"/>
      <w:marRight w:val="0"/>
      <w:marTop w:val="0"/>
      <w:marBottom w:val="0"/>
      <w:divBdr>
        <w:top w:val="none" w:sz="0" w:space="0" w:color="auto"/>
        <w:left w:val="none" w:sz="0" w:space="0" w:color="auto"/>
        <w:bottom w:val="none" w:sz="0" w:space="0" w:color="auto"/>
        <w:right w:val="none" w:sz="0" w:space="0" w:color="auto"/>
      </w:divBdr>
    </w:div>
    <w:div w:id="42028161">
      <w:bodyDiv w:val="1"/>
      <w:marLeft w:val="0"/>
      <w:marRight w:val="0"/>
      <w:marTop w:val="0"/>
      <w:marBottom w:val="0"/>
      <w:divBdr>
        <w:top w:val="none" w:sz="0" w:space="0" w:color="auto"/>
        <w:left w:val="none" w:sz="0" w:space="0" w:color="auto"/>
        <w:bottom w:val="none" w:sz="0" w:space="0" w:color="auto"/>
        <w:right w:val="none" w:sz="0" w:space="0" w:color="auto"/>
      </w:divBdr>
    </w:div>
    <w:div w:id="42945543">
      <w:bodyDiv w:val="1"/>
      <w:marLeft w:val="0"/>
      <w:marRight w:val="0"/>
      <w:marTop w:val="0"/>
      <w:marBottom w:val="0"/>
      <w:divBdr>
        <w:top w:val="none" w:sz="0" w:space="0" w:color="auto"/>
        <w:left w:val="none" w:sz="0" w:space="0" w:color="auto"/>
        <w:bottom w:val="none" w:sz="0" w:space="0" w:color="auto"/>
        <w:right w:val="none" w:sz="0" w:space="0" w:color="auto"/>
      </w:divBdr>
    </w:div>
    <w:div w:id="43143343">
      <w:bodyDiv w:val="1"/>
      <w:marLeft w:val="0"/>
      <w:marRight w:val="0"/>
      <w:marTop w:val="0"/>
      <w:marBottom w:val="0"/>
      <w:divBdr>
        <w:top w:val="none" w:sz="0" w:space="0" w:color="auto"/>
        <w:left w:val="none" w:sz="0" w:space="0" w:color="auto"/>
        <w:bottom w:val="none" w:sz="0" w:space="0" w:color="auto"/>
        <w:right w:val="none" w:sz="0" w:space="0" w:color="auto"/>
      </w:divBdr>
    </w:div>
    <w:div w:id="43331443">
      <w:bodyDiv w:val="1"/>
      <w:marLeft w:val="0"/>
      <w:marRight w:val="0"/>
      <w:marTop w:val="0"/>
      <w:marBottom w:val="0"/>
      <w:divBdr>
        <w:top w:val="none" w:sz="0" w:space="0" w:color="auto"/>
        <w:left w:val="none" w:sz="0" w:space="0" w:color="auto"/>
        <w:bottom w:val="none" w:sz="0" w:space="0" w:color="auto"/>
        <w:right w:val="none" w:sz="0" w:space="0" w:color="auto"/>
      </w:divBdr>
    </w:div>
    <w:div w:id="43455589">
      <w:bodyDiv w:val="1"/>
      <w:marLeft w:val="0"/>
      <w:marRight w:val="0"/>
      <w:marTop w:val="0"/>
      <w:marBottom w:val="0"/>
      <w:divBdr>
        <w:top w:val="none" w:sz="0" w:space="0" w:color="auto"/>
        <w:left w:val="none" w:sz="0" w:space="0" w:color="auto"/>
        <w:bottom w:val="none" w:sz="0" w:space="0" w:color="auto"/>
        <w:right w:val="none" w:sz="0" w:space="0" w:color="auto"/>
      </w:divBdr>
    </w:div>
    <w:div w:id="43601061">
      <w:bodyDiv w:val="1"/>
      <w:marLeft w:val="0"/>
      <w:marRight w:val="0"/>
      <w:marTop w:val="0"/>
      <w:marBottom w:val="0"/>
      <w:divBdr>
        <w:top w:val="none" w:sz="0" w:space="0" w:color="auto"/>
        <w:left w:val="none" w:sz="0" w:space="0" w:color="auto"/>
        <w:bottom w:val="none" w:sz="0" w:space="0" w:color="auto"/>
        <w:right w:val="none" w:sz="0" w:space="0" w:color="auto"/>
      </w:divBdr>
    </w:div>
    <w:div w:id="43913932">
      <w:bodyDiv w:val="1"/>
      <w:marLeft w:val="0"/>
      <w:marRight w:val="0"/>
      <w:marTop w:val="0"/>
      <w:marBottom w:val="0"/>
      <w:divBdr>
        <w:top w:val="none" w:sz="0" w:space="0" w:color="auto"/>
        <w:left w:val="none" w:sz="0" w:space="0" w:color="auto"/>
        <w:bottom w:val="none" w:sz="0" w:space="0" w:color="auto"/>
        <w:right w:val="none" w:sz="0" w:space="0" w:color="auto"/>
      </w:divBdr>
    </w:div>
    <w:div w:id="44569657">
      <w:bodyDiv w:val="1"/>
      <w:marLeft w:val="0"/>
      <w:marRight w:val="0"/>
      <w:marTop w:val="0"/>
      <w:marBottom w:val="0"/>
      <w:divBdr>
        <w:top w:val="none" w:sz="0" w:space="0" w:color="auto"/>
        <w:left w:val="none" w:sz="0" w:space="0" w:color="auto"/>
        <w:bottom w:val="none" w:sz="0" w:space="0" w:color="auto"/>
        <w:right w:val="none" w:sz="0" w:space="0" w:color="auto"/>
      </w:divBdr>
    </w:div>
    <w:div w:id="44718245">
      <w:bodyDiv w:val="1"/>
      <w:marLeft w:val="0"/>
      <w:marRight w:val="0"/>
      <w:marTop w:val="0"/>
      <w:marBottom w:val="0"/>
      <w:divBdr>
        <w:top w:val="none" w:sz="0" w:space="0" w:color="auto"/>
        <w:left w:val="none" w:sz="0" w:space="0" w:color="auto"/>
        <w:bottom w:val="none" w:sz="0" w:space="0" w:color="auto"/>
        <w:right w:val="none" w:sz="0" w:space="0" w:color="auto"/>
      </w:divBdr>
    </w:div>
    <w:div w:id="44841389">
      <w:bodyDiv w:val="1"/>
      <w:marLeft w:val="0"/>
      <w:marRight w:val="0"/>
      <w:marTop w:val="0"/>
      <w:marBottom w:val="0"/>
      <w:divBdr>
        <w:top w:val="none" w:sz="0" w:space="0" w:color="auto"/>
        <w:left w:val="none" w:sz="0" w:space="0" w:color="auto"/>
        <w:bottom w:val="none" w:sz="0" w:space="0" w:color="auto"/>
        <w:right w:val="none" w:sz="0" w:space="0" w:color="auto"/>
      </w:divBdr>
    </w:div>
    <w:div w:id="44960228">
      <w:bodyDiv w:val="1"/>
      <w:marLeft w:val="0"/>
      <w:marRight w:val="0"/>
      <w:marTop w:val="0"/>
      <w:marBottom w:val="0"/>
      <w:divBdr>
        <w:top w:val="none" w:sz="0" w:space="0" w:color="auto"/>
        <w:left w:val="none" w:sz="0" w:space="0" w:color="auto"/>
        <w:bottom w:val="none" w:sz="0" w:space="0" w:color="auto"/>
        <w:right w:val="none" w:sz="0" w:space="0" w:color="auto"/>
      </w:divBdr>
    </w:div>
    <w:div w:id="44960765">
      <w:bodyDiv w:val="1"/>
      <w:marLeft w:val="0"/>
      <w:marRight w:val="0"/>
      <w:marTop w:val="0"/>
      <w:marBottom w:val="0"/>
      <w:divBdr>
        <w:top w:val="none" w:sz="0" w:space="0" w:color="auto"/>
        <w:left w:val="none" w:sz="0" w:space="0" w:color="auto"/>
        <w:bottom w:val="none" w:sz="0" w:space="0" w:color="auto"/>
        <w:right w:val="none" w:sz="0" w:space="0" w:color="auto"/>
      </w:divBdr>
    </w:div>
    <w:div w:id="45110596">
      <w:bodyDiv w:val="1"/>
      <w:marLeft w:val="0"/>
      <w:marRight w:val="0"/>
      <w:marTop w:val="0"/>
      <w:marBottom w:val="0"/>
      <w:divBdr>
        <w:top w:val="none" w:sz="0" w:space="0" w:color="auto"/>
        <w:left w:val="none" w:sz="0" w:space="0" w:color="auto"/>
        <w:bottom w:val="none" w:sz="0" w:space="0" w:color="auto"/>
        <w:right w:val="none" w:sz="0" w:space="0" w:color="auto"/>
      </w:divBdr>
    </w:div>
    <w:div w:id="45420364">
      <w:bodyDiv w:val="1"/>
      <w:marLeft w:val="0"/>
      <w:marRight w:val="0"/>
      <w:marTop w:val="0"/>
      <w:marBottom w:val="0"/>
      <w:divBdr>
        <w:top w:val="none" w:sz="0" w:space="0" w:color="auto"/>
        <w:left w:val="none" w:sz="0" w:space="0" w:color="auto"/>
        <w:bottom w:val="none" w:sz="0" w:space="0" w:color="auto"/>
        <w:right w:val="none" w:sz="0" w:space="0" w:color="auto"/>
      </w:divBdr>
    </w:div>
    <w:div w:id="45421149">
      <w:bodyDiv w:val="1"/>
      <w:marLeft w:val="0"/>
      <w:marRight w:val="0"/>
      <w:marTop w:val="0"/>
      <w:marBottom w:val="0"/>
      <w:divBdr>
        <w:top w:val="none" w:sz="0" w:space="0" w:color="auto"/>
        <w:left w:val="none" w:sz="0" w:space="0" w:color="auto"/>
        <w:bottom w:val="none" w:sz="0" w:space="0" w:color="auto"/>
        <w:right w:val="none" w:sz="0" w:space="0" w:color="auto"/>
      </w:divBdr>
    </w:div>
    <w:div w:id="45955445">
      <w:bodyDiv w:val="1"/>
      <w:marLeft w:val="0"/>
      <w:marRight w:val="0"/>
      <w:marTop w:val="0"/>
      <w:marBottom w:val="0"/>
      <w:divBdr>
        <w:top w:val="none" w:sz="0" w:space="0" w:color="auto"/>
        <w:left w:val="none" w:sz="0" w:space="0" w:color="auto"/>
        <w:bottom w:val="none" w:sz="0" w:space="0" w:color="auto"/>
        <w:right w:val="none" w:sz="0" w:space="0" w:color="auto"/>
      </w:divBdr>
    </w:div>
    <w:div w:id="46031679">
      <w:bodyDiv w:val="1"/>
      <w:marLeft w:val="0"/>
      <w:marRight w:val="0"/>
      <w:marTop w:val="0"/>
      <w:marBottom w:val="0"/>
      <w:divBdr>
        <w:top w:val="none" w:sz="0" w:space="0" w:color="auto"/>
        <w:left w:val="none" w:sz="0" w:space="0" w:color="auto"/>
        <w:bottom w:val="none" w:sz="0" w:space="0" w:color="auto"/>
        <w:right w:val="none" w:sz="0" w:space="0" w:color="auto"/>
      </w:divBdr>
    </w:div>
    <w:div w:id="46338865">
      <w:bodyDiv w:val="1"/>
      <w:marLeft w:val="0"/>
      <w:marRight w:val="0"/>
      <w:marTop w:val="0"/>
      <w:marBottom w:val="0"/>
      <w:divBdr>
        <w:top w:val="none" w:sz="0" w:space="0" w:color="auto"/>
        <w:left w:val="none" w:sz="0" w:space="0" w:color="auto"/>
        <w:bottom w:val="none" w:sz="0" w:space="0" w:color="auto"/>
        <w:right w:val="none" w:sz="0" w:space="0" w:color="auto"/>
      </w:divBdr>
    </w:div>
    <w:div w:id="46493031">
      <w:bodyDiv w:val="1"/>
      <w:marLeft w:val="0"/>
      <w:marRight w:val="0"/>
      <w:marTop w:val="0"/>
      <w:marBottom w:val="0"/>
      <w:divBdr>
        <w:top w:val="none" w:sz="0" w:space="0" w:color="auto"/>
        <w:left w:val="none" w:sz="0" w:space="0" w:color="auto"/>
        <w:bottom w:val="none" w:sz="0" w:space="0" w:color="auto"/>
        <w:right w:val="none" w:sz="0" w:space="0" w:color="auto"/>
      </w:divBdr>
    </w:div>
    <w:div w:id="46615243">
      <w:bodyDiv w:val="1"/>
      <w:marLeft w:val="0"/>
      <w:marRight w:val="0"/>
      <w:marTop w:val="0"/>
      <w:marBottom w:val="0"/>
      <w:divBdr>
        <w:top w:val="none" w:sz="0" w:space="0" w:color="auto"/>
        <w:left w:val="none" w:sz="0" w:space="0" w:color="auto"/>
        <w:bottom w:val="none" w:sz="0" w:space="0" w:color="auto"/>
        <w:right w:val="none" w:sz="0" w:space="0" w:color="auto"/>
      </w:divBdr>
    </w:div>
    <w:div w:id="46806773">
      <w:bodyDiv w:val="1"/>
      <w:marLeft w:val="0"/>
      <w:marRight w:val="0"/>
      <w:marTop w:val="0"/>
      <w:marBottom w:val="0"/>
      <w:divBdr>
        <w:top w:val="none" w:sz="0" w:space="0" w:color="auto"/>
        <w:left w:val="none" w:sz="0" w:space="0" w:color="auto"/>
        <w:bottom w:val="none" w:sz="0" w:space="0" w:color="auto"/>
        <w:right w:val="none" w:sz="0" w:space="0" w:color="auto"/>
      </w:divBdr>
    </w:div>
    <w:div w:id="46925858">
      <w:bodyDiv w:val="1"/>
      <w:marLeft w:val="0"/>
      <w:marRight w:val="0"/>
      <w:marTop w:val="0"/>
      <w:marBottom w:val="0"/>
      <w:divBdr>
        <w:top w:val="none" w:sz="0" w:space="0" w:color="auto"/>
        <w:left w:val="none" w:sz="0" w:space="0" w:color="auto"/>
        <w:bottom w:val="none" w:sz="0" w:space="0" w:color="auto"/>
        <w:right w:val="none" w:sz="0" w:space="0" w:color="auto"/>
      </w:divBdr>
    </w:div>
    <w:div w:id="47459581">
      <w:bodyDiv w:val="1"/>
      <w:marLeft w:val="0"/>
      <w:marRight w:val="0"/>
      <w:marTop w:val="0"/>
      <w:marBottom w:val="0"/>
      <w:divBdr>
        <w:top w:val="none" w:sz="0" w:space="0" w:color="auto"/>
        <w:left w:val="none" w:sz="0" w:space="0" w:color="auto"/>
        <w:bottom w:val="none" w:sz="0" w:space="0" w:color="auto"/>
        <w:right w:val="none" w:sz="0" w:space="0" w:color="auto"/>
      </w:divBdr>
    </w:div>
    <w:div w:id="47581908">
      <w:bodyDiv w:val="1"/>
      <w:marLeft w:val="0"/>
      <w:marRight w:val="0"/>
      <w:marTop w:val="0"/>
      <w:marBottom w:val="0"/>
      <w:divBdr>
        <w:top w:val="none" w:sz="0" w:space="0" w:color="auto"/>
        <w:left w:val="none" w:sz="0" w:space="0" w:color="auto"/>
        <w:bottom w:val="none" w:sz="0" w:space="0" w:color="auto"/>
        <w:right w:val="none" w:sz="0" w:space="0" w:color="auto"/>
      </w:divBdr>
    </w:div>
    <w:div w:id="47728724">
      <w:bodyDiv w:val="1"/>
      <w:marLeft w:val="0"/>
      <w:marRight w:val="0"/>
      <w:marTop w:val="0"/>
      <w:marBottom w:val="0"/>
      <w:divBdr>
        <w:top w:val="none" w:sz="0" w:space="0" w:color="auto"/>
        <w:left w:val="none" w:sz="0" w:space="0" w:color="auto"/>
        <w:bottom w:val="none" w:sz="0" w:space="0" w:color="auto"/>
        <w:right w:val="none" w:sz="0" w:space="0" w:color="auto"/>
      </w:divBdr>
    </w:div>
    <w:div w:id="48114845">
      <w:bodyDiv w:val="1"/>
      <w:marLeft w:val="0"/>
      <w:marRight w:val="0"/>
      <w:marTop w:val="0"/>
      <w:marBottom w:val="0"/>
      <w:divBdr>
        <w:top w:val="none" w:sz="0" w:space="0" w:color="auto"/>
        <w:left w:val="none" w:sz="0" w:space="0" w:color="auto"/>
        <w:bottom w:val="none" w:sz="0" w:space="0" w:color="auto"/>
        <w:right w:val="none" w:sz="0" w:space="0" w:color="auto"/>
      </w:divBdr>
    </w:div>
    <w:div w:id="48383155">
      <w:bodyDiv w:val="1"/>
      <w:marLeft w:val="0"/>
      <w:marRight w:val="0"/>
      <w:marTop w:val="0"/>
      <w:marBottom w:val="0"/>
      <w:divBdr>
        <w:top w:val="none" w:sz="0" w:space="0" w:color="auto"/>
        <w:left w:val="none" w:sz="0" w:space="0" w:color="auto"/>
        <w:bottom w:val="none" w:sz="0" w:space="0" w:color="auto"/>
        <w:right w:val="none" w:sz="0" w:space="0" w:color="auto"/>
      </w:divBdr>
    </w:div>
    <w:div w:id="48656407">
      <w:bodyDiv w:val="1"/>
      <w:marLeft w:val="0"/>
      <w:marRight w:val="0"/>
      <w:marTop w:val="0"/>
      <w:marBottom w:val="0"/>
      <w:divBdr>
        <w:top w:val="none" w:sz="0" w:space="0" w:color="auto"/>
        <w:left w:val="none" w:sz="0" w:space="0" w:color="auto"/>
        <w:bottom w:val="none" w:sz="0" w:space="0" w:color="auto"/>
        <w:right w:val="none" w:sz="0" w:space="0" w:color="auto"/>
      </w:divBdr>
    </w:div>
    <w:div w:id="48770919">
      <w:bodyDiv w:val="1"/>
      <w:marLeft w:val="0"/>
      <w:marRight w:val="0"/>
      <w:marTop w:val="0"/>
      <w:marBottom w:val="0"/>
      <w:divBdr>
        <w:top w:val="none" w:sz="0" w:space="0" w:color="auto"/>
        <w:left w:val="none" w:sz="0" w:space="0" w:color="auto"/>
        <w:bottom w:val="none" w:sz="0" w:space="0" w:color="auto"/>
        <w:right w:val="none" w:sz="0" w:space="0" w:color="auto"/>
      </w:divBdr>
    </w:div>
    <w:div w:id="49035304">
      <w:bodyDiv w:val="1"/>
      <w:marLeft w:val="0"/>
      <w:marRight w:val="0"/>
      <w:marTop w:val="0"/>
      <w:marBottom w:val="0"/>
      <w:divBdr>
        <w:top w:val="none" w:sz="0" w:space="0" w:color="auto"/>
        <w:left w:val="none" w:sz="0" w:space="0" w:color="auto"/>
        <w:bottom w:val="none" w:sz="0" w:space="0" w:color="auto"/>
        <w:right w:val="none" w:sz="0" w:space="0" w:color="auto"/>
      </w:divBdr>
    </w:div>
    <w:div w:id="49038733">
      <w:bodyDiv w:val="1"/>
      <w:marLeft w:val="0"/>
      <w:marRight w:val="0"/>
      <w:marTop w:val="0"/>
      <w:marBottom w:val="0"/>
      <w:divBdr>
        <w:top w:val="none" w:sz="0" w:space="0" w:color="auto"/>
        <w:left w:val="none" w:sz="0" w:space="0" w:color="auto"/>
        <w:bottom w:val="none" w:sz="0" w:space="0" w:color="auto"/>
        <w:right w:val="none" w:sz="0" w:space="0" w:color="auto"/>
      </w:divBdr>
    </w:div>
    <w:div w:id="49379577">
      <w:bodyDiv w:val="1"/>
      <w:marLeft w:val="0"/>
      <w:marRight w:val="0"/>
      <w:marTop w:val="0"/>
      <w:marBottom w:val="0"/>
      <w:divBdr>
        <w:top w:val="none" w:sz="0" w:space="0" w:color="auto"/>
        <w:left w:val="none" w:sz="0" w:space="0" w:color="auto"/>
        <w:bottom w:val="none" w:sz="0" w:space="0" w:color="auto"/>
        <w:right w:val="none" w:sz="0" w:space="0" w:color="auto"/>
      </w:divBdr>
    </w:div>
    <w:div w:id="49379839">
      <w:bodyDiv w:val="1"/>
      <w:marLeft w:val="0"/>
      <w:marRight w:val="0"/>
      <w:marTop w:val="0"/>
      <w:marBottom w:val="0"/>
      <w:divBdr>
        <w:top w:val="none" w:sz="0" w:space="0" w:color="auto"/>
        <w:left w:val="none" w:sz="0" w:space="0" w:color="auto"/>
        <w:bottom w:val="none" w:sz="0" w:space="0" w:color="auto"/>
        <w:right w:val="none" w:sz="0" w:space="0" w:color="auto"/>
      </w:divBdr>
    </w:div>
    <w:div w:id="49423308">
      <w:bodyDiv w:val="1"/>
      <w:marLeft w:val="0"/>
      <w:marRight w:val="0"/>
      <w:marTop w:val="0"/>
      <w:marBottom w:val="0"/>
      <w:divBdr>
        <w:top w:val="none" w:sz="0" w:space="0" w:color="auto"/>
        <w:left w:val="none" w:sz="0" w:space="0" w:color="auto"/>
        <w:bottom w:val="none" w:sz="0" w:space="0" w:color="auto"/>
        <w:right w:val="none" w:sz="0" w:space="0" w:color="auto"/>
      </w:divBdr>
    </w:div>
    <w:div w:id="49498996">
      <w:bodyDiv w:val="1"/>
      <w:marLeft w:val="0"/>
      <w:marRight w:val="0"/>
      <w:marTop w:val="0"/>
      <w:marBottom w:val="0"/>
      <w:divBdr>
        <w:top w:val="none" w:sz="0" w:space="0" w:color="auto"/>
        <w:left w:val="none" w:sz="0" w:space="0" w:color="auto"/>
        <w:bottom w:val="none" w:sz="0" w:space="0" w:color="auto"/>
        <w:right w:val="none" w:sz="0" w:space="0" w:color="auto"/>
      </w:divBdr>
    </w:div>
    <w:div w:id="49575717">
      <w:bodyDiv w:val="1"/>
      <w:marLeft w:val="0"/>
      <w:marRight w:val="0"/>
      <w:marTop w:val="0"/>
      <w:marBottom w:val="0"/>
      <w:divBdr>
        <w:top w:val="none" w:sz="0" w:space="0" w:color="auto"/>
        <w:left w:val="none" w:sz="0" w:space="0" w:color="auto"/>
        <w:bottom w:val="none" w:sz="0" w:space="0" w:color="auto"/>
        <w:right w:val="none" w:sz="0" w:space="0" w:color="auto"/>
      </w:divBdr>
    </w:div>
    <w:div w:id="49694832">
      <w:bodyDiv w:val="1"/>
      <w:marLeft w:val="0"/>
      <w:marRight w:val="0"/>
      <w:marTop w:val="0"/>
      <w:marBottom w:val="0"/>
      <w:divBdr>
        <w:top w:val="none" w:sz="0" w:space="0" w:color="auto"/>
        <w:left w:val="none" w:sz="0" w:space="0" w:color="auto"/>
        <w:bottom w:val="none" w:sz="0" w:space="0" w:color="auto"/>
        <w:right w:val="none" w:sz="0" w:space="0" w:color="auto"/>
      </w:divBdr>
    </w:div>
    <w:div w:id="50006631">
      <w:bodyDiv w:val="1"/>
      <w:marLeft w:val="0"/>
      <w:marRight w:val="0"/>
      <w:marTop w:val="0"/>
      <w:marBottom w:val="0"/>
      <w:divBdr>
        <w:top w:val="none" w:sz="0" w:space="0" w:color="auto"/>
        <w:left w:val="none" w:sz="0" w:space="0" w:color="auto"/>
        <w:bottom w:val="none" w:sz="0" w:space="0" w:color="auto"/>
        <w:right w:val="none" w:sz="0" w:space="0" w:color="auto"/>
      </w:divBdr>
    </w:div>
    <w:div w:id="50420754">
      <w:bodyDiv w:val="1"/>
      <w:marLeft w:val="0"/>
      <w:marRight w:val="0"/>
      <w:marTop w:val="0"/>
      <w:marBottom w:val="0"/>
      <w:divBdr>
        <w:top w:val="none" w:sz="0" w:space="0" w:color="auto"/>
        <w:left w:val="none" w:sz="0" w:space="0" w:color="auto"/>
        <w:bottom w:val="none" w:sz="0" w:space="0" w:color="auto"/>
        <w:right w:val="none" w:sz="0" w:space="0" w:color="auto"/>
      </w:divBdr>
    </w:div>
    <w:div w:id="50665463">
      <w:bodyDiv w:val="1"/>
      <w:marLeft w:val="0"/>
      <w:marRight w:val="0"/>
      <w:marTop w:val="0"/>
      <w:marBottom w:val="0"/>
      <w:divBdr>
        <w:top w:val="none" w:sz="0" w:space="0" w:color="auto"/>
        <w:left w:val="none" w:sz="0" w:space="0" w:color="auto"/>
        <w:bottom w:val="none" w:sz="0" w:space="0" w:color="auto"/>
        <w:right w:val="none" w:sz="0" w:space="0" w:color="auto"/>
      </w:divBdr>
    </w:div>
    <w:div w:id="50856259">
      <w:bodyDiv w:val="1"/>
      <w:marLeft w:val="0"/>
      <w:marRight w:val="0"/>
      <w:marTop w:val="0"/>
      <w:marBottom w:val="0"/>
      <w:divBdr>
        <w:top w:val="none" w:sz="0" w:space="0" w:color="auto"/>
        <w:left w:val="none" w:sz="0" w:space="0" w:color="auto"/>
        <w:bottom w:val="none" w:sz="0" w:space="0" w:color="auto"/>
        <w:right w:val="none" w:sz="0" w:space="0" w:color="auto"/>
      </w:divBdr>
    </w:div>
    <w:div w:id="51583770">
      <w:bodyDiv w:val="1"/>
      <w:marLeft w:val="0"/>
      <w:marRight w:val="0"/>
      <w:marTop w:val="0"/>
      <w:marBottom w:val="0"/>
      <w:divBdr>
        <w:top w:val="none" w:sz="0" w:space="0" w:color="auto"/>
        <w:left w:val="none" w:sz="0" w:space="0" w:color="auto"/>
        <w:bottom w:val="none" w:sz="0" w:space="0" w:color="auto"/>
        <w:right w:val="none" w:sz="0" w:space="0" w:color="auto"/>
      </w:divBdr>
    </w:div>
    <w:div w:id="52001640">
      <w:bodyDiv w:val="1"/>
      <w:marLeft w:val="0"/>
      <w:marRight w:val="0"/>
      <w:marTop w:val="0"/>
      <w:marBottom w:val="0"/>
      <w:divBdr>
        <w:top w:val="none" w:sz="0" w:space="0" w:color="auto"/>
        <w:left w:val="none" w:sz="0" w:space="0" w:color="auto"/>
        <w:bottom w:val="none" w:sz="0" w:space="0" w:color="auto"/>
        <w:right w:val="none" w:sz="0" w:space="0" w:color="auto"/>
      </w:divBdr>
    </w:div>
    <w:div w:id="52240782">
      <w:bodyDiv w:val="1"/>
      <w:marLeft w:val="0"/>
      <w:marRight w:val="0"/>
      <w:marTop w:val="0"/>
      <w:marBottom w:val="0"/>
      <w:divBdr>
        <w:top w:val="none" w:sz="0" w:space="0" w:color="auto"/>
        <w:left w:val="none" w:sz="0" w:space="0" w:color="auto"/>
        <w:bottom w:val="none" w:sz="0" w:space="0" w:color="auto"/>
        <w:right w:val="none" w:sz="0" w:space="0" w:color="auto"/>
      </w:divBdr>
    </w:div>
    <w:div w:id="52243426">
      <w:bodyDiv w:val="1"/>
      <w:marLeft w:val="0"/>
      <w:marRight w:val="0"/>
      <w:marTop w:val="0"/>
      <w:marBottom w:val="0"/>
      <w:divBdr>
        <w:top w:val="none" w:sz="0" w:space="0" w:color="auto"/>
        <w:left w:val="none" w:sz="0" w:space="0" w:color="auto"/>
        <w:bottom w:val="none" w:sz="0" w:space="0" w:color="auto"/>
        <w:right w:val="none" w:sz="0" w:space="0" w:color="auto"/>
      </w:divBdr>
    </w:div>
    <w:div w:id="52703778">
      <w:bodyDiv w:val="1"/>
      <w:marLeft w:val="0"/>
      <w:marRight w:val="0"/>
      <w:marTop w:val="0"/>
      <w:marBottom w:val="0"/>
      <w:divBdr>
        <w:top w:val="none" w:sz="0" w:space="0" w:color="auto"/>
        <w:left w:val="none" w:sz="0" w:space="0" w:color="auto"/>
        <w:bottom w:val="none" w:sz="0" w:space="0" w:color="auto"/>
        <w:right w:val="none" w:sz="0" w:space="0" w:color="auto"/>
      </w:divBdr>
    </w:div>
    <w:div w:id="53087561">
      <w:bodyDiv w:val="1"/>
      <w:marLeft w:val="0"/>
      <w:marRight w:val="0"/>
      <w:marTop w:val="0"/>
      <w:marBottom w:val="0"/>
      <w:divBdr>
        <w:top w:val="none" w:sz="0" w:space="0" w:color="auto"/>
        <w:left w:val="none" w:sz="0" w:space="0" w:color="auto"/>
        <w:bottom w:val="none" w:sz="0" w:space="0" w:color="auto"/>
        <w:right w:val="none" w:sz="0" w:space="0" w:color="auto"/>
      </w:divBdr>
    </w:div>
    <w:div w:id="53087935">
      <w:bodyDiv w:val="1"/>
      <w:marLeft w:val="0"/>
      <w:marRight w:val="0"/>
      <w:marTop w:val="0"/>
      <w:marBottom w:val="0"/>
      <w:divBdr>
        <w:top w:val="none" w:sz="0" w:space="0" w:color="auto"/>
        <w:left w:val="none" w:sz="0" w:space="0" w:color="auto"/>
        <w:bottom w:val="none" w:sz="0" w:space="0" w:color="auto"/>
        <w:right w:val="none" w:sz="0" w:space="0" w:color="auto"/>
      </w:divBdr>
    </w:div>
    <w:div w:id="53510063">
      <w:bodyDiv w:val="1"/>
      <w:marLeft w:val="0"/>
      <w:marRight w:val="0"/>
      <w:marTop w:val="0"/>
      <w:marBottom w:val="0"/>
      <w:divBdr>
        <w:top w:val="none" w:sz="0" w:space="0" w:color="auto"/>
        <w:left w:val="none" w:sz="0" w:space="0" w:color="auto"/>
        <w:bottom w:val="none" w:sz="0" w:space="0" w:color="auto"/>
        <w:right w:val="none" w:sz="0" w:space="0" w:color="auto"/>
      </w:divBdr>
    </w:div>
    <w:div w:id="53629421">
      <w:bodyDiv w:val="1"/>
      <w:marLeft w:val="0"/>
      <w:marRight w:val="0"/>
      <w:marTop w:val="0"/>
      <w:marBottom w:val="0"/>
      <w:divBdr>
        <w:top w:val="none" w:sz="0" w:space="0" w:color="auto"/>
        <w:left w:val="none" w:sz="0" w:space="0" w:color="auto"/>
        <w:bottom w:val="none" w:sz="0" w:space="0" w:color="auto"/>
        <w:right w:val="none" w:sz="0" w:space="0" w:color="auto"/>
      </w:divBdr>
    </w:div>
    <w:div w:id="53894602">
      <w:bodyDiv w:val="1"/>
      <w:marLeft w:val="0"/>
      <w:marRight w:val="0"/>
      <w:marTop w:val="0"/>
      <w:marBottom w:val="0"/>
      <w:divBdr>
        <w:top w:val="none" w:sz="0" w:space="0" w:color="auto"/>
        <w:left w:val="none" w:sz="0" w:space="0" w:color="auto"/>
        <w:bottom w:val="none" w:sz="0" w:space="0" w:color="auto"/>
        <w:right w:val="none" w:sz="0" w:space="0" w:color="auto"/>
      </w:divBdr>
    </w:div>
    <w:div w:id="53896138">
      <w:bodyDiv w:val="1"/>
      <w:marLeft w:val="0"/>
      <w:marRight w:val="0"/>
      <w:marTop w:val="0"/>
      <w:marBottom w:val="0"/>
      <w:divBdr>
        <w:top w:val="none" w:sz="0" w:space="0" w:color="auto"/>
        <w:left w:val="none" w:sz="0" w:space="0" w:color="auto"/>
        <w:bottom w:val="none" w:sz="0" w:space="0" w:color="auto"/>
        <w:right w:val="none" w:sz="0" w:space="0" w:color="auto"/>
      </w:divBdr>
    </w:div>
    <w:div w:id="54010357">
      <w:bodyDiv w:val="1"/>
      <w:marLeft w:val="0"/>
      <w:marRight w:val="0"/>
      <w:marTop w:val="0"/>
      <w:marBottom w:val="0"/>
      <w:divBdr>
        <w:top w:val="none" w:sz="0" w:space="0" w:color="auto"/>
        <w:left w:val="none" w:sz="0" w:space="0" w:color="auto"/>
        <w:bottom w:val="none" w:sz="0" w:space="0" w:color="auto"/>
        <w:right w:val="none" w:sz="0" w:space="0" w:color="auto"/>
      </w:divBdr>
    </w:div>
    <w:div w:id="54012692">
      <w:bodyDiv w:val="1"/>
      <w:marLeft w:val="0"/>
      <w:marRight w:val="0"/>
      <w:marTop w:val="0"/>
      <w:marBottom w:val="0"/>
      <w:divBdr>
        <w:top w:val="none" w:sz="0" w:space="0" w:color="auto"/>
        <w:left w:val="none" w:sz="0" w:space="0" w:color="auto"/>
        <w:bottom w:val="none" w:sz="0" w:space="0" w:color="auto"/>
        <w:right w:val="none" w:sz="0" w:space="0" w:color="auto"/>
      </w:divBdr>
    </w:div>
    <w:div w:id="54161587">
      <w:bodyDiv w:val="1"/>
      <w:marLeft w:val="0"/>
      <w:marRight w:val="0"/>
      <w:marTop w:val="0"/>
      <w:marBottom w:val="0"/>
      <w:divBdr>
        <w:top w:val="none" w:sz="0" w:space="0" w:color="auto"/>
        <w:left w:val="none" w:sz="0" w:space="0" w:color="auto"/>
        <w:bottom w:val="none" w:sz="0" w:space="0" w:color="auto"/>
        <w:right w:val="none" w:sz="0" w:space="0" w:color="auto"/>
      </w:divBdr>
    </w:div>
    <w:div w:id="54547318">
      <w:bodyDiv w:val="1"/>
      <w:marLeft w:val="0"/>
      <w:marRight w:val="0"/>
      <w:marTop w:val="0"/>
      <w:marBottom w:val="0"/>
      <w:divBdr>
        <w:top w:val="none" w:sz="0" w:space="0" w:color="auto"/>
        <w:left w:val="none" w:sz="0" w:space="0" w:color="auto"/>
        <w:bottom w:val="none" w:sz="0" w:space="0" w:color="auto"/>
        <w:right w:val="none" w:sz="0" w:space="0" w:color="auto"/>
      </w:divBdr>
    </w:div>
    <w:div w:id="55133748">
      <w:bodyDiv w:val="1"/>
      <w:marLeft w:val="0"/>
      <w:marRight w:val="0"/>
      <w:marTop w:val="0"/>
      <w:marBottom w:val="0"/>
      <w:divBdr>
        <w:top w:val="none" w:sz="0" w:space="0" w:color="auto"/>
        <w:left w:val="none" w:sz="0" w:space="0" w:color="auto"/>
        <w:bottom w:val="none" w:sz="0" w:space="0" w:color="auto"/>
        <w:right w:val="none" w:sz="0" w:space="0" w:color="auto"/>
      </w:divBdr>
    </w:div>
    <w:div w:id="55278443">
      <w:bodyDiv w:val="1"/>
      <w:marLeft w:val="0"/>
      <w:marRight w:val="0"/>
      <w:marTop w:val="0"/>
      <w:marBottom w:val="0"/>
      <w:divBdr>
        <w:top w:val="none" w:sz="0" w:space="0" w:color="auto"/>
        <w:left w:val="none" w:sz="0" w:space="0" w:color="auto"/>
        <w:bottom w:val="none" w:sz="0" w:space="0" w:color="auto"/>
        <w:right w:val="none" w:sz="0" w:space="0" w:color="auto"/>
      </w:divBdr>
    </w:div>
    <w:div w:id="55322266">
      <w:bodyDiv w:val="1"/>
      <w:marLeft w:val="0"/>
      <w:marRight w:val="0"/>
      <w:marTop w:val="0"/>
      <w:marBottom w:val="0"/>
      <w:divBdr>
        <w:top w:val="none" w:sz="0" w:space="0" w:color="auto"/>
        <w:left w:val="none" w:sz="0" w:space="0" w:color="auto"/>
        <w:bottom w:val="none" w:sz="0" w:space="0" w:color="auto"/>
        <w:right w:val="none" w:sz="0" w:space="0" w:color="auto"/>
      </w:divBdr>
    </w:div>
    <w:div w:id="55667552">
      <w:bodyDiv w:val="1"/>
      <w:marLeft w:val="0"/>
      <w:marRight w:val="0"/>
      <w:marTop w:val="0"/>
      <w:marBottom w:val="0"/>
      <w:divBdr>
        <w:top w:val="none" w:sz="0" w:space="0" w:color="auto"/>
        <w:left w:val="none" w:sz="0" w:space="0" w:color="auto"/>
        <w:bottom w:val="none" w:sz="0" w:space="0" w:color="auto"/>
        <w:right w:val="none" w:sz="0" w:space="0" w:color="auto"/>
      </w:divBdr>
    </w:div>
    <w:div w:id="55670118">
      <w:bodyDiv w:val="1"/>
      <w:marLeft w:val="0"/>
      <w:marRight w:val="0"/>
      <w:marTop w:val="0"/>
      <w:marBottom w:val="0"/>
      <w:divBdr>
        <w:top w:val="none" w:sz="0" w:space="0" w:color="auto"/>
        <w:left w:val="none" w:sz="0" w:space="0" w:color="auto"/>
        <w:bottom w:val="none" w:sz="0" w:space="0" w:color="auto"/>
        <w:right w:val="none" w:sz="0" w:space="0" w:color="auto"/>
      </w:divBdr>
    </w:div>
    <w:div w:id="55975239">
      <w:bodyDiv w:val="1"/>
      <w:marLeft w:val="0"/>
      <w:marRight w:val="0"/>
      <w:marTop w:val="0"/>
      <w:marBottom w:val="0"/>
      <w:divBdr>
        <w:top w:val="none" w:sz="0" w:space="0" w:color="auto"/>
        <w:left w:val="none" w:sz="0" w:space="0" w:color="auto"/>
        <w:bottom w:val="none" w:sz="0" w:space="0" w:color="auto"/>
        <w:right w:val="none" w:sz="0" w:space="0" w:color="auto"/>
      </w:divBdr>
    </w:div>
    <w:div w:id="56055096">
      <w:bodyDiv w:val="1"/>
      <w:marLeft w:val="0"/>
      <w:marRight w:val="0"/>
      <w:marTop w:val="0"/>
      <w:marBottom w:val="0"/>
      <w:divBdr>
        <w:top w:val="none" w:sz="0" w:space="0" w:color="auto"/>
        <w:left w:val="none" w:sz="0" w:space="0" w:color="auto"/>
        <w:bottom w:val="none" w:sz="0" w:space="0" w:color="auto"/>
        <w:right w:val="none" w:sz="0" w:space="0" w:color="auto"/>
      </w:divBdr>
    </w:div>
    <w:div w:id="56367170">
      <w:bodyDiv w:val="1"/>
      <w:marLeft w:val="0"/>
      <w:marRight w:val="0"/>
      <w:marTop w:val="0"/>
      <w:marBottom w:val="0"/>
      <w:divBdr>
        <w:top w:val="none" w:sz="0" w:space="0" w:color="auto"/>
        <w:left w:val="none" w:sz="0" w:space="0" w:color="auto"/>
        <w:bottom w:val="none" w:sz="0" w:space="0" w:color="auto"/>
        <w:right w:val="none" w:sz="0" w:space="0" w:color="auto"/>
      </w:divBdr>
    </w:div>
    <w:div w:id="56588958">
      <w:bodyDiv w:val="1"/>
      <w:marLeft w:val="0"/>
      <w:marRight w:val="0"/>
      <w:marTop w:val="0"/>
      <w:marBottom w:val="0"/>
      <w:divBdr>
        <w:top w:val="none" w:sz="0" w:space="0" w:color="auto"/>
        <w:left w:val="none" w:sz="0" w:space="0" w:color="auto"/>
        <w:bottom w:val="none" w:sz="0" w:space="0" w:color="auto"/>
        <w:right w:val="none" w:sz="0" w:space="0" w:color="auto"/>
      </w:divBdr>
    </w:div>
    <w:div w:id="57174091">
      <w:bodyDiv w:val="1"/>
      <w:marLeft w:val="0"/>
      <w:marRight w:val="0"/>
      <w:marTop w:val="0"/>
      <w:marBottom w:val="0"/>
      <w:divBdr>
        <w:top w:val="none" w:sz="0" w:space="0" w:color="auto"/>
        <w:left w:val="none" w:sz="0" w:space="0" w:color="auto"/>
        <w:bottom w:val="none" w:sz="0" w:space="0" w:color="auto"/>
        <w:right w:val="none" w:sz="0" w:space="0" w:color="auto"/>
      </w:divBdr>
    </w:div>
    <w:div w:id="57560551">
      <w:bodyDiv w:val="1"/>
      <w:marLeft w:val="0"/>
      <w:marRight w:val="0"/>
      <w:marTop w:val="0"/>
      <w:marBottom w:val="0"/>
      <w:divBdr>
        <w:top w:val="none" w:sz="0" w:space="0" w:color="auto"/>
        <w:left w:val="none" w:sz="0" w:space="0" w:color="auto"/>
        <w:bottom w:val="none" w:sz="0" w:space="0" w:color="auto"/>
        <w:right w:val="none" w:sz="0" w:space="0" w:color="auto"/>
      </w:divBdr>
    </w:div>
    <w:div w:id="57675784">
      <w:bodyDiv w:val="1"/>
      <w:marLeft w:val="0"/>
      <w:marRight w:val="0"/>
      <w:marTop w:val="0"/>
      <w:marBottom w:val="0"/>
      <w:divBdr>
        <w:top w:val="none" w:sz="0" w:space="0" w:color="auto"/>
        <w:left w:val="none" w:sz="0" w:space="0" w:color="auto"/>
        <w:bottom w:val="none" w:sz="0" w:space="0" w:color="auto"/>
        <w:right w:val="none" w:sz="0" w:space="0" w:color="auto"/>
      </w:divBdr>
    </w:div>
    <w:div w:id="57870449">
      <w:bodyDiv w:val="1"/>
      <w:marLeft w:val="0"/>
      <w:marRight w:val="0"/>
      <w:marTop w:val="0"/>
      <w:marBottom w:val="0"/>
      <w:divBdr>
        <w:top w:val="none" w:sz="0" w:space="0" w:color="auto"/>
        <w:left w:val="none" w:sz="0" w:space="0" w:color="auto"/>
        <w:bottom w:val="none" w:sz="0" w:space="0" w:color="auto"/>
        <w:right w:val="none" w:sz="0" w:space="0" w:color="auto"/>
      </w:divBdr>
    </w:div>
    <w:div w:id="57900683">
      <w:bodyDiv w:val="1"/>
      <w:marLeft w:val="0"/>
      <w:marRight w:val="0"/>
      <w:marTop w:val="0"/>
      <w:marBottom w:val="0"/>
      <w:divBdr>
        <w:top w:val="none" w:sz="0" w:space="0" w:color="auto"/>
        <w:left w:val="none" w:sz="0" w:space="0" w:color="auto"/>
        <w:bottom w:val="none" w:sz="0" w:space="0" w:color="auto"/>
        <w:right w:val="none" w:sz="0" w:space="0" w:color="auto"/>
      </w:divBdr>
    </w:div>
    <w:div w:id="58327514">
      <w:bodyDiv w:val="1"/>
      <w:marLeft w:val="0"/>
      <w:marRight w:val="0"/>
      <w:marTop w:val="0"/>
      <w:marBottom w:val="0"/>
      <w:divBdr>
        <w:top w:val="none" w:sz="0" w:space="0" w:color="auto"/>
        <w:left w:val="none" w:sz="0" w:space="0" w:color="auto"/>
        <w:bottom w:val="none" w:sz="0" w:space="0" w:color="auto"/>
        <w:right w:val="none" w:sz="0" w:space="0" w:color="auto"/>
      </w:divBdr>
    </w:div>
    <w:div w:id="58403108">
      <w:bodyDiv w:val="1"/>
      <w:marLeft w:val="0"/>
      <w:marRight w:val="0"/>
      <w:marTop w:val="0"/>
      <w:marBottom w:val="0"/>
      <w:divBdr>
        <w:top w:val="none" w:sz="0" w:space="0" w:color="auto"/>
        <w:left w:val="none" w:sz="0" w:space="0" w:color="auto"/>
        <w:bottom w:val="none" w:sz="0" w:space="0" w:color="auto"/>
        <w:right w:val="none" w:sz="0" w:space="0" w:color="auto"/>
      </w:divBdr>
    </w:div>
    <w:div w:id="58405565">
      <w:bodyDiv w:val="1"/>
      <w:marLeft w:val="0"/>
      <w:marRight w:val="0"/>
      <w:marTop w:val="0"/>
      <w:marBottom w:val="0"/>
      <w:divBdr>
        <w:top w:val="none" w:sz="0" w:space="0" w:color="auto"/>
        <w:left w:val="none" w:sz="0" w:space="0" w:color="auto"/>
        <w:bottom w:val="none" w:sz="0" w:space="0" w:color="auto"/>
        <w:right w:val="none" w:sz="0" w:space="0" w:color="auto"/>
      </w:divBdr>
    </w:div>
    <w:div w:id="58789386">
      <w:bodyDiv w:val="1"/>
      <w:marLeft w:val="0"/>
      <w:marRight w:val="0"/>
      <w:marTop w:val="0"/>
      <w:marBottom w:val="0"/>
      <w:divBdr>
        <w:top w:val="none" w:sz="0" w:space="0" w:color="auto"/>
        <w:left w:val="none" w:sz="0" w:space="0" w:color="auto"/>
        <w:bottom w:val="none" w:sz="0" w:space="0" w:color="auto"/>
        <w:right w:val="none" w:sz="0" w:space="0" w:color="auto"/>
      </w:divBdr>
    </w:div>
    <w:div w:id="58947373">
      <w:bodyDiv w:val="1"/>
      <w:marLeft w:val="0"/>
      <w:marRight w:val="0"/>
      <w:marTop w:val="0"/>
      <w:marBottom w:val="0"/>
      <w:divBdr>
        <w:top w:val="none" w:sz="0" w:space="0" w:color="auto"/>
        <w:left w:val="none" w:sz="0" w:space="0" w:color="auto"/>
        <w:bottom w:val="none" w:sz="0" w:space="0" w:color="auto"/>
        <w:right w:val="none" w:sz="0" w:space="0" w:color="auto"/>
      </w:divBdr>
    </w:div>
    <w:div w:id="59446572">
      <w:bodyDiv w:val="1"/>
      <w:marLeft w:val="0"/>
      <w:marRight w:val="0"/>
      <w:marTop w:val="0"/>
      <w:marBottom w:val="0"/>
      <w:divBdr>
        <w:top w:val="none" w:sz="0" w:space="0" w:color="auto"/>
        <w:left w:val="none" w:sz="0" w:space="0" w:color="auto"/>
        <w:bottom w:val="none" w:sz="0" w:space="0" w:color="auto"/>
        <w:right w:val="none" w:sz="0" w:space="0" w:color="auto"/>
      </w:divBdr>
    </w:div>
    <w:div w:id="59446823">
      <w:bodyDiv w:val="1"/>
      <w:marLeft w:val="0"/>
      <w:marRight w:val="0"/>
      <w:marTop w:val="0"/>
      <w:marBottom w:val="0"/>
      <w:divBdr>
        <w:top w:val="none" w:sz="0" w:space="0" w:color="auto"/>
        <w:left w:val="none" w:sz="0" w:space="0" w:color="auto"/>
        <w:bottom w:val="none" w:sz="0" w:space="0" w:color="auto"/>
        <w:right w:val="none" w:sz="0" w:space="0" w:color="auto"/>
      </w:divBdr>
    </w:div>
    <w:div w:id="59596130">
      <w:bodyDiv w:val="1"/>
      <w:marLeft w:val="0"/>
      <w:marRight w:val="0"/>
      <w:marTop w:val="0"/>
      <w:marBottom w:val="0"/>
      <w:divBdr>
        <w:top w:val="none" w:sz="0" w:space="0" w:color="auto"/>
        <w:left w:val="none" w:sz="0" w:space="0" w:color="auto"/>
        <w:bottom w:val="none" w:sz="0" w:space="0" w:color="auto"/>
        <w:right w:val="none" w:sz="0" w:space="0" w:color="auto"/>
      </w:divBdr>
    </w:div>
    <w:div w:id="59645875">
      <w:bodyDiv w:val="1"/>
      <w:marLeft w:val="0"/>
      <w:marRight w:val="0"/>
      <w:marTop w:val="0"/>
      <w:marBottom w:val="0"/>
      <w:divBdr>
        <w:top w:val="none" w:sz="0" w:space="0" w:color="auto"/>
        <w:left w:val="none" w:sz="0" w:space="0" w:color="auto"/>
        <w:bottom w:val="none" w:sz="0" w:space="0" w:color="auto"/>
        <w:right w:val="none" w:sz="0" w:space="0" w:color="auto"/>
      </w:divBdr>
    </w:div>
    <w:div w:id="59834464">
      <w:bodyDiv w:val="1"/>
      <w:marLeft w:val="0"/>
      <w:marRight w:val="0"/>
      <w:marTop w:val="0"/>
      <w:marBottom w:val="0"/>
      <w:divBdr>
        <w:top w:val="none" w:sz="0" w:space="0" w:color="auto"/>
        <w:left w:val="none" w:sz="0" w:space="0" w:color="auto"/>
        <w:bottom w:val="none" w:sz="0" w:space="0" w:color="auto"/>
        <w:right w:val="none" w:sz="0" w:space="0" w:color="auto"/>
      </w:divBdr>
    </w:div>
    <w:div w:id="59836624">
      <w:bodyDiv w:val="1"/>
      <w:marLeft w:val="0"/>
      <w:marRight w:val="0"/>
      <w:marTop w:val="0"/>
      <w:marBottom w:val="0"/>
      <w:divBdr>
        <w:top w:val="none" w:sz="0" w:space="0" w:color="auto"/>
        <w:left w:val="none" w:sz="0" w:space="0" w:color="auto"/>
        <w:bottom w:val="none" w:sz="0" w:space="0" w:color="auto"/>
        <w:right w:val="none" w:sz="0" w:space="0" w:color="auto"/>
      </w:divBdr>
    </w:div>
    <w:div w:id="59866290">
      <w:bodyDiv w:val="1"/>
      <w:marLeft w:val="0"/>
      <w:marRight w:val="0"/>
      <w:marTop w:val="0"/>
      <w:marBottom w:val="0"/>
      <w:divBdr>
        <w:top w:val="none" w:sz="0" w:space="0" w:color="auto"/>
        <w:left w:val="none" w:sz="0" w:space="0" w:color="auto"/>
        <w:bottom w:val="none" w:sz="0" w:space="0" w:color="auto"/>
        <w:right w:val="none" w:sz="0" w:space="0" w:color="auto"/>
      </w:divBdr>
    </w:div>
    <w:div w:id="59914290">
      <w:bodyDiv w:val="1"/>
      <w:marLeft w:val="0"/>
      <w:marRight w:val="0"/>
      <w:marTop w:val="0"/>
      <w:marBottom w:val="0"/>
      <w:divBdr>
        <w:top w:val="none" w:sz="0" w:space="0" w:color="auto"/>
        <w:left w:val="none" w:sz="0" w:space="0" w:color="auto"/>
        <w:bottom w:val="none" w:sz="0" w:space="0" w:color="auto"/>
        <w:right w:val="none" w:sz="0" w:space="0" w:color="auto"/>
      </w:divBdr>
    </w:div>
    <w:div w:id="60252844">
      <w:bodyDiv w:val="1"/>
      <w:marLeft w:val="0"/>
      <w:marRight w:val="0"/>
      <w:marTop w:val="0"/>
      <w:marBottom w:val="0"/>
      <w:divBdr>
        <w:top w:val="none" w:sz="0" w:space="0" w:color="auto"/>
        <w:left w:val="none" w:sz="0" w:space="0" w:color="auto"/>
        <w:bottom w:val="none" w:sz="0" w:space="0" w:color="auto"/>
        <w:right w:val="none" w:sz="0" w:space="0" w:color="auto"/>
      </w:divBdr>
    </w:div>
    <w:div w:id="60370252">
      <w:bodyDiv w:val="1"/>
      <w:marLeft w:val="0"/>
      <w:marRight w:val="0"/>
      <w:marTop w:val="0"/>
      <w:marBottom w:val="0"/>
      <w:divBdr>
        <w:top w:val="none" w:sz="0" w:space="0" w:color="auto"/>
        <w:left w:val="none" w:sz="0" w:space="0" w:color="auto"/>
        <w:bottom w:val="none" w:sz="0" w:space="0" w:color="auto"/>
        <w:right w:val="none" w:sz="0" w:space="0" w:color="auto"/>
      </w:divBdr>
    </w:div>
    <w:div w:id="60687300">
      <w:bodyDiv w:val="1"/>
      <w:marLeft w:val="0"/>
      <w:marRight w:val="0"/>
      <w:marTop w:val="0"/>
      <w:marBottom w:val="0"/>
      <w:divBdr>
        <w:top w:val="none" w:sz="0" w:space="0" w:color="auto"/>
        <w:left w:val="none" w:sz="0" w:space="0" w:color="auto"/>
        <w:bottom w:val="none" w:sz="0" w:space="0" w:color="auto"/>
        <w:right w:val="none" w:sz="0" w:space="0" w:color="auto"/>
      </w:divBdr>
    </w:div>
    <w:div w:id="60837053">
      <w:bodyDiv w:val="1"/>
      <w:marLeft w:val="0"/>
      <w:marRight w:val="0"/>
      <w:marTop w:val="0"/>
      <w:marBottom w:val="0"/>
      <w:divBdr>
        <w:top w:val="none" w:sz="0" w:space="0" w:color="auto"/>
        <w:left w:val="none" w:sz="0" w:space="0" w:color="auto"/>
        <w:bottom w:val="none" w:sz="0" w:space="0" w:color="auto"/>
        <w:right w:val="none" w:sz="0" w:space="0" w:color="auto"/>
      </w:divBdr>
    </w:div>
    <w:div w:id="61877191">
      <w:bodyDiv w:val="1"/>
      <w:marLeft w:val="0"/>
      <w:marRight w:val="0"/>
      <w:marTop w:val="0"/>
      <w:marBottom w:val="0"/>
      <w:divBdr>
        <w:top w:val="none" w:sz="0" w:space="0" w:color="auto"/>
        <w:left w:val="none" w:sz="0" w:space="0" w:color="auto"/>
        <w:bottom w:val="none" w:sz="0" w:space="0" w:color="auto"/>
        <w:right w:val="none" w:sz="0" w:space="0" w:color="auto"/>
      </w:divBdr>
    </w:div>
    <w:div w:id="61954779">
      <w:bodyDiv w:val="1"/>
      <w:marLeft w:val="0"/>
      <w:marRight w:val="0"/>
      <w:marTop w:val="0"/>
      <w:marBottom w:val="0"/>
      <w:divBdr>
        <w:top w:val="none" w:sz="0" w:space="0" w:color="auto"/>
        <w:left w:val="none" w:sz="0" w:space="0" w:color="auto"/>
        <w:bottom w:val="none" w:sz="0" w:space="0" w:color="auto"/>
        <w:right w:val="none" w:sz="0" w:space="0" w:color="auto"/>
      </w:divBdr>
    </w:div>
    <w:div w:id="62140039">
      <w:bodyDiv w:val="1"/>
      <w:marLeft w:val="0"/>
      <w:marRight w:val="0"/>
      <w:marTop w:val="0"/>
      <w:marBottom w:val="0"/>
      <w:divBdr>
        <w:top w:val="none" w:sz="0" w:space="0" w:color="auto"/>
        <w:left w:val="none" w:sz="0" w:space="0" w:color="auto"/>
        <w:bottom w:val="none" w:sz="0" w:space="0" w:color="auto"/>
        <w:right w:val="none" w:sz="0" w:space="0" w:color="auto"/>
      </w:divBdr>
    </w:div>
    <w:div w:id="62221355">
      <w:bodyDiv w:val="1"/>
      <w:marLeft w:val="0"/>
      <w:marRight w:val="0"/>
      <w:marTop w:val="0"/>
      <w:marBottom w:val="0"/>
      <w:divBdr>
        <w:top w:val="none" w:sz="0" w:space="0" w:color="auto"/>
        <w:left w:val="none" w:sz="0" w:space="0" w:color="auto"/>
        <w:bottom w:val="none" w:sz="0" w:space="0" w:color="auto"/>
        <w:right w:val="none" w:sz="0" w:space="0" w:color="auto"/>
      </w:divBdr>
    </w:div>
    <w:div w:id="62262559">
      <w:bodyDiv w:val="1"/>
      <w:marLeft w:val="0"/>
      <w:marRight w:val="0"/>
      <w:marTop w:val="0"/>
      <w:marBottom w:val="0"/>
      <w:divBdr>
        <w:top w:val="none" w:sz="0" w:space="0" w:color="auto"/>
        <w:left w:val="none" w:sz="0" w:space="0" w:color="auto"/>
        <w:bottom w:val="none" w:sz="0" w:space="0" w:color="auto"/>
        <w:right w:val="none" w:sz="0" w:space="0" w:color="auto"/>
      </w:divBdr>
    </w:div>
    <w:div w:id="62527396">
      <w:bodyDiv w:val="1"/>
      <w:marLeft w:val="0"/>
      <w:marRight w:val="0"/>
      <w:marTop w:val="0"/>
      <w:marBottom w:val="0"/>
      <w:divBdr>
        <w:top w:val="none" w:sz="0" w:space="0" w:color="auto"/>
        <w:left w:val="none" w:sz="0" w:space="0" w:color="auto"/>
        <w:bottom w:val="none" w:sz="0" w:space="0" w:color="auto"/>
        <w:right w:val="none" w:sz="0" w:space="0" w:color="auto"/>
      </w:divBdr>
    </w:div>
    <w:div w:id="62534474">
      <w:bodyDiv w:val="1"/>
      <w:marLeft w:val="0"/>
      <w:marRight w:val="0"/>
      <w:marTop w:val="0"/>
      <w:marBottom w:val="0"/>
      <w:divBdr>
        <w:top w:val="none" w:sz="0" w:space="0" w:color="auto"/>
        <w:left w:val="none" w:sz="0" w:space="0" w:color="auto"/>
        <w:bottom w:val="none" w:sz="0" w:space="0" w:color="auto"/>
        <w:right w:val="none" w:sz="0" w:space="0" w:color="auto"/>
      </w:divBdr>
    </w:div>
    <w:div w:id="62680869">
      <w:bodyDiv w:val="1"/>
      <w:marLeft w:val="0"/>
      <w:marRight w:val="0"/>
      <w:marTop w:val="0"/>
      <w:marBottom w:val="0"/>
      <w:divBdr>
        <w:top w:val="none" w:sz="0" w:space="0" w:color="auto"/>
        <w:left w:val="none" w:sz="0" w:space="0" w:color="auto"/>
        <w:bottom w:val="none" w:sz="0" w:space="0" w:color="auto"/>
        <w:right w:val="none" w:sz="0" w:space="0" w:color="auto"/>
      </w:divBdr>
    </w:div>
    <w:div w:id="62681186">
      <w:bodyDiv w:val="1"/>
      <w:marLeft w:val="0"/>
      <w:marRight w:val="0"/>
      <w:marTop w:val="0"/>
      <w:marBottom w:val="0"/>
      <w:divBdr>
        <w:top w:val="none" w:sz="0" w:space="0" w:color="auto"/>
        <w:left w:val="none" w:sz="0" w:space="0" w:color="auto"/>
        <w:bottom w:val="none" w:sz="0" w:space="0" w:color="auto"/>
        <w:right w:val="none" w:sz="0" w:space="0" w:color="auto"/>
      </w:divBdr>
    </w:div>
    <w:div w:id="62720659">
      <w:bodyDiv w:val="1"/>
      <w:marLeft w:val="0"/>
      <w:marRight w:val="0"/>
      <w:marTop w:val="0"/>
      <w:marBottom w:val="0"/>
      <w:divBdr>
        <w:top w:val="none" w:sz="0" w:space="0" w:color="auto"/>
        <w:left w:val="none" w:sz="0" w:space="0" w:color="auto"/>
        <w:bottom w:val="none" w:sz="0" w:space="0" w:color="auto"/>
        <w:right w:val="none" w:sz="0" w:space="0" w:color="auto"/>
      </w:divBdr>
    </w:div>
    <w:div w:id="62916557">
      <w:bodyDiv w:val="1"/>
      <w:marLeft w:val="0"/>
      <w:marRight w:val="0"/>
      <w:marTop w:val="0"/>
      <w:marBottom w:val="0"/>
      <w:divBdr>
        <w:top w:val="none" w:sz="0" w:space="0" w:color="auto"/>
        <w:left w:val="none" w:sz="0" w:space="0" w:color="auto"/>
        <w:bottom w:val="none" w:sz="0" w:space="0" w:color="auto"/>
        <w:right w:val="none" w:sz="0" w:space="0" w:color="auto"/>
      </w:divBdr>
    </w:div>
    <w:div w:id="62916923">
      <w:bodyDiv w:val="1"/>
      <w:marLeft w:val="0"/>
      <w:marRight w:val="0"/>
      <w:marTop w:val="0"/>
      <w:marBottom w:val="0"/>
      <w:divBdr>
        <w:top w:val="none" w:sz="0" w:space="0" w:color="auto"/>
        <w:left w:val="none" w:sz="0" w:space="0" w:color="auto"/>
        <w:bottom w:val="none" w:sz="0" w:space="0" w:color="auto"/>
        <w:right w:val="none" w:sz="0" w:space="0" w:color="auto"/>
      </w:divBdr>
    </w:div>
    <w:div w:id="63073187">
      <w:bodyDiv w:val="1"/>
      <w:marLeft w:val="0"/>
      <w:marRight w:val="0"/>
      <w:marTop w:val="0"/>
      <w:marBottom w:val="0"/>
      <w:divBdr>
        <w:top w:val="none" w:sz="0" w:space="0" w:color="auto"/>
        <w:left w:val="none" w:sz="0" w:space="0" w:color="auto"/>
        <w:bottom w:val="none" w:sz="0" w:space="0" w:color="auto"/>
        <w:right w:val="none" w:sz="0" w:space="0" w:color="auto"/>
      </w:divBdr>
    </w:div>
    <w:div w:id="63140026">
      <w:bodyDiv w:val="1"/>
      <w:marLeft w:val="0"/>
      <w:marRight w:val="0"/>
      <w:marTop w:val="0"/>
      <w:marBottom w:val="0"/>
      <w:divBdr>
        <w:top w:val="none" w:sz="0" w:space="0" w:color="auto"/>
        <w:left w:val="none" w:sz="0" w:space="0" w:color="auto"/>
        <w:bottom w:val="none" w:sz="0" w:space="0" w:color="auto"/>
        <w:right w:val="none" w:sz="0" w:space="0" w:color="auto"/>
      </w:divBdr>
    </w:div>
    <w:div w:id="63571615">
      <w:bodyDiv w:val="1"/>
      <w:marLeft w:val="0"/>
      <w:marRight w:val="0"/>
      <w:marTop w:val="0"/>
      <w:marBottom w:val="0"/>
      <w:divBdr>
        <w:top w:val="none" w:sz="0" w:space="0" w:color="auto"/>
        <w:left w:val="none" w:sz="0" w:space="0" w:color="auto"/>
        <w:bottom w:val="none" w:sz="0" w:space="0" w:color="auto"/>
        <w:right w:val="none" w:sz="0" w:space="0" w:color="auto"/>
      </w:divBdr>
    </w:div>
    <w:div w:id="63768637">
      <w:bodyDiv w:val="1"/>
      <w:marLeft w:val="0"/>
      <w:marRight w:val="0"/>
      <w:marTop w:val="0"/>
      <w:marBottom w:val="0"/>
      <w:divBdr>
        <w:top w:val="none" w:sz="0" w:space="0" w:color="auto"/>
        <w:left w:val="none" w:sz="0" w:space="0" w:color="auto"/>
        <w:bottom w:val="none" w:sz="0" w:space="0" w:color="auto"/>
        <w:right w:val="none" w:sz="0" w:space="0" w:color="auto"/>
      </w:divBdr>
    </w:div>
    <w:div w:id="63794178">
      <w:bodyDiv w:val="1"/>
      <w:marLeft w:val="0"/>
      <w:marRight w:val="0"/>
      <w:marTop w:val="0"/>
      <w:marBottom w:val="0"/>
      <w:divBdr>
        <w:top w:val="none" w:sz="0" w:space="0" w:color="auto"/>
        <w:left w:val="none" w:sz="0" w:space="0" w:color="auto"/>
        <w:bottom w:val="none" w:sz="0" w:space="0" w:color="auto"/>
        <w:right w:val="none" w:sz="0" w:space="0" w:color="auto"/>
      </w:divBdr>
    </w:div>
    <w:div w:id="63963882">
      <w:bodyDiv w:val="1"/>
      <w:marLeft w:val="0"/>
      <w:marRight w:val="0"/>
      <w:marTop w:val="0"/>
      <w:marBottom w:val="0"/>
      <w:divBdr>
        <w:top w:val="none" w:sz="0" w:space="0" w:color="auto"/>
        <w:left w:val="none" w:sz="0" w:space="0" w:color="auto"/>
        <w:bottom w:val="none" w:sz="0" w:space="0" w:color="auto"/>
        <w:right w:val="none" w:sz="0" w:space="0" w:color="auto"/>
      </w:divBdr>
    </w:div>
    <w:div w:id="64110176">
      <w:bodyDiv w:val="1"/>
      <w:marLeft w:val="0"/>
      <w:marRight w:val="0"/>
      <w:marTop w:val="0"/>
      <w:marBottom w:val="0"/>
      <w:divBdr>
        <w:top w:val="none" w:sz="0" w:space="0" w:color="auto"/>
        <w:left w:val="none" w:sz="0" w:space="0" w:color="auto"/>
        <w:bottom w:val="none" w:sz="0" w:space="0" w:color="auto"/>
        <w:right w:val="none" w:sz="0" w:space="0" w:color="auto"/>
      </w:divBdr>
    </w:div>
    <w:div w:id="64114257">
      <w:bodyDiv w:val="1"/>
      <w:marLeft w:val="0"/>
      <w:marRight w:val="0"/>
      <w:marTop w:val="0"/>
      <w:marBottom w:val="0"/>
      <w:divBdr>
        <w:top w:val="none" w:sz="0" w:space="0" w:color="auto"/>
        <w:left w:val="none" w:sz="0" w:space="0" w:color="auto"/>
        <w:bottom w:val="none" w:sz="0" w:space="0" w:color="auto"/>
        <w:right w:val="none" w:sz="0" w:space="0" w:color="auto"/>
      </w:divBdr>
    </w:div>
    <w:div w:id="64228559">
      <w:bodyDiv w:val="1"/>
      <w:marLeft w:val="0"/>
      <w:marRight w:val="0"/>
      <w:marTop w:val="0"/>
      <w:marBottom w:val="0"/>
      <w:divBdr>
        <w:top w:val="none" w:sz="0" w:space="0" w:color="auto"/>
        <w:left w:val="none" w:sz="0" w:space="0" w:color="auto"/>
        <w:bottom w:val="none" w:sz="0" w:space="0" w:color="auto"/>
        <w:right w:val="none" w:sz="0" w:space="0" w:color="auto"/>
      </w:divBdr>
    </w:div>
    <w:div w:id="64376266">
      <w:bodyDiv w:val="1"/>
      <w:marLeft w:val="0"/>
      <w:marRight w:val="0"/>
      <w:marTop w:val="0"/>
      <w:marBottom w:val="0"/>
      <w:divBdr>
        <w:top w:val="none" w:sz="0" w:space="0" w:color="auto"/>
        <w:left w:val="none" w:sz="0" w:space="0" w:color="auto"/>
        <w:bottom w:val="none" w:sz="0" w:space="0" w:color="auto"/>
        <w:right w:val="none" w:sz="0" w:space="0" w:color="auto"/>
      </w:divBdr>
    </w:div>
    <w:div w:id="64424935">
      <w:bodyDiv w:val="1"/>
      <w:marLeft w:val="0"/>
      <w:marRight w:val="0"/>
      <w:marTop w:val="0"/>
      <w:marBottom w:val="0"/>
      <w:divBdr>
        <w:top w:val="none" w:sz="0" w:space="0" w:color="auto"/>
        <w:left w:val="none" w:sz="0" w:space="0" w:color="auto"/>
        <w:bottom w:val="none" w:sz="0" w:space="0" w:color="auto"/>
        <w:right w:val="none" w:sz="0" w:space="0" w:color="auto"/>
      </w:divBdr>
    </w:div>
    <w:div w:id="64497184">
      <w:bodyDiv w:val="1"/>
      <w:marLeft w:val="0"/>
      <w:marRight w:val="0"/>
      <w:marTop w:val="0"/>
      <w:marBottom w:val="0"/>
      <w:divBdr>
        <w:top w:val="none" w:sz="0" w:space="0" w:color="auto"/>
        <w:left w:val="none" w:sz="0" w:space="0" w:color="auto"/>
        <w:bottom w:val="none" w:sz="0" w:space="0" w:color="auto"/>
        <w:right w:val="none" w:sz="0" w:space="0" w:color="auto"/>
      </w:divBdr>
    </w:div>
    <w:div w:id="64569008">
      <w:bodyDiv w:val="1"/>
      <w:marLeft w:val="0"/>
      <w:marRight w:val="0"/>
      <w:marTop w:val="0"/>
      <w:marBottom w:val="0"/>
      <w:divBdr>
        <w:top w:val="none" w:sz="0" w:space="0" w:color="auto"/>
        <w:left w:val="none" w:sz="0" w:space="0" w:color="auto"/>
        <w:bottom w:val="none" w:sz="0" w:space="0" w:color="auto"/>
        <w:right w:val="none" w:sz="0" w:space="0" w:color="auto"/>
      </w:divBdr>
    </w:div>
    <w:div w:id="64648022">
      <w:bodyDiv w:val="1"/>
      <w:marLeft w:val="0"/>
      <w:marRight w:val="0"/>
      <w:marTop w:val="0"/>
      <w:marBottom w:val="0"/>
      <w:divBdr>
        <w:top w:val="none" w:sz="0" w:space="0" w:color="auto"/>
        <w:left w:val="none" w:sz="0" w:space="0" w:color="auto"/>
        <w:bottom w:val="none" w:sz="0" w:space="0" w:color="auto"/>
        <w:right w:val="none" w:sz="0" w:space="0" w:color="auto"/>
      </w:divBdr>
    </w:div>
    <w:div w:id="64767682">
      <w:bodyDiv w:val="1"/>
      <w:marLeft w:val="0"/>
      <w:marRight w:val="0"/>
      <w:marTop w:val="0"/>
      <w:marBottom w:val="0"/>
      <w:divBdr>
        <w:top w:val="none" w:sz="0" w:space="0" w:color="auto"/>
        <w:left w:val="none" w:sz="0" w:space="0" w:color="auto"/>
        <w:bottom w:val="none" w:sz="0" w:space="0" w:color="auto"/>
        <w:right w:val="none" w:sz="0" w:space="0" w:color="auto"/>
      </w:divBdr>
    </w:div>
    <w:div w:id="64836361">
      <w:bodyDiv w:val="1"/>
      <w:marLeft w:val="0"/>
      <w:marRight w:val="0"/>
      <w:marTop w:val="0"/>
      <w:marBottom w:val="0"/>
      <w:divBdr>
        <w:top w:val="none" w:sz="0" w:space="0" w:color="auto"/>
        <w:left w:val="none" w:sz="0" w:space="0" w:color="auto"/>
        <w:bottom w:val="none" w:sz="0" w:space="0" w:color="auto"/>
        <w:right w:val="none" w:sz="0" w:space="0" w:color="auto"/>
      </w:divBdr>
    </w:div>
    <w:div w:id="65231353">
      <w:bodyDiv w:val="1"/>
      <w:marLeft w:val="0"/>
      <w:marRight w:val="0"/>
      <w:marTop w:val="0"/>
      <w:marBottom w:val="0"/>
      <w:divBdr>
        <w:top w:val="none" w:sz="0" w:space="0" w:color="auto"/>
        <w:left w:val="none" w:sz="0" w:space="0" w:color="auto"/>
        <w:bottom w:val="none" w:sz="0" w:space="0" w:color="auto"/>
        <w:right w:val="none" w:sz="0" w:space="0" w:color="auto"/>
      </w:divBdr>
    </w:div>
    <w:div w:id="65418809">
      <w:bodyDiv w:val="1"/>
      <w:marLeft w:val="0"/>
      <w:marRight w:val="0"/>
      <w:marTop w:val="0"/>
      <w:marBottom w:val="0"/>
      <w:divBdr>
        <w:top w:val="none" w:sz="0" w:space="0" w:color="auto"/>
        <w:left w:val="none" w:sz="0" w:space="0" w:color="auto"/>
        <w:bottom w:val="none" w:sz="0" w:space="0" w:color="auto"/>
        <w:right w:val="none" w:sz="0" w:space="0" w:color="auto"/>
      </w:divBdr>
    </w:div>
    <w:div w:id="65997556">
      <w:bodyDiv w:val="1"/>
      <w:marLeft w:val="0"/>
      <w:marRight w:val="0"/>
      <w:marTop w:val="0"/>
      <w:marBottom w:val="0"/>
      <w:divBdr>
        <w:top w:val="none" w:sz="0" w:space="0" w:color="auto"/>
        <w:left w:val="none" w:sz="0" w:space="0" w:color="auto"/>
        <w:bottom w:val="none" w:sz="0" w:space="0" w:color="auto"/>
        <w:right w:val="none" w:sz="0" w:space="0" w:color="auto"/>
      </w:divBdr>
    </w:div>
    <w:div w:id="66001583">
      <w:bodyDiv w:val="1"/>
      <w:marLeft w:val="0"/>
      <w:marRight w:val="0"/>
      <w:marTop w:val="0"/>
      <w:marBottom w:val="0"/>
      <w:divBdr>
        <w:top w:val="none" w:sz="0" w:space="0" w:color="auto"/>
        <w:left w:val="none" w:sz="0" w:space="0" w:color="auto"/>
        <w:bottom w:val="none" w:sz="0" w:space="0" w:color="auto"/>
        <w:right w:val="none" w:sz="0" w:space="0" w:color="auto"/>
      </w:divBdr>
    </w:div>
    <w:div w:id="66153830">
      <w:bodyDiv w:val="1"/>
      <w:marLeft w:val="0"/>
      <w:marRight w:val="0"/>
      <w:marTop w:val="0"/>
      <w:marBottom w:val="0"/>
      <w:divBdr>
        <w:top w:val="none" w:sz="0" w:space="0" w:color="auto"/>
        <w:left w:val="none" w:sz="0" w:space="0" w:color="auto"/>
        <w:bottom w:val="none" w:sz="0" w:space="0" w:color="auto"/>
        <w:right w:val="none" w:sz="0" w:space="0" w:color="auto"/>
      </w:divBdr>
    </w:div>
    <w:div w:id="66344809">
      <w:bodyDiv w:val="1"/>
      <w:marLeft w:val="0"/>
      <w:marRight w:val="0"/>
      <w:marTop w:val="0"/>
      <w:marBottom w:val="0"/>
      <w:divBdr>
        <w:top w:val="none" w:sz="0" w:space="0" w:color="auto"/>
        <w:left w:val="none" w:sz="0" w:space="0" w:color="auto"/>
        <w:bottom w:val="none" w:sz="0" w:space="0" w:color="auto"/>
        <w:right w:val="none" w:sz="0" w:space="0" w:color="auto"/>
      </w:divBdr>
    </w:div>
    <w:div w:id="66651829">
      <w:bodyDiv w:val="1"/>
      <w:marLeft w:val="0"/>
      <w:marRight w:val="0"/>
      <w:marTop w:val="0"/>
      <w:marBottom w:val="0"/>
      <w:divBdr>
        <w:top w:val="none" w:sz="0" w:space="0" w:color="auto"/>
        <w:left w:val="none" w:sz="0" w:space="0" w:color="auto"/>
        <w:bottom w:val="none" w:sz="0" w:space="0" w:color="auto"/>
        <w:right w:val="none" w:sz="0" w:space="0" w:color="auto"/>
      </w:divBdr>
    </w:div>
    <w:div w:id="66657165">
      <w:bodyDiv w:val="1"/>
      <w:marLeft w:val="0"/>
      <w:marRight w:val="0"/>
      <w:marTop w:val="0"/>
      <w:marBottom w:val="0"/>
      <w:divBdr>
        <w:top w:val="none" w:sz="0" w:space="0" w:color="auto"/>
        <w:left w:val="none" w:sz="0" w:space="0" w:color="auto"/>
        <w:bottom w:val="none" w:sz="0" w:space="0" w:color="auto"/>
        <w:right w:val="none" w:sz="0" w:space="0" w:color="auto"/>
      </w:divBdr>
    </w:div>
    <w:div w:id="67267405">
      <w:bodyDiv w:val="1"/>
      <w:marLeft w:val="0"/>
      <w:marRight w:val="0"/>
      <w:marTop w:val="0"/>
      <w:marBottom w:val="0"/>
      <w:divBdr>
        <w:top w:val="none" w:sz="0" w:space="0" w:color="auto"/>
        <w:left w:val="none" w:sz="0" w:space="0" w:color="auto"/>
        <w:bottom w:val="none" w:sz="0" w:space="0" w:color="auto"/>
        <w:right w:val="none" w:sz="0" w:space="0" w:color="auto"/>
      </w:divBdr>
    </w:div>
    <w:div w:id="67309692">
      <w:bodyDiv w:val="1"/>
      <w:marLeft w:val="0"/>
      <w:marRight w:val="0"/>
      <w:marTop w:val="0"/>
      <w:marBottom w:val="0"/>
      <w:divBdr>
        <w:top w:val="none" w:sz="0" w:space="0" w:color="auto"/>
        <w:left w:val="none" w:sz="0" w:space="0" w:color="auto"/>
        <w:bottom w:val="none" w:sz="0" w:space="0" w:color="auto"/>
        <w:right w:val="none" w:sz="0" w:space="0" w:color="auto"/>
      </w:divBdr>
    </w:div>
    <w:div w:id="67315533">
      <w:bodyDiv w:val="1"/>
      <w:marLeft w:val="0"/>
      <w:marRight w:val="0"/>
      <w:marTop w:val="0"/>
      <w:marBottom w:val="0"/>
      <w:divBdr>
        <w:top w:val="none" w:sz="0" w:space="0" w:color="auto"/>
        <w:left w:val="none" w:sz="0" w:space="0" w:color="auto"/>
        <w:bottom w:val="none" w:sz="0" w:space="0" w:color="auto"/>
        <w:right w:val="none" w:sz="0" w:space="0" w:color="auto"/>
      </w:divBdr>
    </w:div>
    <w:div w:id="67463109">
      <w:bodyDiv w:val="1"/>
      <w:marLeft w:val="0"/>
      <w:marRight w:val="0"/>
      <w:marTop w:val="0"/>
      <w:marBottom w:val="0"/>
      <w:divBdr>
        <w:top w:val="none" w:sz="0" w:space="0" w:color="auto"/>
        <w:left w:val="none" w:sz="0" w:space="0" w:color="auto"/>
        <w:bottom w:val="none" w:sz="0" w:space="0" w:color="auto"/>
        <w:right w:val="none" w:sz="0" w:space="0" w:color="auto"/>
      </w:divBdr>
    </w:div>
    <w:div w:id="67580569">
      <w:bodyDiv w:val="1"/>
      <w:marLeft w:val="0"/>
      <w:marRight w:val="0"/>
      <w:marTop w:val="0"/>
      <w:marBottom w:val="0"/>
      <w:divBdr>
        <w:top w:val="none" w:sz="0" w:space="0" w:color="auto"/>
        <w:left w:val="none" w:sz="0" w:space="0" w:color="auto"/>
        <w:bottom w:val="none" w:sz="0" w:space="0" w:color="auto"/>
        <w:right w:val="none" w:sz="0" w:space="0" w:color="auto"/>
      </w:divBdr>
    </w:div>
    <w:div w:id="67726654">
      <w:bodyDiv w:val="1"/>
      <w:marLeft w:val="0"/>
      <w:marRight w:val="0"/>
      <w:marTop w:val="0"/>
      <w:marBottom w:val="0"/>
      <w:divBdr>
        <w:top w:val="none" w:sz="0" w:space="0" w:color="auto"/>
        <w:left w:val="none" w:sz="0" w:space="0" w:color="auto"/>
        <w:bottom w:val="none" w:sz="0" w:space="0" w:color="auto"/>
        <w:right w:val="none" w:sz="0" w:space="0" w:color="auto"/>
      </w:divBdr>
    </w:div>
    <w:div w:id="67852309">
      <w:bodyDiv w:val="1"/>
      <w:marLeft w:val="0"/>
      <w:marRight w:val="0"/>
      <w:marTop w:val="0"/>
      <w:marBottom w:val="0"/>
      <w:divBdr>
        <w:top w:val="none" w:sz="0" w:space="0" w:color="auto"/>
        <w:left w:val="none" w:sz="0" w:space="0" w:color="auto"/>
        <w:bottom w:val="none" w:sz="0" w:space="0" w:color="auto"/>
        <w:right w:val="none" w:sz="0" w:space="0" w:color="auto"/>
      </w:divBdr>
    </w:div>
    <w:div w:id="67919990">
      <w:bodyDiv w:val="1"/>
      <w:marLeft w:val="0"/>
      <w:marRight w:val="0"/>
      <w:marTop w:val="0"/>
      <w:marBottom w:val="0"/>
      <w:divBdr>
        <w:top w:val="none" w:sz="0" w:space="0" w:color="auto"/>
        <w:left w:val="none" w:sz="0" w:space="0" w:color="auto"/>
        <w:bottom w:val="none" w:sz="0" w:space="0" w:color="auto"/>
        <w:right w:val="none" w:sz="0" w:space="0" w:color="auto"/>
      </w:divBdr>
    </w:div>
    <w:div w:id="68307845">
      <w:bodyDiv w:val="1"/>
      <w:marLeft w:val="0"/>
      <w:marRight w:val="0"/>
      <w:marTop w:val="0"/>
      <w:marBottom w:val="0"/>
      <w:divBdr>
        <w:top w:val="none" w:sz="0" w:space="0" w:color="auto"/>
        <w:left w:val="none" w:sz="0" w:space="0" w:color="auto"/>
        <w:bottom w:val="none" w:sz="0" w:space="0" w:color="auto"/>
        <w:right w:val="none" w:sz="0" w:space="0" w:color="auto"/>
      </w:divBdr>
    </w:div>
    <w:div w:id="68698595">
      <w:bodyDiv w:val="1"/>
      <w:marLeft w:val="0"/>
      <w:marRight w:val="0"/>
      <w:marTop w:val="0"/>
      <w:marBottom w:val="0"/>
      <w:divBdr>
        <w:top w:val="none" w:sz="0" w:space="0" w:color="auto"/>
        <w:left w:val="none" w:sz="0" w:space="0" w:color="auto"/>
        <w:bottom w:val="none" w:sz="0" w:space="0" w:color="auto"/>
        <w:right w:val="none" w:sz="0" w:space="0" w:color="auto"/>
      </w:divBdr>
    </w:div>
    <w:div w:id="68813241">
      <w:bodyDiv w:val="1"/>
      <w:marLeft w:val="0"/>
      <w:marRight w:val="0"/>
      <w:marTop w:val="0"/>
      <w:marBottom w:val="0"/>
      <w:divBdr>
        <w:top w:val="none" w:sz="0" w:space="0" w:color="auto"/>
        <w:left w:val="none" w:sz="0" w:space="0" w:color="auto"/>
        <w:bottom w:val="none" w:sz="0" w:space="0" w:color="auto"/>
        <w:right w:val="none" w:sz="0" w:space="0" w:color="auto"/>
      </w:divBdr>
    </w:div>
    <w:div w:id="69037132">
      <w:bodyDiv w:val="1"/>
      <w:marLeft w:val="0"/>
      <w:marRight w:val="0"/>
      <w:marTop w:val="0"/>
      <w:marBottom w:val="0"/>
      <w:divBdr>
        <w:top w:val="none" w:sz="0" w:space="0" w:color="auto"/>
        <w:left w:val="none" w:sz="0" w:space="0" w:color="auto"/>
        <w:bottom w:val="none" w:sz="0" w:space="0" w:color="auto"/>
        <w:right w:val="none" w:sz="0" w:space="0" w:color="auto"/>
      </w:divBdr>
    </w:div>
    <w:div w:id="69623147">
      <w:bodyDiv w:val="1"/>
      <w:marLeft w:val="0"/>
      <w:marRight w:val="0"/>
      <w:marTop w:val="0"/>
      <w:marBottom w:val="0"/>
      <w:divBdr>
        <w:top w:val="none" w:sz="0" w:space="0" w:color="auto"/>
        <w:left w:val="none" w:sz="0" w:space="0" w:color="auto"/>
        <w:bottom w:val="none" w:sz="0" w:space="0" w:color="auto"/>
        <w:right w:val="none" w:sz="0" w:space="0" w:color="auto"/>
      </w:divBdr>
    </w:div>
    <w:div w:id="69819248">
      <w:bodyDiv w:val="1"/>
      <w:marLeft w:val="0"/>
      <w:marRight w:val="0"/>
      <w:marTop w:val="0"/>
      <w:marBottom w:val="0"/>
      <w:divBdr>
        <w:top w:val="none" w:sz="0" w:space="0" w:color="auto"/>
        <w:left w:val="none" w:sz="0" w:space="0" w:color="auto"/>
        <w:bottom w:val="none" w:sz="0" w:space="0" w:color="auto"/>
        <w:right w:val="none" w:sz="0" w:space="0" w:color="auto"/>
      </w:divBdr>
    </w:div>
    <w:div w:id="70012245">
      <w:bodyDiv w:val="1"/>
      <w:marLeft w:val="0"/>
      <w:marRight w:val="0"/>
      <w:marTop w:val="0"/>
      <w:marBottom w:val="0"/>
      <w:divBdr>
        <w:top w:val="none" w:sz="0" w:space="0" w:color="auto"/>
        <w:left w:val="none" w:sz="0" w:space="0" w:color="auto"/>
        <w:bottom w:val="none" w:sz="0" w:space="0" w:color="auto"/>
        <w:right w:val="none" w:sz="0" w:space="0" w:color="auto"/>
      </w:divBdr>
    </w:div>
    <w:div w:id="70272039">
      <w:bodyDiv w:val="1"/>
      <w:marLeft w:val="0"/>
      <w:marRight w:val="0"/>
      <w:marTop w:val="0"/>
      <w:marBottom w:val="0"/>
      <w:divBdr>
        <w:top w:val="none" w:sz="0" w:space="0" w:color="auto"/>
        <w:left w:val="none" w:sz="0" w:space="0" w:color="auto"/>
        <w:bottom w:val="none" w:sz="0" w:space="0" w:color="auto"/>
        <w:right w:val="none" w:sz="0" w:space="0" w:color="auto"/>
      </w:divBdr>
    </w:div>
    <w:div w:id="70394202">
      <w:bodyDiv w:val="1"/>
      <w:marLeft w:val="0"/>
      <w:marRight w:val="0"/>
      <w:marTop w:val="0"/>
      <w:marBottom w:val="0"/>
      <w:divBdr>
        <w:top w:val="none" w:sz="0" w:space="0" w:color="auto"/>
        <w:left w:val="none" w:sz="0" w:space="0" w:color="auto"/>
        <w:bottom w:val="none" w:sz="0" w:space="0" w:color="auto"/>
        <w:right w:val="none" w:sz="0" w:space="0" w:color="auto"/>
      </w:divBdr>
    </w:div>
    <w:div w:id="70542948">
      <w:bodyDiv w:val="1"/>
      <w:marLeft w:val="0"/>
      <w:marRight w:val="0"/>
      <w:marTop w:val="0"/>
      <w:marBottom w:val="0"/>
      <w:divBdr>
        <w:top w:val="none" w:sz="0" w:space="0" w:color="auto"/>
        <w:left w:val="none" w:sz="0" w:space="0" w:color="auto"/>
        <w:bottom w:val="none" w:sz="0" w:space="0" w:color="auto"/>
        <w:right w:val="none" w:sz="0" w:space="0" w:color="auto"/>
      </w:divBdr>
    </w:div>
    <w:div w:id="70733396">
      <w:bodyDiv w:val="1"/>
      <w:marLeft w:val="0"/>
      <w:marRight w:val="0"/>
      <w:marTop w:val="0"/>
      <w:marBottom w:val="0"/>
      <w:divBdr>
        <w:top w:val="none" w:sz="0" w:space="0" w:color="auto"/>
        <w:left w:val="none" w:sz="0" w:space="0" w:color="auto"/>
        <w:bottom w:val="none" w:sz="0" w:space="0" w:color="auto"/>
        <w:right w:val="none" w:sz="0" w:space="0" w:color="auto"/>
      </w:divBdr>
    </w:div>
    <w:div w:id="71046759">
      <w:bodyDiv w:val="1"/>
      <w:marLeft w:val="0"/>
      <w:marRight w:val="0"/>
      <w:marTop w:val="0"/>
      <w:marBottom w:val="0"/>
      <w:divBdr>
        <w:top w:val="none" w:sz="0" w:space="0" w:color="auto"/>
        <w:left w:val="none" w:sz="0" w:space="0" w:color="auto"/>
        <w:bottom w:val="none" w:sz="0" w:space="0" w:color="auto"/>
        <w:right w:val="none" w:sz="0" w:space="0" w:color="auto"/>
      </w:divBdr>
    </w:div>
    <w:div w:id="71242649">
      <w:bodyDiv w:val="1"/>
      <w:marLeft w:val="0"/>
      <w:marRight w:val="0"/>
      <w:marTop w:val="0"/>
      <w:marBottom w:val="0"/>
      <w:divBdr>
        <w:top w:val="none" w:sz="0" w:space="0" w:color="auto"/>
        <w:left w:val="none" w:sz="0" w:space="0" w:color="auto"/>
        <w:bottom w:val="none" w:sz="0" w:space="0" w:color="auto"/>
        <w:right w:val="none" w:sz="0" w:space="0" w:color="auto"/>
      </w:divBdr>
    </w:div>
    <w:div w:id="71439748">
      <w:bodyDiv w:val="1"/>
      <w:marLeft w:val="0"/>
      <w:marRight w:val="0"/>
      <w:marTop w:val="0"/>
      <w:marBottom w:val="0"/>
      <w:divBdr>
        <w:top w:val="none" w:sz="0" w:space="0" w:color="auto"/>
        <w:left w:val="none" w:sz="0" w:space="0" w:color="auto"/>
        <w:bottom w:val="none" w:sz="0" w:space="0" w:color="auto"/>
        <w:right w:val="none" w:sz="0" w:space="0" w:color="auto"/>
      </w:divBdr>
    </w:div>
    <w:div w:id="71779963">
      <w:bodyDiv w:val="1"/>
      <w:marLeft w:val="0"/>
      <w:marRight w:val="0"/>
      <w:marTop w:val="0"/>
      <w:marBottom w:val="0"/>
      <w:divBdr>
        <w:top w:val="none" w:sz="0" w:space="0" w:color="auto"/>
        <w:left w:val="none" w:sz="0" w:space="0" w:color="auto"/>
        <w:bottom w:val="none" w:sz="0" w:space="0" w:color="auto"/>
        <w:right w:val="none" w:sz="0" w:space="0" w:color="auto"/>
      </w:divBdr>
    </w:div>
    <w:div w:id="71852127">
      <w:bodyDiv w:val="1"/>
      <w:marLeft w:val="0"/>
      <w:marRight w:val="0"/>
      <w:marTop w:val="0"/>
      <w:marBottom w:val="0"/>
      <w:divBdr>
        <w:top w:val="none" w:sz="0" w:space="0" w:color="auto"/>
        <w:left w:val="none" w:sz="0" w:space="0" w:color="auto"/>
        <w:bottom w:val="none" w:sz="0" w:space="0" w:color="auto"/>
        <w:right w:val="none" w:sz="0" w:space="0" w:color="auto"/>
      </w:divBdr>
    </w:div>
    <w:div w:id="71858249">
      <w:bodyDiv w:val="1"/>
      <w:marLeft w:val="0"/>
      <w:marRight w:val="0"/>
      <w:marTop w:val="0"/>
      <w:marBottom w:val="0"/>
      <w:divBdr>
        <w:top w:val="none" w:sz="0" w:space="0" w:color="auto"/>
        <w:left w:val="none" w:sz="0" w:space="0" w:color="auto"/>
        <w:bottom w:val="none" w:sz="0" w:space="0" w:color="auto"/>
        <w:right w:val="none" w:sz="0" w:space="0" w:color="auto"/>
      </w:divBdr>
    </w:div>
    <w:div w:id="72355218">
      <w:bodyDiv w:val="1"/>
      <w:marLeft w:val="0"/>
      <w:marRight w:val="0"/>
      <w:marTop w:val="0"/>
      <w:marBottom w:val="0"/>
      <w:divBdr>
        <w:top w:val="none" w:sz="0" w:space="0" w:color="auto"/>
        <w:left w:val="none" w:sz="0" w:space="0" w:color="auto"/>
        <w:bottom w:val="none" w:sz="0" w:space="0" w:color="auto"/>
        <w:right w:val="none" w:sz="0" w:space="0" w:color="auto"/>
      </w:divBdr>
    </w:div>
    <w:div w:id="72357518">
      <w:bodyDiv w:val="1"/>
      <w:marLeft w:val="0"/>
      <w:marRight w:val="0"/>
      <w:marTop w:val="0"/>
      <w:marBottom w:val="0"/>
      <w:divBdr>
        <w:top w:val="none" w:sz="0" w:space="0" w:color="auto"/>
        <w:left w:val="none" w:sz="0" w:space="0" w:color="auto"/>
        <w:bottom w:val="none" w:sz="0" w:space="0" w:color="auto"/>
        <w:right w:val="none" w:sz="0" w:space="0" w:color="auto"/>
      </w:divBdr>
    </w:div>
    <w:div w:id="72745748">
      <w:bodyDiv w:val="1"/>
      <w:marLeft w:val="0"/>
      <w:marRight w:val="0"/>
      <w:marTop w:val="0"/>
      <w:marBottom w:val="0"/>
      <w:divBdr>
        <w:top w:val="none" w:sz="0" w:space="0" w:color="auto"/>
        <w:left w:val="none" w:sz="0" w:space="0" w:color="auto"/>
        <w:bottom w:val="none" w:sz="0" w:space="0" w:color="auto"/>
        <w:right w:val="none" w:sz="0" w:space="0" w:color="auto"/>
      </w:divBdr>
    </w:div>
    <w:div w:id="72972807">
      <w:bodyDiv w:val="1"/>
      <w:marLeft w:val="0"/>
      <w:marRight w:val="0"/>
      <w:marTop w:val="0"/>
      <w:marBottom w:val="0"/>
      <w:divBdr>
        <w:top w:val="none" w:sz="0" w:space="0" w:color="auto"/>
        <w:left w:val="none" w:sz="0" w:space="0" w:color="auto"/>
        <w:bottom w:val="none" w:sz="0" w:space="0" w:color="auto"/>
        <w:right w:val="none" w:sz="0" w:space="0" w:color="auto"/>
      </w:divBdr>
    </w:div>
    <w:div w:id="73170027">
      <w:bodyDiv w:val="1"/>
      <w:marLeft w:val="0"/>
      <w:marRight w:val="0"/>
      <w:marTop w:val="0"/>
      <w:marBottom w:val="0"/>
      <w:divBdr>
        <w:top w:val="none" w:sz="0" w:space="0" w:color="auto"/>
        <w:left w:val="none" w:sz="0" w:space="0" w:color="auto"/>
        <w:bottom w:val="none" w:sz="0" w:space="0" w:color="auto"/>
        <w:right w:val="none" w:sz="0" w:space="0" w:color="auto"/>
      </w:divBdr>
    </w:div>
    <w:div w:id="73355689">
      <w:bodyDiv w:val="1"/>
      <w:marLeft w:val="0"/>
      <w:marRight w:val="0"/>
      <w:marTop w:val="0"/>
      <w:marBottom w:val="0"/>
      <w:divBdr>
        <w:top w:val="none" w:sz="0" w:space="0" w:color="auto"/>
        <w:left w:val="none" w:sz="0" w:space="0" w:color="auto"/>
        <w:bottom w:val="none" w:sz="0" w:space="0" w:color="auto"/>
        <w:right w:val="none" w:sz="0" w:space="0" w:color="auto"/>
      </w:divBdr>
    </w:div>
    <w:div w:id="73400914">
      <w:bodyDiv w:val="1"/>
      <w:marLeft w:val="0"/>
      <w:marRight w:val="0"/>
      <w:marTop w:val="0"/>
      <w:marBottom w:val="0"/>
      <w:divBdr>
        <w:top w:val="none" w:sz="0" w:space="0" w:color="auto"/>
        <w:left w:val="none" w:sz="0" w:space="0" w:color="auto"/>
        <w:bottom w:val="none" w:sz="0" w:space="0" w:color="auto"/>
        <w:right w:val="none" w:sz="0" w:space="0" w:color="auto"/>
      </w:divBdr>
    </w:div>
    <w:div w:id="73481046">
      <w:bodyDiv w:val="1"/>
      <w:marLeft w:val="0"/>
      <w:marRight w:val="0"/>
      <w:marTop w:val="0"/>
      <w:marBottom w:val="0"/>
      <w:divBdr>
        <w:top w:val="none" w:sz="0" w:space="0" w:color="auto"/>
        <w:left w:val="none" w:sz="0" w:space="0" w:color="auto"/>
        <w:bottom w:val="none" w:sz="0" w:space="0" w:color="auto"/>
        <w:right w:val="none" w:sz="0" w:space="0" w:color="auto"/>
      </w:divBdr>
    </w:div>
    <w:div w:id="73668530">
      <w:bodyDiv w:val="1"/>
      <w:marLeft w:val="0"/>
      <w:marRight w:val="0"/>
      <w:marTop w:val="0"/>
      <w:marBottom w:val="0"/>
      <w:divBdr>
        <w:top w:val="none" w:sz="0" w:space="0" w:color="auto"/>
        <w:left w:val="none" w:sz="0" w:space="0" w:color="auto"/>
        <w:bottom w:val="none" w:sz="0" w:space="0" w:color="auto"/>
        <w:right w:val="none" w:sz="0" w:space="0" w:color="auto"/>
      </w:divBdr>
    </w:div>
    <w:div w:id="73671204">
      <w:bodyDiv w:val="1"/>
      <w:marLeft w:val="0"/>
      <w:marRight w:val="0"/>
      <w:marTop w:val="0"/>
      <w:marBottom w:val="0"/>
      <w:divBdr>
        <w:top w:val="none" w:sz="0" w:space="0" w:color="auto"/>
        <w:left w:val="none" w:sz="0" w:space="0" w:color="auto"/>
        <w:bottom w:val="none" w:sz="0" w:space="0" w:color="auto"/>
        <w:right w:val="none" w:sz="0" w:space="0" w:color="auto"/>
      </w:divBdr>
    </w:div>
    <w:div w:id="73822216">
      <w:bodyDiv w:val="1"/>
      <w:marLeft w:val="0"/>
      <w:marRight w:val="0"/>
      <w:marTop w:val="0"/>
      <w:marBottom w:val="0"/>
      <w:divBdr>
        <w:top w:val="none" w:sz="0" w:space="0" w:color="auto"/>
        <w:left w:val="none" w:sz="0" w:space="0" w:color="auto"/>
        <w:bottom w:val="none" w:sz="0" w:space="0" w:color="auto"/>
        <w:right w:val="none" w:sz="0" w:space="0" w:color="auto"/>
      </w:divBdr>
    </w:div>
    <w:div w:id="73861131">
      <w:bodyDiv w:val="1"/>
      <w:marLeft w:val="0"/>
      <w:marRight w:val="0"/>
      <w:marTop w:val="0"/>
      <w:marBottom w:val="0"/>
      <w:divBdr>
        <w:top w:val="none" w:sz="0" w:space="0" w:color="auto"/>
        <w:left w:val="none" w:sz="0" w:space="0" w:color="auto"/>
        <w:bottom w:val="none" w:sz="0" w:space="0" w:color="auto"/>
        <w:right w:val="none" w:sz="0" w:space="0" w:color="auto"/>
      </w:divBdr>
    </w:div>
    <w:div w:id="74206469">
      <w:bodyDiv w:val="1"/>
      <w:marLeft w:val="0"/>
      <w:marRight w:val="0"/>
      <w:marTop w:val="0"/>
      <w:marBottom w:val="0"/>
      <w:divBdr>
        <w:top w:val="none" w:sz="0" w:space="0" w:color="auto"/>
        <w:left w:val="none" w:sz="0" w:space="0" w:color="auto"/>
        <w:bottom w:val="none" w:sz="0" w:space="0" w:color="auto"/>
        <w:right w:val="none" w:sz="0" w:space="0" w:color="auto"/>
      </w:divBdr>
    </w:div>
    <w:div w:id="74210340">
      <w:bodyDiv w:val="1"/>
      <w:marLeft w:val="0"/>
      <w:marRight w:val="0"/>
      <w:marTop w:val="0"/>
      <w:marBottom w:val="0"/>
      <w:divBdr>
        <w:top w:val="none" w:sz="0" w:space="0" w:color="auto"/>
        <w:left w:val="none" w:sz="0" w:space="0" w:color="auto"/>
        <w:bottom w:val="none" w:sz="0" w:space="0" w:color="auto"/>
        <w:right w:val="none" w:sz="0" w:space="0" w:color="auto"/>
      </w:divBdr>
    </w:div>
    <w:div w:id="74329751">
      <w:bodyDiv w:val="1"/>
      <w:marLeft w:val="0"/>
      <w:marRight w:val="0"/>
      <w:marTop w:val="0"/>
      <w:marBottom w:val="0"/>
      <w:divBdr>
        <w:top w:val="none" w:sz="0" w:space="0" w:color="auto"/>
        <w:left w:val="none" w:sz="0" w:space="0" w:color="auto"/>
        <w:bottom w:val="none" w:sz="0" w:space="0" w:color="auto"/>
        <w:right w:val="none" w:sz="0" w:space="0" w:color="auto"/>
      </w:divBdr>
    </w:div>
    <w:div w:id="74595212">
      <w:bodyDiv w:val="1"/>
      <w:marLeft w:val="0"/>
      <w:marRight w:val="0"/>
      <w:marTop w:val="0"/>
      <w:marBottom w:val="0"/>
      <w:divBdr>
        <w:top w:val="none" w:sz="0" w:space="0" w:color="auto"/>
        <w:left w:val="none" w:sz="0" w:space="0" w:color="auto"/>
        <w:bottom w:val="none" w:sz="0" w:space="0" w:color="auto"/>
        <w:right w:val="none" w:sz="0" w:space="0" w:color="auto"/>
      </w:divBdr>
    </w:div>
    <w:div w:id="74740989">
      <w:bodyDiv w:val="1"/>
      <w:marLeft w:val="0"/>
      <w:marRight w:val="0"/>
      <w:marTop w:val="0"/>
      <w:marBottom w:val="0"/>
      <w:divBdr>
        <w:top w:val="none" w:sz="0" w:space="0" w:color="auto"/>
        <w:left w:val="none" w:sz="0" w:space="0" w:color="auto"/>
        <w:bottom w:val="none" w:sz="0" w:space="0" w:color="auto"/>
        <w:right w:val="none" w:sz="0" w:space="0" w:color="auto"/>
      </w:divBdr>
    </w:div>
    <w:div w:id="74863955">
      <w:bodyDiv w:val="1"/>
      <w:marLeft w:val="0"/>
      <w:marRight w:val="0"/>
      <w:marTop w:val="0"/>
      <w:marBottom w:val="0"/>
      <w:divBdr>
        <w:top w:val="none" w:sz="0" w:space="0" w:color="auto"/>
        <w:left w:val="none" w:sz="0" w:space="0" w:color="auto"/>
        <w:bottom w:val="none" w:sz="0" w:space="0" w:color="auto"/>
        <w:right w:val="none" w:sz="0" w:space="0" w:color="auto"/>
      </w:divBdr>
    </w:div>
    <w:div w:id="74985172">
      <w:bodyDiv w:val="1"/>
      <w:marLeft w:val="0"/>
      <w:marRight w:val="0"/>
      <w:marTop w:val="0"/>
      <w:marBottom w:val="0"/>
      <w:divBdr>
        <w:top w:val="none" w:sz="0" w:space="0" w:color="auto"/>
        <w:left w:val="none" w:sz="0" w:space="0" w:color="auto"/>
        <w:bottom w:val="none" w:sz="0" w:space="0" w:color="auto"/>
        <w:right w:val="none" w:sz="0" w:space="0" w:color="auto"/>
      </w:divBdr>
    </w:div>
    <w:div w:id="75129354">
      <w:bodyDiv w:val="1"/>
      <w:marLeft w:val="0"/>
      <w:marRight w:val="0"/>
      <w:marTop w:val="0"/>
      <w:marBottom w:val="0"/>
      <w:divBdr>
        <w:top w:val="none" w:sz="0" w:space="0" w:color="auto"/>
        <w:left w:val="none" w:sz="0" w:space="0" w:color="auto"/>
        <w:bottom w:val="none" w:sz="0" w:space="0" w:color="auto"/>
        <w:right w:val="none" w:sz="0" w:space="0" w:color="auto"/>
      </w:divBdr>
    </w:div>
    <w:div w:id="75177544">
      <w:bodyDiv w:val="1"/>
      <w:marLeft w:val="0"/>
      <w:marRight w:val="0"/>
      <w:marTop w:val="0"/>
      <w:marBottom w:val="0"/>
      <w:divBdr>
        <w:top w:val="none" w:sz="0" w:space="0" w:color="auto"/>
        <w:left w:val="none" w:sz="0" w:space="0" w:color="auto"/>
        <w:bottom w:val="none" w:sz="0" w:space="0" w:color="auto"/>
        <w:right w:val="none" w:sz="0" w:space="0" w:color="auto"/>
      </w:divBdr>
    </w:div>
    <w:div w:id="75178700">
      <w:bodyDiv w:val="1"/>
      <w:marLeft w:val="0"/>
      <w:marRight w:val="0"/>
      <w:marTop w:val="0"/>
      <w:marBottom w:val="0"/>
      <w:divBdr>
        <w:top w:val="none" w:sz="0" w:space="0" w:color="auto"/>
        <w:left w:val="none" w:sz="0" w:space="0" w:color="auto"/>
        <w:bottom w:val="none" w:sz="0" w:space="0" w:color="auto"/>
        <w:right w:val="none" w:sz="0" w:space="0" w:color="auto"/>
      </w:divBdr>
    </w:div>
    <w:div w:id="75327789">
      <w:bodyDiv w:val="1"/>
      <w:marLeft w:val="0"/>
      <w:marRight w:val="0"/>
      <w:marTop w:val="0"/>
      <w:marBottom w:val="0"/>
      <w:divBdr>
        <w:top w:val="none" w:sz="0" w:space="0" w:color="auto"/>
        <w:left w:val="none" w:sz="0" w:space="0" w:color="auto"/>
        <w:bottom w:val="none" w:sz="0" w:space="0" w:color="auto"/>
        <w:right w:val="none" w:sz="0" w:space="0" w:color="auto"/>
      </w:divBdr>
    </w:div>
    <w:div w:id="75368380">
      <w:bodyDiv w:val="1"/>
      <w:marLeft w:val="0"/>
      <w:marRight w:val="0"/>
      <w:marTop w:val="0"/>
      <w:marBottom w:val="0"/>
      <w:divBdr>
        <w:top w:val="none" w:sz="0" w:space="0" w:color="auto"/>
        <w:left w:val="none" w:sz="0" w:space="0" w:color="auto"/>
        <w:bottom w:val="none" w:sz="0" w:space="0" w:color="auto"/>
        <w:right w:val="none" w:sz="0" w:space="0" w:color="auto"/>
      </w:divBdr>
    </w:div>
    <w:div w:id="75368504">
      <w:bodyDiv w:val="1"/>
      <w:marLeft w:val="0"/>
      <w:marRight w:val="0"/>
      <w:marTop w:val="0"/>
      <w:marBottom w:val="0"/>
      <w:divBdr>
        <w:top w:val="none" w:sz="0" w:space="0" w:color="auto"/>
        <w:left w:val="none" w:sz="0" w:space="0" w:color="auto"/>
        <w:bottom w:val="none" w:sz="0" w:space="0" w:color="auto"/>
        <w:right w:val="none" w:sz="0" w:space="0" w:color="auto"/>
      </w:divBdr>
    </w:div>
    <w:div w:id="75515361">
      <w:bodyDiv w:val="1"/>
      <w:marLeft w:val="0"/>
      <w:marRight w:val="0"/>
      <w:marTop w:val="0"/>
      <w:marBottom w:val="0"/>
      <w:divBdr>
        <w:top w:val="none" w:sz="0" w:space="0" w:color="auto"/>
        <w:left w:val="none" w:sz="0" w:space="0" w:color="auto"/>
        <w:bottom w:val="none" w:sz="0" w:space="0" w:color="auto"/>
        <w:right w:val="none" w:sz="0" w:space="0" w:color="auto"/>
      </w:divBdr>
    </w:div>
    <w:div w:id="75900777">
      <w:bodyDiv w:val="1"/>
      <w:marLeft w:val="0"/>
      <w:marRight w:val="0"/>
      <w:marTop w:val="0"/>
      <w:marBottom w:val="0"/>
      <w:divBdr>
        <w:top w:val="none" w:sz="0" w:space="0" w:color="auto"/>
        <w:left w:val="none" w:sz="0" w:space="0" w:color="auto"/>
        <w:bottom w:val="none" w:sz="0" w:space="0" w:color="auto"/>
        <w:right w:val="none" w:sz="0" w:space="0" w:color="auto"/>
      </w:divBdr>
    </w:div>
    <w:div w:id="75979640">
      <w:bodyDiv w:val="1"/>
      <w:marLeft w:val="0"/>
      <w:marRight w:val="0"/>
      <w:marTop w:val="0"/>
      <w:marBottom w:val="0"/>
      <w:divBdr>
        <w:top w:val="none" w:sz="0" w:space="0" w:color="auto"/>
        <w:left w:val="none" w:sz="0" w:space="0" w:color="auto"/>
        <w:bottom w:val="none" w:sz="0" w:space="0" w:color="auto"/>
        <w:right w:val="none" w:sz="0" w:space="0" w:color="auto"/>
      </w:divBdr>
    </w:div>
    <w:div w:id="76101800">
      <w:bodyDiv w:val="1"/>
      <w:marLeft w:val="0"/>
      <w:marRight w:val="0"/>
      <w:marTop w:val="0"/>
      <w:marBottom w:val="0"/>
      <w:divBdr>
        <w:top w:val="none" w:sz="0" w:space="0" w:color="auto"/>
        <w:left w:val="none" w:sz="0" w:space="0" w:color="auto"/>
        <w:bottom w:val="none" w:sz="0" w:space="0" w:color="auto"/>
        <w:right w:val="none" w:sz="0" w:space="0" w:color="auto"/>
      </w:divBdr>
    </w:div>
    <w:div w:id="76176626">
      <w:bodyDiv w:val="1"/>
      <w:marLeft w:val="0"/>
      <w:marRight w:val="0"/>
      <w:marTop w:val="0"/>
      <w:marBottom w:val="0"/>
      <w:divBdr>
        <w:top w:val="none" w:sz="0" w:space="0" w:color="auto"/>
        <w:left w:val="none" w:sz="0" w:space="0" w:color="auto"/>
        <w:bottom w:val="none" w:sz="0" w:space="0" w:color="auto"/>
        <w:right w:val="none" w:sz="0" w:space="0" w:color="auto"/>
      </w:divBdr>
    </w:div>
    <w:div w:id="76246716">
      <w:bodyDiv w:val="1"/>
      <w:marLeft w:val="0"/>
      <w:marRight w:val="0"/>
      <w:marTop w:val="0"/>
      <w:marBottom w:val="0"/>
      <w:divBdr>
        <w:top w:val="none" w:sz="0" w:space="0" w:color="auto"/>
        <w:left w:val="none" w:sz="0" w:space="0" w:color="auto"/>
        <w:bottom w:val="none" w:sz="0" w:space="0" w:color="auto"/>
        <w:right w:val="none" w:sz="0" w:space="0" w:color="auto"/>
      </w:divBdr>
    </w:div>
    <w:div w:id="76633648">
      <w:bodyDiv w:val="1"/>
      <w:marLeft w:val="0"/>
      <w:marRight w:val="0"/>
      <w:marTop w:val="0"/>
      <w:marBottom w:val="0"/>
      <w:divBdr>
        <w:top w:val="none" w:sz="0" w:space="0" w:color="auto"/>
        <w:left w:val="none" w:sz="0" w:space="0" w:color="auto"/>
        <w:bottom w:val="none" w:sz="0" w:space="0" w:color="auto"/>
        <w:right w:val="none" w:sz="0" w:space="0" w:color="auto"/>
      </w:divBdr>
    </w:div>
    <w:div w:id="77143558">
      <w:bodyDiv w:val="1"/>
      <w:marLeft w:val="0"/>
      <w:marRight w:val="0"/>
      <w:marTop w:val="0"/>
      <w:marBottom w:val="0"/>
      <w:divBdr>
        <w:top w:val="none" w:sz="0" w:space="0" w:color="auto"/>
        <w:left w:val="none" w:sz="0" w:space="0" w:color="auto"/>
        <w:bottom w:val="none" w:sz="0" w:space="0" w:color="auto"/>
        <w:right w:val="none" w:sz="0" w:space="0" w:color="auto"/>
      </w:divBdr>
    </w:div>
    <w:div w:id="77406081">
      <w:bodyDiv w:val="1"/>
      <w:marLeft w:val="0"/>
      <w:marRight w:val="0"/>
      <w:marTop w:val="0"/>
      <w:marBottom w:val="0"/>
      <w:divBdr>
        <w:top w:val="none" w:sz="0" w:space="0" w:color="auto"/>
        <w:left w:val="none" w:sz="0" w:space="0" w:color="auto"/>
        <w:bottom w:val="none" w:sz="0" w:space="0" w:color="auto"/>
        <w:right w:val="none" w:sz="0" w:space="0" w:color="auto"/>
      </w:divBdr>
    </w:div>
    <w:div w:id="77487258">
      <w:bodyDiv w:val="1"/>
      <w:marLeft w:val="0"/>
      <w:marRight w:val="0"/>
      <w:marTop w:val="0"/>
      <w:marBottom w:val="0"/>
      <w:divBdr>
        <w:top w:val="none" w:sz="0" w:space="0" w:color="auto"/>
        <w:left w:val="none" w:sz="0" w:space="0" w:color="auto"/>
        <w:bottom w:val="none" w:sz="0" w:space="0" w:color="auto"/>
        <w:right w:val="none" w:sz="0" w:space="0" w:color="auto"/>
      </w:divBdr>
    </w:div>
    <w:div w:id="77529761">
      <w:bodyDiv w:val="1"/>
      <w:marLeft w:val="0"/>
      <w:marRight w:val="0"/>
      <w:marTop w:val="0"/>
      <w:marBottom w:val="0"/>
      <w:divBdr>
        <w:top w:val="none" w:sz="0" w:space="0" w:color="auto"/>
        <w:left w:val="none" w:sz="0" w:space="0" w:color="auto"/>
        <w:bottom w:val="none" w:sz="0" w:space="0" w:color="auto"/>
        <w:right w:val="none" w:sz="0" w:space="0" w:color="auto"/>
      </w:divBdr>
    </w:div>
    <w:div w:id="77561174">
      <w:bodyDiv w:val="1"/>
      <w:marLeft w:val="0"/>
      <w:marRight w:val="0"/>
      <w:marTop w:val="0"/>
      <w:marBottom w:val="0"/>
      <w:divBdr>
        <w:top w:val="none" w:sz="0" w:space="0" w:color="auto"/>
        <w:left w:val="none" w:sz="0" w:space="0" w:color="auto"/>
        <w:bottom w:val="none" w:sz="0" w:space="0" w:color="auto"/>
        <w:right w:val="none" w:sz="0" w:space="0" w:color="auto"/>
      </w:divBdr>
    </w:div>
    <w:div w:id="77675735">
      <w:bodyDiv w:val="1"/>
      <w:marLeft w:val="0"/>
      <w:marRight w:val="0"/>
      <w:marTop w:val="0"/>
      <w:marBottom w:val="0"/>
      <w:divBdr>
        <w:top w:val="none" w:sz="0" w:space="0" w:color="auto"/>
        <w:left w:val="none" w:sz="0" w:space="0" w:color="auto"/>
        <w:bottom w:val="none" w:sz="0" w:space="0" w:color="auto"/>
        <w:right w:val="none" w:sz="0" w:space="0" w:color="auto"/>
      </w:divBdr>
    </w:div>
    <w:div w:id="77678216">
      <w:bodyDiv w:val="1"/>
      <w:marLeft w:val="0"/>
      <w:marRight w:val="0"/>
      <w:marTop w:val="0"/>
      <w:marBottom w:val="0"/>
      <w:divBdr>
        <w:top w:val="none" w:sz="0" w:space="0" w:color="auto"/>
        <w:left w:val="none" w:sz="0" w:space="0" w:color="auto"/>
        <w:bottom w:val="none" w:sz="0" w:space="0" w:color="auto"/>
        <w:right w:val="none" w:sz="0" w:space="0" w:color="auto"/>
      </w:divBdr>
    </w:div>
    <w:div w:id="77792452">
      <w:bodyDiv w:val="1"/>
      <w:marLeft w:val="0"/>
      <w:marRight w:val="0"/>
      <w:marTop w:val="0"/>
      <w:marBottom w:val="0"/>
      <w:divBdr>
        <w:top w:val="none" w:sz="0" w:space="0" w:color="auto"/>
        <w:left w:val="none" w:sz="0" w:space="0" w:color="auto"/>
        <w:bottom w:val="none" w:sz="0" w:space="0" w:color="auto"/>
        <w:right w:val="none" w:sz="0" w:space="0" w:color="auto"/>
      </w:divBdr>
    </w:div>
    <w:div w:id="77992338">
      <w:bodyDiv w:val="1"/>
      <w:marLeft w:val="0"/>
      <w:marRight w:val="0"/>
      <w:marTop w:val="0"/>
      <w:marBottom w:val="0"/>
      <w:divBdr>
        <w:top w:val="none" w:sz="0" w:space="0" w:color="auto"/>
        <w:left w:val="none" w:sz="0" w:space="0" w:color="auto"/>
        <w:bottom w:val="none" w:sz="0" w:space="0" w:color="auto"/>
        <w:right w:val="none" w:sz="0" w:space="0" w:color="auto"/>
      </w:divBdr>
    </w:div>
    <w:div w:id="78260027">
      <w:bodyDiv w:val="1"/>
      <w:marLeft w:val="0"/>
      <w:marRight w:val="0"/>
      <w:marTop w:val="0"/>
      <w:marBottom w:val="0"/>
      <w:divBdr>
        <w:top w:val="none" w:sz="0" w:space="0" w:color="auto"/>
        <w:left w:val="none" w:sz="0" w:space="0" w:color="auto"/>
        <w:bottom w:val="none" w:sz="0" w:space="0" w:color="auto"/>
        <w:right w:val="none" w:sz="0" w:space="0" w:color="auto"/>
      </w:divBdr>
    </w:div>
    <w:div w:id="78529497">
      <w:bodyDiv w:val="1"/>
      <w:marLeft w:val="0"/>
      <w:marRight w:val="0"/>
      <w:marTop w:val="0"/>
      <w:marBottom w:val="0"/>
      <w:divBdr>
        <w:top w:val="none" w:sz="0" w:space="0" w:color="auto"/>
        <w:left w:val="none" w:sz="0" w:space="0" w:color="auto"/>
        <w:bottom w:val="none" w:sz="0" w:space="0" w:color="auto"/>
        <w:right w:val="none" w:sz="0" w:space="0" w:color="auto"/>
      </w:divBdr>
    </w:div>
    <w:div w:id="78596946">
      <w:bodyDiv w:val="1"/>
      <w:marLeft w:val="0"/>
      <w:marRight w:val="0"/>
      <w:marTop w:val="0"/>
      <w:marBottom w:val="0"/>
      <w:divBdr>
        <w:top w:val="none" w:sz="0" w:space="0" w:color="auto"/>
        <w:left w:val="none" w:sz="0" w:space="0" w:color="auto"/>
        <w:bottom w:val="none" w:sz="0" w:space="0" w:color="auto"/>
        <w:right w:val="none" w:sz="0" w:space="0" w:color="auto"/>
      </w:divBdr>
    </w:div>
    <w:div w:id="78798806">
      <w:bodyDiv w:val="1"/>
      <w:marLeft w:val="0"/>
      <w:marRight w:val="0"/>
      <w:marTop w:val="0"/>
      <w:marBottom w:val="0"/>
      <w:divBdr>
        <w:top w:val="none" w:sz="0" w:space="0" w:color="auto"/>
        <w:left w:val="none" w:sz="0" w:space="0" w:color="auto"/>
        <w:bottom w:val="none" w:sz="0" w:space="0" w:color="auto"/>
        <w:right w:val="none" w:sz="0" w:space="0" w:color="auto"/>
      </w:divBdr>
    </w:div>
    <w:div w:id="79370365">
      <w:bodyDiv w:val="1"/>
      <w:marLeft w:val="0"/>
      <w:marRight w:val="0"/>
      <w:marTop w:val="0"/>
      <w:marBottom w:val="0"/>
      <w:divBdr>
        <w:top w:val="none" w:sz="0" w:space="0" w:color="auto"/>
        <w:left w:val="none" w:sz="0" w:space="0" w:color="auto"/>
        <w:bottom w:val="none" w:sz="0" w:space="0" w:color="auto"/>
        <w:right w:val="none" w:sz="0" w:space="0" w:color="auto"/>
      </w:divBdr>
    </w:div>
    <w:div w:id="79453033">
      <w:bodyDiv w:val="1"/>
      <w:marLeft w:val="0"/>
      <w:marRight w:val="0"/>
      <w:marTop w:val="0"/>
      <w:marBottom w:val="0"/>
      <w:divBdr>
        <w:top w:val="none" w:sz="0" w:space="0" w:color="auto"/>
        <w:left w:val="none" w:sz="0" w:space="0" w:color="auto"/>
        <w:bottom w:val="none" w:sz="0" w:space="0" w:color="auto"/>
        <w:right w:val="none" w:sz="0" w:space="0" w:color="auto"/>
      </w:divBdr>
    </w:div>
    <w:div w:id="79526290">
      <w:bodyDiv w:val="1"/>
      <w:marLeft w:val="0"/>
      <w:marRight w:val="0"/>
      <w:marTop w:val="0"/>
      <w:marBottom w:val="0"/>
      <w:divBdr>
        <w:top w:val="none" w:sz="0" w:space="0" w:color="auto"/>
        <w:left w:val="none" w:sz="0" w:space="0" w:color="auto"/>
        <w:bottom w:val="none" w:sz="0" w:space="0" w:color="auto"/>
        <w:right w:val="none" w:sz="0" w:space="0" w:color="auto"/>
      </w:divBdr>
    </w:div>
    <w:div w:id="80108206">
      <w:bodyDiv w:val="1"/>
      <w:marLeft w:val="0"/>
      <w:marRight w:val="0"/>
      <w:marTop w:val="0"/>
      <w:marBottom w:val="0"/>
      <w:divBdr>
        <w:top w:val="none" w:sz="0" w:space="0" w:color="auto"/>
        <w:left w:val="none" w:sz="0" w:space="0" w:color="auto"/>
        <w:bottom w:val="none" w:sz="0" w:space="0" w:color="auto"/>
        <w:right w:val="none" w:sz="0" w:space="0" w:color="auto"/>
      </w:divBdr>
    </w:div>
    <w:div w:id="80219502">
      <w:bodyDiv w:val="1"/>
      <w:marLeft w:val="0"/>
      <w:marRight w:val="0"/>
      <w:marTop w:val="0"/>
      <w:marBottom w:val="0"/>
      <w:divBdr>
        <w:top w:val="none" w:sz="0" w:space="0" w:color="auto"/>
        <w:left w:val="none" w:sz="0" w:space="0" w:color="auto"/>
        <w:bottom w:val="none" w:sz="0" w:space="0" w:color="auto"/>
        <w:right w:val="none" w:sz="0" w:space="0" w:color="auto"/>
      </w:divBdr>
    </w:div>
    <w:div w:id="80295049">
      <w:bodyDiv w:val="1"/>
      <w:marLeft w:val="0"/>
      <w:marRight w:val="0"/>
      <w:marTop w:val="0"/>
      <w:marBottom w:val="0"/>
      <w:divBdr>
        <w:top w:val="none" w:sz="0" w:space="0" w:color="auto"/>
        <w:left w:val="none" w:sz="0" w:space="0" w:color="auto"/>
        <w:bottom w:val="none" w:sz="0" w:space="0" w:color="auto"/>
        <w:right w:val="none" w:sz="0" w:space="0" w:color="auto"/>
      </w:divBdr>
    </w:div>
    <w:div w:id="80378688">
      <w:bodyDiv w:val="1"/>
      <w:marLeft w:val="0"/>
      <w:marRight w:val="0"/>
      <w:marTop w:val="0"/>
      <w:marBottom w:val="0"/>
      <w:divBdr>
        <w:top w:val="none" w:sz="0" w:space="0" w:color="auto"/>
        <w:left w:val="none" w:sz="0" w:space="0" w:color="auto"/>
        <w:bottom w:val="none" w:sz="0" w:space="0" w:color="auto"/>
        <w:right w:val="none" w:sz="0" w:space="0" w:color="auto"/>
      </w:divBdr>
    </w:div>
    <w:div w:id="80565372">
      <w:bodyDiv w:val="1"/>
      <w:marLeft w:val="0"/>
      <w:marRight w:val="0"/>
      <w:marTop w:val="0"/>
      <w:marBottom w:val="0"/>
      <w:divBdr>
        <w:top w:val="none" w:sz="0" w:space="0" w:color="auto"/>
        <w:left w:val="none" w:sz="0" w:space="0" w:color="auto"/>
        <w:bottom w:val="none" w:sz="0" w:space="0" w:color="auto"/>
        <w:right w:val="none" w:sz="0" w:space="0" w:color="auto"/>
      </w:divBdr>
    </w:div>
    <w:div w:id="80683643">
      <w:bodyDiv w:val="1"/>
      <w:marLeft w:val="0"/>
      <w:marRight w:val="0"/>
      <w:marTop w:val="0"/>
      <w:marBottom w:val="0"/>
      <w:divBdr>
        <w:top w:val="none" w:sz="0" w:space="0" w:color="auto"/>
        <w:left w:val="none" w:sz="0" w:space="0" w:color="auto"/>
        <w:bottom w:val="none" w:sz="0" w:space="0" w:color="auto"/>
        <w:right w:val="none" w:sz="0" w:space="0" w:color="auto"/>
      </w:divBdr>
    </w:div>
    <w:div w:id="81266425">
      <w:bodyDiv w:val="1"/>
      <w:marLeft w:val="0"/>
      <w:marRight w:val="0"/>
      <w:marTop w:val="0"/>
      <w:marBottom w:val="0"/>
      <w:divBdr>
        <w:top w:val="none" w:sz="0" w:space="0" w:color="auto"/>
        <w:left w:val="none" w:sz="0" w:space="0" w:color="auto"/>
        <w:bottom w:val="none" w:sz="0" w:space="0" w:color="auto"/>
        <w:right w:val="none" w:sz="0" w:space="0" w:color="auto"/>
      </w:divBdr>
    </w:div>
    <w:div w:id="81416439">
      <w:bodyDiv w:val="1"/>
      <w:marLeft w:val="0"/>
      <w:marRight w:val="0"/>
      <w:marTop w:val="0"/>
      <w:marBottom w:val="0"/>
      <w:divBdr>
        <w:top w:val="none" w:sz="0" w:space="0" w:color="auto"/>
        <w:left w:val="none" w:sz="0" w:space="0" w:color="auto"/>
        <w:bottom w:val="none" w:sz="0" w:space="0" w:color="auto"/>
        <w:right w:val="none" w:sz="0" w:space="0" w:color="auto"/>
      </w:divBdr>
    </w:div>
    <w:div w:id="81687742">
      <w:bodyDiv w:val="1"/>
      <w:marLeft w:val="0"/>
      <w:marRight w:val="0"/>
      <w:marTop w:val="0"/>
      <w:marBottom w:val="0"/>
      <w:divBdr>
        <w:top w:val="none" w:sz="0" w:space="0" w:color="auto"/>
        <w:left w:val="none" w:sz="0" w:space="0" w:color="auto"/>
        <w:bottom w:val="none" w:sz="0" w:space="0" w:color="auto"/>
        <w:right w:val="none" w:sz="0" w:space="0" w:color="auto"/>
      </w:divBdr>
    </w:div>
    <w:div w:id="82068949">
      <w:bodyDiv w:val="1"/>
      <w:marLeft w:val="0"/>
      <w:marRight w:val="0"/>
      <w:marTop w:val="0"/>
      <w:marBottom w:val="0"/>
      <w:divBdr>
        <w:top w:val="none" w:sz="0" w:space="0" w:color="auto"/>
        <w:left w:val="none" w:sz="0" w:space="0" w:color="auto"/>
        <w:bottom w:val="none" w:sz="0" w:space="0" w:color="auto"/>
        <w:right w:val="none" w:sz="0" w:space="0" w:color="auto"/>
      </w:divBdr>
    </w:div>
    <w:div w:id="82143983">
      <w:bodyDiv w:val="1"/>
      <w:marLeft w:val="0"/>
      <w:marRight w:val="0"/>
      <w:marTop w:val="0"/>
      <w:marBottom w:val="0"/>
      <w:divBdr>
        <w:top w:val="none" w:sz="0" w:space="0" w:color="auto"/>
        <w:left w:val="none" w:sz="0" w:space="0" w:color="auto"/>
        <w:bottom w:val="none" w:sz="0" w:space="0" w:color="auto"/>
        <w:right w:val="none" w:sz="0" w:space="0" w:color="auto"/>
      </w:divBdr>
    </w:div>
    <w:div w:id="82187894">
      <w:bodyDiv w:val="1"/>
      <w:marLeft w:val="0"/>
      <w:marRight w:val="0"/>
      <w:marTop w:val="0"/>
      <w:marBottom w:val="0"/>
      <w:divBdr>
        <w:top w:val="none" w:sz="0" w:space="0" w:color="auto"/>
        <w:left w:val="none" w:sz="0" w:space="0" w:color="auto"/>
        <w:bottom w:val="none" w:sz="0" w:space="0" w:color="auto"/>
        <w:right w:val="none" w:sz="0" w:space="0" w:color="auto"/>
      </w:divBdr>
    </w:div>
    <w:div w:id="82340808">
      <w:bodyDiv w:val="1"/>
      <w:marLeft w:val="0"/>
      <w:marRight w:val="0"/>
      <w:marTop w:val="0"/>
      <w:marBottom w:val="0"/>
      <w:divBdr>
        <w:top w:val="none" w:sz="0" w:space="0" w:color="auto"/>
        <w:left w:val="none" w:sz="0" w:space="0" w:color="auto"/>
        <w:bottom w:val="none" w:sz="0" w:space="0" w:color="auto"/>
        <w:right w:val="none" w:sz="0" w:space="0" w:color="auto"/>
      </w:divBdr>
    </w:div>
    <w:div w:id="83042052">
      <w:bodyDiv w:val="1"/>
      <w:marLeft w:val="0"/>
      <w:marRight w:val="0"/>
      <w:marTop w:val="0"/>
      <w:marBottom w:val="0"/>
      <w:divBdr>
        <w:top w:val="none" w:sz="0" w:space="0" w:color="auto"/>
        <w:left w:val="none" w:sz="0" w:space="0" w:color="auto"/>
        <w:bottom w:val="none" w:sz="0" w:space="0" w:color="auto"/>
        <w:right w:val="none" w:sz="0" w:space="0" w:color="auto"/>
      </w:divBdr>
    </w:div>
    <w:div w:id="83842910">
      <w:bodyDiv w:val="1"/>
      <w:marLeft w:val="0"/>
      <w:marRight w:val="0"/>
      <w:marTop w:val="0"/>
      <w:marBottom w:val="0"/>
      <w:divBdr>
        <w:top w:val="none" w:sz="0" w:space="0" w:color="auto"/>
        <w:left w:val="none" w:sz="0" w:space="0" w:color="auto"/>
        <w:bottom w:val="none" w:sz="0" w:space="0" w:color="auto"/>
        <w:right w:val="none" w:sz="0" w:space="0" w:color="auto"/>
      </w:divBdr>
    </w:div>
    <w:div w:id="83888489">
      <w:bodyDiv w:val="1"/>
      <w:marLeft w:val="0"/>
      <w:marRight w:val="0"/>
      <w:marTop w:val="0"/>
      <w:marBottom w:val="0"/>
      <w:divBdr>
        <w:top w:val="none" w:sz="0" w:space="0" w:color="auto"/>
        <w:left w:val="none" w:sz="0" w:space="0" w:color="auto"/>
        <w:bottom w:val="none" w:sz="0" w:space="0" w:color="auto"/>
        <w:right w:val="none" w:sz="0" w:space="0" w:color="auto"/>
      </w:divBdr>
    </w:div>
    <w:div w:id="84033243">
      <w:bodyDiv w:val="1"/>
      <w:marLeft w:val="0"/>
      <w:marRight w:val="0"/>
      <w:marTop w:val="0"/>
      <w:marBottom w:val="0"/>
      <w:divBdr>
        <w:top w:val="none" w:sz="0" w:space="0" w:color="auto"/>
        <w:left w:val="none" w:sz="0" w:space="0" w:color="auto"/>
        <w:bottom w:val="none" w:sz="0" w:space="0" w:color="auto"/>
        <w:right w:val="none" w:sz="0" w:space="0" w:color="auto"/>
      </w:divBdr>
    </w:div>
    <w:div w:id="84033614">
      <w:bodyDiv w:val="1"/>
      <w:marLeft w:val="0"/>
      <w:marRight w:val="0"/>
      <w:marTop w:val="0"/>
      <w:marBottom w:val="0"/>
      <w:divBdr>
        <w:top w:val="none" w:sz="0" w:space="0" w:color="auto"/>
        <w:left w:val="none" w:sz="0" w:space="0" w:color="auto"/>
        <w:bottom w:val="none" w:sz="0" w:space="0" w:color="auto"/>
        <w:right w:val="none" w:sz="0" w:space="0" w:color="auto"/>
      </w:divBdr>
    </w:div>
    <w:div w:id="84309048">
      <w:bodyDiv w:val="1"/>
      <w:marLeft w:val="0"/>
      <w:marRight w:val="0"/>
      <w:marTop w:val="0"/>
      <w:marBottom w:val="0"/>
      <w:divBdr>
        <w:top w:val="none" w:sz="0" w:space="0" w:color="auto"/>
        <w:left w:val="none" w:sz="0" w:space="0" w:color="auto"/>
        <w:bottom w:val="none" w:sz="0" w:space="0" w:color="auto"/>
        <w:right w:val="none" w:sz="0" w:space="0" w:color="auto"/>
      </w:divBdr>
    </w:div>
    <w:div w:id="84425165">
      <w:bodyDiv w:val="1"/>
      <w:marLeft w:val="0"/>
      <w:marRight w:val="0"/>
      <w:marTop w:val="0"/>
      <w:marBottom w:val="0"/>
      <w:divBdr>
        <w:top w:val="none" w:sz="0" w:space="0" w:color="auto"/>
        <w:left w:val="none" w:sz="0" w:space="0" w:color="auto"/>
        <w:bottom w:val="none" w:sz="0" w:space="0" w:color="auto"/>
        <w:right w:val="none" w:sz="0" w:space="0" w:color="auto"/>
      </w:divBdr>
    </w:div>
    <w:div w:id="84956883">
      <w:bodyDiv w:val="1"/>
      <w:marLeft w:val="0"/>
      <w:marRight w:val="0"/>
      <w:marTop w:val="0"/>
      <w:marBottom w:val="0"/>
      <w:divBdr>
        <w:top w:val="none" w:sz="0" w:space="0" w:color="auto"/>
        <w:left w:val="none" w:sz="0" w:space="0" w:color="auto"/>
        <w:bottom w:val="none" w:sz="0" w:space="0" w:color="auto"/>
        <w:right w:val="none" w:sz="0" w:space="0" w:color="auto"/>
      </w:divBdr>
    </w:div>
    <w:div w:id="85738782">
      <w:bodyDiv w:val="1"/>
      <w:marLeft w:val="0"/>
      <w:marRight w:val="0"/>
      <w:marTop w:val="0"/>
      <w:marBottom w:val="0"/>
      <w:divBdr>
        <w:top w:val="none" w:sz="0" w:space="0" w:color="auto"/>
        <w:left w:val="none" w:sz="0" w:space="0" w:color="auto"/>
        <w:bottom w:val="none" w:sz="0" w:space="0" w:color="auto"/>
        <w:right w:val="none" w:sz="0" w:space="0" w:color="auto"/>
      </w:divBdr>
    </w:div>
    <w:div w:id="85809226">
      <w:bodyDiv w:val="1"/>
      <w:marLeft w:val="0"/>
      <w:marRight w:val="0"/>
      <w:marTop w:val="0"/>
      <w:marBottom w:val="0"/>
      <w:divBdr>
        <w:top w:val="none" w:sz="0" w:space="0" w:color="auto"/>
        <w:left w:val="none" w:sz="0" w:space="0" w:color="auto"/>
        <w:bottom w:val="none" w:sz="0" w:space="0" w:color="auto"/>
        <w:right w:val="none" w:sz="0" w:space="0" w:color="auto"/>
      </w:divBdr>
    </w:div>
    <w:div w:id="86077160">
      <w:bodyDiv w:val="1"/>
      <w:marLeft w:val="0"/>
      <w:marRight w:val="0"/>
      <w:marTop w:val="0"/>
      <w:marBottom w:val="0"/>
      <w:divBdr>
        <w:top w:val="none" w:sz="0" w:space="0" w:color="auto"/>
        <w:left w:val="none" w:sz="0" w:space="0" w:color="auto"/>
        <w:bottom w:val="none" w:sz="0" w:space="0" w:color="auto"/>
        <w:right w:val="none" w:sz="0" w:space="0" w:color="auto"/>
      </w:divBdr>
    </w:div>
    <w:div w:id="86275570">
      <w:bodyDiv w:val="1"/>
      <w:marLeft w:val="0"/>
      <w:marRight w:val="0"/>
      <w:marTop w:val="0"/>
      <w:marBottom w:val="0"/>
      <w:divBdr>
        <w:top w:val="none" w:sz="0" w:space="0" w:color="auto"/>
        <w:left w:val="none" w:sz="0" w:space="0" w:color="auto"/>
        <w:bottom w:val="none" w:sz="0" w:space="0" w:color="auto"/>
        <w:right w:val="none" w:sz="0" w:space="0" w:color="auto"/>
      </w:divBdr>
    </w:div>
    <w:div w:id="86275756">
      <w:bodyDiv w:val="1"/>
      <w:marLeft w:val="0"/>
      <w:marRight w:val="0"/>
      <w:marTop w:val="0"/>
      <w:marBottom w:val="0"/>
      <w:divBdr>
        <w:top w:val="none" w:sz="0" w:space="0" w:color="auto"/>
        <w:left w:val="none" w:sz="0" w:space="0" w:color="auto"/>
        <w:bottom w:val="none" w:sz="0" w:space="0" w:color="auto"/>
        <w:right w:val="none" w:sz="0" w:space="0" w:color="auto"/>
      </w:divBdr>
    </w:div>
    <w:div w:id="86464822">
      <w:bodyDiv w:val="1"/>
      <w:marLeft w:val="0"/>
      <w:marRight w:val="0"/>
      <w:marTop w:val="0"/>
      <w:marBottom w:val="0"/>
      <w:divBdr>
        <w:top w:val="none" w:sz="0" w:space="0" w:color="auto"/>
        <w:left w:val="none" w:sz="0" w:space="0" w:color="auto"/>
        <w:bottom w:val="none" w:sz="0" w:space="0" w:color="auto"/>
        <w:right w:val="none" w:sz="0" w:space="0" w:color="auto"/>
      </w:divBdr>
    </w:div>
    <w:div w:id="86966973">
      <w:bodyDiv w:val="1"/>
      <w:marLeft w:val="0"/>
      <w:marRight w:val="0"/>
      <w:marTop w:val="0"/>
      <w:marBottom w:val="0"/>
      <w:divBdr>
        <w:top w:val="none" w:sz="0" w:space="0" w:color="auto"/>
        <w:left w:val="none" w:sz="0" w:space="0" w:color="auto"/>
        <w:bottom w:val="none" w:sz="0" w:space="0" w:color="auto"/>
        <w:right w:val="none" w:sz="0" w:space="0" w:color="auto"/>
      </w:divBdr>
    </w:div>
    <w:div w:id="87501730">
      <w:bodyDiv w:val="1"/>
      <w:marLeft w:val="0"/>
      <w:marRight w:val="0"/>
      <w:marTop w:val="0"/>
      <w:marBottom w:val="0"/>
      <w:divBdr>
        <w:top w:val="none" w:sz="0" w:space="0" w:color="auto"/>
        <w:left w:val="none" w:sz="0" w:space="0" w:color="auto"/>
        <w:bottom w:val="none" w:sz="0" w:space="0" w:color="auto"/>
        <w:right w:val="none" w:sz="0" w:space="0" w:color="auto"/>
      </w:divBdr>
    </w:div>
    <w:div w:id="87503474">
      <w:bodyDiv w:val="1"/>
      <w:marLeft w:val="0"/>
      <w:marRight w:val="0"/>
      <w:marTop w:val="0"/>
      <w:marBottom w:val="0"/>
      <w:divBdr>
        <w:top w:val="none" w:sz="0" w:space="0" w:color="auto"/>
        <w:left w:val="none" w:sz="0" w:space="0" w:color="auto"/>
        <w:bottom w:val="none" w:sz="0" w:space="0" w:color="auto"/>
        <w:right w:val="none" w:sz="0" w:space="0" w:color="auto"/>
      </w:divBdr>
    </w:div>
    <w:div w:id="87849793">
      <w:bodyDiv w:val="1"/>
      <w:marLeft w:val="0"/>
      <w:marRight w:val="0"/>
      <w:marTop w:val="0"/>
      <w:marBottom w:val="0"/>
      <w:divBdr>
        <w:top w:val="none" w:sz="0" w:space="0" w:color="auto"/>
        <w:left w:val="none" w:sz="0" w:space="0" w:color="auto"/>
        <w:bottom w:val="none" w:sz="0" w:space="0" w:color="auto"/>
        <w:right w:val="none" w:sz="0" w:space="0" w:color="auto"/>
      </w:divBdr>
    </w:div>
    <w:div w:id="88040150">
      <w:bodyDiv w:val="1"/>
      <w:marLeft w:val="0"/>
      <w:marRight w:val="0"/>
      <w:marTop w:val="0"/>
      <w:marBottom w:val="0"/>
      <w:divBdr>
        <w:top w:val="none" w:sz="0" w:space="0" w:color="auto"/>
        <w:left w:val="none" w:sz="0" w:space="0" w:color="auto"/>
        <w:bottom w:val="none" w:sz="0" w:space="0" w:color="auto"/>
        <w:right w:val="none" w:sz="0" w:space="0" w:color="auto"/>
      </w:divBdr>
    </w:div>
    <w:div w:id="88354596">
      <w:bodyDiv w:val="1"/>
      <w:marLeft w:val="0"/>
      <w:marRight w:val="0"/>
      <w:marTop w:val="0"/>
      <w:marBottom w:val="0"/>
      <w:divBdr>
        <w:top w:val="none" w:sz="0" w:space="0" w:color="auto"/>
        <w:left w:val="none" w:sz="0" w:space="0" w:color="auto"/>
        <w:bottom w:val="none" w:sz="0" w:space="0" w:color="auto"/>
        <w:right w:val="none" w:sz="0" w:space="0" w:color="auto"/>
      </w:divBdr>
    </w:div>
    <w:div w:id="89011746">
      <w:bodyDiv w:val="1"/>
      <w:marLeft w:val="0"/>
      <w:marRight w:val="0"/>
      <w:marTop w:val="0"/>
      <w:marBottom w:val="0"/>
      <w:divBdr>
        <w:top w:val="none" w:sz="0" w:space="0" w:color="auto"/>
        <w:left w:val="none" w:sz="0" w:space="0" w:color="auto"/>
        <w:bottom w:val="none" w:sz="0" w:space="0" w:color="auto"/>
        <w:right w:val="none" w:sz="0" w:space="0" w:color="auto"/>
      </w:divBdr>
    </w:div>
    <w:div w:id="89467973">
      <w:bodyDiv w:val="1"/>
      <w:marLeft w:val="0"/>
      <w:marRight w:val="0"/>
      <w:marTop w:val="0"/>
      <w:marBottom w:val="0"/>
      <w:divBdr>
        <w:top w:val="none" w:sz="0" w:space="0" w:color="auto"/>
        <w:left w:val="none" w:sz="0" w:space="0" w:color="auto"/>
        <w:bottom w:val="none" w:sz="0" w:space="0" w:color="auto"/>
        <w:right w:val="none" w:sz="0" w:space="0" w:color="auto"/>
      </w:divBdr>
    </w:div>
    <w:div w:id="89620474">
      <w:bodyDiv w:val="1"/>
      <w:marLeft w:val="0"/>
      <w:marRight w:val="0"/>
      <w:marTop w:val="0"/>
      <w:marBottom w:val="0"/>
      <w:divBdr>
        <w:top w:val="none" w:sz="0" w:space="0" w:color="auto"/>
        <w:left w:val="none" w:sz="0" w:space="0" w:color="auto"/>
        <w:bottom w:val="none" w:sz="0" w:space="0" w:color="auto"/>
        <w:right w:val="none" w:sz="0" w:space="0" w:color="auto"/>
      </w:divBdr>
    </w:div>
    <w:div w:id="89786271">
      <w:bodyDiv w:val="1"/>
      <w:marLeft w:val="0"/>
      <w:marRight w:val="0"/>
      <w:marTop w:val="0"/>
      <w:marBottom w:val="0"/>
      <w:divBdr>
        <w:top w:val="none" w:sz="0" w:space="0" w:color="auto"/>
        <w:left w:val="none" w:sz="0" w:space="0" w:color="auto"/>
        <w:bottom w:val="none" w:sz="0" w:space="0" w:color="auto"/>
        <w:right w:val="none" w:sz="0" w:space="0" w:color="auto"/>
      </w:divBdr>
    </w:div>
    <w:div w:id="89934097">
      <w:bodyDiv w:val="1"/>
      <w:marLeft w:val="0"/>
      <w:marRight w:val="0"/>
      <w:marTop w:val="0"/>
      <w:marBottom w:val="0"/>
      <w:divBdr>
        <w:top w:val="none" w:sz="0" w:space="0" w:color="auto"/>
        <w:left w:val="none" w:sz="0" w:space="0" w:color="auto"/>
        <w:bottom w:val="none" w:sz="0" w:space="0" w:color="auto"/>
        <w:right w:val="none" w:sz="0" w:space="0" w:color="auto"/>
      </w:divBdr>
    </w:div>
    <w:div w:id="90012605">
      <w:bodyDiv w:val="1"/>
      <w:marLeft w:val="0"/>
      <w:marRight w:val="0"/>
      <w:marTop w:val="0"/>
      <w:marBottom w:val="0"/>
      <w:divBdr>
        <w:top w:val="none" w:sz="0" w:space="0" w:color="auto"/>
        <w:left w:val="none" w:sz="0" w:space="0" w:color="auto"/>
        <w:bottom w:val="none" w:sz="0" w:space="0" w:color="auto"/>
        <w:right w:val="none" w:sz="0" w:space="0" w:color="auto"/>
      </w:divBdr>
    </w:div>
    <w:div w:id="90249580">
      <w:bodyDiv w:val="1"/>
      <w:marLeft w:val="0"/>
      <w:marRight w:val="0"/>
      <w:marTop w:val="0"/>
      <w:marBottom w:val="0"/>
      <w:divBdr>
        <w:top w:val="none" w:sz="0" w:space="0" w:color="auto"/>
        <w:left w:val="none" w:sz="0" w:space="0" w:color="auto"/>
        <w:bottom w:val="none" w:sz="0" w:space="0" w:color="auto"/>
        <w:right w:val="none" w:sz="0" w:space="0" w:color="auto"/>
      </w:divBdr>
    </w:div>
    <w:div w:id="90320989">
      <w:bodyDiv w:val="1"/>
      <w:marLeft w:val="0"/>
      <w:marRight w:val="0"/>
      <w:marTop w:val="0"/>
      <w:marBottom w:val="0"/>
      <w:divBdr>
        <w:top w:val="none" w:sz="0" w:space="0" w:color="auto"/>
        <w:left w:val="none" w:sz="0" w:space="0" w:color="auto"/>
        <w:bottom w:val="none" w:sz="0" w:space="0" w:color="auto"/>
        <w:right w:val="none" w:sz="0" w:space="0" w:color="auto"/>
      </w:divBdr>
    </w:div>
    <w:div w:id="90512494">
      <w:bodyDiv w:val="1"/>
      <w:marLeft w:val="0"/>
      <w:marRight w:val="0"/>
      <w:marTop w:val="0"/>
      <w:marBottom w:val="0"/>
      <w:divBdr>
        <w:top w:val="none" w:sz="0" w:space="0" w:color="auto"/>
        <w:left w:val="none" w:sz="0" w:space="0" w:color="auto"/>
        <w:bottom w:val="none" w:sz="0" w:space="0" w:color="auto"/>
        <w:right w:val="none" w:sz="0" w:space="0" w:color="auto"/>
      </w:divBdr>
    </w:div>
    <w:div w:id="90787241">
      <w:bodyDiv w:val="1"/>
      <w:marLeft w:val="0"/>
      <w:marRight w:val="0"/>
      <w:marTop w:val="0"/>
      <w:marBottom w:val="0"/>
      <w:divBdr>
        <w:top w:val="none" w:sz="0" w:space="0" w:color="auto"/>
        <w:left w:val="none" w:sz="0" w:space="0" w:color="auto"/>
        <w:bottom w:val="none" w:sz="0" w:space="0" w:color="auto"/>
        <w:right w:val="none" w:sz="0" w:space="0" w:color="auto"/>
      </w:divBdr>
    </w:div>
    <w:div w:id="90860398">
      <w:bodyDiv w:val="1"/>
      <w:marLeft w:val="0"/>
      <w:marRight w:val="0"/>
      <w:marTop w:val="0"/>
      <w:marBottom w:val="0"/>
      <w:divBdr>
        <w:top w:val="none" w:sz="0" w:space="0" w:color="auto"/>
        <w:left w:val="none" w:sz="0" w:space="0" w:color="auto"/>
        <w:bottom w:val="none" w:sz="0" w:space="0" w:color="auto"/>
        <w:right w:val="none" w:sz="0" w:space="0" w:color="auto"/>
      </w:divBdr>
    </w:div>
    <w:div w:id="91516323">
      <w:bodyDiv w:val="1"/>
      <w:marLeft w:val="0"/>
      <w:marRight w:val="0"/>
      <w:marTop w:val="0"/>
      <w:marBottom w:val="0"/>
      <w:divBdr>
        <w:top w:val="none" w:sz="0" w:space="0" w:color="auto"/>
        <w:left w:val="none" w:sz="0" w:space="0" w:color="auto"/>
        <w:bottom w:val="none" w:sz="0" w:space="0" w:color="auto"/>
        <w:right w:val="none" w:sz="0" w:space="0" w:color="auto"/>
      </w:divBdr>
    </w:div>
    <w:div w:id="91629936">
      <w:bodyDiv w:val="1"/>
      <w:marLeft w:val="0"/>
      <w:marRight w:val="0"/>
      <w:marTop w:val="0"/>
      <w:marBottom w:val="0"/>
      <w:divBdr>
        <w:top w:val="none" w:sz="0" w:space="0" w:color="auto"/>
        <w:left w:val="none" w:sz="0" w:space="0" w:color="auto"/>
        <w:bottom w:val="none" w:sz="0" w:space="0" w:color="auto"/>
        <w:right w:val="none" w:sz="0" w:space="0" w:color="auto"/>
      </w:divBdr>
    </w:div>
    <w:div w:id="91901526">
      <w:bodyDiv w:val="1"/>
      <w:marLeft w:val="0"/>
      <w:marRight w:val="0"/>
      <w:marTop w:val="0"/>
      <w:marBottom w:val="0"/>
      <w:divBdr>
        <w:top w:val="none" w:sz="0" w:space="0" w:color="auto"/>
        <w:left w:val="none" w:sz="0" w:space="0" w:color="auto"/>
        <w:bottom w:val="none" w:sz="0" w:space="0" w:color="auto"/>
        <w:right w:val="none" w:sz="0" w:space="0" w:color="auto"/>
      </w:divBdr>
    </w:div>
    <w:div w:id="92166412">
      <w:bodyDiv w:val="1"/>
      <w:marLeft w:val="0"/>
      <w:marRight w:val="0"/>
      <w:marTop w:val="0"/>
      <w:marBottom w:val="0"/>
      <w:divBdr>
        <w:top w:val="none" w:sz="0" w:space="0" w:color="auto"/>
        <w:left w:val="none" w:sz="0" w:space="0" w:color="auto"/>
        <w:bottom w:val="none" w:sz="0" w:space="0" w:color="auto"/>
        <w:right w:val="none" w:sz="0" w:space="0" w:color="auto"/>
      </w:divBdr>
    </w:div>
    <w:div w:id="92482174">
      <w:bodyDiv w:val="1"/>
      <w:marLeft w:val="0"/>
      <w:marRight w:val="0"/>
      <w:marTop w:val="0"/>
      <w:marBottom w:val="0"/>
      <w:divBdr>
        <w:top w:val="none" w:sz="0" w:space="0" w:color="auto"/>
        <w:left w:val="none" w:sz="0" w:space="0" w:color="auto"/>
        <w:bottom w:val="none" w:sz="0" w:space="0" w:color="auto"/>
        <w:right w:val="none" w:sz="0" w:space="0" w:color="auto"/>
      </w:divBdr>
    </w:div>
    <w:div w:id="92671571">
      <w:bodyDiv w:val="1"/>
      <w:marLeft w:val="0"/>
      <w:marRight w:val="0"/>
      <w:marTop w:val="0"/>
      <w:marBottom w:val="0"/>
      <w:divBdr>
        <w:top w:val="none" w:sz="0" w:space="0" w:color="auto"/>
        <w:left w:val="none" w:sz="0" w:space="0" w:color="auto"/>
        <w:bottom w:val="none" w:sz="0" w:space="0" w:color="auto"/>
        <w:right w:val="none" w:sz="0" w:space="0" w:color="auto"/>
      </w:divBdr>
    </w:div>
    <w:div w:id="92943174">
      <w:bodyDiv w:val="1"/>
      <w:marLeft w:val="0"/>
      <w:marRight w:val="0"/>
      <w:marTop w:val="0"/>
      <w:marBottom w:val="0"/>
      <w:divBdr>
        <w:top w:val="none" w:sz="0" w:space="0" w:color="auto"/>
        <w:left w:val="none" w:sz="0" w:space="0" w:color="auto"/>
        <w:bottom w:val="none" w:sz="0" w:space="0" w:color="auto"/>
        <w:right w:val="none" w:sz="0" w:space="0" w:color="auto"/>
      </w:divBdr>
    </w:div>
    <w:div w:id="93012779">
      <w:bodyDiv w:val="1"/>
      <w:marLeft w:val="0"/>
      <w:marRight w:val="0"/>
      <w:marTop w:val="0"/>
      <w:marBottom w:val="0"/>
      <w:divBdr>
        <w:top w:val="none" w:sz="0" w:space="0" w:color="auto"/>
        <w:left w:val="none" w:sz="0" w:space="0" w:color="auto"/>
        <w:bottom w:val="none" w:sz="0" w:space="0" w:color="auto"/>
        <w:right w:val="none" w:sz="0" w:space="0" w:color="auto"/>
      </w:divBdr>
    </w:div>
    <w:div w:id="93326658">
      <w:bodyDiv w:val="1"/>
      <w:marLeft w:val="0"/>
      <w:marRight w:val="0"/>
      <w:marTop w:val="0"/>
      <w:marBottom w:val="0"/>
      <w:divBdr>
        <w:top w:val="none" w:sz="0" w:space="0" w:color="auto"/>
        <w:left w:val="none" w:sz="0" w:space="0" w:color="auto"/>
        <w:bottom w:val="none" w:sz="0" w:space="0" w:color="auto"/>
        <w:right w:val="none" w:sz="0" w:space="0" w:color="auto"/>
      </w:divBdr>
    </w:div>
    <w:div w:id="94134498">
      <w:bodyDiv w:val="1"/>
      <w:marLeft w:val="0"/>
      <w:marRight w:val="0"/>
      <w:marTop w:val="0"/>
      <w:marBottom w:val="0"/>
      <w:divBdr>
        <w:top w:val="none" w:sz="0" w:space="0" w:color="auto"/>
        <w:left w:val="none" w:sz="0" w:space="0" w:color="auto"/>
        <w:bottom w:val="none" w:sz="0" w:space="0" w:color="auto"/>
        <w:right w:val="none" w:sz="0" w:space="0" w:color="auto"/>
      </w:divBdr>
    </w:div>
    <w:div w:id="94712741">
      <w:bodyDiv w:val="1"/>
      <w:marLeft w:val="0"/>
      <w:marRight w:val="0"/>
      <w:marTop w:val="0"/>
      <w:marBottom w:val="0"/>
      <w:divBdr>
        <w:top w:val="none" w:sz="0" w:space="0" w:color="auto"/>
        <w:left w:val="none" w:sz="0" w:space="0" w:color="auto"/>
        <w:bottom w:val="none" w:sz="0" w:space="0" w:color="auto"/>
        <w:right w:val="none" w:sz="0" w:space="0" w:color="auto"/>
      </w:divBdr>
    </w:div>
    <w:div w:id="95179164">
      <w:bodyDiv w:val="1"/>
      <w:marLeft w:val="0"/>
      <w:marRight w:val="0"/>
      <w:marTop w:val="0"/>
      <w:marBottom w:val="0"/>
      <w:divBdr>
        <w:top w:val="none" w:sz="0" w:space="0" w:color="auto"/>
        <w:left w:val="none" w:sz="0" w:space="0" w:color="auto"/>
        <w:bottom w:val="none" w:sz="0" w:space="0" w:color="auto"/>
        <w:right w:val="none" w:sz="0" w:space="0" w:color="auto"/>
      </w:divBdr>
    </w:div>
    <w:div w:id="96222871">
      <w:bodyDiv w:val="1"/>
      <w:marLeft w:val="0"/>
      <w:marRight w:val="0"/>
      <w:marTop w:val="0"/>
      <w:marBottom w:val="0"/>
      <w:divBdr>
        <w:top w:val="none" w:sz="0" w:space="0" w:color="auto"/>
        <w:left w:val="none" w:sz="0" w:space="0" w:color="auto"/>
        <w:bottom w:val="none" w:sz="0" w:space="0" w:color="auto"/>
        <w:right w:val="none" w:sz="0" w:space="0" w:color="auto"/>
      </w:divBdr>
    </w:div>
    <w:div w:id="96409852">
      <w:bodyDiv w:val="1"/>
      <w:marLeft w:val="0"/>
      <w:marRight w:val="0"/>
      <w:marTop w:val="0"/>
      <w:marBottom w:val="0"/>
      <w:divBdr>
        <w:top w:val="none" w:sz="0" w:space="0" w:color="auto"/>
        <w:left w:val="none" w:sz="0" w:space="0" w:color="auto"/>
        <w:bottom w:val="none" w:sz="0" w:space="0" w:color="auto"/>
        <w:right w:val="none" w:sz="0" w:space="0" w:color="auto"/>
      </w:divBdr>
    </w:div>
    <w:div w:id="96754254">
      <w:bodyDiv w:val="1"/>
      <w:marLeft w:val="0"/>
      <w:marRight w:val="0"/>
      <w:marTop w:val="0"/>
      <w:marBottom w:val="0"/>
      <w:divBdr>
        <w:top w:val="none" w:sz="0" w:space="0" w:color="auto"/>
        <w:left w:val="none" w:sz="0" w:space="0" w:color="auto"/>
        <w:bottom w:val="none" w:sz="0" w:space="0" w:color="auto"/>
        <w:right w:val="none" w:sz="0" w:space="0" w:color="auto"/>
      </w:divBdr>
    </w:div>
    <w:div w:id="96953019">
      <w:bodyDiv w:val="1"/>
      <w:marLeft w:val="0"/>
      <w:marRight w:val="0"/>
      <w:marTop w:val="0"/>
      <w:marBottom w:val="0"/>
      <w:divBdr>
        <w:top w:val="none" w:sz="0" w:space="0" w:color="auto"/>
        <w:left w:val="none" w:sz="0" w:space="0" w:color="auto"/>
        <w:bottom w:val="none" w:sz="0" w:space="0" w:color="auto"/>
        <w:right w:val="none" w:sz="0" w:space="0" w:color="auto"/>
      </w:divBdr>
    </w:div>
    <w:div w:id="97531083">
      <w:bodyDiv w:val="1"/>
      <w:marLeft w:val="0"/>
      <w:marRight w:val="0"/>
      <w:marTop w:val="0"/>
      <w:marBottom w:val="0"/>
      <w:divBdr>
        <w:top w:val="none" w:sz="0" w:space="0" w:color="auto"/>
        <w:left w:val="none" w:sz="0" w:space="0" w:color="auto"/>
        <w:bottom w:val="none" w:sz="0" w:space="0" w:color="auto"/>
        <w:right w:val="none" w:sz="0" w:space="0" w:color="auto"/>
      </w:divBdr>
    </w:div>
    <w:div w:id="97679741">
      <w:bodyDiv w:val="1"/>
      <w:marLeft w:val="0"/>
      <w:marRight w:val="0"/>
      <w:marTop w:val="0"/>
      <w:marBottom w:val="0"/>
      <w:divBdr>
        <w:top w:val="none" w:sz="0" w:space="0" w:color="auto"/>
        <w:left w:val="none" w:sz="0" w:space="0" w:color="auto"/>
        <w:bottom w:val="none" w:sz="0" w:space="0" w:color="auto"/>
        <w:right w:val="none" w:sz="0" w:space="0" w:color="auto"/>
      </w:divBdr>
    </w:div>
    <w:div w:id="97915980">
      <w:bodyDiv w:val="1"/>
      <w:marLeft w:val="0"/>
      <w:marRight w:val="0"/>
      <w:marTop w:val="0"/>
      <w:marBottom w:val="0"/>
      <w:divBdr>
        <w:top w:val="none" w:sz="0" w:space="0" w:color="auto"/>
        <w:left w:val="none" w:sz="0" w:space="0" w:color="auto"/>
        <w:bottom w:val="none" w:sz="0" w:space="0" w:color="auto"/>
        <w:right w:val="none" w:sz="0" w:space="0" w:color="auto"/>
      </w:divBdr>
    </w:div>
    <w:div w:id="98793278">
      <w:bodyDiv w:val="1"/>
      <w:marLeft w:val="0"/>
      <w:marRight w:val="0"/>
      <w:marTop w:val="0"/>
      <w:marBottom w:val="0"/>
      <w:divBdr>
        <w:top w:val="none" w:sz="0" w:space="0" w:color="auto"/>
        <w:left w:val="none" w:sz="0" w:space="0" w:color="auto"/>
        <w:bottom w:val="none" w:sz="0" w:space="0" w:color="auto"/>
        <w:right w:val="none" w:sz="0" w:space="0" w:color="auto"/>
      </w:divBdr>
    </w:div>
    <w:div w:id="99492675">
      <w:bodyDiv w:val="1"/>
      <w:marLeft w:val="0"/>
      <w:marRight w:val="0"/>
      <w:marTop w:val="0"/>
      <w:marBottom w:val="0"/>
      <w:divBdr>
        <w:top w:val="none" w:sz="0" w:space="0" w:color="auto"/>
        <w:left w:val="none" w:sz="0" w:space="0" w:color="auto"/>
        <w:bottom w:val="none" w:sz="0" w:space="0" w:color="auto"/>
        <w:right w:val="none" w:sz="0" w:space="0" w:color="auto"/>
      </w:divBdr>
    </w:div>
    <w:div w:id="99574549">
      <w:bodyDiv w:val="1"/>
      <w:marLeft w:val="0"/>
      <w:marRight w:val="0"/>
      <w:marTop w:val="0"/>
      <w:marBottom w:val="0"/>
      <w:divBdr>
        <w:top w:val="none" w:sz="0" w:space="0" w:color="auto"/>
        <w:left w:val="none" w:sz="0" w:space="0" w:color="auto"/>
        <w:bottom w:val="none" w:sz="0" w:space="0" w:color="auto"/>
        <w:right w:val="none" w:sz="0" w:space="0" w:color="auto"/>
      </w:divBdr>
    </w:div>
    <w:div w:id="99684197">
      <w:bodyDiv w:val="1"/>
      <w:marLeft w:val="0"/>
      <w:marRight w:val="0"/>
      <w:marTop w:val="0"/>
      <w:marBottom w:val="0"/>
      <w:divBdr>
        <w:top w:val="none" w:sz="0" w:space="0" w:color="auto"/>
        <w:left w:val="none" w:sz="0" w:space="0" w:color="auto"/>
        <w:bottom w:val="none" w:sz="0" w:space="0" w:color="auto"/>
        <w:right w:val="none" w:sz="0" w:space="0" w:color="auto"/>
      </w:divBdr>
    </w:div>
    <w:div w:id="99842439">
      <w:bodyDiv w:val="1"/>
      <w:marLeft w:val="0"/>
      <w:marRight w:val="0"/>
      <w:marTop w:val="0"/>
      <w:marBottom w:val="0"/>
      <w:divBdr>
        <w:top w:val="none" w:sz="0" w:space="0" w:color="auto"/>
        <w:left w:val="none" w:sz="0" w:space="0" w:color="auto"/>
        <w:bottom w:val="none" w:sz="0" w:space="0" w:color="auto"/>
        <w:right w:val="none" w:sz="0" w:space="0" w:color="auto"/>
      </w:divBdr>
    </w:div>
    <w:div w:id="99877760">
      <w:bodyDiv w:val="1"/>
      <w:marLeft w:val="0"/>
      <w:marRight w:val="0"/>
      <w:marTop w:val="0"/>
      <w:marBottom w:val="0"/>
      <w:divBdr>
        <w:top w:val="none" w:sz="0" w:space="0" w:color="auto"/>
        <w:left w:val="none" w:sz="0" w:space="0" w:color="auto"/>
        <w:bottom w:val="none" w:sz="0" w:space="0" w:color="auto"/>
        <w:right w:val="none" w:sz="0" w:space="0" w:color="auto"/>
      </w:divBdr>
    </w:div>
    <w:div w:id="99881839">
      <w:bodyDiv w:val="1"/>
      <w:marLeft w:val="0"/>
      <w:marRight w:val="0"/>
      <w:marTop w:val="0"/>
      <w:marBottom w:val="0"/>
      <w:divBdr>
        <w:top w:val="none" w:sz="0" w:space="0" w:color="auto"/>
        <w:left w:val="none" w:sz="0" w:space="0" w:color="auto"/>
        <w:bottom w:val="none" w:sz="0" w:space="0" w:color="auto"/>
        <w:right w:val="none" w:sz="0" w:space="0" w:color="auto"/>
      </w:divBdr>
    </w:div>
    <w:div w:id="99885090">
      <w:bodyDiv w:val="1"/>
      <w:marLeft w:val="0"/>
      <w:marRight w:val="0"/>
      <w:marTop w:val="0"/>
      <w:marBottom w:val="0"/>
      <w:divBdr>
        <w:top w:val="none" w:sz="0" w:space="0" w:color="auto"/>
        <w:left w:val="none" w:sz="0" w:space="0" w:color="auto"/>
        <w:bottom w:val="none" w:sz="0" w:space="0" w:color="auto"/>
        <w:right w:val="none" w:sz="0" w:space="0" w:color="auto"/>
      </w:divBdr>
    </w:div>
    <w:div w:id="100036332">
      <w:bodyDiv w:val="1"/>
      <w:marLeft w:val="0"/>
      <w:marRight w:val="0"/>
      <w:marTop w:val="0"/>
      <w:marBottom w:val="0"/>
      <w:divBdr>
        <w:top w:val="none" w:sz="0" w:space="0" w:color="auto"/>
        <w:left w:val="none" w:sz="0" w:space="0" w:color="auto"/>
        <w:bottom w:val="none" w:sz="0" w:space="0" w:color="auto"/>
        <w:right w:val="none" w:sz="0" w:space="0" w:color="auto"/>
      </w:divBdr>
    </w:div>
    <w:div w:id="100154252">
      <w:bodyDiv w:val="1"/>
      <w:marLeft w:val="0"/>
      <w:marRight w:val="0"/>
      <w:marTop w:val="0"/>
      <w:marBottom w:val="0"/>
      <w:divBdr>
        <w:top w:val="none" w:sz="0" w:space="0" w:color="auto"/>
        <w:left w:val="none" w:sz="0" w:space="0" w:color="auto"/>
        <w:bottom w:val="none" w:sz="0" w:space="0" w:color="auto"/>
        <w:right w:val="none" w:sz="0" w:space="0" w:color="auto"/>
      </w:divBdr>
    </w:div>
    <w:div w:id="100809968">
      <w:bodyDiv w:val="1"/>
      <w:marLeft w:val="0"/>
      <w:marRight w:val="0"/>
      <w:marTop w:val="0"/>
      <w:marBottom w:val="0"/>
      <w:divBdr>
        <w:top w:val="none" w:sz="0" w:space="0" w:color="auto"/>
        <w:left w:val="none" w:sz="0" w:space="0" w:color="auto"/>
        <w:bottom w:val="none" w:sz="0" w:space="0" w:color="auto"/>
        <w:right w:val="none" w:sz="0" w:space="0" w:color="auto"/>
      </w:divBdr>
    </w:div>
    <w:div w:id="101145179">
      <w:bodyDiv w:val="1"/>
      <w:marLeft w:val="0"/>
      <w:marRight w:val="0"/>
      <w:marTop w:val="0"/>
      <w:marBottom w:val="0"/>
      <w:divBdr>
        <w:top w:val="none" w:sz="0" w:space="0" w:color="auto"/>
        <w:left w:val="none" w:sz="0" w:space="0" w:color="auto"/>
        <w:bottom w:val="none" w:sz="0" w:space="0" w:color="auto"/>
        <w:right w:val="none" w:sz="0" w:space="0" w:color="auto"/>
      </w:divBdr>
    </w:div>
    <w:div w:id="101531133">
      <w:bodyDiv w:val="1"/>
      <w:marLeft w:val="0"/>
      <w:marRight w:val="0"/>
      <w:marTop w:val="0"/>
      <w:marBottom w:val="0"/>
      <w:divBdr>
        <w:top w:val="none" w:sz="0" w:space="0" w:color="auto"/>
        <w:left w:val="none" w:sz="0" w:space="0" w:color="auto"/>
        <w:bottom w:val="none" w:sz="0" w:space="0" w:color="auto"/>
        <w:right w:val="none" w:sz="0" w:space="0" w:color="auto"/>
      </w:divBdr>
    </w:div>
    <w:div w:id="102116815">
      <w:bodyDiv w:val="1"/>
      <w:marLeft w:val="0"/>
      <w:marRight w:val="0"/>
      <w:marTop w:val="0"/>
      <w:marBottom w:val="0"/>
      <w:divBdr>
        <w:top w:val="none" w:sz="0" w:space="0" w:color="auto"/>
        <w:left w:val="none" w:sz="0" w:space="0" w:color="auto"/>
        <w:bottom w:val="none" w:sz="0" w:space="0" w:color="auto"/>
        <w:right w:val="none" w:sz="0" w:space="0" w:color="auto"/>
      </w:divBdr>
    </w:div>
    <w:div w:id="102581972">
      <w:bodyDiv w:val="1"/>
      <w:marLeft w:val="0"/>
      <w:marRight w:val="0"/>
      <w:marTop w:val="0"/>
      <w:marBottom w:val="0"/>
      <w:divBdr>
        <w:top w:val="none" w:sz="0" w:space="0" w:color="auto"/>
        <w:left w:val="none" w:sz="0" w:space="0" w:color="auto"/>
        <w:bottom w:val="none" w:sz="0" w:space="0" w:color="auto"/>
        <w:right w:val="none" w:sz="0" w:space="0" w:color="auto"/>
      </w:divBdr>
    </w:div>
    <w:div w:id="102772486">
      <w:bodyDiv w:val="1"/>
      <w:marLeft w:val="0"/>
      <w:marRight w:val="0"/>
      <w:marTop w:val="0"/>
      <w:marBottom w:val="0"/>
      <w:divBdr>
        <w:top w:val="none" w:sz="0" w:space="0" w:color="auto"/>
        <w:left w:val="none" w:sz="0" w:space="0" w:color="auto"/>
        <w:bottom w:val="none" w:sz="0" w:space="0" w:color="auto"/>
        <w:right w:val="none" w:sz="0" w:space="0" w:color="auto"/>
      </w:divBdr>
    </w:div>
    <w:div w:id="102848013">
      <w:bodyDiv w:val="1"/>
      <w:marLeft w:val="0"/>
      <w:marRight w:val="0"/>
      <w:marTop w:val="0"/>
      <w:marBottom w:val="0"/>
      <w:divBdr>
        <w:top w:val="none" w:sz="0" w:space="0" w:color="auto"/>
        <w:left w:val="none" w:sz="0" w:space="0" w:color="auto"/>
        <w:bottom w:val="none" w:sz="0" w:space="0" w:color="auto"/>
        <w:right w:val="none" w:sz="0" w:space="0" w:color="auto"/>
      </w:divBdr>
    </w:div>
    <w:div w:id="102917265">
      <w:bodyDiv w:val="1"/>
      <w:marLeft w:val="0"/>
      <w:marRight w:val="0"/>
      <w:marTop w:val="0"/>
      <w:marBottom w:val="0"/>
      <w:divBdr>
        <w:top w:val="none" w:sz="0" w:space="0" w:color="auto"/>
        <w:left w:val="none" w:sz="0" w:space="0" w:color="auto"/>
        <w:bottom w:val="none" w:sz="0" w:space="0" w:color="auto"/>
        <w:right w:val="none" w:sz="0" w:space="0" w:color="auto"/>
      </w:divBdr>
    </w:div>
    <w:div w:id="103697114">
      <w:bodyDiv w:val="1"/>
      <w:marLeft w:val="0"/>
      <w:marRight w:val="0"/>
      <w:marTop w:val="0"/>
      <w:marBottom w:val="0"/>
      <w:divBdr>
        <w:top w:val="none" w:sz="0" w:space="0" w:color="auto"/>
        <w:left w:val="none" w:sz="0" w:space="0" w:color="auto"/>
        <w:bottom w:val="none" w:sz="0" w:space="0" w:color="auto"/>
        <w:right w:val="none" w:sz="0" w:space="0" w:color="auto"/>
      </w:divBdr>
    </w:div>
    <w:div w:id="103809059">
      <w:bodyDiv w:val="1"/>
      <w:marLeft w:val="0"/>
      <w:marRight w:val="0"/>
      <w:marTop w:val="0"/>
      <w:marBottom w:val="0"/>
      <w:divBdr>
        <w:top w:val="none" w:sz="0" w:space="0" w:color="auto"/>
        <w:left w:val="none" w:sz="0" w:space="0" w:color="auto"/>
        <w:bottom w:val="none" w:sz="0" w:space="0" w:color="auto"/>
        <w:right w:val="none" w:sz="0" w:space="0" w:color="auto"/>
      </w:divBdr>
    </w:div>
    <w:div w:id="103889961">
      <w:bodyDiv w:val="1"/>
      <w:marLeft w:val="0"/>
      <w:marRight w:val="0"/>
      <w:marTop w:val="0"/>
      <w:marBottom w:val="0"/>
      <w:divBdr>
        <w:top w:val="none" w:sz="0" w:space="0" w:color="auto"/>
        <w:left w:val="none" w:sz="0" w:space="0" w:color="auto"/>
        <w:bottom w:val="none" w:sz="0" w:space="0" w:color="auto"/>
        <w:right w:val="none" w:sz="0" w:space="0" w:color="auto"/>
      </w:divBdr>
    </w:div>
    <w:div w:id="104156181">
      <w:bodyDiv w:val="1"/>
      <w:marLeft w:val="0"/>
      <w:marRight w:val="0"/>
      <w:marTop w:val="0"/>
      <w:marBottom w:val="0"/>
      <w:divBdr>
        <w:top w:val="none" w:sz="0" w:space="0" w:color="auto"/>
        <w:left w:val="none" w:sz="0" w:space="0" w:color="auto"/>
        <w:bottom w:val="none" w:sz="0" w:space="0" w:color="auto"/>
        <w:right w:val="none" w:sz="0" w:space="0" w:color="auto"/>
      </w:divBdr>
    </w:div>
    <w:div w:id="104811452">
      <w:bodyDiv w:val="1"/>
      <w:marLeft w:val="0"/>
      <w:marRight w:val="0"/>
      <w:marTop w:val="0"/>
      <w:marBottom w:val="0"/>
      <w:divBdr>
        <w:top w:val="none" w:sz="0" w:space="0" w:color="auto"/>
        <w:left w:val="none" w:sz="0" w:space="0" w:color="auto"/>
        <w:bottom w:val="none" w:sz="0" w:space="0" w:color="auto"/>
        <w:right w:val="none" w:sz="0" w:space="0" w:color="auto"/>
      </w:divBdr>
    </w:div>
    <w:div w:id="105009596">
      <w:bodyDiv w:val="1"/>
      <w:marLeft w:val="0"/>
      <w:marRight w:val="0"/>
      <w:marTop w:val="0"/>
      <w:marBottom w:val="0"/>
      <w:divBdr>
        <w:top w:val="none" w:sz="0" w:space="0" w:color="auto"/>
        <w:left w:val="none" w:sz="0" w:space="0" w:color="auto"/>
        <w:bottom w:val="none" w:sz="0" w:space="0" w:color="auto"/>
        <w:right w:val="none" w:sz="0" w:space="0" w:color="auto"/>
      </w:divBdr>
    </w:div>
    <w:div w:id="105515031">
      <w:bodyDiv w:val="1"/>
      <w:marLeft w:val="0"/>
      <w:marRight w:val="0"/>
      <w:marTop w:val="0"/>
      <w:marBottom w:val="0"/>
      <w:divBdr>
        <w:top w:val="none" w:sz="0" w:space="0" w:color="auto"/>
        <w:left w:val="none" w:sz="0" w:space="0" w:color="auto"/>
        <w:bottom w:val="none" w:sz="0" w:space="0" w:color="auto"/>
        <w:right w:val="none" w:sz="0" w:space="0" w:color="auto"/>
      </w:divBdr>
    </w:div>
    <w:div w:id="105783612">
      <w:bodyDiv w:val="1"/>
      <w:marLeft w:val="0"/>
      <w:marRight w:val="0"/>
      <w:marTop w:val="0"/>
      <w:marBottom w:val="0"/>
      <w:divBdr>
        <w:top w:val="none" w:sz="0" w:space="0" w:color="auto"/>
        <w:left w:val="none" w:sz="0" w:space="0" w:color="auto"/>
        <w:bottom w:val="none" w:sz="0" w:space="0" w:color="auto"/>
        <w:right w:val="none" w:sz="0" w:space="0" w:color="auto"/>
      </w:divBdr>
    </w:div>
    <w:div w:id="106315808">
      <w:bodyDiv w:val="1"/>
      <w:marLeft w:val="0"/>
      <w:marRight w:val="0"/>
      <w:marTop w:val="0"/>
      <w:marBottom w:val="0"/>
      <w:divBdr>
        <w:top w:val="none" w:sz="0" w:space="0" w:color="auto"/>
        <w:left w:val="none" w:sz="0" w:space="0" w:color="auto"/>
        <w:bottom w:val="none" w:sz="0" w:space="0" w:color="auto"/>
        <w:right w:val="none" w:sz="0" w:space="0" w:color="auto"/>
      </w:divBdr>
    </w:div>
    <w:div w:id="106390117">
      <w:bodyDiv w:val="1"/>
      <w:marLeft w:val="0"/>
      <w:marRight w:val="0"/>
      <w:marTop w:val="0"/>
      <w:marBottom w:val="0"/>
      <w:divBdr>
        <w:top w:val="none" w:sz="0" w:space="0" w:color="auto"/>
        <w:left w:val="none" w:sz="0" w:space="0" w:color="auto"/>
        <w:bottom w:val="none" w:sz="0" w:space="0" w:color="auto"/>
        <w:right w:val="none" w:sz="0" w:space="0" w:color="auto"/>
      </w:divBdr>
    </w:div>
    <w:div w:id="106437688">
      <w:bodyDiv w:val="1"/>
      <w:marLeft w:val="0"/>
      <w:marRight w:val="0"/>
      <w:marTop w:val="0"/>
      <w:marBottom w:val="0"/>
      <w:divBdr>
        <w:top w:val="none" w:sz="0" w:space="0" w:color="auto"/>
        <w:left w:val="none" w:sz="0" w:space="0" w:color="auto"/>
        <w:bottom w:val="none" w:sz="0" w:space="0" w:color="auto"/>
        <w:right w:val="none" w:sz="0" w:space="0" w:color="auto"/>
      </w:divBdr>
    </w:div>
    <w:div w:id="106778510">
      <w:bodyDiv w:val="1"/>
      <w:marLeft w:val="0"/>
      <w:marRight w:val="0"/>
      <w:marTop w:val="0"/>
      <w:marBottom w:val="0"/>
      <w:divBdr>
        <w:top w:val="none" w:sz="0" w:space="0" w:color="auto"/>
        <w:left w:val="none" w:sz="0" w:space="0" w:color="auto"/>
        <w:bottom w:val="none" w:sz="0" w:space="0" w:color="auto"/>
        <w:right w:val="none" w:sz="0" w:space="0" w:color="auto"/>
      </w:divBdr>
    </w:div>
    <w:div w:id="106779669">
      <w:bodyDiv w:val="1"/>
      <w:marLeft w:val="0"/>
      <w:marRight w:val="0"/>
      <w:marTop w:val="0"/>
      <w:marBottom w:val="0"/>
      <w:divBdr>
        <w:top w:val="none" w:sz="0" w:space="0" w:color="auto"/>
        <w:left w:val="none" w:sz="0" w:space="0" w:color="auto"/>
        <w:bottom w:val="none" w:sz="0" w:space="0" w:color="auto"/>
        <w:right w:val="none" w:sz="0" w:space="0" w:color="auto"/>
      </w:divBdr>
    </w:div>
    <w:div w:id="107043589">
      <w:bodyDiv w:val="1"/>
      <w:marLeft w:val="0"/>
      <w:marRight w:val="0"/>
      <w:marTop w:val="0"/>
      <w:marBottom w:val="0"/>
      <w:divBdr>
        <w:top w:val="none" w:sz="0" w:space="0" w:color="auto"/>
        <w:left w:val="none" w:sz="0" w:space="0" w:color="auto"/>
        <w:bottom w:val="none" w:sz="0" w:space="0" w:color="auto"/>
        <w:right w:val="none" w:sz="0" w:space="0" w:color="auto"/>
      </w:divBdr>
    </w:div>
    <w:div w:id="107048172">
      <w:bodyDiv w:val="1"/>
      <w:marLeft w:val="0"/>
      <w:marRight w:val="0"/>
      <w:marTop w:val="0"/>
      <w:marBottom w:val="0"/>
      <w:divBdr>
        <w:top w:val="none" w:sz="0" w:space="0" w:color="auto"/>
        <w:left w:val="none" w:sz="0" w:space="0" w:color="auto"/>
        <w:bottom w:val="none" w:sz="0" w:space="0" w:color="auto"/>
        <w:right w:val="none" w:sz="0" w:space="0" w:color="auto"/>
      </w:divBdr>
    </w:div>
    <w:div w:id="107118068">
      <w:bodyDiv w:val="1"/>
      <w:marLeft w:val="0"/>
      <w:marRight w:val="0"/>
      <w:marTop w:val="0"/>
      <w:marBottom w:val="0"/>
      <w:divBdr>
        <w:top w:val="none" w:sz="0" w:space="0" w:color="auto"/>
        <w:left w:val="none" w:sz="0" w:space="0" w:color="auto"/>
        <w:bottom w:val="none" w:sz="0" w:space="0" w:color="auto"/>
        <w:right w:val="none" w:sz="0" w:space="0" w:color="auto"/>
      </w:divBdr>
    </w:div>
    <w:div w:id="107242232">
      <w:bodyDiv w:val="1"/>
      <w:marLeft w:val="0"/>
      <w:marRight w:val="0"/>
      <w:marTop w:val="0"/>
      <w:marBottom w:val="0"/>
      <w:divBdr>
        <w:top w:val="none" w:sz="0" w:space="0" w:color="auto"/>
        <w:left w:val="none" w:sz="0" w:space="0" w:color="auto"/>
        <w:bottom w:val="none" w:sz="0" w:space="0" w:color="auto"/>
        <w:right w:val="none" w:sz="0" w:space="0" w:color="auto"/>
      </w:divBdr>
    </w:div>
    <w:div w:id="107429392">
      <w:bodyDiv w:val="1"/>
      <w:marLeft w:val="0"/>
      <w:marRight w:val="0"/>
      <w:marTop w:val="0"/>
      <w:marBottom w:val="0"/>
      <w:divBdr>
        <w:top w:val="none" w:sz="0" w:space="0" w:color="auto"/>
        <w:left w:val="none" w:sz="0" w:space="0" w:color="auto"/>
        <w:bottom w:val="none" w:sz="0" w:space="0" w:color="auto"/>
        <w:right w:val="none" w:sz="0" w:space="0" w:color="auto"/>
      </w:divBdr>
    </w:div>
    <w:div w:id="107436478">
      <w:bodyDiv w:val="1"/>
      <w:marLeft w:val="0"/>
      <w:marRight w:val="0"/>
      <w:marTop w:val="0"/>
      <w:marBottom w:val="0"/>
      <w:divBdr>
        <w:top w:val="none" w:sz="0" w:space="0" w:color="auto"/>
        <w:left w:val="none" w:sz="0" w:space="0" w:color="auto"/>
        <w:bottom w:val="none" w:sz="0" w:space="0" w:color="auto"/>
        <w:right w:val="none" w:sz="0" w:space="0" w:color="auto"/>
      </w:divBdr>
    </w:div>
    <w:div w:id="107628238">
      <w:bodyDiv w:val="1"/>
      <w:marLeft w:val="0"/>
      <w:marRight w:val="0"/>
      <w:marTop w:val="0"/>
      <w:marBottom w:val="0"/>
      <w:divBdr>
        <w:top w:val="none" w:sz="0" w:space="0" w:color="auto"/>
        <w:left w:val="none" w:sz="0" w:space="0" w:color="auto"/>
        <w:bottom w:val="none" w:sz="0" w:space="0" w:color="auto"/>
        <w:right w:val="none" w:sz="0" w:space="0" w:color="auto"/>
      </w:divBdr>
    </w:div>
    <w:div w:id="108204077">
      <w:bodyDiv w:val="1"/>
      <w:marLeft w:val="0"/>
      <w:marRight w:val="0"/>
      <w:marTop w:val="0"/>
      <w:marBottom w:val="0"/>
      <w:divBdr>
        <w:top w:val="none" w:sz="0" w:space="0" w:color="auto"/>
        <w:left w:val="none" w:sz="0" w:space="0" w:color="auto"/>
        <w:bottom w:val="none" w:sz="0" w:space="0" w:color="auto"/>
        <w:right w:val="none" w:sz="0" w:space="0" w:color="auto"/>
      </w:divBdr>
    </w:div>
    <w:div w:id="108355236">
      <w:bodyDiv w:val="1"/>
      <w:marLeft w:val="0"/>
      <w:marRight w:val="0"/>
      <w:marTop w:val="0"/>
      <w:marBottom w:val="0"/>
      <w:divBdr>
        <w:top w:val="none" w:sz="0" w:space="0" w:color="auto"/>
        <w:left w:val="none" w:sz="0" w:space="0" w:color="auto"/>
        <w:bottom w:val="none" w:sz="0" w:space="0" w:color="auto"/>
        <w:right w:val="none" w:sz="0" w:space="0" w:color="auto"/>
      </w:divBdr>
    </w:div>
    <w:div w:id="108551254">
      <w:bodyDiv w:val="1"/>
      <w:marLeft w:val="0"/>
      <w:marRight w:val="0"/>
      <w:marTop w:val="0"/>
      <w:marBottom w:val="0"/>
      <w:divBdr>
        <w:top w:val="none" w:sz="0" w:space="0" w:color="auto"/>
        <w:left w:val="none" w:sz="0" w:space="0" w:color="auto"/>
        <w:bottom w:val="none" w:sz="0" w:space="0" w:color="auto"/>
        <w:right w:val="none" w:sz="0" w:space="0" w:color="auto"/>
      </w:divBdr>
    </w:div>
    <w:div w:id="108551930">
      <w:bodyDiv w:val="1"/>
      <w:marLeft w:val="0"/>
      <w:marRight w:val="0"/>
      <w:marTop w:val="0"/>
      <w:marBottom w:val="0"/>
      <w:divBdr>
        <w:top w:val="none" w:sz="0" w:space="0" w:color="auto"/>
        <w:left w:val="none" w:sz="0" w:space="0" w:color="auto"/>
        <w:bottom w:val="none" w:sz="0" w:space="0" w:color="auto"/>
        <w:right w:val="none" w:sz="0" w:space="0" w:color="auto"/>
      </w:divBdr>
    </w:div>
    <w:div w:id="109058445">
      <w:bodyDiv w:val="1"/>
      <w:marLeft w:val="0"/>
      <w:marRight w:val="0"/>
      <w:marTop w:val="0"/>
      <w:marBottom w:val="0"/>
      <w:divBdr>
        <w:top w:val="none" w:sz="0" w:space="0" w:color="auto"/>
        <w:left w:val="none" w:sz="0" w:space="0" w:color="auto"/>
        <w:bottom w:val="none" w:sz="0" w:space="0" w:color="auto"/>
        <w:right w:val="none" w:sz="0" w:space="0" w:color="auto"/>
      </w:divBdr>
    </w:div>
    <w:div w:id="109126174">
      <w:bodyDiv w:val="1"/>
      <w:marLeft w:val="0"/>
      <w:marRight w:val="0"/>
      <w:marTop w:val="0"/>
      <w:marBottom w:val="0"/>
      <w:divBdr>
        <w:top w:val="none" w:sz="0" w:space="0" w:color="auto"/>
        <w:left w:val="none" w:sz="0" w:space="0" w:color="auto"/>
        <w:bottom w:val="none" w:sz="0" w:space="0" w:color="auto"/>
        <w:right w:val="none" w:sz="0" w:space="0" w:color="auto"/>
      </w:divBdr>
    </w:div>
    <w:div w:id="109399747">
      <w:bodyDiv w:val="1"/>
      <w:marLeft w:val="0"/>
      <w:marRight w:val="0"/>
      <w:marTop w:val="0"/>
      <w:marBottom w:val="0"/>
      <w:divBdr>
        <w:top w:val="none" w:sz="0" w:space="0" w:color="auto"/>
        <w:left w:val="none" w:sz="0" w:space="0" w:color="auto"/>
        <w:bottom w:val="none" w:sz="0" w:space="0" w:color="auto"/>
        <w:right w:val="none" w:sz="0" w:space="0" w:color="auto"/>
      </w:divBdr>
    </w:div>
    <w:div w:id="109786460">
      <w:bodyDiv w:val="1"/>
      <w:marLeft w:val="0"/>
      <w:marRight w:val="0"/>
      <w:marTop w:val="0"/>
      <w:marBottom w:val="0"/>
      <w:divBdr>
        <w:top w:val="none" w:sz="0" w:space="0" w:color="auto"/>
        <w:left w:val="none" w:sz="0" w:space="0" w:color="auto"/>
        <w:bottom w:val="none" w:sz="0" w:space="0" w:color="auto"/>
        <w:right w:val="none" w:sz="0" w:space="0" w:color="auto"/>
      </w:divBdr>
    </w:div>
    <w:div w:id="109856496">
      <w:bodyDiv w:val="1"/>
      <w:marLeft w:val="0"/>
      <w:marRight w:val="0"/>
      <w:marTop w:val="0"/>
      <w:marBottom w:val="0"/>
      <w:divBdr>
        <w:top w:val="none" w:sz="0" w:space="0" w:color="auto"/>
        <w:left w:val="none" w:sz="0" w:space="0" w:color="auto"/>
        <w:bottom w:val="none" w:sz="0" w:space="0" w:color="auto"/>
        <w:right w:val="none" w:sz="0" w:space="0" w:color="auto"/>
      </w:divBdr>
    </w:div>
    <w:div w:id="110173453">
      <w:bodyDiv w:val="1"/>
      <w:marLeft w:val="0"/>
      <w:marRight w:val="0"/>
      <w:marTop w:val="0"/>
      <w:marBottom w:val="0"/>
      <w:divBdr>
        <w:top w:val="none" w:sz="0" w:space="0" w:color="auto"/>
        <w:left w:val="none" w:sz="0" w:space="0" w:color="auto"/>
        <w:bottom w:val="none" w:sz="0" w:space="0" w:color="auto"/>
        <w:right w:val="none" w:sz="0" w:space="0" w:color="auto"/>
      </w:divBdr>
    </w:div>
    <w:div w:id="110364547">
      <w:bodyDiv w:val="1"/>
      <w:marLeft w:val="0"/>
      <w:marRight w:val="0"/>
      <w:marTop w:val="0"/>
      <w:marBottom w:val="0"/>
      <w:divBdr>
        <w:top w:val="none" w:sz="0" w:space="0" w:color="auto"/>
        <w:left w:val="none" w:sz="0" w:space="0" w:color="auto"/>
        <w:bottom w:val="none" w:sz="0" w:space="0" w:color="auto"/>
        <w:right w:val="none" w:sz="0" w:space="0" w:color="auto"/>
      </w:divBdr>
    </w:div>
    <w:div w:id="110436372">
      <w:bodyDiv w:val="1"/>
      <w:marLeft w:val="0"/>
      <w:marRight w:val="0"/>
      <w:marTop w:val="0"/>
      <w:marBottom w:val="0"/>
      <w:divBdr>
        <w:top w:val="none" w:sz="0" w:space="0" w:color="auto"/>
        <w:left w:val="none" w:sz="0" w:space="0" w:color="auto"/>
        <w:bottom w:val="none" w:sz="0" w:space="0" w:color="auto"/>
        <w:right w:val="none" w:sz="0" w:space="0" w:color="auto"/>
      </w:divBdr>
    </w:div>
    <w:div w:id="110587256">
      <w:bodyDiv w:val="1"/>
      <w:marLeft w:val="0"/>
      <w:marRight w:val="0"/>
      <w:marTop w:val="0"/>
      <w:marBottom w:val="0"/>
      <w:divBdr>
        <w:top w:val="none" w:sz="0" w:space="0" w:color="auto"/>
        <w:left w:val="none" w:sz="0" w:space="0" w:color="auto"/>
        <w:bottom w:val="none" w:sz="0" w:space="0" w:color="auto"/>
        <w:right w:val="none" w:sz="0" w:space="0" w:color="auto"/>
      </w:divBdr>
    </w:div>
    <w:div w:id="110705165">
      <w:bodyDiv w:val="1"/>
      <w:marLeft w:val="0"/>
      <w:marRight w:val="0"/>
      <w:marTop w:val="0"/>
      <w:marBottom w:val="0"/>
      <w:divBdr>
        <w:top w:val="none" w:sz="0" w:space="0" w:color="auto"/>
        <w:left w:val="none" w:sz="0" w:space="0" w:color="auto"/>
        <w:bottom w:val="none" w:sz="0" w:space="0" w:color="auto"/>
        <w:right w:val="none" w:sz="0" w:space="0" w:color="auto"/>
      </w:divBdr>
    </w:div>
    <w:div w:id="110707645">
      <w:bodyDiv w:val="1"/>
      <w:marLeft w:val="0"/>
      <w:marRight w:val="0"/>
      <w:marTop w:val="0"/>
      <w:marBottom w:val="0"/>
      <w:divBdr>
        <w:top w:val="none" w:sz="0" w:space="0" w:color="auto"/>
        <w:left w:val="none" w:sz="0" w:space="0" w:color="auto"/>
        <w:bottom w:val="none" w:sz="0" w:space="0" w:color="auto"/>
        <w:right w:val="none" w:sz="0" w:space="0" w:color="auto"/>
      </w:divBdr>
    </w:div>
    <w:div w:id="110708472">
      <w:bodyDiv w:val="1"/>
      <w:marLeft w:val="0"/>
      <w:marRight w:val="0"/>
      <w:marTop w:val="0"/>
      <w:marBottom w:val="0"/>
      <w:divBdr>
        <w:top w:val="none" w:sz="0" w:space="0" w:color="auto"/>
        <w:left w:val="none" w:sz="0" w:space="0" w:color="auto"/>
        <w:bottom w:val="none" w:sz="0" w:space="0" w:color="auto"/>
        <w:right w:val="none" w:sz="0" w:space="0" w:color="auto"/>
      </w:divBdr>
    </w:div>
    <w:div w:id="110904729">
      <w:bodyDiv w:val="1"/>
      <w:marLeft w:val="0"/>
      <w:marRight w:val="0"/>
      <w:marTop w:val="0"/>
      <w:marBottom w:val="0"/>
      <w:divBdr>
        <w:top w:val="none" w:sz="0" w:space="0" w:color="auto"/>
        <w:left w:val="none" w:sz="0" w:space="0" w:color="auto"/>
        <w:bottom w:val="none" w:sz="0" w:space="0" w:color="auto"/>
        <w:right w:val="none" w:sz="0" w:space="0" w:color="auto"/>
      </w:divBdr>
    </w:div>
    <w:div w:id="110905994">
      <w:bodyDiv w:val="1"/>
      <w:marLeft w:val="0"/>
      <w:marRight w:val="0"/>
      <w:marTop w:val="0"/>
      <w:marBottom w:val="0"/>
      <w:divBdr>
        <w:top w:val="none" w:sz="0" w:space="0" w:color="auto"/>
        <w:left w:val="none" w:sz="0" w:space="0" w:color="auto"/>
        <w:bottom w:val="none" w:sz="0" w:space="0" w:color="auto"/>
        <w:right w:val="none" w:sz="0" w:space="0" w:color="auto"/>
      </w:divBdr>
    </w:div>
    <w:div w:id="111049530">
      <w:bodyDiv w:val="1"/>
      <w:marLeft w:val="0"/>
      <w:marRight w:val="0"/>
      <w:marTop w:val="0"/>
      <w:marBottom w:val="0"/>
      <w:divBdr>
        <w:top w:val="none" w:sz="0" w:space="0" w:color="auto"/>
        <w:left w:val="none" w:sz="0" w:space="0" w:color="auto"/>
        <w:bottom w:val="none" w:sz="0" w:space="0" w:color="auto"/>
        <w:right w:val="none" w:sz="0" w:space="0" w:color="auto"/>
      </w:divBdr>
    </w:div>
    <w:div w:id="112336308">
      <w:bodyDiv w:val="1"/>
      <w:marLeft w:val="0"/>
      <w:marRight w:val="0"/>
      <w:marTop w:val="0"/>
      <w:marBottom w:val="0"/>
      <w:divBdr>
        <w:top w:val="none" w:sz="0" w:space="0" w:color="auto"/>
        <w:left w:val="none" w:sz="0" w:space="0" w:color="auto"/>
        <w:bottom w:val="none" w:sz="0" w:space="0" w:color="auto"/>
        <w:right w:val="none" w:sz="0" w:space="0" w:color="auto"/>
      </w:divBdr>
    </w:div>
    <w:div w:id="112525794">
      <w:bodyDiv w:val="1"/>
      <w:marLeft w:val="0"/>
      <w:marRight w:val="0"/>
      <w:marTop w:val="0"/>
      <w:marBottom w:val="0"/>
      <w:divBdr>
        <w:top w:val="none" w:sz="0" w:space="0" w:color="auto"/>
        <w:left w:val="none" w:sz="0" w:space="0" w:color="auto"/>
        <w:bottom w:val="none" w:sz="0" w:space="0" w:color="auto"/>
        <w:right w:val="none" w:sz="0" w:space="0" w:color="auto"/>
      </w:divBdr>
    </w:div>
    <w:div w:id="112789347">
      <w:bodyDiv w:val="1"/>
      <w:marLeft w:val="0"/>
      <w:marRight w:val="0"/>
      <w:marTop w:val="0"/>
      <w:marBottom w:val="0"/>
      <w:divBdr>
        <w:top w:val="none" w:sz="0" w:space="0" w:color="auto"/>
        <w:left w:val="none" w:sz="0" w:space="0" w:color="auto"/>
        <w:bottom w:val="none" w:sz="0" w:space="0" w:color="auto"/>
        <w:right w:val="none" w:sz="0" w:space="0" w:color="auto"/>
      </w:divBdr>
    </w:div>
    <w:div w:id="112939649">
      <w:bodyDiv w:val="1"/>
      <w:marLeft w:val="0"/>
      <w:marRight w:val="0"/>
      <w:marTop w:val="0"/>
      <w:marBottom w:val="0"/>
      <w:divBdr>
        <w:top w:val="none" w:sz="0" w:space="0" w:color="auto"/>
        <w:left w:val="none" w:sz="0" w:space="0" w:color="auto"/>
        <w:bottom w:val="none" w:sz="0" w:space="0" w:color="auto"/>
        <w:right w:val="none" w:sz="0" w:space="0" w:color="auto"/>
      </w:divBdr>
    </w:div>
    <w:div w:id="112943810">
      <w:bodyDiv w:val="1"/>
      <w:marLeft w:val="0"/>
      <w:marRight w:val="0"/>
      <w:marTop w:val="0"/>
      <w:marBottom w:val="0"/>
      <w:divBdr>
        <w:top w:val="none" w:sz="0" w:space="0" w:color="auto"/>
        <w:left w:val="none" w:sz="0" w:space="0" w:color="auto"/>
        <w:bottom w:val="none" w:sz="0" w:space="0" w:color="auto"/>
        <w:right w:val="none" w:sz="0" w:space="0" w:color="auto"/>
      </w:divBdr>
    </w:div>
    <w:div w:id="113137339">
      <w:bodyDiv w:val="1"/>
      <w:marLeft w:val="0"/>
      <w:marRight w:val="0"/>
      <w:marTop w:val="0"/>
      <w:marBottom w:val="0"/>
      <w:divBdr>
        <w:top w:val="none" w:sz="0" w:space="0" w:color="auto"/>
        <w:left w:val="none" w:sz="0" w:space="0" w:color="auto"/>
        <w:bottom w:val="none" w:sz="0" w:space="0" w:color="auto"/>
        <w:right w:val="none" w:sz="0" w:space="0" w:color="auto"/>
      </w:divBdr>
    </w:div>
    <w:div w:id="113256384">
      <w:bodyDiv w:val="1"/>
      <w:marLeft w:val="0"/>
      <w:marRight w:val="0"/>
      <w:marTop w:val="0"/>
      <w:marBottom w:val="0"/>
      <w:divBdr>
        <w:top w:val="none" w:sz="0" w:space="0" w:color="auto"/>
        <w:left w:val="none" w:sz="0" w:space="0" w:color="auto"/>
        <w:bottom w:val="none" w:sz="0" w:space="0" w:color="auto"/>
        <w:right w:val="none" w:sz="0" w:space="0" w:color="auto"/>
      </w:divBdr>
    </w:div>
    <w:div w:id="113447144">
      <w:bodyDiv w:val="1"/>
      <w:marLeft w:val="0"/>
      <w:marRight w:val="0"/>
      <w:marTop w:val="0"/>
      <w:marBottom w:val="0"/>
      <w:divBdr>
        <w:top w:val="none" w:sz="0" w:space="0" w:color="auto"/>
        <w:left w:val="none" w:sz="0" w:space="0" w:color="auto"/>
        <w:bottom w:val="none" w:sz="0" w:space="0" w:color="auto"/>
        <w:right w:val="none" w:sz="0" w:space="0" w:color="auto"/>
      </w:divBdr>
    </w:div>
    <w:div w:id="113450151">
      <w:bodyDiv w:val="1"/>
      <w:marLeft w:val="0"/>
      <w:marRight w:val="0"/>
      <w:marTop w:val="0"/>
      <w:marBottom w:val="0"/>
      <w:divBdr>
        <w:top w:val="none" w:sz="0" w:space="0" w:color="auto"/>
        <w:left w:val="none" w:sz="0" w:space="0" w:color="auto"/>
        <w:bottom w:val="none" w:sz="0" w:space="0" w:color="auto"/>
        <w:right w:val="none" w:sz="0" w:space="0" w:color="auto"/>
      </w:divBdr>
    </w:div>
    <w:div w:id="113714140">
      <w:bodyDiv w:val="1"/>
      <w:marLeft w:val="0"/>
      <w:marRight w:val="0"/>
      <w:marTop w:val="0"/>
      <w:marBottom w:val="0"/>
      <w:divBdr>
        <w:top w:val="none" w:sz="0" w:space="0" w:color="auto"/>
        <w:left w:val="none" w:sz="0" w:space="0" w:color="auto"/>
        <w:bottom w:val="none" w:sz="0" w:space="0" w:color="auto"/>
        <w:right w:val="none" w:sz="0" w:space="0" w:color="auto"/>
      </w:divBdr>
    </w:div>
    <w:div w:id="114057609">
      <w:bodyDiv w:val="1"/>
      <w:marLeft w:val="0"/>
      <w:marRight w:val="0"/>
      <w:marTop w:val="0"/>
      <w:marBottom w:val="0"/>
      <w:divBdr>
        <w:top w:val="none" w:sz="0" w:space="0" w:color="auto"/>
        <w:left w:val="none" w:sz="0" w:space="0" w:color="auto"/>
        <w:bottom w:val="none" w:sz="0" w:space="0" w:color="auto"/>
        <w:right w:val="none" w:sz="0" w:space="0" w:color="auto"/>
      </w:divBdr>
    </w:div>
    <w:div w:id="114103929">
      <w:bodyDiv w:val="1"/>
      <w:marLeft w:val="0"/>
      <w:marRight w:val="0"/>
      <w:marTop w:val="0"/>
      <w:marBottom w:val="0"/>
      <w:divBdr>
        <w:top w:val="none" w:sz="0" w:space="0" w:color="auto"/>
        <w:left w:val="none" w:sz="0" w:space="0" w:color="auto"/>
        <w:bottom w:val="none" w:sz="0" w:space="0" w:color="auto"/>
        <w:right w:val="none" w:sz="0" w:space="0" w:color="auto"/>
      </w:divBdr>
    </w:div>
    <w:div w:id="114259028">
      <w:bodyDiv w:val="1"/>
      <w:marLeft w:val="0"/>
      <w:marRight w:val="0"/>
      <w:marTop w:val="0"/>
      <w:marBottom w:val="0"/>
      <w:divBdr>
        <w:top w:val="none" w:sz="0" w:space="0" w:color="auto"/>
        <w:left w:val="none" w:sz="0" w:space="0" w:color="auto"/>
        <w:bottom w:val="none" w:sz="0" w:space="0" w:color="auto"/>
        <w:right w:val="none" w:sz="0" w:space="0" w:color="auto"/>
      </w:divBdr>
    </w:div>
    <w:div w:id="114493948">
      <w:bodyDiv w:val="1"/>
      <w:marLeft w:val="0"/>
      <w:marRight w:val="0"/>
      <w:marTop w:val="0"/>
      <w:marBottom w:val="0"/>
      <w:divBdr>
        <w:top w:val="none" w:sz="0" w:space="0" w:color="auto"/>
        <w:left w:val="none" w:sz="0" w:space="0" w:color="auto"/>
        <w:bottom w:val="none" w:sz="0" w:space="0" w:color="auto"/>
        <w:right w:val="none" w:sz="0" w:space="0" w:color="auto"/>
      </w:divBdr>
    </w:div>
    <w:div w:id="114712063">
      <w:bodyDiv w:val="1"/>
      <w:marLeft w:val="0"/>
      <w:marRight w:val="0"/>
      <w:marTop w:val="0"/>
      <w:marBottom w:val="0"/>
      <w:divBdr>
        <w:top w:val="none" w:sz="0" w:space="0" w:color="auto"/>
        <w:left w:val="none" w:sz="0" w:space="0" w:color="auto"/>
        <w:bottom w:val="none" w:sz="0" w:space="0" w:color="auto"/>
        <w:right w:val="none" w:sz="0" w:space="0" w:color="auto"/>
      </w:divBdr>
    </w:div>
    <w:div w:id="115104340">
      <w:bodyDiv w:val="1"/>
      <w:marLeft w:val="0"/>
      <w:marRight w:val="0"/>
      <w:marTop w:val="0"/>
      <w:marBottom w:val="0"/>
      <w:divBdr>
        <w:top w:val="none" w:sz="0" w:space="0" w:color="auto"/>
        <w:left w:val="none" w:sz="0" w:space="0" w:color="auto"/>
        <w:bottom w:val="none" w:sz="0" w:space="0" w:color="auto"/>
        <w:right w:val="none" w:sz="0" w:space="0" w:color="auto"/>
      </w:divBdr>
    </w:div>
    <w:div w:id="115411881">
      <w:bodyDiv w:val="1"/>
      <w:marLeft w:val="0"/>
      <w:marRight w:val="0"/>
      <w:marTop w:val="0"/>
      <w:marBottom w:val="0"/>
      <w:divBdr>
        <w:top w:val="none" w:sz="0" w:space="0" w:color="auto"/>
        <w:left w:val="none" w:sz="0" w:space="0" w:color="auto"/>
        <w:bottom w:val="none" w:sz="0" w:space="0" w:color="auto"/>
        <w:right w:val="none" w:sz="0" w:space="0" w:color="auto"/>
      </w:divBdr>
    </w:div>
    <w:div w:id="115636255">
      <w:bodyDiv w:val="1"/>
      <w:marLeft w:val="0"/>
      <w:marRight w:val="0"/>
      <w:marTop w:val="0"/>
      <w:marBottom w:val="0"/>
      <w:divBdr>
        <w:top w:val="none" w:sz="0" w:space="0" w:color="auto"/>
        <w:left w:val="none" w:sz="0" w:space="0" w:color="auto"/>
        <w:bottom w:val="none" w:sz="0" w:space="0" w:color="auto"/>
        <w:right w:val="none" w:sz="0" w:space="0" w:color="auto"/>
      </w:divBdr>
    </w:div>
    <w:div w:id="115684110">
      <w:bodyDiv w:val="1"/>
      <w:marLeft w:val="0"/>
      <w:marRight w:val="0"/>
      <w:marTop w:val="0"/>
      <w:marBottom w:val="0"/>
      <w:divBdr>
        <w:top w:val="none" w:sz="0" w:space="0" w:color="auto"/>
        <w:left w:val="none" w:sz="0" w:space="0" w:color="auto"/>
        <w:bottom w:val="none" w:sz="0" w:space="0" w:color="auto"/>
        <w:right w:val="none" w:sz="0" w:space="0" w:color="auto"/>
      </w:divBdr>
    </w:div>
    <w:div w:id="115684134">
      <w:bodyDiv w:val="1"/>
      <w:marLeft w:val="0"/>
      <w:marRight w:val="0"/>
      <w:marTop w:val="0"/>
      <w:marBottom w:val="0"/>
      <w:divBdr>
        <w:top w:val="none" w:sz="0" w:space="0" w:color="auto"/>
        <w:left w:val="none" w:sz="0" w:space="0" w:color="auto"/>
        <w:bottom w:val="none" w:sz="0" w:space="0" w:color="auto"/>
        <w:right w:val="none" w:sz="0" w:space="0" w:color="auto"/>
      </w:divBdr>
    </w:div>
    <w:div w:id="116027345">
      <w:bodyDiv w:val="1"/>
      <w:marLeft w:val="0"/>
      <w:marRight w:val="0"/>
      <w:marTop w:val="0"/>
      <w:marBottom w:val="0"/>
      <w:divBdr>
        <w:top w:val="none" w:sz="0" w:space="0" w:color="auto"/>
        <w:left w:val="none" w:sz="0" w:space="0" w:color="auto"/>
        <w:bottom w:val="none" w:sz="0" w:space="0" w:color="auto"/>
        <w:right w:val="none" w:sz="0" w:space="0" w:color="auto"/>
      </w:divBdr>
    </w:div>
    <w:div w:id="116334801">
      <w:bodyDiv w:val="1"/>
      <w:marLeft w:val="0"/>
      <w:marRight w:val="0"/>
      <w:marTop w:val="0"/>
      <w:marBottom w:val="0"/>
      <w:divBdr>
        <w:top w:val="none" w:sz="0" w:space="0" w:color="auto"/>
        <w:left w:val="none" w:sz="0" w:space="0" w:color="auto"/>
        <w:bottom w:val="none" w:sz="0" w:space="0" w:color="auto"/>
        <w:right w:val="none" w:sz="0" w:space="0" w:color="auto"/>
      </w:divBdr>
    </w:div>
    <w:div w:id="116603832">
      <w:bodyDiv w:val="1"/>
      <w:marLeft w:val="0"/>
      <w:marRight w:val="0"/>
      <w:marTop w:val="0"/>
      <w:marBottom w:val="0"/>
      <w:divBdr>
        <w:top w:val="none" w:sz="0" w:space="0" w:color="auto"/>
        <w:left w:val="none" w:sz="0" w:space="0" w:color="auto"/>
        <w:bottom w:val="none" w:sz="0" w:space="0" w:color="auto"/>
        <w:right w:val="none" w:sz="0" w:space="0" w:color="auto"/>
      </w:divBdr>
    </w:div>
    <w:div w:id="116720719">
      <w:bodyDiv w:val="1"/>
      <w:marLeft w:val="0"/>
      <w:marRight w:val="0"/>
      <w:marTop w:val="0"/>
      <w:marBottom w:val="0"/>
      <w:divBdr>
        <w:top w:val="none" w:sz="0" w:space="0" w:color="auto"/>
        <w:left w:val="none" w:sz="0" w:space="0" w:color="auto"/>
        <w:bottom w:val="none" w:sz="0" w:space="0" w:color="auto"/>
        <w:right w:val="none" w:sz="0" w:space="0" w:color="auto"/>
      </w:divBdr>
    </w:div>
    <w:div w:id="117260962">
      <w:bodyDiv w:val="1"/>
      <w:marLeft w:val="0"/>
      <w:marRight w:val="0"/>
      <w:marTop w:val="0"/>
      <w:marBottom w:val="0"/>
      <w:divBdr>
        <w:top w:val="none" w:sz="0" w:space="0" w:color="auto"/>
        <w:left w:val="none" w:sz="0" w:space="0" w:color="auto"/>
        <w:bottom w:val="none" w:sz="0" w:space="0" w:color="auto"/>
        <w:right w:val="none" w:sz="0" w:space="0" w:color="auto"/>
      </w:divBdr>
    </w:div>
    <w:div w:id="117337576">
      <w:bodyDiv w:val="1"/>
      <w:marLeft w:val="0"/>
      <w:marRight w:val="0"/>
      <w:marTop w:val="0"/>
      <w:marBottom w:val="0"/>
      <w:divBdr>
        <w:top w:val="none" w:sz="0" w:space="0" w:color="auto"/>
        <w:left w:val="none" w:sz="0" w:space="0" w:color="auto"/>
        <w:bottom w:val="none" w:sz="0" w:space="0" w:color="auto"/>
        <w:right w:val="none" w:sz="0" w:space="0" w:color="auto"/>
      </w:divBdr>
    </w:div>
    <w:div w:id="117457977">
      <w:bodyDiv w:val="1"/>
      <w:marLeft w:val="0"/>
      <w:marRight w:val="0"/>
      <w:marTop w:val="0"/>
      <w:marBottom w:val="0"/>
      <w:divBdr>
        <w:top w:val="none" w:sz="0" w:space="0" w:color="auto"/>
        <w:left w:val="none" w:sz="0" w:space="0" w:color="auto"/>
        <w:bottom w:val="none" w:sz="0" w:space="0" w:color="auto"/>
        <w:right w:val="none" w:sz="0" w:space="0" w:color="auto"/>
      </w:divBdr>
    </w:div>
    <w:div w:id="117652417">
      <w:bodyDiv w:val="1"/>
      <w:marLeft w:val="0"/>
      <w:marRight w:val="0"/>
      <w:marTop w:val="0"/>
      <w:marBottom w:val="0"/>
      <w:divBdr>
        <w:top w:val="none" w:sz="0" w:space="0" w:color="auto"/>
        <w:left w:val="none" w:sz="0" w:space="0" w:color="auto"/>
        <w:bottom w:val="none" w:sz="0" w:space="0" w:color="auto"/>
        <w:right w:val="none" w:sz="0" w:space="0" w:color="auto"/>
      </w:divBdr>
    </w:div>
    <w:div w:id="117721754">
      <w:bodyDiv w:val="1"/>
      <w:marLeft w:val="0"/>
      <w:marRight w:val="0"/>
      <w:marTop w:val="0"/>
      <w:marBottom w:val="0"/>
      <w:divBdr>
        <w:top w:val="none" w:sz="0" w:space="0" w:color="auto"/>
        <w:left w:val="none" w:sz="0" w:space="0" w:color="auto"/>
        <w:bottom w:val="none" w:sz="0" w:space="0" w:color="auto"/>
        <w:right w:val="none" w:sz="0" w:space="0" w:color="auto"/>
      </w:divBdr>
    </w:div>
    <w:div w:id="117770873">
      <w:bodyDiv w:val="1"/>
      <w:marLeft w:val="0"/>
      <w:marRight w:val="0"/>
      <w:marTop w:val="0"/>
      <w:marBottom w:val="0"/>
      <w:divBdr>
        <w:top w:val="none" w:sz="0" w:space="0" w:color="auto"/>
        <w:left w:val="none" w:sz="0" w:space="0" w:color="auto"/>
        <w:bottom w:val="none" w:sz="0" w:space="0" w:color="auto"/>
        <w:right w:val="none" w:sz="0" w:space="0" w:color="auto"/>
      </w:divBdr>
    </w:div>
    <w:div w:id="117991650">
      <w:bodyDiv w:val="1"/>
      <w:marLeft w:val="0"/>
      <w:marRight w:val="0"/>
      <w:marTop w:val="0"/>
      <w:marBottom w:val="0"/>
      <w:divBdr>
        <w:top w:val="none" w:sz="0" w:space="0" w:color="auto"/>
        <w:left w:val="none" w:sz="0" w:space="0" w:color="auto"/>
        <w:bottom w:val="none" w:sz="0" w:space="0" w:color="auto"/>
        <w:right w:val="none" w:sz="0" w:space="0" w:color="auto"/>
      </w:divBdr>
    </w:div>
    <w:div w:id="118233809">
      <w:bodyDiv w:val="1"/>
      <w:marLeft w:val="0"/>
      <w:marRight w:val="0"/>
      <w:marTop w:val="0"/>
      <w:marBottom w:val="0"/>
      <w:divBdr>
        <w:top w:val="none" w:sz="0" w:space="0" w:color="auto"/>
        <w:left w:val="none" w:sz="0" w:space="0" w:color="auto"/>
        <w:bottom w:val="none" w:sz="0" w:space="0" w:color="auto"/>
        <w:right w:val="none" w:sz="0" w:space="0" w:color="auto"/>
      </w:divBdr>
    </w:div>
    <w:div w:id="118300340">
      <w:bodyDiv w:val="1"/>
      <w:marLeft w:val="0"/>
      <w:marRight w:val="0"/>
      <w:marTop w:val="0"/>
      <w:marBottom w:val="0"/>
      <w:divBdr>
        <w:top w:val="none" w:sz="0" w:space="0" w:color="auto"/>
        <w:left w:val="none" w:sz="0" w:space="0" w:color="auto"/>
        <w:bottom w:val="none" w:sz="0" w:space="0" w:color="auto"/>
        <w:right w:val="none" w:sz="0" w:space="0" w:color="auto"/>
      </w:divBdr>
    </w:div>
    <w:div w:id="118382676">
      <w:bodyDiv w:val="1"/>
      <w:marLeft w:val="0"/>
      <w:marRight w:val="0"/>
      <w:marTop w:val="0"/>
      <w:marBottom w:val="0"/>
      <w:divBdr>
        <w:top w:val="none" w:sz="0" w:space="0" w:color="auto"/>
        <w:left w:val="none" w:sz="0" w:space="0" w:color="auto"/>
        <w:bottom w:val="none" w:sz="0" w:space="0" w:color="auto"/>
        <w:right w:val="none" w:sz="0" w:space="0" w:color="auto"/>
      </w:divBdr>
    </w:div>
    <w:div w:id="118497651">
      <w:bodyDiv w:val="1"/>
      <w:marLeft w:val="0"/>
      <w:marRight w:val="0"/>
      <w:marTop w:val="0"/>
      <w:marBottom w:val="0"/>
      <w:divBdr>
        <w:top w:val="none" w:sz="0" w:space="0" w:color="auto"/>
        <w:left w:val="none" w:sz="0" w:space="0" w:color="auto"/>
        <w:bottom w:val="none" w:sz="0" w:space="0" w:color="auto"/>
        <w:right w:val="none" w:sz="0" w:space="0" w:color="auto"/>
      </w:divBdr>
    </w:div>
    <w:div w:id="118694806">
      <w:bodyDiv w:val="1"/>
      <w:marLeft w:val="0"/>
      <w:marRight w:val="0"/>
      <w:marTop w:val="0"/>
      <w:marBottom w:val="0"/>
      <w:divBdr>
        <w:top w:val="none" w:sz="0" w:space="0" w:color="auto"/>
        <w:left w:val="none" w:sz="0" w:space="0" w:color="auto"/>
        <w:bottom w:val="none" w:sz="0" w:space="0" w:color="auto"/>
        <w:right w:val="none" w:sz="0" w:space="0" w:color="auto"/>
      </w:divBdr>
    </w:div>
    <w:div w:id="119037061">
      <w:bodyDiv w:val="1"/>
      <w:marLeft w:val="0"/>
      <w:marRight w:val="0"/>
      <w:marTop w:val="0"/>
      <w:marBottom w:val="0"/>
      <w:divBdr>
        <w:top w:val="none" w:sz="0" w:space="0" w:color="auto"/>
        <w:left w:val="none" w:sz="0" w:space="0" w:color="auto"/>
        <w:bottom w:val="none" w:sz="0" w:space="0" w:color="auto"/>
        <w:right w:val="none" w:sz="0" w:space="0" w:color="auto"/>
      </w:divBdr>
    </w:div>
    <w:div w:id="119153562">
      <w:bodyDiv w:val="1"/>
      <w:marLeft w:val="0"/>
      <w:marRight w:val="0"/>
      <w:marTop w:val="0"/>
      <w:marBottom w:val="0"/>
      <w:divBdr>
        <w:top w:val="none" w:sz="0" w:space="0" w:color="auto"/>
        <w:left w:val="none" w:sz="0" w:space="0" w:color="auto"/>
        <w:bottom w:val="none" w:sz="0" w:space="0" w:color="auto"/>
        <w:right w:val="none" w:sz="0" w:space="0" w:color="auto"/>
      </w:divBdr>
    </w:div>
    <w:div w:id="119685514">
      <w:bodyDiv w:val="1"/>
      <w:marLeft w:val="0"/>
      <w:marRight w:val="0"/>
      <w:marTop w:val="0"/>
      <w:marBottom w:val="0"/>
      <w:divBdr>
        <w:top w:val="none" w:sz="0" w:space="0" w:color="auto"/>
        <w:left w:val="none" w:sz="0" w:space="0" w:color="auto"/>
        <w:bottom w:val="none" w:sz="0" w:space="0" w:color="auto"/>
        <w:right w:val="none" w:sz="0" w:space="0" w:color="auto"/>
      </w:divBdr>
    </w:div>
    <w:div w:id="119883504">
      <w:bodyDiv w:val="1"/>
      <w:marLeft w:val="0"/>
      <w:marRight w:val="0"/>
      <w:marTop w:val="0"/>
      <w:marBottom w:val="0"/>
      <w:divBdr>
        <w:top w:val="none" w:sz="0" w:space="0" w:color="auto"/>
        <w:left w:val="none" w:sz="0" w:space="0" w:color="auto"/>
        <w:bottom w:val="none" w:sz="0" w:space="0" w:color="auto"/>
        <w:right w:val="none" w:sz="0" w:space="0" w:color="auto"/>
      </w:divBdr>
    </w:div>
    <w:div w:id="120392925">
      <w:bodyDiv w:val="1"/>
      <w:marLeft w:val="0"/>
      <w:marRight w:val="0"/>
      <w:marTop w:val="0"/>
      <w:marBottom w:val="0"/>
      <w:divBdr>
        <w:top w:val="none" w:sz="0" w:space="0" w:color="auto"/>
        <w:left w:val="none" w:sz="0" w:space="0" w:color="auto"/>
        <w:bottom w:val="none" w:sz="0" w:space="0" w:color="auto"/>
        <w:right w:val="none" w:sz="0" w:space="0" w:color="auto"/>
      </w:divBdr>
    </w:div>
    <w:div w:id="120461385">
      <w:bodyDiv w:val="1"/>
      <w:marLeft w:val="0"/>
      <w:marRight w:val="0"/>
      <w:marTop w:val="0"/>
      <w:marBottom w:val="0"/>
      <w:divBdr>
        <w:top w:val="none" w:sz="0" w:space="0" w:color="auto"/>
        <w:left w:val="none" w:sz="0" w:space="0" w:color="auto"/>
        <w:bottom w:val="none" w:sz="0" w:space="0" w:color="auto"/>
        <w:right w:val="none" w:sz="0" w:space="0" w:color="auto"/>
      </w:divBdr>
    </w:div>
    <w:div w:id="120924150">
      <w:bodyDiv w:val="1"/>
      <w:marLeft w:val="0"/>
      <w:marRight w:val="0"/>
      <w:marTop w:val="0"/>
      <w:marBottom w:val="0"/>
      <w:divBdr>
        <w:top w:val="none" w:sz="0" w:space="0" w:color="auto"/>
        <w:left w:val="none" w:sz="0" w:space="0" w:color="auto"/>
        <w:bottom w:val="none" w:sz="0" w:space="0" w:color="auto"/>
        <w:right w:val="none" w:sz="0" w:space="0" w:color="auto"/>
      </w:divBdr>
    </w:div>
    <w:div w:id="121190471">
      <w:bodyDiv w:val="1"/>
      <w:marLeft w:val="0"/>
      <w:marRight w:val="0"/>
      <w:marTop w:val="0"/>
      <w:marBottom w:val="0"/>
      <w:divBdr>
        <w:top w:val="none" w:sz="0" w:space="0" w:color="auto"/>
        <w:left w:val="none" w:sz="0" w:space="0" w:color="auto"/>
        <w:bottom w:val="none" w:sz="0" w:space="0" w:color="auto"/>
        <w:right w:val="none" w:sz="0" w:space="0" w:color="auto"/>
      </w:divBdr>
    </w:div>
    <w:div w:id="121460262">
      <w:bodyDiv w:val="1"/>
      <w:marLeft w:val="0"/>
      <w:marRight w:val="0"/>
      <w:marTop w:val="0"/>
      <w:marBottom w:val="0"/>
      <w:divBdr>
        <w:top w:val="none" w:sz="0" w:space="0" w:color="auto"/>
        <w:left w:val="none" w:sz="0" w:space="0" w:color="auto"/>
        <w:bottom w:val="none" w:sz="0" w:space="0" w:color="auto"/>
        <w:right w:val="none" w:sz="0" w:space="0" w:color="auto"/>
      </w:divBdr>
    </w:div>
    <w:div w:id="121583170">
      <w:bodyDiv w:val="1"/>
      <w:marLeft w:val="0"/>
      <w:marRight w:val="0"/>
      <w:marTop w:val="0"/>
      <w:marBottom w:val="0"/>
      <w:divBdr>
        <w:top w:val="none" w:sz="0" w:space="0" w:color="auto"/>
        <w:left w:val="none" w:sz="0" w:space="0" w:color="auto"/>
        <w:bottom w:val="none" w:sz="0" w:space="0" w:color="auto"/>
        <w:right w:val="none" w:sz="0" w:space="0" w:color="auto"/>
      </w:divBdr>
    </w:div>
    <w:div w:id="121652555">
      <w:bodyDiv w:val="1"/>
      <w:marLeft w:val="0"/>
      <w:marRight w:val="0"/>
      <w:marTop w:val="0"/>
      <w:marBottom w:val="0"/>
      <w:divBdr>
        <w:top w:val="none" w:sz="0" w:space="0" w:color="auto"/>
        <w:left w:val="none" w:sz="0" w:space="0" w:color="auto"/>
        <w:bottom w:val="none" w:sz="0" w:space="0" w:color="auto"/>
        <w:right w:val="none" w:sz="0" w:space="0" w:color="auto"/>
      </w:divBdr>
    </w:div>
    <w:div w:id="121770041">
      <w:bodyDiv w:val="1"/>
      <w:marLeft w:val="0"/>
      <w:marRight w:val="0"/>
      <w:marTop w:val="0"/>
      <w:marBottom w:val="0"/>
      <w:divBdr>
        <w:top w:val="none" w:sz="0" w:space="0" w:color="auto"/>
        <w:left w:val="none" w:sz="0" w:space="0" w:color="auto"/>
        <w:bottom w:val="none" w:sz="0" w:space="0" w:color="auto"/>
        <w:right w:val="none" w:sz="0" w:space="0" w:color="auto"/>
      </w:divBdr>
    </w:div>
    <w:div w:id="121925765">
      <w:bodyDiv w:val="1"/>
      <w:marLeft w:val="0"/>
      <w:marRight w:val="0"/>
      <w:marTop w:val="0"/>
      <w:marBottom w:val="0"/>
      <w:divBdr>
        <w:top w:val="none" w:sz="0" w:space="0" w:color="auto"/>
        <w:left w:val="none" w:sz="0" w:space="0" w:color="auto"/>
        <w:bottom w:val="none" w:sz="0" w:space="0" w:color="auto"/>
        <w:right w:val="none" w:sz="0" w:space="0" w:color="auto"/>
      </w:divBdr>
    </w:div>
    <w:div w:id="121926306">
      <w:bodyDiv w:val="1"/>
      <w:marLeft w:val="0"/>
      <w:marRight w:val="0"/>
      <w:marTop w:val="0"/>
      <w:marBottom w:val="0"/>
      <w:divBdr>
        <w:top w:val="none" w:sz="0" w:space="0" w:color="auto"/>
        <w:left w:val="none" w:sz="0" w:space="0" w:color="auto"/>
        <w:bottom w:val="none" w:sz="0" w:space="0" w:color="auto"/>
        <w:right w:val="none" w:sz="0" w:space="0" w:color="auto"/>
      </w:divBdr>
    </w:div>
    <w:div w:id="122161165">
      <w:bodyDiv w:val="1"/>
      <w:marLeft w:val="0"/>
      <w:marRight w:val="0"/>
      <w:marTop w:val="0"/>
      <w:marBottom w:val="0"/>
      <w:divBdr>
        <w:top w:val="none" w:sz="0" w:space="0" w:color="auto"/>
        <w:left w:val="none" w:sz="0" w:space="0" w:color="auto"/>
        <w:bottom w:val="none" w:sz="0" w:space="0" w:color="auto"/>
        <w:right w:val="none" w:sz="0" w:space="0" w:color="auto"/>
      </w:divBdr>
    </w:div>
    <w:div w:id="122231896">
      <w:bodyDiv w:val="1"/>
      <w:marLeft w:val="0"/>
      <w:marRight w:val="0"/>
      <w:marTop w:val="0"/>
      <w:marBottom w:val="0"/>
      <w:divBdr>
        <w:top w:val="none" w:sz="0" w:space="0" w:color="auto"/>
        <w:left w:val="none" w:sz="0" w:space="0" w:color="auto"/>
        <w:bottom w:val="none" w:sz="0" w:space="0" w:color="auto"/>
        <w:right w:val="none" w:sz="0" w:space="0" w:color="auto"/>
      </w:divBdr>
    </w:div>
    <w:div w:id="122306910">
      <w:bodyDiv w:val="1"/>
      <w:marLeft w:val="0"/>
      <w:marRight w:val="0"/>
      <w:marTop w:val="0"/>
      <w:marBottom w:val="0"/>
      <w:divBdr>
        <w:top w:val="none" w:sz="0" w:space="0" w:color="auto"/>
        <w:left w:val="none" w:sz="0" w:space="0" w:color="auto"/>
        <w:bottom w:val="none" w:sz="0" w:space="0" w:color="auto"/>
        <w:right w:val="none" w:sz="0" w:space="0" w:color="auto"/>
      </w:divBdr>
    </w:div>
    <w:div w:id="122307764">
      <w:bodyDiv w:val="1"/>
      <w:marLeft w:val="0"/>
      <w:marRight w:val="0"/>
      <w:marTop w:val="0"/>
      <w:marBottom w:val="0"/>
      <w:divBdr>
        <w:top w:val="none" w:sz="0" w:space="0" w:color="auto"/>
        <w:left w:val="none" w:sz="0" w:space="0" w:color="auto"/>
        <w:bottom w:val="none" w:sz="0" w:space="0" w:color="auto"/>
        <w:right w:val="none" w:sz="0" w:space="0" w:color="auto"/>
      </w:divBdr>
    </w:div>
    <w:div w:id="122427199">
      <w:bodyDiv w:val="1"/>
      <w:marLeft w:val="0"/>
      <w:marRight w:val="0"/>
      <w:marTop w:val="0"/>
      <w:marBottom w:val="0"/>
      <w:divBdr>
        <w:top w:val="none" w:sz="0" w:space="0" w:color="auto"/>
        <w:left w:val="none" w:sz="0" w:space="0" w:color="auto"/>
        <w:bottom w:val="none" w:sz="0" w:space="0" w:color="auto"/>
        <w:right w:val="none" w:sz="0" w:space="0" w:color="auto"/>
      </w:divBdr>
    </w:div>
    <w:div w:id="122695492">
      <w:bodyDiv w:val="1"/>
      <w:marLeft w:val="0"/>
      <w:marRight w:val="0"/>
      <w:marTop w:val="0"/>
      <w:marBottom w:val="0"/>
      <w:divBdr>
        <w:top w:val="none" w:sz="0" w:space="0" w:color="auto"/>
        <w:left w:val="none" w:sz="0" w:space="0" w:color="auto"/>
        <w:bottom w:val="none" w:sz="0" w:space="0" w:color="auto"/>
        <w:right w:val="none" w:sz="0" w:space="0" w:color="auto"/>
      </w:divBdr>
    </w:div>
    <w:div w:id="123039695">
      <w:bodyDiv w:val="1"/>
      <w:marLeft w:val="0"/>
      <w:marRight w:val="0"/>
      <w:marTop w:val="0"/>
      <w:marBottom w:val="0"/>
      <w:divBdr>
        <w:top w:val="none" w:sz="0" w:space="0" w:color="auto"/>
        <w:left w:val="none" w:sz="0" w:space="0" w:color="auto"/>
        <w:bottom w:val="none" w:sz="0" w:space="0" w:color="auto"/>
        <w:right w:val="none" w:sz="0" w:space="0" w:color="auto"/>
      </w:divBdr>
    </w:div>
    <w:div w:id="123088968">
      <w:bodyDiv w:val="1"/>
      <w:marLeft w:val="0"/>
      <w:marRight w:val="0"/>
      <w:marTop w:val="0"/>
      <w:marBottom w:val="0"/>
      <w:divBdr>
        <w:top w:val="none" w:sz="0" w:space="0" w:color="auto"/>
        <w:left w:val="none" w:sz="0" w:space="0" w:color="auto"/>
        <w:bottom w:val="none" w:sz="0" w:space="0" w:color="auto"/>
        <w:right w:val="none" w:sz="0" w:space="0" w:color="auto"/>
      </w:divBdr>
    </w:div>
    <w:div w:id="123275753">
      <w:bodyDiv w:val="1"/>
      <w:marLeft w:val="0"/>
      <w:marRight w:val="0"/>
      <w:marTop w:val="0"/>
      <w:marBottom w:val="0"/>
      <w:divBdr>
        <w:top w:val="none" w:sz="0" w:space="0" w:color="auto"/>
        <w:left w:val="none" w:sz="0" w:space="0" w:color="auto"/>
        <w:bottom w:val="none" w:sz="0" w:space="0" w:color="auto"/>
        <w:right w:val="none" w:sz="0" w:space="0" w:color="auto"/>
      </w:divBdr>
    </w:div>
    <w:div w:id="123692988">
      <w:bodyDiv w:val="1"/>
      <w:marLeft w:val="0"/>
      <w:marRight w:val="0"/>
      <w:marTop w:val="0"/>
      <w:marBottom w:val="0"/>
      <w:divBdr>
        <w:top w:val="none" w:sz="0" w:space="0" w:color="auto"/>
        <w:left w:val="none" w:sz="0" w:space="0" w:color="auto"/>
        <w:bottom w:val="none" w:sz="0" w:space="0" w:color="auto"/>
        <w:right w:val="none" w:sz="0" w:space="0" w:color="auto"/>
      </w:divBdr>
    </w:div>
    <w:div w:id="123811758">
      <w:bodyDiv w:val="1"/>
      <w:marLeft w:val="0"/>
      <w:marRight w:val="0"/>
      <w:marTop w:val="0"/>
      <w:marBottom w:val="0"/>
      <w:divBdr>
        <w:top w:val="none" w:sz="0" w:space="0" w:color="auto"/>
        <w:left w:val="none" w:sz="0" w:space="0" w:color="auto"/>
        <w:bottom w:val="none" w:sz="0" w:space="0" w:color="auto"/>
        <w:right w:val="none" w:sz="0" w:space="0" w:color="auto"/>
      </w:divBdr>
    </w:div>
    <w:div w:id="123885954">
      <w:bodyDiv w:val="1"/>
      <w:marLeft w:val="0"/>
      <w:marRight w:val="0"/>
      <w:marTop w:val="0"/>
      <w:marBottom w:val="0"/>
      <w:divBdr>
        <w:top w:val="none" w:sz="0" w:space="0" w:color="auto"/>
        <w:left w:val="none" w:sz="0" w:space="0" w:color="auto"/>
        <w:bottom w:val="none" w:sz="0" w:space="0" w:color="auto"/>
        <w:right w:val="none" w:sz="0" w:space="0" w:color="auto"/>
      </w:divBdr>
    </w:div>
    <w:div w:id="124197497">
      <w:bodyDiv w:val="1"/>
      <w:marLeft w:val="0"/>
      <w:marRight w:val="0"/>
      <w:marTop w:val="0"/>
      <w:marBottom w:val="0"/>
      <w:divBdr>
        <w:top w:val="none" w:sz="0" w:space="0" w:color="auto"/>
        <w:left w:val="none" w:sz="0" w:space="0" w:color="auto"/>
        <w:bottom w:val="none" w:sz="0" w:space="0" w:color="auto"/>
        <w:right w:val="none" w:sz="0" w:space="0" w:color="auto"/>
      </w:divBdr>
    </w:div>
    <w:div w:id="124394863">
      <w:bodyDiv w:val="1"/>
      <w:marLeft w:val="0"/>
      <w:marRight w:val="0"/>
      <w:marTop w:val="0"/>
      <w:marBottom w:val="0"/>
      <w:divBdr>
        <w:top w:val="none" w:sz="0" w:space="0" w:color="auto"/>
        <w:left w:val="none" w:sz="0" w:space="0" w:color="auto"/>
        <w:bottom w:val="none" w:sz="0" w:space="0" w:color="auto"/>
        <w:right w:val="none" w:sz="0" w:space="0" w:color="auto"/>
      </w:divBdr>
    </w:div>
    <w:div w:id="124616457">
      <w:bodyDiv w:val="1"/>
      <w:marLeft w:val="0"/>
      <w:marRight w:val="0"/>
      <w:marTop w:val="0"/>
      <w:marBottom w:val="0"/>
      <w:divBdr>
        <w:top w:val="none" w:sz="0" w:space="0" w:color="auto"/>
        <w:left w:val="none" w:sz="0" w:space="0" w:color="auto"/>
        <w:bottom w:val="none" w:sz="0" w:space="0" w:color="auto"/>
        <w:right w:val="none" w:sz="0" w:space="0" w:color="auto"/>
      </w:divBdr>
    </w:div>
    <w:div w:id="124927700">
      <w:bodyDiv w:val="1"/>
      <w:marLeft w:val="0"/>
      <w:marRight w:val="0"/>
      <w:marTop w:val="0"/>
      <w:marBottom w:val="0"/>
      <w:divBdr>
        <w:top w:val="none" w:sz="0" w:space="0" w:color="auto"/>
        <w:left w:val="none" w:sz="0" w:space="0" w:color="auto"/>
        <w:bottom w:val="none" w:sz="0" w:space="0" w:color="auto"/>
        <w:right w:val="none" w:sz="0" w:space="0" w:color="auto"/>
      </w:divBdr>
    </w:div>
    <w:div w:id="125975596">
      <w:bodyDiv w:val="1"/>
      <w:marLeft w:val="0"/>
      <w:marRight w:val="0"/>
      <w:marTop w:val="0"/>
      <w:marBottom w:val="0"/>
      <w:divBdr>
        <w:top w:val="none" w:sz="0" w:space="0" w:color="auto"/>
        <w:left w:val="none" w:sz="0" w:space="0" w:color="auto"/>
        <w:bottom w:val="none" w:sz="0" w:space="0" w:color="auto"/>
        <w:right w:val="none" w:sz="0" w:space="0" w:color="auto"/>
      </w:divBdr>
    </w:div>
    <w:div w:id="126053565">
      <w:bodyDiv w:val="1"/>
      <w:marLeft w:val="0"/>
      <w:marRight w:val="0"/>
      <w:marTop w:val="0"/>
      <w:marBottom w:val="0"/>
      <w:divBdr>
        <w:top w:val="none" w:sz="0" w:space="0" w:color="auto"/>
        <w:left w:val="none" w:sz="0" w:space="0" w:color="auto"/>
        <w:bottom w:val="none" w:sz="0" w:space="0" w:color="auto"/>
        <w:right w:val="none" w:sz="0" w:space="0" w:color="auto"/>
      </w:divBdr>
    </w:div>
    <w:div w:id="126238905">
      <w:bodyDiv w:val="1"/>
      <w:marLeft w:val="0"/>
      <w:marRight w:val="0"/>
      <w:marTop w:val="0"/>
      <w:marBottom w:val="0"/>
      <w:divBdr>
        <w:top w:val="none" w:sz="0" w:space="0" w:color="auto"/>
        <w:left w:val="none" w:sz="0" w:space="0" w:color="auto"/>
        <w:bottom w:val="none" w:sz="0" w:space="0" w:color="auto"/>
        <w:right w:val="none" w:sz="0" w:space="0" w:color="auto"/>
      </w:divBdr>
    </w:div>
    <w:div w:id="126314426">
      <w:bodyDiv w:val="1"/>
      <w:marLeft w:val="0"/>
      <w:marRight w:val="0"/>
      <w:marTop w:val="0"/>
      <w:marBottom w:val="0"/>
      <w:divBdr>
        <w:top w:val="none" w:sz="0" w:space="0" w:color="auto"/>
        <w:left w:val="none" w:sz="0" w:space="0" w:color="auto"/>
        <w:bottom w:val="none" w:sz="0" w:space="0" w:color="auto"/>
        <w:right w:val="none" w:sz="0" w:space="0" w:color="auto"/>
      </w:divBdr>
    </w:div>
    <w:div w:id="126317978">
      <w:bodyDiv w:val="1"/>
      <w:marLeft w:val="0"/>
      <w:marRight w:val="0"/>
      <w:marTop w:val="0"/>
      <w:marBottom w:val="0"/>
      <w:divBdr>
        <w:top w:val="none" w:sz="0" w:space="0" w:color="auto"/>
        <w:left w:val="none" w:sz="0" w:space="0" w:color="auto"/>
        <w:bottom w:val="none" w:sz="0" w:space="0" w:color="auto"/>
        <w:right w:val="none" w:sz="0" w:space="0" w:color="auto"/>
      </w:divBdr>
    </w:div>
    <w:div w:id="126436753">
      <w:bodyDiv w:val="1"/>
      <w:marLeft w:val="0"/>
      <w:marRight w:val="0"/>
      <w:marTop w:val="0"/>
      <w:marBottom w:val="0"/>
      <w:divBdr>
        <w:top w:val="none" w:sz="0" w:space="0" w:color="auto"/>
        <w:left w:val="none" w:sz="0" w:space="0" w:color="auto"/>
        <w:bottom w:val="none" w:sz="0" w:space="0" w:color="auto"/>
        <w:right w:val="none" w:sz="0" w:space="0" w:color="auto"/>
      </w:divBdr>
    </w:div>
    <w:div w:id="126824086">
      <w:bodyDiv w:val="1"/>
      <w:marLeft w:val="0"/>
      <w:marRight w:val="0"/>
      <w:marTop w:val="0"/>
      <w:marBottom w:val="0"/>
      <w:divBdr>
        <w:top w:val="none" w:sz="0" w:space="0" w:color="auto"/>
        <w:left w:val="none" w:sz="0" w:space="0" w:color="auto"/>
        <w:bottom w:val="none" w:sz="0" w:space="0" w:color="auto"/>
        <w:right w:val="none" w:sz="0" w:space="0" w:color="auto"/>
      </w:divBdr>
    </w:div>
    <w:div w:id="126973009">
      <w:bodyDiv w:val="1"/>
      <w:marLeft w:val="0"/>
      <w:marRight w:val="0"/>
      <w:marTop w:val="0"/>
      <w:marBottom w:val="0"/>
      <w:divBdr>
        <w:top w:val="none" w:sz="0" w:space="0" w:color="auto"/>
        <w:left w:val="none" w:sz="0" w:space="0" w:color="auto"/>
        <w:bottom w:val="none" w:sz="0" w:space="0" w:color="auto"/>
        <w:right w:val="none" w:sz="0" w:space="0" w:color="auto"/>
      </w:divBdr>
    </w:div>
    <w:div w:id="127019963">
      <w:bodyDiv w:val="1"/>
      <w:marLeft w:val="0"/>
      <w:marRight w:val="0"/>
      <w:marTop w:val="0"/>
      <w:marBottom w:val="0"/>
      <w:divBdr>
        <w:top w:val="none" w:sz="0" w:space="0" w:color="auto"/>
        <w:left w:val="none" w:sz="0" w:space="0" w:color="auto"/>
        <w:bottom w:val="none" w:sz="0" w:space="0" w:color="auto"/>
        <w:right w:val="none" w:sz="0" w:space="0" w:color="auto"/>
      </w:divBdr>
    </w:div>
    <w:div w:id="127286248">
      <w:bodyDiv w:val="1"/>
      <w:marLeft w:val="0"/>
      <w:marRight w:val="0"/>
      <w:marTop w:val="0"/>
      <w:marBottom w:val="0"/>
      <w:divBdr>
        <w:top w:val="none" w:sz="0" w:space="0" w:color="auto"/>
        <w:left w:val="none" w:sz="0" w:space="0" w:color="auto"/>
        <w:bottom w:val="none" w:sz="0" w:space="0" w:color="auto"/>
        <w:right w:val="none" w:sz="0" w:space="0" w:color="auto"/>
      </w:divBdr>
    </w:div>
    <w:div w:id="127743463">
      <w:bodyDiv w:val="1"/>
      <w:marLeft w:val="0"/>
      <w:marRight w:val="0"/>
      <w:marTop w:val="0"/>
      <w:marBottom w:val="0"/>
      <w:divBdr>
        <w:top w:val="none" w:sz="0" w:space="0" w:color="auto"/>
        <w:left w:val="none" w:sz="0" w:space="0" w:color="auto"/>
        <w:bottom w:val="none" w:sz="0" w:space="0" w:color="auto"/>
        <w:right w:val="none" w:sz="0" w:space="0" w:color="auto"/>
      </w:divBdr>
    </w:div>
    <w:div w:id="127862053">
      <w:bodyDiv w:val="1"/>
      <w:marLeft w:val="0"/>
      <w:marRight w:val="0"/>
      <w:marTop w:val="0"/>
      <w:marBottom w:val="0"/>
      <w:divBdr>
        <w:top w:val="none" w:sz="0" w:space="0" w:color="auto"/>
        <w:left w:val="none" w:sz="0" w:space="0" w:color="auto"/>
        <w:bottom w:val="none" w:sz="0" w:space="0" w:color="auto"/>
        <w:right w:val="none" w:sz="0" w:space="0" w:color="auto"/>
      </w:divBdr>
    </w:div>
    <w:div w:id="128716588">
      <w:bodyDiv w:val="1"/>
      <w:marLeft w:val="0"/>
      <w:marRight w:val="0"/>
      <w:marTop w:val="0"/>
      <w:marBottom w:val="0"/>
      <w:divBdr>
        <w:top w:val="none" w:sz="0" w:space="0" w:color="auto"/>
        <w:left w:val="none" w:sz="0" w:space="0" w:color="auto"/>
        <w:bottom w:val="none" w:sz="0" w:space="0" w:color="auto"/>
        <w:right w:val="none" w:sz="0" w:space="0" w:color="auto"/>
      </w:divBdr>
    </w:div>
    <w:div w:id="128789309">
      <w:bodyDiv w:val="1"/>
      <w:marLeft w:val="0"/>
      <w:marRight w:val="0"/>
      <w:marTop w:val="0"/>
      <w:marBottom w:val="0"/>
      <w:divBdr>
        <w:top w:val="none" w:sz="0" w:space="0" w:color="auto"/>
        <w:left w:val="none" w:sz="0" w:space="0" w:color="auto"/>
        <w:bottom w:val="none" w:sz="0" w:space="0" w:color="auto"/>
        <w:right w:val="none" w:sz="0" w:space="0" w:color="auto"/>
      </w:divBdr>
    </w:div>
    <w:div w:id="128859564">
      <w:bodyDiv w:val="1"/>
      <w:marLeft w:val="0"/>
      <w:marRight w:val="0"/>
      <w:marTop w:val="0"/>
      <w:marBottom w:val="0"/>
      <w:divBdr>
        <w:top w:val="none" w:sz="0" w:space="0" w:color="auto"/>
        <w:left w:val="none" w:sz="0" w:space="0" w:color="auto"/>
        <w:bottom w:val="none" w:sz="0" w:space="0" w:color="auto"/>
        <w:right w:val="none" w:sz="0" w:space="0" w:color="auto"/>
      </w:divBdr>
    </w:div>
    <w:div w:id="128981762">
      <w:bodyDiv w:val="1"/>
      <w:marLeft w:val="0"/>
      <w:marRight w:val="0"/>
      <w:marTop w:val="0"/>
      <w:marBottom w:val="0"/>
      <w:divBdr>
        <w:top w:val="none" w:sz="0" w:space="0" w:color="auto"/>
        <w:left w:val="none" w:sz="0" w:space="0" w:color="auto"/>
        <w:bottom w:val="none" w:sz="0" w:space="0" w:color="auto"/>
        <w:right w:val="none" w:sz="0" w:space="0" w:color="auto"/>
      </w:divBdr>
    </w:div>
    <w:div w:id="129053290">
      <w:bodyDiv w:val="1"/>
      <w:marLeft w:val="0"/>
      <w:marRight w:val="0"/>
      <w:marTop w:val="0"/>
      <w:marBottom w:val="0"/>
      <w:divBdr>
        <w:top w:val="none" w:sz="0" w:space="0" w:color="auto"/>
        <w:left w:val="none" w:sz="0" w:space="0" w:color="auto"/>
        <w:bottom w:val="none" w:sz="0" w:space="0" w:color="auto"/>
        <w:right w:val="none" w:sz="0" w:space="0" w:color="auto"/>
      </w:divBdr>
    </w:div>
    <w:div w:id="129177327">
      <w:bodyDiv w:val="1"/>
      <w:marLeft w:val="0"/>
      <w:marRight w:val="0"/>
      <w:marTop w:val="0"/>
      <w:marBottom w:val="0"/>
      <w:divBdr>
        <w:top w:val="none" w:sz="0" w:space="0" w:color="auto"/>
        <w:left w:val="none" w:sz="0" w:space="0" w:color="auto"/>
        <w:bottom w:val="none" w:sz="0" w:space="0" w:color="auto"/>
        <w:right w:val="none" w:sz="0" w:space="0" w:color="auto"/>
      </w:divBdr>
    </w:div>
    <w:div w:id="129790482">
      <w:bodyDiv w:val="1"/>
      <w:marLeft w:val="0"/>
      <w:marRight w:val="0"/>
      <w:marTop w:val="0"/>
      <w:marBottom w:val="0"/>
      <w:divBdr>
        <w:top w:val="none" w:sz="0" w:space="0" w:color="auto"/>
        <w:left w:val="none" w:sz="0" w:space="0" w:color="auto"/>
        <w:bottom w:val="none" w:sz="0" w:space="0" w:color="auto"/>
        <w:right w:val="none" w:sz="0" w:space="0" w:color="auto"/>
      </w:divBdr>
    </w:div>
    <w:div w:id="130488905">
      <w:bodyDiv w:val="1"/>
      <w:marLeft w:val="0"/>
      <w:marRight w:val="0"/>
      <w:marTop w:val="0"/>
      <w:marBottom w:val="0"/>
      <w:divBdr>
        <w:top w:val="none" w:sz="0" w:space="0" w:color="auto"/>
        <w:left w:val="none" w:sz="0" w:space="0" w:color="auto"/>
        <w:bottom w:val="none" w:sz="0" w:space="0" w:color="auto"/>
        <w:right w:val="none" w:sz="0" w:space="0" w:color="auto"/>
      </w:divBdr>
    </w:div>
    <w:div w:id="130906102">
      <w:bodyDiv w:val="1"/>
      <w:marLeft w:val="0"/>
      <w:marRight w:val="0"/>
      <w:marTop w:val="0"/>
      <w:marBottom w:val="0"/>
      <w:divBdr>
        <w:top w:val="none" w:sz="0" w:space="0" w:color="auto"/>
        <w:left w:val="none" w:sz="0" w:space="0" w:color="auto"/>
        <w:bottom w:val="none" w:sz="0" w:space="0" w:color="auto"/>
        <w:right w:val="none" w:sz="0" w:space="0" w:color="auto"/>
      </w:divBdr>
    </w:div>
    <w:div w:id="131215740">
      <w:bodyDiv w:val="1"/>
      <w:marLeft w:val="0"/>
      <w:marRight w:val="0"/>
      <w:marTop w:val="0"/>
      <w:marBottom w:val="0"/>
      <w:divBdr>
        <w:top w:val="none" w:sz="0" w:space="0" w:color="auto"/>
        <w:left w:val="none" w:sz="0" w:space="0" w:color="auto"/>
        <w:bottom w:val="none" w:sz="0" w:space="0" w:color="auto"/>
        <w:right w:val="none" w:sz="0" w:space="0" w:color="auto"/>
      </w:divBdr>
    </w:div>
    <w:div w:id="131824858">
      <w:bodyDiv w:val="1"/>
      <w:marLeft w:val="0"/>
      <w:marRight w:val="0"/>
      <w:marTop w:val="0"/>
      <w:marBottom w:val="0"/>
      <w:divBdr>
        <w:top w:val="none" w:sz="0" w:space="0" w:color="auto"/>
        <w:left w:val="none" w:sz="0" w:space="0" w:color="auto"/>
        <w:bottom w:val="none" w:sz="0" w:space="0" w:color="auto"/>
        <w:right w:val="none" w:sz="0" w:space="0" w:color="auto"/>
      </w:divBdr>
    </w:div>
    <w:div w:id="131872407">
      <w:bodyDiv w:val="1"/>
      <w:marLeft w:val="0"/>
      <w:marRight w:val="0"/>
      <w:marTop w:val="0"/>
      <w:marBottom w:val="0"/>
      <w:divBdr>
        <w:top w:val="none" w:sz="0" w:space="0" w:color="auto"/>
        <w:left w:val="none" w:sz="0" w:space="0" w:color="auto"/>
        <w:bottom w:val="none" w:sz="0" w:space="0" w:color="auto"/>
        <w:right w:val="none" w:sz="0" w:space="0" w:color="auto"/>
      </w:divBdr>
    </w:div>
    <w:div w:id="133186792">
      <w:bodyDiv w:val="1"/>
      <w:marLeft w:val="0"/>
      <w:marRight w:val="0"/>
      <w:marTop w:val="0"/>
      <w:marBottom w:val="0"/>
      <w:divBdr>
        <w:top w:val="none" w:sz="0" w:space="0" w:color="auto"/>
        <w:left w:val="none" w:sz="0" w:space="0" w:color="auto"/>
        <w:bottom w:val="none" w:sz="0" w:space="0" w:color="auto"/>
        <w:right w:val="none" w:sz="0" w:space="0" w:color="auto"/>
      </w:divBdr>
    </w:div>
    <w:div w:id="133256542">
      <w:bodyDiv w:val="1"/>
      <w:marLeft w:val="0"/>
      <w:marRight w:val="0"/>
      <w:marTop w:val="0"/>
      <w:marBottom w:val="0"/>
      <w:divBdr>
        <w:top w:val="none" w:sz="0" w:space="0" w:color="auto"/>
        <w:left w:val="none" w:sz="0" w:space="0" w:color="auto"/>
        <w:bottom w:val="none" w:sz="0" w:space="0" w:color="auto"/>
        <w:right w:val="none" w:sz="0" w:space="0" w:color="auto"/>
      </w:divBdr>
    </w:div>
    <w:div w:id="133375489">
      <w:bodyDiv w:val="1"/>
      <w:marLeft w:val="0"/>
      <w:marRight w:val="0"/>
      <w:marTop w:val="0"/>
      <w:marBottom w:val="0"/>
      <w:divBdr>
        <w:top w:val="none" w:sz="0" w:space="0" w:color="auto"/>
        <w:left w:val="none" w:sz="0" w:space="0" w:color="auto"/>
        <w:bottom w:val="none" w:sz="0" w:space="0" w:color="auto"/>
        <w:right w:val="none" w:sz="0" w:space="0" w:color="auto"/>
      </w:divBdr>
    </w:div>
    <w:div w:id="133525287">
      <w:bodyDiv w:val="1"/>
      <w:marLeft w:val="0"/>
      <w:marRight w:val="0"/>
      <w:marTop w:val="0"/>
      <w:marBottom w:val="0"/>
      <w:divBdr>
        <w:top w:val="none" w:sz="0" w:space="0" w:color="auto"/>
        <w:left w:val="none" w:sz="0" w:space="0" w:color="auto"/>
        <w:bottom w:val="none" w:sz="0" w:space="0" w:color="auto"/>
        <w:right w:val="none" w:sz="0" w:space="0" w:color="auto"/>
      </w:divBdr>
    </w:div>
    <w:div w:id="133527287">
      <w:bodyDiv w:val="1"/>
      <w:marLeft w:val="0"/>
      <w:marRight w:val="0"/>
      <w:marTop w:val="0"/>
      <w:marBottom w:val="0"/>
      <w:divBdr>
        <w:top w:val="none" w:sz="0" w:space="0" w:color="auto"/>
        <w:left w:val="none" w:sz="0" w:space="0" w:color="auto"/>
        <w:bottom w:val="none" w:sz="0" w:space="0" w:color="auto"/>
        <w:right w:val="none" w:sz="0" w:space="0" w:color="auto"/>
      </w:divBdr>
    </w:div>
    <w:div w:id="134182884">
      <w:bodyDiv w:val="1"/>
      <w:marLeft w:val="0"/>
      <w:marRight w:val="0"/>
      <w:marTop w:val="0"/>
      <w:marBottom w:val="0"/>
      <w:divBdr>
        <w:top w:val="none" w:sz="0" w:space="0" w:color="auto"/>
        <w:left w:val="none" w:sz="0" w:space="0" w:color="auto"/>
        <w:bottom w:val="none" w:sz="0" w:space="0" w:color="auto"/>
        <w:right w:val="none" w:sz="0" w:space="0" w:color="auto"/>
      </w:divBdr>
    </w:div>
    <w:div w:id="134371923">
      <w:bodyDiv w:val="1"/>
      <w:marLeft w:val="0"/>
      <w:marRight w:val="0"/>
      <w:marTop w:val="0"/>
      <w:marBottom w:val="0"/>
      <w:divBdr>
        <w:top w:val="none" w:sz="0" w:space="0" w:color="auto"/>
        <w:left w:val="none" w:sz="0" w:space="0" w:color="auto"/>
        <w:bottom w:val="none" w:sz="0" w:space="0" w:color="auto"/>
        <w:right w:val="none" w:sz="0" w:space="0" w:color="auto"/>
      </w:divBdr>
    </w:div>
    <w:div w:id="134686794">
      <w:bodyDiv w:val="1"/>
      <w:marLeft w:val="0"/>
      <w:marRight w:val="0"/>
      <w:marTop w:val="0"/>
      <w:marBottom w:val="0"/>
      <w:divBdr>
        <w:top w:val="none" w:sz="0" w:space="0" w:color="auto"/>
        <w:left w:val="none" w:sz="0" w:space="0" w:color="auto"/>
        <w:bottom w:val="none" w:sz="0" w:space="0" w:color="auto"/>
        <w:right w:val="none" w:sz="0" w:space="0" w:color="auto"/>
      </w:divBdr>
    </w:div>
    <w:div w:id="134764895">
      <w:bodyDiv w:val="1"/>
      <w:marLeft w:val="0"/>
      <w:marRight w:val="0"/>
      <w:marTop w:val="0"/>
      <w:marBottom w:val="0"/>
      <w:divBdr>
        <w:top w:val="none" w:sz="0" w:space="0" w:color="auto"/>
        <w:left w:val="none" w:sz="0" w:space="0" w:color="auto"/>
        <w:bottom w:val="none" w:sz="0" w:space="0" w:color="auto"/>
        <w:right w:val="none" w:sz="0" w:space="0" w:color="auto"/>
      </w:divBdr>
    </w:div>
    <w:div w:id="134838445">
      <w:bodyDiv w:val="1"/>
      <w:marLeft w:val="0"/>
      <w:marRight w:val="0"/>
      <w:marTop w:val="0"/>
      <w:marBottom w:val="0"/>
      <w:divBdr>
        <w:top w:val="none" w:sz="0" w:space="0" w:color="auto"/>
        <w:left w:val="none" w:sz="0" w:space="0" w:color="auto"/>
        <w:bottom w:val="none" w:sz="0" w:space="0" w:color="auto"/>
        <w:right w:val="none" w:sz="0" w:space="0" w:color="auto"/>
      </w:divBdr>
    </w:div>
    <w:div w:id="134875953">
      <w:bodyDiv w:val="1"/>
      <w:marLeft w:val="0"/>
      <w:marRight w:val="0"/>
      <w:marTop w:val="0"/>
      <w:marBottom w:val="0"/>
      <w:divBdr>
        <w:top w:val="none" w:sz="0" w:space="0" w:color="auto"/>
        <w:left w:val="none" w:sz="0" w:space="0" w:color="auto"/>
        <w:bottom w:val="none" w:sz="0" w:space="0" w:color="auto"/>
        <w:right w:val="none" w:sz="0" w:space="0" w:color="auto"/>
      </w:divBdr>
    </w:div>
    <w:div w:id="134952607">
      <w:bodyDiv w:val="1"/>
      <w:marLeft w:val="0"/>
      <w:marRight w:val="0"/>
      <w:marTop w:val="0"/>
      <w:marBottom w:val="0"/>
      <w:divBdr>
        <w:top w:val="none" w:sz="0" w:space="0" w:color="auto"/>
        <w:left w:val="none" w:sz="0" w:space="0" w:color="auto"/>
        <w:bottom w:val="none" w:sz="0" w:space="0" w:color="auto"/>
        <w:right w:val="none" w:sz="0" w:space="0" w:color="auto"/>
      </w:divBdr>
    </w:div>
    <w:div w:id="135027750">
      <w:bodyDiv w:val="1"/>
      <w:marLeft w:val="0"/>
      <w:marRight w:val="0"/>
      <w:marTop w:val="0"/>
      <w:marBottom w:val="0"/>
      <w:divBdr>
        <w:top w:val="none" w:sz="0" w:space="0" w:color="auto"/>
        <w:left w:val="none" w:sz="0" w:space="0" w:color="auto"/>
        <w:bottom w:val="none" w:sz="0" w:space="0" w:color="auto"/>
        <w:right w:val="none" w:sz="0" w:space="0" w:color="auto"/>
      </w:divBdr>
    </w:div>
    <w:div w:id="135033388">
      <w:bodyDiv w:val="1"/>
      <w:marLeft w:val="0"/>
      <w:marRight w:val="0"/>
      <w:marTop w:val="0"/>
      <w:marBottom w:val="0"/>
      <w:divBdr>
        <w:top w:val="none" w:sz="0" w:space="0" w:color="auto"/>
        <w:left w:val="none" w:sz="0" w:space="0" w:color="auto"/>
        <w:bottom w:val="none" w:sz="0" w:space="0" w:color="auto"/>
        <w:right w:val="none" w:sz="0" w:space="0" w:color="auto"/>
      </w:divBdr>
    </w:div>
    <w:div w:id="135075013">
      <w:bodyDiv w:val="1"/>
      <w:marLeft w:val="0"/>
      <w:marRight w:val="0"/>
      <w:marTop w:val="0"/>
      <w:marBottom w:val="0"/>
      <w:divBdr>
        <w:top w:val="none" w:sz="0" w:space="0" w:color="auto"/>
        <w:left w:val="none" w:sz="0" w:space="0" w:color="auto"/>
        <w:bottom w:val="none" w:sz="0" w:space="0" w:color="auto"/>
        <w:right w:val="none" w:sz="0" w:space="0" w:color="auto"/>
      </w:divBdr>
    </w:div>
    <w:div w:id="135149065">
      <w:bodyDiv w:val="1"/>
      <w:marLeft w:val="0"/>
      <w:marRight w:val="0"/>
      <w:marTop w:val="0"/>
      <w:marBottom w:val="0"/>
      <w:divBdr>
        <w:top w:val="none" w:sz="0" w:space="0" w:color="auto"/>
        <w:left w:val="none" w:sz="0" w:space="0" w:color="auto"/>
        <w:bottom w:val="none" w:sz="0" w:space="0" w:color="auto"/>
        <w:right w:val="none" w:sz="0" w:space="0" w:color="auto"/>
      </w:divBdr>
    </w:div>
    <w:div w:id="135488856">
      <w:bodyDiv w:val="1"/>
      <w:marLeft w:val="0"/>
      <w:marRight w:val="0"/>
      <w:marTop w:val="0"/>
      <w:marBottom w:val="0"/>
      <w:divBdr>
        <w:top w:val="none" w:sz="0" w:space="0" w:color="auto"/>
        <w:left w:val="none" w:sz="0" w:space="0" w:color="auto"/>
        <w:bottom w:val="none" w:sz="0" w:space="0" w:color="auto"/>
        <w:right w:val="none" w:sz="0" w:space="0" w:color="auto"/>
      </w:divBdr>
    </w:div>
    <w:div w:id="135493302">
      <w:bodyDiv w:val="1"/>
      <w:marLeft w:val="0"/>
      <w:marRight w:val="0"/>
      <w:marTop w:val="0"/>
      <w:marBottom w:val="0"/>
      <w:divBdr>
        <w:top w:val="none" w:sz="0" w:space="0" w:color="auto"/>
        <w:left w:val="none" w:sz="0" w:space="0" w:color="auto"/>
        <w:bottom w:val="none" w:sz="0" w:space="0" w:color="auto"/>
        <w:right w:val="none" w:sz="0" w:space="0" w:color="auto"/>
      </w:divBdr>
    </w:div>
    <w:div w:id="135530438">
      <w:bodyDiv w:val="1"/>
      <w:marLeft w:val="0"/>
      <w:marRight w:val="0"/>
      <w:marTop w:val="0"/>
      <w:marBottom w:val="0"/>
      <w:divBdr>
        <w:top w:val="none" w:sz="0" w:space="0" w:color="auto"/>
        <w:left w:val="none" w:sz="0" w:space="0" w:color="auto"/>
        <w:bottom w:val="none" w:sz="0" w:space="0" w:color="auto"/>
        <w:right w:val="none" w:sz="0" w:space="0" w:color="auto"/>
      </w:divBdr>
    </w:div>
    <w:div w:id="135535313">
      <w:bodyDiv w:val="1"/>
      <w:marLeft w:val="0"/>
      <w:marRight w:val="0"/>
      <w:marTop w:val="0"/>
      <w:marBottom w:val="0"/>
      <w:divBdr>
        <w:top w:val="none" w:sz="0" w:space="0" w:color="auto"/>
        <w:left w:val="none" w:sz="0" w:space="0" w:color="auto"/>
        <w:bottom w:val="none" w:sz="0" w:space="0" w:color="auto"/>
        <w:right w:val="none" w:sz="0" w:space="0" w:color="auto"/>
      </w:divBdr>
    </w:div>
    <w:div w:id="136145123">
      <w:bodyDiv w:val="1"/>
      <w:marLeft w:val="0"/>
      <w:marRight w:val="0"/>
      <w:marTop w:val="0"/>
      <w:marBottom w:val="0"/>
      <w:divBdr>
        <w:top w:val="none" w:sz="0" w:space="0" w:color="auto"/>
        <w:left w:val="none" w:sz="0" w:space="0" w:color="auto"/>
        <w:bottom w:val="none" w:sz="0" w:space="0" w:color="auto"/>
        <w:right w:val="none" w:sz="0" w:space="0" w:color="auto"/>
      </w:divBdr>
    </w:div>
    <w:div w:id="136149831">
      <w:bodyDiv w:val="1"/>
      <w:marLeft w:val="0"/>
      <w:marRight w:val="0"/>
      <w:marTop w:val="0"/>
      <w:marBottom w:val="0"/>
      <w:divBdr>
        <w:top w:val="none" w:sz="0" w:space="0" w:color="auto"/>
        <w:left w:val="none" w:sz="0" w:space="0" w:color="auto"/>
        <w:bottom w:val="none" w:sz="0" w:space="0" w:color="auto"/>
        <w:right w:val="none" w:sz="0" w:space="0" w:color="auto"/>
      </w:divBdr>
    </w:div>
    <w:div w:id="136383759">
      <w:bodyDiv w:val="1"/>
      <w:marLeft w:val="0"/>
      <w:marRight w:val="0"/>
      <w:marTop w:val="0"/>
      <w:marBottom w:val="0"/>
      <w:divBdr>
        <w:top w:val="none" w:sz="0" w:space="0" w:color="auto"/>
        <w:left w:val="none" w:sz="0" w:space="0" w:color="auto"/>
        <w:bottom w:val="none" w:sz="0" w:space="0" w:color="auto"/>
        <w:right w:val="none" w:sz="0" w:space="0" w:color="auto"/>
      </w:divBdr>
    </w:div>
    <w:div w:id="136998719">
      <w:bodyDiv w:val="1"/>
      <w:marLeft w:val="0"/>
      <w:marRight w:val="0"/>
      <w:marTop w:val="0"/>
      <w:marBottom w:val="0"/>
      <w:divBdr>
        <w:top w:val="none" w:sz="0" w:space="0" w:color="auto"/>
        <w:left w:val="none" w:sz="0" w:space="0" w:color="auto"/>
        <w:bottom w:val="none" w:sz="0" w:space="0" w:color="auto"/>
        <w:right w:val="none" w:sz="0" w:space="0" w:color="auto"/>
      </w:divBdr>
    </w:div>
    <w:div w:id="137187732">
      <w:bodyDiv w:val="1"/>
      <w:marLeft w:val="0"/>
      <w:marRight w:val="0"/>
      <w:marTop w:val="0"/>
      <w:marBottom w:val="0"/>
      <w:divBdr>
        <w:top w:val="none" w:sz="0" w:space="0" w:color="auto"/>
        <w:left w:val="none" w:sz="0" w:space="0" w:color="auto"/>
        <w:bottom w:val="none" w:sz="0" w:space="0" w:color="auto"/>
        <w:right w:val="none" w:sz="0" w:space="0" w:color="auto"/>
      </w:divBdr>
    </w:div>
    <w:div w:id="137192192">
      <w:bodyDiv w:val="1"/>
      <w:marLeft w:val="0"/>
      <w:marRight w:val="0"/>
      <w:marTop w:val="0"/>
      <w:marBottom w:val="0"/>
      <w:divBdr>
        <w:top w:val="none" w:sz="0" w:space="0" w:color="auto"/>
        <w:left w:val="none" w:sz="0" w:space="0" w:color="auto"/>
        <w:bottom w:val="none" w:sz="0" w:space="0" w:color="auto"/>
        <w:right w:val="none" w:sz="0" w:space="0" w:color="auto"/>
      </w:divBdr>
    </w:div>
    <w:div w:id="137454849">
      <w:bodyDiv w:val="1"/>
      <w:marLeft w:val="0"/>
      <w:marRight w:val="0"/>
      <w:marTop w:val="0"/>
      <w:marBottom w:val="0"/>
      <w:divBdr>
        <w:top w:val="none" w:sz="0" w:space="0" w:color="auto"/>
        <w:left w:val="none" w:sz="0" w:space="0" w:color="auto"/>
        <w:bottom w:val="none" w:sz="0" w:space="0" w:color="auto"/>
        <w:right w:val="none" w:sz="0" w:space="0" w:color="auto"/>
      </w:divBdr>
    </w:div>
    <w:div w:id="137653992">
      <w:bodyDiv w:val="1"/>
      <w:marLeft w:val="0"/>
      <w:marRight w:val="0"/>
      <w:marTop w:val="0"/>
      <w:marBottom w:val="0"/>
      <w:divBdr>
        <w:top w:val="none" w:sz="0" w:space="0" w:color="auto"/>
        <w:left w:val="none" w:sz="0" w:space="0" w:color="auto"/>
        <w:bottom w:val="none" w:sz="0" w:space="0" w:color="auto"/>
        <w:right w:val="none" w:sz="0" w:space="0" w:color="auto"/>
      </w:divBdr>
    </w:div>
    <w:div w:id="138113785">
      <w:bodyDiv w:val="1"/>
      <w:marLeft w:val="0"/>
      <w:marRight w:val="0"/>
      <w:marTop w:val="0"/>
      <w:marBottom w:val="0"/>
      <w:divBdr>
        <w:top w:val="none" w:sz="0" w:space="0" w:color="auto"/>
        <w:left w:val="none" w:sz="0" w:space="0" w:color="auto"/>
        <w:bottom w:val="none" w:sz="0" w:space="0" w:color="auto"/>
        <w:right w:val="none" w:sz="0" w:space="0" w:color="auto"/>
      </w:divBdr>
    </w:div>
    <w:div w:id="138117106">
      <w:bodyDiv w:val="1"/>
      <w:marLeft w:val="0"/>
      <w:marRight w:val="0"/>
      <w:marTop w:val="0"/>
      <w:marBottom w:val="0"/>
      <w:divBdr>
        <w:top w:val="none" w:sz="0" w:space="0" w:color="auto"/>
        <w:left w:val="none" w:sz="0" w:space="0" w:color="auto"/>
        <w:bottom w:val="none" w:sz="0" w:space="0" w:color="auto"/>
        <w:right w:val="none" w:sz="0" w:space="0" w:color="auto"/>
      </w:divBdr>
    </w:div>
    <w:div w:id="138426391">
      <w:bodyDiv w:val="1"/>
      <w:marLeft w:val="0"/>
      <w:marRight w:val="0"/>
      <w:marTop w:val="0"/>
      <w:marBottom w:val="0"/>
      <w:divBdr>
        <w:top w:val="none" w:sz="0" w:space="0" w:color="auto"/>
        <w:left w:val="none" w:sz="0" w:space="0" w:color="auto"/>
        <w:bottom w:val="none" w:sz="0" w:space="0" w:color="auto"/>
        <w:right w:val="none" w:sz="0" w:space="0" w:color="auto"/>
      </w:divBdr>
    </w:div>
    <w:div w:id="138574993">
      <w:bodyDiv w:val="1"/>
      <w:marLeft w:val="0"/>
      <w:marRight w:val="0"/>
      <w:marTop w:val="0"/>
      <w:marBottom w:val="0"/>
      <w:divBdr>
        <w:top w:val="none" w:sz="0" w:space="0" w:color="auto"/>
        <w:left w:val="none" w:sz="0" w:space="0" w:color="auto"/>
        <w:bottom w:val="none" w:sz="0" w:space="0" w:color="auto"/>
        <w:right w:val="none" w:sz="0" w:space="0" w:color="auto"/>
      </w:divBdr>
    </w:div>
    <w:div w:id="138771375">
      <w:bodyDiv w:val="1"/>
      <w:marLeft w:val="0"/>
      <w:marRight w:val="0"/>
      <w:marTop w:val="0"/>
      <w:marBottom w:val="0"/>
      <w:divBdr>
        <w:top w:val="none" w:sz="0" w:space="0" w:color="auto"/>
        <w:left w:val="none" w:sz="0" w:space="0" w:color="auto"/>
        <w:bottom w:val="none" w:sz="0" w:space="0" w:color="auto"/>
        <w:right w:val="none" w:sz="0" w:space="0" w:color="auto"/>
      </w:divBdr>
    </w:div>
    <w:div w:id="138809365">
      <w:bodyDiv w:val="1"/>
      <w:marLeft w:val="0"/>
      <w:marRight w:val="0"/>
      <w:marTop w:val="0"/>
      <w:marBottom w:val="0"/>
      <w:divBdr>
        <w:top w:val="none" w:sz="0" w:space="0" w:color="auto"/>
        <w:left w:val="none" w:sz="0" w:space="0" w:color="auto"/>
        <w:bottom w:val="none" w:sz="0" w:space="0" w:color="auto"/>
        <w:right w:val="none" w:sz="0" w:space="0" w:color="auto"/>
      </w:divBdr>
    </w:div>
    <w:div w:id="138959518">
      <w:bodyDiv w:val="1"/>
      <w:marLeft w:val="0"/>
      <w:marRight w:val="0"/>
      <w:marTop w:val="0"/>
      <w:marBottom w:val="0"/>
      <w:divBdr>
        <w:top w:val="none" w:sz="0" w:space="0" w:color="auto"/>
        <w:left w:val="none" w:sz="0" w:space="0" w:color="auto"/>
        <w:bottom w:val="none" w:sz="0" w:space="0" w:color="auto"/>
        <w:right w:val="none" w:sz="0" w:space="0" w:color="auto"/>
      </w:divBdr>
    </w:div>
    <w:div w:id="139003938">
      <w:bodyDiv w:val="1"/>
      <w:marLeft w:val="0"/>
      <w:marRight w:val="0"/>
      <w:marTop w:val="0"/>
      <w:marBottom w:val="0"/>
      <w:divBdr>
        <w:top w:val="none" w:sz="0" w:space="0" w:color="auto"/>
        <w:left w:val="none" w:sz="0" w:space="0" w:color="auto"/>
        <w:bottom w:val="none" w:sz="0" w:space="0" w:color="auto"/>
        <w:right w:val="none" w:sz="0" w:space="0" w:color="auto"/>
      </w:divBdr>
    </w:div>
    <w:div w:id="139004824">
      <w:bodyDiv w:val="1"/>
      <w:marLeft w:val="0"/>
      <w:marRight w:val="0"/>
      <w:marTop w:val="0"/>
      <w:marBottom w:val="0"/>
      <w:divBdr>
        <w:top w:val="none" w:sz="0" w:space="0" w:color="auto"/>
        <w:left w:val="none" w:sz="0" w:space="0" w:color="auto"/>
        <w:bottom w:val="none" w:sz="0" w:space="0" w:color="auto"/>
        <w:right w:val="none" w:sz="0" w:space="0" w:color="auto"/>
      </w:divBdr>
    </w:div>
    <w:div w:id="139200477">
      <w:bodyDiv w:val="1"/>
      <w:marLeft w:val="0"/>
      <w:marRight w:val="0"/>
      <w:marTop w:val="0"/>
      <w:marBottom w:val="0"/>
      <w:divBdr>
        <w:top w:val="none" w:sz="0" w:space="0" w:color="auto"/>
        <w:left w:val="none" w:sz="0" w:space="0" w:color="auto"/>
        <w:bottom w:val="none" w:sz="0" w:space="0" w:color="auto"/>
        <w:right w:val="none" w:sz="0" w:space="0" w:color="auto"/>
      </w:divBdr>
    </w:div>
    <w:div w:id="139273717">
      <w:bodyDiv w:val="1"/>
      <w:marLeft w:val="0"/>
      <w:marRight w:val="0"/>
      <w:marTop w:val="0"/>
      <w:marBottom w:val="0"/>
      <w:divBdr>
        <w:top w:val="none" w:sz="0" w:space="0" w:color="auto"/>
        <w:left w:val="none" w:sz="0" w:space="0" w:color="auto"/>
        <w:bottom w:val="none" w:sz="0" w:space="0" w:color="auto"/>
        <w:right w:val="none" w:sz="0" w:space="0" w:color="auto"/>
      </w:divBdr>
    </w:div>
    <w:div w:id="139275447">
      <w:bodyDiv w:val="1"/>
      <w:marLeft w:val="0"/>
      <w:marRight w:val="0"/>
      <w:marTop w:val="0"/>
      <w:marBottom w:val="0"/>
      <w:divBdr>
        <w:top w:val="none" w:sz="0" w:space="0" w:color="auto"/>
        <w:left w:val="none" w:sz="0" w:space="0" w:color="auto"/>
        <w:bottom w:val="none" w:sz="0" w:space="0" w:color="auto"/>
        <w:right w:val="none" w:sz="0" w:space="0" w:color="auto"/>
      </w:divBdr>
    </w:div>
    <w:div w:id="139809775">
      <w:bodyDiv w:val="1"/>
      <w:marLeft w:val="0"/>
      <w:marRight w:val="0"/>
      <w:marTop w:val="0"/>
      <w:marBottom w:val="0"/>
      <w:divBdr>
        <w:top w:val="none" w:sz="0" w:space="0" w:color="auto"/>
        <w:left w:val="none" w:sz="0" w:space="0" w:color="auto"/>
        <w:bottom w:val="none" w:sz="0" w:space="0" w:color="auto"/>
        <w:right w:val="none" w:sz="0" w:space="0" w:color="auto"/>
      </w:divBdr>
    </w:div>
    <w:div w:id="140197375">
      <w:bodyDiv w:val="1"/>
      <w:marLeft w:val="0"/>
      <w:marRight w:val="0"/>
      <w:marTop w:val="0"/>
      <w:marBottom w:val="0"/>
      <w:divBdr>
        <w:top w:val="none" w:sz="0" w:space="0" w:color="auto"/>
        <w:left w:val="none" w:sz="0" w:space="0" w:color="auto"/>
        <w:bottom w:val="none" w:sz="0" w:space="0" w:color="auto"/>
        <w:right w:val="none" w:sz="0" w:space="0" w:color="auto"/>
      </w:divBdr>
    </w:div>
    <w:div w:id="140850180">
      <w:bodyDiv w:val="1"/>
      <w:marLeft w:val="0"/>
      <w:marRight w:val="0"/>
      <w:marTop w:val="0"/>
      <w:marBottom w:val="0"/>
      <w:divBdr>
        <w:top w:val="none" w:sz="0" w:space="0" w:color="auto"/>
        <w:left w:val="none" w:sz="0" w:space="0" w:color="auto"/>
        <w:bottom w:val="none" w:sz="0" w:space="0" w:color="auto"/>
        <w:right w:val="none" w:sz="0" w:space="0" w:color="auto"/>
      </w:divBdr>
    </w:div>
    <w:div w:id="141121718">
      <w:bodyDiv w:val="1"/>
      <w:marLeft w:val="0"/>
      <w:marRight w:val="0"/>
      <w:marTop w:val="0"/>
      <w:marBottom w:val="0"/>
      <w:divBdr>
        <w:top w:val="none" w:sz="0" w:space="0" w:color="auto"/>
        <w:left w:val="none" w:sz="0" w:space="0" w:color="auto"/>
        <w:bottom w:val="none" w:sz="0" w:space="0" w:color="auto"/>
        <w:right w:val="none" w:sz="0" w:space="0" w:color="auto"/>
      </w:divBdr>
    </w:div>
    <w:div w:id="141235383">
      <w:bodyDiv w:val="1"/>
      <w:marLeft w:val="0"/>
      <w:marRight w:val="0"/>
      <w:marTop w:val="0"/>
      <w:marBottom w:val="0"/>
      <w:divBdr>
        <w:top w:val="none" w:sz="0" w:space="0" w:color="auto"/>
        <w:left w:val="none" w:sz="0" w:space="0" w:color="auto"/>
        <w:bottom w:val="none" w:sz="0" w:space="0" w:color="auto"/>
        <w:right w:val="none" w:sz="0" w:space="0" w:color="auto"/>
      </w:divBdr>
    </w:div>
    <w:div w:id="142739417">
      <w:bodyDiv w:val="1"/>
      <w:marLeft w:val="0"/>
      <w:marRight w:val="0"/>
      <w:marTop w:val="0"/>
      <w:marBottom w:val="0"/>
      <w:divBdr>
        <w:top w:val="none" w:sz="0" w:space="0" w:color="auto"/>
        <w:left w:val="none" w:sz="0" w:space="0" w:color="auto"/>
        <w:bottom w:val="none" w:sz="0" w:space="0" w:color="auto"/>
        <w:right w:val="none" w:sz="0" w:space="0" w:color="auto"/>
      </w:divBdr>
    </w:div>
    <w:div w:id="142896616">
      <w:bodyDiv w:val="1"/>
      <w:marLeft w:val="0"/>
      <w:marRight w:val="0"/>
      <w:marTop w:val="0"/>
      <w:marBottom w:val="0"/>
      <w:divBdr>
        <w:top w:val="none" w:sz="0" w:space="0" w:color="auto"/>
        <w:left w:val="none" w:sz="0" w:space="0" w:color="auto"/>
        <w:bottom w:val="none" w:sz="0" w:space="0" w:color="auto"/>
        <w:right w:val="none" w:sz="0" w:space="0" w:color="auto"/>
      </w:divBdr>
    </w:div>
    <w:div w:id="143132310">
      <w:bodyDiv w:val="1"/>
      <w:marLeft w:val="0"/>
      <w:marRight w:val="0"/>
      <w:marTop w:val="0"/>
      <w:marBottom w:val="0"/>
      <w:divBdr>
        <w:top w:val="none" w:sz="0" w:space="0" w:color="auto"/>
        <w:left w:val="none" w:sz="0" w:space="0" w:color="auto"/>
        <w:bottom w:val="none" w:sz="0" w:space="0" w:color="auto"/>
        <w:right w:val="none" w:sz="0" w:space="0" w:color="auto"/>
      </w:divBdr>
    </w:div>
    <w:div w:id="143355502">
      <w:bodyDiv w:val="1"/>
      <w:marLeft w:val="0"/>
      <w:marRight w:val="0"/>
      <w:marTop w:val="0"/>
      <w:marBottom w:val="0"/>
      <w:divBdr>
        <w:top w:val="none" w:sz="0" w:space="0" w:color="auto"/>
        <w:left w:val="none" w:sz="0" w:space="0" w:color="auto"/>
        <w:bottom w:val="none" w:sz="0" w:space="0" w:color="auto"/>
        <w:right w:val="none" w:sz="0" w:space="0" w:color="auto"/>
      </w:divBdr>
    </w:div>
    <w:div w:id="143741355">
      <w:bodyDiv w:val="1"/>
      <w:marLeft w:val="0"/>
      <w:marRight w:val="0"/>
      <w:marTop w:val="0"/>
      <w:marBottom w:val="0"/>
      <w:divBdr>
        <w:top w:val="none" w:sz="0" w:space="0" w:color="auto"/>
        <w:left w:val="none" w:sz="0" w:space="0" w:color="auto"/>
        <w:bottom w:val="none" w:sz="0" w:space="0" w:color="auto"/>
        <w:right w:val="none" w:sz="0" w:space="0" w:color="auto"/>
      </w:divBdr>
    </w:div>
    <w:div w:id="144049509">
      <w:bodyDiv w:val="1"/>
      <w:marLeft w:val="0"/>
      <w:marRight w:val="0"/>
      <w:marTop w:val="0"/>
      <w:marBottom w:val="0"/>
      <w:divBdr>
        <w:top w:val="none" w:sz="0" w:space="0" w:color="auto"/>
        <w:left w:val="none" w:sz="0" w:space="0" w:color="auto"/>
        <w:bottom w:val="none" w:sz="0" w:space="0" w:color="auto"/>
        <w:right w:val="none" w:sz="0" w:space="0" w:color="auto"/>
      </w:divBdr>
    </w:div>
    <w:div w:id="144132579">
      <w:bodyDiv w:val="1"/>
      <w:marLeft w:val="0"/>
      <w:marRight w:val="0"/>
      <w:marTop w:val="0"/>
      <w:marBottom w:val="0"/>
      <w:divBdr>
        <w:top w:val="none" w:sz="0" w:space="0" w:color="auto"/>
        <w:left w:val="none" w:sz="0" w:space="0" w:color="auto"/>
        <w:bottom w:val="none" w:sz="0" w:space="0" w:color="auto"/>
        <w:right w:val="none" w:sz="0" w:space="0" w:color="auto"/>
      </w:divBdr>
    </w:div>
    <w:div w:id="144863616">
      <w:bodyDiv w:val="1"/>
      <w:marLeft w:val="0"/>
      <w:marRight w:val="0"/>
      <w:marTop w:val="0"/>
      <w:marBottom w:val="0"/>
      <w:divBdr>
        <w:top w:val="none" w:sz="0" w:space="0" w:color="auto"/>
        <w:left w:val="none" w:sz="0" w:space="0" w:color="auto"/>
        <w:bottom w:val="none" w:sz="0" w:space="0" w:color="auto"/>
        <w:right w:val="none" w:sz="0" w:space="0" w:color="auto"/>
      </w:divBdr>
    </w:div>
    <w:div w:id="145513494">
      <w:bodyDiv w:val="1"/>
      <w:marLeft w:val="0"/>
      <w:marRight w:val="0"/>
      <w:marTop w:val="0"/>
      <w:marBottom w:val="0"/>
      <w:divBdr>
        <w:top w:val="none" w:sz="0" w:space="0" w:color="auto"/>
        <w:left w:val="none" w:sz="0" w:space="0" w:color="auto"/>
        <w:bottom w:val="none" w:sz="0" w:space="0" w:color="auto"/>
        <w:right w:val="none" w:sz="0" w:space="0" w:color="auto"/>
      </w:divBdr>
    </w:div>
    <w:div w:id="145705979">
      <w:bodyDiv w:val="1"/>
      <w:marLeft w:val="0"/>
      <w:marRight w:val="0"/>
      <w:marTop w:val="0"/>
      <w:marBottom w:val="0"/>
      <w:divBdr>
        <w:top w:val="none" w:sz="0" w:space="0" w:color="auto"/>
        <w:left w:val="none" w:sz="0" w:space="0" w:color="auto"/>
        <w:bottom w:val="none" w:sz="0" w:space="0" w:color="auto"/>
        <w:right w:val="none" w:sz="0" w:space="0" w:color="auto"/>
      </w:divBdr>
    </w:div>
    <w:div w:id="145828087">
      <w:bodyDiv w:val="1"/>
      <w:marLeft w:val="0"/>
      <w:marRight w:val="0"/>
      <w:marTop w:val="0"/>
      <w:marBottom w:val="0"/>
      <w:divBdr>
        <w:top w:val="none" w:sz="0" w:space="0" w:color="auto"/>
        <w:left w:val="none" w:sz="0" w:space="0" w:color="auto"/>
        <w:bottom w:val="none" w:sz="0" w:space="0" w:color="auto"/>
        <w:right w:val="none" w:sz="0" w:space="0" w:color="auto"/>
      </w:divBdr>
    </w:div>
    <w:div w:id="145899191">
      <w:bodyDiv w:val="1"/>
      <w:marLeft w:val="0"/>
      <w:marRight w:val="0"/>
      <w:marTop w:val="0"/>
      <w:marBottom w:val="0"/>
      <w:divBdr>
        <w:top w:val="none" w:sz="0" w:space="0" w:color="auto"/>
        <w:left w:val="none" w:sz="0" w:space="0" w:color="auto"/>
        <w:bottom w:val="none" w:sz="0" w:space="0" w:color="auto"/>
        <w:right w:val="none" w:sz="0" w:space="0" w:color="auto"/>
      </w:divBdr>
    </w:div>
    <w:div w:id="146478968">
      <w:bodyDiv w:val="1"/>
      <w:marLeft w:val="0"/>
      <w:marRight w:val="0"/>
      <w:marTop w:val="0"/>
      <w:marBottom w:val="0"/>
      <w:divBdr>
        <w:top w:val="none" w:sz="0" w:space="0" w:color="auto"/>
        <w:left w:val="none" w:sz="0" w:space="0" w:color="auto"/>
        <w:bottom w:val="none" w:sz="0" w:space="0" w:color="auto"/>
        <w:right w:val="none" w:sz="0" w:space="0" w:color="auto"/>
      </w:divBdr>
    </w:div>
    <w:div w:id="146629937">
      <w:bodyDiv w:val="1"/>
      <w:marLeft w:val="0"/>
      <w:marRight w:val="0"/>
      <w:marTop w:val="0"/>
      <w:marBottom w:val="0"/>
      <w:divBdr>
        <w:top w:val="none" w:sz="0" w:space="0" w:color="auto"/>
        <w:left w:val="none" w:sz="0" w:space="0" w:color="auto"/>
        <w:bottom w:val="none" w:sz="0" w:space="0" w:color="auto"/>
        <w:right w:val="none" w:sz="0" w:space="0" w:color="auto"/>
      </w:divBdr>
    </w:div>
    <w:div w:id="147132522">
      <w:bodyDiv w:val="1"/>
      <w:marLeft w:val="0"/>
      <w:marRight w:val="0"/>
      <w:marTop w:val="0"/>
      <w:marBottom w:val="0"/>
      <w:divBdr>
        <w:top w:val="none" w:sz="0" w:space="0" w:color="auto"/>
        <w:left w:val="none" w:sz="0" w:space="0" w:color="auto"/>
        <w:bottom w:val="none" w:sz="0" w:space="0" w:color="auto"/>
        <w:right w:val="none" w:sz="0" w:space="0" w:color="auto"/>
      </w:divBdr>
    </w:div>
    <w:div w:id="147138044">
      <w:bodyDiv w:val="1"/>
      <w:marLeft w:val="0"/>
      <w:marRight w:val="0"/>
      <w:marTop w:val="0"/>
      <w:marBottom w:val="0"/>
      <w:divBdr>
        <w:top w:val="none" w:sz="0" w:space="0" w:color="auto"/>
        <w:left w:val="none" w:sz="0" w:space="0" w:color="auto"/>
        <w:bottom w:val="none" w:sz="0" w:space="0" w:color="auto"/>
        <w:right w:val="none" w:sz="0" w:space="0" w:color="auto"/>
      </w:divBdr>
    </w:div>
    <w:div w:id="147214683">
      <w:bodyDiv w:val="1"/>
      <w:marLeft w:val="0"/>
      <w:marRight w:val="0"/>
      <w:marTop w:val="0"/>
      <w:marBottom w:val="0"/>
      <w:divBdr>
        <w:top w:val="none" w:sz="0" w:space="0" w:color="auto"/>
        <w:left w:val="none" w:sz="0" w:space="0" w:color="auto"/>
        <w:bottom w:val="none" w:sz="0" w:space="0" w:color="auto"/>
        <w:right w:val="none" w:sz="0" w:space="0" w:color="auto"/>
      </w:divBdr>
    </w:div>
    <w:div w:id="147290678">
      <w:bodyDiv w:val="1"/>
      <w:marLeft w:val="0"/>
      <w:marRight w:val="0"/>
      <w:marTop w:val="0"/>
      <w:marBottom w:val="0"/>
      <w:divBdr>
        <w:top w:val="none" w:sz="0" w:space="0" w:color="auto"/>
        <w:left w:val="none" w:sz="0" w:space="0" w:color="auto"/>
        <w:bottom w:val="none" w:sz="0" w:space="0" w:color="auto"/>
        <w:right w:val="none" w:sz="0" w:space="0" w:color="auto"/>
      </w:divBdr>
    </w:div>
    <w:div w:id="147676413">
      <w:bodyDiv w:val="1"/>
      <w:marLeft w:val="0"/>
      <w:marRight w:val="0"/>
      <w:marTop w:val="0"/>
      <w:marBottom w:val="0"/>
      <w:divBdr>
        <w:top w:val="none" w:sz="0" w:space="0" w:color="auto"/>
        <w:left w:val="none" w:sz="0" w:space="0" w:color="auto"/>
        <w:bottom w:val="none" w:sz="0" w:space="0" w:color="auto"/>
        <w:right w:val="none" w:sz="0" w:space="0" w:color="auto"/>
      </w:divBdr>
    </w:div>
    <w:div w:id="148055851">
      <w:bodyDiv w:val="1"/>
      <w:marLeft w:val="0"/>
      <w:marRight w:val="0"/>
      <w:marTop w:val="0"/>
      <w:marBottom w:val="0"/>
      <w:divBdr>
        <w:top w:val="none" w:sz="0" w:space="0" w:color="auto"/>
        <w:left w:val="none" w:sz="0" w:space="0" w:color="auto"/>
        <w:bottom w:val="none" w:sz="0" w:space="0" w:color="auto"/>
        <w:right w:val="none" w:sz="0" w:space="0" w:color="auto"/>
      </w:divBdr>
    </w:div>
    <w:div w:id="148057547">
      <w:bodyDiv w:val="1"/>
      <w:marLeft w:val="0"/>
      <w:marRight w:val="0"/>
      <w:marTop w:val="0"/>
      <w:marBottom w:val="0"/>
      <w:divBdr>
        <w:top w:val="none" w:sz="0" w:space="0" w:color="auto"/>
        <w:left w:val="none" w:sz="0" w:space="0" w:color="auto"/>
        <w:bottom w:val="none" w:sz="0" w:space="0" w:color="auto"/>
        <w:right w:val="none" w:sz="0" w:space="0" w:color="auto"/>
      </w:divBdr>
    </w:div>
    <w:div w:id="148248557">
      <w:bodyDiv w:val="1"/>
      <w:marLeft w:val="0"/>
      <w:marRight w:val="0"/>
      <w:marTop w:val="0"/>
      <w:marBottom w:val="0"/>
      <w:divBdr>
        <w:top w:val="none" w:sz="0" w:space="0" w:color="auto"/>
        <w:left w:val="none" w:sz="0" w:space="0" w:color="auto"/>
        <w:bottom w:val="none" w:sz="0" w:space="0" w:color="auto"/>
        <w:right w:val="none" w:sz="0" w:space="0" w:color="auto"/>
      </w:divBdr>
    </w:div>
    <w:div w:id="148642330">
      <w:bodyDiv w:val="1"/>
      <w:marLeft w:val="0"/>
      <w:marRight w:val="0"/>
      <w:marTop w:val="0"/>
      <w:marBottom w:val="0"/>
      <w:divBdr>
        <w:top w:val="none" w:sz="0" w:space="0" w:color="auto"/>
        <w:left w:val="none" w:sz="0" w:space="0" w:color="auto"/>
        <w:bottom w:val="none" w:sz="0" w:space="0" w:color="auto"/>
        <w:right w:val="none" w:sz="0" w:space="0" w:color="auto"/>
      </w:divBdr>
    </w:div>
    <w:div w:id="148714536">
      <w:bodyDiv w:val="1"/>
      <w:marLeft w:val="0"/>
      <w:marRight w:val="0"/>
      <w:marTop w:val="0"/>
      <w:marBottom w:val="0"/>
      <w:divBdr>
        <w:top w:val="none" w:sz="0" w:space="0" w:color="auto"/>
        <w:left w:val="none" w:sz="0" w:space="0" w:color="auto"/>
        <w:bottom w:val="none" w:sz="0" w:space="0" w:color="auto"/>
        <w:right w:val="none" w:sz="0" w:space="0" w:color="auto"/>
      </w:divBdr>
    </w:div>
    <w:div w:id="149251026">
      <w:bodyDiv w:val="1"/>
      <w:marLeft w:val="0"/>
      <w:marRight w:val="0"/>
      <w:marTop w:val="0"/>
      <w:marBottom w:val="0"/>
      <w:divBdr>
        <w:top w:val="none" w:sz="0" w:space="0" w:color="auto"/>
        <w:left w:val="none" w:sz="0" w:space="0" w:color="auto"/>
        <w:bottom w:val="none" w:sz="0" w:space="0" w:color="auto"/>
        <w:right w:val="none" w:sz="0" w:space="0" w:color="auto"/>
      </w:divBdr>
    </w:div>
    <w:div w:id="149562194">
      <w:bodyDiv w:val="1"/>
      <w:marLeft w:val="0"/>
      <w:marRight w:val="0"/>
      <w:marTop w:val="0"/>
      <w:marBottom w:val="0"/>
      <w:divBdr>
        <w:top w:val="none" w:sz="0" w:space="0" w:color="auto"/>
        <w:left w:val="none" w:sz="0" w:space="0" w:color="auto"/>
        <w:bottom w:val="none" w:sz="0" w:space="0" w:color="auto"/>
        <w:right w:val="none" w:sz="0" w:space="0" w:color="auto"/>
      </w:divBdr>
    </w:div>
    <w:div w:id="149754949">
      <w:bodyDiv w:val="1"/>
      <w:marLeft w:val="0"/>
      <w:marRight w:val="0"/>
      <w:marTop w:val="0"/>
      <w:marBottom w:val="0"/>
      <w:divBdr>
        <w:top w:val="none" w:sz="0" w:space="0" w:color="auto"/>
        <w:left w:val="none" w:sz="0" w:space="0" w:color="auto"/>
        <w:bottom w:val="none" w:sz="0" w:space="0" w:color="auto"/>
        <w:right w:val="none" w:sz="0" w:space="0" w:color="auto"/>
      </w:divBdr>
    </w:div>
    <w:div w:id="150828209">
      <w:bodyDiv w:val="1"/>
      <w:marLeft w:val="0"/>
      <w:marRight w:val="0"/>
      <w:marTop w:val="0"/>
      <w:marBottom w:val="0"/>
      <w:divBdr>
        <w:top w:val="none" w:sz="0" w:space="0" w:color="auto"/>
        <w:left w:val="none" w:sz="0" w:space="0" w:color="auto"/>
        <w:bottom w:val="none" w:sz="0" w:space="0" w:color="auto"/>
        <w:right w:val="none" w:sz="0" w:space="0" w:color="auto"/>
      </w:divBdr>
    </w:div>
    <w:div w:id="150953782">
      <w:bodyDiv w:val="1"/>
      <w:marLeft w:val="0"/>
      <w:marRight w:val="0"/>
      <w:marTop w:val="0"/>
      <w:marBottom w:val="0"/>
      <w:divBdr>
        <w:top w:val="none" w:sz="0" w:space="0" w:color="auto"/>
        <w:left w:val="none" w:sz="0" w:space="0" w:color="auto"/>
        <w:bottom w:val="none" w:sz="0" w:space="0" w:color="auto"/>
        <w:right w:val="none" w:sz="0" w:space="0" w:color="auto"/>
      </w:divBdr>
    </w:div>
    <w:div w:id="151145999">
      <w:bodyDiv w:val="1"/>
      <w:marLeft w:val="0"/>
      <w:marRight w:val="0"/>
      <w:marTop w:val="0"/>
      <w:marBottom w:val="0"/>
      <w:divBdr>
        <w:top w:val="none" w:sz="0" w:space="0" w:color="auto"/>
        <w:left w:val="none" w:sz="0" w:space="0" w:color="auto"/>
        <w:bottom w:val="none" w:sz="0" w:space="0" w:color="auto"/>
        <w:right w:val="none" w:sz="0" w:space="0" w:color="auto"/>
      </w:divBdr>
    </w:div>
    <w:div w:id="151264987">
      <w:bodyDiv w:val="1"/>
      <w:marLeft w:val="0"/>
      <w:marRight w:val="0"/>
      <w:marTop w:val="0"/>
      <w:marBottom w:val="0"/>
      <w:divBdr>
        <w:top w:val="none" w:sz="0" w:space="0" w:color="auto"/>
        <w:left w:val="none" w:sz="0" w:space="0" w:color="auto"/>
        <w:bottom w:val="none" w:sz="0" w:space="0" w:color="auto"/>
        <w:right w:val="none" w:sz="0" w:space="0" w:color="auto"/>
      </w:divBdr>
    </w:div>
    <w:div w:id="151411708">
      <w:bodyDiv w:val="1"/>
      <w:marLeft w:val="0"/>
      <w:marRight w:val="0"/>
      <w:marTop w:val="0"/>
      <w:marBottom w:val="0"/>
      <w:divBdr>
        <w:top w:val="none" w:sz="0" w:space="0" w:color="auto"/>
        <w:left w:val="none" w:sz="0" w:space="0" w:color="auto"/>
        <w:bottom w:val="none" w:sz="0" w:space="0" w:color="auto"/>
        <w:right w:val="none" w:sz="0" w:space="0" w:color="auto"/>
      </w:divBdr>
    </w:div>
    <w:div w:id="151416133">
      <w:bodyDiv w:val="1"/>
      <w:marLeft w:val="0"/>
      <w:marRight w:val="0"/>
      <w:marTop w:val="0"/>
      <w:marBottom w:val="0"/>
      <w:divBdr>
        <w:top w:val="none" w:sz="0" w:space="0" w:color="auto"/>
        <w:left w:val="none" w:sz="0" w:space="0" w:color="auto"/>
        <w:bottom w:val="none" w:sz="0" w:space="0" w:color="auto"/>
        <w:right w:val="none" w:sz="0" w:space="0" w:color="auto"/>
      </w:divBdr>
    </w:div>
    <w:div w:id="151607854">
      <w:bodyDiv w:val="1"/>
      <w:marLeft w:val="0"/>
      <w:marRight w:val="0"/>
      <w:marTop w:val="0"/>
      <w:marBottom w:val="0"/>
      <w:divBdr>
        <w:top w:val="none" w:sz="0" w:space="0" w:color="auto"/>
        <w:left w:val="none" w:sz="0" w:space="0" w:color="auto"/>
        <w:bottom w:val="none" w:sz="0" w:space="0" w:color="auto"/>
        <w:right w:val="none" w:sz="0" w:space="0" w:color="auto"/>
      </w:divBdr>
    </w:div>
    <w:div w:id="151683027">
      <w:bodyDiv w:val="1"/>
      <w:marLeft w:val="0"/>
      <w:marRight w:val="0"/>
      <w:marTop w:val="0"/>
      <w:marBottom w:val="0"/>
      <w:divBdr>
        <w:top w:val="none" w:sz="0" w:space="0" w:color="auto"/>
        <w:left w:val="none" w:sz="0" w:space="0" w:color="auto"/>
        <w:bottom w:val="none" w:sz="0" w:space="0" w:color="auto"/>
        <w:right w:val="none" w:sz="0" w:space="0" w:color="auto"/>
      </w:divBdr>
    </w:div>
    <w:div w:id="151802529">
      <w:bodyDiv w:val="1"/>
      <w:marLeft w:val="0"/>
      <w:marRight w:val="0"/>
      <w:marTop w:val="0"/>
      <w:marBottom w:val="0"/>
      <w:divBdr>
        <w:top w:val="none" w:sz="0" w:space="0" w:color="auto"/>
        <w:left w:val="none" w:sz="0" w:space="0" w:color="auto"/>
        <w:bottom w:val="none" w:sz="0" w:space="0" w:color="auto"/>
        <w:right w:val="none" w:sz="0" w:space="0" w:color="auto"/>
      </w:divBdr>
    </w:div>
    <w:div w:id="151917949">
      <w:bodyDiv w:val="1"/>
      <w:marLeft w:val="0"/>
      <w:marRight w:val="0"/>
      <w:marTop w:val="0"/>
      <w:marBottom w:val="0"/>
      <w:divBdr>
        <w:top w:val="none" w:sz="0" w:space="0" w:color="auto"/>
        <w:left w:val="none" w:sz="0" w:space="0" w:color="auto"/>
        <w:bottom w:val="none" w:sz="0" w:space="0" w:color="auto"/>
        <w:right w:val="none" w:sz="0" w:space="0" w:color="auto"/>
      </w:divBdr>
    </w:div>
    <w:div w:id="151920445">
      <w:bodyDiv w:val="1"/>
      <w:marLeft w:val="0"/>
      <w:marRight w:val="0"/>
      <w:marTop w:val="0"/>
      <w:marBottom w:val="0"/>
      <w:divBdr>
        <w:top w:val="none" w:sz="0" w:space="0" w:color="auto"/>
        <w:left w:val="none" w:sz="0" w:space="0" w:color="auto"/>
        <w:bottom w:val="none" w:sz="0" w:space="0" w:color="auto"/>
        <w:right w:val="none" w:sz="0" w:space="0" w:color="auto"/>
      </w:divBdr>
    </w:div>
    <w:div w:id="152264680">
      <w:bodyDiv w:val="1"/>
      <w:marLeft w:val="0"/>
      <w:marRight w:val="0"/>
      <w:marTop w:val="0"/>
      <w:marBottom w:val="0"/>
      <w:divBdr>
        <w:top w:val="none" w:sz="0" w:space="0" w:color="auto"/>
        <w:left w:val="none" w:sz="0" w:space="0" w:color="auto"/>
        <w:bottom w:val="none" w:sz="0" w:space="0" w:color="auto"/>
        <w:right w:val="none" w:sz="0" w:space="0" w:color="auto"/>
      </w:divBdr>
    </w:div>
    <w:div w:id="152533163">
      <w:bodyDiv w:val="1"/>
      <w:marLeft w:val="0"/>
      <w:marRight w:val="0"/>
      <w:marTop w:val="0"/>
      <w:marBottom w:val="0"/>
      <w:divBdr>
        <w:top w:val="none" w:sz="0" w:space="0" w:color="auto"/>
        <w:left w:val="none" w:sz="0" w:space="0" w:color="auto"/>
        <w:bottom w:val="none" w:sz="0" w:space="0" w:color="auto"/>
        <w:right w:val="none" w:sz="0" w:space="0" w:color="auto"/>
      </w:divBdr>
    </w:div>
    <w:div w:id="152571111">
      <w:bodyDiv w:val="1"/>
      <w:marLeft w:val="0"/>
      <w:marRight w:val="0"/>
      <w:marTop w:val="0"/>
      <w:marBottom w:val="0"/>
      <w:divBdr>
        <w:top w:val="none" w:sz="0" w:space="0" w:color="auto"/>
        <w:left w:val="none" w:sz="0" w:space="0" w:color="auto"/>
        <w:bottom w:val="none" w:sz="0" w:space="0" w:color="auto"/>
        <w:right w:val="none" w:sz="0" w:space="0" w:color="auto"/>
      </w:divBdr>
    </w:div>
    <w:div w:id="153037295">
      <w:bodyDiv w:val="1"/>
      <w:marLeft w:val="0"/>
      <w:marRight w:val="0"/>
      <w:marTop w:val="0"/>
      <w:marBottom w:val="0"/>
      <w:divBdr>
        <w:top w:val="none" w:sz="0" w:space="0" w:color="auto"/>
        <w:left w:val="none" w:sz="0" w:space="0" w:color="auto"/>
        <w:bottom w:val="none" w:sz="0" w:space="0" w:color="auto"/>
        <w:right w:val="none" w:sz="0" w:space="0" w:color="auto"/>
      </w:divBdr>
    </w:div>
    <w:div w:id="153688288">
      <w:bodyDiv w:val="1"/>
      <w:marLeft w:val="0"/>
      <w:marRight w:val="0"/>
      <w:marTop w:val="0"/>
      <w:marBottom w:val="0"/>
      <w:divBdr>
        <w:top w:val="none" w:sz="0" w:space="0" w:color="auto"/>
        <w:left w:val="none" w:sz="0" w:space="0" w:color="auto"/>
        <w:bottom w:val="none" w:sz="0" w:space="0" w:color="auto"/>
        <w:right w:val="none" w:sz="0" w:space="0" w:color="auto"/>
      </w:divBdr>
    </w:div>
    <w:div w:id="153690012">
      <w:bodyDiv w:val="1"/>
      <w:marLeft w:val="0"/>
      <w:marRight w:val="0"/>
      <w:marTop w:val="0"/>
      <w:marBottom w:val="0"/>
      <w:divBdr>
        <w:top w:val="none" w:sz="0" w:space="0" w:color="auto"/>
        <w:left w:val="none" w:sz="0" w:space="0" w:color="auto"/>
        <w:bottom w:val="none" w:sz="0" w:space="0" w:color="auto"/>
        <w:right w:val="none" w:sz="0" w:space="0" w:color="auto"/>
      </w:divBdr>
    </w:div>
    <w:div w:id="153880180">
      <w:bodyDiv w:val="1"/>
      <w:marLeft w:val="0"/>
      <w:marRight w:val="0"/>
      <w:marTop w:val="0"/>
      <w:marBottom w:val="0"/>
      <w:divBdr>
        <w:top w:val="none" w:sz="0" w:space="0" w:color="auto"/>
        <w:left w:val="none" w:sz="0" w:space="0" w:color="auto"/>
        <w:bottom w:val="none" w:sz="0" w:space="0" w:color="auto"/>
        <w:right w:val="none" w:sz="0" w:space="0" w:color="auto"/>
      </w:divBdr>
    </w:div>
    <w:div w:id="154297459">
      <w:bodyDiv w:val="1"/>
      <w:marLeft w:val="0"/>
      <w:marRight w:val="0"/>
      <w:marTop w:val="0"/>
      <w:marBottom w:val="0"/>
      <w:divBdr>
        <w:top w:val="none" w:sz="0" w:space="0" w:color="auto"/>
        <w:left w:val="none" w:sz="0" w:space="0" w:color="auto"/>
        <w:bottom w:val="none" w:sz="0" w:space="0" w:color="auto"/>
        <w:right w:val="none" w:sz="0" w:space="0" w:color="auto"/>
      </w:divBdr>
    </w:div>
    <w:div w:id="154878897">
      <w:bodyDiv w:val="1"/>
      <w:marLeft w:val="0"/>
      <w:marRight w:val="0"/>
      <w:marTop w:val="0"/>
      <w:marBottom w:val="0"/>
      <w:divBdr>
        <w:top w:val="none" w:sz="0" w:space="0" w:color="auto"/>
        <w:left w:val="none" w:sz="0" w:space="0" w:color="auto"/>
        <w:bottom w:val="none" w:sz="0" w:space="0" w:color="auto"/>
        <w:right w:val="none" w:sz="0" w:space="0" w:color="auto"/>
      </w:divBdr>
    </w:div>
    <w:div w:id="154881424">
      <w:bodyDiv w:val="1"/>
      <w:marLeft w:val="0"/>
      <w:marRight w:val="0"/>
      <w:marTop w:val="0"/>
      <w:marBottom w:val="0"/>
      <w:divBdr>
        <w:top w:val="none" w:sz="0" w:space="0" w:color="auto"/>
        <w:left w:val="none" w:sz="0" w:space="0" w:color="auto"/>
        <w:bottom w:val="none" w:sz="0" w:space="0" w:color="auto"/>
        <w:right w:val="none" w:sz="0" w:space="0" w:color="auto"/>
      </w:divBdr>
    </w:div>
    <w:div w:id="154953093">
      <w:bodyDiv w:val="1"/>
      <w:marLeft w:val="0"/>
      <w:marRight w:val="0"/>
      <w:marTop w:val="0"/>
      <w:marBottom w:val="0"/>
      <w:divBdr>
        <w:top w:val="none" w:sz="0" w:space="0" w:color="auto"/>
        <w:left w:val="none" w:sz="0" w:space="0" w:color="auto"/>
        <w:bottom w:val="none" w:sz="0" w:space="0" w:color="auto"/>
        <w:right w:val="none" w:sz="0" w:space="0" w:color="auto"/>
      </w:divBdr>
    </w:div>
    <w:div w:id="155148519">
      <w:bodyDiv w:val="1"/>
      <w:marLeft w:val="0"/>
      <w:marRight w:val="0"/>
      <w:marTop w:val="0"/>
      <w:marBottom w:val="0"/>
      <w:divBdr>
        <w:top w:val="none" w:sz="0" w:space="0" w:color="auto"/>
        <w:left w:val="none" w:sz="0" w:space="0" w:color="auto"/>
        <w:bottom w:val="none" w:sz="0" w:space="0" w:color="auto"/>
        <w:right w:val="none" w:sz="0" w:space="0" w:color="auto"/>
      </w:divBdr>
    </w:div>
    <w:div w:id="155270246">
      <w:bodyDiv w:val="1"/>
      <w:marLeft w:val="0"/>
      <w:marRight w:val="0"/>
      <w:marTop w:val="0"/>
      <w:marBottom w:val="0"/>
      <w:divBdr>
        <w:top w:val="none" w:sz="0" w:space="0" w:color="auto"/>
        <w:left w:val="none" w:sz="0" w:space="0" w:color="auto"/>
        <w:bottom w:val="none" w:sz="0" w:space="0" w:color="auto"/>
        <w:right w:val="none" w:sz="0" w:space="0" w:color="auto"/>
      </w:divBdr>
    </w:div>
    <w:div w:id="155727955">
      <w:bodyDiv w:val="1"/>
      <w:marLeft w:val="0"/>
      <w:marRight w:val="0"/>
      <w:marTop w:val="0"/>
      <w:marBottom w:val="0"/>
      <w:divBdr>
        <w:top w:val="none" w:sz="0" w:space="0" w:color="auto"/>
        <w:left w:val="none" w:sz="0" w:space="0" w:color="auto"/>
        <w:bottom w:val="none" w:sz="0" w:space="0" w:color="auto"/>
        <w:right w:val="none" w:sz="0" w:space="0" w:color="auto"/>
      </w:divBdr>
    </w:div>
    <w:div w:id="155919554">
      <w:bodyDiv w:val="1"/>
      <w:marLeft w:val="0"/>
      <w:marRight w:val="0"/>
      <w:marTop w:val="0"/>
      <w:marBottom w:val="0"/>
      <w:divBdr>
        <w:top w:val="none" w:sz="0" w:space="0" w:color="auto"/>
        <w:left w:val="none" w:sz="0" w:space="0" w:color="auto"/>
        <w:bottom w:val="none" w:sz="0" w:space="0" w:color="auto"/>
        <w:right w:val="none" w:sz="0" w:space="0" w:color="auto"/>
      </w:divBdr>
    </w:div>
    <w:div w:id="155923002">
      <w:bodyDiv w:val="1"/>
      <w:marLeft w:val="0"/>
      <w:marRight w:val="0"/>
      <w:marTop w:val="0"/>
      <w:marBottom w:val="0"/>
      <w:divBdr>
        <w:top w:val="none" w:sz="0" w:space="0" w:color="auto"/>
        <w:left w:val="none" w:sz="0" w:space="0" w:color="auto"/>
        <w:bottom w:val="none" w:sz="0" w:space="0" w:color="auto"/>
        <w:right w:val="none" w:sz="0" w:space="0" w:color="auto"/>
      </w:divBdr>
    </w:div>
    <w:div w:id="156189768">
      <w:bodyDiv w:val="1"/>
      <w:marLeft w:val="0"/>
      <w:marRight w:val="0"/>
      <w:marTop w:val="0"/>
      <w:marBottom w:val="0"/>
      <w:divBdr>
        <w:top w:val="none" w:sz="0" w:space="0" w:color="auto"/>
        <w:left w:val="none" w:sz="0" w:space="0" w:color="auto"/>
        <w:bottom w:val="none" w:sz="0" w:space="0" w:color="auto"/>
        <w:right w:val="none" w:sz="0" w:space="0" w:color="auto"/>
      </w:divBdr>
    </w:div>
    <w:div w:id="156262488">
      <w:bodyDiv w:val="1"/>
      <w:marLeft w:val="0"/>
      <w:marRight w:val="0"/>
      <w:marTop w:val="0"/>
      <w:marBottom w:val="0"/>
      <w:divBdr>
        <w:top w:val="none" w:sz="0" w:space="0" w:color="auto"/>
        <w:left w:val="none" w:sz="0" w:space="0" w:color="auto"/>
        <w:bottom w:val="none" w:sz="0" w:space="0" w:color="auto"/>
        <w:right w:val="none" w:sz="0" w:space="0" w:color="auto"/>
      </w:divBdr>
    </w:div>
    <w:div w:id="156386588">
      <w:bodyDiv w:val="1"/>
      <w:marLeft w:val="0"/>
      <w:marRight w:val="0"/>
      <w:marTop w:val="0"/>
      <w:marBottom w:val="0"/>
      <w:divBdr>
        <w:top w:val="none" w:sz="0" w:space="0" w:color="auto"/>
        <w:left w:val="none" w:sz="0" w:space="0" w:color="auto"/>
        <w:bottom w:val="none" w:sz="0" w:space="0" w:color="auto"/>
        <w:right w:val="none" w:sz="0" w:space="0" w:color="auto"/>
      </w:divBdr>
    </w:div>
    <w:div w:id="156464125">
      <w:bodyDiv w:val="1"/>
      <w:marLeft w:val="0"/>
      <w:marRight w:val="0"/>
      <w:marTop w:val="0"/>
      <w:marBottom w:val="0"/>
      <w:divBdr>
        <w:top w:val="none" w:sz="0" w:space="0" w:color="auto"/>
        <w:left w:val="none" w:sz="0" w:space="0" w:color="auto"/>
        <w:bottom w:val="none" w:sz="0" w:space="0" w:color="auto"/>
        <w:right w:val="none" w:sz="0" w:space="0" w:color="auto"/>
      </w:divBdr>
    </w:div>
    <w:div w:id="156727126">
      <w:bodyDiv w:val="1"/>
      <w:marLeft w:val="0"/>
      <w:marRight w:val="0"/>
      <w:marTop w:val="0"/>
      <w:marBottom w:val="0"/>
      <w:divBdr>
        <w:top w:val="none" w:sz="0" w:space="0" w:color="auto"/>
        <w:left w:val="none" w:sz="0" w:space="0" w:color="auto"/>
        <w:bottom w:val="none" w:sz="0" w:space="0" w:color="auto"/>
        <w:right w:val="none" w:sz="0" w:space="0" w:color="auto"/>
      </w:divBdr>
    </w:div>
    <w:div w:id="156843292">
      <w:bodyDiv w:val="1"/>
      <w:marLeft w:val="0"/>
      <w:marRight w:val="0"/>
      <w:marTop w:val="0"/>
      <w:marBottom w:val="0"/>
      <w:divBdr>
        <w:top w:val="none" w:sz="0" w:space="0" w:color="auto"/>
        <w:left w:val="none" w:sz="0" w:space="0" w:color="auto"/>
        <w:bottom w:val="none" w:sz="0" w:space="0" w:color="auto"/>
        <w:right w:val="none" w:sz="0" w:space="0" w:color="auto"/>
      </w:divBdr>
    </w:div>
    <w:div w:id="156963253">
      <w:bodyDiv w:val="1"/>
      <w:marLeft w:val="0"/>
      <w:marRight w:val="0"/>
      <w:marTop w:val="0"/>
      <w:marBottom w:val="0"/>
      <w:divBdr>
        <w:top w:val="none" w:sz="0" w:space="0" w:color="auto"/>
        <w:left w:val="none" w:sz="0" w:space="0" w:color="auto"/>
        <w:bottom w:val="none" w:sz="0" w:space="0" w:color="auto"/>
        <w:right w:val="none" w:sz="0" w:space="0" w:color="auto"/>
      </w:divBdr>
    </w:div>
    <w:div w:id="157042262">
      <w:bodyDiv w:val="1"/>
      <w:marLeft w:val="0"/>
      <w:marRight w:val="0"/>
      <w:marTop w:val="0"/>
      <w:marBottom w:val="0"/>
      <w:divBdr>
        <w:top w:val="none" w:sz="0" w:space="0" w:color="auto"/>
        <w:left w:val="none" w:sz="0" w:space="0" w:color="auto"/>
        <w:bottom w:val="none" w:sz="0" w:space="0" w:color="auto"/>
        <w:right w:val="none" w:sz="0" w:space="0" w:color="auto"/>
      </w:divBdr>
    </w:div>
    <w:div w:id="157156508">
      <w:bodyDiv w:val="1"/>
      <w:marLeft w:val="0"/>
      <w:marRight w:val="0"/>
      <w:marTop w:val="0"/>
      <w:marBottom w:val="0"/>
      <w:divBdr>
        <w:top w:val="none" w:sz="0" w:space="0" w:color="auto"/>
        <w:left w:val="none" w:sz="0" w:space="0" w:color="auto"/>
        <w:bottom w:val="none" w:sz="0" w:space="0" w:color="auto"/>
        <w:right w:val="none" w:sz="0" w:space="0" w:color="auto"/>
      </w:divBdr>
    </w:div>
    <w:div w:id="157231683">
      <w:bodyDiv w:val="1"/>
      <w:marLeft w:val="0"/>
      <w:marRight w:val="0"/>
      <w:marTop w:val="0"/>
      <w:marBottom w:val="0"/>
      <w:divBdr>
        <w:top w:val="none" w:sz="0" w:space="0" w:color="auto"/>
        <w:left w:val="none" w:sz="0" w:space="0" w:color="auto"/>
        <w:bottom w:val="none" w:sz="0" w:space="0" w:color="auto"/>
        <w:right w:val="none" w:sz="0" w:space="0" w:color="auto"/>
      </w:divBdr>
    </w:div>
    <w:div w:id="157381068">
      <w:bodyDiv w:val="1"/>
      <w:marLeft w:val="0"/>
      <w:marRight w:val="0"/>
      <w:marTop w:val="0"/>
      <w:marBottom w:val="0"/>
      <w:divBdr>
        <w:top w:val="none" w:sz="0" w:space="0" w:color="auto"/>
        <w:left w:val="none" w:sz="0" w:space="0" w:color="auto"/>
        <w:bottom w:val="none" w:sz="0" w:space="0" w:color="auto"/>
        <w:right w:val="none" w:sz="0" w:space="0" w:color="auto"/>
      </w:divBdr>
    </w:div>
    <w:div w:id="157575981">
      <w:bodyDiv w:val="1"/>
      <w:marLeft w:val="0"/>
      <w:marRight w:val="0"/>
      <w:marTop w:val="0"/>
      <w:marBottom w:val="0"/>
      <w:divBdr>
        <w:top w:val="none" w:sz="0" w:space="0" w:color="auto"/>
        <w:left w:val="none" w:sz="0" w:space="0" w:color="auto"/>
        <w:bottom w:val="none" w:sz="0" w:space="0" w:color="auto"/>
        <w:right w:val="none" w:sz="0" w:space="0" w:color="auto"/>
      </w:divBdr>
    </w:div>
    <w:div w:id="157623033">
      <w:bodyDiv w:val="1"/>
      <w:marLeft w:val="0"/>
      <w:marRight w:val="0"/>
      <w:marTop w:val="0"/>
      <w:marBottom w:val="0"/>
      <w:divBdr>
        <w:top w:val="none" w:sz="0" w:space="0" w:color="auto"/>
        <w:left w:val="none" w:sz="0" w:space="0" w:color="auto"/>
        <w:bottom w:val="none" w:sz="0" w:space="0" w:color="auto"/>
        <w:right w:val="none" w:sz="0" w:space="0" w:color="auto"/>
      </w:divBdr>
    </w:div>
    <w:div w:id="157965643">
      <w:bodyDiv w:val="1"/>
      <w:marLeft w:val="0"/>
      <w:marRight w:val="0"/>
      <w:marTop w:val="0"/>
      <w:marBottom w:val="0"/>
      <w:divBdr>
        <w:top w:val="none" w:sz="0" w:space="0" w:color="auto"/>
        <w:left w:val="none" w:sz="0" w:space="0" w:color="auto"/>
        <w:bottom w:val="none" w:sz="0" w:space="0" w:color="auto"/>
        <w:right w:val="none" w:sz="0" w:space="0" w:color="auto"/>
      </w:divBdr>
    </w:div>
    <w:div w:id="158617905">
      <w:bodyDiv w:val="1"/>
      <w:marLeft w:val="0"/>
      <w:marRight w:val="0"/>
      <w:marTop w:val="0"/>
      <w:marBottom w:val="0"/>
      <w:divBdr>
        <w:top w:val="none" w:sz="0" w:space="0" w:color="auto"/>
        <w:left w:val="none" w:sz="0" w:space="0" w:color="auto"/>
        <w:bottom w:val="none" w:sz="0" w:space="0" w:color="auto"/>
        <w:right w:val="none" w:sz="0" w:space="0" w:color="auto"/>
      </w:divBdr>
    </w:div>
    <w:div w:id="158929308">
      <w:bodyDiv w:val="1"/>
      <w:marLeft w:val="0"/>
      <w:marRight w:val="0"/>
      <w:marTop w:val="0"/>
      <w:marBottom w:val="0"/>
      <w:divBdr>
        <w:top w:val="none" w:sz="0" w:space="0" w:color="auto"/>
        <w:left w:val="none" w:sz="0" w:space="0" w:color="auto"/>
        <w:bottom w:val="none" w:sz="0" w:space="0" w:color="auto"/>
        <w:right w:val="none" w:sz="0" w:space="0" w:color="auto"/>
      </w:divBdr>
    </w:div>
    <w:div w:id="159388040">
      <w:bodyDiv w:val="1"/>
      <w:marLeft w:val="0"/>
      <w:marRight w:val="0"/>
      <w:marTop w:val="0"/>
      <w:marBottom w:val="0"/>
      <w:divBdr>
        <w:top w:val="none" w:sz="0" w:space="0" w:color="auto"/>
        <w:left w:val="none" w:sz="0" w:space="0" w:color="auto"/>
        <w:bottom w:val="none" w:sz="0" w:space="0" w:color="auto"/>
        <w:right w:val="none" w:sz="0" w:space="0" w:color="auto"/>
      </w:divBdr>
    </w:div>
    <w:div w:id="159539285">
      <w:bodyDiv w:val="1"/>
      <w:marLeft w:val="0"/>
      <w:marRight w:val="0"/>
      <w:marTop w:val="0"/>
      <w:marBottom w:val="0"/>
      <w:divBdr>
        <w:top w:val="none" w:sz="0" w:space="0" w:color="auto"/>
        <w:left w:val="none" w:sz="0" w:space="0" w:color="auto"/>
        <w:bottom w:val="none" w:sz="0" w:space="0" w:color="auto"/>
        <w:right w:val="none" w:sz="0" w:space="0" w:color="auto"/>
      </w:divBdr>
    </w:div>
    <w:div w:id="160044727">
      <w:bodyDiv w:val="1"/>
      <w:marLeft w:val="0"/>
      <w:marRight w:val="0"/>
      <w:marTop w:val="0"/>
      <w:marBottom w:val="0"/>
      <w:divBdr>
        <w:top w:val="none" w:sz="0" w:space="0" w:color="auto"/>
        <w:left w:val="none" w:sz="0" w:space="0" w:color="auto"/>
        <w:bottom w:val="none" w:sz="0" w:space="0" w:color="auto"/>
        <w:right w:val="none" w:sz="0" w:space="0" w:color="auto"/>
      </w:divBdr>
    </w:div>
    <w:div w:id="160127871">
      <w:bodyDiv w:val="1"/>
      <w:marLeft w:val="0"/>
      <w:marRight w:val="0"/>
      <w:marTop w:val="0"/>
      <w:marBottom w:val="0"/>
      <w:divBdr>
        <w:top w:val="none" w:sz="0" w:space="0" w:color="auto"/>
        <w:left w:val="none" w:sz="0" w:space="0" w:color="auto"/>
        <w:bottom w:val="none" w:sz="0" w:space="0" w:color="auto"/>
        <w:right w:val="none" w:sz="0" w:space="0" w:color="auto"/>
      </w:divBdr>
    </w:div>
    <w:div w:id="160170011">
      <w:bodyDiv w:val="1"/>
      <w:marLeft w:val="0"/>
      <w:marRight w:val="0"/>
      <w:marTop w:val="0"/>
      <w:marBottom w:val="0"/>
      <w:divBdr>
        <w:top w:val="none" w:sz="0" w:space="0" w:color="auto"/>
        <w:left w:val="none" w:sz="0" w:space="0" w:color="auto"/>
        <w:bottom w:val="none" w:sz="0" w:space="0" w:color="auto"/>
        <w:right w:val="none" w:sz="0" w:space="0" w:color="auto"/>
      </w:divBdr>
    </w:div>
    <w:div w:id="160895216">
      <w:bodyDiv w:val="1"/>
      <w:marLeft w:val="0"/>
      <w:marRight w:val="0"/>
      <w:marTop w:val="0"/>
      <w:marBottom w:val="0"/>
      <w:divBdr>
        <w:top w:val="none" w:sz="0" w:space="0" w:color="auto"/>
        <w:left w:val="none" w:sz="0" w:space="0" w:color="auto"/>
        <w:bottom w:val="none" w:sz="0" w:space="0" w:color="auto"/>
        <w:right w:val="none" w:sz="0" w:space="0" w:color="auto"/>
      </w:divBdr>
    </w:div>
    <w:div w:id="161552190">
      <w:bodyDiv w:val="1"/>
      <w:marLeft w:val="0"/>
      <w:marRight w:val="0"/>
      <w:marTop w:val="0"/>
      <w:marBottom w:val="0"/>
      <w:divBdr>
        <w:top w:val="none" w:sz="0" w:space="0" w:color="auto"/>
        <w:left w:val="none" w:sz="0" w:space="0" w:color="auto"/>
        <w:bottom w:val="none" w:sz="0" w:space="0" w:color="auto"/>
        <w:right w:val="none" w:sz="0" w:space="0" w:color="auto"/>
      </w:divBdr>
    </w:div>
    <w:div w:id="161628216">
      <w:bodyDiv w:val="1"/>
      <w:marLeft w:val="0"/>
      <w:marRight w:val="0"/>
      <w:marTop w:val="0"/>
      <w:marBottom w:val="0"/>
      <w:divBdr>
        <w:top w:val="none" w:sz="0" w:space="0" w:color="auto"/>
        <w:left w:val="none" w:sz="0" w:space="0" w:color="auto"/>
        <w:bottom w:val="none" w:sz="0" w:space="0" w:color="auto"/>
        <w:right w:val="none" w:sz="0" w:space="0" w:color="auto"/>
      </w:divBdr>
    </w:div>
    <w:div w:id="161704298">
      <w:bodyDiv w:val="1"/>
      <w:marLeft w:val="0"/>
      <w:marRight w:val="0"/>
      <w:marTop w:val="0"/>
      <w:marBottom w:val="0"/>
      <w:divBdr>
        <w:top w:val="none" w:sz="0" w:space="0" w:color="auto"/>
        <w:left w:val="none" w:sz="0" w:space="0" w:color="auto"/>
        <w:bottom w:val="none" w:sz="0" w:space="0" w:color="auto"/>
        <w:right w:val="none" w:sz="0" w:space="0" w:color="auto"/>
      </w:divBdr>
    </w:div>
    <w:div w:id="161749292">
      <w:bodyDiv w:val="1"/>
      <w:marLeft w:val="0"/>
      <w:marRight w:val="0"/>
      <w:marTop w:val="0"/>
      <w:marBottom w:val="0"/>
      <w:divBdr>
        <w:top w:val="none" w:sz="0" w:space="0" w:color="auto"/>
        <w:left w:val="none" w:sz="0" w:space="0" w:color="auto"/>
        <w:bottom w:val="none" w:sz="0" w:space="0" w:color="auto"/>
        <w:right w:val="none" w:sz="0" w:space="0" w:color="auto"/>
      </w:divBdr>
    </w:div>
    <w:div w:id="161821383">
      <w:bodyDiv w:val="1"/>
      <w:marLeft w:val="0"/>
      <w:marRight w:val="0"/>
      <w:marTop w:val="0"/>
      <w:marBottom w:val="0"/>
      <w:divBdr>
        <w:top w:val="none" w:sz="0" w:space="0" w:color="auto"/>
        <w:left w:val="none" w:sz="0" w:space="0" w:color="auto"/>
        <w:bottom w:val="none" w:sz="0" w:space="0" w:color="auto"/>
        <w:right w:val="none" w:sz="0" w:space="0" w:color="auto"/>
      </w:divBdr>
    </w:div>
    <w:div w:id="161824819">
      <w:bodyDiv w:val="1"/>
      <w:marLeft w:val="0"/>
      <w:marRight w:val="0"/>
      <w:marTop w:val="0"/>
      <w:marBottom w:val="0"/>
      <w:divBdr>
        <w:top w:val="none" w:sz="0" w:space="0" w:color="auto"/>
        <w:left w:val="none" w:sz="0" w:space="0" w:color="auto"/>
        <w:bottom w:val="none" w:sz="0" w:space="0" w:color="auto"/>
        <w:right w:val="none" w:sz="0" w:space="0" w:color="auto"/>
      </w:divBdr>
    </w:div>
    <w:div w:id="161943317">
      <w:bodyDiv w:val="1"/>
      <w:marLeft w:val="0"/>
      <w:marRight w:val="0"/>
      <w:marTop w:val="0"/>
      <w:marBottom w:val="0"/>
      <w:divBdr>
        <w:top w:val="none" w:sz="0" w:space="0" w:color="auto"/>
        <w:left w:val="none" w:sz="0" w:space="0" w:color="auto"/>
        <w:bottom w:val="none" w:sz="0" w:space="0" w:color="auto"/>
        <w:right w:val="none" w:sz="0" w:space="0" w:color="auto"/>
      </w:divBdr>
    </w:div>
    <w:div w:id="162161675">
      <w:bodyDiv w:val="1"/>
      <w:marLeft w:val="0"/>
      <w:marRight w:val="0"/>
      <w:marTop w:val="0"/>
      <w:marBottom w:val="0"/>
      <w:divBdr>
        <w:top w:val="none" w:sz="0" w:space="0" w:color="auto"/>
        <w:left w:val="none" w:sz="0" w:space="0" w:color="auto"/>
        <w:bottom w:val="none" w:sz="0" w:space="0" w:color="auto"/>
        <w:right w:val="none" w:sz="0" w:space="0" w:color="auto"/>
      </w:divBdr>
    </w:div>
    <w:div w:id="162162189">
      <w:bodyDiv w:val="1"/>
      <w:marLeft w:val="0"/>
      <w:marRight w:val="0"/>
      <w:marTop w:val="0"/>
      <w:marBottom w:val="0"/>
      <w:divBdr>
        <w:top w:val="none" w:sz="0" w:space="0" w:color="auto"/>
        <w:left w:val="none" w:sz="0" w:space="0" w:color="auto"/>
        <w:bottom w:val="none" w:sz="0" w:space="0" w:color="auto"/>
        <w:right w:val="none" w:sz="0" w:space="0" w:color="auto"/>
      </w:divBdr>
    </w:div>
    <w:div w:id="162402631">
      <w:bodyDiv w:val="1"/>
      <w:marLeft w:val="0"/>
      <w:marRight w:val="0"/>
      <w:marTop w:val="0"/>
      <w:marBottom w:val="0"/>
      <w:divBdr>
        <w:top w:val="none" w:sz="0" w:space="0" w:color="auto"/>
        <w:left w:val="none" w:sz="0" w:space="0" w:color="auto"/>
        <w:bottom w:val="none" w:sz="0" w:space="0" w:color="auto"/>
        <w:right w:val="none" w:sz="0" w:space="0" w:color="auto"/>
      </w:divBdr>
    </w:div>
    <w:div w:id="162820075">
      <w:bodyDiv w:val="1"/>
      <w:marLeft w:val="0"/>
      <w:marRight w:val="0"/>
      <w:marTop w:val="0"/>
      <w:marBottom w:val="0"/>
      <w:divBdr>
        <w:top w:val="none" w:sz="0" w:space="0" w:color="auto"/>
        <w:left w:val="none" w:sz="0" w:space="0" w:color="auto"/>
        <w:bottom w:val="none" w:sz="0" w:space="0" w:color="auto"/>
        <w:right w:val="none" w:sz="0" w:space="0" w:color="auto"/>
      </w:divBdr>
    </w:div>
    <w:div w:id="162821155">
      <w:bodyDiv w:val="1"/>
      <w:marLeft w:val="0"/>
      <w:marRight w:val="0"/>
      <w:marTop w:val="0"/>
      <w:marBottom w:val="0"/>
      <w:divBdr>
        <w:top w:val="none" w:sz="0" w:space="0" w:color="auto"/>
        <w:left w:val="none" w:sz="0" w:space="0" w:color="auto"/>
        <w:bottom w:val="none" w:sz="0" w:space="0" w:color="auto"/>
        <w:right w:val="none" w:sz="0" w:space="0" w:color="auto"/>
      </w:divBdr>
    </w:div>
    <w:div w:id="162822384">
      <w:bodyDiv w:val="1"/>
      <w:marLeft w:val="0"/>
      <w:marRight w:val="0"/>
      <w:marTop w:val="0"/>
      <w:marBottom w:val="0"/>
      <w:divBdr>
        <w:top w:val="none" w:sz="0" w:space="0" w:color="auto"/>
        <w:left w:val="none" w:sz="0" w:space="0" w:color="auto"/>
        <w:bottom w:val="none" w:sz="0" w:space="0" w:color="auto"/>
        <w:right w:val="none" w:sz="0" w:space="0" w:color="auto"/>
      </w:divBdr>
    </w:div>
    <w:div w:id="163784189">
      <w:bodyDiv w:val="1"/>
      <w:marLeft w:val="0"/>
      <w:marRight w:val="0"/>
      <w:marTop w:val="0"/>
      <w:marBottom w:val="0"/>
      <w:divBdr>
        <w:top w:val="none" w:sz="0" w:space="0" w:color="auto"/>
        <w:left w:val="none" w:sz="0" w:space="0" w:color="auto"/>
        <w:bottom w:val="none" w:sz="0" w:space="0" w:color="auto"/>
        <w:right w:val="none" w:sz="0" w:space="0" w:color="auto"/>
      </w:divBdr>
    </w:div>
    <w:div w:id="164515723">
      <w:bodyDiv w:val="1"/>
      <w:marLeft w:val="0"/>
      <w:marRight w:val="0"/>
      <w:marTop w:val="0"/>
      <w:marBottom w:val="0"/>
      <w:divBdr>
        <w:top w:val="none" w:sz="0" w:space="0" w:color="auto"/>
        <w:left w:val="none" w:sz="0" w:space="0" w:color="auto"/>
        <w:bottom w:val="none" w:sz="0" w:space="0" w:color="auto"/>
        <w:right w:val="none" w:sz="0" w:space="0" w:color="auto"/>
      </w:divBdr>
    </w:div>
    <w:div w:id="165099254">
      <w:bodyDiv w:val="1"/>
      <w:marLeft w:val="0"/>
      <w:marRight w:val="0"/>
      <w:marTop w:val="0"/>
      <w:marBottom w:val="0"/>
      <w:divBdr>
        <w:top w:val="none" w:sz="0" w:space="0" w:color="auto"/>
        <w:left w:val="none" w:sz="0" w:space="0" w:color="auto"/>
        <w:bottom w:val="none" w:sz="0" w:space="0" w:color="auto"/>
        <w:right w:val="none" w:sz="0" w:space="0" w:color="auto"/>
      </w:divBdr>
    </w:div>
    <w:div w:id="165362360">
      <w:bodyDiv w:val="1"/>
      <w:marLeft w:val="0"/>
      <w:marRight w:val="0"/>
      <w:marTop w:val="0"/>
      <w:marBottom w:val="0"/>
      <w:divBdr>
        <w:top w:val="none" w:sz="0" w:space="0" w:color="auto"/>
        <w:left w:val="none" w:sz="0" w:space="0" w:color="auto"/>
        <w:bottom w:val="none" w:sz="0" w:space="0" w:color="auto"/>
        <w:right w:val="none" w:sz="0" w:space="0" w:color="auto"/>
      </w:divBdr>
    </w:div>
    <w:div w:id="165363114">
      <w:bodyDiv w:val="1"/>
      <w:marLeft w:val="0"/>
      <w:marRight w:val="0"/>
      <w:marTop w:val="0"/>
      <w:marBottom w:val="0"/>
      <w:divBdr>
        <w:top w:val="none" w:sz="0" w:space="0" w:color="auto"/>
        <w:left w:val="none" w:sz="0" w:space="0" w:color="auto"/>
        <w:bottom w:val="none" w:sz="0" w:space="0" w:color="auto"/>
        <w:right w:val="none" w:sz="0" w:space="0" w:color="auto"/>
      </w:divBdr>
    </w:div>
    <w:div w:id="165752910">
      <w:bodyDiv w:val="1"/>
      <w:marLeft w:val="0"/>
      <w:marRight w:val="0"/>
      <w:marTop w:val="0"/>
      <w:marBottom w:val="0"/>
      <w:divBdr>
        <w:top w:val="none" w:sz="0" w:space="0" w:color="auto"/>
        <w:left w:val="none" w:sz="0" w:space="0" w:color="auto"/>
        <w:bottom w:val="none" w:sz="0" w:space="0" w:color="auto"/>
        <w:right w:val="none" w:sz="0" w:space="0" w:color="auto"/>
      </w:divBdr>
    </w:div>
    <w:div w:id="165831550">
      <w:bodyDiv w:val="1"/>
      <w:marLeft w:val="0"/>
      <w:marRight w:val="0"/>
      <w:marTop w:val="0"/>
      <w:marBottom w:val="0"/>
      <w:divBdr>
        <w:top w:val="none" w:sz="0" w:space="0" w:color="auto"/>
        <w:left w:val="none" w:sz="0" w:space="0" w:color="auto"/>
        <w:bottom w:val="none" w:sz="0" w:space="0" w:color="auto"/>
        <w:right w:val="none" w:sz="0" w:space="0" w:color="auto"/>
      </w:divBdr>
    </w:div>
    <w:div w:id="165945519">
      <w:bodyDiv w:val="1"/>
      <w:marLeft w:val="0"/>
      <w:marRight w:val="0"/>
      <w:marTop w:val="0"/>
      <w:marBottom w:val="0"/>
      <w:divBdr>
        <w:top w:val="none" w:sz="0" w:space="0" w:color="auto"/>
        <w:left w:val="none" w:sz="0" w:space="0" w:color="auto"/>
        <w:bottom w:val="none" w:sz="0" w:space="0" w:color="auto"/>
        <w:right w:val="none" w:sz="0" w:space="0" w:color="auto"/>
      </w:divBdr>
    </w:div>
    <w:div w:id="166210865">
      <w:bodyDiv w:val="1"/>
      <w:marLeft w:val="0"/>
      <w:marRight w:val="0"/>
      <w:marTop w:val="0"/>
      <w:marBottom w:val="0"/>
      <w:divBdr>
        <w:top w:val="none" w:sz="0" w:space="0" w:color="auto"/>
        <w:left w:val="none" w:sz="0" w:space="0" w:color="auto"/>
        <w:bottom w:val="none" w:sz="0" w:space="0" w:color="auto"/>
        <w:right w:val="none" w:sz="0" w:space="0" w:color="auto"/>
      </w:divBdr>
    </w:div>
    <w:div w:id="166555494">
      <w:bodyDiv w:val="1"/>
      <w:marLeft w:val="0"/>
      <w:marRight w:val="0"/>
      <w:marTop w:val="0"/>
      <w:marBottom w:val="0"/>
      <w:divBdr>
        <w:top w:val="none" w:sz="0" w:space="0" w:color="auto"/>
        <w:left w:val="none" w:sz="0" w:space="0" w:color="auto"/>
        <w:bottom w:val="none" w:sz="0" w:space="0" w:color="auto"/>
        <w:right w:val="none" w:sz="0" w:space="0" w:color="auto"/>
      </w:divBdr>
    </w:div>
    <w:div w:id="166678160">
      <w:bodyDiv w:val="1"/>
      <w:marLeft w:val="0"/>
      <w:marRight w:val="0"/>
      <w:marTop w:val="0"/>
      <w:marBottom w:val="0"/>
      <w:divBdr>
        <w:top w:val="none" w:sz="0" w:space="0" w:color="auto"/>
        <w:left w:val="none" w:sz="0" w:space="0" w:color="auto"/>
        <w:bottom w:val="none" w:sz="0" w:space="0" w:color="auto"/>
        <w:right w:val="none" w:sz="0" w:space="0" w:color="auto"/>
      </w:divBdr>
    </w:div>
    <w:div w:id="166754507">
      <w:bodyDiv w:val="1"/>
      <w:marLeft w:val="0"/>
      <w:marRight w:val="0"/>
      <w:marTop w:val="0"/>
      <w:marBottom w:val="0"/>
      <w:divBdr>
        <w:top w:val="none" w:sz="0" w:space="0" w:color="auto"/>
        <w:left w:val="none" w:sz="0" w:space="0" w:color="auto"/>
        <w:bottom w:val="none" w:sz="0" w:space="0" w:color="auto"/>
        <w:right w:val="none" w:sz="0" w:space="0" w:color="auto"/>
      </w:divBdr>
    </w:div>
    <w:div w:id="166792945">
      <w:bodyDiv w:val="1"/>
      <w:marLeft w:val="0"/>
      <w:marRight w:val="0"/>
      <w:marTop w:val="0"/>
      <w:marBottom w:val="0"/>
      <w:divBdr>
        <w:top w:val="none" w:sz="0" w:space="0" w:color="auto"/>
        <w:left w:val="none" w:sz="0" w:space="0" w:color="auto"/>
        <w:bottom w:val="none" w:sz="0" w:space="0" w:color="auto"/>
        <w:right w:val="none" w:sz="0" w:space="0" w:color="auto"/>
      </w:divBdr>
    </w:div>
    <w:div w:id="167138194">
      <w:bodyDiv w:val="1"/>
      <w:marLeft w:val="0"/>
      <w:marRight w:val="0"/>
      <w:marTop w:val="0"/>
      <w:marBottom w:val="0"/>
      <w:divBdr>
        <w:top w:val="none" w:sz="0" w:space="0" w:color="auto"/>
        <w:left w:val="none" w:sz="0" w:space="0" w:color="auto"/>
        <w:bottom w:val="none" w:sz="0" w:space="0" w:color="auto"/>
        <w:right w:val="none" w:sz="0" w:space="0" w:color="auto"/>
      </w:divBdr>
    </w:div>
    <w:div w:id="167791951">
      <w:bodyDiv w:val="1"/>
      <w:marLeft w:val="0"/>
      <w:marRight w:val="0"/>
      <w:marTop w:val="0"/>
      <w:marBottom w:val="0"/>
      <w:divBdr>
        <w:top w:val="none" w:sz="0" w:space="0" w:color="auto"/>
        <w:left w:val="none" w:sz="0" w:space="0" w:color="auto"/>
        <w:bottom w:val="none" w:sz="0" w:space="0" w:color="auto"/>
        <w:right w:val="none" w:sz="0" w:space="0" w:color="auto"/>
      </w:divBdr>
    </w:div>
    <w:div w:id="167865871">
      <w:bodyDiv w:val="1"/>
      <w:marLeft w:val="0"/>
      <w:marRight w:val="0"/>
      <w:marTop w:val="0"/>
      <w:marBottom w:val="0"/>
      <w:divBdr>
        <w:top w:val="none" w:sz="0" w:space="0" w:color="auto"/>
        <w:left w:val="none" w:sz="0" w:space="0" w:color="auto"/>
        <w:bottom w:val="none" w:sz="0" w:space="0" w:color="auto"/>
        <w:right w:val="none" w:sz="0" w:space="0" w:color="auto"/>
      </w:divBdr>
    </w:div>
    <w:div w:id="168298856">
      <w:bodyDiv w:val="1"/>
      <w:marLeft w:val="0"/>
      <w:marRight w:val="0"/>
      <w:marTop w:val="0"/>
      <w:marBottom w:val="0"/>
      <w:divBdr>
        <w:top w:val="none" w:sz="0" w:space="0" w:color="auto"/>
        <w:left w:val="none" w:sz="0" w:space="0" w:color="auto"/>
        <w:bottom w:val="none" w:sz="0" w:space="0" w:color="auto"/>
        <w:right w:val="none" w:sz="0" w:space="0" w:color="auto"/>
      </w:divBdr>
    </w:div>
    <w:div w:id="168521663">
      <w:bodyDiv w:val="1"/>
      <w:marLeft w:val="0"/>
      <w:marRight w:val="0"/>
      <w:marTop w:val="0"/>
      <w:marBottom w:val="0"/>
      <w:divBdr>
        <w:top w:val="none" w:sz="0" w:space="0" w:color="auto"/>
        <w:left w:val="none" w:sz="0" w:space="0" w:color="auto"/>
        <w:bottom w:val="none" w:sz="0" w:space="0" w:color="auto"/>
        <w:right w:val="none" w:sz="0" w:space="0" w:color="auto"/>
      </w:divBdr>
    </w:div>
    <w:div w:id="168522207">
      <w:bodyDiv w:val="1"/>
      <w:marLeft w:val="0"/>
      <w:marRight w:val="0"/>
      <w:marTop w:val="0"/>
      <w:marBottom w:val="0"/>
      <w:divBdr>
        <w:top w:val="none" w:sz="0" w:space="0" w:color="auto"/>
        <w:left w:val="none" w:sz="0" w:space="0" w:color="auto"/>
        <w:bottom w:val="none" w:sz="0" w:space="0" w:color="auto"/>
        <w:right w:val="none" w:sz="0" w:space="0" w:color="auto"/>
      </w:divBdr>
    </w:div>
    <w:div w:id="168640648">
      <w:bodyDiv w:val="1"/>
      <w:marLeft w:val="0"/>
      <w:marRight w:val="0"/>
      <w:marTop w:val="0"/>
      <w:marBottom w:val="0"/>
      <w:divBdr>
        <w:top w:val="none" w:sz="0" w:space="0" w:color="auto"/>
        <w:left w:val="none" w:sz="0" w:space="0" w:color="auto"/>
        <w:bottom w:val="none" w:sz="0" w:space="0" w:color="auto"/>
        <w:right w:val="none" w:sz="0" w:space="0" w:color="auto"/>
      </w:divBdr>
    </w:div>
    <w:div w:id="169178546">
      <w:bodyDiv w:val="1"/>
      <w:marLeft w:val="0"/>
      <w:marRight w:val="0"/>
      <w:marTop w:val="0"/>
      <w:marBottom w:val="0"/>
      <w:divBdr>
        <w:top w:val="none" w:sz="0" w:space="0" w:color="auto"/>
        <w:left w:val="none" w:sz="0" w:space="0" w:color="auto"/>
        <w:bottom w:val="none" w:sz="0" w:space="0" w:color="auto"/>
        <w:right w:val="none" w:sz="0" w:space="0" w:color="auto"/>
      </w:divBdr>
    </w:div>
    <w:div w:id="169417146">
      <w:bodyDiv w:val="1"/>
      <w:marLeft w:val="0"/>
      <w:marRight w:val="0"/>
      <w:marTop w:val="0"/>
      <w:marBottom w:val="0"/>
      <w:divBdr>
        <w:top w:val="none" w:sz="0" w:space="0" w:color="auto"/>
        <w:left w:val="none" w:sz="0" w:space="0" w:color="auto"/>
        <w:bottom w:val="none" w:sz="0" w:space="0" w:color="auto"/>
        <w:right w:val="none" w:sz="0" w:space="0" w:color="auto"/>
      </w:divBdr>
    </w:div>
    <w:div w:id="169688451">
      <w:bodyDiv w:val="1"/>
      <w:marLeft w:val="0"/>
      <w:marRight w:val="0"/>
      <w:marTop w:val="0"/>
      <w:marBottom w:val="0"/>
      <w:divBdr>
        <w:top w:val="none" w:sz="0" w:space="0" w:color="auto"/>
        <w:left w:val="none" w:sz="0" w:space="0" w:color="auto"/>
        <w:bottom w:val="none" w:sz="0" w:space="0" w:color="auto"/>
        <w:right w:val="none" w:sz="0" w:space="0" w:color="auto"/>
      </w:divBdr>
    </w:div>
    <w:div w:id="170023256">
      <w:bodyDiv w:val="1"/>
      <w:marLeft w:val="0"/>
      <w:marRight w:val="0"/>
      <w:marTop w:val="0"/>
      <w:marBottom w:val="0"/>
      <w:divBdr>
        <w:top w:val="none" w:sz="0" w:space="0" w:color="auto"/>
        <w:left w:val="none" w:sz="0" w:space="0" w:color="auto"/>
        <w:bottom w:val="none" w:sz="0" w:space="0" w:color="auto"/>
        <w:right w:val="none" w:sz="0" w:space="0" w:color="auto"/>
      </w:divBdr>
    </w:div>
    <w:div w:id="170223840">
      <w:bodyDiv w:val="1"/>
      <w:marLeft w:val="0"/>
      <w:marRight w:val="0"/>
      <w:marTop w:val="0"/>
      <w:marBottom w:val="0"/>
      <w:divBdr>
        <w:top w:val="none" w:sz="0" w:space="0" w:color="auto"/>
        <w:left w:val="none" w:sz="0" w:space="0" w:color="auto"/>
        <w:bottom w:val="none" w:sz="0" w:space="0" w:color="auto"/>
        <w:right w:val="none" w:sz="0" w:space="0" w:color="auto"/>
      </w:divBdr>
    </w:div>
    <w:div w:id="170224670">
      <w:bodyDiv w:val="1"/>
      <w:marLeft w:val="0"/>
      <w:marRight w:val="0"/>
      <w:marTop w:val="0"/>
      <w:marBottom w:val="0"/>
      <w:divBdr>
        <w:top w:val="none" w:sz="0" w:space="0" w:color="auto"/>
        <w:left w:val="none" w:sz="0" w:space="0" w:color="auto"/>
        <w:bottom w:val="none" w:sz="0" w:space="0" w:color="auto"/>
        <w:right w:val="none" w:sz="0" w:space="0" w:color="auto"/>
      </w:divBdr>
    </w:div>
    <w:div w:id="170336340">
      <w:bodyDiv w:val="1"/>
      <w:marLeft w:val="0"/>
      <w:marRight w:val="0"/>
      <w:marTop w:val="0"/>
      <w:marBottom w:val="0"/>
      <w:divBdr>
        <w:top w:val="none" w:sz="0" w:space="0" w:color="auto"/>
        <w:left w:val="none" w:sz="0" w:space="0" w:color="auto"/>
        <w:bottom w:val="none" w:sz="0" w:space="0" w:color="auto"/>
        <w:right w:val="none" w:sz="0" w:space="0" w:color="auto"/>
      </w:divBdr>
    </w:div>
    <w:div w:id="170997978">
      <w:bodyDiv w:val="1"/>
      <w:marLeft w:val="0"/>
      <w:marRight w:val="0"/>
      <w:marTop w:val="0"/>
      <w:marBottom w:val="0"/>
      <w:divBdr>
        <w:top w:val="none" w:sz="0" w:space="0" w:color="auto"/>
        <w:left w:val="none" w:sz="0" w:space="0" w:color="auto"/>
        <w:bottom w:val="none" w:sz="0" w:space="0" w:color="auto"/>
        <w:right w:val="none" w:sz="0" w:space="0" w:color="auto"/>
      </w:divBdr>
    </w:div>
    <w:div w:id="171141498">
      <w:bodyDiv w:val="1"/>
      <w:marLeft w:val="0"/>
      <w:marRight w:val="0"/>
      <w:marTop w:val="0"/>
      <w:marBottom w:val="0"/>
      <w:divBdr>
        <w:top w:val="none" w:sz="0" w:space="0" w:color="auto"/>
        <w:left w:val="none" w:sz="0" w:space="0" w:color="auto"/>
        <w:bottom w:val="none" w:sz="0" w:space="0" w:color="auto"/>
        <w:right w:val="none" w:sz="0" w:space="0" w:color="auto"/>
      </w:divBdr>
    </w:div>
    <w:div w:id="171531516">
      <w:bodyDiv w:val="1"/>
      <w:marLeft w:val="0"/>
      <w:marRight w:val="0"/>
      <w:marTop w:val="0"/>
      <w:marBottom w:val="0"/>
      <w:divBdr>
        <w:top w:val="none" w:sz="0" w:space="0" w:color="auto"/>
        <w:left w:val="none" w:sz="0" w:space="0" w:color="auto"/>
        <w:bottom w:val="none" w:sz="0" w:space="0" w:color="auto"/>
        <w:right w:val="none" w:sz="0" w:space="0" w:color="auto"/>
      </w:divBdr>
    </w:div>
    <w:div w:id="171729524">
      <w:bodyDiv w:val="1"/>
      <w:marLeft w:val="0"/>
      <w:marRight w:val="0"/>
      <w:marTop w:val="0"/>
      <w:marBottom w:val="0"/>
      <w:divBdr>
        <w:top w:val="none" w:sz="0" w:space="0" w:color="auto"/>
        <w:left w:val="none" w:sz="0" w:space="0" w:color="auto"/>
        <w:bottom w:val="none" w:sz="0" w:space="0" w:color="auto"/>
        <w:right w:val="none" w:sz="0" w:space="0" w:color="auto"/>
      </w:divBdr>
    </w:div>
    <w:div w:id="171994905">
      <w:bodyDiv w:val="1"/>
      <w:marLeft w:val="0"/>
      <w:marRight w:val="0"/>
      <w:marTop w:val="0"/>
      <w:marBottom w:val="0"/>
      <w:divBdr>
        <w:top w:val="none" w:sz="0" w:space="0" w:color="auto"/>
        <w:left w:val="none" w:sz="0" w:space="0" w:color="auto"/>
        <w:bottom w:val="none" w:sz="0" w:space="0" w:color="auto"/>
        <w:right w:val="none" w:sz="0" w:space="0" w:color="auto"/>
      </w:divBdr>
    </w:div>
    <w:div w:id="171997317">
      <w:bodyDiv w:val="1"/>
      <w:marLeft w:val="0"/>
      <w:marRight w:val="0"/>
      <w:marTop w:val="0"/>
      <w:marBottom w:val="0"/>
      <w:divBdr>
        <w:top w:val="none" w:sz="0" w:space="0" w:color="auto"/>
        <w:left w:val="none" w:sz="0" w:space="0" w:color="auto"/>
        <w:bottom w:val="none" w:sz="0" w:space="0" w:color="auto"/>
        <w:right w:val="none" w:sz="0" w:space="0" w:color="auto"/>
      </w:divBdr>
    </w:div>
    <w:div w:id="172188337">
      <w:bodyDiv w:val="1"/>
      <w:marLeft w:val="0"/>
      <w:marRight w:val="0"/>
      <w:marTop w:val="0"/>
      <w:marBottom w:val="0"/>
      <w:divBdr>
        <w:top w:val="none" w:sz="0" w:space="0" w:color="auto"/>
        <w:left w:val="none" w:sz="0" w:space="0" w:color="auto"/>
        <w:bottom w:val="none" w:sz="0" w:space="0" w:color="auto"/>
        <w:right w:val="none" w:sz="0" w:space="0" w:color="auto"/>
      </w:divBdr>
    </w:div>
    <w:div w:id="172382762">
      <w:bodyDiv w:val="1"/>
      <w:marLeft w:val="0"/>
      <w:marRight w:val="0"/>
      <w:marTop w:val="0"/>
      <w:marBottom w:val="0"/>
      <w:divBdr>
        <w:top w:val="none" w:sz="0" w:space="0" w:color="auto"/>
        <w:left w:val="none" w:sz="0" w:space="0" w:color="auto"/>
        <w:bottom w:val="none" w:sz="0" w:space="0" w:color="auto"/>
        <w:right w:val="none" w:sz="0" w:space="0" w:color="auto"/>
      </w:divBdr>
    </w:div>
    <w:div w:id="172572727">
      <w:bodyDiv w:val="1"/>
      <w:marLeft w:val="0"/>
      <w:marRight w:val="0"/>
      <w:marTop w:val="0"/>
      <w:marBottom w:val="0"/>
      <w:divBdr>
        <w:top w:val="none" w:sz="0" w:space="0" w:color="auto"/>
        <w:left w:val="none" w:sz="0" w:space="0" w:color="auto"/>
        <w:bottom w:val="none" w:sz="0" w:space="0" w:color="auto"/>
        <w:right w:val="none" w:sz="0" w:space="0" w:color="auto"/>
      </w:divBdr>
    </w:div>
    <w:div w:id="172574039">
      <w:bodyDiv w:val="1"/>
      <w:marLeft w:val="0"/>
      <w:marRight w:val="0"/>
      <w:marTop w:val="0"/>
      <w:marBottom w:val="0"/>
      <w:divBdr>
        <w:top w:val="none" w:sz="0" w:space="0" w:color="auto"/>
        <w:left w:val="none" w:sz="0" w:space="0" w:color="auto"/>
        <w:bottom w:val="none" w:sz="0" w:space="0" w:color="auto"/>
        <w:right w:val="none" w:sz="0" w:space="0" w:color="auto"/>
      </w:divBdr>
    </w:div>
    <w:div w:id="172764247">
      <w:bodyDiv w:val="1"/>
      <w:marLeft w:val="0"/>
      <w:marRight w:val="0"/>
      <w:marTop w:val="0"/>
      <w:marBottom w:val="0"/>
      <w:divBdr>
        <w:top w:val="none" w:sz="0" w:space="0" w:color="auto"/>
        <w:left w:val="none" w:sz="0" w:space="0" w:color="auto"/>
        <w:bottom w:val="none" w:sz="0" w:space="0" w:color="auto"/>
        <w:right w:val="none" w:sz="0" w:space="0" w:color="auto"/>
      </w:divBdr>
    </w:div>
    <w:div w:id="172889717">
      <w:bodyDiv w:val="1"/>
      <w:marLeft w:val="0"/>
      <w:marRight w:val="0"/>
      <w:marTop w:val="0"/>
      <w:marBottom w:val="0"/>
      <w:divBdr>
        <w:top w:val="none" w:sz="0" w:space="0" w:color="auto"/>
        <w:left w:val="none" w:sz="0" w:space="0" w:color="auto"/>
        <w:bottom w:val="none" w:sz="0" w:space="0" w:color="auto"/>
        <w:right w:val="none" w:sz="0" w:space="0" w:color="auto"/>
      </w:divBdr>
    </w:div>
    <w:div w:id="173421350">
      <w:bodyDiv w:val="1"/>
      <w:marLeft w:val="0"/>
      <w:marRight w:val="0"/>
      <w:marTop w:val="0"/>
      <w:marBottom w:val="0"/>
      <w:divBdr>
        <w:top w:val="none" w:sz="0" w:space="0" w:color="auto"/>
        <w:left w:val="none" w:sz="0" w:space="0" w:color="auto"/>
        <w:bottom w:val="none" w:sz="0" w:space="0" w:color="auto"/>
        <w:right w:val="none" w:sz="0" w:space="0" w:color="auto"/>
      </w:divBdr>
    </w:div>
    <w:div w:id="173614047">
      <w:bodyDiv w:val="1"/>
      <w:marLeft w:val="0"/>
      <w:marRight w:val="0"/>
      <w:marTop w:val="0"/>
      <w:marBottom w:val="0"/>
      <w:divBdr>
        <w:top w:val="none" w:sz="0" w:space="0" w:color="auto"/>
        <w:left w:val="none" w:sz="0" w:space="0" w:color="auto"/>
        <w:bottom w:val="none" w:sz="0" w:space="0" w:color="auto"/>
        <w:right w:val="none" w:sz="0" w:space="0" w:color="auto"/>
      </w:divBdr>
    </w:div>
    <w:div w:id="173886494">
      <w:bodyDiv w:val="1"/>
      <w:marLeft w:val="0"/>
      <w:marRight w:val="0"/>
      <w:marTop w:val="0"/>
      <w:marBottom w:val="0"/>
      <w:divBdr>
        <w:top w:val="none" w:sz="0" w:space="0" w:color="auto"/>
        <w:left w:val="none" w:sz="0" w:space="0" w:color="auto"/>
        <w:bottom w:val="none" w:sz="0" w:space="0" w:color="auto"/>
        <w:right w:val="none" w:sz="0" w:space="0" w:color="auto"/>
      </w:divBdr>
    </w:div>
    <w:div w:id="174004588">
      <w:bodyDiv w:val="1"/>
      <w:marLeft w:val="0"/>
      <w:marRight w:val="0"/>
      <w:marTop w:val="0"/>
      <w:marBottom w:val="0"/>
      <w:divBdr>
        <w:top w:val="none" w:sz="0" w:space="0" w:color="auto"/>
        <w:left w:val="none" w:sz="0" w:space="0" w:color="auto"/>
        <w:bottom w:val="none" w:sz="0" w:space="0" w:color="auto"/>
        <w:right w:val="none" w:sz="0" w:space="0" w:color="auto"/>
      </w:divBdr>
    </w:div>
    <w:div w:id="174075742">
      <w:bodyDiv w:val="1"/>
      <w:marLeft w:val="0"/>
      <w:marRight w:val="0"/>
      <w:marTop w:val="0"/>
      <w:marBottom w:val="0"/>
      <w:divBdr>
        <w:top w:val="none" w:sz="0" w:space="0" w:color="auto"/>
        <w:left w:val="none" w:sz="0" w:space="0" w:color="auto"/>
        <w:bottom w:val="none" w:sz="0" w:space="0" w:color="auto"/>
        <w:right w:val="none" w:sz="0" w:space="0" w:color="auto"/>
      </w:divBdr>
    </w:div>
    <w:div w:id="174274977">
      <w:bodyDiv w:val="1"/>
      <w:marLeft w:val="0"/>
      <w:marRight w:val="0"/>
      <w:marTop w:val="0"/>
      <w:marBottom w:val="0"/>
      <w:divBdr>
        <w:top w:val="none" w:sz="0" w:space="0" w:color="auto"/>
        <w:left w:val="none" w:sz="0" w:space="0" w:color="auto"/>
        <w:bottom w:val="none" w:sz="0" w:space="0" w:color="auto"/>
        <w:right w:val="none" w:sz="0" w:space="0" w:color="auto"/>
      </w:divBdr>
    </w:div>
    <w:div w:id="174737473">
      <w:bodyDiv w:val="1"/>
      <w:marLeft w:val="0"/>
      <w:marRight w:val="0"/>
      <w:marTop w:val="0"/>
      <w:marBottom w:val="0"/>
      <w:divBdr>
        <w:top w:val="none" w:sz="0" w:space="0" w:color="auto"/>
        <w:left w:val="none" w:sz="0" w:space="0" w:color="auto"/>
        <w:bottom w:val="none" w:sz="0" w:space="0" w:color="auto"/>
        <w:right w:val="none" w:sz="0" w:space="0" w:color="auto"/>
      </w:divBdr>
    </w:div>
    <w:div w:id="174881474">
      <w:bodyDiv w:val="1"/>
      <w:marLeft w:val="0"/>
      <w:marRight w:val="0"/>
      <w:marTop w:val="0"/>
      <w:marBottom w:val="0"/>
      <w:divBdr>
        <w:top w:val="none" w:sz="0" w:space="0" w:color="auto"/>
        <w:left w:val="none" w:sz="0" w:space="0" w:color="auto"/>
        <w:bottom w:val="none" w:sz="0" w:space="0" w:color="auto"/>
        <w:right w:val="none" w:sz="0" w:space="0" w:color="auto"/>
      </w:divBdr>
    </w:div>
    <w:div w:id="174925188">
      <w:bodyDiv w:val="1"/>
      <w:marLeft w:val="0"/>
      <w:marRight w:val="0"/>
      <w:marTop w:val="0"/>
      <w:marBottom w:val="0"/>
      <w:divBdr>
        <w:top w:val="none" w:sz="0" w:space="0" w:color="auto"/>
        <w:left w:val="none" w:sz="0" w:space="0" w:color="auto"/>
        <w:bottom w:val="none" w:sz="0" w:space="0" w:color="auto"/>
        <w:right w:val="none" w:sz="0" w:space="0" w:color="auto"/>
      </w:divBdr>
    </w:div>
    <w:div w:id="175385059">
      <w:bodyDiv w:val="1"/>
      <w:marLeft w:val="0"/>
      <w:marRight w:val="0"/>
      <w:marTop w:val="0"/>
      <w:marBottom w:val="0"/>
      <w:divBdr>
        <w:top w:val="none" w:sz="0" w:space="0" w:color="auto"/>
        <w:left w:val="none" w:sz="0" w:space="0" w:color="auto"/>
        <w:bottom w:val="none" w:sz="0" w:space="0" w:color="auto"/>
        <w:right w:val="none" w:sz="0" w:space="0" w:color="auto"/>
      </w:divBdr>
    </w:div>
    <w:div w:id="175465311">
      <w:bodyDiv w:val="1"/>
      <w:marLeft w:val="0"/>
      <w:marRight w:val="0"/>
      <w:marTop w:val="0"/>
      <w:marBottom w:val="0"/>
      <w:divBdr>
        <w:top w:val="none" w:sz="0" w:space="0" w:color="auto"/>
        <w:left w:val="none" w:sz="0" w:space="0" w:color="auto"/>
        <w:bottom w:val="none" w:sz="0" w:space="0" w:color="auto"/>
        <w:right w:val="none" w:sz="0" w:space="0" w:color="auto"/>
      </w:divBdr>
    </w:div>
    <w:div w:id="175659183">
      <w:bodyDiv w:val="1"/>
      <w:marLeft w:val="0"/>
      <w:marRight w:val="0"/>
      <w:marTop w:val="0"/>
      <w:marBottom w:val="0"/>
      <w:divBdr>
        <w:top w:val="none" w:sz="0" w:space="0" w:color="auto"/>
        <w:left w:val="none" w:sz="0" w:space="0" w:color="auto"/>
        <w:bottom w:val="none" w:sz="0" w:space="0" w:color="auto"/>
        <w:right w:val="none" w:sz="0" w:space="0" w:color="auto"/>
      </w:divBdr>
    </w:div>
    <w:div w:id="175846386">
      <w:bodyDiv w:val="1"/>
      <w:marLeft w:val="0"/>
      <w:marRight w:val="0"/>
      <w:marTop w:val="0"/>
      <w:marBottom w:val="0"/>
      <w:divBdr>
        <w:top w:val="none" w:sz="0" w:space="0" w:color="auto"/>
        <w:left w:val="none" w:sz="0" w:space="0" w:color="auto"/>
        <w:bottom w:val="none" w:sz="0" w:space="0" w:color="auto"/>
        <w:right w:val="none" w:sz="0" w:space="0" w:color="auto"/>
      </w:divBdr>
    </w:div>
    <w:div w:id="176120005">
      <w:bodyDiv w:val="1"/>
      <w:marLeft w:val="0"/>
      <w:marRight w:val="0"/>
      <w:marTop w:val="0"/>
      <w:marBottom w:val="0"/>
      <w:divBdr>
        <w:top w:val="none" w:sz="0" w:space="0" w:color="auto"/>
        <w:left w:val="none" w:sz="0" w:space="0" w:color="auto"/>
        <w:bottom w:val="none" w:sz="0" w:space="0" w:color="auto"/>
        <w:right w:val="none" w:sz="0" w:space="0" w:color="auto"/>
      </w:divBdr>
    </w:div>
    <w:div w:id="176233545">
      <w:bodyDiv w:val="1"/>
      <w:marLeft w:val="0"/>
      <w:marRight w:val="0"/>
      <w:marTop w:val="0"/>
      <w:marBottom w:val="0"/>
      <w:divBdr>
        <w:top w:val="none" w:sz="0" w:space="0" w:color="auto"/>
        <w:left w:val="none" w:sz="0" w:space="0" w:color="auto"/>
        <w:bottom w:val="none" w:sz="0" w:space="0" w:color="auto"/>
        <w:right w:val="none" w:sz="0" w:space="0" w:color="auto"/>
      </w:divBdr>
    </w:div>
    <w:div w:id="176389350">
      <w:bodyDiv w:val="1"/>
      <w:marLeft w:val="0"/>
      <w:marRight w:val="0"/>
      <w:marTop w:val="0"/>
      <w:marBottom w:val="0"/>
      <w:divBdr>
        <w:top w:val="none" w:sz="0" w:space="0" w:color="auto"/>
        <w:left w:val="none" w:sz="0" w:space="0" w:color="auto"/>
        <w:bottom w:val="none" w:sz="0" w:space="0" w:color="auto"/>
        <w:right w:val="none" w:sz="0" w:space="0" w:color="auto"/>
      </w:divBdr>
    </w:div>
    <w:div w:id="176893455">
      <w:bodyDiv w:val="1"/>
      <w:marLeft w:val="0"/>
      <w:marRight w:val="0"/>
      <w:marTop w:val="0"/>
      <w:marBottom w:val="0"/>
      <w:divBdr>
        <w:top w:val="none" w:sz="0" w:space="0" w:color="auto"/>
        <w:left w:val="none" w:sz="0" w:space="0" w:color="auto"/>
        <w:bottom w:val="none" w:sz="0" w:space="0" w:color="auto"/>
        <w:right w:val="none" w:sz="0" w:space="0" w:color="auto"/>
      </w:divBdr>
    </w:div>
    <w:div w:id="177618957">
      <w:bodyDiv w:val="1"/>
      <w:marLeft w:val="0"/>
      <w:marRight w:val="0"/>
      <w:marTop w:val="0"/>
      <w:marBottom w:val="0"/>
      <w:divBdr>
        <w:top w:val="none" w:sz="0" w:space="0" w:color="auto"/>
        <w:left w:val="none" w:sz="0" w:space="0" w:color="auto"/>
        <w:bottom w:val="none" w:sz="0" w:space="0" w:color="auto"/>
        <w:right w:val="none" w:sz="0" w:space="0" w:color="auto"/>
      </w:divBdr>
    </w:div>
    <w:div w:id="177893921">
      <w:bodyDiv w:val="1"/>
      <w:marLeft w:val="0"/>
      <w:marRight w:val="0"/>
      <w:marTop w:val="0"/>
      <w:marBottom w:val="0"/>
      <w:divBdr>
        <w:top w:val="none" w:sz="0" w:space="0" w:color="auto"/>
        <w:left w:val="none" w:sz="0" w:space="0" w:color="auto"/>
        <w:bottom w:val="none" w:sz="0" w:space="0" w:color="auto"/>
        <w:right w:val="none" w:sz="0" w:space="0" w:color="auto"/>
      </w:divBdr>
    </w:div>
    <w:div w:id="178084442">
      <w:bodyDiv w:val="1"/>
      <w:marLeft w:val="0"/>
      <w:marRight w:val="0"/>
      <w:marTop w:val="0"/>
      <w:marBottom w:val="0"/>
      <w:divBdr>
        <w:top w:val="none" w:sz="0" w:space="0" w:color="auto"/>
        <w:left w:val="none" w:sz="0" w:space="0" w:color="auto"/>
        <w:bottom w:val="none" w:sz="0" w:space="0" w:color="auto"/>
        <w:right w:val="none" w:sz="0" w:space="0" w:color="auto"/>
      </w:divBdr>
    </w:div>
    <w:div w:id="178355682">
      <w:bodyDiv w:val="1"/>
      <w:marLeft w:val="0"/>
      <w:marRight w:val="0"/>
      <w:marTop w:val="0"/>
      <w:marBottom w:val="0"/>
      <w:divBdr>
        <w:top w:val="none" w:sz="0" w:space="0" w:color="auto"/>
        <w:left w:val="none" w:sz="0" w:space="0" w:color="auto"/>
        <w:bottom w:val="none" w:sz="0" w:space="0" w:color="auto"/>
        <w:right w:val="none" w:sz="0" w:space="0" w:color="auto"/>
      </w:divBdr>
    </w:div>
    <w:div w:id="178393813">
      <w:bodyDiv w:val="1"/>
      <w:marLeft w:val="0"/>
      <w:marRight w:val="0"/>
      <w:marTop w:val="0"/>
      <w:marBottom w:val="0"/>
      <w:divBdr>
        <w:top w:val="none" w:sz="0" w:space="0" w:color="auto"/>
        <w:left w:val="none" w:sz="0" w:space="0" w:color="auto"/>
        <w:bottom w:val="none" w:sz="0" w:space="0" w:color="auto"/>
        <w:right w:val="none" w:sz="0" w:space="0" w:color="auto"/>
      </w:divBdr>
    </w:div>
    <w:div w:id="178662550">
      <w:bodyDiv w:val="1"/>
      <w:marLeft w:val="0"/>
      <w:marRight w:val="0"/>
      <w:marTop w:val="0"/>
      <w:marBottom w:val="0"/>
      <w:divBdr>
        <w:top w:val="none" w:sz="0" w:space="0" w:color="auto"/>
        <w:left w:val="none" w:sz="0" w:space="0" w:color="auto"/>
        <w:bottom w:val="none" w:sz="0" w:space="0" w:color="auto"/>
        <w:right w:val="none" w:sz="0" w:space="0" w:color="auto"/>
      </w:divBdr>
    </w:div>
    <w:div w:id="178668063">
      <w:bodyDiv w:val="1"/>
      <w:marLeft w:val="0"/>
      <w:marRight w:val="0"/>
      <w:marTop w:val="0"/>
      <w:marBottom w:val="0"/>
      <w:divBdr>
        <w:top w:val="none" w:sz="0" w:space="0" w:color="auto"/>
        <w:left w:val="none" w:sz="0" w:space="0" w:color="auto"/>
        <w:bottom w:val="none" w:sz="0" w:space="0" w:color="auto"/>
        <w:right w:val="none" w:sz="0" w:space="0" w:color="auto"/>
      </w:divBdr>
    </w:div>
    <w:div w:id="178735191">
      <w:bodyDiv w:val="1"/>
      <w:marLeft w:val="0"/>
      <w:marRight w:val="0"/>
      <w:marTop w:val="0"/>
      <w:marBottom w:val="0"/>
      <w:divBdr>
        <w:top w:val="none" w:sz="0" w:space="0" w:color="auto"/>
        <w:left w:val="none" w:sz="0" w:space="0" w:color="auto"/>
        <w:bottom w:val="none" w:sz="0" w:space="0" w:color="auto"/>
        <w:right w:val="none" w:sz="0" w:space="0" w:color="auto"/>
      </w:divBdr>
    </w:div>
    <w:div w:id="179390289">
      <w:bodyDiv w:val="1"/>
      <w:marLeft w:val="0"/>
      <w:marRight w:val="0"/>
      <w:marTop w:val="0"/>
      <w:marBottom w:val="0"/>
      <w:divBdr>
        <w:top w:val="none" w:sz="0" w:space="0" w:color="auto"/>
        <w:left w:val="none" w:sz="0" w:space="0" w:color="auto"/>
        <w:bottom w:val="none" w:sz="0" w:space="0" w:color="auto"/>
        <w:right w:val="none" w:sz="0" w:space="0" w:color="auto"/>
      </w:divBdr>
    </w:div>
    <w:div w:id="179509936">
      <w:bodyDiv w:val="1"/>
      <w:marLeft w:val="0"/>
      <w:marRight w:val="0"/>
      <w:marTop w:val="0"/>
      <w:marBottom w:val="0"/>
      <w:divBdr>
        <w:top w:val="none" w:sz="0" w:space="0" w:color="auto"/>
        <w:left w:val="none" w:sz="0" w:space="0" w:color="auto"/>
        <w:bottom w:val="none" w:sz="0" w:space="0" w:color="auto"/>
        <w:right w:val="none" w:sz="0" w:space="0" w:color="auto"/>
      </w:divBdr>
    </w:div>
    <w:div w:id="179661967">
      <w:bodyDiv w:val="1"/>
      <w:marLeft w:val="0"/>
      <w:marRight w:val="0"/>
      <w:marTop w:val="0"/>
      <w:marBottom w:val="0"/>
      <w:divBdr>
        <w:top w:val="none" w:sz="0" w:space="0" w:color="auto"/>
        <w:left w:val="none" w:sz="0" w:space="0" w:color="auto"/>
        <w:bottom w:val="none" w:sz="0" w:space="0" w:color="auto"/>
        <w:right w:val="none" w:sz="0" w:space="0" w:color="auto"/>
      </w:divBdr>
    </w:div>
    <w:div w:id="180046529">
      <w:bodyDiv w:val="1"/>
      <w:marLeft w:val="0"/>
      <w:marRight w:val="0"/>
      <w:marTop w:val="0"/>
      <w:marBottom w:val="0"/>
      <w:divBdr>
        <w:top w:val="none" w:sz="0" w:space="0" w:color="auto"/>
        <w:left w:val="none" w:sz="0" w:space="0" w:color="auto"/>
        <w:bottom w:val="none" w:sz="0" w:space="0" w:color="auto"/>
        <w:right w:val="none" w:sz="0" w:space="0" w:color="auto"/>
      </w:divBdr>
    </w:div>
    <w:div w:id="180247992">
      <w:bodyDiv w:val="1"/>
      <w:marLeft w:val="0"/>
      <w:marRight w:val="0"/>
      <w:marTop w:val="0"/>
      <w:marBottom w:val="0"/>
      <w:divBdr>
        <w:top w:val="none" w:sz="0" w:space="0" w:color="auto"/>
        <w:left w:val="none" w:sz="0" w:space="0" w:color="auto"/>
        <w:bottom w:val="none" w:sz="0" w:space="0" w:color="auto"/>
        <w:right w:val="none" w:sz="0" w:space="0" w:color="auto"/>
      </w:divBdr>
    </w:div>
    <w:div w:id="180702524">
      <w:bodyDiv w:val="1"/>
      <w:marLeft w:val="0"/>
      <w:marRight w:val="0"/>
      <w:marTop w:val="0"/>
      <w:marBottom w:val="0"/>
      <w:divBdr>
        <w:top w:val="none" w:sz="0" w:space="0" w:color="auto"/>
        <w:left w:val="none" w:sz="0" w:space="0" w:color="auto"/>
        <w:bottom w:val="none" w:sz="0" w:space="0" w:color="auto"/>
        <w:right w:val="none" w:sz="0" w:space="0" w:color="auto"/>
      </w:divBdr>
    </w:div>
    <w:div w:id="180977045">
      <w:bodyDiv w:val="1"/>
      <w:marLeft w:val="0"/>
      <w:marRight w:val="0"/>
      <w:marTop w:val="0"/>
      <w:marBottom w:val="0"/>
      <w:divBdr>
        <w:top w:val="none" w:sz="0" w:space="0" w:color="auto"/>
        <w:left w:val="none" w:sz="0" w:space="0" w:color="auto"/>
        <w:bottom w:val="none" w:sz="0" w:space="0" w:color="auto"/>
        <w:right w:val="none" w:sz="0" w:space="0" w:color="auto"/>
      </w:divBdr>
    </w:div>
    <w:div w:id="181015166">
      <w:bodyDiv w:val="1"/>
      <w:marLeft w:val="0"/>
      <w:marRight w:val="0"/>
      <w:marTop w:val="0"/>
      <w:marBottom w:val="0"/>
      <w:divBdr>
        <w:top w:val="none" w:sz="0" w:space="0" w:color="auto"/>
        <w:left w:val="none" w:sz="0" w:space="0" w:color="auto"/>
        <w:bottom w:val="none" w:sz="0" w:space="0" w:color="auto"/>
        <w:right w:val="none" w:sz="0" w:space="0" w:color="auto"/>
      </w:divBdr>
    </w:div>
    <w:div w:id="181017123">
      <w:bodyDiv w:val="1"/>
      <w:marLeft w:val="0"/>
      <w:marRight w:val="0"/>
      <w:marTop w:val="0"/>
      <w:marBottom w:val="0"/>
      <w:divBdr>
        <w:top w:val="none" w:sz="0" w:space="0" w:color="auto"/>
        <w:left w:val="none" w:sz="0" w:space="0" w:color="auto"/>
        <w:bottom w:val="none" w:sz="0" w:space="0" w:color="auto"/>
        <w:right w:val="none" w:sz="0" w:space="0" w:color="auto"/>
      </w:divBdr>
    </w:div>
    <w:div w:id="181017901">
      <w:bodyDiv w:val="1"/>
      <w:marLeft w:val="0"/>
      <w:marRight w:val="0"/>
      <w:marTop w:val="0"/>
      <w:marBottom w:val="0"/>
      <w:divBdr>
        <w:top w:val="none" w:sz="0" w:space="0" w:color="auto"/>
        <w:left w:val="none" w:sz="0" w:space="0" w:color="auto"/>
        <w:bottom w:val="none" w:sz="0" w:space="0" w:color="auto"/>
        <w:right w:val="none" w:sz="0" w:space="0" w:color="auto"/>
      </w:divBdr>
    </w:div>
    <w:div w:id="181163210">
      <w:bodyDiv w:val="1"/>
      <w:marLeft w:val="0"/>
      <w:marRight w:val="0"/>
      <w:marTop w:val="0"/>
      <w:marBottom w:val="0"/>
      <w:divBdr>
        <w:top w:val="none" w:sz="0" w:space="0" w:color="auto"/>
        <w:left w:val="none" w:sz="0" w:space="0" w:color="auto"/>
        <w:bottom w:val="none" w:sz="0" w:space="0" w:color="auto"/>
        <w:right w:val="none" w:sz="0" w:space="0" w:color="auto"/>
      </w:divBdr>
    </w:div>
    <w:div w:id="181210415">
      <w:bodyDiv w:val="1"/>
      <w:marLeft w:val="0"/>
      <w:marRight w:val="0"/>
      <w:marTop w:val="0"/>
      <w:marBottom w:val="0"/>
      <w:divBdr>
        <w:top w:val="none" w:sz="0" w:space="0" w:color="auto"/>
        <w:left w:val="none" w:sz="0" w:space="0" w:color="auto"/>
        <w:bottom w:val="none" w:sz="0" w:space="0" w:color="auto"/>
        <w:right w:val="none" w:sz="0" w:space="0" w:color="auto"/>
      </w:divBdr>
    </w:div>
    <w:div w:id="182206680">
      <w:bodyDiv w:val="1"/>
      <w:marLeft w:val="0"/>
      <w:marRight w:val="0"/>
      <w:marTop w:val="0"/>
      <w:marBottom w:val="0"/>
      <w:divBdr>
        <w:top w:val="none" w:sz="0" w:space="0" w:color="auto"/>
        <w:left w:val="none" w:sz="0" w:space="0" w:color="auto"/>
        <w:bottom w:val="none" w:sz="0" w:space="0" w:color="auto"/>
        <w:right w:val="none" w:sz="0" w:space="0" w:color="auto"/>
      </w:divBdr>
    </w:div>
    <w:div w:id="182401113">
      <w:bodyDiv w:val="1"/>
      <w:marLeft w:val="0"/>
      <w:marRight w:val="0"/>
      <w:marTop w:val="0"/>
      <w:marBottom w:val="0"/>
      <w:divBdr>
        <w:top w:val="none" w:sz="0" w:space="0" w:color="auto"/>
        <w:left w:val="none" w:sz="0" w:space="0" w:color="auto"/>
        <w:bottom w:val="none" w:sz="0" w:space="0" w:color="auto"/>
        <w:right w:val="none" w:sz="0" w:space="0" w:color="auto"/>
      </w:divBdr>
    </w:div>
    <w:div w:id="182477586">
      <w:bodyDiv w:val="1"/>
      <w:marLeft w:val="0"/>
      <w:marRight w:val="0"/>
      <w:marTop w:val="0"/>
      <w:marBottom w:val="0"/>
      <w:divBdr>
        <w:top w:val="none" w:sz="0" w:space="0" w:color="auto"/>
        <w:left w:val="none" w:sz="0" w:space="0" w:color="auto"/>
        <w:bottom w:val="none" w:sz="0" w:space="0" w:color="auto"/>
        <w:right w:val="none" w:sz="0" w:space="0" w:color="auto"/>
      </w:divBdr>
    </w:div>
    <w:div w:id="182666748">
      <w:bodyDiv w:val="1"/>
      <w:marLeft w:val="0"/>
      <w:marRight w:val="0"/>
      <w:marTop w:val="0"/>
      <w:marBottom w:val="0"/>
      <w:divBdr>
        <w:top w:val="none" w:sz="0" w:space="0" w:color="auto"/>
        <w:left w:val="none" w:sz="0" w:space="0" w:color="auto"/>
        <w:bottom w:val="none" w:sz="0" w:space="0" w:color="auto"/>
        <w:right w:val="none" w:sz="0" w:space="0" w:color="auto"/>
      </w:divBdr>
    </w:div>
    <w:div w:id="183173523">
      <w:bodyDiv w:val="1"/>
      <w:marLeft w:val="0"/>
      <w:marRight w:val="0"/>
      <w:marTop w:val="0"/>
      <w:marBottom w:val="0"/>
      <w:divBdr>
        <w:top w:val="none" w:sz="0" w:space="0" w:color="auto"/>
        <w:left w:val="none" w:sz="0" w:space="0" w:color="auto"/>
        <w:bottom w:val="none" w:sz="0" w:space="0" w:color="auto"/>
        <w:right w:val="none" w:sz="0" w:space="0" w:color="auto"/>
      </w:divBdr>
    </w:div>
    <w:div w:id="183204362">
      <w:bodyDiv w:val="1"/>
      <w:marLeft w:val="0"/>
      <w:marRight w:val="0"/>
      <w:marTop w:val="0"/>
      <w:marBottom w:val="0"/>
      <w:divBdr>
        <w:top w:val="none" w:sz="0" w:space="0" w:color="auto"/>
        <w:left w:val="none" w:sz="0" w:space="0" w:color="auto"/>
        <w:bottom w:val="none" w:sz="0" w:space="0" w:color="auto"/>
        <w:right w:val="none" w:sz="0" w:space="0" w:color="auto"/>
      </w:divBdr>
    </w:div>
    <w:div w:id="183713036">
      <w:bodyDiv w:val="1"/>
      <w:marLeft w:val="0"/>
      <w:marRight w:val="0"/>
      <w:marTop w:val="0"/>
      <w:marBottom w:val="0"/>
      <w:divBdr>
        <w:top w:val="none" w:sz="0" w:space="0" w:color="auto"/>
        <w:left w:val="none" w:sz="0" w:space="0" w:color="auto"/>
        <w:bottom w:val="none" w:sz="0" w:space="0" w:color="auto"/>
        <w:right w:val="none" w:sz="0" w:space="0" w:color="auto"/>
      </w:divBdr>
    </w:div>
    <w:div w:id="184055010">
      <w:bodyDiv w:val="1"/>
      <w:marLeft w:val="0"/>
      <w:marRight w:val="0"/>
      <w:marTop w:val="0"/>
      <w:marBottom w:val="0"/>
      <w:divBdr>
        <w:top w:val="none" w:sz="0" w:space="0" w:color="auto"/>
        <w:left w:val="none" w:sz="0" w:space="0" w:color="auto"/>
        <w:bottom w:val="none" w:sz="0" w:space="0" w:color="auto"/>
        <w:right w:val="none" w:sz="0" w:space="0" w:color="auto"/>
      </w:divBdr>
    </w:div>
    <w:div w:id="184635612">
      <w:bodyDiv w:val="1"/>
      <w:marLeft w:val="0"/>
      <w:marRight w:val="0"/>
      <w:marTop w:val="0"/>
      <w:marBottom w:val="0"/>
      <w:divBdr>
        <w:top w:val="none" w:sz="0" w:space="0" w:color="auto"/>
        <w:left w:val="none" w:sz="0" w:space="0" w:color="auto"/>
        <w:bottom w:val="none" w:sz="0" w:space="0" w:color="auto"/>
        <w:right w:val="none" w:sz="0" w:space="0" w:color="auto"/>
      </w:divBdr>
    </w:div>
    <w:div w:id="184830349">
      <w:bodyDiv w:val="1"/>
      <w:marLeft w:val="0"/>
      <w:marRight w:val="0"/>
      <w:marTop w:val="0"/>
      <w:marBottom w:val="0"/>
      <w:divBdr>
        <w:top w:val="none" w:sz="0" w:space="0" w:color="auto"/>
        <w:left w:val="none" w:sz="0" w:space="0" w:color="auto"/>
        <w:bottom w:val="none" w:sz="0" w:space="0" w:color="auto"/>
        <w:right w:val="none" w:sz="0" w:space="0" w:color="auto"/>
      </w:divBdr>
    </w:div>
    <w:div w:id="185484461">
      <w:bodyDiv w:val="1"/>
      <w:marLeft w:val="0"/>
      <w:marRight w:val="0"/>
      <w:marTop w:val="0"/>
      <w:marBottom w:val="0"/>
      <w:divBdr>
        <w:top w:val="none" w:sz="0" w:space="0" w:color="auto"/>
        <w:left w:val="none" w:sz="0" w:space="0" w:color="auto"/>
        <w:bottom w:val="none" w:sz="0" w:space="0" w:color="auto"/>
        <w:right w:val="none" w:sz="0" w:space="0" w:color="auto"/>
      </w:divBdr>
    </w:div>
    <w:div w:id="185485852">
      <w:bodyDiv w:val="1"/>
      <w:marLeft w:val="0"/>
      <w:marRight w:val="0"/>
      <w:marTop w:val="0"/>
      <w:marBottom w:val="0"/>
      <w:divBdr>
        <w:top w:val="none" w:sz="0" w:space="0" w:color="auto"/>
        <w:left w:val="none" w:sz="0" w:space="0" w:color="auto"/>
        <w:bottom w:val="none" w:sz="0" w:space="0" w:color="auto"/>
        <w:right w:val="none" w:sz="0" w:space="0" w:color="auto"/>
      </w:divBdr>
    </w:div>
    <w:div w:id="185752747">
      <w:bodyDiv w:val="1"/>
      <w:marLeft w:val="0"/>
      <w:marRight w:val="0"/>
      <w:marTop w:val="0"/>
      <w:marBottom w:val="0"/>
      <w:divBdr>
        <w:top w:val="none" w:sz="0" w:space="0" w:color="auto"/>
        <w:left w:val="none" w:sz="0" w:space="0" w:color="auto"/>
        <w:bottom w:val="none" w:sz="0" w:space="0" w:color="auto"/>
        <w:right w:val="none" w:sz="0" w:space="0" w:color="auto"/>
      </w:divBdr>
    </w:div>
    <w:div w:id="185945906">
      <w:bodyDiv w:val="1"/>
      <w:marLeft w:val="0"/>
      <w:marRight w:val="0"/>
      <w:marTop w:val="0"/>
      <w:marBottom w:val="0"/>
      <w:divBdr>
        <w:top w:val="none" w:sz="0" w:space="0" w:color="auto"/>
        <w:left w:val="none" w:sz="0" w:space="0" w:color="auto"/>
        <w:bottom w:val="none" w:sz="0" w:space="0" w:color="auto"/>
        <w:right w:val="none" w:sz="0" w:space="0" w:color="auto"/>
      </w:divBdr>
    </w:div>
    <w:div w:id="186065356">
      <w:bodyDiv w:val="1"/>
      <w:marLeft w:val="0"/>
      <w:marRight w:val="0"/>
      <w:marTop w:val="0"/>
      <w:marBottom w:val="0"/>
      <w:divBdr>
        <w:top w:val="none" w:sz="0" w:space="0" w:color="auto"/>
        <w:left w:val="none" w:sz="0" w:space="0" w:color="auto"/>
        <w:bottom w:val="none" w:sz="0" w:space="0" w:color="auto"/>
        <w:right w:val="none" w:sz="0" w:space="0" w:color="auto"/>
      </w:divBdr>
    </w:div>
    <w:div w:id="186994009">
      <w:bodyDiv w:val="1"/>
      <w:marLeft w:val="0"/>
      <w:marRight w:val="0"/>
      <w:marTop w:val="0"/>
      <w:marBottom w:val="0"/>
      <w:divBdr>
        <w:top w:val="none" w:sz="0" w:space="0" w:color="auto"/>
        <w:left w:val="none" w:sz="0" w:space="0" w:color="auto"/>
        <w:bottom w:val="none" w:sz="0" w:space="0" w:color="auto"/>
        <w:right w:val="none" w:sz="0" w:space="0" w:color="auto"/>
      </w:divBdr>
    </w:div>
    <w:div w:id="187259684">
      <w:bodyDiv w:val="1"/>
      <w:marLeft w:val="0"/>
      <w:marRight w:val="0"/>
      <w:marTop w:val="0"/>
      <w:marBottom w:val="0"/>
      <w:divBdr>
        <w:top w:val="none" w:sz="0" w:space="0" w:color="auto"/>
        <w:left w:val="none" w:sz="0" w:space="0" w:color="auto"/>
        <w:bottom w:val="none" w:sz="0" w:space="0" w:color="auto"/>
        <w:right w:val="none" w:sz="0" w:space="0" w:color="auto"/>
      </w:divBdr>
    </w:div>
    <w:div w:id="187450183">
      <w:bodyDiv w:val="1"/>
      <w:marLeft w:val="0"/>
      <w:marRight w:val="0"/>
      <w:marTop w:val="0"/>
      <w:marBottom w:val="0"/>
      <w:divBdr>
        <w:top w:val="none" w:sz="0" w:space="0" w:color="auto"/>
        <w:left w:val="none" w:sz="0" w:space="0" w:color="auto"/>
        <w:bottom w:val="none" w:sz="0" w:space="0" w:color="auto"/>
        <w:right w:val="none" w:sz="0" w:space="0" w:color="auto"/>
      </w:divBdr>
    </w:div>
    <w:div w:id="187715435">
      <w:bodyDiv w:val="1"/>
      <w:marLeft w:val="0"/>
      <w:marRight w:val="0"/>
      <w:marTop w:val="0"/>
      <w:marBottom w:val="0"/>
      <w:divBdr>
        <w:top w:val="none" w:sz="0" w:space="0" w:color="auto"/>
        <w:left w:val="none" w:sz="0" w:space="0" w:color="auto"/>
        <w:bottom w:val="none" w:sz="0" w:space="0" w:color="auto"/>
        <w:right w:val="none" w:sz="0" w:space="0" w:color="auto"/>
      </w:divBdr>
    </w:div>
    <w:div w:id="187721159">
      <w:bodyDiv w:val="1"/>
      <w:marLeft w:val="0"/>
      <w:marRight w:val="0"/>
      <w:marTop w:val="0"/>
      <w:marBottom w:val="0"/>
      <w:divBdr>
        <w:top w:val="none" w:sz="0" w:space="0" w:color="auto"/>
        <w:left w:val="none" w:sz="0" w:space="0" w:color="auto"/>
        <w:bottom w:val="none" w:sz="0" w:space="0" w:color="auto"/>
        <w:right w:val="none" w:sz="0" w:space="0" w:color="auto"/>
      </w:divBdr>
    </w:div>
    <w:div w:id="188107190">
      <w:bodyDiv w:val="1"/>
      <w:marLeft w:val="0"/>
      <w:marRight w:val="0"/>
      <w:marTop w:val="0"/>
      <w:marBottom w:val="0"/>
      <w:divBdr>
        <w:top w:val="none" w:sz="0" w:space="0" w:color="auto"/>
        <w:left w:val="none" w:sz="0" w:space="0" w:color="auto"/>
        <w:bottom w:val="none" w:sz="0" w:space="0" w:color="auto"/>
        <w:right w:val="none" w:sz="0" w:space="0" w:color="auto"/>
      </w:divBdr>
    </w:div>
    <w:div w:id="188418549">
      <w:bodyDiv w:val="1"/>
      <w:marLeft w:val="0"/>
      <w:marRight w:val="0"/>
      <w:marTop w:val="0"/>
      <w:marBottom w:val="0"/>
      <w:divBdr>
        <w:top w:val="none" w:sz="0" w:space="0" w:color="auto"/>
        <w:left w:val="none" w:sz="0" w:space="0" w:color="auto"/>
        <w:bottom w:val="none" w:sz="0" w:space="0" w:color="auto"/>
        <w:right w:val="none" w:sz="0" w:space="0" w:color="auto"/>
      </w:divBdr>
    </w:div>
    <w:div w:id="188641450">
      <w:bodyDiv w:val="1"/>
      <w:marLeft w:val="0"/>
      <w:marRight w:val="0"/>
      <w:marTop w:val="0"/>
      <w:marBottom w:val="0"/>
      <w:divBdr>
        <w:top w:val="none" w:sz="0" w:space="0" w:color="auto"/>
        <w:left w:val="none" w:sz="0" w:space="0" w:color="auto"/>
        <w:bottom w:val="none" w:sz="0" w:space="0" w:color="auto"/>
        <w:right w:val="none" w:sz="0" w:space="0" w:color="auto"/>
      </w:divBdr>
    </w:div>
    <w:div w:id="188642649">
      <w:bodyDiv w:val="1"/>
      <w:marLeft w:val="0"/>
      <w:marRight w:val="0"/>
      <w:marTop w:val="0"/>
      <w:marBottom w:val="0"/>
      <w:divBdr>
        <w:top w:val="none" w:sz="0" w:space="0" w:color="auto"/>
        <w:left w:val="none" w:sz="0" w:space="0" w:color="auto"/>
        <w:bottom w:val="none" w:sz="0" w:space="0" w:color="auto"/>
        <w:right w:val="none" w:sz="0" w:space="0" w:color="auto"/>
      </w:divBdr>
    </w:div>
    <w:div w:id="189103004">
      <w:bodyDiv w:val="1"/>
      <w:marLeft w:val="0"/>
      <w:marRight w:val="0"/>
      <w:marTop w:val="0"/>
      <w:marBottom w:val="0"/>
      <w:divBdr>
        <w:top w:val="none" w:sz="0" w:space="0" w:color="auto"/>
        <w:left w:val="none" w:sz="0" w:space="0" w:color="auto"/>
        <w:bottom w:val="none" w:sz="0" w:space="0" w:color="auto"/>
        <w:right w:val="none" w:sz="0" w:space="0" w:color="auto"/>
      </w:divBdr>
    </w:div>
    <w:div w:id="190144937">
      <w:bodyDiv w:val="1"/>
      <w:marLeft w:val="0"/>
      <w:marRight w:val="0"/>
      <w:marTop w:val="0"/>
      <w:marBottom w:val="0"/>
      <w:divBdr>
        <w:top w:val="none" w:sz="0" w:space="0" w:color="auto"/>
        <w:left w:val="none" w:sz="0" w:space="0" w:color="auto"/>
        <w:bottom w:val="none" w:sz="0" w:space="0" w:color="auto"/>
        <w:right w:val="none" w:sz="0" w:space="0" w:color="auto"/>
      </w:divBdr>
    </w:div>
    <w:div w:id="190385767">
      <w:bodyDiv w:val="1"/>
      <w:marLeft w:val="0"/>
      <w:marRight w:val="0"/>
      <w:marTop w:val="0"/>
      <w:marBottom w:val="0"/>
      <w:divBdr>
        <w:top w:val="none" w:sz="0" w:space="0" w:color="auto"/>
        <w:left w:val="none" w:sz="0" w:space="0" w:color="auto"/>
        <w:bottom w:val="none" w:sz="0" w:space="0" w:color="auto"/>
        <w:right w:val="none" w:sz="0" w:space="0" w:color="auto"/>
      </w:divBdr>
    </w:div>
    <w:div w:id="191306781">
      <w:bodyDiv w:val="1"/>
      <w:marLeft w:val="0"/>
      <w:marRight w:val="0"/>
      <w:marTop w:val="0"/>
      <w:marBottom w:val="0"/>
      <w:divBdr>
        <w:top w:val="none" w:sz="0" w:space="0" w:color="auto"/>
        <w:left w:val="none" w:sz="0" w:space="0" w:color="auto"/>
        <w:bottom w:val="none" w:sz="0" w:space="0" w:color="auto"/>
        <w:right w:val="none" w:sz="0" w:space="0" w:color="auto"/>
      </w:divBdr>
    </w:div>
    <w:div w:id="191308634">
      <w:bodyDiv w:val="1"/>
      <w:marLeft w:val="0"/>
      <w:marRight w:val="0"/>
      <w:marTop w:val="0"/>
      <w:marBottom w:val="0"/>
      <w:divBdr>
        <w:top w:val="none" w:sz="0" w:space="0" w:color="auto"/>
        <w:left w:val="none" w:sz="0" w:space="0" w:color="auto"/>
        <w:bottom w:val="none" w:sz="0" w:space="0" w:color="auto"/>
        <w:right w:val="none" w:sz="0" w:space="0" w:color="auto"/>
      </w:divBdr>
    </w:div>
    <w:div w:id="191654984">
      <w:bodyDiv w:val="1"/>
      <w:marLeft w:val="0"/>
      <w:marRight w:val="0"/>
      <w:marTop w:val="0"/>
      <w:marBottom w:val="0"/>
      <w:divBdr>
        <w:top w:val="none" w:sz="0" w:space="0" w:color="auto"/>
        <w:left w:val="none" w:sz="0" w:space="0" w:color="auto"/>
        <w:bottom w:val="none" w:sz="0" w:space="0" w:color="auto"/>
        <w:right w:val="none" w:sz="0" w:space="0" w:color="auto"/>
      </w:divBdr>
    </w:div>
    <w:div w:id="191698991">
      <w:bodyDiv w:val="1"/>
      <w:marLeft w:val="0"/>
      <w:marRight w:val="0"/>
      <w:marTop w:val="0"/>
      <w:marBottom w:val="0"/>
      <w:divBdr>
        <w:top w:val="none" w:sz="0" w:space="0" w:color="auto"/>
        <w:left w:val="none" w:sz="0" w:space="0" w:color="auto"/>
        <w:bottom w:val="none" w:sz="0" w:space="0" w:color="auto"/>
        <w:right w:val="none" w:sz="0" w:space="0" w:color="auto"/>
      </w:divBdr>
    </w:div>
    <w:div w:id="191849873">
      <w:bodyDiv w:val="1"/>
      <w:marLeft w:val="0"/>
      <w:marRight w:val="0"/>
      <w:marTop w:val="0"/>
      <w:marBottom w:val="0"/>
      <w:divBdr>
        <w:top w:val="none" w:sz="0" w:space="0" w:color="auto"/>
        <w:left w:val="none" w:sz="0" w:space="0" w:color="auto"/>
        <w:bottom w:val="none" w:sz="0" w:space="0" w:color="auto"/>
        <w:right w:val="none" w:sz="0" w:space="0" w:color="auto"/>
      </w:divBdr>
    </w:div>
    <w:div w:id="192153391">
      <w:bodyDiv w:val="1"/>
      <w:marLeft w:val="0"/>
      <w:marRight w:val="0"/>
      <w:marTop w:val="0"/>
      <w:marBottom w:val="0"/>
      <w:divBdr>
        <w:top w:val="none" w:sz="0" w:space="0" w:color="auto"/>
        <w:left w:val="none" w:sz="0" w:space="0" w:color="auto"/>
        <w:bottom w:val="none" w:sz="0" w:space="0" w:color="auto"/>
        <w:right w:val="none" w:sz="0" w:space="0" w:color="auto"/>
      </w:divBdr>
    </w:div>
    <w:div w:id="192154080">
      <w:bodyDiv w:val="1"/>
      <w:marLeft w:val="0"/>
      <w:marRight w:val="0"/>
      <w:marTop w:val="0"/>
      <w:marBottom w:val="0"/>
      <w:divBdr>
        <w:top w:val="none" w:sz="0" w:space="0" w:color="auto"/>
        <w:left w:val="none" w:sz="0" w:space="0" w:color="auto"/>
        <w:bottom w:val="none" w:sz="0" w:space="0" w:color="auto"/>
        <w:right w:val="none" w:sz="0" w:space="0" w:color="auto"/>
      </w:divBdr>
    </w:div>
    <w:div w:id="192420728">
      <w:bodyDiv w:val="1"/>
      <w:marLeft w:val="0"/>
      <w:marRight w:val="0"/>
      <w:marTop w:val="0"/>
      <w:marBottom w:val="0"/>
      <w:divBdr>
        <w:top w:val="none" w:sz="0" w:space="0" w:color="auto"/>
        <w:left w:val="none" w:sz="0" w:space="0" w:color="auto"/>
        <w:bottom w:val="none" w:sz="0" w:space="0" w:color="auto"/>
        <w:right w:val="none" w:sz="0" w:space="0" w:color="auto"/>
      </w:divBdr>
    </w:div>
    <w:div w:id="192615623">
      <w:bodyDiv w:val="1"/>
      <w:marLeft w:val="0"/>
      <w:marRight w:val="0"/>
      <w:marTop w:val="0"/>
      <w:marBottom w:val="0"/>
      <w:divBdr>
        <w:top w:val="none" w:sz="0" w:space="0" w:color="auto"/>
        <w:left w:val="none" w:sz="0" w:space="0" w:color="auto"/>
        <w:bottom w:val="none" w:sz="0" w:space="0" w:color="auto"/>
        <w:right w:val="none" w:sz="0" w:space="0" w:color="auto"/>
      </w:divBdr>
    </w:div>
    <w:div w:id="192764163">
      <w:bodyDiv w:val="1"/>
      <w:marLeft w:val="0"/>
      <w:marRight w:val="0"/>
      <w:marTop w:val="0"/>
      <w:marBottom w:val="0"/>
      <w:divBdr>
        <w:top w:val="none" w:sz="0" w:space="0" w:color="auto"/>
        <w:left w:val="none" w:sz="0" w:space="0" w:color="auto"/>
        <w:bottom w:val="none" w:sz="0" w:space="0" w:color="auto"/>
        <w:right w:val="none" w:sz="0" w:space="0" w:color="auto"/>
      </w:divBdr>
    </w:div>
    <w:div w:id="192886857">
      <w:bodyDiv w:val="1"/>
      <w:marLeft w:val="0"/>
      <w:marRight w:val="0"/>
      <w:marTop w:val="0"/>
      <w:marBottom w:val="0"/>
      <w:divBdr>
        <w:top w:val="none" w:sz="0" w:space="0" w:color="auto"/>
        <w:left w:val="none" w:sz="0" w:space="0" w:color="auto"/>
        <w:bottom w:val="none" w:sz="0" w:space="0" w:color="auto"/>
        <w:right w:val="none" w:sz="0" w:space="0" w:color="auto"/>
      </w:divBdr>
    </w:div>
    <w:div w:id="192890125">
      <w:bodyDiv w:val="1"/>
      <w:marLeft w:val="0"/>
      <w:marRight w:val="0"/>
      <w:marTop w:val="0"/>
      <w:marBottom w:val="0"/>
      <w:divBdr>
        <w:top w:val="none" w:sz="0" w:space="0" w:color="auto"/>
        <w:left w:val="none" w:sz="0" w:space="0" w:color="auto"/>
        <w:bottom w:val="none" w:sz="0" w:space="0" w:color="auto"/>
        <w:right w:val="none" w:sz="0" w:space="0" w:color="auto"/>
      </w:divBdr>
    </w:div>
    <w:div w:id="193347760">
      <w:bodyDiv w:val="1"/>
      <w:marLeft w:val="0"/>
      <w:marRight w:val="0"/>
      <w:marTop w:val="0"/>
      <w:marBottom w:val="0"/>
      <w:divBdr>
        <w:top w:val="none" w:sz="0" w:space="0" w:color="auto"/>
        <w:left w:val="none" w:sz="0" w:space="0" w:color="auto"/>
        <w:bottom w:val="none" w:sz="0" w:space="0" w:color="auto"/>
        <w:right w:val="none" w:sz="0" w:space="0" w:color="auto"/>
      </w:divBdr>
    </w:div>
    <w:div w:id="193421600">
      <w:bodyDiv w:val="1"/>
      <w:marLeft w:val="0"/>
      <w:marRight w:val="0"/>
      <w:marTop w:val="0"/>
      <w:marBottom w:val="0"/>
      <w:divBdr>
        <w:top w:val="none" w:sz="0" w:space="0" w:color="auto"/>
        <w:left w:val="none" w:sz="0" w:space="0" w:color="auto"/>
        <w:bottom w:val="none" w:sz="0" w:space="0" w:color="auto"/>
        <w:right w:val="none" w:sz="0" w:space="0" w:color="auto"/>
      </w:divBdr>
    </w:div>
    <w:div w:id="193659611">
      <w:bodyDiv w:val="1"/>
      <w:marLeft w:val="0"/>
      <w:marRight w:val="0"/>
      <w:marTop w:val="0"/>
      <w:marBottom w:val="0"/>
      <w:divBdr>
        <w:top w:val="none" w:sz="0" w:space="0" w:color="auto"/>
        <w:left w:val="none" w:sz="0" w:space="0" w:color="auto"/>
        <w:bottom w:val="none" w:sz="0" w:space="0" w:color="auto"/>
        <w:right w:val="none" w:sz="0" w:space="0" w:color="auto"/>
      </w:divBdr>
    </w:div>
    <w:div w:id="193884971">
      <w:bodyDiv w:val="1"/>
      <w:marLeft w:val="0"/>
      <w:marRight w:val="0"/>
      <w:marTop w:val="0"/>
      <w:marBottom w:val="0"/>
      <w:divBdr>
        <w:top w:val="none" w:sz="0" w:space="0" w:color="auto"/>
        <w:left w:val="none" w:sz="0" w:space="0" w:color="auto"/>
        <w:bottom w:val="none" w:sz="0" w:space="0" w:color="auto"/>
        <w:right w:val="none" w:sz="0" w:space="0" w:color="auto"/>
      </w:divBdr>
    </w:div>
    <w:div w:id="194198590">
      <w:bodyDiv w:val="1"/>
      <w:marLeft w:val="0"/>
      <w:marRight w:val="0"/>
      <w:marTop w:val="0"/>
      <w:marBottom w:val="0"/>
      <w:divBdr>
        <w:top w:val="none" w:sz="0" w:space="0" w:color="auto"/>
        <w:left w:val="none" w:sz="0" w:space="0" w:color="auto"/>
        <w:bottom w:val="none" w:sz="0" w:space="0" w:color="auto"/>
        <w:right w:val="none" w:sz="0" w:space="0" w:color="auto"/>
      </w:divBdr>
    </w:div>
    <w:div w:id="194199602">
      <w:bodyDiv w:val="1"/>
      <w:marLeft w:val="0"/>
      <w:marRight w:val="0"/>
      <w:marTop w:val="0"/>
      <w:marBottom w:val="0"/>
      <w:divBdr>
        <w:top w:val="none" w:sz="0" w:space="0" w:color="auto"/>
        <w:left w:val="none" w:sz="0" w:space="0" w:color="auto"/>
        <w:bottom w:val="none" w:sz="0" w:space="0" w:color="auto"/>
        <w:right w:val="none" w:sz="0" w:space="0" w:color="auto"/>
      </w:divBdr>
    </w:div>
    <w:div w:id="194587460">
      <w:bodyDiv w:val="1"/>
      <w:marLeft w:val="0"/>
      <w:marRight w:val="0"/>
      <w:marTop w:val="0"/>
      <w:marBottom w:val="0"/>
      <w:divBdr>
        <w:top w:val="none" w:sz="0" w:space="0" w:color="auto"/>
        <w:left w:val="none" w:sz="0" w:space="0" w:color="auto"/>
        <w:bottom w:val="none" w:sz="0" w:space="0" w:color="auto"/>
        <w:right w:val="none" w:sz="0" w:space="0" w:color="auto"/>
      </w:divBdr>
    </w:div>
    <w:div w:id="194932695">
      <w:bodyDiv w:val="1"/>
      <w:marLeft w:val="0"/>
      <w:marRight w:val="0"/>
      <w:marTop w:val="0"/>
      <w:marBottom w:val="0"/>
      <w:divBdr>
        <w:top w:val="none" w:sz="0" w:space="0" w:color="auto"/>
        <w:left w:val="none" w:sz="0" w:space="0" w:color="auto"/>
        <w:bottom w:val="none" w:sz="0" w:space="0" w:color="auto"/>
        <w:right w:val="none" w:sz="0" w:space="0" w:color="auto"/>
      </w:divBdr>
    </w:div>
    <w:div w:id="195776236">
      <w:bodyDiv w:val="1"/>
      <w:marLeft w:val="0"/>
      <w:marRight w:val="0"/>
      <w:marTop w:val="0"/>
      <w:marBottom w:val="0"/>
      <w:divBdr>
        <w:top w:val="none" w:sz="0" w:space="0" w:color="auto"/>
        <w:left w:val="none" w:sz="0" w:space="0" w:color="auto"/>
        <w:bottom w:val="none" w:sz="0" w:space="0" w:color="auto"/>
        <w:right w:val="none" w:sz="0" w:space="0" w:color="auto"/>
      </w:divBdr>
    </w:div>
    <w:div w:id="195847669">
      <w:bodyDiv w:val="1"/>
      <w:marLeft w:val="0"/>
      <w:marRight w:val="0"/>
      <w:marTop w:val="0"/>
      <w:marBottom w:val="0"/>
      <w:divBdr>
        <w:top w:val="none" w:sz="0" w:space="0" w:color="auto"/>
        <w:left w:val="none" w:sz="0" w:space="0" w:color="auto"/>
        <w:bottom w:val="none" w:sz="0" w:space="0" w:color="auto"/>
        <w:right w:val="none" w:sz="0" w:space="0" w:color="auto"/>
      </w:divBdr>
    </w:div>
    <w:div w:id="195973872">
      <w:bodyDiv w:val="1"/>
      <w:marLeft w:val="0"/>
      <w:marRight w:val="0"/>
      <w:marTop w:val="0"/>
      <w:marBottom w:val="0"/>
      <w:divBdr>
        <w:top w:val="none" w:sz="0" w:space="0" w:color="auto"/>
        <w:left w:val="none" w:sz="0" w:space="0" w:color="auto"/>
        <w:bottom w:val="none" w:sz="0" w:space="0" w:color="auto"/>
        <w:right w:val="none" w:sz="0" w:space="0" w:color="auto"/>
      </w:divBdr>
    </w:div>
    <w:div w:id="197008996">
      <w:bodyDiv w:val="1"/>
      <w:marLeft w:val="0"/>
      <w:marRight w:val="0"/>
      <w:marTop w:val="0"/>
      <w:marBottom w:val="0"/>
      <w:divBdr>
        <w:top w:val="none" w:sz="0" w:space="0" w:color="auto"/>
        <w:left w:val="none" w:sz="0" w:space="0" w:color="auto"/>
        <w:bottom w:val="none" w:sz="0" w:space="0" w:color="auto"/>
        <w:right w:val="none" w:sz="0" w:space="0" w:color="auto"/>
      </w:divBdr>
    </w:div>
    <w:div w:id="197281995">
      <w:bodyDiv w:val="1"/>
      <w:marLeft w:val="0"/>
      <w:marRight w:val="0"/>
      <w:marTop w:val="0"/>
      <w:marBottom w:val="0"/>
      <w:divBdr>
        <w:top w:val="none" w:sz="0" w:space="0" w:color="auto"/>
        <w:left w:val="none" w:sz="0" w:space="0" w:color="auto"/>
        <w:bottom w:val="none" w:sz="0" w:space="0" w:color="auto"/>
        <w:right w:val="none" w:sz="0" w:space="0" w:color="auto"/>
      </w:divBdr>
    </w:div>
    <w:div w:id="197546956">
      <w:bodyDiv w:val="1"/>
      <w:marLeft w:val="0"/>
      <w:marRight w:val="0"/>
      <w:marTop w:val="0"/>
      <w:marBottom w:val="0"/>
      <w:divBdr>
        <w:top w:val="none" w:sz="0" w:space="0" w:color="auto"/>
        <w:left w:val="none" w:sz="0" w:space="0" w:color="auto"/>
        <w:bottom w:val="none" w:sz="0" w:space="0" w:color="auto"/>
        <w:right w:val="none" w:sz="0" w:space="0" w:color="auto"/>
      </w:divBdr>
    </w:div>
    <w:div w:id="197820338">
      <w:bodyDiv w:val="1"/>
      <w:marLeft w:val="0"/>
      <w:marRight w:val="0"/>
      <w:marTop w:val="0"/>
      <w:marBottom w:val="0"/>
      <w:divBdr>
        <w:top w:val="none" w:sz="0" w:space="0" w:color="auto"/>
        <w:left w:val="none" w:sz="0" w:space="0" w:color="auto"/>
        <w:bottom w:val="none" w:sz="0" w:space="0" w:color="auto"/>
        <w:right w:val="none" w:sz="0" w:space="0" w:color="auto"/>
      </w:divBdr>
    </w:div>
    <w:div w:id="197857676">
      <w:bodyDiv w:val="1"/>
      <w:marLeft w:val="0"/>
      <w:marRight w:val="0"/>
      <w:marTop w:val="0"/>
      <w:marBottom w:val="0"/>
      <w:divBdr>
        <w:top w:val="none" w:sz="0" w:space="0" w:color="auto"/>
        <w:left w:val="none" w:sz="0" w:space="0" w:color="auto"/>
        <w:bottom w:val="none" w:sz="0" w:space="0" w:color="auto"/>
        <w:right w:val="none" w:sz="0" w:space="0" w:color="auto"/>
      </w:divBdr>
    </w:div>
    <w:div w:id="197859117">
      <w:bodyDiv w:val="1"/>
      <w:marLeft w:val="0"/>
      <w:marRight w:val="0"/>
      <w:marTop w:val="0"/>
      <w:marBottom w:val="0"/>
      <w:divBdr>
        <w:top w:val="none" w:sz="0" w:space="0" w:color="auto"/>
        <w:left w:val="none" w:sz="0" w:space="0" w:color="auto"/>
        <w:bottom w:val="none" w:sz="0" w:space="0" w:color="auto"/>
        <w:right w:val="none" w:sz="0" w:space="0" w:color="auto"/>
      </w:divBdr>
    </w:div>
    <w:div w:id="197863760">
      <w:bodyDiv w:val="1"/>
      <w:marLeft w:val="0"/>
      <w:marRight w:val="0"/>
      <w:marTop w:val="0"/>
      <w:marBottom w:val="0"/>
      <w:divBdr>
        <w:top w:val="none" w:sz="0" w:space="0" w:color="auto"/>
        <w:left w:val="none" w:sz="0" w:space="0" w:color="auto"/>
        <w:bottom w:val="none" w:sz="0" w:space="0" w:color="auto"/>
        <w:right w:val="none" w:sz="0" w:space="0" w:color="auto"/>
      </w:divBdr>
    </w:div>
    <w:div w:id="198319093">
      <w:bodyDiv w:val="1"/>
      <w:marLeft w:val="0"/>
      <w:marRight w:val="0"/>
      <w:marTop w:val="0"/>
      <w:marBottom w:val="0"/>
      <w:divBdr>
        <w:top w:val="none" w:sz="0" w:space="0" w:color="auto"/>
        <w:left w:val="none" w:sz="0" w:space="0" w:color="auto"/>
        <w:bottom w:val="none" w:sz="0" w:space="0" w:color="auto"/>
        <w:right w:val="none" w:sz="0" w:space="0" w:color="auto"/>
      </w:divBdr>
    </w:div>
    <w:div w:id="198789228">
      <w:bodyDiv w:val="1"/>
      <w:marLeft w:val="0"/>
      <w:marRight w:val="0"/>
      <w:marTop w:val="0"/>
      <w:marBottom w:val="0"/>
      <w:divBdr>
        <w:top w:val="none" w:sz="0" w:space="0" w:color="auto"/>
        <w:left w:val="none" w:sz="0" w:space="0" w:color="auto"/>
        <w:bottom w:val="none" w:sz="0" w:space="0" w:color="auto"/>
        <w:right w:val="none" w:sz="0" w:space="0" w:color="auto"/>
      </w:divBdr>
    </w:div>
    <w:div w:id="198980470">
      <w:bodyDiv w:val="1"/>
      <w:marLeft w:val="0"/>
      <w:marRight w:val="0"/>
      <w:marTop w:val="0"/>
      <w:marBottom w:val="0"/>
      <w:divBdr>
        <w:top w:val="none" w:sz="0" w:space="0" w:color="auto"/>
        <w:left w:val="none" w:sz="0" w:space="0" w:color="auto"/>
        <w:bottom w:val="none" w:sz="0" w:space="0" w:color="auto"/>
        <w:right w:val="none" w:sz="0" w:space="0" w:color="auto"/>
      </w:divBdr>
    </w:div>
    <w:div w:id="199168597">
      <w:bodyDiv w:val="1"/>
      <w:marLeft w:val="0"/>
      <w:marRight w:val="0"/>
      <w:marTop w:val="0"/>
      <w:marBottom w:val="0"/>
      <w:divBdr>
        <w:top w:val="none" w:sz="0" w:space="0" w:color="auto"/>
        <w:left w:val="none" w:sz="0" w:space="0" w:color="auto"/>
        <w:bottom w:val="none" w:sz="0" w:space="0" w:color="auto"/>
        <w:right w:val="none" w:sz="0" w:space="0" w:color="auto"/>
      </w:divBdr>
    </w:div>
    <w:div w:id="200676041">
      <w:bodyDiv w:val="1"/>
      <w:marLeft w:val="0"/>
      <w:marRight w:val="0"/>
      <w:marTop w:val="0"/>
      <w:marBottom w:val="0"/>
      <w:divBdr>
        <w:top w:val="none" w:sz="0" w:space="0" w:color="auto"/>
        <w:left w:val="none" w:sz="0" w:space="0" w:color="auto"/>
        <w:bottom w:val="none" w:sz="0" w:space="0" w:color="auto"/>
        <w:right w:val="none" w:sz="0" w:space="0" w:color="auto"/>
      </w:divBdr>
    </w:div>
    <w:div w:id="200754956">
      <w:bodyDiv w:val="1"/>
      <w:marLeft w:val="0"/>
      <w:marRight w:val="0"/>
      <w:marTop w:val="0"/>
      <w:marBottom w:val="0"/>
      <w:divBdr>
        <w:top w:val="none" w:sz="0" w:space="0" w:color="auto"/>
        <w:left w:val="none" w:sz="0" w:space="0" w:color="auto"/>
        <w:bottom w:val="none" w:sz="0" w:space="0" w:color="auto"/>
        <w:right w:val="none" w:sz="0" w:space="0" w:color="auto"/>
      </w:divBdr>
    </w:div>
    <w:div w:id="202181799">
      <w:bodyDiv w:val="1"/>
      <w:marLeft w:val="0"/>
      <w:marRight w:val="0"/>
      <w:marTop w:val="0"/>
      <w:marBottom w:val="0"/>
      <w:divBdr>
        <w:top w:val="none" w:sz="0" w:space="0" w:color="auto"/>
        <w:left w:val="none" w:sz="0" w:space="0" w:color="auto"/>
        <w:bottom w:val="none" w:sz="0" w:space="0" w:color="auto"/>
        <w:right w:val="none" w:sz="0" w:space="0" w:color="auto"/>
      </w:divBdr>
    </w:div>
    <w:div w:id="202524780">
      <w:bodyDiv w:val="1"/>
      <w:marLeft w:val="0"/>
      <w:marRight w:val="0"/>
      <w:marTop w:val="0"/>
      <w:marBottom w:val="0"/>
      <w:divBdr>
        <w:top w:val="none" w:sz="0" w:space="0" w:color="auto"/>
        <w:left w:val="none" w:sz="0" w:space="0" w:color="auto"/>
        <w:bottom w:val="none" w:sz="0" w:space="0" w:color="auto"/>
        <w:right w:val="none" w:sz="0" w:space="0" w:color="auto"/>
      </w:divBdr>
    </w:div>
    <w:div w:id="203059894">
      <w:bodyDiv w:val="1"/>
      <w:marLeft w:val="0"/>
      <w:marRight w:val="0"/>
      <w:marTop w:val="0"/>
      <w:marBottom w:val="0"/>
      <w:divBdr>
        <w:top w:val="none" w:sz="0" w:space="0" w:color="auto"/>
        <w:left w:val="none" w:sz="0" w:space="0" w:color="auto"/>
        <w:bottom w:val="none" w:sz="0" w:space="0" w:color="auto"/>
        <w:right w:val="none" w:sz="0" w:space="0" w:color="auto"/>
      </w:divBdr>
    </w:div>
    <w:div w:id="203296132">
      <w:bodyDiv w:val="1"/>
      <w:marLeft w:val="0"/>
      <w:marRight w:val="0"/>
      <w:marTop w:val="0"/>
      <w:marBottom w:val="0"/>
      <w:divBdr>
        <w:top w:val="none" w:sz="0" w:space="0" w:color="auto"/>
        <w:left w:val="none" w:sz="0" w:space="0" w:color="auto"/>
        <w:bottom w:val="none" w:sz="0" w:space="0" w:color="auto"/>
        <w:right w:val="none" w:sz="0" w:space="0" w:color="auto"/>
      </w:divBdr>
    </w:div>
    <w:div w:id="203955006">
      <w:bodyDiv w:val="1"/>
      <w:marLeft w:val="0"/>
      <w:marRight w:val="0"/>
      <w:marTop w:val="0"/>
      <w:marBottom w:val="0"/>
      <w:divBdr>
        <w:top w:val="none" w:sz="0" w:space="0" w:color="auto"/>
        <w:left w:val="none" w:sz="0" w:space="0" w:color="auto"/>
        <w:bottom w:val="none" w:sz="0" w:space="0" w:color="auto"/>
        <w:right w:val="none" w:sz="0" w:space="0" w:color="auto"/>
      </w:divBdr>
    </w:div>
    <w:div w:id="204028693">
      <w:bodyDiv w:val="1"/>
      <w:marLeft w:val="0"/>
      <w:marRight w:val="0"/>
      <w:marTop w:val="0"/>
      <w:marBottom w:val="0"/>
      <w:divBdr>
        <w:top w:val="none" w:sz="0" w:space="0" w:color="auto"/>
        <w:left w:val="none" w:sz="0" w:space="0" w:color="auto"/>
        <w:bottom w:val="none" w:sz="0" w:space="0" w:color="auto"/>
        <w:right w:val="none" w:sz="0" w:space="0" w:color="auto"/>
      </w:divBdr>
    </w:div>
    <w:div w:id="204417880">
      <w:bodyDiv w:val="1"/>
      <w:marLeft w:val="0"/>
      <w:marRight w:val="0"/>
      <w:marTop w:val="0"/>
      <w:marBottom w:val="0"/>
      <w:divBdr>
        <w:top w:val="none" w:sz="0" w:space="0" w:color="auto"/>
        <w:left w:val="none" w:sz="0" w:space="0" w:color="auto"/>
        <w:bottom w:val="none" w:sz="0" w:space="0" w:color="auto"/>
        <w:right w:val="none" w:sz="0" w:space="0" w:color="auto"/>
      </w:divBdr>
    </w:div>
    <w:div w:id="204492610">
      <w:bodyDiv w:val="1"/>
      <w:marLeft w:val="0"/>
      <w:marRight w:val="0"/>
      <w:marTop w:val="0"/>
      <w:marBottom w:val="0"/>
      <w:divBdr>
        <w:top w:val="none" w:sz="0" w:space="0" w:color="auto"/>
        <w:left w:val="none" w:sz="0" w:space="0" w:color="auto"/>
        <w:bottom w:val="none" w:sz="0" w:space="0" w:color="auto"/>
        <w:right w:val="none" w:sz="0" w:space="0" w:color="auto"/>
      </w:divBdr>
    </w:div>
    <w:div w:id="204564509">
      <w:bodyDiv w:val="1"/>
      <w:marLeft w:val="0"/>
      <w:marRight w:val="0"/>
      <w:marTop w:val="0"/>
      <w:marBottom w:val="0"/>
      <w:divBdr>
        <w:top w:val="none" w:sz="0" w:space="0" w:color="auto"/>
        <w:left w:val="none" w:sz="0" w:space="0" w:color="auto"/>
        <w:bottom w:val="none" w:sz="0" w:space="0" w:color="auto"/>
        <w:right w:val="none" w:sz="0" w:space="0" w:color="auto"/>
      </w:divBdr>
    </w:div>
    <w:div w:id="205023835">
      <w:bodyDiv w:val="1"/>
      <w:marLeft w:val="0"/>
      <w:marRight w:val="0"/>
      <w:marTop w:val="0"/>
      <w:marBottom w:val="0"/>
      <w:divBdr>
        <w:top w:val="none" w:sz="0" w:space="0" w:color="auto"/>
        <w:left w:val="none" w:sz="0" w:space="0" w:color="auto"/>
        <w:bottom w:val="none" w:sz="0" w:space="0" w:color="auto"/>
        <w:right w:val="none" w:sz="0" w:space="0" w:color="auto"/>
      </w:divBdr>
    </w:div>
    <w:div w:id="205066371">
      <w:bodyDiv w:val="1"/>
      <w:marLeft w:val="0"/>
      <w:marRight w:val="0"/>
      <w:marTop w:val="0"/>
      <w:marBottom w:val="0"/>
      <w:divBdr>
        <w:top w:val="none" w:sz="0" w:space="0" w:color="auto"/>
        <w:left w:val="none" w:sz="0" w:space="0" w:color="auto"/>
        <w:bottom w:val="none" w:sz="0" w:space="0" w:color="auto"/>
        <w:right w:val="none" w:sz="0" w:space="0" w:color="auto"/>
      </w:divBdr>
    </w:div>
    <w:div w:id="205605141">
      <w:bodyDiv w:val="1"/>
      <w:marLeft w:val="0"/>
      <w:marRight w:val="0"/>
      <w:marTop w:val="0"/>
      <w:marBottom w:val="0"/>
      <w:divBdr>
        <w:top w:val="none" w:sz="0" w:space="0" w:color="auto"/>
        <w:left w:val="none" w:sz="0" w:space="0" w:color="auto"/>
        <w:bottom w:val="none" w:sz="0" w:space="0" w:color="auto"/>
        <w:right w:val="none" w:sz="0" w:space="0" w:color="auto"/>
      </w:divBdr>
    </w:div>
    <w:div w:id="205878000">
      <w:bodyDiv w:val="1"/>
      <w:marLeft w:val="0"/>
      <w:marRight w:val="0"/>
      <w:marTop w:val="0"/>
      <w:marBottom w:val="0"/>
      <w:divBdr>
        <w:top w:val="none" w:sz="0" w:space="0" w:color="auto"/>
        <w:left w:val="none" w:sz="0" w:space="0" w:color="auto"/>
        <w:bottom w:val="none" w:sz="0" w:space="0" w:color="auto"/>
        <w:right w:val="none" w:sz="0" w:space="0" w:color="auto"/>
      </w:divBdr>
    </w:div>
    <w:div w:id="206072234">
      <w:bodyDiv w:val="1"/>
      <w:marLeft w:val="0"/>
      <w:marRight w:val="0"/>
      <w:marTop w:val="0"/>
      <w:marBottom w:val="0"/>
      <w:divBdr>
        <w:top w:val="none" w:sz="0" w:space="0" w:color="auto"/>
        <w:left w:val="none" w:sz="0" w:space="0" w:color="auto"/>
        <w:bottom w:val="none" w:sz="0" w:space="0" w:color="auto"/>
        <w:right w:val="none" w:sz="0" w:space="0" w:color="auto"/>
      </w:divBdr>
    </w:div>
    <w:div w:id="206454010">
      <w:bodyDiv w:val="1"/>
      <w:marLeft w:val="0"/>
      <w:marRight w:val="0"/>
      <w:marTop w:val="0"/>
      <w:marBottom w:val="0"/>
      <w:divBdr>
        <w:top w:val="none" w:sz="0" w:space="0" w:color="auto"/>
        <w:left w:val="none" w:sz="0" w:space="0" w:color="auto"/>
        <w:bottom w:val="none" w:sz="0" w:space="0" w:color="auto"/>
        <w:right w:val="none" w:sz="0" w:space="0" w:color="auto"/>
      </w:divBdr>
    </w:div>
    <w:div w:id="206573817">
      <w:bodyDiv w:val="1"/>
      <w:marLeft w:val="0"/>
      <w:marRight w:val="0"/>
      <w:marTop w:val="0"/>
      <w:marBottom w:val="0"/>
      <w:divBdr>
        <w:top w:val="none" w:sz="0" w:space="0" w:color="auto"/>
        <w:left w:val="none" w:sz="0" w:space="0" w:color="auto"/>
        <w:bottom w:val="none" w:sz="0" w:space="0" w:color="auto"/>
        <w:right w:val="none" w:sz="0" w:space="0" w:color="auto"/>
      </w:divBdr>
    </w:div>
    <w:div w:id="206718965">
      <w:bodyDiv w:val="1"/>
      <w:marLeft w:val="0"/>
      <w:marRight w:val="0"/>
      <w:marTop w:val="0"/>
      <w:marBottom w:val="0"/>
      <w:divBdr>
        <w:top w:val="none" w:sz="0" w:space="0" w:color="auto"/>
        <w:left w:val="none" w:sz="0" w:space="0" w:color="auto"/>
        <w:bottom w:val="none" w:sz="0" w:space="0" w:color="auto"/>
        <w:right w:val="none" w:sz="0" w:space="0" w:color="auto"/>
      </w:divBdr>
    </w:div>
    <w:div w:id="206724751">
      <w:bodyDiv w:val="1"/>
      <w:marLeft w:val="0"/>
      <w:marRight w:val="0"/>
      <w:marTop w:val="0"/>
      <w:marBottom w:val="0"/>
      <w:divBdr>
        <w:top w:val="none" w:sz="0" w:space="0" w:color="auto"/>
        <w:left w:val="none" w:sz="0" w:space="0" w:color="auto"/>
        <w:bottom w:val="none" w:sz="0" w:space="0" w:color="auto"/>
        <w:right w:val="none" w:sz="0" w:space="0" w:color="auto"/>
      </w:divBdr>
    </w:div>
    <w:div w:id="206987470">
      <w:bodyDiv w:val="1"/>
      <w:marLeft w:val="0"/>
      <w:marRight w:val="0"/>
      <w:marTop w:val="0"/>
      <w:marBottom w:val="0"/>
      <w:divBdr>
        <w:top w:val="none" w:sz="0" w:space="0" w:color="auto"/>
        <w:left w:val="none" w:sz="0" w:space="0" w:color="auto"/>
        <w:bottom w:val="none" w:sz="0" w:space="0" w:color="auto"/>
        <w:right w:val="none" w:sz="0" w:space="0" w:color="auto"/>
      </w:divBdr>
    </w:div>
    <w:div w:id="207183920">
      <w:bodyDiv w:val="1"/>
      <w:marLeft w:val="0"/>
      <w:marRight w:val="0"/>
      <w:marTop w:val="0"/>
      <w:marBottom w:val="0"/>
      <w:divBdr>
        <w:top w:val="none" w:sz="0" w:space="0" w:color="auto"/>
        <w:left w:val="none" w:sz="0" w:space="0" w:color="auto"/>
        <w:bottom w:val="none" w:sz="0" w:space="0" w:color="auto"/>
        <w:right w:val="none" w:sz="0" w:space="0" w:color="auto"/>
      </w:divBdr>
    </w:div>
    <w:div w:id="207836020">
      <w:bodyDiv w:val="1"/>
      <w:marLeft w:val="0"/>
      <w:marRight w:val="0"/>
      <w:marTop w:val="0"/>
      <w:marBottom w:val="0"/>
      <w:divBdr>
        <w:top w:val="none" w:sz="0" w:space="0" w:color="auto"/>
        <w:left w:val="none" w:sz="0" w:space="0" w:color="auto"/>
        <w:bottom w:val="none" w:sz="0" w:space="0" w:color="auto"/>
        <w:right w:val="none" w:sz="0" w:space="0" w:color="auto"/>
      </w:divBdr>
    </w:div>
    <w:div w:id="207841105">
      <w:bodyDiv w:val="1"/>
      <w:marLeft w:val="0"/>
      <w:marRight w:val="0"/>
      <w:marTop w:val="0"/>
      <w:marBottom w:val="0"/>
      <w:divBdr>
        <w:top w:val="none" w:sz="0" w:space="0" w:color="auto"/>
        <w:left w:val="none" w:sz="0" w:space="0" w:color="auto"/>
        <w:bottom w:val="none" w:sz="0" w:space="0" w:color="auto"/>
        <w:right w:val="none" w:sz="0" w:space="0" w:color="auto"/>
      </w:divBdr>
    </w:div>
    <w:div w:id="207960991">
      <w:bodyDiv w:val="1"/>
      <w:marLeft w:val="0"/>
      <w:marRight w:val="0"/>
      <w:marTop w:val="0"/>
      <w:marBottom w:val="0"/>
      <w:divBdr>
        <w:top w:val="none" w:sz="0" w:space="0" w:color="auto"/>
        <w:left w:val="none" w:sz="0" w:space="0" w:color="auto"/>
        <w:bottom w:val="none" w:sz="0" w:space="0" w:color="auto"/>
        <w:right w:val="none" w:sz="0" w:space="0" w:color="auto"/>
      </w:divBdr>
    </w:div>
    <w:div w:id="208342833">
      <w:bodyDiv w:val="1"/>
      <w:marLeft w:val="0"/>
      <w:marRight w:val="0"/>
      <w:marTop w:val="0"/>
      <w:marBottom w:val="0"/>
      <w:divBdr>
        <w:top w:val="none" w:sz="0" w:space="0" w:color="auto"/>
        <w:left w:val="none" w:sz="0" w:space="0" w:color="auto"/>
        <w:bottom w:val="none" w:sz="0" w:space="0" w:color="auto"/>
        <w:right w:val="none" w:sz="0" w:space="0" w:color="auto"/>
      </w:divBdr>
    </w:div>
    <w:div w:id="209343912">
      <w:bodyDiv w:val="1"/>
      <w:marLeft w:val="0"/>
      <w:marRight w:val="0"/>
      <w:marTop w:val="0"/>
      <w:marBottom w:val="0"/>
      <w:divBdr>
        <w:top w:val="none" w:sz="0" w:space="0" w:color="auto"/>
        <w:left w:val="none" w:sz="0" w:space="0" w:color="auto"/>
        <w:bottom w:val="none" w:sz="0" w:space="0" w:color="auto"/>
        <w:right w:val="none" w:sz="0" w:space="0" w:color="auto"/>
      </w:divBdr>
    </w:div>
    <w:div w:id="209414873">
      <w:bodyDiv w:val="1"/>
      <w:marLeft w:val="0"/>
      <w:marRight w:val="0"/>
      <w:marTop w:val="0"/>
      <w:marBottom w:val="0"/>
      <w:divBdr>
        <w:top w:val="none" w:sz="0" w:space="0" w:color="auto"/>
        <w:left w:val="none" w:sz="0" w:space="0" w:color="auto"/>
        <w:bottom w:val="none" w:sz="0" w:space="0" w:color="auto"/>
        <w:right w:val="none" w:sz="0" w:space="0" w:color="auto"/>
      </w:divBdr>
    </w:div>
    <w:div w:id="209805745">
      <w:bodyDiv w:val="1"/>
      <w:marLeft w:val="0"/>
      <w:marRight w:val="0"/>
      <w:marTop w:val="0"/>
      <w:marBottom w:val="0"/>
      <w:divBdr>
        <w:top w:val="none" w:sz="0" w:space="0" w:color="auto"/>
        <w:left w:val="none" w:sz="0" w:space="0" w:color="auto"/>
        <w:bottom w:val="none" w:sz="0" w:space="0" w:color="auto"/>
        <w:right w:val="none" w:sz="0" w:space="0" w:color="auto"/>
      </w:divBdr>
    </w:div>
    <w:div w:id="210464529">
      <w:bodyDiv w:val="1"/>
      <w:marLeft w:val="0"/>
      <w:marRight w:val="0"/>
      <w:marTop w:val="0"/>
      <w:marBottom w:val="0"/>
      <w:divBdr>
        <w:top w:val="none" w:sz="0" w:space="0" w:color="auto"/>
        <w:left w:val="none" w:sz="0" w:space="0" w:color="auto"/>
        <w:bottom w:val="none" w:sz="0" w:space="0" w:color="auto"/>
        <w:right w:val="none" w:sz="0" w:space="0" w:color="auto"/>
      </w:divBdr>
    </w:div>
    <w:div w:id="210575111">
      <w:bodyDiv w:val="1"/>
      <w:marLeft w:val="0"/>
      <w:marRight w:val="0"/>
      <w:marTop w:val="0"/>
      <w:marBottom w:val="0"/>
      <w:divBdr>
        <w:top w:val="none" w:sz="0" w:space="0" w:color="auto"/>
        <w:left w:val="none" w:sz="0" w:space="0" w:color="auto"/>
        <w:bottom w:val="none" w:sz="0" w:space="0" w:color="auto"/>
        <w:right w:val="none" w:sz="0" w:space="0" w:color="auto"/>
      </w:divBdr>
    </w:div>
    <w:div w:id="210575345">
      <w:bodyDiv w:val="1"/>
      <w:marLeft w:val="0"/>
      <w:marRight w:val="0"/>
      <w:marTop w:val="0"/>
      <w:marBottom w:val="0"/>
      <w:divBdr>
        <w:top w:val="none" w:sz="0" w:space="0" w:color="auto"/>
        <w:left w:val="none" w:sz="0" w:space="0" w:color="auto"/>
        <w:bottom w:val="none" w:sz="0" w:space="0" w:color="auto"/>
        <w:right w:val="none" w:sz="0" w:space="0" w:color="auto"/>
      </w:divBdr>
    </w:div>
    <w:div w:id="210655174">
      <w:bodyDiv w:val="1"/>
      <w:marLeft w:val="0"/>
      <w:marRight w:val="0"/>
      <w:marTop w:val="0"/>
      <w:marBottom w:val="0"/>
      <w:divBdr>
        <w:top w:val="none" w:sz="0" w:space="0" w:color="auto"/>
        <w:left w:val="none" w:sz="0" w:space="0" w:color="auto"/>
        <w:bottom w:val="none" w:sz="0" w:space="0" w:color="auto"/>
        <w:right w:val="none" w:sz="0" w:space="0" w:color="auto"/>
      </w:divBdr>
    </w:div>
    <w:div w:id="210726024">
      <w:bodyDiv w:val="1"/>
      <w:marLeft w:val="0"/>
      <w:marRight w:val="0"/>
      <w:marTop w:val="0"/>
      <w:marBottom w:val="0"/>
      <w:divBdr>
        <w:top w:val="none" w:sz="0" w:space="0" w:color="auto"/>
        <w:left w:val="none" w:sz="0" w:space="0" w:color="auto"/>
        <w:bottom w:val="none" w:sz="0" w:space="0" w:color="auto"/>
        <w:right w:val="none" w:sz="0" w:space="0" w:color="auto"/>
      </w:divBdr>
    </w:div>
    <w:div w:id="210729629">
      <w:bodyDiv w:val="1"/>
      <w:marLeft w:val="0"/>
      <w:marRight w:val="0"/>
      <w:marTop w:val="0"/>
      <w:marBottom w:val="0"/>
      <w:divBdr>
        <w:top w:val="none" w:sz="0" w:space="0" w:color="auto"/>
        <w:left w:val="none" w:sz="0" w:space="0" w:color="auto"/>
        <w:bottom w:val="none" w:sz="0" w:space="0" w:color="auto"/>
        <w:right w:val="none" w:sz="0" w:space="0" w:color="auto"/>
      </w:divBdr>
    </w:div>
    <w:div w:id="211355998">
      <w:bodyDiv w:val="1"/>
      <w:marLeft w:val="0"/>
      <w:marRight w:val="0"/>
      <w:marTop w:val="0"/>
      <w:marBottom w:val="0"/>
      <w:divBdr>
        <w:top w:val="none" w:sz="0" w:space="0" w:color="auto"/>
        <w:left w:val="none" w:sz="0" w:space="0" w:color="auto"/>
        <w:bottom w:val="none" w:sz="0" w:space="0" w:color="auto"/>
        <w:right w:val="none" w:sz="0" w:space="0" w:color="auto"/>
      </w:divBdr>
    </w:div>
    <w:div w:id="211386083">
      <w:bodyDiv w:val="1"/>
      <w:marLeft w:val="0"/>
      <w:marRight w:val="0"/>
      <w:marTop w:val="0"/>
      <w:marBottom w:val="0"/>
      <w:divBdr>
        <w:top w:val="none" w:sz="0" w:space="0" w:color="auto"/>
        <w:left w:val="none" w:sz="0" w:space="0" w:color="auto"/>
        <w:bottom w:val="none" w:sz="0" w:space="0" w:color="auto"/>
        <w:right w:val="none" w:sz="0" w:space="0" w:color="auto"/>
      </w:divBdr>
    </w:div>
    <w:div w:id="211426307">
      <w:bodyDiv w:val="1"/>
      <w:marLeft w:val="0"/>
      <w:marRight w:val="0"/>
      <w:marTop w:val="0"/>
      <w:marBottom w:val="0"/>
      <w:divBdr>
        <w:top w:val="none" w:sz="0" w:space="0" w:color="auto"/>
        <w:left w:val="none" w:sz="0" w:space="0" w:color="auto"/>
        <w:bottom w:val="none" w:sz="0" w:space="0" w:color="auto"/>
        <w:right w:val="none" w:sz="0" w:space="0" w:color="auto"/>
      </w:divBdr>
    </w:div>
    <w:div w:id="211503848">
      <w:bodyDiv w:val="1"/>
      <w:marLeft w:val="0"/>
      <w:marRight w:val="0"/>
      <w:marTop w:val="0"/>
      <w:marBottom w:val="0"/>
      <w:divBdr>
        <w:top w:val="none" w:sz="0" w:space="0" w:color="auto"/>
        <w:left w:val="none" w:sz="0" w:space="0" w:color="auto"/>
        <w:bottom w:val="none" w:sz="0" w:space="0" w:color="auto"/>
        <w:right w:val="none" w:sz="0" w:space="0" w:color="auto"/>
      </w:divBdr>
    </w:div>
    <w:div w:id="211578782">
      <w:bodyDiv w:val="1"/>
      <w:marLeft w:val="0"/>
      <w:marRight w:val="0"/>
      <w:marTop w:val="0"/>
      <w:marBottom w:val="0"/>
      <w:divBdr>
        <w:top w:val="none" w:sz="0" w:space="0" w:color="auto"/>
        <w:left w:val="none" w:sz="0" w:space="0" w:color="auto"/>
        <w:bottom w:val="none" w:sz="0" w:space="0" w:color="auto"/>
        <w:right w:val="none" w:sz="0" w:space="0" w:color="auto"/>
      </w:divBdr>
    </w:div>
    <w:div w:id="211701058">
      <w:bodyDiv w:val="1"/>
      <w:marLeft w:val="0"/>
      <w:marRight w:val="0"/>
      <w:marTop w:val="0"/>
      <w:marBottom w:val="0"/>
      <w:divBdr>
        <w:top w:val="none" w:sz="0" w:space="0" w:color="auto"/>
        <w:left w:val="none" w:sz="0" w:space="0" w:color="auto"/>
        <w:bottom w:val="none" w:sz="0" w:space="0" w:color="auto"/>
        <w:right w:val="none" w:sz="0" w:space="0" w:color="auto"/>
      </w:divBdr>
    </w:div>
    <w:div w:id="211701166">
      <w:bodyDiv w:val="1"/>
      <w:marLeft w:val="0"/>
      <w:marRight w:val="0"/>
      <w:marTop w:val="0"/>
      <w:marBottom w:val="0"/>
      <w:divBdr>
        <w:top w:val="none" w:sz="0" w:space="0" w:color="auto"/>
        <w:left w:val="none" w:sz="0" w:space="0" w:color="auto"/>
        <w:bottom w:val="none" w:sz="0" w:space="0" w:color="auto"/>
        <w:right w:val="none" w:sz="0" w:space="0" w:color="auto"/>
      </w:divBdr>
    </w:div>
    <w:div w:id="211842754">
      <w:bodyDiv w:val="1"/>
      <w:marLeft w:val="0"/>
      <w:marRight w:val="0"/>
      <w:marTop w:val="0"/>
      <w:marBottom w:val="0"/>
      <w:divBdr>
        <w:top w:val="none" w:sz="0" w:space="0" w:color="auto"/>
        <w:left w:val="none" w:sz="0" w:space="0" w:color="auto"/>
        <w:bottom w:val="none" w:sz="0" w:space="0" w:color="auto"/>
        <w:right w:val="none" w:sz="0" w:space="0" w:color="auto"/>
      </w:divBdr>
    </w:div>
    <w:div w:id="212079817">
      <w:bodyDiv w:val="1"/>
      <w:marLeft w:val="0"/>
      <w:marRight w:val="0"/>
      <w:marTop w:val="0"/>
      <w:marBottom w:val="0"/>
      <w:divBdr>
        <w:top w:val="none" w:sz="0" w:space="0" w:color="auto"/>
        <w:left w:val="none" w:sz="0" w:space="0" w:color="auto"/>
        <w:bottom w:val="none" w:sz="0" w:space="0" w:color="auto"/>
        <w:right w:val="none" w:sz="0" w:space="0" w:color="auto"/>
      </w:divBdr>
    </w:div>
    <w:div w:id="212085190">
      <w:bodyDiv w:val="1"/>
      <w:marLeft w:val="0"/>
      <w:marRight w:val="0"/>
      <w:marTop w:val="0"/>
      <w:marBottom w:val="0"/>
      <w:divBdr>
        <w:top w:val="none" w:sz="0" w:space="0" w:color="auto"/>
        <w:left w:val="none" w:sz="0" w:space="0" w:color="auto"/>
        <w:bottom w:val="none" w:sz="0" w:space="0" w:color="auto"/>
        <w:right w:val="none" w:sz="0" w:space="0" w:color="auto"/>
      </w:divBdr>
    </w:div>
    <w:div w:id="212424438">
      <w:bodyDiv w:val="1"/>
      <w:marLeft w:val="0"/>
      <w:marRight w:val="0"/>
      <w:marTop w:val="0"/>
      <w:marBottom w:val="0"/>
      <w:divBdr>
        <w:top w:val="none" w:sz="0" w:space="0" w:color="auto"/>
        <w:left w:val="none" w:sz="0" w:space="0" w:color="auto"/>
        <w:bottom w:val="none" w:sz="0" w:space="0" w:color="auto"/>
        <w:right w:val="none" w:sz="0" w:space="0" w:color="auto"/>
      </w:divBdr>
    </w:div>
    <w:div w:id="212619789">
      <w:bodyDiv w:val="1"/>
      <w:marLeft w:val="0"/>
      <w:marRight w:val="0"/>
      <w:marTop w:val="0"/>
      <w:marBottom w:val="0"/>
      <w:divBdr>
        <w:top w:val="none" w:sz="0" w:space="0" w:color="auto"/>
        <w:left w:val="none" w:sz="0" w:space="0" w:color="auto"/>
        <w:bottom w:val="none" w:sz="0" w:space="0" w:color="auto"/>
        <w:right w:val="none" w:sz="0" w:space="0" w:color="auto"/>
      </w:divBdr>
    </w:div>
    <w:div w:id="212694763">
      <w:bodyDiv w:val="1"/>
      <w:marLeft w:val="0"/>
      <w:marRight w:val="0"/>
      <w:marTop w:val="0"/>
      <w:marBottom w:val="0"/>
      <w:divBdr>
        <w:top w:val="none" w:sz="0" w:space="0" w:color="auto"/>
        <w:left w:val="none" w:sz="0" w:space="0" w:color="auto"/>
        <w:bottom w:val="none" w:sz="0" w:space="0" w:color="auto"/>
        <w:right w:val="none" w:sz="0" w:space="0" w:color="auto"/>
      </w:divBdr>
    </w:div>
    <w:div w:id="213467971">
      <w:bodyDiv w:val="1"/>
      <w:marLeft w:val="0"/>
      <w:marRight w:val="0"/>
      <w:marTop w:val="0"/>
      <w:marBottom w:val="0"/>
      <w:divBdr>
        <w:top w:val="none" w:sz="0" w:space="0" w:color="auto"/>
        <w:left w:val="none" w:sz="0" w:space="0" w:color="auto"/>
        <w:bottom w:val="none" w:sz="0" w:space="0" w:color="auto"/>
        <w:right w:val="none" w:sz="0" w:space="0" w:color="auto"/>
      </w:divBdr>
    </w:div>
    <w:div w:id="213469520">
      <w:bodyDiv w:val="1"/>
      <w:marLeft w:val="0"/>
      <w:marRight w:val="0"/>
      <w:marTop w:val="0"/>
      <w:marBottom w:val="0"/>
      <w:divBdr>
        <w:top w:val="none" w:sz="0" w:space="0" w:color="auto"/>
        <w:left w:val="none" w:sz="0" w:space="0" w:color="auto"/>
        <w:bottom w:val="none" w:sz="0" w:space="0" w:color="auto"/>
        <w:right w:val="none" w:sz="0" w:space="0" w:color="auto"/>
      </w:divBdr>
    </w:div>
    <w:div w:id="213471258">
      <w:bodyDiv w:val="1"/>
      <w:marLeft w:val="0"/>
      <w:marRight w:val="0"/>
      <w:marTop w:val="0"/>
      <w:marBottom w:val="0"/>
      <w:divBdr>
        <w:top w:val="none" w:sz="0" w:space="0" w:color="auto"/>
        <w:left w:val="none" w:sz="0" w:space="0" w:color="auto"/>
        <w:bottom w:val="none" w:sz="0" w:space="0" w:color="auto"/>
        <w:right w:val="none" w:sz="0" w:space="0" w:color="auto"/>
      </w:divBdr>
    </w:div>
    <w:div w:id="213933694">
      <w:bodyDiv w:val="1"/>
      <w:marLeft w:val="0"/>
      <w:marRight w:val="0"/>
      <w:marTop w:val="0"/>
      <w:marBottom w:val="0"/>
      <w:divBdr>
        <w:top w:val="none" w:sz="0" w:space="0" w:color="auto"/>
        <w:left w:val="none" w:sz="0" w:space="0" w:color="auto"/>
        <w:bottom w:val="none" w:sz="0" w:space="0" w:color="auto"/>
        <w:right w:val="none" w:sz="0" w:space="0" w:color="auto"/>
      </w:divBdr>
    </w:div>
    <w:div w:id="214002624">
      <w:bodyDiv w:val="1"/>
      <w:marLeft w:val="0"/>
      <w:marRight w:val="0"/>
      <w:marTop w:val="0"/>
      <w:marBottom w:val="0"/>
      <w:divBdr>
        <w:top w:val="none" w:sz="0" w:space="0" w:color="auto"/>
        <w:left w:val="none" w:sz="0" w:space="0" w:color="auto"/>
        <w:bottom w:val="none" w:sz="0" w:space="0" w:color="auto"/>
        <w:right w:val="none" w:sz="0" w:space="0" w:color="auto"/>
      </w:divBdr>
    </w:div>
    <w:div w:id="214203039">
      <w:bodyDiv w:val="1"/>
      <w:marLeft w:val="0"/>
      <w:marRight w:val="0"/>
      <w:marTop w:val="0"/>
      <w:marBottom w:val="0"/>
      <w:divBdr>
        <w:top w:val="none" w:sz="0" w:space="0" w:color="auto"/>
        <w:left w:val="none" w:sz="0" w:space="0" w:color="auto"/>
        <w:bottom w:val="none" w:sz="0" w:space="0" w:color="auto"/>
        <w:right w:val="none" w:sz="0" w:space="0" w:color="auto"/>
      </w:divBdr>
    </w:div>
    <w:div w:id="214968152">
      <w:bodyDiv w:val="1"/>
      <w:marLeft w:val="0"/>
      <w:marRight w:val="0"/>
      <w:marTop w:val="0"/>
      <w:marBottom w:val="0"/>
      <w:divBdr>
        <w:top w:val="none" w:sz="0" w:space="0" w:color="auto"/>
        <w:left w:val="none" w:sz="0" w:space="0" w:color="auto"/>
        <w:bottom w:val="none" w:sz="0" w:space="0" w:color="auto"/>
        <w:right w:val="none" w:sz="0" w:space="0" w:color="auto"/>
      </w:divBdr>
    </w:div>
    <w:div w:id="214973760">
      <w:bodyDiv w:val="1"/>
      <w:marLeft w:val="0"/>
      <w:marRight w:val="0"/>
      <w:marTop w:val="0"/>
      <w:marBottom w:val="0"/>
      <w:divBdr>
        <w:top w:val="none" w:sz="0" w:space="0" w:color="auto"/>
        <w:left w:val="none" w:sz="0" w:space="0" w:color="auto"/>
        <w:bottom w:val="none" w:sz="0" w:space="0" w:color="auto"/>
        <w:right w:val="none" w:sz="0" w:space="0" w:color="auto"/>
      </w:divBdr>
    </w:div>
    <w:div w:id="214974103">
      <w:bodyDiv w:val="1"/>
      <w:marLeft w:val="0"/>
      <w:marRight w:val="0"/>
      <w:marTop w:val="0"/>
      <w:marBottom w:val="0"/>
      <w:divBdr>
        <w:top w:val="none" w:sz="0" w:space="0" w:color="auto"/>
        <w:left w:val="none" w:sz="0" w:space="0" w:color="auto"/>
        <w:bottom w:val="none" w:sz="0" w:space="0" w:color="auto"/>
        <w:right w:val="none" w:sz="0" w:space="0" w:color="auto"/>
      </w:divBdr>
    </w:div>
    <w:div w:id="215045728">
      <w:bodyDiv w:val="1"/>
      <w:marLeft w:val="0"/>
      <w:marRight w:val="0"/>
      <w:marTop w:val="0"/>
      <w:marBottom w:val="0"/>
      <w:divBdr>
        <w:top w:val="none" w:sz="0" w:space="0" w:color="auto"/>
        <w:left w:val="none" w:sz="0" w:space="0" w:color="auto"/>
        <w:bottom w:val="none" w:sz="0" w:space="0" w:color="auto"/>
        <w:right w:val="none" w:sz="0" w:space="0" w:color="auto"/>
      </w:divBdr>
    </w:div>
    <w:div w:id="215169226">
      <w:bodyDiv w:val="1"/>
      <w:marLeft w:val="0"/>
      <w:marRight w:val="0"/>
      <w:marTop w:val="0"/>
      <w:marBottom w:val="0"/>
      <w:divBdr>
        <w:top w:val="none" w:sz="0" w:space="0" w:color="auto"/>
        <w:left w:val="none" w:sz="0" w:space="0" w:color="auto"/>
        <w:bottom w:val="none" w:sz="0" w:space="0" w:color="auto"/>
        <w:right w:val="none" w:sz="0" w:space="0" w:color="auto"/>
      </w:divBdr>
    </w:div>
    <w:div w:id="215819877">
      <w:bodyDiv w:val="1"/>
      <w:marLeft w:val="0"/>
      <w:marRight w:val="0"/>
      <w:marTop w:val="0"/>
      <w:marBottom w:val="0"/>
      <w:divBdr>
        <w:top w:val="none" w:sz="0" w:space="0" w:color="auto"/>
        <w:left w:val="none" w:sz="0" w:space="0" w:color="auto"/>
        <w:bottom w:val="none" w:sz="0" w:space="0" w:color="auto"/>
        <w:right w:val="none" w:sz="0" w:space="0" w:color="auto"/>
      </w:divBdr>
    </w:div>
    <w:div w:id="216666677">
      <w:bodyDiv w:val="1"/>
      <w:marLeft w:val="0"/>
      <w:marRight w:val="0"/>
      <w:marTop w:val="0"/>
      <w:marBottom w:val="0"/>
      <w:divBdr>
        <w:top w:val="none" w:sz="0" w:space="0" w:color="auto"/>
        <w:left w:val="none" w:sz="0" w:space="0" w:color="auto"/>
        <w:bottom w:val="none" w:sz="0" w:space="0" w:color="auto"/>
        <w:right w:val="none" w:sz="0" w:space="0" w:color="auto"/>
      </w:divBdr>
    </w:div>
    <w:div w:id="217130330">
      <w:bodyDiv w:val="1"/>
      <w:marLeft w:val="0"/>
      <w:marRight w:val="0"/>
      <w:marTop w:val="0"/>
      <w:marBottom w:val="0"/>
      <w:divBdr>
        <w:top w:val="none" w:sz="0" w:space="0" w:color="auto"/>
        <w:left w:val="none" w:sz="0" w:space="0" w:color="auto"/>
        <w:bottom w:val="none" w:sz="0" w:space="0" w:color="auto"/>
        <w:right w:val="none" w:sz="0" w:space="0" w:color="auto"/>
      </w:divBdr>
    </w:div>
    <w:div w:id="217254542">
      <w:bodyDiv w:val="1"/>
      <w:marLeft w:val="0"/>
      <w:marRight w:val="0"/>
      <w:marTop w:val="0"/>
      <w:marBottom w:val="0"/>
      <w:divBdr>
        <w:top w:val="none" w:sz="0" w:space="0" w:color="auto"/>
        <w:left w:val="none" w:sz="0" w:space="0" w:color="auto"/>
        <w:bottom w:val="none" w:sz="0" w:space="0" w:color="auto"/>
        <w:right w:val="none" w:sz="0" w:space="0" w:color="auto"/>
      </w:divBdr>
    </w:div>
    <w:div w:id="217596217">
      <w:bodyDiv w:val="1"/>
      <w:marLeft w:val="0"/>
      <w:marRight w:val="0"/>
      <w:marTop w:val="0"/>
      <w:marBottom w:val="0"/>
      <w:divBdr>
        <w:top w:val="none" w:sz="0" w:space="0" w:color="auto"/>
        <w:left w:val="none" w:sz="0" w:space="0" w:color="auto"/>
        <w:bottom w:val="none" w:sz="0" w:space="0" w:color="auto"/>
        <w:right w:val="none" w:sz="0" w:space="0" w:color="auto"/>
      </w:divBdr>
    </w:div>
    <w:div w:id="217668853">
      <w:bodyDiv w:val="1"/>
      <w:marLeft w:val="0"/>
      <w:marRight w:val="0"/>
      <w:marTop w:val="0"/>
      <w:marBottom w:val="0"/>
      <w:divBdr>
        <w:top w:val="none" w:sz="0" w:space="0" w:color="auto"/>
        <w:left w:val="none" w:sz="0" w:space="0" w:color="auto"/>
        <w:bottom w:val="none" w:sz="0" w:space="0" w:color="auto"/>
        <w:right w:val="none" w:sz="0" w:space="0" w:color="auto"/>
      </w:divBdr>
    </w:div>
    <w:div w:id="217789243">
      <w:bodyDiv w:val="1"/>
      <w:marLeft w:val="0"/>
      <w:marRight w:val="0"/>
      <w:marTop w:val="0"/>
      <w:marBottom w:val="0"/>
      <w:divBdr>
        <w:top w:val="none" w:sz="0" w:space="0" w:color="auto"/>
        <w:left w:val="none" w:sz="0" w:space="0" w:color="auto"/>
        <w:bottom w:val="none" w:sz="0" w:space="0" w:color="auto"/>
        <w:right w:val="none" w:sz="0" w:space="0" w:color="auto"/>
      </w:divBdr>
    </w:div>
    <w:div w:id="218983123">
      <w:bodyDiv w:val="1"/>
      <w:marLeft w:val="0"/>
      <w:marRight w:val="0"/>
      <w:marTop w:val="0"/>
      <w:marBottom w:val="0"/>
      <w:divBdr>
        <w:top w:val="none" w:sz="0" w:space="0" w:color="auto"/>
        <w:left w:val="none" w:sz="0" w:space="0" w:color="auto"/>
        <w:bottom w:val="none" w:sz="0" w:space="0" w:color="auto"/>
        <w:right w:val="none" w:sz="0" w:space="0" w:color="auto"/>
      </w:divBdr>
    </w:div>
    <w:div w:id="219832258">
      <w:bodyDiv w:val="1"/>
      <w:marLeft w:val="0"/>
      <w:marRight w:val="0"/>
      <w:marTop w:val="0"/>
      <w:marBottom w:val="0"/>
      <w:divBdr>
        <w:top w:val="none" w:sz="0" w:space="0" w:color="auto"/>
        <w:left w:val="none" w:sz="0" w:space="0" w:color="auto"/>
        <w:bottom w:val="none" w:sz="0" w:space="0" w:color="auto"/>
        <w:right w:val="none" w:sz="0" w:space="0" w:color="auto"/>
      </w:divBdr>
    </w:div>
    <w:div w:id="219874719">
      <w:bodyDiv w:val="1"/>
      <w:marLeft w:val="0"/>
      <w:marRight w:val="0"/>
      <w:marTop w:val="0"/>
      <w:marBottom w:val="0"/>
      <w:divBdr>
        <w:top w:val="none" w:sz="0" w:space="0" w:color="auto"/>
        <w:left w:val="none" w:sz="0" w:space="0" w:color="auto"/>
        <w:bottom w:val="none" w:sz="0" w:space="0" w:color="auto"/>
        <w:right w:val="none" w:sz="0" w:space="0" w:color="auto"/>
      </w:divBdr>
    </w:div>
    <w:div w:id="219944945">
      <w:bodyDiv w:val="1"/>
      <w:marLeft w:val="0"/>
      <w:marRight w:val="0"/>
      <w:marTop w:val="0"/>
      <w:marBottom w:val="0"/>
      <w:divBdr>
        <w:top w:val="none" w:sz="0" w:space="0" w:color="auto"/>
        <w:left w:val="none" w:sz="0" w:space="0" w:color="auto"/>
        <w:bottom w:val="none" w:sz="0" w:space="0" w:color="auto"/>
        <w:right w:val="none" w:sz="0" w:space="0" w:color="auto"/>
      </w:divBdr>
    </w:div>
    <w:div w:id="220019029">
      <w:bodyDiv w:val="1"/>
      <w:marLeft w:val="0"/>
      <w:marRight w:val="0"/>
      <w:marTop w:val="0"/>
      <w:marBottom w:val="0"/>
      <w:divBdr>
        <w:top w:val="none" w:sz="0" w:space="0" w:color="auto"/>
        <w:left w:val="none" w:sz="0" w:space="0" w:color="auto"/>
        <w:bottom w:val="none" w:sz="0" w:space="0" w:color="auto"/>
        <w:right w:val="none" w:sz="0" w:space="0" w:color="auto"/>
      </w:divBdr>
    </w:div>
    <w:div w:id="220135644">
      <w:bodyDiv w:val="1"/>
      <w:marLeft w:val="0"/>
      <w:marRight w:val="0"/>
      <w:marTop w:val="0"/>
      <w:marBottom w:val="0"/>
      <w:divBdr>
        <w:top w:val="none" w:sz="0" w:space="0" w:color="auto"/>
        <w:left w:val="none" w:sz="0" w:space="0" w:color="auto"/>
        <w:bottom w:val="none" w:sz="0" w:space="0" w:color="auto"/>
        <w:right w:val="none" w:sz="0" w:space="0" w:color="auto"/>
      </w:divBdr>
    </w:div>
    <w:div w:id="220336317">
      <w:bodyDiv w:val="1"/>
      <w:marLeft w:val="0"/>
      <w:marRight w:val="0"/>
      <w:marTop w:val="0"/>
      <w:marBottom w:val="0"/>
      <w:divBdr>
        <w:top w:val="none" w:sz="0" w:space="0" w:color="auto"/>
        <w:left w:val="none" w:sz="0" w:space="0" w:color="auto"/>
        <w:bottom w:val="none" w:sz="0" w:space="0" w:color="auto"/>
        <w:right w:val="none" w:sz="0" w:space="0" w:color="auto"/>
      </w:divBdr>
    </w:div>
    <w:div w:id="220555339">
      <w:bodyDiv w:val="1"/>
      <w:marLeft w:val="0"/>
      <w:marRight w:val="0"/>
      <w:marTop w:val="0"/>
      <w:marBottom w:val="0"/>
      <w:divBdr>
        <w:top w:val="none" w:sz="0" w:space="0" w:color="auto"/>
        <w:left w:val="none" w:sz="0" w:space="0" w:color="auto"/>
        <w:bottom w:val="none" w:sz="0" w:space="0" w:color="auto"/>
        <w:right w:val="none" w:sz="0" w:space="0" w:color="auto"/>
      </w:divBdr>
    </w:div>
    <w:div w:id="220560694">
      <w:bodyDiv w:val="1"/>
      <w:marLeft w:val="0"/>
      <w:marRight w:val="0"/>
      <w:marTop w:val="0"/>
      <w:marBottom w:val="0"/>
      <w:divBdr>
        <w:top w:val="none" w:sz="0" w:space="0" w:color="auto"/>
        <w:left w:val="none" w:sz="0" w:space="0" w:color="auto"/>
        <w:bottom w:val="none" w:sz="0" w:space="0" w:color="auto"/>
        <w:right w:val="none" w:sz="0" w:space="0" w:color="auto"/>
      </w:divBdr>
    </w:div>
    <w:div w:id="220600398">
      <w:bodyDiv w:val="1"/>
      <w:marLeft w:val="0"/>
      <w:marRight w:val="0"/>
      <w:marTop w:val="0"/>
      <w:marBottom w:val="0"/>
      <w:divBdr>
        <w:top w:val="none" w:sz="0" w:space="0" w:color="auto"/>
        <w:left w:val="none" w:sz="0" w:space="0" w:color="auto"/>
        <w:bottom w:val="none" w:sz="0" w:space="0" w:color="auto"/>
        <w:right w:val="none" w:sz="0" w:space="0" w:color="auto"/>
      </w:divBdr>
    </w:div>
    <w:div w:id="220676535">
      <w:bodyDiv w:val="1"/>
      <w:marLeft w:val="0"/>
      <w:marRight w:val="0"/>
      <w:marTop w:val="0"/>
      <w:marBottom w:val="0"/>
      <w:divBdr>
        <w:top w:val="none" w:sz="0" w:space="0" w:color="auto"/>
        <w:left w:val="none" w:sz="0" w:space="0" w:color="auto"/>
        <w:bottom w:val="none" w:sz="0" w:space="0" w:color="auto"/>
        <w:right w:val="none" w:sz="0" w:space="0" w:color="auto"/>
      </w:divBdr>
    </w:div>
    <w:div w:id="220872524">
      <w:bodyDiv w:val="1"/>
      <w:marLeft w:val="0"/>
      <w:marRight w:val="0"/>
      <w:marTop w:val="0"/>
      <w:marBottom w:val="0"/>
      <w:divBdr>
        <w:top w:val="none" w:sz="0" w:space="0" w:color="auto"/>
        <w:left w:val="none" w:sz="0" w:space="0" w:color="auto"/>
        <w:bottom w:val="none" w:sz="0" w:space="0" w:color="auto"/>
        <w:right w:val="none" w:sz="0" w:space="0" w:color="auto"/>
      </w:divBdr>
    </w:div>
    <w:div w:id="221061691">
      <w:bodyDiv w:val="1"/>
      <w:marLeft w:val="0"/>
      <w:marRight w:val="0"/>
      <w:marTop w:val="0"/>
      <w:marBottom w:val="0"/>
      <w:divBdr>
        <w:top w:val="none" w:sz="0" w:space="0" w:color="auto"/>
        <w:left w:val="none" w:sz="0" w:space="0" w:color="auto"/>
        <w:bottom w:val="none" w:sz="0" w:space="0" w:color="auto"/>
        <w:right w:val="none" w:sz="0" w:space="0" w:color="auto"/>
      </w:divBdr>
    </w:div>
    <w:div w:id="221332808">
      <w:bodyDiv w:val="1"/>
      <w:marLeft w:val="0"/>
      <w:marRight w:val="0"/>
      <w:marTop w:val="0"/>
      <w:marBottom w:val="0"/>
      <w:divBdr>
        <w:top w:val="none" w:sz="0" w:space="0" w:color="auto"/>
        <w:left w:val="none" w:sz="0" w:space="0" w:color="auto"/>
        <w:bottom w:val="none" w:sz="0" w:space="0" w:color="auto"/>
        <w:right w:val="none" w:sz="0" w:space="0" w:color="auto"/>
      </w:divBdr>
    </w:div>
    <w:div w:id="221524956">
      <w:bodyDiv w:val="1"/>
      <w:marLeft w:val="0"/>
      <w:marRight w:val="0"/>
      <w:marTop w:val="0"/>
      <w:marBottom w:val="0"/>
      <w:divBdr>
        <w:top w:val="none" w:sz="0" w:space="0" w:color="auto"/>
        <w:left w:val="none" w:sz="0" w:space="0" w:color="auto"/>
        <w:bottom w:val="none" w:sz="0" w:space="0" w:color="auto"/>
        <w:right w:val="none" w:sz="0" w:space="0" w:color="auto"/>
      </w:divBdr>
    </w:div>
    <w:div w:id="221525930">
      <w:bodyDiv w:val="1"/>
      <w:marLeft w:val="0"/>
      <w:marRight w:val="0"/>
      <w:marTop w:val="0"/>
      <w:marBottom w:val="0"/>
      <w:divBdr>
        <w:top w:val="none" w:sz="0" w:space="0" w:color="auto"/>
        <w:left w:val="none" w:sz="0" w:space="0" w:color="auto"/>
        <w:bottom w:val="none" w:sz="0" w:space="0" w:color="auto"/>
        <w:right w:val="none" w:sz="0" w:space="0" w:color="auto"/>
      </w:divBdr>
    </w:div>
    <w:div w:id="221529089">
      <w:bodyDiv w:val="1"/>
      <w:marLeft w:val="0"/>
      <w:marRight w:val="0"/>
      <w:marTop w:val="0"/>
      <w:marBottom w:val="0"/>
      <w:divBdr>
        <w:top w:val="none" w:sz="0" w:space="0" w:color="auto"/>
        <w:left w:val="none" w:sz="0" w:space="0" w:color="auto"/>
        <w:bottom w:val="none" w:sz="0" w:space="0" w:color="auto"/>
        <w:right w:val="none" w:sz="0" w:space="0" w:color="auto"/>
      </w:divBdr>
    </w:div>
    <w:div w:id="221793830">
      <w:bodyDiv w:val="1"/>
      <w:marLeft w:val="0"/>
      <w:marRight w:val="0"/>
      <w:marTop w:val="0"/>
      <w:marBottom w:val="0"/>
      <w:divBdr>
        <w:top w:val="none" w:sz="0" w:space="0" w:color="auto"/>
        <w:left w:val="none" w:sz="0" w:space="0" w:color="auto"/>
        <w:bottom w:val="none" w:sz="0" w:space="0" w:color="auto"/>
        <w:right w:val="none" w:sz="0" w:space="0" w:color="auto"/>
      </w:divBdr>
    </w:div>
    <w:div w:id="221840789">
      <w:bodyDiv w:val="1"/>
      <w:marLeft w:val="0"/>
      <w:marRight w:val="0"/>
      <w:marTop w:val="0"/>
      <w:marBottom w:val="0"/>
      <w:divBdr>
        <w:top w:val="none" w:sz="0" w:space="0" w:color="auto"/>
        <w:left w:val="none" w:sz="0" w:space="0" w:color="auto"/>
        <w:bottom w:val="none" w:sz="0" w:space="0" w:color="auto"/>
        <w:right w:val="none" w:sz="0" w:space="0" w:color="auto"/>
      </w:divBdr>
    </w:div>
    <w:div w:id="221909342">
      <w:bodyDiv w:val="1"/>
      <w:marLeft w:val="0"/>
      <w:marRight w:val="0"/>
      <w:marTop w:val="0"/>
      <w:marBottom w:val="0"/>
      <w:divBdr>
        <w:top w:val="none" w:sz="0" w:space="0" w:color="auto"/>
        <w:left w:val="none" w:sz="0" w:space="0" w:color="auto"/>
        <w:bottom w:val="none" w:sz="0" w:space="0" w:color="auto"/>
        <w:right w:val="none" w:sz="0" w:space="0" w:color="auto"/>
      </w:divBdr>
    </w:div>
    <w:div w:id="222183688">
      <w:bodyDiv w:val="1"/>
      <w:marLeft w:val="0"/>
      <w:marRight w:val="0"/>
      <w:marTop w:val="0"/>
      <w:marBottom w:val="0"/>
      <w:divBdr>
        <w:top w:val="none" w:sz="0" w:space="0" w:color="auto"/>
        <w:left w:val="none" w:sz="0" w:space="0" w:color="auto"/>
        <w:bottom w:val="none" w:sz="0" w:space="0" w:color="auto"/>
        <w:right w:val="none" w:sz="0" w:space="0" w:color="auto"/>
      </w:divBdr>
    </w:div>
    <w:div w:id="222185284">
      <w:bodyDiv w:val="1"/>
      <w:marLeft w:val="0"/>
      <w:marRight w:val="0"/>
      <w:marTop w:val="0"/>
      <w:marBottom w:val="0"/>
      <w:divBdr>
        <w:top w:val="none" w:sz="0" w:space="0" w:color="auto"/>
        <w:left w:val="none" w:sz="0" w:space="0" w:color="auto"/>
        <w:bottom w:val="none" w:sz="0" w:space="0" w:color="auto"/>
        <w:right w:val="none" w:sz="0" w:space="0" w:color="auto"/>
      </w:divBdr>
    </w:div>
    <w:div w:id="222369414">
      <w:bodyDiv w:val="1"/>
      <w:marLeft w:val="0"/>
      <w:marRight w:val="0"/>
      <w:marTop w:val="0"/>
      <w:marBottom w:val="0"/>
      <w:divBdr>
        <w:top w:val="none" w:sz="0" w:space="0" w:color="auto"/>
        <w:left w:val="none" w:sz="0" w:space="0" w:color="auto"/>
        <w:bottom w:val="none" w:sz="0" w:space="0" w:color="auto"/>
        <w:right w:val="none" w:sz="0" w:space="0" w:color="auto"/>
      </w:divBdr>
    </w:div>
    <w:div w:id="222761204">
      <w:bodyDiv w:val="1"/>
      <w:marLeft w:val="0"/>
      <w:marRight w:val="0"/>
      <w:marTop w:val="0"/>
      <w:marBottom w:val="0"/>
      <w:divBdr>
        <w:top w:val="none" w:sz="0" w:space="0" w:color="auto"/>
        <w:left w:val="none" w:sz="0" w:space="0" w:color="auto"/>
        <w:bottom w:val="none" w:sz="0" w:space="0" w:color="auto"/>
        <w:right w:val="none" w:sz="0" w:space="0" w:color="auto"/>
      </w:divBdr>
    </w:div>
    <w:div w:id="222762521">
      <w:bodyDiv w:val="1"/>
      <w:marLeft w:val="0"/>
      <w:marRight w:val="0"/>
      <w:marTop w:val="0"/>
      <w:marBottom w:val="0"/>
      <w:divBdr>
        <w:top w:val="none" w:sz="0" w:space="0" w:color="auto"/>
        <w:left w:val="none" w:sz="0" w:space="0" w:color="auto"/>
        <w:bottom w:val="none" w:sz="0" w:space="0" w:color="auto"/>
        <w:right w:val="none" w:sz="0" w:space="0" w:color="auto"/>
      </w:divBdr>
    </w:div>
    <w:div w:id="223106741">
      <w:bodyDiv w:val="1"/>
      <w:marLeft w:val="0"/>
      <w:marRight w:val="0"/>
      <w:marTop w:val="0"/>
      <w:marBottom w:val="0"/>
      <w:divBdr>
        <w:top w:val="none" w:sz="0" w:space="0" w:color="auto"/>
        <w:left w:val="none" w:sz="0" w:space="0" w:color="auto"/>
        <w:bottom w:val="none" w:sz="0" w:space="0" w:color="auto"/>
        <w:right w:val="none" w:sz="0" w:space="0" w:color="auto"/>
      </w:divBdr>
    </w:div>
    <w:div w:id="223107278">
      <w:bodyDiv w:val="1"/>
      <w:marLeft w:val="0"/>
      <w:marRight w:val="0"/>
      <w:marTop w:val="0"/>
      <w:marBottom w:val="0"/>
      <w:divBdr>
        <w:top w:val="none" w:sz="0" w:space="0" w:color="auto"/>
        <w:left w:val="none" w:sz="0" w:space="0" w:color="auto"/>
        <w:bottom w:val="none" w:sz="0" w:space="0" w:color="auto"/>
        <w:right w:val="none" w:sz="0" w:space="0" w:color="auto"/>
      </w:divBdr>
    </w:div>
    <w:div w:id="223109155">
      <w:bodyDiv w:val="1"/>
      <w:marLeft w:val="0"/>
      <w:marRight w:val="0"/>
      <w:marTop w:val="0"/>
      <w:marBottom w:val="0"/>
      <w:divBdr>
        <w:top w:val="none" w:sz="0" w:space="0" w:color="auto"/>
        <w:left w:val="none" w:sz="0" w:space="0" w:color="auto"/>
        <w:bottom w:val="none" w:sz="0" w:space="0" w:color="auto"/>
        <w:right w:val="none" w:sz="0" w:space="0" w:color="auto"/>
      </w:divBdr>
    </w:div>
    <w:div w:id="223370123">
      <w:bodyDiv w:val="1"/>
      <w:marLeft w:val="0"/>
      <w:marRight w:val="0"/>
      <w:marTop w:val="0"/>
      <w:marBottom w:val="0"/>
      <w:divBdr>
        <w:top w:val="none" w:sz="0" w:space="0" w:color="auto"/>
        <w:left w:val="none" w:sz="0" w:space="0" w:color="auto"/>
        <w:bottom w:val="none" w:sz="0" w:space="0" w:color="auto"/>
        <w:right w:val="none" w:sz="0" w:space="0" w:color="auto"/>
      </w:divBdr>
    </w:div>
    <w:div w:id="223374245">
      <w:bodyDiv w:val="1"/>
      <w:marLeft w:val="0"/>
      <w:marRight w:val="0"/>
      <w:marTop w:val="0"/>
      <w:marBottom w:val="0"/>
      <w:divBdr>
        <w:top w:val="none" w:sz="0" w:space="0" w:color="auto"/>
        <w:left w:val="none" w:sz="0" w:space="0" w:color="auto"/>
        <w:bottom w:val="none" w:sz="0" w:space="0" w:color="auto"/>
        <w:right w:val="none" w:sz="0" w:space="0" w:color="auto"/>
      </w:divBdr>
    </w:div>
    <w:div w:id="223488800">
      <w:bodyDiv w:val="1"/>
      <w:marLeft w:val="0"/>
      <w:marRight w:val="0"/>
      <w:marTop w:val="0"/>
      <w:marBottom w:val="0"/>
      <w:divBdr>
        <w:top w:val="none" w:sz="0" w:space="0" w:color="auto"/>
        <w:left w:val="none" w:sz="0" w:space="0" w:color="auto"/>
        <w:bottom w:val="none" w:sz="0" w:space="0" w:color="auto"/>
        <w:right w:val="none" w:sz="0" w:space="0" w:color="auto"/>
      </w:divBdr>
    </w:div>
    <w:div w:id="223570873">
      <w:bodyDiv w:val="1"/>
      <w:marLeft w:val="0"/>
      <w:marRight w:val="0"/>
      <w:marTop w:val="0"/>
      <w:marBottom w:val="0"/>
      <w:divBdr>
        <w:top w:val="none" w:sz="0" w:space="0" w:color="auto"/>
        <w:left w:val="none" w:sz="0" w:space="0" w:color="auto"/>
        <w:bottom w:val="none" w:sz="0" w:space="0" w:color="auto"/>
        <w:right w:val="none" w:sz="0" w:space="0" w:color="auto"/>
      </w:divBdr>
    </w:div>
    <w:div w:id="224151358">
      <w:bodyDiv w:val="1"/>
      <w:marLeft w:val="0"/>
      <w:marRight w:val="0"/>
      <w:marTop w:val="0"/>
      <w:marBottom w:val="0"/>
      <w:divBdr>
        <w:top w:val="none" w:sz="0" w:space="0" w:color="auto"/>
        <w:left w:val="none" w:sz="0" w:space="0" w:color="auto"/>
        <w:bottom w:val="none" w:sz="0" w:space="0" w:color="auto"/>
        <w:right w:val="none" w:sz="0" w:space="0" w:color="auto"/>
      </w:divBdr>
    </w:div>
    <w:div w:id="224226321">
      <w:bodyDiv w:val="1"/>
      <w:marLeft w:val="0"/>
      <w:marRight w:val="0"/>
      <w:marTop w:val="0"/>
      <w:marBottom w:val="0"/>
      <w:divBdr>
        <w:top w:val="none" w:sz="0" w:space="0" w:color="auto"/>
        <w:left w:val="none" w:sz="0" w:space="0" w:color="auto"/>
        <w:bottom w:val="none" w:sz="0" w:space="0" w:color="auto"/>
        <w:right w:val="none" w:sz="0" w:space="0" w:color="auto"/>
      </w:divBdr>
    </w:div>
    <w:div w:id="224461556">
      <w:bodyDiv w:val="1"/>
      <w:marLeft w:val="0"/>
      <w:marRight w:val="0"/>
      <w:marTop w:val="0"/>
      <w:marBottom w:val="0"/>
      <w:divBdr>
        <w:top w:val="none" w:sz="0" w:space="0" w:color="auto"/>
        <w:left w:val="none" w:sz="0" w:space="0" w:color="auto"/>
        <w:bottom w:val="none" w:sz="0" w:space="0" w:color="auto"/>
        <w:right w:val="none" w:sz="0" w:space="0" w:color="auto"/>
      </w:divBdr>
    </w:div>
    <w:div w:id="224604156">
      <w:bodyDiv w:val="1"/>
      <w:marLeft w:val="0"/>
      <w:marRight w:val="0"/>
      <w:marTop w:val="0"/>
      <w:marBottom w:val="0"/>
      <w:divBdr>
        <w:top w:val="none" w:sz="0" w:space="0" w:color="auto"/>
        <w:left w:val="none" w:sz="0" w:space="0" w:color="auto"/>
        <w:bottom w:val="none" w:sz="0" w:space="0" w:color="auto"/>
        <w:right w:val="none" w:sz="0" w:space="0" w:color="auto"/>
      </w:divBdr>
    </w:div>
    <w:div w:id="225189128">
      <w:bodyDiv w:val="1"/>
      <w:marLeft w:val="0"/>
      <w:marRight w:val="0"/>
      <w:marTop w:val="0"/>
      <w:marBottom w:val="0"/>
      <w:divBdr>
        <w:top w:val="none" w:sz="0" w:space="0" w:color="auto"/>
        <w:left w:val="none" w:sz="0" w:space="0" w:color="auto"/>
        <w:bottom w:val="none" w:sz="0" w:space="0" w:color="auto"/>
        <w:right w:val="none" w:sz="0" w:space="0" w:color="auto"/>
      </w:divBdr>
    </w:div>
    <w:div w:id="225265123">
      <w:bodyDiv w:val="1"/>
      <w:marLeft w:val="0"/>
      <w:marRight w:val="0"/>
      <w:marTop w:val="0"/>
      <w:marBottom w:val="0"/>
      <w:divBdr>
        <w:top w:val="none" w:sz="0" w:space="0" w:color="auto"/>
        <w:left w:val="none" w:sz="0" w:space="0" w:color="auto"/>
        <w:bottom w:val="none" w:sz="0" w:space="0" w:color="auto"/>
        <w:right w:val="none" w:sz="0" w:space="0" w:color="auto"/>
      </w:divBdr>
    </w:div>
    <w:div w:id="225339101">
      <w:bodyDiv w:val="1"/>
      <w:marLeft w:val="0"/>
      <w:marRight w:val="0"/>
      <w:marTop w:val="0"/>
      <w:marBottom w:val="0"/>
      <w:divBdr>
        <w:top w:val="none" w:sz="0" w:space="0" w:color="auto"/>
        <w:left w:val="none" w:sz="0" w:space="0" w:color="auto"/>
        <w:bottom w:val="none" w:sz="0" w:space="0" w:color="auto"/>
        <w:right w:val="none" w:sz="0" w:space="0" w:color="auto"/>
      </w:divBdr>
    </w:div>
    <w:div w:id="225846429">
      <w:bodyDiv w:val="1"/>
      <w:marLeft w:val="0"/>
      <w:marRight w:val="0"/>
      <w:marTop w:val="0"/>
      <w:marBottom w:val="0"/>
      <w:divBdr>
        <w:top w:val="none" w:sz="0" w:space="0" w:color="auto"/>
        <w:left w:val="none" w:sz="0" w:space="0" w:color="auto"/>
        <w:bottom w:val="none" w:sz="0" w:space="0" w:color="auto"/>
        <w:right w:val="none" w:sz="0" w:space="0" w:color="auto"/>
      </w:divBdr>
    </w:div>
    <w:div w:id="226185603">
      <w:bodyDiv w:val="1"/>
      <w:marLeft w:val="0"/>
      <w:marRight w:val="0"/>
      <w:marTop w:val="0"/>
      <w:marBottom w:val="0"/>
      <w:divBdr>
        <w:top w:val="none" w:sz="0" w:space="0" w:color="auto"/>
        <w:left w:val="none" w:sz="0" w:space="0" w:color="auto"/>
        <w:bottom w:val="none" w:sz="0" w:space="0" w:color="auto"/>
        <w:right w:val="none" w:sz="0" w:space="0" w:color="auto"/>
      </w:divBdr>
    </w:div>
    <w:div w:id="226377572">
      <w:bodyDiv w:val="1"/>
      <w:marLeft w:val="0"/>
      <w:marRight w:val="0"/>
      <w:marTop w:val="0"/>
      <w:marBottom w:val="0"/>
      <w:divBdr>
        <w:top w:val="none" w:sz="0" w:space="0" w:color="auto"/>
        <w:left w:val="none" w:sz="0" w:space="0" w:color="auto"/>
        <w:bottom w:val="none" w:sz="0" w:space="0" w:color="auto"/>
        <w:right w:val="none" w:sz="0" w:space="0" w:color="auto"/>
      </w:divBdr>
    </w:div>
    <w:div w:id="226381078">
      <w:bodyDiv w:val="1"/>
      <w:marLeft w:val="0"/>
      <w:marRight w:val="0"/>
      <w:marTop w:val="0"/>
      <w:marBottom w:val="0"/>
      <w:divBdr>
        <w:top w:val="none" w:sz="0" w:space="0" w:color="auto"/>
        <w:left w:val="none" w:sz="0" w:space="0" w:color="auto"/>
        <w:bottom w:val="none" w:sz="0" w:space="0" w:color="auto"/>
        <w:right w:val="none" w:sz="0" w:space="0" w:color="auto"/>
      </w:divBdr>
    </w:div>
    <w:div w:id="226690693">
      <w:bodyDiv w:val="1"/>
      <w:marLeft w:val="0"/>
      <w:marRight w:val="0"/>
      <w:marTop w:val="0"/>
      <w:marBottom w:val="0"/>
      <w:divBdr>
        <w:top w:val="none" w:sz="0" w:space="0" w:color="auto"/>
        <w:left w:val="none" w:sz="0" w:space="0" w:color="auto"/>
        <w:bottom w:val="none" w:sz="0" w:space="0" w:color="auto"/>
        <w:right w:val="none" w:sz="0" w:space="0" w:color="auto"/>
      </w:divBdr>
    </w:div>
    <w:div w:id="227114949">
      <w:bodyDiv w:val="1"/>
      <w:marLeft w:val="0"/>
      <w:marRight w:val="0"/>
      <w:marTop w:val="0"/>
      <w:marBottom w:val="0"/>
      <w:divBdr>
        <w:top w:val="none" w:sz="0" w:space="0" w:color="auto"/>
        <w:left w:val="none" w:sz="0" w:space="0" w:color="auto"/>
        <w:bottom w:val="none" w:sz="0" w:space="0" w:color="auto"/>
        <w:right w:val="none" w:sz="0" w:space="0" w:color="auto"/>
      </w:divBdr>
    </w:div>
    <w:div w:id="227427227">
      <w:bodyDiv w:val="1"/>
      <w:marLeft w:val="0"/>
      <w:marRight w:val="0"/>
      <w:marTop w:val="0"/>
      <w:marBottom w:val="0"/>
      <w:divBdr>
        <w:top w:val="none" w:sz="0" w:space="0" w:color="auto"/>
        <w:left w:val="none" w:sz="0" w:space="0" w:color="auto"/>
        <w:bottom w:val="none" w:sz="0" w:space="0" w:color="auto"/>
        <w:right w:val="none" w:sz="0" w:space="0" w:color="auto"/>
      </w:divBdr>
    </w:div>
    <w:div w:id="227572137">
      <w:bodyDiv w:val="1"/>
      <w:marLeft w:val="0"/>
      <w:marRight w:val="0"/>
      <w:marTop w:val="0"/>
      <w:marBottom w:val="0"/>
      <w:divBdr>
        <w:top w:val="none" w:sz="0" w:space="0" w:color="auto"/>
        <w:left w:val="none" w:sz="0" w:space="0" w:color="auto"/>
        <w:bottom w:val="none" w:sz="0" w:space="0" w:color="auto"/>
        <w:right w:val="none" w:sz="0" w:space="0" w:color="auto"/>
      </w:divBdr>
    </w:div>
    <w:div w:id="227612618">
      <w:bodyDiv w:val="1"/>
      <w:marLeft w:val="0"/>
      <w:marRight w:val="0"/>
      <w:marTop w:val="0"/>
      <w:marBottom w:val="0"/>
      <w:divBdr>
        <w:top w:val="none" w:sz="0" w:space="0" w:color="auto"/>
        <w:left w:val="none" w:sz="0" w:space="0" w:color="auto"/>
        <w:bottom w:val="none" w:sz="0" w:space="0" w:color="auto"/>
        <w:right w:val="none" w:sz="0" w:space="0" w:color="auto"/>
      </w:divBdr>
    </w:div>
    <w:div w:id="229124626">
      <w:bodyDiv w:val="1"/>
      <w:marLeft w:val="0"/>
      <w:marRight w:val="0"/>
      <w:marTop w:val="0"/>
      <w:marBottom w:val="0"/>
      <w:divBdr>
        <w:top w:val="none" w:sz="0" w:space="0" w:color="auto"/>
        <w:left w:val="none" w:sz="0" w:space="0" w:color="auto"/>
        <w:bottom w:val="none" w:sz="0" w:space="0" w:color="auto"/>
        <w:right w:val="none" w:sz="0" w:space="0" w:color="auto"/>
      </w:divBdr>
    </w:div>
    <w:div w:id="229704178">
      <w:bodyDiv w:val="1"/>
      <w:marLeft w:val="0"/>
      <w:marRight w:val="0"/>
      <w:marTop w:val="0"/>
      <w:marBottom w:val="0"/>
      <w:divBdr>
        <w:top w:val="none" w:sz="0" w:space="0" w:color="auto"/>
        <w:left w:val="none" w:sz="0" w:space="0" w:color="auto"/>
        <w:bottom w:val="none" w:sz="0" w:space="0" w:color="auto"/>
        <w:right w:val="none" w:sz="0" w:space="0" w:color="auto"/>
      </w:divBdr>
    </w:div>
    <w:div w:id="229923864">
      <w:bodyDiv w:val="1"/>
      <w:marLeft w:val="0"/>
      <w:marRight w:val="0"/>
      <w:marTop w:val="0"/>
      <w:marBottom w:val="0"/>
      <w:divBdr>
        <w:top w:val="none" w:sz="0" w:space="0" w:color="auto"/>
        <w:left w:val="none" w:sz="0" w:space="0" w:color="auto"/>
        <w:bottom w:val="none" w:sz="0" w:space="0" w:color="auto"/>
        <w:right w:val="none" w:sz="0" w:space="0" w:color="auto"/>
      </w:divBdr>
    </w:div>
    <w:div w:id="229929033">
      <w:bodyDiv w:val="1"/>
      <w:marLeft w:val="0"/>
      <w:marRight w:val="0"/>
      <w:marTop w:val="0"/>
      <w:marBottom w:val="0"/>
      <w:divBdr>
        <w:top w:val="none" w:sz="0" w:space="0" w:color="auto"/>
        <w:left w:val="none" w:sz="0" w:space="0" w:color="auto"/>
        <w:bottom w:val="none" w:sz="0" w:space="0" w:color="auto"/>
        <w:right w:val="none" w:sz="0" w:space="0" w:color="auto"/>
      </w:divBdr>
    </w:div>
    <w:div w:id="230048882">
      <w:bodyDiv w:val="1"/>
      <w:marLeft w:val="0"/>
      <w:marRight w:val="0"/>
      <w:marTop w:val="0"/>
      <w:marBottom w:val="0"/>
      <w:divBdr>
        <w:top w:val="none" w:sz="0" w:space="0" w:color="auto"/>
        <w:left w:val="none" w:sz="0" w:space="0" w:color="auto"/>
        <w:bottom w:val="none" w:sz="0" w:space="0" w:color="auto"/>
        <w:right w:val="none" w:sz="0" w:space="0" w:color="auto"/>
      </w:divBdr>
    </w:div>
    <w:div w:id="230427351">
      <w:bodyDiv w:val="1"/>
      <w:marLeft w:val="0"/>
      <w:marRight w:val="0"/>
      <w:marTop w:val="0"/>
      <w:marBottom w:val="0"/>
      <w:divBdr>
        <w:top w:val="none" w:sz="0" w:space="0" w:color="auto"/>
        <w:left w:val="none" w:sz="0" w:space="0" w:color="auto"/>
        <w:bottom w:val="none" w:sz="0" w:space="0" w:color="auto"/>
        <w:right w:val="none" w:sz="0" w:space="0" w:color="auto"/>
      </w:divBdr>
    </w:div>
    <w:div w:id="230428301">
      <w:bodyDiv w:val="1"/>
      <w:marLeft w:val="0"/>
      <w:marRight w:val="0"/>
      <w:marTop w:val="0"/>
      <w:marBottom w:val="0"/>
      <w:divBdr>
        <w:top w:val="none" w:sz="0" w:space="0" w:color="auto"/>
        <w:left w:val="none" w:sz="0" w:space="0" w:color="auto"/>
        <w:bottom w:val="none" w:sz="0" w:space="0" w:color="auto"/>
        <w:right w:val="none" w:sz="0" w:space="0" w:color="auto"/>
      </w:divBdr>
    </w:div>
    <w:div w:id="231431492">
      <w:bodyDiv w:val="1"/>
      <w:marLeft w:val="0"/>
      <w:marRight w:val="0"/>
      <w:marTop w:val="0"/>
      <w:marBottom w:val="0"/>
      <w:divBdr>
        <w:top w:val="none" w:sz="0" w:space="0" w:color="auto"/>
        <w:left w:val="none" w:sz="0" w:space="0" w:color="auto"/>
        <w:bottom w:val="none" w:sz="0" w:space="0" w:color="auto"/>
        <w:right w:val="none" w:sz="0" w:space="0" w:color="auto"/>
      </w:divBdr>
    </w:div>
    <w:div w:id="231503308">
      <w:bodyDiv w:val="1"/>
      <w:marLeft w:val="0"/>
      <w:marRight w:val="0"/>
      <w:marTop w:val="0"/>
      <w:marBottom w:val="0"/>
      <w:divBdr>
        <w:top w:val="none" w:sz="0" w:space="0" w:color="auto"/>
        <w:left w:val="none" w:sz="0" w:space="0" w:color="auto"/>
        <w:bottom w:val="none" w:sz="0" w:space="0" w:color="auto"/>
        <w:right w:val="none" w:sz="0" w:space="0" w:color="auto"/>
      </w:divBdr>
    </w:div>
    <w:div w:id="231737030">
      <w:bodyDiv w:val="1"/>
      <w:marLeft w:val="0"/>
      <w:marRight w:val="0"/>
      <w:marTop w:val="0"/>
      <w:marBottom w:val="0"/>
      <w:divBdr>
        <w:top w:val="none" w:sz="0" w:space="0" w:color="auto"/>
        <w:left w:val="none" w:sz="0" w:space="0" w:color="auto"/>
        <w:bottom w:val="none" w:sz="0" w:space="0" w:color="auto"/>
        <w:right w:val="none" w:sz="0" w:space="0" w:color="auto"/>
      </w:divBdr>
    </w:div>
    <w:div w:id="231745754">
      <w:bodyDiv w:val="1"/>
      <w:marLeft w:val="0"/>
      <w:marRight w:val="0"/>
      <w:marTop w:val="0"/>
      <w:marBottom w:val="0"/>
      <w:divBdr>
        <w:top w:val="none" w:sz="0" w:space="0" w:color="auto"/>
        <w:left w:val="none" w:sz="0" w:space="0" w:color="auto"/>
        <w:bottom w:val="none" w:sz="0" w:space="0" w:color="auto"/>
        <w:right w:val="none" w:sz="0" w:space="0" w:color="auto"/>
      </w:divBdr>
    </w:div>
    <w:div w:id="232014600">
      <w:bodyDiv w:val="1"/>
      <w:marLeft w:val="0"/>
      <w:marRight w:val="0"/>
      <w:marTop w:val="0"/>
      <w:marBottom w:val="0"/>
      <w:divBdr>
        <w:top w:val="none" w:sz="0" w:space="0" w:color="auto"/>
        <w:left w:val="none" w:sz="0" w:space="0" w:color="auto"/>
        <w:bottom w:val="none" w:sz="0" w:space="0" w:color="auto"/>
        <w:right w:val="none" w:sz="0" w:space="0" w:color="auto"/>
      </w:divBdr>
    </w:div>
    <w:div w:id="232199949">
      <w:bodyDiv w:val="1"/>
      <w:marLeft w:val="0"/>
      <w:marRight w:val="0"/>
      <w:marTop w:val="0"/>
      <w:marBottom w:val="0"/>
      <w:divBdr>
        <w:top w:val="none" w:sz="0" w:space="0" w:color="auto"/>
        <w:left w:val="none" w:sz="0" w:space="0" w:color="auto"/>
        <w:bottom w:val="none" w:sz="0" w:space="0" w:color="auto"/>
        <w:right w:val="none" w:sz="0" w:space="0" w:color="auto"/>
      </w:divBdr>
    </w:div>
    <w:div w:id="232205982">
      <w:bodyDiv w:val="1"/>
      <w:marLeft w:val="0"/>
      <w:marRight w:val="0"/>
      <w:marTop w:val="0"/>
      <w:marBottom w:val="0"/>
      <w:divBdr>
        <w:top w:val="none" w:sz="0" w:space="0" w:color="auto"/>
        <w:left w:val="none" w:sz="0" w:space="0" w:color="auto"/>
        <w:bottom w:val="none" w:sz="0" w:space="0" w:color="auto"/>
        <w:right w:val="none" w:sz="0" w:space="0" w:color="auto"/>
      </w:divBdr>
    </w:div>
    <w:div w:id="232350038">
      <w:bodyDiv w:val="1"/>
      <w:marLeft w:val="0"/>
      <w:marRight w:val="0"/>
      <w:marTop w:val="0"/>
      <w:marBottom w:val="0"/>
      <w:divBdr>
        <w:top w:val="none" w:sz="0" w:space="0" w:color="auto"/>
        <w:left w:val="none" w:sz="0" w:space="0" w:color="auto"/>
        <w:bottom w:val="none" w:sz="0" w:space="0" w:color="auto"/>
        <w:right w:val="none" w:sz="0" w:space="0" w:color="auto"/>
      </w:divBdr>
    </w:div>
    <w:div w:id="232546718">
      <w:bodyDiv w:val="1"/>
      <w:marLeft w:val="0"/>
      <w:marRight w:val="0"/>
      <w:marTop w:val="0"/>
      <w:marBottom w:val="0"/>
      <w:divBdr>
        <w:top w:val="none" w:sz="0" w:space="0" w:color="auto"/>
        <w:left w:val="none" w:sz="0" w:space="0" w:color="auto"/>
        <w:bottom w:val="none" w:sz="0" w:space="0" w:color="auto"/>
        <w:right w:val="none" w:sz="0" w:space="0" w:color="auto"/>
      </w:divBdr>
    </w:div>
    <w:div w:id="232935722">
      <w:bodyDiv w:val="1"/>
      <w:marLeft w:val="0"/>
      <w:marRight w:val="0"/>
      <w:marTop w:val="0"/>
      <w:marBottom w:val="0"/>
      <w:divBdr>
        <w:top w:val="none" w:sz="0" w:space="0" w:color="auto"/>
        <w:left w:val="none" w:sz="0" w:space="0" w:color="auto"/>
        <w:bottom w:val="none" w:sz="0" w:space="0" w:color="auto"/>
        <w:right w:val="none" w:sz="0" w:space="0" w:color="auto"/>
      </w:divBdr>
    </w:div>
    <w:div w:id="233392182">
      <w:bodyDiv w:val="1"/>
      <w:marLeft w:val="0"/>
      <w:marRight w:val="0"/>
      <w:marTop w:val="0"/>
      <w:marBottom w:val="0"/>
      <w:divBdr>
        <w:top w:val="none" w:sz="0" w:space="0" w:color="auto"/>
        <w:left w:val="none" w:sz="0" w:space="0" w:color="auto"/>
        <w:bottom w:val="none" w:sz="0" w:space="0" w:color="auto"/>
        <w:right w:val="none" w:sz="0" w:space="0" w:color="auto"/>
      </w:divBdr>
    </w:div>
    <w:div w:id="233393981">
      <w:bodyDiv w:val="1"/>
      <w:marLeft w:val="0"/>
      <w:marRight w:val="0"/>
      <w:marTop w:val="0"/>
      <w:marBottom w:val="0"/>
      <w:divBdr>
        <w:top w:val="none" w:sz="0" w:space="0" w:color="auto"/>
        <w:left w:val="none" w:sz="0" w:space="0" w:color="auto"/>
        <w:bottom w:val="none" w:sz="0" w:space="0" w:color="auto"/>
        <w:right w:val="none" w:sz="0" w:space="0" w:color="auto"/>
      </w:divBdr>
    </w:div>
    <w:div w:id="233708640">
      <w:bodyDiv w:val="1"/>
      <w:marLeft w:val="0"/>
      <w:marRight w:val="0"/>
      <w:marTop w:val="0"/>
      <w:marBottom w:val="0"/>
      <w:divBdr>
        <w:top w:val="none" w:sz="0" w:space="0" w:color="auto"/>
        <w:left w:val="none" w:sz="0" w:space="0" w:color="auto"/>
        <w:bottom w:val="none" w:sz="0" w:space="0" w:color="auto"/>
        <w:right w:val="none" w:sz="0" w:space="0" w:color="auto"/>
      </w:divBdr>
    </w:div>
    <w:div w:id="233783605">
      <w:bodyDiv w:val="1"/>
      <w:marLeft w:val="0"/>
      <w:marRight w:val="0"/>
      <w:marTop w:val="0"/>
      <w:marBottom w:val="0"/>
      <w:divBdr>
        <w:top w:val="none" w:sz="0" w:space="0" w:color="auto"/>
        <w:left w:val="none" w:sz="0" w:space="0" w:color="auto"/>
        <w:bottom w:val="none" w:sz="0" w:space="0" w:color="auto"/>
        <w:right w:val="none" w:sz="0" w:space="0" w:color="auto"/>
      </w:divBdr>
    </w:div>
    <w:div w:id="233862007">
      <w:bodyDiv w:val="1"/>
      <w:marLeft w:val="0"/>
      <w:marRight w:val="0"/>
      <w:marTop w:val="0"/>
      <w:marBottom w:val="0"/>
      <w:divBdr>
        <w:top w:val="none" w:sz="0" w:space="0" w:color="auto"/>
        <w:left w:val="none" w:sz="0" w:space="0" w:color="auto"/>
        <w:bottom w:val="none" w:sz="0" w:space="0" w:color="auto"/>
        <w:right w:val="none" w:sz="0" w:space="0" w:color="auto"/>
      </w:divBdr>
    </w:div>
    <w:div w:id="233976209">
      <w:bodyDiv w:val="1"/>
      <w:marLeft w:val="0"/>
      <w:marRight w:val="0"/>
      <w:marTop w:val="0"/>
      <w:marBottom w:val="0"/>
      <w:divBdr>
        <w:top w:val="none" w:sz="0" w:space="0" w:color="auto"/>
        <w:left w:val="none" w:sz="0" w:space="0" w:color="auto"/>
        <w:bottom w:val="none" w:sz="0" w:space="0" w:color="auto"/>
        <w:right w:val="none" w:sz="0" w:space="0" w:color="auto"/>
      </w:divBdr>
    </w:div>
    <w:div w:id="234511933">
      <w:bodyDiv w:val="1"/>
      <w:marLeft w:val="0"/>
      <w:marRight w:val="0"/>
      <w:marTop w:val="0"/>
      <w:marBottom w:val="0"/>
      <w:divBdr>
        <w:top w:val="none" w:sz="0" w:space="0" w:color="auto"/>
        <w:left w:val="none" w:sz="0" w:space="0" w:color="auto"/>
        <w:bottom w:val="none" w:sz="0" w:space="0" w:color="auto"/>
        <w:right w:val="none" w:sz="0" w:space="0" w:color="auto"/>
      </w:divBdr>
    </w:div>
    <w:div w:id="235601922">
      <w:bodyDiv w:val="1"/>
      <w:marLeft w:val="0"/>
      <w:marRight w:val="0"/>
      <w:marTop w:val="0"/>
      <w:marBottom w:val="0"/>
      <w:divBdr>
        <w:top w:val="none" w:sz="0" w:space="0" w:color="auto"/>
        <w:left w:val="none" w:sz="0" w:space="0" w:color="auto"/>
        <w:bottom w:val="none" w:sz="0" w:space="0" w:color="auto"/>
        <w:right w:val="none" w:sz="0" w:space="0" w:color="auto"/>
      </w:divBdr>
    </w:div>
    <w:div w:id="235626518">
      <w:bodyDiv w:val="1"/>
      <w:marLeft w:val="0"/>
      <w:marRight w:val="0"/>
      <w:marTop w:val="0"/>
      <w:marBottom w:val="0"/>
      <w:divBdr>
        <w:top w:val="none" w:sz="0" w:space="0" w:color="auto"/>
        <w:left w:val="none" w:sz="0" w:space="0" w:color="auto"/>
        <w:bottom w:val="none" w:sz="0" w:space="0" w:color="auto"/>
        <w:right w:val="none" w:sz="0" w:space="0" w:color="auto"/>
      </w:divBdr>
    </w:div>
    <w:div w:id="235942328">
      <w:bodyDiv w:val="1"/>
      <w:marLeft w:val="0"/>
      <w:marRight w:val="0"/>
      <w:marTop w:val="0"/>
      <w:marBottom w:val="0"/>
      <w:divBdr>
        <w:top w:val="none" w:sz="0" w:space="0" w:color="auto"/>
        <w:left w:val="none" w:sz="0" w:space="0" w:color="auto"/>
        <w:bottom w:val="none" w:sz="0" w:space="0" w:color="auto"/>
        <w:right w:val="none" w:sz="0" w:space="0" w:color="auto"/>
      </w:divBdr>
    </w:div>
    <w:div w:id="236286873">
      <w:bodyDiv w:val="1"/>
      <w:marLeft w:val="0"/>
      <w:marRight w:val="0"/>
      <w:marTop w:val="0"/>
      <w:marBottom w:val="0"/>
      <w:divBdr>
        <w:top w:val="none" w:sz="0" w:space="0" w:color="auto"/>
        <w:left w:val="none" w:sz="0" w:space="0" w:color="auto"/>
        <w:bottom w:val="none" w:sz="0" w:space="0" w:color="auto"/>
        <w:right w:val="none" w:sz="0" w:space="0" w:color="auto"/>
      </w:divBdr>
    </w:div>
    <w:div w:id="236520770">
      <w:bodyDiv w:val="1"/>
      <w:marLeft w:val="0"/>
      <w:marRight w:val="0"/>
      <w:marTop w:val="0"/>
      <w:marBottom w:val="0"/>
      <w:divBdr>
        <w:top w:val="none" w:sz="0" w:space="0" w:color="auto"/>
        <w:left w:val="none" w:sz="0" w:space="0" w:color="auto"/>
        <w:bottom w:val="none" w:sz="0" w:space="0" w:color="auto"/>
        <w:right w:val="none" w:sz="0" w:space="0" w:color="auto"/>
      </w:divBdr>
    </w:div>
    <w:div w:id="236716121">
      <w:bodyDiv w:val="1"/>
      <w:marLeft w:val="0"/>
      <w:marRight w:val="0"/>
      <w:marTop w:val="0"/>
      <w:marBottom w:val="0"/>
      <w:divBdr>
        <w:top w:val="none" w:sz="0" w:space="0" w:color="auto"/>
        <w:left w:val="none" w:sz="0" w:space="0" w:color="auto"/>
        <w:bottom w:val="none" w:sz="0" w:space="0" w:color="auto"/>
        <w:right w:val="none" w:sz="0" w:space="0" w:color="auto"/>
      </w:divBdr>
    </w:div>
    <w:div w:id="236746528">
      <w:bodyDiv w:val="1"/>
      <w:marLeft w:val="0"/>
      <w:marRight w:val="0"/>
      <w:marTop w:val="0"/>
      <w:marBottom w:val="0"/>
      <w:divBdr>
        <w:top w:val="none" w:sz="0" w:space="0" w:color="auto"/>
        <w:left w:val="none" w:sz="0" w:space="0" w:color="auto"/>
        <w:bottom w:val="none" w:sz="0" w:space="0" w:color="auto"/>
        <w:right w:val="none" w:sz="0" w:space="0" w:color="auto"/>
      </w:divBdr>
    </w:div>
    <w:div w:id="236943979">
      <w:bodyDiv w:val="1"/>
      <w:marLeft w:val="0"/>
      <w:marRight w:val="0"/>
      <w:marTop w:val="0"/>
      <w:marBottom w:val="0"/>
      <w:divBdr>
        <w:top w:val="none" w:sz="0" w:space="0" w:color="auto"/>
        <w:left w:val="none" w:sz="0" w:space="0" w:color="auto"/>
        <w:bottom w:val="none" w:sz="0" w:space="0" w:color="auto"/>
        <w:right w:val="none" w:sz="0" w:space="0" w:color="auto"/>
      </w:divBdr>
    </w:div>
    <w:div w:id="236979698">
      <w:bodyDiv w:val="1"/>
      <w:marLeft w:val="0"/>
      <w:marRight w:val="0"/>
      <w:marTop w:val="0"/>
      <w:marBottom w:val="0"/>
      <w:divBdr>
        <w:top w:val="none" w:sz="0" w:space="0" w:color="auto"/>
        <w:left w:val="none" w:sz="0" w:space="0" w:color="auto"/>
        <w:bottom w:val="none" w:sz="0" w:space="0" w:color="auto"/>
        <w:right w:val="none" w:sz="0" w:space="0" w:color="auto"/>
      </w:divBdr>
    </w:div>
    <w:div w:id="237253024">
      <w:bodyDiv w:val="1"/>
      <w:marLeft w:val="0"/>
      <w:marRight w:val="0"/>
      <w:marTop w:val="0"/>
      <w:marBottom w:val="0"/>
      <w:divBdr>
        <w:top w:val="none" w:sz="0" w:space="0" w:color="auto"/>
        <w:left w:val="none" w:sz="0" w:space="0" w:color="auto"/>
        <w:bottom w:val="none" w:sz="0" w:space="0" w:color="auto"/>
        <w:right w:val="none" w:sz="0" w:space="0" w:color="auto"/>
      </w:divBdr>
    </w:div>
    <w:div w:id="237792633">
      <w:bodyDiv w:val="1"/>
      <w:marLeft w:val="0"/>
      <w:marRight w:val="0"/>
      <w:marTop w:val="0"/>
      <w:marBottom w:val="0"/>
      <w:divBdr>
        <w:top w:val="none" w:sz="0" w:space="0" w:color="auto"/>
        <w:left w:val="none" w:sz="0" w:space="0" w:color="auto"/>
        <w:bottom w:val="none" w:sz="0" w:space="0" w:color="auto"/>
        <w:right w:val="none" w:sz="0" w:space="0" w:color="auto"/>
      </w:divBdr>
    </w:div>
    <w:div w:id="237793325">
      <w:bodyDiv w:val="1"/>
      <w:marLeft w:val="0"/>
      <w:marRight w:val="0"/>
      <w:marTop w:val="0"/>
      <w:marBottom w:val="0"/>
      <w:divBdr>
        <w:top w:val="none" w:sz="0" w:space="0" w:color="auto"/>
        <w:left w:val="none" w:sz="0" w:space="0" w:color="auto"/>
        <w:bottom w:val="none" w:sz="0" w:space="0" w:color="auto"/>
        <w:right w:val="none" w:sz="0" w:space="0" w:color="auto"/>
      </w:divBdr>
    </w:div>
    <w:div w:id="237981020">
      <w:bodyDiv w:val="1"/>
      <w:marLeft w:val="0"/>
      <w:marRight w:val="0"/>
      <w:marTop w:val="0"/>
      <w:marBottom w:val="0"/>
      <w:divBdr>
        <w:top w:val="none" w:sz="0" w:space="0" w:color="auto"/>
        <w:left w:val="none" w:sz="0" w:space="0" w:color="auto"/>
        <w:bottom w:val="none" w:sz="0" w:space="0" w:color="auto"/>
        <w:right w:val="none" w:sz="0" w:space="0" w:color="auto"/>
      </w:divBdr>
    </w:div>
    <w:div w:id="238027741">
      <w:bodyDiv w:val="1"/>
      <w:marLeft w:val="0"/>
      <w:marRight w:val="0"/>
      <w:marTop w:val="0"/>
      <w:marBottom w:val="0"/>
      <w:divBdr>
        <w:top w:val="none" w:sz="0" w:space="0" w:color="auto"/>
        <w:left w:val="none" w:sz="0" w:space="0" w:color="auto"/>
        <w:bottom w:val="none" w:sz="0" w:space="0" w:color="auto"/>
        <w:right w:val="none" w:sz="0" w:space="0" w:color="auto"/>
      </w:divBdr>
    </w:div>
    <w:div w:id="238054214">
      <w:bodyDiv w:val="1"/>
      <w:marLeft w:val="0"/>
      <w:marRight w:val="0"/>
      <w:marTop w:val="0"/>
      <w:marBottom w:val="0"/>
      <w:divBdr>
        <w:top w:val="none" w:sz="0" w:space="0" w:color="auto"/>
        <w:left w:val="none" w:sz="0" w:space="0" w:color="auto"/>
        <w:bottom w:val="none" w:sz="0" w:space="0" w:color="auto"/>
        <w:right w:val="none" w:sz="0" w:space="0" w:color="auto"/>
      </w:divBdr>
    </w:div>
    <w:div w:id="238366862">
      <w:bodyDiv w:val="1"/>
      <w:marLeft w:val="0"/>
      <w:marRight w:val="0"/>
      <w:marTop w:val="0"/>
      <w:marBottom w:val="0"/>
      <w:divBdr>
        <w:top w:val="none" w:sz="0" w:space="0" w:color="auto"/>
        <w:left w:val="none" w:sz="0" w:space="0" w:color="auto"/>
        <w:bottom w:val="none" w:sz="0" w:space="0" w:color="auto"/>
        <w:right w:val="none" w:sz="0" w:space="0" w:color="auto"/>
      </w:divBdr>
    </w:div>
    <w:div w:id="238440406">
      <w:bodyDiv w:val="1"/>
      <w:marLeft w:val="0"/>
      <w:marRight w:val="0"/>
      <w:marTop w:val="0"/>
      <w:marBottom w:val="0"/>
      <w:divBdr>
        <w:top w:val="none" w:sz="0" w:space="0" w:color="auto"/>
        <w:left w:val="none" w:sz="0" w:space="0" w:color="auto"/>
        <w:bottom w:val="none" w:sz="0" w:space="0" w:color="auto"/>
        <w:right w:val="none" w:sz="0" w:space="0" w:color="auto"/>
      </w:divBdr>
    </w:div>
    <w:div w:id="238566239">
      <w:bodyDiv w:val="1"/>
      <w:marLeft w:val="0"/>
      <w:marRight w:val="0"/>
      <w:marTop w:val="0"/>
      <w:marBottom w:val="0"/>
      <w:divBdr>
        <w:top w:val="none" w:sz="0" w:space="0" w:color="auto"/>
        <w:left w:val="none" w:sz="0" w:space="0" w:color="auto"/>
        <w:bottom w:val="none" w:sz="0" w:space="0" w:color="auto"/>
        <w:right w:val="none" w:sz="0" w:space="0" w:color="auto"/>
      </w:divBdr>
    </w:div>
    <w:div w:id="238832005">
      <w:bodyDiv w:val="1"/>
      <w:marLeft w:val="0"/>
      <w:marRight w:val="0"/>
      <w:marTop w:val="0"/>
      <w:marBottom w:val="0"/>
      <w:divBdr>
        <w:top w:val="none" w:sz="0" w:space="0" w:color="auto"/>
        <w:left w:val="none" w:sz="0" w:space="0" w:color="auto"/>
        <w:bottom w:val="none" w:sz="0" w:space="0" w:color="auto"/>
        <w:right w:val="none" w:sz="0" w:space="0" w:color="auto"/>
      </w:divBdr>
    </w:div>
    <w:div w:id="239409449">
      <w:bodyDiv w:val="1"/>
      <w:marLeft w:val="0"/>
      <w:marRight w:val="0"/>
      <w:marTop w:val="0"/>
      <w:marBottom w:val="0"/>
      <w:divBdr>
        <w:top w:val="none" w:sz="0" w:space="0" w:color="auto"/>
        <w:left w:val="none" w:sz="0" w:space="0" w:color="auto"/>
        <w:bottom w:val="none" w:sz="0" w:space="0" w:color="auto"/>
        <w:right w:val="none" w:sz="0" w:space="0" w:color="auto"/>
      </w:divBdr>
    </w:div>
    <w:div w:id="239600363">
      <w:bodyDiv w:val="1"/>
      <w:marLeft w:val="0"/>
      <w:marRight w:val="0"/>
      <w:marTop w:val="0"/>
      <w:marBottom w:val="0"/>
      <w:divBdr>
        <w:top w:val="none" w:sz="0" w:space="0" w:color="auto"/>
        <w:left w:val="none" w:sz="0" w:space="0" w:color="auto"/>
        <w:bottom w:val="none" w:sz="0" w:space="0" w:color="auto"/>
        <w:right w:val="none" w:sz="0" w:space="0" w:color="auto"/>
      </w:divBdr>
    </w:div>
    <w:div w:id="239600750">
      <w:bodyDiv w:val="1"/>
      <w:marLeft w:val="0"/>
      <w:marRight w:val="0"/>
      <w:marTop w:val="0"/>
      <w:marBottom w:val="0"/>
      <w:divBdr>
        <w:top w:val="none" w:sz="0" w:space="0" w:color="auto"/>
        <w:left w:val="none" w:sz="0" w:space="0" w:color="auto"/>
        <w:bottom w:val="none" w:sz="0" w:space="0" w:color="auto"/>
        <w:right w:val="none" w:sz="0" w:space="0" w:color="auto"/>
      </w:divBdr>
    </w:div>
    <w:div w:id="239676877">
      <w:bodyDiv w:val="1"/>
      <w:marLeft w:val="0"/>
      <w:marRight w:val="0"/>
      <w:marTop w:val="0"/>
      <w:marBottom w:val="0"/>
      <w:divBdr>
        <w:top w:val="none" w:sz="0" w:space="0" w:color="auto"/>
        <w:left w:val="none" w:sz="0" w:space="0" w:color="auto"/>
        <w:bottom w:val="none" w:sz="0" w:space="0" w:color="auto"/>
        <w:right w:val="none" w:sz="0" w:space="0" w:color="auto"/>
      </w:divBdr>
    </w:div>
    <w:div w:id="239873124">
      <w:bodyDiv w:val="1"/>
      <w:marLeft w:val="0"/>
      <w:marRight w:val="0"/>
      <w:marTop w:val="0"/>
      <w:marBottom w:val="0"/>
      <w:divBdr>
        <w:top w:val="none" w:sz="0" w:space="0" w:color="auto"/>
        <w:left w:val="none" w:sz="0" w:space="0" w:color="auto"/>
        <w:bottom w:val="none" w:sz="0" w:space="0" w:color="auto"/>
        <w:right w:val="none" w:sz="0" w:space="0" w:color="auto"/>
      </w:divBdr>
    </w:div>
    <w:div w:id="240263364">
      <w:bodyDiv w:val="1"/>
      <w:marLeft w:val="0"/>
      <w:marRight w:val="0"/>
      <w:marTop w:val="0"/>
      <w:marBottom w:val="0"/>
      <w:divBdr>
        <w:top w:val="none" w:sz="0" w:space="0" w:color="auto"/>
        <w:left w:val="none" w:sz="0" w:space="0" w:color="auto"/>
        <w:bottom w:val="none" w:sz="0" w:space="0" w:color="auto"/>
        <w:right w:val="none" w:sz="0" w:space="0" w:color="auto"/>
      </w:divBdr>
    </w:div>
    <w:div w:id="240287629">
      <w:bodyDiv w:val="1"/>
      <w:marLeft w:val="0"/>
      <w:marRight w:val="0"/>
      <w:marTop w:val="0"/>
      <w:marBottom w:val="0"/>
      <w:divBdr>
        <w:top w:val="none" w:sz="0" w:space="0" w:color="auto"/>
        <w:left w:val="none" w:sz="0" w:space="0" w:color="auto"/>
        <w:bottom w:val="none" w:sz="0" w:space="0" w:color="auto"/>
        <w:right w:val="none" w:sz="0" w:space="0" w:color="auto"/>
      </w:divBdr>
    </w:div>
    <w:div w:id="240527523">
      <w:bodyDiv w:val="1"/>
      <w:marLeft w:val="0"/>
      <w:marRight w:val="0"/>
      <w:marTop w:val="0"/>
      <w:marBottom w:val="0"/>
      <w:divBdr>
        <w:top w:val="none" w:sz="0" w:space="0" w:color="auto"/>
        <w:left w:val="none" w:sz="0" w:space="0" w:color="auto"/>
        <w:bottom w:val="none" w:sz="0" w:space="0" w:color="auto"/>
        <w:right w:val="none" w:sz="0" w:space="0" w:color="auto"/>
      </w:divBdr>
    </w:div>
    <w:div w:id="240795251">
      <w:bodyDiv w:val="1"/>
      <w:marLeft w:val="0"/>
      <w:marRight w:val="0"/>
      <w:marTop w:val="0"/>
      <w:marBottom w:val="0"/>
      <w:divBdr>
        <w:top w:val="none" w:sz="0" w:space="0" w:color="auto"/>
        <w:left w:val="none" w:sz="0" w:space="0" w:color="auto"/>
        <w:bottom w:val="none" w:sz="0" w:space="0" w:color="auto"/>
        <w:right w:val="none" w:sz="0" w:space="0" w:color="auto"/>
      </w:divBdr>
    </w:div>
    <w:div w:id="240799507">
      <w:bodyDiv w:val="1"/>
      <w:marLeft w:val="0"/>
      <w:marRight w:val="0"/>
      <w:marTop w:val="0"/>
      <w:marBottom w:val="0"/>
      <w:divBdr>
        <w:top w:val="none" w:sz="0" w:space="0" w:color="auto"/>
        <w:left w:val="none" w:sz="0" w:space="0" w:color="auto"/>
        <w:bottom w:val="none" w:sz="0" w:space="0" w:color="auto"/>
        <w:right w:val="none" w:sz="0" w:space="0" w:color="auto"/>
      </w:divBdr>
    </w:div>
    <w:div w:id="240871528">
      <w:bodyDiv w:val="1"/>
      <w:marLeft w:val="0"/>
      <w:marRight w:val="0"/>
      <w:marTop w:val="0"/>
      <w:marBottom w:val="0"/>
      <w:divBdr>
        <w:top w:val="none" w:sz="0" w:space="0" w:color="auto"/>
        <w:left w:val="none" w:sz="0" w:space="0" w:color="auto"/>
        <w:bottom w:val="none" w:sz="0" w:space="0" w:color="auto"/>
        <w:right w:val="none" w:sz="0" w:space="0" w:color="auto"/>
      </w:divBdr>
    </w:div>
    <w:div w:id="241184486">
      <w:bodyDiv w:val="1"/>
      <w:marLeft w:val="0"/>
      <w:marRight w:val="0"/>
      <w:marTop w:val="0"/>
      <w:marBottom w:val="0"/>
      <w:divBdr>
        <w:top w:val="none" w:sz="0" w:space="0" w:color="auto"/>
        <w:left w:val="none" w:sz="0" w:space="0" w:color="auto"/>
        <w:bottom w:val="none" w:sz="0" w:space="0" w:color="auto"/>
        <w:right w:val="none" w:sz="0" w:space="0" w:color="auto"/>
      </w:divBdr>
    </w:div>
    <w:div w:id="241647190">
      <w:bodyDiv w:val="1"/>
      <w:marLeft w:val="0"/>
      <w:marRight w:val="0"/>
      <w:marTop w:val="0"/>
      <w:marBottom w:val="0"/>
      <w:divBdr>
        <w:top w:val="none" w:sz="0" w:space="0" w:color="auto"/>
        <w:left w:val="none" w:sz="0" w:space="0" w:color="auto"/>
        <w:bottom w:val="none" w:sz="0" w:space="0" w:color="auto"/>
        <w:right w:val="none" w:sz="0" w:space="0" w:color="auto"/>
      </w:divBdr>
    </w:div>
    <w:div w:id="241916827">
      <w:bodyDiv w:val="1"/>
      <w:marLeft w:val="0"/>
      <w:marRight w:val="0"/>
      <w:marTop w:val="0"/>
      <w:marBottom w:val="0"/>
      <w:divBdr>
        <w:top w:val="none" w:sz="0" w:space="0" w:color="auto"/>
        <w:left w:val="none" w:sz="0" w:space="0" w:color="auto"/>
        <w:bottom w:val="none" w:sz="0" w:space="0" w:color="auto"/>
        <w:right w:val="none" w:sz="0" w:space="0" w:color="auto"/>
      </w:divBdr>
    </w:div>
    <w:div w:id="242184530">
      <w:bodyDiv w:val="1"/>
      <w:marLeft w:val="0"/>
      <w:marRight w:val="0"/>
      <w:marTop w:val="0"/>
      <w:marBottom w:val="0"/>
      <w:divBdr>
        <w:top w:val="none" w:sz="0" w:space="0" w:color="auto"/>
        <w:left w:val="none" w:sz="0" w:space="0" w:color="auto"/>
        <w:bottom w:val="none" w:sz="0" w:space="0" w:color="auto"/>
        <w:right w:val="none" w:sz="0" w:space="0" w:color="auto"/>
      </w:divBdr>
    </w:div>
    <w:div w:id="242373738">
      <w:bodyDiv w:val="1"/>
      <w:marLeft w:val="0"/>
      <w:marRight w:val="0"/>
      <w:marTop w:val="0"/>
      <w:marBottom w:val="0"/>
      <w:divBdr>
        <w:top w:val="none" w:sz="0" w:space="0" w:color="auto"/>
        <w:left w:val="none" w:sz="0" w:space="0" w:color="auto"/>
        <w:bottom w:val="none" w:sz="0" w:space="0" w:color="auto"/>
        <w:right w:val="none" w:sz="0" w:space="0" w:color="auto"/>
      </w:divBdr>
    </w:div>
    <w:div w:id="242380928">
      <w:bodyDiv w:val="1"/>
      <w:marLeft w:val="0"/>
      <w:marRight w:val="0"/>
      <w:marTop w:val="0"/>
      <w:marBottom w:val="0"/>
      <w:divBdr>
        <w:top w:val="none" w:sz="0" w:space="0" w:color="auto"/>
        <w:left w:val="none" w:sz="0" w:space="0" w:color="auto"/>
        <w:bottom w:val="none" w:sz="0" w:space="0" w:color="auto"/>
        <w:right w:val="none" w:sz="0" w:space="0" w:color="auto"/>
      </w:divBdr>
    </w:div>
    <w:div w:id="242837023">
      <w:bodyDiv w:val="1"/>
      <w:marLeft w:val="0"/>
      <w:marRight w:val="0"/>
      <w:marTop w:val="0"/>
      <w:marBottom w:val="0"/>
      <w:divBdr>
        <w:top w:val="none" w:sz="0" w:space="0" w:color="auto"/>
        <w:left w:val="none" w:sz="0" w:space="0" w:color="auto"/>
        <w:bottom w:val="none" w:sz="0" w:space="0" w:color="auto"/>
        <w:right w:val="none" w:sz="0" w:space="0" w:color="auto"/>
      </w:divBdr>
    </w:div>
    <w:div w:id="242953183">
      <w:bodyDiv w:val="1"/>
      <w:marLeft w:val="0"/>
      <w:marRight w:val="0"/>
      <w:marTop w:val="0"/>
      <w:marBottom w:val="0"/>
      <w:divBdr>
        <w:top w:val="none" w:sz="0" w:space="0" w:color="auto"/>
        <w:left w:val="none" w:sz="0" w:space="0" w:color="auto"/>
        <w:bottom w:val="none" w:sz="0" w:space="0" w:color="auto"/>
        <w:right w:val="none" w:sz="0" w:space="0" w:color="auto"/>
      </w:divBdr>
    </w:div>
    <w:div w:id="243296393">
      <w:bodyDiv w:val="1"/>
      <w:marLeft w:val="0"/>
      <w:marRight w:val="0"/>
      <w:marTop w:val="0"/>
      <w:marBottom w:val="0"/>
      <w:divBdr>
        <w:top w:val="none" w:sz="0" w:space="0" w:color="auto"/>
        <w:left w:val="none" w:sz="0" w:space="0" w:color="auto"/>
        <w:bottom w:val="none" w:sz="0" w:space="0" w:color="auto"/>
        <w:right w:val="none" w:sz="0" w:space="0" w:color="auto"/>
      </w:divBdr>
    </w:div>
    <w:div w:id="243540700">
      <w:bodyDiv w:val="1"/>
      <w:marLeft w:val="0"/>
      <w:marRight w:val="0"/>
      <w:marTop w:val="0"/>
      <w:marBottom w:val="0"/>
      <w:divBdr>
        <w:top w:val="none" w:sz="0" w:space="0" w:color="auto"/>
        <w:left w:val="none" w:sz="0" w:space="0" w:color="auto"/>
        <w:bottom w:val="none" w:sz="0" w:space="0" w:color="auto"/>
        <w:right w:val="none" w:sz="0" w:space="0" w:color="auto"/>
      </w:divBdr>
    </w:div>
    <w:div w:id="243612934">
      <w:bodyDiv w:val="1"/>
      <w:marLeft w:val="0"/>
      <w:marRight w:val="0"/>
      <w:marTop w:val="0"/>
      <w:marBottom w:val="0"/>
      <w:divBdr>
        <w:top w:val="none" w:sz="0" w:space="0" w:color="auto"/>
        <w:left w:val="none" w:sz="0" w:space="0" w:color="auto"/>
        <w:bottom w:val="none" w:sz="0" w:space="0" w:color="auto"/>
        <w:right w:val="none" w:sz="0" w:space="0" w:color="auto"/>
      </w:divBdr>
    </w:div>
    <w:div w:id="243687540">
      <w:bodyDiv w:val="1"/>
      <w:marLeft w:val="0"/>
      <w:marRight w:val="0"/>
      <w:marTop w:val="0"/>
      <w:marBottom w:val="0"/>
      <w:divBdr>
        <w:top w:val="none" w:sz="0" w:space="0" w:color="auto"/>
        <w:left w:val="none" w:sz="0" w:space="0" w:color="auto"/>
        <w:bottom w:val="none" w:sz="0" w:space="0" w:color="auto"/>
        <w:right w:val="none" w:sz="0" w:space="0" w:color="auto"/>
      </w:divBdr>
    </w:div>
    <w:div w:id="243732835">
      <w:bodyDiv w:val="1"/>
      <w:marLeft w:val="0"/>
      <w:marRight w:val="0"/>
      <w:marTop w:val="0"/>
      <w:marBottom w:val="0"/>
      <w:divBdr>
        <w:top w:val="none" w:sz="0" w:space="0" w:color="auto"/>
        <w:left w:val="none" w:sz="0" w:space="0" w:color="auto"/>
        <w:bottom w:val="none" w:sz="0" w:space="0" w:color="auto"/>
        <w:right w:val="none" w:sz="0" w:space="0" w:color="auto"/>
      </w:divBdr>
    </w:div>
    <w:div w:id="243758123">
      <w:bodyDiv w:val="1"/>
      <w:marLeft w:val="0"/>
      <w:marRight w:val="0"/>
      <w:marTop w:val="0"/>
      <w:marBottom w:val="0"/>
      <w:divBdr>
        <w:top w:val="none" w:sz="0" w:space="0" w:color="auto"/>
        <w:left w:val="none" w:sz="0" w:space="0" w:color="auto"/>
        <w:bottom w:val="none" w:sz="0" w:space="0" w:color="auto"/>
        <w:right w:val="none" w:sz="0" w:space="0" w:color="auto"/>
      </w:divBdr>
    </w:div>
    <w:div w:id="243882257">
      <w:bodyDiv w:val="1"/>
      <w:marLeft w:val="0"/>
      <w:marRight w:val="0"/>
      <w:marTop w:val="0"/>
      <w:marBottom w:val="0"/>
      <w:divBdr>
        <w:top w:val="none" w:sz="0" w:space="0" w:color="auto"/>
        <w:left w:val="none" w:sz="0" w:space="0" w:color="auto"/>
        <w:bottom w:val="none" w:sz="0" w:space="0" w:color="auto"/>
        <w:right w:val="none" w:sz="0" w:space="0" w:color="auto"/>
      </w:divBdr>
    </w:div>
    <w:div w:id="243884545">
      <w:bodyDiv w:val="1"/>
      <w:marLeft w:val="0"/>
      <w:marRight w:val="0"/>
      <w:marTop w:val="0"/>
      <w:marBottom w:val="0"/>
      <w:divBdr>
        <w:top w:val="none" w:sz="0" w:space="0" w:color="auto"/>
        <w:left w:val="none" w:sz="0" w:space="0" w:color="auto"/>
        <w:bottom w:val="none" w:sz="0" w:space="0" w:color="auto"/>
        <w:right w:val="none" w:sz="0" w:space="0" w:color="auto"/>
      </w:divBdr>
    </w:div>
    <w:div w:id="244072828">
      <w:bodyDiv w:val="1"/>
      <w:marLeft w:val="0"/>
      <w:marRight w:val="0"/>
      <w:marTop w:val="0"/>
      <w:marBottom w:val="0"/>
      <w:divBdr>
        <w:top w:val="none" w:sz="0" w:space="0" w:color="auto"/>
        <w:left w:val="none" w:sz="0" w:space="0" w:color="auto"/>
        <w:bottom w:val="none" w:sz="0" w:space="0" w:color="auto"/>
        <w:right w:val="none" w:sz="0" w:space="0" w:color="auto"/>
      </w:divBdr>
    </w:div>
    <w:div w:id="244462372">
      <w:bodyDiv w:val="1"/>
      <w:marLeft w:val="0"/>
      <w:marRight w:val="0"/>
      <w:marTop w:val="0"/>
      <w:marBottom w:val="0"/>
      <w:divBdr>
        <w:top w:val="none" w:sz="0" w:space="0" w:color="auto"/>
        <w:left w:val="none" w:sz="0" w:space="0" w:color="auto"/>
        <w:bottom w:val="none" w:sz="0" w:space="0" w:color="auto"/>
        <w:right w:val="none" w:sz="0" w:space="0" w:color="auto"/>
      </w:divBdr>
    </w:div>
    <w:div w:id="244611725">
      <w:bodyDiv w:val="1"/>
      <w:marLeft w:val="0"/>
      <w:marRight w:val="0"/>
      <w:marTop w:val="0"/>
      <w:marBottom w:val="0"/>
      <w:divBdr>
        <w:top w:val="none" w:sz="0" w:space="0" w:color="auto"/>
        <w:left w:val="none" w:sz="0" w:space="0" w:color="auto"/>
        <w:bottom w:val="none" w:sz="0" w:space="0" w:color="auto"/>
        <w:right w:val="none" w:sz="0" w:space="0" w:color="auto"/>
      </w:divBdr>
    </w:div>
    <w:div w:id="244842604">
      <w:bodyDiv w:val="1"/>
      <w:marLeft w:val="0"/>
      <w:marRight w:val="0"/>
      <w:marTop w:val="0"/>
      <w:marBottom w:val="0"/>
      <w:divBdr>
        <w:top w:val="none" w:sz="0" w:space="0" w:color="auto"/>
        <w:left w:val="none" w:sz="0" w:space="0" w:color="auto"/>
        <w:bottom w:val="none" w:sz="0" w:space="0" w:color="auto"/>
        <w:right w:val="none" w:sz="0" w:space="0" w:color="auto"/>
      </w:divBdr>
    </w:div>
    <w:div w:id="245069476">
      <w:bodyDiv w:val="1"/>
      <w:marLeft w:val="0"/>
      <w:marRight w:val="0"/>
      <w:marTop w:val="0"/>
      <w:marBottom w:val="0"/>
      <w:divBdr>
        <w:top w:val="none" w:sz="0" w:space="0" w:color="auto"/>
        <w:left w:val="none" w:sz="0" w:space="0" w:color="auto"/>
        <w:bottom w:val="none" w:sz="0" w:space="0" w:color="auto"/>
        <w:right w:val="none" w:sz="0" w:space="0" w:color="auto"/>
      </w:divBdr>
    </w:div>
    <w:div w:id="245117001">
      <w:bodyDiv w:val="1"/>
      <w:marLeft w:val="0"/>
      <w:marRight w:val="0"/>
      <w:marTop w:val="0"/>
      <w:marBottom w:val="0"/>
      <w:divBdr>
        <w:top w:val="none" w:sz="0" w:space="0" w:color="auto"/>
        <w:left w:val="none" w:sz="0" w:space="0" w:color="auto"/>
        <w:bottom w:val="none" w:sz="0" w:space="0" w:color="auto"/>
        <w:right w:val="none" w:sz="0" w:space="0" w:color="auto"/>
      </w:divBdr>
    </w:div>
    <w:div w:id="245187191">
      <w:bodyDiv w:val="1"/>
      <w:marLeft w:val="0"/>
      <w:marRight w:val="0"/>
      <w:marTop w:val="0"/>
      <w:marBottom w:val="0"/>
      <w:divBdr>
        <w:top w:val="none" w:sz="0" w:space="0" w:color="auto"/>
        <w:left w:val="none" w:sz="0" w:space="0" w:color="auto"/>
        <w:bottom w:val="none" w:sz="0" w:space="0" w:color="auto"/>
        <w:right w:val="none" w:sz="0" w:space="0" w:color="auto"/>
      </w:divBdr>
    </w:div>
    <w:div w:id="245236976">
      <w:bodyDiv w:val="1"/>
      <w:marLeft w:val="0"/>
      <w:marRight w:val="0"/>
      <w:marTop w:val="0"/>
      <w:marBottom w:val="0"/>
      <w:divBdr>
        <w:top w:val="none" w:sz="0" w:space="0" w:color="auto"/>
        <w:left w:val="none" w:sz="0" w:space="0" w:color="auto"/>
        <w:bottom w:val="none" w:sz="0" w:space="0" w:color="auto"/>
        <w:right w:val="none" w:sz="0" w:space="0" w:color="auto"/>
      </w:divBdr>
    </w:div>
    <w:div w:id="245262801">
      <w:bodyDiv w:val="1"/>
      <w:marLeft w:val="0"/>
      <w:marRight w:val="0"/>
      <w:marTop w:val="0"/>
      <w:marBottom w:val="0"/>
      <w:divBdr>
        <w:top w:val="none" w:sz="0" w:space="0" w:color="auto"/>
        <w:left w:val="none" w:sz="0" w:space="0" w:color="auto"/>
        <w:bottom w:val="none" w:sz="0" w:space="0" w:color="auto"/>
        <w:right w:val="none" w:sz="0" w:space="0" w:color="auto"/>
      </w:divBdr>
    </w:div>
    <w:div w:id="245458587">
      <w:bodyDiv w:val="1"/>
      <w:marLeft w:val="0"/>
      <w:marRight w:val="0"/>
      <w:marTop w:val="0"/>
      <w:marBottom w:val="0"/>
      <w:divBdr>
        <w:top w:val="none" w:sz="0" w:space="0" w:color="auto"/>
        <w:left w:val="none" w:sz="0" w:space="0" w:color="auto"/>
        <w:bottom w:val="none" w:sz="0" w:space="0" w:color="auto"/>
        <w:right w:val="none" w:sz="0" w:space="0" w:color="auto"/>
      </w:divBdr>
    </w:div>
    <w:div w:id="245767055">
      <w:bodyDiv w:val="1"/>
      <w:marLeft w:val="0"/>
      <w:marRight w:val="0"/>
      <w:marTop w:val="0"/>
      <w:marBottom w:val="0"/>
      <w:divBdr>
        <w:top w:val="none" w:sz="0" w:space="0" w:color="auto"/>
        <w:left w:val="none" w:sz="0" w:space="0" w:color="auto"/>
        <w:bottom w:val="none" w:sz="0" w:space="0" w:color="auto"/>
        <w:right w:val="none" w:sz="0" w:space="0" w:color="auto"/>
      </w:divBdr>
    </w:div>
    <w:div w:id="245842248">
      <w:bodyDiv w:val="1"/>
      <w:marLeft w:val="0"/>
      <w:marRight w:val="0"/>
      <w:marTop w:val="0"/>
      <w:marBottom w:val="0"/>
      <w:divBdr>
        <w:top w:val="none" w:sz="0" w:space="0" w:color="auto"/>
        <w:left w:val="none" w:sz="0" w:space="0" w:color="auto"/>
        <w:bottom w:val="none" w:sz="0" w:space="0" w:color="auto"/>
        <w:right w:val="none" w:sz="0" w:space="0" w:color="auto"/>
      </w:divBdr>
    </w:div>
    <w:div w:id="246038029">
      <w:bodyDiv w:val="1"/>
      <w:marLeft w:val="0"/>
      <w:marRight w:val="0"/>
      <w:marTop w:val="0"/>
      <w:marBottom w:val="0"/>
      <w:divBdr>
        <w:top w:val="none" w:sz="0" w:space="0" w:color="auto"/>
        <w:left w:val="none" w:sz="0" w:space="0" w:color="auto"/>
        <w:bottom w:val="none" w:sz="0" w:space="0" w:color="auto"/>
        <w:right w:val="none" w:sz="0" w:space="0" w:color="auto"/>
      </w:divBdr>
    </w:div>
    <w:div w:id="246500223">
      <w:bodyDiv w:val="1"/>
      <w:marLeft w:val="0"/>
      <w:marRight w:val="0"/>
      <w:marTop w:val="0"/>
      <w:marBottom w:val="0"/>
      <w:divBdr>
        <w:top w:val="none" w:sz="0" w:space="0" w:color="auto"/>
        <w:left w:val="none" w:sz="0" w:space="0" w:color="auto"/>
        <w:bottom w:val="none" w:sz="0" w:space="0" w:color="auto"/>
        <w:right w:val="none" w:sz="0" w:space="0" w:color="auto"/>
      </w:divBdr>
    </w:div>
    <w:div w:id="247465162">
      <w:bodyDiv w:val="1"/>
      <w:marLeft w:val="0"/>
      <w:marRight w:val="0"/>
      <w:marTop w:val="0"/>
      <w:marBottom w:val="0"/>
      <w:divBdr>
        <w:top w:val="none" w:sz="0" w:space="0" w:color="auto"/>
        <w:left w:val="none" w:sz="0" w:space="0" w:color="auto"/>
        <w:bottom w:val="none" w:sz="0" w:space="0" w:color="auto"/>
        <w:right w:val="none" w:sz="0" w:space="0" w:color="auto"/>
      </w:divBdr>
    </w:div>
    <w:div w:id="247736948">
      <w:bodyDiv w:val="1"/>
      <w:marLeft w:val="0"/>
      <w:marRight w:val="0"/>
      <w:marTop w:val="0"/>
      <w:marBottom w:val="0"/>
      <w:divBdr>
        <w:top w:val="none" w:sz="0" w:space="0" w:color="auto"/>
        <w:left w:val="none" w:sz="0" w:space="0" w:color="auto"/>
        <w:bottom w:val="none" w:sz="0" w:space="0" w:color="auto"/>
        <w:right w:val="none" w:sz="0" w:space="0" w:color="auto"/>
      </w:divBdr>
    </w:div>
    <w:div w:id="247929292">
      <w:bodyDiv w:val="1"/>
      <w:marLeft w:val="0"/>
      <w:marRight w:val="0"/>
      <w:marTop w:val="0"/>
      <w:marBottom w:val="0"/>
      <w:divBdr>
        <w:top w:val="none" w:sz="0" w:space="0" w:color="auto"/>
        <w:left w:val="none" w:sz="0" w:space="0" w:color="auto"/>
        <w:bottom w:val="none" w:sz="0" w:space="0" w:color="auto"/>
        <w:right w:val="none" w:sz="0" w:space="0" w:color="auto"/>
      </w:divBdr>
    </w:div>
    <w:div w:id="248199831">
      <w:bodyDiv w:val="1"/>
      <w:marLeft w:val="0"/>
      <w:marRight w:val="0"/>
      <w:marTop w:val="0"/>
      <w:marBottom w:val="0"/>
      <w:divBdr>
        <w:top w:val="none" w:sz="0" w:space="0" w:color="auto"/>
        <w:left w:val="none" w:sz="0" w:space="0" w:color="auto"/>
        <w:bottom w:val="none" w:sz="0" w:space="0" w:color="auto"/>
        <w:right w:val="none" w:sz="0" w:space="0" w:color="auto"/>
      </w:divBdr>
    </w:div>
    <w:div w:id="248467690">
      <w:bodyDiv w:val="1"/>
      <w:marLeft w:val="0"/>
      <w:marRight w:val="0"/>
      <w:marTop w:val="0"/>
      <w:marBottom w:val="0"/>
      <w:divBdr>
        <w:top w:val="none" w:sz="0" w:space="0" w:color="auto"/>
        <w:left w:val="none" w:sz="0" w:space="0" w:color="auto"/>
        <w:bottom w:val="none" w:sz="0" w:space="0" w:color="auto"/>
        <w:right w:val="none" w:sz="0" w:space="0" w:color="auto"/>
      </w:divBdr>
    </w:div>
    <w:div w:id="248585284">
      <w:bodyDiv w:val="1"/>
      <w:marLeft w:val="0"/>
      <w:marRight w:val="0"/>
      <w:marTop w:val="0"/>
      <w:marBottom w:val="0"/>
      <w:divBdr>
        <w:top w:val="none" w:sz="0" w:space="0" w:color="auto"/>
        <w:left w:val="none" w:sz="0" w:space="0" w:color="auto"/>
        <w:bottom w:val="none" w:sz="0" w:space="0" w:color="auto"/>
        <w:right w:val="none" w:sz="0" w:space="0" w:color="auto"/>
      </w:divBdr>
    </w:div>
    <w:div w:id="248586590">
      <w:bodyDiv w:val="1"/>
      <w:marLeft w:val="0"/>
      <w:marRight w:val="0"/>
      <w:marTop w:val="0"/>
      <w:marBottom w:val="0"/>
      <w:divBdr>
        <w:top w:val="none" w:sz="0" w:space="0" w:color="auto"/>
        <w:left w:val="none" w:sz="0" w:space="0" w:color="auto"/>
        <w:bottom w:val="none" w:sz="0" w:space="0" w:color="auto"/>
        <w:right w:val="none" w:sz="0" w:space="0" w:color="auto"/>
      </w:divBdr>
    </w:div>
    <w:div w:id="248930281">
      <w:bodyDiv w:val="1"/>
      <w:marLeft w:val="0"/>
      <w:marRight w:val="0"/>
      <w:marTop w:val="0"/>
      <w:marBottom w:val="0"/>
      <w:divBdr>
        <w:top w:val="none" w:sz="0" w:space="0" w:color="auto"/>
        <w:left w:val="none" w:sz="0" w:space="0" w:color="auto"/>
        <w:bottom w:val="none" w:sz="0" w:space="0" w:color="auto"/>
        <w:right w:val="none" w:sz="0" w:space="0" w:color="auto"/>
      </w:divBdr>
    </w:div>
    <w:div w:id="249586739">
      <w:bodyDiv w:val="1"/>
      <w:marLeft w:val="0"/>
      <w:marRight w:val="0"/>
      <w:marTop w:val="0"/>
      <w:marBottom w:val="0"/>
      <w:divBdr>
        <w:top w:val="none" w:sz="0" w:space="0" w:color="auto"/>
        <w:left w:val="none" w:sz="0" w:space="0" w:color="auto"/>
        <w:bottom w:val="none" w:sz="0" w:space="0" w:color="auto"/>
        <w:right w:val="none" w:sz="0" w:space="0" w:color="auto"/>
      </w:divBdr>
    </w:div>
    <w:div w:id="249656323">
      <w:bodyDiv w:val="1"/>
      <w:marLeft w:val="0"/>
      <w:marRight w:val="0"/>
      <w:marTop w:val="0"/>
      <w:marBottom w:val="0"/>
      <w:divBdr>
        <w:top w:val="none" w:sz="0" w:space="0" w:color="auto"/>
        <w:left w:val="none" w:sz="0" w:space="0" w:color="auto"/>
        <w:bottom w:val="none" w:sz="0" w:space="0" w:color="auto"/>
        <w:right w:val="none" w:sz="0" w:space="0" w:color="auto"/>
      </w:divBdr>
    </w:div>
    <w:div w:id="249700831">
      <w:bodyDiv w:val="1"/>
      <w:marLeft w:val="0"/>
      <w:marRight w:val="0"/>
      <w:marTop w:val="0"/>
      <w:marBottom w:val="0"/>
      <w:divBdr>
        <w:top w:val="none" w:sz="0" w:space="0" w:color="auto"/>
        <w:left w:val="none" w:sz="0" w:space="0" w:color="auto"/>
        <w:bottom w:val="none" w:sz="0" w:space="0" w:color="auto"/>
        <w:right w:val="none" w:sz="0" w:space="0" w:color="auto"/>
      </w:divBdr>
    </w:div>
    <w:div w:id="249898387">
      <w:bodyDiv w:val="1"/>
      <w:marLeft w:val="0"/>
      <w:marRight w:val="0"/>
      <w:marTop w:val="0"/>
      <w:marBottom w:val="0"/>
      <w:divBdr>
        <w:top w:val="none" w:sz="0" w:space="0" w:color="auto"/>
        <w:left w:val="none" w:sz="0" w:space="0" w:color="auto"/>
        <w:bottom w:val="none" w:sz="0" w:space="0" w:color="auto"/>
        <w:right w:val="none" w:sz="0" w:space="0" w:color="auto"/>
      </w:divBdr>
    </w:div>
    <w:div w:id="250042746">
      <w:bodyDiv w:val="1"/>
      <w:marLeft w:val="0"/>
      <w:marRight w:val="0"/>
      <w:marTop w:val="0"/>
      <w:marBottom w:val="0"/>
      <w:divBdr>
        <w:top w:val="none" w:sz="0" w:space="0" w:color="auto"/>
        <w:left w:val="none" w:sz="0" w:space="0" w:color="auto"/>
        <w:bottom w:val="none" w:sz="0" w:space="0" w:color="auto"/>
        <w:right w:val="none" w:sz="0" w:space="0" w:color="auto"/>
      </w:divBdr>
    </w:div>
    <w:div w:id="250047575">
      <w:bodyDiv w:val="1"/>
      <w:marLeft w:val="0"/>
      <w:marRight w:val="0"/>
      <w:marTop w:val="0"/>
      <w:marBottom w:val="0"/>
      <w:divBdr>
        <w:top w:val="none" w:sz="0" w:space="0" w:color="auto"/>
        <w:left w:val="none" w:sz="0" w:space="0" w:color="auto"/>
        <w:bottom w:val="none" w:sz="0" w:space="0" w:color="auto"/>
        <w:right w:val="none" w:sz="0" w:space="0" w:color="auto"/>
      </w:divBdr>
    </w:div>
    <w:div w:id="250705035">
      <w:bodyDiv w:val="1"/>
      <w:marLeft w:val="0"/>
      <w:marRight w:val="0"/>
      <w:marTop w:val="0"/>
      <w:marBottom w:val="0"/>
      <w:divBdr>
        <w:top w:val="none" w:sz="0" w:space="0" w:color="auto"/>
        <w:left w:val="none" w:sz="0" w:space="0" w:color="auto"/>
        <w:bottom w:val="none" w:sz="0" w:space="0" w:color="auto"/>
        <w:right w:val="none" w:sz="0" w:space="0" w:color="auto"/>
      </w:divBdr>
    </w:div>
    <w:div w:id="250745657">
      <w:bodyDiv w:val="1"/>
      <w:marLeft w:val="0"/>
      <w:marRight w:val="0"/>
      <w:marTop w:val="0"/>
      <w:marBottom w:val="0"/>
      <w:divBdr>
        <w:top w:val="none" w:sz="0" w:space="0" w:color="auto"/>
        <w:left w:val="none" w:sz="0" w:space="0" w:color="auto"/>
        <w:bottom w:val="none" w:sz="0" w:space="0" w:color="auto"/>
        <w:right w:val="none" w:sz="0" w:space="0" w:color="auto"/>
      </w:divBdr>
    </w:div>
    <w:div w:id="250899011">
      <w:bodyDiv w:val="1"/>
      <w:marLeft w:val="0"/>
      <w:marRight w:val="0"/>
      <w:marTop w:val="0"/>
      <w:marBottom w:val="0"/>
      <w:divBdr>
        <w:top w:val="none" w:sz="0" w:space="0" w:color="auto"/>
        <w:left w:val="none" w:sz="0" w:space="0" w:color="auto"/>
        <w:bottom w:val="none" w:sz="0" w:space="0" w:color="auto"/>
        <w:right w:val="none" w:sz="0" w:space="0" w:color="auto"/>
      </w:divBdr>
    </w:div>
    <w:div w:id="251015015">
      <w:bodyDiv w:val="1"/>
      <w:marLeft w:val="0"/>
      <w:marRight w:val="0"/>
      <w:marTop w:val="0"/>
      <w:marBottom w:val="0"/>
      <w:divBdr>
        <w:top w:val="none" w:sz="0" w:space="0" w:color="auto"/>
        <w:left w:val="none" w:sz="0" w:space="0" w:color="auto"/>
        <w:bottom w:val="none" w:sz="0" w:space="0" w:color="auto"/>
        <w:right w:val="none" w:sz="0" w:space="0" w:color="auto"/>
      </w:divBdr>
    </w:div>
    <w:div w:id="251087337">
      <w:bodyDiv w:val="1"/>
      <w:marLeft w:val="0"/>
      <w:marRight w:val="0"/>
      <w:marTop w:val="0"/>
      <w:marBottom w:val="0"/>
      <w:divBdr>
        <w:top w:val="none" w:sz="0" w:space="0" w:color="auto"/>
        <w:left w:val="none" w:sz="0" w:space="0" w:color="auto"/>
        <w:bottom w:val="none" w:sz="0" w:space="0" w:color="auto"/>
        <w:right w:val="none" w:sz="0" w:space="0" w:color="auto"/>
      </w:divBdr>
    </w:div>
    <w:div w:id="251092295">
      <w:bodyDiv w:val="1"/>
      <w:marLeft w:val="0"/>
      <w:marRight w:val="0"/>
      <w:marTop w:val="0"/>
      <w:marBottom w:val="0"/>
      <w:divBdr>
        <w:top w:val="none" w:sz="0" w:space="0" w:color="auto"/>
        <w:left w:val="none" w:sz="0" w:space="0" w:color="auto"/>
        <w:bottom w:val="none" w:sz="0" w:space="0" w:color="auto"/>
        <w:right w:val="none" w:sz="0" w:space="0" w:color="auto"/>
      </w:divBdr>
    </w:div>
    <w:div w:id="251206057">
      <w:bodyDiv w:val="1"/>
      <w:marLeft w:val="0"/>
      <w:marRight w:val="0"/>
      <w:marTop w:val="0"/>
      <w:marBottom w:val="0"/>
      <w:divBdr>
        <w:top w:val="none" w:sz="0" w:space="0" w:color="auto"/>
        <w:left w:val="none" w:sz="0" w:space="0" w:color="auto"/>
        <w:bottom w:val="none" w:sz="0" w:space="0" w:color="auto"/>
        <w:right w:val="none" w:sz="0" w:space="0" w:color="auto"/>
      </w:divBdr>
    </w:div>
    <w:div w:id="251554859">
      <w:bodyDiv w:val="1"/>
      <w:marLeft w:val="0"/>
      <w:marRight w:val="0"/>
      <w:marTop w:val="0"/>
      <w:marBottom w:val="0"/>
      <w:divBdr>
        <w:top w:val="none" w:sz="0" w:space="0" w:color="auto"/>
        <w:left w:val="none" w:sz="0" w:space="0" w:color="auto"/>
        <w:bottom w:val="none" w:sz="0" w:space="0" w:color="auto"/>
        <w:right w:val="none" w:sz="0" w:space="0" w:color="auto"/>
      </w:divBdr>
    </w:div>
    <w:div w:id="251665576">
      <w:bodyDiv w:val="1"/>
      <w:marLeft w:val="0"/>
      <w:marRight w:val="0"/>
      <w:marTop w:val="0"/>
      <w:marBottom w:val="0"/>
      <w:divBdr>
        <w:top w:val="none" w:sz="0" w:space="0" w:color="auto"/>
        <w:left w:val="none" w:sz="0" w:space="0" w:color="auto"/>
        <w:bottom w:val="none" w:sz="0" w:space="0" w:color="auto"/>
        <w:right w:val="none" w:sz="0" w:space="0" w:color="auto"/>
      </w:divBdr>
    </w:div>
    <w:div w:id="251814622">
      <w:bodyDiv w:val="1"/>
      <w:marLeft w:val="0"/>
      <w:marRight w:val="0"/>
      <w:marTop w:val="0"/>
      <w:marBottom w:val="0"/>
      <w:divBdr>
        <w:top w:val="none" w:sz="0" w:space="0" w:color="auto"/>
        <w:left w:val="none" w:sz="0" w:space="0" w:color="auto"/>
        <w:bottom w:val="none" w:sz="0" w:space="0" w:color="auto"/>
        <w:right w:val="none" w:sz="0" w:space="0" w:color="auto"/>
      </w:divBdr>
    </w:div>
    <w:div w:id="252126953">
      <w:bodyDiv w:val="1"/>
      <w:marLeft w:val="0"/>
      <w:marRight w:val="0"/>
      <w:marTop w:val="0"/>
      <w:marBottom w:val="0"/>
      <w:divBdr>
        <w:top w:val="none" w:sz="0" w:space="0" w:color="auto"/>
        <w:left w:val="none" w:sz="0" w:space="0" w:color="auto"/>
        <w:bottom w:val="none" w:sz="0" w:space="0" w:color="auto"/>
        <w:right w:val="none" w:sz="0" w:space="0" w:color="auto"/>
      </w:divBdr>
    </w:div>
    <w:div w:id="252472747">
      <w:bodyDiv w:val="1"/>
      <w:marLeft w:val="0"/>
      <w:marRight w:val="0"/>
      <w:marTop w:val="0"/>
      <w:marBottom w:val="0"/>
      <w:divBdr>
        <w:top w:val="none" w:sz="0" w:space="0" w:color="auto"/>
        <w:left w:val="none" w:sz="0" w:space="0" w:color="auto"/>
        <w:bottom w:val="none" w:sz="0" w:space="0" w:color="auto"/>
        <w:right w:val="none" w:sz="0" w:space="0" w:color="auto"/>
      </w:divBdr>
    </w:div>
    <w:div w:id="253056483">
      <w:bodyDiv w:val="1"/>
      <w:marLeft w:val="0"/>
      <w:marRight w:val="0"/>
      <w:marTop w:val="0"/>
      <w:marBottom w:val="0"/>
      <w:divBdr>
        <w:top w:val="none" w:sz="0" w:space="0" w:color="auto"/>
        <w:left w:val="none" w:sz="0" w:space="0" w:color="auto"/>
        <w:bottom w:val="none" w:sz="0" w:space="0" w:color="auto"/>
        <w:right w:val="none" w:sz="0" w:space="0" w:color="auto"/>
      </w:divBdr>
    </w:div>
    <w:div w:id="253249450">
      <w:bodyDiv w:val="1"/>
      <w:marLeft w:val="0"/>
      <w:marRight w:val="0"/>
      <w:marTop w:val="0"/>
      <w:marBottom w:val="0"/>
      <w:divBdr>
        <w:top w:val="none" w:sz="0" w:space="0" w:color="auto"/>
        <w:left w:val="none" w:sz="0" w:space="0" w:color="auto"/>
        <w:bottom w:val="none" w:sz="0" w:space="0" w:color="auto"/>
        <w:right w:val="none" w:sz="0" w:space="0" w:color="auto"/>
      </w:divBdr>
    </w:div>
    <w:div w:id="253249634">
      <w:bodyDiv w:val="1"/>
      <w:marLeft w:val="0"/>
      <w:marRight w:val="0"/>
      <w:marTop w:val="0"/>
      <w:marBottom w:val="0"/>
      <w:divBdr>
        <w:top w:val="none" w:sz="0" w:space="0" w:color="auto"/>
        <w:left w:val="none" w:sz="0" w:space="0" w:color="auto"/>
        <w:bottom w:val="none" w:sz="0" w:space="0" w:color="auto"/>
        <w:right w:val="none" w:sz="0" w:space="0" w:color="auto"/>
      </w:divBdr>
    </w:div>
    <w:div w:id="253781883">
      <w:bodyDiv w:val="1"/>
      <w:marLeft w:val="0"/>
      <w:marRight w:val="0"/>
      <w:marTop w:val="0"/>
      <w:marBottom w:val="0"/>
      <w:divBdr>
        <w:top w:val="none" w:sz="0" w:space="0" w:color="auto"/>
        <w:left w:val="none" w:sz="0" w:space="0" w:color="auto"/>
        <w:bottom w:val="none" w:sz="0" w:space="0" w:color="auto"/>
        <w:right w:val="none" w:sz="0" w:space="0" w:color="auto"/>
      </w:divBdr>
    </w:div>
    <w:div w:id="254704456">
      <w:bodyDiv w:val="1"/>
      <w:marLeft w:val="0"/>
      <w:marRight w:val="0"/>
      <w:marTop w:val="0"/>
      <w:marBottom w:val="0"/>
      <w:divBdr>
        <w:top w:val="none" w:sz="0" w:space="0" w:color="auto"/>
        <w:left w:val="none" w:sz="0" w:space="0" w:color="auto"/>
        <w:bottom w:val="none" w:sz="0" w:space="0" w:color="auto"/>
        <w:right w:val="none" w:sz="0" w:space="0" w:color="auto"/>
      </w:divBdr>
    </w:div>
    <w:div w:id="254829216">
      <w:bodyDiv w:val="1"/>
      <w:marLeft w:val="0"/>
      <w:marRight w:val="0"/>
      <w:marTop w:val="0"/>
      <w:marBottom w:val="0"/>
      <w:divBdr>
        <w:top w:val="none" w:sz="0" w:space="0" w:color="auto"/>
        <w:left w:val="none" w:sz="0" w:space="0" w:color="auto"/>
        <w:bottom w:val="none" w:sz="0" w:space="0" w:color="auto"/>
        <w:right w:val="none" w:sz="0" w:space="0" w:color="auto"/>
      </w:divBdr>
    </w:div>
    <w:div w:id="254899801">
      <w:bodyDiv w:val="1"/>
      <w:marLeft w:val="0"/>
      <w:marRight w:val="0"/>
      <w:marTop w:val="0"/>
      <w:marBottom w:val="0"/>
      <w:divBdr>
        <w:top w:val="none" w:sz="0" w:space="0" w:color="auto"/>
        <w:left w:val="none" w:sz="0" w:space="0" w:color="auto"/>
        <w:bottom w:val="none" w:sz="0" w:space="0" w:color="auto"/>
        <w:right w:val="none" w:sz="0" w:space="0" w:color="auto"/>
      </w:divBdr>
    </w:div>
    <w:div w:id="255095621">
      <w:bodyDiv w:val="1"/>
      <w:marLeft w:val="0"/>
      <w:marRight w:val="0"/>
      <w:marTop w:val="0"/>
      <w:marBottom w:val="0"/>
      <w:divBdr>
        <w:top w:val="none" w:sz="0" w:space="0" w:color="auto"/>
        <w:left w:val="none" w:sz="0" w:space="0" w:color="auto"/>
        <w:bottom w:val="none" w:sz="0" w:space="0" w:color="auto"/>
        <w:right w:val="none" w:sz="0" w:space="0" w:color="auto"/>
      </w:divBdr>
    </w:div>
    <w:div w:id="255525072">
      <w:bodyDiv w:val="1"/>
      <w:marLeft w:val="0"/>
      <w:marRight w:val="0"/>
      <w:marTop w:val="0"/>
      <w:marBottom w:val="0"/>
      <w:divBdr>
        <w:top w:val="none" w:sz="0" w:space="0" w:color="auto"/>
        <w:left w:val="none" w:sz="0" w:space="0" w:color="auto"/>
        <w:bottom w:val="none" w:sz="0" w:space="0" w:color="auto"/>
        <w:right w:val="none" w:sz="0" w:space="0" w:color="auto"/>
      </w:divBdr>
    </w:div>
    <w:div w:id="255938956">
      <w:bodyDiv w:val="1"/>
      <w:marLeft w:val="0"/>
      <w:marRight w:val="0"/>
      <w:marTop w:val="0"/>
      <w:marBottom w:val="0"/>
      <w:divBdr>
        <w:top w:val="none" w:sz="0" w:space="0" w:color="auto"/>
        <w:left w:val="none" w:sz="0" w:space="0" w:color="auto"/>
        <w:bottom w:val="none" w:sz="0" w:space="0" w:color="auto"/>
        <w:right w:val="none" w:sz="0" w:space="0" w:color="auto"/>
      </w:divBdr>
    </w:div>
    <w:div w:id="256133066">
      <w:bodyDiv w:val="1"/>
      <w:marLeft w:val="0"/>
      <w:marRight w:val="0"/>
      <w:marTop w:val="0"/>
      <w:marBottom w:val="0"/>
      <w:divBdr>
        <w:top w:val="none" w:sz="0" w:space="0" w:color="auto"/>
        <w:left w:val="none" w:sz="0" w:space="0" w:color="auto"/>
        <w:bottom w:val="none" w:sz="0" w:space="0" w:color="auto"/>
        <w:right w:val="none" w:sz="0" w:space="0" w:color="auto"/>
      </w:divBdr>
    </w:div>
    <w:div w:id="256376881">
      <w:bodyDiv w:val="1"/>
      <w:marLeft w:val="0"/>
      <w:marRight w:val="0"/>
      <w:marTop w:val="0"/>
      <w:marBottom w:val="0"/>
      <w:divBdr>
        <w:top w:val="none" w:sz="0" w:space="0" w:color="auto"/>
        <w:left w:val="none" w:sz="0" w:space="0" w:color="auto"/>
        <w:bottom w:val="none" w:sz="0" w:space="0" w:color="auto"/>
        <w:right w:val="none" w:sz="0" w:space="0" w:color="auto"/>
      </w:divBdr>
    </w:div>
    <w:div w:id="256524908">
      <w:bodyDiv w:val="1"/>
      <w:marLeft w:val="0"/>
      <w:marRight w:val="0"/>
      <w:marTop w:val="0"/>
      <w:marBottom w:val="0"/>
      <w:divBdr>
        <w:top w:val="none" w:sz="0" w:space="0" w:color="auto"/>
        <w:left w:val="none" w:sz="0" w:space="0" w:color="auto"/>
        <w:bottom w:val="none" w:sz="0" w:space="0" w:color="auto"/>
        <w:right w:val="none" w:sz="0" w:space="0" w:color="auto"/>
      </w:divBdr>
    </w:div>
    <w:div w:id="257057058">
      <w:bodyDiv w:val="1"/>
      <w:marLeft w:val="0"/>
      <w:marRight w:val="0"/>
      <w:marTop w:val="0"/>
      <w:marBottom w:val="0"/>
      <w:divBdr>
        <w:top w:val="none" w:sz="0" w:space="0" w:color="auto"/>
        <w:left w:val="none" w:sz="0" w:space="0" w:color="auto"/>
        <w:bottom w:val="none" w:sz="0" w:space="0" w:color="auto"/>
        <w:right w:val="none" w:sz="0" w:space="0" w:color="auto"/>
      </w:divBdr>
    </w:div>
    <w:div w:id="257058591">
      <w:bodyDiv w:val="1"/>
      <w:marLeft w:val="0"/>
      <w:marRight w:val="0"/>
      <w:marTop w:val="0"/>
      <w:marBottom w:val="0"/>
      <w:divBdr>
        <w:top w:val="none" w:sz="0" w:space="0" w:color="auto"/>
        <w:left w:val="none" w:sz="0" w:space="0" w:color="auto"/>
        <w:bottom w:val="none" w:sz="0" w:space="0" w:color="auto"/>
        <w:right w:val="none" w:sz="0" w:space="0" w:color="auto"/>
      </w:divBdr>
    </w:div>
    <w:div w:id="257180757">
      <w:bodyDiv w:val="1"/>
      <w:marLeft w:val="0"/>
      <w:marRight w:val="0"/>
      <w:marTop w:val="0"/>
      <w:marBottom w:val="0"/>
      <w:divBdr>
        <w:top w:val="none" w:sz="0" w:space="0" w:color="auto"/>
        <w:left w:val="none" w:sz="0" w:space="0" w:color="auto"/>
        <w:bottom w:val="none" w:sz="0" w:space="0" w:color="auto"/>
        <w:right w:val="none" w:sz="0" w:space="0" w:color="auto"/>
      </w:divBdr>
    </w:div>
    <w:div w:id="258026782">
      <w:bodyDiv w:val="1"/>
      <w:marLeft w:val="0"/>
      <w:marRight w:val="0"/>
      <w:marTop w:val="0"/>
      <w:marBottom w:val="0"/>
      <w:divBdr>
        <w:top w:val="none" w:sz="0" w:space="0" w:color="auto"/>
        <w:left w:val="none" w:sz="0" w:space="0" w:color="auto"/>
        <w:bottom w:val="none" w:sz="0" w:space="0" w:color="auto"/>
        <w:right w:val="none" w:sz="0" w:space="0" w:color="auto"/>
      </w:divBdr>
    </w:div>
    <w:div w:id="258098941">
      <w:bodyDiv w:val="1"/>
      <w:marLeft w:val="0"/>
      <w:marRight w:val="0"/>
      <w:marTop w:val="0"/>
      <w:marBottom w:val="0"/>
      <w:divBdr>
        <w:top w:val="none" w:sz="0" w:space="0" w:color="auto"/>
        <w:left w:val="none" w:sz="0" w:space="0" w:color="auto"/>
        <w:bottom w:val="none" w:sz="0" w:space="0" w:color="auto"/>
        <w:right w:val="none" w:sz="0" w:space="0" w:color="auto"/>
      </w:divBdr>
    </w:div>
    <w:div w:id="258295802">
      <w:bodyDiv w:val="1"/>
      <w:marLeft w:val="0"/>
      <w:marRight w:val="0"/>
      <w:marTop w:val="0"/>
      <w:marBottom w:val="0"/>
      <w:divBdr>
        <w:top w:val="none" w:sz="0" w:space="0" w:color="auto"/>
        <w:left w:val="none" w:sz="0" w:space="0" w:color="auto"/>
        <w:bottom w:val="none" w:sz="0" w:space="0" w:color="auto"/>
        <w:right w:val="none" w:sz="0" w:space="0" w:color="auto"/>
      </w:divBdr>
    </w:div>
    <w:div w:id="258367706">
      <w:bodyDiv w:val="1"/>
      <w:marLeft w:val="0"/>
      <w:marRight w:val="0"/>
      <w:marTop w:val="0"/>
      <w:marBottom w:val="0"/>
      <w:divBdr>
        <w:top w:val="none" w:sz="0" w:space="0" w:color="auto"/>
        <w:left w:val="none" w:sz="0" w:space="0" w:color="auto"/>
        <w:bottom w:val="none" w:sz="0" w:space="0" w:color="auto"/>
        <w:right w:val="none" w:sz="0" w:space="0" w:color="auto"/>
      </w:divBdr>
    </w:div>
    <w:div w:id="258375353">
      <w:bodyDiv w:val="1"/>
      <w:marLeft w:val="0"/>
      <w:marRight w:val="0"/>
      <w:marTop w:val="0"/>
      <w:marBottom w:val="0"/>
      <w:divBdr>
        <w:top w:val="none" w:sz="0" w:space="0" w:color="auto"/>
        <w:left w:val="none" w:sz="0" w:space="0" w:color="auto"/>
        <w:bottom w:val="none" w:sz="0" w:space="0" w:color="auto"/>
        <w:right w:val="none" w:sz="0" w:space="0" w:color="auto"/>
      </w:divBdr>
    </w:div>
    <w:div w:id="258565778">
      <w:bodyDiv w:val="1"/>
      <w:marLeft w:val="0"/>
      <w:marRight w:val="0"/>
      <w:marTop w:val="0"/>
      <w:marBottom w:val="0"/>
      <w:divBdr>
        <w:top w:val="none" w:sz="0" w:space="0" w:color="auto"/>
        <w:left w:val="none" w:sz="0" w:space="0" w:color="auto"/>
        <w:bottom w:val="none" w:sz="0" w:space="0" w:color="auto"/>
        <w:right w:val="none" w:sz="0" w:space="0" w:color="auto"/>
      </w:divBdr>
    </w:div>
    <w:div w:id="258680127">
      <w:bodyDiv w:val="1"/>
      <w:marLeft w:val="0"/>
      <w:marRight w:val="0"/>
      <w:marTop w:val="0"/>
      <w:marBottom w:val="0"/>
      <w:divBdr>
        <w:top w:val="none" w:sz="0" w:space="0" w:color="auto"/>
        <w:left w:val="none" w:sz="0" w:space="0" w:color="auto"/>
        <w:bottom w:val="none" w:sz="0" w:space="0" w:color="auto"/>
        <w:right w:val="none" w:sz="0" w:space="0" w:color="auto"/>
      </w:divBdr>
    </w:div>
    <w:div w:id="258804787">
      <w:bodyDiv w:val="1"/>
      <w:marLeft w:val="0"/>
      <w:marRight w:val="0"/>
      <w:marTop w:val="0"/>
      <w:marBottom w:val="0"/>
      <w:divBdr>
        <w:top w:val="none" w:sz="0" w:space="0" w:color="auto"/>
        <w:left w:val="none" w:sz="0" w:space="0" w:color="auto"/>
        <w:bottom w:val="none" w:sz="0" w:space="0" w:color="auto"/>
        <w:right w:val="none" w:sz="0" w:space="0" w:color="auto"/>
      </w:divBdr>
    </w:div>
    <w:div w:id="258951868">
      <w:bodyDiv w:val="1"/>
      <w:marLeft w:val="0"/>
      <w:marRight w:val="0"/>
      <w:marTop w:val="0"/>
      <w:marBottom w:val="0"/>
      <w:divBdr>
        <w:top w:val="none" w:sz="0" w:space="0" w:color="auto"/>
        <w:left w:val="none" w:sz="0" w:space="0" w:color="auto"/>
        <w:bottom w:val="none" w:sz="0" w:space="0" w:color="auto"/>
        <w:right w:val="none" w:sz="0" w:space="0" w:color="auto"/>
      </w:divBdr>
    </w:div>
    <w:div w:id="259417853">
      <w:bodyDiv w:val="1"/>
      <w:marLeft w:val="0"/>
      <w:marRight w:val="0"/>
      <w:marTop w:val="0"/>
      <w:marBottom w:val="0"/>
      <w:divBdr>
        <w:top w:val="none" w:sz="0" w:space="0" w:color="auto"/>
        <w:left w:val="none" w:sz="0" w:space="0" w:color="auto"/>
        <w:bottom w:val="none" w:sz="0" w:space="0" w:color="auto"/>
        <w:right w:val="none" w:sz="0" w:space="0" w:color="auto"/>
      </w:divBdr>
    </w:div>
    <w:div w:id="259803323">
      <w:bodyDiv w:val="1"/>
      <w:marLeft w:val="0"/>
      <w:marRight w:val="0"/>
      <w:marTop w:val="0"/>
      <w:marBottom w:val="0"/>
      <w:divBdr>
        <w:top w:val="none" w:sz="0" w:space="0" w:color="auto"/>
        <w:left w:val="none" w:sz="0" w:space="0" w:color="auto"/>
        <w:bottom w:val="none" w:sz="0" w:space="0" w:color="auto"/>
        <w:right w:val="none" w:sz="0" w:space="0" w:color="auto"/>
      </w:divBdr>
    </w:div>
    <w:div w:id="259994318">
      <w:bodyDiv w:val="1"/>
      <w:marLeft w:val="0"/>
      <w:marRight w:val="0"/>
      <w:marTop w:val="0"/>
      <w:marBottom w:val="0"/>
      <w:divBdr>
        <w:top w:val="none" w:sz="0" w:space="0" w:color="auto"/>
        <w:left w:val="none" w:sz="0" w:space="0" w:color="auto"/>
        <w:bottom w:val="none" w:sz="0" w:space="0" w:color="auto"/>
        <w:right w:val="none" w:sz="0" w:space="0" w:color="auto"/>
      </w:divBdr>
    </w:div>
    <w:div w:id="260072412">
      <w:bodyDiv w:val="1"/>
      <w:marLeft w:val="0"/>
      <w:marRight w:val="0"/>
      <w:marTop w:val="0"/>
      <w:marBottom w:val="0"/>
      <w:divBdr>
        <w:top w:val="none" w:sz="0" w:space="0" w:color="auto"/>
        <w:left w:val="none" w:sz="0" w:space="0" w:color="auto"/>
        <w:bottom w:val="none" w:sz="0" w:space="0" w:color="auto"/>
        <w:right w:val="none" w:sz="0" w:space="0" w:color="auto"/>
      </w:divBdr>
    </w:div>
    <w:div w:id="260187768">
      <w:bodyDiv w:val="1"/>
      <w:marLeft w:val="0"/>
      <w:marRight w:val="0"/>
      <w:marTop w:val="0"/>
      <w:marBottom w:val="0"/>
      <w:divBdr>
        <w:top w:val="none" w:sz="0" w:space="0" w:color="auto"/>
        <w:left w:val="none" w:sz="0" w:space="0" w:color="auto"/>
        <w:bottom w:val="none" w:sz="0" w:space="0" w:color="auto"/>
        <w:right w:val="none" w:sz="0" w:space="0" w:color="auto"/>
      </w:divBdr>
    </w:div>
    <w:div w:id="260379728">
      <w:bodyDiv w:val="1"/>
      <w:marLeft w:val="0"/>
      <w:marRight w:val="0"/>
      <w:marTop w:val="0"/>
      <w:marBottom w:val="0"/>
      <w:divBdr>
        <w:top w:val="none" w:sz="0" w:space="0" w:color="auto"/>
        <w:left w:val="none" w:sz="0" w:space="0" w:color="auto"/>
        <w:bottom w:val="none" w:sz="0" w:space="0" w:color="auto"/>
        <w:right w:val="none" w:sz="0" w:space="0" w:color="auto"/>
      </w:divBdr>
    </w:div>
    <w:div w:id="260381869">
      <w:bodyDiv w:val="1"/>
      <w:marLeft w:val="0"/>
      <w:marRight w:val="0"/>
      <w:marTop w:val="0"/>
      <w:marBottom w:val="0"/>
      <w:divBdr>
        <w:top w:val="none" w:sz="0" w:space="0" w:color="auto"/>
        <w:left w:val="none" w:sz="0" w:space="0" w:color="auto"/>
        <w:bottom w:val="none" w:sz="0" w:space="0" w:color="auto"/>
        <w:right w:val="none" w:sz="0" w:space="0" w:color="auto"/>
      </w:divBdr>
    </w:div>
    <w:div w:id="260529134">
      <w:bodyDiv w:val="1"/>
      <w:marLeft w:val="0"/>
      <w:marRight w:val="0"/>
      <w:marTop w:val="0"/>
      <w:marBottom w:val="0"/>
      <w:divBdr>
        <w:top w:val="none" w:sz="0" w:space="0" w:color="auto"/>
        <w:left w:val="none" w:sz="0" w:space="0" w:color="auto"/>
        <w:bottom w:val="none" w:sz="0" w:space="0" w:color="auto"/>
        <w:right w:val="none" w:sz="0" w:space="0" w:color="auto"/>
      </w:divBdr>
    </w:div>
    <w:div w:id="260644434">
      <w:bodyDiv w:val="1"/>
      <w:marLeft w:val="0"/>
      <w:marRight w:val="0"/>
      <w:marTop w:val="0"/>
      <w:marBottom w:val="0"/>
      <w:divBdr>
        <w:top w:val="none" w:sz="0" w:space="0" w:color="auto"/>
        <w:left w:val="none" w:sz="0" w:space="0" w:color="auto"/>
        <w:bottom w:val="none" w:sz="0" w:space="0" w:color="auto"/>
        <w:right w:val="none" w:sz="0" w:space="0" w:color="auto"/>
      </w:divBdr>
    </w:div>
    <w:div w:id="260725119">
      <w:bodyDiv w:val="1"/>
      <w:marLeft w:val="0"/>
      <w:marRight w:val="0"/>
      <w:marTop w:val="0"/>
      <w:marBottom w:val="0"/>
      <w:divBdr>
        <w:top w:val="none" w:sz="0" w:space="0" w:color="auto"/>
        <w:left w:val="none" w:sz="0" w:space="0" w:color="auto"/>
        <w:bottom w:val="none" w:sz="0" w:space="0" w:color="auto"/>
        <w:right w:val="none" w:sz="0" w:space="0" w:color="auto"/>
      </w:divBdr>
    </w:div>
    <w:div w:id="260770301">
      <w:bodyDiv w:val="1"/>
      <w:marLeft w:val="0"/>
      <w:marRight w:val="0"/>
      <w:marTop w:val="0"/>
      <w:marBottom w:val="0"/>
      <w:divBdr>
        <w:top w:val="none" w:sz="0" w:space="0" w:color="auto"/>
        <w:left w:val="none" w:sz="0" w:space="0" w:color="auto"/>
        <w:bottom w:val="none" w:sz="0" w:space="0" w:color="auto"/>
        <w:right w:val="none" w:sz="0" w:space="0" w:color="auto"/>
      </w:divBdr>
    </w:div>
    <w:div w:id="260836944">
      <w:bodyDiv w:val="1"/>
      <w:marLeft w:val="0"/>
      <w:marRight w:val="0"/>
      <w:marTop w:val="0"/>
      <w:marBottom w:val="0"/>
      <w:divBdr>
        <w:top w:val="none" w:sz="0" w:space="0" w:color="auto"/>
        <w:left w:val="none" w:sz="0" w:space="0" w:color="auto"/>
        <w:bottom w:val="none" w:sz="0" w:space="0" w:color="auto"/>
        <w:right w:val="none" w:sz="0" w:space="0" w:color="auto"/>
      </w:divBdr>
    </w:div>
    <w:div w:id="260921444">
      <w:bodyDiv w:val="1"/>
      <w:marLeft w:val="0"/>
      <w:marRight w:val="0"/>
      <w:marTop w:val="0"/>
      <w:marBottom w:val="0"/>
      <w:divBdr>
        <w:top w:val="none" w:sz="0" w:space="0" w:color="auto"/>
        <w:left w:val="none" w:sz="0" w:space="0" w:color="auto"/>
        <w:bottom w:val="none" w:sz="0" w:space="0" w:color="auto"/>
        <w:right w:val="none" w:sz="0" w:space="0" w:color="auto"/>
      </w:divBdr>
    </w:div>
    <w:div w:id="261113738">
      <w:bodyDiv w:val="1"/>
      <w:marLeft w:val="0"/>
      <w:marRight w:val="0"/>
      <w:marTop w:val="0"/>
      <w:marBottom w:val="0"/>
      <w:divBdr>
        <w:top w:val="none" w:sz="0" w:space="0" w:color="auto"/>
        <w:left w:val="none" w:sz="0" w:space="0" w:color="auto"/>
        <w:bottom w:val="none" w:sz="0" w:space="0" w:color="auto"/>
        <w:right w:val="none" w:sz="0" w:space="0" w:color="auto"/>
      </w:divBdr>
    </w:div>
    <w:div w:id="261500463">
      <w:bodyDiv w:val="1"/>
      <w:marLeft w:val="0"/>
      <w:marRight w:val="0"/>
      <w:marTop w:val="0"/>
      <w:marBottom w:val="0"/>
      <w:divBdr>
        <w:top w:val="none" w:sz="0" w:space="0" w:color="auto"/>
        <w:left w:val="none" w:sz="0" w:space="0" w:color="auto"/>
        <w:bottom w:val="none" w:sz="0" w:space="0" w:color="auto"/>
        <w:right w:val="none" w:sz="0" w:space="0" w:color="auto"/>
      </w:divBdr>
    </w:div>
    <w:div w:id="261573218">
      <w:bodyDiv w:val="1"/>
      <w:marLeft w:val="0"/>
      <w:marRight w:val="0"/>
      <w:marTop w:val="0"/>
      <w:marBottom w:val="0"/>
      <w:divBdr>
        <w:top w:val="none" w:sz="0" w:space="0" w:color="auto"/>
        <w:left w:val="none" w:sz="0" w:space="0" w:color="auto"/>
        <w:bottom w:val="none" w:sz="0" w:space="0" w:color="auto"/>
        <w:right w:val="none" w:sz="0" w:space="0" w:color="auto"/>
      </w:divBdr>
    </w:div>
    <w:div w:id="261761108">
      <w:bodyDiv w:val="1"/>
      <w:marLeft w:val="0"/>
      <w:marRight w:val="0"/>
      <w:marTop w:val="0"/>
      <w:marBottom w:val="0"/>
      <w:divBdr>
        <w:top w:val="none" w:sz="0" w:space="0" w:color="auto"/>
        <w:left w:val="none" w:sz="0" w:space="0" w:color="auto"/>
        <w:bottom w:val="none" w:sz="0" w:space="0" w:color="auto"/>
        <w:right w:val="none" w:sz="0" w:space="0" w:color="auto"/>
      </w:divBdr>
    </w:div>
    <w:div w:id="261885509">
      <w:bodyDiv w:val="1"/>
      <w:marLeft w:val="0"/>
      <w:marRight w:val="0"/>
      <w:marTop w:val="0"/>
      <w:marBottom w:val="0"/>
      <w:divBdr>
        <w:top w:val="none" w:sz="0" w:space="0" w:color="auto"/>
        <w:left w:val="none" w:sz="0" w:space="0" w:color="auto"/>
        <w:bottom w:val="none" w:sz="0" w:space="0" w:color="auto"/>
        <w:right w:val="none" w:sz="0" w:space="0" w:color="auto"/>
      </w:divBdr>
    </w:div>
    <w:div w:id="262080033">
      <w:bodyDiv w:val="1"/>
      <w:marLeft w:val="0"/>
      <w:marRight w:val="0"/>
      <w:marTop w:val="0"/>
      <w:marBottom w:val="0"/>
      <w:divBdr>
        <w:top w:val="none" w:sz="0" w:space="0" w:color="auto"/>
        <w:left w:val="none" w:sz="0" w:space="0" w:color="auto"/>
        <w:bottom w:val="none" w:sz="0" w:space="0" w:color="auto"/>
        <w:right w:val="none" w:sz="0" w:space="0" w:color="auto"/>
      </w:divBdr>
    </w:div>
    <w:div w:id="262498309">
      <w:bodyDiv w:val="1"/>
      <w:marLeft w:val="0"/>
      <w:marRight w:val="0"/>
      <w:marTop w:val="0"/>
      <w:marBottom w:val="0"/>
      <w:divBdr>
        <w:top w:val="none" w:sz="0" w:space="0" w:color="auto"/>
        <w:left w:val="none" w:sz="0" w:space="0" w:color="auto"/>
        <w:bottom w:val="none" w:sz="0" w:space="0" w:color="auto"/>
        <w:right w:val="none" w:sz="0" w:space="0" w:color="auto"/>
      </w:divBdr>
    </w:div>
    <w:div w:id="262763876">
      <w:bodyDiv w:val="1"/>
      <w:marLeft w:val="0"/>
      <w:marRight w:val="0"/>
      <w:marTop w:val="0"/>
      <w:marBottom w:val="0"/>
      <w:divBdr>
        <w:top w:val="none" w:sz="0" w:space="0" w:color="auto"/>
        <w:left w:val="none" w:sz="0" w:space="0" w:color="auto"/>
        <w:bottom w:val="none" w:sz="0" w:space="0" w:color="auto"/>
        <w:right w:val="none" w:sz="0" w:space="0" w:color="auto"/>
      </w:divBdr>
    </w:div>
    <w:div w:id="262879907">
      <w:bodyDiv w:val="1"/>
      <w:marLeft w:val="0"/>
      <w:marRight w:val="0"/>
      <w:marTop w:val="0"/>
      <w:marBottom w:val="0"/>
      <w:divBdr>
        <w:top w:val="none" w:sz="0" w:space="0" w:color="auto"/>
        <w:left w:val="none" w:sz="0" w:space="0" w:color="auto"/>
        <w:bottom w:val="none" w:sz="0" w:space="0" w:color="auto"/>
        <w:right w:val="none" w:sz="0" w:space="0" w:color="auto"/>
      </w:divBdr>
    </w:div>
    <w:div w:id="263461416">
      <w:bodyDiv w:val="1"/>
      <w:marLeft w:val="0"/>
      <w:marRight w:val="0"/>
      <w:marTop w:val="0"/>
      <w:marBottom w:val="0"/>
      <w:divBdr>
        <w:top w:val="none" w:sz="0" w:space="0" w:color="auto"/>
        <w:left w:val="none" w:sz="0" w:space="0" w:color="auto"/>
        <w:bottom w:val="none" w:sz="0" w:space="0" w:color="auto"/>
        <w:right w:val="none" w:sz="0" w:space="0" w:color="auto"/>
      </w:divBdr>
    </w:div>
    <w:div w:id="263854083">
      <w:bodyDiv w:val="1"/>
      <w:marLeft w:val="0"/>
      <w:marRight w:val="0"/>
      <w:marTop w:val="0"/>
      <w:marBottom w:val="0"/>
      <w:divBdr>
        <w:top w:val="none" w:sz="0" w:space="0" w:color="auto"/>
        <w:left w:val="none" w:sz="0" w:space="0" w:color="auto"/>
        <w:bottom w:val="none" w:sz="0" w:space="0" w:color="auto"/>
        <w:right w:val="none" w:sz="0" w:space="0" w:color="auto"/>
      </w:divBdr>
    </w:div>
    <w:div w:id="264659340">
      <w:bodyDiv w:val="1"/>
      <w:marLeft w:val="0"/>
      <w:marRight w:val="0"/>
      <w:marTop w:val="0"/>
      <w:marBottom w:val="0"/>
      <w:divBdr>
        <w:top w:val="none" w:sz="0" w:space="0" w:color="auto"/>
        <w:left w:val="none" w:sz="0" w:space="0" w:color="auto"/>
        <w:bottom w:val="none" w:sz="0" w:space="0" w:color="auto"/>
        <w:right w:val="none" w:sz="0" w:space="0" w:color="auto"/>
      </w:divBdr>
    </w:div>
    <w:div w:id="264775787">
      <w:bodyDiv w:val="1"/>
      <w:marLeft w:val="0"/>
      <w:marRight w:val="0"/>
      <w:marTop w:val="0"/>
      <w:marBottom w:val="0"/>
      <w:divBdr>
        <w:top w:val="none" w:sz="0" w:space="0" w:color="auto"/>
        <w:left w:val="none" w:sz="0" w:space="0" w:color="auto"/>
        <w:bottom w:val="none" w:sz="0" w:space="0" w:color="auto"/>
        <w:right w:val="none" w:sz="0" w:space="0" w:color="auto"/>
      </w:divBdr>
    </w:div>
    <w:div w:id="265502143">
      <w:bodyDiv w:val="1"/>
      <w:marLeft w:val="0"/>
      <w:marRight w:val="0"/>
      <w:marTop w:val="0"/>
      <w:marBottom w:val="0"/>
      <w:divBdr>
        <w:top w:val="none" w:sz="0" w:space="0" w:color="auto"/>
        <w:left w:val="none" w:sz="0" w:space="0" w:color="auto"/>
        <w:bottom w:val="none" w:sz="0" w:space="0" w:color="auto"/>
        <w:right w:val="none" w:sz="0" w:space="0" w:color="auto"/>
      </w:divBdr>
    </w:div>
    <w:div w:id="265505220">
      <w:bodyDiv w:val="1"/>
      <w:marLeft w:val="0"/>
      <w:marRight w:val="0"/>
      <w:marTop w:val="0"/>
      <w:marBottom w:val="0"/>
      <w:divBdr>
        <w:top w:val="none" w:sz="0" w:space="0" w:color="auto"/>
        <w:left w:val="none" w:sz="0" w:space="0" w:color="auto"/>
        <w:bottom w:val="none" w:sz="0" w:space="0" w:color="auto"/>
        <w:right w:val="none" w:sz="0" w:space="0" w:color="auto"/>
      </w:divBdr>
    </w:div>
    <w:div w:id="265692503">
      <w:bodyDiv w:val="1"/>
      <w:marLeft w:val="0"/>
      <w:marRight w:val="0"/>
      <w:marTop w:val="0"/>
      <w:marBottom w:val="0"/>
      <w:divBdr>
        <w:top w:val="none" w:sz="0" w:space="0" w:color="auto"/>
        <w:left w:val="none" w:sz="0" w:space="0" w:color="auto"/>
        <w:bottom w:val="none" w:sz="0" w:space="0" w:color="auto"/>
        <w:right w:val="none" w:sz="0" w:space="0" w:color="auto"/>
      </w:divBdr>
    </w:div>
    <w:div w:id="266429718">
      <w:bodyDiv w:val="1"/>
      <w:marLeft w:val="0"/>
      <w:marRight w:val="0"/>
      <w:marTop w:val="0"/>
      <w:marBottom w:val="0"/>
      <w:divBdr>
        <w:top w:val="none" w:sz="0" w:space="0" w:color="auto"/>
        <w:left w:val="none" w:sz="0" w:space="0" w:color="auto"/>
        <w:bottom w:val="none" w:sz="0" w:space="0" w:color="auto"/>
        <w:right w:val="none" w:sz="0" w:space="0" w:color="auto"/>
      </w:divBdr>
    </w:div>
    <w:div w:id="266816496">
      <w:bodyDiv w:val="1"/>
      <w:marLeft w:val="0"/>
      <w:marRight w:val="0"/>
      <w:marTop w:val="0"/>
      <w:marBottom w:val="0"/>
      <w:divBdr>
        <w:top w:val="none" w:sz="0" w:space="0" w:color="auto"/>
        <w:left w:val="none" w:sz="0" w:space="0" w:color="auto"/>
        <w:bottom w:val="none" w:sz="0" w:space="0" w:color="auto"/>
        <w:right w:val="none" w:sz="0" w:space="0" w:color="auto"/>
      </w:divBdr>
    </w:div>
    <w:div w:id="266892712">
      <w:bodyDiv w:val="1"/>
      <w:marLeft w:val="0"/>
      <w:marRight w:val="0"/>
      <w:marTop w:val="0"/>
      <w:marBottom w:val="0"/>
      <w:divBdr>
        <w:top w:val="none" w:sz="0" w:space="0" w:color="auto"/>
        <w:left w:val="none" w:sz="0" w:space="0" w:color="auto"/>
        <w:bottom w:val="none" w:sz="0" w:space="0" w:color="auto"/>
        <w:right w:val="none" w:sz="0" w:space="0" w:color="auto"/>
      </w:divBdr>
    </w:div>
    <w:div w:id="267658834">
      <w:bodyDiv w:val="1"/>
      <w:marLeft w:val="0"/>
      <w:marRight w:val="0"/>
      <w:marTop w:val="0"/>
      <w:marBottom w:val="0"/>
      <w:divBdr>
        <w:top w:val="none" w:sz="0" w:space="0" w:color="auto"/>
        <w:left w:val="none" w:sz="0" w:space="0" w:color="auto"/>
        <w:bottom w:val="none" w:sz="0" w:space="0" w:color="auto"/>
        <w:right w:val="none" w:sz="0" w:space="0" w:color="auto"/>
      </w:divBdr>
    </w:div>
    <w:div w:id="267733652">
      <w:bodyDiv w:val="1"/>
      <w:marLeft w:val="0"/>
      <w:marRight w:val="0"/>
      <w:marTop w:val="0"/>
      <w:marBottom w:val="0"/>
      <w:divBdr>
        <w:top w:val="none" w:sz="0" w:space="0" w:color="auto"/>
        <w:left w:val="none" w:sz="0" w:space="0" w:color="auto"/>
        <w:bottom w:val="none" w:sz="0" w:space="0" w:color="auto"/>
        <w:right w:val="none" w:sz="0" w:space="0" w:color="auto"/>
      </w:divBdr>
    </w:div>
    <w:div w:id="267852469">
      <w:bodyDiv w:val="1"/>
      <w:marLeft w:val="0"/>
      <w:marRight w:val="0"/>
      <w:marTop w:val="0"/>
      <w:marBottom w:val="0"/>
      <w:divBdr>
        <w:top w:val="none" w:sz="0" w:space="0" w:color="auto"/>
        <w:left w:val="none" w:sz="0" w:space="0" w:color="auto"/>
        <w:bottom w:val="none" w:sz="0" w:space="0" w:color="auto"/>
        <w:right w:val="none" w:sz="0" w:space="0" w:color="auto"/>
      </w:divBdr>
    </w:div>
    <w:div w:id="268319099">
      <w:bodyDiv w:val="1"/>
      <w:marLeft w:val="0"/>
      <w:marRight w:val="0"/>
      <w:marTop w:val="0"/>
      <w:marBottom w:val="0"/>
      <w:divBdr>
        <w:top w:val="none" w:sz="0" w:space="0" w:color="auto"/>
        <w:left w:val="none" w:sz="0" w:space="0" w:color="auto"/>
        <w:bottom w:val="none" w:sz="0" w:space="0" w:color="auto"/>
        <w:right w:val="none" w:sz="0" w:space="0" w:color="auto"/>
      </w:divBdr>
    </w:div>
    <w:div w:id="268392744">
      <w:bodyDiv w:val="1"/>
      <w:marLeft w:val="0"/>
      <w:marRight w:val="0"/>
      <w:marTop w:val="0"/>
      <w:marBottom w:val="0"/>
      <w:divBdr>
        <w:top w:val="none" w:sz="0" w:space="0" w:color="auto"/>
        <w:left w:val="none" w:sz="0" w:space="0" w:color="auto"/>
        <w:bottom w:val="none" w:sz="0" w:space="0" w:color="auto"/>
        <w:right w:val="none" w:sz="0" w:space="0" w:color="auto"/>
      </w:divBdr>
    </w:div>
    <w:div w:id="268591730">
      <w:bodyDiv w:val="1"/>
      <w:marLeft w:val="0"/>
      <w:marRight w:val="0"/>
      <w:marTop w:val="0"/>
      <w:marBottom w:val="0"/>
      <w:divBdr>
        <w:top w:val="none" w:sz="0" w:space="0" w:color="auto"/>
        <w:left w:val="none" w:sz="0" w:space="0" w:color="auto"/>
        <w:bottom w:val="none" w:sz="0" w:space="0" w:color="auto"/>
        <w:right w:val="none" w:sz="0" w:space="0" w:color="auto"/>
      </w:divBdr>
    </w:div>
    <w:div w:id="268707107">
      <w:bodyDiv w:val="1"/>
      <w:marLeft w:val="0"/>
      <w:marRight w:val="0"/>
      <w:marTop w:val="0"/>
      <w:marBottom w:val="0"/>
      <w:divBdr>
        <w:top w:val="none" w:sz="0" w:space="0" w:color="auto"/>
        <w:left w:val="none" w:sz="0" w:space="0" w:color="auto"/>
        <w:bottom w:val="none" w:sz="0" w:space="0" w:color="auto"/>
        <w:right w:val="none" w:sz="0" w:space="0" w:color="auto"/>
      </w:divBdr>
    </w:div>
    <w:div w:id="268776947">
      <w:bodyDiv w:val="1"/>
      <w:marLeft w:val="0"/>
      <w:marRight w:val="0"/>
      <w:marTop w:val="0"/>
      <w:marBottom w:val="0"/>
      <w:divBdr>
        <w:top w:val="none" w:sz="0" w:space="0" w:color="auto"/>
        <w:left w:val="none" w:sz="0" w:space="0" w:color="auto"/>
        <w:bottom w:val="none" w:sz="0" w:space="0" w:color="auto"/>
        <w:right w:val="none" w:sz="0" w:space="0" w:color="auto"/>
      </w:divBdr>
    </w:div>
    <w:div w:id="269364672">
      <w:bodyDiv w:val="1"/>
      <w:marLeft w:val="0"/>
      <w:marRight w:val="0"/>
      <w:marTop w:val="0"/>
      <w:marBottom w:val="0"/>
      <w:divBdr>
        <w:top w:val="none" w:sz="0" w:space="0" w:color="auto"/>
        <w:left w:val="none" w:sz="0" w:space="0" w:color="auto"/>
        <w:bottom w:val="none" w:sz="0" w:space="0" w:color="auto"/>
        <w:right w:val="none" w:sz="0" w:space="0" w:color="auto"/>
      </w:divBdr>
    </w:div>
    <w:div w:id="269821815">
      <w:bodyDiv w:val="1"/>
      <w:marLeft w:val="0"/>
      <w:marRight w:val="0"/>
      <w:marTop w:val="0"/>
      <w:marBottom w:val="0"/>
      <w:divBdr>
        <w:top w:val="none" w:sz="0" w:space="0" w:color="auto"/>
        <w:left w:val="none" w:sz="0" w:space="0" w:color="auto"/>
        <w:bottom w:val="none" w:sz="0" w:space="0" w:color="auto"/>
        <w:right w:val="none" w:sz="0" w:space="0" w:color="auto"/>
      </w:divBdr>
    </w:div>
    <w:div w:id="270015451">
      <w:bodyDiv w:val="1"/>
      <w:marLeft w:val="0"/>
      <w:marRight w:val="0"/>
      <w:marTop w:val="0"/>
      <w:marBottom w:val="0"/>
      <w:divBdr>
        <w:top w:val="none" w:sz="0" w:space="0" w:color="auto"/>
        <w:left w:val="none" w:sz="0" w:space="0" w:color="auto"/>
        <w:bottom w:val="none" w:sz="0" w:space="0" w:color="auto"/>
        <w:right w:val="none" w:sz="0" w:space="0" w:color="auto"/>
      </w:divBdr>
    </w:div>
    <w:div w:id="270208084">
      <w:bodyDiv w:val="1"/>
      <w:marLeft w:val="0"/>
      <w:marRight w:val="0"/>
      <w:marTop w:val="0"/>
      <w:marBottom w:val="0"/>
      <w:divBdr>
        <w:top w:val="none" w:sz="0" w:space="0" w:color="auto"/>
        <w:left w:val="none" w:sz="0" w:space="0" w:color="auto"/>
        <w:bottom w:val="none" w:sz="0" w:space="0" w:color="auto"/>
        <w:right w:val="none" w:sz="0" w:space="0" w:color="auto"/>
      </w:divBdr>
    </w:div>
    <w:div w:id="270627447">
      <w:bodyDiv w:val="1"/>
      <w:marLeft w:val="0"/>
      <w:marRight w:val="0"/>
      <w:marTop w:val="0"/>
      <w:marBottom w:val="0"/>
      <w:divBdr>
        <w:top w:val="none" w:sz="0" w:space="0" w:color="auto"/>
        <w:left w:val="none" w:sz="0" w:space="0" w:color="auto"/>
        <w:bottom w:val="none" w:sz="0" w:space="0" w:color="auto"/>
        <w:right w:val="none" w:sz="0" w:space="0" w:color="auto"/>
      </w:divBdr>
    </w:div>
    <w:div w:id="270936279">
      <w:bodyDiv w:val="1"/>
      <w:marLeft w:val="0"/>
      <w:marRight w:val="0"/>
      <w:marTop w:val="0"/>
      <w:marBottom w:val="0"/>
      <w:divBdr>
        <w:top w:val="none" w:sz="0" w:space="0" w:color="auto"/>
        <w:left w:val="none" w:sz="0" w:space="0" w:color="auto"/>
        <w:bottom w:val="none" w:sz="0" w:space="0" w:color="auto"/>
        <w:right w:val="none" w:sz="0" w:space="0" w:color="auto"/>
      </w:divBdr>
    </w:div>
    <w:div w:id="270942435">
      <w:bodyDiv w:val="1"/>
      <w:marLeft w:val="0"/>
      <w:marRight w:val="0"/>
      <w:marTop w:val="0"/>
      <w:marBottom w:val="0"/>
      <w:divBdr>
        <w:top w:val="none" w:sz="0" w:space="0" w:color="auto"/>
        <w:left w:val="none" w:sz="0" w:space="0" w:color="auto"/>
        <w:bottom w:val="none" w:sz="0" w:space="0" w:color="auto"/>
        <w:right w:val="none" w:sz="0" w:space="0" w:color="auto"/>
      </w:divBdr>
    </w:div>
    <w:div w:id="271203727">
      <w:bodyDiv w:val="1"/>
      <w:marLeft w:val="0"/>
      <w:marRight w:val="0"/>
      <w:marTop w:val="0"/>
      <w:marBottom w:val="0"/>
      <w:divBdr>
        <w:top w:val="none" w:sz="0" w:space="0" w:color="auto"/>
        <w:left w:val="none" w:sz="0" w:space="0" w:color="auto"/>
        <w:bottom w:val="none" w:sz="0" w:space="0" w:color="auto"/>
        <w:right w:val="none" w:sz="0" w:space="0" w:color="auto"/>
      </w:divBdr>
    </w:div>
    <w:div w:id="271673144">
      <w:bodyDiv w:val="1"/>
      <w:marLeft w:val="0"/>
      <w:marRight w:val="0"/>
      <w:marTop w:val="0"/>
      <w:marBottom w:val="0"/>
      <w:divBdr>
        <w:top w:val="none" w:sz="0" w:space="0" w:color="auto"/>
        <w:left w:val="none" w:sz="0" w:space="0" w:color="auto"/>
        <w:bottom w:val="none" w:sz="0" w:space="0" w:color="auto"/>
        <w:right w:val="none" w:sz="0" w:space="0" w:color="auto"/>
      </w:divBdr>
    </w:div>
    <w:div w:id="272058719">
      <w:bodyDiv w:val="1"/>
      <w:marLeft w:val="0"/>
      <w:marRight w:val="0"/>
      <w:marTop w:val="0"/>
      <w:marBottom w:val="0"/>
      <w:divBdr>
        <w:top w:val="none" w:sz="0" w:space="0" w:color="auto"/>
        <w:left w:val="none" w:sz="0" w:space="0" w:color="auto"/>
        <w:bottom w:val="none" w:sz="0" w:space="0" w:color="auto"/>
        <w:right w:val="none" w:sz="0" w:space="0" w:color="auto"/>
      </w:divBdr>
    </w:div>
    <w:div w:id="272173414">
      <w:bodyDiv w:val="1"/>
      <w:marLeft w:val="0"/>
      <w:marRight w:val="0"/>
      <w:marTop w:val="0"/>
      <w:marBottom w:val="0"/>
      <w:divBdr>
        <w:top w:val="none" w:sz="0" w:space="0" w:color="auto"/>
        <w:left w:val="none" w:sz="0" w:space="0" w:color="auto"/>
        <w:bottom w:val="none" w:sz="0" w:space="0" w:color="auto"/>
        <w:right w:val="none" w:sz="0" w:space="0" w:color="auto"/>
      </w:divBdr>
    </w:div>
    <w:div w:id="272245897">
      <w:bodyDiv w:val="1"/>
      <w:marLeft w:val="0"/>
      <w:marRight w:val="0"/>
      <w:marTop w:val="0"/>
      <w:marBottom w:val="0"/>
      <w:divBdr>
        <w:top w:val="none" w:sz="0" w:space="0" w:color="auto"/>
        <w:left w:val="none" w:sz="0" w:space="0" w:color="auto"/>
        <w:bottom w:val="none" w:sz="0" w:space="0" w:color="auto"/>
        <w:right w:val="none" w:sz="0" w:space="0" w:color="auto"/>
      </w:divBdr>
    </w:div>
    <w:div w:id="272246500">
      <w:bodyDiv w:val="1"/>
      <w:marLeft w:val="0"/>
      <w:marRight w:val="0"/>
      <w:marTop w:val="0"/>
      <w:marBottom w:val="0"/>
      <w:divBdr>
        <w:top w:val="none" w:sz="0" w:space="0" w:color="auto"/>
        <w:left w:val="none" w:sz="0" w:space="0" w:color="auto"/>
        <w:bottom w:val="none" w:sz="0" w:space="0" w:color="auto"/>
        <w:right w:val="none" w:sz="0" w:space="0" w:color="auto"/>
      </w:divBdr>
    </w:div>
    <w:div w:id="272441845">
      <w:bodyDiv w:val="1"/>
      <w:marLeft w:val="0"/>
      <w:marRight w:val="0"/>
      <w:marTop w:val="0"/>
      <w:marBottom w:val="0"/>
      <w:divBdr>
        <w:top w:val="none" w:sz="0" w:space="0" w:color="auto"/>
        <w:left w:val="none" w:sz="0" w:space="0" w:color="auto"/>
        <w:bottom w:val="none" w:sz="0" w:space="0" w:color="auto"/>
        <w:right w:val="none" w:sz="0" w:space="0" w:color="auto"/>
      </w:divBdr>
    </w:div>
    <w:div w:id="272834089">
      <w:bodyDiv w:val="1"/>
      <w:marLeft w:val="0"/>
      <w:marRight w:val="0"/>
      <w:marTop w:val="0"/>
      <w:marBottom w:val="0"/>
      <w:divBdr>
        <w:top w:val="none" w:sz="0" w:space="0" w:color="auto"/>
        <w:left w:val="none" w:sz="0" w:space="0" w:color="auto"/>
        <w:bottom w:val="none" w:sz="0" w:space="0" w:color="auto"/>
        <w:right w:val="none" w:sz="0" w:space="0" w:color="auto"/>
      </w:divBdr>
    </w:div>
    <w:div w:id="272976114">
      <w:bodyDiv w:val="1"/>
      <w:marLeft w:val="0"/>
      <w:marRight w:val="0"/>
      <w:marTop w:val="0"/>
      <w:marBottom w:val="0"/>
      <w:divBdr>
        <w:top w:val="none" w:sz="0" w:space="0" w:color="auto"/>
        <w:left w:val="none" w:sz="0" w:space="0" w:color="auto"/>
        <w:bottom w:val="none" w:sz="0" w:space="0" w:color="auto"/>
        <w:right w:val="none" w:sz="0" w:space="0" w:color="auto"/>
      </w:divBdr>
    </w:div>
    <w:div w:id="273367416">
      <w:bodyDiv w:val="1"/>
      <w:marLeft w:val="0"/>
      <w:marRight w:val="0"/>
      <w:marTop w:val="0"/>
      <w:marBottom w:val="0"/>
      <w:divBdr>
        <w:top w:val="none" w:sz="0" w:space="0" w:color="auto"/>
        <w:left w:val="none" w:sz="0" w:space="0" w:color="auto"/>
        <w:bottom w:val="none" w:sz="0" w:space="0" w:color="auto"/>
        <w:right w:val="none" w:sz="0" w:space="0" w:color="auto"/>
      </w:divBdr>
    </w:div>
    <w:div w:id="274093988">
      <w:bodyDiv w:val="1"/>
      <w:marLeft w:val="0"/>
      <w:marRight w:val="0"/>
      <w:marTop w:val="0"/>
      <w:marBottom w:val="0"/>
      <w:divBdr>
        <w:top w:val="none" w:sz="0" w:space="0" w:color="auto"/>
        <w:left w:val="none" w:sz="0" w:space="0" w:color="auto"/>
        <w:bottom w:val="none" w:sz="0" w:space="0" w:color="auto"/>
        <w:right w:val="none" w:sz="0" w:space="0" w:color="auto"/>
      </w:divBdr>
    </w:div>
    <w:div w:id="274137596">
      <w:bodyDiv w:val="1"/>
      <w:marLeft w:val="0"/>
      <w:marRight w:val="0"/>
      <w:marTop w:val="0"/>
      <w:marBottom w:val="0"/>
      <w:divBdr>
        <w:top w:val="none" w:sz="0" w:space="0" w:color="auto"/>
        <w:left w:val="none" w:sz="0" w:space="0" w:color="auto"/>
        <w:bottom w:val="none" w:sz="0" w:space="0" w:color="auto"/>
        <w:right w:val="none" w:sz="0" w:space="0" w:color="auto"/>
      </w:divBdr>
    </w:div>
    <w:div w:id="274169371">
      <w:bodyDiv w:val="1"/>
      <w:marLeft w:val="0"/>
      <w:marRight w:val="0"/>
      <w:marTop w:val="0"/>
      <w:marBottom w:val="0"/>
      <w:divBdr>
        <w:top w:val="none" w:sz="0" w:space="0" w:color="auto"/>
        <w:left w:val="none" w:sz="0" w:space="0" w:color="auto"/>
        <w:bottom w:val="none" w:sz="0" w:space="0" w:color="auto"/>
        <w:right w:val="none" w:sz="0" w:space="0" w:color="auto"/>
      </w:divBdr>
    </w:div>
    <w:div w:id="274169798">
      <w:bodyDiv w:val="1"/>
      <w:marLeft w:val="0"/>
      <w:marRight w:val="0"/>
      <w:marTop w:val="0"/>
      <w:marBottom w:val="0"/>
      <w:divBdr>
        <w:top w:val="none" w:sz="0" w:space="0" w:color="auto"/>
        <w:left w:val="none" w:sz="0" w:space="0" w:color="auto"/>
        <w:bottom w:val="none" w:sz="0" w:space="0" w:color="auto"/>
        <w:right w:val="none" w:sz="0" w:space="0" w:color="auto"/>
      </w:divBdr>
    </w:div>
    <w:div w:id="274215761">
      <w:bodyDiv w:val="1"/>
      <w:marLeft w:val="0"/>
      <w:marRight w:val="0"/>
      <w:marTop w:val="0"/>
      <w:marBottom w:val="0"/>
      <w:divBdr>
        <w:top w:val="none" w:sz="0" w:space="0" w:color="auto"/>
        <w:left w:val="none" w:sz="0" w:space="0" w:color="auto"/>
        <w:bottom w:val="none" w:sz="0" w:space="0" w:color="auto"/>
        <w:right w:val="none" w:sz="0" w:space="0" w:color="auto"/>
      </w:divBdr>
    </w:div>
    <w:div w:id="274218051">
      <w:bodyDiv w:val="1"/>
      <w:marLeft w:val="0"/>
      <w:marRight w:val="0"/>
      <w:marTop w:val="0"/>
      <w:marBottom w:val="0"/>
      <w:divBdr>
        <w:top w:val="none" w:sz="0" w:space="0" w:color="auto"/>
        <w:left w:val="none" w:sz="0" w:space="0" w:color="auto"/>
        <w:bottom w:val="none" w:sz="0" w:space="0" w:color="auto"/>
        <w:right w:val="none" w:sz="0" w:space="0" w:color="auto"/>
      </w:divBdr>
    </w:div>
    <w:div w:id="274531035">
      <w:bodyDiv w:val="1"/>
      <w:marLeft w:val="0"/>
      <w:marRight w:val="0"/>
      <w:marTop w:val="0"/>
      <w:marBottom w:val="0"/>
      <w:divBdr>
        <w:top w:val="none" w:sz="0" w:space="0" w:color="auto"/>
        <w:left w:val="none" w:sz="0" w:space="0" w:color="auto"/>
        <w:bottom w:val="none" w:sz="0" w:space="0" w:color="auto"/>
        <w:right w:val="none" w:sz="0" w:space="0" w:color="auto"/>
      </w:divBdr>
    </w:div>
    <w:div w:id="274679827">
      <w:bodyDiv w:val="1"/>
      <w:marLeft w:val="0"/>
      <w:marRight w:val="0"/>
      <w:marTop w:val="0"/>
      <w:marBottom w:val="0"/>
      <w:divBdr>
        <w:top w:val="none" w:sz="0" w:space="0" w:color="auto"/>
        <w:left w:val="none" w:sz="0" w:space="0" w:color="auto"/>
        <w:bottom w:val="none" w:sz="0" w:space="0" w:color="auto"/>
        <w:right w:val="none" w:sz="0" w:space="0" w:color="auto"/>
      </w:divBdr>
    </w:div>
    <w:div w:id="275020724">
      <w:bodyDiv w:val="1"/>
      <w:marLeft w:val="0"/>
      <w:marRight w:val="0"/>
      <w:marTop w:val="0"/>
      <w:marBottom w:val="0"/>
      <w:divBdr>
        <w:top w:val="none" w:sz="0" w:space="0" w:color="auto"/>
        <w:left w:val="none" w:sz="0" w:space="0" w:color="auto"/>
        <w:bottom w:val="none" w:sz="0" w:space="0" w:color="auto"/>
        <w:right w:val="none" w:sz="0" w:space="0" w:color="auto"/>
      </w:divBdr>
    </w:div>
    <w:div w:id="275409823">
      <w:bodyDiv w:val="1"/>
      <w:marLeft w:val="0"/>
      <w:marRight w:val="0"/>
      <w:marTop w:val="0"/>
      <w:marBottom w:val="0"/>
      <w:divBdr>
        <w:top w:val="none" w:sz="0" w:space="0" w:color="auto"/>
        <w:left w:val="none" w:sz="0" w:space="0" w:color="auto"/>
        <w:bottom w:val="none" w:sz="0" w:space="0" w:color="auto"/>
        <w:right w:val="none" w:sz="0" w:space="0" w:color="auto"/>
      </w:divBdr>
    </w:div>
    <w:div w:id="276180403">
      <w:bodyDiv w:val="1"/>
      <w:marLeft w:val="0"/>
      <w:marRight w:val="0"/>
      <w:marTop w:val="0"/>
      <w:marBottom w:val="0"/>
      <w:divBdr>
        <w:top w:val="none" w:sz="0" w:space="0" w:color="auto"/>
        <w:left w:val="none" w:sz="0" w:space="0" w:color="auto"/>
        <w:bottom w:val="none" w:sz="0" w:space="0" w:color="auto"/>
        <w:right w:val="none" w:sz="0" w:space="0" w:color="auto"/>
      </w:divBdr>
    </w:div>
    <w:div w:id="276260655">
      <w:bodyDiv w:val="1"/>
      <w:marLeft w:val="0"/>
      <w:marRight w:val="0"/>
      <w:marTop w:val="0"/>
      <w:marBottom w:val="0"/>
      <w:divBdr>
        <w:top w:val="none" w:sz="0" w:space="0" w:color="auto"/>
        <w:left w:val="none" w:sz="0" w:space="0" w:color="auto"/>
        <w:bottom w:val="none" w:sz="0" w:space="0" w:color="auto"/>
        <w:right w:val="none" w:sz="0" w:space="0" w:color="auto"/>
      </w:divBdr>
    </w:div>
    <w:div w:id="276328891">
      <w:bodyDiv w:val="1"/>
      <w:marLeft w:val="0"/>
      <w:marRight w:val="0"/>
      <w:marTop w:val="0"/>
      <w:marBottom w:val="0"/>
      <w:divBdr>
        <w:top w:val="none" w:sz="0" w:space="0" w:color="auto"/>
        <w:left w:val="none" w:sz="0" w:space="0" w:color="auto"/>
        <w:bottom w:val="none" w:sz="0" w:space="0" w:color="auto"/>
        <w:right w:val="none" w:sz="0" w:space="0" w:color="auto"/>
      </w:divBdr>
    </w:div>
    <w:div w:id="276987381">
      <w:bodyDiv w:val="1"/>
      <w:marLeft w:val="0"/>
      <w:marRight w:val="0"/>
      <w:marTop w:val="0"/>
      <w:marBottom w:val="0"/>
      <w:divBdr>
        <w:top w:val="none" w:sz="0" w:space="0" w:color="auto"/>
        <w:left w:val="none" w:sz="0" w:space="0" w:color="auto"/>
        <w:bottom w:val="none" w:sz="0" w:space="0" w:color="auto"/>
        <w:right w:val="none" w:sz="0" w:space="0" w:color="auto"/>
      </w:divBdr>
    </w:div>
    <w:div w:id="277176043">
      <w:bodyDiv w:val="1"/>
      <w:marLeft w:val="0"/>
      <w:marRight w:val="0"/>
      <w:marTop w:val="0"/>
      <w:marBottom w:val="0"/>
      <w:divBdr>
        <w:top w:val="none" w:sz="0" w:space="0" w:color="auto"/>
        <w:left w:val="none" w:sz="0" w:space="0" w:color="auto"/>
        <w:bottom w:val="none" w:sz="0" w:space="0" w:color="auto"/>
        <w:right w:val="none" w:sz="0" w:space="0" w:color="auto"/>
      </w:divBdr>
    </w:div>
    <w:div w:id="277378193">
      <w:bodyDiv w:val="1"/>
      <w:marLeft w:val="0"/>
      <w:marRight w:val="0"/>
      <w:marTop w:val="0"/>
      <w:marBottom w:val="0"/>
      <w:divBdr>
        <w:top w:val="none" w:sz="0" w:space="0" w:color="auto"/>
        <w:left w:val="none" w:sz="0" w:space="0" w:color="auto"/>
        <w:bottom w:val="none" w:sz="0" w:space="0" w:color="auto"/>
        <w:right w:val="none" w:sz="0" w:space="0" w:color="auto"/>
      </w:divBdr>
    </w:div>
    <w:div w:id="277418399">
      <w:bodyDiv w:val="1"/>
      <w:marLeft w:val="0"/>
      <w:marRight w:val="0"/>
      <w:marTop w:val="0"/>
      <w:marBottom w:val="0"/>
      <w:divBdr>
        <w:top w:val="none" w:sz="0" w:space="0" w:color="auto"/>
        <w:left w:val="none" w:sz="0" w:space="0" w:color="auto"/>
        <w:bottom w:val="none" w:sz="0" w:space="0" w:color="auto"/>
        <w:right w:val="none" w:sz="0" w:space="0" w:color="auto"/>
      </w:divBdr>
    </w:div>
    <w:div w:id="277421552">
      <w:bodyDiv w:val="1"/>
      <w:marLeft w:val="0"/>
      <w:marRight w:val="0"/>
      <w:marTop w:val="0"/>
      <w:marBottom w:val="0"/>
      <w:divBdr>
        <w:top w:val="none" w:sz="0" w:space="0" w:color="auto"/>
        <w:left w:val="none" w:sz="0" w:space="0" w:color="auto"/>
        <w:bottom w:val="none" w:sz="0" w:space="0" w:color="auto"/>
        <w:right w:val="none" w:sz="0" w:space="0" w:color="auto"/>
      </w:divBdr>
    </w:div>
    <w:div w:id="277494030">
      <w:bodyDiv w:val="1"/>
      <w:marLeft w:val="0"/>
      <w:marRight w:val="0"/>
      <w:marTop w:val="0"/>
      <w:marBottom w:val="0"/>
      <w:divBdr>
        <w:top w:val="none" w:sz="0" w:space="0" w:color="auto"/>
        <w:left w:val="none" w:sz="0" w:space="0" w:color="auto"/>
        <w:bottom w:val="none" w:sz="0" w:space="0" w:color="auto"/>
        <w:right w:val="none" w:sz="0" w:space="0" w:color="auto"/>
      </w:divBdr>
    </w:div>
    <w:div w:id="277568016">
      <w:bodyDiv w:val="1"/>
      <w:marLeft w:val="0"/>
      <w:marRight w:val="0"/>
      <w:marTop w:val="0"/>
      <w:marBottom w:val="0"/>
      <w:divBdr>
        <w:top w:val="none" w:sz="0" w:space="0" w:color="auto"/>
        <w:left w:val="none" w:sz="0" w:space="0" w:color="auto"/>
        <w:bottom w:val="none" w:sz="0" w:space="0" w:color="auto"/>
        <w:right w:val="none" w:sz="0" w:space="0" w:color="auto"/>
      </w:divBdr>
    </w:div>
    <w:div w:id="277569163">
      <w:bodyDiv w:val="1"/>
      <w:marLeft w:val="0"/>
      <w:marRight w:val="0"/>
      <w:marTop w:val="0"/>
      <w:marBottom w:val="0"/>
      <w:divBdr>
        <w:top w:val="none" w:sz="0" w:space="0" w:color="auto"/>
        <w:left w:val="none" w:sz="0" w:space="0" w:color="auto"/>
        <w:bottom w:val="none" w:sz="0" w:space="0" w:color="auto"/>
        <w:right w:val="none" w:sz="0" w:space="0" w:color="auto"/>
      </w:divBdr>
    </w:div>
    <w:div w:id="278072048">
      <w:bodyDiv w:val="1"/>
      <w:marLeft w:val="0"/>
      <w:marRight w:val="0"/>
      <w:marTop w:val="0"/>
      <w:marBottom w:val="0"/>
      <w:divBdr>
        <w:top w:val="none" w:sz="0" w:space="0" w:color="auto"/>
        <w:left w:val="none" w:sz="0" w:space="0" w:color="auto"/>
        <w:bottom w:val="none" w:sz="0" w:space="0" w:color="auto"/>
        <w:right w:val="none" w:sz="0" w:space="0" w:color="auto"/>
      </w:divBdr>
    </w:div>
    <w:div w:id="278147156">
      <w:bodyDiv w:val="1"/>
      <w:marLeft w:val="0"/>
      <w:marRight w:val="0"/>
      <w:marTop w:val="0"/>
      <w:marBottom w:val="0"/>
      <w:divBdr>
        <w:top w:val="none" w:sz="0" w:space="0" w:color="auto"/>
        <w:left w:val="none" w:sz="0" w:space="0" w:color="auto"/>
        <w:bottom w:val="none" w:sz="0" w:space="0" w:color="auto"/>
        <w:right w:val="none" w:sz="0" w:space="0" w:color="auto"/>
      </w:divBdr>
    </w:div>
    <w:div w:id="278218701">
      <w:bodyDiv w:val="1"/>
      <w:marLeft w:val="0"/>
      <w:marRight w:val="0"/>
      <w:marTop w:val="0"/>
      <w:marBottom w:val="0"/>
      <w:divBdr>
        <w:top w:val="none" w:sz="0" w:space="0" w:color="auto"/>
        <w:left w:val="none" w:sz="0" w:space="0" w:color="auto"/>
        <w:bottom w:val="none" w:sz="0" w:space="0" w:color="auto"/>
        <w:right w:val="none" w:sz="0" w:space="0" w:color="auto"/>
      </w:divBdr>
    </w:div>
    <w:div w:id="278222924">
      <w:bodyDiv w:val="1"/>
      <w:marLeft w:val="0"/>
      <w:marRight w:val="0"/>
      <w:marTop w:val="0"/>
      <w:marBottom w:val="0"/>
      <w:divBdr>
        <w:top w:val="none" w:sz="0" w:space="0" w:color="auto"/>
        <w:left w:val="none" w:sz="0" w:space="0" w:color="auto"/>
        <w:bottom w:val="none" w:sz="0" w:space="0" w:color="auto"/>
        <w:right w:val="none" w:sz="0" w:space="0" w:color="auto"/>
      </w:divBdr>
    </w:div>
    <w:div w:id="278537206">
      <w:bodyDiv w:val="1"/>
      <w:marLeft w:val="0"/>
      <w:marRight w:val="0"/>
      <w:marTop w:val="0"/>
      <w:marBottom w:val="0"/>
      <w:divBdr>
        <w:top w:val="none" w:sz="0" w:space="0" w:color="auto"/>
        <w:left w:val="none" w:sz="0" w:space="0" w:color="auto"/>
        <w:bottom w:val="none" w:sz="0" w:space="0" w:color="auto"/>
        <w:right w:val="none" w:sz="0" w:space="0" w:color="auto"/>
      </w:divBdr>
    </w:div>
    <w:div w:id="279193998">
      <w:bodyDiv w:val="1"/>
      <w:marLeft w:val="0"/>
      <w:marRight w:val="0"/>
      <w:marTop w:val="0"/>
      <w:marBottom w:val="0"/>
      <w:divBdr>
        <w:top w:val="none" w:sz="0" w:space="0" w:color="auto"/>
        <w:left w:val="none" w:sz="0" w:space="0" w:color="auto"/>
        <w:bottom w:val="none" w:sz="0" w:space="0" w:color="auto"/>
        <w:right w:val="none" w:sz="0" w:space="0" w:color="auto"/>
      </w:divBdr>
    </w:div>
    <w:div w:id="279339770">
      <w:bodyDiv w:val="1"/>
      <w:marLeft w:val="0"/>
      <w:marRight w:val="0"/>
      <w:marTop w:val="0"/>
      <w:marBottom w:val="0"/>
      <w:divBdr>
        <w:top w:val="none" w:sz="0" w:space="0" w:color="auto"/>
        <w:left w:val="none" w:sz="0" w:space="0" w:color="auto"/>
        <w:bottom w:val="none" w:sz="0" w:space="0" w:color="auto"/>
        <w:right w:val="none" w:sz="0" w:space="0" w:color="auto"/>
      </w:divBdr>
    </w:div>
    <w:div w:id="279729154">
      <w:bodyDiv w:val="1"/>
      <w:marLeft w:val="0"/>
      <w:marRight w:val="0"/>
      <w:marTop w:val="0"/>
      <w:marBottom w:val="0"/>
      <w:divBdr>
        <w:top w:val="none" w:sz="0" w:space="0" w:color="auto"/>
        <w:left w:val="none" w:sz="0" w:space="0" w:color="auto"/>
        <w:bottom w:val="none" w:sz="0" w:space="0" w:color="auto"/>
        <w:right w:val="none" w:sz="0" w:space="0" w:color="auto"/>
      </w:divBdr>
    </w:div>
    <w:div w:id="279799789">
      <w:bodyDiv w:val="1"/>
      <w:marLeft w:val="0"/>
      <w:marRight w:val="0"/>
      <w:marTop w:val="0"/>
      <w:marBottom w:val="0"/>
      <w:divBdr>
        <w:top w:val="none" w:sz="0" w:space="0" w:color="auto"/>
        <w:left w:val="none" w:sz="0" w:space="0" w:color="auto"/>
        <w:bottom w:val="none" w:sz="0" w:space="0" w:color="auto"/>
        <w:right w:val="none" w:sz="0" w:space="0" w:color="auto"/>
      </w:divBdr>
    </w:div>
    <w:div w:id="279997776">
      <w:bodyDiv w:val="1"/>
      <w:marLeft w:val="0"/>
      <w:marRight w:val="0"/>
      <w:marTop w:val="0"/>
      <w:marBottom w:val="0"/>
      <w:divBdr>
        <w:top w:val="none" w:sz="0" w:space="0" w:color="auto"/>
        <w:left w:val="none" w:sz="0" w:space="0" w:color="auto"/>
        <w:bottom w:val="none" w:sz="0" w:space="0" w:color="auto"/>
        <w:right w:val="none" w:sz="0" w:space="0" w:color="auto"/>
      </w:divBdr>
    </w:div>
    <w:div w:id="279998030">
      <w:bodyDiv w:val="1"/>
      <w:marLeft w:val="0"/>
      <w:marRight w:val="0"/>
      <w:marTop w:val="0"/>
      <w:marBottom w:val="0"/>
      <w:divBdr>
        <w:top w:val="none" w:sz="0" w:space="0" w:color="auto"/>
        <w:left w:val="none" w:sz="0" w:space="0" w:color="auto"/>
        <w:bottom w:val="none" w:sz="0" w:space="0" w:color="auto"/>
        <w:right w:val="none" w:sz="0" w:space="0" w:color="auto"/>
      </w:divBdr>
    </w:div>
    <w:div w:id="280000013">
      <w:bodyDiv w:val="1"/>
      <w:marLeft w:val="0"/>
      <w:marRight w:val="0"/>
      <w:marTop w:val="0"/>
      <w:marBottom w:val="0"/>
      <w:divBdr>
        <w:top w:val="none" w:sz="0" w:space="0" w:color="auto"/>
        <w:left w:val="none" w:sz="0" w:space="0" w:color="auto"/>
        <w:bottom w:val="none" w:sz="0" w:space="0" w:color="auto"/>
        <w:right w:val="none" w:sz="0" w:space="0" w:color="auto"/>
      </w:divBdr>
    </w:div>
    <w:div w:id="280304525">
      <w:bodyDiv w:val="1"/>
      <w:marLeft w:val="0"/>
      <w:marRight w:val="0"/>
      <w:marTop w:val="0"/>
      <w:marBottom w:val="0"/>
      <w:divBdr>
        <w:top w:val="none" w:sz="0" w:space="0" w:color="auto"/>
        <w:left w:val="none" w:sz="0" w:space="0" w:color="auto"/>
        <w:bottom w:val="none" w:sz="0" w:space="0" w:color="auto"/>
        <w:right w:val="none" w:sz="0" w:space="0" w:color="auto"/>
      </w:divBdr>
    </w:div>
    <w:div w:id="280571554">
      <w:bodyDiv w:val="1"/>
      <w:marLeft w:val="0"/>
      <w:marRight w:val="0"/>
      <w:marTop w:val="0"/>
      <w:marBottom w:val="0"/>
      <w:divBdr>
        <w:top w:val="none" w:sz="0" w:space="0" w:color="auto"/>
        <w:left w:val="none" w:sz="0" w:space="0" w:color="auto"/>
        <w:bottom w:val="none" w:sz="0" w:space="0" w:color="auto"/>
        <w:right w:val="none" w:sz="0" w:space="0" w:color="auto"/>
      </w:divBdr>
    </w:div>
    <w:div w:id="280653260">
      <w:bodyDiv w:val="1"/>
      <w:marLeft w:val="0"/>
      <w:marRight w:val="0"/>
      <w:marTop w:val="0"/>
      <w:marBottom w:val="0"/>
      <w:divBdr>
        <w:top w:val="none" w:sz="0" w:space="0" w:color="auto"/>
        <w:left w:val="none" w:sz="0" w:space="0" w:color="auto"/>
        <w:bottom w:val="none" w:sz="0" w:space="0" w:color="auto"/>
        <w:right w:val="none" w:sz="0" w:space="0" w:color="auto"/>
      </w:divBdr>
    </w:div>
    <w:div w:id="281038641">
      <w:bodyDiv w:val="1"/>
      <w:marLeft w:val="0"/>
      <w:marRight w:val="0"/>
      <w:marTop w:val="0"/>
      <w:marBottom w:val="0"/>
      <w:divBdr>
        <w:top w:val="none" w:sz="0" w:space="0" w:color="auto"/>
        <w:left w:val="none" w:sz="0" w:space="0" w:color="auto"/>
        <w:bottom w:val="none" w:sz="0" w:space="0" w:color="auto"/>
        <w:right w:val="none" w:sz="0" w:space="0" w:color="auto"/>
      </w:divBdr>
    </w:div>
    <w:div w:id="281305146">
      <w:bodyDiv w:val="1"/>
      <w:marLeft w:val="0"/>
      <w:marRight w:val="0"/>
      <w:marTop w:val="0"/>
      <w:marBottom w:val="0"/>
      <w:divBdr>
        <w:top w:val="none" w:sz="0" w:space="0" w:color="auto"/>
        <w:left w:val="none" w:sz="0" w:space="0" w:color="auto"/>
        <w:bottom w:val="none" w:sz="0" w:space="0" w:color="auto"/>
        <w:right w:val="none" w:sz="0" w:space="0" w:color="auto"/>
      </w:divBdr>
    </w:div>
    <w:div w:id="281377426">
      <w:bodyDiv w:val="1"/>
      <w:marLeft w:val="0"/>
      <w:marRight w:val="0"/>
      <w:marTop w:val="0"/>
      <w:marBottom w:val="0"/>
      <w:divBdr>
        <w:top w:val="none" w:sz="0" w:space="0" w:color="auto"/>
        <w:left w:val="none" w:sz="0" w:space="0" w:color="auto"/>
        <w:bottom w:val="none" w:sz="0" w:space="0" w:color="auto"/>
        <w:right w:val="none" w:sz="0" w:space="0" w:color="auto"/>
      </w:divBdr>
    </w:div>
    <w:div w:id="281693804">
      <w:bodyDiv w:val="1"/>
      <w:marLeft w:val="0"/>
      <w:marRight w:val="0"/>
      <w:marTop w:val="0"/>
      <w:marBottom w:val="0"/>
      <w:divBdr>
        <w:top w:val="none" w:sz="0" w:space="0" w:color="auto"/>
        <w:left w:val="none" w:sz="0" w:space="0" w:color="auto"/>
        <w:bottom w:val="none" w:sz="0" w:space="0" w:color="auto"/>
        <w:right w:val="none" w:sz="0" w:space="0" w:color="auto"/>
      </w:divBdr>
    </w:div>
    <w:div w:id="281694409">
      <w:bodyDiv w:val="1"/>
      <w:marLeft w:val="0"/>
      <w:marRight w:val="0"/>
      <w:marTop w:val="0"/>
      <w:marBottom w:val="0"/>
      <w:divBdr>
        <w:top w:val="none" w:sz="0" w:space="0" w:color="auto"/>
        <w:left w:val="none" w:sz="0" w:space="0" w:color="auto"/>
        <w:bottom w:val="none" w:sz="0" w:space="0" w:color="auto"/>
        <w:right w:val="none" w:sz="0" w:space="0" w:color="auto"/>
      </w:divBdr>
    </w:div>
    <w:div w:id="281695979">
      <w:bodyDiv w:val="1"/>
      <w:marLeft w:val="0"/>
      <w:marRight w:val="0"/>
      <w:marTop w:val="0"/>
      <w:marBottom w:val="0"/>
      <w:divBdr>
        <w:top w:val="none" w:sz="0" w:space="0" w:color="auto"/>
        <w:left w:val="none" w:sz="0" w:space="0" w:color="auto"/>
        <w:bottom w:val="none" w:sz="0" w:space="0" w:color="auto"/>
        <w:right w:val="none" w:sz="0" w:space="0" w:color="auto"/>
      </w:divBdr>
    </w:div>
    <w:div w:id="281764175">
      <w:bodyDiv w:val="1"/>
      <w:marLeft w:val="0"/>
      <w:marRight w:val="0"/>
      <w:marTop w:val="0"/>
      <w:marBottom w:val="0"/>
      <w:divBdr>
        <w:top w:val="none" w:sz="0" w:space="0" w:color="auto"/>
        <w:left w:val="none" w:sz="0" w:space="0" w:color="auto"/>
        <w:bottom w:val="none" w:sz="0" w:space="0" w:color="auto"/>
        <w:right w:val="none" w:sz="0" w:space="0" w:color="auto"/>
      </w:divBdr>
    </w:div>
    <w:div w:id="281769008">
      <w:bodyDiv w:val="1"/>
      <w:marLeft w:val="0"/>
      <w:marRight w:val="0"/>
      <w:marTop w:val="0"/>
      <w:marBottom w:val="0"/>
      <w:divBdr>
        <w:top w:val="none" w:sz="0" w:space="0" w:color="auto"/>
        <w:left w:val="none" w:sz="0" w:space="0" w:color="auto"/>
        <w:bottom w:val="none" w:sz="0" w:space="0" w:color="auto"/>
        <w:right w:val="none" w:sz="0" w:space="0" w:color="auto"/>
      </w:divBdr>
    </w:div>
    <w:div w:id="282001736">
      <w:bodyDiv w:val="1"/>
      <w:marLeft w:val="0"/>
      <w:marRight w:val="0"/>
      <w:marTop w:val="0"/>
      <w:marBottom w:val="0"/>
      <w:divBdr>
        <w:top w:val="none" w:sz="0" w:space="0" w:color="auto"/>
        <w:left w:val="none" w:sz="0" w:space="0" w:color="auto"/>
        <w:bottom w:val="none" w:sz="0" w:space="0" w:color="auto"/>
        <w:right w:val="none" w:sz="0" w:space="0" w:color="auto"/>
      </w:divBdr>
    </w:div>
    <w:div w:id="282462515">
      <w:bodyDiv w:val="1"/>
      <w:marLeft w:val="0"/>
      <w:marRight w:val="0"/>
      <w:marTop w:val="0"/>
      <w:marBottom w:val="0"/>
      <w:divBdr>
        <w:top w:val="none" w:sz="0" w:space="0" w:color="auto"/>
        <w:left w:val="none" w:sz="0" w:space="0" w:color="auto"/>
        <w:bottom w:val="none" w:sz="0" w:space="0" w:color="auto"/>
        <w:right w:val="none" w:sz="0" w:space="0" w:color="auto"/>
      </w:divBdr>
    </w:div>
    <w:div w:id="283275596">
      <w:bodyDiv w:val="1"/>
      <w:marLeft w:val="0"/>
      <w:marRight w:val="0"/>
      <w:marTop w:val="0"/>
      <w:marBottom w:val="0"/>
      <w:divBdr>
        <w:top w:val="none" w:sz="0" w:space="0" w:color="auto"/>
        <w:left w:val="none" w:sz="0" w:space="0" w:color="auto"/>
        <w:bottom w:val="none" w:sz="0" w:space="0" w:color="auto"/>
        <w:right w:val="none" w:sz="0" w:space="0" w:color="auto"/>
      </w:divBdr>
    </w:div>
    <w:div w:id="283314458">
      <w:bodyDiv w:val="1"/>
      <w:marLeft w:val="0"/>
      <w:marRight w:val="0"/>
      <w:marTop w:val="0"/>
      <w:marBottom w:val="0"/>
      <w:divBdr>
        <w:top w:val="none" w:sz="0" w:space="0" w:color="auto"/>
        <w:left w:val="none" w:sz="0" w:space="0" w:color="auto"/>
        <w:bottom w:val="none" w:sz="0" w:space="0" w:color="auto"/>
        <w:right w:val="none" w:sz="0" w:space="0" w:color="auto"/>
      </w:divBdr>
    </w:div>
    <w:div w:id="283342970">
      <w:bodyDiv w:val="1"/>
      <w:marLeft w:val="0"/>
      <w:marRight w:val="0"/>
      <w:marTop w:val="0"/>
      <w:marBottom w:val="0"/>
      <w:divBdr>
        <w:top w:val="none" w:sz="0" w:space="0" w:color="auto"/>
        <w:left w:val="none" w:sz="0" w:space="0" w:color="auto"/>
        <w:bottom w:val="none" w:sz="0" w:space="0" w:color="auto"/>
        <w:right w:val="none" w:sz="0" w:space="0" w:color="auto"/>
      </w:divBdr>
    </w:div>
    <w:div w:id="283467993">
      <w:bodyDiv w:val="1"/>
      <w:marLeft w:val="0"/>
      <w:marRight w:val="0"/>
      <w:marTop w:val="0"/>
      <w:marBottom w:val="0"/>
      <w:divBdr>
        <w:top w:val="none" w:sz="0" w:space="0" w:color="auto"/>
        <w:left w:val="none" w:sz="0" w:space="0" w:color="auto"/>
        <w:bottom w:val="none" w:sz="0" w:space="0" w:color="auto"/>
        <w:right w:val="none" w:sz="0" w:space="0" w:color="auto"/>
      </w:divBdr>
    </w:div>
    <w:div w:id="283653393">
      <w:bodyDiv w:val="1"/>
      <w:marLeft w:val="0"/>
      <w:marRight w:val="0"/>
      <w:marTop w:val="0"/>
      <w:marBottom w:val="0"/>
      <w:divBdr>
        <w:top w:val="none" w:sz="0" w:space="0" w:color="auto"/>
        <w:left w:val="none" w:sz="0" w:space="0" w:color="auto"/>
        <w:bottom w:val="none" w:sz="0" w:space="0" w:color="auto"/>
        <w:right w:val="none" w:sz="0" w:space="0" w:color="auto"/>
      </w:divBdr>
    </w:div>
    <w:div w:id="283927448">
      <w:bodyDiv w:val="1"/>
      <w:marLeft w:val="0"/>
      <w:marRight w:val="0"/>
      <w:marTop w:val="0"/>
      <w:marBottom w:val="0"/>
      <w:divBdr>
        <w:top w:val="none" w:sz="0" w:space="0" w:color="auto"/>
        <w:left w:val="none" w:sz="0" w:space="0" w:color="auto"/>
        <w:bottom w:val="none" w:sz="0" w:space="0" w:color="auto"/>
        <w:right w:val="none" w:sz="0" w:space="0" w:color="auto"/>
      </w:divBdr>
    </w:div>
    <w:div w:id="284042180">
      <w:bodyDiv w:val="1"/>
      <w:marLeft w:val="0"/>
      <w:marRight w:val="0"/>
      <w:marTop w:val="0"/>
      <w:marBottom w:val="0"/>
      <w:divBdr>
        <w:top w:val="none" w:sz="0" w:space="0" w:color="auto"/>
        <w:left w:val="none" w:sz="0" w:space="0" w:color="auto"/>
        <w:bottom w:val="none" w:sz="0" w:space="0" w:color="auto"/>
        <w:right w:val="none" w:sz="0" w:space="0" w:color="auto"/>
      </w:divBdr>
    </w:div>
    <w:div w:id="284121435">
      <w:bodyDiv w:val="1"/>
      <w:marLeft w:val="0"/>
      <w:marRight w:val="0"/>
      <w:marTop w:val="0"/>
      <w:marBottom w:val="0"/>
      <w:divBdr>
        <w:top w:val="none" w:sz="0" w:space="0" w:color="auto"/>
        <w:left w:val="none" w:sz="0" w:space="0" w:color="auto"/>
        <w:bottom w:val="none" w:sz="0" w:space="0" w:color="auto"/>
        <w:right w:val="none" w:sz="0" w:space="0" w:color="auto"/>
      </w:divBdr>
    </w:div>
    <w:div w:id="284164837">
      <w:bodyDiv w:val="1"/>
      <w:marLeft w:val="0"/>
      <w:marRight w:val="0"/>
      <w:marTop w:val="0"/>
      <w:marBottom w:val="0"/>
      <w:divBdr>
        <w:top w:val="none" w:sz="0" w:space="0" w:color="auto"/>
        <w:left w:val="none" w:sz="0" w:space="0" w:color="auto"/>
        <w:bottom w:val="none" w:sz="0" w:space="0" w:color="auto"/>
        <w:right w:val="none" w:sz="0" w:space="0" w:color="auto"/>
      </w:divBdr>
    </w:div>
    <w:div w:id="284890374">
      <w:bodyDiv w:val="1"/>
      <w:marLeft w:val="0"/>
      <w:marRight w:val="0"/>
      <w:marTop w:val="0"/>
      <w:marBottom w:val="0"/>
      <w:divBdr>
        <w:top w:val="none" w:sz="0" w:space="0" w:color="auto"/>
        <w:left w:val="none" w:sz="0" w:space="0" w:color="auto"/>
        <w:bottom w:val="none" w:sz="0" w:space="0" w:color="auto"/>
        <w:right w:val="none" w:sz="0" w:space="0" w:color="auto"/>
      </w:divBdr>
    </w:div>
    <w:div w:id="285278419">
      <w:bodyDiv w:val="1"/>
      <w:marLeft w:val="0"/>
      <w:marRight w:val="0"/>
      <w:marTop w:val="0"/>
      <w:marBottom w:val="0"/>
      <w:divBdr>
        <w:top w:val="none" w:sz="0" w:space="0" w:color="auto"/>
        <w:left w:val="none" w:sz="0" w:space="0" w:color="auto"/>
        <w:bottom w:val="none" w:sz="0" w:space="0" w:color="auto"/>
        <w:right w:val="none" w:sz="0" w:space="0" w:color="auto"/>
      </w:divBdr>
    </w:div>
    <w:div w:id="285624459">
      <w:bodyDiv w:val="1"/>
      <w:marLeft w:val="0"/>
      <w:marRight w:val="0"/>
      <w:marTop w:val="0"/>
      <w:marBottom w:val="0"/>
      <w:divBdr>
        <w:top w:val="none" w:sz="0" w:space="0" w:color="auto"/>
        <w:left w:val="none" w:sz="0" w:space="0" w:color="auto"/>
        <w:bottom w:val="none" w:sz="0" w:space="0" w:color="auto"/>
        <w:right w:val="none" w:sz="0" w:space="0" w:color="auto"/>
      </w:divBdr>
    </w:div>
    <w:div w:id="285624630">
      <w:bodyDiv w:val="1"/>
      <w:marLeft w:val="0"/>
      <w:marRight w:val="0"/>
      <w:marTop w:val="0"/>
      <w:marBottom w:val="0"/>
      <w:divBdr>
        <w:top w:val="none" w:sz="0" w:space="0" w:color="auto"/>
        <w:left w:val="none" w:sz="0" w:space="0" w:color="auto"/>
        <w:bottom w:val="none" w:sz="0" w:space="0" w:color="auto"/>
        <w:right w:val="none" w:sz="0" w:space="0" w:color="auto"/>
      </w:divBdr>
    </w:div>
    <w:div w:id="286159132">
      <w:bodyDiv w:val="1"/>
      <w:marLeft w:val="0"/>
      <w:marRight w:val="0"/>
      <w:marTop w:val="0"/>
      <w:marBottom w:val="0"/>
      <w:divBdr>
        <w:top w:val="none" w:sz="0" w:space="0" w:color="auto"/>
        <w:left w:val="none" w:sz="0" w:space="0" w:color="auto"/>
        <w:bottom w:val="none" w:sz="0" w:space="0" w:color="auto"/>
        <w:right w:val="none" w:sz="0" w:space="0" w:color="auto"/>
      </w:divBdr>
    </w:div>
    <w:div w:id="286662196">
      <w:bodyDiv w:val="1"/>
      <w:marLeft w:val="0"/>
      <w:marRight w:val="0"/>
      <w:marTop w:val="0"/>
      <w:marBottom w:val="0"/>
      <w:divBdr>
        <w:top w:val="none" w:sz="0" w:space="0" w:color="auto"/>
        <w:left w:val="none" w:sz="0" w:space="0" w:color="auto"/>
        <w:bottom w:val="none" w:sz="0" w:space="0" w:color="auto"/>
        <w:right w:val="none" w:sz="0" w:space="0" w:color="auto"/>
      </w:divBdr>
    </w:div>
    <w:div w:id="287055588">
      <w:bodyDiv w:val="1"/>
      <w:marLeft w:val="0"/>
      <w:marRight w:val="0"/>
      <w:marTop w:val="0"/>
      <w:marBottom w:val="0"/>
      <w:divBdr>
        <w:top w:val="none" w:sz="0" w:space="0" w:color="auto"/>
        <w:left w:val="none" w:sz="0" w:space="0" w:color="auto"/>
        <w:bottom w:val="none" w:sz="0" w:space="0" w:color="auto"/>
        <w:right w:val="none" w:sz="0" w:space="0" w:color="auto"/>
      </w:divBdr>
    </w:div>
    <w:div w:id="287205253">
      <w:bodyDiv w:val="1"/>
      <w:marLeft w:val="0"/>
      <w:marRight w:val="0"/>
      <w:marTop w:val="0"/>
      <w:marBottom w:val="0"/>
      <w:divBdr>
        <w:top w:val="none" w:sz="0" w:space="0" w:color="auto"/>
        <w:left w:val="none" w:sz="0" w:space="0" w:color="auto"/>
        <w:bottom w:val="none" w:sz="0" w:space="0" w:color="auto"/>
        <w:right w:val="none" w:sz="0" w:space="0" w:color="auto"/>
      </w:divBdr>
    </w:div>
    <w:div w:id="287249009">
      <w:bodyDiv w:val="1"/>
      <w:marLeft w:val="0"/>
      <w:marRight w:val="0"/>
      <w:marTop w:val="0"/>
      <w:marBottom w:val="0"/>
      <w:divBdr>
        <w:top w:val="none" w:sz="0" w:space="0" w:color="auto"/>
        <w:left w:val="none" w:sz="0" w:space="0" w:color="auto"/>
        <w:bottom w:val="none" w:sz="0" w:space="0" w:color="auto"/>
        <w:right w:val="none" w:sz="0" w:space="0" w:color="auto"/>
      </w:divBdr>
    </w:div>
    <w:div w:id="287710683">
      <w:bodyDiv w:val="1"/>
      <w:marLeft w:val="0"/>
      <w:marRight w:val="0"/>
      <w:marTop w:val="0"/>
      <w:marBottom w:val="0"/>
      <w:divBdr>
        <w:top w:val="none" w:sz="0" w:space="0" w:color="auto"/>
        <w:left w:val="none" w:sz="0" w:space="0" w:color="auto"/>
        <w:bottom w:val="none" w:sz="0" w:space="0" w:color="auto"/>
        <w:right w:val="none" w:sz="0" w:space="0" w:color="auto"/>
      </w:divBdr>
    </w:div>
    <w:div w:id="287779887">
      <w:bodyDiv w:val="1"/>
      <w:marLeft w:val="0"/>
      <w:marRight w:val="0"/>
      <w:marTop w:val="0"/>
      <w:marBottom w:val="0"/>
      <w:divBdr>
        <w:top w:val="none" w:sz="0" w:space="0" w:color="auto"/>
        <w:left w:val="none" w:sz="0" w:space="0" w:color="auto"/>
        <w:bottom w:val="none" w:sz="0" w:space="0" w:color="auto"/>
        <w:right w:val="none" w:sz="0" w:space="0" w:color="auto"/>
      </w:divBdr>
    </w:div>
    <w:div w:id="287783941">
      <w:bodyDiv w:val="1"/>
      <w:marLeft w:val="0"/>
      <w:marRight w:val="0"/>
      <w:marTop w:val="0"/>
      <w:marBottom w:val="0"/>
      <w:divBdr>
        <w:top w:val="none" w:sz="0" w:space="0" w:color="auto"/>
        <w:left w:val="none" w:sz="0" w:space="0" w:color="auto"/>
        <w:bottom w:val="none" w:sz="0" w:space="0" w:color="auto"/>
        <w:right w:val="none" w:sz="0" w:space="0" w:color="auto"/>
      </w:divBdr>
    </w:div>
    <w:div w:id="287905354">
      <w:bodyDiv w:val="1"/>
      <w:marLeft w:val="0"/>
      <w:marRight w:val="0"/>
      <w:marTop w:val="0"/>
      <w:marBottom w:val="0"/>
      <w:divBdr>
        <w:top w:val="none" w:sz="0" w:space="0" w:color="auto"/>
        <w:left w:val="none" w:sz="0" w:space="0" w:color="auto"/>
        <w:bottom w:val="none" w:sz="0" w:space="0" w:color="auto"/>
        <w:right w:val="none" w:sz="0" w:space="0" w:color="auto"/>
      </w:divBdr>
    </w:div>
    <w:div w:id="288240349">
      <w:bodyDiv w:val="1"/>
      <w:marLeft w:val="0"/>
      <w:marRight w:val="0"/>
      <w:marTop w:val="0"/>
      <w:marBottom w:val="0"/>
      <w:divBdr>
        <w:top w:val="none" w:sz="0" w:space="0" w:color="auto"/>
        <w:left w:val="none" w:sz="0" w:space="0" w:color="auto"/>
        <w:bottom w:val="none" w:sz="0" w:space="0" w:color="auto"/>
        <w:right w:val="none" w:sz="0" w:space="0" w:color="auto"/>
      </w:divBdr>
    </w:div>
    <w:div w:id="288440213">
      <w:bodyDiv w:val="1"/>
      <w:marLeft w:val="0"/>
      <w:marRight w:val="0"/>
      <w:marTop w:val="0"/>
      <w:marBottom w:val="0"/>
      <w:divBdr>
        <w:top w:val="none" w:sz="0" w:space="0" w:color="auto"/>
        <w:left w:val="none" w:sz="0" w:space="0" w:color="auto"/>
        <w:bottom w:val="none" w:sz="0" w:space="0" w:color="auto"/>
        <w:right w:val="none" w:sz="0" w:space="0" w:color="auto"/>
      </w:divBdr>
    </w:div>
    <w:div w:id="288442897">
      <w:bodyDiv w:val="1"/>
      <w:marLeft w:val="0"/>
      <w:marRight w:val="0"/>
      <w:marTop w:val="0"/>
      <w:marBottom w:val="0"/>
      <w:divBdr>
        <w:top w:val="none" w:sz="0" w:space="0" w:color="auto"/>
        <w:left w:val="none" w:sz="0" w:space="0" w:color="auto"/>
        <w:bottom w:val="none" w:sz="0" w:space="0" w:color="auto"/>
        <w:right w:val="none" w:sz="0" w:space="0" w:color="auto"/>
      </w:divBdr>
    </w:div>
    <w:div w:id="288511059">
      <w:bodyDiv w:val="1"/>
      <w:marLeft w:val="0"/>
      <w:marRight w:val="0"/>
      <w:marTop w:val="0"/>
      <w:marBottom w:val="0"/>
      <w:divBdr>
        <w:top w:val="none" w:sz="0" w:space="0" w:color="auto"/>
        <w:left w:val="none" w:sz="0" w:space="0" w:color="auto"/>
        <w:bottom w:val="none" w:sz="0" w:space="0" w:color="auto"/>
        <w:right w:val="none" w:sz="0" w:space="0" w:color="auto"/>
      </w:divBdr>
    </w:div>
    <w:div w:id="288630864">
      <w:bodyDiv w:val="1"/>
      <w:marLeft w:val="0"/>
      <w:marRight w:val="0"/>
      <w:marTop w:val="0"/>
      <w:marBottom w:val="0"/>
      <w:divBdr>
        <w:top w:val="none" w:sz="0" w:space="0" w:color="auto"/>
        <w:left w:val="none" w:sz="0" w:space="0" w:color="auto"/>
        <w:bottom w:val="none" w:sz="0" w:space="0" w:color="auto"/>
        <w:right w:val="none" w:sz="0" w:space="0" w:color="auto"/>
      </w:divBdr>
    </w:div>
    <w:div w:id="288705485">
      <w:bodyDiv w:val="1"/>
      <w:marLeft w:val="0"/>
      <w:marRight w:val="0"/>
      <w:marTop w:val="0"/>
      <w:marBottom w:val="0"/>
      <w:divBdr>
        <w:top w:val="none" w:sz="0" w:space="0" w:color="auto"/>
        <w:left w:val="none" w:sz="0" w:space="0" w:color="auto"/>
        <w:bottom w:val="none" w:sz="0" w:space="0" w:color="auto"/>
        <w:right w:val="none" w:sz="0" w:space="0" w:color="auto"/>
      </w:divBdr>
    </w:div>
    <w:div w:id="289239807">
      <w:bodyDiv w:val="1"/>
      <w:marLeft w:val="0"/>
      <w:marRight w:val="0"/>
      <w:marTop w:val="0"/>
      <w:marBottom w:val="0"/>
      <w:divBdr>
        <w:top w:val="none" w:sz="0" w:space="0" w:color="auto"/>
        <w:left w:val="none" w:sz="0" w:space="0" w:color="auto"/>
        <w:bottom w:val="none" w:sz="0" w:space="0" w:color="auto"/>
        <w:right w:val="none" w:sz="0" w:space="0" w:color="auto"/>
      </w:divBdr>
    </w:div>
    <w:div w:id="289360615">
      <w:bodyDiv w:val="1"/>
      <w:marLeft w:val="0"/>
      <w:marRight w:val="0"/>
      <w:marTop w:val="0"/>
      <w:marBottom w:val="0"/>
      <w:divBdr>
        <w:top w:val="none" w:sz="0" w:space="0" w:color="auto"/>
        <w:left w:val="none" w:sz="0" w:space="0" w:color="auto"/>
        <w:bottom w:val="none" w:sz="0" w:space="0" w:color="auto"/>
        <w:right w:val="none" w:sz="0" w:space="0" w:color="auto"/>
      </w:divBdr>
    </w:div>
    <w:div w:id="289482012">
      <w:bodyDiv w:val="1"/>
      <w:marLeft w:val="0"/>
      <w:marRight w:val="0"/>
      <w:marTop w:val="0"/>
      <w:marBottom w:val="0"/>
      <w:divBdr>
        <w:top w:val="none" w:sz="0" w:space="0" w:color="auto"/>
        <w:left w:val="none" w:sz="0" w:space="0" w:color="auto"/>
        <w:bottom w:val="none" w:sz="0" w:space="0" w:color="auto"/>
        <w:right w:val="none" w:sz="0" w:space="0" w:color="auto"/>
      </w:divBdr>
    </w:div>
    <w:div w:id="289822889">
      <w:bodyDiv w:val="1"/>
      <w:marLeft w:val="0"/>
      <w:marRight w:val="0"/>
      <w:marTop w:val="0"/>
      <w:marBottom w:val="0"/>
      <w:divBdr>
        <w:top w:val="none" w:sz="0" w:space="0" w:color="auto"/>
        <w:left w:val="none" w:sz="0" w:space="0" w:color="auto"/>
        <w:bottom w:val="none" w:sz="0" w:space="0" w:color="auto"/>
        <w:right w:val="none" w:sz="0" w:space="0" w:color="auto"/>
      </w:divBdr>
    </w:div>
    <w:div w:id="290133090">
      <w:bodyDiv w:val="1"/>
      <w:marLeft w:val="0"/>
      <w:marRight w:val="0"/>
      <w:marTop w:val="0"/>
      <w:marBottom w:val="0"/>
      <w:divBdr>
        <w:top w:val="none" w:sz="0" w:space="0" w:color="auto"/>
        <w:left w:val="none" w:sz="0" w:space="0" w:color="auto"/>
        <w:bottom w:val="none" w:sz="0" w:space="0" w:color="auto"/>
        <w:right w:val="none" w:sz="0" w:space="0" w:color="auto"/>
      </w:divBdr>
    </w:div>
    <w:div w:id="290138869">
      <w:bodyDiv w:val="1"/>
      <w:marLeft w:val="0"/>
      <w:marRight w:val="0"/>
      <w:marTop w:val="0"/>
      <w:marBottom w:val="0"/>
      <w:divBdr>
        <w:top w:val="none" w:sz="0" w:space="0" w:color="auto"/>
        <w:left w:val="none" w:sz="0" w:space="0" w:color="auto"/>
        <w:bottom w:val="none" w:sz="0" w:space="0" w:color="auto"/>
        <w:right w:val="none" w:sz="0" w:space="0" w:color="auto"/>
      </w:divBdr>
    </w:div>
    <w:div w:id="290552138">
      <w:bodyDiv w:val="1"/>
      <w:marLeft w:val="0"/>
      <w:marRight w:val="0"/>
      <w:marTop w:val="0"/>
      <w:marBottom w:val="0"/>
      <w:divBdr>
        <w:top w:val="none" w:sz="0" w:space="0" w:color="auto"/>
        <w:left w:val="none" w:sz="0" w:space="0" w:color="auto"/>
        <w:bottom w:val="none" w:sz="0" w:space="0" w:color="auto"/>
        <w:right w:val="none" w:sz="0" w:space="0" w:color="auto"/>
      </w:divBdr>
    </w:div>
    <w:div w:id="290592818">
      <w:bodyDiv w:val="1"/>
      <w:marLeft w:val="0"/>
      <w:marRight w:val="0"/>
      <w:marTop w:val="0"/>
      <w:marBottom w:val="0"/>
      <w:divBdr>
        <w:top w:val="none" w:sz="0" w:space="0" w:color="auto"/>
        <w:left w:val="none" w:sz="0" w:space="0" w:color="auto"/>
        <w:bottom w:val="none" w:sz="0" w:space="0" w:color="auto"/>
        <w:right w:val="none" w:sz="0" w:space="0" w:color="auto"/>
      </w:divBdr>
    </w:div>
    <w:div w:id="290593657">
      <w:bodyDiv w:val="1"/>
      <w:marLeft w:val="0"/>
      <w:marRight w:val="0"/>
      <w:marTop w:val="0"/>
      <w:marBottom w:val="0"/>
      <w:divBdr>
        <w:top w:val="none" w:sz="0" w:space="0" w:color="auto"/>
        <w:left w:val="none" w:sz="0" w:space="0" w:color="auto"/>
        <w:bottom w:val="none" w:sz="0" w:space="0" w:color="auto"/>
        <w:right w:val="none" w:sz="0" w:space="0" w:color="auto"/>
      </w:divBdr>
    </w:div>
    <w:div w:id="290669701">
      <w:bodyDiv w:val="1"/>
      <w:marLeft w:val="0"/>
      <w:marRight w:val="0"/>
      <w:marTop w:val="0"/>
      <w:marBottom w:val="0"/>
      <w:divBdr>
        <w:top w:val="none" w:sz="0" w:space="0" w:color="auto"/>
        <w:left w:val="none" w:sz="0" w:space="0" w:color="auto"/>
        <w:bottom w:val="none" w:sz="0" w:space="0" w:color="auto"/>
        <w:right w:val="none" w:sz="0" w:space="0" w:color="auto"/>
      </w:divBdr>
    </w:div>
    <w:div w:id="290747014">
      <w:bodyDiv w:val="1"/>
      <w:marLeft w:val="0"/>
      <w:marRight w:val="0"/>
      <w:marTop w:val="0"/>
      <w:marBottom w:val="0"/>
      <w:divBdr>
        <w:top w:val="none" w:sz="0" w:space="0" w:color="auto"/>
        <w:left w:val="none" w:sz="0" w:space="0" w:color="auto"/>
        <w:bottom w:val="none" w:sz="0" w:space="0" w:color="auto"/>
        <w:right w:val="none" w:sz="0" w:space="0" w:color="auto"/>
      </w:divBdr>
    </w:div>
    <w:div w:id="290790995">
      <w:bodyDiv w:val="1"/>
      <w:marLeft w:val="0"/>
      <w:marRight w:val="0"/>
      <w:marTop w:val="0"/>
      <w:marBottom w:val="0"/>
      <w:divBdr>
        <w:top w:val="none" w:sz="0" w:space="0" w:color="auto"/>
        <w:left w:val="none" w:sz="0" w:space="0" w:color="auto"/>
        <w:bottom w:val="none" w:sz="0" w:space="0" w:color="auto"/>
        <w:right w:val="none" w:sz="0" w:space="0" w:color="auto"/>
      </w:divBdr>
    </w:div>
    <w:div w:id="290791315">
      <w:bodyDiv w:val="1"/>
      <w:marLeft w:val="0"/>
      <w:marRight w:val="0"/>
      <w:marTop w:val="0"/>
      <w:marBottom w:val="0"/>
      <w:divBdr>
        <w:top w:val="none" w:sz="0" w:space="0" w:color="auto"/>
        <w:left w:val="none" w:sz="0" w:space="0" w:color="auto"/>
        <w:bottom w:val="none" w:sz="0" w:space="0" w:color="auto"/>
        <w:right w:val="none" w:sz="0" w:space="0" w:color="auto"/>
      </w:divBdr>
    </w:div>
    <w:div w:id="290988890">
      <w:bodyDiv w:val="1"/>
      <w:marLeft w:val="0"/>
      <w:marRight w:val="0"/>
      <w:marTop w:val="0"/>
      <w:marBottom w:val="0"/>
      <w:divBdr>
        <w:top w:val="none" w:sz="0" w:space="0" w:color="auto"/>
        <w:left w:val="none" w:sz="0" w:space="0" w:color="auto"/>
        <w:bottom w:val="none" w:sz="0" w:space="0" w:color="auto"/>
        <w:right w:val="none" w:sz="0" w:space="0" w:color="auto"/>
      </w:divBdr>
    </w:div>
    <w:div w:id="291062875">
      <w:bodyDiv w:val="1"/>
      <w:marLeft w:val="0"/>
      <w:marRight w:val="0"/>
      <w:marTop w:val="0"/>
      <w:marBottom w:val="0"/>
      <w:divBdr>
        <w:top w:val="none" w:sz="0" w:space="0" w:color="auto"/>
        <w:left w:val="none" w:sz="0" w:space="0" w:color="auto"/>
        <w:bottom w:val="none" w:sz="0" w:space="0" w:color="auto"/>
        <w:right w:val="none" w:sz="0" w:space="0" w:color="auto"/>
      </w:divBdr>
    </w:div>
    <w:div w:id="291139427">
      <w:bodyDiv w:val="1"/>
      <w:marLeft w:val="0"/>
      <w:marRight w:val="0"/>
      <w:marTop w:val="0"/>
      <w:marBottom w:val="0"/>
      <w:divBdr>
        <w:top w:val="none" w:sz="0" w:space="0" w:color="auto"/>
        <w:left w:val="none" w:sz="0" w:space="0" w:color="auto"/>
        <w:bottom w:val="none" w:sz="0" w:space="0" w:color="auto"/>
        <w:right w:val="none" w:sz="0" w:space="0" w:color="auto"/>
      </w:divBdr>
    </w:div>
    <w:div w:id="291181859">
      <w:bodyDiv w:val="1"/>
      <w:marLeft w:val="0"/>
      <w:marRight w:val="0"/>
      <w:marTop w:val="0"/>
      <w:marBottom w:val="0"/>
      <w:divBdr>
        <w:top w:val="none" w:sz="0" w:space="0" w:color="auto"/>
        <w:left w:val="none" w:sz="0" w:space="0" w:color="auto"/>
        <w:bottom w:val="none" w:sz="0" w:space="0" w:color="auto"/>
        <w:right w:val="none" w:sz="0" w:space="0" w:color="auto"/>
      </w:divBdr>
    </w:div>
    <w:div w:id="291247832">
      <w:bodyDiv w:val="1"/>
      <w:marLeft w:val="0"/>
      <w:marRight w:val="0"/>
      <w:marTop w:val="0"/>
      <w:marBottom w:val="0"/>
      <w:divBdr>
        <w:top w:val="none" w:sz="0" w:space="0" w:color="auto"/>
        <w:left w:val="none" w:sz="0" w:space="0" w:color="auto"/>
        <w:bottom w:val="none" w:sz="0" w:space="0" w:color="auto"/>
        <w:right w:val="none" w:sz="0" w:space="0" w:color="auto"/>
      </w:divBdr>
    </w:div>
    <w:div w:id="291323588">
      <w:bodyDiv w:val="1"/>
      <w:marLeft w:val="0"/>
      <w:marRight w:val="0"/>
      <w:marTop w:val="0"/>
      <w:marBottom w:val="0"/>
      <w:divBdr>
        <w:top w:val="none" w:sz="0" w:space="0" w:color="auto"/>
        <w:left w:val="none" w:sz="0" w:space="0" w:color="auto"/>
        <w:bottom w:val="none" w:sz="0" w:space="0" w:color="auto"/>
        <w:right w:val="none" w:sz="0" w:space="0" w:color="auto"/>
      </w:divBdr>
    </w:div>
    <w:div w:id="291324328">
      <w:bodyDiv w:val="1"/>
      <w:marLeft w:val="0"/>
      <w:marRight w:val="0"/>
      <w:marTop w:val="0"/>
      <w:marBottom w:val="0"/>
      <w:divBdr>
        <w:top w:val="none" w:sz="0" w:space="0" w:color="auto"/>
        <w:left w:val="none" w:sz="0" w:space="0" w:color="auto"/>
        <w:bottom w:val="none" w:sz="0" w:space="0" w:color="auto"/>
        <w:right w:val="none" w:sz="0" w:space="0" w:color="auto"/>
      </w:divBdr>
    </w:div>
    <w:div w:id="291862742">
      <w:bodyDiv w:val="1"/>
      <w:marLeft w:val="0"/>
      <w:marRight w:val="0"/>
      <w:marTop w:val="0"/>
      <w:marBottom w:val="0"/>
      <w:divBdr>
        <w:top w:val="none" w:sz="0" w:space="0" w:color="auto"/>
        <w:left w:val="none" w:sz="0" w:space="0" w:color="auto"/>
        <w:bottom w:val="none" w:sz="0" w:space="0" w:color="auto"/>
        <w:right w:val="none" w:sz="0" w:space="0" w:color="auto"/>
      </w:divBdr>
    </w:div>
    <w:div w:id="292096687">
      <w:bodyDiv w:val="1"/>
      <w:marLeft w:val="0"/>
      <w:marRight w:val="0"/>
      <w:marTop w:val="0"/>
      <w:marBottom w:val="0"/>
      <w:divBdr>
        <w:top w:val="none" w:sz="0" w:space="0" w:color="auto"/>
        <w:left w:val="none" w:sz="0" w:space="0" w:color="auto"/>
        <w:bottom w:val="none" w:sz="0" w:space="0" w:color="auto"/>
        <w:right w:val="none" w:sz="0" w:space="0" w:color="auto"/>
      </w:divBdr>
    </w:div>
    <w:div w:id="292100598">
      <w:bodyDiv w:val="1"/>
      <w:marLeft w:val="0"/>
      <w:marRight w:val="0"/>
      <w:marTop w:val="0"/>
      <w:marBottom w:val="0"/>
      <w:divBdr>
        <w:top w:val="none" w:sz="0" w:space="0" w:color="auto"/>
        <w:left w:val="none" w:sz="0" w:space="0" w:color="auto"/>
        <w:bottom w:val="none" w:sz="0" w:space="0" w:color="auto"/>
        <w:right w:val="none" w:sz="0" w:space="0" w:color="auto"/>
      </w:divBdr>
    </w:div>
    <w:div w:id="292173283">
      <w:bodyDiv w:val="1"/>
      <w:marLeft w:val="0"/>
      <w:marRight w:val="0"/>
      <w:marTop w:val="0"/>
      <w:marBottom w:val="0"/>
      <w:divBdr>
        <w:top w:val="none" w:sz="0" w:space="0" w:color="auto"/>
        <w:left w:val="none" w:sz="0" w:space="0" w:color="auto"/>
        <w:bottom w:val="none" w:sz="0" w:space="0" w:color="auto"/>
        <w:right w:val="none" w:sz="0" w:space="0" w:color="auto"/>
      </w:divBdr>
    </w:div>
    <w:div w:id="292254618">
      <w:bodyDiv w:val="1"/>
      <w:marLeft w:val="0"/>
      <w:marRight w:val="0"/>
      <w:marTop w:val="0"/>
      <w:marBottom w:val="0"/>
      <w:divBdr>
        <w:top w:val="none" w:sz="0" w:space="0" w:color="auto"/>
        <w:left w:val="none" w:sz="0" w:space="0" w:color="auto"/>
        <w:bottom w:val="none" w:sz="0" w:space="0" w:color="auto"/>
        <w:right w:val="none" w:sz="0" w:space="0" w:color="auto"/>
      </w:divBdr>
    </w:div>
    <w:div w:id="292492168">
      <w:bodyDiv w:val="1"/>
      <w:marLeft w:val="0"/>
      <w:marRight w:val="0"/>
      <w:marTop w:val="0"/>
      <w:marBottom w:val="0"/>
      <w:divBdr>
        <w:top w:val="none" w:sz="0" w:space="0" w:color="auto"/>
        <w:left w:val="none" w:sz="0" w:space="0" w:color="auto"/>
        <w:bottom w:val="none" w:sz="0" w:space="0" w:color="auto"/>
        <w:right w:val="none" w:sz="0" w:space="0" w:color="auto"/>
      </w:divBdr>
    </w:div>
    <w:div w:id="292566944">
      <w:bodyDiv w:val="1"/>
      <w:marLeft w:val="0"/>
      <w:marRight w:val="0"/>
      <w:marTop w:val="0"/>
      <w:marBottom w:val="0"/>
      <w:divBdr>
        <w:top w:val="none" w:sz="0" w:space="0" w:color="auto"/>
        <w:left w:val="none" w:sz="0" w:space="0" w:color="auto"/>
        <w:bottom w:val="none" w:sz="0" w:space="0" w:color="auto"/>
        <w:right w:val="none" w:sz="0" w:space="0" w:color="auto"/>
      </w:divBdr>
    </w:div>
    <w:div w:id="292634188">
      <w:bodyDiv w:val="1"/>
      <w:marLeft w:val="0"/>
      <w:marRight w:val="0"/>
      <w:marTop w:val="0"/>
      <w:marBottom w:val="0"/>
      <w:divBdr>
        <w:top w:val="none" w:sz="0" w:space="0" w:color="auto"/>
        <w:left w:val="none" w:sz="0" w:space="0" w:color="auto"/>
        <w:bottom w:val="none" w:sz="0" w:space="0" w:color="auto"/>
        <w:right w:val="none" w:sz="0" w:space="0" w:color="auto"/>
      </w:divBdr>
    </w:div>
    <w:div w:id="292642061">
      <w:bodyDiv w:val="1"/>
      <w:marLeft w:val="0"/>
      <w:marRight w:val="0"/>
      <w:marTop w:val="0"/>
      <w:marBottom w:val="0"/>
      <w:divBdr>
        <w:top w:val="none" w:sz="0" w:space="0" w:color="auto"/>
        <w:left w:val="none" w:sz="0" w:space="0" w:color="auto"/>
        <w:bottom w:val="none" w:sz="0" w:space="0" w:color="auto"/>
        <w:right w:val="none" w:sz="0" w:space="0" w:color="auto"/>
      </w:divBdr>
    </w:div>
    <w:div w:id="292906486">
      <w:bodyDiv w:val="1"/>
      <w:marLeft w:val="0"/>
      <w:marRight w:val="0"/>
      <w:marTop w:val="0"/>
      <w:marBottom w:val="0"/>
      <w:divBdr>
        <w:top w:val="none" w:sz="0" w:space="0" w:color="auto"/>
        <w:left w:val="none" w:sz="0" w:space="0" w:color="auto"/>
        <w:bottom w:val="none" w:sz="0" w:space="0" w:color="auto"/>
        <w:right w:val="none" w:sz="0" w:space="0" w:color="auto"/>
      </w:divBdr>
    </w:div>
    <w:div w:id="292954177">
      <w:bodyDiv w:val="1"/>
      <w:marLeft w:val="0"/>
      <w:marRight w:val="0"/>
      <w:marTop w:val="0"/>
      <w:marBottom w:val="0"/>
      <w:divBdr>
        <w:top w:val="none" w:sz="0" w:space="0" w:color="auto"/>
        <w:left w:val="none" w:sz="0" w:space="0" w:color="auto"/>
        <w:bottom w:val="none" w:sz="0" w:space="0" w:color="auto"/>
        <w:right w:val="none" w:sz="0" w:space="0" w:color="auto"/>
      </w:divBdr>
    </w:div>
    <w:div w:id="293222342">
      <w:bodyDiv w:val="1"/>
      <w:marLeft w:val="0"/>
      <w:marRight w:val="0"/>
      <w:marTop w:val="0"/>
      <w:marBottom w:val="0"/>
      <w:divBdr>
        <w:top w:val="none" w:sz="0" w:space="0" w:color="auto"/>
        <w:left w:val="none" w:sz="0" w:space="0" w:color="auto"/>
        <w:bottom w:val="none" w:sz="0" w:space="0" w:color="auto"/>
        <w:right w:val="none" w:sz="0" w:space="0" w:color="auto"/>
      </w:divBdr>
    </w:div>
    <w:div w:id="293408735">
      <w:bodyDiv w:val="1"/>
      <w:marLeft w:val="0"/>
      <w:marRight w:val="0"/>
      <w:marTop w:val="0"/>
      <w:marBottom w:val="0"/>
      <w:divBdr>
        <w:top w:val="none" w:sz="0" w:space="0" w:color="auto"/>
        <w:left w:val="none" w:sz="0" w:space="0" w:color="auto"/>
        <w:bottom w:val="none" w:sz="0" w:space="0" w:color="auto"/>
        <w:right w:val="none" w:sz="0" w:space="0" w:color="auto"/>
      </w:divBdr>
    </w:div>
    <w:div w:id="293678171">
      <w:bodyDiv w:val="1"/>
      <w:marLeft w:val="0"/>
      <w:marRight w:val="0"/>
      <w:marTop w:val="0"/>
      <w:marBottom w:val="0"/>
      <w:divBdr>
        <w:top w:val="none" w:sz="0" w:space="0" w:color="auto"/>
        <w:left w:val="none" w:sz="0" w:space="0" w:color="auto"/>
        <w:bottom w:val="none" w:sz="0" w:space="0" w:color="auto"/>
        <w:right w:val="none" w:sz="0" w:space="0" w:color="auto"/>
      </w:divBdr>
    </w:div>
    <w:div w:id="293680854">
      <w:bodyDiv w:val="1"/>
      <w:marLeft w:val="0"/>
      <w:marRight w:val="0"/>
      <w:marTop w:val="0"/>
      <w:marBottom w:val="0"/>
      <w:divBdr>
        <w:top w:val="none" w:sz="0" w:space="0" w:color="auto"/>
        <w:left w:val="none" w:sz="0" w:space="0" w:color="auto"/>
        <w:bottom w:val="none" w:sz="0" w:space="0" w:color="auto"/>
        <w:right w:val="none" w:sz="0" w:space="0" w:color="auto"/>
      </w:divBdr>
    </w:div>
    <w:div w:id="293802051">
      <w:bodyDiv w:val="1"/>
      <w:marLeft w:val="0"/>
      <w:marRight w:val="0"/>
      <w:marTop w:val="0"/>
      <w:marBottom w:val="0"/>
      <w:divBdr>
        <w:top w:val="none" w:sz="0" w:space="0" w:color="auto"/>
        <w:left w:val="none" w:sz="0" w:space="0" w:color="auto"/>
        <w:bottom w:val="none" w:sz="0" w:space="0" w:color="auto"/>
        <w:right w:val="none" w:sz="0" w:space="0" w:color="auto"/>
      </w:divBdr>
    </w:div>
    <w:div w:id="293946714">
      <w:bodyDiv w:val="1"/>
      <w:marLeft w:val="0"/>
      <w:marRight w:val="0"/>
      <w:marTop w:val="0"/>
      <w:marBottom w:val="0"/>
      <w:divBdr>
        <w:top w:val="none" w:sz="0" w:space="0" w:color="auto"/>
        <w:left w:val="none" w:sz="0" w:space="0" w:color="auto"/>
        <w:bottom w:val="none" w:sz="0" w:space="0" w:color="auto"/>
        <w:right w:val="none" w:sz="0" w:space="0" w:color="auto"/>
      </w:divBdr>
    </w:div>
    <w:div w:id="294332021">
      <w:bodyDiv w:val="1"/>
      <w:marLeft w:val="0"/>
      <w:marRight w:val="0"/>
      <w:marTop w:val="0"/>
      <w:marBottom w:val="0"/>
      <w:divBdr>
        <w:top w:val="none" w:sz="0" w:space="0" w:color="auto"/>
        <w:left w:val="none" w:sz="0" w:space="0" w:color="auto"/>
        <w:bottom w:val="none" w:sz="0" w:space="0" w:color="auto"/>
        <w:right w:val="none" w:sz="0" w:space="0" w:color="auto"/>
      </w:divBdr>
    </w:div>
    <w:div w:id="294339453">
      <w:bodyDiv w:val="1"/>
      <w:marLeft w:val="0"/>
      <w:marRight w:val="0"/>
      <w:marTop w:val="0"/>
      <w:marBottom w:val="0"/>
      <w:divBdr>
        <w:top w:val="none" w:sz="0" w:space="0" w:color="auto"/>
        <w:left w:val="none" w:sz="0" w:space="0" w:color="auto"/>
        <w:bottom w:val="none" w:sz="0" w:space="0" w:color="auto"/>
        <w:right w:val="none" w:sz="0" w:space="0" w:color="auto"/>
      </w:divBdr>
    </w:div>
    <w:div w:id="294412541">
      <w:bodyDiv w:val="1"/>
      <w:marLeft w:val="0"/>
      <w:marRight w:val="0"/>
      <w:marTop w:val="0"/>
      <w:marBottom w:val="0"/>
      <w:divBdr>
        <w:top w:val="none" w:sz="0" w:space="0" w:color="auto"/>
        <w:left w:val="none" w:sz="0" w:space="0" w:color="auto"/>
        <w:bottom w:val="none" w:sz="0" w:space="0" w:color="auto"/>
        <w:right w:val="none" w:sz="0" w:space="0" w:color="auto"/>
      </w:divBdr>
    </w:div>
    <w:div w:id="294605214">
      <w:bodyDiv w:val="1"/>
      <w:marLeft w:val="0"/>
      <w:marRight w:val="0"/>
      <w:marTop w:val="0"/>
      <w:marBottom w:val="0"/>
      <w:divBdr>
        <w:top w:val="none" w:sz="0" w:space="0" w:color="auto"/>
        <w:left w:val="none" w:sz="0" w:space="0" w:color="auto"/>
        <w:bottom w:val="none" w:sz="0" w:space="0" w:color="auto"/>
        <w:right w:val="none" w:sz="0" w:space="0" w:color="auto"/>
      </w:divBdr>
    </w:div>
    <w:div w:id="294722089">
      <w:bodyDiv w:val="1"/>
      <w:marLeft w:val="0"/>
      <w:marRight w:val="0"/>
      <w:marTop w:val="0"/>
      <w:marBottom w:val="0"/>
      <w:divBdr>
        <w:top w:val="none" w:sz="0" w:space="0" w:color="auto"/>
        <w:left w:val="none" w:sz="0" w:space="0" w:color="auto"/>
        <w:bottom w:val="none" w:sz="0" w:space="0" w:color="auto"/>
        <w:right w:val="none" w:sz="0" w:space="0" w:color="auto"/>
      </w:divBdr>
    </w:div>
    <w:div w:id="294800720">
      <w:bodyDiv w:val="1"/>
      <w:marLeft w:val="0"/>
      <w:marRight w:val="0"/>
      <w:marTop w:val="0"/>
      <w:marBottom w:val="0"/>
      <w:divBdr>
        <w:top w:val="none" w:sz="0" w:space="0" w:color="auto"/>
        <w:left w:val="none" w:sz="0" w:space="0" w:color="auto"/>
        <w:bottom w:val="none" w:sz="0" w:space="0" w:color="auto"/>
        <w:right w:val="none" w:sz="0" w:space="0" w:color="auto"/>
      </w:divBdr>
    </w:div>
    <w:div w:id="294870294">
      <w:bodyDiv w:val="1"/>
      <w:marLeft w:val="0"/>
      <w:marRight w:val="0"/>
      <w:marTop w:val="0"/>
      <w:marBottom w:val="0"/>
      <w:divBdr>
        <w:top w:val="none" w:sz="0" w:space="0" w:color="auto"/>
        <w:left w:val="none" w:sz="0" w:space="0" w:color="auto"/>
        <w:bottom w:val="none" w:sz="0" w:space="0" w:color="auto"/>
        <w:right w:val="none" w:sz="0" w:space="0" w:color="auto"/>
      </w:divBdr>
    </w:div>
    <w:div w:id="294993504">
      <w:bodyDiv w:val="1"/>
      <w:marLeft w:val="0"/>
      <w:marRight w:val="0"/>
      <w:marTop w:val="0"/>
      <w:marBottom w:val="0"/>
      <w:divBdr>
        <w:top w:val="none" w:sz="0" w:space="0" w:color="auto"/>
        <w:left w:val="none" w:sz="0" w:space="0" w:color="auto"/>
        <w:bottom w:val="none" w:sz="0" w:space="0" w:color="auto"/>
        <w:right w:val="none" w:sz="0" w:space="0" w:color="auto"/>
      </w:divBdr>
    </w:div>
    <w:div w:id="296030215">
      <w:bodyDiv w:val="1"/>
      <w:marLeft w:val="0"/>
      <w:marRight w:val="0"/>
      <w:marTop w:val="0"/>
      <w:marBottom w:val="0"/>
      <w:divBdr>
        <w:top w:val="none" w:sz="0" w:space="0" w:color="auto"/>
        <w:left w:val="none" w:sz="0" w:space="0" w:color="auto"/>
        <w:bottom w:val="none" w:sz="0" w:space="0" w:color="auto"/>
        <w:right w:val="none" w:sz="0" w:space="0" w:color="auto"/>
      </w:divBdr>
    </w:div>
    <w:div w:id="296106969">
      <w:bodyDiv w:val="1"/>
      <w:marLeft w:val="0"/>
      <w:marRight w:val="0"/>
      <w:marTop w:val="0"/>
      <w:marBottom w:val="0"/>
      <w:divBdr>
        <w:top w:val="none" w:sz="0" w:space="0" w:color="auto"/>
        <w:left w:val="none" w:sz="0" w:space="0" w:color="auto"/>
        <w:bottom w:val="none" w:sz="0" w:space="0" w:color="auto"/>
        <w:right w:val="none" w:sz="0" w:space="0" w:color="auto"/>
      </w:divBdr>
    </w:div>
    <w:div w:id="296841814">
      <w:bodyDiv w:val="1"/>
      <w:marLeft w:val="0"/>
      <w:marRight w:val="0"/>
      <w:marTop w:val="0"/>
      <w:marBottom w:val="0"/>
      <w:divBdr>
        <w:top w:val="none" w:sz="0" w:space="0" w:color="auto"/>
        <w:left w:val="none" w:sz="0" w:space="0" w:color="auto"/>
        <w:bottom w:val="none" w:sz="0" w:space="0" w:color="auto"/>
        <w:right w:val="none" w:sz="0" w:space="0" w:color="auto"/>
      </w:divBdr>
    </w:div>
    <w:div w:id="297416450">
      <w:bodyDiv w:val="1"/>
      <w:marLeft w:val="0"/>
      <w:marRight w:val="0"/>
      <w:marTop w:val="0"/>
      <w:marBottom w:val="0"/>
      <w:divBdr>
        <w:top w:val="none" w:sz="0" w:space="0" w:color="auto"/>
        <w:left w:val="none" w:sz="0" w:space="0" w:color="auto"/>
        <w:bottom w:val="none" w:sz="0" w:space="0" w:color="auto"/>
        <w:right w:val="none" w:sz="0" w:space="0" w:color="auto"/>
      </w:divBdr>
    </w:div>
    <w:div w:id="297538353">
      <w:bodyDiv w:val="1"/>
      <w:marLeft w:val="0"/>
      <w:marRight w:val="0"/>
      <w:marTop w:val="0"/>
      <w:marBottom w:val="0"/>
      <w:divBdr>
        <w:top w:val="none" w:sz="0" w:space="0" w:color="auto"/>
        <w:left w:val="none" w:sz="0" w:space="0" w:color="auto"/>
        <w:bottom w:val="none" w:sz="0" w:space="0" w:color="auto"/>
        <w:right w:val="none" w:sz="0" w:space="0" w:color="auto"/>
      </w:divBdr>
    </w:div>
    <w:div w:id="297804323">
      <w:bodyDiv w:val="1"/>
      <w:marLeft w:val="0"/>
      <w:marRight w:val="0"/>
      <w:marTop w:val="0"/>
      <w:marBottom w:val="0"/>
      <w:divBdr>
        <w:top w:val="none" w:sz="0" w:space="0" w:color="auto"/>
        <w:left w:val="none" w:sz="0" w:space="0" w:color="auto"/>
        <w:bottom w:val="none" w:sz="0" w:space="0" w:color="auto"/>
        <w:right w:val="none" w:sz="0" w:space="0" w:color="auto"/>
      </w:divBdr>
    </w:div>
    <w:div w:id="297951917">
      <w:bodyDiv w:val="1"/>
      <w:marLeft w:val="0"/>
      <w:marRight w:val="0"/>
      <w:marTop w:val="0"/>
      <w:marBottom w:val="0"/>
      <w:divBdr>
        <w:top w:val="none" w:sz="0" w:space="0" w:color="auto"/>
        <w:left w:val="none" w:sz="0" w:space="0" w:color="auto"/>
        <w:bottom w:val="none" w:sz="0" w:space="0" w:color="auto"/>
        <w:right w:val="none" w:sz="0" w:space="0" w:color="auto"/>
      </w:divBdr>
    </w:div>
    <w:div w:id="298801501">
      <w:bodyDiv w:val="1"/>
      <w:marLeft w:val="0"/>
      <w:marRight w:val="0"/>
      <w:marTop w:val="0"/>
      <w:marBottom w:val="0"/>
      <w:divBdr>
        <w:top w:val="none" w:sz="0" w:space="0" w:color="auto"/>
        <w:left w:val="none" w:sz="0" w:space="0" w:color="auto"/>
        <w:bottom w:val="none" w:sz="0" w:space="0" w:color="auto"/>
        <w:right w:val="none" w:sz="0" w:space="0" w:color="auto"/>
      </w:divBdr>
    </w:div>
    <w:div w:id="298920376">
      <w:bodyDiv w:val="1"/>
      <w:marLeft w:val="0"/>
      <w:marRight w:val="0"/>
      <w:marTop w:val="0"/>
      <w:marBottom w:val="0"/>
      <w:divBdr>
        <w:top w:val="none" w:sz="0" w:space="0" w:color="auto"/>
        <w:left w:val="none" w:sz="0" w:space="0" w:color="auto"/>
        <w:bottom w:val="none" w:sz="0" w:space="0" w:color="auto"/>
        <w:right w:val="none" w:sz="0" w:space="0" w:color="auto"/>
      </w:divBdr>
    </w:div>
    <w:div w:id="298925859">
      <w:bodyDiv w:val="1"/>
      <w:marLeft w:val="0"/>
      <w:marRight w:val="0"/>
      <w:marTop w:val="0"/>
      <w:marBottom w:val="0"/>
      <w:divBdr>
        <w:top w:val="none" w:sz="0" w:space="0" w:color="auto"/>
        <w:left w:val="none" w:sz="0" w:space="0" w:color="auto"/>
        <w:bottom w:val="none" w:sz="0" w:space="0" w:color="auto"/>
        <w:right w:val="none" w:sz="0" w:space="0" w:color="auto"/>
      </w:divBdr>
    </w:div>
    <w:div w:id="299309006">
      <w:bodyDiv w:val="1"/>
      <w:marLeft w:val="0"/>
      <w:marRight w:val="0"/>
      <w:marTop w:val="0"/>
      <w:marBottom w:val="0"/>
      <w:divBdr>
        <w:top w:val="none" w:sz="0" w:space="0" w:color="auto"/>
        <w:left w:val="none" w:sz="0" w:space="0" w:color="auto"/>
        <w:bottom w:val="none" w:sz="0" w:space="0" w:color="auto"/>
        <w:right w:val="none" w:sz="0" w:space="0" w:color="auto"/>
      </w:divBdr>
    </w:div>
    <w:div w:id="299309413">
      <w:bodyDiv w:val="1"/>
      <w:marLeft w:val="0"/>
      <w:marRight w:val="0"/>
      <w:marTop w:val="0"/>
      <w:marBottom w:val="0"/>
      <w:divBdr>
        <w:top w:val="none" w:sz="0" w:space="0" w:color="auto"/>
        <w:left w:val="none" w:sz="0" w:space="0" w:color="auto"/>
        <w:bottom w:val="none" w:sz="0" w:space="0" w:color="auto"/>
        <w:right w:val="none" w:sz="0" w:space="0" w:color="auto"/>
      </w:divBdr>
    </w:div>
    <w:div w:id="300305762">
      <w:bodyDiv w:val="1"/>
      <w:marLeft w:val="0"/>
      <w:marRight w:val="0"/>
      <w:marTop w:val="0"/>
      <w:marBottom w:val="0"/>
      <w:divBdr>
        <w:top w:val="none" w:sz="0" w:space="0" w:color="auto"/>
        <w:left w:val="none" w:sz="0" w:space="0" w:color="auto"/>
        <w:bottom w:val="none" w:sz="0" w:space="0" w:color="auto"/>
        <w:right w:val="none" w:sz="0" w:space="0" w:color="auto"/>
      </w:divBdr>
    </w:div>
    <w:div w:id="300618028">
      <w:bodyDiv w:val="1"/>
      <w:marLeft w:val="0"/>
      <w:marRight w:val="0"/>
      <w:marTop w:val="0"/>
      <w:marBottom w:val="0"/>
      <w:divBdr>
        <w:top w:val="none" w:sz="0" w:space="0" w:color="auto"/>
        <w:left w:val="none" w:sz="0" w:space="0" w:color="auto"/>
        <w:bottom w:val="none" w:sz="0" w:space="0" w:color="auto"/>
        <w:right w:val="none" w:sz="0" w:space="0" w:color="auto"/>
      </w:divBdr>
    </w:div>
    <w:div w:id="301233674">
      <w:bodyDiv w:val="1"/>
      <w:marLeft w:val="0"/>
      <w:marRight w:val="0"/>
      <w:marTop w:val="0"/>
      <w:marBottom w:val="0"/>
      <w:divBdr>
        <w:top w:val="none" w:sz="0" w:space="0" w:color="auto"/>
        <w:left w:val="none" w:sz="0" w:space="0" w:color="auto"/>
        <w:bottom w:val="none" w:sz="0" w:space="0" w:color="auto"/>
        <w:right w:val="none" w:sz="0" w:space="0" w:color="auto"/>
      </w:divBdr>
    </w:div>
    <w:div w:id="301424528">
      <w:bodyDiv w:val="1"/>
      <w:marLeft w:val="0"/>
      <w:marRight w:val="0"/>
      <w:marTop w:val="0"/>
      <w:marBottom w:val="0"/>
      <w:divBdr>
        <w:top w:val="none" w:sz="0" w:space="0" w:color="auto"/>
        <w:left w:val="none" w:sz="0" w:space="0" w:color="auto"/>
        <w:bottom w:val="none" w:sz="0" w:space="0" w:color="auto"/>
        <w:right w:val="none" w:sz="0" w:space="0" w:color="auto"/>
      </w:divBdr>
    </w:div>
    <w:div w:id="301617533">
      <w:bodyDiv w:val="1"/>
      <w:marLeft w:val="0"/>
      <w:marRight w:val="0"/>
      <w:marTop w:val="0"/>
      <w:marBottom w:val="0"/>
      <w:divBdr>
        <w:top w:val="none" w:sz="0" w:space="0" w:color="auto"/>
        <w:left w:val="none" w:sz="0" w:space="0" w:color="auto"/>
        <w:bottom w:val="none" w:sz="0" w:space="0" w:color="auto"/>
        <w:right w:val="none" w:sz="0" w:space="0" w:color="auto"/>
      </w:divBdr>
    </w:div>
    <w:div w:id="301733486">
      <w:bodyDiv w:val="1"/>
      <w:marLeft w:val="0"/>
      <w:marRight w:val="0"/>
      <w:marTop w:val="0"/>
      <w:marBottom w:val="0"/>
      <w:divBdr>
        <w:top w:val="none" w:sz="0" w:space="0" w:color="auto"/>
        <w:left w:val="none" w:sz="0" w:space="0" w:color="auto"/>
        <w:bottom w:val="none" w:sz="0" w:space="0" w:color="auto"/>
        <w:right w:val="none" w:sz="0" w:space="0" w:color="auto"/>
      </w:divBdr>
    </w:div>
    <w:div w:id="302199443">
      <w:bodyDiv w:val="1"/>
      <w:marLeft w:val="0"/>
      <w:marRight w:val="0"/>
      <w:marTop w:val="0"/>
      <w:marBottom w:val="0"/>
      <w:divBdr>
        <w:top w:val="none" w:sz="0" w:space="0" w:color="auto"/>
        <w:left w:val="none" w:sz="0" w:space="0" w:color="auto"/>
        <w:bottom w:val="none" w:sz="0" w:space="0" w:color="auto"/>
        <w:right w:val="none" w:sz="0" w:space="0" w:color="auto"/>
      </w:divBdr>
    </w:div>
    <w:div w:id="302582106">
      <w:bodyDiv w:val="1"/>
      <w:marLeft w:val="0"/>
      <w:marRight w:val="0"/>
      <w:marTop w:val="0"/>
      <w:marBottom w:val="0"/>
      <w:divBdr>
        <w:top w:val="none" w:sz="0" w:space="0" w:color="auto"/>
        <w:left w:val="none" w:sz="0" w:space="0" w:color="auto"/>
        <w:bottom w:val="none" w:sz="0" w:space="0" w:color="auto"/>
        <w:right w:val="none" w:sz="0" w:space="0" w:color="auto"/>
      </w:divBdr>
    </w:div>
    <w:div w:id="302736710">
      <w:bodyDiv w:val="1"/>
      <w:marLeft w:val="0"/>
      <w:marRight w:val="0"/>
      <w:marTop w:val="0"/>
      <w:marBottom w:val="0"/>
      <w:divBdr>
        <w:top w:val="none" w:sz="0" w:space="0" w:color="auto"/>
        <w:left w:val="none" w:sz="0" w:space="0" w:color="auto"/>
        <w:bottom w:val="none" w:sz="0" w:space="0" w:color="auto"/>
        <w:right w:val="none" w:sz="0" w:space="0" w:color="auto"/>
      </w:divBdr>
    </w:div>
    <w:div w:id="302777371">
      <w:bodyDiv w:val="1"/>
      <w:marLeft w:val="0"/>
      <w:marRight w:val="0"/>
      <w:marTop w:val="0"/>
      <w:marBottom w:val="0"/>
      <w:divBdr>
        <w:top w:val="none" w:sz="0" w:space="0" w:color="auto"/>
        <w:left w:val="none" w:sz="0" w:space="0" w:color="auto"/>
        <w:bottom w:val="none" w:sz="0" w:space="0" w:color="auto"/>
        <w:right w:val="none" w:sz="0" w:space="0" w:color="auto"/>
      </w:divBdr>
    </w:div>
    <w:div w:id="303046618">
      <w:bodyDiv w:val="1"/>
      <w:marLeft w:val="0"/>
      <w:marRight w:val="0"/>
      <w:marTop w:val="0"/>
      <w:marBottom w:val="0"/>
      <w:divBdr>
        <w:top w:val="none" w:sz="0" w:space="0" w:color="auto"/>
        <w:left w:val="none" w:sz="0" w:space="0" w:color="auto"/>
        <w:bottom w:val="none" w:sz="0" w:space="0" w:color="auto"/>
        <w:right w:val="none" w:sz="0" w:space="0" w:color="auto"/>
      </w:divBdr>
    </w:div>
    <w:div w:id="303050588">
      <w:bodyDiv w:val="1"/>
      <w:marLeft w:val="0"/>
      <w:marRight w:val="0"/>
      <w:marTop w:val="0"/>
      <w:marBottom w:val="0"/>
      <w:divBdr>
        <w:top w:val="none" w:sz="0" w:space="0" w:color="auto"/>
        <w:left w:val="none" w:sz="0" w:space="0" w:color="auto"/>
        <w:bottom w:val="none" w:sz="0" w:space="0" w:color="auto"/>
        <w:right w:val="none" w:sz="0" w:space="0" w:color="auto"/>
      </w:divBdr>
    </w:div>
    <w:div w:id="303126909">
      <w:bodyDiv w:val="1"/>
      <w:marLeft w:val="0"/>
      <w:marRight w:val="0"/>
      <w:marTop w:val="0"/>
      <w:marBottom w:val="0"/>
      <w:divBdr>
        <w:top w:val="none" w:sz="0" w:space="0" w:color="auto"/>
        <w:left w:val="none" w:sz="0" w:space="0" w:color="auto"/>
        <w:bottom w:val="none" w:sz="0" w:space="0" w:color="auto"/>
        <w:right w:val="none" w:sz="0" w:space="0" w:color="auto"/>
      </w:divBdr>
    </w:div>
    <w:div w:id="303194055">
      <w:bodyDiv w:val="1"/>
      <w:marLeft w:val="0"/>
      <w:marRight w:val="0"/>
      <w:marTop w:val="0"/>
      <w:marBottom w:val="0"/>
      <w:divBdr>
        <w:top w:val="none" w:sz="0" w:space="0" w:color="auto"/>
        <w:left w:val="none" w:sz="0" w:space="0" w:color="auto"/>
        <w:bottom w:val="none" w:sz="0" w:space="0" w:color="auto"/>
        <w:right w:val="none" w:sz="0" w:space="0" w:color="auto"/>
      </w:divBdr>
    </w:div>
    <w:div w:id="303319599">
      <w:bodyDiv w:val="1"/>
      <w:marLeft w:val="0"/>
      <w:marRight w:val="0"/>
      <w:marTop w:val="0"/>
      <w:marBottom w:val="0"/>
      <w:divBdr>
        <w:top w:val="none" w:sz="0" w:space="0" w:color="auto"/>
        <w:left w:val="none" w:sz="0" w:space="0" w:color="auto"/>
        <w:bottom w:val="none" w:sz="0" w:space="0" w:color="auto"/>
        <w:right w:val="none" w:sz="0" w:space="0" w:color="auto"/>
      </w:divBdr>
    </w:div>
    <w:div w:id="303391990">
      <w:bodyDiv w:val="1"/>
      <w:marLeft w:val="0"/>
      <w:marRight w:val="0"/>
      <w:marTop w:val="0"/>
      <w:marBottom w:val="0"/>
      <w:divBdr>
        <w:top w:val="none" w:sz="0" w:space="0" w:color="auto"/>
        <w:left w:val="none" w:sz="0" w:space="0" w:color="auto"/>
        <w:bottom w:val="none" w:sz="0" w:space="0" w:color="auto"/>
        <w:right w:val="none" w:sz="0" w:space="0" w:color="auto"/>
      </w:divBdr>
    </w:div>
    <w:div w:id="303509649">
      <w:bodyDiv w:val="1"/>
      <w:marLeft w:val="0"/>
      <w:marRight w:val="0"/>
      <w:marTop w:val="0"/>
      <w:marBottom w:val="0"/>
      <w:divBdr>
        <w:top w:val="none" w:sz="0" w:space="0" w:color="auto"/>
        <w:left w:val="none" w:sz="0" w:space="0" w:color="auto"/>
        <w:bottom w:val="none" w:sz="0" w:space="0" w:color="auto"/>
        <w:right w:val="none" w:sz="0" w:space="0" w:color="auto"/>
      </w:divBdr>
    </w:div>
    <w:div w:id="303628485">
      <w:bodyDiv w:val="1"/>
      <w:marLeft w:val="0"/>
      <w:marRight w:val="0"/>
      <w:marTop w:val="0"/>
      <w:marBottom w:val="0"/>
      <w:divBdr>
        <w:top w:val="none" w:sz="0" w:space="0" w:color="auto"/>
        <w:left w:val="none" w:sz="0" w:space="0" w:color="auto"/>
        <w:bottom w:val="none" w:sz="0" w:space="0" w:color="auto"/>
        <w:right w:val="none" w:sz="0" w:space="0" w:color="auto"/>
      </w:divBdr>
    </w:div>
    <w:div w:id="303631487">
      <w:bodyDiv w:val="1"/>
      <w:marLeft w:val="0"/>
      <w:marRight w:val="0"/>
      <w:marTop w:val="0"/>
      <w:marBottom w:val="0"/>
      <w:divBdr>
        <w:top w:val="none" w:sz="0" w:space="0" w:color="auto"/>
        <w:left w:val="none" w:sz="0" w:space="0" w:color="auto"/>
        <w:bottom w:val="none" w:sz="0" w:space="0" w:color="auto"/>
        <w:right w:val="none" w:sz="0" w:space="0" w:color="auto"/>
      </w:divBdr>
    </w:div>
    <w:div w:id="303775357">
      <w:bodyDiv w:val="1"/>
      <w:marLeft w:val="0"/>
      <w:marRight w:val="0"/>
      <w:marTop w:val="0"/>
      <w:marBottom w:val="0"/>
      <w:divBdr>
        <w:top w:val="none" w:sz="0" w:space="0" w:color="auto"/>
        <w:left w:val="none" w:sz="0" w:space="0" w:color="auto"/>
        <w:bottom w:val="none" w:sz="0" w:space="0" w:color="auto"/>
        <w:right w:val="none" w:sz="0" w:space="0" w:color="auto"/>
      </w:divBdr>
    </w:div>
    <w:div w:id="303894263">
      <w:bodyDiv w:val="1"/>
      <w:marLeft w:val="0"/>
      <w:marRight w:val="0"/>
      <w:marTop w:val="0"/>
      <w:marBottom w:val="0"/>
      <w:divBdr>
        <w:top w:val="none" w:sz="0" w:space="0" w:color="auto"/>
        <w:left w:val="none" w:sz="0" w:space="0" w:color="auto"/>
        <w:bottom w:val="none" w:sz="0" w:space="0" w:color="auto"/>
        <w:right w:val="none" w:sz="0" w:space="0" w:color="auto"/>
      </w:divBdr>
    </w:div>
    <w:div w:id="304356726">
      <w:bodyDiv w:val="1"/>
      <w:marLeft w:val="0"/>
      <w:marRight w:val="0"/>
      <w:marTop w:val="0"/>
      <w:marBottom w:val="0"/>
      <w:divBdr>
        <w:top w:val="none" w:sz="0" w:space="0" w:color="auto"/>
        <w:left w:val="none" w:sz="0" w:space="0" w:color="auto"/>
        <w:bottom w:val="none" w:sz="0" w:space="0" w:color="auto"/>
        <w:right w:val="none" w:sz="0" w:space="0" w:color="auto"/>
      </w:divBdr>
    </w:div>
    <w:div w:id="304428696">
      <w:bodyDiv w:val="1"/>
      <w:marLeft w:val="0"/>
      <w:marRight w:val="0"/>
      <w:marTop w:val="0"/>
      <w:marBottom w:val="0"/>
      <w:divBdr>
        <w:top w:val="none" w:sz="0" w:space="0" w:color="auto"/>
        <w:left w:val="none" w:sz="0" w:space="0" w:color="auto"/>
        <w:bottom w:val="none" w:sz="0" w:space="0" w:color="auto"/>
        <w:right w:val="none" w:sz="0" w:space="0" w:color="auto"/>
      </w:divBdr>
    </w:div>
    <w:div w:id="304746686">
      <w:bodyDiv w:val="1"/>
      <w:marLeft w:val="0"/>
      <w:marRight w:val="0"/>
      <w:marTop w:val="0"/>
      <w:marBottom w:val="0"/>
      <w:divBdr>
        <w:top w:val="none" w:sz="0" w:space="0" w:color="auto"/>
        <w:left w:val="none" w:sz="0" w:space="0" w:color="auto"/>
        <w:bottom w:val="none" w:sz="0" w:space="0" w:color="auto"/>
        <w:right w:val="none" w:sz="0" w:space="0" w:color="auto"/>
      </w:divBdr>
    </w:div>
    <w:div w:id="304823987">
      <w:bodyDiv w:val="1"/>
      <w:marLeft w:val="0"/>
      <w:marRight w:val="0"/>
      <w:marTop w:val="0"/>
      <w:marBottom w:val="0"/>
      <w:divBdr>
        <w:top w:val="none" w:sz="0" w:space="0" w:color="auto"/>
        <w:left w:val="none" w:sz="0" w:space="0" w:color="auto"/>
        <w:bottom w:val="none" w:sz="0" w:space="0" w:color="auto"/>
        <w:right w:val="none" w:sz="0" w:space="0" w:color="auto"/>
      </w:divBdr>
    </w:div>
    <w:div w:id="305009819">
      <w:bodyDiv w:val="1"/>
      <w:marLeft w:val="0"/>
      <w:marRight w:val="0"/>
      <w:marTop w:val="0"/>
      <w:marBottom w:val="0"/>
      <w:divBdr>
        <w:top w:val="none" w:sz="0" w:space="0" w:color="auto"/>
        <w:left w:val="none" w:sz="0" w:space="0" w:color="auto"/>
        <w:bottom w:val="none" w:sz="0" w:space="0" w:color="auto"/>
        <w:right w:val="none" w:sz="0" w:space="0" w:color="auto"/>
      </w:divBdr>
    </w:div>
    <w:div w:id="305161095">
      <w:bodyDiv w:val="1"/>
      <w:marLeft w:val="0"/>
      <w:marRight w:val="0"/>
      <w:marTop w:val="0"/>
      <w:marBottom w:val="0"/>
      <w:divBdr>
        <w:top w:val="none" w:sz="0" w:space="0" w:color="auto"/>
        <w:left w:val="none" w:sz="0" w:space="0" w:color="auto"/>
        <w:bottom w:val="none" w:sz="0" w:space="0" w:color="auto"/>
        <w:right w:val="none" w:sz="0" w:space="0" w:color="auto"/>
      </w:divBdr>
    </w:div>
    <w:div w:id="305205897">
      <w:bodyDiv w:val="1"/>
      <w:marLeft w:val="0"/>
      <w:marRight w:val="0"/>
      <w:marTop w:val="0"/>
      <w:marBottom w:val="0"/>
      <w:divBdr>
        <w:top w:val="none" w:sz="0" w:space="0" w:color="auto"/>
        <w:left w:val="none" w:sz="0" w:space="0" w:color="auto"/>
        <w:bottom w:val="none" w:sz="0" w:space="0" w:color="auto"/>
        <w:right w:val="none" w:sz="0" w:space="0" w:color="auto"/>
      </w:divBdr>
    </w:div>
    <w:div w:id="305361115">
      <w:bodyDiv w:val="1"/>
      <w:marLeft w:val="0"/>
      <w:marRight w:val="0"/>
      <w:marTop w:val="0"/>
      <w:marBottom w:val="0"/>
      <w:divBdr>
        <w:top w:val="none" w:sz="0" w:space="0" w:color="auto"/>
        <w:left w:val="none" w:sz="0" w:space="0" w:color="auto"/>
        <w:bottom w:val="none" w:sz="0" w:space="0" w:color="auto"/>
        <w:right w:val="none" w:sz="0" w:space="0" w:color="auto"/>
      </w:divBdr>
    </w:div>
    <w:div w:id="305401889">
      <w:bodyDiv w:val="1"/>
      <w:marLeft w:val="0"/>
      <w:marRight w:val="0"/>
      <w:marTop w:val="0"/>
      <w:marBottom w:val="0"/>
      <w:divBdr>
        <w:top w:val="none" w:sz="0" w:space="0" w:color="auto"/>
        <w:left w:val="none" w:sz="0" w:space="0" w:color="auto"/>
        <w:bottom w:val="none" w:sz="0" w:space="0" w:color="auto"/>
        <w:right w:val="none" w:sz="0" w:space="0" w:color="auto"/>
      </w:divBdr>
    </w:div>
    <w:div w:id="305546857">
      <w:bodyDiv w:val="1"/>
      <w:marLeft w:val="0"/>
      <w:marRight w:val="0"/>
      <w:marTop w:val="0"/>
      <w:marBottom w:val="0"/>
      <w:divBdr>
        <w:top w:val="none" w:sz="0" w:space="0" w:color="auto"/>
        <w:left w:val="none" w:sz="0" w:space="0" w:color="auto"/>
        <w:bottom w:val="none" w:sz="0" w:space="0" w:color="auto"/>
        <w:right w:val="none" w:sz="0" w:space="0" w:color="auto"/>
      </w:divBdr>
    </w:div>
    <w:div w:id="305622596">
      <w:bodyDiv w:val="1"/>
      <w:marLeft w:val="0"/>
      <w:marRight w:val="0"/>
      <w:marTop w:val="0"/>
      <w:marBottom w:val="0"/>
      <w:divBdr>
        <w:top w:val="none" w:sz="0" w:space="0" w:color="auto"/>
        <w:left w:val="none" w:sz="0" w:space="0" w:color="auto"/>
        <w:bottom w:val="none" w:sz="0" w:space="0" w:color="auto"/>
        <w:right w:val="none" w:sz="0" w:space="0" w:color="auto"/>
      </w:divBdr>
    </w:div>
    <w:div w:id="305819100">
      <w:bodyDiv w:val="1"/>
      <w:marLeft w:val="0"/>
      <w:marRight w:val="0"/>
      <w:marTop w:val="0"/>
      <w:marBottom w:val="0"/>
      <w:divBdr>
        <w:top w:val="none" w:sz="0" w:space="0" w:color="auto"/>
        <w:left w:val="none" w:sz="0" w:space="0" w:color="auto"/>
        <w:bottom w:val="none" w:sz="0" w:space="0" w:color="auto"/>
        <w:right w:val="none" w:sz="0" w:space="0" w:color="auto"/>
      </w:divBdr>
    </w:div>
    <w:div w:id="305819532">
      <w:bodyDiv w:val="1"/>
      <w:marLeft w:val="0"/>
      <w:marRight w:val="0"/>
      <w:marTop w:val="0"/>
      <w:marBottom w:val="0"/>
      <w:divBdr>
        <w:top w:val="none" w:sz="0" w:space="0" w:color="auto"/>
        <w:left w:val="none" w:sz="0" w:space="0" w:color="auto"/>
        <w:bottom w:val="none" w:sz="0" w:space="0" w:color="auto"/>
        <w:right w:val="none" w:sz="0" w:space="0" w:color="auto"/>
      </w:divBdr>
    </w:div>
    <w:div w:id="305822132">
      <w:bodyDiv w:val="1"/>
      <w:marLeft w:val="0"/>
      <w:marRight w:val="0"/>
      <w:marTop w:val="0"/>
      <w:marBottom w:val="0"/>
      <w:divBdr>
        <w:top w:val="none" w:sz="0" w:space="0" w:color="auto"/>
        <w:left w:val="none" w:sz="0" w:space="0" w:color="auto"/>
        <w:bottom w:val="none" w:sz="0" w:space="0" w:color="auto"/>
        <w:right w:val="none" w:sz="0" w:space="0" w:color="auto"/>
      </w:divBdr>
    </w:div>
    <w:div w:id="306057731">
      <w:bodyDiv w:val="1"/>
      <w:marLeft w:val="0"/>
      <w:marRight w:val="0"/>
      <w:marTop w:val="0"/>
      <w:marBottom w:val="0"/>
      <w:divBdr>
        <w:top w:val="none" w:sz="0" w:space="0" w:color="auto"/>
        <w:left w:val="none" w:sz="0" w:space="0" w:color="auto"/>
        <w:bottom w:val="none" w:sz="0" w:space="0" w:color="auto"/>
        <w:right w:val="none" w:sz="0" w:space="0" w:color="auto"/>
      </w:divBdr>
    </w:div>
    <w:div w:id="306133385">
      <w:bodyDiv w:val="1"/>
      <w:marLeft w:val="0"/>
      <w:marRight w:val="0"/>
      <w:marTop w:val="0"/>
      <w:marBottom w:val="0"/>
      <w:divBdr>
        <w:top w:val="none" w:sz="0" w:space="0" w:color="auto"/>
        <w:left w:val="none" w:sz="0" w:space="0" w:color="auto"/>
        <w:bottom w:val="none" w:sz="0" w:space="0" w:color="auto"/>
        <w:right w:val="none" w:sz="0" w:space="0" w:color="auto"/>
      </w:divBdr>
    </w:div>
    <w:div w:id="306207268">
      <w:bodyDiv w:val="1"/>
      <w:marLeft w:val="0"/>
      <w:marRight w:val="0"/>
      <w:marTop w:val="0"/>
      <w:marBottom w:val="0"/>
      <w:divBdr>
        <w:top w:val="none" w:sz="0" w:space="0" w:color="auto"/>
        <w:left w:val="none" w:sz="0" w:space="0" w:color="auto"/>
        <w:bottom w:val="none" w:sz="0" w:space="0" w:color="auto"/>
        <w:right w:val="none" w:sz="0" w:space="0" w:color="auto"/>
      </w:divBdr>
    </w:div>
    <w:div w:id="306516932">
      <w:bodyDiv w:val="1"/>
      <w:marLeft w:val="0"/>
      <w:marRight w:val="0"/>
      <w:marTop w:val="0"/>
      <w:marBottom w:val="0"/>
      <w:divBdr>
        <w:top w:val="none" w:sz="0" w:space="0" w:color="auto"/>
        <w:left w:val="none" w:sz="0" w:space="0" w:color="auto"/>
        <w:bottom w:val="none" w:sz="0" w:space="0" w:color="auto"/>
        <w:right w:val="none" w:sz="0" w:space="0" w:color="auto"/>
      </w:divBdr>
    </w:div>
    <w:div w:id="306980947">
      <w:bodyDiv w:val="1"/>
      <w:marLeft w:val="0"/>
      <w:marRight w:val="0"/>
      <w:marTop w:val="0"/>
      <w:marBottom w:val="0"/>
      <w:divBdr>
        <w:top w:val="none" w:sz="0" w:space="0" w:color="auto"/>
        <w:left w:val="none" w:sz="0" w:space="0" w:color="auto"/>
        <w:bottom w:val="none" w:sz="0" w:space="0" w:color="auto"/>
        <w:right w:val="none" w:sz="0" w:space="0" w:color="auto"/>
      </w:divBdr>
    </w:div>
    <w:div w:id="307050749">
      <w:bodyDiv w:val="1"/>
      <w:marLeft w:val="0"/>
      <w:marRight w:val="0"/>
      <w:marTop w:val="0"/>
      <w:marBottom w:val="0"/>
      <w:divBdr>
        <w:top w:val="none" w:sz="0" w:space="0" w:color="auto"/>
        <w:left w:val="none" w:sz="0" w:space="0" w:color="auto"/>
        <w:bottom w:val="none" w:sz="0" w:space="0" w:color="auto"/>
        <w:right w:val="none" w:sz="0" w:space="0" w:color="auto"/>
      </w:divBdr>
    </w:div>
    <w:div w:id="307171313">
      <w:bodyDiv w:val="1"/>
      <w:marLeft w:val="0"/>
      <w:marRight w:val="0"/>
      <w:marTop w:val="0"/>
      <w:marBottom w:val="0"/>
      <w:divBdr>
        <w:top w:val="none" w:sz="0" w:space="0" w:color="auto"/>
        <w:left w:val="none" w:sz="0" w:space="0" w:color="auto"/>
        <w:bottom w:val="none" w:sz="0" w:space="0" w:color="auto"/>
        <w:right w:val="none" w:sz="0" w:space="0" w:color="auto"/>
      </w:divBdr>
    </w:div>
    <w:div w:id="307244021">
      <w:bodyDiv w:val="1"/>
      <w:marLeft w:val="0"/>
      <w:marRight w:val="0"/>
      <w:marTop w:val="0"/>
      <w:marBottom w:val="0"/>
      <w:divBdr>
        <w:top w:val="none" w:sz="0" w:space="0" w:color="auto"/>
        <w:left w:val="none" w:sz="0" w:space="0" w:color="auto"/>
        <w:bottom w:val="none" w:sz="0" w:space="0" w:color="auto"/>
        <w:right w:val="none" w:sz="0" w:space="0" w:color="auto"/>
      </w:divBdr>
    </w:div>
    <w:div w:id="307249612">
      <w:bodyDiv w:val="1"/>
      <w:marLeft w:val="0"/>
      <w:marRight w:val="0"/>
      <w:marTop w:val="0"/>
      <w:marBottom w:val="0"/>
      <w:divBdr>
        <w:top w:val="none" w:sz="0" w:space="0" w:color="auto"/>
        <w:left w:val="none" w:sz="0" w:space="0" w:color="auto"/>
        <w:bottom w:val="none" w:sz="0" w:space="0" w:color="auto"/>
        <w:right w:val="none" w:sz="0" w:space="0" w:color="auto"/>
      </w:divBdr>
    </w:div>
    <w:div w:id="307364641">
      <w:bodyDiv w:val="1"/>
      <w:marLeft w:val="0"/>
      <w:marRight w:val="0"/>
      <w:marTop w:val="0"/>
      <w:marBottom w:val="0"/>
      <w:divBdr>
        <w:top w:val="none" w:sz="0" w:space="0" w:color="auto"/>
        <w:left w:val="none" w:sz="0" w:space="0" w:color="auto"/>
        <w:bottom w:val="none" w:sz="0" w:space="0" w:color="auto"/>
        <w:right w:val="none" w:sz="0" w:space="0" w:color="auto"/>
      </w:divBdr>
    </w:div>
    <w:div w:id="307370546">
      <w:bodyDiv w:val="1"/>
      <w:marLeft w:val="0"/>
      <w:marRight w:val="0"/>
      <w:marTop w:val="0"/>
      <w:marBottom w:val="0"/>
      <w:divBdr>
        <w:top w:val="none" w:sz="0" w:space="0" w:color="auto"/>
        <w:left w:val="none" w:sz="0" w:space="0" w:color="auto"/>
        <w:bottom w:val="none" w:sz="0" w:space="0" w:color="auto"/>
        <w:right w:val="none" w:sz="0" w:space="0" w:color="auto"/>
      </w:divBdr>
    </w:div>
    <w:div w:id="307441450">
      <w:bodyDiv w:val="1"/>
      <w:marLeft w:val="0"/>
      <w:marRight w:val="0"/>
      <w:marTop w:val="0"/>
      <w:marBottom w:val="0"/>
      <w:divBdr>
        <w:top w:val="none" w:sz="0" w:space="0" w:color="auto"/>
        <w:left w:val="none" w:sz="0" w:space="0" w:color="auto"/>
        <w:bottom w:val="none" w:sz="0" w:space="0" w:color="auto"/>
        <w:right w:val="none" w:sz="0" w:space="0" w:color="auto"/>
      </w:divBdr>
    </w:div>
    <w:div w:id="307520446">
      <w:bodyDiv w:val="1"/>
      <w:marLeft w:val="0"/>
      <w:marRight w:val="0"/>
      <w:marTop w:val="0"/>
      <w:marBottom w:val="0"/>
      <w:divBdr>
        <w:top w:val="none" w:sz="0" w:space="0" w:color="auto"/>
        <w:left w:val="none" w:sz="0" w:space="0" w:color="auto"/>
        <w:bottom w:val="none" w:sz="0" w:space="0" w:color="auto"/>
        <w:right w:val="none" w:sz="0" w:space="0" w:color="auto"/>
      </w:divBdr>
    </w:div>
    <w:div w:id="307592276">
      <w:bodyDiv w:val="1"/>
      <w:marLeft w:val="0"/>
      <w:marRight w:val="0"/>
      <w:marTop w:val="0"/>
      <w:marBottom w:val="0"/>
      <w:divBdr>
        <w:top w:val="none" w:sz="0" w:space="0" w:color="auto"/>
        <w:left w:val="none" w:sz="0" w:space="0" w:color="auto"/>
        <w:bottom w:val="none" w:sz="0" w:space="0" w:color="auto"/>
        <w:right w:val="none" w:sz="0" w:space="0" w:color="auto"/>
      </w:divBdr>
    </w:div>
    <w:div w:id="307827093">
      <w:bodyDiv w:val="1"/>
      <w:marLeft w:val="0"/>
      <w:marRight w:val="0"/>
      <w:marTop w:val="0"/>
      <w:marBottom w:val="0"/>
      <w:divBdr>
        <w:top w:val="none" w:sz="0" w:space="0" w:color="auto"/>
        <w:left w:val="none" w:sz="0" w:space="0" w:color="auto"/>
        <w:bottom w:val="none" w:sz="0" w:space="0" w:color="auto"/>
        <w:right w:val="none" w:sz="0" w:space="0" w:color="auto"/>
      </w:divBdr>
    </w:div>
    <w:div w:id="308754389">
      <w:bodyDiv w:val="1"/>
      <w:marLeft w:val="0"/>
      <w:marRight w:val="0"/>
      <w:marTop w:val="0"/>
      <w:marBottom w:val="0"/>
      <w:divBdr>
        <w:top w:val="none" w:sz="0" w:space="0" w:color="auto"/>
        <w:left w:val="none" w:sz="0" w:space="0" w:color="auto"/>
        <w:bottom w:val="none" w:sz="0" w:space="0" w:color="auto"/>
        <w:right w:val="none" w:sz="0" w:space="0" w:color="auto"/>
      </w:divBdr>
    </w:div>
    <w:div w:id="309091177">
      <w:bodyDiv w:val="1"/>
      <w:marLeft w:val="0"/>
      <w:marRight w:val="0"/>
      <w:marTop w:val="0"/>
      <w:marBottom w:val="0"/>
      <w:divBdr>
        <w:top w:val="none" w:sz="0" w:space="0" w:color="auto"/>
        <w:left w:val="none" w:sz="0" w:space="0" w:color="auto"/>
        <w:bottom w:val="none" w:sz="0" w:space="0" w:color="auto"/>
        <w:right w:val="none" w:sz="0" w:space="0" w:color="auto"/>
      </w:divBdr>
    </w:div>
    <w:div w:id="309408558">
      <w:bodyDiv w:val="1"/>
      <w:marLeft w:val="0"/>
      <w:marRight w:val="0"/>
      <w:marTop w:val="0"/>
      <w:marBottom w:val="0"/>
      <w:divBdr>
        <w:top w:val="none" w:sz="0" w:space="0" w:color="auto"/>
        <w:left w:val="none" w:sz="0" w:space="0" w:color="auto"/>
        <w:bottom w:val="none" w:sz="0" w:space="0" w:color="auto"/>
        <w:right w:val="none" w:sz="0" w:space="0" w:color="auto"/>
      </w:divBdr>
    </w:div>
    <w:div w:id="309747156">
      <w:bodyDiv w:val="1"/>
      <w:marLeft w:val="0"/>
      <w:marRight w:val="0"/>
      <w:marTop w:val="0"/>
      <w:marBottom w:val="0"/>
      <w:divBdr>
        <w:top w:val="none" w:sz="0" w:space="0" w:color="auto"/>
        <w:left w:val="none" w:sz="0" w:space="0" w:color="auto"/>
        <w:bottom w:val="none" w:sz="0" w:space="0" w:color="auto"/>
        <w:right w:val="none" w:sz="0" w:space="0" w:color="auto"/>
      </w:divBdr>
    </w:div>
    <w:div w:id="309792718">
      <w:bodyDiv w:val="1"/>
      <w:marLeft w:val="0"/>
      <w:marRight w:val="0"/>
      <w:marTop w:val="0"/>
      <w:marBottom w:val="0"/>
      <w:divBdr>
        <w:top w:val="none" w:sz="0" w:space="0" w:color="auto"/>
        <w:left w:val="none" w:sz="0" w:space="0" w:color="auto"/>
        <w:bottom w:val="none" w:sz="0" w:space="0" w:color="auto"/>
        <w:right w:val="none" w:sz="0" w:space="0" w:color="auto"/>
      </w:divBdr>
    </w:div>
    <w:div w:id="310062724">
      <w:bodyDiv w:val="1"/>
      <w:marLeft w:val="0"/>
      <w:marRight w:val="0"/>
      <w:marTop w:val="0"/>
      <w:marBottom w:val="0"/>
      <w:divBdr>
        <w:top w:val="none" w:sz="0" w:space="0" w:color="auto"/>
        <w:left w:val="none" w:sz="0" w:space="0" w:color="auto"/>
        <w:bottom w:val="none" w:sz="0" w:space="0" w:color="auto"/>
        <w:right w:val="none" w:sz="0" w:space="0" w:color="auto"/>
      </w:divBdr>
    </w:div>
    <w:div w:id="310182472">
      <w:bodyDiv w:val="1"/>
      <w:marLeft w:val="0"/>
      <w:marRight w:val="0"/>
      <w:marTop w:val="0"/>
      <w:marBottom w:val="0"/>
      <w:divBdr>
        <w:top w:val="none" w:sz="0" w:space="0" w:color="auto"/>
        <w:left w:val="none" w:sz="0" w:space="0" w:color="auto"/>
        <w:bottom w:val="none" w:sz="0" w:space="0" w:color="auto"/>
        <w:right w:val="none" w:sz="0" w:space="0" w:color="auto"/>
      </w:divBdr>
    </w:div>
    <w:div w:id="310402370">
      <w:bodyDiv w:val="1"/>
      <w:marLeft w:val="0"/>
      <w:marRight w:val="0"/>
      <w:marTop w:val="0"/>
      <w:marBottom w:val="0"/>
      <w:divBdr>
        <w:top w:val="none" w:sz="0" w:space="0" w:color="auto"/>
        <w:left w:val="none" w:sz="0" w:space="0" w:color="auto"/>
        <w:bottom w:val="none" w:sz="0" w:space="0" w:color="auto"/>
        <w:right w:val="none" w:sz="0" w:space="0" w:color="auto"/>
      </w:divBdr>
    </w:div>
    <w:div w:id="310403333">
      <w:bodyDiv w:val="1"/>
      <w:marLeft w:val="0"/>
      <w:marRight w:val="0"/>
      <w:marTop w:val="0"/>
      <w:marBottom w:val="0"/>
      <w:divBdr>
        <w:top w:val="none" w:sz="0" w:space="0" w:color="auto"/>
        <w:left w:val="none" w:sz="0" w:space="0" w:color="auto"/>
        <w:bottom w:val="none" w:sz="0" w:space="0" w:color="auto"/>
        <w:right w:val="none" w:sz="0" w:space="0" w:color="auto"/>
      </w:divBdr>
    </w:div>
    <w:div w:id="310718313">
      <w:bodyDiv w:val="1"/>
      <w:marLeft w:val="0"/>
      <w:marRight w:val="0"/>
      <w:marTop w:val="0"/>
      <w:marBottom w:val="0"/>
      <w:divBdr>
        <w:top w:val="none" w:sz="0" w:space="0" w:color="auto"/>
        <w:left w:val="none" w:sz="0" w:space="0" w:color="auto"/>
        <w:bottom w:val="none" w:sz="0" w:space="0" w:color="auto"/>
        <w:right w:val="none" w:sz="0" w:space="0" w:color="auto"/>
      </w:divBdr>
    </w:div>
    <w:div w:id="311102756">
      <w:bodyDiv w:val="1"/>
      <w:marLeft w:val="0"/>
      <w:marRight w:val="0"/>
      <w:marTop w:val="0"/>
      <w:marBottom w:val="0"/>
      <w:divBdr>
        <w:top w:val="none" w:sz="0" w:space="0" w:color="auto"/>
        <w:left w:val="none" w:sz="0" w:space="0" w:color="auto"/>
        <w:bottom w:val="none" w:sz="0" w:space="0" w:color="auto"/>
        <w:right w:val="none" w:sz="0" w:space="0" w:color="auto"/>
      </w:divBdr>
    </w:div>
    <w:div w:id="311374373">
      <w:bodyDiv w:val="1"/>
      <w:marLeft w:val="0"/>
      <w:marRight w:val="0"/>
      <w:marTop w:val="0"/>
      <w:marBottom w:val="0"/>
      <w:divBdr>
        <w:top w:val="none" w:sz="0" w:space="0" w:color="auto"/>
        <w:left w:val="none" w:sz="0" w:space="0" w:color="auto"/>
        <w:bottom w:val="none" w:sz="0" w:space="0" w:color="auto"/>
        <w:right w:val="none" w:sz="0" w:space="0" w:color="auto"/>
      </w:divBdr>
    </w:div>
    <w:div w:id="311570489">
      <w:bodyDiv w:val="1"/>
      <w:marLeft w:val="0"/>
      <w:marRight w:val="0"/>
      <w:marTop w:val="0"/>
      <w:marBottom w:val="0"/>
      <w:divBdr>
        <w:top w:val="none" w:sz="0" w:space="0" w:color="auto"/>
        <w:left w:val="none" w:sz="0" w:space="0" w:color="auto"/>
        <w:bottom w:val="none" w:sz="0" w:space="0" w:color="auto"/>
        <w:right w:val="none" w:sz="0" w:space="0" w:color="auto"/>
      </w:divBdr>
    </w:div>
    <w:div w:id="311983884">
      <w:bodyDiv w:val="1"/>
      <w:marLeft w:val="0"/>
      <w:marRight w:val="0"/>
      <w:marTop w:val="0"/>
      <w:marBottom w:val="0"/>
      <w:divBdr>
        <w:top w:val="none" w:sz="0" w:space="0" w:color="auto"/>
        <w:left w:val="none" w:sz="0" w:space="0" w:color="auto"/>
        <w:bottom w:val="none" w:sz="0" w:space="0" w:color="auto"/>
        <w:right w:val="none" w:sz="0" w:space="0" w:color="auto"/>
      </w:divBdr>
    </w:div>
    <w:div w:id="312031484">
      <w:bodyDiv w:val="1"/>
      <w:marLeft w:val="0"/>
      <w:marRight w:val="0"/>
      <w:marTop w:val="0"/>
      <w:marBottom w:val="0"/>
      <w:divBdr>
        <w:top w:val="none" w:sz="0" w:space="0" w:color="auto"/>
        <w:left w:val="none" w:sz="0" w:space="0" w:color="auto"/>
        <w:bottom w:val="none" w:sz="0" w:space="0" w:color="auto"/>
        <w:right w:val="none" w:sz="0" w:space="0" w:color="auto"/>
      </w:divBdr>
    </w:div>
    <w:div w:id="312494148">
      <w:bodyDiv w:val="1"/>
      <w:marLeft w:val="0"/>
      <w:marRight w:val="0"/>
      <w:marTop w:val="0"/>
      <w:marBottom w:val="0"/>
      <w:divBdr>
        <w:top w:val="none" w:sz="0" w:space="0" w:color="auto"/>
        <w:left w:val="none" w:sz="0" w:space="0" w:color="auto"/>
        <w:bottom w:val="none" w:sz="0" w:space="0" w:color="auto"/>
        <w:right w:val="none" w:sz="0" w:space="0" w:color="auto"/>
      </w:divBdr>
    </w:div>
    <w:div w:id="312954620">
      <w:bodyDiv w:val="1"/>
      <w:marLeft w:val="0"/>
      <w:marRight w:val="0"/>
      <w:marTop w:val="0"/>
      <w:marBottom w:val="0"/>
      <w:divBdr>
        <w:top w:val="none" w:sz="0" w:space="0" w:color="auto"/>
        <w:left w:val="none" w:sz="0" w:space="0" w:color="auto"/>
        <w:bottom w:val="none" w:sz="0" w:space="0" w:color="auto"/>
        <w:right w:val="none" w:sz="0" w:space="0" w:color="auto"/>
      </w:divBdr>
    </w:div>
    <w:div w:id="312955855">
      <w:bodyDiv w:val="1"/>
      <w:marLeft w:val="0"/>
      <w:marRight w:val="0"/>
      <w:marTop w:val="0"/>
      <w:marBottom w:val="0"/>
      <w:divBdr>
        <w:top w:val="none" w:sz="0" w:space="0" w:color="auto"/>
        <w:left w:val="none" w:sz="0" w:space="0" w:color="auto"/>
        <w:bottom w:val="none" w:sz="0" w:space="0" w:color="auto"/>
        <w:right w:val="none" w:sz="0" w:space="0" w:color="auto"/>
      </w:divBdr>
    </w:div>
    <w:div w:id="313417696">
      <w:bodyDiv w:val="1"/>
      <w:marLeft w:val="0"/>
      <w:marRight w:val="0"/>
      <w:marTop w:val="0"/>
      <w:marBottom w:val="0"/>
      <w:divBdr>
        <w:top w:val="none" w:sz="0" w:space="0" w:color="auto"/>
        <w:left w:val="none" w:sz="0" w:space="0" w:color="auto"/>
        <w:bottom w:val="none" w:sz="0" w:space="0" w:color="auto"/>
        <w:right w:val="none" w:sz="0" w:space="0" w:color="auto"/>
      </w:divBdr>
    </w:div>
    <w:div w:id="313609202">
      <w:bodyDiv w:val="1"/>
      <w:marLeft w:val="0"/>
      <w:marRight w:val="0"/>
      <w:marTop w:val="0"/>
      <w:marBottom w:val="0"/>
      <w:divBdr>
        <w:top w:val="none" w:sz="0" w:space="0" w:color="auto"/>
        <w:left w:val="none" w:sz="0" w:space="0" w:color="auto"/>
        <w:bottom w:val="none" w:sz="0" w:space="0" w:color="auto"/>
        <w:right w:val="none" w:sz="0" w:space="0" w:color="auto"/>
      </w:divBdr>
    </w:div>
    <w:div w:id="313677999">
      <w:bodyDiv w:val="1"/>
      <w:marLeft w:val="0"/>
      <w:marRight w:val="0"/>
      <w:marTop w:val="0"/>
      <w:marBottom w:val="0"/>
      <w:divBdr>
        <w:top w:val="none" w:sz="0" w:space="0" w:color="auto"/>
        <w:left w:val="none" w:sz="0" w:space="0" w:color="auto"/>
        <w:bottom w:val="none" w:sz="0" w:space="0" w:color="auto"/>
        <w:right w:val="none" w:sz="0" w:space="0" w:color="auto"/>
      </w:divBdr>
    </w:div>
    <w:div w:id="313726665">
      <w:bodyDiv w:val="1"/>
      <w:marLeft w:val="0"/>
      <w:marRight w:val="0"/>
      <w:marTop w:val="0"/>
      <w:marBottom w:val="0"/>
      <w:divBdr>
        <w:top w:val="none" w:sz="0" w:space="0" w:color="auto"/>
        <w:left w:val="none" w:sz="0" w:space="0" w:color="auto"/>
        <w:bottom w:val="none" w:sz="0" w:space="0" w:color="auto"/>
        <w:right w:val="none" w:sz="0" w:space="0" w:color="auto"/>
      </w:divBdr>
    </w:div>
    <w:div w:id="314262535">
      <w:bodyDiv w:val="1"/>
      <w:marLeft w:val="0"/>
      <w:marRight w:val="0"/>
      <w:marTop w:val="0"/>
      <w:marBottom w:val="0"/>
      <w:divBdr>
        <w:top w:val="none" w:sz="0" w:space="0" w:color="auto"/>
        <w:left w:val="none" w:sz="0" w:space="0" w:color="auto"/>
        <w:bottom w:val="none" w:sz="0" w:space="0" w:color="auto"/>
        <w:right w:val="none" w:sz="0" w:space="0" w:color="auto"/>
      </w:divBdr>
    </w:div>
    <w:div w:id="314722467">
      <w:bodyDiv w:val="1"/>
      <w:marLeft w:val="0"/>
      <w:marRight w:val="0"/>
      <w:marTop w:val="0"/>
      <w:marBottom w:val="0"/>
      <w:divBdr>
        <w:top w:val="none" w:sz="0" w:space="0" w:color="auto"/>
        <w:left w:val="none" w:sz="0" w:space="0" w:color="auto"/>
        <w:bottom w:val="none" w:sz="0" w:space="0" w:color="auto"/>
        <w:right w:val="none" w:sz="0" w:space="0" w:color="auto"/>
      </w:divBdr>
    </w:div>
    <w:div w:id="315375924">
      <w:bodyDiv w:val="1"/>
      <w:marLeft w:val="0"/>
      <w:marRight w:val="0"/>
      <w:marTop w:val="0"/>
      <w:marBottom w:val="0"/>
      <w:divBdr>
        <w:top w:val="none" w:sz="0" w:space="0" w:color="auto"/>
        <w:left w:val="none" w:sz="0" w:space="0" w:color="auto"/>
        <w:bottom w:val="none" w:sz="0" w:space="0" w:color="auto"/>
        <w:right w:val="none" w:sz="0" w:space="0" w:color="auto"/>
      </w:divBdr>
    </w:div>
    <w:div w:id="315425017">
      <w:bodyDiv w:val="1"/>
      <w:marLeft w:val="0"/>
      <w:marRight w:val="0"/>
      <w:marTop w:val="0"/>
      <w:marBottom w:val="0"/>
      <w:divBdr>
        <w:top w:val="none" w:sz="0" w:space="0" w:color="auto"/>
        <w:left w:val="none" w:sz="0" w:space="0" w:color="auto"/>
        <w:bottom w:val="none" w:sz="0" w:space="0" w:color="auto"/>
        <w:right w:val="none" w:sz="0" w:space="0" w:color="auto"/>
      </w:divBdr>
    </w:div>
    <w:div w:id="315837755">
      <w:bodyDiv w:val="1"/>
      <w:marLeft w:val="0"/>
      <w:marRight w:val="0"/>
      <w:marTop w:val="0"/>
      <w:marBottom w:val="0"/>
      <w:divBdr>
        <w:top w:val="none" w:sz="0" w:space="0" w:color="auto"/>
        <w:left w:val="none" w:sz="0" w:space="0" w:color="auto"/>
        <w:bottom w:val="none" w:sz="0" w:space="0" w:color="auto"/>
        <w:right w:val="none" w:sz="0" w:space="0" w:color="auto"/>
      </w:divBdr>
    </w:div>
    <w:div w:id="316150556">
      <w:bodyDiv w:val="1"/>
      <w:marLeft w:val="0"/>
      <w:marRight w:val="0"/>
      <w:marTop w:val="0"/>
      <w:marBottom w:val="0"/>
      <w:divBdr>
        <w:top w:val="none" w:sz="0" w:space="0" w:color="auto"/>
        <w:left w:val="none" w:sz="0" w:space="0" w:color="auto"/>
        <w:bottom w:val="none" w:sz="0" w:space="0" w:color="auto"/>
        <w:right w:val="none" w:sz="0" w:space="0" w:color="auto"/>
      </w:divBdr>
    </w:div>
    <w:div w:id="316426240">
      <w:bodyDiv w:val="1"/>
      <w:marLeft w:val="0"/>
      <w:marRight w:val="0"/>
      <w:marTop w:val="0"/>
      <w:marBottom w:val="0"/>
      <w:divBdr>
        <w:top w:val="none" w:sz="0" w:space="0" w:color="auto"/>
        <w:left w:val="none" w:sz="0" w:space="0" w:color="auto"/>
        <w:bottom w:val="none" w:sz="0" w:space="0" w:color="auto"/>
        <w:right w:val="none" w:sz="0" w:space="0" w:color="auto"/>
      </w:divBdr>
    </w:div>
    <w:div w:id="316811307">
      <w:bodyDiv w:val="1"/>
      <w:marLeft w:val="0"/>
      <w:marRight w:val="0"/>
      <w:marTop w:val="0"/>
      <w:marBottom w:val="0"/>
      <w:divBdr>
        <w:top w:val="none" w:sz="0" w:space="0" w:color="auto"/>
        <w:left w:val="none" w:sz="0" w:space="0" w:color="auto"/>
        <w:bottom w:val="none" w:sz="0" w:space="0" w:color="auto"/>
        <w:right w:val="none" w:sz="0" w:space="0" w:color="auto"/>
      </w:divBdr>
    </w:div>
    <w:div w:id="317468059">
      <w:bodyDiv w:val="1"/>
      <w:marLeft w:val="0"/>
      <w:marRight w:val="0"/>
      <w:marTop w:val="0"/>
      <w:marBottom w:val="0"/>
      <w:divBdr>
        <w:top w:val="none" w:sz="0" w:space="0" w:color="auto"/>
        <w:left w:val="none" w:sz="0" w:space="0" w:color="auto"/>
        <w:bottom w:val="none" w:sz="0" w:space="0" w:color="auto"/>
        <w:right w:val="none" w:sz="0" w:space="0" w:color="auto"/>
      </w:divBdr>
    </w:div>
    <w:div w:id="317543545">
      <w:bodyDiv w:val="1"/>
      <w:marLeft w:val="0"/>
      <w:marRight w:val="0"/>
      <w:marTop w:val="0"/>
      <w:marBottom w:val="0"/>
      <w:divBdr>
        <w:top w:val="none" w:sz="0" w:space="0" w:color="auto"/>
        <w:left w:val="none" w:sz="0" w:space="0" w:color="auto"/>
        <w:bottom w:val="none" w:sz="0" w:space="0" w:color="auto"/>
        <w:right w:val="none" w:sz="0" w:space="0" w:color="auto"/>
      </w:divBdr>
    </w:div>
    <w:div w:id="317730916">
      <w:bodyDiv w:val="1"/>
      <w:marLeft w:val="0"/>
      <w:marRight w:val="0"/>
      <w:marTop w:val="0"/>
      <w:marBottom w:val="0"/>
      <w:divBdr>
        <w:top w:val="none" w:sz="0" w:space="0" w:color="auto"/>
        <w:left w:val="none" w:sz="0" w:space="0" w:color="auto"/>
        <w:bottom w:val="none" w:sz="0" w:space="0" w:color="auto"/>
        <w:right w:val="none" w:sz="0" w:space="0" w:color="auto"/>
      </w:divBdr>
    </w:div>
    <w:div w:id="317731008">
      <w:bodyDiv w:val="1"/>
      <w:marLeft w:val="0"/>
      <w:marRight w:val="0"/>
      <w:marTop w:val="0"/>
      <w:marBottom w:val="0"/>
      <w:divBdr>
        <w:top w:val="none" w:sz="0" w:space="0" w:color="auto"/>
        <w:left w:val="none" w:sz="0" w:space="0" w:color="auto"/>
        <w:bottom w:val="none" w:sz="0" w:space="0" w:color="auto"/>
        <w:right w:val="none" w:sz="0" w:space="0" w:color="auto"/>
      </w:divBdr>
    </w:div>
    <w:div w:id="318197048">
      <w:bodyDiv w:val="1"/>
      <w:marLeft w:val="0"/>
      <w:marRight w:val="0"/>
      <w:marTop w:val="0"/>
      <w:marBottom w:val="0"/>
      <w:divBdr>
        <w:top w:val="none" w:sz="0" w:space="0" w:color="auto"/>
        <w:left w:val="none" w:sz="0" w:space="0" w:color="auto"/>
        <w:bottom w:val="none" w:sz="0" w:space="0" w:color="auto"/>
        <w:right w:val="none" w:sz="0" w:space="0" w:color="auto"/>
      </w:divBdr>
    </w:div>
    <w:div w:id="318311906">
      <w:bodyDiv w:val="1"/>
      <w:marLeft w:val="0"/>
      <w:marRight w:val="0"/>
      <w:marTop w:val="0"/>
      <w:marBottom w:val="0"/>
      <w:divBdr>
        <w:top w:val="none" w:sz="0" w:space="0" w:color="auto"/>
        <w:left w:val="none" w:sz="0" w:space="0" w:color="auto"/>
        <w:bottom w:val="none" w:sz="0" w:space="0" w:color="auto"/>
        <w:right w:val="none" w:sz="0" w:space="0" w:color="auto"/>
      </w:divBdr>
    </w:div>
    <w:div w:id="318384489">
      <w:bodyDiv w:val="1"/>
      <w:marLeft w:val="0"/>
      <w:marRight w:val="0"/>
      <w:marTop w:val="0"/>
      <w:marBottom w:val="0"/>
      <w:divBdr>
        <w:top w:val="none" w:sz="0" w:space="0" w:color="auto"/>
        <w:left w:val="none" w:sz="0" w:space="0" w:color="auto"/>
        <w:bottom w:val="none" w:sz="0" w:space="0" w:color="auto"/>
        <w:right w:val="none" w:sz="0" w:space="0" w:color="auto"/>
      </w:divBdr>
    </w:div>
    <w:div w:id="318656364">
      <w:bodyDiv w:val="1"/>
      <w:marLeft w:val="0"/>
      <w:marRight w:val="0"/>
      <w:marTop w:val="0"/>
      <w:marBottom w:val="0"/>
      <w:divBdr>
        <w:top w:val="none" w:sz="0" w:space="0" w:color="auto"/>
        <w:left w:val="none" w:sz="0" w:space="0" w:color="auto"/>
        <w:bottom w:val="none" w:sz="0" w:space="0" w:color="auto"/>
        <w:right w:val="none" w:sz="0" w:space="0" w:color="auto"/>
      </w:divBdr>
    </w:div>
    <w:div w:id="318730253">
      <w:bodyDiv w:val="1"/>
      <w:marLeft w:val="0"/>
      <w:marRight w:val="0"/>
      <w:marTop w:val="0"/>
      <w:marBottom w:val="0"/>
      <w:divBdr>
        <w:top w:val="none" w:sz="0" w:space="0" w:color="auto"/>
        <w:left w:val="none" w:sz="0" w:space="0" w:color="auto"/>
        <w:bottom w:val="none" w:sz="0" w:space="0" w:color="auto"/>
        <w:right w:val="none" w:sz="0" w:space="0" w:color="auto"/>
      </w:divBdr>
    </w:div>
    <w:div w:id="318846422">
      <w:bodyDiv w:val="1"/>
      <w:marLeft w:val="0"/>
      <w:marRight w:val="0"/>
      <w:marTop w:val="0"/>
      <w:marBottom w:val="0"/>
      <w:divBdr>
        <w:top w:val="none" w:sz="0" w:space="0" w:color="auto"/>
        <w:left w:val="none" w:sz="0" w:space="0" w:color="auto"/>
        <w:bottom w:val="none" w:sz="0" w:space="0" w:color="auto"/>
        <w:right w:val="none" w:sz="0" w:space="0" w:color="auto"/>
      </w:divBdr>
    </w:div>
    <w:div w:id="318967546">
      <w:bodyDiv w:val="1"/>
      <w:marLeft w:val="0"/>
      <w:marRight w:val="0"/>
      <w:marTop w:val="0"/>
      <w:marBottom w:val="0"/>
      <w:divBdr>
        <w:top w:val="none" w:sz="0" w:space="0" w:color="auto"/>
        <w:left w:val="none" w:sz="0" w:space="0" w:color="auto"/>
        <w:bottom w:val="none" w:sz="0" w:space="0" w:color="auto"/>
        <w:right w:val="none" w:sz="0" w:space="0" w:color="auto"/>
      </w:divBdr>
    </w:div>
    <w:div w:id="319233062">
      <w:bodyDiv w:val="1"/>
      <w:marLeft w:val="0"/>
      <w:marRight w:val="0"/>
      <w:marTop w:val="0"/>
      <w:marBottom w:val="0"/>
      <w:divBdr>
        <w:top w:val="none" w:sz="0" w:space="0" w:color="auto"/>
        <w:left w:val="none" w:sz="0" w:space="0" w:color="auto"/>
        <w:bottom w:val="none" w:sz="0" w:space="0" w:color="auto"/>
        <w:right w:val="none" w:sz="0" w:space="0" w:color="auto"/>
      </w:divBdr>
    </w:div>
    <w:div w:id="319306926">
      <w:bodyDiv w:val="1"/>
      <w:marLeft w:val="0"/>
      <w:marRight w:val="0"/>
      <w:marTop w:val="0"/>
      <w:marBottom w:val="0"/>
      <w:divBdr>
        <w:top w:val="none" w:sz="0" w:space="0" w:color="auto"/>
        <w:left w:val="none" w:sz="0" w:space="0" w:color="auto"/>
        <w:bottom w:val="none" w:sz="0" w:space="0" w:color="auto"/>
        <w:right w:val="none" w:sz="0" w:space="0" w:color="auto"/>
      </w:divBdr>
    </w:div>
    <w:div w:id="319314689">
      <w:bodyDiv w:val="1"/>
      <w:marLeft w:val="0"/>
      <w:marRight w:val="0"/>
      <w:marTop w:val="0"/>
      <w:marBottom w:val="0"/>
      <w:divBdr>
        <w:top w:val="none" w:sz="0" w:space="0" w:color="auto"/>
        <w:left w:val="none" w:sz="0" w:space="0" w:color="auto"/>
        <w:bottom w:val="none" w:sz="0" w:space="0" w:color="auto"/>
        <w:right w:val="none" w:sz="0" w:space="0" w:color="auto"/>
      </w:divBdr>
    </w:div>
    <w:div w:id="319578779">
      <w:bodyDiv w:val="1"/>
      <w:marLeft w:val="0"/>
      <w:marRight w:val="0"/>
      <w:marTop w:val="0"/>
      <w:marBottom w:val="0"/>
      <w:divBdr>
        <w:top w:val="none" w:sz="0" w:space="0" w:color="auto"/>
        <w:left w:val="none" w:sz="0" w:space="0" w:color="auto"/>
        <w:bottom w:val="none" w:sz="0" w:space="0" w:color="auto"/>
        <w:right w:val="none" w:sz="0" w:space="0" w:color="auto"/>
      </w:divBdr>
    </w:div>
    <w:div w:id="319698328">
      <w:bodyDiv w:val="1"/>
      <w:marLeft w:val="0"/>
      <w:marRight w:val="0"/>
      <w:marTop w:val="0"/>
      <w:marBottom w:val="0"/>
      <w:divBdr>
        <w:top w:val="none" w:sz="0" w:space="0" w:color="auto"/>
        <w:left w:val="none" w:sz="0" w:space="0" w:color="auto"/>
        <w:bottom w:val="none" w:sz="0" w:space="0" w:color="auto"/>
        <w:right w:val="none" w:sz="0" w:space="0" w:color="auto"/>
      </w:divBdr>
    </w:div>
    <w:div w:id="319768887">
      <w:bodyDiv w:val="1"/>
      <w:marLeft w:val="0"/>
      <w:marRight w:val="0"/>
      <w:marTop w:val="0"/>
      <w:marBottom w:val="0"/>
      <w:divBdr>
        <w:top w:val="none" w:sz="0" w:space="0" w:color="auto"/>
        <w:left w:val="none" w:sz="0" w:space="0" w:color="auto"/>
        <w:bottom w:val="none" w:sz="0" w:space="0" w:color="auto"/>
        <w:right w:val="none" w:sz="0" w:space="0" w:color="auto"/>
      </w:divBdr>
    </w:div>
    <w:div w:id="319777397">
      <w:bodyDiv w:val="1"/>
      <w:marLeft w:val="0"/>
      <w:marRight w:val="0"/>
      <w:marTop w:val="0"/>
      <w:marBottom w:val="0"/>
      <w:divBdr>
        <w:top w:val="none" w:sz="0" w:space="0" w:color="auto"/>
        <w:left w:val="none" w:sz="0" w:space="0" w:color="auto"/>
        <w:bottom w:val="none" w:sz="0" w:space="0" w:color="auto"/>
        <w:right w:val="none" w:sz="0" w:space="0" w:color="auto"/>
      </w:divBdr>
    </w:div>
    <w:div w:id="320081821">
      <w:bodyDiv w:val="1"/>
      <w:marLeft w:val="0"/>
      <w:marRight w:val="0"/>
      <w:marTop w:val="0"/>
      <w:marBottom w:val="0"/>
      <w:divBdr>
        <w:top w:val="none" w:sz="0" w:space="0" w:color="auto"/>
        <w:left w:val="none" w:sz="0" w:space="0" w:color="auto"/>
        <w:bottom w:val="none" w:sz="0" w:space="0" w:color="auto"/>
        <w:right w:val="none" w:sz="0" w:space="0" w:color="auto"/>
      </w:divBdr>
    </w:div>
    <w:div w:id="320546040">
      <w:bodyDiv w:val="1"/>
      <w:marLeft w:val="0"/>
      <w:marRight w:val="0"/>
      <w:marTop w:val="0"/>
      <w:marBottom w:val="0"/>
      <w:divBdr>
        <w:top w:val="none" w:sz="0" w:space="0" w:color="auto"/>
        <w:left w:val="none" w:sz="0" w:space="0" w:color="auto"/>
        <w:bottom w:val="none" w:sz="0" w:space="0" w:color="auto"/>
        <w:right w:val="none" w:sz="0" w:space="0" w:color="auto"/>
      </w:divBdr>
    </w:div>
    <w:div w:id="320548856">
      <w:bodyDiv w:val="1"/>
      <w:marLeft w:val="0"/>
      <w:marRight w:val="0"/>
      <w:marTop w:val="0"/>
      <w:marBottom w:val="0"/>
      <w:divBdr>
        <w:top w:val="none" w:sz="0" w:space="0" w:color="auto"/>
        <w:left w:val="none" w:sz="0" w:space="0" w:color="auto"/>
        <w:bottom w:val="none" w:sz="0" w:space="0" w:color="auto"/>
        <w:right w:val="none" w:sz="0" w:space="0" w:color="auto"/>
      </w:divBdr>
    </w:div>
    <w:div w:id="320696840">
      <w:bodyDiv w:val="1"/>
      <w:marLeft w:val="0"/>
      <w:marRight w:val="0"/>
      <w:marTop w:val="0"/>
      <w:marBottom w:val="0"/>
      <w:divBdr>
        <w:top w:val="none" w:sz="0" w:space="0" w:color="auto"/>
        <w:left w:val="none" w:sz="0" w:space="0" w:color="auto"/>
        <w:bottom w:val="none" w:sz="0" w:space="0" w:color="auto"/>
        <w:right w:val="none" w:sz="0" w:space="0" w:color="auto"/>
      </w:divBdr>
    </w:div>
    <w:div w:id="321007143">
      <w:bodyDiv w:val="1"/>
      <w:marLeft w:val="0"/>
      <w:marRight w:val="0"/>
      <w:marTop w:val="0"/>
      <w:marBottom w:val="0"/>
      <w:divBdr>
        <w:top w:val="none" w:sz="0" w:space="0" w:color="auto"/>
        <w:left w:val="none" w:sz="0" w:space="0" w:color="auto"/>
        <w:bottom w:val="none" w:sz="0" w:space="0" w:color="auto"/>
        <w:right w:val="none" w:sz="0" w:space="0" w:color="auto"/>
      </w:divBdr>
    </w:div>
    <w:div w:id="321158856">
      <w:bodyDiv w:val="1"/>
      <w:marLeft w:val="0"/>
      <w:marRight w:val="0"/>
      <w:marTop w:val="0"/>
      <w:marBottom w:val="0"/>
      <w:divBdr>
        <w:top w:val="none" w:sz="0" w:space="0" w:color="auto"/>
        <w:left w:val="none" w:sz="0" w:space="0" w:color="auto"/>
        <w:bottom w:val="none" w:sz="0" w:space="0" w:color="auto"/>
        <w:right w:val="none" w:sz="0" w:space="0" w:color="auto"/>
      </w:divBdr>
    </w:div>
    <w:div w:id="321197751">
      <w:bodyDiv w:val="1"/>
      <w:marLeft w:val="0"/>
      <w:marRight w:val="0"/>
      <w:marTop w:val="0"/>
      <w:marBottom w:val="0"/>
      <w:divBdr>
        <w:top w:val="none" w:sz="0" w:space="0" w:color="auto"/>
        <w:left w:val="none" w:sz="0" w:space="0" w:color="auto"/>
        <w:bottom w:val="none" w:sz="0" w:space="0" w:color="auto"/>
        <w:right w:val="none" w:sz="0" w:space="0" w:color="auto"/>
      </w:divBdr>
    </w:div>
    <w:div w:id="321198664">
      <w:bodyDiv w:val="1"/>
      <w:marLeft w:val="0"/>
      <w:marRight w:val="0"/>
      <w:marTop w:val="0"/>
      <w:marBottom w:val="0"/>
      <w:divBdr>
        <w:top w:val="none" w:sz="0" w:space="0" w:color="auto"/>
        <w:left w:val="none" w:sz="0" w:space="0" w:color="auto"/>
        <w:bottom w:val="none" w:sz="0" w:space="0" w:color="auto"/>
        <w:right w:val="none" w:sz="0" w:space="0" w:color="auto"/>
      </w:divBdr>
    </w:div>
    <w:div w:id="321394326">
      <w:bodyDiv w:val="1"/>
      <w:marLeft w:val="0"/>
      <w:marRight w:val="0"/>
      <w:marTop w:val="0"/>
      <w:marBottom w:val="0"/>
      <w:divBdr>
        <w:top w:val="none" w:sz="0" w:space="0" w:color="auto"/>
        <w:left w:val="none" w:sz="0" w:space="0" w:color="auto"/>
        <w:bottom w:val="none" w:sz="0" w:space="0" w:color="auto"/>
        <w:right w:val="none" w:sz="0" w:space="0" w:color="auto"/>
      </w:divBdr>
    </w:div>
    <w:div w:id="321587961">
      <w:bodyDiv w:val="1"/>
      <w:marLeft w:val="0"/>
      <w:marRight w:val="0"/>
      <w:marTop w:val="0"/>
      <w:marBottom w:val="0"/>
      <w:divBdr>
        <w:top w:val="none" w:sz="0" w:space="0" w:color="auto"/>
        <w:left w:val="none" w:sz="0" w:space="0" w:color="auto"/>
        <w:bottom w:val="none" w:sz="0" w:space="0" w:color="auto"/>
        <w:right w:val="none" w:sz="0" w:space="0" w:color="auto"/>
      </w:divBdr>
    </w:div>
    <w:div w:id="321810376">
      <w:bodyDiv w:val="1"/>
      <w:marLeft w:val="0"/>
      <w:marRight w:val="0"/>
      <w:marTop w:val="0"/>
      <w:marBottom w:val="0"/>
      <w:divBdr>
        <w:top w:val="none" w:sz="0" w:space="0" w:color="auto"/>
        <w:left w:val="none" w:sz="0" w:space="0" w:color="auto"/>
        <w:bottom w:val="none" w:sz="0" w:space="0" w:color="auto"/>
        <w:right w:val="none" w:sz="0" w:space="0" w:color="auto"/>
      </w:divBdr>
    </w:div>
    <w:div w:id="322243960">
      <w:bodyDiv w:val="1"/>
      <w:marLeft w:val="0"/>
      <w:marRight w:val="0"/>
      <w:marTop w:val="0"/>
      <w:marBottom w:val="0"/>
      <w:divBdr>
        <w:top w:val="none" w:sz="0" w:space="0" w:color="auto"/>
        <w:left w:val="none" w:sz="0" w:space="0" w:color="auto"/>
        <w:bottom w:val="none" w:sz="0" w:space="0" w:color="auto"/>
        <w:right w:val="none" w:sz="0" w:space="0" w:color="auto"/>
      </w:divBdr>
    </w:div>
    <w:div w:id="322437898">
      <w:bodyDiv w:val="1"/>
      <w:marLeft w:val="0"/>
      <w:marRight w:val="0"/>
      <w:marTop w:val="0"/>
      <w:marBottom w:val="0"/>
      <w:divBdr>
        <w:top w:val="none" w:sz="0" w:space="0" w:color="auto"/>
        <w:left w:val="none" w:sz="0" w:space="0" w:color="auto"/>
        <w:bottom w:val="none" w:sz="0" w:space="0" w:color="auto"/>
        <w:right w:val="none" w:sz="0" w:space="0" w:color="auto"/>
      </w:divBdr>
    </w:div>
    <w:div w:id="322782230">
      <w:bodyDiv w:val="1"/>
      <w:marLeft w:val="0"/>
      <w:marRight w:val="0"/>
      <w:marTop w:val="0"/>
      <w:marBottom w:val="0"/>
      <w:divBdr>
        <w:top w:val="none" w:sz="0" w:space="0" w:color="auto"/>
        <w:left w:val="none" w:sz="0" w:space="0" w:color="auto"/>
        <w:bottom w:val="none" w:sz="0" w:space="0" w:color="auto"/>
        <w:right w:val="none" w:sz="0" w:space="0" w:color="auto"/>
      </w:divBdr>
    </w:div>
    <w:div w:id="322897980">
      <w:bodyDiv w:val="1"/>
      <w:marLeft w:val="0"/>
      <w:marRight w:val="0"/>
      <w:marTop w:val="0"/>
      <w:marBottom w:val="0"/>
      <w:divBdr>
        <w:top w:val="none" w:sz="0" w:space="0" w:color="auto"/>
        <w:left w:val="none" w:sz="0" w:space="0" w:color="auto"/>
        <w:bottom w:val="none" w:sz="0" w:space="0" w:color="auto"/>
        <w:right w:val="none" w:sz="0" w:space="0" w:color="auto"/>
      </w:divBdr>
    </w:div>
    <w:div w:id="323054505">
      <w:bodyDiv w:val="1"/>
      <w:marLeft w:val="0"/>
      <w:marRight w:val="0"/>
      <w:marTop w:val="0"/>
      <w:marBottom w:val="0"/>
      <w:divBdr>
        <w:top w:val="none" w:sz="0" w:space="0" w:color="auto"/>
        <w:left w:val="none" w:sz="0" w:space="0" w:color="auto"/>
        <w:bottom w:val="none" w:sz="0" w:space="0" w:color="auto"/>
        <w:right w:val="none" w:sz="0" w:space="0" w:color="auto"/>
      </w:divBdr>
    </w:div>
    <w:div w:id="323356222">
      <w:bodyDiv w:val="1"/>
      <w:marLeft w:val="0"/>
      <w:marRight w:val="0"/>
      <w:marTop w:val="0"/>
      <w:marBottom w:val="0"/>
      <w:divBdr>
        <w:top w:val="none" w:sz="0" w:space="0" w:color="auto"/>
        <w:left w:val="none" w:sz="0" w:space="0" w:color="auto"/>
        <w:bottom w:val="none" w:sz="0" w:space="0" w:color="auto"/>
        <w:right w:val="none" w:sz="0" w:space="0" w:color="auto"/>
      </w:divBdr>
    </w:div>
    <w:div w:id="323357925">
      <w:bodyDiv w:val="1"/>
      <w:marLeft w:val="0"/>
      <w:marRight w:val="0"/>
      <w:marTop w:val="0"/>
      <w:marBottom w:val="0"/>
      <w:divBdr>
        <w:top w:val="none" w:sz="0" w:space="0" w:color="auto"/>
        <w:left w:val="none" w:sz="0" w:space="0" w:color="auto"/>
        <w:bottom w:val="none" w:sz="0" w:space="0" w:color="auto"/>
        <w:right w:val="none" w:sz="0" w:space="0" w:color="auto"/>
      </w:divBdr>
    </w:div>
    <w:div w:id="323700120">
      <w:bodyDiv w:val="1"/>
      <w:marLeft w:val="0"/>
      <w:marRight w:val="0"/>
      <w:marTop w:val="0"/>
      <w:marBottom w:val="0"/>
      <w:divBdr>
        <w:top w:val="none" w:sz="0" w:space="0" w:color="auto"/>
        <w:left w:val="none" w:sz="0" w:space="0" w:color="auto"/>
        <w:bottom w:val="none" w:sz="0" w:space="0" w:color="auto"/>
        <w:right w:val="none" w:sz="0" w:space="0" w:color="auto"/>
      </w:divBdr>
    </w:div>
    <w:div w:id="323749420">
      <w:bodyDiv w:val="1"/>
      <w:marLeft w:val="0"/>
      <w:marRight w:val="0"/>
      <w:marTop w:val="0"/>
      <w:marBottom w:val="0"/>
      <w:divBdr>
        <w:top w:val="none" w:sz="0" w:space="0" w:color="auto"/>
        <w:left w:val="none" w:sz="0" w:space="0" w:color="auto"/>
        <w:bottom w:val="none" w:sz="0" w:space="0" w:color="auto"/>
        <w:right w:val="none" w:sz="0" w:space="0" w:color="auto"/>
      </w:divBdr>
    </w:div>
    <w:div w:id="323973594">
      <w:bodyDiv w:val="1"/>
      <w:marLeft w:val="0"/>
      <w:marRight w:val="0"/>
      <w:marTop w:val="0"/>
      <w:marBottom w:val="0"/>
      <w:divBdr>
        <w:top w:val="none" w:sz="0" w:space="0" w:color="auto"/>
        <w:left w:val="none" w:sz="0" w:space="0" w:color="auto"/>
        <w:bottom w:val="none" w:sz="0" w:space="0" w:color="auto"/>
        <w:right w:val="none" w:sz="0" w:space="0" w:color="auto"/>
      </w:divBdr>
    </w:div>
    <w:div w:id="324212361">
      <w:bodyDiv w:val="1"/>
      <w:marLeft w:val="0"/>
      <w:marRight w:val="0"/>
      <w:marTop w:val="0"/>
      <w:marBottom w:val="0"/>
      <w:divBdr>
        <w:top w:val="none" w:sz="0" w:space="0" w:color="auto"/>
        <w:left w:val="none" w:sz="0" w:space="0" w:color="auto"/>
        <w:bottom w:val="none" w:sz="0" w:space="0" w:color="auto"/>
        <w:right w:val="none" w:sz="0" w:space="0" w:color="auto"/>
      </w:divBdr>
    </w:div>
    <w:div w:id="324213027">
      <w:bodyDiv w:val="1"/>
      <w:marLeft w:val="0"/>
      <w:marRight w:val="0"/>
      <w:marTop w:val="0"/>
      <w:marBottom w:val="0"/>
      <w:divBdr>
        <w:top w:val="none" w:sz="0" w:space="0" w:color="auto"/>
        <w:left w:val="none" w:sz="0" w:space="0" w:color="auto"/>
        <w:bottom w:val="none" w:sz="0" w:space="0" w:color="auto"/>
        <w:right w:val="none" w:sz="0" w:space="0" w:color="auto"/>
      </w:divBdr>
    </w:div>
    <w:div w:id="324282905">
      <w:bodyDiv w:val="1"/>
      <w:marLeft w:val="0"/>
      <w:marRight w:val="0"/>
      <w:marTop w:val="0"/>
      <w:marBottom w:val="0"/>
      <w:divBdr>
        <w:top w:val="none" w:sz="0" w:space="0" w:color="auto"/>
        <w:left w:val="none" w:sz="0" w:space="0" w:color="auto"/>
        <w:bottom w:val="none" w:sz="0" w:space="0" w:color="auto"/>
        <w:right w:val="none" w:sz="0" w:space="0" w:color="auto"/>
      </w:divBdr>
    </w:div>
    <w:div w:id="324862305">
      <w:bodyDiv w:val="1"/>
      <w:marLeft w:val="0"/>
      <w:marRight w:val="0"/>
      <w:marTop w:val="0"/>
      <w:marBottom w:val="0"/>
      <w:divBdr>
        <w:top w:val="none" w:sz="0" w:space="0" w:color="auto"/>
        <w:left w:val="none" w:sz="0" w:space="0" w:color="auto"/>
        <w:bottom w:val="none" w:sz="0" w:space="0" w:color="auto"/>
        <w:right w:val="none" w:sz="0" w:space="0" w:color="auto"/>
      </w:divBdr>
    </w:div>
    <w:div w:id="325211103">
      <w:bodyDiv w:val="1"/>
      <w:marLeft w:val="0"/>
      <w:marRight w:val="0"/>
      <w:marTop w:val="0"/>
      <w:marBottom w:val="0"/>
      <w:divBdr>
        <w:top w:val="none" w:sz="0" w:space="0" w:color="auto"/>
        <w:left w:val="none" w:sz="0" w:space="0" w:color="auto"/>
        <w:bottom w:val="none" w:sz="0" w:space="0" w:color="auto"/>
        <w:right w:val="none" w:sz="0" w:space="0" w:color="auto"/>
      </w:divBdr>
    </w:div>
    <w:div w:id="325283328">
      <w:bodyDiv w:val="1"/>
      <w:marLeft w:val="0"/>
      <w:marRight w:val="0"/>
      <w:marTop w:val="0"/>
      <w:marBottom w:val="0"/>
      <w:divBdr>
        <w:top w:val="none" w:sz="0" w:space="0" w:color="auto"/>
        <w:left w:val="none" w:sz="0" w:space="0" w:color="auto"/>
        <w:bottom w:val="none" w:sz="0" w:space="0" w:color="auto"/>
        <w:right w:val="none" w:sz="0" w:space="0" w:color="auto"/>
      </w:divBdr>
    </w:div>
    <w:div w:id="325860140">
      <w:bodyDiv w:val="1"/>
      <w:marLeft w:val="0"/>
      <w:marRight w:val="0"/>
      <w:marTop w:val="0"/>
      <w:marBottom w:val="0"/>
      <w:divBdr>
        <w:top w:val="none" w:sz="0" w:space="0" w:color="auto"/>
        <w:left w:val="none" w:sz="0" w:space="0" w:color="auto"/>
        <w:bottom w:val="none" w:sz="0" w:space="0" w:color="auto"/>
        <w:right w:val="none" w:sz="0" w:space="0" w:color="auto"/>
      </w:divBdr>
    </w:div>
    <w:div w:id="325862278">
      <w:bodyDiv w:val="1"/>
      <w:marLeft w:val="0"/>
      <w:marRight w:val="0"/>
      <w:marTop w:val="0"/>
      <w:marBottom w:val="0"/>
      <w:divBdr>
        <w:top w:val="none" w:sz="0" w:space="0" w:color="auto"/>
        <w:left w:val="none" w:sz="0" w:space="0" w:color="auto"/>
        <w:bottom w:val="none" w:sz="0" w:space="0" w:color="auto"/>
        <w:right w:val="none" w:sz="0" w:space="0" w:color="auto"/>
      </w:divBdr>
    </w:div>
    <w:div w:id="325867527">
      <w:bodyDiv w:val="1"/>
      <w:marLeft w:val="0"/>
      <w:marRight w:val="0"/>
      <w:marTop w:val="0"/>
      <w:marBottom w:val="0"/>
      <w:divBdr>
        <w:top w:val="none" w:sz="0" w:space="0" w:color="auto"/>
        <w:left w:val="none" w:sz="0" w:space="0" w:color="auto"/>
        <w:bottom w:val="none" w:sz="0" w:space="0" w:color="auto"/>
        <w:right w:val="none" w:sz="0" w:space="0" w:color="auto"/>
      </w:divBdr>
    </w:div>
    <w:div w:id="326590613">
      <w:bodyDiv w:val="1"/>
      <w:marLeft w:val="0"/>
      <w:marRight w:val="0"/>
      <w:marTop w:val="0"/>
      <w:marBottom w:val="0"/>
      <w:divBdr>
        <w:top w:val="none" w:sz="0" w:space="0" w:color="auto"/>
        <w:left w:val="none" w:sz="0" w:space="0" w:color="auto"/>
        <w:bottom w:val="none" w:sz="0" w:space="0" w:color="auto"/>
        <w:right w:val="none" w:sz="0" w:space="0" w:color="auto"/>
      </w:divBdr>
    </w:div>
    <w:div w:id="326901542">
      <w:bodyDiv w:val="1"/>
      <w:marLeft w:val="0"/>
      <w:marRight w:val="0"/>
      <w:marTop w:val="0"/>
      <w:marBottom w:val="0"/>
      <w:divBdr>
        <w:top w:val="none" w:sz="0" w:space="0" w:color="auto"/>
        <w:left w:val="none" w:sz="0" w:space="0" w:color="auto"/>
        <w:bottom w:val="none" w:sz="0" w:space="0" w:color="auto"/>
        <w:right w:val="none" w:sz="0" w:space="0" w:color="auto"/>
      </w:divBdr>
    </w:div>
    <w:div w:id="326903933">
      <w:bodyDiv w:val="1"/>
      <w:marLeft w:val="0"/>
      <w:marRight w:val="0"/>
      <w:marTop w:val="0"/>
      <w:marBottom w:val="0"/>
      <w:divBdr>
        <w:top w:val="none" w:sz="0" w:space="0" w:color="auto"/>
        <w:left w:val="none" w:sz="0" w:space="0" w:color="auto"/>
        <w:bottom w:val="none" w:sz="0" w:space="0" w:color="auto"/>
        <w:right w:val="none" w:sz="0" w:space="0" w:color="auto"/>
      </w:divBdr>
    </w:div>
    <w:div w:id="327027954">
      <w:bodyDiv w:val="1"/>
      <w:marLeft w:val="0"/>
      <w:marRight w:val="0"/>
      <w:marTop w:val="0"/>
      <w:marBottom w:val="0"/>
      <w:divBdr>
        <w:top w:val="none" w:sz="0" w:space="0" w:color="auto"/>
        <w:left w:val="none" w:sz="0" w:space="0" w:color="auto"/>
        <w:bottom w:val="none" w:sz="0" w:space="0" w:color="auto"/>
        <w:right w:val="none" w:sz="0" w:space="0" w:color="auto"/>
      </w:divBdr>
    </w:div>
    <w:div w:id="327101051">
      <w:bodyDiv w:val="1"/>
      <w:marLeft w:val="0"/>
      <w:marRight w:val="0"/>
      <w:marTop w:val="0"/>
      <w:marBottom w:val="0"/>
      <w:divBdr>
        <w:top w:val="none" w:sz="0" w:space="0" w:color="auto"/>
        <w:left w:val="none" w:sz="0" w:space="0" w:color="auto"/>
        <w:bottom w:val="none" w:sz="0" w:space="0" w:color="auto"/>
        <w:right w:val="none" w:sz="0" w:space="0" w:color="auto"/>
      </w:divBdr>
    </w:div>
    <w:div w:id="327293723">
      <w:bodyDiv w:val="1"/>
      <w:marLeft w:val="0"/>
      <w:marRight w:val="0"/>
      <w:marTop w:val="0"/>
      <w:marBottom w:val="0"/>
      <w:divBdr>
        <w:top w:val="none" w:sz="0" w:space="0" w:color="auto"/>
        <w:left w:val="none" w:sz="0" w:space="0" w:color="auto"/>
        <w:bottom w:val="none" w:sz="0" w:space="0" w:color="auto"/>
        <w:right w:val="none" w:sz="0" w:space="0" w:color="auto"/>
      </w:divBdr>
    </w:div>
    <w:div w:id="328139227">
      <w:bodyDiv w:val="1"/>
      <w:marLeft w:val="0"/>
      <w:marRight w:val="0"/>
      <w:marTop w:val="0"/>
      <w:marBottom w:val="0"/>
      <w:divBdr>
        <w:top w:val="none" w:sz="0" w:space="0" w:color="auto"/>
        <w:left w:val="none" w:sz="0" w:space="0" w:color="auto"/>
        <w:bottom w:val="none" w:sz="0" w:space="0" w:color="auto"/>
        <w:right w:val="none" w:sz="0" w:space="0" w:color="auto"/>
      </w:divBdr>
    </w:div>
    <w:div w:id="328214047">
      <w:bodyDiv w:val="1"/>
      <w:marLeft w:val="0"/>
      <w:marRight w:val="0"/>
      <w:marTop w:val="0"/>
      <w:marBottom w:val="0"/>
      <w:divBdr>
        <w:top w:val="none" w:sz="0" w:space="0" w:color="auto"/>
        <w:left w:val="none" w:sz="0" w:space="0" w:color="auto"/>
        <w:bottom w:val="none" w:sz="0" w:space="0" w:color="auto"/>
        <w:right w:val="none" w:sz="0" w:space="0" w:color="auto"/>
      </w:divBdr>
    </w:div>
    <w:div w:id="328599790">
      <w:bodyDiv w:val="1"/>
      <w:marLeft w:val="0"/>
      <w:marRight w:val="0"/>
      <w:marTop w:val="0"/>
      <w:marBottom w:val="0"/>
      <w:divBdr>
        <w:top w:val="none" w:sz="0" w:space="0" w:color="auto"/>
        <w:left w:val="none" w:sz="0" w:space="0" w:color="auto"/>
        <w:bottom w:val="none" w:sz="0" w:space="0" w:color="auto"/>
        <w:right w:val="none" w:sz="0" w:space="0" w:color="auto"/>
      </w:divBdr>
    </w:div>
    <w:div w:id="328601629">
      <w:bodyDiv w:val="1"/>
      <w:marLeft w:val="0"/>
      <w:marRight w:val="0"/>
      <w:marTop w:val="0"/>
      <w:marBottom w:val="0"/>
      <w:divBdr>
        <w:top w:val="none" w:sz="0" w:space="0" w:color="auto"/>
        <w:left w:val="none" w:sz="0" w:space="0" w:color="auto"/>
        <w:bottom w:val="none" w:sz="0" w:space="0" w:color="auto"/>
        <w:right w:val="none" w:sz="0" w:space="0" w:color="auto"/>
      </w:divBdr>
    </w:div>
    <w:div w:id="329142106">
      <w:bodyDiv w:val="1"/>
      <w:marLeft w:val="0"/>
      <w:marRight w:val="0"/>
      <w:marTop w:val="0"/>
      <w:marBottom w:val="0"/>
      <w:divBdr>
        <w:top w:val="none" w:sz="0" w:space="0" w:color="auto"/>
        <w:left w:val="none" w:sz="0" w:space="0" w:color="auto"/>
        <w:bottom w:val="none" w:sz="0" w:space="0" w:color="auto"/>
        <w:right w:val="none" w:sz="0" w:space="0" w:color="auto"/>
      </w:divBdr>
    </w:div>
    <w:div w:id="329720346">
      <w:bodyDiv w:val="1"/>
      <w:marLeft w:val="0"/>
      <w:marRight w:val="0"/>
      <w:marTop w:val="0"/>
      <w:marBottom w:val="0"/>
      <w:divBdr>
        <w:top w:val="none" w:sz="0" w:space="0" w:color="auto"/>
        <w:left w:val="none" w:sz="0" w:space="0" w:color="auto"/>
        <w:bottom w:val="none" w:sz="0" w:space="0" w:color="auto"/>
        <w:right w:val="none" w:sz="0" w:space="0" w:color="auto"/>
      </w:divBdr>
    </w:div>
    <w:div w:id="329911020">
      <w:bodyDiv w:val="1"/>
      <w:marLeft w:val="0"/>
      <w:marRight w:val="0"/>
      <w:marTop w:val="0"/>
      <w:marBottom w:val="0"/>
      <w:divBdr>
        <w:top w:val="none" w:sz="0" w:space="0" w:color="auto"/>
        <w:left w:val="none" w:sz="0" w:space="0" w:color="auto"/>
        <w:bottom w:val="none" w:sz="0" w:space="0" w:color="auto"/>
        <w:right w:val="none" w:sz="0" w:space="0" w:color="auto"/>
      </w:divBdr>
    </w:div>
    <w:div w:id="329988414">
      <w:bodyDiv w:val="1"/>
      <w:marLeft w:val="0"/>
      <w:marRight w:val="0"/>
      <w:marTop w:val="0"/>
      <w:marBottom w:val="0"/>
      <w:divBdr>
        <w:top w:val="none" w:sz="0" w:space="0" w:color="auto"/>
        <w:left w:val="none" w:sz="0" w:space="0" w:color="auto"/>
        <w:bottom w:val="none" w:sz="0" w:space="0" w:color="auto"/>
        <w:right w:val="none" w:sz="0" w:space="0" w:color="auto"/>
      </w:divBdr>
    </w:div>
    <w:div w:id="330059694">
      <w:bodyDiv w:val="1"/>
      <w:marLeft w:val="0"/>
      <w:marRight w:val="0"/>
      <w:marTop w:val="0"/>
      <w:marBottom w:val="0"/>
      <w:divBdr>
        <w:top w:val="none" w:sz="0" w:space="0" w:color="auto"/>
        <w:left w:val="none" w:sz="0" w:space="0" w:color="auto"/>
        <w:bottom w:val="none" w:sz="0" w:space="0" w:color="auto"/>
        <w:right w:val="none" w:sz="0" w:space="0" w:color="auto"/>
      </w:divBdr>
    </w:div>
    <w:div w:id="330180276">
      <w:bodyDiv w:val="1"/>
      <w:marLeft w:val="0"/>
      <w:marRight w:val="0"/>
      <w:marTop w:val="0"/>
      <w:marBottom w:val="0"/>
      <w:divBdr>
        <w:top w:val="none" w:sz="0" w:space="0" w:color="auto"/>
        <w:left w:val="none" w:sz="0" w:space="0" w:color="auto"/>
        <w:bottom w:val="none" w:sz="0" w:space="0" w:color="auto"/>
        <w:right w:val="none" w:sz="0" w:space="0" w:color="auto"/>
      </w:divBdr>
    </w:div>
    <w:div w:id="330455354">
      <w:bodyDiv w:val="1"/>
      <w:marLeft w:val="0"/>
      <w:marRight w:val="0"/>
      <w:marTop w:val="0"/>
      <w:marBottom w:val="0"/>
      <w:divBdr>
        <w:top w:val="none" w:sz="0" w:space="0" w:color="auto"/>
        <w:left w:val="none" w:sz="0" w:space="0" w:color="auto"/>
        <w:bottom w:val="none" w:sz="0" w:space="0" w:color="auto"/>
        <w:right w:val="none" w:sz="0" w:space="0" w:color="auto"/>
      </w:divBdr>
    </w:div>
    <w:div w:id="330716519">
      <w:bodyDiv w:val="1"/>
      <w:marLeft w:val="0"/>
      <w:marRight w:val="0"/>
      <w:marTop w:val="0"/>
      <w:marBottom w:val="0"/>
      <w:divBdr>
        <w:top w:val="none" w:sz="0" w:space="0" w:color="auto"/>
        <w:left w:val="none" w:sz="0" w:space="0" w:color="auto"/>
        <w:bottom w:val="none" w:sz="0" w:space="0" w:color="auto"/>
        <w:right w:val="none" w:sz="0" w:space="0" w:color="auto"/>
      </w:divBdr>
    </w:div>
    <w:div w:id="330718324">
      <w:bodyDiv w:val="1"/>
      <w:marLeft w:val="0"/>
      <w:marRight w:val="0"/>
      <w:marTop w:val="0"/>
      <w:marBottom w:val="0"/>
      <w:divBdr>
        <w:top w:val="none" w:sz="0" w:space="0" w:color="auto"/>
        <w:left w:val="none" w:sz="0" w:space="0" w:color="auto"/>
        <w:bottom w:val="none" w:sz="0" w:space="0" w:color="auto"/>
        <w:right w:val="none" w:sz="0" w:space="0" w:color="auto"/>
      </w:divBdr>
    </w:div>
    <w:div w:id="331488716">
      <w:bodyDiv w:val="1"/>
      <w:marLeft w:val="0"/>
      <w:marRight w:val="0"/>
      <w:marTop w:val="0"/>
      <w:marBottom w:val="0"/>
      <w:divBdr>
        <w:top w:val="none" w:sz="0" w:space="0" w:color="auto"/>
        <w:left w:val="none" w:sz="0" w:space="0" w:color="auto"/>
        <w:bottom w:val="none" w:sz="0" w:space="0" w:color="auto"/>
        <w:right w:val="none" w:sz="0" w:space="0" w:color="auto"/>
      </w:divBdr>
    </w:div>
    <w:div w:id="331570906">
      <w:bodyDiv w:val="1"/>
      <w:marLeft w:val="0"/>
      <w:marRight w:val="0"/>
      <w:marTop w:val="0"/>
      <w:marBottom w:val="0"/>
      <w:divBdr>
        <w:top w:val="none" w:sz="0" w:space="0" w:color="auto"/>
        <w:left w:val="none" w:sz="0" w:space="0" w:color="auto"/>
        <w:bottom w:val="none" w:sz="0" w:space="0" w:color="auto"/>
        <w:right w:val="none" w:sz="0" w:space="0" w:color="auto"/>
      </w:divBdr>
    </w:div>
    <w:div w:id="331682558">
      <w:bodyDiv w:val="1"/>
      <w:marLeft w:val="0"/>
      <w:marRight w:val="0"/>
      <w:marTop w:val="0"/>
      <w:marBottom w:val="0"/>
      <w:divBdr>
        <w:top w:val="none" w:sz="0" w:space="0" w:color="auto"/>
        <w:left w:val="none" w:sz="0" w:space="0" w:color="auto"/>
        <w:bottom w:val="none" w:sz="0" w:space="0" w:color="auto"/>
        <w:right w:val="none" w:sz="0" w:space="0" w:color="auto"/>
      </w:divBdr>
    </w:div>
    <w:div w:id="332267804">
      <w:bodyDiv w:val="1"/>
      <w:marLeft w:val="0"/>
      <w:marRight w:val="0"/>
      <w:marTop w:val="0"/>
      <w:marBottom w:val="0"/>
      <w:divBdr>
        <w:top w:val="none" w:sz="0" w:space="0" w:color="auto"/>
        <w:left w:val="none" w:sz="0" w:space="0" w:color="auto"/>
        <w:bottom w:val="none" w:sz="0" w:space="0" w:color="auto"/>
        <w:right w:val="none" w:sz="0" w:space="0" w:color="auto"/>
      </w:divBdr>
    </w:div>
    <w:div w:id="332296832">
      <w:bodyDiv w:val="1"/>
      <w:marLeft w:val="0"/>
      <w:marRight w:val="0"/>
      <w:marTop w:val="0"/>
      <w:marBottom w:val="0"/>
      <w:divBdr>
        <w:top w:val="none" w:sz="0" w:space="0" w:color="auto"/>
        <w:left w:val="none" w:sz="0" w:space="0" w:color="auto"/>
        <w:bottom w:val="none" w:sz="0" w:space="0" w:color="auto"/>
        <w:right w:val="none" w:sz="0" w:space="0" w:color="auto"/>
      </w:divBdr>
    </w:div>
    <w:div w:id="332298154">
      <w:bodyDiv w:val="1"/>
      <w:marLeft w:val="0"/>
      <w:marRight w:val="0"/>
      <w:marTop w:val="0"/>
      <w:marBottom w:val="0"/>
      <w:divBdr>
        <w:top w:val="none" w:sz="0" w:space="0" w:color="auto"/>
        <w:left w:val="none" w:sz="0" w:space="0" w:color="auto"/>
        <w:bottom w:val="none" w:sz="0" w:space="0" w:color="auto"/>
        <w:right w:val="none" w:sz="0" w:space="0" w:color="auto"/>
      </w:divBdr>
    </w:div>
    <w:div w:id="332345326">
      <w:bodyDiv w:val="1"/>
      <w:marLeft w:val="0"/>
      <w:marRight w:val="0"/>
      <w:marTop w:val="0"/>
      <w:marBottom w:val="0"/>
      <w:divBdr>
        <w:top w:val="none" w:sz="0" w:space="0" w:color="auto"/>
        <w:left w:val="none" w:sz="0" w:space="0" w:color="auto"/>
        <w:bottom w:val="none" w:sz="0" w:space="0" w:color="auto"/>
        <w:right w:val="none" w:sz="0" w:space="0" w:color="auto"/>
      </w:divBdr>
    </w:div>
    <w:div w:id="332413316">
      <w:bodyDiv w:val="1"/>
      <w:marLeft w:val="0"/>
      <w:marRight w:val="0"/>
      <w:marTop w:val="0"/>
      <w:marBottom w:val="0"/>
      <w:divBdr>
        <w:top w:val="none" w:sz="0" w:space="0" w:color="auto"/>
        <w:left w:val="none" w:sz="0" w:space="0" w:color="auto"/>
        <w:bottom w:val="none" w:sz="0" w:space="0" w:color="auto"/>
        <w:right w:val="none" w:sz="0" w:space="0" w:color="auto"/>
      </w:divBdr>
    </w:div>
    <w:div w:id="332881420">
      <w:bodyDiv w:val="1"/>
      <w:marLeft w:val="0"/>
      <w:marRight w:val="0"/>
      <w:marTop w:val="0"/>
      <w:marBottom w:val="0"/>
      <w:divBdr>
        <w:top w:val="none" w:sz="0" w:space="0" w:color="auto"/>
        <w:left w:val="none" w:sz="0" w:space="0" w:color="auto"/>
        <w:bottom w:val="none" w:sz="0" w:space="0" w:color="auto"/>
        <w:right w:val="none" w:sz="0" w:space="0" w:color="auto"/>
      </w:divBdr>
    </w:div>
    <w:div w:id="332923126">
      <w:bodyDiv w:val="1"/>
      <w:marLeft w:val="0"/>
      <w:marRight w:val="0"/>
      <w:marTop w:val="0"/>
      <w:marBottom w:val="0"/>
      <w:divBdr>
        <w:top w:val="none" w:sz="0" w:space="0" w:color="auto"/>
        <w:left w:val="none" w:sz="0" w:space="0" w:color="auto"/>
        <w:bottom w:val="none" w:sz="0" w:space="0" w:color="auto"/>
        <w:right w:val="none" w:sz="0" w:space="0" w:color="auto"/>
      </w:divBdr>
    </w:div>
    <w:div w:id="332997037">
      <w:bodyDiv w:val="1"/>
      <w:marLeft w:val="0"/>
      <w:marRight w:val="0"/>
      <w:marTop w:val="0"/>
      <w:marBottom w:val="0"/>
      <w:divBdr>
        <w:top w:val="none" w:sz="0" w:space="0" w:color="auto"/>
        <w:left w:val="none" w:sz="0" w:space="0" w:color="auto"/>
        <w:bottom w:val="none" w:sz="0" w:space="0" w:color="auto"/>
        <w:right w:val="none" w:sz="0" w:space="0" w:color="auto"/>
      </w:divBdr>
    </w:div>
    <w:div w:id="333067084">
      <w:bodyDiv w:val="1"/>
      <w:marLeft w:val="0"/>
      <w:marRight w:val="0"/>
      <w:marTop w:val="0"/>
      <w:marBottom w:val="0"/>
      <w:divBdr>
        <w:top w:val="none" w:sz="0" w:space="0" w:color="auto"/>
        <w:left w:val="none" w:sz="0" w:space="0" w:color="auto"/>
        <w:bottom w:val="none" w:sz="0" w:space="0" w:color="auto"/>
        <w:right w:val="none" w:sz="0" w:space="0" w:color="auto"/>
      </w:divBdr>
    </w:div>
    <w:div w:id="333185056">
      <w:bodyDiv w:val="1"/>
      <w:marLeft w:val="0"/>
      <w:marRight w:val="0"/>
      <w:marTop w:val="0"/>
      <w:marBottom w:val="0"/>
      <w:divBdr>
        <w:top w:val="none" w:sz="0" w:space="0" w:color="auto"/>
        <w:left w:val="none" w:sz="0" w:space="0" w:color="auto"/>
        <w:bottom w:val="none" w:sz="0" w:space="0" w:color="auto"/>
        <w:right w:val="none" w:sz="0" w:space="0" w:color="auto"/>
      </w:divBdr>
    </w:div>
    <w:div w:id="333384121">
      <w:bodyDiv w:val="1"/>
      <w:marLeft w:val="0"/>
      <w:marRight w:val="0"/>
      <w:marTop w:val="0"/>
      <w:marBottom w:val="0"/>
      <w:divBdr>
        <w:top w:val="none" w:sz="0" w:space="0" w:color="auto"/>
        <w:left w:val="none" w:sz="0" w:space="0" w:color="auto"/>
        <w:bottom w:val="none" w:sz="0" w:space="0" w:color="auto"/>
        <w:right w:val="none" w:sz="0" w:space="0" w:color="auto"/>
      </w:divBdr>
    </w:div>
    <w:div w:id="333460167">
      <w:bodyDiv w:val="1"/>
      <w:marLeft w:val="0"/>
      <w:marRight w:val="0"/>
      <w:marTop w:val="0"/>
      <w:marBottom w:val="0"/>
      <w:divBdr>
        <w:top w:val="none" w:sz="0" w:space="0" w:color="auto"/>
        <w:left w:val="none" w:sz="0" w:space="0" w:color="auto"/>
        <w:bottom w:val="none" w:sz="0" w:space="0" w:color="auto"/>
        <w:right w:val="none" w:sz="0" w:space="0" w:color="auto"/>
      </w:divBdr>
    </w:div>
    <w:div w:id="333607624">
      <w:bodyDiv w:val="1"/>
      <w:marLeft w:val="0"/>
      <w:marRight w:val="0"/>
      <w:marTop w:val="0"/>
      <w:marBottom w:val="0"/>
      <w:divBdr>
        <w:top w:val="none" w:sz="0" w:space="0" w:color="auto"/>
        <w:left w:val="none" w:sz="0" w:space="0" w:color="auto"/>
        <w:bottom w:val="none" w:sz="0" w:space="0" w:color="auto"/>
        <w:right w:val="none" w:sz="0" w:space="0" w:color="auto"/>
      </w:divBdr>
    </w:div>
    <w:div w:id="333656719">
      <w:bodyDiv w:val="1"/>
      <w:marLeft w:val="0"/>
      <w:marRight w:val="0"/>
      <w:marTop w:val="0"/>
      <w:marBottom w:val="0"/>
      <w:divBdr>
        <w:top w:val="none" w:sz="0" w:space="0" w:color="auto"/>
        <w:left w:val="none" w:sz="0" w:space="0" w:color="auto"/>
        <w:bottom w:val="none" w:sz="0" w:space="0" w:color="auto"/>
        <w:right w:val="none" w:sz="0" w:space="0" w:color="auto"/>
      </w:divBdr>
    </w:div>
    <w:div w:id="333999982">
      <w:bodyDiv w:val="1"/>
      <w:marLeft w:val="0"/>
      <w:marRight w:val="0"/>
      <w:marTop w:val="0"/>
      <w:marBottom w:val="0"/>
      <w:divBdr>
        <w:top w:val="none" w:sz="0" w:space="0" w:color="auto"/>
        <w:left w:val="none" w:sz="0" w:space="0" w:color="auto"/>
        <w:bottom w:val="none" w:sz="0" w:space="0" w:color="auto"/>
        <w:right w:val="none" w:sz="0" w:space="0" w:color="auto"/>
      </w:divBdr>
    </w:div>
    <w:div w:id="334043174">
      <w:bodyDiv w:val="1"/>
      <w:marLeft w:val="0"/>
      <w:marRight w:val="0"/>
      <w:marTop w:val="0"/>
      <w:marBottom w:val="0"/>
      <w:divBdr>
        <w:top w:val="none" w:sz="0" w:space="0" w:color="auto"/>
        <w:left w:val="none" w:sz="0" w:space="0" w:color="auto"/>
        <w:bottom w:val="none" w:sz="0" w:space="0" w:color="auto"/>
        <w:right w:val="none" w:sz="0" w:space="0" w:color="auto"/>
      </w:divBdr>
    </w:div>
    <w:div w:id="334190032">
      <w:bodyDiv w:val="1"/>
      <w:marLeft w:val="0"/>
      <w:marRight w:val="0"/>
      <w:marTop w:val="0"/>
      <w:marBottom w:val="0"/>
      <w:divBdr>
        <w:top w:val="none" w:sz="0" w:space="0" w:color="auto"/>
        <w:left w:val="none" w:sz="0" w:space="0" w:color="auto"/>
        <w:bottom w:val="none" w:sz="0" w:space="0" w:color="auto"/>
        <w:right w:val="none" w:sz="0" w:space="0" w:color="auto"/>
      </w:divBdr>
    </w:div>
    <w:div w:id="334259787">
      <w:bodyDiv w:val="1"/>
      <w:marLeft w:val="0"/>
      <w:marRight w:val="0"/>
      <w:marTop w:val="0"/>
      <w:marBottom w:val="0"/>
      <w:divBdr>
        <w:top w:val="none" w:sz="0" w:space="0" w:color="auto"/>
        <w:left w:val="none" w:sz="0" w:space="0" w:color="auto"/>
        <w:bottom w:val="none" w:sz="0" w:space="0" w:color="auto"/>
        <w:right w:val="none" w:sz="0" w:space="0" w:color="auto"/>
      </w:divBdr>
    </w:div>
    <w:div w:id="334577857">
      <w:bodyDiv w:val="1"/>
      <w:marLeft w:val="0"/>
      <w:marRight w:val="0"/>
      <w:marTop w:val="0"/>
      <w:marBottom w:val="0"/>
      <w:divBdr>
        <w:top w:val="none" w:sz="0" w:space="0" w:color="auto"/>
        <w:left w:val="none" w:sz="0" w:space="0" w:color="auto"/>
        <w:bottom w:val="none" w:sz="0" w:space="0" w:color="auto"/>
        <w:right w:val="none" w:sz="0" w:space="0" w:color="auto"/>
      </w:divBdr>
    </w:div>
    <w:div w:id="334772711">
      <w:bodyDiv w:val="1"/>
      <w:marLeft w:val="0"/>
      <w:marRight w:val="0"/>
      <w:marTop w:val="0"/>
      <w:marBottom w:val="0"/>
      <w:divBdr>
        <w:top w:val="none" w:sz="0" w:space="0" w:color="auto"/>
        <w:left w:val="none" w:sz="0" w:space="0" w:color="auto"/>
        <w:bottom w:val="none" w:sz="0" w:space="0" w:color="auto"/>
        <w:right w:val="none" w:sz="0" w:space="0" w:color="auto"/>
      </w:divBdr>
    </w:div>
    <w:div w:id="335230213">
      <w:bodyDiv w:val="1"/>
      <w:marLeft w:val="0"/>
      <w:marRight w:val="0"/>
      <w:marTop w:val="0"/>
      <w:marBottom w:val="0"/>
      <w:divBdr>
        <w:top w:val="none" w:sz="0" w:space="0" w:color="auto"/>
        <w:left w:val="none" w:sz="0" w:space="0" w:color="auto"/>
        <w:bottom w:val="none" w:sz="0" w:space="0" w:color="auto"/>
        <w:right w:val="none" w:sz="0" w:space="0" w:color="auto"/>
      </w:divBdr>
    </w:div>
    <w:div w:id="335232935">
      <w:bodyDiv w:val="1"/>
      <w:marLeft w:val="0"/>
      <w:marRight w:val="0"/>
      <w:marTop w:val="0"/>
      <w:marBottom w:val="0"/>
      <w:divBdr>
        <w:top w:val="none" w:sz="0" w:space="0" w:color="auto"/>
        <w:left w:val="none" w:sz="0" w:space="0" w:color="auto"/>
        <w:bottom w:val="none" w:sz="0" w:space="0" w:color="auto"/>
        <w:right w:val="none" w:sz="0" w:space="0" w:color="auto"/>
      </w:divBdr>
    </w:div>
    <w:div w:id="335763697">
      <w:bodyDiv w:val="1"/>
      <w:marLeft w:val="0"/>
      <w:marRight w:val="0"/>
      <w:marTop w:val="0"/>
      <w:marBottom w:val="0"/>
      <w:divBdr>
        <w:top w:val="none" w:sz="0" w:space="0" w:color="auto"/>
        <w:left w:val="none" w:sz="0" w:space="0" w:color="auto"/>
        <w:bottom w:val="none" w:sz="0" w:space="0" w:color="auto"/>
        <w:right w:val="none" w:sz="0" w:space="0" w:color="auto"/>
      </w:divBdr>
    </w:div>
    <w:div w:id="335815399">
      <w:bodyDiv w:val="1"/>
      <w:marLeft w:val="0"/>
      <w:marRight w:val="0"/>
      <w:marTop w:val="0"/>
      <w:marBottom w:val="0"/>
      <w:divBdr>
        <w:top w:val="none" w:sz="0" w:space="0" w:color="auto"/>
        <w:left w:val="none" w:sz="0" w:space="0" w:color="auto"/>
        <w:bottom w:val="none" w:sz="0" w:space="0" w:color="auto"/>
        <w:right w:val="none" w:sz="0" w:space="0" w:color="auto"/>
      </w:divBdr>
    </w:div>
    <w:div w:id="336229052">
      <w:bodyDiv w:val="1"/>
      <w:marLeft w:val="0"/>
      <w:marRight w:val="0"/>
      <w:marTop w:val="0"/>
      <w:marBottom w:val="0"/>
      <w:divBdr>
        <w:top w:val="none" w:sz="0" w:space="0" w:color="auto"/>
        <w:left w:val="none" w:sz="0" w:space="0" w:color="auto"/>
        <w:bottom w:val="none" w:sz="0" w:space="0" w:color="auto"/>
        <w:right w:val="none" w:sz="0" w:space="0" w:color="auto"/>
      </w:divBdr>
    </w:div>
    <w:div w:id="336464660">
      <w:bodyDiv w:val="1"/>
      <w:marLeft w:val="0"/>
      <w:marRight w:val="0"/>
      <w:marTop w:val="0"/>
      <w:marBottom w:val="0"/>
      <w:divBdr>
        <w:top w:val="none" w:sz="0" w:space="0" w:color="auto"/>
        <w:left w:val="none" w:sz="0" w:space="0" w:color="auto"/>
        <w:bottom w:val="none" w:sz="0" w:space="0" w:color="auto"/>
        <w:right w:val="none" w:sz="0" w:space="0" w:color="auto"/>
      </w:divBdr>
    </w:div>
    <w:div w:id="336808680">
      <w:bodyDiv w:val="1"/>
      <w:marLeft w:val="0"/>
      <w:marRight w:val="0"/>
      <w:marTop w:val="0"/>
      <w:marBottom w:val="0"/>
      <w:divBdr>
        <w:top w:val="none" w:sz="0" w:space="0" w:color="auto"/>
        <w:left w:val="none" w:sz="0" w:space="0" w:color="auto"/>
        <w:bottom w:val="none" w:sz="0" w:space="0" w:color="auto"/>
        <w:right w:val="none" w:sz="0" w:space="0" w:color="auto"/>
      </w:divBdr>
    </w:div>
    <w:div w:id="337004572">
      <w:bodyDiv w:val="1"/>
      <w:marLeft w:val="0"/>
      <w:marRight w:val="0"/>
      <w:marTop w:val="0"/>
      <w:marBottom w:val="0"/>
      <w:divBdr>
        <w:top w:val="none" w:sz="0" w:space="0" w:color="auto"/>
        <w:left w:val="none" w:sz="0" w:space="0" w:color="auto"/>
        <w:bottom w:val="none" w:sz="0" w:space="0" w:color="auto"/>
        <w:right w:val="none" w:sz="0" w:space="0" w:color="auto"/>
      </w:divBdr>
    </w:div>
    <w:div w:id="337469475">
      <w:bodyDiv w:val="1"/>
      <w:marLeft w:val="0"/>
      <w:marRight w:val="0"/>
      <w:marTop w:val="0"/>
      <w:marBottom w:val="0"/>
      <w:divBdr>
        <w:top w:val="none" w:sz="0" w:space="0" w:color="auto"/>
        <w:left w:val="none" w:sz="0" w:space="0" w:color="auto"/>
        <w:bottom w:val="none" w:sz="0" w:space="0" w:color="auto"/>
        <w:right w:val="none" w:sz="0" w:space="0" w:color="auto"/>
      </w:divBdr>
    </w:div>
    <w:div w:id="337973079">
      <w:bodyDiv w:val="1"/>
      <w:marLeft w:val="0"/>
      <w:marRight w:val="0"/>
      <w:marTop w:val="0"/>
      <w:marBottom w:val="0"/>
      <w:divBdr>
        <w:top w:val="none" w:sz="0" w:space="0" w:color="auto"/>
        <w:left w:val="none" w:sz="0" w:space="0" w:color="auto"/>
        <w:bottom w:val="none" w:sz="0" w:space="0" w:color="auto"/>
        <w:right w:val="none" w:sz="0" w:space="0" w:color="auto"/>
      </w:divBdr>
    </w:div>
    <w:div w:id="338388717">
      <w:bodyDiv w:val="1"/>
      <w:marLeft w:val="0"/>
      <w:marRight w:val="0"/>
      <w:marTop w:val="0"/>
      <w:marBottom w:val="0"/>
      <w:divBdr>
        <w:top w:val="none" w:sz="0" w:space="0" w:color="auto"/>
        <w:left w:val="none" w:sz="0" w:space="0" w:color="auto"/>
        <w:bottom w:val="none" w:sz="0" w:space="0" w:color="auto"/>
        <w:right w:val="none" w:sz="0" w:space="0" w:color="auto"/>
      </w:divBdr>
    </w:div>
    <w:div w:id="338391264">
      <w:bodyDiv w:val="1"/>
      <w:marLeft w:val="0"/>
      <w:marRight w:val="0"/>
      <w:marTop w:val="0"/>
      <w:marBottom w:val="0"/>
      <w:divBdr>
        <w:top w:val="none" w:sz="0" w:space="0" w:color="auto"/>
        <w:left w:val="none" w:sz="0" w:space="0" w:color="auto"/>
        <w:bottom w:val="none" w:sz="0" w:space="0" w:color="auto"/>
        <w:right w:val="none" w:sz="0" w:space="0" w:color="auto"/>
      </w:divBdr>
    </w:div>
    <w:div w:id="339161510">
      <w:bodyDiv w:val="1"/>
      <w:marLeft w:val="0"/>
      <w:marRight w:val="0"/>
      <w:marTop w:val="0"/>
      <w:marBottom w:val="0"/>
      <w:divBdr>
        <w:top w:val="none" w:sz="0" w:space="0" w:color="auto"/>
        <w:left w:val="none" w:sz="0" w:space="0" w:color="auto"/>
        <w:bottom w:val="none" w:sz="0" w:space="0" w:color="auto"/>
        <w:right w:val="none" w:sz="0" w:space="0" w:color="auto"/>
      </w:divBdr>
    </w:div>
    <w:div w:id="339621554">
      <w:bodyDiv w:val="1"/>
      <w:marLeft w:val="0"/>
      <w:marRight w:val="0"/>
      <w:marTop w:val="0"/>
      <w:marBottom w:val="0"/>
      <w:divBdr>
        <w:top w:val="none" w:sz="0" w:space="0" w:color="auto"/>
        <w:left w:val="none" w:sz="0" w:space="0" w:color="auto"/>
        <w:bottom w:val="none" w:sz="0" w:space="0" w:color="auto"/>
        <w:right w:val="none" w:sz="0" w:space="0" w:color="auto"/>
      </w:divBdr>
    </w:div>
    <w:div w:id="339937682">
      <w:bodyDiv w:val="1"/>
      <w:marLeft w:val="0"/>
      <w:marRight w:val="0"/>
      <w:marTop w:val="0"/>
      <w:marBottom w:val="0"/>
      <w:divBdr>
        <w:top w:val="none" w:sz="0" w:space="0" w:color="auto"/>
        <w:left w:val="none" w:sz="0" w:space="0" w:color="auto"/>
        <w:bottom w:val="none" w:sz="0" w:space="0" w:color="auto"/>
        <w:right w:val="none" w:sz="0" w:space="0" w:color="auto"/>
      </w:divBdr>
    </w:div>
    <w:div w:id="340157654">
      <w:bodyDiv w:val="1"/>
      <w:marLeft w:val="0"/>
      <w:marRight w:val="0"/>
      <w:marTop w:val="0"/>
      <w:marBottom w:val="0"/>
      <w:divBdr>
        <w:top w:val="none" w:sz="0" w:space="0" w:color="auto"/>
        <w:left w:val="none" w:sz="0" w:space="0" w:color="auto"/>
        <w:bottom w:val="none" w:sz="0" w:space="0" w:color="auto"/>
        <w:right w:val="none" w:sz="0" w:space="0" w:color="auto"/>
      </w:divBdr>
    </w:div>
    <w:div w:id="340203371">
      <w:bodyDiv w:val="1"/>
      <w:marLeft w:val="0"/>
      <w:marRight w:val="0"/>
      <w:marTop w:val="0"/>
      <w:marBottom w:val="0"/>
      <w:divBdr>
        <w:top w:val="none" w:sz="0" w:space="0" w:color="auto"/>
        <w:left w:val="none" w:sz="0" w:space="0" w:color="auto"/>
        <w:bottom w:val="none" w:sz="0" w:space="0" w:color="auto"/>
        <w:right w:val="none" w:sz="0" w:space="0" w:color="auto"/>
      </w:divBdr>
    </w:div>
    <w:div w:id="340359258">
      <w:bodyDiv w:val="1"/>
      <w:marLeft w:val="0"/>
      <w:marRight w:val="0"/>
      <w:marTop w:val="0"/>
      <w:marBottom w:val="0"/>
      <w:divBdr>
        <w:top w:val="none" w:sz="0" w:space="0" w:color="auto"/>
        <w:left w:val="none" w:sz="0" w:space="0" w:color="auto"/>
        <w:bottom w:val="none" w:sz="0" w:space="0" w:color="auto"/>
        <w:right w:val="none" w:sz="0" w:space="0" w:color="auto"/>
      </w:divBdr>
    </w:div>
    <w:div w:id="340545681">
      <w:bodyDiv w:val="1"/>
      <w:marLeft w:val="0"/>
      <w:marRight w:val="0"/>
      <w:marTop w:val="0"/>
      <w:marBottom w:val="0"/>
      <w:divBdr>
        <w:top w:val="none" w:sz="0" w:space="0" w:color="auto"/>
        <w:left w:val="none" w:sz="0" w:space="0" w:color="auto"/>
        <w:bottom w:val="none" w:sz="0" w:space="0" w:color="auto"/>
        <w:right w:val="none" w:sz="0" w:space="0" w:color="auto"/>
      </w:divBdr>
    </w:div>
    <w:div w:id="341203705">
      <w:bodyDiv w:val="1"/>
      <w:marLeft w:val="0"/>
      <w:marRight w:val="0"/>
      <w:marTop w:val="0"/>
      <w:marBottom w:val="0"/>
      <w:divBdr>
        <w:top w:val="none" w:sz="0" w:space="0" w:color="auto"/>
        <w:left w:val="none" w:sz="0" w:space="0" w:color="auto"/>
        <w:bottom w:val="none" w:sz="0" w:space="0" w:color="auto"/>
        <w:right w:val="none" w:sz="0" w:space="0" w:color="auto"/>
      </w:divBdr>
    </w:div>
    <w:div w:id="341319093">
      <w:bodyDiv w:val="1"/>
      <w:marLeft w:val="0"/>
      <w:marRight w:val="0"/>
      <w:marTop w:val="0"/>
      <w:marBottom w:val="0"/>
      <w:divBdr>
        <w:top w:val="none" w:sz="0" w:space="0" w:color="auto"/>
        <w:left w:val="none" w:sz="0" w:space="0" w:color="auto"/>
        <w:bottom w:val="none" w:sz="0" w:space="0" w:color="auto"/>
        <w:right w:val="none" w:sz="0" w:space="0" w:color="auto"/>
      </w:divBdr>
    </w:div>
    <w:div w:id="341474493">
      <w:bodyDiv w:val="1"/>
      <w:marLeft w:val="0"/>
      <w:marRight w:val="0"/>
      <w:marTop w:val="0"/>
      <w:marBottom w:val="0"/>
      <w:divBdr>
        <w:top w:val="none" w:sz="0" w:space="0" w:color="auto"/>
        <w:left w:val="none" w:sz="0" w:space="0" w:color="auto"/>
        <w:bottom w:val="none" w:sz="0" w:space="0" w:color="auto"/>
        <w:right w:val="none" w:sz="0" w:space="0" w:color="auto"/>
      </w:divBdr>
    </w:div>
    <w:div w:id="341661574">
      <w:bodyDiv w:val="1"/>
      <w:marLeft w:val="0"/>
      <w:marRight w:val="0"/>
      <w:marTop w:val="0"/>
      <w:marBottom w:val="0"/>
      <w:divBdr>
        <w:top w:val="none" w:sz="0" w:space="0" w:color="auto"/>
        <w:left w:val="none" w:sz="0" w:space="0" w:color="auto"/>
        <w:bottom w:val="none" w:sz="0" w:space="0" w:color="auto"/>
        <w:right w:val="none" w:sz="0" w:space="0" w:color="auto"/>
      </w:divBdr>
    </w:div>
    <w:div w:id="342366384">
      <w:bodyDiv w:val="1"/>
      <w:marLeft w:val="0"/>
      <w:marRight w:val="0"/>
      <w:marTop w:val="0"/>
      <w:marBottom w:val="0"/>
      <w:divBdr>
        <w:top w:val="none" w:sz="0" w:space="0" w:color="auto"/>
        <w:left w:val="none" w:sz="0" w:space="0" w:color="auto"/>
        <w:bottom w:val="none" w:sz="0" w:space="0" w:color="auto"/>
        <w:right w:val="none" w:sz="0" w:space="0" w:color="auto"/>
      </w:divBdr>
    </w:div>
    <w:div w:id="342434146">
      <w:bodyDiv w:val="1"/>
      <w:marLeft w:val="0"/>
      <w:marRight w:val="0"/>
      <w:marTop w:val="0"/>
      <w:marBottom w:val="0"/>
      <w:divBdr>
        <w:top w:val="none" w:sz="0" w:space="0" w:color="auto"/>
        <w:left w:val="none" w:sz="0" w:space="0" w:color="auto"/>
        <w:bottom w:val="none" w:sz="0" w:space="0" w:color="auto"/>
        <w:right w:val="none" w:sz="0" w:space="0" w:color="auto"/>
      </w:divBdr>
    </w:div>
    <w:div w:id="342588864">
      <w:bodyDiv w:val="1"/>
      <w:marLeft w:val="0"/>
      <w:marRight w:val="0"/>
      <w:marTop w:val="0"/>
      <w:marBottom w:val="0"/>
      <w:divBdr>
        <w:top w:val="none" w:sz="0" w:space="0" w:color="auto"/>
        <w:left w:val="none" w:sz="0" w:space="0" w:color="auto"/>
        <w:bottom w:val="none" w:sz="0" w:space="0" w:color="auto"/>
        <w:right w:val="none" w:sz="0" w:space="0" w:color="auto"/>
      </w:divBdr>
    </w:div>
    <w:div w:id="342704677">
      <w:bodyDiv w:val="1"/>
      <w:marLeft w:val="0"/>
      <w:marRight w:val="0"/>
      <w:marTop w:val="0"/>
      <w:marBottom w:val="0"/>
      <w:divBdr>
        <w:top w:val="none" w:sz="0" w:space="0" w:color="auto"/>
        <w:left w:val="none" w:sz="0" w:space="0" w:color="auto"/>
        <w:bottom w:val="none" w:sz="0" w:space="0" w:color="auto"/>
        <w:right w:val="none" w:sz="0" w:space="0" w:color="auto"/>
      </w:divBdr>
    </w:div>
    <w:div w:id="342710806">
      <w:bodyDiv w:val="1"/>
      <w:marLeft w:val="0"/>
      <w:marRight w:val="0"/>
      <w:marTop w:val="0"/>
      <w:marBottom w:val="0"/>
      <w:divBdr>
        <w:top w:val="none" w:sz="0" w:space="0" w:color="auto"/>
        <w:left w:val="none" w:sz="0" w:space="0" w:color="auto"/>
        <w:bottom w:val="none" w:sz="0" w:space="0" w:color="auto"/>
        <w:right w:val="none" w:sz="0" w:space="0" w:color="auto"/>
      </w:divBdr>
    </w:div>
    <w:div w:id="342753606">
      <w:bodyDiv w:val="1"/>
      <w:marLeft w:val="0"/>
      <w:marRight w:val="0"/>
      <w:marTop w:val="0"/>
      <w:marBottom w:val="0"/>
      <w:divBdr>
        <w:top w:val="none" w:sz="0" w:space="0" w:color="auto"/>
        <w:left w:val="none" w:sz="0" w:space="0" w:color="auto"/>
        <w:bottom w:val="none" w:sz="0" w:space="0" w:color="auto"/>
        <w:right w:val="none" w:sz="0" w:space="0" w:color="auto"/>
      </w:divBdr>
    </w:div>
    <w:div w:id="342898248">
      <w:bodyDiv w:val="1"/>
      <w:marLeft w:val="0"/>
      <w:marRight w:val="0"/>
      <w:marTop w:val="0"/>
      <w:marBottom w:val="0"/>
      <w:divBdr>
        <w:top w:val="none" w:sz="0" w:space="0" w:color="auto"/>
        <w:left w:val="none" w:sz="0" w:space="0" w:color="auto"/>
        <w:bottom w:val="none" w:sz="0" w:space="0" w:color="auto"/>
        <w:right w:val="none" w:sz="0" w:space="0" w:color="auto"/>
      </w:divBdr>
    </w:div>
    <w:div w:id="342904854">
      <w:bodyDiv w:val="1"/>
      <w:marLeft w:val="0"/>
      <w:marRight w:val="0"/>
      <w:marTop w:val="0"/>
      <w:marBottom w:val="0"/>
      <w:divBdr>
        <w:top w:val="none" w:sz="0" w:space="0" w:color="auto"/>
        <w:left w:val="none" w:sz="0" w:space="0" w:color="auto"/>
        <w:bottom w:val="none" w:sz="0" w:space="0" w:color="auto"/>
        <w:right w:val="none" w:sz="0" w:space="0" w:color="auto"/>
      </w:divBdr>
    </w:div>
    <w:div w:id="343020651">
      <w:bodyDiv w:val="1"/>
      <w:marLeft w:val="0"/>
      <w:marRight w:val="0"/>
      <w:marTop w:val="0"/>
      <w:marBottom w:val="0"/>
      <w:divBdr>
        <w:top w:val="none" w:sz="0" w:space="0" w:color="auto"/>
        <w:left w:val="none" w:sz="0" w:space="0" w:color="auto"/>
        <w:bottom w:val="none" w:sz="0" w:space="0" w:color="auto"/>
        <w:right w:val="none" w:sz="0" w:space="0" w:color="auto"/>
      </w:divBdr>
    </w:div>
    <w:div w:id="343439675">
      <w:bodyDiv w:val="1"/>
      <w:marLeft w:val="0"/>
      <w:marRight w:val="0"/>
      <w:marTop w:val="0"/>
      <w:marBottom w:val="0"/>
      <w:divBdr>
        <w:top w:val="none" w:sz="0" w:space="0" w:color="auto"/>
        <w:left w:val="none" w:sz="0" w:space="0" w:color="auto"/>
        <w:bottom w:val="none" w:sz="0" w:space="0" w:color="auto"/>
        <w:right w:val="none" w:sz="0" w:space="0" w:color="auto"/>
      </w:divBdr>
    </w:div>
    <w:div w:id="343672738">
      <w:bodyDiv w:val="1"/>
      <w:marLeft w:val="0"/>
      <w:marRight w:val="0"/>
      <w:marTop w:val="0"/>
      <w:marBottom w:val="0"/>
      <w:divBdr>
        <w:top w:val="none" w:sz="0" w:space="0" w:color="auto"/>
        <w:left w:val="none" w:sz="0" w:space="0" w:color="auto"/>
        <w:bottom w:val="none" w:sz="0" w:space="0" w:color="auto"/>
        <w:right w:val="none" w:sz="0" w:space="0" w:color="auto"/>
      </w:divBdr>
    </w:div>
    <w:div w:id="344019717">
      <w:bodyDiv w:val="1"/>
      <w:marLeft w:val="0"/>
      <w:marRight w:val="0"/>
      <w:marTop w:val="0"/>
      <w:marBottom w:val="0"/>
      <w:divBdr>
        <w:top w:val="none" w:sz="0" w:space="0" w:color="auto"/>
        <w:left w:val="none" w:sz="0" w:space="0" w:color="auto"/>
        <w:bottom w:val="none" w:sz="0" w:space="0" w:color="auto"/>
        <w:right w:val="none" w:sz="0" w:space="0" w:color="auto"/>
      </w:divBdr>
    </w:div>
    <w:div w:id="344601358">
      <w:bodyDiv w:val="1"/>
      <w:marLeft w:val="0"/>
      <w:marRight w:val="0"/>
      <w:marTop w:val="0"/>
      <w:marBottom w:val="0"/>
      <w:divBdr>
        <w:top w:val="none" w:sz="0" w:space="0" w:color="auto"/>
        <w:left w:val="none" w:sz="0" w:space="0" w:color="auto"/>
        <w:bottom w:val="none" w:sz="0" w:space="0" w:color="auto"/>
        <w:right w:val="none" w:sz="0" w:space="0" w:color="auto"/>
      </w:divBdr>
    </w:div>
    <w:div w:id="344945373">
      <w:bodyDiv w:val="1"/>
      <w:marLeft w:val="0"/>
      <w:marRight w:val="0"/>
      <w:marTop w:val="0"/>
      <w:marBottom w:val="0"/>
      <w:divBdr>
        <w:top w:val="none" w:sz="0" w:space="0" w:color="auto"/>
        <w:left w:val="none" w:sz="0" w:space="0" w:color="auto"/>
        <w:bottom w:val="none" w:sz="0" w:space="0" w:color="auto"/>
        <w:right w:val="none" w:sz="0" w:space="0" w:color="auto"/>
      </w:divBdr>
    </w:div>
    <w:div w:id="344945447">
      <w:bodyDiv w:val="1"/>
      <w:marLeft w:val="0"/>
      <w:marRight w:val="0"/>
      <w:marTop w:val="0"/>
      <w:marBottom w:val="0"/>
      <w:divBdr>
        <w:top w:val="none" w:sz="0" w:space="0" w:color="auto"/>
        <w:left w:val="none" w:sz="0" w:space="0" w:color="auto"/>
        <w:bottom w:val="none" w:sz="0" w:space="0" w:color="auto"/>
        <w:right w:val="none" w:sz="0" w:space="0" w:color="auto"/>
      </w:divBdr>
    </w:div>
    <w:div w:id="344984681">
      <w:bodyDiv w:val="1"/>
      <w:marLeft w:val="0"/>
      <w:marRight w:val="0"/>
      <w:marTop w:val="0"/>
      <w:marBottom w:val="0"/>
      <w:divBdr>
        <w:top w:val="none" w:sz="0" w:space="0" w:color="auto"/>
        <w:left w:val="none" w:sz="0" w:space="0" w:color="auto"/>
        <w:bottom w:val="none" w:sz="0" w:space="0" w:color="auto"/>
        <w:right w:val="none" w:sz="0" w:space="0" w:color="auto"/>
      </w:divBdr>
    </w:div>
    <w:div w:id="345013411">
      <w:bodyDiv w:val="1"/>
      <w:marLeft w:val="0"/>
      <w:marRight w:val="0"/>
      <w:marTop w:val="0"/>
      <w:marBottom w:val="0"/>
      <w:divBdr>
        <w:top w:val="none" w:sz="0" w:space="0" w:color="auto"/>
        <w:left w:val="none" w:sz="0" w:space="0" w:color="auto"/>
        <w:bottom w:val="none" w:sz="0" w:space="0" w:color="auto"/>
        <w:right w:val="none" w:sz="0" w:space="0" w:color="auto"/>
      </w:divBdr>
    </w:div>
    <w:div w:id="345181500">
      <w:bodyDiv w:val="1"/>
      <w:marLeft w:val="0"/>
      <w:marRight w:val="0"/>
      <w:marTop w:val="0"/>
      <w:marBottom w:val="0"/>
      <w:divBdr>
        <w:top w:val="none" w:sz="0" w:space="0" w:color="auto"/>
        <w:left w:val="none" w:sz="0" w:space="0" w:color="auto"/>
        <w:bottom w:val="none" w:sz="0" w:space="0" w:color="auto"/>
        <w:right w:val="none" w:sz="0" w:space="0" w:color="auto"/>
      </w:divBdr>
    </w:div>
    <w:div w:id="345446470">
      <w:bodyDiv w:val="1"/>
      <w:marLeft w:val="0"/>
      <w:marRight w:val="0"/>
      <w:marTop w:val="0"/>
      <w:marBottom w:val="0"/>
      <w:divBdr>
        <w:top w:val="none" w:sz="0" w:space="0" w:color="auto"/>
        <w:left w:val="none" w:sz="0" w:space="0" w:color="auto"/>
        <w:bottom w:val="none" w:sz="0" w:space="0" w:color="auto"/>
        <w:right w:val="none" w:sz="0" w:space="0" w:color="auto"/>
      </w:divBdr>
    </w:div>
    <w:div w:id="345600338">
      <w:bodyDiv w:val="1"/>
      <w:marLeft w:val="0"/>
      <w:marRight w:val="0"/>
      <w:marTop w:val="0"/>
      <w:marBottom w:val="0"/>
      <w:divBdr>
        <w:top w:val="none" w:sz="0" w:space="0" w:color="auto"/>
        <w:left w:val="none" w:sz="0" w:space="0" w:color="auto"/>
        <w:bottom w:val="none" w:sz="0" w:space="0" w:color="auto"/>
        <w:right w:val="none" w:sz="0" w:space="0" w:color="auto"/>
      </w:divBdr>
    </w:div>
    <w:div w:id="345712201">
      <w:bodyDiv w:val="1"/>
      <w:marLeft w:val="0"/>
      <w:marRight w:val="0"/>
      <w:marTop w:val="0"/>
      <w:marBottom w:val="0"/>
      <w:divBdr>
        <w:top w:val="none" w:sz="0" w:space="0" w:color="auto"/>
        <w:left w:val="none" w:sz="0" w:space="0" w:color="auto"/>
        <w:bottom w:val="none" w:sz="0" w:space="0" w:color="auto"/>
        <w:right w:val="none" w:sz="0" w:space="0" w:color="auto"/>
      </w:divBdr>
    </w:div>
    <w:div w:id="345907524">
      <w:bodyDiv w:val="1"/>
      <w:marLeft w:val="0"/>
      <w:marRight w:val="0"/>
      <w:marTop w:val="0"/>
      <w:marBottom w:val="0"/>
      <w:divBdr>
        <w:top w:val="none" w:sz="0" w:space="0" w:color="auto"/>
        <w:left w:val="none" w:sz="0" w:space="0" w:color="auto"/>
        <w:bottom w:val="none" w:sz="0" w:space="0" w:color="auto"/>
        <w:right w:val="none" w:sz="0" w:space="0" w:color="auto"/>
      </w:divBdr>
    </w:div>
    <w:div w:id="346251688">
      <w:bodyDiv w:val="1"/>
      <w:marLeft w:val="0"/>
      <w:marRight w:val="0"/>
      <w:marTop w:val="0"/>
      <w:marBottom w:val="0"/>
      <w:divBdr>
        <w:top w:val="none" w:sz="0" w:space="0" w:color="auto"/>
        <w:left w:val="none" w:sz="0" w:space="0" w:color="auto"/>
        <w:bottom w:val="none" w:sz="0" w:space="0" w:color="auto"/>
        <w:right w:val="none" w:sz="0" w:space="0" w:color="auto"/>
      </w:divBdr>
    </w:div>
    <w:div w:id="346295493">
      <w:bodyDiv w:val="1"/>
      <w:marLeft w:val="0"/>
      <w:marRight w:val="0"/>
      <w:marTop w:val="0"/>
      <w:marBottom w:val="0"/>
      <w:divBdr>
        <w:top w:val="none" w:sz="0" w:space="0" w:color="auto"/>
        <w:left w:val="none" w:sz="0" w:space="0" w:color="auto"/>
        <w:bottom w:val="none" w:sz="0" w:space="0" w:color="auto"/>
        <w:right w:val="none" w:sz="0" w:space="0" w:color="auto"/>
      </w:divBdr>
    </w:div>
    <w:div w:id="346518248">
      <w:bodyDiv w:val="1"/>
      <w:marLeft w:val="0"/>
      <w:marRight w:val="0"/>
      <w:marTop w:val="0"/>
      <w:marBottom w:val="0"/>
      <w:divBdr>
        <w:top w:val="none" w:sz="0" w:space="0" w:color="auto"/>
        <w:left w:val="none" w:sz="0" w:space="0" w:color="auto"/>
        <w:bottom w:val="none" w:sz="0" w:space="0" w:color="auto"/>
        <w:right w:val="none" w:sz="0" w:space="0" w:color="auto"/>
      </w:divBdr>
    </w:div>
    <w:div w:id="346953956">
      <w:bodyDiv w:val="1"/>
      <w:marLeft w:val="0"/>
      <w:marRight w:val="0"/>
      <w:marTop w:val="0"/>
      <w:marBottom w:val="0"/>
      <w:divBdr>
        <w:top w:val="none" w:sz="0" w:space="0" w:color="auto"/>
        <w:left w:val="none" w:sz="0" w:space="0" w:color="auto"/>
        <w:bottom w:val="none" w:sz="0" w:space="0" w:color="auto"/>
        <w:right w:val="none" w:sz="0" w:space="0" w:color="auto"/>
      </w:divBdr>
    </w:div>
    <w:div w:id="347024506">
      <w:bodyDiv w:val="1"/>
      <w:marLeft w:val="0"/>
      <w:marRight w:val="0"/>
      <w:marTop w:val="0"/>
      <w:marBottom w:val="0"/>
      <w:divBdr>
        <w:top w:val="none" w:sz="0" w:space="0" w:color="auto"/>
        <w:left w:val="none" w:sz="0" w:space="0" w:color="auto"/>
        <w:bottom w:val="none" w:sz="0" w:space="0" w:color="auto"/>
        <w:right w:val="none" w:sz="0" w:space="0" w:color="auto"/>
      </w:divBdr>
    </w:div>
    <w:div w:id="347299239">
      <w:bodyDiv w:val="1"/>
      <w:marLeft w:val="0"/>
      <w:marRight w:val="0"/>
      <w:marTop w:val="0"/>
      <w:marBottom w:val="0"/>
      <w:divBdr>
        <w:top w:val="none" w:sz="0" w:space="0" w:color="auto"/>
        <w:left w:val="none" w:sz="0" w:space="0" w:color="auto"/>
        <w:bottom w:val="none" w:sz="0" w:space="0" w:color="auto"/>
        <w:right w:val="none" w:sz="0" w:space="0" w:color="auto"/>
      </w:divBdr>
    </w:div>
    <w:div w:id="347954317">
      <w:bodyDiv w:val="1"/>
      <w:marLeft w:val="0"/>
      <w:marRight w:val="0"/>
      <w:marTop w:val="0"/>
      <w:marBottom w:val="0"/>
      <w:divBdr>
        <w:top w:val="none" w:sz="0" w:space="0" w:color="auto"/>
        <w:left w:val="none" w:sz="0" w:space="0" w:color="auto"/>
        <w:bottom w:val="none" w:sz="0" w:space="0" w:color="auto"/>
        <w:right w:val="none" w:sz="0" w:space="0" w:color="auto"/>
      </w:divBdr>
    </w:div>
    <w:div w:id="348335550">
      <w:bodyDiv w:val="1"/>
      <w:marLeft w:val="0"/>
      <w:marRight w:val="0"/>
      <w:marTop w:val="0"/>
      <w:marBottom w:val="0"/>
      <w:divBdr>
        <w:top w:val="none" w:sz="0" w:space="0" w:color="auto"/>
        <w:left w:val="none" w:sz="0" w:space="0" w:color="auto"/>
        <w:bottom w:val="none" w:sz="0" w:space="0" w:color="auto"/>
        <w:right w:val="none" w:sz="0" w:space="0" w:color="auto"/>
      </w:divBdr>
    </w:div>
    <w:div w:id="348918963">
      <w:bodyDiv w:val="1"/>
      <w:marLeft w:val="0"/>
      <w:marRight w:val="0"/>
      <w:marTop w:val="0"/>
      <w:marBottom w:val="0"/>
      <w:divBdr>
        <w:top w:val="none" w:sz="0" w:space="0" w:color="auto"/>
        <w:left w:val="none" w:sz="0" w:space="0" w:color="auto"/>
        <w:bottom w:val="none" w:sz="0" w:space="0" w:color="auto"/>
        <w:right w:val="none" w:sz="0" w:space="0" w:color="auto"/>
      </w:divBdr>
    </w:div>
    <w:div w:id="349381260">
      <w:bodyDiv w:val="1"/>
      <w:marLeft w:val="0"/>
      <w:marRight w:val="0"/>
      <w:marTop w:val="0"/>
      <w:marBottom w:val="0"/>
      <w:divBdr>
        <w:top w:val="none" w:sz="0" w:space="0" w:color="auto"/>
        <w:left w:val="none" w:sz="0" w:space="0" w:color="auto"/>
        <w:bottom w:val="none" w:sz="0" w:space="0" w:color="auto"/>
        <w:right w:val="none" w:sz="0" w:space="0" w:color="auto"/>
      </w:divBdr>
    </w:div>
    <w:div w:id="349525917">
      <w:bodyDiv w:val="1"/>
      <w:marLeft w:val="0"/>
      <w:marRight w:val="0"/>
      <w:marTop w:val="0"/>
      <w:marBottom w:val="0"/>
      <w:divBdr>
        <w:top w:val="none" w:sz="0" w:space="0" w:color="auto"/>
        <w:left w:val="none" w:sz="0" w:space="0" w:color="auto"/>
        <w:bottom w:val="none" w:sz="0" w:space="0" w:color="auto"/>
        <w:right w:val="none" w:sz="0" w:space="0" w:color="auto"/>
      </w:divBdr>
    </w:div>
    <w:div w:id="349914177">
      <w:bodyDiv w:val="1"/>
      <w:marLeft w:val="0"/>
      <w:marRight w:val="0"/>
      <w:marTop w:val="0"/>
      <w:marBottom w:val="0"/>
      <w:divBdr>
        <w:top w:val="none" w:sz="0" w:space="0" w:color="auto"/>
        <w:left w:val="none" w:sz="0" w:space="0" w:color="auto"/>
        <w:bottom w:val="none" w:sz="0" w:space="0" w:color="auto"/>
        <w:right w:val="none" w:sz="0" w:space="0" w:color="auto"/>
      </w:divBdr>
    </w:div>
    <w:div w:id="350034269">
      <w:bodyDiv w:val="1"/>
      <w:marLeft w:val="0"/>
      <w:marRight w:val="0"/>
      <w:marTop w:val="0"/>
      <w:marBottom w:val="0"/>
      <w:divBdr>
        <w:top w:val="none" w:sz="0" w:space="0" w:color="auto"/>
        <w:left w:val="none" w:sz="0" w:space="0" w:color="auto"/>
        <w:bottom w:val="none" w:sz="0" w:space="0" w:color="auto"/>
        <w:right w:val="none" w:sz="0" w:space="0" w:color="auto"/>
      </w:divBdr>
    </w:div>
    <w:div w:id="350034628">
      <w:bodyDiv w:val="1"/>
      <w:marLeft w:val="0"/>
      <w:marRight w:val="0"/>
      <w:marTop w:val="0"/>
      <w:marBottom w:val="0"/>
      <w:divBdr>
        <w:top w:val="none" w:sz="0" w:space="0" w:color="auto"/>
        <w:left w:val="none" w:sz="0" w:space="0" w:color="auto"/>
        <w:bottom w:val="none" w:sz="0" w:space="0" w:color="auto"/>
        <w:right w:val="none" w:sz="0" w:space="0" w:color="auto"/>
      </w:divBdr>
    </w:div>
    <w:div w:id="350881004">
      <w:bodyDiv w:val="1"/>
      <w:marLeft w:val="0"/>
      <w:marRight w:val="0"/>
      <w:marTop w:val="0"/>
      <w:marBottom w:val="0"/>
      <w:divBdr>
        <w:top w:val="none" w:sz="0" w:space="0" w:color="auto"/>
        <w:left w:val="none" w:sz="0" w:space="0" w:color="auto"/>
        <w:bottom w:val="none" w:sz="0" w:space="0" w:color="auto"/>
        <w:right w:val="none" w:sz="0" w:space="0" w:color="auto"/>
      </w:divBdr>
    </w:div>
    <w:div w:id="351035193">
      <w:bodyDiv w:val="1"/>
      <w:marLeft w:val="0"/>
      <w:marRight w:val="0"/>
      <w:marTop w:val="0"/>
      <w:marBottom w:val="0"/>
      <w:divBdr>
        <w:top w:val="none" w:sz="0" w:space="0" w:color="auto"/>
        <w:left w:val="none" w:sz="0" w:space="0" w:color="auto"/>
        <w:bottom w:val="none" w:sz="0" w:space="0" w:color="auto"/>
        <w:right w:val="none" w:sz="0" w:space="0" w:color="auto"/>
      </w:divBdr>
    </w:div>
    <w:div w:id="351106043">
      <w:bodyDiv w:val="1"/>
      <w:marLeft w:val="0"/>
      <w:marRight w:val="0"/>
      <w:marTop w:val="0"/>
      <w:marBottom w:val="0"/>
      <w:divBdr>
        <w:top w:val="none" w:sz="0" w:space="0" w:color="auto"/>
        <w:left w:val="none" w:sz="0" w:space="0" w:color="auto"/>
        <w:bottom w:val="none" w:sz="0" w:space="0" w:color="auto"/>
        <w:right w:val="none" w:sz="0" w:space="0" w:color="auto"/>
      </w:divBdr>
    </w:div>
    <w:div w:id="351881041">
      <w:bodyDiv w:val="1"/>
      <w:marLeft w:val="0"/>
      <w:marRight w:val="0"/>
      <w:marTop w:val="0"/>
      <w:marBottom w:val="0"/>
      <w:divBdr>
        <w:top w:val="none" w:sz="0" w:space="0" w:color="auto"/>
        <w:left w:val="none" w:sz="0" w:space="0" w:color="auto"/>
        <w:bottom w:val="none" w:sz="0" w:space="0" w:color="auto"/>
        <w:right w:val="none" w:sz="0" w:space="0" w:color="auto"/>
      </w:divBdr>
    </w:div>
    <w:div w:id="352191136">
      <w:bodyDiv w:val="1"/>
      <w:marLeft w:val="0"/>
      <w:marRight w:val="0"/>
      <w:marTop w:val="0"/>
      <w:marBottom w:val="0"/>
      <w:divBdr>
        <w:top w:val="none" w:sz="0" w:space="0" w:color="auto"/>
        <w:left w:val="none" w:sz="0" w:space="0" w:color="auto"/>
        <w:bottom w:val="none" w:sz="0" w:space="0" w:color="auto"/>
        <w:right w:val="none" w:sz="0" w:space="0" w:color="auto"/>
      </w:divBdr>
    </w:div>
    <w:div w:id="352464720">
      <w:bodyDiv w:val="1"/>
      <w:marLeft w:val="0"/>
      <w:marRight w:val="0"/>
      <w:marTop w:val="0"/>
      <w:marBottom w:val="0"/>
      <w:divBdr>
        <w:top w:val="none" w:sz="0" w:space="0" w:color="auto"/>
        <w:left w:val="none" w:sz="0" w:space="0" w:color="auto"/>
        <w:bottom w:val="none" w:sz="0" w:space="0" w:color="auto"/>
        <w:right w:val="none" w:sz="0" w:space="0" w:color="auto"/>
      </w:divBdr>
    </w:div>
    <w:div w:id="352533685">
      <w:bodyDiv w:val="1"/>
      <w:marLeft w:val="0"/>
      <w:marRight w:val="0"/>
      <w:marTop w:val="0"/>
      <w:marBottom w:val="0"/>
      <w:divBdr>
        <w:top w:val="none" w:sz="0" w:space="0" w:color="auto"/>
        <w:left w:val="none" w:sz="0" w:space="0" w:color="auto"/>
        <w:bottom w:val="none" w:sz="0" w:space="0" w:color="auto"/>
        <w:right w:val="none" w:sz="0" w:space="0" w:color="auto"/>
      </w:divBdr>
    </w:div>
    <w:div w:id="352534012">
      <w:bodyDiv w:val="1"/>
      <w:marLeft w:val="0"/>
      <w:marRight w:val="0"/>
      <w:marTop w:val="0"/>
      <w:marBottom w:val="0"/>
      <w:divBdr>
        <w:top w:val="none" w:sz="0" w:space="0" w:color="auto"/>
        <w:left w:val="none" w:sz="0" w:space="0" w:color="auto"/>
        <w:bottom w:val="none" w:sz="0" w:space="0" w:color="auto"/>
        <w:right w:val="none" w:sz="0" w:space="0" w:color="auto"/>
      </w:divBdr>
    </w:div>
    <w:div w:id="352616220">
      <w:bodyDiv w:val="1"/>
      <w:marLeft w:val="0"/>
      <w:marRight w:val="0"/>
      <w:marTop w:val="0"/>
      <w:marBottom w:val="0"/>
      <w:divBdr>
        <w:top w:val="none" w:sz="0" w:space="0" w:color="auto"/>
        <w:left w:val="none" w:sz="0" w:space="0" w:color="auto"/>
        <w:bottom w:val="none" w:sz="0" w:space="0" w:color="auto"/>
        <w:right w:val="none" w:sz="0" w:space="0" w:color="auto"/>
      </w:divBdr>
    </w:div>
    <w:div w:id="353072864">
      <w:bodyDiv w:val="1"/>
      <w:marLeft w:val="0"/>
      <w:marRight w:val="0"/>
      <w:marTop w:val="0"/>
      <w:marBottom w:val="0"/>
      <w:divBdr>
        <w:top w:val="none" w:sz="0" w:space="0" w:color="auto"/>
        <w:left w:val="none" w:sz="0" w:space="0" w:color="auto"/>
        <w:bottom w:val="none" w:sz="0" w:space="0" w:color="auto"/>
        <w:right w:val="none" w:sz="0" w:space="0" w:color="auto"/>
      </w:divBdr>
    </w:div>
    <w:div w:id="353268377">
      <w:bodyDiv w:val="1"/>
      <w:marLeft w:val="0"/>
      <w:marRight w:val="0"/>
      <w:marTop w:val="0"/>
      <w:marBottom w:val="0"/>
      <w:divBdr>
        <w:top w:val="none" w:sz="0" w:space="0" w:color="auto"/>
        <w:left w:val="none" w:sz="0" w:space="0" w:color="auto"/>
        <w:bottom w:val="none" w:sz="0" w:space="0" w:color="auto"/>
        <w:right w:val="none" w:sz="0" w:space="0" w:color="auto"/>
      </w:divBdr>
    </w:div>
    <w:div w:id="353582076">
      <w:bodyDiv w:val="1"/>
      <w:marLeft w:val="0"/>
      <w:marRight w:val="0"/>
      <w:marTop w:val="0"/>
      <w:marBottom w:val="0"/>
      <w:divBdr>
        <w:top w:val="none" w:sz="0" w:space="0" w:color="auto"/>
        <w:left w:val="none" w:sz="0" w:space="0" w:color="auto"/>
        <w:bottom w:val="none" w:sz="0" w:space="0" w:color="auto"/>
        <w:right w:val="none" w:sz="0" w:space="0" w:color="auto"/>
      </w:divBdr>
    </w:div>
    <w:div w:id="353767435">
      <w:bodyDiv w:val="1"/>
      <w:marLeft w:val="0"/>
      <w:marRight w:val="0"/>
      <w:marTop w:val="0"/>
      <w:marBottom w:val="0"/>
      <w:divBdr>
        <w:top w:val="none" w:sz="0" w:space="0" w:color="auto"/>
        <w:left w:val="none" w:sz="0" w:space="0" w:color="auto"/>
        <w:bottom w:val="none" w:sz="0" w:space="0" w:color="auto"/>
        <w:right w:val="none" w:sz="0" w:space="0" w:color="auto"/>
      </w:divBdr>
    </w:div>
    <w:div w:id="353921779">
      <w:bodyDiv w:val="1"/>
      <w:marLeft w:val="0"/>
      <w:marRight w:val="0"/>
      <w:marTop w:val="0"/>
      <w:marBottom w:val="0"/>
      <w:divBdr>
        <w:top w:val="none" w:sz="0" w:space="0" w:color="auto"/>
        <w:left w:val="none" w:sz="0" w:space="0" w:color="auto"/>
        <w:bottom w:val="none" w:sz="0" w:space="0" w:color="auto"/>
        <w:right w:val="none" w:sz="0" w:space="0" w:color="auto"/>
      </w:divBdr>
    </w:div>
    <w:div w:id="353922530">
      <w:bodyDiv w:val="1"/>
      <w:marLeft w:val="0"/>
      <w:marRight w:val="0"/>
      <w:marTop w:val="0"/>
      <w:marBottom w:val="0"/>
      <w:divBdr>
        <w:top w:val="none" w:sz="0" w:space="0" w:color="auto"/>
        <w:left w:val="none" w:sz="0" w:space="0" w:color="auto"/>
        <w:bottom w:val="none" w:sz="0" w:space="0" w:color="auto"/>
        <w:right w:val="none" w:sz="0" w:space="0" w:color="auto"/>
      </w:divBdr>
    </w:div>
    <w:div w:id="353969610">
      <w:bodyDiv w:val="1"/>
      <w:marLeft w:val="0"/>
      <w:marRight w:val="0"/>
      <w:marTop w:val="0"/>
      <w:marBottom w:val="0"/>
      <w:divBdr>
        <w:top w:val="none" w:sz="0" w:space="0" w:color="auto"/>
        <w:left w:val="none" w:sz="0" w:space="0" w:color="auto"/>
        <w:bottom w:val="none" w:sz="0" w:space="0" w:color="auto"/>
        <w:right w:val="none" w:sz="0" w:space="0" w:color="auto"/>
      </w:divBdr>
    </w:div>
    <w:div w:id="354115357">
      <w:bodyDiv w:val="1"/>
      <w:marLeft w:val="0"/>
      <w:marRight w:val="0"/>
      <w:marTop w:val="0"/>
      <w:marBottom w:val="0"/>
      <w:divBdr>
        <w:top w:val="none" w:sz="0" w:space="0" w:color="auto"/>
        <w:left w:val="none" w:sz="0" w:space="0" w:color="auto"/>
        <w:bottom w:val="none" w:sz="0" w:space="0" w:color="auto"/>
        <w:right w:val="none" w:sz="0" w:space="0" w:color="auto"/>
      </w:divBdr>
    </w:div>
    <w:div w:id="354505690">
      <w:bodyDiv w:val="1"/>
      <w:marLeft w:val="0"/>
      <w:marRight w:val="0"/>
      <w:marTop w:val="0"/>
      <w:marBottom w:val="0"/>
      <w:divBdr>
        <w:top w:val="none" w:sz="0" w:space="0" w:color="auto"/>
        <w:left w:val="none" w:sz="0" w:space="0" w:color="auto"/>
        <w:bottom w:val="none" w:sz="0" w:space="0" w:color="auto"/>
        <w:right w:val="none" w:sz="0" w:space="0" w:color="auto"/>
      </w:divBdr>
    </w:div>
    <w:div w:id="354618877">
      <w:bodyDiv w:val="1"/>
      <w:marLeft w:val="0"/>
      <w:marRight w:val="0"/>
      <w:marTop w:val="0"/>
      <w:marBottom w:val="0"/>
      <w:divBdr>
        <w:top w:val="none" w:sz="0" w:space="0" w:color="auto"/>
        <w:left w:val="none" w:sz="0" w:space="0" w:color="auto"/>
        <w:bottom w:val="none" w:sz="0" w:space="0" w:color="auto"/>
        <w:right w:val="none" w:sz="0" w:space="0" w:color="auto"/>
      </w:divBdr>
    </w:div>
    <w:div w:id="354773481">
      <w:bodyDiv w:val="1"/>
      <w:marLeft w:val="0"/>
      <w:marRight w:val="0"/>
      <w:marTop w:val="0"/>
      <w:marBottom w:val="0"/>
      <w:divBdr>
        <w:top w:val="none" w:sz="0" w:space="0" w:color="auto"/>
        <w:left w:val="none" w:sz="0" w:space="0" w:color="auto"/>
        <w:bottom w:val="none" w:sz="0" w:space="0" w:color="auto"/>
        <w:right w:val="none" w:sz="0" w:space="0" w:color="auto"/>
      </w:divBdr>
    </w:div>
    <w:div w:id="355235379">
      <w:bodyDiv w:val="1"/>
      <w:marLeft w:val="0"/>
      <w:marRight w:val="0"/>
      <w:marTop w:val="0"/>
      <w:marBottom w:val="0"/>
      <w:divBdr>
        <w:top w:val="none" w:sz="0" w:space="0" w:color="auto"/>
        <w:left w:val="none" w:sz="0" w:space="0" w:color="auto"/>
        <w:bottom w:val="none" w:sz="0" w:space="0" w:color="auto"/>
        <w:right w:val="none" w:sz="0" w:space="0" w:color="auto"/>
      </w:divBdr>
    </w:div>
    <w:div w:id="355277635">
      <w:bodyDiv w:val="1"/>
      <w:marLeft w:val="0"/>
      <w:marRight w:val="0"/>
      <w:marTop w:val="0"/>
      <w:marBottom w:val="0"/>
      <w:divBdr>
        <w:top w:val="none" w:sz="0" w:space="0" w:color="auto"/>
        <w:left w:val="none" w:sz="0" w:space="0" w:color="auto"/>
        <w:bottom w:val="none" w:sz="0" w:space="0" w:color="auto"/>
        <w:right w:val="none" w:sz="0" w:space="0" w:color="auto"/>
      </w:divBdr>
    </w:div>
    <w:div w:id="355425518">
      <w:bodyDiv w:val="1"/>
      <w:marLeft w:val="0"/>
      <w:marRight w:val="0"/>
      <w:marTop w:val="0"/>
      <w:marBottom w:val="0"/>
      <w:divBdr>
        <w:top w:val="none" w:sz="0" w:space="0" w:color="auto"/>
        <w:left w:val="none" w:sz="0" w:space="0" w:color="auto"/>
        <w:bottom w:val="none" w:sz="0" w:space="0" w:color="auto"/>
        <w:right w:val="none" w:sz="0" w:space="0" w:color="auto"/>
      </w:divBdr>
    </w:div>
    <w:div w:id="355545893">
      <w:bodyDiv w:val="1"/>
      <w:marLeft w:val="0"/>
      <w:marRight w:val="0"/>
      <w:marTop w:val="0"/>
      <w:marBottom w:val="0"/>
      <w:divBdr>
        <w:top w:val="none" w:sz="0" w:space="0" w:color="auto"/>
        <w:left w:val="none" w:sz="0" w:space="0" w:color="auto"/>
        <w:bottom w:val="none" w:sz="0" w:space="0" w:color="auto"/>
        <w:right w:val="none" w:sz="0" w:space="0" w:color="auto"/>
      </w:divBdr>
    </w:div>
    <w:div w:id="356470220">
      <w:bodyDiv w:val="1"/>
      <w:marLeft w:val="0"/>
      <w:marRight w:val="0"/>
      <w:marTop w:val="0"/>
      <w:marBottom w:val="0"/>
      <w:divBdr>
        <w:top w:val="none" w:sz="0" w:space="0" w:color="auto"/>
        <w:left w:val="none" w:sz="0" w:space="0" w:color="auto"/>
        <w:bottom w:val="none" w:sz="0" w:space="0" w:color="auto"/>
        <w:right w:val="none" w:sz="0" w:space="0" w:color="auto"/>
      </w:divBdr>
    </w:div>
    <w:div w:id="356666375">
      <w:bodyDiv w:val="1"/>
      <w:marLeft w:val="0"/>
      <w:marRight w:val="0"/>
      <w:marTop w:val="0"/>
      <w:marBottom w:val="0"/>
      <w:divBdr>
        <w:top w:val="none" w:sz="0" w:space="0" w:color="auto"/>
        <w:left w:val="none" w:sz="0" w:space="0" w:color="auto"/>
        <w:bottom w:val="none" w:sz="0" w:space="0" w:color="auto"/>
        <w:right w:val="none" w:sz="0" w:space="0" w:color="auto"/>
      </w:divBdr>
    </w:div>
    <w:div w:id="357006564">
      <w:bodyDiv w:val="1"/>
      <w:marLeft w:val="0"/>
      <w:marRight w:val="0"/>
      <w:marTop w:val="0"/>
      <w:marBottom w:val="0"/>
      <w:divBdr>
        <w:top w:val="none" w:sz="0" w:space="0" w:color="auto"/>
        <w:left w:val="none" w:sz="0" w:space="0" w:color="auto"/>
        <w:bottom w:val="none" w:sz="0" w:space="0" w:color="auto"/>
        <w:right w:val="none" w:sz="0" w:space="0" w:color="auto"/>
      </w:divBdr>
    </w:div>
    <w:div w:id="357048640">
      <w:bodyDiv w:val="1"/>
      <w:marLeft w:val="0"/>
      <w:marRight w:val="0"/>
      <w:marTop w:val="0"/>
      <w:marBottom w:val="0"/>
      <w:divBdr>
        <w:top w:val="none" w:sz="0" w:space="0" w:color="auto"/>
        <w:left w:val="none" w:sz="0" w:space="0" w:color="auto"/>
        <w:bottom w:val="none" w:sz="0" w:space="0" w:color="auto"/>
        <w:right w:val="none" w:sz="0" w:space="0" w:color="auto"/>
      </w:divBdr>
    </w:div>
    <w:div w:id="357123962">
      <w:bodyDiv w:val="1"/>
      <w:marLeft w:val="0"/>
      <w:marRight w:val="0"/>
      <w:marTop w:val="0"/>
      <w:marBottom w:val="0"/>
      <w:divBdr>
        <w:top w:val="none" w:sz="0" w:space="0" w:color="auto"/>
        <w:left w:val="none" w:sz="0" w:space="0" w:color="auto"/>
        <w:bottom w:val="none" w:sz="0" w:space="0" w:color="auto"/>
        <w:right w:val="none" w:sz="0" w:space="0" w:color="auto"/>
      </w:divBdr>
    </w:div>
    <w:div w:id="357197498">
      <w:bodyDiv w:val="1"/>
      <w:marLeft w:val="0"/>
      <w:marRight w:val="0"/>
      <w:marTop w:val="0"/>
      <w:marBottom w:val="0"/>
      <w:divBdr>
        <w:top w:val="none" w:sz="0" w:space="0" w:color="auto"/>
        <w:left w:val="none" w:sz="0" w:space="0" w:color="auto"/>
        <w:bottom w:val="none" w:sz="0" w:space="0" w:color="auto"/>
        <w:right w:val="none" w:sz="0" w:space="0" w:color="auto"/>
      </w:divBdr>
    </w:div>
    <w:div w:id="357319223">
      <w:bodyDiv w:val="1"/>
      <w:marLeft w:val="0"/>
      <w:marRight w:val="0"/>
      <w:marTop w:val="0"/>
      <w:marBottom w:val="0"/>
      <w:divBdr>
        <w:top w:val="none" w:sz="0" w:space="0" w:color="auto"/>
        <w:left w:val="none" w:sz="0" w:space="0" w:color="auto"/>
        <w:bottom w:val="none" w:sz="0" w:space="0" w:color="auto"/>
        <w:right w:val="none" w:sz="0" w:space="0" w:color="auto"/>
      </w:divBdr>
    </w:div>
    <w:div w:id="357394017">
      <w:bodyDiv w:val="1"/>
      <w:marLeft w:val="0"/>
      <w:marRight w:val="0"/>
      <w:marTop w:val="0"/>
      <w:marBottom w:val="0"/>
      <w:divBdr>
        <w:top w:val="none" w:sz="0" w:space="0" w:color="auto"/>
        <w:left w:val="none" w:sz="0" w:space="0" w:color="auto"/>
        <w:bottom w:val="none" w:sz="0" w:space="0" w:color="auto"/>
        <w:right w:val="none" w:sz="0" w:space="0" w:color="auto"/>
      </w:divBdr>
    </w:div>
    <w:div w:id="357505562">
      <w:bodyDiv w:val="1"/>
      <w:marLeft w:val="0"/>
      <w:marRight w:val="0"/>
      <w:marTop w:val="0"/>
      <w:marBottom w:val="0"/>
      <w:divBdr>
        <w:top w:val="none" w:sz="0" w:space="0" w:color="auto"/>
        <w:left w:val="none" w:sz="0" w:space="0" w:color="auto"/>
        <w:bottom w:val="none" w:sz="0" w:space="0" w:color="auto"/>
        <w:right w:val="none" w:sz="0" w:space="0" w:color="auto"/>
      </w:divBdr>
    </w:div>
    <w:div w:id="358287099">
      <w:bodyDiv w:val="1"/>
      <w:marLeft w:val="0"/>
      <w:marRight w:val="0"/>
      <w:marTop w:val="0"/>
      <w:marBottom w:val="0"/>
      <w:divBdr>
        <w:top w:val="none" w:sz="0" w:space="0" w:color="auto"/>
        <w:left w:val="none" w:sz="0" w:space="0" w:color="auto"/>
        <w:bottom w:val="none" w:sz="0" w:space="0" w:color="auto"/>
        <w:right w:val="none" w:sz="0" w:space="0" w:color="auto"/>
      </w:divBdr>
    </w:div>
    <w:div w:id="358703076">
      <w:bodyDiv w:val="1"/>
      <w:marLeft w:val="0"/>
      <w:marRight w:val="0"/>
      <w:marTop w:val="0"/>
      <w:marBottom w:val="0"/>
      <w:divBdr>
        <w:top w:val="none" w:sz="0" w:space="0" w:color="auto"/>
        <w:left w:val="none" w:sz="0" w:space="0" w:color="auto"/>
        <w:bottom w:val="none" w:sz="0" w:space="0" w:color="auto"/>
        <w:right w:val="none" w:sz="0" w:space="0" w:color="auto"/>
      </w:divBdr>
    </w:div>
    <w:div w:id="358748952">
      <w:bodyDiv w:val="1"/>
      <w:marLeft w:val="0"/>
      <w:marRight w:val="0"/>
      <w:marTop w:val="0"/>
      <w:marBottom w:val="0"/>
      <w:divBdr>
        <w:top w:val="none" w:sz="0" w:space="0" w:color="auto"/>
        <w:left w:val="none" w:sz="0" w:space="0" w:color="auto"/>
        <w:bottom w:val="none" w:sz="0" w:space="0" w:color="auto"/>
        <w:right w:val="none" w:sz="0" w:space="0" w:color="auto"/>
      </w:divBdr>
    </w:div>
    <w:div w:id="358900269">
      <w:bodyDiv w:val="1"/>
      <w:marLeft w:val="0"/>
      <w:marRight w:val="0"/>
      <w:marTop w:val="0"/>
      <w:marBottom w:val="0"/>
      <w:divBdr>
        <w:top w:val="none" w:sz="0" w:space="0" w:color="auto"/>
        <w:left w:val="none" w:sz="0" w:space="0" w:color="auto"/>
        <w:bottom w:val="none" w:sz="0" w:space="0" w:color="auto"/>
        <w:right w:val="none" w:sz="0" w:space="0" w:color="auto"/>
      </w:divBdr>
    </w:div>
    <w:div w:id="359209469">
      <w:bodyDiv w:val="1"/>
      <w:marLeft w:val="0"/>
      <w:marRight w:val="0"/>
      <w:marTop w:val="0"/>
      <w:marBottom w:val="0"/>
      <w:divBdr>
        <w:top w:val="none" w:sz="0" w:space="0" w:color="auto"/>
        <w:left w:val="none" w:sz="0" w:space="0" w:color="auto"/>
        <w:bottom w:val="none" w:sz="0" w:space="0" w:color="auto"/>
        <w:right w:val="none" w:sz="0" w:space="0" w:color="auto"/>
      </w:divBdr>
    </w:div>
    <w:div w:id="359625355">
      <w:bodyDiv w:val="1"/>
      <w:marLeft w:val="0"/>
      <w:marRight w:val="0"/>
      <w:marTop w:val="0"/>
      <w:marBottom w:val="0"/>
      <w:divBdr>
        <w:top w:val="none" w:sz="0" w:space="0" w:color="auto"/>
        <w:left w:val="none" w:sz="0" w:space="0" w:color="auto"/>
        <w:bottom w:val="none" w:sz="0" w:space="0" w:color="auto"/>
        <w:right w:val="none" w:sz="0" w:space="0" w:color="auto"/>
      </w:divBdr>
    </w:div>
    <w:div w:id="359865701">
      <w:bodyDiv w:val="1"/>
      <w:marLeft w:val="0"/>
      <w:marRight w:val="0"/>
      <w:marTop w:val="0"/>
      <w:marBottom w:val="0"/>
      <w:divBdr>
        <w:top w:val="none" w:sz="0" w:space="0" w:color="auto"/>
        <w:left w:val="none" w:sz="0" w:space="0" w:color="auto"/>
        <w:bottom w:val="none" w:sz="0" w:space="0" w:color="auto"/>
        <w:right w:val="none" w:sz="0" w:space="0" w:color="auto"/>
      </w:divBdr>
    </w:div>
    <w:div w:id="360056630">
      <w:bodyDiv w:val="1"/>
      <w:marLeft w:val="0"/>
      <w:marRight w:val="0"/>
      <w:marTop w:val="0"/>
      <w:marBottom w:val="0"/>
      <w:divBdr>
        <w:top w:val="none" w:sz="0" w:space="0" w:color="auto"/>
        <w:left w:val="none" w:sz="0" w:space="0" w:color="auto"/>
        <w:bottom w:val="none" w:sz="0" w:space="0" w:color="auto"/>
        <w:right w:val="none" w:sz="0" w:space="0" w:color="auto"/>
      </w:divBdr>
    </w:div>
    <w:div w:id="360478932">
      <w:bodyDiv w:val="1"/>
      <w:marLeft w:val="0"/>
      <w:marRight w:val="0"/>
      <w:marTop w:val="0"/>
      <w:marBottom w:val="0"/>
      <w:divBdr>
        <w:top w:val="none" w:sz="0" w:space="0" w:color="auto"/>
        <w:left w:val="none" w:sz="0" w:space="0" w:color="auto"/>
        <w:bottom w:val="none" w:sz="0" w:space="0" w:color="auto"/>
        <w:right w:val="none" w:sz="0" w:space="0" w:color="auto"/>
      </w:divBdr>
    </w:div>
    <w:div w:id="360668352">
      <w:bodyDiv w:val="1"/>
      <w:marLeft w:val="0"/>
      <w:marRight w:val="0"/>
      <w:marTop w:val="0"/>
      <w:marBottom w:val="0"/>
      <w:divBdr>
        <w:top w:val="none" w:sz="0" w:space="0" w:color="auto"/>
        <w:left w:val="none" w:sz="0" w:space="0" w:color="auto"/>
        <w:bottom w:val="none" w:sz="0" w:space="0" w:color="auto"/>
        <w:right w:val="none" w:sz="0" w:space="0" w:color="auto"/>
      </w:divBdr>
    </w:div>
    <w:div w:id="360783465">
      <w:bodyDiv w:val="1"/>
      <w:marLeft w:val="0"/>
      <w:marRight w:val="0"/>
      <w:marTop w:val="0"/>
      <w:marBottom w:val="0"/>
      <w:divBdr>
        <w:top w:val="none" w:sz="0" w:space="0" w:color="auto"/>
        <w:left w:val="none" w:sz="0" w:space="0" w:color="auto"/>
        <w:bottom w:val="none" w:sz="0" w:space="0" w:color="auto"/>
        <w:right w:val="none" w:sz="0" w:space="0" w:color="auto"/>
      </w:divBdr>
    </w:div>
    <w:div w:id="360939268">
      <w:bodyDiv w:val="1"/>
      <w:marLeft w:val="0"/>
      <w:marRight w:val="0"/>
      <w:marTop w:val="0"/>
      <w:marBottom w:val="0"/>
      <w:divBdr>
        <w:top w:val="none" w:sz="0" w:space="0" w:color="auto"/>
        <w:left w:val="none" w:sz="0" w:space="0" w:color="auto"/>
        <w:bottom w:val="none" w:sz="0" w:space="0" w:color="auto"/>
        <w:right w:val="none" w:sz="0" w:space="0" w:color="auto"/>
      </w:divBdr>
    </w:div>
    <w:div w:id="361126838">
      <w:bodyDiv w:val="1"/>
      <w:marLeft w:val="0"/>
      <w:marRight w:val="0"/>
      <w:marTop w:val="0"/>
      <w:marBottom w:val="0"/>
      <w:divBdr>
        <w:top w:val="none" w:sz="0" w:space="0" w:color="auto"/>
        <w:left w:val="none" w:sz="0" w:space="0" w:color="auto"/>
        <w:bottom w:val="none" w:sz="0" w:space="0" w:color="auto"/>
        <w:right w:val="none" w:sz="0" w:space="0" w:color="auto"/>
      </w:divBdr>
    </w:div>
    <w:div w:id="361172130">
      <w:bodyDiv w:val="1"/>
      <w:marLeft w:val="0"/>
      <w:marRight w:val="0"/>
      <w:marTop w:val="0"/>
      <w:marBottom w:val="0"/>
      <w:divBdr>
        <w:top w:val="none" w:sz="0" w:space="0" w:color="auto"/>
        <w:left w:val="none" w:sz="0" w:space="0" w:color="auto"/>
        <w:bottom w:val="none" w:sz="0" w:space="0" w:color="auto"/>
        <w:right w:val="none" w:sz="0" w:space="0" w:color="auto"/>
      </w:divBdr>
    </w:div>
    <w:div w:id="361446657">
      <w:bodyDiv w:val="1"/>
      <w:marLeft w:val="0"/>
      <w:marRight w:val="0"/>
      <w:marTop w:val="0"/>
      <w:marBottom w:val="0"/>
      <w:divBdr>
        <w:top w:val="none" w:sz="0" w:space="0" w:color="auto"/>
        <w:left w:val="none" w:sz="0" w:space="0" w:color="auto"/>
        <w:bottom w:val="none" w:sz="0" w:space="0" w:color="auto"/>
        <w:right w:val="none" w:sz="0" w:space="0" w:color="auto"/>
      </w:divBdr>
    </w:div>
    <w:div w:id="361712493">
      <w:bodyDiv w:val="1"/>
      <w:marLeft w:val="0"/>
      <w:marRight w:val="0"/>
      <w:marTop w:val="0"/>
      <w:marBottom w:val="0"/>
      <w:divBdr>
        <w:top w:val="none" w:sz="0" w:space="0" w:color="auto"/>
        <w:left w:val="none" w:sz="0" w:space="0" w:color="auto"/>
        <w:bottom w:val="none" w:sz="0" w:space="0" w:color="auto"/>
        <w:right w:val="none" w:sz="0" w:space="0" w:color="auto"/>
      </w:divBdr>
    </w:div>
    <w:div w:id="361790076">
      <w:bodyDiv w:val="1"/>
      <w:marLeft w:val="0"/>
      <w:marRight w:val="0"/>
      <w:marTop w:val="0"/>
      <w:marBottom w:val="0"/>
      <w:divBdr>
        <w:top w:val="none" w:sz="0" w:space="0" w:color="auto"/>
        <w:left w:val="none" w:sz="0" w:space="0" w:color="auto"/>
        <w:bottom w:val="none" w:sz="0" w:space="0" w:color="auto"/>
        <w:right w:val="none" w:sz="0" w:space="0" w:color="auto"/>
      </w:divBdr>
    </w:div>
    <w:div w:id="361907202">
      <w:bodyDiv w:val="1"/>
      <w:marLeft w:val="0"/>
      <w:marRight w:val="0"/>
      <w:marTop w:val="0"/>
      <w:marBottom w:val="0"/>
      <w:divBdr>
        <w:top w:val="none" w:sz="0" w:space="0" w:color="auto"/>
        <w:left w:val="none" w:sz="0" w:space="0" w:color="auto"/>
        <w:bottom w:val="none" w:sz="0" w:space="0" w:color="auto"/>
        <w:right w:val="none" w:sz="0" w:space="0" w:color="auto"/>
      </w:divBdr>
    </w:div>
    <w:div w:id="362096008">
      <w:bodyDiv w:val="1"/>
      <w:marLeft w:val="0"/>
      <w:marRight w:val="0"/>
      <w:marTop w:val="0"/>
      <w:marBottom w:val="0"/>
      <w:divBdr>
        <w:top w:val="none" w:sz="0" w:space="0" w:color="auto"/>
        <w:left w:val="none" w:sz="0" w:space="0" w:color="auto"/>
        <w:bottom w:val="none" w:sz="0" w:space="0" w:color="auto"/>
        <w:right w:val="none" w:sz="0" w:space="0" w:color="auto"/>
      </w:divBdr>
    </w:div>
    <w:div w:id="362438340">
      <w:bodyDiv w:val="1"/>
      <w:marLeft w:val="0"/>
      <w:marRight w:val="0"/>
      <w:marTop w:val="0"/>
      <w:marBottom w:val="0"/>
      <w:divBdr>
        <w:top w:val="none" w:sz="0" w:space="0" w:color="auto"/>
        <w:left w:val="none" w:sz="0" w:space="0" w:color="auto"/>
        <w:bottom w:val="none" w:sz="0" w:space="0" w:color="auto"/>
        <w:right w:val="none" w:sz="0" w:space="0" w:color="auto"/>
      </w:divBdr>
    </w:div>
    <w:div w:id="362750772">
      <w:bodyDiv w:val="1"/>
      <w:marLeft w:val="0"/>
      <w:marRight w:val="0"/>
      <w:marTop w:val="0"/>
      <w:marBottom w:val="0"/>
      <w:divBdr>
        <w:top w:val="none" w:sz="0" w:space="0" w:color="auto"/>
        <w:left w:val="none" w:sz="0" w:space="0" w:color="auto"/>
        <w:bottom w:val="none" w:sz="0" w:space="0" w:color="auto"/>
        <w:right w:val="none" w:sz="0" w:space="0" w:color="auto"/>
      </w:divBdr>
    </w:div>
    <w:div w:id="362828741">
      <w:bodyDiv w:val="1"/>
      <w:marLeft w:val="0"/>
      <w:marRight w:val="0"/>
      <w:marTop w:val="0"/>
      <w:marBottom w:val="0"/>
      <w:divBdr>
        <w:top w:val="none" w:sz="0" w:space="0" w:color="auto"/>
        <w:left w:val="none" w:sz="0" w:space="0" w:color="auto"/>
        <w:bottom w:val="none" w:sz="0" w:space="0" w:color="auto"/>
        <w:right w:val="none" w:sz="0" w:space="0" w:color="auto"/>
      </w:divBdr>
    </w:div>
    <w:div w:id="362874991">
      <w:bodyDiv w:val="1"/>
      <w:marLeft w:val="0"/>
      <w:marRight w:val="0"/>
      <w:marTop w:val="0"/>
      <w:marBottom w:val="0"/>
      <w:divBdr>
        <w:top w:val="none" w:sz="0" w:space="0" w:color="auto"/>
        <w:left w:val="none" w:sz="0" w:space="0" w:color="auto"/>
        <w:bottom w:val="none" w:sz="0" w:space="0" w:color="auto"/>
        <w:right w:val="none" w:sz="0" w:space="0" w:color="auto"/>
      </w:divBdr>
    </w:div>
    <w:div w:id="362946261">
      <w:bodyDiv w:val="1"/>
      <w:marLeft w:val="0"/>
      <w:marRight w:val="0"/>
      <w:marTop w:val="0"/>
      <w:marBottom w:val="0"/>
      <w:divBdr>
        <w:top w:val="none" w:sz="0" w:space="0" w:color="auto"/>
        <w:left w:val="none" w:sz="0" w:space="0" w:color="auto"/>
        <w:bottom w:val="none" w:sz="0" w:space="0" w:color="auto"/>
        <w:right w:val="none" w:sz="0" w:space="0" w:color="auto"/>
      </w:divBdr>
    </w:div>
    <w:div w:id="362947317">
      <w:bodyDiv w:val="1"/>
      <w:marLeft w:val="0"/>
      <w:marRight w:val="0"/>
      <w:marTop w:val="0"/>
      <w:marBottom w:val="0"/>
      <w:divBdr>
        <w:top w:val="none" w:sz="0" w:space="0" w:color="auto"/>
        <w:left w:val="none" w:sz="0" w:space="0" w:color="auto"/>
        <w:bottom w:val="none" w:sz="0" w:space="0" w:color="auto"/>
        <w:right w:val="none" w:sz="0" w:space="0" w:color="auto"/>
      </w:divBdr>
    </w:div>
    <w:div w:id="363554202">
      <w:bodyDiv w:val="1"/>
      <w:marLeft w:val="0"/>
      <w:marRight w:val="0"/>
      <w:marTop w:val="0"/>
      <w:marBottom w:val="0"/>
      <w:divBdr>
        <w:top w:val="none" w:sz="0" w:space="0" w:color="auto"/>
        <w:left w:val="none" w:sz="0" w:space="0" w:color="auto"/>
        <w:bottom w:val="none" w:sz="0" w:space="0" w:color="auto"/>
        <w:right w:val="none" w:sz="0" w:space="0" w:color="auto"/>
      </w:divBdr>
    </w:div>
    <w:div w:id="363557712">
      <w:bodyDiv w:val="1"/>
      <w:marLeft w:val="0"/>
      <w:marRight w:val="0"/>
      <w:marTop w:val="0"/>
      <w:marBottom w:val="0"/>
      <w:divBdr>
        <w:top w:val="none" w:sz="0" w:space="0" w:color="auto"/>
        <w:left w:val="none" w:sz="0" w:space="0" w:color="auto"/>
        <w:bottom w:val="none" w:sz="0" w:space="0" w:color="auto"/>
        <w:right w:val="none" w:sz="0" w:space="0" w:color="auto"/>
      </w:divBdr>
    </w:div>
    <w:div w:id="363751815">
      <w:bodyDiv w:val="1"/>
      <w:marLeft w:val="0"/>
      <w:marRight w:val="0"/>
      <w:marTop w:val="0"/>
      <w:marBottom w:val="0"/>
      <w:divBdr>
        <w:top w:val="none" w:sz="0" w:space="0" w:color="auto"/>
        <w:left w:val="none" w:sz="0" w:space="0" w:color="auto"/>
        <w:bottom w:val="none" w:sz="0" w:space="0" w:color="auto"/>
        <w:right w:val="none" w:sz="0" w:space="0" w:color="auto"/>
      </w:divBdr>
    </w:div>
    <w:div w:id="363792840">
      <w:bodyDiv w:val="1"/>
      <w:marLeft w:val="0"/>
      <w:marRight w:val="0"/>
      <w:marTop w:val="0"/>
      <w:marBottom w:val="0"/>
      <w:divBdr>
        <w:top w:val="none" w:sz="0" w:space="0" w:color="auto"/>
        <w:left w:val="none" w:sz="0" w:space="0" w:color="auto"/>
        <w:bottom w:val="none" w:sz="0" w:space="0" w:color="auto"/>
        <w:right w:val="none" w:sz="0" w:space="0" w:color="auto"/>
      </w:divBdr>
    </w:div>
    <w:div w:id="363874454">
      <w:bodyDiv w:val="1"/>
      <w:marLeft w:val="0"/>
      <w:marRight w:val="0"/>
      <w:marTop w:val="0"/>
      <w:marBottom w:val="0"/>
      <w:divBdr>
        <w:top w:val="none" w:sz="0" w:space="0" w:color="auto"/>
        <w:left w:val="none" w:sz="0" w:space="0" w:color="auto"/>
        <w:bottom w:val="none" w:sz="0" w:space="0" w:color="auto"/>
        <w:right w:val="none" w:sz="0" w:space="0" w:color="auto"/>
      </w:divBdr>
    </w:div>
    <w:div w:id="364643350">
      <w:bodyDiv w:val="1"/>
      <w:marLeft w:val="0"/>
      <w:marRight w:val="0"/>
      <w:marTop w:val="0"/>
      <w:marBottom w:val="0"/>
      <w:divBdr>
        <w:top w:val="none" w:sz="0" w:space="0" w:color="auto"/>
        <w:left w:val="none" w:sz="0" w:space="0" w:color="auto"/>
        <w:bottom w:val="none" w:sz="0" w:space="0" w:color="auto"/>
        <w:right w:val="none" w:sz="0" w:space="0" w:color="auto"/>
      </w:divBdr>
    </w:div>
    <w:div w:id="364720276">
      <w:bodyDiv w:val="1"/>
      <w:marLeft w:val="0"/>
      <w:marRight w:val="0"/>
      <w:marTop w:val="0"/>
      <w:marBottom w:val="0"/>
      <w:divBdr>
        <w:top w:val="none" w:sz="0" w:space="0" w:color="auto"/>
        <w:left w:val="none" w:sz="0" w:space="0" w:color="auto"/>
        <w:bottom w:val="none" w:sz="0" w:space="0" w:color="auto"/>
        <w:right w:val="none" w:sz="0" w:space="0" w:color="auto"/>
      </w:divBdr>
    </w:div>
    <w:div w:id="364864063">
      <w:bodyDiv w:val="1"/>
      <w:marLeft w:val="0"/>
      <w:marRight w:val="0"/>
      <w:marTop w:val="0"/>
      <w:marBottom w:val="0"/>
      <w:divBdr>
        <w:top w:val="none" w:sz="0" w:space="0" w:color="auto"/>
        <w:left w:val="none" w:sz="0" w:space="0" w:color="auto"/>
        <w:bottom w:val="none" w:sz="0" w:space="0" w:color="auto"/>
        <w:right w:val="none" w:sz="0" w:space="0" w:color="auto"/>
      </w:divBdr>
    </w:div>
    <w:div w:id="364912846">
      <w:bodyDiv w:val="1"/>
      <w:marLeft w:val="0"/>
      <w:marRight w:val="0"/>
      <w:marTop w:val="0"/>
      <w:marBottom w:val="0"/>
      <w:divBdr>
        <w:top w:val="none" w:sz="0" w:space="0" w:color="auto"/>
        <w:left w:val="none" w:sz="0" w:space="0" w:color="auto"/>
        <w:bottom w:val="none" w:sz="0" w:space="0" w:color="auto"/>
        <w:right w:val="none" w:sz="0" w:space="0" w:color="auto"/>
      </w:divBdr>
    </w:div>
    <w:div w:id="365103210">
      <w:bodyDiv w:val="1"/>
      <w:marLeft w:val="0"/>
      <w:marRight w:val="0"/>
      <w:marTop w:val="0"/>
      <w:marBottom w:val="0"/>
      <w:divBdr>
        <w:top w:val="none" w:sz="0" w:space="0" w:color="auto"/>
        <w:left w:val="none" w:sz="0" w:space="0" w:color="auto"/>
        <w:bottom w:val="none" w:sz="0" w:space="0" w:color="auto"/>
        <w:right w:val="none" w:sz="0" w:space="0" w:color="auto"/>
      </w:divBdr>
    </w:div>
    <w:div w:id="365257926">
      <w:bodyDiv w:val="1"/>
      <w:marLeft w:val="0"/>
      <w:marRight w:val="0"/>
      <w:marTop w:val="0"/>
      <w:marBottom w:val="0"/>
      <w:divBdr>
        <w:top w:val="none" w:sz="0" w:space="0" w:color="auto"/>
        <w:left w:val="none" w:sz="0" w:space="0" w:color="auto"/>
        <w:bottom w:val="none" w:sz="0" w:space="0" w:color="auto"/>
        <w:right w:val="none" w:sz="0" w:space="0" w:color="auto"/>
      </w:divBdr>
    </w:div>
    <w:div w:id="365373054">
      <w:bodyDiv w:val="1"/>
      <w:marLeft w:val="0"/>
      <w:marRight w:val="0"/>
      <w:marTop w:val="0"/>
      <w:marBottom w:val="0"/>
      <w:divBdr>
        <w:top w:val="none" w:sz="0" w:space="0" w:color="auto"/>
        <w:left w:val="none" w:sz="0" w:space="0" w:color="auto"/>
        <w:bottom w:val="none" w:sz="0" w:space="0" w:color="auto"/>
        <w:right w:val="none" w:sz="0" w:space="0" w:color="auto"/>
      </w:divBdr>
    </w:div>
    <w:div w:id="365378361">
      <w:bodyDiv w:val="1"/>
      <w:marLeft w:val="0"/>
      <w:marRight w:val="0"/>
      <w:marTop w:val="0"/>
      <w:marBottom w:val="0"/>
      <w:divBdr>
        <w:top w:val="none" w:sz="0" w:space="0" w:color="auto"/>
        <w:left w:val="none" w:sz="0" w:space="0" w:color="auto"/>
        <w:bottom w:val="none" w:sz="0" w:space="0" w:color="auto"/>
        <w:right w:val="none" w:sz="0" w:space="0" w:color="auto"/>
      </w:divBdr>
    </w:div>
    <w:div w:id="365568418">
      <w:bodyDiv w:val="1"/>
      <w:marLeft w:val="0"/>
      <w:marRight w:val="0"/>
      <w:marTop w:val="0"/>
      <w:marBottom w:val="0"/>
      <w:divBdr>
        <w:top w:val="none" w:sz="0" w:space="0" w:color="auto"/>
        <w:left w:val="none" w:sz="0" w:space="0" w:color="auto"/>
        <w:bottom w:val="none" w:sz="0" w:space="0" w:color="auto"/>
        <w:right w:val="none" w:sz="0" w:space="0" w:color="auto"/>
      </w:divBdr>
    </w:div>
    <w:div w:id="366029813">
      <w:bodyDiv w:val="1"/>
      <w:marLeft w:val="0"/>
      <w:marRight w:val="0"/>
      <w:marTop w:val="0"/>
      <w:marBottom w:val="0"/>
      <w:divBdr>
        <w:top w:val="none" w:sz="0" w:space="0" w:color="auto"/>
        <w:left w:val="none" w:sz="0" w:space="0" w:color="auto"/>
        <w:bottom w:val="none" w:sz="0" w:space="0" w:color="auto"/>
        <w:right w:val="none" w:sz="0" w:space="0" w:color="auto"/>
      </w:divBdr>
    </w:div>
    <w:div w:id="366373958">
      <w:bodyDiv w:val="1"/>
      <w:marLeft w:val="0"/>
      <w:marRight w:val="0"/>
      <w:marTop w:val="0"/>
      <w:marBottom w:val="0"/>
      <w:divBdr>
        <w:top w:val="none" w:sz="0" w:space="0" w:color="auto"/>
        <w:left w:val="none" w:sz="0" w:space="0" w:color="auto"/>
        <w:bottom w:val="none" w:sz="0" w:space="0" w:color="auto"/>
        <w:right w:val="none" w:sz="0" w:space="0" w:color="auto"/>
      </w:divBdr>
    </w:div>
    <w:div w:id="366878197">
      <w:bodyDiv w:val="1"/>
      <w:marLeft w:val="0"/>
      <w:marRight w:val="0"/>
      <w:marTop w:val="0"/>
      <w:marBottom w:val="0"/>
      <w:divBdr>
        <w:top w:val="none" w:sz="0" w:space="0" w:color="auto"/>
        <w:left w:val="none" w:sz="0" w:space="0" w:color="auto"/>
        <w:bottom w:val="none" w:sz="0" w:space="0" w:color="auto"/>
        <w:right w:val="none" w:sz="0" w:space="0" w:color="auto"/>
      </w:divBdr>
    </w:div>
    <w:div w:id="366948346">
      <w:bodyDiv w:val="1"/>
      <w:marLeft w:val="0"/>
      <w:marRight w:val="0"/>
      <w:marTop w:val="0"/>
      <w:marBottom w:val="0"/>
      <w:divBdr>
        <w:top w:val="none" w:sz="0" w:space="0" w:color="auto"/>
        <w:left w:val="none" w:sz="0" w:space="0" w:color="auto"/>
        <w:bottom w:val="none" w:sz="0" w:space="0" w:color="auto"/>
        <w:right w:val="none" w:sz="0" w:space="0" w:color="auto"/>
      </w:divBdr>
    </w:div>
    <w:div w:id="367217208">
      <w:bodyDiv w:val="1"/>
      <w:marLeft w:val="0"/>
      <w:marRight w:val="0"/>
      <w:marTop w:val="0"/>
      <w:marBottom w:val="0"/>
      <w:divBdr>
        <w:top w:val="none" w:sz="0" w:space="0" w:color="auto"/>
        <w:left w:val="none" w:sz="0" w:space="0" w:color="auto"/>
        <w:bottom w:val="none" w:sz="0" w:space="0" w:color="auto"/>
        <w:right w:val="none" w:sz="0" w:space="0" w:color="auto"/>
      </w:divBdr>
    </w:div>
    <w:div w:id="367294369">
      <w:bodyDiv w:val="1"/>
      <w:marLeft w:val="0"/>
      <w:marRight w:val="0"/>
      <w:marTop w:val="0"/>
      <w:marBottom w:val="0"/>
      <w:divBdr>
        <w:top w:val="none" w:sz="0" w:space="0" w:color="auto"/>
        <w:left w:val="none" w:sz="0" w:space="0" w:color="auto"/>
        <w:bottom w:val="none" w:sz="0" w:space="0" w:color="auto"/>
        <w:right w:val="none" w:sz="0" w:space="0" w:color="auto"/>
      </w:divBdr>
    </w:div>
    <w:div w:id="367683220">
      <w:bodyDiv w:val="1"/>
      <w:marLeft w:val="0"/>
      <w:marRight w:val="0"/>
      <w:marTop w:val="0"/>
      <w:marBottom w:val="0"/>
      <w:divBdr>
        <w:top w:val="none" w:sz="0" w:space="0" w:color="auto"/>
        <w:left w:val="none" w:sz="0" w:space="0" w:color="auto"/>
        <w:bottom w:val="none" w:sz="0" w:space="0" w:color="auto"/>
        <w:right w:val="none" w:sz="0" w:space="0" w:color="auto"/>
      </w:divBdr>
    </w:div>
    <w:div w:id="367799296">
      <w:bodyDiv w:val="1"/>
      <w:marLeft w:val="0"/>
      <w:marRight w:val="0"/>
      <w:marTop w:val="0"/>
      <w:marBottom w:val="0"/>
      <w:divBdr>
        <w:top w:val="none" w:sz="0" w:space="0" w:color="auto"/>
        <w:left w:val="none" w:sz="0" w:space="0" w:color="auto"/>
        <w:bottom w:val="none" w:sz="0" w:space="0" w:color="auto"/>
        <w:right w:val="none" w:sz="0" w:space="0" w:color="auto"/>
      </w:divBdr>
    </w:div>
    <w:div w:id="367799522">
      <w:bodyDiv w:val="1"/>
      <w:marLeft w:val="0"/>
      <w:marRight w:val="0"/>
      <w:marTop w:val="0"/>
      <w:marBottom w:val="0"/>
      <w:divBdr>
        <w:top w:val="none" w:sz="0" w:space="0" w:color="auto"/>
        <w:left w:val="none" w:sz="0" w:space="0" w:color="auto"/>
        <w:bottom w:val="none" w:sz="0" w:space="0" w:color="auto"/>
        <w:right w:val="none" w:sz="0" w:space="0" w:color="auto"/>
      </w:divBdr>
    </w:div>
    <w:div w:id="367804790">
      <w:bodyDiv w:val="1"/>
      <w:marLeft w:val="0"/>
      <w:marRight w:val="0"/>
      <w:marTop w:val="0"/>
      <w:marBottom w:val="0"/>
      <w:divBdr>
        <w:top w:val="none" w:sz="0" w:space="0" w:color="auto"/>
        <w:left w:val="none" w:sz="0" w:space="0" w:color="auto"/>
        <w:bottom w:val="none" w:sz="0" w:space="0" w:color="auto"/>
        <w:right w:val="none" w:sz="0" w:space="0" w:color="auto"/>
      </w:divBdr>
    </w:div>
    <w:div w:id="368994277">
      <w:bodyDiv w:val="1"/>
      <w:marLeft w:val="0"/>
      <w:marRight w:val="0"/>
      <w:marTop w:val="0"/>
      <w:marBottom w:val="0"/>
      <w:divBdr>
        <w:top w:val="none" w:sz="0" w:space="0" w:color="auto"/>
        <w:left w:val="none" w:sz="0" w:space="0" w:color="auto"/>
        <w:bottom w:val="none" w:sz="0" w:space="0" w:color="auto"/>
        <w:right w:val="none" w:sz="0" w:space="0" w:color="auto"/>
      </w:divBdr>
    </w:div>
    <w:div w:id="369110271">
      <w:bodyDiv w:val="1"/>
      <w:marLeft w:val="0"/>
      <w:marRight w:val="0"/>
      <w:marTop w:val="0"/>
      <w:marBottom w:val="0"/>
      <w:divBdr>
        <w:top w:val="none" w:sz="0" w:space="0" w:color="auto"/>
        <w:left w:val="none" w:sz="0" w:space="0" w:color="auto"/>
        <w:bottom w:val="none" w:sz="0" w:space="0" w:color="auto"/>
        <w:right w:val="none" w:sz="0" w:space="0" w:color="auto"/>
      </w:divBdr>
    </w:div>
    <w:div w:id="369234499">
      <w:bodyDiv w:val="1"/>
      <w:marLeft w:val="0"/>
      <w:marRight w:val="0"/>
      <w:marTop w:val="0"/>
      <w:marBottom w:val="0"/>
      <w:divBdr>
        <w:top w:val="none" w:sz="0" w:space="0" w:color="auto"/>
        <w:left w:val="none" w:sz="0" w:space="0" w:color="auto"/>
        <w:bottom w:val="none" w:sz="0" w:space="0" w:color="auto"/>
        <w:right w:val="none" w:sz="0" w:space="0" w:color="auto"/>
      </w:divBdr>
    </w:div>
    <w:div w:id="369309401">
      <w:bodyDiv w:val="1"/>
      <w:marLeft w:val="0"/>
      <w:marRight w:val="0"/>
      <w:marTop w:val="0"/>
      <w:marBottom w:val="0"/>
      <w:divBdr>
        <w:top w:val="none" w:sz="0" w:space="0" w:color="auto"/>
        <w:left w:val="none" w:sz="0" w:space="0" w:color="auto"/>
        <w:bottom w:val="none" w:sz="0" w:space="0" w:color="auto"/>
        <w:right w:val="none" w:sz="0" w:space="0" w:color="auto"/>
      </w:divBdr>
    </w:div>
    <w:div w:id="369309519">
      <w:bodyDiv w:val="1"/>
      <w:marLeft w:val="0"/>
      <w:marRight w:val="0"/>
      <w:marTop w:val="0"/>
      <w:marBottom w:val="0"/>
      <w:divBdr>
        <w:top w:val="none" w:sz="0" w:space="0" w:color="auto"/>
        <w:left w:val="none" w:sz="0" w:space="0" w:color="auto"/>
        <w:bottom w:val="none" w:sz="0" w:space="0" w:color="auto"/>
        <w:right w:val="none" w:sz="0" w:space="0" w:color="auto"/>
      </w:divBdr>
    </w:div>
    <w:div w:id="370350741">
      <w:bodyDiv w:val="1"/>
      <w:marLeft w:val="0"/>
      <w:marRight w:val="0"/>
      <w:marTop w:val="0"/>
      <w:marBottom w:val="0"/>
      <w:divBdr>
        <w:top w:val="none" w:sz="0" w:space="0" w:color="auto"/>
        <w:left w:val="none" w:sz="0" w:space="0" w:color="auto"/>
        <w:bottom w:val="none" w:sz="0" w:space="0" w:color="auto"/>
        <w:right w:val="none" w:sz="0" w:space="0" w:color="auto"/>
      </w:divBdr>
    </w:div>
    <w:div w:id="370493172">
      <w:bodyDiv w:val="1"/>
      <w:marLeft w:val="0"/>
      <w:marRight w:val="0"/>
      <w:marTop w:val="0"/>
      <w:marBottom w:val="0"/>
      <w:divBdr>
        <w:top w:val="none" w:sz="0" w:space="0" w:color="auto"/>
        <w:left w:val="none" w:sz="0" w:space="0" w:color="auto"/>
        <w:bottom w:val="none" w:sz="0" w:space="0" w:color="auto"/>
        <w:right w:val="none" w:sz="0" w:space="0" w:color="auto"/>
      </w:divBdr>
    </w:div>
    <w:div w:id="370572300">
      <w:bodyDiv w:val="1"/>
      <w:marLeft w:val="0"/>
      <w:marRight w:val="0"/>
      <w:marTop w:val="0"/>
      <w:marBottom w:val="0"/>
      <w:divBdr>
        <w:top w:val="none" w:sz="0" w:space="0" w:color="auto"/>
        <w:left w:val="none" w:sz="0" w:space="0" w:color="auto"/>
        <w:bottom w:val="none" w:sz="0" w:space="0" w:color="auto"/>
        <w:right w:val="none" w:sz="0" w:space="0" w:color="auto"/>
      </w:divBdr>
    </w:div>
    <w:div w:id="370695007">
      <w:bodyDiv w:val="1"/>
      <w:marLeft w:val="0"/>
      <w:marRight w:val="0"/>
      <w:marTop w:val="0"/>
      <w:marBottom w:val="0"/>
      <w:divBdr>
        <w:top w:val="none" w:sz="0" w:space="0" w:color="auto"/>
        <w:left w:val="none" w:sz="0" w:space="0" w:color="auto"/>
        <w:bottom w:val="none" w:sz="0" w:space="0" w:color="auto"/>
        <w:right w:val="none" w:sz="0" w:space="0" w:color="auto"/>
      </w:divBdr>
    </w:div>
    <w:div w:id="370764737">
      <w:bodyDiv w:val="1"/>
      <w:marLeft w:val="0"/>
      <w:marRight w:val="0"/>
      <w:marTop w:val="0"/>
      <w:marBottom w:val="0"/>
      <w:divBdr>
        <w:top w:val="none" w:sz="0" w:space="0" w:color="auto"/>
        <w:left w:val="none" w:sz="0" w:space="0" w:color="auto"/>
        <w:bottom w:val="none" w:sz="0" w:space="0" w:color="auto"/>
        <w:right w:val="none" w:sz="0" w:space="0" w:color="auto"/>
      </w:divBdr>
    </w:div>
    <w:div w:id="370964073">
      <w:bodyDiv w:val="1"/>
      <w:marLeft w:val="0"/>
      <w:marRight w:val="0"/>
      <w:marTop w:val="0"/>
      <w:marBottom w:val="0"/>
      <w:divBdr>
        <w:top w:val="none" w:sz="0" w:space="0" w:color="auto"/>
        <w:left w:val="none" w:sz="0" w:space="0" w:color="auto"/>
        <w:bottom w:val="none" w:sz="0" w:space="0" w:color="auto"/>
        <w:right w:val="none" w:sz="0" w:space="0" w:color="auto"/>
      </w:divBdr>
    </w:div>
    <w:div w:id="371225501">
      <w:bodyDiv w:val="1"/>
      <w:marLeft w:val="0"/>
      <w:marRight w:val="0"/>
      <w:marTop w:val="0"/>
      <w:marBottom w:val="0"/>
      <w:divBdr>
        <w:top w:val="none" w:sz="0" w:space="0" w:color="auto"/>
        <w:left w:val="none" w:sz="0" w:space="0" w:color="auto"/>
        <w:bottom w:val="none" w:sz="0" w:space="0" w:color="auto"/>
        <w:right w:val="none" w:sz="0" w:space="0" w:color="auto"/>
      </w:divBdr>
    </w:div>
    <w:div w:id="371460764">
      <w:bodyDiv w:val="1"/>
      <w:marLeft w:val="0"/>
      <w:marRight w:val="0"/>
      <w:marTop w:val="0"/>
      <w:marBottom w:val="0"/>
      <w:divBdr>
        <w:top w:val="none" w:sz="0" w:space="0" w:color="auto"/>
        <w:left w:val="none" w:sz="0" w:space="0" w:color="auto"/>
        <w:bottom w:val="none" w:sz="0" w:space="0" w:color="auto"/>
        <w:right w:val="none" w:sz="0" w:space="0" w:color="auto"/>
      </w:divBdr>
    </w:div>
    <w:div w:id="371610361">
      <w:bodyDiv w:val="1"/>
      <w:marLeft w:val="0"/>
      <w:marRight w:val="0"/>
      <w:marTop w:val="0"/>
      <w:marBottom w:val="0"/>
      <w:divBdr>
        <w:top w:val="none" w:sz="0" w:space="0" w:color="auto"/>
        <w:left w:val="none" w:sz="0" w:space="0" w:color="auto"/>
        <w:bottom w:val="none" w:sz="0" w:space="0" w:color="auto"/>
        <w:right w:val="none" w:sz="0" w:space="0" w:color="auto"/>
      </w:divBdr>
    </w:div>
    <w:div w:id="371655259">
      <w:bodyDiv w:val="1"/>
      <w:marLeft w:val="0"/>
      <w:marRight w:val="0"/>
      <w:marTop w:val="0"/>
      <w:marBottom w:val="0"/>
      <w:divBdr>
        <w:top w:val="none" w:sz="0" w:space="0" w:color="auto"/>
        <w:left w:val="none" w:sz="0" w:space="0" w:color="auto"/>
        <w:bottom w:val="none" w:sz="0" w:space="0" w:color="auto"/>
        <w:right w:val="none" w:sz="0" w:space="0" w:color="auto"/>
      </w:divBdr>
    </w:div>
    <w:div w:id="372273445">
      <w:bodyDiv w:val="1"/>
      <w:marLeft w:val="0"/>
      <w:marRight w:val="0"/>
      <w:marTop w:val="0"/>
      <w:marBottom w:val="0"/>
      <w:divBdr>
        <w:top w:val="none" w:sz="0" w:space="0" w:color="auto"/>
        <w:left w:val="none" w:sz="0" w:space="0" w:color="auto"/>
        <w:bottom w:val="none" w:sz="0" w:space="0" w:color="auto"/>
        <w:right w:val="none" w:sz="0" w:space="0" w:color="auto"/>
      </w:divBdr>
    </w:div>
    <w:div w:id="372342638">
      <w:bodyDiv w:val="1"/>
      <w:marLeft w:val="0"/>
      <w:marRight w:val="0"/>
      <w:marTop w:val="0"/>
      <w:marBottom w:val="0"/>
      <w:divBdr>
        <w:top w:val="none" w:sz="0" w:space="0" w:color="auto"/>
        <w:left w:val="none" w:sz="0" w:space="0" w:color="auto"/>
        <w:bottom w:val="none" w:sz="0" w:space="0" w:color="auto"/>
        <w:right w:val="none" w:sz="0" w:space="0" w:color="auto"/>
      </w:divBdr>
    </w:div>
    <w:div w:id="372653659">
      <w:bodyDiv w:val="1"/>
      <w:marLeft w:val="0"/>
      <w:marRight w:val="0"/>
      <w:marTop w:val="0"/>
      <w:marBottom w:val="0"/>
      <w:divBdr>
        <w:top w:val="none" w:sz="0" w:space="0" w:color="auto"/>
        <w:left w:val="none" w:sz="0" w:space="0" w:color="auto"/>
        <w:bottom w:val="none" w:sz="0" w:space="0" w:color="auto"/>
        <w:right w:val="none" w:sz="0" w:space="0" w:color="auto"/>
      </w:divBdr>
    </w:div>
    <w:div w:id="372735451">
      <w:bodyDiv w:val="1"/>
      <w:marLeft w:val="0"/>
      <w:marRight w:val="0"/>
      <w:marTop w:val="0"/>
      <w:marBottom w:val="0"/>
      <w:divBdr>
        <w:top w:val="none" w:sz="0" w:space="0" w:color="auto"/>
        <w:left w:val="none" w:sz="0" w:space="0" w:color="auto"/>
        <w:bottom w:val="none" w:sz="0" w:space="0" w:color="auto"/>
        <w:right w:val="none" w:sz="0" w:space="0" w:color="auto"/>
      </w:divBdr>
    </w:div>
    <w:div w:id="372921526">
      <w:bodyDiv w:val="1"/>
      <w:marLeft w:val="0"/>
      <w:marRight w:val="0"/>
      <w:marTop w:val="0"/>
      <w:marBottom w:val="0"/>
      <w:divBdr>
        <w:top w:val="none" w:sz="0" w:space="0" w:color="auto"/>
        <w:left w:val="none" w:sz="0" w:space="0" w:color="auto"/>
        <w:bottom w:val="none" w:sz="0" w:space="0" w:color="auto"/>
        <w:right w:val="none" w:sz="0" w:space="0" w:color="auto"/>
      </w:divBdr>
    </w:div>
    <w:div w:id="372925968">
      <w:bodyDiv w:val="1"/>
      <w:marLeft w:val="0"/>
      <w:marRight w:val="0"/>
      <w:marTop w:val="0"/>
      <w:marBottom w:val="0"/>
      <w:divBdr>
        <w:top w:val="none" w:sz="0" w:space="0" w:color="auto"/>
        <w:left w:val="none" w:sz="0" w:space="0" w:color="auto"/>
        <w:bottom w:val="none" w:sz="0" w:space="0" w:color="auto"/>
        <w:right w:val="none" w:sz="0" w:space="0" w:color="auto"/>
      </w:divBdr>
    </w:div>
    <w:div w:id="372996992">
      <w:bodyDiv w:val="1"/>
      <w:marLeft w:val="0"/>
      <w:marRight w:val="0"/>
      <w:marTop w:val="0"/>
      <w:marBottom w:val="0"/>
      <w:divBdr>
        <w:top w:val="none" w:sz="0" w:space="0" w:color="auto"/>
        <w:left w:val="none" w:sz="0" w:space="0" w:color="auto"/>
        <w:bottom w:val="none" w:sz="0" w:space="0" w:color="auto"/>
        <w:right w:val="none" w:sz="0" w:space="0" w:color="auto"/>
      </w:divBdr>
    </w:div>
    <w:div w:id="373040912">
      <w:bodyDiv w:val="1"/>
      <w:marLeft w:val="0"/>
      <w:marRight w:val="0"/>
      <w:marTop w:val="0"/>
      <w:marBottom w:val="0"/>
      <w:divBdr>
        <w:top w:val="none" w:sz="0" w:space="0" w:color="auto"/>
        <w:left w:val="none" w:sz="0" w:space="0" w:color="auto"/>
        <w:bottom w:val="none" w:sz="0" w:space="0" w:color="auto"/>
        <w:right w:val="none" w:sz="0" w:space="0" w:color="auto"/>
      </w:divBdr>
    </w:div>
    <w:div w:id="373113828">
      <w:bodyDiv w:val="1"/>
      <w:marLeft w:val="0"/>
      <w:marRight w:val="0"/>
      <w:marTop w:val="0"/>
      <w:marBottom w:val="0"/>
      <w:divBdr>
        <w:top w:val="none" w:sz="0" w:space="0" w:color="auto"/>
        <w:left w:val="none" w:sz="0" w:space="0" w:color="auto"/>
        <w:bottom w:val="none" w:sz="0" w:space="0" w:color="auto"/>
        <w:right w:val="none" w:sz="0" w:space="0" w:color="auto"/>
      </w:divBdr>
    </w:div>
    <w:div w:id="373508833">
      <w:bodyDiv w:val="1"/>
      <w:marLeft w:val="0"/>
      <w:marRight w:val="0"/>
      <w:marTop w:val="0"/>
      <w:marBottom w:val="0"/>
      <w:divBdr>
        <w:top w:val="none" w:sz="0" w:space="0" w:color="auto"/>
        <w:left w:val="none" w:sz="0" w:space="0" w:color="auto"/>
        <w:bottom w:val="none" w:sz="0" w:space="0" w:color="auto"/>
        <w:right w:val="none" w:sz="0" w:space="0" w:color="auto"/>
      </w:divBdr>
    </w:div>
    <w:div w:id="373701745">
      <w:bodyDiv w:val="1"/>
      <w:marLeft w:val="0"/>
      <w:marRight w:val="0"/>
      <w:marTop w:val="0"/>
      <w:marBottom w:val="0"/>
      <w:divBdr>
        <w:top w:val="none" w:sz="0" w:space="0" w:color="auto"/>
        <w:left w:val="none" w:sz="0" w:space="0" w:color="auto"/>
        <w:bottom w:val="none" w:sz="0" w:space="0" w:color="auto"/>
        <w:right w:val="none" w:sz="0" w:space="0" w:color="auto"/>
      </w:divBdr>
    </w:div>
    <w:div w:id="373820107">
      <w:bodyDiv w:val="1"/>
      <w:marLeft w:val="0"/>
      <w:marRight w:val="0"/>
      <w:marTop w:val="0"/>
      <w:marBottom w:val="0"/>
      <w:divBdr>
        <w:top w:val="none" w:sz="0" w:space="0" w:color="auto"/>
        <w:left w:val="none" w:sz="0" w:space="0" w:color="auto"/>
        <w:bottom w:val="none" w:sz="0" w:space="0" w:color="auto"/>
        <w:right w:val="none" w:sz="0" w:space="0" w:color="auto"/>
      </w:divBdr>
    </w:div>
    <w:div w:id="374426632">
      <w:bodyDiv w:val="1"/>
      <w:marLeft w:val="0"/>
      <w:marRight w:val="0"/>
      <w:marTop w:val="0"/>
      <w:marBottom w:val="0"/>
      <w:divBdr>
        <w:top w:val="none" w:sz="0" w:space="0" w:color="auto"/>
        <w:left w:val="none" w:sz="0" w:space="0" w:color="auto"/>
        <w:bottom w:val="none" w:sz="0" w:space="0" w:color="auto"/>
        <w:right w:val="none" w:sz="0" w:space="0" w:color="auto"/>
      </w:divBdr>
    </w:div>
    <w:div w:id="374432489">
      <w:bodyDiv w:val="1"/>
      <w:marLeft w:val="0"/>
      <w:marRight w:val="0"/>
      <w:marTop w:val="0"/>
      <w:marBottom w:val="0"/>
      <w:divBdr>
        <w:top w:val="none" w:sz="0" w:space="0" w:color="auto"/>
        <w:left w:val="none" w:sz="0" w:space="0" w:color="auto"/>
        <w:bottom w:val="none" w:sz="0" w:space="0" w:color="auto"/>
        <w:right w:val="none" w:sz="0" w:space="0" w:color="auto"/>
      </w:divBdr>
    </w:div>
    <w:div w:id="374812208">
      <w:bodyDiv w:val="1"/>
      <w:marLeft w:val="0"/>
      <w:marRight w:val="0"/>
      <w:marTop w:val="0"/>
      <w:marBottom w:val="0"/>
      <w:divBdr>
        <w:top w:val="none" w:sz="0" w:space="0" w:color="auto"/>
        <w:left w:val="none" w:sz="0" w:space="0" w:color="auto"/>
        <w:bottom w:val="none" w:sz="0" w:space="0" w:color="auto"/>
        <w:right w:val="none" w:sz="0" w:space="0" w:color="auto"/>
      </w:divBdr>
    </w:div>
    <w:div w:id="374886447">
      <w:bodyDiv w:val="1"/>
      <w:marLeft w:val="0"/>
      <w:marRight w:val="0"/>
      <w:marTop w:val="0"/>
      <w:marBottom w:val="0"/>
      <w:divBdr>
        <w:top w:val="none" w:sz="0" w:space="0" w:color="auto"/>
        <w:left w:val="none" w:sz="0" w:space="0" w:color="auto"/>
        <w:bottom w:val="none" w:sz="0" w:space="0" w:color="auto"/>
        <w:right w:val="none" w:sz="0" w:space="0" w:color="auto"/>
      </w:divBdr>
    </w:div>
    <w:div w:id="374936407">
      <w:bodyDiv w:val="1"/>
      <w:marLeft w:val="0"/>
      <w:marRight w:val="0"/>
      <w:marTop w:val="0"/>
      <w:marBottom w:val="0"/>
      <w:divBdr>
        <w:top w:val="none" w:sz="0" w:space="0" w:color="auto"/>
        <w:left w:val="none" w:sz="0" w:space="0" w:color="auto"/>
        <w:bottom w:val="none" w:sz="0" w:space="0" w:color="auto"/>
        <w:right w:val="none" w:sz="0" w:space="0" w:color="auto"/>
      </w:divBdr>
    </w:div>
    <w:div w:id="375545137">
      <w:bodyDiv w:val="1"/>
      <w:marLeft w:val="0"/>
      <w:marRight w:val="0"/>
      <w:marTop w:val="0"/>
      <w:marBottom w:val="0"/>
      <w:divBdr>
        <w:top w:val="none" w:sz="0" w:space="0" w:color="auto"/>
        <w:left w:val="none" w:sz="0" w:space="0" w:color="auto"/>
        <w:bottom w:val="none" w:sz="0" w:space="0" w:color="auto"/>
        <w:right w:val="none" w:sz="0" w:space="0" w:color="auto"/>
      </w:divBdr>
    </w:div>
    <w:div w:id="376010180">
      <w:bodyDiv w:val="1"/>
      <w:marLeft w:val="0"/>
      <w:marRight w:val="0"/>
      <w:marTop w:val="0"/>
      <w:marBottom w:val="0"/>
      <w:divBdr>
        <w:top w:val="none" w:sz="0" w:space="0" w:color="auto"/>
        <w:left w:val="none" w:sz="0" w:space="0" w:color="auto"/>
        <w:bottom w:val="none" w:sz="0" w:space="0" w:color="auto"/>
        <w:right w:val="none" w:sz="0" w:space="0" w:color="auto"/>
      </w:divBdr>
    </w:div>
    <w:div w:id="376898416">
      <w:bodyDiv w:val="1"/>
      <w:marLeft w:val="0"/>
      <w:marRight w:val="0"/>
      <w:marTop w:val="0"/>
      <w:marBottom w:val="0"/>
      <w:divBdr>
        <w:top w:val="none" w:sz="0" w:space="0" w:color="auto"/>
        <w:left w:val="none" w:sz="0" w:space="0" w:color="auto"/>
        <w:bottom w:val="none" w:sz="0" w:space="0" w:color="auto"/>
        <w:right w:val="none" w:sz="0" w:space="0" w:color="auto"/>
      </w:divBdr>
    </w:div>
    <w:div w:id="376898847">
      <w:bodyDiv w:val="1"/>
      <w:marLeft w:val="0"/>
      <w:marRight w:val="0"/>
      <w:marTop w:val="0"/>
      <w:marBottom w:val="0"/>
      <w:divBdr>
        <w:top w:val="none" w:sz="0" w:space="0" w:color="auto"/>
        <w:left w:val="none" w:sz="0" w:space="0" w:color="auto"/>
        <w:bottom w:val="none" w:sz="0" w:space="0" w:color="auto"/>
        <w:right w:val="none" w:sz="0" w:space="0" w:color="auto"/>
      </w:divBdr>
    </w:div>
    <w:div w:id="377363534">
      <w:bodyDiv w:val="1"/>
      <w:marLeft w:val="0"/>
      <w:marRight w:val="0"/>
      <w:marTop w:val="0"/>
      <w:marBottom w:val="0"/>
      <w:divBdr>
        <w:top w:val="none" w:sz="0" w:space="0" w:color="auto"/>
        <w:left w:val="none" w:sz="0" w:space="0" w:color="auto"/>
        <w:bottom w:val="none" w:sz="0" w:space="0" w:color="auto"/>
        <w:right w:val="none" w:sz="0" w:space="0" w:color="auto"/>
      </w:divBdr>
    </w:div>
    <w:div w:id="377898216">
      <w:bodyDiv w:val="1"/>
      <w:marLeft w:val="0"/>
      <w:marRight w:val="0"/>
      <w:marTop w:val="0"/>
      <w:marBottom w:val="0"/>
      <w:divBdr>
        <w:top w:val="none" w:sz="0" w:space="0" w:color="auto"/>
        <w:left w:val="none" w:sz="0" w:space="0" w:color="auto"/>
        <w:bottom w:val="none" w:sz="0" w:space="0" w:color="auto"/>
        <w:right w:val="none" w:sz="0" w:space="0" w:color="auto"/>
      </w:divBdr>
    </w:div>
    <w:div w:id="378015698">
      <w:bodyDiv w:val="1"/>
      <w:marLeft w:val="0"/>
      <w:marRight w:val="0"/>
      <w:marTop w:val="0"/>
      <w:marBottom w:val="0"/>
      <w:divBdr>
        <w:top w:val="none" w:sz="0" w:space="0" w:color="auto"/>
        <w:left w:val="none" w:sz="0" w:space="0" w:color="auto"/>
        <w:bottom w:val="none" w:sz="0" w:space="0" w:color="auto"/>
        <w:right w:val="none" w:sz="0" w:space="0" w:color="auto"/>
      </w:divBdr>
    </w:div>
    <w:div w:id="378288619">
      <w:bodyDiv w:val="1"/>
      <w:marLeft w:val="0"/>
      <w:marRight w:val="0"/>
      <w:marTop w:val="0"/>
      <w:marBottom w:val="0"/>
      <w:divBdr>
        <w:top w:val="none" w:sz="0" w:space="0" w:color="auto"/>
        <w:left w:val="none" w:sz="0" w:space="0" w:color="auto"/>
        <w:bottom w:val="none" w:sz="0" w:space="0" w:color="auto"/>
        <w:right w:val="none" w:sz="0" w:space="0" w:color="auto"/>
      </w:divBdr>
    </w:div>
    <w:div w:id="378626559">
      <w:bodyDiv w:val="1"/>
      <w:marLeft w:val="0"/>
      <w:marRight w:val="0"/>
      <w:marTop w:val="0"/>
      <w:marBottom w:val="0"/>
      <w:divBdr>
        <w:top w:val="none" w:sz="0" w:space="0" w:color="auto"/>
        <w:left w:val="none" w:sz="0" w:space="0" w:color="auto"/>
        <w:bottom w:val="none" w:sz="0" w:space="0" w:color="auto"/>
        <w:right w:val="none" w:sz="0" w:space="0" w:color="auto"/>
      </w:divBdr>
    </w:div>
    <w:div w:id="378825286">
      <w:bodyDiv w:val="1"/>
      <w:marLeft w:val="0"/>
      <w:marRight w:val="0"/>
      <w:marTop w:val="0"/>
      <w:marBottom w:val="0"/>
      <w:divBdr>
        <w:top w:val="none" w:sz="0" w:space="0" w:color="auto"/>
        <w:left w:val="none" w:sz="0" w:space="0" w:color="auto"/>
        <w:bottom w:val="none" w:sz="0" w:space="0" w:color="auto"/>
        <w:right w:val="none" w:sz="0" w:space="0" w:color="auto"/>
      </w:divBdr>
    </w:div>
    <w:div w:id="378939536">
      <w:bodyDiv w:val="1"/>
      <w:marLeft w:val="0"/>
      <w:marRight w:val="0"/>
      <w:marTop w:val="0"/>
      <w:marBottom w:val="0"/>
      <w:divBdr>
        <w:top w:val="none" w:sz="0" w:space="0" w:color="auto"/>
        <w:left w:val="none" w:sz="0" w:space="0" w:color="auto"/>
        <w:bottom w:val="none" w:sz="0" w:space="0" w:color="auto"/>
        <w:right w:val="none" w:sz="0" w:space="0" w:color="auto"/>
      </w:divBdr>
    </w:div>
    <w:div w:id="379401869">
      <w:bodyDiv w:val="1"/>
      <w:marLeft w:val="0"/>
      <w:marRight w:val="0"/>
      <w:marTop w:val="0"/>
      <w:marBottom w:val="0"/>
      <w:divBdr>
        <w:top w:val="none" w:sz="0" w:space="0" w:color="auto"/>
        <w:left w:val="none" w:sz="0" w:space="0" w:color="auto"/>
        <w:bottom w:val="none" w:sz="0" w:space="0" w:color="auto"/>
        <w:right w:val="none" w:sz="0" w:space="0" w:color="auto"/>
      </w:divBdr>
    </w:div>
    <w:div w:id="379475300">
      <w:bodyDiv w:val="1"/>
      <w:marLeft w:val="0"/>
      <w:marRight w:val="0"/>
      <w:marTop w:val="0"/>
      <w:marBottom w:val="0"/>
      <w:divBdr>
        <w:top w:val="none" w:sz="0" w:space="0" w:color="auto"/>
        <w:left w:val="none" w:sz="0" w:space="0" w:color="auto"/>
        <w:bottom w:val="none" w:sz="0" w:space="0" w:color="auto"/>
        <w:right w:val="none" w:sz="0" w:space="0" w:color="auto"/>
      </w:divBdr>
    </w:div>
    <w:div w:id="379592370">
      <w:bodyDiv w:val="1"/>
      <w:marLeft w:val="0"/>
      <w:marRight w:val="0"/>
      <w:marTop w:val="0"/>
      <w:marBottom w:val="0"/>
      <w:divBdr>
        <w:top w:val="none" w:sz="0" w:space="0" w:color="auto"/>
        <w:left w:val="none" w:sz="0" w:space="0" w:color="auto"/>
        <w:bottom w:val="none" w:sz="0" w:space="0" w:color="auto"/>
        <w:right w:val="none" w:sz="0" w:space="0" w:color="auto"/>
      </w:divBdr>
    </w:div>
    <w:div w:id="379592632">
      <w:bodyDiv w:val="1"/>
      <w:marLeft w:val="0"/>
      <w:marRight w:val="0"/>
      <w:marTop w:val="0"/>
      <w:marBottom w:val="0"/>
      <w:divBdr>
        <w:top w:val="none" w:sz="0" w:space="0" w:color="auto"/>
        <w:left w:val="none" w:sz="0" w:space="0" w:color="auto"/>
        <w:bottom w:val="none" w:sz="0" w:space="0" w:color="auto"/>
        <w:right w:val="none" w:sz="0" w:space="0" w:color="auto"/>
      </w:divBdr>
    </w:div>
    <w:div w:id="379785270">
      <w:bodyDiv w:val="1"/>
      <w:marLeft w:val="0"/>
      <w:marRight w:val="0"/>
      <w:marTop w:val="0"/>
      <w:marBottom w:val="0"/>
      <w:divBdr>
        <w:top w:val="none" w:sz="0" w:space="0" w:color="auto"/>
        <w:left w:val="none" w:sz="0" w:space="0" w:color="auto"/>
        <w:bottom w:val="none" w:sz="0" w:space="0" w:color="auto"/>
        <w:right w:val="none" w:sz="0" w:space="0" w:color="auto"/>
      </w:divBdr>
    </w:div>
    <w:div w:id="379939762">
      <w:bodyDiv w:val="1"/>
      <w:marLeft w:val="0"/>
      <w:marRight w:val="0"/>
      <w:marTop w:val="0"/>
      <w:marBottom w:val="0"/>
      <w:divBdr>
        <w:top w:val="none" w:sz="0" w:space="0" w:color="auto"/>
        <w:left w:val="none" w:sz="0" w:space="0" w:color="auto"/>
        <w:bottom w:val="none" w:sz="0" w:space="0" w:color="auto"/>
        <w:right w:val="none" w:sz="0" w:space="0" w:color="auto"/>
      </w:divBdr>
    </w:div>
    <w:div w:id="380331132">
      <w:bodyDiv w:val="1"/>
      <w:marLeft w:val="0"/>
      <w:marRight w:val="0"/>
      <w:marTop w:val="0"/>
      <w:marBottom w:val="0"/>
      <w:divBdr>
        <w:top w:val="none" w:sz="0" w:space="0" w:color="auto"/>
        <w:left w:val="none" w:sz="0" w:space="0" w:color="auto"/>
        <w:bottom w:val="none" w:sz="0" w:space="0" w:color="auto"/>
        <w:right w:val="none" w:sz="0" w:space="0" w:color="auto"/>
      </w:divBdr>
    </w:div>
    <w:div w:id="380447870">
      <w:bodyDiv w:val="1"/>
      <w:marLeft w:val="0"/>
      <w:marRight w:val="0"/>
      <w:marTop w:val="0"/>
      <w:marBottom w:val="0"/>
      <w:divBdr>
        <w:top w:val="none" w:sz="0" w:space="0" w:color="auto"/>
        <w:left w:val="none" w:sz="0" w:space="0" w:color="auto"/>
        <w:bottom w:val="none" w:sz="0" w:space="0" w:color="auto"/>
        <w:right w:val="none" w:sz="0" w:space="0" w:color="auto"/>
      </w:divBdr>
    </w:div>
    <w:div w:id="380715242">
      <w:bodyDiv w:val="1"/>
      <w:marLeft w:val="0"/>
      <w:marRight w:val="0"/>
      <w:marTop w:val="0"/>
      <w:marBottom w:val="0"/>
      <w:divBdr>
        <w:top w:val="none" w:sz="0" w:space="0" w:color="auto"/>
        <w:left w:val="none" w:sz="0" w:space="0" w:color="auto"/>
        <w:bottom w:val="none" w:sz="0" w:space="0" w:color="auto"/>
        <w:right w:val="none" w:sz="0" w:space="0" w:color="auto"/>
      </w:divBdr>
    </w:div>
    <w:div w:id="380785373">
      <w:bodyDiv w:val="1"/>
      <w:marLeft w:val="0"/>
      <w:marRight w:val="0"/>
      <w:marTop w:val="0"/>
      <w:marBottom w:val="0"/>
      <w:divBdr>
        <w:top w:val="none" w:sz="0" w:space="0" w:color="auto"/>
        <w:left w:val="none" w:sz="0" w:space="0" w:color="auto"/>
        <w:bottom w:val="none" w:sz="0" w:space="0" w:color="auto"/>
        <w:right w:val="none" w:sz="0" w:space="0" w:color="auto"/>
      </w:divBdr>
    </w:div>
    <w:div w:id="380830457">
      <w:bodyDiv w:val="1"/>
      <w:marLeft w:val="0"/>
      <w:marRight w:val="0"/>
      <w:marTop w:val="0"/>
      <w:marBottom w:val="0"/>
      <w:divBdr>
        <w:top w:val="none" w:sz="0" w:space="0" w:color="auto"/>
        <w:left w:val="none" w:sz="0" w:space="0" w:color="auto"/>
        <w:bottom w:val="none" w:sz="0" w:space="0" w:color="auto"/>
        <w:right w:val="none" w:sz="0" w:space="0" w:color="auto"/>
      </w:divBdr>
    </w:div>
    <w:div w:id="380982284">
      <w:bodyDiv w:val="1"/>
      <w:marLeft w:val="0"/>
      <w:marRight w:val="0"/>
      <w:marTop w:val="0"/>
      <w:marBottom w:val="0"/>
      <w:divBdr>
        <w:top w:val="none" w:sz="0" w:space="0" w:color="auto"/>
        <w:left w:val="none" w:sz="0" w:space="0" w:color="auto"/>
        <w:bottom w:val="none" w:sz="0" w:space="0" w:color="auto"/>
        <w:right w:val="none" w:sz="0" w:space="0" w:color="auto"/>
      </w:divBdr>
    </w:div>
    <w:div w:id="380985320">
      <w:bodyDiv w:val="1"/>
      <w:marLeft w:val="0"/>
      <w:marRight w:val="0"/>
      <w:marTop w:val="0"/>
      <w:marBottom w:val="0"/>
      <w:divBdr>
        <w:top w:val="none" w:sz="0" w:space="0" w:color="auto"/>
        <w:left w:val="none" w:sz="0" w:space="0" w:color="auto"/>
        <w:bottom w:val="none" w:sz="0" w:space="0" w:color="auto"/>
        <w:right w:val="none" w:sz="0" w:space="0" w:color="auto"/>
      </w:divBdr>
    </w:div>
    <w:div w:id="381289959">
      <w:bodyDiv w:val="1"/>
      <w:marLeft w:val="0"/>
      <w:marRight w:val="0"/>
      <w:marTop w:val="0"/>
      <w:marBottom w:val="0"/>
      <w:divBdr>
        <w:top w:val="none" w:sz="0" w:space="0" w:color="auto"/>
        <w:left w:val="none" w:sz="0" w:space="0" w:color="auto"/>
        <w:bottom w:val="none" w:sz="0" w:space="0" w:color="auto"/>
        <w:right w:val="none" w:sz="0" w:space="0" w:color="auto"/>
      </w:divBdr>
    </w:div>
    <w:div w:id="381641274">
      <w:bodyDiv w:val="1"/>
      <w:marLeft w:val="0"/>
      <w:marRight w:val="0"/>
      <w:marTop w:val="0"/>
      <w:marBottom w:val="0"/>
      <w:divBdr>
        <w:top w:val="none" w:sz="0" w:space="0" w:color="auto"/>
        <w:left w:val="none" w:sz="0" w:space="0" w:color="auto"/>
        <w:bottom w:val="none" w:sz="0" w:space="0" w:color="auto"/>
        <w:right w:val="none" w:sz="0" w:space="0" w:color="auto"/>
      </w:divBdr>
    </w:div>
    <w:div w:id="382214565">
      <w:bodyDiv w:val="1"/>
      <w:marLeft w:val="0"/>
      <w:marRight w:val="0"/>
      <w:marTop w:val="0"/>
      <w:marBottom w:val="0"/>
      <w:divBdr>
        <w:top w:val="none" w:sz="0" w:space="0" w:color="auto"/>
        <w:left w:val="none" w:sz="0" w:space="0" w:color="auto"/>
        <w:bottom w:val="none" w:sz="0" w:space="0" w:color="auto"/>
        <w:right w:val="none" w:sz="0" w:space="0" w:color="auto"/>
      </w:divBdr>
    </w:div>
    <w:div w:id="382365643">
      <w:bodyDiv w:val="1"/>
      <w:marLeft w:val="0"/>
      <w:marRight w:val="0"/>
      <w:marTop w:val="0"/>
      <w:marBottom w:val="0"/>
      <w:divBdr>
        <w:top w:val="none" w:sz="0" w:space="0" w:color="auto"/>
        <w:left w:val="none" w:sz="0" w:space="0" w:color="auto"/>
        <w:bottom w:val="none" w:sz="0" w:space="0" w:color="auto"/>
        <w:right w:val="none" w:sz="0" w:space="0" w:color="auto"/>
      </w:divBdr>
    </w:div>
    <w:div w:id="382801694">
      <w:bodyDiv w:val="1"/>
      <w:marLeft w:val="0"/>
      <w:marRight w:val="0"/>
      <w:marTop w:val="0"/>
      <w:marBottom w:val="0"/>
      <w:divBdr>
        <w:top w:val="none" w:sz="0" w:space="0" w:color="auto"/>
        <w:left w:val="none" w:sz="0" w:space="0" w:color="auto"/>
        <w:bottom w:val="none" w:sz="0" w:space="0" w:color="auto"/>
        <w:right w:val="none" w:sz="0" w:space="0" w:color="auto"/>
      </w:divBdr>
    </w:div>
    <w:div w:id="382948812">
      <w:bodyDiv w:val="1"/>
      <w:marLeft w:val="0"/>
      <w:marRight w:val="0"/>
      <w:marTop w:val="0"/>
      <w:marBottom w:val="0"/>
      <w:divBdr>
        <w:top w:val="none" w:sz="0" w:space="0" w:color="auto"/>
        <w:left w:val="none" w:sz="0" w:space="0" w:color="auto"/>
        <w:bottom w:val="none" w:sz="0" w:space="0" w:color="auto"/>
        <w:right w:val="none" w:sz="0" w:space="0" w:color="auto"/>
      </w:divBdr>
    </w:div>
    <w:div w:id="383137249">
      <w:bodyDiv w:val="1"/>
      <w:marLeft w:val="0"/>
      <w:marRight w:val="0"/>
      <w:marTop w:val="0"/>
      <w:marBottom w:val="0"/>
      <w:divBdr>
        <w:top w:val="none" w:sz="0" w:space="0" w:color="auto"/>
        <w:left w:val="none" w:sz="0" w:space="0" w:color="auto"/>
        <w:bottom w:val="none" w:sz="0" w:space="0" w:color="auto"/>
        <w:right w:val="none" w:sz="0" w:space="0" w:color="auto"/>
      </w:divBdr>
    </w:div>
    <w:div w:id="383413285">
      <w:bodyDiv w:val="1"/>
      <w:marLeft w:val="0"/>
      <w:marRight w:val="0"/>
      <w:marTop w:val="0"/>
      <w:marBottom w:val="0"/>
      <w:divBdr>
        <w:top w:val="none" w:sz="0" w:space="0" w:color="auto"/>
        <w:left w:val="none" w:sz="0" w:space="0" w:color="auto"/>
        <w:bottom w:val="none" w:sz="0" w:space="0" w:color="auto"/>
        <w:right w:val="none" w:sz="0" w:space="0" w:color="auto"/>
      </w:divBdr>
    </w:div>
    <w:div w:id="383413777">
      <w:bodyDiv w:val="1"/>
      <w:marLeft w:val="0"/>
      <w:marRight w:val="0"/>
      <w:marTop w:val="0"/>
      <w:marBottom w:val="0"/>
      <w:divBdr>
        <w:top w:val="none" w:sz="0" w:space="0" w:color="auto"/>
        <w:left w:val="none" w:sz="0" w:space="0" w:color="auto"/>
        <w:bottom w:val="none" w:sz="0" w:space="0" w:color="auto"/>
        <w:right w:val="none" w:sz="0" w:space="0" w:color="auto"/>
      </w:divBdr>
    </w:div>
    <w:div w:id="383527062">
      <w:bodyDiv w:val="1"/>
      <w:marLeft w:val="0"/>
      <w:marRight w:val="0"/>
      <w:marTop w:val="0"/>
      <w:marBottom w:val="0"/>
      <w:divBdr>
        <w:top w:val="none" w:sz="0" w:space="0" w:color="auto"/>
        <w:left w:val="none" w:sz="0" w:space="0" w:color="auto"/>
        <w:bottom w:val="none" w:sz="0" w:space="0" w:color="auto"/>
        <w:right w:val="none" w:sz="0" w:space="0" w:color="auto"/>
      </w:divBdr>
    </w:div>
    <w:div w:id="383679532">
      <w:bodyDiv w:val="1"/>
      <w:marLeft w:val="0"/>
      <w:marRight w:val="0"/>
      <w:marTop w:val="0"/>
      <w:marBottom w:val="0"/>
      <w:divBdr>
        <w:top w:val="none" w:sz="0" w:space="0" w:color="auto"/>
        <w:left w:val="none" w:sz="0" w:space="0" w:color="auto"/>
        <w:bottom w:val="none" w:sz="0" w:space="0" w:color="auto"/>
        <w:right w:val="none" w:sz="0" w:space="0" w:color="auto"/>
      </w:divBdr>
    </w:div>
    <w:div w:id="383724494">
      <w:bodyDiv w:val="1"/>
      <w:marLeft w:val="0"/>
      <w:marRight w:val="0"/>
      <w:marTop w:val="0"/>
      <w:marBottom w:val="0"/>
      <w:divBdr>
        <w:top w:val="none" w:sz="0" w:space="0" w:color="auto"/>
        <w:left w:val="none" w:sz="0" w:space="0" w:color="auto"/>
        <w:bottom w:val="none" w:sz="0" w:space="0" w:color="auto"/>
        <w:right w:val="none" w:sz="0" w:space="0" w:color="auto"/>
      </w:divBdr>
    </w:div>
    <w:div w:id="383792050">
      <w:bodyDiv w:val="1"/>
      <w:marLeft w:val="0"/>
      <w:marRight w:val="0"/>
      <w:marTop w:val="0"/>
      <w:marBottom w:val="0"/>
      <w:divBdr>
        <w:top w:val="none" w:sz="0" w:space="0" w:color="auto"/>
        <w:left w:val="none" w:sz="0" w:space="0" w:color="auto"/>
        <w:bottom w:val="none" w:sz="0" w:space="0" w:color="auto"/>
        <w:right w:val="none" w:sz="0" w:space="0" w:color="auto"/>
      </w:divBdr>
    </w:div>
    <w:div w:id="383988154">
      <w:bodyDiv w:val="1"/>
      <w:marLeft w:val="0"/>
      <w:marRight w:val="0"/>
      <w:marTop w:val="0"/>
      <w:marBottom w:val="0"/>
      <w:divBdr>
        <w:top w:val="none" w:sz="0" w:space="0" w:color="auto"/>
        <w:left w:val="none" w:sz="0" w:space="0" w:color="auto"/>
        <w:bottom w:val="none" w:sz="0" w:space="0" w:color="auto"/>
        <w:right w:val="none" w:sz="0" w:space="0" w:color="auto"/>
      </w:divBdr>
    </w:div>
    <w:div w:id="384254074">
      <w:bodyDiv w:val="1"/>
      <w:marLeft w:val="0"/>
      <w:marRight w:val="0"/>
      <w:marTop w:val="0"/>
      <w:marBottom w:val="0"/>
      <w:divBdr>
        <w:top w:val="none" w:sz="0" w:space="0" w:color="auto"/>
        <w:left w:val="none" w:sz="0" w:space="0" w:color="auto"/>
        <w:bottom w:val="none" w:sz="0" w:space="0" w:color="auto"/>
        <w:right w:val="none" w:sz="0" w:space="0" w:color="auto"/>
      </w:divBdr>
    </w:div>
    <w:div w:id="384375223">
      <w:bodyDiv w:val="1"/>
      <w:marLeft w:val="0"/>
      <w:marRight w:val="0"/>
      <w:marTop w:val="0"/>
      <w:marBottom w:val="0"/>
      <w:divBdr>
        <w:top w:val="none" w:sz="0" w:space="0" w:color="auto"/>
        <w:left w:val="none" w:sz="0" w:space="0" w:color="auto"/>
        <w:bottom w:val="none" w:sz="0" w:space="0" w:color="auto"/>
        <w:right w:val="none" w:sz="0" w:space="0" w:color="auto"/>
      </w:divBdr>
    </w:div>
    <w:div w:id="384453217">
      <w:bodyDiv w:val="1"/>
      <w:marLeft w:val="0"/>
      <w:marRight w:val="0"/>
      <w:marTop w:val="0"/>
      <w:marBottom w:val="0"/>
      <w:divBdr>
        <w:top w:val="none" w:sz="0" w:space="0" w:color="auto"/>
        <w:left w:val="none" w:sz="0" w:space="0" w:color="auto"/>
        <w:bottom w:val="none" w:sz="0" w:space="0" w:color="auto"/>
        <w:right w:val="none" w:sz="0" w:space="0" w:color="auto"/>
      </w:divBdr>
    </w:div>
    <w:div w:id="384716815">
      <w:bodyDiv w:val="1"/>
      <w:marLeft w:val="0"/>
      <w:marRight w:val="0"/>
      <w:marTop w:val="0"/>
      <w:marBottom w:val="0"/>
      <w:divBdr>
        <w:top w:val="none" w:sz="0" w:space="0" w:color="auto"/>
        <w:left w:val="none" w:sz="0" w:space="0" w:color="auto"/>
        <w:bottom w:val="none" w:sz="0" w:space="0" w:color="auto"/>
        <w:right w:val="none" w:sz="0" w:space="0" w:color="auto"/>
      </w:divBdr>
    </w:div>
    <w:div w:id="384767165">
      <w:bodyDiv w:val="1"/>
      <w:marLeft w:val="0"/>
      <w:marRight w:val="0"/>
      <w:marTop w:val="0"/>
      <w:marBottom w:val="0"/>
      <w:divBdr>
        <w:top w:val="none" w:sz="0" w:space="0" w:color="auto"/>
        <w:left w:val="none" w:sz="0" w:space="0" w:color="auto"/>
        <w:bottom w:val="none" w:sz="0" w:space="0" w:color="auto"/>
        <w:right w:val="none" w:sz="0" w:space="0" w:color="auto"/>
      </w:divBdr>
    </w:div>
    <w:div w:id="384915944">
      <w:bodyDiv w:val="1"/>
      <w:marLeft w:val="0"/>
      <w:marRight w:val="0"/>
      <w:marTop w:val="0"/>
      <w:marBottom w:val="0"/>
      <w:divBdr>
        <w:top w:val="none" w:sz="0" w:space="0" w:color="auto"/>
        <w:left w:val="none" w:sz="0" w:space="0" w:color="auto"/>
        <w:bottom w:val="none" w:sz="0" w:space="0" w:color="auto"/>
        <w:right w:val="none" w:sz="0" w:space="0" w:color="auto"/>
      </w:divBdr>
    </w:div>
    <w:div w:id="385103345">
      <w:bodyDiv w:val="1"/>
      <w:marLeft w:val="0"/>
      <w:marRight w:val="0"/>
      <w:marTop w:val="0"/>
      <w:marBottom w:val="0"/>
      <w:divBdr>
        <w:top w:val="none" w:sz="0" w:space="0" w:color="auto"/>
        <w:left w:val="none" w:sz="0" w:space="0" w:color="auto"/>
        <w:bottom w:val="none" w:sz="0" w:space="0" w:color="auto"/>
        <w:right w:val="none" w:sz="0" w:space="0" w:color="auto"/>
      </w:divBdr>
    </w:div>
    <w:div w:id="385108297">
      <w:bodyDiv w:val="1"/>
      <w:marLeft w:val="0"/>
      <w:marRight w:val="0"/>
      <w:marTop w:val="0"/>
      <w:marBottom w:val="0"/>
      <w:divBdr>
        <w:top w:val="none" w:sz="0" w:space="0" w:color="auto"/>
        <w:left w:val="none" w:sz="0" w:space="0" w:color="auto"/>
        <w:bottom w:val="none" w:sz="0" w:space="0" w:color="auto"/>
        <w:right w:val="none" w:sz="0" w:space="0" w:color="auto"/>
      </w:divBdr>
    </w:div>
    <w:div w:id="385377531">
      <w:bodyDiv w:val="1"/>
      <w:marLeft w:val="0"/>
      <w:marRight w:val="0"/>
      <w:marTop w:val="0"/>
      <w:marBottom w:val="0"/>
      <w:divBdr>
        <w:top w:val="none" w:sz="0" w:space="0" w:color="auto"/>
        <w:left w:val="none" w:sz="0" w:space="0" w:color="auto"/>
        <w:bottom w:val="none" w:sz="0" w:space="0" w:color="auto"/>
        <w:right w:val="none" w:sz="0" w:space="0" w:color="auto"/>
      </w:divBdr>
    </w:div>
    <w:div w:id="385418435">
      <w:bodyDiv w:val="1"/>
      <w:marLeft w:val="0"/>
      <w:marRight w:val="0"/>
      <w:marTop w:val="0"/>
      <w:marBottom w:val="0"/>
      <w:divBdr>
        <w:top w:val="none" w:sz="0" w:space="0" w:color="auto"/>
        <w:left w:val="none" w:sz="0" w:space="0" w:color="auto"/>
        <w:bottom w:val="none" w:sz="0" w:space="0" w:color="auto"/>
        <w:right w:val="none" w:sz="0" w:space="0" w:color="auto"/>
      </w:divBdr>
    </w:div>
    <w:div w:id="385448309">
      <w:bodyDiv w:val="1"/>
      <w:marLeft w:val="0"/>
      <w:marRight w:val="0"/>
      <w:marTop w:val="0"/>
      <w:marBottom w:val="0"/>
      <w:divBdr>
        <w:top w:val="none" w:sz="0" w:space="0" w:color="auto"/>
        <w:left w:val="none" w:sz="0" w:space="0" w:color="auto"/>
        <w:bottom w:val="none" w:sz="0" w:space="0" w:color="auto"/>
        <w:right w:val="none" w:sz="0" w:space="0" w:color="auto"/>
      </w:divBdr>
    </w:div>
    <w:div w:id="385567680">
      <w:bodyDiv w:val="1"/>
      <w:marLeft w:val="0"/>
      <w:marRight w:val="0"/>
      <w:marTop w:val="0"/>
      <w:marBottom w:val="0"/>
      <w:divBdr>
        <w:top w:val="none" w:sz="0" w:space="0" w:color="auto"/>
        <w:left w:val="none" w:sz="0" w:space="0" w:color="auto"/>
        <w:bottom w:val="none" w:sz="0" w:space="0" w:color="auto"/>
        <w:right w:val="none" w:sz="0" w:space="0" w:color="auto"/>
      </w:divBdr>
    </w:div>
    <w:div w:id="385836787">
      <w:bodyDiv w:val="1"/>
      <w:marLeft w:val="0"/>
      <w:marRight w:val="0"/>
      <w:marTop w:val="0"/>
      <w:marBottom w:val="0"/>
      <w:divBdr>
        <w:top w:val="none" w:sz="0" w:space="0" w:color="auto"/>
        <w:left w:val="none" w:sz="0" w:space="0" w:color="auto"/>
        <w:bottom w:val="none" w:sz="0" w:space="0" w:color="auto"/>
        <w:right w:val="none" w:sz="0" w:space="0" w:color="auto"/>
      </w:divBdr>
    </w:div>
    <w:div w:id="386345833">
      <w:bodyDiv w:val="1"/>
      <w:marLeft w:val="0"/>
      <w:marRight w:val="0"/>
      <w:marTop w:val="0"/>
      <w:marBottom w:val="0"/>
      <w:divBdr>
        <w:top w:val="none" w:sz="0" w:space="0" w:color="auto"/>
        <w:left w:val="none" w:sz="0" w:space="0" w:color="auto"/>
        <w:bottom w:val="none" w:sz="0" w:space="0" w:color="auto"/>
        <w:right w:val="none" w:sz="0" w:space="0" w:color="auto"/>
      </w:divBdr>
    </w:div>
    <w:div w:id="386538642">
      <w:bodyDiv w:val="1"/>
      <w:marLeft w:val="0"/>
      <w:marRight w:val="0"/>
      <w:marTop w:val="0"/>
      <w:marBottom w:val="0"/>
      <w:divBdr>
        <w:top w:val="none" w:sz="0" w:space="0" w:color="auto"/>
        <w:left w:val="none" w:sz="0" w:space="0" w:color="auto"/>
        <w:bottom w:val="none" w:sz="0" w:space="0" w:color="auto"/>
        <w:right w:val="none" w:sz="0" w:space="0" w:color="auto"/>
      </w:divBdr>
    </w:div>
    <w:div w:id="386800511">
      <w:bodyDiv w:val="1"/>
      <w:marLeft w:val="0"/>
      <w:marRight w:val="0"/>
      <w:marTop w:val="0"/>
      <w:marBottom w:val="0"/>
      <w:divBdr>
        <w:top w:val="none" w:sz="0" w:space="0" w:color="auto"/>
        <w:left w:val="none" w:sz="0" w:space="0" w:color="auto"/>
        <w:bottom w:val="none" w:sz="0" w:space="0" w:color="auto"/>
        <w:right w:val="none" w:sz="0" w:space="0" w:color="auto"/>
      </w:divBdr>
    </w:div>
    <w:div w:id="386950890">
      <w:bodyDiv w:val="1"/>
      <w:marLeft w:val="0"/>
      <w:marRight w:val="0"/>
      <w:marTop w:val="0"/>
      <w:marBottom w:val="0"/>
      <w:divBdr>
        <w:top w:val="none" w:sz="0" w:space="0" w:color="auto"/>
        <w:left w:val="none" w:sz="0" w:space="0" w:color="auto"/>
        <w:bottom w:val="none" w:sz="0" w:space="0" w:color="auto"/>
        <w:right w:val="none" w:sz="0" w:space="0" w:color="auto"/>
      </w:divBdr>
    </w:div>
    <w:div w:id="387188663">
      <w:bodyDiv w:val="1"/>
      <w:marLeft w:val="0"/>
      <w:marRight w:val="0"/>
      <w:marTop w:val="0"/>
      <w:marBottom w:val="0"/>
      <w:divBdr>
        <w:top w:val="none" w:sz="0" w:space="0" w:color="auto"/>
        <w:left w:val="none" w:sz="0" w:space="0" w:color="auto"/>
        <w:bottom w:val="none" w:sz="0" w:space="0" w:color="auto"/>
        <w:right w:val="none" w:sz="0" w:space="0" w:color="auto"/>
      </w:divBdr>
    </w:div>
    <w:div w:id="387189685">
      <w:bodyDiv w:val="1"/>
      <w:marLeft w:val="0"/>
      <w:marRight w:val="0"/>
      <w:marTop w:val="0"/>
      <w:marBottom w:val="0"/>
      <w:divBdr>
        <w:top w:val="none" w:sz="0" w:space="0" w:color="auto"/>
        <w:left w:val="none" w:sz="0" w:space="0" w:color="auto"/>
        <w:bottom w:val="none" w:sz="0" w:space="0" w:color="auto"/>
        <w:right w:val="none" w:sz="0" w:space="0" w:color="auto"/>
      </w:divBdr>
    </w:div>
    <w:div w:id="387194481">
      <w:bodyDiv w:val="1"/>
      <w:marLeft w:val="0"/>
      <w:marRight w:val="0"/>
      <w:marTop w:val="0"/>
      <w:marBottom w:val="0"/>
      <w:divBdr>
        <w:top w:val="none" w:sz="0" w:space="0" w:color="auto"/>
        <w:left w:val="none" w:sz="0" w:space="0" w:color="auto"/>
        <w:bottom w:val="none" w:sz="0" w:space="0" w:color="auto"/>
        <w:right w:val="none" w:sz="0" w:space="0" w:color="auto"/>
      </w:divBdr>
    </w:div>
    <w:div w:id="387804478">
      <w:bodyDiv w:val="1"/>
      <w:marLeft w:val="0"/>
      <w:marRight w:val="0"/>
      <w:marTop w:val="0"/>
      <w:marBottom w:val="0"/>
      <w:divBdr>
        <w:top w:val="none" w:sz="0" w:space="0" w:color="auto"/>
        <w:left w:val="none" w:sz="0" w:space="0" w:color="auto"/>
        <w:bottom w:val="none" w:sz="0" w:space="0" w:color="auto"/>
        <w:right w:val="none" w:sz="0" w:space="0" w:color="auto"/>
      </w:divBdr>
    </w:div>
    <w:div w:id="387992211">
      <w:bodyDiv w:val="1"/>
      <w:marLeft w:val="0"/>
      <w:marRight w:val="0"/>
      <w:marTop w:val="0"/>
      <w:marBottom w:val="0"/>
      <w:divBdr>
        <w:top w:val="none" w:sz="0" w:space="0" w:color="auto"/>
        <w:left w:val="none" w:sz="0" w:space="0" w:color="auto"/>
        <w:bottom w:val="none" w:sz="0" w:space="0" w:color="auto"/>
        <w:right w:val="none" w:sz="0" w:space="0" w:color="auto"/>
      </w:divBdr>
    </w:div>
    <w:div w:id="388191567">
      <w:bodyDiv w:val="1"/>
      <w:marLeft w:val="0"/>
      <w:marRight w:val="0"/>
      <w:marTop w:val="0"/>
      <w:marBottom w:val="0"/>
      <w:divBdr>
        <w:top w:val="none" w:sz="0" w:space="0" w:color="auto"/>
        <w:left w:val="none" w:sz="0" w:space="0" w:color="auto"/>
        <w:bottom w:val="none" w:sz="0" w:space="0" w:color="auto"/>
        <w:right w:val="none" w:sz="0" w:space="0" w:color="auto"/>
      </w:divBdr>
    </w:div>
    <w:div w:id="388386648">
      <w:bodyDiv w:val="1"/>
      <w:marLeft w:val="0"/>
      <w:marRight w:val="0"/>
      <w:marTop w:val="0"/>
      <w:marBottom w:val="0"/>
      <w:divBdr>
        <w:top w:val="none" w:sz="0" w:space="0" w:color="auto"/>
        <w:left w:val="none" w:sz="0" w:space="0" w:color="auto"/>
        <w:bottom w:val="none" w:sz="0" w:space="0" w:color="auto"/>
        <w:right w:val="none" w:sz="0" w:space="0" w:color="auto"/>
      </w:divBdr>
    </w:div>
    <w:div w:id="388461434">
      <w:bodyDiv w:val="1"/>
      <w:marLeft w:val="0"/>
      <w:marRight w:val="0"/>
      <w:marTop w:val="0"/>
      <w:marBottom w:val="0"/>
      <w:divBdr>
        <w:top w:val="none" w:sz="0" w:space="0" w:color="auto"/>
        <w:left w:val="none" w:sz="0" w:space="0" w:color="auto"/>
        <w:bottom w:val="none" w:sz="0" w:space="0" w:color="auto"/>
        <w:right w:val="none" w:sz="0" w:space="0" w:color="auto"/>
      </w:divBdr>
    </w:div>
    <w:div w:id="389155127">
      <w:bodyDiv w:val="1"/>
      <w:marLeft w:val="0"/>
      <w:marRight w:val="0"/>
      <w:marTop w:val="0"/>
      <w:marBottom w:val="0"/>
      <w:divBdr>
        <w:top w:val="none" w:sz="0" w:space="0" w:color="auto"/>
        <w:left w:val="none" w:sz="0" w:space="0" w:color="auto"/>
        <w:bottom w:val="none" w:sz="0" w:space="0" w:color="auto"/>
        <w:right w:val="none" w:sz="0" w:space="0" w:color="auto"/>
      </w:divBdr>
    </w:div>
    <w:div w:id="389227621">
      <w:bodyDiv w:val="1"/>
      <w:marLeft w:val="0"/>
      <w:marRight w:val="0"/>
      <w:marTop w:val="0"/>
      <w:marBottom w:val="0"/>
      <w:divBdr>
        <w:top w:val="none" w:sz="0" w:space="0" w:color="auto"/>
        <w:left w:val="none" w:sz="0" w:space="0" w:color="auto"/>
        <w:bottom w:val="none" w:sz="0" w:space="0" w:color="auto"/>
        <w:right w:val="none" w:sz="0" w:space="0" w:color="auto"/>
      </w:divBdr>
    </w:div>
    <w:div w:id="389302653">
      <w:bodyDiv w:val="1"/>
      <w:marLeft w:val="0"/>
      <w:marRight w:val="0"/>
      <w:marTop w:val="0"/>
      <w:marBottom w:val="0"/>
      <w:divBdr>
        <w:top w:val="none" w:sz="0" w:space="0" w:color="auto"/>
        <w:left w:val="none" w:sz="0" w:space="0" w:color="auto"/>
        <w:bottom w:val="none" w:sz="0" w:space="0" w:color="auto"/>
        <w:right w:val="none" w:sz="0" w:space="0" w:color="auto"/>
      </w:divBdr>
    </w:div>
    <w:div w:id="389423960">
      <w:bodyDiv w:val="1"/>
      <w:marLeft w:val="0"/>
      <w:marRight w:val="0"/>
      <w:marTop w:val="0"/>
      <w:marBottom w:val="0"/>
      <w:divBdr>
        <w:top w:val="none" w:sz="0" w:space="0" w:color="auto"/>
        <w:left w:val="none" w:sz="0" w:space="0" w:color="auto"/>
        <w:bottom w:val="none" w:sz="0" w:space="0" w:color="auto"/>
        <w:right w:val="none" w:sz="0" w:space="0" w:color="auto"/>
      </w:divBdr>
    </w:div>
    <w:div w:id="389502543">
      <w:bodyDiv w:val="1"/>
      <w:marLeft w:val="0"/>
      <w:marRight w:val="0"/>
      <w:marTop w:val="0"/>
      <w:marBottom w:val="0"/>
      <w:divBdr>
        <w:top w:val="none" w:sz="0" w:space="0" w:color="auto"/>
        <w:left w:val="none" w:sz="0" w:space="0" w:color="auto"/>
        <w:bottom w:val="none" w:sz="0" w:space="0" w:color="auto"/>
        <w:right w:val="none" w:sz="0" w:space="0" w:color="auto"/>
      </w:divBdr>
    </w:div>
    <w:div w:id="389573632">
      <w:bodyDiv w:val="1"/>
      <w:marLeft w:val="0"/>
      <w:marRight w:val="0"/>
      <w:marTop w:val="0"/>
      <w:marBottom w:val="0"/>
      <w:divBdr>
        <w:top w:val="none" w:sz="0" w:space="0" w:color="auto"/>
        <w:left w:val="none" w:sz="0" w:space="0" w:color="auto"/>
        <w:bottom w:val="none" w:sz="0" w:space="0" w:color="auto"/>
        <w:right w:val="none" w:sz="0" w:space="0" w:color="auto"/>
      </w:divBdr>
    </w:div>
    <w:div w:id="389697083">
      <w:bodyDiv w:val="1"/>
      <w:marLeft w:val="0"/>
      <w:marRight w:val="0"/>
      <w:marTop w:val="0"/>
      <w:marBottom w:val="0"/>
      <w:divBdr>
        <w:top w:val="none" w:sz="0" w:space="0" w:color="auto"/>
        <w:left w:val="none" w:sz="0" w:space="0" w:color="auto"/>
        <w:bottom w:val="none" w:sz="0" w:space="0" w:color="auto"/>
        <w:right w:val="none" w:sz="0" w:space="0" w:color="auto"/>
      </w:divBdr>
    </w:div>
    <w:div w:id="389814871">
      <w:bodyDiv w:val="1"/>
      <w:marLeft w:val="0"/>
      <w:marRight w:val="0"/>
      <w:marTop w:val="0"/>
      <w:marBottom w:val="0"/>
      <w:divBdr>
        <w:top w:val="none" w:sz="0" w:space="0" w:color="auto"/>
        <w:left w:val="none" w:sz="0" w:space="0" w:color="auto"/>
        <w:bottom w:val="none" w:sz="0" w:space="0" w:color="auto"/>
        <w:right w:val="none" w:sz="0" w:space="0" w:color="auto"/>
      </w:divBdr>
    </w:div>
    <w:div w:id="389962280">
      <w:bodyDiv w:val="1"/>
      <w:marLeft w:val="0"/>
      <w:marRight w:val="0"/>
      <w:marTop w:val="0"/>
      <w:marBottom w:val="0"/>
      <w:divBdr>
        <w:top w:val="none" w:sz="0" w:space="0" w:color="auto"/>
        <w:left w:val="none" w:sz="0" w:space="0" w:color="auto"/>
        <w:bottom w:val="none" w:sz="0" w:space="0" w:color="auto"/>
        <w:right w:val="none" w:sz="0" w:space="0" w:color="auto"/>
      </w:divBdr>
    </w:div>
    <w:div w:id="390007655">
      <w:bodyDiv w:val="1"/>
      <w:marLeft w:val="0"/>
      <w:marRight w:val="0"/>
      <w:marTop w:val="0"/>
      <w:marBottom w:val="0"/>
      <w:divBdr>
        <w:top w:val="none" w:sz="0" w:space="0" w:color="auto"/>
        <w:left w:val="none" w:sz="0" w:space="0" w:color="auto"/>
        <w:bottom w:val="none" w:sz="0" w:space="0" w:color="auto"/>
        <w:right w:val="none" w:sz="0" w:space="0" w:color="auto"/>
      </w:divBdr>
    </w:div>
    <w:div w:id="390426491">
      <w:bodyDiv w:val="1"/>
      <w:marLeft w:val="0"/>
      <w:marRight w:val="0"/>
      <w:marTop w:val="0"/>
      <w:marBottom w:val="0"/>
      <w:divBdr>
        <w:top w:val="none" w:sz="0" w:space="0" w:color="auto"/>
        <w:left w:val="none" w:sz="0" w:space="0" w:color="auto"/>
        <w:bottom w:val="none" w:sz="0" w:space="0" w:color="auto"/>
        <w:right w:val="none" w:sz="0" w:space="0" w:color="auto"/>
      </w:divBdr>
    </w:div>
    <w:div w:id="390732158">
      <w:bodyDiv w:val="1"/>
      <w:marLeft w:val="0"/>
      <w:marRight w:val="0"/>
      <w:marTop w:val="0"/>
      <w:marBottom w:val="0"/>
      <w:divBdr>
        <w:top w:val="none" w:sz="0" w:space="0" w:color="auto"/>
        <w:left w:val="none" w:sz="0" w:space="0" w:color="auto"/>
        <w:bottom w:val="none" w:sz="0" w:space="0" w:color="auto"/>
        <w:right w:val="none" w:sz="0" w:space="0" w:color="auto"/>
      </w:divBdr>
    </w:div>
    <w:div w:id="391077748">
      <w:bodyDiv w:val="1"/>
      <w:marLeft w:val="0"/>
      <w:marRight w:val="0"/>
      <w:marTop w:val="0"/>
      <w:marBottom w:val="0"/>
      <w:divBdr>
        <w:top w:val="none" w:sz="0" w:space="0" w:color="auto"/>
        <w:left w:val="none" w:sz="0" w:space="0" w:color="auto"/>
        <w:bottom w:val="none" w:sz="0" w:space="0" w:color="auto"/>
        <w:right w:val="none" w:sz="0" w:space="0" w:color="auto"/>
      </w:divBdr>
    </w:div>
    <w:div w:id="391542969">
      <w:bodyDiv w:val="1"/>
      <w:marLeft w:val="0"/>
      <w:marRight w:val="0"/>
      <w:marTop w:val="0"/>
      <w:marBottom w:val="0"/>
      <w:divBdr>
        <w:top w:val="none" w:sz="0" w:space="0" w:color="auto"/>
        <w:left w:val="none" w:sz="0" w:space="0" w:color="auto"/>
        <w:bottom w:val="none" w:sz="0" w:space="0" w:color="auto"/>
        <w:right w:val="none" w:sz="0" w:space="0" w:color="auto"/>
      </w:divBdr>
    </w:div>
    <w:div w:id="392192662">
      <w:bodyDiv w:val="1"/>
      <w:marLeft w:val="0"/>
      <w:marRight w:val="0"/>
      <w:marTop w:val="0"/>
      <w:marBottom w:val="0"/>
      <w:divBdr>
        <w:top w:val="none" w:sz="0" w:space="0" w:color="auto"/>
        <w:left w:val="none" w:sz="0" w:space="0" w:color="auto"/>
        <w:bottom w:val="none" w:sz="0" w:space="0" w:color="auto"/>
        <w:right w:val="none" w:sz="0" w:space="0" w:color="auto"/>
      </w:divBdr>
    </w:div>
    <w:div w:id="392313323">
      <w:bodyDiv w:val="1"/>
      <w:marLeft w:val="0"/>
      <w:marRight w:val="0"/>
      <w:marTop w:val="0"/>
      <w:marBottom w:val="0"/>
      <w:divBdr>
        <w:top w:val="none" w:sz="0" w:space="0" w:color="auto"/>
        <w:left w:val="none" w:sz="0" w:space="0" w:color="auto"/>
        <w:bottom w:val="none" w:sz="0" w:space="0" w:color="auto"/>
        <w:right w:val="none" w:sz="0" w:space="0" w:color="auto"/>
      </w:divBdr>
    </w:div>
    <w:div w:id="392316664">
      <w:bodyDiv w:val="1"/>
      <w:marLeft w:val="0"/>
      <w:marRight w:val="0"/>
      <w:marTop w:val="0"/>
      <w:marBottom w:val="0"/>
      <w:divBdr>
        <w:top w:val="none" w:sz="0" w:space="0" w:color="auto"/>
        <w:left w:val="none" w:sz="0" w:space="0" w:color="auto"/>
        <w:bottom w:val="none" w:sz="0" w:space="0" w:color="auto"/>
        <w:right w:val="none" w:sz="0" w:space="0" w:color="auto"/>
      </w:divBdr>
    </w:div>
    <w:div w:id="392704795">
      <w:bodyDiv w:val="1"/>
      <w:marLeft w:val="0"/>
      <w:marRight w:val="0"/>
      <w:marTop w:val="0"/>
      <w:marBottom w:val="0"/>
      <w:divBdr>
        <w:top w:val="none" w:sz="0" w:space="0" w:color="auto"/>
        <w:left w:val="none" w:sz="0" w:space="0" w:color="auto"/>
        <w:bottom w:val="none" w:sz="0" w:space="0" w:color="auto"/>
        <w:right w:val="none" w:sz="0" w:space="0" w:color="auto"/>
      </w:divBdr>
    </w:div>
    <w:div w:id="392778012">
      <w:bodyDiv w:val="1"/>
      <w:marLeft w:val="0"/>
      <w:marRight w:val="0"/>
      <w:marTop w:val="0"/>
      <w:marBottom w:val="0"/>
      <w:divBdr>
        <w:top w:val="none" w:sz="0" w:space="0" w:color="auto"/>
        <w:left w:val="none" w:sz="0" w:space="0" w:color="auto"/>
        <w:bottom w:val="none" w:sz="0" w:space="0" w:color="auto"/>
        <w:right w:val="none" w:sz="0" w:space="0" w:color="auto"/>
      </w:divBdr>
    </w:div>
    <w:div w:id="392849393">
      <w:bodyDiv w:val="1"/>
      <w:marLeft w:val="0"/>
      <w:marRight w:val="0"/>
      <w:marTop w:val="0"/>
      <w:marBottom w:val="0"/>
      <w:divBdr>
        <w:top w:val="none" w:sz="0" w:space="0" w:color="auto"/>
        <w:left w:val="none" w:sz="0" w:space="0" w:color="auto"/>
        <w:bottom w:val="none" w:sz="0" w:space="0" w:color="auto"/>
        <w:right w:val="none" w:sz="0" w:space="0" w:color="auto"/>
      </w:divBdr>
    </w:div>
    <w:div w:id="392849579">
      <w:bodyDiv w:val="1"/>
      <w:marLeft w:val="0"/>
      <w:marRight w:val="0"/>
      <w:marTop w:val="0"/>
      <w:marBottom w:val="0"/>
      <w:divBdr>
        <w:top w:val="none" w:sz="0" w:space="0" w:color="auto"/>
        <w:left w:val="none" w:sz="0" w:space="0" w:color="auto"/>
        <w:bottom w:val="none" w:sz="0" w:space="0" w:color="auto"/>
        <w:right w:val="none" w:sz="0" w:space="0" w:color="auto"/>
      </w:divBdr>
    </w:div>
    <w:div w:id="392851302">
      <w:bodyDiv w:val="1"/>
      <w:marLeft w:val="0"/>
      <w:marRight w:val="0"/>
      <w:marTop w:val="0"/>
      <w:marBottom w:val="0"/>
      <w:divBdr>
        <w:top w:val="none" w:sz="0" w:space="0" w:color="auto"/>
        <w:left w:val="none" w:sz="0" w:space="0" w:color="auto"/>
        <w:bottom w:val="none" w:sz="0" w:space="0" w:color="auto"/>
        <w:right w:val="none" w:sz="0" w:space="0" w:color="auto"/>
      </w:divBdr>
    </w:div>
    <w:div w:id="392853909">
      <w:bodyDiv w:val="1"/>
      <w:marLeft w:val="0"/>
      <w:marRight w:val="0"/>
      <w:marTop w:val="0"/>
      <w:marBottom w:val="0"/>
      <w:divBdr>
        <w:top w:val="none" w:sz="0" w:space="0" w:color="auto"/>
        <w:left w:val="none" w:sz="0" w:space="0" w:color="auto"/>
        <w:bottom w:val="none" w:sz="0" w:space="0" w:color="auto"/>
        <w:right w:val="none" w:sz="0" w:space="0" w:color="auto"/>
      </w:divBdr>
    </w:div>
    <w:div w:id="393088221">
      <w:bodyDiv w:val="1"/>
      <w:marLeft w:val="0"/>
      <w:marRight w:val="0"/>
      <w:marTop w:val="0"/>
      <w:marBottom w:val="0"/>
      <w:divBdr>
        <w:top w:val="none" w:sz="0" w:space="0" w:color="auto"/>
        <w:left w:val="none" w:sz="0" w:space="0" w:color="auto"/>
        <w:bottom w:val="none" w:sz="0" w:space="0" w:color="auto"/>
        <w:right w:val="none" w:sz="0" w:space="0" w:color="auto"/>
      </w:divBdr>
    </w:div>
    <w:div w:id="393696859">
      <w:bodyDiv w:val="1"/>
      <w:marLeft w:val="0"/>
      <w:marRight w:val="0"/>
      <w:marTop w:val="0"/>
      <w:marBottom w:val="0"/>
      <w:divBdr>
        <w:top w:val="none" w:sz="0" w:space="0" w:color="auto"/>
        <w:left w:val="none" w:sz="0" w:space="0" w:color="auto"/>
        <w:bottom w:val="none" w:sz="0" w:space="0" w:color="auto"/>
        <w:right w:val="none" w:sz="0" w:space="0" w:color="auto"/>
      </w:divBdr>
    </w:div>
    <w:div w:id="393743746">
      <w:bodyDiv w:val="1"/>
      <w:marLeft w:val="0"/>
      <w:marRight w:val="0"/>
      <w:marTop w:val="0"/>
      <w:marBottom w:val="0"/>
      <w:divBdr>
        <w:top w:val="none" w:sz="0" w:space="0" w:color="auto"/>
        <w:left w:val="none" w:sz="0" w:space="0" w:color="auto"/>
        <w:bottom w:val="none" w:sz="0" w:space="0" w:color="auto"/>
        <w:right w:val="none" w:sz="0" w:space="0" w:color="auto"/>
      </w:divBdr>
    </w:div>
    <w:div w:id="394088389">
      <w:bodyDiv w:val="1"/>
      <w:marLeft w:val="0"/>
      <w:marRight w:val="0"/>
      <w:marTop w:val="0"/>
      <w:marBottom w:val="0"/>
      <w:divBdr>
        <w:top w:val="none" w:sz="0" w:space="0" w:color="auto"/>
        <w:left w:val="none" w:sz="0" w:space="0" w:color="auto"/>
        <w:bottom w:val="none" w:sz="0" w:space="0" w:color="auto"/>
        <w:right w:val="none" w:sz="0" w:space="0" w:color="auto"/>
      </w:divBdr>
    </w:div>
    <w:div w:id="394088886">
      <w:bodyDiv w:val="1"/>
      <w:marLeft w:val="0"/>
      <w:marRight w:val="0"/>
      <w:marTop w:val="0"/>
      <w:marBottom w:val="0"/>
      <w:divBdr>
        <w:top w:val="none" w:sz="0" w:space="0" w:color="auto"/>
        <w:left w:val="none" w:sz="0" w:space="0" w:color="auto"/>
        <w:bottom w:val="none" w:sz="0" w:space="0" w:color="auto"/>
        <w:right w:val="none" w:sz="0" w:space="0" w:color="auto"/>
      </w:divBdr>
    </w:div>
    <w:div w:id="394092141">
      <w:bodyDiv w:val="1"/>
      <w:marLeft w:val="0"/>
      <w:marRight w:val="0"/>
      <w:marTop w:val="0"/>
      <w:marBottom w:val="0"/>
      <w:divBdr>
        <w:top w:val="none" w:sz="0" w:space="0" w:color="auto"/>
        <w:left w:val="none" w:sz="0" w:space="0" w:color="auto"/>
        <w:bottom w:val="none" w:sz="0" w:space="0" w:color="auto"/>
        <w:right w:val="none" w:sz="0" w:space="0" w:color="auto"/>
      </w:divBdr>
    </w:div>
    <w:div w:id="394202802">
      <w:bodyDiv w:val="1"/>
      <w:marLeft w:val="0"/>
      <w:marRight w:val="0"/>
      <w:marTop w:val="0"/>
      <w:marBottom w:val="0"/>
      <w:divBdr>
        <w:top w:val="none" w:sz="0" w:space="0" w:color="auto"/>
        <w:left w:val="none" w:sz="0" w:space="0" w:color="auto"/>
        <w:bottom w:val="none" w:sz="0" w:space="0" w:color="auto"/>
        <w:right w:val="none" w:sz="0" w:space="0" w:color="auto"/>
      </w:divBdr>
    </w:div>
    <w:div w:id="394278695">
      <w:bodyDiv w:val="1"/>
      <w:marLeft w:val="0"/>
      <w:marRight w:val="0"/>
      <w:marTop w:val="0"/>
      <w:marBottom w:val="0"/>
      <w:divBdr>
        <w:top w:val="none" w:sz="0" w:space="0" w:color="auto"/>
        <w:left w:val="none" w:sz="0" w:space="0" w:color="auto"/>
        <w:bottom w:val="none" w:sz="0" w:space="0" w:color="auto"/>
        <w:right w:val="none" w:sz="0" w:space="0" w:color="auto"/>
      </w:divBdr>
    </w:div>
    <w:div w:id="394669471">
      <w:bodyDiv w:val="1"/>
      <w:marLeft w:val="0"/>
      <w:marRight w:val="0"/>
      <w:marTop w:val="0"/>
      <w:marBottom w:val="0"/>
      <w:divBdr>
        <w:top w:val="none" w:sz="0" w:space="0" w:color="auto"/>
        <w:left w:val="none" w:sz="0" w:space="0" w:color="auto"/>
        <w:bottom w:val="none" w:sz="0" w:space="0" w:color="auto"/>
        <w:right w:val="none" w:sz="0" w:space="0" w:color="auto"/>
      </w:divBdr>
    </w:div>
    <w:div w:id="394933879">
      <w:bodyDiv w:val="1"/>
      <w:marLeft w:val="0"/>
      <w:marRight w:val="0"/>
      <w:marTop w:val="0"/>
      <w:marBottom w:val="0"/>
      <w:divBdr>
        <w:top w:val="none" w:sz="0" w:space="0" w:color="auto"/>
        <w:left w:val="none" w:sz="0" w:space="0" w:color="auto"/>
        <w:bottom w:val="none" w:sz="0" w:space="0" w:color="auto"/>
        <w:right w:val="none" w:sz="0" w:space="0" w:color="auto"/>
      </w:divBdr>
    </w:div>
    <w:div w:id="395008577">
      <w:bodyDiv w:val="1"/>
      <w:marLeft w:val="0"/>
      <w:marRight w:val="0"/>
      <w:marTop w:val="0"/>
      <w:marBottom w:val="0"/>
      <w:divBdr>
        <w:top w:val="none" w:sz="0" w:space="0" w:color="auto"/>
        <w:left w:val="none" w:sz="0" w:space="0" w:color="auto"/>
        <w:bottom w:val="none" w:sz="0" w:space="0" w:color="auto"/>
        <w:right w:val="none" w:sz="0" w:space="0" w:color="auto"/>
      </w:divBdr>
    </w:div>
    <w:div w:id="395592333">
      <w:bodyDiv w:val="1"/>
      <w:marLeft w:val="0"/>
      <w:marRight w:val="0"/>
      <w:marTop w:val="0"/>
      <w:marBottom w:val="0"/>
      <w:divBdr>
        <w:top w:val="none" w:sz="0" w:space="0" w:color="auto"/>
        <w:left w:val="none" w:sz="0" w:space="0" w:color="auto"/>
        <w:bottom w:val="none" w:sz="0" w:space="0" w:color="auto"/>
        <w:right w:val="none" w:sz="0" w:space="0" w:color="auto"/>
      </w:divBdr>
    </w:div>
    <w:div w:id="395592498">
      <w:bodyDiv w:val="1"/>
      <w:marLeft w:val="0"/>
      <w:marRight w:val="0"/>
      <w:marTop w:val="0"/>
      <w:marBottom w:val="0"/>
      <w:divBdr>
        <w:top w:val="none" w:sz="0" w:space="0" w:color="auto"/>
        <w:left w:val="none" w:sz="0" w:space="0" w:color="auto"/>
        <w:bottom w:val="none" w:sz="0" w:space="0" w:color="auto"/>
        <w:right w:val="none" w:sz="0" w:space="0" w:color="auto"/>
      </w:divBdr>
    </w:div>
    <w:div w:id="395665838">
      <w:bodyDiv w:val="1"/>
      <w:marLeft w:val="0"/>
      <w:marRight w:val="0"/>
      <w:marTop w:val="0"/>
      <w:marBottom w:val="0"/>
      <w:divBdr>
        <w:top w:val="none" w:sz="0" w:space="0" w:color="auto"/>
        <w:left w:val="none" w:sz="0" w:space="0" w:color="auto"/>
        <w:bottom w:val="none" w:sz="0" w:space="0" w:color="auto"/>
        <w:right w:val="none" w:sz="0" w:space="0" w:color="auto"/>
      </w:divBdr>
    </w:div>
    <w:div w:id="395710427">
      <w:bodyDiv w:val="1"/>
      <w:marLeft w:val="0"/>
      <w:marRight w:val="0"/>
      <w:marTop w:val="0"/>
      <w:marBottom w:val="0"/>
      <w:divBdr>
        <w:top w:val="none" w:sz="0" w:space="0" w:color="auto"/>
        <w:left w:val="none" w:sz="0" w:space="0" w:color="auto"/>
        <w:bottom w:val="none" w:sz="0" w:space="0" w:color="auto"/>
        <w:right w:val="none" w:sz="0" w:space="0" w:color="auto"/>
      </w:divBdr>
    </w:div>
    <w:div w:id="396057085">
      <w:bodyDiv w:val="1"/>
      <w:marLeft w:val="0"/>
      <w:marRight w:val="0"/>
      <w:marTop w:val="0"/>
      <w:marBottom w:val="0"/>
      <w:divBdr>
        <w:top w:val="none" w:sz="0" w:space="0" w:color="auto"/>
        <w:left w:val="none" w:sz="0" w:space="0" w:color="auto"/>
        <w:bottom w:val="none" w:sz="0" w:space="0" w:color="auto"/>
        <w:right w:val="none" w:sz="0" w:space="0" w:color="auto"/>
      </w:divBdr>
    </w:div>
    <w:div w:id="396057931">
      <w:bodyDiv w:val="1"/>
      <w:marLeft w:val="0"/>
      <w:marRight w:val="0"/>
      <w:marTop w:val="0"/>
      <w:marBottom w:val="0"/>
      <w:divBdr>
        <w:top w:val="none" w:sz="0" w:space="0" w:color="auto"/>
        <w:left w:val="none" w:sz="0" w:space="0" w:color="auto"/>
        <w:bottom w:val="none" w:sz="0" w:space="0" w:color="auto"/>
        <w:right w:val="none" w:sz="0" w:space="0" w:color="auto"/>
      </w:divBdr>
    </w:div>
    <w:div w:id="396319245">
      <w:bodyDiv w:val="1"/>
      <w:marLeft w:val="0"/>
      <w:marRight w:val="0"/>
      <w:marTop w:val="0"/>
      <w:marBottom w:val="0"/>
      <w:divBdr>
        <w:top w:val="none" w:sz="0" w:space="0" w:color="auto"/>
        <w:left w:val="none" w:sz="0" w:space="0" w:color="auto"/>
        <w:bottom w:val="none" w:sz="0" w:space="0" w:color="auto"/>
        <w:right w:val="none" w:sz="0" w:space="0" w:color="auto"/>
      </w:divBdr>
    </w:div>
    <w:div w:id="396783293">
      <w:bodyDiv w:val="1"/>
      <w:marLeft w:val="0"/>
      <w:marRight w:val="0"/>
      <w:marTop w:val="0"/>
      <w:marBottom w:val="0"/>
      <w:divBdr>
        <w:top w:val="none" w:sz="0" w:space="0" w:color="auto"/>
        <w:left w:val="none" w:sz="0" w:space="0" w:color="auto"/>
        <w:bottom w:val="none" w:sz="0" w:space="0" w:color="auto"/>
        <w:right w:val="none" w:sz="0" w:space="0" w:color="auto"/>
      </w:divBdr>
    </w:div>
    <w:div w:id="396822497">
      <w:bodyDiv w:val="1"/>
      <w:marLeft w:val="0"/>
      <w:marRight w:val="0"/>
      <w:marTop w:val="0"/>
      <w:marBottom w:val="0"/>
      <w:divBdr>
        <w:top w:val="none" w:sz="0" w:space="0" w:color="auto"/>
        <w:left w:val="none" w:sz="0" w:space="0" w:color="auto"/>
        <w:bottom w:val="none" w:sz="0" w:space="0" w:color="auto"/>
        <w:right w:val="none" w:sz="0" w:space="0" w:color="auto"/>
      </w:divBdr>
    </w:div>
    <w:div w:id="396825157">
      <w:bodyDiv w:val="1"/>
      <w:marLeft w:val="0"/>
      <w:marRight w:val="0"/>
      <w:marTop w:val="0"/>
      <w:marBottom w:val="0"/>
      <w:divBdr>
        <w:top w:val="none" w:sz="0" w:space="0" w:color="auto"/>
        <w:left w:val="none" w:sz="0" w:space="0" w:color="auto"/>
        <w:bottom w:val="none" w:sz="0" w:space="0" w:color="auto"/>
        <w:right w:val="none" w:sz="0" w:space="0" w:color="auto"/>
      </w:divBdr>
    </w:div>
    <w:div w:id="396906568">
      <w:bodyDiv w:val="1"/>
      <w:marLeft w:val="0"/>
      <w:marRight w:val="0"/>
      <w:marTop w:val="0"/>
      <w:marBottom w:val="0"/>
      <w:divBdr>
        <w:top w:val="none" w:sz="0" w:space="0" w:color="auto"/>
        <w:left w:val="none" w:sz="0" w:space="0" w:color="auto"/>
        <w:bottom w:val="none" w:sz="0" w:space="0" w:color="auto"/>
        <w:right w:val="none" w:sz="0" w:space="0" w:color="auto"/>
      </w:divBdr>
    </w:div>
    <w:div w:id="397557964">
      <w:bodyDiv w:val="1"/>
      <w:marLeft w:val="0"/>
      <w:marRight w:val="0"/>
      <w:marTop w:val="0"/>
      <w:marBottom w:val="0"/>
      <w:divBdr>
        <w:top w:val="none" w:sz="0" w:space="0" w:color="auto"/>
        <w:left w:val="none" w:sz="0" w:space="0" w:color="auto"/>
        <w:bottom w:val="none" w:sz="0" w:space="0" w:color="auto"/>
        <w:right w:val="none" w:sz="0" w:space="0" w:color="auto"/>
      </w:divBdr>
    </w:div>
    <w:div w:id="398097425">
      <w:bodyDiv w:val="1"/>
      <w:marLeft w:val="0"/>
      <w:marRight w:val="0"/>
      <w:marTop w:val="0"/>
      <w:marBottom w:val="0"/>
      <w:divBdr>
        <w:top w:val="none" w:sz="0" w:space="0" w:color="auto"/>
        <w:left w:val="none" w:sz="0" w:space="0" w:color="auto"/>
        <w:bottom w:val="none" w:sz="0" w:space="0" w:color="auto"/>
        <w:right w:val="none" w:sz="0" w:space="0" w:color="auto"/>
      </w:divBdr>
    </w:div>
    <w:div w:id="398330213">
      <w:bodyDiv w:val="1"/>
      <w:marLeft w:val="0"/>
      <w:marRight w:val="0"/>
      <w:marTop w:val="0"/>
      <w:marBottom w:val="0"/>
      <w:divBdr>
        <w:top w:val="none" w:sz="0" w:space="0" w:color="auto"/>
        <w:left w:val="none" w:sz="0" w:space="0" w:color="auto"/>
        <w:bottom w:val="none" w:sz="0" w:space="0" w:color="auto"/>
        <w:right w:val="none" w:sz="0" w:space="0" w:color="auto"/>
      </w:divBdr>
    </w:div>
    <w:div w:id="398360010">
      <w:bodyDiv w:val="1"/>
      <w:marLeft w:val="0"/>
      <w:marRight w:val="0"/>
      <w:marTop w:val="0"/>
      <w:marBottom w:val="0"/>
      <w:divBdr>
        <w:top w:val="none" w:sz="0" w:space="0" w:color="auto"/>
        <w:left w:val="none" w:sz="0" w:space="0" w:color="auto"/>
        <w:bottom w:val="none" w:sz="0" w:space="0" w:color="auto"/>
        <w:right w:val="none" w:sz="0" w:space="0" w:color="auto"/>
      </w:divBdr>
    </w:div>
    <w:div w:id="398402741">
      <w:bodyDiv w:val="1"/>
      <w:marLeft w:val="0"/>
      <w:marRight w:val="0"/>
      <w:marTop w:val="0"/>
      <w:marBottom w:val="0"/>
      <w:divBdr>
        <w:top w:val="none" w:sz="0" w:space="0" w:color="auto"/>
        <w:left w:val="none" w:sz="0" w:space="0" w:color="auto"/>
        <w:bottom w:val="none" w:sz="0" w:space="0" w:color="auto"/>
        <w:right w:val="none" w:sz="0" w:space="0" w:color="auto"/>
      </w:divBdr>
    </w:div>
    <w:div w:id="398675874">
      <w:bodyDiv w:val="1"/>
      <w:marLeft w:val="0"/>
      <w:marRight w:val="0"/>
      <w:marTop w:val="0"/>
      <w:marBottom w:val="0"/>
      <w:divBdr>
        <w:top w:val="none" w:sz="0" w:space="0" w:color="auto"/>
        <w:left w:val="none" w:sz="0" w:space="0" w:color="auto"/>
        <w:bottom w:val="none" w:sz="0" w:space="0" w:color="auto"/>
        <w:right w:val="none" w:sz="0" w:space="0" w:color="auto"/>
      </w:divBdr>
    </w:div>
    <w:div w:id="398792169">
      <w:bodyDiv w:val="1"/>
      <w:marLeft w:val="0"/>
      <w:marRight w:val="0"/>
      <w:marTop w:val="0"/>
      <w:marBottom w:val="0"/>
      <w:divBdr>
        <w:top w:val="none" w:sz="0" w:space="0" w:color="auto"/>
        <w:left w:val="none" w:sz="0" w:space="0" w:color="auto"/>
        <w:bottom w:val="none" w:sz="0" w:space="0" w:color="auto"/>
        <w:right w:val="none" w:sz="0" w:space="0" w:color="auto"/>
      </w:divBdr>
    </w:div>
    <w:div w:id="398987921">
      <w:bodyDiv w:val="1"/>
      <w:marLeft w:val="0"/>
      <w:marRight w:val="0"/>
      <w:marTop w:val="0"/>
      <w:marBottom w:val="0"/>
      <w:divBdr>
        <w:top w:val="none" w:sz="0" w:space="0" w:color="auto"/>
        <w:left w:val="none" w:sz="0" w:space="0" w:color="auto"/>
        <w:bottom w:val="none" w:sz="0" w:space="0" w:color="auto"/>
        <w:right w:val="none" w:sz="0" w:space="0" w:color="auto"/>
      </w:divBdr>
    </w:div>
    <w:div w:id="399056850">
      <w:bodyDiv w:val="1"/>
      <w:marLeft w:val="0"/>
      <w:marRight w:val="0"/>
      <w:marTop w:val="0"/>
      <w:marBottom w:val="0"/>
      <w:divBdr>
        <w:top w:val="none" w:sz="0" w:space="0" w:color="auto"/>
        <w:left w:val="none" w:sz="0" w:space="0" w:color="auto"/>
        <w:bottom w:val="none" w:sz="0" w:space="0" w:color="auto"/>
        <w:right w:val="none" w:sz="0" w:space="0" w:color="auto"/>
      </w:divBdr>
    </w:div>
    <w:div w:id="399056935">
      <w:bodyDiv w:val="1"/>
      <w:marLeft w:val="0"/>
      <w:marRight w:val="0"/>
      <w:marTop w:val="0"/>
      <w:marBottom w:val="0"/>
      <w:divBdr>
        <w:top w:val="none" w:sz="0" w:space="0" w:color="auto"/>
        <w:left w:val="none" w:sz="0" w:space="0" w:color="auto"/>
        <w:bottom w:val="none" w:sz="0" w:space="0" w:color="auto"/>
        <w:right w:val="none" w:sz="0" w:space="0" w:color="auto"/>
      </w:divBdr>
    </w:div>
    <w:div w:id="399404111">
      <w:bodyDiv w:val="1"/>
      <w:marLeft w:val="0"/>
      <w:marRight w:val="0"/>
      <w:marTop w:val="0"/>
      <w:marBottom w:val="0"/>
      <w:divBdr>
        <w:top w:val="none" w:sz="0" w:space="0" w:color="auto"/>
        <w:left w:val="none" w:sz="0" w:space="0" w:color="auto"/>
        <w:bottom w:val="none" w:sz="0" w:space="0" w:color="auto"/>
        <w:right w:val="none" w:sz="0" w:space="0" w:color="auto"/>
      </w:divBdr>
    </w:div>
    <w:div w:id="399711377">
      <w:bodyDiv w:val="1"/>
      <w:marLeft w:val="0"/>
      <w:marRight w:val="0"/>
      <w:marTop w:val="0"/>
      <w:marBottom w:val="0"/>
      <w:divBdr>
        <w:top w:val="none" w:sz="0" w:space="0" w:color="auto"/>
        <w:left w:val="none" w:sz="0" w:space="0" w:color="auto"/>
        <w:bottom w:val="none" w:sz="0" w:space="0" w:color="auto"/>
        <w:right w:val="none" w:sz="0" w:space="0" w:color="auto"/>
      </w:divBdr>
    </w:div>
    <w:div w:id="399867622">
      <w:bodyDiv w:val="1"/>
      <w:marLeft w:val="0"/>
      <w:marRight w:val="0"/>
      <w:marTop w:val="0"/>
      <w:marBottom w:val="0"/>
      <w:divBdr>
        <w:top w:val="none" w:sz="0" w:space="0" w:color="auto"/>
        <w:left w:val="none" w:sz="0" w:space="0" w:color="auto"/>
        <w:bottom w:val="none" w:sz="0" w:space="0" w:color="auto"/>
        <w:right w:val="none" w:sz="0" w:space="0" w:color="auto"/>
      </w:divBdr>
    </w:div>
    <w:div w:id="400174331">
      <w:bodyDiv w:val="1"/>
      <w:marLeft w:val="0"/>
      <w:marRight w:val="0"/>
      <w:marTop w:val="0"/>
      <w:marBottom w:val="0"/>
      <w:divBdr>
        <w:top w:val="none" w:sz="0" w:space="0" w:color="auto"/>
        <w:left w:val="none" w:sz="0" w:space="0" w:color="auto"/>
        <w:bottom w:val="none" w:sz="0" w:space="0" w:color="auto"/>
        <w:right w:val="none" w:sz="0" w:space="0" w:color="auto"/>
      </w:divBdr>
    </w:div>
    <w:div w:id="400179651">
      <w:bodyDiv w:val="1"/>
      <w:marLeft w:val="0"/>
      <w:marRight w:val="0"/>
      <w:marTop w:val="0"/>
      <w:marBottom w:val="0"/>
      <w:divBdr>
        <w:top w:val="none" w:sz="0" w:space="0" w:color="auto"/>
        <w:left w:val="none" w:sz="0" w:space="0" w:color="auto"/>
        <w:bottom w:val="none" w:sz="0" w:space="0" w:color="auto"/>
        <w:right w:val="none" w:sz="0" w:space="0" w:color="auto"/>
      </w:divBdr>
    </w:div>
    <w:div w:id="400180125">
      <w:bodyDiv w:val="1"/>
      <w:marLeft w:val="0"/>
      <w:marRight w:val="0"/>
      <w:marTop w:val="0"/>
      <w:marBottom w:val="0"/>
      <w:divBdr>
        <w:top w:val="none" w:sz="0" w:space="0" w:color="auto"/>
        <w:left w:val="none" w:sz="0" w:space="0" w:color="auto"/>
        <w:bottom w:val="none" w:sz="0" w:space="0" w:color="auto"/>
        <w:right w:val="none" w:sz="0" w:space="0" w:color="auto"/>
      </w:divBdr>
    </w:div>
    <w:div w:id="400375488">
      <w:bodyDiv w:val="1"/>
      <w:marLeft w:val="0"/>
      <w:marRight w:val="0"/>
      <w:marTop w:val="0"/>
      <w:marBottom w:val="0"/>
      <w:divBdr>
        <w:top w:val="none" w:sz="0" w:space="0" w:color="auto"/>
        <w:left w:val="none" w:sz="0" w:space="0" w:color="auto"/>
        <w:bottom w:val="none" w:sz="0" w:space="0" w:color="auto"/>
        <w:right w:val="none" w:sz="0" w:space="0" w:color="auto"/>
      </w:divBdr>
    </w:div>
    <w:div w:id="400442352">
      <w:bodyDiv w:val="1"/>
      <w:marLeft w:val="0"/>
      <w:marRight w:val="0"/>
      <w:marTop w:val="0"/>
      <w:marBottom w:val="0"/>
      <w:divBdr>
        <w:top w:val="none" w:sz="0" w:space="0" w:color="auto"/>
        <w:left w:val="none" w:sz="0" w:space="0" w:color="auto"/>
        <w:bottom w:val="none" w:sz="0" w:space="0" w:color="auto"/>
        <w:right w:val="none" w:sz="0" w:space="0" w:color="auto"/>
      </w:divBdr>
    </w:div>
    <w:div w:id="400715513">
      <w:bodyDiv w:val="1"/>
      <w:marLeft w:val="0"/>
      <w:marRight w:val="0"/>
      <w:marTop w:val="0"/>
      <w:marBottom w:val="0"/>
      <w:divBdr>
        <w:top w:val="none" w:sz="0" w:space="0" w:color="auto"/>
        <w:left w:val="none" w:sz="0" w:space="0" w:color="auto"/>
        <w:bottom w:val="none" w:sz="0" w:space="0" w:color="auto"/>
        <w:right w:val="none" w:sz="0" w:space="0" w:color="auto"/>
      </w:divBdr>
    </w:div>
    <w:div w:id="400836556">
      <w:bodyDiv w:val="1"/>
      <w:marLeft w:val="0"/>
      <w:marRight w:val="0"/>
      <w:marTop w:val="0"/>
      <w:marBottom w:val="0"/>
      <w:divBdr>
        <w:top w:val="none" w:sz="0" w:space="0" w:color="auto"/>
        <w:left w:val="none" w:sz="0" w:space="0" w:color="auto"/>
        <w:bottom w:val="none" w:sz="0" w:space="0" w:color="auto"/>
        <w:right w:val="none" w:sz="0" w:space="0" w:color="auto"/>
      </w:divBdr>
    </w:div>
    <w:div w:id="400908904">
      <w:bodyDiv w:val="1"/>
      <w:marLeft w:val="0"/>
      <w:marRight w:val="0"/>
      <w:marTop w:val="0"/>
      <w:marBottom w:val="0"/>
      <w:divBdr>
        <w:top w:val="none" w:sz="0" w:space="0" w:color="auto"/>
        <w:left w:val="none" w:sz="0" w:space="0" w:color="auto"/>
        <w:bottom w:val="none" w:sz="0" w:space="0" w:color="auto"/>
        <w:right w:val="none" w:sz="0" w:space="0" w:color="auto"/>
      </w:divBdr>
    </w:div>
    <w:div w:id="401176851">
      <w:bodyDiv w:val="1"/>
      <w:marLeft w:val="0"/>
      <w:marRight w:val="0"/>
      <w:marTop w:val="0"/>
      <w:marBottom w:val="0"/>
      <w:divBdr>
        <w:top w:val="none" w:sz="0" w:space="0" w:color="auto"/>
        <w:left w:val="none" w:sz="0" w:space="0" w:color="auto"/>
        <w:bottom w:val="none" w:sz="0" w:space="0" w:color="auto"/>
        <w:right w:val="none" w:sz="0" w:space="0" w:color="auto"/>
      </w:divBdr>
    </w:div>
    <w:div w:id="401219507">
      <w:bodyDiv w:val="1"/>
      <w:marLeft w:val="0"/>
      <w:marRight w:val="0"/>
      <w:marTop w:val="0"/>
      <w:marBottom w:val="0"/>
      <w:divBdr>
        <w:top w:val="none" w:sz="0" w:space="0" w:color="auto"/>
        <w:left w:val="none" w:sz="0" w:space="0" w:color="auto"/>
        <w:bottom w:val="none" w:sz="0" w:space="0" w:color="auto"/>
        <w:right w:val="none" w:sz="0" w:space="0" w:color="auto"/>
      </w:divBdr>
    </w:div>
    <w:div w:id="401374822">
      <w:bodyDiv w:val="1"/>
      <w:marLeft w:val="0"/>
      <w:marRight w:val="0"/>
      <w:marTop w:val="0"/>
      <w:marBottom w:val="0"/>
      <w:divBdr>
        <w:top w:val="none" w:sz="0" w:space="0" w:color="auto"/>
        <w:left w:val="none" w:sz="0" w:space="0" w:color="auto"/>
        <w:bottom w:val="none" w:sz="0" w:space="0" w:color="auto"/>
        <w:right w:val="none" w:sz="0" w:space="0" w:color="auto"/>
      </w:divBdr>
    </w:div>
    <w:div w:id="401758682">
      <w:bodyDiv w:val="1"/>
      <w:marLeft w:val="0"/>
      <w:marRight w:val="0"/>
      <w:marTop w:val="0"/>
      <w:marBottom w:val="0"/>
      <w:divBdr>
        <w:top w:val="none" w:sz="0" w:space="0" w:color="auto"/>
        <w:left w:val="none" w:sz="0" w:space="0" w:color="auto"/>
        <w:bottom w:val="none" w:sz="0" w:space="0" w:color="auto"/>
        <w:right w:val="none" w:sz="0" w:space="0" w:color="auto"/>
      </w:divBdr>
    </w:div>
    <w:div w:id="401761421">
      <w:bodyDiv w:val="1"/>
      <w:marLeft w:val="0"/>
      <w:marRight w:val="0"/>
      <w:marTop w:val="0"/>
      <w:marBottom w:val="0"/>
      <w:divBdr>
        <w:top w:val="none" w:sz="0" w:space="0" w:color="auto"/>
        <w:left w:val="none" w:sz="0" w:space="0" w:color="auto"/>
        <w:bottom w:val="none" w:sz="0" w:space="0" w:color="auto"/>
        <w:right w:val="none" w:sz="0" w:space="0" w:color="auto"/>
      </w:divBdr>
    </w:div>
    <w:div w:id="402681611">
      <w:bodyDiv w:val="1"/>
      <w:marLeft w:val="0"/>
      <w:marRight w:val="0"/>
      <w:marTop w:val="0"/>
      <w:marBottom w:val="0"/>
      <w:divBdr>
        <w:top w:val="none" w:sz="0" w:space="0" w:color="auto"/>
        <w:left w:val="none" w:sz="0" w:space="0" w:color="auto"/>
        <w:bottom w:val="none" w:sz="0" w:space="0" w:color="auto"/>
        <w:right w:val="none" w:sz="0" w:space="0" w:color="auto"/>
      </w:divBdr>
    </w:div>
    <w:div w:id="402995852">
      <w:bodyDiv w:val="1"/>
      <w:marLeft w:val="0"/>
      <w:marRight w:val="0"/>
      <w:marTop w:val="0"/>
      <w:marBottom w:val="0"/>
      <w:divBdr>
        <w:top w:val="none" w:sz="0" w:space="0" w:color="auto"/>
        <w:left w:val="none" w:sz="0" w:space="0" w:color="auto"/>
        <w:bottom w:val="none" w:sz="0" w:space="0" w:color="auto"/>
        <w:right w:val="none" w:sz="0" w:space="0" w:color="auto"/>
      </w:divBdr>
    </w:div>
    <w:div w:id="403530054">
      <w:bodyDiv w:val="1"/>
      <w:marLeft w:val="0"/>
      <w:marRight w:val="0"/>
      <w:marTop w:val="0"/>
      <w:marBottom w:val="0"/>
      <w:divBdr>
        <w:top w:val="none" w:sz="0" w:space="0" w:color="auto"/>
        <w:left w:val="none" w:sz="0" w:space="0" w:color="auto"/>
        <w:bottom w:val="none" w:sz="0" w:space="0" w:color="auto"/>
        <w:right w:val="none" w:sz="0" w:space="0" w:color="auto"/>
      </w:divBdr>
    </w:div>
    <w:div w:id="403726122">
      <w:bodyDiv w:val="1"/>
      <w:marLeft w:val="0"/>
      <w:marRight w:val="0"/>
      <w:marTop w:val="0"/>
      <w:marBottom w:val="0"/>
      <w:divBdr>
        <w:top w:val="none" w:sz="0" w:space="0" w:color="auto"/>
        <w:left w:val="none" w:sz="0" w:space="0" w:color="auto"/>
        <w:bottom w:val="none" w:sz="0" w:space="0" w:color="auto"/>
        <w:right w:val="none" w:sz="0" w:space="0" w:color="auto"/>
      </w:divBdr>
    </w:div>
    <w:div w:id="403797000">
      <w:bodyDiv w:val="1"/>
      <w:marLeft w:val="0"/>
      <w:marRight w:val="0"/>
      <w:marTop w:val="0"/>
      <w:marBottom w:val="0"/>
      <w:divBdr>
        <w:top w:val="none" w:sz="0" w:space="0" w:color="auto"/>
        <w:left w:val="none" w:sz="0" w:space="0" w:color="auto"/>
        <w:bottom w:val="none" w:sz="0" w:space="0" w:color="auto"/>
        <w:right w:val="none" w:sz="0" w:space="0" w:color="auto"/>
      </w:divBdr>
    </w:div>
    <w:div w:id="403912460">
      <w:bodyDiv w:val="1"/>
      <w:marLeft w:val="0"/>
      <w:marRight w:val="0"/>
      <w:marTop w:val="0"/>
      <w:marBottom w:val="0"/>
      <w:divBdr>
        <w:top w:val="none" w:sz="0" w:space="0" w:color="auto"/>
        <w:left w:val="none" w:sz="0" w:space="0" w:color="auto"/>
        <w:bottom w:val="none" w:sz="0" w:space="0" w:color="auto"/>
        <w:right w:val="none" w:sz="0" w:space="0" w:color="auto"/>
      </w:divBdr>
    </w:div>
    <w:div w:id="404114325">
      <w:bodyDiv w:val="1"/>
      <w:marLeft w:val="0"/>
      <w:marRight w:val="0"/>
      <w:marTop w:val="0"/>
      <w:marBottom w:val="0"/>
      <w:divBdr>
        <w:top w:val="none" w:sz="0" w:space="0" w:color="auto"/>
        <w:left w:val="none" w:sz="0" w:space="0" w:color="auto"/>
        <w:bottom w:val="none" w:sz="0" w:space="0" w:color="auto"/>
        <w:right w:val="none" w:sz="0" w:space="0" w:color="auto"/>
      </w:divBdr>
    </w:div>
    <w:div w:id="404257810">
      <w:bodyDiv w:val="1"/>
      <w:marLeft w:val="0"/>
      <w:marRight w:val="0"/>
      <w:marTop w:val="0"/>
      <w:marBottom w:val="0"/>
      <w:divBdr>
        <w:top w:val="none" w:sz="0" w:space="0" w:color="auto"/>
        <w:left w:val="none" w:sz="0" w:space="0" w:color="auto"/>
        <w:bottom w:val="none" w:sz="0" w:space="0" w:color="auto"/>
        <w:right w:val="none" w:sz="0" w:space="0" w:color="auto"/>
      </w:divBdr>
    </w:div>
    <w:div w:id="404496468">
      <w:bodyDiv w:val="1"/>
      <w:marLeft w:val="0"/>
      <w:marRight w:val="0"/>
      <w:marTop w:val="0"/>
      <w:marBottom w:val="0"/>
      <w:divBdr>
        <w:top w:val="none" w:sz="0" w:space="0" w:color="auto"/>
        <w:left w:val="none" w:sz="0" w:space="0" w:color="auto"/>
        <w:bottom w:val="none" w:sz="0" w:space="0" w:color="auto"/>
        <w:right w:val="none" w:sz="0" w:space="0" w:color="auto"/>
      </w:divBdr>
    </w:div>
    <w:div w:id="404576352">
      <w:bodyDiv w:val="1"/>
      <w:marLeft w:val="0"/>
      <w:marRight w:val="0"/>
      <w:marTop w:val="0"/>
      <w:marBottom w:val="0"/>
      <w:divBdr>
        <w:top w:val="none" w:sz="0" w:space="0" w:color="auto"/>
        <w:left w:val="none" w:sz="0" w:space="0" w:color="auto"/>
        <w:bottom w:val="none" w:sz="0" w:space="0" w:color="auto"/>
        <w:right w:val="none" w:sz="0" w:space="0" w:color="auto"/>
      </w:divBdr>
    </w:div>
    <w:div w:id="404842614">
      <w:bodyDiv w:val="1"/>
      <w:marLeft w:val="0"/>
      <w:marRight w:val="0"/>
      <w:marTop w:val="0"/>
      <w:marBottom w:val="0"/>
      <w:divBdr>
        <w:top w:val="none" w:sz="0" w:space="0" w:color="auto"/>
        <w:left w:val="none" w:sz="0" w:space="0" w:color="auto"/>
        <w:bottom w:val="none" w:sz="0" w:space="0" w:color="auto"/>
        <w:right w:val="none" w:sz="0" w:space="0" w:color="auto"/>
      </w:divBdr>
    </w:div>
    <w:div w:id="405495375">
      <w:bodyDiv w:val="1"/>
      <w:marLeft w:val="0"/>
      <w:marRight w:val="0"/>
      <w:marTop w:val="0"/>
      <w:marBottom w:val="0"/>
      <w:divBdr>
        <w:top w:val="none" w:sz="0" w:space="0" w:color="auto"/>
        <w:left w:val="none" w:sz="0" w:space="0" w:color="auto"/>
        <w:bottom w:val="none" w:sz="0" w:space="0" w:color="auto"/>
        <w:right w:val="none" w:sz="0" w:space="0" w:color="auto"/>
      </w:divBdr>
    </w:div>
    <w:div w:id="405610132">
      <w:bodyDiv w:val="1"/>
      <w:marLeft w:val="0"/>
      <w:marRight w:val="0"/>
      <w:marTop w:val="0"/>
      <w:marBottom w:val="0"/>
      <w:divBdr>
        <w:top w:val="none" w:sz="0" w:space="0" w:color="auto"/>
        <w:left w:val="none" w:sz="0" w:space="0" w:color="auto"/>
        <w:bottom w:val="none" w:sz="0" w:space="0" w:color="auto"/>
        <w:right w:val="none" w:sz="0" w:space="0" w:color="auto"/>
      </w:divBdr>
    </w:div>
    <w:div w:id="405687413">
      <w:bodyDiv w:val="1"/>
      <w:marLeft w:val="0"/>
      <w:marRight w:val="0"/>
      <w:marTop w:val="0"/>
      <w:marBottom w:val="0"/>
      <w:divBdr>
        <w:top w:val="none" w:sz="0" w:space="0" w:color="auto"/>
        <w:left w:val="none" w:sz="0" w:space="0" w:color="auto"/>
        <w:bottom w:val="none" w:sz="0" w:space="0" w:color="auto"/>
        <w:right w:val="none" w:sz="0" w:space="0" w:color="auto"/>
      </w:divBdr>
    </w:div>
    <w:div w:id="405692914">
      <w:bodyDiv w:val="1"/>
      <w:marLeft w:val="0"/>
      <w:marRight w:val="0"/>
      <w:marTop w:val="0"/>
      <w:marBottom w:val="0"/>
      <w:divBdr>
        <w:top w:val="none" w:sz="0" w:space="0" w:color="auto"/>
        <w:left w:val="none" w:sz="0" w:space="0" w:color="auto"/>
        <w:bottom w:val="none" w:sz="0" w:space="0" w:color="auto"/>
        <w:right w:val="none" w:sz="0" w:space="0" w:color="auto"/>
      </w:divBdr>
    </w:div>
    <w:div w:id="405956083">
      <w:bodyDiv w:val="1"/>
      <w:marLeft w:val="0"/>
      <w:marRight w:val="0"/>
      <w:marTop w:val="0"/>
      <w:marBottom w:val="0"/>
      <w:divBdr>
        <w:top w:val="none" w:sz="0" w:space="0" w:color="auto"/>
        <w:left w:val="none" w:sz="0" w:space="0" w:color="auto"/>
        <w:bottom w:val="none" w:sz="0" w:space="0" w:color="auto"/>
        <w:right w:val="none" w:sz="0" w:space="0" w:color="auto"/>
      </w:divBdr>
    </w:div>
    <w:div w:id="405960735">
      <w:bodyDiv w:val="1"/>
      <w:marLeft w:val="0"/>
      <w:marRight w:val="0"/>
      <w:marTop w:val="0"/>
      <w:marBottom w:val="0"/>
      <w:divBdr>
        <w:top w:val="none" w:sz="0" w:space="0" w:color="auto"/>
        <w:left w:val="none" w:sz="0" w:space="0" w:color="auto"/>
        <w:bottom w:val="none" w:sz="0" w:space="0" w:color="auto"/>
        <w:right w:val="none" w:sz="0" w:space="0" w:color="auto"/>
      </w:divBdr>
    </w:div>
    <w:div w:id="406147231">
      <w:bodyDiv w:val="1"/>
      <w:marLeft w:val="0"/>
      <w:marRight w:val="0"/>
      <w:marTop w:val="0"/>
      <w:marBottom w:val="0"/>
      <w:divBdr>
        <w:top w:val="none" w:sz="0" w:space="0" w:color="auto"/>
        <w:left w:val="none" w:sz="0" w:space="0" w:color="auto"/>
        <w:bottom w:val="none" w:sz="0" w:space="0" w:color="auto"/>
        <w:right w:val="none" w:sz="0" w:space="0" w:color="auto"/>
      </w:divBdr>
    </w:div>
    <w:div w:id="406149125">
      <w:bodyDiv w:val="1"/>
      <w:marLeft w:val="0"/>
      <w:marRight w:val="0"/>
      <w:marTop w:val="0"/>
      <w:marBottom w:val="0"/>
      <w:divBdr>
        <w:top w:val="none" w:sz="0" w:space="0" w:color="auto"/>
        <w:left w:val="none" w:sz="0" w:space="0" w:color="auto"/>
        <w:bottom w:val="none" w:sz="0" w:space="0" w:color="auto"/>
        <w:right w:val="none" w:sz="0" w:space="0" w:color="auto"/>
      </w:divBdr>
    </w:div>
    <w:div w:id="406270388">
      <w:bodyDiv w:val="1"/>
      <w:marLeft w:val="0"/>
      <w:marRight w:val="0"/>
      <w:marTop w:val="0"/>
      <w:marBottom w:val="0"/>
      <w:divBdr>
        <w:top w:val="none" w:sz="0" w:space="0" w:color="auto"/>
        <w:left w:val="none" w:sz="0" w:space="0" w:color="auto"/>
        <w:bottom w:val="none" w:sz="0" w:space="0" w:color="auto"/>
        <w:right w:val="none" w:sz="0" w:space="0" w:color="auto"/>
      </w:divBdr>
    </w:div>
    <w:div w:id="406342299">
      <w:bodyDiv w:val="1"/>
      <w:marLeft w:val="0"/>
      <w:marRight w:val="0"/>
      <w:marTop w:val="0"/>
      <w:marBottom w:val="0"/>
      <w:divBdr>
        <w:top w:val="none" w:sz="0" w:space="0" w:color="auto"/>
        <w:left w:val="none" w:sz="0" w:space="0" w:color="auto"/>
        <w:bottom w:val="none" w:sz="0" w:space="0" w:color="auto"/>
        <w:right w:val="none" w:sz="0" w:space="0" w:color="auto"/>
      </w:divBdr>
    </w:div>
    <w:div w:id="406880184">
      <w:bodyDiv w:val="1"/>
      <w:marLeft w:val="0"/>
      <w:marRight w:val="0"/>
      <w:marTop w:val="0"/>
      <w:marBottom w:val="0"/>
      <w:divBdr>
        <w:top w:val="none" w:sz="0" w:space="0" w:color="auto"/>
        <w:left w:val="none" w:sz="0" w:space="0" w:color="auto"/>
        <w:bottom w:val="none" w:sz="0" w:space="0" w:color="auto"/>
        <w:right w:val="none" w:sz="0" w:space="0" w:color="auto"/>
      </w:divBdr>
    </w:div>
    <w:div w:id="407390165">
      <w:bodyDiv w:val="1"/>
      <w:marLeft w:val="0"/>
      <w:marRight w:val="0"/>
      <w:marTop w:val="0"/>
      <w:marBottom w:val="0"/>
      <w:divBdr>
        <w:top w:val="none" w:sz="0" w:space="0" w:color="auto"/>
        <w:left w:val="none" w:sz="0" w:space="0" w:color="auto"/>
        <w:bottom w:val="none" w:sz="0" w:space="0" w:color="auto"/>
        <w:right w:val="none" w:sz="0" w:space="0" w:color="auto"/>
      </w:divBdr>
    </w:div>
    <w:div w:id="407925531">
      <w:bodyDiv w:val="1"/>
      <w:marLeft w:val="0"/>
      <w:marRight w:val="0"/>
      <w:marTop w:val="0"/>
      <w:marBottom w:val="0"/>
      <w:divBdr>
        <w:top w:val="none" w:sz="0" w:space="0" w:color="auto"/>
        <w:left w:val="none" w:sz="0" w:space="0" w:color="auto"/>
        <w:bottom w:val="none" w:sz="0" w:space="0" w:color="auto"/>
        <w:right w:val="none" w:sz="0" w:space="0" w:color="auto"/>
      </w:divBdr>
    </w:div>
    <w:div w:id="407926338">
      <w:bodyDiv w:val="1"/>
      <w:marLeft w:val="0"/>
      <w:marRight w:val="0"/>
      <w:marTop w:val="0"/>
      <w:marBottom w:val="0"/>
      <w:divBdr>
        <w:top w:val="none" w:sz="0" w:space="0" w:color="auto"/>
        <w:left w:val="none" w:sz="0" w:space="0" w:color="auto"/>
        <w:bottom w:val="none" w:sz="0" w:space="0" w:color="auto"/>
        <w:right w:val="none" w:sz="0" w:space="0" w:color="auto"/>
      </w:divBdr>
    </w:div>
    <w:div w:id="407969532">
      <w:bodyDiv w:val="1"/>
      <w:marLeft w:val="0"/>
      <w:marRight w:val="0"/>
      <w:marTop w:val="0"/>
      <w:marBottom w:val="0"/>
      <w:divBdr>
        <w:top w:val="none" w:sz="0" w:space="0" w:color="auto"/>
        <w:left w:val="none" w:sz="0" w:space="0" w:color="auto"/>
        <w:bottom w:val="none" w:sz="0" w:space="0" w:color="auto"/>
        <w:right w:val="none" w:sz="0" w:space="0" w:color="auto"/>
      </w:divBdr>
    </w:div>
    <w:div w:id="408158833">
      <w:bodyDiv w:val="1"/>
      <w:marLeft w:val="0"/>
      <w:marRight w:val="0"/>
      <w:marTop w:val="0"/>
      <w:marBottom w:val="0"/>
      <w:divBdr>
        <w:top w:val="none" w:sz="0" w:space="0" w:color="auto"/>
        <w:left w:val="none" w:sz="0" w:space="0" w:color="auto"/>
        <w:bottom w:val="none" w:sz="0" w:space="0" w:color="auto"/>
        <w:right w:val="none" w:sz="0" w:space="0" w:color="auto"/>
      </w:divBdr>
    </w:div>
    <w:div w:id="408238061">
      <w:bodyDiv w:val="1"/>
      <w:marLeft w:val="0"/>
      <w:marRight w:val="0"/>
      <w:marTop w:val="0"/>
      <w:marBottom w:val="0"/>
      <w:divBdr>
        <w:top w:val="none" w:sz="0" w:space="0" w:color="auto"/>
        <w:left w:val="none" w:sz="0" w:space="0" w:color="auto"/>
        <w:bottom w:val="none" w:sz="0" w:space="0" w:color="auto"/>
        <w:right w:val="none" w:sz="0" w:space="0" w:color="auto"/>
      </w:divBdr>
    </w:div>
    <w:div w:id="408649639">
      <w:bodyDiv w:val="1"/>
      <w:marLeft w:val="0"/>
      <w:marRight w:val="0"/>
      <w:marTop w:val="0"/>
      <w:marBottom w:val="0"/>
      <w:divBdr>
        <w:top w:val="none" w:sz="0" w:space="0" w:color="auto"/>
        <w:left w:val="none" w:sz="0" w:space="0" w:color="auto"/>
        <w:bottom w:val="none" w:sz="0" w:space="0" w:color="auto"/>
        <w:right w:val="none" w:sz="0" w:space="0" w:color="auto"/>
      </w:divBdr>
    </w:div>
    <w:div w:id="408894372">
      <w:bodyDiv w:val="1"/>
      <w:marLeft w:val="0"/>
      <w:marRight w:val="0"/>
      <w:marTop w:val="0"/>
      <w:marBottom w:val="0"/>
      <w:divBdr>
        <w:top w:val="none" w:sz="0" w:space="0" w:color="auto"/>
        <w:left w:val="none" w:sz="0" w:space="0" w:color="auto"/>
        <w:bottom w:val="none" w:sz="0" w:space="0" w:color="auto"/>
        <w:right w:val="none" w:sz="0" w:space="0" w:color="auto"/>
      </w:divBdr>
    </w:div>
    <w:div w:id="409037055">
      <w:bodyDiv w:val="1"/>
      <w:marLeft w:val="0"/>
      <w:marRight w:val="0"/>
      <w:marTop w:val="0"/>
      <w:marBottom w:val="0"/>
      <w:divBdr>
        <w:top w:val="none" w:sz="0" w:space="0" w:color="auto"/>
        <w:left w:val="none" w:sz="0" w:space="0" w:color="auto"/>
        <w:bottom w:val="none" w:sz="0" w:space="0" w:color="auto"/>
        <w:right w:val="none" w:sz="0" w:space="0" w:color="auto"/>
      </w:divBdr>
    </w:div>
    <w:div w:id="409156383">
      <w:bodyDiv w:val="1"/>
      <w:marLeft w:val="0"/>
      <w:marRight w:val="0"/>
      <w:marTop w:val="0"/>
      <w:marBottom w:val="0"/>
      <w:divBdr>
        <w:top w:val="none" w:sz="0" w:space="0" w:color="auto"/>
        <w:left w:val="none" w:sz="0" w:space="0" w:color="auto"/>
        <w:bottom w:val="none" w:sz="0" w:space="0" w:color="auto"/>
        <w:right w:val="none" w:sz="0" w:space="0" w:color="auto"/>
      </w:divBdr>
    </w:div>
    <w:div w:id="409424216">
      <w:bodyDiv w:val="1"/>
      <w:marLeft w:val="0"/>
      <w:marRight w:val="0"/>
      <w:marTop w:val="0"/>
      <w:marBottom w:val="0"/>
      <w:divBdr>
        <w:top w:val="none" w:sz="0" w:space="0" w:color="auto"/>
        <w:left w:val="none" w:sz="0" w:space="0" w:color="auto"/>
        <w:bottom w:val="none" w:sz="0" w:space="0" w:color="auto"/>
        <w:right w:val="none" w:sz="0" w:space="0" w:color="auto"/>
      </w:divBdr>
    </w:div>
    <w:div w:id="410126345">
      <w:bodyDiv w:val="1"/>
      <w:marLeft w:val="0"/>
      <w:marRight w:val="0"/>
      <w:marTop w:val="0"/>
      <w:marBottom w:val="0"/>
      <w:divBdr>
        <w:top w:val="none" w:sz="0" w:space="0" w:color="auto"/>
        <w:left w:val="none" w:sz="0" w:space="0" w:color="auto"/>
        <w:bottom w:val="none" w:sz="0" w:space="0" w:color="auto"/>
        <w:right w:val="none" w:sz="0" w:space="0" w:color="auto"/>
      </w:divBdr>
    </w:div>
    <w:div w:id="410198744">
      <w:bodyDiv w:val="1"/>
      <w:marLeft w:val="0"/>
      <w:marRight w:val="0"/>
      <w:marTop w:val="0"/>
      <w:marBottom w:val="0"/>
      <w:divBdr>
        <w:top w:val="none" w:sz="0" w:space="0" w:color="auto"/>
        <w:left w:val="none" w:sz="0" w:space="0" w:color="auto"/>
        <w:bottom w:val="none" w:sz="0" w:space="0" w:color="auto"/>
        <w:right w:val="none" w:sz="0" w:space="0" w:color="auto"/>
      </w:divBdr>
    </w:div>
    <w:div w:id="410204791">
      <w:bodyDiv w:val="1"/>
      <w:marLeft w:val="0"/>
      <w:marRight w:val="0"/>
      <w:marTop w:val="0"/>
      <w:marBottom w:val="0"/>
      <w:divBdr>
        <w:top w:val="none" w:sz="0" w:space="0" w:color="auto"/>
        <w:left w:val="none" w:sz="0" w:space="0" w:color="auto"/>
        <w:bottom w:val="none" w:sz="0" w:space="0" w:color="auto"/>
        <w:right w:val="none" w:sz="0" w:space="0" w:color="auto"/>
      </w:divBdr>
    </w:div>
    <w:div w:id="410664778">
      <w:bodyDiv w:val="1"/>
      <w:marLeft w:val="0"/>
      <w:marRight w:val="0"/>
      <w:marTop w:val="0"/>
      <w:marBottom w:val="0"/>
      <w:divBdr>
        <w:top w:val="none" w:sz="0" w:space="0" w:color="auto"/>
        <w:left w:val="none" w:sz="0" w:space="0" w:color="auto"/>
        <w:bottom w:val="none" w:sz="0" w:space="0" w:color="auto"/>
        <w:right w:val="none" w:sz="0" w:space="0" w:color="auto"/>
      </w:divBdr>
    </w:div>
    <w:div w:id="410780265">
      <w:bodyDiv w:val="1"/>
      <w:marLeft w:val="0"/>
      <w:marRight w:val="0"/>
      <w:marTop w:val="0"/>
      <w:marBottom w:val="0"/>
      <w:divBdr>
        <w:top w:val="none" w:sz="0" w:space="0" w:color="auto"/>
        <w:left w:val="none" w:sz="0" w:space="0" w:color="auto"/>
        <w:bottom w:val="none" w:sz="0" w:space="0" w:color="auto"/>
        <w:right w:val="none" w:sz="0" w:space="0" w:color="auto"/>
      </w:divBdr>
    </w:div>
    <w:div w:id="410782726">
      <w:bodyDiv w:val="1"/>
      <w:marLeft w:val="0"/>
      <w:marRight w:val="0"/>
      <w:marTop w:val="0"/>
      <w:marBottom w:val="0"/>
      <w:divBdr>
        <w:top w:val="none" w:sz="0" w:space="0" w:color="auto"/>
        <w:left w:val="none" w:sz="0" w:space="0" w:color="auto"/>
        <w:bottom w:val="none" w:sz="0" w:space="0" w:color="auto"/>
        <w:right w:val="none" w:sz="0" w:space="0" w:color="auto"/>
      </w:divBdr>
    </w:div>
    <w:div w:id="411854408">
      <w:bodyDiv w:val="1"/>
      <w:marLeft w:val="0"/>
      <w:marRight w:val="0"/>
      <w:marTop w:val="0"/>
      <w:marBottom w:val="0"/>
      <w:divBdr>
        <w:top w:val="none" w:sz="0" w:space="0" w:color="auto"/>
        <w:left w:val="none" w:sz="0" w:space="0" w:color="auto"/>
        <w:bottom w:val="none" w:sz="0" w:space="0" w:color="auto"/>
        <w:right w:val="none" w:sz="0" w:space="0" w:color="auto"/>
      </w:divBdr>
    </w:div>
    <w:div w:id="411971715">
      <w:bodyDiv w:val="1"/>
      <w:marLeft w:val="0"/>
      <w:marRight w:val="0"/>
      <w:marTop w:val="0"/>
      <w:marBottom w:val="0"/>
      <w:divBdr>
        <w:top w:val="none" w:sz="0" w:space="0" w:color="auto"/>
        <w:left w:val="none" w:sz="0" w:space="0" w:color="auto"/>
        <w:bottom w:val="none" w:sz="0" w:space="0" w:color="auto"/>
        <w:right w:val="none" w:sz="0" w:space="0" w:color="auto"/>
      </w:divBdr>
    </w:div>
    <w:div w:id="412045931">
      <w:bodyDiv w:val="1"/>
      <w:marLeft w:val="0"/>
      <w:marRight w:val="0"/>
      <w:marTop w:val="0"/>
      <w:marBottom w:val="0"/>
      <w:divBdr>
        <w:top w:val="none" w:sz="0" w:space="0" w:color="auto"/>
        <w:left w:val="none" w:sz="0" w:space="0" w:color="auto"/>
        <w:bottom w:val="none" w:sz="0" w:space="0" w:color="auto"/>
        <w:right w:val="none" w:sz="0" w:space="0" w:color="auto"/>
      </w:divBdr>
    </w:div>
    <w:div w:id="412162468">
      <w:bodyDiv w:val="1"/>
      <w:marLeft w:val="0"/>
      <w:marRight w:val="0"/>
      <w:marTop w:val="0"/>
      <w:marBottom w:val="0"/>
      <w:divBdr>
        <w:top w:val="none" w:sz="0" w:space="0" w:color="auto"/>
        <w:left w:val="none" w:sz="0" w:space="0" w:color="auto"/>
        <w:bottom w:val="none" w:sz="0" w:space="0" w:color="auto"/>
        <w:right w:val="none" w:sz="0" w:space="0" w:color="auto"/>
      </w:divBdr>
    </w:div>
    <w:div w:id="412439435">
      <w:bodyDiv w:val="1"/>
      <w:marLeft w:val="0"/>
      <w:marRight w:val="0"/>
      <w:marTop w:val="0"/>
      <w:marBottom w:val="0"/>
      <w:divBdr>
        <w:top w:val="none" w:sz="0" w:space="0" w:color="auto"/>
        <w:left w:val="none" w:sz="0" w:space="0" w:color="auto"/>
        <w:bottom w:val="none" w:sz="0" w:space="0" w:color="auto"/>
        <w:right w:val="none" w:sz="0" w:space="0" w:color="auto"/>
      </w:divBdr>
    </w:div>
    <w:div w:id="412556612">
      <w:bodyDiv w:val="1"/>
      <w:marLeft w:val="0"/>
      <w:marRight w:val="0"/>
      <w:marTop w:val="0"/>
      <w:marBottom w:val="0"/>
      <w:divBdr>
        <w:top w:val="none" w:sz="0" w:space="0" w:color="auto"/>
        <w:left w:val="none" w:sz="0" w:space="0" w:color="auto"/>
        <w:bottom w:val="none" w:sz="0" w:space="0" w:color="auto"/>
        <w:right w:val="none" w:sz="0" w:space="0" w:color="auto"/>
      </w:divBdr>
    </w:div>
    <w:div w:id="412699953">
      <w:bodyDiv w:val="1"/>
      <w:marLeft w:val="0"/>
      <w:marRight w:val="0"/>
      <w:marTop w:val="0"/>
      <w:marBottom w:val="0"/>
      <w:divBdr>
        <w:top w:val="none" w:sz="0" w:space="0" w:color="auto"/>
        <w:left w:val="none" w:sz="0" w:space="0" w:color="auto"/>
        <w:bottom w:val="none" w:sz="0" w:space="0" w:color="auto"/>
        <w:right w:val="none" w:sz="0" w:space="0" w:color="auto"/>
      </w:divBdr>
    </w:div>
    <w:div w:id="413016659">
      <w:bodyDiv w:val="1"/>
      <w:marLeft w:val="0"/>
      <w:marRight w:val="0"/>
      <w:marTop w:val="0"/>
      <w:marBottom w:val="0"/>
      <w:divBdr>
        <w:top w:val="none" w:sz="0" w:space="0" w:color="auto"/>
        <w:left w:val="none" w:sz="0" w:space="0" w:color="auto"/>
        <w:bottom w:val="none" w:sz="0" w:space="0" w:color="auto"/>
        <w:right w:val="none" w:sz="0" w:space="0" w:color="auto"/>
      </w:divBdr>
    </w:div>
    <w:div w:id="413088611">
      <w:bodyDiv w:val="1"/>
      <w:marLeft w:val="0"/>
      <w:marRight w:val="0"/>
      <w:marTop w:val="0"/>
      <w:marBottom w:val="0"/>
      <w:divBdr>
        <w:top w:val="none" w:sz="0" w:space="0" w:color="auto"/>
        <w:left w:val="none" w:sz="0" w:space="0" w:color="auto"/>
        <w:bottom w:val="none" w:sz="0" w:space="0" w:color="auto"/>
        <w:right w:val="none" w:sz="0" w:space="0" w:color="auto"/>
      </w:divBdr>
    </w:div>
    <w:div w:id="413281890">
      <w:bodyDiv w:val="1"/>
      <w:marLeft w:val="0"/>
      <w:marRight w:val="0"/>
      <w:marTop w:val="0"/>
      <w:marBottom w:val="0"/>
      <w:divBdr>
        <w:top w:val="none" w:sz="0" w:space="0" w:color="auto"/>
        <w:left w:val="none" w:sz="0" w:space="0" w:color="auto"/>
        <w:bottom w:val="none" w:sz="0" w:space="0" w:color="auto"/>
        <w:right w:val="none" w:sz="0" w:space="0" w:color="auto"/>
      </w:divBdr>
    </w:div>
    <w:div w:id="413282797">
      <w:bodyDiv w:val="1"/>
      <w:marLeft w:val="0"/>
      <w:marRight w:val="0"/>
      <w:marTop w:val="0"/>
      <w:marBottom w:val="0"/>
      <w:divBdr>
        <w:top w:val="none" w:sz="0" w:space="0" w:color="auto"/>
        <w:left w:val="none" w:sz="0" w:space="0" w:color="auto"/>
        <w:bottom w:val="none" w:sz="0" w:space="0" w:color="auto"/>
        <w:right w:val="none" w:sz="0" w:space="0" w:color="auto"/>
      </w:divBdr>
    </w:div>
    <w:div w:id="413405703">
      <w:bodyDiv w:val="1"/>
      <w:marLeft w:val="0"/>
      <w:marRight w:val="0"/>
      <w:marTop w:val="0"/>
      <w:marBottom w:val="0"/>
      <w:divBdr>
        <w:top w:val="none" w:sz="0" w:space="0" w:color="auto"/>
        <w:left w:val="none" w:sz="0" w:space="0" w:color="auto"/>
        <w:bottom w:val="none" w:sz="0" w:space="0" w:color="auto"/>
        <w:right w:val="none" w:sz="0" w:space="0" w:color="auto"/>
      </w:divBdr>
    </w:div>
    <w:div w:id="413475592">
      <w:bodyDiv w:val="1"/>
      <w:marLeft w:val="0"/>
      <w:marRight w:val="0"/>
      <w:marTop w:val="0"/>
      <w:marBottom w:val="0"/>
      <w:divBdr>
        <w:top w:val="none" w:sz="0" w:space="0" w:color="auto"/>
        <w:left w:val="none" w:sz="0" w:space="0" w:color="auto"/>
        <w:bottom w:val="none" w:sz="0" w:space="0" w:color="auto"/>
        <w:right w:val="none" w:sz="0" w:space="0" w:color="auto"/>
      </w:divBdr>
    </w:div>
    <w:div w:id="413746846">
      <w:bodyDiv w:val="1"/>
      <w:marLeft w:val="0"/>
      <w:marRight w:val="0"/>
      <w:marTop w:val="0"/>
      <w:marBottom w:val="0"/>
      <w:divBdr>
        <w:top w:val="none" w:sz="0" w:space="0" w:color="auto"/>
        <w:left w:val="none" w:sz="0" w:space="0" w:color="auto"/>
        <w:bottom w:val="none" w:sz="0" w:space="0" w:color="auto"/>
        <w:right w:val="none" w:sz="0" w:space="0" w:color="auto"/>
      </w:divBdr>
    </w:div>
    <w:div w:id="414018606">
      <w:bodyDiv w:val="1"/>
      <w:marLeft w:val="0"/>
      <w:marRight w:val="0"/>
      <w:marTop w:val="0"/>
      <w:marBottom w:val="0"/>
      <w:divBdr>
        <w:top w:val="none" w:sz="0" w:space="0" w:color="auto"/>
        <w:left w:val="none" w:sz="0" w:space="0" w:color="auto"/>
        <w:bottom w:val="none" w:sz="0" w:space="0" w:color="auto"/>
        <w:right w:val="none" w:sz="0" w:space="0" w:color="auto"/>
      </w:divBdr>
    </w:div>
    <w:div w:id="414018842">
      <w:bodyDiv w:val="1"/>
      <w:marLeft w:val="0"/>
      <w:marRight w:val="0"/>
      <w:marTop w:val="0"/>
      <w:marBottom w:val="0"/>
      <w:divBdr>
        <w:top w:val="none" w:sz="0" w:space="0" w:color="auto"/>
        <w:left w:val="none" w:sz="0" w:space="0" w:color="auto"/>
        <w:bottom w:val="none" w:sz="0" w:space="0" w:color="auto"/>
        <w:right w:val="none" w:sz="0" w:space="0" w:color="auto"/>
      </w:divBdr>
    </w:div>
    <w:div w:id="414131573">
      <w:bodyDiv w:val="1"/>
      <w:marLeft w:val="0"/>
      <w:marRight w:val="0"/>
      <w:marTop w:val="0"/>
      <w:marBottom w:val="0"/>
      <w:divBdr>
        <w:top w:val="none" w:sz="0" w:space="0" w:color="auto"/>
        <w:left w:val="none" w:sz="0" w:space="0" w:color="auto"/>
        <w:bottom w:val="none" w:sz="0" w:space="0" w:color="auto"/>
        <w:right w:val="none" w:sz="0" w:space="0" w:color="auto"/>
      </w:divBdr>
    </w:div>
    <w:div w:id="414205146">
      <w:bodyDiv w:val="1"/>
      <w:marLeft w:val="0"/>
      <w:marRight w:val="0"/>
      <w:marTop w:val="0"/>
      <w:marBottom w:val="0"/>
      <w:divBdr>
        <w:top w:val="none" w:sz="0" w:space="0" w:color="auto"/>
        <w:left w:val="none" w:sz="0" w:space="0" w:color="auto"/>
        <w:bottom w:val="none" w:sz="0" w:space="0" w:color="auto"/>
        <w:right w:val="none" w:sz="0" w:space="0" w:color="auto"/>
      </w:divBdr>
    </w:div>
    <w:div w:id="414396094">
      <w:bodyDiv w:val="1"/>
      <w:marLeft w:val="0"/>
      <w:marRight w:val="0"/>
      <w:marTop w:val="0"/>
      <w:marBottom w:val="0"/>
      <w:divBdr>
        <w:top w:val="none" w:sz="0" w:space="0" w:color="auto"/>
        <w:left w:val="none" w:sz="0" w:space="0" w:color="auto"/>
        <w:bottom w:val="none" w:sz="0" w:space="0" w:color="auto"/>
        <w:right w:val="none" w:sz="0" w:space="0" w:color="auto"/>
      </w:divBdr>
    </w:div>
    <w:div w:id="414740474">
      <w:bodyDiv w:val="1"/>
      <w:marLeft w:val="0"/>
      <w:marRight w:val="0"/>
      <w:marTop w:val="0"/>
      <w:marBottom w:val="0"/>
      <w:divBdr>
        <w:top w:val="none" w:sz="0" w:space="0" w:color="auto"/>
        <w:left w:val="none" w:sz="0" w:space="0" w:color="auto"/>
        <w:bottom w:val="none" w:sz="0" w:space="0" w:color="auto"/>
        <w:right w:val="none" w:sz="0" w:space="0" w:color="auto"/>
      </w:divBdr>
    </w:div>
    <w:div w:id="414858544">
      <w:bodyDiv w:val="1"/>
      <w:marLeft w:val="0"/>
      <w:marRight w:val="0"/>
      <w:marTop w:val="0"/>
      <w:marBottom w:val="0"/>
      <w:divBdr>
        <w:top w:val="none" w:sz="0" w:space="0" w:color="auto"/>
        <w:left w:val="none" w:sz="0" w:space="0" w:color="auto"/>
        <w:bottom w:val="none" w:sz="0" w:space="0" w:color="auto"/>
        <w:right w:val="none" w:sz="0" w:space="0" w:color="auto"/>
      </w:divBdr>
    </w:div>
    <w:div w:id="415060487">
      <w:bodyDiv w:val="1"/>
      <w:marLeft w:val="0"/>
      <w:marRight w:val="0"/>
      <w:marTop w:val="0"/>
      <w:marBottom w:val="0"/>
      <w:divBdr>
        <w:top w:val="none" w:sz="0" w:space="0" w:color="auto"/>
        <w:left w:val="none" w:sz="0" w:space="0" w:color="auto"/>
        <w:bottom w:val="none" w:sz="0" w:space="0" w:color="auto"/>
        <w:right w:val="none" w:sz="0" w:space="0" w:color="auto"/>
      </w:divBdr>
    </w:div>
    <w:div w:id="415247927">
      <w:bodyDiv w:val="1"/>
      <w:marLeft w:val="0"/>
      <w:marRight w:val="0"/>
      <w:marTop w:val="0"/>
      <w:marBottom w:val="0"/>
      <w:divBdr>
        <w:top w:val="none" w:sz="0" w:space="0" w:color="auto"/>
        <w:left w:val="none" w:sz="0" w:space="0" w:color="auto"/>
        <w:bottom w:val="none" w:sz="0" w:space="0" w:color="auto"/>
        <w:right w:val="none" w:sz="0" w:space="0" w:color="auto"/>
      </w:divBdr>
    </w:div>
    <w:div w:id="415248251">
      <w:bodyDiv w:val="1"/>
      <w:marLeft w:val="0"/>
      <w:marRight w:val="0"/>
      <w:marTop w:val="0"/>
      <w:marBottom w:val="0"/>
      <w:divBdr>
        <w:top w:val="none" w:sz="0" w:space="0" w:color="auto"/>
        <w:left w:val="none" w:sz="0" w:space="0" w:color="auto"/>
        <w:bottom w:val="none" w:sz="0" w:space="0" w:color="auto"/>
        <w:right w:val="none" w:sz="0" w:space="0" w:color="auto"/>
      </w:divBdr>
    </w:div>
    <w:div w:id="415320037">
      <w:bodyDiv w:val="1"/>
      <w:marLeft w:val="0"/>
      <w:marRight w:val="0"/>
      <w:marTop w:val="0"/>
      <w:marBottom w:val="0"/>
      <w:divBdr>
        <w:top w:val="none" w:sz="0" w:space="0" w:color="auto"/>
        <w:left w:val="none" w:sz="0" w:space="0" w:color="auto"/>
        <w:bottom w:val="none" w:sz="0" w:space="0" w:color="auto"/>
        <w:right w:val="none" w:sz="0" w:space="0" w:color="auto"/>
      </w:divBdr>
    </w:div>
    <w:div w:id="415442927">
      <w:bodyDiv w:val="1"/>
      <w:marLeft w:val="0"/>
      <w:marRight w:val="0"/>
      <w:marTop w:val="0"/>
      <w:marBottom w:val="0"/>
      <w:divBdr>
        <w:top w:val="none" w:sz="0" w:space="0" w:color="auto"/>
        <w:left w:val="none" w:sz="0" w:space="0" w:color="auto"/>
        <w:bottom w:val="none" w:sz="0" w:space="0" w:color="auto"/>
        <w:right w:val="none" w:sz="0" w:space="0" w:color="auto"/>
      </w:divBdr>
    </w:div>
    <w:div w:id="415789318">
      <w:bodyDiv w:val="1"/>
      <w:marLeft w:val="0"/>
      <w:marRight w:val="0"/>
      <w:marTop w:val="0"/>
      <w:marBottom w:val="0"/>
      <w:divBdr>
        <w:top w:val="none" w:sz="0" w:space="0" w:color="auto"/>
        <w:left w:val="none" w:sz="0" w:space="0" w:color="auto"/>
        <w:bottom w:val="none" w:sz="0" w:space="0" w:color="auto"/>
        <w:right w:val="none" w:sz="0" w:space="0" w:color="auto"/>
      </w:divBdr>
    </w:div>
    <w:div w:id="416290518">
      <w:bodyDiv w:val="1"/>
      <w:marLeft w:val="0"/>
      <w:marRight w:val="0"/>
      <w:marTop w:val="0"/>
      <w:marBottom w:val="0"/>
      <w:divBdr>
        <w:top w:val="none" w:sz="0" w:space="0" w:color="auto"/>
        <w:left w:val="none" w:sz="0" w:space="0" w:color="auto"/>
        <w:bottom w:val="none" w:sz="0" w:space="0" w:color="auto"/>
        <w:right w:val="none" w:sz="0" w:space="0" w:color="auto"/>
      </w:divBdr>
    </w:div>
    <w:div w:id="416290919">
      <w:bodyDiv w:val="1"/>
      <w:marLeft w:val="0"/>
      <w:marRight w:val="0"/>
      <w:marTop w:val="0"/>
      <w:marBottom w:val="0"/>
      <w:divBdr>
        <w:top w:val="none" w:sz="0" w:space="0" w:color="auto"/>
        <w:left w:val="none" w:sz="0" w:space="0" w:color="auto"/>
        <w:bottom w:val="none" w:sz="0" w:space="0" w:color="auto"/>
        <w:right w:val="none" w:sz="0" w:space="0" w:color="auto"/>
      </w:divBdr>
    </w:div>
    <w:div w:id="416558719">
      <w:bodyDiv w:val="1"/>
      <w:marLeft w:val="0"/>
      <w:marRight w:val="0"/>
      <w:marTop w:val="0"/>
      <w:marBottom w:val="0"/>
      <w:divBdr>
        <w:top w:val="none" w:sz="0" w:space="0" w:color="auto"/>
        <w:left w:val="none" w:sz="0" w:space="0" w:color="auto"/>
        <w:bottom w:val="none" w:sz="0" w:space="0" w:color="auto"/>
        <w:right w:val="none" w:sz="0" w:space="0" w:color="auto"/>
      </w:divBdr>
    </w:div>
    <w:div w:id="416678120">
      <w:bodyDiv w:val="1"/>
      <w:marLeft w:val="0"/>
      <w:marRight w:val="0"/>
      <w:marTop w:val="0"/>
      <w:marBottom w:val="0"/>
      <w:divBdr>
        <w:top w:val="none" w:sz="0" w:space="0" w:color="auto"/>
        <w:left w:val="none" w:sz="0" w:space="0" w:color="auto"/>
        <w:bottom w:val="none" w:sz="0" w:space="0" w:color="auto"/>
        <w:right w:val="none" w:sz="0" w:space="0" w:color="auto"/>
      </w:divBdr>
    </w:div>
    <w:div w:id="416751209">
      <w:bodyDiv w:val="1"/>
      <w:marLeft w:val="0"/>
      <w:marRight w:val="0"/>
      <w:marTop w:val="0"/>
      <w:marBottom w:val="0"/>
      <w:divBdr>
        <w:top w:val="none" w:sz="0" w:space="0" w:color="auto"/>
        <w:left w:val="none" w:sz="0" w:space="0" w:color="auto"/>
        <w:bottom w:val="none" w:sz="0" w:space="0" w:color="auto"/>
        <w:right w:val="none" w:sz="0" w:space="0" w:color="auto"/>
      </w:divBdr>
    </w:div>
    <w:div w:id="416945776">
      <w:bodyDiv w:val="1"/>
      <w:marLeft w:val="0"/>
      <w:marRight w:val="0"/>
      <w:marTop w:val="0"/>
      <w:marBottom w:val="0"/>
      <w:divBdr>
        <w:top w:val="none" w:sz="0" w:space="0" w:color="auto"/>
        <w:left w:val="none" w:sz="0" w:space="0" w:color="auto"/>
        <w:bottom w:val="none" w:sz="0" w:space="0" w:color="auto"/>
        <w:right w:val="none" w:sz="0" w:space="0" w:color="auto"/>
      </w:divBdr>
    </w:div>
    <w:div w:id="417484135">
      <w:bodyDiv w:val="1"/>
      <w:marLeft w:val="0"/>
      <w:marRight w:val="0"/>
      <w:marTop w:val="0"/>
      <w:marBottom w:val="0"/>
      <w:divBdr>
        <w:top w:val="none" w:sz="0" w:space="0" w:color="auto"/>
        <w:left w:val="none" w:sz="0" w:space="0" w:color="auto"/>
        <w:bottom w:val="none" w:sz="0" w:space="0" w:color="auto"/>
        <w:right w:val="none" w:sz="0" w:space="0" w:color="auto"/>
      </w:divBdr>
    </w:div>
    <w:div w:id="417601418">
      <w:bodyDiv w:val="1"/>
      <w:marLeft w:val="0"/>
      <w:marRight w:val="0"/>
      <w:marTop w:val="0"/>
      <w:marBottom w:val="0"/>
      <w:divBdr>
        <w:top w:val="none" w:sz="0" w:space="0" w:color="auto"/>
        <w:left w:val="none" w:sz="0" w:space="0" w:color="auto"/>
        <w:bottom w:val="none" w:sz="0" w:space="0" w:color="auto"/>
        <w:right w:val="none" w:sz="0" w:space="0" w:color="auto"/>
      </w:divBdr>
    </w:div>
    <w:div w:id="418217274">
      <w:bodyDiv w:val="1"/>
      <w:marLeft w:val="0"/>
      <w:marRight w:val="0"/>
      <w:marTop w:val="0"/>
      <w:marBottom w:val="0"/>
      <w:divBdr>
        <w:top w:val="none" w:sz="0" w:space="0" w:color="auto"/>
        <w:left w:val="none" w:sz="0" w:space="0" w:color="auto"/>
        <w:bottom w:val="none" w:sz="0" w:space="0" w:color="auto"/>
        <w:right w:val="none" w:sz="0" w:space="0" w:color="auto"/>
      </w:divBdr>
    </w:div>
    <w:div w:id="418675973">
      <w:bodyDiv w:val="1"/>
      <w:marLeft w:val="0"/>
      <w:marRight w:val="0"/>
      <w:marTop w:val="0"/>
      <w:marBottom w:val="0"/>
      <w:divBdr>
        <w:top w:val="none" w:sz="0" w:space="0" w:color="auto"/>
        <w:left w:val="none" w:sz="0" w:space="0" w:color="auto"/>
        <w:bottom w:val="none" w:sz="0" w:space="0" w:color="auto"/>
        <w:right w:val="none" w:sz="0" w:space="0" w:color="auto"/>
      </w:divBdr>
    </w:div>
    <w:div w:id="418986121">
      <w:bodyDiv w:val="1"/>
      <w:marLeft w:val="0"/>
      <w:marRight w:val="0"/>
      <w:marTop w:val="0"/>
      <w:marBottom w:val="0"/>
      <w:divBdr>
        <w:top w:val="none" w:sz="0" w:space="0" w:color="auto"/>
        <w:left w:val="none" w:sz="0" w:space="0" w:color="auto"/>
        <w:bottom w:val="none" w:sz="0" w:space="0" w:color="auto"/>
        <w:right w:val="none" w:sz="0" w:space="0" w:color="auto"/>
      </w:divBdr>
    </w:div>
    <w:div w:id="419060760">
      <w:bodyDiv w:val="1"/>
      <w:marLeft w:val="0"/>
      <w:marRight w:val="0"/>
      <w:marTop w:val="0"/>
      <w:marBottom w:val="0"/>
      <w:divBdr>
        <w:top w:val="none" w:sz="0" w:space="0" w:color="auto"/>
        <w:left w:val="none" w:sz="0" w:space="0" w:color="auto"/>
        <w:bottom w:val="none" w:sz="0" w:space="0" w:color="auto"/>
        <w:right w:val="none" w:sz="0" w:space="0" w:color="auto"/>
      </w:divBdr>
    </w:div>
    <w:div w:id="419134899">
      <w:bodyDiv w:val="1"/>
      <w:marLeft w:val="0"/>
      <w:marRight w:val="0"/>
      <w:marTop w:val="0"/>
      <w:marBottom w:val="0"/>
      <w:divBdr>
        <w:top w:val="none" w:sz="0" w:space="0" w:color="auto"/>
        <w:left w:val="none" w:sz="0" w:space="0" w:color="auto"/>
        <w:bottom w:val="none" w:sz="0" w:space="0" w:color="auto"/>
        <w:right w:val="none" w:sz="0" w:space="0" w:color="auto"/>
      </w:divBdr>
    </w:div>
    <w:div w:id="419716202">
      <w:bodyDiv w:val="1"/>
      <w:marLeft w:val="0"/>
      <w:marRight w:val="0"/>
      <w:marTop w:val="0"/>
      <w:marBottom w:val="0"/>
      <w:divBdr>
        <w:top w:val="none" w:sz="0" w:space="0" w:color="auto"/>
        <w:left w:val="none" w:sz="0" w:space="0" w:color="auto"/>
        <w:bottom w:val="none" w:sz="0" w:space="0" w:color="auto"/>
        <w:right w:val="none" w:sz="0" w:space="0" w:color="auto"/>
      </w:divBdr>
    </w:div>
    <w:div w:id="419722221">
      <w:bodyDiv w:val="1"/>
      <w:marLeft w:val="0"/>
      <w:marRight w:val="0"/>
      <w:marTop w:val="0"/>
      <w:marBottom w:val="0"/>
      <w:divBdr>
        <w:top w:val="none" w:sz="0" w:space="0" w:color="auto"/>
        <w:left w:val="none" w:sz="0" w:space="0" w:color="auto"/>
        <w:bottom w:val="none" w:sz="0" w:space="0" w:color="auto"/>
        <w:right w:val="none" w:sz="0" w:space="0" w:color="auto"/>
      </w:divBdr>
    </w:div>
    <w:div w:id="419958457">
      <w:bodyDiv w:val="1"/>
      <w:marLeft w:val="0"/>
      <w:marRight w:val="0"/>
      <w:marTop w:val="0"/>
      <w:marBottom w:val="0"/>
      <w:divBdr>
        <w:top w:val="none" w:sz="0" w:space="0" w:color="auto"/>
        <w:left w:val="none" w:sz="0" w:space="0" w:color="auto"/>
        <w:bottom w:val="none" w:sz="0" w:space="0" w:color="auto"/>
        <w:right w:val="none" w:sz="0" w:space="0" w:color="auto"/>
      </w:divBdr>
    </w:div>
    <w:div w:id="420109462">
      <w:bodyDiv w:val="1"/>
      <w:marLeft w:val="0"/>
      <w:marRight w:val="0"/>
      <w:marTop w:val="0"/>
      <w:marBottom w:val="0"/>
      <w:divBdr>
        <w:top w:val="none" w:sz="0" w:space="0" w:color="auto"/>
        <w:left w:val="none" w:sz="0" w:space="0" w:color="auto"/>
        <w:bottom w:val="none" w:sz="0" w:space="0" w:color="auto"/>
        <w:right w:val="none" w:sz="0" w:space="0" w:color="auto"/>
      </w:divBdr>
    </w:div>
    <w:div w:id="420177332">
      <w:bodyDiv w:val="1"/>
      <w:marLeft w:val="0"/>
      <w:marRight w:val="0"/>
      <w:marTop w:val="0"/>
      <w:marBottom w:val="0"/>
      <w:divBdr>
        <w:top w:val="none" w:sz="0" w:space="0" w:color="auto"/>
        <w:left w:val="none" w:sz="0" w:space="0" w:color="auto"/>
        <w:bottom w:val="none" w:sz="0" w:space="0" w:color="auto"/>
        <w:right w:val="none" w:sz="0" w:space="0" w:color="auto"/>
      </w:divBdr>
    </w:div>
    <w:div w:id="420227623">
      <w:bodyDiv w:val="1"/>
      <w:marLeft w:val="0"/>
      <w:marRight w:val="0"/>
      <w:marTop w:val="0"/>
      <w:marBottom w:val="0"/>
      <w:divBdr>
        <w:top w:val="none" w:sz="0" w:space="0" w:color="auto"/>
        <w:left w:val="none" w:sz="0" w:space="0" w:color="auto"/>
        <w:bottom w:val="none" w:sz="0" w:space="0" w:color="auto"/>
        <w:right w:val="none" w:sz="0" w:space="0" w:color="auto"/>
      </w:divBdr>
    </w:div>
    <w:div w:id="420612314">
      <w:bodyDiv w:val="1"/>
      <w:marLeft w:val="0"/>
      <w:marRight w:val="0"/>
      <w:marTop w:val="0"/>
      <w:marBottom w:val="0"/>
      <w:divBdr>
        <w:top w:val="none" w:sz="0" w:space="0" w:color="auto"/>
        <w:left w:val="none" w:sz="0" w:space="0" w:color="auto"/>
        <w:bottom w:val="none" w:sz="0" w:space="0" w:color="auto"/>
        <w:right w:val="none" w:sz="0" w:space="0" w:color="auto"/>
      </w:divBdr>
    </w:div>
    <w:div w:id="420881826">
      <w:bodyDiv w:val="1"/>
      <w:marLeft w:val="0"/>
      <w:marRight w:val="0"/>
      <w:marTop w:val="0"/>
      <w:marBottom w:val="0"/>
      <w:divBdr>
        <w:top w:val="none" w:sz="0" w:space="0" w:color="auto"/>
        <w:left w:val="none" w:sz="0" w:space="0" w:color="auto"/>
        <w:bottom w:val="none" w:sz="0" w:space="0" w:color="auto"/>
        <w:right w:val="none" w:sz="0" w:space="0" w:color="auto"/>
      </w:divBdr>
    </w:div>
    <w:div w:id="421223377">
      <w:bodyDiv w:val="1"/>
      <w:marLeft w:val="0"/>
      <w:marRight w:val="0"/>
      <w:marTop w:val="0"/>
      <w:marBottom w:val="0"/>
      <w:divBdr>
        <w:top w:val="none" w:sz="0" w:space="0" w:color="auto"/>
        <w:left w:val="none" w:sz="0" w:space="0" w:color="auto"/>
        <w:bottom w:val="none" w:sz="0" w:space="0" w:color="auto"/>
        <w:right w:val="none" w:sz="0" w:space="0" w:color="auto"/>
      </w:divBdr>
    </w:div>
    <w:div w:id="421224871">
      <w:bodyDiv w:val="1"/>
      <w:marLeft w:val="0"/>
      <w:marRight w:val="0"/>
      <w:marTop w:val="0"/>
      <w:marBottom w:val="0"/>
      <w:divBdr>
        <w:top w:val="none" w:sz="0" w:space="0" w:color="auto"/>
        <w:left w:val="none" w:sz="0" w:space="0" w:color="auto"/>
        <w:bottom w:val="none" w:sz="0" w:space="0" w:color="auto"/>
        <w:right w:val="none" w:sz="0" w:space="0" w:color="auto"/>
      </w:divBdr>
    </w:div>
    <w:div w:id="421872917">
      <w:bodyDiv w:val="1"/>
      <w:marLeft w:val="0"/>
      <w:marRight w:val="0"/>
      <w:marTop w:val="0"/>
      <w:marBottom w:val="0"/>
      <w:divBdr>
        <w:top w:val="none" w:sz="0" w:space="0" w:color="auto"/>
        <w:left w:val="none" w:sz="0" w:space="0" w:color="auto"/>
        <w:bottom w:val="none" w:sz="0" w:space="0" w:color="auto"/>
        <w:right w:val="none" w:sz="0" w:space="0" w:color="auto"/>
      </w:divBdr>
    </w:div>
    <w:div w:id="422073138">
      <w:bodyDiv w:val="1"/>
      <w:marLeft w:val="0"/>
      <w:marRight w:val="0"/>
      <w:marTop w:val="0"/>
      <w:marBottom w:val="0"/>
      <w:divBdr>
        <w:top w:val="none" w:sz="0" w:space="0" w:color="auto"/>
        <w:left w:val="none" w:sz="0" w:space="0" w:color="auto"/>
        <w:bottom w:val="none" w:sz="0" w:space="0" w:color="auto"/>
        <w:right w:val="none" w:sz="0" w:space="0" w:color="auto"/>
      </w:divBdr>
    </w:div>
    <w:div w:id="422146937">
      <w:bodyDiv w:val="1"/>
      <w:marLeft w:val="0"/>
      <w:marRight w:val="0"/>
      <w:marTop w:val="0"/>
      <w:marBottom w:val="0"/>
      <w:divBdr>
        <w:top w:val="none" w:sz="0" w:space="0" w:color="auto"/>
        <w:left w:val="none" w:sz="0" w:space="0" w:color="auto"/>
        <w:bottom w:val="none" w:sz="0" w:space="0" w:color="auto"/>
        <w:right w:val="none" w:sz="0" w:space="0" w:color="auto"/>
      </w:divBdr>
    </w:div>
    <w:div w:id="422191072">
      <w:bodyDiv w:val="1"/>
      <w:marLeft w:val="0"/>
      <w:marRight w:val="0"/>
      <w:marTop w:val="0"/>
      <w:marBottom w:val="0"/>
      <w:divBdr>
        <w:top w:val="none" w:sz="0" w:space="0" w:color="auto"/>
        <w:left w:val="none" w:sz="0" w:space="0" w:color="auto"/>
        <w:bottom w:val="none" w:sz="0" w:space="0" w:color="auto"/>
        <w:right w:val="none" w:sz="0" w:space="0" w:color="auto"/>
      </w:divBdr>
    </w:div>
    <w:div w:id="422339632">
      <w:bodyDiv w:val="1"/>
      <w:marLeft w:val="0"/>
      <w:marRight w:val="0"/>
      <w:marTop w:val="0"/>
      <w:marBottom w:val="0"/>
      <w:divBdr>
        <w:top w:val="none" w:sz="0" w:space="0" w:color="auto"/>
        <w:left w:val="none" w:sz="0" w:space="0" w:color="auto"/>
        <w:bottom w:val="none" w:sz="0" w:space="0" w:color="auto"/>
        <w:right w:val="none" w:sz="0" w:space="0" w:color="auto"/>
      </w:divBdr>
    </w:div>
    <w:div w:id="422343672">
      <w:bodyDiv w:val="1"/>
      <w:marLeft w:val="0"/>
      <w:marRight w:val="0"/>
      <w:marTop w:val="0"/>
      <w:marBottom w:val="0"/>
      <w:divBdr>
        <w:top w:val="none" w:sz="0" w:space="0" w:color="auto"/>
        <w:left w:val="none" w:sz="0" w:space="0" w:color="auto"/>
        <w:bottom w:val="none" w:sz="0" w:space="0" w:color="auto"/>
        <w:right w:val="none" w:sz="0" w:space="0" w:color="auto"/>
      </w:divBdr>
    </w:div>
    <w:div w:id="422528934">
      <w:bodyDiv w:val="1"/>
      <w:marLeft w:val="0"/>
      <w:marRight w:val="0"/>
      <w:marTop w:val="0"/>
      <w:marBottom w:val="0"/>
      <w:divBdr>
        <w:top w:val="none" w:sz="0" w:space="0" w:color="auto"/>
        <w:left w:val="none" w:sz="0" w:space="0" w:color="auto"/>
        <w:bottom w:val="none" w:sz="0" w:space="0" w:color="auto"/>
        <w:right w:val="none" w:sz="0" w:space="0" w:color="auto"/>
      </w:divBdr>
    </w:div>
    <w:div w:id="422530450">
      <w:bodyDiv w:val="1"/>
      <w:marLeft w:val="0"/>
      <w:marRight w:val="0"/>
      <w:marTop w:val="0"/>
      <w:marBottom w:val="0"/>
      <w:divBdr>
        <w:top w:val="none" w:sz="0" w:space="0" w:color="auto"/>
        <w:left w:val="none" w:sz="0" w:space="0" w:color="auto"/>
        <w:bottom w:val="none" w:sz="0" w:space="0" w:color="auto"/>
        <w:right w:val="none" w:sz="0" w:space="0" w:color="auto"/>
      </w:divBdr>
    </w:div>
    <w:div w:id="422725698">
      <w:bodyDiv w:val="1"/>
      <w:marLeft w:val="0"/>
      <w:marRight w:val="0"/>
      <w:marTop w:val="0"/>
      <w:marBottom w:val="0"/>
      <w:divBdr>
        <w:top w:val="none" w:sz="0" w:space="0" w:color="auto"/>
        <w:left w:val="none" w:sz="0" w:space="0" w:color="auto"/>
        <w:bottom w:val="none" w:sz="0" w:space="0" w:color="auto"/>
        <w:right w:val="none" w:sz="0" w:space="0" w:color="auto"/>
      </w:divBdr>
    </w:div>
    <w:div w:id="423117071">
      <w:bodyDiv w:val="1"/>
      <w:marLeft w:val="0"/>
      <w:marRight w:val="0"/>
      <w:marTop w:val="0"/>
      <w:marBottom w:val="0"/>
      <w:divBdr>
        <w:top w:val="none" w:sz="0" w:space="0" w:color="auto"/>
        <w:left w:val="none" w:sz="0" w:space="0" w:color="auto"/>
        <w:bottom w:val="none" w:sz="0" w:space="0" w:color="auto"/>
        <w:right w:val="none" w:sz="0" w:space="0" w:color="auto"/>
      </w:divBdr>
    </w:div>
    <w:div w:id="423262569">
      <w:bodyDiv w:val="1"/>
      <w:marLeft w:val="0"/>
      <w:marRight w:val="0"/>
      <w:marTop w:val="0"/>
      <w:marBottom w:val="0"/>
      <w:divBdr>
        <w:top w:val="none" w:sz="0" w:space="0" w:color="auto"/>
        <w:left w:val="none" w:sz="0" w:space="0" w:color="auto"/>
        <w:bottom w:val="none" w:sz="0" w:space="0" w:color="auto"/>
        <w:right w:val="none" w:sz="0" w:space="0" w:color="auto"/>
      </w:divBdr>
    </w:div>
    <w:div w:id="423452059">
      <w:bodyDiv w:val="1"/>
      <w:marLeft w:val="0"/>
      <w:marRight w:val="0"/>
      <w:marTop w:val="0"/>
      <w:marBottom w:val="0"/>
      <w:divBdr>
        <w:top w:val="none" w:sz="0" w:space="0" w:color="auto"/>
        <w:left w:val="none" w:sz="0" w:space="0" w:color="auto"/>
        <w:bottom w:val="none" w:sz="0" w:space="0" w:color="auto"/>
        <w:right w:val="none" w:sz="0" w:space="0" w:color="auto"/>
      </w:divBdr>
    </w:div>
    <w:div w:id="423496463">
      <w:bodyDiv w:val="1"/>
      <w:marLeft w:val="0"/>
      <w:marRight w:val="0"/>
      <w:marTop w:val="0"/>
      <w:marBottom w:val="0"/>
      <w:divBdr>
        <w:top w:val="none" w:sz="0" w:space="0" w:color="auto"/>
        <w:left w:val="none" w:sz="0" w:space="0" w:color="auto"/>
        <w:bottom w:val="none" w:sz="0" w:space="0" w:color="auto"/>
        <w:right w:val="none" w:sz="0" w:space="0" w:color="auto"/>
      </w:divBdr>
    </w:div>
    <w:div w:id="423956994">
      <w:bodyDiv w:val="1"/>
      <w:marLeft w:val="0"/>
      <w:marRight w:val="0"/>
      <w:marTop w:val="0"/>
      <w:marBottom w:val="0"/>
      <w:divBdr>
        <w:top w:val="none" w:sz="0" w:space="0" w:color="auto"/>
        <w:left w:val="none" w:sz="0" w:space="0" w:color="auto"/>
        <w:bottom w:val="none" w:sz="0" w:space="0" w:color="auto"/>
        <w:right w:val="none" w:sz="0" w:space="0" w:color="auto"/>
      </w:divBdr>
    </w:div>
    <w:div w:id="424033839">
      <w:bodyDiv w:val="1"/>
      <w:marLeft w:val="0"/>
      <w:marRight w:val="0"/>
      <w:marTop w:val="0"/>
      <w:marBottom w:val="0"/>
      <w:divBdr>
        <w:top w:val="none" w:sz="0" w:space="0" w:color="auto"/>
        <w:left w:val="none" w:sz="0" w:space="0" w:color="auto"/>
        <w:bottom w:val="none" w:sz="0" w:space="0" w:color="auto"/>
        <w:right w:val="none" w:sz="0" w:space="0" w:color="auto"/>
      </w:divBdr>
    </w:div>
    <w:div w:id="424227279">
      <w:bodyDiv w:val="1"/>
      <w:marLeft w:val="0"/>
      <w:marRight w:val="0"/>
      <w:marTop w:val="0"/>
      <w:marBottom w:val="0"/>
      <w:divBdr>
        <w:top w:val="none" w:sz="0" w:space="0" w:color="auto"/>
        <w:left w:val="none" w:sz="0" w:space="0" w:color="auto"/>
        <w:bottom w:val="none" w:sz="0" w:space="0" w:color="auto"/>
        <w:right w:val="none" w:sz="0" w:space="0" w:color="auto"/>
      </w:divBdr>
    </w:div>
    <w:div w:id="424309459">
      <w:bodyDiv w:val="1"/>
      <w:marLeft w:val="0"/>
      <w:marRight w:val="0"/>
      <w:marTop w:val="0"/>
      <w:marBottom w:val="0"/>
      <w:divBdr>
        <w:top w:val="none" w:sz="0" w:space="0" w:color="auto"/>
        <w:left w:val="none" w:sz="0" w:space="0" w:color="auto"/>
        <w:bottom w:val="none" w:sz="0" w:space="0" w:color="auto"/>
        <w:right w:val="none" w:sz="0" w:space="0" w:color="auto"/>
      </w:divBdr>
    </w:div>
    <w:div w:id="424376009">
      <w:bodyDiv w:val="1"/>
      <w:marLeft w:val="0"/>
      <w:marRight w:val="0"/>
      <w:marTop w:val="0"/>
      <w:marBottom w:val="0"/>
      <w:divBdr>
        <w:top w:val="none" w:sz="0" w:space="0" w:color="auto"/>
        <w:left w:val="none" w:sz="0" w:space="0" w:color="auto"/>
        <w:bottom w:val="none" w:sz="0" w:space="0" w:color="auto"/>
        <w:right w:val="none" w:sz="0" w:space="0" w:color="auto"/>
      </w:divBdr>
    </w:div>
    <w:div w:id="424496449">
      <w:bodyDiv w:val="1"/>
      <w:marLeft w:val="0"/>
      <w:marRight w:val="0"/>
      <w:marTop w:val="0"/>
      <w:marBottom w:val="0"/>
      <w:divBdr>
        <w:top w:val="none" w:sz="0" w:space="0" w:color="auto"/>
        <w:left w:val="none" w:sz="0" w:space="0" w:color="auto"/>
        <w:bottom w:val="none" w:sz="0" w:space="0" w:color="auto"/>
        <w:right w:val="none" w:sz="0" w:space="0" w:color="auto"/>
      </w:divBdr>
    </w:div>
    <w:div w:id="424501591">
      <w:bodyDiv w:val="1"/>
      <w:marLeft w:val="0"/>
      <w:marRight w:val="0"/>
      <w:marTop w:val="0"/>
      <w:marBottom w:val="0"/>
      <w:divBdr>
        <w:top w:val="none" w:sz="0" w:space="0" w:color="auto"/>
        <w:left w:val="none" w:sz="0" w:space="0" w:color="auto"/>
        <w:bottom w:val="none" w:sz="0" w:space="0" w:color="auto"/>
        <w:right w:val="none" w:sz="0" w:space="0" w:color="auto"/>
      </w:divBdr>
    </w:div>
    <w:div w:id="424569673">
      <w:bodyDiv w:val="1"/>
      <w:marLeft w:val="0"/>
      <w:marRight w:val="0"/>
      <w:marTop w:val="0"/>
      <w:marBottom w:val="0"/>
      <w:divBdr>
        <w:top w:val="none" w:sz="0" w:space="0" w:color="auto"/>
        <w:left w:val="none" w:sz="0" w:space="0" w:color="auto"/>
        <w:bottom w:val="none" w:sz="0" w:space="0" w:color="auto"/>
        <w:right w:val="none" w:sz="0" w:space="0" w:color="auto"/>
      </w:divBdr>
    </w:div>
    <w:div w:id="425005670">
      <w:bodyDiv w:val="1"/>
      <w:marLeft w:val="0"/>
      <w:marRight w:val="0"/>
      <w:marTop w:val="0"/>
      <w:marBottom w:val="0"/>
      <w:divBdr>
        <w:top w:val="none" w:sz="0" w:space="0" w:color="auto"/>
        <w:left w:val="none" w:sz="0" w:space="0" w:color="auto"/>
        <w:bottom w:val="none" w:sz="0" w:space="0" w:color="auto"/>
        <w:right w:val="none" w:sz="0" w:space="0" w:color="auto"/>
      </w:divBdr>
    </w:div>
    <w:div w:id="425074605">
      <w:bodyDiv w:val="1"/>
      <w:marLeft w:val="0"/>
      <w:marRight w:val="0"/>
      <w:marTop w:val="0"/>
      <w:marBottom w:val="0"/>
      <w:divBdr>
        <w:top w:val="none" w:sz="0" w:space="0" w:color="auto"/>
        <w:left w:val="none" w:sz="0" w:space="0" w:color="auto"/>
        <w:bottom w:val="none" w:sz="0" w:space="0" w:color="auto"/>
        <w:right w:val="none" w:sz="0" w:space="0" w:color="auto"/>
      </w:divBdr>
    </w:div>
    <w:div w:id="425421808">
      <w:bodyDiv w:val="1"/>
      <w:marLeft w:val="0"/>
      <w:marRight w:val="0"/>
      <w:marTop w:val="0"/>
      <w:marBottom w:val="0"/>
      <w:divBdr>
        <w:top w:val="none" w:sz="0" w:space="0" w:color="auto"/>
        <w:left w:val="none" w:sz="0" w:space="0" w:color="auto"/>
        <w:bottom w:val="none" w:sz="0" w:space="0" w:color="auto"/>
        <w:right w:val="none" w:sz="0" w:space="0" w:color="auto"/>
      </w:divBdr>
    </w:div>
    <w:div w:id="425536744">
      <w:bodyDiv w:val="1"/>
      <w:marLeft w:val="0"/>
      <w:marRight w:val="0"/>
      <w:marTop w:val="0"/>
      <w:marBottom w:val="0"/>
      <w:divBdr>
        <w:top w:val="none" w:sz="0" w:space="0" w:color="auto"/>
        <w:left w:val="none" w:sz="0" w:space="0" w:color="auto"/>
        <w:bottom w:val="none" w:sz="0" w:space="0" w:color="auto"/>
        <w:right w:val="none" w:sz="0" w:space="0" w:color="auto"/>
      </w:divBdr>
    </w:div>
    <w:div w:id="425538261">
      <w:bodyDiv w:val="1"/>
      <w:marLeft w:val="0"/>
      <w:marRight w:val="0"/>
      <w:marTop w:val="0"/>
      <w:marBottom w:val="0"/>
      <w:divBdr>
        <w:top w:val="none" w:sz="0" w:space="0" w:color="auto"/>
        <w:left w:val="none" w:sz="0" w:space="0" w:color="auto"/>
        <w:bottom w:val="none" w:sz="0" w:space="0" w:color="auto"/>
        <w:right w:val="none" w:sz="0" w:space="0" w:color="auto"/>
      </w:divBdr>
    </w:div>
    <w:div w:id="426077289">
      <w:bodyDiv w:val="1"/>
      <w:marLeft w:val="0"/>
      <w:marRight w:val="0"/>
      <w:marTop w:val="0"/>
      <w:marBottom w:val="0"/>
      <w:divBdr>
        <w:top w:val="none" w:sz="0" w:space="0" w:color="auto"/>
        <w:left w:val="none" w:sz="0" w:space="0" w:color="auto"/>
        <w:bottom w:val="none" w:sz="0" w:space="0" w:color="auto"/>
        <w:right w:val="none" w:sz="0" w:space="0" w:color="auto"/>
      </w:divBdr>
    </w:div>
    <w:div w:id="426855181">
      <w:bodyDiv w:val="1"/>
      <w:marLeft w:val="0"/>
      <w:marRight w:val="0"/>
      <w:marTop w:val="0"/>
      <w:marBottom w:val="0"/>
      <w:divBdr>
        <w:top w:val="none" w:sz="0" w:space="0" w:color="auto"/>
        <w:left w:val="none" w:sz="0" w:space="0" w:color="auto"/>
        <w:bottom w:val="none" w:sz="0" w:space="0" w:color="auto"/>
        <w:right w:val="none" w:sz="0" w:space="0" w:color="auto"/>
      </w:divBdr>
    </w:div>
    <w:div w:id="426968019">
      <w:bodyDiv w:val="1"/>
      <w:marLeft w:val="0"/>
      <w:marRight w:val="0"/>
      <w:marTop w:val="0"/>
      <w:marBottom w:val="0"/>
      <w:divBdr>
        <w:top w:val="none" w:sz="0" w:space="0" w:color="auto"/>
        <w:left w:val="none" w:sz="0" w:space="0" w:color="auto"/>
        <w:bottom w:val="none" w:sz="0" w:space="0" w:color="auto"/>
        <w:right w:val="none" w:sz="0" w:space="0" w:color="auto"/>
      </w:divBdr>
    </w:div>
    <w:div w:id="427506940">
      <w:bodyDiv w:val="1"/>
      <w:marLeft w:val="0"/>
      <w:marRight w:val="0"/>
      <w:marTop w:val="0"/>
      <w:marBottom w:val="0"/>
      <w:divBdr>
        <w:top w:val="none" w:sz="0" w:space="0" w:color="auto"/>
        <w:left w:val="none" w:sz="0" w:space="0" w:color="auto"/>
        <w:bottom w:val="none" w:sz="0" w:space="0" w:color="auto"/>
        <w:right w:val="none" w:sz="0" w:space="0" w:color="auto"/>
      </w:divBdr>
    </w:div>
    <w:div w:id="427895358">
      <w:bodyDiv w:val="1"/>
      <w:marLeft w:val="0"/>
      <w:marRight w:val="0"/>
      <w:marTop w:val="0"/>
      <w:marBottom w:val="0"/>
      <w:divBdr>
        <w:top w:val="none" w:sz="0" w:space="0" w:color="auto"/>
        <w:left w:val="none" w:sz="0" w:space="0" w:color="auto"/>
        <w:bottom w:val="none" w:sz="0" w:space="0" w:color="auto"/>
        <w:right w:val="none" w:sz="0" w:space="0" w:color="auto"/>
      </w:divBdr>
    </w:div>
    <w:div w:id="428281460">
      <w:bodyDiv w:val="1"/>
      <w:marLeft w:val="0"/>
      <w:marRight w:val="0"/>
      <w:marTop w:val="0"/>
      <w:marBottom w:val="0"/>
      <w:divBdr>
        <w:top w:val="none" w:sz="0" w:space="0" w:color="auto"/>
        <w:left w:val="none" w:sz="0" w:space="0" w:color="auto"/>
        <w:bottom w:val="none" w:sz="0" w:space="0" w:color="auto"/>
        <w:right w:val="none" w:sz="0" w:space="0" w:color="auto"/>
      </w:divBdr>
    </w:div>
    <w:div w:id="428934929">
      <w:bodyDiv w:val="1"/>
      <w:marLeft w:val="0"/>
      <w:marRight w:val="0"/>
      <w:marTop w:val="0"/>
      <w:marBottom w:val="0"/>
      <w:divBdr>
        <w:top w:val="none" w:sz="0" w:space="0" w:color="auto"/>
        <w:left w:val="none" w:sz="0" w:space="0" w:color="auto"/>
        <w:bottom w:val="none" w:sz="0" w:space="0" w:color="auto"/>
        <w:right w:val="none" w:sz="0" w:space="0" w:color="auto"/>
      </w:divBdr>
    </w:div>
    <w:div w:id="428937513">
      <w:bodyDiv w:val="1"/>
      <w:marLeft w:val="0"/>
      <w:marRight w:val="0"/>
      <w:marTop w:val="0"/>
      <w:marBottom w:val="0"/>
      <w:divBdr>
        <w:top w:val="none" w:sz="0" w:space="0" w:color="auto"/>
        <w:left w:val="none" w:sz="0" w:space="0" w:color="auto"/>
        <w:bottom w:val="none" w:sz="0" w:space="0" w:color="auto"/>
        <w:right w:val="none" w:sz="0" w:space="0" w:color="auto"/>
      </w:divBdr>
    </w:div>
    <w:div w:id="429200073">
      <w:bodyDiv w:val="1"/>
      <w:marLeft w:val="0"/>
      <w:marRight w:val="0"/>
      <w:marTop w:val="0"/>
      <w:marBottom w:val="0"/>
      <w:divBdr>
        <w:top w:val="none" w:sz="0" w:space="0" w:color="auto"/>
        <w:left w:val="none" w:sz="0" w:space="0" w:color="auto"/>
        <w:bottom w:val="none" w:sz="0" w:space="0" w:color="auto"/>
        <w:right w:val="none" w:sz="0" w:space="0" w:color="auto"/>
      </w:divBdr>
    </w:div>
    <w:div w:id="429358648">
      <w:bodyDiv w:val="1"/>
      <w:marLeft w:val="0"/>
      <w:marRight w:val="0"/>
      <w:marTop w:val="0"/>
      <w:marBottom w:val="0"/>
      <w:divBdr>
        <w:top w:val="none" w:sz="0" w:space="0" w:color="auto"/>
        <w:left w:val="none" w:sz="0" w:space="0" w:color="auto"/>
        <w:bottom w:val="none" w:sz="0" w:space="0" w:color="auto"/>
        <w:right w:val="none" w:sz="0" w:space="0" w:color="auto"/>
      </w:divBdr>
    </w:div>
    <w:div w:id="429467759">
      <w:bodyDiv w:val="1"/>
      <w:marLeft w:val="0"/>
      <w:marRight w:val="0"/>
      <w:marTop w:val="0"/>
      <w:marBottom w:val="0"/>
      <w:divBdr>
        <w:top w:val="none" w:sz="0" w:space="0" w:color="auto"/>
        <w:left w:val="none" w:sz="0" w:space="0" w:color="auto"/>
        <w:bottom w:val="none" w:sz="0" w:space="0" w:color="auto"/>
        <w:right w:val="none" w:sz="0" w:space="0" w:color="auto"/>
      </w:divBdr>
    </w:div>
    <w:div w:id="429669398">
      <w:bodyDiv w:val="1"/>
      <w:marLeft w:val="0"/>
      <w:marRight w:val="0"/>
      <w:marTop w:val="0"/>
      <w:marBottom w:val="0"/>
      <w:divBdr>
        <w:top w:val="none" w:sz="0" w:space="0" w:color="auto"/>
        <w:left w:val="none" w:sz="0" w:space="0" w:color="auto"/>
        <w:bottom w:val="none" w:sz="0" w:space="0" w:color="auto"/>
        <w:right w:val="none" w:sz="0" w:space="0" w:color="auto"/>
      </w:divBdr>
    </w:div>
    <w:div w:id="429858783">
      <w:bodyDiv w:val="1"/>
      <w:marLeft w:val="0"/>
      <w:marRight w:val="0"/>
      <w:marTop w:val="0"/>
      <w:marBottom w:val="0"/>
      <w:divBdr>
        <w:top w:val="none" w:sz="0" w:space="0" w:color="auto"/>
        <w:left w:val="none" w:sz="0" w:space="0" w:color="auto"/>
        <w:bottom w:val="none" w:sz="0" w:space="0" w:color="auto"/>
        <w:right w:val="none" w:sz="0" w:space="0" w:color="auto"/>
      </w:divBdr>
    </w:div>
    <w:div w:id="430126878">
      <w:bodyDiv w:val="1"/>
      <w:marLeft w:val="0"/>
      <w:marRight w:val="0"/>
      <w:marTop w:val="0"/>
      <w:marBottom w:val="0"/>
      <w:divBdr>
        <w:top w:val="none" w:sz="0" w:space="0" w:color="auto"/>
        <w:left w:val="none" w:sz="0" w:space="0" w:color="auto"/>
        <w:bottom w:val="none" w:sz="0" w:space="0" w:color="auto"/>
        <w:right w:val="none" w:sz="0" w:space="0" w:color="auto"/>
      </w:divBdr>
    </w:div>
    <w:div w:id="430588760">
      <w:bodyDiv w:val="1"/>
      <w:marLeft w:val="0"/>
      <w:marRight w:val="0"/>
      <w:marTop w:val="0"/>
      <w:marBottom w:val="0"/>
      <w:divBdr>
        <w:top w:val="none" w:sz="0" w:space="0" w:color="auto"/>
        <w:left w:val="none" w:sz="0" w:space="0" w:color="auto"/>
        <w:bottom w:val="none" w:sz="0" w:space="0" w:color="auto"/>
        <w:right w:val="none" w:sz="0" w:space="0" w:color="auto"/>
      </w:divBdr>
    </w:div>
    <w:div w:id="430782143">
      <w:bodyDiv w:val="1"/>
      <w:marLeft w:val="0"/>
      <w:marRight w:val="0"/>
      <w:marTop w:val="0"/>
      <w:marBottom w:val="0"/>
      <w:divBdr>
        <w:top w:val="none" w:sz="0" w:space="0" w:color="auto"/>
        <w:left w:val="none" w:sz="0" w:space="0" w:color="auto"/>
        <w:bottom w:val="none" w:sz="0" w:space="0" w:color="auto"/>
        <w:right w:val="none" w:sz="0" w:space="0" w:color="auto"/>
      </w:divBdr>
    </w:div>
    <w:div w:id="430860869">
      <w:bodyDiv w:val="1"/>
      <w:marLeft w:val="0"/>
      <w:marRight w:val="0"/>
      <w:marTop w:val="0"/>
      <w:marBottom w:val="0"/>
      <w:divBdr>
        <w:top w:val="none" w:sz="0" w:space="0" w:color="auto"/>
        <w:left w:val="none" w:sz="0" w:space="0" w:color="auto"/>
        <w:bottom w:val="none" w:sz="0" w:space="0" w:color="auto"/>
        <w:right w:val="none" w:sz="0" w:space="0" w:color="auto"/>
      </w:divBdr>
    </w:div>
    <w:div w:id="431048547">
      <w:bodyDiv w:val="1"/>
      <w:marLeft w:val="0"/>
      <w:marRight w:val="0"/>
      <w:marTop w:val="0"/>
      <w:marBottom w:val="0"/>
      <w:divBdr>
        <w:top w:val="none" w:sz="0" w:space="0" w:color="auto"/>
        <w:left w:val="none" w:sz="0" w:space="0" w:color="auto"/>
        <w:bottom w:val="none" w:sz="0" w:space="0" w:color="auto"/>
        <w:right w:val="none" w:sz="0" w:space="0" w:color="auto"/>
      </w:divBdr>
    </w:div>
    <w:div w:id="431364642">
      <w:bodyDiv w:val="1"/>
      <w:marLeft w:val="0"/>
      <w:marRight w:val="0"/>
      <w:marTop w:val="0"/>
      <w:marBottom w:val="0"/>
      <w:divBdr>
        <w:top w:val="none" w:sz="0" w:space="0" w:color="auto"/>
        <w:left w:val="none" w:sz="0" w:space="0" w:color="auto"/>
        <w:bottom w:val="none" w:sz="0" w:space="0" w:color="auto"/>
        <w:right w:val="none" w:sz="0" w:space="0" w:color="auto"/>
      </w:divBdr>
    </w:div>
    <w:div w:id="431439363">
      <w:bodyDiv w:val="1"/>
      <w:marLeft w:val="0"/>
      <w:marRight w:val="0"/>
      <w:marTop w:val="0"/>
      <w:marBottom w:val="0"/>
      <w:divBdr>
        <w:top w:val="none" w:sz="0" w:space="0" w:color="auto"/>
        <w:left w:val="none" w:sz="0" w:space="0" w:color="auto"/>
        <w:bottom w:val="none" w:sz="0" w:space="0" w:color="auto"/>
        <w:right w:val="none" w:sz="0" w:space="0" w:color="auto"/>
      </w:divBdr>
    </w:div>
    <w:div w:id="431442335">
      <w:bodyDiv w:val="1"/>
      <w:marLeft w:val="0"/>
      <w:marRight w:val="0"/>
      <w:marTop w:val="0"/>
      <w:marBottom w:val="0"/>
      <w:divBdr>
        <w:top w:val="none" w:sz="0" w:space="0" w:color="auto"/>
        <w:left w:val="none" w:sz="0" w:space="0" w:color="auto"/>
        <w:bottom w:val="none" w:sz="0" w:space="0" w:color="auto"/>
        <w:right w:val="none" w:sz="0" w:space="0" w:color="auto"/>
      </w:divBdr>
    </w:div>
    <w:div w:id="431634004">
      <w:bodyDiv w:val="1"/>
      <w:marLeft w:val="0"/>
      <w:marRight w:val="0"/>
      <w:marTop w:val="0"/>
      <w:marBottom w:val="0"/>
      <w:divBdr>
        <w:top w:val="none" w:sz="0" w:space="0" w:color="auto"/>
        <w:left w:val="none" w:sz="0" w:space="0" w:color="auto"/>
        <w:bottom w:val="none" w:sz="0" w:space="0" w:color="auto"/>
        <w:right w:val="none" w:sz="0" w:space="0" w:color="auto"/>
      </w:divBdr>
    </w:div>
    <w:div w:id="431710033">
      <w:bodyDiv w:val="1"/>
      <w:marLeft w:val="0"/>
      <w:marRight w:val="0"/>
      <w:marTop w:val="0"/>
      <w:marBottom w:val="0"/>
      <w:divBdr>
        <w:top w:val="none" w:sz="0" w:space="0" w:color="auto"/>
        <w:left w:val="none" w:sz="0" w:space="0" w:color="auto"/>
        <w:bottom w:val="none" w:sz="0" w:space="0" w:color="auto"/>
        <w:right w:val="none" w:sz="0" w:space="0" w:color="auto"/>
      </w:divBdr>
    </w:div>
    <w:div w:id="432478666">
      <w:bodyDiv w:val="1"/>
      <w:marLeft w:val="0"/>
      <w:marRight w:val="0"/>
      <w:marTop w:val="0"/>
      <w:marBottom w:val="0"/>
      <w:divBdr>
        <w:top w:val="none" w:sz="0" w:space="0" w:color="auto"/>
        <w:left w:val="none" w:sz="0" w:space="0" w:color="auto"/>
        <w:bottom w:val="none" w:sz="0" w:space="0" w:color="auto"/>
        <w:right w:val="none" w:sz="0" w:space="0" w:color="auto"/>
      </w:divBdr>
    </w:div>
    <w:div w:id="432551377">
      <w:bodyDiv w:val="1"/>
      <w:marLeft w:val="0"/>
      <w:marRight w:val="0"/>
      <w:marTop w:val="0"/>
      <w:marBottom w:val="0"/>
      <w:divBdr>
        <w:top w:val="none" w:sz="0" w:space="0" w:color="auto"/>
        <w:left w:val="none" w:sz="0" w:space="0" w:color="auto"/>
        <w:bottom w:val="none" w:sz="0" w:space="0" w:color="auto"/>
        <w:right w:val="none" w:sz="0" w:space="0" w:color="auto"/>
      </w:divBdr>
    </w:div>
    <w:div w:id="432820656">
      <w:bodyDiv w:val="1"/>
      <w:marLeft w:val="0"/>
      <w:marRight w:val="0"/>
      <w:marTop w:val="0"/>
      <w:marBottom w:val="0"/>
      <w:divBdr>
        <w:top w:val="none" w:sz="0" w:space="0" w:color="auto"/>
        <w:left w:val="none" w:sz="0" w:space="0" w:color="auto"/>
        <w:bottom w:val="none" w:sz="0" w:space="0" w:color="auto"/>
        <w:right w:val="none" w:sz="0" w:space="0" w:color="auto"/>
      </w:divBdr>
    </w:div>
    <w:div w:id="433205409">
      <w:bodyDiv w:val="1"/>
      <w:marLeft w:val="0"/>
      <w:marRight w:val="0"/>
      <w:marTop w:val="0"/>
      <w:marBottom w:val="0"/>
      <w:divBdr>
        <w:top w:val="none" w:sz="0" w:space="0" w:color="auto"/>
        <w:left w:val="none" w:sz="0" w:space="0" w:color="auto"/>
        <w:bottom w:val="none" w:sz="0" w:space="0" w:color="auto"/>
        <w:right w:val="none" w:sz="0" w:space="0" w:color="auto"/>
      </w:divBdr>
    </w:div>
    <w:div w:id="433280625">
      <w:bodyDiv w:val="1"/>
      <w:marLeft w:val="0"/>
      <w:marRight w:val="0"/>
      <w:marTop w:val="0"/>
      <w:marBottom w:val="0"/>
      <w:divBdr>
        <w:top w:val="none" w:sz="0" w:space="0" w:color="auto"/>
        <w:left w:val="none" w:sz="0" w:space="0" w:color="auto"/>
        <w:bottom w:val="none" w:sz="0" w:space="0" w:color="auto"/>
        <w:right w:val="none" w:sz="0" w:space="0" w:color="auto"/>
      </w:divBdr>
    </w:div>
    <w:div w:id="433329884">
      <w:bodyDiv w:val="1"/>
      <w:marLeft w:val="0"/>
      <w:marRight w:val="0"/>
      <w:marTop w:val="0"/>
      <w:marBottom w:val="0"/>
      <w:divBdr>
        <w:top w:val="none" w:sz="0" w:space="0" w:color="auto"/>
        <w:left w:val="none" w:sz="0" w:space="0" w:color="auto"/>
        <w:bottom w:val="none" w:sz="0" w:space="0" w:color="auto"/>
        <w:right w:val="none" w:sz="0" w:space="0" w:color="auto"/>
      </w:divBdr>
    </w:div>
    <w:div w:id="433476281">
      <w:bodyDiv w:val="1"/>
      <w:marLeft w:val="0"/>
      <w:marRight w:val="0"/>
      <w:marTop w:val="0"/>
      <w:marBottom w:val="0"/>
      <w:divBdr>
        <w:top w:val="none" w:sz="0" w:space="0" w:color="auto"/>
        <w:left w:val="none" w:sz="0" w:space="0" w:color="auto"/>
        <w:bottom w:val="none" w:sz="0" w:space="0" w:color="auto"/>
        <w:right w:val="none" w:sz="0" w:space="0" w:color="auto"/>
      </w:divBdr>
    </w:div>
    <w:div w:id="433599272">
      <w:bodyDiv w:val="1"/>
      <w:marLeft w:val="0"/>
      <w:marRight w:val="0"/>
      <w:marTop w:val="0"/>
      <w:marBottom w:val="0"/>
      <w:divBdr>
        <w:top w:val="none" w:sz="0" w:space="0" w:color="auto"/>
        <w:left w:val="none" w:sz="0" w:space="0" w:color="auto"/>
        <w:bottom w:val="none" w:sz="0" w:space="0" w:color="auto"/>
        <w:right w:val="none" w:sz="0" w:space="0" w:color="auto"/>
      </w:divBdr>
    </w:div>
    <w:div w:id="433675427">
      <w:bodyDiv w:val="1"/>
      <w:marLeft w:val="0"/>
      <w:marRight w:val="0"/>
      <w:marTop w:val="0"/>
      <w:marBottom w:val="0"/>
      <w:divBdr>
        <w:top w:val="none" w:sz="0" w:space="0" w:color="auto"/>
        <w:left w:val="none" w:sz="0" w:space="0" w:color="auto"/>
        <w:bottom w:val="none" w:sz="0" w:space="0" w:color="auto"/>
        <w:right w:val="none" w:sz="0" w:space="0" w:color="auto"/>
      </w:divBdr>
    </w:div>
    <w:div w:id="433788506">
      <w:bodyDiv w:val="1"/>
      <w:marLeft w:val="0"/>
      <w:marRight w:val="0"/>
      <w:marTop w:val="0"/>
      <w:marBottom w:val="0"/>
      <w:divBdr>
        <w:top w:val="none" w:sz="0" w:space="0" w:color="auto"/>
        <w:left w:val="none" w:sz="0" w:space="0" w:color="auto"/>
        <w:bottom w:val="none" w:sz="0" w:space="0" w:color="auto"/>
        <w:right w:val="none" w:sz="0" w:space="0" w:color="auto"/>
      </w:divBdr>
    </w:div>
    <w:div w:id="433938394">
      <w:bodyDiv w:val="1"/>
      <w:marLeft w:val="0"/>
      <w:marRight w:val="0"/>
      <w:marTop w:val="0"/>
      <w:marBottom w:val="0"/>
      <w:divBdr>
        <w:top w:val="none" w:sz="0" w:space="0" w:color="auto"/>
        <w:left w:val="none" w:sz="0" w:space="0" w:color="auto"/>
        <w:bottom w:val="none" w:sz="0" w:space="0" w:color="auto"/>
        <w:right w:val="none" w:sz="0" w:space="0" w:color="auto"/>
      </w:divBdr>
    </w:div>
    <w:div w:id="433942642">
      <w:bodyDiv w:val="1"/>
      <w:marLeft w:val="0"/>
      <w:marRight w:val="0"/>
      <w:marTop w:val="0"/>
      <w:marBottom w:val="0"/>
      <w:divBdr>
        <w:top w:val="none" w:sz="0" w:space="0" w:color="auto"/>
        <w:left w:val="none" w:sz="0" w:space="0" w:color="auto"/>
        <w:bottom w:val="none" w:sz="0" w:space="0" w:color="auto"/>
        <w:right w:val="none" w:sz="0" w:space="0" w:color="auto"/>
      </w:divBdr>
    </w:div>
    <w:div w:id="434138591">
      <w:bodyDiv w:val="1"/>
      <w:marLeft w:val="0"/>
      <w:marRight w:val="0"/>
      <w:marTop w:val="0"/>
      <w:marBottom w:val="0"/>
      <w:divBdr>
        <w:top w:val="none" w:sz="0" w:space="0" w:color="auto"/>
        <w:left w:val="none" w:sz="0" w:space="0" w:color="auto"/>
        <w:bottom w:val="none" w:sz="0" w:space="0" w:color="auto"/>
        <w:right w:val="none" w:sz="0" w:space="0" w:color="auto"/>
      </w:divBdr>
    </w:div>
    <w:div w:id="434325210">
      <w:bodyDiv w:val="1"/>
      <w:marLeft w:val="0"/>
      <w:marRight w:val="0"/>
      <w:marTop w:val="0"/>
      <w:marBottom w:val="0"/>
      <w:divBdr>
        <w:top w:val="none" w:sz="0" w:space="0" w:color="auto"/>
        <w:left w:val="none" w:sz="0" w:space="0" w:color="auto"/>
        <w:bottom w:val="none" w:sz="0" w:space="0" w:color="auto"/>
        <w:right w:val="none" w:sz="0" w:space="0" w:color="auto"/>
      </w:divBdr>
    </w:div>
    <w:div w:id="434518598">
      <w:bodyDiv w:val="1"/>
      <w:marLeft w:val="0"/>
      <w:marRight w:val="0"/>
      <w:marTop w:val="0"/>
      <w:marBottom w:val="0"/>
      <w:divBdr>
        <w:top w:val="none" w:sz="0" w:space="0" w:color="auto"/>
        <w:left w:val="none" w:sz="0" w:space="0" w:color="auto"/>
        <w:bottom w:val="none" w:sz="0" w:space="0" w:color="auto"/>
        <w:right w:val="none" w:sz="0" w:space="0" w:color="auto"/>
      </w:divBdr>
    </w:div>
    <w:div w:id="434524268">
      <w:bodyDiv w:val="1"/>
      <w:marLeft w:val="0"/>
      <w:marRight w:val="0"/>
      <w:marTop w:val="0"/>
      <w:marBottom w:val="0"/>
      <w:divBdr>
        <w:top w:val="none" w:sz="0" w:space="0" w:color="auto"/>
        <w:left w:val="none" w:sz="0" w:space="0" w:color="auto"/>
        <w:bottom w:val="none" w:sz="0" w:space="0" w:color="auto"/>
        <w:right w:val="none" w:sz="0" w:space="0" w:color="auto"/>
      </w:divBdr>
    </w:div>
    <w:div w:id="434862172">
      <w:bodyDiv w:val="1"/>
      <w:marLeft w:val="0"/>
      <w:marRight w:val="0"/>
      <w:marTop w:val="0"/>
      <w:marBottom w:val="0"/>
      <w:divBdr>
        <w:top w:val="none" w:sz="0" w:space="0" w:color="auto"/>
        <w:left w:val="none" w:sz="0" w:space="0" w:color="auto"/>
        <w:bottom w:val="none" w:sz="0" w:space="0" w:color="auto"/>
        <w:right w:val="none" w:sz="0" w:space="0" w:color="auto"/>
      </w:divBdr>
    </w:div>
    <w:div w:id="435250252">
      <w:bodyDiv w:val="1"/>
      <w:marLeft w:val="0"/>
      <w:marRight w:val="0"/>
      <w:marTop w:val="0"/>
      <w:marBottom w:val="0"/>
      <w:divBdr>
        <w:top w:val="none" w:sz="0" w:space="0" w:color="auto"/>
        <w:left w:val="none" w:sz="0" w:space="0" w:color="auto"/>
        <w:bottom w:val="none" w:sz="0" w:space="0" w:color="auto"/>
        <w:right w:val="none" w:sz="0" w:space="0" w:color="auto"/>
      </w:divBdr>
    </w:div>
    <w:div w:id="435254999">
      <w:bodyDiv w:val="1"/>
      <w:marLeft w:val="0"/>
      <w:marRight w:val="0"/>
      <w:marTop w:val="0"/>
      <w:marBottom w:val="0"/>
      <w:divBdr>
        <w:top w:val="none" w:sz="0" w:space="0" w:color="auto"/>
        <w:left w:val="none" w:sz="0" w:space="0" w:color="auto"/>
        <w:bottom w:val="none" w:sz="0" w:space="0" w:color="auto"/>
        <w:right w:val="none" w:sz="0" w:space="0" w:color="auto"/>
      </w:divBdr>
    </w:div>
    <w:div w:id="435443063">
      <w:bodyDiv w:val="1"/>
      <w:marLeft w:val="0"/>
      <w:marRight w:val="0"/>
      <w:marTop w:val="0"/>
      <w:marBottom w:val="0"/>
      <w:divBdr>
        <w:top w:val="none" w:sz="0" w:space="0" w:color="auto"/>
        <w:left w:val="none" w:sz="0" w:space="0" w:color="auto"/>
        <w:bottom w:val="none" w:sz="0" w:space="0" w:color="auto"/>
        <w:right w:val="none" w:sz="0" w:space="0" w:color="auto"/>
      </w:divBdr>
    </w:div>
    <w:div w:id="435444991">
      <w:bodyDiv w:val="1"/>
      <w:marLeft w:val="0"/>
      <w:marRight w:val="0"/>
      <w:marTop w:val="0"/>
      <w:marBottom w:val="0"/>
      <w:divBdr>
        <w:top w:val="none" w:sz="0" w:space="0" w:color="auto"/>
        <w:left w:val="none" w:sz="0" w:space="0" w:color="auto"/>
        <w:bottom w:val="none" w:sz="0" w:space="0" w:color="auto"/>
        <w:right w:val="none" w:sz="0" w:space="0" w:color="auto"/>
      </w:divBdr>
    </w:div>
    <w:div w:id="435448370">
      <w:bodyDiv w:val="1"/>
      <w:marLeft w:val="0"/>
      <w:marRight w:val="0"/>
      <w:marTop w:val="0"/>
      <w:marBottom w:val="0"/>
      <w:divBdr>
        <w:top w:val="none" w:sz="0" w:space="0" w:color="auto"/>
        <w:left w:val="none" w:sz="0" w:space="0" w:color="auto"/>
        <w:bottom w:val="none" w:sz="0" w:space="0" w:color="auto"/>
        <w:right w:val="none" w:sz="0" w:space="0" w:color="auto"/>
      </w:divBdr>
    </w:div>
    <w:div w:id="435560763">
      <w:bodyDiv w:val="1"/>
      <w:marLeft w:val="0"/>
      <w:marRight w:val="0"/>
      <w:marTop w:val="0"/>
      <w:marBottom w:val="0"/>
      <w:divBdr>
        <w:top w:val="none" w:sz="0" w:space="0" w:color="auto"/>
        <w:left w:val="none" w:sz="0" w:space="0" w:color="auto"/>
        <w:bottom w:val="none" w:sz="0" w:space="0" w:color="auto"/>
        <w:right w:val="none" w:sz="0" w:space="0" w:color="auto"/>
      </w:divBdr>
    </w:div>
    <w:div w:id="436023904">
      <w:bodyDiv w:val="1"/>
      <w:marLeft w:val="0"/>
      <w:marRight w:val="0"/>
      <w:marTop w:val="0"/>
      <w:marBottom w:val="0"/>
      <w:divBdr>
        <w:top w:val="none" w:sz="0" w:space="0" w:color="auto"/>
        <w:left w:val="none" w:sz="0" w:space="0" w:color="auto"/>
        <w:bottom w:val="none" w:sz="0" w:space="0" w:color="auto"/>
        <w:right w:val="none" w:sz="0" w:space="0" w:color="auto"/>
      </w:divBdr>
    </w:div>
    <w:div w:id="436025089">
      <w:bodyDiv w:val="1"/>
      <w:marLeft w:val="0"/>
      <w:marRight w:val="0"/>
      <w:marTop w:val="0"/>
      <w:marBottom w:val="0"/>
      <w:divBdr>
        <w:top w:val="none" w:sz="0" w:space="0" w:color="auto"/>
        <w:left w:val="none" w:sz="0" w:space="0" w:color="auto"/>
        <w:bottom w:val="none" w:sz="0" w:space="0" w:color="auto"/>
        <w:right w:val="none" w:sz="0" w:space="0" w:color="auto"/>
      </w:divBdr>
    </w:div>
    <w:div w:id="436145922">
      <w:bodyDiv w:val="1"/>
      <w:marLeft w:val="0"/>
      <w:marRight w:val="0"/>
      <w:marTop w:val="0"/>
      <w:marBottom w:val="0"/>
      <w:divBdr>
        <w:top w:val="none" w:sz="0" w:space="0" w:color="auto"/>
        <w:left w:val="none" w:sz="0" w:space="0" w:color="auto"/>
        <w:bottom w:val="none" w:sz="0" w:space="0" w:color="auto"/>
        <w:right w:val="none" w:sz="0" w:space="0" w:color="auto"/>
      </w:divBdr>
    </w:div>
    <w:div w:id="436564935">
      <w:bodyDiv w:val="1"/>
      <w:marLeft w:val="0"/>
      <w:marRight w:val="0"/>
      <w:marTop w:val="0"/>
      <w:marBottom w:val="0"/>
      <w:divBdr>
        <w:top w:val="none" w:sz="0" w:space="0" w:color="auto"/>
        <w:left w:val="none" w:sz="0" w:space="0" w:color="auto"/>
        <w:bottom w:val="none" w:sz="0" w:space="0" w:color="auto"/>
        <w:right w:val="none" w:sz="0" w:space="0" w:color="auto"/>
      </w:divBdr>
    </w:div>
    <w:div w:id="436874019">
      <w:bodyDiv w:val="1"/>
      <w:marLeft w:val="0"/>
      <w:marRight w:val="0"/>
      <w:marTop w:val="0"/>
      <w:marBottom w:val="0"/>
      <w:divBdr>
        <w:top w:val="none" w:sz="0" w:space="0" w:color="auto"/>
        <w:left w:val="none" w:sz="0" w:space="0" w:color="auto"/>
        <w:bottom w:val="none" w:sz="0" w:space="0" w:color="auto"/>
        <w:right w:val="none" w:sz="0" w:space="0" w:color="auto"/>
      </w:divBdr>
    </w:div>
    <w:div w:id="437650134">
      <w:bodyDiv w:val="1"/>
      <w:marLeft w:val="0"/>
      <w:marRight w:val="0"/>
      <w:marTop w:val="0"/>
      <w:marBottom w:val="0"/>
      <w:divBdr>
        <w:top w:val="none" w:sz="0" w:space="0" w:color="auto"/>
        <w:left w:val="none" w:sz="0" w:space="0" w:color="auto"/>
        <w:bottom w:val="none" w:sz="0" w:space="0" w:color="auto"/>
        <w:right w:val="none" w:sz="0" w:space="0" w:color="auto"/>
      </w:divBdr>
    </w:div>
    <w:div w:id="437986313">
      <w:bodyDiv w:val="1"/>
      <w:marLeft w:val="0"/>
      <w:marRight w:val="0"/>
      <w:marTop w:val="0"/>
      <w:marBottom w:val="0"/>
      <w:divBdr>
        <w:top w:val="none" w:sz="0" w:space="0" w:color="auto"/>
        <w:left w:val="none" w:sz="0" w:space="0" w:color="auto"/>
        <w:bottom w:val="none" w:sz="0" w:space="0" w:color="auto"/>
        <w:right w:val="none" w:sz="0" w:space="0" w:color="auto"/>
      </w:divBdr>
    </w:div>
    <w:div w:id="438137531">
      <w:bodyDiv w:val="1"/>
      <w:marLeft w:val="0"/>
      <w:marRight w:val="0"/>
      <w:marTop w:val="0"/>
      <w:marBottom w:val="0"/>
      <w:divBdr>
        <w:top w:val="none" w:sz="0" w:space="0" w:color="auto"/>
        <w:left w:val="none" w:sz="0" w:space="0" w:color="auto"/>
        <w:bottom w:val="none" w:sz="0" w:space="0" w:color="auto"/>
        <w:right w:val="none" w:sz="0" w:space="0" w:color="auto"/>
      </w:divBdr>
    </w:div>
    <w:div w:id="438261555">
      <w:bodyDiv w:val="1"/>
      <w:marLeft w:val="0"/>
      <w:marRight w:val="0"/>
      <w:marTop w:val="0"/>
      <w:marBottom w:val="0"/>
      <w:divBdr>
        <w:top w:val="none" w:sz="0" w:space="0" w:color="auto"/>
        <w:left w:val="none" w:sz="0" w:space="0" w:color="auto"/>
        <w:bottom w:val="none" w:sz="0" w:space="0" w:color="auto"/>
        <w:right w:val="none" w:sz="0" w:space="0" w:color="auto"/>
      </w:divBdr>
    </w:div>
    <w:div w:id="438598151">
      <w:bodyDiv w:val="1"/>
      <w:marLeft w:val="0"/>
      <w:marRight w:val="0"/>
      <w:marTop w:val="0"/>
      <w:marBottom w:val="0"/>
      <w:divBdr>
        <w:top w:val="none" w:sz="0" w:space="0" w:color="auto"/>
        <w:left w:val="none" w:sz="0" w:space="0" w:color="auto"/>
        <w:bottom w:val="none" w:sz="0" w:space="0" w:color="auto"/>
        <w:right w:val="none" w:sz="0" w:space="0" w:color="auto"/>
      </w:divBdr>
    </w:div>
    <w:div w:id="438644439">
      <w:bodyDiv w:val="1"/>
      <w:marLeft w:val="0"/>
      <w:marRight w:val="0"/>
      <w:marTop w:val="0"/>
      <w:marBottom w:val="0"/>
      <w:divBdr>
        <w:top w:val="none" w:sz="0" w:space="0" w:color="auto"/>
        <w:left w:val="none" w:sz="0" w:space="0" w:color="auto"/>
        <w:bottom w:val="none" w:sz="0" w:space="0" w:color="auto"/>
        <w:right w:val="none" w:sz="0" w:space="0" w:color="auto"/>
      </w:divBdr>
    </w:div>
    <w:div w:id="438990670">
      <w:bodyDiv w:val="1"/>
      <w:marLeft w:val="0"/>
      <w:marRight w:val="0"/>
      <w:marTop w:val="0"/>
      <w:marBottom w:val="0"/>
      <w:divBdr>
        <w:top w:val="none" w:sz="0" w:space="0" w:color="auto"/>
        <w:left w:val="none" w:sz="0" w:space="0" w:color="auto"/>
        <w:bottom w:val="none" w:sz="0" w:space="0" w:color="auto"/>
        <w:right w:val="none" w:sz="0" w:space="0" w:color="auto"/>
      </w:divBdr>
    </w:div>
    <w:div w:id="439035425">
      <w:bodyDiv w:val="1"/>
      <w:marLeft w:val="0"/>
      <w:marRight w:val="0"/>
      <w:marTop w:val="0"/>
      <w:marBottom w:val="0"/>
      <w:divBdr>
        <w:top w:val="none" w:sz="0" w:space="0" w:color="auto"/>
        <w:left w:val="none" w:sz="0" w:space="0" w:color="auto"/>
        <w:bottom w:val="none" w:sz="0" w:space="0" w:color="auto"/>
        <w:right w:val="none" w:sz="0" w:space="0" w:color="auto"/>
      </w:divBdr>
    </w:div>
    <w:div w:id="439450579">
      <w:bodyDiv w:val="1"/>
      <w:marLeft w:val="0"/>
      <w:marRight w:val="0"/>
      <w:marTop w:val="0"/>
      <w:marBottom w:val="0"/>
      <w:divBdr>
        <w:top w:val="none" w:sz="0" w:space="0" w:color="auto"/>
        <w:left w:val="none" w:sz="0" w:space="0" w:color="auto"/>
        <w:bottom w:val="none" w:sz="0" w:space="0" w:color="auto"/>
        <w:right w:val="none" w:sz="0" w:space="0" w:color="auto"/>
      </w:divBdr>
    </w:div>
    <w:div w:id="439574447">
      <w:bodyDiv w:val="1"/>
      <w:marLeft w:val="0"/>
      <w:marRight w:val="0"/>
      <w:marTop w:val="0"/>
      <w:marBottom w:val="0"/>
      <w:divBdr>
        <w:top w:val="none" w:sz="0" w:space="0" w:color="auto"/>
        <w:left w:val="none" w:sz="0" w:space="0" w:color="auto"/>
        <w:bottom w:val="none" w:sz="0" w:space="0" w:color="auto"/>
        <w:right w:val="none" w:sz="0" w:space="0" w:color="auto"/>
      </w:divBdr>
    </w:div>
    <w:div w:id="439640246">
      <w:bodyDiv w:val="1"/>
      <w:marLeft w:val="0"/>
      <w:marRight w:val="0"/>
      <w:marTop w:val="0"/>
      <w:marBottom w:val="0"/>
      <w:divBdr>
        <w:top w:val="none" w:sz="0" w:space="0" w:color="auto"/>
        <w:left w:val="none" w:sz="0" w:space="0" w:color="auto"/>
        <w:bottom w:val="none" w:sz="0" w:space="0" w:color="auto"/>
        <w:right w:val="none" w:sz="0" w:space="0" w:color="auto"/>
      </w:divBdr>
    </w:div>
    <w:div w:id="439766413">
      <w:bodyDiv w:val="1"/>
      <w:marLeft w:val="0"/>
      <w:marRight w:val="0"/>
      <w:marTop w:val="0"/>
      <w:marBottom w:val="0"/>
      <w:divBdr>
        <w:top w:val="none" w:sz="0" w:space="0" w:color="auto"/>
        <w:left w:val="none" w:sz="0" w:space="0" w:color="auto"/>
        <w:bottom w:val="none" w:sz="0" w:space="0" w:color="auto"/>
        <w:right w:val="none" w:sz="0" w:space="0" w:color="auto"/>
      </w:divBdr>
    </w:div>
    <w:div w:id="440224054">
      <w:bodyDiv w:val="1"/>
      <w:marLeft w:val="0"/>
      <w:marRight w:val="0"/>
      <w:marTop w:val="0"/>
      <w:marBottom w:val="0"/>
      <w:divBdr>
        <w:top w:val="none" w:sz="0" w:space="0" w:color="auto"/>
        <w:left w:val="none" w:sz="0" w:space="0" w:color="auto"/>
        <w:bottom w:val="none" w:sz="0" w:space="0" w:color="auto"/>
        <w:right w:val="none" w:sz="0" w:space="0" w:color="auto"/>
      </w:divBdr>
    </w:div>
    <w:div w:id="440420829">
      <w:bodyDiv w:val="1"/>
      <w:marLeft w:val="0"/>
      <w:marRight w:val="0"/>
      <w:marTop w:val="0"/>
      <w:marBottom w:val="0"/>
      <w:divBdr>
        <w:top w:val="none" w:sz="0" w:space="0" w:color="auto"/>
        <w:left w:val="none" w:sz="0" w:space="0" w:color="auto"/>
        <w:bottom w:val="none" w:sz="0" w:space="0" w:color="auto"/>
        <w:right w:val="none" w:sz="0" w:space="0" w:color="auto"/>
      </w:divBdr>
    </w:div>
    <w:div w:id="441071652">
      <w:bodyDiv w:val="1"/>
      <w:marLeft w:val="0"/>
      <w:marRight w:val="0"/>
      <w:marTop w:val="0"/>
      <w:marBottom w:val="0"/>
      <w:divBdr>
        <w:top w:val="none" w:sz="0" w:space="0" w:color="auto"/>
        <w:left w:val="none" w:sz="0" w:space="0" w:color="auto"/>
        <w:bottom w:val="none" w:sz="0" w:space="0" w:color="auto"/>
        <w:right w:val="none" w:sz="0" w:space="0" w:color="auto"/>
      </w:divBdr>
    </w:div>
    <w:div w:id="441072243">
      <w:bodyDiv w:val="1"/>
      <w:marLeft w:val="0"/>
      <w:marRight w:val="0"/>
      <w:marTop w:val="0"/>
      <w:marBottom w:val="0"/>
      <w:divBdr>
        <w:top w:val="none" w:sz="0" w:space="0" w:color="auto"/>
        <w:left w:val="none" w:sz="0" w:space="0" w:color="auto"/>
        <w:bottom w:val="none" w:sz="0" w:space="0" w:color="auto"/>
        <w:right w:val="none" w:sz="0" w:space="0" w:color="auto"/>
      </w:divBdr>
    </w:div>
    <w:div w:id="441190420">
      <w:bodyDiv w:val="1"/>
      <w:marLeft w:val="0"/>
      <w:marRight w:val="0"/>
      <w:marTop w:val="0"/>
      <w:marBottom w:val="0"/>
      <w:divBdr>
        <w:top w:val="none" w:sz="0" w:space="0" w:color="auto"/>
        <w:left w:val="none" w:sz="0" w:space="0" w:color="auto"/>
        <w:bottom w:val="none" w:sz="0" w:space="0" w:color="auto"/>
        <w:right w:val="none" w:sz="0" w:space="0" w:color="auto"/>
      </w:divBdr>
    </w:div>
    <w:div w:id="441342082">
      <w:bodyDiv w:val="1"/>
      <w:marLeft w:val="0"/>
      <w:marRight w:val="0"/>
      <w:marTop w:val="0"/>
      <w:marBottom w:val="0"/>
      <w:divBdr>
        <w:top w:val="none" w:sz="0" w:space="0" w:color="auto"/>
        <w:left w:val="none" w:sz="0" w:space="0" w:color="auto"/>
        <w:bottom w:val="none" w:sz="0" w:space="0" w:color="auto"/>
        <w:right w:val="none" w:sz="0" w:space="0" w:color="auto"/>
      </w:divBdr>
    </w:div>
    <w:div w:id="441387544">
      <w:bodyDiv w:val="1"/>
      <w:marLeft w:val="0"/>
      <w:marRight w:val="0"/>
      <w:marTop w:val="0"/>
      <w:marBottom w:val="0"/>
      <w:divBdr>
        <w:top w:val="none" w:sz="0" w:space="0" w:color="auto"/>
        <w:left w:val="none" w:sz="0" w:space="0" w:color="auto"/>
        <w:bottom w:val="none" w:sz="0" w:space="0" w:color="auto"/>
        <w:right w:val="none" w:sz="0" w:space="0" w:color="auto"/>
      </w:divBdr>
    </w:div>
    <w:div w:id="441531766">
      <w:bodyDiv w:val="1"/>
      <w:marLeft w:val="0"/>
      <w:marRight w:val="0"/>
      <w:marTop w:val="0"/>
      <w:marBottom w:val="0"/>
      <w:divBdr>
        <w:top w:val="none" w:sz="0" w:space="0" w:color="auto"/>
        <w:left w:val="none" w:sz="0" w:space="0" w:color="auto"/>
        <w:bottom w:val="none" w:sz="0" w:space="0" w:color="auto"/>
        <w:right w:val="none" w:sz="0" w:space="0" w:color="auto"/>
      </w:divBdr>
    </w:div>
    <w:div w:id="441537405">
      <w:bodyDiv w:val="1"/>
      <w:marLeft w:val="0"/>
      <w:marRight w:val="0"/>
      <w:marTop w:val="0"/>
      <w:marBottom w:val="0"/>
      <w:divBdr>
        <w:top w:val="none" w:sz="0" w:space="0" w:color="auto"/>
        <w:left w:val="none" w:sz="0" w:space="0" w:color="auto"/>
        <w:bottom w:val="none" w:sz="0" w:space="0" w:color="auto"/>
        <w:right w:val="none" w:sz="0" w:space="0" w:color="auto"/>
      </w:divBdr>
    </w:div>
    <w:div w:id="441652109">
      <w:bodyDiv w:val="1"/>
      <w:marLeft w:val="0"/>
      <w:marRight w:val="0"/>
      <w:marTop w:val="0"/>
      <w:marBottom w:val="0"/>
      <w:divBdr>
        <w:top w:val="none" w:sz="0" w:space="0" w:color="auto"/>
        <w:left w:val="none" w:sz="0" w:space="0" w:color="auto"/>
        <w:bottom w:val="none" w:sz="0" w:space="0" w:color="auto"/>
        <w:right w:val="none" w:sz="0" w:space="0" w:color="auto"/>
      </w:divBdr>
    </w:div>
    <w:div w:id="441657952">
      <w:bodyDiv w:val="1"/>
      <w:marLeft w:val="0"/>
      <w:marRight w:val="0"/>
      <w:marTop w:val="0"/>
      <w:marBottom w:val="0"/>
      <w:divBdr>
        <w:top w:val="none" w:sz="0" w:space="0" w:color="auto"/>
        <w:left w:val="none" w:sz="0" w:space="0" w:color="auto"/>
        <w:bottom w:val="none" w:sz="0" w:space="0" w:color="auto"/>
        <w:right w:val="none" w:sz="0" w:space="0" w:color="auto"/>
      </w:divBdr>
    </w:div>
    <w:div w:id="441925685">
      <w:bodyDiv w:val="1"/>
      <w:marLeft w:val="0"/>
      <w:marRight w:val="0"/>
      <w:marTop w:val="0"/>
      <w:marBottom w:val="0"/>
      <w:divBdr>
        <w:top w:val="none" w:sz="0" w:space="0" w:color="auto"/>
        <w:left w:val="none" w:sz="0" w:space="0" w:color="auto"/>
        <w:bottom w:val="none" w:sz="0" w:space="0" w:color="auto"/>
        <w:right w:val="none" w:sz="0" w:space="0" w:color="auto"/>
      </w:divBdr>
    </w:div>
    <w:div w:id="441995173">
      <w:bodyDiv w:val="1"/>
      <w:marLeft w:val="0"/>
      <w:marRight w:val="0"/>
      <w:marTop w:val="0"/>
      <w:marBottom w:val="0"/>
      <w:divBdr>
        <w:top w:val="none" w:sz="0" w:space="0" w:color="auto"/>
        <w:left w:val="none" w:sz="0" w:space="0" w:color="auto"/>
        <w:bottom w:val="none" w:sz="0" w:space="0" w:color="auto"/>
        <w:right w:val="none" w:sz="0" w:space="0" w:color="auto"/>
      </w:divBdr>
    </w:div>
    <w:div w:id="442917061">
      <w:bodyDiv w:val="1"/>
      <w:marLeft w:val="0"/>
      <w:marRight w:val="0"/>
      <w:marTop w:val="0"/>
      <w:marBottom w:val="0"/>
      <w:divBdr>
        <w:top w:val="none" w:sz="0" w:space="0" w:color="auto"/>
        <w:left w:val="none" w:sz="0" w:space="0" w:color="auto"/>
        <w:bottom w:val="none" w:sz="0" w:space="0" w:color="auto"/>
        <w:right w:val="none" w:sz="0" w:space="0" w:color="auto"/>
      </w:divBdr>
    </w:div>
    <w:div w:id="442925022">
      <w:bodyDiv w:val="1"/>
      <w:marLeft w:val="0"/>
      <w:marRight w:val="0"/>
      <w:marTop w:val="0"/>
      <w:marBottom w:val="0"/>
      <w:divBdr>
        <w:top w:val="none" w:sz="0" w:space="0" w:color="auto"/>
        <w:left w:val="none" w:sz="0" w:space="0" w:color="auto"/>
        <w:bottom w:val="none" w:sz="0" w:space="0" w:color="auto"/>
        <w:right w:val="none" w:sz="0" w:space="0" w:color="auto"/>
      </w:divBdr>
    </w:div>
    <w:div w:id="443040674">
      <w:bodyDiv w:val="1"/>
      <w:marLeft w:val="0"/>
      <w:marRight w:val="0"/>
      <w:marTop w:val="0"/>
      <w:marBottom w:val="0"/>
      <w:divBdr>
        <w:top w:val="none" w:sz="0" w:space="0" w:color="auto"/>
        <w:left w:val="none" w:sz="0" w:space="0" w:color="auto"/>
        <w:bottom w:val="none" w:sz="0" w:space="0" w:color="auto"/>
        <w:right w:val="none" w:sz="0" w:space="0" w:color="auto"/>
      </w:divBdr>
    </w:div>
    <w:div w:id="443229415">
      <w:bodyDiv w:val="1"/>
      <w:marLeft w:val="0"/>
      <w:marRight w:val="0"/>
      <w:marTop w:val="0"/>
      <w:marBottom w:val="0"/>
      <w:divBdr>
        <w:top w:val="none" w:sz="0" w:space="0" w:color="auto"/>
        <w:left w:val="none" w:sz="0" w:space="0" w:color="auto"/>
        <w:bottom w:val="none" w:sz="0" w:space="0" w:color="auto"/>
        <w:right w:val="none" w:sz="0" w:space="0" w:color="auto"/>
      </w:divBdr>
    </w:div>
    <w:div w:id="443815757">
      <w:bodyDiv w:val="1"/>
      <w:marLeft w:val="0"/>
      <w:marRight w:val="0"/>
      <w:marTop w:val="0"/>
      <w:marBottom w:val="0"/>
      <w:divBdr>
        <w:top w:val="none" w:sz="0" w:space="0" w:color="auto"/>
        <w:left w:val="none" w:sz="0" w:space="0" w:color="auto"/>
        <w:bottom w:val="none" w:sz="0" w:space="0" w:color="auto"/>
        <w:right w:val="none" w:sz="0" w:space="0" w:color="auto"/>
      </w:divBdr>
    </w:div>
    <w:div w:id="443885482">
      <w:bodyDiv w:val="1"/>
      <w:marLeft w:val="0"/>
      <w:marRight w:val="0"/>
      <w:marTop w:val="0"/>
      <w:marBottom w:val="0"/>
      <w:divBdr>
        <w:top w:val="none" w:sz="0" w:space="0" w:color="auto"/>
        <w:left w:val="none" w:sz="0" w:space="0" w:color="auto"/>
        <w:bottom w:val="none" w:sz="0" w:space="0" w:color="auto"/>
        <w:right w:val="none" w:sz="0" w:space="0" w:color="auto"/>
      </w:divBdr>
    </w:div>
    <w:div w:id="444151952">
      <w:bodyDiv w:val="1"/>
      <w:marLeft w:val="0"/>
      <w:marRight w:val="0"/>
      <w:marTop w:val="0"/>
      <w:marBottom w:val="0"/>
      <w:divBdr>
        <w:top w:val="none" w:sz="0" w:space="0" w:color="auto"/>
        <w:left w:val="none" w:sz="0" w:space="0" w:color="auto"/>
        <w:bottom w:val="none" w:sz="0" w:space="0" w:color="auto"/>
        <w:right w:val="none" w:sz="0" w:space="0" w:color="auto"/>
      </w:divBdr>
    </w:div>
    <w:div w:id="444426454">
      <w:bodyDiv w:val="1"/>
      <w:marLeft w:val="0"/>
      <w:marRight w:val="0"/>
      <w:marTop w:val="0"/>
      <w:marBottom w:val="0"/>
      <w:divBdr>
        <w:top w:val="none" w:sz="0" w:space="0" w:color="auto"/>
        <w:left w:val="none" w:sz="0" w:space="0" w:color="auto"/>
        <w:bottom w:val="none" w:sz="0" w:space="0" w:color="auto"/>
        <w:right w:val="none" w:sz="0" w:space="0" w:color="auto"/>
      </w:divBdr>
    </w:div>
    <w:div w:id="444616177">
      <w:bodyDiv w:val="1"/>
      <w:marLeft w:val="0"/>
      <w:marRight w:val="0"/>
      <w:marTop w:val="0"/>
      <w:marBottom w:val="0"/>
      <w:divBdr>
        <w:top w:val="none" w:sz="0" w:space="0" w:color="auto"/>
        <w:left w:val="none" w:sz="0" w:space="0" w:color="auto"/>
        <w:bottom w:val="none" w:sz="0" w:space="0" w:color="auto"/>
        <w:right w:val="none" w:sz="0" w:space="0" w:color="auto"/>
      </w:divBdr>
    </w:div>
    <w:div w:id="445277428">
      <w:bodyDiv w:val="1"/>
      <w:marLeft w:val="0"/>
      <w:marRight w:val="0"/>
      <w:marTop w:val="0"/>
      <w:marBottom w:val="0"/>
      <w:divBdr>
        <w:top w:val="none" w:sz="0" w:space="0" w:color="auto"/>
        <w:left w:val="none" w:sz="0" w:space="0" w:color="auto"/>
        <w:bottom w:val="none" w:sz="0" w:space="0" w:color="auto"/>
        <w:right w:val="none" w:sz="0" w:space="0" w:color="auto"/>
      </w:divBdr>
    </w:div>
    <w:div w:id="445663712">
      <w:bodyDiv w:val="1"/>
      <w:marLeft w:val="0"/>
      <w:marRight w:val="0"/>
      <w:marTop w:val="0"/>
      <w:marBottom w:val="0"/>
      <w:divBdr>
        <w:top w:val="none" w:sz="0" w:space="0" w:color="auto"/>
        <w:left w:val="none" w:sz="0" w:space="0" w:color="auto"/>
        <w:bottom w:val="none" w:sz="0" w:space="0" w:color="auto"/>
        <w:right w:val="none" w:sz="0" w:space="0" w:color="auto"/>
      </w:divBdr>
    </w:div>
    <w:div w:id="445738163">
      <w:bodyDiv w:val="1"/>
      <w:marLeft w:val="0"/>
      <w:marRight w:val="0"/>
      <w:marTop w:val="0"/>
      <w:marBottom w:val="0"/>
      <w:divBdr>
        <w:top w:val="none" w:sz="0" w:space="0" w:color="auto"/>
        <w:left w:val="none" w:sz="0" w:space="0" w:color="auto"/>
        <w:bottom w:val="none" w:sz="0" w:space="0" w:color="auto"/>
        <w:right w:val="none" w:sz="0" w:space="0" w:color="auto"/>
      </w:divBdr>
    </w:div>
    <w:div w:id="445779157">
      <w:bodyDiv w:val="1"/>
      <w:marLeft w:val="0"/>
      <w:marRight w:val="0"/>
      <w:marTop w:val="0"/>
      <w:marBottom w:val="0"/>
      <w:divBdr>
        <w:top w:val="none" w:sz="0" w:space="0" w:color="auto"/>
        <w:left w:val="none" w:sz="0" w:space="0" w:color="auto"/>
        <w:bottom w:val="none" w:sz="0" w:space="0" w:color="auto"/>
        <w:right w:val="none" w:sz="0" w:space="0" w:color="auto"/>
      </w:divBdr>
    </w:div>
    <w:div w:id="445854407">
      <w:bodyDiv w:val="1"/>
      <w:marLeft w:val="0"/>
      <w:marRight w:val="0"/>
      <w:marTop w:val="0"/>
      <w:marBottom w:val="0"/>
      <w:divBdr>
        <w:top w:val="none" w:sz="0" w:space="0" w:color="auto"/>
        <w:left w:val="none" w:sz="0" w:space="0" w:color="auto"/>
        <w:bottom w:val="none" w:sz="0" w:space="0" w:color="auto"/>
        <w:right w:val="none" w:sz="0" w:space="0" w:color="auto"/>
      </w:divBdr>
    </w:div>
    <w:div w:id="446506109">
      <w:bodyDiv w:val="1"/>
      <w:marLeft w:val="0"/>
      <w:marRight w:val="0"/>
      <w:marTop w:val="0"/>
      <w:marBottom w:val="0"/>
      <w:divBdr>
        <w:top w:val="none" w:sz="0" w:space="0" w:color="auto"/>
        <w:left w:val="none" w:sz="0" w:space="0" w:color="auto"/>
        <w:bottom w:val="none" w:sz="0" w:space="0" w:color="auto"/>
        <w:right w:val="none" w:sz="0" w:space="0" w:color="auto"/>
      </w:divBdr>
    </w:div>
    <w:div w:id="446510288">
      <w:bodyDiv w:val="1"/>
      <w:marLeft w:val="0"/>
      <w:marRight w:val="0"/>
      <w:marTop w:val="0"/>
      <w:marBottom w:val="0"/>
      <w:divBdr>
        <w:top w:val="none" w:sz="0" w:space="0" w:color="auto"/>
        <w:left w:val="none" w:sz="0" w:space="0" w:color="auto"/>
        <w:bottom w:val="none" w:sz="0" w:space="0" w:color="auto"/>
        <w:right w:val="none" w:sz="0" w:space="0" w:color="auto"/>
      </w:divBdr>
    </w:div>
    <w:div w:id="446511479">
      <w:bodyDiv w:val="1"/>
      <w:marLeft w:val="0"/>
      <w:marRight w:val="0"/>
      <w:marTop w:val="0"/>
      <w:marBottom w:val="0"/>
      <w:divBdr>
        <w:top w:val="none" w:sz="0" w:space="0" w:color="auto"/>
        <w:left w:val="none" w:sz="0" w:space="0" w:color="auto"/>
        <w:bottom w:val="none" w:sz="0" w:space="0" w:color="auto"/>
        <w:right w:val="none" w:sz="0" w:space="0" w:color="auto"/>
      </w:divBdr>
    </w:div>
    <w:div w:id="446579413">
      <w:bodyDiv w:val="1"/>
      <w:marLeft w:val="0"/>
      <w:marRight w:val="0"/>
      <w:marTop w:val="0"/>
      <w:marBottom w:val="0"/>
      <w:divBdr>
        <w:top w:val="none" w:sz="0" w:space="0" w:color="auto"/>
        <w:left w:val="none" w:sz="0" w:space="0" w:color="auto"/>
        <w:bottom w:val="none" w:sz="0" w:space="0" w:color="auto"/>
        <w:right w:val="none" w:sz="0" w:space="0" w:color="auto"/>
      </w:divBdr>
    </w:div>
    <w:div w:id="446654890">
      <w:bodyDiv w:val="1"/>
      <w:marLeft w:val="0"/>
      <w:marRight w:val="0"/>
      <w:marTop w:val="0"/>
      <w:marBottom w:val="0"/>
      <w:divBdr>
        <w:top w:val="none" w:sz="0" w:space="0" w:color="auto"/>
        <w:left w:val="none" w:sz="0" w:space="0" w:color="auto"/>
        <w:bottom w:val="none" w:sz="0" w:space="0" w:color="auto"/>
        <w:right w:val="none" w:sz="0" w:space="0" w:color="auto"/>
      </w:divBdr>
    </w:div>
    <w:div w:id="447548602">
      <w:bodyDiv w:val="1"/>
      <w:marLeft w:val="0"/>
      <w:marRight w:val="0"/>
      <w:marTop w:val="0"/>
      <w:marBottom w:val="0"/>
      <w:divBdr>
        <w:top w:val="none" w:sz="0" w:space="0" w:color="auto"/>
        <w:left w:val="none" w:sz="0" w:space="0" w:color="auto"/>
        <w:bottom w:val="none" w:sz="0" w:space="0" w:color="auto"/>
        <w:right w:val="none" w:sz="0" w:space="0" w:color="auto"/>
      </w:divBdr>
    </w:div>
    <w:div w:id="447969601">
      <w:bodyDiv w:val="1"/>
      <w:marLeft w:val="0"/>
      <w:marRight w:val="0"/>
      <w:marTop w:val="0"/>
      <w:marBottom w:val="0"/>
      <w:divBdr>
        <w:top w:val="none" w:sz="0" w:space="0" w:color="auto"/>
        <w:left w:val="none" w:sz="0" w:space="0" w:color="auto"/>
        <w:bottom w:val="none" w:sz="0" w:space="0" w:color="auto"/>
        <w:right w:val="none" w:sz="0" w:space="0" w:color="auto"/>
      </w:divBdr>
    </w:div>
    <w:div w:id="448016291">
      <w:bodyDiv w:val="1"/>
      <w:marLeft w:val="0"/>
      <w:marRight w:val="0"/>
      <w:marTop w:val="0"/>
      <w:marBottom w:val="0"/>
      <w:divBdr>
        <w:top w:val="none" w:sz="0" w:space="0" w:color="auto"/>
        <w:left w:val="none" w:sz="0" w:space="0" w:color="auto"/>
        <w:bottom w:val="none" w:sz="0" w:space="0" w:color="auto"/>
        <w:right w:val="none" w:sz="0" w:space="0" w:color="auto"/>
      </w:divBdr>
    </w:div>
    <w:div w:id="448548780">
      <w:bodyDiv w:val="1"/>
      <w:marLeft w:val="0"/>
      <w:marRight w:val="0"/>
      <w:marTop w:val="0"/>
      <w:marBottom w:val="0"/>
      <w:divBdr>
        <w:top w:val="none" w:sz="0" w:space="0" w:color="auto"/>
        <w:left w:val="none" w:sz="0" w:space="0" w:color="auto"/>
        <w:bottom w:val="none" w:sz="0" w:space="0" w:color="auto"/>
        <w:right w:val="none" w:sz="0" w:space="0" w:color="auto"/>
      </w:divBdr>
    </w:div>
    <w:div w:id="448747885">
      <w:bodyDiv w:val="1"/>
      <w:marLeft w:val="0"/>
      <w:marRight w:val="0"/>
      <w:marTop w:val="0"/>
      <w:marBottom w:val="0"/>
      <w:divBdr>
        <w:top w:val="none" w:sz="0" w:space="0" w:color="auto"/>
        <w:left w:val="none" w:sz="0" w:space="0" w:color="auto"/>
        <w:bottom w:val="none" w:sz="0" w:space="0" w:color="auto"/>
        <w:right w:val="none" w:sz="0" w:space="0" w:color="auto"/>
      </w:divBdr>
    </w:div>
    <w:div w:id="448862641">
      <w:bodyDiv w:val="1"/>
      <w:marLeft w:val="0"/>
      <w:marRight w:val="0"/>
      <w:marTop w:val="0"/>
      <w:marBottom w:val="0"/>
      <w:divBdr>
        <w:top w:val="none" w:sz="0" w:space="0" w:color="auto"/>
        <w:left w:val="none" w:sz="0" w:space="0" w:color="auto"/>
        <w:bottom w:val="none" w:sz="0" w:space="0" w:color="auto"/>
        <w:right w:val="none" w:sz="0" w:space="0" w:color="auto"/>
      </w:divBdr>
    </w:div>
    <w:div w:id="449014828">
      <w:bodyDiv w:val="1"/>
      <w:marLeft w:val="0"/>
      <w:marRight w:val="0"/>
      <w:marTop w:val="0"/>
      <w:marBottom w:val="0"/>
      <w:divBdr>
        <w:top w:val="none" w:sz="0" w:space="0" w:color="auto"/>
        <w:left w:val="none" w:sz="0" w:space="0" w:color="auto"/>
        <w:bottom w:val="none" w:sz="0" w:space="0" w:color="auto"/>
        <w:right w:val="none" w:sz="0" w:space="0" w:color="auto"/>
      </w:divBdr>
    </w:div>
    <w:div w:id="449398703">
      <w:bodyDiv w:val="1"/>
      <w:marLeft w:val="0"/>
      <w:marRight w:val="0"/>
      <w:marTop w:val="0"/>
      <w:marBottom w:val="0"/>
      <w:divBdr>
        <w:top w:val="none" w:sz="0" w:space="0" w:color="auto"/>
        <w:left w:val="none" w:sz="0" w:space="0" w:color="auto"/>
        <w:bottom w:val="none" w:sz="0" w:space="0" w:color="auto"/>
        <w:right w:val="none" w:sz="0" w:space="0" w:color="auto"/>
      </w:divBdr>
    </w:div>
    <w:div w:id="449667888">
      <w:bodyDiv w:val="1"/>
      <w:marLeft w:val="0"/>
      <w:marRight w:val="0"/>
      <w:marTop w:val="0"/>
      <w:marBottom w:val="0"/>
      <w:divBdr>
        <w:top w:val="none" w:sz="0" w:space="0" w:color="auto"/>
        <w:left w:val="none" w:sz="0" w:space="0" w:color="auto"/>
        <w:bottom w:val="none" w:sz="0" w:space="0" w:color="auto"/>
        <w:right w:val="none" w:sz="0" w:space="0" w:color="auto"/>
      </w:divBdr>
    </w:div>
    <w:div w:id="450050480">
      <w:bodyDiv w:val="1"/>
      <w:marLeft w:val="0"/>
      <w:marRight w:val="0"/>
      <w:marTop w:val="0"/>
      <w:marBottom w:val="0"/>
      <w:divBdr>
        <w:top w:val="none" w:sz="0" w:space="0" w:color="auto"/>
        <w:left w:val="none" w:sz="0" w:space="0" w:color="auto"/>
        <w:bottom w:val="none" w:sz="0" w:space="0" w:color="auto"/>
        <w:right w:val="none" w:sz="0" w:space="0" w:color="auto"/>
      </w:divBdr>
    </w:div>
    <w:div w:id="450170167">
      <w:bodyDiv w:val="1"/>
      <w:marLeft w:val="0"/>
      <w:marRight w:val="0"/>
      <w:marTop w:val="0"/>
      <w:marBottom w:val="0"/>
      <w:divBdr>
        <w:top w:val="none" w:sz="0" w:space="0" w:color="auto"/>
        <w:left w:val="none" w:sz="0" w:space="0" w:color="auto"/>
        <w:bottom w:val="none" w:sz="0" w:space="0" w:color="auto"/>
        <w:right w:val="none" w:sz="0" w:space="0" w:color="auto"/>
      </w:divBdr>
    </w:div>
    <w:div w:id="450324327">
      <w:bodyDiv w:val="1"/>
      <w:marLeft w:val="0"/>
      <w:marRight w:val="0"/>
      <w:marTop w:val="0"/>
      <w:marBottom w:val="0"/>
      <w:divBdr>
        <w:top w:val="none" w:sz="0" w:space="0" w:color="auto"/>
        <w:left w:val="none" w:sz="0" w:space="0" w:color="auto"/>
        <w:bottom w:val="none" w:sz="0" w:space="0" w:color="auto"/>
        <w:right w:val="none" w:sz="0" w:space="0" w:color="auto"/>
      </w:divBdr>
    </w:div>
    <w:div w:id="450443692">
      <w:bodyDiv w:val="1"/>
      <w:marLeft w:val="0"/>
      <w:marRight w:val="0"/>
      <w:marTop w:val="0"/>
      <w:marBottom w:val="0"/>
      <w:divBdr>
        <w:top w:val="none" w:sz="0" w:space="0" w:color="auto"/>
        <w:left w:val="none" w:sz="0" w:space="0" w:color="auto"/>
        <w:bottom w:val="none" w:sz="0" w:space="0" w:color="auto"/>
        <w:right w:val="none" w:sz="0" w:space="0" w:color="auto"/>
      </w:divBdr>
    </w:div>
    <w:div w:id="450560695">
      <w:bodyDiv w:val="1"/>
      <w:marLeft w:val="0"/>
      <w:marRight w:val="0"/>
      <w:marTop w:val="0"/>
      <w:marBottom w:val="0"/>
      <w:divBdr>
        <w:top w:val="none" w:sz="0" w:space="0" w:color="auto"/>
        <w:left w:val="none" w:sz="0" w:space="0" w:color="auto"/>
        <w:bottom w:val="none" w:sz="0" w:space="0" w:color="auto"/>
        <w:right w:val="none" w:sz="0" w:space="0" w:color="auto"/>
      </w:divBdr>
    </w:div>
    <w:div w:id="450629243">
      <w:bodyDiv w:val="1"/>
      <w:marLeft w:val="0"/>
      <w:marRight w:val="0"/>
      <w:marTop w:val="0"/>
      <w:marBottom w:val="0"/>
      <w:divBdr>
        <w:top w:val="none" w:sz="0" w:space="0" w:color="auto"/>
        <w:left w:val="none" w:sz="0" w:space="0" w:color="auto"/>
        <w:bottom w:val="none" w:sz="0" w:space="0" w:color="auto"/>
        <w:right w:val="none" w:sz="0" w:space="0" w:color="auto"/>
      </w:divBdr>
    </w:div>
    <w:div w:id="451216628">
      <w:bodyDiv w:val="1"/>
      <w:marLeft w:val="0"/>
      <w:marRight w:val="0"/>
      <w:marTop w:val="0"/>
      <w:marBottom w:val="0"/>
      <w:divBdr>
        <w:top w:val="none" w:sz="0" w:space="0" w:color="auto"/>
        <w:left w:val="none" w:sz="0" w:space="0" w:color="auto"/>
        <w:bottom w:val="none" w:sz="0" w:space="0" w:color="auto"/>
        <w:right w:val="none" w:sz="0" w:space="0" w:color="auto"/>
      </w:divBdr>
    </w:div>
    <w:div w:id="451435631">
      <w:bodyDiv w:val="1"/>
      <w:marLeft w:val="0"/>
      <w:marRight w:val="0"/>
      <w:marTop w:val="0"/>
      <w:marBottom w:val="0"/>
      <w:divBdr>
        <w:top w:val="none" w:sz="0" w:space="0" w:color="auto"/>
        <w:left w:val="none" w:sz="0" w:space="0" w:color="auto"/>
        <w:bottom w:val="none" w:sz="0" w:space="0" w:color="auto"/>
        <w:right w:val="none" w:sz="0" w:space="0" w:color="auto"/>
      </w:divBdr>
    </w:div>
    <w:div w:id="451628377">
      <w:bodyDiv w:val="1"/>
      <w:marLeft w:val="0"/>
      <w:marRight w:val="0"/>
      <w:marTop w:val="0"/>
      <w:marBottom w:val="0"/>
      <w:divBdr>
        <w:top w:val="none" w:sz="0" w:space="0" w:color="auto"/>
        <w:left w:val="none" w:sz="0" w:space="0" w:color="auto"/>
        <w:bottom w:val="none" w:sz="0" w:space="0" w:color="auto"/>
        <w:right w:val="none" w:sz="0" w:space="0" w:color="auto"/>
      </w:divBdr>
    </w:div>
    <w:div w:id="452024391">
      <w:bodyDiv w:val="1"/>
      <w:marLeft w:val="0"/>
      <w:marRight w:val="0"/>
      <w:marTop w:val="0"/>
      <w:marBottom w:val="0"/>
      <w:divBdr>
        <w:top w:val="none" w:sz="0" w:space="0" w:color="auto"/>
        <w:left w:val="none" w:sz="0" w:space="0" w:color="auto"/>
        <w:bottom w:val="none" w:sz="0" w:space="0" w:color="auto"/>
        <w:right w:val="none" w:sz="0" w:space="0" w:color="auto"/>
      </w:divBdr>
    </w:div>
    <w:div w:id="452210101">
      <w:bodyDiv w:val="1"/>
      <w:marLeft w:val="0"/>
      <w:marRight w:val="0"/>
      <w:marTop w:val="0"/>
      <w:marBottom w:val="0"/>
      <w:divBdr>
        <w:top w:val="none" w:sz="0" w:space="0" w:color="auto"/>
        <w:left w:val="none" w:sz="0" w:space="0" w:color="auto"/>
        <w:bottom w:val="none" w:sz="0" w:space="0" w:color="auto"/>
        <w:right w:val="none" w:sz="0" w:space="0" w:color="auto"/>
      </w:divBdr>
    </w:div>
    <w:div w:id="452287716">
      <w:bodyDiv w:val="1"/>
      <w:marLeft w:val="0"/>
      <w:marRight w:val="0"/>
      <w:marTop w:val="0"/>
      <w:marBottom w:val="0"/>
      <w:divBdr>
        <w:top w:val="none" w:sz="0" w:space="0" w:color="auto"/>
        <w:left w:val="none" w:sz="0" w:space="0" w:color="auto"/>
        <w:bottom w:val="none" w:sz="0" w:space="0" w:color="auto"/>
        <w:right w:val="none" w:sz="0" w:space="0" w:color="auto"/>
      </w:divBdr>
    </w:div>
    <w:div w:id="452409439">
      <w:bodyDiv w:val="1"/>
      <w:marLeft w:val="0"/>
      <w:marRight w:val="0"/>
      <w:marTop w:val="0"/>
      <w:marBottom w:val="0"/>
      <w:divBdr>
        <w:top w:val="none" w:sz="0" w:space="0" w:color="auto"/>
        <w:left w:val="none" w:sz="0" w:space="0" w:color="auto"/>
        <w:bottom w:val="none" w:sz="0" w:space="0" w:color="auto"/>
        <w:right w:val="none" w:sz="0" w:space="0" w:color="auto"/>
      </w:divBdr>
    </w:div>
    <w:div w:id="452485923">
      <w:bodyDiv w:val="1"/>
      <w:marLeft w:val="0"/>
      <w:marRight w:val="0"/>
      <w:marTop w:val="0"/>
      <w:marBottom w:val="0"/>
      <w:divBdr>
        <w:top w:val="none" w:sz="0" w:space="0" w:color="auto"/>
        <w:left w:val="none" w:sz="0" w:space="0" w:color="auto"/>
        <w:bottom w:val="none" w:sz="0" w:space="0" w:color="auto"/>
        <w:right w:val="none" w:sz="0" w:space="0" w:color="auto"/>
      </w:divBdr>
    </w:div>
    <w:div w:id="452528263">
      <w:bodyDiv w:val="1"/>
      <w:marLeft w:val="0"/>
      <w:marRight w:val="0"/>
      <w:marTop w:val="0"/>
      <w:marBottom w:val="0"/>
      <w:divBdr>
        <w:top w:val="none" w:sz="0" w:space="0" w:color="auto"/>
        <w:left w:val="none" w:sz="0" w:space="0" w:color="auto"/>
        <w:bottom w:val="none" w:sz="0" w:space="0" w:color="auto"/>
        <w:right w:val="none" w:sz="0" w:space="0" w:color="auto"/>
      </w:divBdr>
    </w:div>
    <w:div w:id="452599006">
      <w:bodyDiv w:val="1"/>
      <w:marLeft w:val="0"/>
      <w:marRight w:val="0"/>
      <w:marTop w:val="0"/>
      <w:marBottom w:val="0"/>
      <w:divBdr>
        <w:top w:val="none" w:sz="0" w:space="0" w:color="auto"/>
        <w:left w:val="none" w:sz="0" w:space="0" w:color="auto"/>
        <w:bottom w:val="none" w:sz="0" w:space="0" w:color="auto"/>
        <w:right w:val="none" w:sz="0" w:space="0" w:color="auto"/>
      </w:divBdr>
    </w:div>
    <w:div w:id="453328152">
      <w:bodyDiv w:val="1"/>
      <w:marLeft w:val="0"/>
      <w:marRight w:val="0"/>
      <w:marTop w:val="0"/>
      <w:marBottom w:val="0"/>
      <w:divBdr>
        <w:top w:val="none" w:sz="0" w:space="0" w:color="auto"/>
        <w:left w:val="none" w:sz="0" w:space="0" w:color="auto"/>
        <w:bottom w:val="none" w:sz="0" w:space="0" w:color="auto"/>
        <w:right w:val="none" w:sz="0" w:space="0" w:color="auto"/>
      </w:divBdr>
    </w:div>
    <w:div w:id="453333806">
      <w:bodyDiv w:val="1"/>
      <w:marLeft w:val="0"/>
      <w:marRight w:val="0"/>
      <w:marTop w:val="0"/>
      <w:marBottom w:val="0"/>
      <w:divBdr>
        <w:top w:val="none" w:sz="0" w:space="0" w:color="auto"/>
        <w:left w:val="none" w:sz="0" w:space="0" w:color="auto"/>
        <w:bottom w:val="none" w:sz="0" w:space="0" w:color="auto"/>
        <w:right w:val="none" w:sz="0" w:space="0" w:color="auto"/>
      </w:divBdr>
    </w:div>
    <w:div w:id="453404872">
      <w:bodyDiv w:val="1"/>
      <w:marLeft w:val="0"/>
      <w:marRight w:val="0"/>
      <w:marTop w:val="0"/>
      <w:marBottom w:val="0"/>
      <w:divBdr>
        <w:top w:val="none" w:sz="0" w:space="0" w:color="auto"/>
        <w:left w:val="none" w:sz="0" w:space="0" w:color="auto"/>
        <w:bottom w:val="none" w:sz="0" w:space="0" w:color="auto"/>
        <w:right w:val="none" w:sz="0" w:space="0" w:color="auto"/>
      </w:divBdr>
    </w:div>
    <w:div w:id="453791108">
      <w:bodyDiv w:val="1"/>
      <w:marLeft w:val="0"/>
      <w:marRight w:val="0"/>
      <w:marTop w:val="0"/>
      <w:marBottom w:val="0"/>
      <w:divBdr>
        <w:top w:val="none" w:sz="0" w:space="0" w:color="auto"/>
        <w:left w:val="none" w:sz="0" w:space="0" w:color="auto"/>
        <w:bottom w:val="none" w:sz="0" w:space="0" w:color="auto"/>
        <w:right w:val="none" w:sz="0" w:space="0" w:color="auto"/>
      </w:divBdr>
    </w:div>
    <w:div w:id="453906009">
      <w:bodyDiv w:val="1"/>
      <w:marLeft w:val="0"/>
      <w:marRight w:val="0"/>
      <w:marTop w:val="0"/>
      <w:marBottom w:val="0"/>
      <w:divBdr>
        <w:top w:val="none" w:sz="0" w:space="0" w:color="auto"/>
        <w:left w:val="none" w:sz="0" w:space="0" w:color="auto"/>
        <w:bottom w:val="none" w:sz="0" w:space="0" w:color="auto"/>
        <w:right w:val="none" w:sz="0" w:space="0" w:color="auto"/>
      </w:divBdr>
    </w:div>
    <w:div w:id="454065679">
      <w:bodyDiv w:val="1"/>
      <w:marLeft w:val="0"/>
      <w:marRight w:val="0"/>
      <w:marTop w:val="0"/>
      <w:marBottom w:val="0"/>
      <w:divBdr>
        <w:top w:val="none" w:sz="0" w:space="0" w:color="auto"/>
        <w:left w:val="none" w:sz="0" w:space="0" w:color="auto"/>
        <w:bottom w:val="none" w:sz="0" w:space="0" w:color="auto"/>
        <w:right w:val="none" w:sz="0" w:space="0" w:color="auto"/>
      </w:divBdr>
    </w:div>
    <w:div w:id="454258639">
      <w:bodyDiv w:val="1"/>
      <w:marLeft w:val="0"/>
      <w:marRight w:val="0"/>
      <w:marTop w:val="0"/>
      <w:marBottom w:val="0"/>
      <w:divBdr>
        <w:top w:val="none" w:sz="0" w:space="0" w:color="auto"/>
        <w:left w:val="none" w:sz="0" w:space="0" w:color="auto"/>
        <w:bottom w:val="none" w:sz="0" w:space="0" w:color="auto"/>
        <w:right w:val="none" w:sz="0" w:space="0" w:color="auto"/>
      </w:divBdr>
    </w:div>
    <w:div w:id="454372834">
      <w:bodyDiv w:val="1"/>
      <w:marLeft w:val="0"/>
      <w:marRight w:val="0"/>
      <w:marTop w:val="0"/>
      <w:marBottom w:val="0"/>
      <w:divBdr>
        <w:top w:val="none" w:sz="0" w:space="0" w:color="auto"/>
        <w:left w:val="none" w:sz="0" w:space="0" w:color="auto"/>
        <w:bottom w:val="none" w:sz="0" w:space="0" w:color="auto"/>
        <w:right w:val="none" w:sz="0" w:space="0" w:color="auto"/>
      </w:divBdr>
    </w:div>
    <w:div w:id="454755096">
      <w:bodyDiv w:val="1"/>
      <w:marLeft w:val="0"/>
      <w:marRight w:val="0"/>
      <w:marTop w:val="0"/>
      <w:marBottom w:val="0"/>
      <w:divBdr>
        <w:top w:val="none" w:sz="0" w:space="0" w:color="auto"/>
        <w:left w:val="none" w:sz="0" w:space="0" w:color="auto"/>
        <w:bottom w:val="none" w:sz="0" w:space="0" w:color="auto"/>
        <w:right w:val="none" w:sz="0" w:space="0" w:color="auto"/>
      </w:divBdr>
    </w:div>
    <w:div w:id="455489276">
      <w:bodyDiv w:val="1"/>
      <w:marLeft w:val="0"/>
      <w:marRight w:val="0"/>
      <w:marTop w:val="0"/>
      <w:marBottom w:val="0"/>
      <w:divBdr>
        <w:top w:val="none" w:sz="0" w:space="0" w:color="auto"/>
        <w:left w:val="none" w:sz="0" w:space="0" w:color="auto"/>
        <w:bottom w:val="none" w:sz="0" w:space="0" w:color="auto"/>
        <w:right w:val="none" w:sz="0" w:space="0" w:color="auto"/>
      </w:divBdr>
    </w:div>
    <w:div w:id="455759300">
      <w:bodyDiv w:val="1"/>
      <w:marLeft w:val="0"/>
      <w:marRight w:val="0"/>
      <w:marTop w:val="0"/>
      <w:marBottom w:val="0"/>
      <w:divBdr>
        <w:top w:val="none" w:sz="0" w:space="0" w:color="auto"/>
        <w:left w:val="none" w:sz="0" w:space="0" w:color="auto"/>
        <w:bottom w:val="none" w:sz="0" w:space="0" w:color="auto"/>
        <w:right w:val="none" w:sz="0" w:space="0" w:color="auto"/>
      </w:divBdr>
    </w:div>
    <w:div w:id="455956041">
      <w:bodyDiv w:val="1"/>
      <w:marLeft w:val="0"/>
      <w:marRight w:val="0"/>
      <w:marTop w:val="0"/>
      <w:marBottom w:val="0"/>
      <w:divBdr>
        <w:top w:val="none" w:sz="0" w:space="0" w:color="auto"/>
        <w:left w:val="none" w:sz="0" w:space="0" w:color="auto"/>
        <w:bottom w:val="none" w:sz="0" w:space="0" w:color="auto"/>
        <w:right w:val="none" w:sz="0" w:space="0" w:color="auto"/>
      </w:divBdr>
    </w:div>
    <w:div w:id="456144714">
      <w:bodyDiv w:val="1"/>
      <w:marLeft w:val="0"/>
      <w:marRight w:val="0"/>
      <w:marTop w:val="0"/>
      <w:marBottom w:val="0"/>
      <w:divBdr>
        <w:top w:val="none" w:sz="0" w:space="0" w:color="auto"/>
        <w:left w:val="none" w:sz="0" w:space="0" w:color="auto"/>
        <w:bottom w:val="none" w:sz="0" w:space="0" w:color="auto"/>
        <w:right w:val="none" w:sz="0" w:space="0" w:color="auto"/>
      </w:divBdr>
    </w:div>
    <w:div w:id="456875307">
      <w:bodyDiv w:val="1"/>
      <w:marLeft w:val="0"/>
      <w:marRight w:val="0"/>
      <w:marTop w:val="0"/>
      <w:marBottom w:val="0"/>
      <w:divBdr>
        <w:top w:val="none" w:sz="0" w:space="0" w:color="auto"/>
        <w:left w:val="none" w:sz="0" w:space="0" w:color="auto"/>
        <w:bottom w:val="none" w:sz="0" w:space="0" w:color="auto"/>
        <w:right w:val="none" w:sz="0" w:space="0" w:color="auto"/>
      </w:divBdr>
    </w:div>
    <w:div w:id="457145345">
      <w:bodyDiv w:val="1"/>
      <w:marLeft w:val="0"/>
      <w:marRight w:val="0"/>
      <w:marTop w:val="0"/>
      <w:marBottom w:val="0"/>
      <w:divBdr>
        <w:top w:val="none" w:sz="0" w:space="0" w:color="auto"/>
        <w:left w:val="none" w:sz="0" w:space="0" w:color="auto"/>
        <w:bottom w:val="none" w:sz="0" w:space="0" w:color="auto"/>
        <w:right w:val="none" w:sz="0" w:space="0" w:color="auto"/>
      </w:divBdr>
    </w:div>
    <w:div w:id="457266624">
      <w:bodyDiv w:val="1"/>
      <w:marLeft w:val="0"/>
      <w:marRight w:val="0"/>
      <w:marTop w:val="0"/>
      <w:marBottom w:val="0"/>
      <w:divBdr>
        <w:top w:val="none" w:sz="0" w:space="0" w:color="auto"/>
        <w:left w:val="none" w:sz="0" w:space="0" w:color="auto"/>
        <w:bottom w:val="none" w:sz="0" w:space="0" w:color="auto"/>
        <w:right w:val="none" w:sz="0" w:space="0" w:color="auto"/>
      </w:divBdr>
    </w:div>
    <w:div w:id="457378902">
      <w:bodyDiv w:val="1"/>
      <w:marLeft w:val="0"/>
      <w:marRight w:val="0"/>
      <w:marTop w:val="0"/>
      <w:marBottom w:val="0"/>
      <w:divBdr>
        <w:top w:val="none" w:sz="0" w:space="0" w:color="auto"/>
        <w:left w:val="none" w:sz="0" w:space="0" w:color="auto"/>
        <w:bottom w:val="none" w:sz="0" w:space="0" w:color="auto"/>
        <w:right w:val="none" w:sz="0" w:space="0" w:color="auto"/>
      </w:divBdr>
    </w:div>
    <w:div w:id="457459774">
      <w:bodyDiv w:val="1"/>
      <w:marLeft w:val="0"/>
      <w:marRight w:val="0"/>
      <w:marTop w:val="0"/>
      <w:marBottom w:val="0"/>
      <w:divBdr>
        <w:top w:val="none" w:sz="0" w:space="0" w:color="auto"/>
        <w:left w:val="none" w:sz="0" w:space="0" w:color="auto"/>
        <w:bottom w:val="none" w:sz="0" w:space="0" w:color="auto"/>
        <w:right w:val="none" w:sz="0" w:space="0" w:color="auto"/>
      </w:divBdr>
    </w:div>
    <w:div w:id="457532871">
      <w:bodyDiv w:val="1"/>
      <w:marLeft w:val="0"/>
      <w:marRight w:val="0"/>
      <w:marTop w:val="0"/>
      <w:marBottom w:val="0"/>
      <w:divBdr>
        <w:top w:val="none" w:sz="0" w:space="0" w:color="auto"/>
        <w:left w:val="none" w:sz="0" w:space="0" w:color="auto"/>
        <w:bottom w:val="none" w:sz="0" w:space="0" w:color="auto"/>
        <w:right w:val="none" w:sz="0" w:space="0" w:color="auto"/>
      </w:divBdr>
    </w:div>
    <w:div w:id="458106495">
      <w:bodyDiv w:val="1"/>
      <w:marLeft w:val="0"/>
      <w:marRight w:val="0"/>
      <w:marTop w:val="0"/>
      <w:marBottom w:val="0"/>
      <w:divBdr>
        <w:top w:val="none" w:sz="0" w:space="0" w:color="auto"/>
        <w:left w:val="none" w:sz="0" w:space="0" w:color="auto"/>
        <w:bottom w:val="none" w:sz="0" w:space="0" w:color="auto"/>
        <w:right w:val="none" w:sz="0" w:space="0" w:color="auto"/>
      </w:divBdr>
    </w:div>
    <w:div w:id="458107040">
      <w:bodyDiv w:val="1"/>
      <w:marLeft w:val="0"/>
      <w:marRight w:val="0"/>
      <w:marTop w:val="0"/>
      <w:marBottom w:val="0"/>
      <w:divBdr>
        <w:top w:val="none" w:sz="0" w:space="0" w:color="auto"/>
        <w:left w:val="none" w:sz="0" w:space="0" w:color="auto"/>
        <w:bottom w:val="none" w:sz="0" w:space="0" w:color="auto"/>
        <w:right w:val="none" w:sz="0" w:space="0" w:color="auto"/>
      </w:divBdr>
    </w:div>
    <w:div w:id="458501764">
      <w:bodyDiv w:val="1"/>
      <w:marLeft w:val="0"/>
      <w:marRight w:val="0"/>
      <w:marTop w:val="0"/>
      <w:marBottom w:val="0"/>
      <w:divBdr>
        <w:top w:val="none" w:sz="0" w:space="0" w:color="auto"/>
        <w:left w:val="none" w:sz="0" w:space="0" w:color="auto"/>
        <w:bottom w:val="none" w:sz="0" w:space="0" w:color="auto"/>
        <w:right w:val="none" w:sz="0" w:space="0" w:color="auto"/>
      </w:divBdr>
    </w:div>
    <w:div w:id="458693660">
      <w:bodyDiv w:val="1"/>
      <w:marLeft w:val="0"/>
      <w:marRight w:val="0"/>
      <w:marTop w:val="0"/>
      <w:marBottom w:val="0"/>
      <w:divBdr>
        <w:top w:val="none" w:sz="0" w:space="0" w:color="auto"/>
        <w:left w:val="none" w:sz="0" w:space="0" w:color="auto"/>
        <w:bottom w:val="none" w:sz="0" w:space="0" w:color="auto"/>
        <w:right w:val="none" w:sz="0" w:space="0" w:color="auto"/>
      </w:divBdr>
    </w:div>
    <w:div w:id="458839870">
      <w:bodyDiv w:val="1"/>
      <w:marLeft w:val="0"/>
      <w:marRight w:val="0"/>
      <w:marTop w:val="0"/>
      <w:marBottom w:val="0"/>
      <w:divBdr>
        <w:top w:val="none" w:sz="0" w:space="0" w:color="auto"/>
        <w:left w:val="none" w:sz="0" w:space="0" w:color="auto"/>
        <w:bottom w:val="none" w:sz="0" w:space="0" w:color="auto"/>
        <w:right w:val="none" w:sz="0" w:space="0" w:color="auto"/>
      </w:divBdr>
    </w:div>
    <w:div w:id="458840042">
      <w:bodyDiv w:val="1"/>
      <w:marLeft w:val="0"/>
      <w:marRight w:val="0"/>
      <w:marTop w:val="0"/>
      <w:marBottom w:val="0"/>
      <w:divBdr>
        <w:top w:val="none" w:sz="0" w:space="0" w:color="auto"/>
        <w:left w:val="none" w:sz="0" w:space="0" w:color="auto"/>
        <w:bottom w:val="none" w:sz="0" w:space="0" w:color="auto"/>
        <w:right w:val="none" w:sz="0" w:space="0" w:color="auto"/>
      </w:divBdr>
    </w:div>
    <w:div w:id="459109761">
      <w:bodyDiv w:val="1"/>
      <w:marLeft w:val="0"/>
      <w:marRight w:val="0"/>
      <w:marTop w:val="0"/>
      <w:marBottom w:val="0"/>
      <w:divBdr>
        <w:top w:val="none" w:sz="0" w:space="0" w:color="auto"/>
        <w:left w:val="none" w:sz="0" w:space="0" w:color="auto"/>
        <w:bottom w:val="none" w:sz="0" w:space="0" w:color="auto"/>
        <w:right w:val="none" w:sz="0" w:space="0" w:color="auto"/>
      </w:divBdr>
    </w:div>
    <w:div w:id="459112155">
      <w:bodyDiv w:val="1"/>
      <w:marLeft w:val="0"/>
      <w:marRight w:val="0"/>
      <w:marTop w:val="0"/>
      <w:marBottom w:val="0"/>
      <w:divBdr>
        <w:top w:val="none" w:sz="0" w:space="0" w:color="auto"/>
        <w:left w:val="none" w:sz="0" w:space="0" w:color="auto"/>
        <w:bottom w:val="none" w:sz="0" w:space="0" w:color="auto"/>
        <w:right w:val="none" w:sz="0" w:space="0" w:color="auto"/>
      </w:divBdr>
    </w:div>
    <w:div w:id="459419956">
      <w:bodyDiv w:val="1"/>
      <w:marLeft w:val="0"/>
      <w:marRight w:val="0"/>
      <w:marTop w:val="0"/>
      <w:marBottom w:val="0"/>
      <w:divBdr>
        <w:top w:val="none" w:sz="0" w:space="0" w:color="auto"/>
        <w:left w:val="none" w:sz="0" w:space="0" w:color="auto"/>
        <w:bottom w:val="none" w:sz="0" w:space="0" w:color="auto"/>
        <w:right w:val="none" w:sz="0" w:space="0" w:color="auto"/>
      </w:divBdr>
    </w:div>
    <w:div w:id="459685304">
      <w:bodyDiv w:val="1"/>
      <w:marLeft w:val="0"/>
      <w:marRight w:val="0"/>
      <w:marTop w:val="0"/>
      <w:marBottom w:val="0"/>
      <w:divBdr>
        <w:top w:val="none" w:sz="0" w:space="0" w:color="auto"/>
        <w:left w:val="none" w:sz="0" w:space="0" w:color="auto"/>
        <w:bottom w:val="none" w:sz="0" w:space="0" w:color="auto"/>
        <w:right w:val="none" w:sz="0" w:space="0" w:color="auto"/>
      </w:divBdr>
    </w:div>
    <w:div w:id="460004459">
      <w:bodyDiv w:val="1"/>
      <w:marLeft w:val="0"/>
      <w:marRight w:val="0"/>
      <w:marTop w:val="0"/>
      <w:marBottom w:val="0"/>
      <w:divBdr>
        <w:top w:val="none" w:sz="0" w:space="0" w:color="auto"/>
        <w:left w:val="none" w:sz="0" w:space="0" w:color="auto"/>
        <w:bottom w:val="none" w:sz="0" w:space="0" w:color="auto"/>
        <w:right w:val="none" w:sz="0" w:space="0" w:color="auto"/>
      </w:divBdr>
    </w:div>
    <w:div w:id="460075002">
      <w:bodyDiv w:val="1"/>
      <w:marLeft w:val="0"/>
      <w:marRight w:val="0"/>
      <w:marTop w:val="0"/>
      <w:marBottom w:val="0"/>
      <w:divBdr>
        <w:top w:val="none" w:sz="0" w:space="0" w:color="auto"/>
        <w:left w:val="none" w:sz="0" w:space="0" w:color="auto"/>
        <w:bottom w:val="none" w:sz="0" w:space="0" w:color="auto"/>
        <w:right w:val="none" w:sz="0" w:space="0" w:color="auto"/>
      </w:divBdr>
    </w:div>
    <w:div w:id="460075869">
      <w:bodyDiv w:val="1"/>
      <w:marLeft w:val="0"/>
      <w:marRight w:val="0"/>
      <w:marTop w:val="0"/>
      <w:marBottom w:val="0"/>
      <w:divBdr>
        <w:top w:val="none" w:sz="0" w:space="0" w:color="auto"/>
        <w:left w:val="none" w:sz="0" w:space="0" w:color="auto"/>
        <w:bottom w:val="none" w:sz="0" w:space="0" w:color="auto"/>
        <w:right w:val="none" w:sz="0" w:space="0" w:color="auto"/>
      </w:divBdr>
    </w:div>
    <w:div w:id="460080032">
      <w:bodyDiv w:val="1"/>
      <w:marLeft w:val="0"/>
      <w:marRight w:val="0"/>
      <w:marTop w:val="0"/>
      <w:marBottom w:val="0"/>
      <w:divBdr>
        <w:top w:val="none" w:sz="0" w:space="0" w:color="auto"/>
        <w:left w:val="none" w:sz="0" w:space="0" w:color="auto"/>
        <w:bottom w:val="none" w:sz="0" w:space="0" w:color="auto"/>
        <w:right w:val="none" w:sz="0" w:space="0" w:color="auto"/>
      </w:divBdr>
    </w:div>
    <w:div w:id="460197999">
      <w:bodyDiv w:val="1"/>
      <w:marLeft w:val="0"/>
      <w:marRight w:val="0"/>
      <w:marTop w:val="0"/>
      <w:marBottom w:val="0"/>
      <w:divBdr>
        <w:top w:val="none" w:sz="0" w:space="0" w:color="auto"/>
        <w:left w:val="none" w:sz="0" w:space="0" w:color="auto"/>
        <w:bottom w:val="none" w:sz="0" w:space="0" w:color="auto"/>
        <w:right w:val="none" w:sz="0" w:space="0" w:color="auto"/>
      </w:divBdr>
    </w:div>
    <w:div w:id="460466734">
      <w:bodyDiv w:val="1"/>
      <w:marLeft w:val="0"/>
      <w:marRight w:val="0"/>
      <w:marTop w:val="0"/>
      <w:marBottom w:val="0"/>
      <w:divBdr>
        <w:top w:val="none" w:sz="0" w:space="0" w:color="auto"/>
        <w:left w:val="none" w:sz="0" w:space="0" w:color="auto"/>
        <w:bottom w:val="none" w:sz="0" w:space="0" w:color="auto"/>
        <w:right w:val="none" w:sz="0" w:space="0" w:color="auto"/>
      </w:divBdr>
    </w:div>
    <w:div w:id="460541443">
      <w:bodyDiv w:val="1"/>
      <w:marLeft w:val="0"/>
      <w:marRight w:val="0"/>
      <w:marTop w:val="0"/>
      <w:marBottom w:val="0"/>
      <w:divBdr>
        <w:top w:val="none" w:sz="0" w:space="0" w:color="auto"/>
        <w:left w:val="none" w:sz="0" w:space="0" w:color="auto"/>
        <w:bottom w:val="none" w:sz="0" w:space="0" w:color="auto"/>
        <w:right w:val="none" w:sz="0" w:space="0" w:color="auto"/>
      </w:divBdr>
    </w:div>
    <w:div w:id="460734264">
      <w:bodyDiv w:val="1"/>
      <w:marLeft w:val="0"/>
      <w:marRight w:val="0"/>
      <w:marTop w:val="0"/>
      <w:marBottom w:val="0"/>
      <w:divBdr>
        <w:top w:val="none" w:sz="0" w:space="0" w:color="auto"/>
        <w:left w:val="none" w:sz="0" w:space="0" w:color="auto"/>
        <w:bottom w:val="none" w:sz="0" w:space="0" w:color="auto"/>
        <w:right w:val="none" w:sz="0" w:space="0" w:color="auto"/>
      </w:divBdr>
    </w:div>
    <w:div w:id="460805183">
      <w:bodyDiv w:val="1"/>
      <w:marLeft w:val="0"/>
      <w:marRight w:val="0"/>
      <w:marTop w:val="0"/>
      <w:marBottom w:val="0"/>
      <w:divBdr>
        <w:top w:val="none" w:sz="0" w:space="0" w:color="auto"/>
        <w:left w:val="none" w:sz="0" w:space="0" w:color="auto"/>
        <w:bottom w:val="none" w:sz="0" w:space="0" w:color="auto"/>
        <w:right w:val="none" w:sz="0" w:space="0" w:color="auto"/>
      </w:divBdr>
    </w:div>
    <w:div w:id="460881540">
      <w:bodyDiv w:val="1"/>
      <w:marLeft w:val="0"/>
      <w:marRight w:val="0"/>
      <w:marTop w:val="0"/>
      <w:marBottom w:val="0"/>
      <w:divBdr>
        <w:top w:val="none" w:sz="0" w:space="0" w:color="auto"/>
        <w:left w:val="none" w:sz="0" w:space="0" w:color="auto"/>
        <w:bottom w:val="none" w:sz="0" w:space="0" w:color="auto"/>
        <w:right w:val="none" w:sz="0" w:space="0" w:color="auto"/>
      </w:divBdr>
    </w:div>
    <w:div w:id="461316235">
      <w:bodyDiv w:val="1"/>
      <w:marLeft w:val="0"/>
      <w:marRight w:val="0"/>
      <w:marTop w:val="0"/>
      <w:marBottom w:val="0"/>
      <w:divBdr>
        <w:top w:val="none" w:sz="0" w:space="0" w:color="auto"/>
        <w:left w:val="none" w:sz="0" w:space="0" w:color="auto"/>
        <w:bottom w:val="none" w:sz="0" w:space="0" w:color="auto"/>
        <w:right w:val="none" w:sz="0" w:space="0" w:color="auto"/>
      </w:divBdr>
    </w:div>
    <w:div w:id="461457808">
      <w:bodyDiv w:val="1"/>
      <w:marLeft w:val="0"/>
      <w:marRight w:val="0"/>
      <w:marTop w:val="0"/>
      <w:marBottom w:val="0"/>
      <w:divBdr>
        <w:top w:val="none" w:sz="0" w:space="0" w:color="auto"/>
        <w:left w:val="none" w:sz="0" w:space="0" w:color="auto"/>
        <w:bottom w:val="none" w:sz="0" w:space="0" w:color="auto"/>
        <w:right w:val="none" w:sz="0" w:space="0" w:color="auto"/>
      </w:divBdr>
    </w:div>
    <w:div w:id="461774073">
      <w:bodyDiv w:val="1"/>
      <w:marLeft w:val="0"/>
      <w:marRight w:val="0"/>
      <w:marTop w:val="0"/>
      <w:marBottom w:val="0"/>
      <w:divBdr>
        <w:top w:val="none" w:sz="0" w:space="0" w:color="auto"/>
        <w:left w:val="none" w:sz="0" w:space="0" w:color="auto"/>
        <w:bottom w:val="none" w:sz="0" w:space="0" w:color="auto"/>
        <w:right w:val="none" w:sz="0" w:space="0" w:color="auto"/>
      </w:divBdr>
    </w:div>
    <w:div w:id="461850240">
      <w:bodyDiv w:val="1"/>
      <w:marLeft w:val="0"/>
      <w:marRight w:val="0"/>
      <w:marTop w:val="0"/>
      <w:marBottom w:val="0"/>
      <w:divBdr>
        <w:top w:val="none" w:sz="0" w:space="0" w:color="auto"/>
        <w:left w:val="none" w:sz="0" w:space="0" w:color="auto"/>
        <w:bottom w:val="none" w:sz="0" w:space="0" w:color="auto"/>
        <w:right w:val="none" w:sz="0" w:space="0" w:color="auto"/>
      </w:divBdr>
    </w:div>
    <w:div w:id="462039814">
      <w:bodyDiv w:val="1"/>
      <w:marLeft w:val="0"/>
      <w:marRight w:val="0"/>
      <w:marTop w:val="0"/>
      <w:marBottom w:val="0"/>
      <w:divBdr>
        <w:top w:val="none" w:sz="0" w:space="0" w:color="auto"/>
        <w:left w:val="none" w:sz="0" w:space="0" w:color="auto"/>
        <w:bottom w:val="none" w:sz="0" w:space="0" w:color="auto"/>
        <w:right w:val="none" w:sz="0" w:space="0" w:color="auto"/>
      </w:divBdr>
    </w:div>
    <w:div w:id="462046487">
      <w:bodyDiv w:val="1"/>
      <w:marLeft w:val="0"/>
      <w:marRight w:val="0"/>
      <w:marTop w:val="0"/>
      <w:marBottom w:val="0"/>
      <w:divBdr>
        <w:top w:val="none" w:sz="0" w:space="0" w:color="auto"/>
        <w:left w:val="none" w:sz="0" w:space="0" w:color="auto"/>
        <w:bottom w:val="none" w:sz="0" w:space="0" w:color="auto"/>
        <w:right w:val="none" w:sz="0" w:space="0" w:color="auto"/>
      </w:divBdr>
    </w:div>
    <w:div w:id="462382930">
      <w:bodyDiv w:val="1"/>
      <w:marLeft w:val="0"/>
      <w:marRight w:val="0"/>
      <w:marTop w:val="0"/>
      <w:marBottom w:val="0"/>
      <w:divBdr>
        <w:top w:val="none" w:sz="0" w:space="0" w:color="auto"/>
        <w:left w:val="none" w:sz="0" w:space="0" w:color="auto"/>
        <w:bottom w:val="none" w:sz="0" w:space="0" w:color="auto"/>
        <w:right w:val="none" w:sz="0" w:space="0" w:color="auto"/>
      </w:divBdr>
    </w:div>
    <w:div w:id="462386595">
      <w:bodyDiv w:val="1"/>
      <w:marLeft w:val="0"/>
      <w:marRight w:val="0"/>
      <w:marTop w:val="0"/>
      <w:marBottom w:val="0"/>
      <w:divBdr>
        <w:top w:val="none" w:sz="0" w:space="0" w:color="auto"/>
        <w:left w:val="none" w:sz="0" w:space="0" w:color="auto"/>
        <w:bottom w:val="none" w:sz="0" w:space="0" w:color="auto"/>
        <w:right w:val="none" w:sz="0" w:space="0" w:color="auto"/>
      </w:divBdr>
    </w:div>
    <w:div w:id="462432042">
      <w:bodyDiv w:val="1"/>
      <w:marLeft w:val="0"/>
      <w:marRight w:val="0"/>
      <w:marTop w:val="0"/>
      <w:marBottom w:val="0"/>
      <w:divBdr>
        <w:top w:val="none" w:sz="0" w:space="0" w:color="auto"/>
        <w:left w:val="none" w:sz="0" w:space="0" w:color="auto"/>
        <w:bottom w:val="none" w:sz="0" w:space="0" w:color="auto"/>
        <w:right w:val="none" w:sz="0" w:space="0" w:color="auto"/>
      </w:divBdr>
    </w:div>
    <w:div w:id="462967239">
      <w:bodyDiv w:val="1"/>
      <w:marLeft w:val="0"/>
      <w:marRight w:val="0"/>
      <w:marTop w:val="0"/>
      <w:marBottom w:val="0"/>
      <w:divBdr>
        <w:top w:val="none" w:sz="0" w:space="0" w:color="auto"/>
        <w:left w:val="none" w:sz="0" w:space="0" w:color="auto"/>
        <w:bottom w:val="none" w:sz="0" w:space="0" w:color="auto"/>
        <w:right w:val="none" w:sz="0" w:space="0" w:color="auto"/>
      </w:divBdr>
    </w:div>
    <w:div w:id="462969942">
      <w:bodyDiv w:val="1"/>
      <w:marLeft w:val="0"/>
      <w:marRight w:val="0"/>
      <w:marTop w:val="0"/>
      <w:marBottom w:val="0"/>
      <w:divBdr>
        <w:top w:val="none" w:sz="0" w:space="0" w:color="auto"/>
        <w:left w:val="none" w:sz="0" w:space="0" w:color="auto"/>
        <w:bottom w:val="none" w:sz="0" w:space="0" w:color="auto"/>
        <w:right w:val="none" w:sz="0" w:space="0" w:color="auto"/>
      </w:divBdr>
    </w:div>
    <w:div w:id="463036760">
      <w:bodyDiv w:val="1"/>
      <w:marLeft w:val="0"/>
      <w:marRight w:val="0"/>
      <w:marTop w:val="0"/>
      <w:marBottom w:val="0"/>
      <w:divBdr>
        <w:top w:val="none" w:sz="0" w:space="0" w:color="auto"/>
        <w:left w:val="none" w:sz="0" w:space="0" w:color="auto"/>
        <w:bottom w:val="none" w:sz="0" w:space="0" w:color="auto"/>
        <w:right w:val="none" w:sz="0" w:space="0" w:color="auto"/>
      </w:divBdr>
    </w:div>
    <w:div w:id="463088514">
      <w:bodyDiv w:val="1"/>
      <w:marLeft w:val="0"/>
      <w:marRight w:val="0"/>
      <w:marTop w:val="0"/>
      <w:marBottom w:val="0"/>
      <w:divBdr>
        <w:top w:val="none" w:sz="0" w:space="0" w:color="auto"/>
        <w:left w:val="none" w:sz="0" w:space="0" w:color="auto"/>
        <w:bottom w:val="none" w:sz="0" w:space="0" w:color="auto"/>
        <w:right w:val="none" w:sz="0" w:space="0" w:color="auto"/>
      </w:divBdr>
    </w:div>
    <w:div w:id="463542191">
      <w:bodyDiv w:val="1"/>
      <w:marLeft w:val="0"/>
      <w:marRight w:val="0"/>
      <w:marTop w:val="0"/>
      <w:marBottom w:val="0"/>
      <w:divBdr>
        <w:top w:val="none" w:sz="0" w:space="0" w:color="auto"/>
        <w:left w:val="none" w:sz="0" w:space="0" w:color="auto"/>
        <w:bottom w:val="none" w:sz="0" w:space="0" w:color="auto"/>
        <w:right w:val="none" w:sz="0" w:space="0" w:color="auto"/>
      </w:divBdr>
    </w:div>
    <w:div w:id="463741223">
      <w:bodyDiv w:val="1"/>
      <w:marLeft w:val="0"/>
      <w:marRight w:val="0"/>
      <w:marTop w:val="0"/>
      <w:marBottom w:val="0"/>
      <w:divBdr>
        <w:top w:val="none" w:sz="0" w:space="0" w:color="auto"/>
        <w:left w:val="none" w:sz="0" w:space="0" w:color="auto"/>
        <w:bottom w:val="none" w:sz="0" w:space="0" w:color="auto"/>
        <w:right w:val="none" w:sz="0" w:space="0" w:color="auto"/>
      </w:divBdr>
    </w:div>
    <w:div w:id="464003410">
      <w:bodyDiv w:val="1"/>
      <w:marLeft w:val="0"/>
      <w:marRight w:val="0"/>
      <w:marTop w:val="0"/>
      <w:marBottom w:val="0"/>
      <w:divBdr>
        <w:top w:val="none" w:sz="0" w:space="0" w:color="auto"/>
        <w:left w:val="none" w:sz="0" w:space="0" w:color="auto"/>
        <w:bottom w:val="none" w:sz="0" w:space="0" w:color="auto"/>
        <w:right w:val="none" w:sz="0" w:space="0" w:color="auto"/>
      </w:divBdr>
    </w:div>
    <w:div w:id="464007120">
      <w:bodyDiv w:val="1"/>
      <w:marLeft w:val="0"/>
      <w:marRight w:val="0"/>
      <w:marTop w:val="0"/>
      <w:marBottom w:val="0"/>
      <w:divBdr>
        <w:top w:val="none" w:sz="0" w:space="0" w:color="auto"/>
        <w:left w:val="none" w:sz="0" w:space="0" w:color="auto"/>
        <w:bottom w:val="none" w:sz="0" w:space="0" w:color="auto"/>
        <w:right w:val="none" w:sz="0" w:space="0" w:color="auto"/>
      </w:divBdr>
    </w:div>
    <w:div w:id="464009405">
      <w:bodyDiv w:val="1"/>
      <w:marLeft w:val="0"/>
      <w:marRight w:val="0"/>
      <w:marTop w:val="0"/>
      <w:marBottom w:val="0"/>
      <w:divBdr>
        <w:top w:val="none" w:sz="0" w:space="0" w:color="auto"/>
        <w:left w:val="none" w:sz="0" w:space="0" w:color="auto"/>
        <w:bottom w:val="none" w:sz="0" w:space="0" w:color="auto"/>
        <w:right w:val="none" w:sz="0" w:space="0" w:color="auto"/>
      </w:divBdr>
    </w:div>
    <w:div w:id="464082696">
      <w:bodyDiv w:val="1"/>
      <w:marLeft w:val="0"/>
      <w:marRight w:val="0"/>
      <w:marTop w:val="0"/>
      <w:marBottom w:val="0"/>
      <w:divBdr>
        <w:top w:val="none" w:sz="0" w:space="0" w:color="auto"/>
        <w:left w:val="none" w:sz="0" w:space="0" w:color="auto"/>
        <w:bottom w:val="none" w:sz="0" w:space="0" w:color="auto"/>
        <w:right w:val="none" w:sz="0" w:space="0" w:color="auto"/>
      </w:divBdr>
    </w:div>
    <w:div w:id="464199453">
      <w:bodyDiv w:val="1"/>
      <w:marLeft w:val="0"/>
      <w:marRight w:val="0"/>
      <w:marTop w:val="0"/>
      <w:marBottom w:val="0"/>
      <w:divBdr>
        <w:top w:val="none" w:sz="0" w:space="0" w:color="auto"/>
        <w:left w:val="none" w:sz="0" w:space="0" w:color="auto"/>
        <w:bottom w:val="none" w:sz="0" w:space="0" w:color="auto"/>
        <w:right w:val="none" w:sz="0" w:space="0" w:color="auto"/>
      </w:divBdr>
    </w:div>
    <w:div w:id="464394301">
      <w:bodyDiv w:val="1"/>
      <w:marLeft w:val="0"/>
      <w:marRight w:val="0"/>
      <w:marTop w:val="0"/>
      <w:marBottom w:val="0"/>
      <w:divBdr>
        <w:top w:val="none" w:sz="0" w:space="0" w:color="auto"/>
        <w:left w:val="none" w:sz="0" w:space="0" w:color="auto"/>
        <w:bottom w:val="none" w:sz="0" w:space="0" w:color="auto"/>
        <w:right w:val="none" w:sz="0" w:space="0" w:color="auto"/>
      </w:divBdr>
    </w:div>
    <w:div w:id="464663084">
      <w:bodyDiv w:val="1"/>
      <w:marLeft w:val="0"/>
      <w:marRight w:val="0"/>
      <w:marTop w:val="0"/>
      <w:marBottom w:val="0"/>
      <w:divBdr>
        <w:top w:val="none" w:sz="0" w:space="0" w:color="auto"/>
        <w:left w:val="none" w:sz="0" w:space="0" w:color="auto"/>
        <w:bottom w:val="none" w:sz="0" w:space="0" w:color="auto"/>
        <w:right w:val="none" w:sz="0" w:space="0" w:color="auto"/>
      </w:divBdr>
    </w:div>
    <w:div w:id="464738417">
      <w:bodyDiv w:val="1"/>
      <w:marLeft w:val="0"/>
      <w:marRight w:val="0"/>
      <w:marTop w:val="0"/>
      <w:marBottom w:val="0"/>
      <w:divBdr>
        <w:top w:val="none" w:sz="0" w:space="0" w:color="auto"/>
        <w:left w:val="none" w:sz="0" w:space="0" w:color="auto"/>
        <w:bottom w:val="none" w:sz="0" w:space="0" w:color="auto"/>
        <w:right w:val="none" w:sz="0" w:space="0" w:color="auto"/>
      </w:divBdr>
    </w:div>
    <w:div w:id="465902334">
      <w:bodyDiv w:val="1"/>
      <w:marLeft w:val="0"/>
      <w:marRight w:val="0"/>
      <w:marTop w:val="0"/>
      <w:marBottom w:val="0"/>
      <w:divBdr>
        <w:top w:val="none" w:sz="0" w:space="0" w:color="auto"/>
        <w:left w:val="none" w:sz="0" w:space="0" w:color="auto"/>
        <w:bottom w:val="none" w:sz="0" w:space="0" w:color="auto"/>
        <w:right w:val="none" w:sz="0" w:space="0" w:color="auto"/>
      </w:divBdr>
    </w:div>
    <w:div w:id="465976153">
      <w:bodyDiv w:val="1"/>
      <w:marLeft w:val="0"/>
      <w:marRight w:val="0"/>
      <w:marTop w:val="0"/>
      <w:marBottom w:val="0"/>
      <w:divBdr>
        <w:top w:val="none" w:sz="0" w:space="0" w:color="auto"/>
        <w:left w:val="none" w:sz="0" w:space="0" w:color="auto"/>
        <w:bottom w:val="none" w:sz="0" w:space="0" w:color="auto"/>
        <w:right w:val="none" w:sz="0" w:space="0" w:color="auto"/>
      </w:divBdr>
    </w:div>
    <w:div w:id="466122348">
      <w:bodyDiv w:val="1"/>
      <w:marLeft w:val="0"/>
      <w:marRight w:val="0"/>
      <w:marTop w:val="0"/>
      <w:marBottom w:val="0"/>
      <w:divBdr>
        <w:top w:val="none" w:sz="0" w:space="0" w:color="auto"/>
        <w:left w:val="none" w:sz="0" w:space="0" w:color="auto"/>
        <w:bottom w:val="none" w:sz="0" w:space="0" w:color="auto"/>
        <w:right w:val="none" w:sz="0" w:space="0" w:color="auto"/>
      </w:divBdr>
    </w:div>
    <w:div w:id="466551399">
      <w:bodyDiv w:val="1"/>
      <w:marLeft w:val="0"/>
      <w:marRight w:val="0"/>
      <w:marTop w:val="0"/>
      <w:marBottom w:val="0"/>
      <w:divBdr>
        <w:top w:val="none" w:sz="0" w:space="0" w:color="auto"/>
        <w:left w:val="none" w:sz="0" w:space="0" w:color="auto"/>
        <w:bottom w:val="none" w:sz="0" w:space="0" w:color="auto"/>
        <w:right w:val="none" w:sz="0" w:space="0" w:color="auto"/>
      </w:divBdr>
    </w:div>
    <w:div w:id="466557270">
      <w:bodyDiv w:val="1"/>
      <w:marLeft w:val="0"/>
      <w:marRight w:val="0"/>
      <w:marTop w:val="0"/>
      <w:marBottom w:val="0"/>
      <w:divBdr>
        <w:top w:val="none" w:sz="0" w:space="0" w:color="auto"/>
        <w:left w:val="none" w:sz="0" w:space="0" w:color="auto"/>
        <w:bottom w:val="none" w:sz="0" w:space="0" w:color="auto"/>
        <w:right w:val="none" w:sz="0" w:space="0" w:color="auto"/>
      </w:divBdr>
    </w:div>
    <w:div w:id="466624512">
      <w:bodyDiv w:val="1"/>
      <w:marLeft w:val="0"/>
      <w:marRight w:val="0"/>
      <w:marTop w:val="0"/>
      <w:marBottom w:val="0"/>
      <w:divBdr>
        <w:top w:val="none" w:sz="0" w:space="0" w:color="auto"/>
        <w:left w:val="none" w:sz="0" w:space="0" w:color="auto"/>
        <w:bottom w:val="none" w:sz="0" w:space="0" w:color="auto"/>
        <w:right w:val="none" w:sz="0" w:space="0" w:color="auto"/>
      </w:divBdr>
    </w:div>
    <w:div w:id="466776798">
      <w:bodyDiv w:val="1"/>
      <w:marLeft w:val="0"/>
      <w:marRight w:val="0"/>
      <w:marTop w:val="0"/>
      <w:marBottom w:val="0"/>
      <w:divBdr>
        <w:top w:val="none" w:sz="0" w:space="0" w:color="auto"/>
        <w:left w:val="none" w:sz="0" w:space="0" w:color="auto"/>
        <w:bottom w:val="none" w:sz="0" w:space="0" w:color="auto"/>
        <w:right w:val="none" w:sz="0" w:space="0" w:color="auto"/>
      </w:divBdr>
    </w:div>
    <w:div w:id="467167656">
      <w:bodyDiv w:val="1"/>
      <w:marLeft w:val="0"/>
      <w:marRight w:val="0"/>
      <w:marTop w:val="0"/>
      <w:marBottom w:val="0"/>
      <w:divBdr>
        <w:top w:val="none" w:sz="0" w:space="0" w:color="auto"/>
        <w:left w:val="none" w:sz="0" w:space="0" w:color="auto"/>
        <w:bottom w:val="none" w:sz="0" w:space="0" w:color="auto"/>
        <w:right w:val="none" w:sz="0" w:space="0" w:color="auto"/>
      </w:divBdr>
    </w:div>
    <w:div w:id="467432786">
      <w:bodyDiv w:val="1"/>
      <w:marLeft w:val="0"/>
      <w:marRight w:val="0"/>
      <w:marTop w:val="0"/>
      <w:marBottom w:val="0"/>
      <w:divBdr>
        <w:top w:val="none" w:sz="0" w:space="0" w:color="auto"/>
        <w:left w:val="none" w:sz="0" w:space="0" w:color="auto"/>
        <w:bottom w:val="none" w:sz="0" w:space="0" w:color="auto"/>
        <w:right w:val="none" w:sz="0" w:space="0" w:color="auto"/>
      </w:divBdr>
    </w:div>
    <w:div w:id="467556060">
      <w:bodyDiv w:val="1"/>
      <w:marLeft w:val="0"/>
      <w:marRight w:val="0"/>
      <w:marTop w:val="0"/>
      <w:marBottom w:val="0"/>
      <w:divBdr>
        <w:top w:val="none" w:sz="0" w:space="0" w:color="auto"/>
        <w:left w:val="none" w:sz="0" w:space="0" w:color="auto"/>
        <w:bottom w:val="none" w:sz="0" w:space="0" w:color="auto"/>
        <w:right w:val="none" w:sz="0" w:space="0" w:color="auto"/>
      </w:divBdr>
    </w:div>
    <w:div w:id="467823938">
      <w:bodyDiv w:val="1"/>
      <w:marLeft w:val="0"/>
      <w:marRight w:val="0"/>
      <w:marTop w:val="0"/>
      <w:marBottom w:val="0"/>
      <w:divBdr>
        <w:top w:val="none" w:sz="0" w:space="0" w:color="auto"/>
        <w:left w:val="none" w:sz="0" w:space="0" w:color="auto"/>
        <w:bottom w:val="none" w:sz="0" w:space="0" w:color="auto"/>
        <w:right w:val="none" w:sz="0" w:space="0" w:color="auto"/>
      </w:divBdr>
    </w:div>
    <w:div w:id="467935415">
      <w:bodyDiv w:val="1"/>
      <w:marLeft w:val="0"/>
      <w:marRight w:val="0"/>
      <w:marTop w:val="0"/>
      <w:marBottom w:val="0"/>
      <w:divBdr>
        <w:top w:val="none" w:sz="0" w:space="0" w:color="auto"/>
        <w:left w:val="none" w:sz="0" w:space="0" w:color="auto"/>
        <w:bottom w:val="none" w:sz="0" w:space="0" w:color="auto"/>
        <w:right w:val="none" w:sz="0" w:space="0" w:color="auto"/>
      </w:divBdr>
    </w:div>
    <w:div w:id="468134065">
      <w:bodyDiv w:val="1"/>
      <w:marLeft w:val="0"/>
      <w:marRight w:val="0"/>
      <w:marTop w:val="0"/>
      <w:marBottom w:val="0"/>
      <w:divBdr>
        <w:top w:val="none" w:sz="0" w:space="0" w:color="auto"/>
        <w:left w:val="none" w:sz="0" w:space="0" w:color="auto"/>
        <w:bottom w:val="none" w:sz="0" w:space="0" w:color="auto"/>
        <w:right w:val="none" w:sz="0" w:space="0" w:color="auto"/>
      </w:divBdr>
    </w:div>
    <w:div w:id="468329879">
      <w:bodyDiv w:val="1"/>
      <w:marLeft w:val="0"/>
      <w:marRight w:val="0"/>
      <w:marTop w:val="0"/>
      <w:marBottom w:val="0"/>
      <w:divBdr>
        <w:top w:val="none" w:sz="0" w:space="0" w:color="auto"/>
        <w:left w:val="none" w:sz="0" w:space="0" w:color="auto"/>
        <w:bottom w:val="none" w:sz="0" w:space="0" w:color="auto"/>
        <w:right w:val="none" w:sz="0" w:space="0" w:color="auto"/>
      </w:divBdr>
    </w:div>
    <w:div w:id="468521023">
      <w:bodyDiv w:val="1"/>
      <w:marLeft w:val="0"/>
      <w:marRight w:val="0"/>
      <w:marTop w:val="0"/>
      <w:marBottom w:val="0"/>
      <w:divBdr>
        <w:top w:val="none" w:sz="0" w:space="0" w:color="auto"/>
        <w:left w:val="none" w:sz="0" w:space="0" w:color="auto"/>
        <w:bottom w:val="none" w:sz="0" w:space="0" w:color="auto"/>
        <w:right w:val="none" w:sz="0" w:space="0" w:color="auto"/>
      </w:divBdr>
    </w:div>
    <w:div w:id="468979048">
      <w:bodyDiv w:val="1"/>
      <w:marLeft w:val="0"/>
      <w:marRight w:val="0"/>
      <w:marTop w:val="0"/>
      <w:marBottom w:val="0"/>
      <w:divBdr>
        <w:top w:val="none" w:sz="0" w:space="0" w:color="auto"/>
        <w:left w:val="none" w:sz="0" w:space="0" w:color="auto"/>
        <w:bottom w:val="none" w:sz="0" w:space="0" w:color="auto"/>
        <w:right w:val="none" w:sz="0" w:space="0" w:color="auto"/>
      </w:divBdr>
    </w:div>
    <w:div w:id="468979224">
      <w:bodyDiv w:val="1"/>
      <w:marLeft w:val="0"/>
      <w:marRight w:val="0"/>
      <w:marTop w:val="0"/>
      <w:marBottom w:val="0"/>
      <w:divBdr>
        <w:top w:val="none" w:sz="0" w:space="0" w:color="auto"/>
        <w:left w:val="none" w:sz="0" w:space="0" w:color="auto"/>
        <w:bottom w:val="none" w:sz="0" w:space="0" w:color="auto"/>
        <w:right w:val="none" w:sz="0" w:space="0" w:color="auto"/>
      </w:divBdr>
    </w:div>
    <w:div w:id="468982752">
      <w:bodyDiv w:val="1"/>
      <w:marLeft w:val="0"/>
      <w:marRight w:val="0"/>
      <w:marTop w:val="0"/>
      <w:marBottom w:val="0"/>
      <w:divBdr>
        <w:top w:val="none" w:sz="0" w:space="0" w:color="auto"/>
        <w:left w:val="none" w:sz="0" w:space="0" w:color="auto"/>
        <w:bottom w:val="none" w:sz="0" w:space="0" w:color="auto"/>
        <w:right w:val="none" w:sz="0" w:space="0" w:color="auto"/>
      </w:divBdr>
    </w:div>
    <w:div w:id="469254864">
      <w:bodyDiv w:val="1"/>
      <w:marLeft w:val="0"/>
      <w:marRight w:val="0"/>
      <w:marTop w:val="0"/>
      <w:marBottom w:val="0"/>
      <w:divBdr>
        <w:top w:val="none" w:sz="0" w:space="0" w:color="auto"/>
        <w:left w:val="none" w:sz="0" w:space="0" w:color="auto"/>
        <w:bottom w:val="none" w:sz="0" w:space="0" w:color="auto"/>
        <w:right w:val="none" w:sz="0" w:space="0" w:color="auto"/>
      </w:divBdr>
    </w:div>
    <w:div w:id="469323644">
      <w:bodyDiv w:val="1"/>
      <w:marLeft w:val="0"/>
      <w:marRight w:val="0"/>
      <w:marTop w:val="0"/>
      <w:marBottom w:val="0"/>
      <w:divBdr>
        <w:top w:val="none" w:sz="0" w:space="0" w:color="auto"/>
        <w:left w:val="none" w:sz="0" w:space="0" w:color="auto"/>
        <w:bottom w:val="none" w:sz="0" w:space="0" w:color="auto"/>
        <w:right w:val="none" w:sz="0" w:space="0" w:color="auto"/>
      </w:divBdr>
    </w:div>
    <w:div w:id="469713396">
      <w:bodyDiv w:val="1"/>
      <w:marLeft w:val="0"/>
      <w:marRight w:val="0"/>
      <w:marTop w:val="0"/>
      <w:marBottom w:val="0"/>
      <w:divBdr>
        <w:top w:val="none" w:sz="0" w:space="0" w:color="auto"/>
        <w:left w:val="none" w:sz="0" w:space="0" w:color="auto"/>
        <w:bottom w:val="none" w:sz="0" w:space="0" w:color="auto"/>
        <w:right w:val="none" w:sz="0" w:space="0" w:color="auto"/>
      </w:divBdr>
    </w:div>
    <w:div w:id="469980372">
      <w:bodyDiv w:val="1"/>
      <w:marLeft w:val="0"/>
      <w:marRight w:val="0"/>
      <w:marTop w:val="0"/>
      <w:marBottom w:val="0"/>
      <w:divBdr>
        <w:top w:val="none" w:sz="0" w:space="0" w:color="auto"/>
        <w:left w:val="none" w:sz="0" w:space="0" w:color="auto"/>
        <w:bottom w:val="none" w:sz="0" w:space="0" w:color="auto"/>
        <w:right w:val="none" w:sz="0" w:space="0" w:color="auto"/>
      </w:divBdr>
    </w:div>
    <w:div w:id="470096558">
      <w:bodyDiv w:val="1"/>
      <w:marLeft w:val="0"/>
      <w:marRight w:val="0"/>
      <w:marTop w:val="0"/>
      <w:marBottom w:val="0"/>
      <w:divBdr>
        <w:top w:val="none" w:sz="0" w:space="0" w:color="auto"/>
        <w:left w:val="none" w:sz="0" w:space="0" w:color="auto"/>
        <w:bottom w:val="none" w:sz="0" w:space="0" w:color="auto"/>
        <w:right w:val="none" w:sz="0" w:space="0" w:color="auto"/>
      </w:divBdr>
    </w:div>
    <w:div w:id="470100787">
      <w:bodyDiv w:val="1"/>
      <w:marLeft w:val="0"/>
      <w:marRight w:val="0"/>
      <w:marTop w:val="0"/>
      <w:marBottom w:val="0"/>
      <w:divBdr>
        <w:top w:val="none" w:sz="0" w:space="0" w:color="auto"/>
        <w:left w:val="none" w:sz="0" w:space="0" w:color="auto"/>
        <w:bottom w:val="none" w:sz="0" w:space="0" w:color="auto"/>
        <w:right w:val="none" w:sz="0" w:space="0" w:color="auto"/>
      </w:divBdr>
    </w:div>
    <w:div w:id="470250257">
      <w:bodyDiv w:val="1"/>
      <w:marLeft w:val="0"/>
      <w:marRight w:val="0"/>
      <w:marTop w:val="0"/>
      <w:marBottom w:val="0"/>
      <w:divBdr>
        <w:top w:val="none" w:sz="0" w:space="0" w:color="auto"/>
        <w:left w:val="none" w:sz="0" w:space="0" w:color="auto"/>
        <w:bottom w:val="none" w:sz="0" w:space="0" w:color="auto"/>
        <w:right w:val="none" w:sz="0" w:space="0" w:color="auto"/>
      </w:divBdr>
    </w:div>
    <w:div w:id="470362346">
      <w:bodyDiv w:val="1"/>
      <w:marLeft w:val="0"/>
      <w:marRight w:val="0"/>
      <w:marTop w:val="0"/>
      <w:marBottom w:val="0"/>
      <w:divBdr>
        <w:top w:val="none" w:sz="0" w:space="0" w:color="auto"/>
        <w:left w:val="none" w:sz="0" w:space="0" w:color="auto"/>
        <w:bottom w:val="none" w:sz="0" w:space="0" w:color="auto"/>
        <w:right w:val="none" w:sz="0" w:space="0" w:color="auto"/>
      </w:divBdr>
    </w:div>
    <w:div w:id="470439043">
      <w:bodyDiv w:val="1"/>
      <w:marLeft w:val="0"/>
      <w:marRight w:val="0"/>
      <w:marTop w:val="0"/>
      <w:marBottom w:val="0"/>
      <w:divBdr>
        <w:top w:val="none" w:sz="0" w:space="0" w:color="auto"/>
        <w:left w:val="none" w:sz="0" w:space="0" w:color="auto"/>
        <w:bottom w:val="none" w:sz="0" w:space="0" w:color="auto"/>
        <w:right w:val="none" w:sz="0" w:space="0" w:color="auto"/>
      </w:divBdr>
    </w:div>
    <w:div w:id="470562031">
      <w:bodyDiv w:val="1"/>
      <w:marLeft w:val="0"/>
      <w:marRight w:val="0"/>
      <w:marTop w:val="0"/>
      <w:marBottom w:val="0"/>
      <w:divBdr>
        <w:top w:val="none" w:sz="0" w:space="0" w:color="auto"/>
        <w:left w:val="none" w:sz="0" w:space="0" w:color="auto"/>
        <w:bottom w:val="none" w:sz="0" w:space="0" w:color="auto"/>
        <w:right w:val="none" w:sz="0" w:space="0" w:color="auto"/>
      </w:divBdr>
    </w:div>
    <w:div w:id="470563965">
      <w:bodyDiv w:val="1"/>
      <w:marLeft w:val="0"/>
      <w:marRight w:val="0"/>
      <w:marTop w:val="0"/>
      <w:marBottom w:val="0"/>
      <w:divBdr>
        <w:top w:val="none" w:sz="0" w:space="0" w:color="auto"/>
        <w:left w:val="none" w:sz="0" w:space="0" w:color="auto"/>
        <w:bottom w:val="none" w:sz="0" w:space="0" w:color="auto"/>
        <w:right w:val="none" w:sz="0" w:space="0" w:color="auto"/>
      </w:divBdr>
    </w:div>
    <w:div w:id="470631253">
      <w:bodyDiv w:val="1"/>
      <w:marLeft w:val="0"/>
      <w:marRight w:val="0"/>
      <w:marTop w:val="0"/>
      <w:marBottom w:val="0"/>
      <w:divBdr>
        <w:top w:val="none" w:sz="0" w:space="0" w:color="auto"/>
        <w:left w:val="none" w:sz="0" w:space="0" w:color="auto"/>
        <w:bottom w:val="none" w:sz="0" w:space="0" w:color="auto"/>
        <w:right w:val="none" w:sz="0" w:space="0" w:color="auto"/>
      </w:divBdr>
    </w:div>
    <w:div w:id="470680345">
      <w:bodyDiv w:val="1"/>
      <w:marLeft w:val="0"/>
      <w:marRight w:val="0"/>
      <w:marTop w:val="0"/>
      <w:marBottom w:val="0"/>
      <w:divBdr>
        <w:top w:val="none" w:sz="0" w:space="0" w:color="auto"/>
        <w:left w:val="none" w:sz="0" w:space="0" w:color="auto"/>
        <w:bottom w:val="none" w:sz="0" w:space="0" w:color="auto"/>
        <w:right w:val="none" w:sz="0" w:space="0" w:color="auto"/>
      </w:divBdr>
    </w:div>
    <w:div w:id="470900877">
      <w:bodyDiv w:val="1"/>
      <w:marLeft w:val="0"/>
      <w:marRight w:val="0"/>
      <w:marTop w:val="0"/>
      <w:marBottom w:val="0"/>
      <w:divBdr>
        <w:top w:val="none" w:sz="0" w:space="0" w:color="auto"/>
        <w:left w:val="none" w:sz="0" w:space="0" w:color="auto"/>
        <w:bottom w:val="none" w:sz="0" w:space="0" w:color="auto"/>
        <w:right w:val="none" w:sz="0" w:space="0" w:color="auto"/>
      </w:divBdr>
    </w:div>
    <w:div w:id="471214333">
      <w:bodyDiv w:val="1"/>
      <w:marLeft w:val="0"/>
      <w:marRight w:val="0"/>
      <w:marTop w:val="0"/>
      <w:marBottom w:val="0"/>
      <w:divBdr>
        <w:top w:val="none" w:sz="0" w:space="0" w:color="auto"/>
        <w:left w:val="none" w:sz="0" w:space="0" w:color="auto"/>
        <w:bottom w:val="none" w:sz="0" w:space="0" w:color="auto"/>
        <w:right w:val="none" w:sz="0" w:space="0" w:color="auto"/>
      </w:divBdr>
    </w:div>
    <w:div w:id="471335239">
      <w:bodyDiv w:val="1"/>
      <w:marLeft w:val="0"/>
      <w:marRight w:val="0"/>
      <w:marTop w:val="0"/>
      <w:marBottom w:val="0"/>
      <w:divBdr>
        <w:top w:val="none" w:sz="0" w:space="0" w:color="auto"/>
        <w:left w:val="none" w:sz="0" w:space="0" w:color="auto"/>
        <w:bottom w:val="none" w:sz="0" w:space="0" w:color="auto"/>
        <w:right w:val="none" w:sz="0" w:space="0" w:color="auto"/>
      </w:divBdr>
    </w:div>
    <w:div w:id="471563161">
      <w:bodyDiv w:val="1"/>
      <w:marLeft w:val="0"/>
      <w:marRight w:val="0"/>
      <w:marTop w:val="0"/>
      <w:marBottom w:val="0"/>
      <w:divBdr>
        <w:top w:val="none" w:sz="0" w:space="0" w:color="auto"/>
        <w:left w:val="none" w:sz="0" w:space="0" w:color="auto"/>
        <w:bottom w:val="none" w:sz="0" w:space="0" w:color="auto"/>
        <w:right w:val="none" w:sz="0" w:space="0" w:color="auto"/>
      </w:divBdr>
    </w:div>
    <w:div w:id="471825289">
      <w:bodyDiv w:val="1"/>
      <w:marLeft w:val="0"/>
      <w:marRight w:val="0"/>
      <w:marTop w:val="0"/>
      <w:marBottom w:val="0"/>
      <w:divBdr>
        <w:top w:val="none" w:sz="0" w:space="0" w:color="auto"/>
        <w:left w:val="none" w:sz="0" w:space="0" w:color="auto"/>
        <w:bottom w:val="none" w:sz="0" w:space="0" w:color="auto"/>
        <w:right w:val="none" w:sz="0" w:space="0" w:color="auto"/>
      </w:divBdr>
    </w:div>
    <w:div w:id="471946419">
      <w:bodyDiv w:val="1"/>
      <w:marLeft w:val="0"/>
      <w:marRight w:val="0"/>
      <w:marTop w:val="0"/>
      <w:marBottom w:val="0"/>
      <w:divBdr>
        <w:top w:val="none" w:sz="0" w:space="0" w:color="auto"/>
        <w:left w:val="none" w:sz="0" w:space="0" w:color="auto"/>
        <w:bottom w:val="none" w:sz="0" w:space="0" w:color="auto"/>
        <w:right w:val="none" w:sz="0" w:space="0" w:color="auto"/>
      </w:divBdr>
    </w:div>
    <w:div w:id="472018499">
      <w:bodyDiv w:val="1"/>
      <w:marLeft w:val="0"/>
      <w:marRight w:val="0"/>
      <w:marTop w:val="0"/>
      <w:marBottom w:val="0"/>
      <w:divBdr>
        <w:top w:val="none" w:sz="0" w:space="0" w:color="auto"/>
        <w:left w:val="none" w:sz="0" w:space="0" w:color="auto"/>
        <w:bottom w:val="none" w:sz="0" w:space="0" w:color="auto"/>
        <w:right w:val="none" w:sz="0" w:space="0" w:color="auto"/>
      </w:divBdr>
    </w:div>
    <w:div w:id="472065678">
      <w:bodyDiv w:val="1"/>
      <w:marLeft w:val="0"/>
      <w:marRight w:val="0"/>
      <w:marTop w:val="0"/>
      <w:marBottom w:val="0"/>
      <w:divBdr>
        <w:top w:val="none" w:sz="0" w:space="0" w:color="auto"/>
        <w:left w:val="none" w:sz="0" w:space="0" w:color="auto"/>
        <w:bottom w:val="none" w:sz="0" w:space="0" w:color="auto"/>
        <w:right w:val="none" w:sz="0" w:space="0" w:color="auto"/>
      </w:divBdr>
    </w:div>
    <w:div w:id="472136874">
      <w:bodyDiv w:val="1"/>
      <w:marLeft w:val="0"/>
      <w:marRight w:val="0"/>
      <w:marTop w:val="0"/>
      <w:marBottom w:val="0"/>
      <w:divBdr>
        <w:top w:val="none" w:sz="0" w:space="0" w:color="auto"/>
        <w:left w:val="none" w:sz="0" w:space="0" w:color="auto"/>
        <w:bottom w:val="none" w:sz="0" w:space="0" w:color="auto"/>
        <w:right w:val="none" w:sz="0" w:space="0" w:color="auto"/>
      </w:divBdr>
    </w:div>
    <w:div w:id="472212368">
      <w:bodyDiv w:val="1"/>
      <w:marLeft w:val="0"/>
      <w:marRight w:val="0"/>
      <w:marTop w:val="0"/>
      <w:marBottom w:val="0"/>
      <w:divBdr>
        <w:top w:val="none" w:sz="0" w:space="0" w:color="auto"/>
        <w:left w:val="none" w:sz="0" w:space="0" w:color="auto"/>
        <w:bottom w:val="none" w:sz="0" w:space="0" w:color="auto"/>
        <w:right w:val="none" w:sz="0" w:space="0" w:color="auto"/>
      </w:divBdr>
    </w:div>
    <w:div w:id="472405631">
      <w:bodyDiv w:val="1"/>
      <w:marLeft w:val="0"/>
      <w:marRight w:val="0"/>
      <w:marTop w:val="0"/>
      <w:marBottom w:val="0"/>
      <w:divBdr>
        <w:top w:val="none" w:sz="0" w:space="0" w:color="auto"/>
        <w:left w:val="none" w:sz="0" w:space="0" w:color="auto"/>
        <w:bottom w:val="none" w:sz="0" w:space="0" w:color="auto"/>
        <w:right w:val="none" w:sz="0" w:space="0" w:color="auto"/>
      </w:divBdr>
    </w:div>
    <w:div w:id="472914704">
      <w:bodyDiv w:val="1"/>
      <w:marLeft w:val="0"/>
      <w:marRight w:val="0"/>
      <w:marTop w:val="0"/>
      <w:marBottom w:val="0"/>
      <w:divBdr>
        <w:top w:val="none" w:sz="0" w:space="0" w:color="auto"/>
        <w:left w:val="none" w:sz="0" w:space="0" w:color="auto"/>
        <w:bottom w:val="none" w:sz="0" w:space="0" w:color="auto"/>
        <w:right w:val="none" w:sz="0" w:space="0" w:color="auto"/>
      </w:divBdr>
    </w:div>
    <w:div w:id="472984216">
      <w:bodyDiv w:val="1"/>
      <w:marLeft w:val="0"/>
      <w:marRight w:val="0"/>
      <w:marTop w:val="0"/>
      <w:marBottom w:val="0"/>
      <w:divBdr>
        <w:top w:val="none" w:sz="0" w:space="0" w:color="auto"/>
        <w:left w:val="none" w:sz="0" w:space="0" w:color="auto"/>
        <w:bottom w:val="none" w:sz="0" w:space="0" w:color="auto"/>
        <w:right w:val="none" w:sz="0" w:space="0" w:color="auto"/>
      </w:divBdr>
    </w:div>
    <w:div w:id="473134328">
      <w:bodyDiv w:val="1"/>
      <w:marLeft w:val="0"/>
      <w:marRight w:val="0"/>
      <w:marTop w:val="0"/>
      <w:marBottom w:val="0"/>
      <w:divBdr>
        <w:top w:val="none" w:sz="0" w:space="0" w:color="auto"/>
        <w:left w:val="none" w:sz="0" w:space="0" w:color="auto"/>
        <w:bottom w:val="none" w:sz="0" w:space="0" w:color="auto"/>
        <w:right w:val="none" w:sz="0" w:space="0" w:color="auto"/>
      </w:divBdr>
    </w:div>
    <w:div w:id="473372314">
      <w:bodyDiv w:val="1"/>
      <w:marLeft w:val="0"/>
      <w:marRight w:val="0"/>
      <w:marTop w:val="0"/>
      <w:marBottom w:val="0"/>
      <w:divBdr>
        <w:top w:val="none" w:sz="0" w:space="0" w:color="auto"/>
        <w:left w:val="none" w:sz="0" w:space="0" w:color="auto"/>
        <w:bottom w:val="none" w:sz="0" w:space="0" w:color="auto"/>
        <w:right w:val="none" w:sz="0" w:space="0" w:color="auto"/>
      </w:divBdr>
    </w:div>
    <w:div w:id="473376921">
      <w:bodyDiv w:val="1"/>
      <w:marLeft w:val="0"/>
      <w:marRight w:val="0"/>
      <w:marTop w:val="0"/>
      <w:marBottom w:val="0"/>
      <w:divBdr>
        <w:top w:val="none" w:sz="0" w:space="0" w:color="auto"/>
        <w:left w:val="none" w:sz="0" w:space="0" w:color="auto"/>
        <w:bottom w:val="none" w:sz="0" w:space="0" w:color="auto"/>
        <w:right w:val="none" w:sz="0" w:space="0" w:color="auto"/>
      </w:divBdr>
    </w:div>
    <w:div w:id="473639166">
      <w:bodyDiv w:val="1"/>
      <w:marLeft w:val="0"/>
      <w:marRight w:val="0"/>
      <w:marTop w:val="0"/>
      <w:marBottom w:val="0"/>
      <w:divBdr>
        <w:top w:val="none" w:sz="0" w:space="0" w:color="auto"/>
        <w:left w:val="none" w:sz="0" w:space="0" w:color="auto"/>
        <w:bottom w:val="none" w:sz="0" w:space="0" w:color="auto"/>
        <w:right w:val="none" w:sz="0" w:space="0" w:color="auto"/>
      </w:divBdr>
    </w:div>
    <w:div w:id="473915110">
      <w:bodyDiv w:val="1"/>
      <w:marLeft w:val="0"/>
      <w:marRight w:val="0"/>
      <w:marTop w:val="0"/>
      <w:marBottom w:val="0"/>
      <w:divBdr>
        <w:top w:val="none" w:sz="0" w:space="0" w:color="auto"/>
        <w:left w:val="none" w:sz="0" w:space="0" w:color="auto"/>
        <w:bottom w:val="none" w:sz="0" w:space="0" w:color="auto"/>
        <w:right w:val="none" w:sz="0" w:space="0" w:color="auto"/>
      </w:divBdr>
    </w:div>
    <w:div w:id="473982787">
      <w:bodyDiv w:val="1"/>
      <w:marLeft w:val="0"/>
      <w:marRight w:val="0"/>
      <w:marTop w:val="0"/>
      <w:marBottom w:val="0"/>
      <w:divBdr>
        <w:top w:val="none" w:sz="0" w:space="0" w:color="auto"/>
        <w:left w:val="none" w:sz="0" w:space="0" w:color="auto"/>
        <w:bottom w:val="none" w:sz="0" w:space="0" w:color="auto"/>
        <w:right w:val="none" w:sz="0" w:space="0" w:color="auto"/>
      </w:divBdr>
    </w:div>
    <w:div w:id="474371119">
      <w:bodyDiv w:val="1"/>
      <w:marLeft w:val="0"/>
      <w:marRight w:val="0"/>
      <w:marTop w:val="0"/>
      <w:marBottom w:val="0"/>
      <w:divBdr>
        <w:top w:val="none" w:sz="0" w:space="0" w:color="auto"/>
        <w:left w:val="none" w:sz="0" w:space="0" w:color="auto"/>
        <w:bottom w:val="none" w:sz="0" w:space="0" w:color="auto"/>
        <w:right w:val="none" w:sz="0" w:space="0" w:color="auto"/>
      </w:divBdr>
    </w:div>
    <w:div w:id="475681307">
      <w:bodyDiv w:val="1"/>
      <w:marLeft w:val="0"/>
      <w:marRight w:val="0"/>
      <w:marTop w:val="0"/>
      <w:marBottom w:val="0"/>
      <w:divBdr>
        <w:top w:val="none" w:sz="0" w:space="0" w:color="auto"/>
        <w:left w:val="none" w:sz="0" w:space="0" w:color="auto"/>
        <w:bottom w:val="none" w:sz="0" w:space="0" w:color="auto"/>
        <w:right w:val="none" w:sz="0" w:space="0" w:color="auto"/>
      </w:divBdr>
    </w:div>
    <w:div w:id="475755804">
      <w:bodyDiv w:val="1"/>
      <w:marLeft w:val="0"/>
      <w:marRight w:val="0"/>
      <w:marTop w:val="0"/>
      <w:marBottom w:val="0"/>
      <w:divBdr>
        <w:top w:val="none" w:sz="0" w:space="0" w:color="auto"/>
        <w:left w:val="none" w:sz="0" w:space="0" w:color="auto"/>
        <w:bottom w:val="none" w:sz="0" w:space="0" w:color="auto"/>
        <w:right w:val="none" w:sz="0" w:space="0" w:color="auto"/>
      </w:divBdr>
    </w:div>
    <w:div w:id="475999626">
      <w:bodyDiv w:val="1"/>
      <w:marLeft w:val="0"/>
      <w:marRight w:val="0"/>
      <w:marTop w:val="0"/>
      <w:marBottom w:val="0"/>
      <w:divBdr>
        <w:top w:val="none" w:sz="0" w:space="0" w:color="auto"/>
        <w:left w:val="none" w:sz="0" w:space="0" w:color="auto"/>
        <w:bottom w:val="none" w:sz="0" w:space="0" w:color="auto"/>
        <w:right w:val="none" w:sz="0" w:space="0" w:color="auto"/>
      </w:divBdr>
    </w:div>
    <w:div w:id="476267406">
      <w:bodyDiv w:val="1"/>
      <w:marLeft w:val="0"/>
      <w:marRight w:val="0"/>
      <w:marTop w:val="0"/>
      <w:marBottom w:val="0"/>
      <w:divBdr>
        <w:top w:val="none" w:sz="0" w:space="0" w:color="auto"/>
        <w:left w:val="none" w:sz="0" w:space="0" w:color="auto"/>
        <w:bottom w:val="none" w:sz="0" w:space="0" w:color="auto"/>
        <w:right w:val="none" w:sz="0" w:space="0" w:color="auto"/>
      </w:divBdr>
    </w:div>
    <w:div w:id="476385205">
      <w:bodyDiv w:val="1"/>
      <w:marLeft w:val="0"/>
      <w:marRight w:val="0"/>
      <w:marTop w:val="0"/>
      <w:marBottom w:val="0"/>
      <w:divBdr>
        <w:top w:val="none" w:sz="0" w:space="0" w:color="auto"/>
        <w:left w:val="none" w:sz="0" w:space="0" w:color="auto"/>
        <w:bottom w:val="none" w:sz="0" w:space="0" w:color="auto"/>
        <w:right w:val="none" w:sz="0" w:space="0" w:color="auto"/>
      </w:divBdr>
    </w:div>
    <w:div w:id="476536845">
      <w:bodyDiv w:val="1"/>
      <w:marLeft w:val="0"/>
      <w:marRight w:val="0"/>
      <w:marTop w:val="0"/>
      <w:marBottom w:val="0"/>
      <w:divBdr>
        <w:top w:val="none" w:sz="0" w:space="0" w:color="auto"/>
        <w:left w:val="none" w:sz="0" w:space="0" w:color="auto"/>
        <w:bottom w:val="none" w:sz="0" w:space="0" w:color="auto"/>
        <w:right w:val="none" w:sz="0" w:space="0" w:color="auto"/>
      </w:divBdr>
    </w:div>
    <w:div w:id="476537011">
      <w:bodyDiv w:val="1"/>
      <w:marLeft w:val="0"/>
      <w:marRight w:val="0"/>
      <w:marTop w:val="0"/>
      <w:marBottom w:val="0"/>
      <w:divBdr>
        <w:top w:val="none" w:sz="0" w:space="0" w:color="auto"/>
        <w:left w:val="none" w:sz="0" w:space="0" w:color="auto"/>
        <w:bottom w:val="none" w:sz="0" w:space="0" w:color="auto"/>
        <w:right w:val="none" w:sz="0" w:space="0" w:color="auto"/>
      </w:divBdr>
    </w:div>
    <w:div w:id="476797892">
      <w:bodyDiv w:val="1"/>
      <w:marLeft w:val="0"/>
      <w:marRight w:val="0"/>
      <w:marTop w:val="0"/>
      <w:marBottom w:val="0"/>
      <w:divBdr>
        <w:top w:val="none" w:sz="0" w:space="0" w:color="auto"/>
        <w:left w:val="none" w:sz="0" w:space="0" w:color="auto"/>
        <w:bottom w:val="none" w:sz="0" w:space="0" w:color="auto"/>
        <w:right w:val="none" w:sz="0" w:space="0" w:color="auto"/>
      </w:divBdr>
    </w:div>
    <w:div w:id="476920421">
      <w:bodyDiv w:val="1"/>
      <w:marLeft w:val="0"/>
      <w:marRight w:val="0"/>
      <w:marTop w:val="0"/>
      <w:marBottom w:val="0"/>
      <w:divBdr>
        <w:top w:val="none" w:sz="0" w:space="0" w:color="auto"/>
        <w:left w:val="none" w:sz="0" w:space="0" w:color="auto"/>
        <w:bottom w:val="none" w:sz="0" w:space="0" w:color="auto"/>
        <w:right w:val="none" w:sz="0" w:space="0" w:color="auto"/>
      </w:divBdr>
    </w:div>
    <w:div w:id="477695340">
      <w:bodyDiv w:val="1"/>
      <w:marLeft w:val="0"/>
      <w:marRight w:val="0"/>
      <w:marTop w:val="0"/>
      <w:marBottom w:val="0"/>
      <w:divBdr>
        <w:top w:val="none" w:sz="0" w:space="0" w:color="auto"/>
        <w:left w:val="none" w:sz="0" w:space="0" w:color="auto"/>
        <w:bottom w:val="none" w:sz="0" w:space="0" w:color="auto"/>
        <w:right w:val="none" w:sz="0" w:space="0" w:color="auto"/>
      </w:divBdr>
    </w:div>
    <w:div w:id="477918506">
      <w:bodyDiv w:val="1"/>
      <w:marLeft w:val="0"/>
      <w:marRight w:val="0"/>
      <w:marTop w:val="0"/>
      <w:marBottom w:val="0"/>
      <w:divBdr>
        <w:top w:val="none" w:sz="0" w:space="0" w:color="auto"/>
        <w:left w:val="none" w:sz="0" w:space="0" w:color="auto"/>
        <w:bottom w:val="none" w:sz="0" w:space="0" w:color="auto"/>
        <w:right w:val="none" w:sz="0" w:space="0" w:color="auto"/>
      </w:divBdr>
    </w:div>
    <w:div w:id="477957305">
      <w:bodyDiv w:val="1"/>
      <w:marLeft w:val="0"/>
      <w:marRight w:val="0"/>
      <w:marTop w:val="0"/>
      <w:marBottom w:val="0"/>
      <w:divBdr>
        <w:top w:val="none" w:sz="0" w:space="0" w:color="auto"/>
        <w:left w:val="none" w:sz="0" w:space="0" w:color="auto"/>
        <w:bottom w:val="none" w:sz="0" w:space="0" w:color="auto"/>
        <w:right w:val="none" w:sz="0" w:space="0" w:color="auto"/>
      </w:divBdr>
    </w:div>
    <w:div w:id="477959826">
      <w:bodyDiv w:val="1"/>
      <w:marLeft w:val="0"/>
      <w:marRight w:val="0"/>
      <w:marTop w:val="0"/>
      <w:marBottom w:val="0"/>
      <w:divBdr>
        <w:top w:val="none" w:sz="0" w:space="0" w:color="auto"/>
        <w:left w:val="none" w:sz="0" w:space="0" w:color="auto"/>
        <w:bottom w:val="none" w:sz="0" w:space="0" w:color="auto"/>
        <w:right w:val="none" w:sz="0" w:space="0" w:color="auto"/>
      </w:divBdr>
    </w:div>
    <w:div w:id="478112609">
      <w:bodyDiv w:val="1"/>
      <w:marLeft w:val="0"/>
      <w:marRight w:val="0"/>
      <w:marTop w:val="0"/>
      <w:marBottom w:val="0"/>
      <w:divBdr>
        <w:top w:val="none" w:sz="0" w:space="0" w:color="auto"/>
        <w:left w:val="none" w:sz="0" w:space="0" w:color="auto"/>
        <w:bottom w:val="none" w:sz="0" w:space="0" w:color="auto"/>
        <w:right w:val="none" w:sz="0" w:space="0" w:color="auto"/>
      </w:divBdr>
    </w:div>
    <w:div w:id="478764188">
      <w:bodyDiv w:val="1"/>
      <w:marLeft w:val="0"/>
      <w:marRight w:val="0"/>
      <w:marTop w:val="0"/>
      <w:marBottom w:val="0"/>
      <w:divBdr>
        <w:top w:val="none" w:sz="0" w:space="0" w:color="auto"/>
        <w:left w:val="none" w:sz="0" w:space="0" w:color="auto"/>
        <w:bottom w:val="none" w:sz="0" w:space="0" w:color="auto"/>
        <w:right w:val="none" w:sz="0" w:space="0" w:color="auto"/>
      </w:divBdr>
    </w:div>
    <w:div w:id="479540232">
      <w:bodyDiv w:val="1"/>
      <w:marLeft w:val="0"/>
      <w:marRight w:val="0"/>
      <w:marTop w:val="0"/>
      <w:marBottom w:val="0"/>
      <w:divBdr>
        <w:top w:val="none" w:sz="0" w:space="0" w:color="auto"/>
        <w:left w:val="none" w:sz="0" w:space="0" w:color="auto"/>
        <w:bottom w:val="none" w:sz="0" w:space="0" w:color="auto"/>
        <w:right w:val="none" w:sz="0" w:space="0" w:color="auto"/>
      </w:divBdr>
    </w:div>
    <w:div w:id="479614991">
      <w:bodyDiv w:val="1"/>
      <w:marLeft w:val="0"/>
      <w:marRight w:val="0"/>
      <w:marTop w:val="0"/>
      <w:marBottom w:val="0"/>
      <w:divBdr>
        <w:top w:val="none" w:sz="0" w:space="0" w:color="auto"/>
        <w:left w:val="none" w:sz="0" w:space="0" w:color="auto"/>
        <w:bottom w:val="none" w:sz="0" w:space="0" w:color="auto"/>
        <w:right w:val="none" w:sz="0" w:space="0" w:color="auto"/>
      </w:divBdr>
    </w:div>
    <w:div w:id="479808339">
      <w:bodyDiv w:val="1"/>
      <w:marLeft w:val="0"/>
      <w:marRight w:val="0"/>
      <w:marTop w:val="0"/>
      <w:marBottom w:val="0"/>
      <w:divBdr>
        <w:top w:val="none" w:sz="0" w:space="0" w:color="auto"/>
        <w:left w:val="none" w:sz="0" w:space="0" w:color="auto"/>
        <w:bottom w:val="none" w:sz="0" w:space="0" w:color="auto"/>
        <w:right w:val="none" w:sz="0" w:space="0" w:color="auto"/>
      </w:divBdr>
    </w:div>
    <w:div w:id="479931973">
      <w:bodyDiv w:val="1"/>
      <w:marLeft w:val="0"/>
      <w:marRight w:val="0"/>
      <w:marTop w:val="0"/>
      <w:marBottom w:val="0"/>
      <w:divBdr>
        <w:top w:val="none" w:sz="0" w:space="0" w:color="auto"/>
        <w:left w:val="none" w:sz="0" w:space="0" w:color="auto"/>
        <w:bottom w:val="none" w:sz="0" w:space="0" w:color="auto"/>
        <w:right w:val="none" w:sz="0" w:space="0" w:color="auto"/>
      </w:divBdr>
    </w:div>
    <w:div w:id="480199293">
      <w:bodyDiv w:val="1"/>
      <w:marLeft w:val="0"/>
      <w:marRight w:val="0"/>
      <w:marTop w:val="0"/>
      <w:marBottom w:val="0"/>
      <w:divBdr>
        <w:top w:val="none" w:sz="0" w:space="0" w:color="auto"/>
        <w:left w:val="none" w:sz="0" w:space="0" w:color="auto"/>
        <w:bottom w:val="none" w:sz="0" w:space="0" w:color="auto"/>
        <w:right w:val="none" w:sz="0" w:space="0" w:color="auto"/>
      </w:divBdr>
    </w:div>
    <w:div w:id="480272993">
      <w:bodyDiv w:val="1"/>
      <w:marLeft w:val="0"/>
      <w:marRight w:val="0"/>
      <w:marTop w:val="0"/>
      <w:marBottom w:val="0"/>
      <w:divBdr>
        <w:top w:val="none" w:sz="0" w:space="0" w:color="auto"/>
        <w:left w:val="none" w:sz="0" w:space="0" w:color="auto"/>
        <w:bottom w:val="none" w:sz="0" w:space="0" w:color="auto"/>
        <w:right w:val="none" w:sz="0" w:space="0" w:color="auto"/>
      </w:divBdr>
    </w:div>
    <w:div w:id="480386645">
      <w:bodyDiv w:val="1"/>
      <w:marLeft w:val="0"/>
      <w:marRight w:val="0"/>
      <w:marTop w:val="0"/>
      <w:marBottom w:val="0"/>
      <w:divBdr>
        <w:top w:val="none" w:sz="0" w:space="0" w:color="auto"/>
        <w:left w:val="none" w:sz="0" w:space="0" w:color="auto"/>
        <w:bottom w:val="none" w:sz="0" w:space="0" w:color="auto"/>
        <w:right w:val="none" w:sz="0" w:space="0" w:color="auto"/>
      </w:divBdr>
    </w:div>
    <w:div w:id="481041497">
      <w:bodyDiv w:val="1"/>
      <w:marLeft w:val="0"/>
      <w:marRight w:val="0"/>
      <w:marTop w:val="0"/>
      <w:marBottom w:val="0"/>
      <w:divBdr>
        <w:top w:val="none" w:sz="0" w:space="0" w:color="auto"/>
        <w:left w:val="none" w:sz="0" w:space="0" w:color="auto"/>
        <w:bottom w:val="none" w:sz="0" w:space="0" w:color="auto"/>
        <w:right w:val="none" w:sz="0" w:space="0" w:color="auto"/>
      </w:divBdr>
    </w:div>
    <w:div w:id="481048999">
      <w:bodyDiv w:val="1"/>
      <w:marLeft w:val="0"/>
      <w:marRight w:val="0"/>
      <w:marTop w:val="0"/>
      <w:marBottom w:val="0"/>
      <w:divBdr>
        <w:top w:val="none" w:sz="0" w:space="0" w:color="auto"/>
        <w:left w:val="none" w:sz="0" w:space="0" w:color="auto"/>
        <w:bottom w:val="none" w:sz="0" w:space="0" w:color="auto"/>
        <w:right w:val="none" w:sz="0" w:space="0" w:color="auto"/>
      </w:divBdr>
    </w:div>
    <w:div w:id="481433720">
      <w:bodyDiv w:val="1"/>
      <w:marLeft w:val="0"/>
      <w:marRight w:val="0"/>
      <w:marTop w:val="0"/>
      <w:marBottom w:val="0"/>
      <w:divBdr>
        <w:top w:val="none" w:sz="0" w:space="0" w:color="auto"/>
        <w:left w:val="none" w:sz="0" w:space="0" w:color="auto"/>
        <w:bottom w:val="none" w:sz="0" w:space="0" w:color="auto"/>
        <w:right w:val="none" w:sz="0" w:space="0" w:color="auto"/>
      </w:divBdr>
    </w:div>
    <w:div w:id="481889870">
      <w:bodyDiv w:val="1"/>
      <w:marLeft w:val="0"/>
      <w:marRight w:val="0"/>
      <w:marTop w:val="0"/>
      <w:marBottom w:val="0"/>
      <w:divBdr>
        <w:top w:val="none" w:sz="0" w:space="0" w:color="auto"/>
        <w:left w:val="none" w:sz="0" w:space="0" w:color="auto"/>
        <w:bottom w:val="none" w:sz="0" w:space="0" w:color="auto"/>
        <w:right w:val="none" w:sz="0" w:space="0" w:color="auto"/>
      </w:divBdr>
    </w:div>
    <w:div w:id="481967811">
      <w:bodyDiv w:val="1"/>
      <w:marLeft w:val="0"/>
      <w:marRight w:val="0"/>
      <w:marTop w:val="0"/>
      <w:marBottom w:val="0"/>
      <w:divBdr>
        <w:top w:val="none" w:sz="0" w:space="0" w:color="auto"/>
        <w:left w:val="none" w:sz="0" w:space="0" w:color="auto"/>
        <w:bottom w:val="none" w:sz="0" w:space="0" w:color="auto"/>
        <w:right w:val="none" w:sz="0" w:space="0" w:color="auto"/>
      </w:divBdr>
    </w:div>
    <w:div w:id="482237010">
      <w:bodyDiv w:val="1"/>
      <w:marLeft w:val="0"/>
      <w:marRight w:val="0"/>
      <w:marTop w:val="0"/>
      <w:marBottom w:val="0"/>
      <w:divBdr>
        <w:top w:val="none" w:sz="0" w:space="0" w:color="auto"/>
        <w:left w:val="none" w:sz="0" w:space="0" w:color="auto"/>
        <w:bottom w:val="none" w:sz="0" w:space="0" w:color="auto"/>
        <w:right w:val="none" w:sz="0" w:space="0" w:color="auto"/>
      </w:divBdr>
    </w:div>
    <w:div w:id="482283059">
      <w:bodyDiv w:val="1"/>
      <w:marLeft w:val="0"/>
      <w:marRight w:val="0"/>
      <w:marTop w:val="0"/>
      <w:marBottom w:val="0"/>
      <w:divBdr>
        <w:top w:val="none" w:sz="0" w:space="0" w:color="auto"/>
        <w:left w:val="none" w:sz="0" w:space="0" w:color="auto"/>
        <w:bottom w:val="none" w:sz="0" w:space="0" w:color="auto"/>
        <w:right w:val="none" w:sz="0" w:space="0" w:color="auto"/>
      </w:divBdr>
    </w:div>
    <w:div w:id="482551414">
      <w:bodyDiv w:val="1"/>
      <w:marLeft w:val="0"/>
      <w:marRight w:val="0"/>
      <w:marTop w:val="0"/>
      <w:marBottom w:val="0"/>
      <w:divBdr>
        <w:top w:val="none" w:sz="0" w:space="0" w:color="auto"/>
        <w:left w:val="none" w:sz="0" w:space="0" w:color="auto"/>
        <w:bottom w:val="none" w:sz="0" w:space="0" w:color="auto"/>
        <w:right w:val="none" w:sz="0" w:space="0" w:color="auto"/>
      </w:divBdr>
    </w:div>
    <w:div w:id="482553367">
      <w:bodyDiv w:val="1"/>
      <w:marLeft w:val="0"/>
      <w:marRight w:val="0"/>
      <w:marTop w:val="0"/>
      <w:marBottom w:val="0"/>
      <w:divBdr>
        <w:top w:val="none" w:sz="0" w:space="0" w:color="auto"/>
        <w:left w:val="none" w:sz="0" w:space="0" w:color="auto"/>
        <w:bottom w:val="none" w:sz="0" w:space="0" w:color="auto"/>
        <w:right w:val="none" w:sz="0" w:space="0" w:color="auto"/>
      </w:divBdr>
    </w:div>
    <w:div w:id="482698433">
      <w:bodyDiv w:val="1"/>
      <w:marLeft w:val="0"/>
      <w:marRight w:val="0"/>
      <w:marTop w:val="0"/>
      <w:marBottom w:val="0"/>
      <w:divBdr>
        <w:top w:val="none" w:sz="0" w:space="0" w:color="auto"/>
        <w:left w:val="none" w:sz="0" w:space="0" w:color="auto"/>
        <w:bottom w:val="none" w:sz="0" w:space="0" w:color="auto"/>
        <w:right w:val="none" w:sz="0" w:space="0" w:color="auto"/>
      </w:divBdr>
    </w:div>
    <w:div w:id="482770569">
      <w:bodyDiv w:val="1"/>
      <w:marLeft w:val="0"/>
      <w:marRight w:val="0"/>
      <w:marTop w:val="0"/>
      <w:marBottom w:val="0"/>
      <w:divBdr>
        <w:top w:val="none" w:sz="0" w:space="0" w:color="auto"/>
        <w:left w:val="none" w:sz="0" w:space="0" w:color="auto"/>
        <w:bottom w:val="none" w:sz="0" w:space="0" w:color="auto"/>
        <w:right w:val="none" w:sz="0" w:space="0" w:color="auto"/>
      </w:divBdr>
    </w:div>
    <w:div w:id="483007592">
      <w:bodyDiv w:val="1"/>
      <w:marLeft w:val="0"/>
      <w:marRight w:val="0"/>
      <w:marTop w:val="0"/>
      <w:marBottom w:val="0"/>
      <w:divBdr>
        <w:top w:val="none" w:sz="0" w:space="0" w:color="auto"/>
        <w:left w:val="none" w:sz="0" w:space="0" w:color="auto"/>
        <w:bottom w:val="none" w:sz="0" w:space="0" w:color="auto"/>
        <w:right w:val="none" w:sz="0" w:space="0" w:color="auto"/>
      </w:divBdr>
    </w:div>
    <w:div w:id="483013389">
      <w:bodyDiv w:val="1"/>
      <w:marLeft w:val="0"/>
      <w:marRight w:val="0"/>
      <w:marTop w:val="0"/>
      <w:marBottom w:val="0"/>
      <w:divBdr>
        <w:top w:val="none" w:sz="0" w:space="0" w:color="auto"/>
        <w:left w:val="none" w:sz="0" w:space="0" w:color="auto"/>
        <w:bottom w:val="none" w:sz="0" w:space="0" w:color="auto"/>
        <w:right w:val="none" w:sz="0" w:space="0" w:color="auto"/>
      </w:divBdr>
    </w:div>
    <w:div w:id="483015188">
      <w:bodyDiv w:val="1"/>
      <w:marLeft w:val="0"/>
      <w:marRight w:val="0"/>
      <w:marTop w:val="0"/>
      <w:marBottom w:val="0"/>
      <w:divBdr>
        <w:top w:val="none" w:sz="0" w:space="0" w:color="auto"/>
        <w:left w:val="none" w:sz="0" w:space="0" w:color="auto"/>
        <w:bottom w:val="none" w:sz="0" w:space="0" w:color="auto"/>
        <w:right w:val="none" w:sz="0" w:space="0" w:color="auto"/>
      </w:divBdr>
    </w:div>
    <w:div w:id="483131644">
      <w:bodyDiv w:val="1"/>
      <w:marLeft w:val="0"/>
      <w:marRight w:val="0"/>
      <w:marTop w:val="0"/>
      <w:marBottom w:val="0"/>
      <w:divBdr>
        <w:top w:val="none" w:sz="0" w:space="0" w:color="auto"/>
        <w:left w:val="none" w:sz="0" w:space="0" w:color="auto"/>
        <w:bottom w:val="none" w:sz="0" w:space="0" w:color="auto"/>
        <w:right w:val="none" w:sz="0" w:space="0" w:color="auto"/>
      </w:divBdr>
    </w:div>
    <w:div w:id="483157294">
      <w:bodyDiv w:val="1"/>
      <w:marLeft w:val="0"/>
      <w:marRight w:val="0"/>
      <w:marTop w:val="0"/>
      <w:marBottom w:val="0"/>
      <w:divBdr>
        <w:top w:val="none" w:sz="0" w:space="0" w:color="auto"/>
        <w:left w:val="none" w:sz="0" w:space="0" w:color="auto"/>
        <w:bottom w:val="none" w:sz="0" w:space="0" w:color="auto"/>
        <w:right w:val="none" w:sz="0" w:space="0" w:color="auto"/>
      </w:divBdr>
    </w:div>
    <w:div w:id="483199520">
      <w:bodyDiv w:val="1"/>
      <w:marLeft w:val="0"/>
      <w:marRight w:val="0"/>
      <w:marTop w:val="0"/>
      <w:marBottom w:val="0"/>
      <w:divBdr>
        <w:top w:val="none" w:sz="0" w:space="0" w:color="auto"/>
        <w:left w:val="none" w:sz="0" w:space="0" w:color="auto"/>
        <w:bottom w:val="none" w:sz="0" w:space="0" w:color="auto"/>
        <w:right w:val="none" w:sz="0" w:space="0" w:color="auto"/>
      </w:divBdr>
    </w:div>
    <w:div w:id="483275759">
      <w:bodyDiv w:val="1"/>
      <w:marLeft w:val="0"/>
      <w:marRight w:val="0"/>
      <w:marTop w:val="0"/>
      <w:marBottom w:val="0"/>
      <w:divBdr>
        <w:top w:val="none" w:sz="0" w:space="0" w:color="auto"/>
        <w:left w:val="none" w:sz="0" w:space="0" w:color="auto"/>
        <w:bottom w:val="none" w:sz="0" w:space="0" w:color="auto"/>
        <w:right w:val="none" w:sz="0" w:space="0" w:color="auto"/>
      </w:divBdr>
    </w:div>
    <w:div w:id="483394129">
      <w:bodyDiv w:val="1"/>
      <w:marLeft w:val="0"/>
      <w:marRight w:val="0"/>
      <w:marTop w:val="0"/>
      <w:marBottom w:val="0"/>
      <w:divBdr>
        <w:top w:val="none" w:sz="0" w:space="0" w:color="auto"/>
        <w:left w:val="none" w:sz="0" w:space="0" w:color="auto"/>
        <w:bottom w:val="none" w:sz="0" w:space="0" w:color="auto"/>
        <w:right w:val="none" w:sz="0" w:space="0" w:color="auto"/>
      </w:divBdr>
    </w:div>
    <w:div w:id="483812972">
      <w:bodyDiv w:val="1"/>
      <w:marLeft w:val="0"/>
      <w:marRight w:val="0"/>
      <w:marTop w:val="0"/>
      <w:marBottom w:val="0"/>
      <w:divBdr>
        <w:top w:val="none" w:sz="0" w:space="0" w:color="auto"/>
        <w:left w:val="none" w:sz="0" w:space="0" w:color="auto"/>
        <w:bottom w:val="none" w:sz="0" w:space="0" w:color="auto"/>
        <w:right w:val="none" w:sz="0" w:space="0" w:color="auto"/>
      </w:divBdr>
    </w:div>
    <w:div w:id="483854894">
      <w:bodyDiv w:val="1"/>
      <w:marLeft w:val="0"/>
      <w:marRight w:val="0"/>
      <w:marTop w:val="0"/>
      <w:marBottom w:val="0"/>
      <w:divBdr>
        <w:top w:val="none" w:sz="0" w:space="0" w:color="auto"/>
        <w:left w:val="none" w:sz="0" w:space="0" w:color="auto"/>
        <w:bottom w:val="none" w:sz="0" w:space="0" w:color="auto"/>
        <w:right w:val="none" w:sz="0" w:space="0" w:color="auto"/>
      </w:divBdr>
    </w:div>
    <w:div w:id="484128069">
      <w:bodyDiv w:val="1"/>
      <w:marLeft w:val="0"/>
      <w:marRight w:val="0"/>
      <w:marTop w:val="0"/>
      <w:marBottom w:val="0"/>
      <w:divBdr>
        <w:top w:val="none" w:sz="0" w:space="0" w:color="auto"/>
        <w:left w:val="none" w:sz="0" w:space="0" w:color="auto"/>
        <w:bottom w:val="none" w:sz="0" w:space="0" w:color="auto"/>
        <w:right w:val="none" w:sz="0" w:space="0" w:color="auto"/>
      </w:divBdr>
    </w:div>
    <w:div w:id="484277357">
      <w:bodyDiv w:val="1"/>
      <w:marLeft w:val="0"/>
      <w:marRight w:val="0"/>
      <w:marTop w:val="0"/>
      <w:marBottom w:val="0"/>
      <w:divBdr>
        <w:top w:val="none" w:sz="0" w:space="0" w:color="auto"/>
        <w:left w:val="none" w:sz="0" w:space="0" w:color="auto"/>
        <w:bottom w:val="none" w:sz="0" w:space="0" w:color="auto"/>
        <w:right w:val="none" w:sz="0" w:space="0" w:color="auto"/>
      </w:divBdr>
    </w:div>
    <w:div w:id="484474472">
      <w:bodyDiv w:val="1"/>
      <w:marLeft w:val="0"/>
      <w:marRight w:val="0"/>
      <w:marTop w:val="0"/>
      <w:marBottom w:val="0"/>
      <w:divBdr>
        <w:top w:val="none" w:sz="0" w:space="0" w:color="auto"/>
        <w:left w:val="none" w:sz="0" w:space="0" w:color="auto"/>
        <w:bottom w:val="none" w:sz="0" w:space="0" w:color="auto"/>
        <w:right w:val="none" w:sz="0" w:space="0" w:color="auto"/>
      </w:divBdr>
    </w:div>
    <w:div w:id="484512087">
      <w:bodyDiv w:val="1"/>
      <w:marLeft w:val="0"/>
      <w:marRight w:val="0"/>
      <w:marTop w:val="0"/>
      <w:marBottom w:val="0"/>
      <w:divBdr>
        <w:top w:val="none" w:sz="0" w:space="0" w:color="auto"/>
        <w:left w:val="none" w:sz="0" w:space="0" w:color="auto"/>
        <w:bottom w:val="none" w:sz="0" w:space="0" w:color="auto"/>
        <w:right w:val="none" w:sz="0" w:space="0" w:color="auto"/>
      </w:divBdr>
    </w:div>
    <w:div w:id="484709859">
      <w:bodyDiv w:val="1"/>
      <w:marLeft w:val="0"/>
      <w:marRight w:val="0"/>
      <w:marTop w:val="0"/>
      <w:marBottom w:val="0"/>
      <w:divBdr>
        <w:top w:val="none" w:sz="0" w:space="0" w:color="auto"/>
        <w:left w:val="none" w:sz="0" w:space="0" w:color="auto"/>
        <w:bottom w:val="none" w:sz="0" w:space="0" w:color="auto"/>
        <w:right w:val="none" w:sz="0" w:space="0" w:color="auto"/>
      </w:divBdr>
    </w:div>
    <w:div w:id="484859041">
      <w:bodyDiv w:val="1"/>
      <w:marLeft w:val="0"/>
      <w:marRight w:val="0"/>
      <w:marTop w:val="0"/>
      <w:marBottom w:val="0"/>
      <w:divBdr>
        <w:top w:val="none" w:sz="0" w:space="0" w:color="auto"/>
        <w:left w:val="none" w:sz="0" w:space="0" w:color="auto"/>
        <w:bottom w:val="none" w:sz="0" w:space="0" w:color="auto"/>
        <w:right w:val="none" w:sz="0" w:space="0" w:color="auto"/>
      </w:divBdr>
    </w:div>
    <w:div w:id="485050339">
      <w:bodyDiv w:val="1"/>
      <w:marLeft w:val="0"/>
      <w:marRight w:val="0"/>
      <w:marTop w:val="0"/>
      <w:marBottom w:val="0"/>
      <w:divBdr>
        <w:top w:val="none" w:sz="0" w:space="0" w:color="auto"/>
        <w:left w:val="none" w:sz="0" w:space="0" w:color="auto"/>
        <w:bottom w:val="none" w:sz="0" w:space="0" w:color="auto"/>
        <w:right w:val="none" w:sz="0" w:space="0" w:color="auto"/>
      </w:divBdr>
    </w:div>
    <w:div w:id="485054857">
      <w:bodyDiv w:val="1"/>
      <w:marLeft w:val="0"/>
      <w:marRight w:val="0"/>
      <w:marTop w:val="0"/>
      <w:marBottom w:val="0"/>
      <w:divBdr>
        <w:top w:val="none" w:sz="0" w:space="0" w:color="auto"/>
        <w:left w:val="none" w:sz="0" w:space="0" w:color="auto"/>
        <w:bottom w:val="none" w:sz="0" w:space="0" w:color="auto"/>
        <w:right w:val="none" w:sz="0" w:space="0" w:color="auto"/>
      </w:divBdr>
    </w:div>
    <w:div w:id="485752904">
      <w:bodyDiv w:val="1"/>
      <w:marLeft w:val="0"/>
      <w:marRight w:val="0"/>
      <w:marTop w:val="0"/>
      <w:marBottom w:val="0"/>
      <w:divBdr>
        <w:top w:val="none" w:sz="0" w:space="0" w:color="auto"/>
        <w:left w:val="none" w:sz="0" w:space="0" w:color="auto"/>
        <w:bottom w:val="none" w:sz="0" w:space="0" w:color="auto"/>
        <w:right w:val="none" w:sz="0" w:space="0" w:color="auto"/>
      </w:divBdr>
    </w:div>
    <w:div w:id="486018979">
      <w:bodyDiv w:val="1"/>
      <w:marLeft w:val="0"/>
      <w:marRight w:val="0"/>
      <w:marTop w:val="0"/>
      <w:marBottom w:val="0"/>
      <w:divBdr>
        <w:top w:val="none" w:sz="0" w:space="0" w:color="auto"/>
        <w:left w:val="none" w:sz="0" w:space="0" w:color="auto"/>
        <w:bottom w:val="none" w:sz="0" w:space="0" w:color="auto"/>
        <w:right w:val="none" w:sz="0" w:space="0" w:color="auto"/>
      </w:divBdr>
    </w:div>
    <w:div w:id="486046345">
      <w:bodyDiv w:val="1"/>
      <w:marLeft w:val="0"/>
      <w:marRight w:val="0"/>
      <w:marTop w:val="0"/>
      <w:marBottom w:val="0"/>
      <w:divBdr>
        <w:top w:val="none" w:sz="0" w:space="0" w:color="auto"/>
        <w:left w:val="none" w:sz="0" w:space="0" w:color="auto"/>
        <w:bottom w:val="none" w:sz="0" w:space="0" w:color="auto"/>
        <w:right w:val="none" w:sz="0" w:space="0" w:color="auto"/>
      </w:divBdr>
    </w:div>
    <w:div w:id="486362777">
      <w:bodyDiv w:val="1"/>
      <w:marLeft w:val="0"/>
      <w:marRight w:val="0"/>
      <w:marTop w:val="0"/>
      <w:marBottom w:val="0"/>
      <w:divBdr>
        <w:top w:val="none" w:sz="0" w:space="0" w:color="auto"/>
        <w:left w:val="none" w:sz="0" w:space="0" w:color="auto"/>
        <w:bottom w:val="none" w:sz="0" w:space="0" w:color="auto"/>
        <w:right w:val="none" w:sz="0" w:space="0" w:color="auto"/>
      </w:divBdr>
    </w:div>
    <w:div w:id="486674252">
      <w:bodyDiv w:val="1"/>
      <w:marLeft w:val="0"/>
      <w:marRight w:val="0"/>
      <w:marTop w:val="0"/>
      <w:marBottom w:val="0"/>
      <w:divBdr>
        <w:top w:val="none" w:sz="0" w:space="0" w:color="auto"/>
        <w:left w:val="none" w:sz="0" w:space="0" w:color="auto"/>
        <w:bottom w:val="none" w:sz="0" w:space="0" w:color="auto"/>
        <w:right w:val="none" w:sz="0" w:space="0" w:color="auto"/>
      </w:divBdr>
    </w:div>
    <w:div w:id="487864036">
      <w:bodyDiv w:val="1"/>
      <w:marLeft w:val="0"/>
      <w:marRight w:val="0"/>
      <w:marTop w:val="0"/>
      <w:marBottom w:val="0"/>
      <w:divBdr>
        <w:top w:val="none" w:sz="0" w:space="0" w:color="auto"/>
        <w:left w:val="none" w:sz="0" w:space="0" w:color="auto"/>
        <w:bottom w:val="none" w:sz="0" w:space="0" w:color="auto"/>
        <w:right w:val="none" w:sz="0" w:space="0" w:color="auto"/>
      </w:divBdr>
    </w:div>
    <w:div w:id="488324434">
      <w:bodyDiv w:val="1"/>
      <w:marLeft w:val="0"/>
      <w:marRight w:val="0"/>
      <w:marTop w:val="0"/>
      <w:marBottom w:val="0"/>
      <w:divBdr>
        <w:top w:val="none" w:sz="0" w:space="0" w:color="auto"/>
        <w:left w:val="none" w:sz="0" w:space="0" w:color="auto"/>
        <w:bottom w:val="none" w:sz="0" w:space="0" w:color="auto"/>
        <w:right w:val="none" w:sz="0" w:space="0" w:color="auto"/>
      </w:divBdr>
    </w:div>
    <w:div w:id="488864503">
      <w:bodyDiv w:val="1"/>
      <w:marLeft w:val="0"/>
      <w:marRight w:val="0"/>
      <w:marTop w:val="0"/>
      <w:marBottom w:val="0"/>
      <w:divBdr>
        <w:top w:val="none" w:sz="0" w:space="0" w:color="auto"/>
        <w:left w:val="none" w:sz="0" w:space="0" w:color="auto"/>
        <w:bottom w:val="none" w:sz="0" w:space="0" w:color="auto"/>
        <w:right w:val="none" w:sz="0" w:space="0" w:color="auto"/>
      </w:divBdr>
    </w:div>
    <w:div w:id="489256282">
      <w:bodyDiv w:val="1"/>
      <w:marLeft w:val="0"/>
      <w:marRight w:val="0"/>
      <w:marTop w:val="0"/>
      <w:marBottom w:val="0"/>
      <w:divBdr>
        <w:top w:val="none" w:sz="0" w:space="0" w:color="auto"/>
        <w:left w:val="none" w:sz="0" w:space="0" w:color="auto"/>
        <w:bottom w:val="none" w:sz="0" w:space="0" w:color="auto"/>
        <w:right w:val="none" w:sz="0" w:space="0" w:color="auto"/>
      </w:divBdr>
    </w:div>
    <w:div w:id="489370674">
      <w:bodyDiv w:val="1"/>
      <w:marLeft w:val="0"/>
      <w:marRight w:val="0"/>
      <w:marTop w:val="0"/>
      <w:marBottom w:val="0"/>
      <w:divBdr>
        <w:top w:val="none" w:sz="0" w:space="0" w:color="auto"/>
        <w:left w:val="none" w:sz="0" w:space="0" w:color="auto"/>
        <w:bottom w:val="none" w:sz="0" w:space="0" w:color="auto"/>
        <w:right w:val="none" w:sz="0" w:space="0" w:color="auto"/>
      </w:divBdr>
    </w:div>
    <w:div w:id="489639033">
      <w:bodyDiv w:val="1"/>
      <w:marLeft w:val="0"/>
      <w:marRight w:val="0"/>
      <w:marTop w:val="0"/>
      <w:marBottom w:val="0"/>
      <w:divBdr>
        <w:top w:val="none" w:sz="0" w:space="0" w:color="auto"/>
        <w:left w:val="none" w:sz="0" w:space="0" w:color="auto"/>
        <w:bottom w:val="none" w:sz="0" w:space="0" w:color="auto"/>
        <w:right w:val="none" w:sz="0" w:space="0" w:color="auto"/>
      </w:divBdr>
    </w:div>
    <w:div w:id="489906800">
      <w:bodyDiv w:val="1"/>
      <w:marLeft w:val="0"/>
      <w:marRight w:val="0"/>
      <w:marTop w:val="0"/>
      <w:marBottom w:val="0"/>
      <w:divBdr>
        <w:top w:val="none" w:sz="0" w:space="0" w:color="auto"/>
        <w:left w:val="none" w:sz="0" w:space="0" w:color="auto"/>
        <w:bottom w:val="none" w:sz="0" w:space="0" w:color="auto"/>
        <w:right w:val="none" w:sz="0" w:space="0" w:color="auto"/>
      </w:divBdr>
    </w:div>
    <w:div w:id="489910082">
      <w:bodyDiv w:val="1"/>
      <w:marLeft w:val="0"/>
      <w:marRight w:val="0"/>
      <w:marTop w:val="0"/>
      <w:marBottom w:val="0"/>
      <w:divBdr>
        <w:top w:val="none" w:sz="0" w:space="0" w:color="auto"/>
        <w:left w:val="none" w:sz="0" w:space="0" w:color="auto"/>
        <w:bottom w:val="none" w:sz="0" w:space="0" w:color="auto"/>
        <w:right w:val="none" w:sz="0" w:space="0" w:color="auto"/>
      </w:divBdr>
    </w:div>
    <w:div w:id="489953735">
      <w:bodyDiv w:val="1"/>
      <w:marLeft w:val="0"/>
      <w:marRight w:val="0"/>
      <w:marTop w:val="0"/>
      <w:marBottom w:val="0"/>
      <w:divBdr>
        <w:top w:val="none" w:sz="0" w:space="0" w:color="auto"/>
        <w:left w:val="none" w:sz="0" w:space="0" w:color="auto"/>
        <w:bottom w:val="none" w:sz="0" w:space="0" w:color="auto"/>
        <w:right w:val="none" w:sz="0" w:space="0" w:color="auto"/>
      </w:divBdr>
    </w:div>
    <w:div w:id="490021582">
      <w:bodyDiv w:val="1"/>
      <w:marLeft w:val="0"/>
      <w:marRight w:val="0"/>
      <w:marTop w:val="0"/>
      <w:marBottom w:val="0"/>
      <w:divBdr>
        <w:top w:val="none" w:sz="0" w:space="0" w:color="auto"/>
        <w:left w:val="none" w:sz="0" w:space="0" w:color="auto"/>
        <w:bottom w:val="none" w:sz="0" w:space="0" w:color="auto"/>
        <w:right w:val="none" w:sz="0" w:space="0" w:color="auto"/>
      </w:divBdr>
    </w:div>
    <w:div w:id="490297205">
      <w:bodyDiv w:val="1"/>
      <w:marLeft w:val="0"/>
      <w:marRight w:val="0"/>
      <w:marTop w:val="0"/>
      <w:marBottom w:val="0"/>
      <w:divBdr>
        <w:top w:val="none" w:sz="0" w:space="0" w:color="auto"/>
        <w:left w:val="none" w:sz="0" w:space="0" w:color="auto"/>
        <w:bottom w:val="none" w:sz="0" w:space="0" w:color="auto"/>
        <w:right w:val="none" w:sz="0" w:space="0" w:color="auto"/>
      </w:divBdr>
    </w:div>
    <w:div w:id="490415781">
      <w:bodyDiv w:val="1"/>
      <w:marLeft w:val="0"/>
      <w:marRight w:val="0"/>
      <w:marTop w:val="0"/>
      <w:marBottom w:val="0"/>
      <w:divBdr>
        <w:top w:val="none" w:sz="0" w:space="0" w:color="auto"/>
        <w:left w:val="none" w:sz="0" w:space="0" w:color="auto"/>
        <w:bottom w:val="none" w:sz="0" w:space="0" w:color="auto"/>
        <w:right w:val="none" w:sz="0" w:space="0" w:color="auto"/>
      </w:divBdr>
    </w:div>
    <w:div w:id="490829841">
      <w:bodyDiv w:val="1"/>
      <w:marLeft w:val="0"/>
      <w:marRight w:val="0"/>
      <w:marTop w:val="0"/>
      <w:marBottom w:val="0"/>
      <w:divBdr>
        <w:top w:val="none" w:sz="0" w:space="0" w:color="auto"/>
        <w:left w:val="none" w:sz="0" w:space="0" w:color="auto"/>
        <w:bottom w:val="none" w:sz="0" w:space="0" w:color="auto"/>
        <w:right w:val="none" w:sz="0" w:space="0" w:color="auto"/>
      </w:divBdr>
    </w:div>
    <w:div w:id="490947373">
      <w:bodyDiv w:val="1"/>
      <w:marLeft w:val="0"/>
      <w:marRight w:val="0"/>
      <w:marTop w:val="0"/>
      <w:marBottom w:val="0"/>
      <w:divBdr>
        <w:top w:val="none" w:sz="0" w:space="0" w:color="auto"/>
        <w:left w:val="none" w:sz="0" w:space="0" w:color="auto"/>
        <w:bottom w:val="none" w:sz="0" w:space="0" w:color="auto"/>
        <w:right w:val="none" w:sz="0" w:space="0" w:color="auto"/>
      </w:divBdr>
    </w:div>
    <w:div w:id="491221561">
      <w:bodyDiv w:val="1"/>
      <w:marLeft w:val="0"/>
      <w:marRight w:val="0"/>
      <w:marTop w:val="0"/>
      <w:marBottom w:val="0"/>
      <w:divBdr>
        <w:top w:val="none" w:sz="0" w:space="0" w:color="auto"/>
        <w:left w:val="none" w:sz="0" w:space="0" w:color="auto"/>
        <w:bottom w:val="none" w:sz="0" w:space="0" w:color="auto"/>
        <w:right w:val="none" w:sz="0" w:space="0" w:color="auto"/>
      </w:divBdr>
    </w:div>
    <w:div w:id="491333490">
      <w:bodyDiv w:val="1"/>
      <w:marLeft w:val="0"/>
      <w:marRight w:val="0"/>
      <w:marTop w:val="0"/>
      <w:marBottom w:val="0"/>
      <w:divBdr>
        <w:top w:val="none" w:sz="0" w:space="0" w:color="auto"/>
        <w:left w:val="none" w:sz="0" w:space="0" w:color="auto"/>
        <w:bottom w:val="none" w:sz="0" w:space="0" w:color="auto"/>
        <w:right w:val="none" w:sz="0" w:space="0" w:color="auto"/>
      </w:divBdr>
    </w:div>
    <w:div w:id="491526674">
      <w:bodyDiv w:val="1"/>
      <w:marLeft w:val="0"/>
      <w:marRight w:val="0"/>
      <w:marTop w:val="0"/>
      <w:marBottom w:val="0"/>
      <w:divBdr>
        <w:top w:val="none" w:sz="0" w:space="0" w:color="auto"/>
        <w:left w:val="none" w:sz="0" w:space="0" w:color="auto"/>
        <w:bottom w:val="none" w:sz="0" w:space="0" w:color="auto"/>
        <w:right w:val="none" w:sz="0" w:space="0" w:color="auto"/>
      </w:divBdr>
    </w:div>
    <w:div w:id="491797678">
      <w:bodyDiv w:val="1"/>
      <w:marLeft w:val="0"/>
      <w:marRight w:val="0"/>
      <w:marTop w:val="0"/>
      <w:marBottom w:val="0"/>
      <w:divBdr>
        <w:top w:val="none" w:sz="0" w:space="0" w:color="auto"/>
        <w:left w:val="none" w:sz="0" w:space="0" w:color="auto"/>
        <w:bottom w:val="none" w:sz="0" w:space="0" w:color="auto"/>
        <w:right w:val="none" w:sz="0" w:space="0" w:color="auto"/>
      </w:divBdr>
    </w:div>
    <w:div w:id="491801002">
      <w:bodyDiv w:val="1"/>
      <w:marLeft w:val="0"/>
      <w:marRight w:val="0"/>
      <w:marTop w:val="0"/>
      <w:marBottom w:val="0"/>
      <w:divBdr>
        <w:top w:val="none" w:sz="0" w:space="0" w:color="auto"/>
        <w:left w:val="none" w:sz="0" w:space="0" w:color="auto"/>
        <w:bottom w:val="none" w:sz="0" w:space="0" w:color="auto"/>
        <w:right w:val="none" w:sz="0" w:space="0" w:color="auto"/>
      </w:divBdr>
    </w:div>
    <w:div w:id="492112455">
      <w:bodyDiv w:val="1"/>
      <w:marLeft w:val="0"/>
      <w:marRight w:val="0"/>
      <w:marTop w:val="0"/>
      <w:marBottom w:val="0"/>
      <w:divBdr>
        <w:top w:val="none" w:sz="0" w:space="0" w:color="auto"/>
        <w:left w:val="none" w:sz="0" w:space="0" w:color="auto"/>
        <w:bottom w:val="none" w:sz="0" w:space="0" w:color="auto"/>
        <w:right w:val="none" w:sz="0" w:space="0" w:color="auto"/>
      </w:divBdr>
    </w:div>
    <w:div w:id="492527925">
      <w:bodyDiv w:val="1"/>
      <w:marLeft w:val="0"/>
      <w:marRight w:val="0"/>
      <w:marTop w:val="0"/>
      <w:marBottom w:val="0"/>
      <w:divBdr>
        <w:top w:val="none" w:sz="0" w:space="0" w:color="auto"/>
        <w:left w:val="none" w:sz="0" w:space="0" w:color="auto"/>
        <w:bottom w:val="none" w:sz="0" w:space="0" w:color="auto"/>
        <w:right w:val="none" w:sz="0" w:space="0" w:color="auto"/>
      </w:divBdr>
    </w:div>
    <w:div w:id="492797057">
      <w:bodyDiv w:val="1"/>
      <w:marLeft w:val="0"/>
      <w:marRight w:val="0"/>
      <w:marTop w:val="0"/>
      <w:marBottom w:val="0"/>
      <w:divBdr>
        <w:top w:val="none" w:sz="0" w:space="0" w:color="auto"/>
        <w:left w:val="none" w:sz="0" w:space="0" w:color="auto"/>
        <w:bottom w:val="none" w:sz="0" w:space="0" w:color="auto"/>
        <w:right w:val="none" w:sz="0" w:space="0" w:color="auto"/>
      </w:divBdr>
    </w:div>
    <w:div w:id="493224205">
      <w:bodyDiv w:val="1"/>
      <w:marLeft w:val="0"/>
      <w:marRight w:val="0"/>
      <w:marTop w:val="0"/>
      <w:marBottom w:val="0"/>
      <w:divBdr>
        <w:top w:val="none" w:sz="0" w:space="0" w:color="auto"/>
        <w:left w:val="none" w:sz="0" w:space="0" w:color="auto"/>
        <w:bottom w:val="none" w:sz="0" w:space="0" w:color="auto"/>
        <w:right w:val="none" w:sz="0" w:space="0" w:color="auto"/>
      </w:divBdr>
    </w:div>
    <w:div w:id="493227251">
      <w:bodyDiv w:val="1"/>
      <w:marLeft w:val="0"/>
      <w:marRight w:val="0"/>
      <w:marTop w:val="0"/>
      <w:marBottom w:val="0"/>
      <w:divBdr>
        <w:top w:val="none" w:sz="0" w:space="0" w:color="auto"/>
        <w:left w:val="none" w:sz="0" w:space="0" w:color="auto"/>
        <w:bottom w:val="none" w:sz="0" w:space="0" w:color="auto"/>
        <w:right w:val="none" w:sz="0" w:space="0" w:color="auto"/>
      </w:divBdr>
    </w:div>
    <w:div w:id="493254970">
      <w:bodyDiv w:val="1"/>
      <w:marLeft w:val="0"/>
      <w:marRight w:val="0"/>
      <w:marTop w:val="0"/>
      <w:marBottom w:val="0"/>
      <w:divBdr>
        <w:top w:val="none" w:sz="0" w:space="0" w:color="auto"/>
        <w:left w:val="none" w:sz="0" w:space="0" w:color="auto"/>
        <w:bottom w:val="none" w:sz="0" w:space="0" w:color="auto"/>
        <w:right w:val="none" w:sz="0" w:space="0" w:color="auto"/>
      </w:divBdr>
    </w:div>
    <w:div w:id="493297270">
      <w:bodyDiv w:val="1"/>
      <w:marLeft w:val="0"/>
      <w:marRight w:val="0"/>
      <w:marTop w:val="0"/>
      <w:marBottom w:val="0"/>
      <w:divBdr>
        <w:top w:val="none" w:sz="0" w:space="0" w:color="auto"/>
        <w:left w:val="none" w:sz="0" w:space="0" w:color="auto"/>
        <w:bottom w:val="none" w:sz="0" w:space="0" w:color="auto"/>
        <w:right w:val="none" w:sz="0" w:space="0" w:color="auto"/>
      </w:divBdr>
    </w:div>
    <w:div w:id="493298553">
      <w:bodyDiv w:val="1"/>
      <w:marLeft w:val="0"/>
      <w:marRight w:val="0"/>
      <w:marTop w:val="0"/>
      <w:marBottom w:val="0"/>
      <w:divBdr>
        <w:top w:val="none" w:sz="0" w:space="0" w:color="auto"/>
        <w:left w:val="none" w:sz="0" w:space="0" w:color="auto"/>
        <w:bottom w:val="none" w:sz="0" w:space="0" w:color="auto"/>
        <w:right w:val="none" w:sz="0" w:space="0" w:color="auto"/>
      </w:divBdr>
    </w:div>
    <w:div w:id="493305325">
      <w:bodyDiv w:val="1"/>
      <w:marLeft w:val="0"/>
      <w:marRight w:val="0"/>
      <w:marTop w:val="0"/>
      <w:marBottom w:val="0"/>
      <w:divBdr>
        <w:top w:val="none" w:sz="0" w:space="0" w:color="auto"/>
        <w:left w:val="none" w:sz="0" w:space="0" w:color="auto"/>
        <w:bottom w:val="none" w:sz="0" w:space="0" w:color="auto"/>
        <w:right w:val="none" w:sz="0" w:space="0" w:color="auto"/>
      </w:divBdr>
    </w:div>
    <w:div w:id="493305866">
      <w:bodyDiv w:val="1"/>
      <w:marLeft w:val="0"/>
      <w:marRight w:val="0"/>
      <w:marTop w:val="0"/>
      <w:marBottom w:val="0"/>
      <w:divBdr>
        <w:top w:val="none" w:sz="0" w:space="0" w:color="auto"/>
        <w:left w:val="none" w:sz="0" w:space="0" w:color="auto"/>
        <w:bottom w:val="none" w:sz="0" w:space="0" w:color="auto"/>
        <w:right w:val="none" w:sz="0" w:space="0" w:color="auto"/>
      </w:divBdr>
    </w:div>
    <w:div w:id="493643959">
      <w:bodyDiv w:val="1"/>
      <w:marLeft w:val="0"/>
      <w:marRight w:val="0"/>
      <w:marTop w:val="0"/>
      <w:marBottom w:val="0"/>
      <w:divBdr>
        <w:top w:val="none" w:sz="0" w:space="0" w:color="auto"/>
        <w:left w:val="none" w:sz="0" w:space="0" w:color="auto"/>
        <w:bottom w:val="none" w:sz="0" w:space="0" w:color="auto"/>
        <w:right w:val="none" w:sz="0" w:space="0" w:color="auto"/>
      </w:divBdr>
    </w:div>
    <w:div w:id="493841593">
      <w:bodyDiv w:val="1"/>
      <w:marLeft w:val="0"/>
      <w:marRight w:val="0"/>
      <w:marTop w:val="0"/>
      <w:marBottom w:val="0"/>
      <w:divBdr>
        <w:top w:val="none" w:sz="0" w:space="0" w:color="auto"/>
        <w:left w:val="none" w:sz="0" w:space="0" w:color="auto"/>
        <w:bottom w:val="none" w:sz="0" w:space="0" w:color="auto"/>
        <w:right w:val="none" w:sz="0" w:space="0" w:color="auto"/>
      </w:divBdr>
    </w:div>
    <w:div w:id="493880645">
      <w:bodyDiv w:val="1"/>
      <w:marLeft w:val="0"/>
      <w:marRight w:val="0"/>
      <w:marTop w:val="0"/>
      <w:marBottom w:val="0"/>
      <w:divBdr>
        <w:top w:val="none" w:sz="0" w:space="0" w:color="auto"/>
        <w:left w:val="none" w:sz="0" w:space="0" w:color="auto"/>
        <w:bottom w:val="none" w:sz="0" w:space="0" w:color="auto"/>
        <w:right w:val="none" w:sz="0" w:space="0" w:color="auto"/>
      </w:divBdr>
    </w:div>
    <w:div w:id="494029779">
      <w:bodyDiv w:val="1"/>
      <w:marLeft w:val="0"/>
      <w:marRight w:val="0"/>
      <w:marTop w:val="0"/>
      <w:marBottom w:val="0"/>
      <w:divBdr>
        <w:top w:val="none" w:sz="0" w:space="0" w:color="auto"/>
        <w:left w:val="none" w:sz="0" w:space="0" w:color="auto"/>
        <w:bottom w:val="none" w:sz="0" w:space="0" w:color="auto"/>
        <w:right w:val="none" w:sz="0" w:space="0" w:color="auto"/>
      </w:divBdr>
    </w:div>
    <w:div w:id="494030552">
      <w:bodyDiv w:val="1"/>
      <w:marLeft w:val="0"/>
      <w:marRight w:val="0"/>
      <w:marTop w:val="0"/>
      <w:marBottom w:val="0"/>
      <w:divBdr>
        <w:top w:val="none" w:sz="0" w:space="0" w:color="auto"/>
        <w:left w:val="none" w:sz="0" w:space="0" w:color="auto"/>
        <w:bottom w:val="none" w:sz="0" w:space="0" w:color="auto"/>
        <w:right w:val="none" w:sz="0" w:space="0" w:color="auto"/>
      </w:divBdr>
    </w:div>
    <w:div w:id="494103062">
      <w:bodyDiv w:val="1"/>
      <w:marLeft w:val="0"/>
      <w:marRight w:val="0"/>
      <w:marTop w:val="0"/>
      <w:marBottom w:val="0"/>
      <w:divBdr>
        <w:top w:val="none" w:sz="0" w:space="0" w:color="auto"/>
        <w:left w:val="none" w:sz="0" w:space="0" w:color="auto"/>
        <w:bottom w:val="none" w:sz="0" w:space="0" w:color="auto"/>
        <w:right w:val="none" w:sz="0" w:space="0" w:color="auto"/>
      </w:divBdr>
    </w:div>
    <w:div w:id="494762717">
      <w:bodyDiv w:val="1"/>
      <w:marLeft w:val="0"/>
      <w:marRight w:val="0"/>
      <w:marTop w:val="0"/>
      <w:marBottom w:val="0"/>
      <w:divBdr>
        <w:top w:val="none" w:sz="0" w:space="0" w:color="auto"/>
        <w:left w:val="none" w:sz="0" w:space="0" w:color="auto"/>
        <w:bottom w:val="none" w:sz="0" w:space="0" w:color="auto"/>
        <w:right w:val="none" w:sz="0" w:space="0" w:color="auto"/>
      </w:divBdr>
    </w:div>
    <w:div w:id="494801980">
      <w:bodyDiv w:val="1"/>
      <w:marLeft w:val="0"/>
      <w:marRight w:val="0"/>
      <w:marTop w:val="0"/>
      <w:marBottom w:val="0"/>
      <w:divBdr>
        <w:top w:val="none" w:sz="0" w:space="0" w:color="auto"/>
        <w:left w:val="none" w:sz="0" w:space="0" w:color="auto"/>
        <w:bottom w:val="none" w:sz="0" w:space="0" w:color="auto"/>
        <w:right w:val="none" w:sz="0" w:space="0" w:color="auto"/>
      </w:divBdr>
    </w:div>
    <w:div w:id="494997132">
      <w:bodyDiv w:val="1"/>
      <w:marLeft w:val="0"/>
      <w:marRight w:val="0"/>
      <w:marTop w:val="0"/>
      <w:marBottom w:val="0"/>
      <w:divBdr>
        <w:top w:val="none" w:sz="0" w:space="0" w:color="auto"/>
        <w:left w:val="none" w:sz="0" w:space="0" w:color="auto"/>
        <w:bottom w:val="none" w:sz="0" w:space="0" w:color="auto"/>
        <w:right w:val="none" w:sz="0" w:space="0" w:color="auto"/>
      </w:divBdr>
    </w:div>
    <w:div w:id="495002903">
      <w:bodyDiv w:val="1"/>
      <w:marLeft w:val="0"/>
      <w:marRight w:val="0"/>
      <w:marTop w:val="0"/>
      <w:marBottom w:val="0"/>
      <w:divBdr>
        <w:top w:val="none" w:sz="0" w:space="0" w:color="auto"/>
        <w:left w:val="none" w:sz="0" w:space="0" w:color="auto"/>
        <w:bottom w:val="none" w:sz="0" w:space="0" w:color="auto"/>
        <w:right w:val="none" w:sz="0" w:space="0" w:color="auto"/>
      </w:divBdr>
    </w:div>
    <w:div w:id="495461405">
      <w:bodyDiv w:val="1"/>
      <w:marLeft w:val="0"/>
      <w:marRight w:val="0"/>
      <w:marTop w:val="0"/>
      <w:marBottom w:val="0"/>
      <w:divBdr>
        <w:top w:val="none" w:sz="0" w:space="0" w:color="auto"/>
        <w:left w:val="none" w:sz="0" w:space="0" w:color="auto"/>
        <w:bottom w:val="none" w:sz="0" w:space="0" w:color="auto"/>
        <w:right w:val="none" w:sz="0" w:space="0" w:color="auto"/>
      </w:divBdr>
    </w:div>
    <w:div w:id="495611800">
      <w:bodyDiv w:val="1"/>
      <w:marLeft w:val="0"/>
      <w:marRight w:val="0"/>
      <w:marTop w:val="0"/>
      <w:marBottom w:val="0"/>
      <w:divBdr>
        <w:top w:val="none" w:sz="0" w:space="0" w:color="auto"/>
        <w:left w:val="none" w:sz="0" w:space="0" w:color="auto"/>
        <w:bottom w:val="none" w:sz="0" w:space="0" w:color="auto"/>
        <w:right w:val="none" w:sz="0" w:space="0" w:color="auto"/>
      </w:divBdr>
    </w:div>
    <w:div w:id="495849522">
      <w:bodyDiv w:val="1"/>
      <w:marLeft w:val="0"/>
      <w:marRight w:val="0"/>
      <w:marTop w:val="0"/>
      <w:marBottom w:val="0"/>
      <w:divBdr>
        <w:top w:val="none" w:sz="0" w:space="0" w:color="auto"/>
        <w:left w:val="none" w:sz="0" w:space="0" w:color="auto"/>
        <w:bottom w:val="none" w:sz="0" w:space="0" w:color="auto"/>
        <w:right w:val="none" w:sz="0" w:space="0" w:color="auto"/>
      </w:divBdr>
    </w:div>
    <w:div w:id="496306503">
      <w:bodyDiv w:val="1"/>
      <w:marLeft w:val="0"/>
      <w:marRight w:val="0"/>
      <w:marTop w:val="0"/>
      <w:marBottom w:val="0"/>
      <w:divBdr>
        <w:top w:val="none" w:sz="0" w:space="0" w:color="auto"/>
        <w:left w:val="none" w:sz="0" w:space="0" w:color="auto"/>
        <w:bottom w:val="none" w:sz="0" w:space="0" w:color="auto"/>
        <w:right w:val="none" w:sz="0" w:space="0" w:color="auto"/>
      </w:divBdr>
    </w:div>
    <w:div w:id="496650931">
      <w:bodyDiv w:val="1"/>
      <w:marLeft w:val="0"/>
      <w:marRight w:val="0"/>
      <w:marTop w:val="0"/>
      <w:marBottom w:val="0"/>
      <w:divBdr>
        <w:top w:val="none" w:sz="0" w:space="0" w:color="auto"/>
        <w:left w:val="none" w:sz="0" w:space="0" w:color="auto"/>
        <w:bottom w:val="none" w:sz="0" w:space="0" w:color="auto"/>
        <w:right w:val="none" w:sz="0" w:space="0" w:color="auto"/>
      </w:divBdr>
    </w:div>
    <w:div w:id="496699987">
      <w:bodyDiv w:val="1"/>
      <w:marLeft w:val="0"/>
      <w:marRight w:val="0"/>
      <w:marTop w:val="0"/>
      <w:marBottom w:val="0"/>
      <w:divBdr>
        <w:top w:val="none" w:sz="0" w:space="0" w:color="auto"/>
        <w:left w:val="none" w:sz="0" w:space="0" w:color="auto"/>
        <w:bottom w:val="none" w:sz="0" w:space="0" w:color="auto"/>
        <w:right w:val="none" w:sz="0" w:space="0" w:color="auto"/>
      </w:divBdr>
    </w:div>
    <w:div w:id="496728027">
      <w:bodyDiv w:val="1"/>
      <w:marLeft w:val="0"/>
      <w:marRight w:val="0"/>
      <w:marTop w:val="0"/>
      <w:marBottom w:val="0"/>
      <w:divBdr>
        <w:top w:val="none" w:sz="0" w:space="0" w:color="auto"/>
        <w:left w:val="none" w:sz="0" w:space="0" w:color="auto"/>
        <w:bottom w:val="none" w:sz="0" w:space="0" w:color="auto"/>
        <w:right w:val="none" w:sz="0" w:space="0" w:color="auto"/>
      </w:divBdr>
    </w:div>
    <w:div w:id="496961978">
      <w:bodyDiv w:val="1"/>
      <w:marLeft w:val="0"/>
      <w:marRight w:val="0"/>
      <w:marTop w:val="0"/>
      <w:marBottom w:val="0"/>
      <w:divBdr>
        <w:top w:val="none" w:sz="0" w:space="0" w:color="auto"/>
        <w:left w:val="none" w:sz="0" w:space="0" w:color="auto"/>
        <w:bottom w:val="none" w:sz="0" w:space="0" w:color="auto"/>
        <w:right w:val="none" w:sz="0" w:space="0" w:color="auto"/>
      </w:divBdr>
    </w:div>
    <w:div w:id="497044215">
      <w:bodyDiv w:val="1"/>
      <w:marLeft w:val="0"/>
      <w:marRight w:val="0"/>
      <w:marTop w:val="0"/>
      <w:marBottom w:val="0"/>
      <w:divBdr>
        <w:top w:val="none" w:sz="0" w:space="0" w:color="auto"/>
        <w:left w:val="none" w:sz="0" w:space="0" w:color="auto"/>
        <w:bottom w:val="none" w:sz="0" w:space="0" w:color="auto"/>
        <w:right w:val="none" w:sz="0" w:space="0" w:color="auto"/>
      </w:divBdr>
    </w:div>
    <w:div w:id="497044830">
      <w:bodyDiv w:val="1"/>
      <w:marLeft w:val="0"/>
      <w:marRight w:val="0"/>
      <w:marTop w:val="0"/>
      <w:marBottom w:val="0"/>
      <w:divBdr>
        <w:top w:val="none" w:sz="0" w:space="0" w:color="auto"/>
        <w:left w:val="none" w:sz="0" w:space="0" w:color="auto"/>
        <w:bottom w:val="none" w:sz="0" w:space="0" w:color="auto"/>
        <w:right w:val="none" w:sz="0" w:space="0" w:color="auto"/>
      </w:divBdr>
    </w:div>
    <w:div w:id="497774551">
      <w:bodyDiv w:val="1"/>
      <w:marLeft w:val="0"/>
      <w:marRight w:val="0"/>
      <w:marTop w:val="0"/>
      <w:marBottom w:val="0"/>
      <w:divBdr>
        <w:top w:val="none" w:sz="0" w:space="0" w:color="auto"/>
        <w:left w:val="none" w:sz="0" w:space="0" w:color="auto"/>
        <w:bottom w:val="none" w:sz="0" w:space="0" w:color="auto"/>
        <w:right w:val="none" w:sz="0" w:space="0" w:color="auto"/>
      </w:divBdr>
    </w:div>
    <w:div w:id="497816839">
      <w:bodyDiv w:val="1"/>
      <w:marLeft w:val="0"/>
      <w:marRight w:val="0"/>
      <w:marTop w:val="0"/>
      <w:marBottom w:val="0"/>
      <w:divBdr>
        <w:top w:val="none" w:sz="0" w:space="0" w:color="auto"/>
        <w:left w:val="none" w:sz="0" w:space="0" w:color="auto"/>
        <w:bottom w:val="none" w:sz="0" w:space="0" w:color="auto"/>
        <w:right w:val="none" w:sz="0" w:space="0" w:color="auto"/>
      </w:divBdr>
    </w:div>
    <w:div w:id="497959624">
      <w:bodyDiv w:val="1"/>
      <w:marLeft w:val="0"/>
      <w:marRight w:val="0"/>
      <w:marTop w:val="0"/>
      <w:marBottom w:val="0"/>
      <w:divBdr>
        <w:top w:val="none" w:sz="0" w:space="0" w:color="auto"/>
        <w:left w:val="none" w:sz="0" w:space="0" w:color="auto"/>
        <w:bottom w:val="none" w:sz="0" w:space="0" w:color="auto"/>
        <w:right w:val="none" w:sz="0" w:space="0" w:color="auto"/>
      </w:divBdr>
    </w:div>
    <w:div w:id="498232710">
      <w:bodyDiv w:val="1"/>
      <w:marLeft w:val="0"/>
      <w:marRight w:val="0"/>
      <w:marTop w:val="0"/>
      <w:marBottom w:val="0"/>
      <w:divBdr>
        <w:top w:val="none" w:sz="0" w:space="0" w:color="auto"/>
        <w:left w:val="none" w:sz="0" w:space="0" w:color="auto"/>
        <w:bottom w:val="none" w:sz="0" w:space="0" w:color="auto"/>
        <w:right w:val="none" w:sz="0" w:space="0" w:color="auto"/>
      </w:divBdr>
    </w:div>
    <w:div w:id="498426705">
      <w:bodyDiv w:val="1"/>
      <w:marLeft w:val="0"/>
      <w:marRight w:val="0"/>
      <w:marTop w:val="0"/>
      <w:marBottom w:val="0"/>
      <w:divBdr>
        <w:top w:val="none" w:sz="0" w:space="0" w:color="auto"/>
        <w:left w:val="none" w:sz="0" w:space="0" w:color="auto"/>
        <w:bottom w:val="none" w:sz="0" w:space="0" w:color="auto"/>
        <w:right w:val="none" w:sz="0" w:space="0" w:color="auto"/>
      </w:divBdr>
    </w:div>
    <w:div w:id="498623925">
      <w:bodyDiv w:val="1"/>
      <w:marLeft w:val="0"/>
      <w:marRight w:val="0"/>
      <w:marTop w:val="0"/>
      <w:marBottom w:val="0"/>
      <w:divBdr>
        <w:top w:val="none" w:sz="0" w:space="0" w:color="auto"/>
        <w:left w:val="none" w:sz="0" w:space="0" w:color="auto"/>
        <w:bottom w:val="none" w:sz="0" w:space="0" w:color="auto"/>
        <w:right w:val="none" w:sz="0" w:space="0" w:color="auto"/>
      </w:divBdr>
    </w:div>
    <w:div w:id="499078932">
      <w:bodyDiv w:val="1"/>
      <w:marLeft w:val="0"/>
      <w:marRight w:val="0"/>
      <w:marTop w:val="0"/>
      <w:marBottom w:val="0"/>
      <w:divBdr>
        <w:top w:val="none" w:sz="0" w:space="0" w:color="auto"/>
        <w:left w:val="none" w:sz="0" w:space="0" w:color="auto"/>
        <w:bottom w:val="none" w:sz="0" w:space="0" w:color="auto"/>
        <w:right w:val="none" w:sz="0" w:space="0" w:color="auto"/>
      </w:divBdr>
    </w:div>
    <w:div w:id="499272243">
      <w:bodyDiv w:val="1"/>
      <w:marLeft w:val="0"/>
      <w:marRight w:val="0"/>
      <w:marTop w:val="0"/>
      <w:marBottom w:val="0"/>
      <w:divBdr>
        <w:top w:val="none" w:sz="0" w:space="0" w:color="auto"/>
        <w:left w:val="none" w:sz="0" w:space="0" w:color="auto"/>
        <w:bottom w:val="none" w:sz="0" w:space="0" w:color="auto"/>
        <w:right w:val="none" w:sz="0" w:space="0" w:color="auto"/>
      </w:divBdr>
    </w:div>
    <w:div w:id="499587533">
      <w:bodyDiv w:val="1"/>
      <w:marLeft w:val="0"/>
      <w:marRight w:val="0"/>
      <w:marTop w:val="0"/>
      <w:marBottom w:val="0"/>
      <w:divBdr>
        <w:top w:val="none" w:sz="0" w:space="0" w:color="auto"/>
        <w:left w:val="none" w:sz="0" w:space="0" w:color="auto"/>
        <w:bottom w:val="none" w:sz="0" w:space="0" w:color="auto"/>
        <w:right w:val="none" w:sz="0" w:space="0" w:color="auto"/>
      </w:divBdr>
    </w:div>
    <w:div w:id="499662804">
      <w:bodyDiv w:val="1"/>
      <w:marLeft w:val="0"/>
      <w:marRight w:val="0"/>
      <w:marTop w:val="0"/>
      <w:marBottom w:val="0"/>
      <w:divBdr>
        <w:top w:val="none" w:sz="0" w:space="0" w:color="auto"/>
        <w:left w:val="none" w:sz="0" w:space="0" w:color="auto"/>
        <w:bottom w:val="none" w:sz="0" w:space="0" w:color="auto"/>
        <w:right w:val="none" w:sz="0" w:space="0" w:color="auto"/>
      </w:divBdr>
    </w:div>
    <w:div w:id="499852495">
      <w:bodyDiv w:val="1"/>
      <w:marLeft w:val="0"/>
      <w:marRight w:val="0"/>
      <w:marTop w:val="0"/>
      <w:marBottom w:val="0"/>
      <w:divBdr>
        <w:top w:val="none" w:sz="0" w:space="0" w:color="auto"/>
        <w:left w:val="none" w:sz="0" w:space="0" w:color="auto"/>
        <w:bottom w:val="none" w:sz="0" w:space="0" w:color="auto"/>
        <w:right w:val="none" w:sz="0" w:space="0" w:color="auto"/>
      </w:divBdr>
    </w:div>
    <w:div w:id="499858639">
      <w:bodyDiv w:val="1"/>
      <w:marLeft w:val="0"/>
      <w:marRight w:val="0"/>
      <w:marTop w:val="0"/>
      <w:marBottom w:val="0"/>
      <w:divBdr>
        <w:top w:val="none" w:sz="0" w:space="0" w:color="auto"/>
        <w:left w:val="none" w:sz="0" w:space="0" w:color="auto"/>
        <w:bottom w:val="none" w:sz="0" w:space="0" w:color="auto"/>
        <w:right w:val="none" w:sz="0" w:space="0" w:color="auto"/>
      </w:divBdr>
    </w:div>
    <w:div w:id="500316460">
      <w:bodyDiv w:val="1"/>
      <w:marLeft w:val="0"/>
      <w:marRight w:val="0"/>
      <w:marTop w:val="0"/>
      <w:marBottom w:val="0"/>
      <w:divBdr>
        <w:top w:val="none" w:sz="0" w:space="0" w:color="auto"/>
        <w:left w:val="none" w:sz="0" w:space="0" w:color="auto"/>
        <w:bottom w:val="none" w:sz="0" w:space="0" w:color="auto"/>
        <w:right w:val="none" w:sz="0" w:space="0" w:color="auto"/>
      </w:divBdr>
    </w:div>
    <w:div w:id="500317095">
      <w:bodyDiv w:val="1"/>
      <w:marLeft w:val="0"/>
      <w:marRight w:val="0"/>
      <w:marTop w:val="0"/>
      <w:marBottom w:val="0"/>
      <w:divBdr>
        <w:top w:val="none" w:sz="0" w:space="0" w:color="auto"/>
        <w:left w:val="none" w:sz="0" w:space="0" w:color="auto"/>
        <w:bottom w:val="none" w:sz="0" w:space="0" w:color="auto"/>
        <w:right w:val="none" w:sz="0" w:space="0" w:color="auto"/>
      </w:divBdr>
    </w:div>
    <w:div w:id="500390331">
      <w:bodyDiv w:val="1"/>
      <w:marLeft w:val="0"/>
      <w:marRight w:val="0"/>
      <w:marTop w:val="0"/>
      <w:marBottom w:val="0"/>
      <w:divBdr>
        <w:top w:val="none" w:sz="0" w:space="0" w:color="auto"/>
        <w:left w:val="none" w:sz="0" w:space="0" w:color="auto"/>
        <w:bottom w:val="none" w:sz="0" w:space="0" w:color="auto"/>
        <w:right w:val="none" w:sz="0" w:space="0" w:color="auto"/>
      </w:divBdr>
    </w:div>
    <w:div w:id="500511518">
      <w:bodyDiv w:val="1"/>
      <w:marLeft w:val="0"/>
      <w:marRight w:val="0"/>
      <w:marTop w:val="0"/>
      <w:marBottom w:val="0"/>
      <w:divBdr>
        <w:top w:val="none" w:sz="0" w:space="0" w:color="auto"/>
        <w:left w:val="none" w:sz="0" w:space="0" w:color="auto"/>
        <w:bottom w:val="none" w:sz="0" w:space="0" w:color="auto"/>
        <w:right w:val="none" w:sz="0" w:space="0" w:color="auto"/>
      </w:divBdr>
    </w:div>
    <w:div w:id="500589516">
      <w:bodyDiv w:val="1"/>
      <w:marLeft w:val="0"/>
      <w:marRight w:val="0"/>
      <w:marTop w:val="0"/>
      <w:marBottom w:val="0"/>
      <w:divBdr>
        <w:top w:val="none" w:sz="0" w:space="0" w:color="auto"/>
        <w:left w:val="none" w:sz="0" w:space="0" w:color="auto"/>
        <w:bottom w:val="none" w:sz="0" w:space="0" w:color="auto"/>
        <w:right w:val="none" w:sz="0" w:space="0" w:color="auto"/>
      </w:divBdr>
    </w:div>
    <w:div w:id="500849946">
      <w:bodyDiv w:val="1"/>
      <w:marLeft w:val="0"/>
      <w:marRight w:val="0"/>
      <w:marTop w:val="0"/>
      <w:marBottom w:val="0"/>
      <w:divBdr>
        <w:top w:val="none" w:sz="0" w:space="0" w:color="auto"/>
        <w:left w:val="none" w:sz="0" w:space="0" w:color="auto"/>
        <w:bottom w:val="none" w:sz="0" w:space="0" w:color="auto"/>
        <w:right w:val="none" w:sz="0" w:space="0" w:color="auto"/>
      </w:divBdr>
    </w:div>
    <w:div w:id="501118341">
      <w:bodyDiv w:val="1"/>
      <w:marLeft w:val="0"/>
      <w:marRight w:val="0"/>
      <w:marTop w:val="0"/>
      <w:marBottom w:val="0"/>
      <w:divBdr>
        <w:top w:val="none" w:sz="0" w:space="0" w:color="auto"/>
        <w:left w:val="none" w:sz="0" w:space="0" w:color="auto"/>
        <w:bottom w:val="none" w:sz="0" w:space="0" w:color="auto"/>
        <w:right w:val="none" w:sz="0" w:space="0" w:color="auto"/>
      </w:divBdr>
    </w:div>
    <w:div w:id="501314735">
      <w:bodyDiv w:val="1"/>
      <w:marLeft w:val="0"/>
      <w:marRight w:val="0"/>
      <w:marTop w:val="0"/>
      <w:marBottom w:val="0"/>
      <w:divBdr>
        <w:top w:val="none" w:sz="0" w:space="0" w:color="auto"/>
        <w:left w:val="none" w:sz="0" w:space="0" w:color="auto"/>
        <w:bottom w:val="none" w:sz="0" w:space="0" w:color="auto"/>
        <w:right w:val="none" w:sz="0" w:space="0" w:color="auto"/>
      </w:divBdr>
    </w:div>
    <w:div w:id="501509034">
      <w:bodyDiv w:val="1"/>
      <w:marLeft w:val="0"/>
      <w:marRight w:val="0"/>
      <w:marTop w:val="0"/>
      <w:marBottom w:val="0"/>
      <w:divBdr>
        <w:top w:val="none" w:sz="0" w:space="0" w:color="auto"/>
        <w:left w:val="none" w:sz="0" w:space="0" w:color="auto"/>
        <w:bottom w:val="none" w:sz="0" w:space="0" w:color="auto"/>
        <w:right w:val="none" w:sz="0" w:space="0" w:color="auto"/>
      </w:divBdr>
    </w:div>
    <w:div w:id="501550802">
      <w:bodyDiv w:val="1"/>
      <w:marLeft w:val="0"/>
      <w:marRight w:val="0"/>
      <w:marTop w:val="0"/>
      <w:marBottom w:val="0"/>
      <w:divBdr>
        <w:top w:val="none" w:sz="0" w:space="0" w:color="auto"/>
        <w:left w:val="none" w:sz="0" w:space="0" w:color="auto"/>
        <w:bottom w:val="none" w:sz="0" w:space="0" w:color="auto"/>
        <w:right w:val="none" w:sz="0" w:space="0" w:color="auto"/>
      </w:divBdr>
    </w:div>
    <w:div w:id="501702523">
      <w:bodyDiv w:val="1"/>
      <w:marLeft w:val="0"/>
      <w:marRight w:val="0"/>
      <w:marTop w:val="0"/>
      <w:marBottom w:val="0"/>
      <w:divBdr>
        <w:top w:val="none" w:sz="0" w:space="0" w:color="auto"/>
        <w:left w:val="none" w:sz="0" w:space="0" w:color="auto"/>
        <w:bottom w:val="none" w:sz="0" w:space="0" w:color="auto"/>
        <w:right w:val="none" w:sz="0" w:space="0" w:color="auto"/>
      </w:divBdr>
    </w:div>
    <w:div w:id="501749613">
      <w:bodyDiv w:val="1"/>
      <w:marLeft w:val="0"/>
      <w:marRight w:val="0"/>
      <w:marTop w:val="0"/>
      <w:marBottom w:val="0"/>
      <w:divBdr>
        <w:top w:val="none" w:sz="0" w:space="0" w:color="auto"/>
        <w:left w:val="none" w:sz="0" w:space="0" w:color="auto"/>
        <w:bottom w:val="none" w:sz="0" w:space="0" w:color="auto"/>
        <w:right w:val="none" w:sz="0" w:space="0" w:color="auto"/>
      </w:divBdr>
    </w:div>
    <w:div w:id="501821284">
      <w:bodyDiv w:val="1"/>
      <w:marLeft w:val="0"/>
      <w:marRight w:val="0"/>
      <w:marTop w:val="0"/>
      <w:marBottom w:val="0"/>
      <w:divBdr>
        <w:top w:val="none" w:sz="0" w:space="0" w:color="auto"/>
        <w:left w:val="none" w:sz="0" w:space="0" w:color="auto"/>
        <w:bottom w:val="none" w:sz="0" w:space="0" w:color="auto"/>
        <w:right w:val="none" w:sz="0" w:space="0" w:color="auto"/>
      </w:divBdr>
    </w:div>
    <w:div w:id="501891613">
      <w:bodyDiv w:val="1"/>
      <w:marLeft w:val="0"/>
      <w:marRight w:val="0"/>
      <w:marTop w:val="0"/>
      <w:marBottom w:val="0"/>
      <w:divBdr>
        <w:top w:val="none" w:sz="0" w:space="0" w:color="auto"/>
        <w:left w:val="none" w:sz="0" w:space="0" w:color="auto"/>
        <w:bottom w:val="none" w:sz="0" w:space="0" w:color="auto"/>
        <w:right w:val="none" w:sz="0" w:space="0" w:color="auto"/>
      </w:divBdr>
    </w:div>
    <w:div w:id="501895342">
      <w:bodyDiv w:val="1"/>
      <w:marLeft w:val="0"/>
      <w:marRight w:val="0"/>
      <w:marTop w:val="0"/>
      <w:marBottom w:val="0"/>
      <w:divBdr>
        <w:top w:val="none" w:sz="0" w:space="0" w:color="auto"/>
        <w:left w:val="none" w:sz="0" w:space="0" w:color="auto"/>
        <w:bottom w:val="none" w:sz="0" w:space="0" w:color="auto"/>
        <w:right w:val="none" w:sz="0" w:space="0" w:color="auto"/>
      </w:divBdr>
    </w:div>
    <w:div w:id="502008747">
      <w:bodyDiv w:val="1"/>
      <w:marLeft w:val="0"/>
      <w:marRight w:val="0"/>
      <w:marTop w:val="0"/>
      <w:marBottom w:val="0"/>
      <w:divBdr>
        <w:top w:val="none" w:sz="0" w:space="0" w:color="auto"/>
        <w:left w:val="none" w:sz="0" w:space="0" w:color="auto"/>
        <w:bottom w:val="none" w:sz="0" w:space="0" w:color="auto"/>
        <w:right w:val="none" w:sz="0" w:space="0" w:color="auto"/>
      </w:divBdr>
    </w:div>
    <w:div w:id="502009023">
      <w:bodyDiv w:val="1"/>
      <w:marLeft w:val="0"/>
      <w:marRight w:val="0"/>
      <w:marTop w:val="0"/>
      <w:marBottom w:val="0"/>
      <w:divBdr>
        <w:top w:val="none" w:sz="0" w:space="0" w:color="auto"/>
        <w:left w:val="none" w:sz="0" w:space="0" w:color="auto"/>
        <w:bottom w:val="none" w:sz="0" w:space="0" w:color="auto"/>
        <w:right w:val="none" w:sz="0" w:space="0" w:color="auto"/>
      </w:divBdr>
    </w:div>
    <w:div w:id="502013516">
      <w:bodyDiv w:val="1"/>
      <w:marLeft w:val="0"/>
      <w:marRight w:val="0"/>
      <w:marTop w:val="0"/>
      <w:marBottom w:val="0"/>
      <w:divBdr>
        <w:top w:val="none" w:sz="0" w:space="0" w:color="auto"/>
        <w:left w:val="none" w:sz="0" w:space="0" w:color="auto"/>
        <w:bottom w:val="none" w:sz="0" w:space="0" w:color="auto"/>
        <w:right w:val="none" w:sz="0" w:space="0" w:color="auto"/>
      </w:divBdr>
    </w:div>
    <w:div w:id="502168441">
      <w:bodyDiv w:val="1"/>
      <w:marLeft w:val="0"/>
      <w:marRight w:val="0"/>
      <w:marTop w:val="0"/>
      <w:marBottom w:val="0"/>
      <w:divBdr>
        <w:top w:val="none" w:sz="0" w:space="0" w:color="auto"/>
        <w:left w:val="none" w:sz="0" w:space="0" w:color="auto"/>
        <w:bottom w:val="none" w:sz="0" w:space="0" w:color="auto"/>
        <w:right w:val="none" w:sz="0" w:space="0" w:color="auto"/>
      </w:divBdr>
    </w:div>
    <w:div w:id="502668298">
      <w:bodyDiv w:val="1"/>
      <w:marLeft w:val="0"/>
      <w:marRight w:val="0"/>
      <w:marTop w:val="0"/>
      <w:marBottom w:val="0"/>
      <w:divBdr>
        <w:top w:val="none" w:sz="0" w:space="0" w:color="auto"/>
        <w:left w:val="none" w:sz="0" w:space="0" w:color="auto"/>
        <w:bottom w:val="none" w:sz="0" w:space="0" w:color="auto"/>
        <w:right w:val="none" w:sz="0" w:space="0" w:color="auto"/>
      </w:divBdr>
    </w:div>
    <w:div w:id="502858313">
      <w:bodyDiv w:val="1"/>
      <w:marLeft w:val="0"/>
      <w:marRight w:val="0"/>
      <w:marTop w:val="0"/>
      <w:marBottom w:val="0"/>
      <w:divBdr>
        <w:top w:val="none" w:sz="0" w:space="0" w:color="auto"/>
        <w:left w:val="none" w:sz="0" w:space="0" w:color="auto"/>
        <w:bottom w:val="none" w:sz="0" w:space="0" w:color="auto"/>
        <w:right w:val="none" w:sz="0" w:space="0" w:color="auto"/>
      </w:divBdr>
    </w:div>
    <w:div w:id="503014752">
      <w:bodyDiv w:val="1"/>
      <w:marLeft w:val="0"/>
      <w:marRight w:val="0"/>
      <w:marTop w:val="0"/>
      <w:marBottom w:val="0"/>
      <w:divBdr>
        <w:top w:val="none" w:sz="0" w:space="0" w:color="auto"/>
        <w:left w:val="none" w:sz="0" w:space="0" w:color="auto"/>
        <w:bottom w:val="none" w:sz="0" w:space="0" w:color="auto"/>
        <w:right w:val="none" w:sz="0" w:space="0" w:color="auto"/>
      </w:divBdr>
    </w:div>
    <w:div w:id="503204444">
      <w:bodyDiv w:val="1"/>
      <w:marLeft w:val="0"/>
      <w:marRight w:val="0"/>
      <w:marTop w:val="0"/>
      <w:marBottom w:val="0"/>
      <w:divBdr>
        <w:top w:val="none" w:sz="0" w:space="0" w:color="auto"/>
        <w:left w:val="none" w:sz="0" w:space="0" w:color="auto"/>
        <w:bottom w:val="none" w:sz="0" w:space="0" w:color="auto"/>
        <w:right w:val="none" w:sz="0" w:space="0" w:color="auto"/>
      </w:divBdr>
    </w:div>
    <w:div w:id="503207942">
      <w:bodyDiv w:val="1"/>
      <w:marLeft w:val="0"/>
      <w:marRight w:val="0"/>
      <w:marTop w:val="0"/>
      <w:marBottom w:val="0"/>
      <w:divBdr>
        <w:top w:val="none" w:sz="0" w:space="0" w:color="auto"/>
        <w:left w:val="none" w:sz="0" w:space="0" w:color="auto"/>
        <w:bottom w:val="none" w:sz="0" w:space="0" w:color="auto"/>
        <w:right w:val="none" w:sz="0" w:space="0" w:color="auto"/>
      </w:divBdr>
    </w:div>
    <w:div w:id="503394630">
      <w:bodyDiv w:val="1"/>
      <w:marLeft w:val="0"/>
      <w:marRight w:val="0"/>
      <w:marTop w:val="0"/>
      <w:marBottom w:val="0"/>
      <w:divBdr>
        <w:top w:val="none" w:sz="0" w:space="0" w:color="auto"/>
        <w:left w:val="none" w:sz="0" w:space="0" w:color="auto"/>
        <w:bottom w:val="none" w:sz="0" w:space="0" w:color="auto"/>
        <w:right w:val="none" w:sz="0" w:space="0" w:color="auto"/>
      </w:divBdr>
    </w:div>
    <w:div w:id="503861015">
      <w:bodyDiv w:val="1"/>
      <w:marLeft w:val="0"/>
      <w:marRight w:val="0"/>
      <w:marTop w:val="0"/>
      <w:marBottom w:val="0"/>
      <w:divBdr>
        <w:top w:val="none" w:sz="0" w:space="0" w:color="auto"/>
        <w:left w:val="none" w:sz="0" w:space="0" w:color="auto"/>
        <w:bottom w:val="none" w:sz="0" w:space="0" w:color="auto"/>
        <w:right w:val="none" w:sz="0" w:space="0" w:color="auto"/>
      </w:divBdr>
    </w:div>
    <w:div w:id="503981839">
      <w:bodyDiv w:val="1"/>
      <w:marLeft w:val="0"/>
      <w:marRight w:val="0"/>
      <w:marTop w:val="0"/>
      <w:marBottom w:val="0"/>
      <w:divBdr>
        <w:top w:val="none" w:sz="0" w:space="0" w:color="auto"/>
        <w:left w:val="none" w:sz="0" w:space="0" w:color="auto"/>
        <w:bottom w:val="none" w:sz="0" w:space="0" w:color="auto"/>
        <w:right w:val="none" w:sz="0" w:space="0" w:color="auto"/>
      </w:divBdr>
    </w:div>
    <w:div w:id="504321925">
      <w:bodyDiv w:val="1"/>
      <w:marLeft w:val="0"/>
      <w:marRight w:val="0"/>
      <w:marTop w:val="0"/>
      <w:marBottom w:val="0"/>
      <w:divBdr>
        <w:top w:val="none" w:sz="0" w:space="0" w:color="auto"/>
        <w:left w:val="none" w:sz="0" w:space="0" w:color="auto"/>
        <w:bottom w:val="none" w:sz="0" w:space="0" w:color="auto"/>
        <w:right w:val="none" w:sz="0" w:space="0" w:color="auto"/>
      </w:divBdr>
    </w:div>
    <w:div w:id="504368158">
      <w:bodyDiv w:val="1"/>
      <w:marLeft w:val="0"/>
      <w:marRight w:val="0"/>
      <w:marTop w:val="0"/>
      <w:marBottom w:val="0"/>
      <w:divBdr>
        <w:top w:val="none" w:sz="0" w:space="0" w:color="auto"/>
        <w:left w:val="none" w:sz="0" w:space="0" w:color="auto"/>
        <w:bottom w:val="none" w:sz="0" w:space="0" w:color="auto"/>
        <w:right w:val="none" w:sz="0" w:space="0" w:color="auto"/>
      </w:divBdr>
    </w:div>
    <w:div w:id="504561948">
      <w:bodyDiv w:val="1"/>
      <w:marLeft w:val="0"/>
      <w:marRight w:val="0"/>
      <w:marTop w:val="0"/>
      <w:marBottom w:val="0"/>
      <w:divBdr>
        <w:top w:val="none" w:sz="0" w:space="0" w:color="auto"/>
        <w:left w:val="none" w:sz="0" w:space="0" w:color="auto"/>
        <w:bottom w:val="none" w:sz="0" w:space="0" w:color="auto"/>
        <w:right w:val="none" w:sz="0" w:space="0" w:color="auto"/>
      </w:divBdr>
    </w:div>
    <w:div w:id="504780795">
      <w:bodyDiv w:val="1"/>
      <w:marLeft w:val="0"/>
      <w:marRight w:val="0"/>
      <w:marTop w:val="0"/>
      <w:marBottom w:val="0"/>
      <w:divBdr>
        <w:top w:val="none" w:sz="0" w:space="0" w:color="auto"/>
        <w:left w:val="none" w:sz="0" w:space="0" w:color="auto"/>
        <w:bottom w:val="none" w:sz="0" w:space="0" w:color="auto"/>
        <w:right w:val="none" w:sz="0" w:space="0" w:color="auto"/>
      </w:divBdr>
    </w:div>
    <w:div w:id="504782551">
      <w:bodyDiv w:val="1"/>
      <w:marLeft w:val="0"/>
      <w:marRight w:val="0"/>
      <w:marTop w:val="0"/>
      <w:marBottom w:val="0"/>
      <w:divBdr>
        <w:top w:val="none" w:sz="0" w:space="0" w:color="auto"/>
        <w:left w:val="none" w:sz="0" w:space="0" w:color="auto"/>
        <w:bottom w:val="none" w:sz="0" w:space="0" w:color="auto"/>
        <w:right w:val="none" w:sz="0" w:space="0" w:color="auto"/>
      </w:divBdr>
    </w:div>
    <w:div w:id="505511883">
      <w:bodyDiv w:val="1"/>
      <w:marLeft w:val="0"/>
      <w:marRight w:val="0"/>
      <w:marTop w:val="0"/>
      <w:marBottom w:val="0"/>
      <w:divBdr>
        <w:top w:val="none" w:sz="0" w:space="0" w:color="auto"/>
        <w:left w:val="none" w:sz="0" w:space="0" w:color="auto"/>
        <w:bottom w:val="none" w:sz="0" w:space="0" w:color="auto"/>
        <w:right w:val="none" w:sz="0" w:space="0" w:color="auto"/>
      </w:divBdr>
    </w:div>
    <w:div w:id="506020721">
      <w:bodyDiv w:val="1"/>
      <w:marLeft w:val="0"/>
      <w:marRight w:val="0"/>
      <w:marTop w:val="0"/>
      <w:marBottom w:val="0"/>
      <w:divBdr>
        <w:top w:val="none" w:sz="0" w:space="0" w:color="auto"/>
        <w:left w:val="none" w:sz="0" w:space="0" w:color="auto"/>
        <w:bottom w:val="none" w:sz="0" w:space="0" w:color="auto"/>
        <w:right w:val="none" w:sz="0" w:space="0" w:color="auto"/>
      </w:divBdr>
    </w:div>
    <w:div w:id="506216782">
      <w:bodyDiv w:val="1"/>
      <w:marLeft w:val="0"/>
      <w:marRight w:val="0"/>
      <w:marTop w:val="0"/>
      <w:marBottom w:val="0"/>
      <w:divBdr>
        <w:top w:val="none" w:sz="0" w:space="0" w:color="auto"/>
        <w:left w:val="none" w:sz="0" w:space="0" w:color="auto"/>
        <w:bottom w:val="none" w:sz="0" w:space="0" w:color="auto"/>
        <w:right w:val="none" w:sz="0" w:space="0" w:color="auto"/>
      </w:divBdr>
    </w:div>
    <w:div w:id="506408382">
      <w:bodyDiv w:val="1"/>
      <w:marLeft w:val="0"/>
      <w:marRight w:val="0"/>
      <w:marTop w:val="0"/>
      <w:marBottom w:val="0"/>
      <w:divBdr>
        <w:top w:val="none" w:sz="0" w:space="0" w:color="auto"/>
        <w:left w:val="none" w:sz="0" w:space="0" w:color="auto"/>
        <w:bottom w:val="none" w:sz="0" w:space="0" w:color="auto"/>
        <w:right w:val="none" w:sz="0" w:space="0" w:color="auto"/>
      </w:divBdr>
    </w:div>
    <w:div w:id="506872062">
      <w:bodyDiv w:val="1"/>
      <w:marLeft w:val="0"/>
      <w:marRight w:val="0"/>
      <w:marTop w:val="0"/>
      <w:marBottom w:val="0"/>
      <w:divBdr>
        <w:top w:val="none" w:sz="0" w:space="0" w:color="auto"/>
        <w:left w:val="none" w:sz="0" w:space="0" w:color="auto"/>
        <w:bottom w:val="none" w:sz="0" w:space="0" w:color="auto"/>
        <w:right w:val="none" w:sz="0" w:space="0" w:color="auto"/>
      </w:divBdr>
    </w:div>
    <w:div w:id="507259501">
      <w:bodyDiv w:val="1"/>
      <w:marLeft w:val="0"/>
      <w:marRight w:val="0"/>
      <w:marTop w:val="0"/>
      <w:marBottom w:val="0"/>
      <w:divBdr>
        <w:top w:val="none" w:sz="0" w:space="0" w:color="auto"/>
        <w:left w:val="none" w:sz="0" w:space="0" w:color="auto"/>
        <w:bottom w:val="none" w:sz="0" w:space="0" w:color="auto"/>
        <w:right w:val="none" w:sz="0" w:space="0" w:color="auto"/>
      </w:divBdr>
    </w:div>
    <w:div w:id="507520923">
      <w:bodyDiv w:val="1"/>
      <w:marLeft w:val="0"/>
      <w:marRight w:val="0"/>
      <w:marTop w:val="0"/>
      <w:marBottom w:val="0"/>
      <w:divBdr>
        <w:top w:val="none" w:sz="0" w:space="0" w:color="auto"/>
        <w:left w:val="none" w:sz="0" w:space="0" w:color="auto"/>
        <w:bottom w:val="none" w:sz="0" w:space="0" w:color="auto"/>
        <w:right w:val="none" w:sz="0" w:space="0" w:color="auto"/>
      </w:divBdr>
    </w:div>
    <w:div w:id="507714176">
      <w:bodyDiv w:val="1"/>
      <w:marLeft w:val="0"/>
      <w:marRight w:val="0"/>
      <w:marTop w:val="0"/>
      <w:marBottom w:val="0"/>
      <w:divBdr>
        <w:top w:val="none" w:sz="0" w:space="0" w:color="auto"/>
        <w:left w:val="none" w:sz="0" w:space="0" w:color="auto"/>
        <w:bottom w:val="none" w:sz="0" w:space="0" w:color="auto"/>
        <w:right w:val="none" w:sz="0" w:space="0" w:color="auto"/>
      </w:divBdr>
    </w:div>
    <w:div w:id="507717418">
      <w:bodyDiv w:val="1"/>
      <w:marLeft w:val="0"/>
      <w:marRight w:val="0"/>
      <w:marTop w:val="0"/>
      <w:marBottom w:val="0"/>
      <w:divBdr>
        <w:top w:val="none" w:sz="0" w:space="0" w:color="auto"/>
        <w:left w:val="none" w:sz="0" w:space="0" w:color="auto"/>
        <w:bottom w:val="none" w:sz="0" w:space="0" w:color="auto"/>
        <w:right w:val="none" w:sz="0" w:space="0" w:color="auto"/>
      </w:divBdr>
    </w:div>
    <w:div w:id="507718750">
      <w:bodyDiv w:val="1"/>
      <w:marLeft w:val="0"/>
      <w:marRight w:val="0"/>
      <w:marTop w:val="0"/>
      <w:marBottom w:val="0"/>
      <w:divBdr>
        <w:top w:val="none" w:sz="0" w:space="0" w:color="auto"/>
        <w:left w:val="none" w:sz="0" w:space="0" w:color="auto"/>
        <w:bottom w:val="none" w:sz="0" w:space="0" w:color="auto"/>
        <w:right w:val="none" w:sz="0" w:space="0" w:color="auto"/>
      </w:divBdr>
    </w:div>
    <w:div w:id="507990771">
      <w:bodyDiv w:val="1"/>
      <w:marLeft w:val="0"/>
      <w:marRight w:val="0"/>
      <w:marTop w:val="0"/>
      <w:marBottom w:val="0"/>
      <w:divBdr>
        <w:top w:val="none" w:sz="0" w:space="0" w:color="auto"/>
        <w:left w:val="none" w:sz="0" w:space="0" w:color="auto"/>
        <w:bottom w:val="none" w:sz="0" w:space="0" w:color="auto"/>
        <w:right w:val="none" w:sz="0" w:space="0" w:color="auto"/>
      </w:divBdr>
    </w:div>
    <w:div w:id="508058546">
      <w:bodyDiv w:val="1"/>
      <w:marLeft w:val="0"/>
      <w:marRight w:val="0"/>
      <w:marTop w:val="0"/>
      <w:marBottom w:val="0"/>
      <w:divBdr>
        <w:top w:val="none" w:sz="0" w:space="0" w:color="auto"/>
        <w:left w:val="none" w:sz="0" w:space="0" w:color="auto"/>
        <w:bottom w:val="none" w:sz="0" w:space="0" w:color="auto"/>
        <w:right w:val="none" w:sz="0" w:space="0" w:color="auto"/>
      </w:divBdr>
    </w:div>
    <w:div w:id="508250331">
      <w:bodyDiv w:val="1"/>
      <w:marLeft w:val="0"/>
      <w:marRight w:val="0"/>
      <w:marTop w:val="0"/>
      <w:marBottom w:val="0"/>
      <w:divBdr>
        <w:top w:val="none" w:sz="0" w:space="0" w:color="auto"/>
        <w:left w:val="none" w:sz="0" w:space="0" w:color="auto"/>
        <w:bottom w:val="none" w:sz="0" w:space="0" w:color="auto"/>
        <w:right w:val="none" w:sz="0" w:space="0" w:color="auto"/>
      </w:divBdr>
    </w:div>
    <w:div w:id="508251901">
      <w:bodyDiv w:val="1"/>
      <w:marLeft w:val="0"/>
      <w:marRight w:val="0"/>
      <w:marTop w:val="0"/>
      <w:marBottom w:val="0"/>
      <w:divBdr>
        <w:top w:val="none" w:sz="0" w:space="0" w:color="auto"/>
        <w:left w:val="none" w:sz="0" w:space="0" w:color="auto"/>
        <w:bottom w:val="none" w:sz="0" w:space="0" w:color="auto"/>
        <w:right w:val="none" w:sz="0" w:space="0" w:color="auto"/>
      </w:divBdr>
    </w:div>
    <w:div w:id="508452266">
      <w:bodyDiv w:val="1"/>
      <w:marLeft w:val="0"/>
      <w:marRight w:val="0"/>
      <w:marTop w:val="0"/>
      <w:marBottom w:val="0"/>
      <w:divBdr>
        <w:top w:val="none" w:sz="0" w:space="0" w:color="auto"/>
        <w:left w:val="none" w:sz="0" w:space="0" w:color="auto"/>
        <w:bottom w:val="none" w:sz="0" w:space="0" w:color="auto"/>
        <w:right w:val="none" w:sz="0" w:space="0" w:color="auto"/>
      </w:divBdr>
    </w:div>
    <w:div w:id="508644445">
      <w:bodyDiv w:val="1"/>
      <w:marLeft w:val="0"/>
      <w:marRight w:val="0"/>
      <w:marTop w:val="0"/>
      <w:marBottom w:val="0"/>
      <w:divBdr>
        <w:top w:val="none" w:sz="0" w:space="0" w:color="auto"/>
        <w:left w:val="none" w:sz="0" w:space="0" w:color="auto"/>
        <w:bottom w:val="none" w:sz="0" w:space="0" w:color="auto"/>
        <w:right w:val="none" w:sz="0" w:space="0" w:color="auto"/>
      </w:divBdr>
    </w:div>
    <w:div w:id="508757027">
      <w:bodyDiv w:val="1"/>
      <w:marLeft w:val="0"/>
      <w:marRight w:val="0"/>
      <w:marTop w:val="0"/>
      <w:marBottom w:val="0"/>
      <w:divBdr>
        <w:top w:val="none" w:sz="0" w:space="0" w:color="auto"/>
        <w:left w:val="none" w:sz="0" w:space="0" w:color="auto"/>
        <w:bottom w:val="none" w:sz="0" w:space="0" w:color="auto"/>
        <w:right w:val="none" w:sz="0" w:space="0" w:color="auto"/>
      </w:divBdr>
    </w:div>
    <w:div w:id="508831942">
      <w:bodyDiv w:val="1"/>
      <w:marLeft w:val="0"/>
      <w:marRight w:val="0"/>
      <w:marTop w:val="0"/>
      <w:marBottom w:val="0"/>
      <w:divBdr>
        <w:top w:val="none" w:sz="0" w:space="0" w:color="auto"/>
        <w:left w:val="none" w:sz="0" w:space="0" w:color="auto"/>
        <w:bottom w:val="none" w:sz="0" w:space="0" w:color="auto"/>
        <w:right w:val="none" w:sz="0" w:space="0" w:color="auto"/>
      </w:divBdr>
    </w:div>
    <w:div w:id="508838105">
      <w:bodyDiv w:val="1"/>
      <w:marLeft w:val="0"/>
      <w:marRight w:val="0"/>
      <w:marTop w:val="0"/>
      <w:marBottom w:val="0"/>
      <w:divBdr>
        <w:top w:val="none" w:sz="0" w:space="0" w:color="auto"/>
        <w:left w:val="none" w:sz="0" w:space="0" w:color="auto"/>
        <w:bottom w:val="none" w:sz="0" w:space="0" w:color="auto"/>
        <w:right w:val="none" w:sz="0" w:space="0" w:color="auto"/>
      </w:divBdr>
    </w:div>
    <w:div w:id="509219616">
      <w:bodyDiv w:val="1"/>
      <w:marLeft w:val="0"/>
      <w:marRight w:val="0"/>
      <w:marTop w:val="0"/>
      <w:marBottom w:val="0"/>
      <w:divBdr>
        <w:top w:val="none" w:sz="0" w:space="0" w:color="auto"/>
        <w:left w:val="none" w:sz="0" w:space="0" w:color="auto"/>
        <w:bottom w:val="none" w:sz="0" w:space="0" w:color="auto"/>
        <w:right w:val="none" w:sz="0" w:space="0" w:color="auto"/>
      </w:divBdr>
    </w:div>
    <w:div w:id="509370141">
      <w:bodyDiv w:val="1"/>
      <w:marLeft w:val="0"/>
      <w:marRight w:val="0"/>
      <w:marTop w:val="0"/>
      <w:marBottom w:val="0"/>
      <w:divBdr>
        <w:top w:val="none" w:sz="0" w:space="0" w:color="auto"/>
        <w:left w:val="none" w:sz="0" w:space="0" w:color="auto"/>
        <w:bottom w:val="none" w:sz="0" w:space="0" w:color="auto"/>
        <w:right w:val="none" w:sz="0" w:space="0" w:color="auto"/>
      </w:divBdr>
    </w:div>
    <w:div w:id="509418507">
      <w:bodyDiv w:val="1"/>
      <w:marLeft w:val="0"/>
      <w:marRight w:val="0"/>
      <w:marTop w:val="0"/>
      <w:marBottom w:val="0"/>
      <w:divBdr>
        <w:top w:val="none" w:sz="0" w:space="0" w:color="auto"/>
        <w:left w:val="none" w:sz="0" w:space="0" w:color="auto"/>
        <w:bottom w:val="none" w:sz="0" w:space="0" w:color="auto"/>
        <w:right w:val="none" w:sz="0" w:space="0" w:color="auto"/>
      </w:divBdr>
    </w:div>
    <w:div w:id="509565891">
      <w:bodyDiv w:val="1"/>
      <w:marLeft w:val="0"/>
      <w:marRight w:val="0"/>
      <w:marTop w:val="0"/>
      <w:marBottom w:val="0"/>
      <w:divBdr>
        <w:top w:val="none" w:sz="0" w:space="0" w:color="auto"/>
        <w:left w:val="none" w:sz="0" w:space="0" w:color="auto"/>
        <w:bottom w:val="none" w:sz="0" w:space="0" w:color="auto"/>
        <w:right w:val="none" w:sz="0" w:space="0" w:color="auto"/>
      </w:divBdr>
    </w:div>
    <w:div w:id="510340823">
      <w:bodyDiv w:val="1"/>
      <w:marLeft w:val="0"/>
      <w:marRight w:val="0"/>
      <w:marTop w:val="0"/>
      <w:marBottom w:val="0"/>
      <w:divBdr>
        <w:top w:val="none" w:sz="0" w:space="0" w:color="auto"/>
        <w:left w:val="none" w:sz="0" w:space="0" w:color="auto"/>
        <w:bottom w:val="none" w:sz="0" w:space="0" w:color="auto"/>
        <w:right w:val="none" w:sz="0" w:space="0" w:color="auto"/>
      </w:divBdr>
    </w:div>
    <w:div w:id="510532507">
      <w:bodyDiv w:val="1"/>
      <w:marLeft w:val="0"/>
      <w:marRight w:val="0"/>
      <w:marTop w:val="0"/>
      <w:marBottom w:val="0"/>
      <w:divBdr>
        <w:top w:val="none" w:sz="0" w:space="0" w:color="auto"/>
        <w:left w:val="none" w:sz="0" w:space="0" w:color="auto"/>
        <w:bottom w:val="none" w:sz="0" w:space="0" w:color="auto"/>
        <w:right w:val="none" w:sz="0" w:space="0" w:color="auto"/>
      </w:divBdr>
    </w:div>
    <w:div w:id="510798547">
      <w:bodyDiv w:val="1"/>
      <w:marLeft w:val="0"/>
      <w:marRight w:val="0"/>
      <w:marTop w:val="0"/>
      <w:marBottom w:val="0"/>
      <w:divBdr>
        <w:top w:val="none" w:sz="0" w:space="0" w:color="auto"/>
        <w:left w:val="none" w:sz="0" w:space="0" w:color="auto"/>
        <w:bottom w:val="none" w:sz="0" w:space="0" w:color="auto"/>
        <w:right w:val="none" w:sz="0" w:space="0" w:color="auto"/>
      </w:divBdr>
    </w:div>
    <w:div w:id="511259702">
      <w:bodyDiv w:val="1"/>
      <w:marLeft w:val="0"/>
      <w:marRight w:val="0"/>
      <w:marTop w:val="0"/>
      <w:marBottom w:val="0"/>
      <w:divBdr>
        <w:top w:val="none" w:sz="0" w:space="0" w:color="auto"/>
        <w:left w:val="none" w:sz="0" w:space="0" w:color="auto"/>
        <w:bottom w:val="none" w:sz="0" w:space="0" w:color="auto"/>
        <w:right w:val="none" w:sz="0" w:space="0" w:color="auto"/>
      </w:divBdr>
    </w:div>
    <w:div w:id="511382857">
      <w:bodyDiv w:val="1"/>
      <w:marLeft w:val="0"/>
      <w:marRight w:val="0"/>
      <w:marTop w:val="0"/>
      <w:marBottom w:val="0"/>
      <w:divBdr>
        <w:top w:val="none" w:sz="0" w:space="0" w:color="auto"/>
        <w:left w:val="none" w:sz="0" w:space="0" w:color="auto"/>
        <w:bottom w:val="none" w:sz="0" w:space="0" w:color="auto"/>
        <w:right w:val="none" w:sz="0" w:space="0" w:color="auto"/>
      </w:divBdr>
    </w:div>
    <w:div w:id="511604269">
      <w:bodyDiv w:val="1"/>
      <w:marLeft w:val="0"/>
      <w:marRight w:val="0"/>
      <w:marTop w:val="0"/>
      <w:marBottom w:val="0"/>
      <w:divBdr>
        <w:top w:val="none" w:sz="0" w:space="0" w:color="auto"/>
        <w:left w:val="none" w:sz="0" w:space="0" w:color="auto"/>
        <w:bottom w:val="none" w:sz="0" w:space="0" w:color="auto"/>
        <w:right w:val="none" w:sz="0" w:space="0" w:color="auto"/>
      </w:divBdr>
    </w:div>
    <w:div w:id="511729282">
      <w:bodyDiv w:val="1"/>
      <w:marLeft w:val="0"/>
      <w:marRight w:val="0"/>
      <w:marTop w:val="0"/>
      <w:marBottom w:val="0"/>
      <w:divBdr>
        <w:top w:val="none" w:sz="0" w:space="0" w:color="auto"/>
        <w:left w:val="none" w:sz="0" w:space="0" w:color="auto"/>
        <w:bottom w:val="none" w:sz="0" w:space="0" w:color="auto"/>
        <w:right w:val="none" w:sz="0" w:space="0" w:color="auto"/>
      </w:divBdr>
    </w:div>
    <w:div w:id="512033819">
      <w:bodyDiv w:val="1"/>
      <w:marLeft w:val="0"/>
      <w:marRight w:val="0"/>
      <w:marTop w:val="0"/>
      <w:marBottom w:val="0"/>
      <w:divBdr>
        <w:top w:val="none" w:sz="0" w:space="0" w:color="auto"/>
        <w:left w:val="none" w:sz="0" w:space="0" w:color="auto"/>
        <w:bottom w:val="none" w:sz="0" w:space="0" w:color="auto"/>
        <w:right w:val="none" w:sz="0" w:space="0" w:color="auto"/>
      </w:divBdr>
    </w:div>
    <w:div w:id="512258107">
      <w:bodyDiv w:val="1"/>
      <w:marLeft w:val="0"/>
      <w:marRight w:val="0"/>
      <w:marTop w:val="0"/>
      <w:marBottom w:val="0"/>
      <w:divBdr>
        <w:top w:val="none" w:sz="0" w:space="0" w:color="auto"/>
        <w:left w:val="none" w:sz="0" w:space="0" w:color="auto"/>
        <w:bottom w:val="none" w:sz="0" w:space="0" w:color="auto"/>
        <w:right w:val="none" w:sz="0" w:space="0" w:color="auto"/>
      </w:divBdr>
    </w:div>
    <w:div w:id="512692917">
      <w:bodyDiv w:val="1"/>
      <w:marLeft w:val="0"/>
      <w:marRight w:val="0"/>
      <w:marTop w:val="0"/>
      <w:marBottom w:val="0"/>
      <w:divBdr>
        <w:top w:val="none" w:sz="0" w:space="0" w:color="auto"/>
        <w:left w:val="none" w:sz="0" w:space="0" w:color="auto"/>
        <w:bottom w:val="none" w:sz="0" w:space="0" w:color="auto"/>
        <w:right w:val="none" w:sz="0" w:space="0" w:color="auto"/>
      </w:divBdr>
    </w:div>
    <w:div w:id="513155124">
      <w:bodyDiv w:val="1"/>
      <w:marLeft w:val="0"/>
      <w:marRight w:val="0"/>
      <w:marTop w:val="0"/>
      <w:marBottom w:val="0"/>
      <w:divBdr>
        <w:top w:val="none" w:sz="0" w:space="0" w:color="auto"/>
        <w:left w:val="none" w:sz="0" w:space="0" w:color="auto"/>
        <w:bottom w:val="none" w:sz="0" w:space="0" w:color="auto"/>
        <w:right w:val="none" w:sz="0" w:space="0" w:color="auto"/>
      </w:divBdr>
    </w:div>
    <w:div w:id="513228938">
      <w:bodyDiv w:val="1"/>
      <w:marLeft w:val="0"/>
      <w:marRight w:val="0"/>
      <w:marTop w:val="0"/>
      <w:marBottom w:val="0"/>
      <w:divBdr>
        <w:top w:val="none" w:sz="0" w:space="0" w:color="auto"/>
        <w:left w:val="none" w:sz="0" w:space="0" w:color="auto"/>
        <w:bottom w:val="none" w:sz="0" w:space="0" w:color="auto"/>
        <w:right w:val="none" w:sz="0" w:space="0" w:color="auto"/>
      </w:divBdr>
    </w:div>
    <w:div w:id="513308366">
      <w:bodyDiv w:val="1"/>
      <w:marLeft w:val="0"/>
      <w:marRight w:val="0"/>
      <w:marTop w:val="0"/>
      <w:marBottom w:val="0"/>
      <w:divBdr>
        <w:top w:val="none" w:sz="0" w:space="0" w:color="auto"/>
        <w:left w:val="none" w:sz="0" w:space="0" w:color="auto"/>
        <w:bottom w:val="none" w:sz="0" w:space="0" w:color="auto"/>
        <w:right w:val="none" w:sz="0" w:space="0" w:color="auto"/>
      </w:divBdr>
    </w:div>
    <w:div w:id="513500735">
      <w:bodyDiv w:val="1"/>
      <w:marLeft w:val="0"/>
      <w:marRight w:val="0"/>
      <w:marTop w:val="0"/>
      <w:marBottom w:val="0"/>
      <w:divBdr>
        <w:top w:val="none" w:sz="0" w:space="0" w:color="auto"/>
        <w:left w:val="none" w:sz="0" w:space="0" w:color="auto"/>
        <w:bottom w:val="none" w:sz="0" w:space="0" w:color="auto"/>
        <w:right w:val="none" w:sz="0" w:space="0" w:color="auto"/>
      </w:divBdr>
    </w:div>
    <w:div w:id="513542894">
      <w:bodyDiv w:val="1"/>
      <w:marLeft w:val="0"/>
      <w:marRight w:val="0"/>
      <w:marTop w:val="0"/>
      <w:marBottom w:val="0"/>
      <w:divBdr>
        <w:top w:val="none" w:sz="0" w:space="0" w:color="auto"/>
        <w:left w:val="none" w:sz="0" w:space="0" w:color="auto"/>
        <w:bottom w:val="none" w:sz="0" w:space="0" w:color="auto"/>
        <w:right w:val="none" w:sz="0" w:space="0" w:color="auto"/>
      </w:divBdr>
    </w:div>
    <w:div w:id="513692705">
      <w:bodyDiv w:val="1"/>
      <w:marLeft w:val="0"/>
      <w:marRight w:val="0"/>
      <w:marTop w:val="0"/>
      <w:marBottom w:val="0"/>
      <w:divBdr>
        <w:top w:val="none" w:sz="0" w:space="0" w:color="auto"/>
        <w:left w:val="none" w:sz="0" w:space="0" w:color="auto"/>
        <w:bottom w:val="none" w:sz="0" w:space="0" w:color="auto"/>
        <w:right w:val="none" w:sz="0" w:space="0" w:color="auto"/>
      </w:divBdr>
    </w:div>
    <w:div w:id="513807812">
      <w:bodyDiv w:val="1"/>
      <w:marLeft w:val="0"/>
      <w:marRight w:val="0"/>
      <w:marTop w:val="0"/>
      <w:marBottom w:val="0"/>
      <w:divBdr>
        <w:top w:val="none" w:sz="0" w:space="0" w:color="auto"/>
        <w:left w:val="none" w:sz="0" w:space="0" w:color="auto"/>
        <w:bottom w:val="none" w:sz="0" w:space="0" w:color="auto"/>
        <w:right w:val="none" w:sz="0" w:space="0" w:color="auto"/>
      </w:divBdr>
    </w:div>
    <w:div w:id="514150009">
      <w:bodyDiv w:val="1"/>
      <w:marLeft w:val="0"/>
      <w:marRight w:val="0"/>
      <w:marTop w:val="0"/>
      <w:marBottom w:val="0"/>
      <w:divBdr>
        <w:top w:val="none" w:sz="0" w:space="0" w:color="auto"/>
        <w:left w:val="none" w:sz="0" w:space="0" w:color="auto"/>
        <w:bottom w:val="none" w:sz="0" w:space="0" w:color="auto"/>
        <w:right w:val="none" w:sz="0" w:space="0" w:color="auto"/>
      </w:divBdr>
    </w:div>
    <w:div w:id="514465122">
      <w:bodyDiv w:val="1"/>
      <w:marLeft w:val="0"/>
      <w:marRight w:val="0"/>
      <w:marTop w:val="0"/>
      <w:marBottom w:val="0"/>
      <w:divBdr>
        <w:top w:val="none" w:sz="0" w:space="0" w:color="auto"/>
        <w:left w:val="none" w:sz="0" w:space="0" w:color="auto"/>
        <w:bottom w:val="none" w:sz="0" w:space="0" w:color="auto"/>
        <w:right w:val="none" w:sz="0" w:space="0" w:color="auto"/>
      </w:divBdr>
    </w:div>
    <w:div w:id="514615391">
      <w:bodyDiv w:val="1"/>
      <w:marLeft w:val="0"/>
      <w:marRight w:val="0"/>
      <w:marTop w:val="0"/>
      <w:marBottom w:val="0"/>
      <w:divBdr>
        <w:top w:val="none" w:sz="0" w:space="0" w:color="auto"/>
        <w:left w:val="none" w:sz="0" w:space="0" w:color="auto"/>
        <w:bottom w:val="none" w:sz="0" w:space="0" w:color="auto"/>
        <w:right w:val="none" w:sz="0" w:space="0" w:color="auto"/>
      </w:divBdr>
    </w:div>
    <w:div w:id="514882052">
      <w:bodyDiv w:val="1"/>
      <w:marLeft w:val="0"/>
      <w:marRight w:val="0"/>
      <w:marTop w:val="0"/>
      <w:marBottom w:val="0"/>
      <w:divBdr>
        <w:top w:val="none" w:sz="0" w:space="0" w:color="auto"/>
        <w:left w:val="none" w:sz="0" w:space="0" w:color="auto"/>
        <w:bottom w:val="none" w:sz="0" w:space="0" w:color="auto"/>
        <w:right w:val="none" w:sz="0" w:space="0" w:color="auto"/>
      </w:divBdr>
    </w:div>
    <w:div w:id="515079931">
      <w:bodyDiv w:val="1"/>
      <w:marLeft w:val="0"/>
      <w:marRight w:val="0"/>
      <w:marTop w:val="0"/>
      <w:marBottom w:val="0"/>
      <w:divBdr>
        <w:top w:val="none" w:sz="0" w:space="0" w:color="auto"/>
        <w:left w:val="none" w:sz="0" w:space="0" w:color="auto"/>
        <w:bottom w:val="none" w:sz="0" w:space="0" w:color="auto"/>
        <w:right w:val="none" w:sz="0" w:space="0" w:color="auto"/>
      </w:divBdr>
    </w:div>
    <w:div w:id="515114095">
      <w:bodyDiv w:val="1"/>
      <w:marLeft w:val="0"/>
      <w:marRight w:val="0"/>
      <w:marTop w:val="0"/>
      <w:marBottom w:val="0"/>
      <w:divBdr>
        <w:top w:val="none" w:sz="0" w:space="0" w:color="auto"/>
        <w:left w:val="none" w:sz="0" w:space="0" w:color="auto"/>
        <w:bottom w:val="none" w:sz="0" w:space="0" w:color="auto"/>
        <w:right w:val="none" w:sz="0" w:space="0" w:color="auto"/>
      </w:divBdr>
    </w:div>
    <w:div w:id="515118534">
      <w:bodyDiv w:val="1"/>
      <w:marLeft w:val="0"/>
      <w:marRight w:val="0"/>
      <w:marTop w:val="0"/>
      <w:marBottom w:val="0"/>
      <w:divBdr>
        <w:top w:val="none" w:sz="0" w:space="0" w:color="auto"/>
        <w:left w:val="none" w:sz="0" w:space="0" w:color="auto"/>
        <w:bottom w:val="none" w:sz="0" w:space="0" w:color="auto"/>
        <w:right w:val="none" w:sz="0" w:space="0" w:color="auto"/>
      </w:divBdr>
    </w:div>
    <w:div w:id="515265992">
      <w:bodyDiv w:val="1"/>
      <w:marLeft w:val="0"/>
      <w:marRight w:val="0"/>
      <w:marTop w:val="0"/>
      <w:marBottom w:val="0"/>
      <w:divBdr>
        <w:top w:val="none" w:sz="0" w:space="0" w:color="auto"/>
        <w:left w:val="none" w:sz="0" w:space="0" w:color="auto"/>
        <w:bottom w:val="none" w:sz="0" w:space="0" w:color="auto"/>
        <w:right w:val="none" w:sz="0" w:space="0" w:color="auto"/>
      </w:divBdr>
    </w:div>
    <w:div w:id="515266735">
      <w:bodyDiv w:val="1"/>
      <w:marLeft w:val="0"/>
      <w:marRight w:val="0"/>
      <w:marTop w:val="0"/>
      <w:marBottom w:val="0"/>
      <w:divBdr>
        <w:top w:val="none" w:sz="0" w:space="0" w:color="auto"/>
        <w:left w:val="none" w:sz="0" w:space="0" w:color="auto"/>
        <w:bottom w:val="none" w:sz="0" w:space="0" w:color="auto"/>
        <w:right w:val="none" w:sz="0" w:space="0" w:color="auto"/>
      </w:divBdr>
    </w:div>
    <w:div w:id="515702998">
      <w:bodyDiv w:val="1"/>
      <w:marLeft w:val="0"/>
      <w:marRight w:val="0"/>
      <w:marTop w:val="0"/>
      <w:marBottom w:val="0"/>
      <w:divBdr>
        <w:top w:val="none" w:sz="0" w:space="0" w:color="auto"/>
        <w:left w:val="none" w:sz="0" w:space="0" w:color="auto"/>
        <w:bottom w:val="none" w:sz="0" w:space="0" w:color="auto"/>
        <w:right w:val="none" w:sz="0" w:space="0" w:color="auto"/>
      </w:divBdr>
    </w:div>
    <w:div w:id="516307332">
      <w:bodyDiv w:val="1"/>
      <w:marLeft w:val="0"/>
      <w:marRight w:val="0"/>
      <w:marTop w:val="0"/>
      <w:marBottom w:val="0"/>
      <w:divBdr>
        <w:top w:val="none" w:sz="0" w:space="0" w:color="auto"/>
        <w:left w:val="none" w:sz="0" w:space="0" w:color="auto"/>
        <w:bottom w:val="none" w:sz="0" w:space="0" w:color="auto"/>
        <w:right w:val="none" w:sz="0" w:space="0" w:color="auto"/>
      </w:divBdr>
    </w:div>
    <w:div w:id="516311201">
      <w:bodyDiv w:val="1"/>
      <w:marLeft w:val="0"/>
      <w:marRight w:val="0"/>
      <w:marTop w:val="0"/>
      <w:marBottom w:val="0"/>
      <w:divBdr>
        <w:top w:val="none" w:sz="0" w:space="0" w:color="auto"/>
        <w:left w:val="none" w:sz="0" w:space="0" w:color="auto"/>
        <w:bottom w:val="none" w:sz="0" w:space="0" w:color="auto"/>
        <w:right w:val="none" w:sz="0" w:space="0" w:color="auto"/>
      </w:divBdr>
    </w:div>
    <w:div w:id="516581770">
      <w:bodyDiv w:val="1"/>
      <w:marLeft w:val="0"/>
      <w:marRight w:val="0"/>
      <w:marTop w:val="0"/>
      <w:marBottom w:val="0"/>
      <w:divBdr>
        <w:top w:val="none" w:sz="0" w:space="0" w:color="auto"/>
        <w:left w:val="none" w:sz="0" w:space="0" w:color="auto"/>
        <w:bottom w:val="none" w:sz="0" w:space="0" w:color="auto"/>
        <w:right w:val="none" w:sz="0" w:space="0" w:color="auto"/>
      </w:divBdr>
    </w:div>
    <w:div w:id="516621220">
      <w:bodyDiv w:val="1"/>
      <w:marLeft w:val="0"/>
      <w:marRight w:val="0"/>
      <w:marTop w:val="0"/>
      <w:marBottom w:val="0"/>
      <w:divBdr>
        <w:top w:val="none" w:sz="0" w:space="0" w:color="auto"/>
        <w:left w:val="none" w:sz="0" w:space="0" w:color="auto"/>
        <w:bottom w:val="none" w:sz="0" w:space="0" w:color="auto"/>
        <w:right w:val="none" w:sz="0" w:space="0" w:color="auto"/>
      </w:divBdr>
    </w:div>
    <w:div w:id="516769389">
      <w:bodyDiv w:val="1"/>
      <w:marLeft w:val="0"/>
      <w:marRight w:val="0"/>
      <w:marTop w:val="0"/>
      <w:marBottom w:val="0"/>
      <w:divBdr>
        <w:top w:val="none" w:sz="0" w:space="0" w:color="auto"/>
        <w:left w:val="none" w:sz="0" w:space="0" w:color="auto"/>
        <w:bottom w:val="none" w:sz="0" w:space="0" w:color="auto"/>
        <w:right w:val="none" w:sz="0" w:space="0" w:color="auto"/>
      </w:divBdr>
    </w:div>
    <w:div w:id="516771805">
      <w:bodyDiv w:val="1"/>
      <w:marLeft w:val="0"/>
      <w:marRight w:val="0"/>
      <w:marTop w:val="0"/>
      <w:marBottom w:val="0"/>
      <w:divBdr>
        <w:top w:val="none" w:sz="0" w:space="0" w:color="auto"/>
        <w:left w:val="none" w:sz="0" w:space="0" w:color="auto"/>
        <w:bottom w:val="none" w:sz="0" w:space="0" w:color="auto"/>
        <w:right w:val="none" w:sz="0" w:space="0" w:color="auto"/>
      </w:divBdr>
    </w:div>
    <w:div w:id="517159072">
      <w:bodyDiv w:val="1"/>
      <w:marLeft w:val="0"/>
      <w:marRight w:val="0"/>
      <w:marTop w:val="0"/>
      <w:marBottom w:val="0"/>
      <w:divBdr>
        <w:top w:val="none" w:sz="0" w:space="0" w:color="auto"/>
        <w:left w:val="none" w:sz="0" w:space="0" w:color="auto"/>
        <w:bottom w:val="none" w:sz="0" w:space="0" w:color="auto"/>
        <w:right w:val="none" w:sz="0" w:space="0" w:color="auto"/>
      </w:divBdr>
    </w:div>
    <w:div w:id="517352696">
      <w:bodyDiv w:val="1"/>
      <w:marLeft w:val="0"/>
      <w:marRight w:val="0"/>
      <w:marTop w:val="0"/>
      <w:marBottom w:val="0"/>
      <w:divBdr>
        <w:top w:val="none" w:sz="0" w:space="0" w:color="auto"/>
        <w:left w:val="none" w:sz="0" w:space="0" w:color="auto"/>
        <w:bottom w:val="none" w:sz="0" w:space="0" w:color="auto"/>
        <w:right w:val="none" w:sz="0" w:space="0" w:color="auto"/>
      </w:divBdr>
    </w:div>
    <w:div w:id="517353328">
      <w:bodyDiv w:val="1"/>
      <w:marLeft w:val="0"/>
      <w:marRight w:val="0"/>
      <w:marTop w:val="0"/>
      <w:marBottom w:val="0"/>
      <w:divBdr>
        <w:top w:val="none" w:sz="0" w:space="0" w:color="auto"/>
        <w:left w:val="none" w:sz="0" w:space="0" w:color="auto"/>
        <w:bottom w:val="none" w:sz="0" w:space="0" w:color="auto"/>
        <w:right w:val="none" w:sz="0" w:space="0" w:color="auto"/>
      </w:divBdr>
    </w:div>
    <w:div w:id="517475260">
      <w:bodyDiv w:val="1"/>
      <w:marLeft w:val="0"/>
      <w:marRight w:val="0"/>
      <w:marTop w:val="0"/>
      <w:marBottom w:val="0"/>
      <w:divBdr>
        <w:top w:val="none" w:sz="0" w:space="0" w:color="auto"/>
        <w:left w:val="none" w:sz="0" w:space="0" w:color="auto"/>
        <w:bottom w:val="none" w:sz="0" w:space="0" w:color="auto"/>
        <w:right w:val="none" w:sz="0" w:space="0" w:color="auto"/>
      </w:divBdr>
    </w:div>
    <w:div w:id="517546820">
      <w:bodyDiv w:val="1"/>
      <w:marLeft w:val="0"/>
      <w:marRight w:val="0"/>
      <w:marTop w:val="0"/>
      <w:marBottom w:val="0"/>
      <w:divBdr>
        <w:top w:val="none" w:sz="0" w:space="0" w:color="auto"/>
        <w:left w:val="none" w:sz="0" w:space="0" w:color="auto"/>
        <w:bottom w:val="none" w:sz="0" w:space="0" w:color="auto"/>
        <w:right w:val="none" w:sz="0" w:space="0" w:color="auto"/>
      </w:divBdr>
    </w:div>
    <w:div w:id="517622344">
      <w:bodyDiv w:val="1"/>
      <w:marLeft w:val="0"/>
      <w:marRight w:val="0"/>
      <w:marTop w:val="0"/>
      <w:marBottom w:val="0"/>
      <w:divBdr>
        <w:top w:val="none" w:sz="0" w:space="0" w:color="auto"/>
        <w:left w:val="none" w:sz="0" w:space="0" w:color="auto"/>
        <w:bottom w:val="none" w:sz="0" w:space="0" w:color="auto"/>
        <w:right w:val="none" w:sz="0" w:space="0" w:color="auto"/>
      </w:divBdr>
    </w:div>
    <w:div w:id="517624016">
      <w:bodyDiv w:val="1"/>
      <w:marLeft w:val="0"/>
      <w:marRight w:val="0"/>
      <w:marTop w:val="0"/>
      <w:marBottom w:val="0"/>
      <w:divBdr>
        <w:top w:val="none" w:sz="0" w:space="0" w:color="auto"/>
        <w:left w:val="none" w:sz="0" w:space="0" w:color="auto"/>
        <w:bottom w:val="none" w:sz="0" w:space="0" w:color="auto"/>
        <w:right w:val="none" w:sz="0" w:space="0" w:color="auto"/>
      </w:divBdr>
    </w:div>
    <w:div w:id="517739884">
      <w:bodyDiv w:val="1"/>
      <w:marLeft w:val="0"/>
      <w:marRight w:val="0"/>
      <w:marTop w:val="0"/>
      <w:marBottom w:val="0"/>
      <w:divBdr>
        <w:top w:val="none" w:sz="0" w:space="0" w:color="auto"/>
        <w:left w:val="none" w:sz="0" w:space="0" w:color="auto"/>
        <w:bottom w:val="none" w:sz="0" w:space="0" w:color="auto"/>
        <w:right w:val="none" w:sz="0" w:space="0" w:color="auto"/>
      </w:divBdr>
    </w:div>
    <w:div w:id="518473729">
      <w:bodyDiv w:val="1"/>
      <w:marLeft w:val="0"/>
      <w:marRight w:val="0"/>
      <w:marTop w:val="0"/>
      <w:marBottom w:val="0"/>
      <w:divBdr>
        <w:top w:val="none" w:sz="0" w:space="0" w:color="auto"/>
        <w:left w:val="none" w:sz="0" w:space="0" w:color="auto"/>
        <w:bottom w:val="none" w:sz="0" w:space="0" w:color="auto"/>
        <w:right w:val="none" w:sz="0" w:space="0" w:color="auto"/>
      </w:divBdr>
    </w:div>
    <w:div w:id="519201449">
      <w:bodyDiv w:val="1"/>
      <w:marLeft w:val="0"/>
      <w:marRight w:val="0"/>
      <w:marTop w:val="0"/>
      <w:marBottom w:val="0"/>
      <w:divBdr>
        <w:top w:val="none" w:sz="0" w:space="0" w:color="auto"/>
        <w:left w:val="none" w:sz="0" w:space="0" w:color="auto"/>
        <w:bottom w:val="none" w:sz="0" w:space="0" w:color="auto"/>
        <w:right w:val="none" w:sz="0" w:space="0" w:color="auto"/>
      </w:divBdr>
    </w:div>
    <w:div w:id="519247606">
      <w:bodyDiv w:val="1"/>
      <w:marLeft w:val="0"/>
      <w:marRight w:val="0"/>
      <w:marTop w:val="0"/>
      <w:marBottom w:val="0"/>
      <w:divBdr>
        <w:top w:val="none" w:sz="0" w:space="0" w:color="auto"/>
        <w:left w:val="none" w:sz="0" w:space="0" w:color="auto"/>
        <w:bottom w:val="none" w:sz="0" w:space="0" w:color="auto"/>
        <w:right w:val="none" w:sz="0" w:space="0" w:color="auto"/>
      </w:divBdr>
    </w:div>
    <w:div w:id="519927107">
      <w:bodyDiv w:val="1"/>
      <w:marLeft w:val="0"/>
      <w:marRight w:val="0"/>
      <w:marTop w:val="0"/>
      <w:marBottom w:val="0"/>
      <w:divBdr>
        <w:top w:val="none" w:sz="0" w:space="0" w:color="auto"/>
        <w:left w:val="none" w:sz="0" w:space="0" w:color="auto"/>
        <w:bottom w:val="none" w:sz="0" w:space="0" w:color="auto"/>
        <w:right w:val="none" w:sz="0" w:space="0" w:color="auto"/>
      </w:divBdr>
    </w:div>
    <w:div w:id="520361796">
      <w:bodyDiv w:val="1"/>
      <w:marLeft w:val="0"/>
      <w:marRight w:val="0"/>
      <w:marTop w:val="0"/>
      <w:marBottom w:val="0"/>
      <w:divBdr>
        <w:top w:val="none" w:sz="0" w:space="0" w:color="auto"/>
        <w:left w:val="none" w:sz="0" w:space="0" w:color="auto"/>
        <w:bottom w:val="none" w:sz="0" w:space="0" w:color="auto"/>
        <w:right w:val="none" w:sz="0" w:space="0" w:color="auto"/>
      </w:divBdr>
    </w:div>
    <w:div w:id="520512139">
      <w:bodyDiv w:val="1"/>
      <w:marLeft w:val="0"/>
      <w:marRight w:val="0"/>
      <w:marTop w:val="0"/>
      <w:marBottom w:val="0"/>
      <w:divBdr>
        <w:top w:val="none" w:sz="0" w:space="0" w:color="auto"/>
        <w:left w:val="none" w:sz="0" w:space="0" w:color="auto"/>
        <w:bottom w:val="none" w:sz="0" w:space="0" w:color="auto"/>
        <w:right w:val="none" w:sz="0" w:space="0" w:color="auto"/>
      </w:divBdr>
    </w:div>
    <w:div w:id="521407247">
      <w:bodyDiv w:val="1"/>
      <w:marLeft w:val="0"/>
      <w:marRight w:val="0"/>
      <w:marTop w:val="0"/>
      <w:marBottom w:val="0"/>
      <w:divBdr>
        <w:top w:val="none" w:sz="0" w:space="0" w:color="auto"/>
        <w:left w:val="none" w:sz="0" w:space="0" w:color="auto"/>
        <w:bottom w:val="none" w:sz="0" w:space="0" w:color="auto"/>
        <w:right w:val="none" w:sz="0" w:space="0" w:color="auto"/>
      </w:divBdr>
    </w:div>
    <w:div w:id="521478450">
      <w:bodyDiv w:val="1"/>
      <w:marLeft w:val="0"/>
      <w:marRight w:val="0"/>
      <w:marTop w:val="0"/>
      <w:marBottom w:val="0"/>
      <w:divBdr>
        <w:top w:val="none" w:sz="0" w:space="0" w:color="auto"/>
        <w:left w:val="none" w:sz="0" w:space="0" w:color="auto"/>
        <w:bottom w:val="none" w:sz="0" w:space="0" w:color="auto"/>
        <w:right w:val="none" w:sz="0" w:space="0" w:color="auto"/>
      </w:divBdr>
    </w:div>
    <w:div w:id="521478580">
      <w:bodyDiv w:val="1"/>
      <w:marLeft w:val="0"/>
      <w:marRight w:val="0"/>
      <w:marTop w:val="0"/>
      <w:marBottom w:val="0"/>
      <w:divBdr>
        <w:top w:val="none" w:sz="0" w:space="0" w:color="auto"/>
        <w:left w:val="none" w:sz="0" w:space="0" w:color="auto"/>
        <w:bottom w:val="none" w:sz="0" w:space="0" w:color="auto"/>
        <w:right w:val="none" w:sz="0" w:space="0" w:color="auto"/>
      </w:divBdr>
    </w:div>
    <w:div w:id="522020349">
      <w:bodyDiv w:val="1"/>
      <w:marLeft w:val="0"/>
      <w:marRight w:val="0"/>
      <w:marTop w:val="0"/>
      <w:marBottom w:val="0"/>
      <w:divBdr>
        <w:top w:val="none" w:sz="0" w:space="0" w:color="auto"/>
        <w:left w:val="none" w:sz="0" w:space="0" w:color="auto"/>
        <w:bottom w:val="none" w:sz="0" w:space="0" w:color="auto"/>
        <w:right w:val="none" w:sz="0" w:space="0" w:color="auto"/>
      </w:divBdr>
    </w:div>
    <w:div w:id="522282053">
      <w:bodyDiv w:val="1"/>
      <w:marLeft w:val="0"/>
      <w:marRight w:val="0"/>
      <w:marTop w:val="0"/>
      <w:marBottom w:val="0"/>
      <w:divBdr>
        <w:top w:val="none" w:sz="0" w:space="0" w:color="auto"/>
        <w:left w:val="none" w:sz="0" w:space="0" w:color="auto"/>
        <w:bottom w:val="none" w:sz="0" w:space="0" w:color="auto"/>
        <w:right w:val="none" w:sz="0" w:space="0" w:color="auto"/>
      </w:divBdr>
    </w:div>
    <w:div w:id="522790196">
      <w:bodyDiv w:val="1"/>
      <w:marLeft w:val="0"/>
      <w:marRight w:val="0"/>
      <w:marTop w:val="0"/>
      <w:marBottom w:val="0"/>
      <w:divBdr>
        <w:top w:val="none" w:sz="0" w:space="0" w:color="auto"/>
        <w:left w:val="none" w:sz="0" w:space="0" w:color="auto"/>
        <w:bottom w:val="none" w:sz="0" w:space="0" w:color="auto"/>
        <w:right w:val="none" w:sz="0" w:space="0" w:color="auto"/>
      </w:divBdr>
    </w:div>
    <w:div w:id="523248553">
      <w:bodyDiv w:val="1"/>
      <w:marLeft w:val="0"/>
      <w:marRight w:val="0"/>
      <w:marTop w:val="0"/>
      <w:marBottom w:val="0"/>
      <w:divBdr>
        <w:top w:val="none" w:sz="0" w:space="0" w:color="auto"/>
        <w:left w:val="none" w:sz="0" w:space="0" w:color="auto"/>
        <w:bottom w:val="none" w:sz="0" w:space="0" w:color="auto"/>
        <w:right w:val="none" w:sz="0" w:space="0" w:color="auto"/>
      </w:divBdr>
    </w:div>
    <w:div w:id="523323659">
      <w:bodyDiv w:val="1"/>
      <w:marLeft w:val="0"/>
      <w:marRight w:val="0"/>
      <w:marTop w:val="0"/>
      <w:marBottom w:val="0"/>
      <w:divBdr>
        <w:top w:val="none" w:sz="0" w:space="0" w:color="auto"/>
        <w:left w:val="none" w:sz="0" w:space="0" w:color="auto"/>
        <w:bottom w:val="none" w:sz="0" w:space="0" w:color="auto"/>
        <w:right w:val="none" w:sz="0" w:space="0" w:color="auto"/>
      </w:divBdr>
    </w:div>
    <w:div w:id="523441692">
      <w:bodyDiv w:val="1"/>
      <w:marLeft w:val="0"/>
      <w:marRight w:val="0"/>
      <w:marTop w:val="0"/>
      <w:marBottom w:val="0"/>
      <w:divBdr>
        <w:top w:val="none" w:sz="0" w:space="0" w:color="auto"/>
        <w:left w:val="none" w:sz="0" w:space="0" w:color="auto"/>
        <w:bottom w:val="none" w:sz="0" w:space="0" w:color="auto"/>
        <w:right w:val="none" w:sz="0" w:space="0" w:color="auto"/>
      </w:divBdr>
    </w:div>
    <w:div w:id="523515776">
      <w:bodyDiv w:val="1"/>
      <w:marLeft w:val="0"/>
      <w:marRight w:val="0"/>
      <w:marTop w:val="0"/>
      <w:marBottom w:val="0"/>
      <w:divBdr>
        <w:top w:val="none" w:sz="0" w:space="0" w:color="auto"/>
        <w:left w:val="none" w:sz="0" w:space="0" w:color="auto"/>
        <w:bottom w:val="none" w:sz="0" w:space="0" w:color="auto"/>
        <w:right w:val="none" w:sz="0" w:space="0" w:color="auto"/>
      </w:divBdr>
    </w:div>
    <w:div w:id="523640384">
      <w:bodyDiv w:val="1"/>
      <w:marLeft w:val="0"/>
      <w:marRight w:val="0"/>
      <w:marTop w:val="0"/>
      <w:marBottom w:val="0"/>
      <w:divBdr>
        <w:top w:val="none" w:sz="0" w:space="0" w:color="auto"/>
        <w:left w:val="none" w:sz="0" w:space="0" w:color="auto"/>
        <w:bottom w:val="none" w:sz="0" w:space="0" w:color="auto"/>
        <w:right w:val="none" w:sz="0" w:space="0" w:color="auto"/>
      </w:divBdr>
    </w:div>
    <w:div w:id="523791612">
      <w:bodyDiv w:val="1"/>
      <w:marLeft w:val="0"/>
      <w:marRight w:val="0"/>
      <w:marTop w:val="0"/>
      <w:marBottom w:val="0"/>
      <w:divBdr>
        <w:top w:val="none" w:sz="0" w:space="0" w:color="auto"/>
        <w:left w:val="none" w:sz="0" w:space="0" w:color="auto"/>
        <w:bottom w:val="none" w:sz="0" w:space="0" w:color="auto"/>
        <w:right w:val="none" w:sz="0" w:space="0" w:color="auto"/>
      </w:divBdr>
    </w:div>
    <w:div w:id="523834759">
      <w:bodyDiv w:val="1"/>
      <w:marLeft w:val="0"/>
      <w:marRight w:val="0"/>
      <w:marTop w:val="0"/>
      <w:marBottom w:val="0"/>
      <w:divBdr>
        <w:top w:val="none" w:sz="0" w:space="0" w:color="auto"/>
        <w:left w:val="none" w:sz="0" w:space="0" w:color="auto"/>
        <w:bottom w:val="none" w:sz="0" w:space="0" w:color="auto"/>
        <w:right w:val="none" w:sz="0" w:space="0" w:color="auto"/>
      </w:divBdr>
    </w:div>
    <w:div w:id="523908531">
      <w:bodyDiv w:val="1"/>
      <w:marLeft w:val="0"/>
      <w:marRight w:val="0"/>
      <w:marTop w:val="0"/>
      <w:marBottom w:val="0"/>
      <w:divBdr>
        <w:top w:val="none" w:sz="0" w:space="0" w:color="auto"/>
        <w:left w:val="none" w:sz="0" w:space="0" w:color="auto"/>
        <w:bottom w:val="none" w:sz="0" w:space="0" w:color="auto"/>
        <w:right w:val="none" w:sz="0" w:space="0" w:color="auto"/>
      </w:divBdr>
    </w:div>
    <w:div w:id="523980942">
      <w:bodyDiv w:val="1"/>
      <w:marLeft w:val="0"/>
      <w:marRight w:val="0"/>
      <w:marTop w:val="0"/>
      <w:marBottom w:val="0"/>
      <w:divBdr>
        <w:top w:val="none" w:sz="0" w:space="0" w:color="auto"/>
        <w:left w:val="none" w:sz="0" w:space="0" w:color="auto"/>
        <w:bottom w:val="none" w:sz="0" w:space="0" w:color="auto"/>
        <w:right w:val="none" w:sz="0" w:space="0" w:color="auto"/>
      </w:divBdr>
    </w:div>
    <w:div w:id="524051768">
      <w:bodyDiv w:val="1"/>
      <w:marLeft w:val="0"/>
      <w:marRight w:val="0"/>
      <w:marTop w:val="0"/>
      <w:marBottom w:val="0"/>
      <w:divBdr>
        <w:top w:val="none" w:sz="0" w:space="0" w:color="auto"/>
        <w:left w:val="none" w:sz="0" w:space="0" w:color="auto"/>
        <w:bottom w:val="none" w:sz="0" w:space="0" w:color="auto"/>
        <w:right w:val="none" w:sz="0" w:space="0" w:color="auto"/>
      </w:divBdr>
    </w:div>
    <w:div w:id="524247858">
      <w:bodyDiv w:val="1"/>
      <w:marLeft w:val="0"/>
      <w:marRight w:val="0"/>
      <w:marTop w:val="0"/>
      <w:marBottom w:val="0"/>
      <w:divBdr>
        <w:top w:val="none" w:sz="0" w:space="0" w:color="auto"/>
        <w:left w:val="none" w:sz="0" w:space="0" w:color="auto"/>
        <w:bottom w:val="none" w:sz="0" w:space="0" w:color="auto"/>
        <w:right w:val="none" w:sz="0" w:space="0" w:color="auto"/>
      </w:divBdr>
    </w:div>
    <w:div w:id="524250658">
      <w:bodyDiv w:val="1"/>
      <w:marLeft w:val="0"/>
      <w:marRight w:val="0"/>
      <w:marTop w:val="0"/>
      <w:marBottom w:val="0"/>
      <w:divBdr>
        <w:top w:val="none" w:sz="0" w:space="0" w:color="auto"/>
        <w:left w:val="none" w:sz="0" w:space="0" w:color="auto"/>
        <w:bottom w:val="none" w:sz="0" w:space="0" w:color="auto"/>
        <w:right w:val="none" w:sz="0" w:space="0" w:color="auto"/>
      </w:divBdr>
    </w:div>
    <w:div w:id="524443852">
      <w:bodyDiv w:val="1"/>
      <w:marLeft w:val="0"/>
      <w:marRight w:val="0"/>
      <w:marTop w:val="0"/>
      <w:marBottom w:val="0"/>
      <w:divBdr>
        <w:top w:val="none" w:sz="0" w:space="0" w:color="auto"/>
        <w:left w:val="none" w:sz="0" w:space="0" w:color="auto"/>
        <w:bottom w:val="none" w:sz="0" w:space="0" w:color="auto"/>
        <w:right w:val="none" w:sz="0" w:space="0" w:color="auto"/>
      </w:divBdr>
    </w:div>
    <w:div w:id="524631824">
      <w:bodyDiv w:val="1"/>
      <w:marLeft w:val="0"/>
      <w:marRight w:val="0"/>
      <w:marTop w:val="0"/>
      <w:marBottom w:val="0"/>
      <w:divBdr>
        <w:top w:val="none" w:sz="0" w:space="0" w:color="auto"/>
        <w:left w:val="none" w:sz="0" w:space="0" w:color="auto"/>
        <w:bottom w:val="none" w:sz="0" w:space="0" w:color="auto"/>
        <w:right w:val="none" w:sz="0" w:space="0" w:color="auto"/>
      </w:divBdr>
    </w:div>
    <w:div w:id="524759394">
      <w:bodyDiv w:val="1"/>
      <w:marLeft w:val="0"/>
      <w:marRight w:val="0"/>
      <w:marTop w:val="0"/>
      <w:marBottom w:val="0"/>
      <w:divBdr>
        <w:top w:val="none" w:sz="0" w:space="0" w:color="auto"/>
        <w:left w:val="none" w:sz="0" w:space="0" w:color="auto"/>
        <w:bottom w:val="none" w:sz="0" w:space="0" w:color="auto"/>
        <w:right w:val="none" w:sz="0" w:space="0" w:color="auto"/>
      </w:divBdr>
    </w:div>
    <w:div w:id="524828972">
      <w:bodyDiv w:val="1"/>
      <w:marLeft w:val="0"/>
      <w:marRight w:val="0"/>
      <w:marTop w:val="0"/>
      <w:marBottom w:val="0"/>
      <w:divBdr>
        <w:top w:val="none" w:sz="0" w:space="0" w:color="auto"/>
        <w:left w:val="none" w:sz="0" w:space="0" w:color="auto"/>
        <w:bottom w:val="none" w:sz="0" w:space="0" w:color="auto"/>
        <w:right w:val="none" w:sz="0" w:space="0" w:color="auto"/>
      </w:divBdr>
    </w:div>
    <w:div w:id="524831695">
      <w:bodyDiv w:val="1"/>
      <w:marLeft w:val="0"/>
      <w:marRight w:val="0"/>
      <w:marTop w:val="0"/>
      <w:marBottom w:val="0"/>
      <w:divBdr>
        <w:top w:val="none" w:sz="0" w:space="0" w:color="auto"/>
        <w:left w:val="none" w:sz="0" w:space="0" w:color="auto"/>
        <w:bottom w:val="none" w:sz="0" w:space="0" w:color="auto"/>
        <w:right w:val="none" w:sz="0" w:space="0" w:color="auto"/>
      </w:divBdr>
    </w:div>
    <w:div w:id="524833397">
      <w:bodyDiv w:val="1"/>
      <w:marLeft w:val="0"/>
      <w:marRight w:val="0"/>
      <w:marTop w:val="0"/>
      <w:marBottom w:val="0"/>
      <w:divBdr>
        <w:top w:val="none" w:sz="0" w:space="0" w:color="auto"/>
        <w:left w:val="none" w:sz="0" w:space="0" w:color="auto"/>
        <w:bottom w:val="none" w:sz="0" w:space="0" w:color="auto"/>
        <w:right w:val="none" w:sz="0" w:space="0" w:color="auto"/>
      </w:divBdr>
    </w:div>
    <w:div w:id="525018882">
      <w:bodyDiv w:val="1"/>
      <w:marLeft w:val="0"/>
      <w:marRight w:val="0"/>
      <w:marTop w:val="0"/>
      <w:marBottom w:val="0"/>
      <w:divBdr>
        <w:top w:val="none" w:sz="0" w:space="0" w:color="auto"/>
        <w:left w:val="none" w:sz="0" w:space="0" w:color="auto"/>
        <w:bottom w:val="none" w:sz="0" w:space="0" w:color="auto"/>
        <w:right w:val="none" w:sz="0" w:space="0" w:color="auto"/>
      </w:divBdr>
    </w:div>
    <w:div w:id="525022667">
      <w:bodyDiv w:val="1"/>
      <w:marLeft w:val="0"/>
      <w:marRight w:val="0"/>
      <w:marTop w:val="0"/>
      <w:marBottom w:val="0"/>
      <w:divBdr>
        <w:top w:val="none" w:sz="0" w:space="0" w:color="auto"/>
        <w:left w:val="none" w:sz="0" w:space="0" w:color="auto"/>
        <w:bottom w:val="none" w:sz="0" w:space="0" w:color="auto"/>
        <w:right w:val="none" w:sz="0" w:space="0" w:color="auto"/>
      </w:divBdr>
    </w:div>
    <w:div w:id="525140554">
      <w:bodyDiv w:val="1"/>
      <w:marLeft w:val="0"/>
      <w:marRight w:val="0"/>
      <w:marTop w:val="0"/>
      <w:marBottom w:val="0"/>
      <w:divBdr>
        <w:top w:val="none" w:sz="0" w:space="0" w:color="auto"/>
        <w:left w:val="none" w:sz="0" w:space="0" w:color="auto"/>
        <w:bottom w:val="none" w:sz="0" w:space="0" w:color="auto"/>
        <w:right w:val="none" w:sz="0" w:space="0" w:color="auto"/>
      </w:divBdr>
    </w:div>
    <w:div w:id="525215215">
      <w:bodyDiv w:val="1"/>
      <w:marLeft w:val="0"/>
      <w:marRight w:val="0"/>
      <w:marTop w:val="0"/>
      <w:marBottom w:val="0"/>
      <w:divBdr>
        <w:top w:val="none" w:sz="0" w:space="0" w:color="auto"/>
        <w:left w:val="none" w:sz="0" w:space="0" w:color="auto"/>
        <w:bottom w:val="none" w:sz="0" w:space="0" w:color="auto"/>
        <w:right w:val="none" w:sz="0" w:space="0" w:color="auto"/>
      </w:divBdr>
    </w:div>
    <w:div w:id="525606836">
      <w:bodyDiv w:val="1"/>
      <w:marLeft w:val="0"/>
      <w:marRight w:val="0"/>
      <w:marTop w:val="0"/>
      <w:marBottom w:val="0"/>
      <w:divBdr>
        <w:top w:val="none" w:sz="0" w:space="0" w:color="auto"/>
        <w:left w:val="none" w:sz="0" w:space="0" w:color="auto"/>
        <w:bottom w:val="none" w:sz="0" w:space="0" w:color="auto"/>
        <w:right w:val="none" w:sz="0" w:space="0" w:color="auto"/>
      </w:divBdr>
    </w:div>
    <w:div w:id="525993863">
      <w:bodyDiv w:val="1"/>
      <w:marLeft w:val="0"/>
      <w:marRight w:val="0"/>
      <w:marTop w:val="0"/>
      <w:marBottom w:val="0"/>
      <w:divBdr>
        <w:top w:val="none" w:sz="0" w:space="0" w:color="auto"/>
        <w:left w:val="none" w:sz="0" w:space="0" w:color="auto"/>
        <w:bottom w:val="none" w:sz="0" w:space="0" w:color="auto"/>
        <w:right w:val="none" w:sz="0" w:space="0" w:color="auto"/>
      </w:divBdr>
    </w:div>
    <w:div w:id="526869927">
      <w:bodyDiv w:val="1"/>
      <w:marLeft w:val="0"/>
      <w:marRight w:val="0"/>
      <w:marTop w:val="0"/>
      <w:marBottom w:val="0"/>
      <w:divBdr>
        <w:top w:val="none" w:sz="0" w:space="0" w:color="auto"/>
        <w:left w:val="none" w:sz="0" w:space="0" w:color="auto"/>
        <w:bottom w:val="none" w:sz="0" w:space="0" w:color="auto"/>
        <w:right w:val="none" w:sz="0" w:space="0" w:color="auto"/>
      </w:divBdr>
    </w:div>
    <w:div w:id="526913870">
      <w:bodyDiv w:val="1"/>
      <w:marLeft w:val="0"/>
      <w:marRight w:val="0"/>
      <w:marTop w:val="0"/>
      <w:marBottom w:val="0"/>
      <w:divBdr>
        <w:top w:val="none" w:sz="0" w:space="0" w:color="auto"/>
        <w:left w:val="none" w:sz="0" w:space="0" w:color="auto"/>
        <w:bottom w:val="none" w:sz="0" w:space="0" w:color="auto"/>
        <w:right w:val="none" w:sz="0" w:space="0" w:color="auto"/>
      </w:divBdr>
    </w:div>
    <w:div w:id="527257519">
      <w:bodyDiv w:val="1"/>
      <w:marLeft w:val="0"/>
      <w:marRight w:val="0"/>
      <w:marTop w:val="0"/>
      <w:marBottom w:val="0"/>
      <w:divBdr>
        <w:top w:val="none" w:sz="0" w:space="0" w:color="auto"/>
        <w:left w:val="none" w:sz="0" w:space="0" w:color="auto"/>
        <w:bottom w:val="none" w:sz="0" w:space="0" w:color="auto"/>
        <w:right w:val="none" w:sz="0" w:space="0" w:color="auto"/>
      </w:divBdr>
    </w:div>
    <w:div w:id="527378236">
      <w:bodyDiv w:val="1"/>
      <w:marLeft w:val="0"/>
      <w:marRight w:val="0"/>
      <w:marTop w:val="0"/>
      <w:marBottom w:val="0"/>
      <w:divBdr>
        <w:top w:val="none" w:sz="0" w:space="0" w:color="auto"/>
        <w:left w:val="none" w:sz="0" w:space="0" w:color="auto"/>
        <w:bottom w:val="none" w:sz="0" w:space="0" w:color="auto"/>
        <w:right w:val="none" w:sz="0" w:space="0" w:color="auto"/>
      </w:divBdr>
    </w:div>
    <w:div w:id="527566285">
      <w:bodyDiv w:val="1"/>
      <w:marLeft w:val="0"/>
      <w:marRight w:val="0"/>
      <w:marTop w:val="0"/>
      <w:marBottom w:val="0"/>
      <w:divBdr>
        <w:top w:val="none" w:sz="0" w:space="0" w:color="auto"/>
        <w:left w:val="none" w:sz="0" w:space="0" w:color="auto"/>
        <w:bottom w:val="none" w:sz="0" w:space="0" w:color="auto"/>
        <w:right w:val="none" w:sz="0" w:space="0" w:color="auto"/>
      </w:divBdr>
    </w:div>
    <w:div w:id="527642850">
      <w:bodyDiv w:val="1"/>
      <w:marLeft w:val="0"/>
      <w:marRight w:val="0"/>
      <w:marTop w:val="0"/>
      <w:marBottom w:val="0"/>
      <w:divBdr>
        <w:top w:val="none" w:sz="0" w:space="0" w:color="auto"/>
        <w:left w:val="none" w:sz="0" w:space="0" w:color="auto"/>
        <w:bottom w:val="none" w:sz="0" w:space="0" w:color="auto"/>
        <w:right w:val="none" w:sz="0" w:space="0" w:color="auto"/>
      </w:divBdr>
    </w:div>
    <w:div w:id="527912944">
      <w:bodyDiv w:val="1"/>
      <w:marLeft w:val="0"/>
      <w:marRight w:val="0"/>
      <w:marTop w:val="0"/>
      <w:marBottom w:val="0"/>
      <w:divBdr>
        <w:top w:val="none" w:sz="0" w:space="0" w:color="auto"/>
        <w:left w:val="none" w:sz="0" w:space="0" w:color="auto"/>
        <w:bottom w:val="none" w:sz="0" w:space="0" w:color="auto"/>
        <w:right w:val="none" w:sz="0" w:space="0" w:color="auto"/>
      </w:divBdr>
    </w:div>
    <w:div w:id="528183948">
      <w:bodyDiv w:val="1"/>
      <w:marLeft w:val="0"/>
      <w:marRight w:val="0"/>
      <w:marTop w:val="0"/>
      <w:marBottom w:val="0"/>
      <w:divBdr>
        <w:top w:val="none" w:sz="0" w:space="0" w:color="auto"/>
        <w:left w:val="none" w:sz="0" w:space="0" w:color="auto"/>
        <w:bottom w:val="none" w:sz="0" w:space="0" w:color="auto"/>
        <w:right w:val="none" w:sz="0" w:space="0" w:color="auto"/>
      </w:divBdr>
    </w:div>
    <w:div w:id="528220207">
      <w:bodyDiv w:val="1"/>
      <w:marLeft w:val="0"/>
      <w:marRight w:val="0"/>
      <w:marTop w:val="0"/>
      <w:marBottom w:val="0"/>
      <w:divBdr>
        <w:top w:val="none" w:sz="0" w:space="0" w:color="auto"/>
        <w:left w:val="none" w:sz="0" w:space="0" w:color="auto"/>
        <w:bottom w:val="none" w:sz="0" w:space="0" w:color="auto"/>
        <w:right w:val="none" w:sz="0" w:space="0" w:color="auto"/>
      </w:divBdr>
    </w:div>
    <w:div w:id="528223794">
      <w:bodyDiv w:val="1"/>
      <w:marLeft w:val="0"/>
      <w:marRight w:val="0"/>
      <w:marTop w:val="0"/>
      <w:marBottom w:val="0"/>
      <w:divBdr>
        <w:top w:val="none" w:sz="0" w:space="0" w:color="auto"/>
        <w:left w:val="none" w:sz="0" w:space="0" w:color="auto"/>
        <w:bottom w:val="none" w:sz="0" w:space="0" w:color="auto"/>
        <w:right w:val="none" w:sz="0" w:space="0" w:color="auto"/>
      </w:divBdr>
    </w:div>
    <w:div w:id="528493550">
      <w:bodyDiv w:val="1"/>
      <w:marLeft w:val="0"/>
      <w:marRight w:val="0"/>
      <w:marTop w:val="0"/>
      <w:marBottom w:val="0"/>
      <w:divBdr>
        <w:top w:val="none" w:sz="0" w:space="0" w:color="auto"/>
        <w:left w:val="none" w:sz="0" w:space="0" w:color="auto"/>
        <w:bottom w:val="none" w:sz="0" w:space="0" w:color="auto"/>
        <w:right w:val="none" w:sz="0" w:space="0" w:color="auto"/>
      </w:divBdr>
    </w:div>
    <w:div w:id="528564242">
      <w:bodyDiv w:val="1"/>
      <w:marLeft w:val="0"/>
      <w:marRight w:val="0"/>
      <w:marTop w:val="0"/>
      <w:marBottom w:val="0"/>
      <w:divBdr>
        <w:top w:val="none" w:sz="0" w:space="0" w:color="auto"/>
        <w:left w:val="none" w:sz="0" w:space="0" w:color="auto"/>
        <w:bottom w:val="none" w:sz="0" w:space="0" w:color="auto"/>
        <w:right w:val="none" w:sz="0" w:space="0" w:color="auto"/>
      </w:divBdr>
    </w:div>
    <w:div w:id="529295300">
      <w:bodyDiv w:val="1"/>
      <w:marLeft w:val="0"/>
      <w:marRight w:val="0"/>
      <w:marTop w:val="0"/>
      <w:marBottom w:val="0"/>
      <w:divBdr>
        <w:top w:val="none" w:sz="0" w:space="0" w:color="auto"/>
        <w:left w:val="none" w:sz="0" w:space="0" w:color="auto"/>
        <w:bottom w:val="none" w:sz="0" w:space="0" w:color="auto"/>
        <w:right w:val="none" w:sz="0" w:space="0" w:color="auto"/>
      </w:divBdr>
    </w:div>
    <w:div w:id="529336542">
      <w:bodyDiv w:val="1"/>
      <w:marLeft w:val="0"/>
      <w:marRight w:val="0"/>
      <w:marTop w:val="0"/>
      <w:marBottom w:val="0"/>
      <w:divBdr>
        <w:top w:val="none" w:sz="0" w:space="0" w:color="auto"/>
        <w:left w:val="none" w:sz="0" w:space="0" w:color="auto"/>
        <w:bottom w:val="none" w:sz="0" w:space="0" w:color="auto"/>
        <w:right w:val="none" w:sz="0" w:space="0" w:color="auto"/>
      </w:divBdr>
    </w:div>
    <w:div w:id="529494709">
      <w:bodyDiv w:val="1"/>
      <w:marLeft w:val="0"/>
      <w:marRight w:val="0"/>
      <w:marTop w:val="0"/>
      <w:marBottom w:val="0"/>
      <w:divBdr>
        <w:top w:val="none" w:sz="0" w:space="0" w:color="auto"/>
        <w:left w:val="none" w:sz="0" w:space="0" w:color="auto"/>
        <w:bottom w:val="none" w:sz="0" w:space="0" w:color="auto"/>
        <w:right w:val="none" w:sz="0" w:space="0" w:color="auto"/>
      </w:divBdr>
    </w:div>
    <w:div w:id="530074061">
      <w:bodyDiv w:val="1"/>
      <w:marLeft w:val="0"/>
      <w:marRight w:val="0"/>
      <w:marTop w:val="0"/>
      <w:marBottom w:val="0"/>
      <w:divBdr>
        <w:top w:val="none" w:sz="0" w:space="0" w:color="auto"/>
        <w:left w:val="none" w:sz="0" w:space="0" w:color="auto"/>
        <w:bottom w:val="none" w:sz="0" w:space="0" w:color="auto"/>
        <w:right w:val="none" w:sz="0" w:space="0" w:color="auto"/>
      </w:divBdr>
    </w:div>
    <w:div w:id="530143712">
      <w:bodyDiv w:val="1"/>
      <w:marLeft w:val="0"/>
      <w:marRight w:val="0"/>
      <w:marTop w:val="0"/>
      <w:marBottom w:val="0"/>
      <w:divBdr>
        <w:top w:val="none" w:sz="0" w:space="0" w:color="auto"/>
        <w:left w:val="none" w:sz="0" w:space="0" w:color="auto"/>
        <w:bottom w:val="none" w:sz="0" w:space="0" w:color="auto"/>
        <w:right w:val="none" w:sz="0" w:space="0" w:color="auto"/>
      </w:divBdr>
    </w:div>
    <w:div w:id="530194022">
      <w:bodyDiv w:val="1"/>
      <w:marLeft w:val="0"/>
      <w:marRight w:val="0"/>
      <w:marTop w:val="0"/>
      <w:marBottom w:val="0"/>
      <w:divBdr>
        <w:top w:val="none" w:sz="0" w:space="0" w:color="auto"/>
        <w:left w:val="none" w:sz="0" w:space="0" w:color="auto"/>
        <w:bottom w:val="none" w:sz="0" w:space="0" w:color="auto"/>
        <w:right w:val="none" w:sz="0" w:space="0" w:color="auto"/>
      </w:divBdr>
    </w:div>
    <w:div w:id="530337853">
      <w:bodyDiv w:val="1"/>
      <w:marLeft w:val="0"/>
      <w:marRight w:val="0"/>
      <w:marTop w:val="0"/>
      <w:marBottom w:val="0"/>
      <w:divBdr>
        <w:top w:val="none" w:sz="0" w:space="0" w:color="auto"/>
        <w:left w:val="none" w:sz="0" w:space="0" w:color="auto"/>
        <w:bottom w:val="none" w:sz="0" w:space="0" w:color="auto"/>
        <w:right w:val="none" w:sz="0" w:space="0" w:color="auto"/>
      </w:divBdr>
    </w:div>
    <w:div w:id="530917507">
      <w:bodyDiv w:val="1"/>
      <w:marLeft w:val="0"/>
      <w:marRight w:val="0"/>
      <w:marTop w:val="0"/>
      <w:marBottom w:val="0"/>
      <w:divBdr>
        <w:top w:val="none" w:sz="0" w:space="0" w:color="auto"/>
        <w:left w:val="none" w:sz="0" w:space="0" w:color="auto"/>
        <w:bottom w:val="none" w:sz="0" w:space="0" w:color="auto"/>
        <w:right w:val="none" w:sz="0" w:space="0" w:color="auto"/>
      </w:divBdr>
    </w:div>
    <w:div w:id="530993068">
      <w:bodyDiv w:val="1"/>
      <w:marLeft w:val="0"/>
      <w:marRight w:val="0"/>
      <w:marTop w:val="0"/>
      <w:marBottom w:val="0"/>
      <w:divBdr>
        <w:top w:val="none" w:sz="0" w:space="0" w:color="auto"/>
        <w:left w:val="none" w:sz="0" w:space="0" w:color="auto"/>
        <w:bottom w:val="none" w:sz="0" w:space="0" w:color="auto"/>
        <w:right w:val="none" w:sz="0" w:space="0" w:color="auto"/>
      </w:divBdr>
    </w:div>
    <w:div w:id="531069147">
      <w:bodyDiv w:val="1"/>
      <w:marLeft w:val="0"/>
      <w:marRight w:val="0"/>
      <w:marTop w:val="0"/>
      <w:marBottom w:val="0"/>
      <w:divBdr>
        <w:top w:val="none" w:sz="0" w:space="0" w:color="auto"/>
        <w:left w:val="none" w:sz="0" w:space="0" w:color="auto"/>
        <w:bottom w:val="none" w:sz="0" w:space="0" w:color="auto"/>
        <w:right w:val="none" w:sz="0" w:space="0" w:color="auto"/>
      </w:divBdr>
    </w:div>
    <w:div w:id="531188576">
      <w:bodyDiv w:val="1"/>
      <w:marLeft w:val="0"/>
      <w:marRight w:val="0"/>
      <w:marTop w:val="0"/>
      <w:marBottom w:val="0"/>
      <w:divBdr>
        <w:top w:val="none" w:sz="0" w:space="0" w:color="auto"/>
        <w:left w:val="none" w:sz="0" w:space="0" w:color="auto"/>
        <w:bottom w:val="none" w:sz="0" w:space="0" w:color="auto"/>
        <w:right w:val="none" w:sz="0" w:space="0" w:color="auto"/>
      </w:divBdr>
    </w:div>
    <w:div w:id="531308591">
      <w:bodyDiv w:val="1"/>
      <w:marLeft w:val="0"/>
      <w:marRight w:val="0"/>
      <w:marTop w:val="0"/>
      <w:marBottom w:val="0"/>
      <w:divBdr>
        <w:top w:val="none" w:sz="0" w:space="0" w:color="auto"/>
        <w:left w:val="none" w:sz="0" w:space="0" w:color="auto"/>
        <w:bottom w:val="none" w:sz="0" w:space="0" w:color="auto"/>
        <w:right w:val="none" w:sz="0" w:space="0" w:color="auto"/>
      </w:divBdr>
    </w:div>
    <w:div w:id="531454781">
      <w:bodyDiv w:val="1"/>
      <w:marLeft w:val="0"/>
      <w:marRight w:val="0"/>
      <w:marTop w:val="0"/>
      <w:marBottom w:val="0"/>
      <w:divBdr>
        <w:top w:val="none" w:sz="0" w:space="0" w:color="auto"/>
        <w:left w:val="none" w:sz="0" w:space="0" w:color="auto"/>
        <w:bottom w:val="none" w:sz="0" w:space="0" w:color="auto"/>
        <w:right w:val="none" w:sz="0" w:space="0" w:color="auto"/>
      </w:divBdr>
    </w:div>
    <w:div w:id="531768288">
      <w:bodyDiv w:val="1"/>
      <w:marLeft w:val="0"/>
      <w:marRight w:val="0"/>
      <w:marTop w:val="0"/>
      <w:marBottom w:val="0"/>
      <w:divBdr>
        <w:top w:val="none" w:sz="0" w:space="0" w:color="auto"/>
        <w:left w:val="none" w:sz="0" w:space="0" w:color="auto"/>
        <w:bottom w:val="none" w:sz="0" w:space="0" w:color="auto"/>
        <w:right w:val="none" w:sz="0" w:space="0" w:color="auto"/>
      </w:divBdr>
    </w:div>
    <w:div w:id="532157566">
      <w:bodyDiv w:val="1"/>
      <w:marLeft w:val="0"/>
      <w:marRight w:val="0"/>
      <w:marTop w:val="0"/>
      <w:marBottom w:val="0"/>
      <w:divBdr>
        <w:top w:val="none" w:sz="0" w:space="0" w:color="auto"/>
        <w:left w:val="none" w:sz="0" w:space="0" w:color="auto"/>
        <w:bottom w:val="none" w:sz="0" w:space="0" w:color="auto"/>
        <w:right w:val="none" w:sz="0" w:space="0" w:color="auto"/>
      </w:divBdr>
    </w:div>
    <w:div w:id="532235260">
      <w:bodyDiv w:val="1"/>
      <w:marLeft w:val="0"/>
      <w:marRight w:val="0"/>
      <w:marTop w:val="0"/>
      <w:marBottom w:val="0"/>
      <w:divBdr>
        <w:top w:val="none" w:sz="0" w:space="0" w:color="auto"/>
        <w:left w:val="none" w:sz="0" w:space="0" w:color="auto"/>
        <w:bottom w:val="none" w:sz="0" w:space="0" w:color="auto"/>
        <w:right w:val="none" w:sz="0" w:space="0" w:color="auto"/>
      </w:divBdr>
    </w:div>
    <w:div w:id="532235512">
      <w:bodyDiv w:val="1"/>
      <w:marLeft w:val="0"/>
      <w:marRight w:val="0"/>
      <w:marTop w:val="0"/>
      <w:marBottom w:val="0"/>
      <w:divBdr>
        <w:top w:val="none" w:sz="0" w:space="0" w:color="auto"/>
        <w:left w:val="none" w:sz="0" w:space="0" w:color="auto"/>
        <w:bottom w:val="none" w:sz="0" w:space="0" w:color="auto"/>
        <w:right w:val="none" w:sz="0" w:space="0" w:color="auto"/>
      </w:divBdr>
    </w:div>
    <w:div w:id="532613223">
      <w:bodyDiv w:val="1"/>
      <w:marLeft w:val="0"/>
      <w:marRight w:val="0"/>
      <w:marTop w:val="0"/>
      <w:marBottom w:val="0"/>
      <w:divBdr>
        <w:top w:val="none" w:sz="0" w:space="0" w:color="auto"/>
        <w:left w:val="none" w:sz="0" w:space="0" w:color="auto"/>
        <w:bottom w:val="none" w:sz="0" w:space="0" w:color="auto"/>
        <w:right w:val="none" w:sz="0" w:space="0" w:color="auto"/>
      </w:divBdr>
    </w:div>
    <w:div w:id="532840423">
      <w:bodyDiv w:val="1"/>
      <w:marLeft w:val="0"/>
      <w:marRight w:val="0"/>
      <w:marTop w:val="0"/>
      <w:marBottom w:val="0"/>
      <w:divBdr>
        <w:top w:val="none" w:sz="0" w:space="0" w:color="auto"/>
        <w:left w:val="none" w:sz="0" w:space="0" w:color="auto"/>
        <w:bottom w:val="none" w:sz="0" w:space="0" w:color="auto"/>
        <w:right w:val="none" w:sz="0" w:space="0" w:color="auto"/>
      </w:divBdr>
    </w:div>
    <w:div w:id="532888626">
      <w:bodyDiv w:val="1"/>
      <w:marLeft w:val="0"/>
      <w:marRight w:val="0"/>
      <w:marTop w:val="0"/>
      <w:marBottom w:val="0"/>
      <w:divBdr>
        <w:top w:val="none" w:sz="0" w:space="0" w:color="auto"/>
        <w:left w:val="none" w:sz="0" w:space="0" w:color="auto"/>
        <w:bottom w:val="none" w:sz="0" w:space="0" w:color="auto"/>
        <w:right w:val="none" w:sz="0" w:space="0" w:color="auto"/>
      </w:divBdr>
    </w:div>
    <w:div w:id="533269852">
      <w:bodyDiv w:val="1"/>
      <w:marLeft w:val="0"/>
      <w:marRight w:val="0"/>
      <w:marTop w:val="0"/>
      <w:marBottom w:val="0"/>
      <w:divBdr>
        <w:top w:val="none" w:sz="0" w:space="0" w:color="auto"/>
        <w:left w:val="none" w:sz="0" w:space="0" w:color="auto"/>
        <w:bottom w:val="none" w:sz="0" w:space="0" w:color="auto"/>
        <w:right w:val="none" w:sz="0" w:space="0" w:color="auto"/>
      </w:divBdr>
    </w:div>
    <w:div w:id="533932580">
      <w:bodyDiv w:val="1"/>
      <w:marLeft w:val="0"/>
      <w:marRight w:val="0"/>
      <w:marTop w:val="0"/>
      <w:marBottom w:val="0"/>
      <w:divBdr>
        <w:top w:val="none" w:sz="0" w:space="0" w:color="auto"/>
        <w:left w:val="none" w:sz="0" w:space="0" w:color="auto"/>
        <w:bottom w:val="none" w:sz="0" w:space="0" w:color="auto"/>
        <w:right w:val="none" w:sz="0" w:space="0" w:color="auto"/>
      </w:divBdr>
    </w:div>
    <w:div w:id="534393871">
      <w:bodyDiv w:val="1"/>
      <w:marLeft w:val="0"/>
      <w:marRight w:val="0"/>
      <w:marTop w:val="0"/>
      <w:marBottom w:val="0"/>
      <w:divBdr>
        <w:top w:val="none" w:sz="0" w:space="0" w:color="auto"/>
        <w:left w:val="none" w:sz="0" w:space="0" w:color="auto"/>
        <w:bottom w:val="none" w:sz="0" w:space="0" w:color="auto"/>
        <w:right w:val="none" w:sz="0" w:space="0" w:color="auto"/>
      </w:divBdr>
    </w:div>
    <w:div w:id="534656041">
      <w:bodyDiv w:val="1"/>
      <w:marLeft w:val="0"/>
      <w:marRight w:val="0"/>
      <w:marTop w:val="0"/>
      <w:marBottom w:val="0"/>
      <w:divBdr>
        <w:top w:val="none" w:sz="0" w:space="0" w:color="auto"/>
        <w:left w:val="none" w:sz="0" w:space="0" w:color="auto"/>
        <w:bottom w:val="none" w:sz="0" w:space="0" w:color="auto"/>
        <w:right w:val="none" w:sz="0" w:space="0" w:color="auto"/>
      </w:divBdr>
    </w:div>
    <w:div w:id="534656777">
      <w:bodyDiv w:val="1"/>
      <w:marLeft w:val="0"/>
      <w:marRight w:val="0"/>
      <w:marTop w:val="0"/>
      <w:marBottom w:val="0"/>
      <w:divBdr>
        <w:top w:val="none" w:sz="0" w:space="0" w:color="auto"/>
        <w:left w:val="none" w:sz="0" w:space="0" w:color="auto"/>
        <w:bottom w:val="none" w:sz="0" w:space="0" w:color="auto"/>
        <w:right w:val="none" w:sz="0" w:space="0" w:color="auto"/>
      </w:divBdr>
    </w:div>
    <w:div w:id="534847523">
      <w:bodyDiv w:val="1"/>
      <w:marLeft w:val="0"/>
      <w:marRight w:val="0"/>
      <w:marTop w:val="0"/>
      <w:marBottom w:val="0"/>
      <w:divBdr>
        <w:top w:val="none" w:sz="0" w:space="0" w:color="auto"/>
        <w:left w:val="none" w:sz="0" w:space="0" w:color="auto"/>
        <w:bottom w:val="none" w:sz="0" w:space="0" w:color="auto"/>
        <w:right w:val="none" w:sz="0" w:space="0" w:color="auto"/>
      </w:divBdr>
    </w:div>
    <w:div w:id="535435080">
      <w:bodyDiv w:val="1"/>
      <w:marLeft w:val="0"/>
      <w:marRight w:val="0"/>
      <w:marTop w:val="0"/>
      <w:marBottom w:val="0"/>
      <w:divBdr>
        <w:top w:val="none" w:sz="0" w:space="0" w:color="auto"/>
        <w:left w:val="none" w:sz="0" w:space="0" w:color="auto"/>
        <w:bottom w:val="none" w:sz="0" w:space="0" w:color="auto"/>
        <w:right w:val="none" w:sz="0" w:space="0" w:color="auto"/>
      </w:divBdr>
    </w:div>
    <w:div w:id="535508729">
      <w:bodyDiv w:val="1"/>
      <w:marLeft w:val="0"/>
      <w:marRight w:val="0"/>
      <w:marTop w:val="0"/>
      <w:marBottom w:val="0"/>
      <w:divBdr>
        <w:top w:val="none" w:sz="0" w:space="0" w:color="auto"/>
        <w:left w:val="none" w:sz="0" w:space="0" w:color="auto"/>
        <w:bottom w:val="none" w:sz="0" w:space="0" w:color="auto"/>
        <w:right w:val="none" w:sz="0" w:space="0" w:color="auto"/>
      </w:divBdr>
    </w:div>
    <w:div w:id="535777536">
      <w:bodyDiv w:val="1"/>
      <w:marLeft w:val="0"/>
      <w:marRight w:val="0"/>
      <w:marTop w:val="0"/>
      <w:marBottom w:val="0"/>
      <w:divBdr>
        <w:top w:val="none" w:sz="0" w:space="0" w:color="auto"/>
        <w:left w:val="none" w:sz="0" w:space="0" w:color="auto"/>
        <w:bottom w:val="none" w:sz="0" w:space="0" w:color="auto"/>
        <w:right w:val="none" w:sz="0" w:space="0" w:color="auto"/>
      </w:divBdr>
    </w:div>
    <w:div w:id="535966202">
      <w:bodyDiv w:val="1"/>
      <w:marLeft w:val="0"/>
      <w:marRight w:val="0"/>
      <w:marTop w:val="0"/>
      <w:marBottom w:val="0"/>
      <w:divBdr>
        <w:top w:val="none" w:sz="0" w:space="0" w:color="auto"/>
        <w:left w:val="none" w:sz="0" w:space="0" w:color="auto"/>
        <w:bottom w:val="none" w:sz="0" w:space="0" w:color="auto"/>
        <w:right w:val="none" w:sz="0" w:space="0" w:color="auto"/>
      </w:divBdr>
    </w:div>
    <w:div w:id="536235484">
      <w:bodyDiv w:val="1"/>
      <w:marLeft w:val="0"/>
      <w:marRight w:val="0"/>
      <w:marTop w:val="0"/>
      <w:marBottom w:val="0"/>
      <w:divBdr>
        <w:top w:val="none" w:sz="0" w:space="0" w:color="auto"/>
        <w:left w:val="none" w:sz="0" w:space="0" w:color="auto"/>
        <w:bottom w:val="none" w:sz="0" w:space="0" w:color="auto"/>
        <w:right w:val="none" w:sz="0" w:space="0" w:color="auto"/>
      </w:divBdr>
    </w:div>
    <w:div w:id="536893709">
      <w:bodyDiv w:val="1"/>
      <w:marLeft w:val="0"/>
      <w:marRight w:val="0"/>
      <w:marTop w:val="0"/>
      <w:marBottom w:val="0"/>
      <w:divBdr>
        <w:top w:val="none" w:sz="0" w:space="0" w:color="auto"/>
        <w:left w:val="none" w:sz="0" w:space="0" w:color="auto"/>
        <w:bottom w:val="none" w:sz="0" w:space="0" w:color="auto"/>
        <w:right w:val="none" w:sz="0" w:space="0" w:color="auto"/>
      </w:divBdr>
    </w:div>
    <w:div w:id="537012538">
      <w:bodyDiv w:val="1"/>
      <w:marLeft w:val="0"/>
      <w:marRight w:val="0"/>
      <w:marTop w:val="0"/>
      <w:marBottom w:val="0"/>
      <w:divBdr>
        <w:top w:val="none" w:sz="0" w:space="0" w:color="auto"/>
        <w:left w:val="none" w:sz="0" w:space="0" w:color="auto"/>
        <w:bottom w:val="none" w:sz="0" w:space="0" w:color="auto"/>
        <w:right w:val="none" w:sz="0" w:space="0" w:color="auto"/>
      </w:divBdr>
    </w:div>
    <w:div w:id="537164771">
      <w:bodyDiv w:val="1"/>
      <w:marLeft w:val="0"/>
      <w:marRight w:val="0"/>
      <w:marTop w:val="0"/>
      <w:marBottom w:val="0"/>
      <w:divBdr>
        <w:top w:val="none" w:sz="0" w:space="0" w:color="auto"/>
        <w:left w:val="none" w:sz="0" w:space="0" w:color="auto"/>
        <w:bottom w:val="none" w:sz="0" w:space="0" w:color="auto"/>
        <w:right w:val="none" w:sz="0" w:space="0" w:color="auto"/>
      </w:divBdr>
    </w:div>
    <w:div w:id="537860016">
      <w:bodyDiv w:val="1"/>
      <w:marLeft w:val="0"/>
      <w:marRight w:val="0"/>
      <w:marTop w:val="0"/>
      <w:marBottom w:val="0"/>
      <w:divBdr>
        <w:top w:val="none" w:sz="0" w:space="0" w:color="auto"/>
        <w:left w:val="none" w:sz="0" w:space="0" w:color="auto"/>
        <w:bottom w:val="none" w:sz="0" w:space="0" w:color="auto"/>
        <w:right w:val="none" w:sz="0" w:space="0" w:color="auto"/>
      </w:divBdr>
    </w:div>
    <w:div w:id="538202784">
      <w:bodyDiv w:val="1"/>
      <w:marLeft w:val="0"/>
      <w:marRight w:val="0"/>
      <w:marTop w:val="0"/>
      <w:marBottom w:val="0"/>
      <w:divBdr>
        <w:top w:val="none" w:sz="0" w:space="0" w:color="auto"/>
        <w:left w:val="none" w:sz="0" w:space="0" w:color="auto"/>
        <w:bottom w:val="none" w:sz="0" w:space="0" w:color="auto"/>
        <w:right w:val="none" w:sz="0" w:space="0" w:color="auto"/>
      </w:divBdr>
    </w:div>
    <w:div w:id="538400783">
      <w:bodyDiv w:val="1"/>
      <w:marLeft w:val="0"/>
      <w:marRight w:val="0"/>
      <w:marTop w:val="0"/>
      <w:marBottom w:val="0"/>
      <w:divBdr>
        <w:top w:val="none" w:sz="0" w:space="0" w:color="auto"/>
        <w:left w:val="none" w:sz="0" w:space="0" w:color="auto"/>
        <w:bottom w:val="none" w:sz="0" w:space="0" w:color="auto"/>
        <w:right w:val="none" w:sz="0" w:space="0" w:color="auto"/>
      </w:divBdr>
    </w:div>
    <w:div w:id="538978967">
      <w:bodyDiv w:val="1"/>
      <w:marLeft w:val="0"/>
      <w:marRight w:val="0"/>
      <w:marTop w:val="0"/>
      <w:marBottom w:val="0"/>
      <w:divBdr>
        <w:top w:val="none" w:sz="0" w:space="0" w:color="auto"/>
        <w:left w:val="none" w:sz="0" w:space="0" w:color="auto"/>
        <w:bottom w:val="none" w:sz="0" w:space="0" w:color="auto"/>
        <w:right w:val="none" w:sz="0" w:space="0" w:color="auto"/>
      </w:divBdr>
    </w:div>
    <w:div w:id="539240998">
      <w:bodyDiv w:val="1"/>
      <w:marLeft w:val="0"/>
      <w:marRight w:val="0"/>
      <w:marTop w:val="0"/>
      <w:marBottom w:val="0"/>
      <w:divBdr>
        <w:top w:val="none" w:sz="0" w:space="0" w:color="auto"/>
        <w:left w:val="none" w:sz="0" w:space="0" w:color="auto"/>
        <w:bottom w:val="none" w:sz="0" w:space="0" w:color="auto"/>
        <w:right w:val="none" w:sz="0" w:space="0" w:color="auto"/>
      </w:divBdr>
    </w:div>
    <w:div w:id="539244590">
      <w:bodyDiv w:val="1"/>
      <w:marLeft w:val="0"/>
      <w:marRight w:val="0"/>
      <w:marTop w:val="0"/>
      <w:marBottom w:val="0"/>
      <w:divBdr>
        <w:top w:val="none" w:sz="0" w:space="0" w:color="auto"/>
        <w:left w:val="none" w:sz="0" w:space="0" w:color="auto"/>
        <w:bottom w:val="none" w:sz="0" w:space="0" w:color="auto"/>
        <w:right w:val="none" w:sz="0" w:space="0" w:color="auto"/>
      </w:divBdr>
    </w:div>
    <w:div w:id="539392034">
      <w:bodyDiv w:val="1"/>
      <w:marLeft w:val="0"/>
      <w:marRight w:val="0"/>
      <w:marTop w:val="0"/>
      <w:marBottom w:val="0"/>
      <w:divBdr>
        <w:top w:val="none" w:sz="0" w:space="0" w:color="auto"/>
        <w:left w:val="none" w:sz="0" w:space="0" w:color="auto"/>
        <w:bottom w:val="none" w:sz="0" w:space="0" w:color="auto"/>
        <w:right w:val="none" w:sz="0" w:space="0" w:color="auto"/>
      </w:divBdr>
    </w:div>
    <w:div w:id="539704427">
      <w:bodyDiv w:val="1"/>
      <w:marLeft w:val="0"/>
      <w:marRight w:val="0"/>
      <w:marTop w:val="0"/>
      <w:marBottom w:val="0"/>
      <w:divBdr>
        <w:top w:val="none" w:sz="0" w:space="0" w:color="auto"/>
        <w:left w:val="none" w:sz="0" w:space="0" w:color="auto"/>
        <w:bottom w:val="none" w:sz="0" w:space="0" w:color="auto"/>
        <w:right w:val="none" w:sz="0" w:space="0" w:color="auto"/>
      </w:divBdr>
    </w:div>
    <w:div w:id="539709194">
      <w:bodyDiv w:val="1"/>
      <w:marLeft w:val="0"/>
      <w:marRight w:val="0"/>
      <w:marTop w:val="0"/>
      <w:marBottom w:val="0"/>
      <w:divBdr>
        <w:top w:val="none" w:sz="0" w:space="0" w:color="auto"/>
        <w:left w:val="none" w:sz="0" w:space="0" w:color="auto"/>
        <w:bottom w:val="none" w:sz="0" w:space="0" w:color="auto"/>
        <w:right w:val="none" w:sz="0" w:space="0" w:color="auto"/>
      </w:divBdr>
    </w:div>
    <w:div w:id="539823397">
      <w:bodyDiv w:val="1"/>
      <w:marLeft w:val="0"/>
      <w:marRight w:val="0"/>
      <w:marTop w:val="0"/>
      <w:marBottom w:val="0"/>
      <w:divBdr>
        <w:top w:val="none" w:sz="0" w:space="0" w:color="auto"/>
        <w:left w:val="none" w:sz="0" w:space="0" w:color="auto"/>
        <w:bottom w:val="none" w:sz="0" w:space="0" w:color="auto"/>
        <w:right w:val="none" w:sz="0" w:space="0" w:color="auto"/>
      </w:divBdr>
    </w:div>
    <w:div w:id="539902672">
      <w:bodyDiv w:val="1"/>
      <w:marLeft w:val="0"/>
      <w:marRight w:val="0"/>
      <w:marTop w:val="0"/>
      <w:marBottom w:val="0"/>
      <w:divBdr>
        <w:top w:val="none" w:sz="0" w:space="0" w:color="auto"/>
        <w:left w:val="none" w:sz="0" w:space="0" w:color="auto"/>
        <w:bottom w:val="none" w:sz="0" w:space="0" w:color="auto"/>
        <w:right w:val="none" w:sz="0" w:space="0" w:color="auto"/>
      </w:divBdr>
    </w:div>
    <w:div w:id="539976713">
      <w:bodyDiv w:val="1"/>
      <w:marLeft w:val="0"/>
      <w:marRight w:val="0"/>
      <w:marTop w:val="0"/>
      <w:marBottom w:val="0"/>
      <w:divBdr>
        <w:top w:val="none" w:sz="0" w:space="0" w:color="auto"/>
        <w:left w:val="none" w:sz="0" w:space="0" w:color="auto"/>
        <w:bottom w:val="none" w:sz="0" w:space="0" w:color="auto"/>
        <w:right w:val="none" w:sz="0" w:space="0" w:color="auto"/>
      </w:divBdr>
    </w:div>
    <w:div w:id="540241461">
      <w:bodyDiv w:val="1"/>
      <w:marLeft w:val="0"/>
      <w:marRight w:val="0"/>
      <w:marTop w:val="0"/>
      <w:marBottom w:val="0"/>
      <w:divBdr>
        <w:top w:val="none" w:sz="0" w:space="0" w:color="auto"/>
        <w:left w:val="none" w:sz="0" w:space="0" w:color="auto"/>
        <w:bottom w:val="none" w:sz="0" w:space="0" w:color="auto"/>
        <w:right w:val="none" w:sz="0" w:space="0" w:color="auto"/>
      </w:divBdr>
    </w:div>
    <w:div w:id="540365779">
      <w:bodyDiv w:val="1"/>
      <w:marLeft w:val="0"/>
      <w:marRight w:val="0"/>
      <w:marTop w:val="0"/>
      <w:marBottom w:val="0"/>
      <w:divBdr>
        <w:top w:val="none" w:sz="0" w:space="0" w:color="auto"/>
        <w:left w:val="none" w:sz="0" w:space="0" w:color="auto"/>
        <w:bottom w:val="none" w:sz="0" w:space="0" w:color="auto"/>
        <w:right w:val="none" w:sz="0" w:space="0" w:color="auto"/>
      </w:divBdr>
    </w:div>
    <w:div w:id="540477829">
      <w:bodyDiv w:val="1"/>
      <w:marLeft w:val="0"/>
      <w:marRight w:val="0"/>
      <w:marTop w:val="0"/>
      <w:marBottom w:val="0"/>
      <w:divBdr>
        <w:top w:val="none" w:sz="0" w:space="0" w:color="auto"/>
        <w:left w:val="none" w:sz="0" w:space="0" w:color="auto"/>
        <w:bottom w:val="none" w:sz="0" w:space="0" w:color="auto"/>
        <w:right w:val="none" w:sz="0" w:space="0" w:color="auto"/>
      </w:divBdr>
    </w:div>
    <w:div w:id="540556257">
      <w:bodyDiv w:val="1"/>
      <w:marLeft w:val="0"/>
      <w:marRight w:val="0"/>
      <w:marTop w:val="0"/>
      <w:marBottom w:val="0"/>
      <w:divBdr>
        <w:top w:val="none" w:sz="0" w:space="0" w:color="auto"/>
        <w:left w:val="none" w:sz="0" w:space="0" w:color="auto"/>
        <w:bottom w:val="none" w:sz="0" w:space="0" w:color="auto"/>
        <w:right w:val="none" w:sz="0" w:space="0" w:color="auto"/>
      </w:divBdr>
    </w:div>
    <w:div w:id="540557093">
      <w:bodyDiv w:val="1"/>
      <w:marLeft w:val="0"/>
      <w:marRight w:val="0"/>
      <w:marTop w:val="0"/>
      <w:marBottom w:val="0"/>
      <w:divBdr>
        <w:top w:val="none" w:sz="0" w:space="0" w:color="auto"/>
        <w:left w:val="none" w:sz="0" w:space="0" w:color="auto"/>
        <w:bottom w:val="none" w:sz="0" w:space="0" w:color="auto"/>
        <w:right w:val="none" w:sz="0" w:space="0" w:color="auto"/>
      </w:divBdr>
    </w:div>
    <w:div w:id="540676519">
      <w:bodyDiv w:val="1"/>
      <w:marLeft w:val="0"/>
      <w:marRight w:val="0"/>
      <w:marTop w:val="0"/>
      <w:marBottom w:val="0"/>
      <w:divBdr>
        <w:top w:val="none" w:sz="0" w:space="0" w:color="auto"/>
        <w:left w:val="none" w:sz="0" w:space="0" w:color="auto"/>
        <w:bottom w:val="none" w:sz="0" w:space="0" w:color="auto"/>
        <w:right w:val="none" w:sz="0" w:space="0" w:color="auto"/>
      </w:divBdr>
    </w:div>
    <w:div w:id="540900927">
      <w:bodyDiv w:val="1"/>
      <w:marLeft w:val="0"/>
      <w:marRight w:val="0"/>
      <w:marTop w:val="0"/>
      <w:marBottom w:val="0"/>
      <w:divBdr>
        <w:top w:val="none" w:sz="0" w:space="0" w:color="auto"/>
        <w:left w:val="none" w:sz="0" w:space="0" w:color="auto"/>
        <w:bottom w:val="none" w:sz="0" w:space="0" w:color="auto"/>
        <w:right w:val="none" w:sz="0" w:space="0" w:color="auto"/>
      </w:divBdr>
    </w:div>
    <w:div w:id="541527743">
      <w:bodyDiv w:val="1"/>
      <w:marLeft w:val="0"/>
      <w:marRight w:val="0"/>
      <w:marTop w:val="0"/>
      <w:marBottom w:val="0"/>
      <w:divBdr>
        <w:top w:val="none" w:sz="0" w:space="0" w:color="auto"/>
        <w:left w:val="none" w:sz="0" w:space="0" w:color="auto"/>
        <w:bottom w:val="none" w:sz="0" w:space="0" w:color="auto"/>
        <w:right w:val="none" w:sz="0" w:space="0" w:color="auto"/>
      </w:divBdr>
    </w:div>
    <w:div w:id="541551440">
      <w:bodyDiv w:val="1"/>
      <w:marLeft w:val="0"/>
      <w:marRight w:val="0"/>
      <w:marTop w:val="0"/>
      <w:marBottom w:val="0"/>
      <w:divBdr>
        <w:top w:val="none" w:sz="0" w:space="0" w:color="auto"/>
        <w:left w:val="none" w:sz="0" w:space="0" w:color="auto"/>
        <w:bottom w:val="none" w:sz="0" w:space="0" w:color="auto"/>
        <w:right w:val="none" w:sz="0" w:space="0" w:color="auto"/>
      </w:divBdr>
    </w:div>
    <w:div w:id="542444407">
      <w:bodyDiv w:val="1"/>
      <w:marLeft w:val="0"/>
      <w:marRight w:val="0"/>
      <w:marTop w:val="0"/>
      <w:marBottom w:val="0"/>
      <w:divBdr>
        <w:top w:val="none" w:sz="0" w:space="0" w:color="auto"/>
        <w:left w:val="none" w:sz="0" w:space="0" w:color="auto"/>
        <w:bottom w:val="none" w:sz="0" w:space="0" w:color="auto"/>
        <w:right w:val="none" w:sz="0" w:space="0" w:color="auto"/>
      </w:divBdr>
    </w:div>
    <w:div w:id="542644558">
      <w:bodyDiv w:val="1"/>
      <w:marLeft w:val="0"/>
      <w:marRight w:val="0"/>
      <w:marTop w:val="0"/>
      <w:marBottom w:val="0"/>
      <w:divBdr>
        <w:top w:val="none" w:sz="0" w:space="0" w:color="auto"/>
        <w:left w:val="none" w:sz="0" w:space="0" w:color="auto"/>
        <w:bottom w:val="none" w:sz="0" w:space="0" w:color="auto"/>
        <w:right w:val="none" w:sz="0" w:space="0" w:color="auto"/>
      </w:divBdr>
    </w:div>
    <w:div w:id="543061911">
      <w:bodyDiv w:val="1"/>
      <w:marLeft w:val="0"/>
      <w:marRight w:val="0"/>
      <w:marTop w:val="0"/>
      <w:marBottom w:val="0"/>
      <w:divBdr>
        <w:top w:val="none" w:sz="0" w:space="0" w:color="auto"/>
        <w:left w:val="none" w:sz="0" w:space="0" w:color="auto"/>
        <w:bottom w:val="none" w:sz="0" w:space="0" w:color="auto"/>
        <w:right w:val="none" w:sz="0" w:space="0" w:color="auto"/>
      </w:divBdr>
    </w:div>
    <w:div w:id="543371885">
      <w:bodyDiv w:val="1"/>
      <w:marLeft w:val="0"/>
      <w:marRight w:val="0"/>
      <w:marTop w:val="0"/>
      <w:marBottom w:val="0"/>
      <w:divBdr>
        <w:top w:val="none" w:sz="0" w:space="0" w:color="auto"/>
        <w:left w:val="none" w:sz="0" w:space="0" w:color="auto"/>
        <w:bottom w:val="none" w:sz="0" w:space="0" w:color="auto"/>
        <w:right w:val="none" w:sz="0" w:space="0" w:color="auto"/>
      </w:divBdr>
    </w:div>
    <w:div w:id="543445318">
      <w:bodyDiv w:val="1"/>
      <w:marLeft w:val="0"/>
      <w:marRight w:val="0"/>
      <w:marTop w:val="0"/>
      <w:marBottom w:val="0"/>
      <w:divBdr>
        <w:top w:val="none" w:sz="0" w:space="0" w:color="auto"/>
        <w:left w:val="none" w:sz="0" w:space="0" w:color="auto"/>
        <w:bottom w:val="none" w:sz="0" w:space="0" w:color="auto"/>
        <w:right w:val="none" w:sz="0" w:space="0" w:color="auto"/>
      </w:divBdr>
    </w:div>
    <w:div w:id="543446151">
      <w:bodyDiv w:val="1"/>
      <w:marLeft w:val="0"/>
      <w:marRight w:val="0"/>
      <w:marTop w:val="0"/>
      <w:marBottom w:val="0"/>
      <w:divBdr>
        <w:top w:val="none" w:sz="0" w:space="0" w:color="auto"/>
        <w:left w:val="none" w:sz="0" w:space="0" w:color="auto"/>
        <w:bottom w:val="none" w:sz="0" w:space="0" w:color="auto"/>
        <w:right w:val="none" w:sz="0" w:space="0" w:color="auto"/>
      </w:divBdr>
    </w:div>
    <w:div w:id="543492289">
      <w:bodyDiv w:val="1"/>
      <w:marLeft w:val="0"/>
      <w:marRight w:val="0"/>
      <w:marTop w:val="0"/>
      <w:marBottom w:val="0"/>
      <w:divBdr>
        <w:top w:val="none" w:sz="0" w:space="0" w:color="auto"/>
        <w:left w:val="none" w:sz="0" w:space="0" w:color="auto"/>
        <w:bottom w:val="none" w:sz="0" w:space="0" w:color="auto"/>
        <w:right w:val="none" w:sz="0" w:space="0" w:color="auto"/>
      </w:divBdr>
    </w:div>
    <w:div w:id="543637740">
      <w:bodyDiv w:val="1"/>
      <w:marLeft w:val="0"/>
      <w:marRight w:val="0"/>
      <w:marTop w:val="0"/>
      <w:marBottom w:val="0"/>
      <w:divBdr>
        <w:top w:val="none" w:sz="0" w:space="0" w:color="auto"/>
        <w:left w:val="none" w:sz="0" w:space="0" w:color="auto"/>
        <w:bottom w:val="none" w:sz="0" w:space="0" w:color="auto"/>
        <w:right w:val="none" w:sz="0" w:space="0" w:color="auto"/>
      </w:divBdr>
    </w:div>
    <w:div w:id="543953633">
      <w:bodyDiv w:val="1"/>
      <w:marLeft w:val="0"/>
      <w:marRight w:val="0"/>
      <w:marTop w:val="0"/>
      <w:marBottom w:val="0"/>
      <w:divBdr>
        <w:top w:val="none" w:sz="0" w:space="0" w:color="auto"/>
        <w:left w:val="none" w:sz="0" w:space="0" w:color="auto"/>
        <w:bottom w:val="none" w:sz="0" w:space="0" w:color="auto"/>
        <w:right w:val="none" w:sz="0" w:space="0" w:color="auto"/>
      </w:divBdr>
    </w:div>
    <w:div w:id="544147205">
      <w:bodyDiv w:val="1"/>
      <w:marLeft w:val="0"/>
      <w:marRight w:val="0"/>
      <w:marTop w:val="0"/>
      <w:marBottom w:val="0"/>
      <w:divBdr>
        <w:top w:val="none" w:sz="0" w:space="0" w:color="auto"/>
        <w:left w:val="none" w:sz="0" w:space="0" w:color="auto"/>
        <w:bottom w:val="none" w:sz="0" w:space="0" w:color="auto"/>
        <w:right w:val="none" w:sz="0" w:space="0" w:color="auto"/>
      </w:divBdr>
    </w:div>
    <w:div w:id="544292353">
      <w:bodyDiv w:val="1"/>
      <w:marLeft w:val="0"/>
      <w:marRight w:val="0"/>
      <w:marTop w:val="0"/>
      <w:marBottom w:val="0"/>
      <w:divBdr>
        <w:top w:val="none" w:sz="0" w:space="0" w:color="auto"/>
        <w:left w:val="none" w:sz="0" w:space="0" w:color="auto"/>
        <w:bottom w:val="none" w:sz="0" w:space="0" w:color="auto"/>
        <w:right w:val="none" w:sz="0" w:space="0" w:color="auto"/>
      </w:divBdr>
    </w:div>
    <w:div w:id="544954570">
      <w:bodyDiv w:val="1"/>
      <w:marLeft w:val="0"/>
      <w:marRight w:val="0"/>
      <w:marTop w:val="0"/>
      <w:marBottom w:val="0"/>
      <w:divBdr>
        <w:top w:val="none" w:sz="0" w:space="0" w:color="auto"/>
        <w:left w:val="none" w:sz="0" w:space="0" w:color="auto"/>
        <w:bottom w:val="none" w:sz="0" w:space="0" w:color="auto"/>
        <w:right w:val="none" w:sz="0" w:space="0" w:color="auto"/>
      </w:divBdr>
    </w:div>
    <w:div w:id="545024187">
      <w:bodyDiv w:val="1"/>
      <w:marLeft w:val="0"/>
      <w:marRight w:val="0"/>
      <w:marTop w:val="0"/>
      <w:marBottom w:val="0"/>
      <w:divBdr>
        <w:top w:val="none" w:sz="0" w:space="0" w:color="auto"/>
        <w:left w:val="none" w:sz="0" w:space="0" w:color="auto"/>
        <w:bottom w:val="none" w:sz="0" w:space="0" w:color="auto"/>
        <w:right w:val="none" w:sz="0" w:space="0" w:color="auto"/>
      </w:divBdr>
    </w:div>
    <w:div w:id="545065832">
      <w:bodyDiv w:val="1"/>
      <w:marLeft w:val="0"/>
      <w:marRight w:val="0"/>
      <w:marTop w:val="0"/>
      <w:marBottom w:val="0"/>
      <w:divBdr>
        <w:top w:val="none" w:sz="0" w:space="0" w:color="auto"/>
        <w:left w:val="none" w:sz="0" w:space="0" w:color="auto"/>
        <w:bottom w:val="none" w:sz="0" w:space="0" w:color="auto"/>
        <w:right w:val="none" w:sz="0" w:space="0" w:color="auto"/>
      </w:divBdr>
    </w:div>
    <w:div w:id="545332658">
      <w:bodyDiv w:val="1"/>
      <w:marLeft w:val="0"/>
      <w:marRight w:val="0"/>
      <w:marTop w:val="0"/>
      <w:marBottom w:val="0"/>
      <w:divBdr>
        <w:top w:val="none" w:sz="0" w:space="0" w:color="auto"/>
        <w:left w:val="none" w:sz="0" w:space="0" w:color="auto"/>
        <w:bottom w:val="none" w:sz="0" w:space="0" w:color="auto"/>
        <w:right w:val="none" w:sz="0" w:space="0" w:color="auto"/>
      </w:divBdr>
    </w:div>
    <w:div w:id="546144087">
      <w:bodyDiv w:val="1"/>
      <w:marLeft w:val="0"/>
      <w:marRight w:val="0"/>
      <w:marTop w:val="0"/>
      <w:marBottom w:val="0"/>
      <w:divBdr>
        <w:top w:val="none" w:sz="0" w:space="0" w:color="auto"/>
        <w:left w:val="none" w:sz="0" w:space="0" w:color="auto"/>
        <w:bottom w:val="none" w:sz="0" w:space="0" w:color="auto"/>
        <w:right w:val="none" w:sz="0" w:space="0" w:color="auto"/>
      </w:divBdr>
    </w:div>
    <w:div w:id="546335942">
      <w:bodyDiv w:val="1"/>
      <w:marLeft w:val="0"/>
      <w:marRight w:val="0"/>
      <w:marTop w:val="0"/>
      <w:marBottom w:val="0"/>
      <w:divBdr>
        <w:top w:val="none" w:sz="0" w:space="0" w:color="auto"/>
        <w:left w:val="none" w:sz="0" w:space="0" w:color="auto"/>
        <w:bottom w:val="none" w:sz="0" w:space="0" w:color="auto"/>
        <w:right w:val="none" w:sz="0" w:space="0" w:color="auto"/>
      </w:divBdr>
    </w:div>
    <w:div w:id="546528975">
      <w:bodyDiv w:val="1"/>
      <w:marLeft w:val="0"/>
      <w:marRight w:val="0"/>
      <w:marTop w:val="0"/>
      <w:marBottom w:val="0"/>
      <w:divBdr>
        <w:top w:val="none" w:sz="0" w:space="0" w:color="auto"/>
        <w:left w:val="none" w:sz="0" w:space="0" w:color="auto"/>
        <w:bottom w:val="none" w:sz="0" w:space="0" w:color="auto"/>
        <w:right w:val="none" w:sz="0" w:space="0" w:color="auto"/>
      </w:divBdr>
    </w:div>
    <w:div w:id="546533436">
      <w:bodyDiv w:val="1"/>
      <w:marLeft w:val="0"/>
      <w:marRight w:val="0"/>
      <w:marTop w:val="0"/>
      <w:marBottom w:val="0"/>
      <w:divBdr>
        <w:top w:val="none" w:sz="0" w:space="0" w:color="auto"/>
        <w:left w:val="none" w:sz="0" w:space="0" w:color="auto"/>
        <w:bottom w:val="none" w:sz="0" w:space="0" w:color="auto"/>
        <w:right w:val="none" w:sz="0" w:space="0" w:color="auto"/>
      </w:divBdr>
    </w:div>
    <w:div w:id="546644902">
      <w:bodyDiv w:val="1"/>
      <w:marLeft w:val="0"/>
      <w:marRight w:val="0"/>
      <w:marTop w:val="0"/>
      <w:marBottom w:val="0"/>
      <w:divBdr>
        <w:top w:val="none" w:sz="0" w:space="0" w:color="auto"/>
        <w:left w:val="none" w:sz="0" w:space="0" w:color="auto"/>
        <w:bottom w:val="none" w:sz="0" w:space="0" w:color="auto"/>
        <w:right w:val="none" w:sz="0" w:space="0" w:color="auto"/>
      </w:divBdr>
    </w:div>
    <w:div w:id="546717573">
      <w:bodyDiv w:val="1"/>
      <w:marLeft w:val="0"/>
      <w:marRight w:val="0"/>
      <w:marTop w:val="0"/>
      <w:marBottom w:val="0"/>
      <w:divBdr>
        <w:top w:val="none" w:sz="0" w:space="0" w:color="auto"/>
        <w:left w:val="none" w:sz="0" w:space="0" w:color="auto"/>
        <w:bottom w:val="none" w:sz="0" w:space="0" w:color="auto"/>
        <w:right w:val="none" w:sz="0" w:space="0" w:color="auto"/>
      </w:divBdr>
    </w:div>
    <w:div w:id="546725595">
      <w:bodyDiv w:val="1"/>
      <w:marLeft w:val="0"/>
      <w:marRight w:val="0"/>
      <w:marTop w:val="0"/>
      <w:marBottom w:val="0"/>
      <w:divBdr>
        <w:top w:val="none" w:sz="0" w:space="0" w:color="auto"/>
        <w:left w:val="none" w:sz="0" w:space="0" w:color="auto"/>
        <w:bottom w:val="none" w:sz="0" w:space="0" w:color="auto"/>
        <w:right w:val="none" w:sz="0" w:space="0" w:color="auto"/>
      </w:divBdr>
    </w:div>
    <w:div w:id="546792928">
      <w:bodyDiv w:val="1"/>
      <w:marLeft w:val="0"/>
      <w:marRight w:val="0"/>
      <w:marTop w:val="0"/>
      <w:marBottom w:val="0"/>
      <w:divBdr>
        <w:top w:val="none" w:sz="0" w:space="0" w:color="auto"/>
        <w:left w:val="none" w:sz="0" w:space="0" w:color="auto"/>
        <w:bottom w:val="none" w:sz="0" w:space="0" w:color="auto"/>
        <w:right w:val="none" w:sz="0" w:space="0" w:color="auto"/>
      </w:divBdr>
    </w:div>
    <w:div w:id="546917397">
      <w:bodyDiv w:val="1"/>
      <w:marLeft w:val="0"/>
      <w:marRight w:val="0"/>
      <w:marTop w:val="0"/>
      <w:marBottom w:val="0"/>
      <w:divBdr>
        <w:top w:val="none" w:sz="0" w:space="0" w:color="auto"/>
        <w:left w:val="none" w:sz="0" w:space="0" w:color="auto"/>
        <w:bottom w:val="none" w:sz="0" w:space="0" w:color="auto"/>
        <w:right w:val="none" w:sz="0" w:space="0" w:color="auto"/>
      </w:divBdr>
    </w:div>
    <w:div w:id="546990288">
      <w:bodyDiv w:val="1"/>
      <w:marLeft w:val="0"/>
      <w:marRight w:val="0"/>
      <w:marTop w:val="0"/>
      <w:marBottom w:val="0"/>
      <w:divBdr>
        <w:top w:val="none" w:sz="0" w:space="0" w:color="auto"/>
        <w:left w:val="none" w:sz="0" w:space="0" w:color="auto"/>
        <w:bottom w:val="none" w:sz="0" w:space="0" w:color="auto"/>
        <w:right w:val="none" w:sz="0" w:space="0" w:color="auto"/>
      </w:divBdr>
    </w:div>
    <w:div w:id="547574371">
      <w:bodyDiv w:val="1"/>
      <w:marLeft w:val="0"/>
      <w:marRight w:val="0"/>
      <w:marTop w:val="0"/>
      <w:marBottom w:val="0"/>
      <w:divBdr>
        <w:top w:val="none" w:sz="0" w:space="0" w:color="auto"/>
        <w:left w:val="none" w:sz="0" w:space="0" w:color="auto"/>
        <w:bottom w:val="none" w:sz="0" w:space="0" w:color="auto"/>
        <w:right w:val="none" w:sz="0" w:space="0" w:color="auto"/>
      </w:divBdr>
    </w:div>
    <w:div w:id="547690512">
      <w:bodyDiv w:val="1"/>
      <w:marLeft w:val="0"/>
      <w:marRight w:val="0"/>
      <w:marTop w:val="0"/>
      <w:marBottom w:val="0"/>
      <w:divBdr>
        <w:top w:val="none" w:sz="0" w:space="0" w:color="auto"/>
        <w:left w:val="none" w:sz="0" w:space="0" w:color="auto"/>
        <w:bottom w:val="none" w:sz="0" w:space="0" w:color="auto"/>
        <w:right w:val="none" w:sz="0" w:space="0" w:color="auto"/>
      </w:divBdr>
    </w:div>
    <w:div w:id="547839424">
      <w:bodyDiv w:val="1"/>
      <w:marLeft w:val="0"/>
      <w:marRight w:val="0"/>
      <w:marTop w:val="0"/>
      <w:marBottom w:val="0"/>
      <w:divBdr>
        <w:top w:val="none" w:sz="0" w:space="0" w:color="auto"/>
        <w:left w:val="none" w:sz="0" w:space="0" w:color="auto"/>
        <w:bottom w:val="none" w:sz="0" w:space="0" w:color="auto"/>
        <w:right w:val="none" w:sz="0" w:space="0" w:color="auto"/>
      </w:divBdr>
    </w:div>
    <w:div w:id="548149181">
      <w:bodyDiv w:val="1"/>
      <w:marLeft w:val="0"/>
      <w:marRight w:val="0"/>
      <w:marTop w:val="0"/>
      <w:marBottom w:val="0"/>
      <w:divBdr>
        <w:top w:val="none" w:sz="0" w:space="0" w:color="auto"/>
        <w:left w:val="none" w:sz="0" w:space="0" w:color="auto"/>
        <w:bottom w:val="none" w:sz="0" w:space="0" w:color="auto"/>
        <w:right w:val="none" w:sz="0" w:space="0" w:color="auto"/>
      </w:divBdr>
    </w:div>
    <w:div w:id="548154061">
      <w:bodyDiv w:val="1"/>
      <w:marLeft w:val="0"/>
      <w:marRight w:val="0"/>
      <w:marTop w:val="0"/>
      <w:marBottom w:val="0"/>
      <w:divBdr>
        <w:top w:val="none" w:sz="0" w:space="0" w:color="auto"/>
        <w:left w:val="none" w:sz="0" w:space="0" w:color="auto"/>
        <w:bottom w:val="none" w:sz="0" w:space="0" w:color="auto"/>
        <w:right w:val="none" w:sz="0" w:space="0" w:color="auto"/>
      </w:divBdr>
    </w:div>
    <w:div w:id="548538581">
      <w:bodyDiv w:val="1"/>
      <w:marLeft w:val="0"/>
      <w:marRight w:val="0"/>
      <w:marTop w:val="0"/>
      <w:marBottom w:val="0"/>
      <w:divBdr>
        <w:top w:val="none" w:sz="0" w:space="0" w:color="auto"/>
        <w:left w:val="none" w:sz="0" w:space="0" w:color="auto"/>
        <w:bottom w:val="none" w:sz="0" w:space="0" w:color="auto"/>
        <w:right w:val="none" w:sz="0" w:space="0" w:color="auto"/>
      </w:divBdr>
    </w:div>
    <w:div w:id="548880491">
      <w:bodyDiv w:val="1"/>
      <w:marLeft w:val="0"/>
      <w:marRight w:val="0"/>
      <w:marTop w:val="0"/>
      <w:marBottom w:val="0"/>
      <w:divBdr>
        <w:top w:val="none" w:sz="0" w:space="0" w:color="auto"/>
        <w:left w:val="none" w:sz="0" w:space="0" w:color="auto"/>
        <w:bottom w:val="none" w:sz="0" w:space="0" w:color="auto"/>
        <w:right w:val="none" w:sz="0" w:space="0" w:color="auto"/>
      </w:divBdr>
    </w:div>
    <w:div w:id="549147608">
      <w:bodyDiv w:val="1"/>
      <w:marLeft w:val="0"/>
      <w:marRight w:val="0"/>
      <w:marTop w:val="0"/>
      <w:marBottom w:val="0"/>
      <w:divBdr>
        <w:top w:val="none" w:sz="0" w:space="0" w:color="auto"/>
        <w:left w:val="none" w:sz="0" w:space="0" w:color="auto"/>
        <w:bottom w:val="none" w:sz="0" w:space="0" w:color="auto"/>
        <w:right w:val="none" w:sz="0" w:space="0" w:color="auto"/>
      </w:divBdr>
    </w:div>
    <w:div w:id="549462421">
      <w:bodyDiv w:val="1"/>
      <w:marLeft w:val="0"/>
      <w:marRight w:val="0"/>
      <w:marTop w:val="0"/>
      <w:marBottom w:val="0"/>
      <w:divBdr>
        <w:top w:val="none" w:sz="0" w:space="0" w:color="auto"/>
        <w:left w:val="none" w:sz="0" w:space="0" w:color="auto"/>
        <w:bottom w:val="none" w:sz="0" w:space="0" w:color="auto"/>
        <w:right w:val="none" w:sz="0" w:space="0" w:color="auto"/>
      </w:divBdr>
    </w:div>
    <w:div w:id="549540723">
      <w:bodyDiv w:val="1"/>
      <w:marLeft w:val="0"/>
      <w:marRight w:val="0"/>
      <w:marTop w:val="0"/>
      <w:marBottom w:val="0"/>
      <w:divBdr>
        <w:top w:val="none" w:sz="0" w:space="0" w:color="auto"/>
        <w:left w:val="none" w:sz="0" w:space="0" w:color="auto"/>
        <w:bottom w:val="none" w:sz="0" w:space="0" w:color="auto"/>
        <w:right w:val="none" w:sz="0" w:space="0" w:color="auto"/>
      </w:divBdr>
    </w:div>
    <w:div w:id="549650689">
      <w:bodyDiv w:val="1"/>
      <w:marLeft w:val="0"/>
      <w:marRight w:val="0"/>
      <w:marTop w:val="0"/>
      <w:marBottom w:val="0"/>
      <w:divBdr>
        <w:top w:val="none" w:sz="0" w:space="0" w:color="auto"/>
        <w:left w:val="none" w:sz="0" w:space="0" w:color="auto"/>
        <w:bottom w:val="none" w:sz="0" w:space="0" w:color="auto"/>
        <w:right w:val="none" w:sz="0" w:space="0" w:color="auto"/>
      </w:divBdr>
    </w:div>
    <w:div w:id="549806097">
      <w:bodyDiv w:val="1"/>
      <w:marLeft w:val="0"/>
      <w:marRight w:val="0"/>
      <w:marTop w:val="0"/>
      <w:marBottom w:val="0"/>
      <w:divBdr>
        <w:top w:val="none" w:sz="0" w:space="0" w:color="auto"/>
        <w:left w:val="none" w:sz="0" w:space="0" w:color="auto"/>
        <w:bottom w:val="none" w:sz="0" w:space="0" w:color="auto"/>
        <w:right w:val="none" w:sz="0" w:space="0" w:color="auto"/>
      </w:divBdr>
    </w:div>
    <w:div w:id="549851192">
      <w:bodyDiv w:val="1"/>
      <w:marLeft w:val="0"/>
      <w:marRight w:val="0"/>
      <w:marTop w:val="0"/>
      <w:marBottom w:val="0"/>
      <w:divBdr>
        <w:top w:val="none" w:sz="0" w:space="0" w:color="auto"/>
        <w:left w:val="none" w:sz="0" w:space="0" w:color="auto"/>
        <w:bottom w:val="none" w:sz="0" w:space="0" w:color="auto"/>
        <w:right w:val="none" w:sz="0" w:space="0" w:color="auto"/>
      </w:divBdr>
    </w:div>
    <w:div w:id="549878509">
      <w:bodyDiv w:val="1"/>
      <w:marLeft w:val="0"/>
      <w:marRight w:val="0"/>
      <w:marTop w:val="0"/>
      <w:marBottom w:val="0"/>
      <w:divBdr>
        <w:top w:val="none" w:sz="0" w:space="0" w:color="auto"/>
        <w:left w:val="none" w:sz="0" w:space="0" w:color="auto"/>
        <w:bottom w:val="none" w:sz="0" w:space="0" w:color="auto"/>
        <w:right w:val="none" w:sz="0" w:space="0" w:color="auto"/>
      </w:divBdr>
    </w:div>
    <w:div w:id="550262675">
      <w:bodyDiv w:val="1"/>
      <w:marLeft w:val="0"/>
      <w:marRight w:val="0"/>
      <w:marTop w:val="0"/>
      <w:marBottom w:val="0"/>
      <w:divBdr>
        <w:top w:val="none" w:sz="0" w:space="0" w:color="auto"/>
        <w:left w:val="none" w:sz="0" w:space="0" w:color="auto"/>
        <w:bottom w:val="none" w:sz="0" w:space="0" w:color="auto"/>
        <w:right w:val="none" w:sz="0" w:space="0" w:color="auto"/>
      </w:divBdr>
    </w:div>
    <w:div w:id="550381986">
      <w:bodyDiv w:val="1"/>
      <w:marLeft w:val="0"/>
      <w:marRight w:val="0"/>
      <w:marTop w:val="0"/>
      <w:marBottom w:val="0"/>
      <w:divBdr>
        <w:top w:val="none" w:sz="0" w:space="0" w:color="auto"/>
        <w:left w:val="none" w:sz="0" w:space="0" w:color="auto"/>
        <w:bottom w:val="none" w:sz="0" w:space="0" w:color="auto"/>
        <w:right w:val="none" w:sz="0" w:space="0" w:color="auto"/>
      </w:divBdr>
    </w:div>
    <w:div w:id="550502865">
      <w:bodyDiv w:val="1"/>
      <w:marLeft w:val="0"/>
      <w:marRight w:val="0"/>
      <w:marTop w:val="0"/>
      <w:marBottom w:val="0"/>
      <w:divBdr>
        <w:top w:val="none" w:sz="0" w:space="0" w:color="auto"/>
        <w:left w:val="none" w:sz="0" w:space="0" w:color="auto"/>
        <w:bottom w:val="none" w:sz="0" w:space="0" w:color="auto"/>
        <w:right w:val="none" w:sz="0" w:space="0" w:color="auto"/>
      </w:divBdr>
    </w:div>
    <w:div w:id="550848584">
      <w:bodyDiv w:val="1"/>
      <w:marLeft w:val="0"/>
      <w:marRight w:val="0"/>
      <w:marTop w:val="0"/>
      <w:marBottom w:val="0"/>
      <w:divBdr>
        <w:top w:val="none" w:sz="0" w:space="0" w:color="auto"/>
        <w:left w:val="none" w:sz="0" w:space="0" w:color="auto"/>
        <w:bottom w:val="none" w:sz="0" w:space="0" w:color="auto"/>
        <w:right w:val="none" w:sz="0" w:space="0" w:color="auto"/>
      </w:divBdr>
    </w:div>
    <w:div w:id="550918284">
      <w:bodyDiv w:val="1"/>
      <w:marLeft w:val="0"/>
      <w:marRight w:val="0"/>
      <w:marTop w:val="0"/>
      <w:marBottom w:val="0"/>
      <w:divBdr>
        <w:top w:val="none" w:sz="0" w:space="0" w:color="auto"/>
        <w:left w:val="none" w:sz="0" w:space="0" w:color="auto"/>
        <w:bottom w:val="none" w:sz="0" w:space="0" w:color="auto"/>
        <w:right w:val="none" w:sz="0" w:space="0" w:color="auto"/>
      </w:divBdr>
    </w:div>
    <w:div w:id="551036180">
      <w:bodyDiv w:val="1"/>
      <w:marLeft w:val="0"/>
      <w:marRight w:val="0"/>
      <w:marTop w:val="0"/>
      <w:marBottom w:val="0"/>
      <w:divBdr>
        <w:top w:val="none" w:sz="0" w:space="0" w:color="auto"/>
        <w:left w:val="none" w:sz="0" w:space="0" w:color="auto"/>
        <w:bottom w:val="none" w:sz="0" w:space="0" w:color="auto"/>
        <w:right w:val="none" w:sz="0" w:space="0" w:color="auto"/>
      </w:divBdr>
    </w:div>
    <w:div w:id="551112128">
      <w:bodyDiv w:val="1"/>
      <w:marLeft w:val="0"/>
      <w:marRight w:val="0"/>
      <w:marTop w:val="0"/>
      <w:marBottom w:val="0"/>
      <w:divBdr>
        <w:top w:val="none" w:sz="0" w:space="0" w:color="auto"/>
        <w:left w:val="none" w:sz="0" w:space="0" w:color="auto"/>
        <w:bottom w:val="none" w:sz="0" w:space="0" w:color="auto"/>
        <w:right w:val="none" w:sz="0" w:space="0" w:color="auto"/>
      </w:divBdr>
    </w:div>
    <w:div w:id="551160895">
      <w:bodyDiv w:val="1"/>
      <w:marLeft w:val="0"/>
      <w:marRight w:val="0"/>
      <w:marTop w:val="0"/>
      <w:marBottom w:val="0"/>
      <w:divBdr>
        <w:top w:val="none" w:sz="0" w:space="0" w:color="auto"/>
        <w:left w:val="none" w:sz="0" w:space="0" w:color="auto"/>
        <w:bottom w:val="none" w:sz="0" w:space="0" w:color="auto"/>
        <w:right w:val="none" w:sz="0" w:space="0" w:color="auto"/>
      </w:divBdr>
    </w:div>
    <w:div w:id="551769793">
      <w:bodyDiv w:val="1"/>
      <w:marLeft w:val="0"/>
      <w:marRight w:val="0"/>
      <w:marTop w:val="0"/>
      <w:marBottom w:val="0"/>
      <w:divBdr>
        <w:top w:val="none" w:sz="0" w:space="0" w:color="auto"/>
        <w:left w:val="none" w:sz="0" w:space="0" w:color="auto"/>
        <w:bottom w:val="none" w:sz="0" w:space="0" w:color="auto"/>
        <w:right w:val="none" w:sz="0" w:space="0" w:color="auto"/>
      </w:divBdr>
    </w:div>
    <w:div w:id="551815912">
      <w:bodyDiv w:val="1"/>
      <w:marLeft w:val="0"/>
      <w:marRight w:val="0"/>
      <w:marTop w:val="0"/>
      <w:marBottom w:val="0"/>
      <w:divBdr>
        <w:top w:val="none" w:sz="0" w:space="0" w:color="auto"/>
        <w:left w:val="none" w:sz="0" w:space="0" w:color="auto"/>
        <w:bottom w:val="none" w:sz="0" w:space="0" w:color="auto"/>
        <w:right w:val="none" w:sz="0" w:space="0" w:color="auto"/>
      </w:divBdr>
    </w:div>
    <w:div w:id="552157147">
      <w:bodyDiv w:val="1"/>
      <w:marLeft w:val="0"/>
      <w:marRight w:val="0"/>
      <w:marTop w:val="0"/>
      <w:marBottom w:val="0"/>
      <w:divBdr>
        <w:top w:val="none" w:sz="0" w:space="0" w:color="auto"/>
        <w:left w:val="none" w:sz="0" w:space="0" w:color="auto"/>
        <w:bottom w:val="none" w:sz="0" w:space="0" w:color="auto"/>
        <w:right w:val="none" w:sz="0" w:space="0" w:color="auto"/>
      </w:divBdr>
    </w:div>
    <w:div w:id="552229362">
      <w:bodyDiv w:val="1"/>
      <w:marLeft w:val="0"/>
      <w:marRight w:val="0"/>
      <w:marTop w:val="0"/>
      <w:marBottom w:val="0"/>
      <w:divBdr>
        <w:top w:val="none" w:sz="0" w:space="0" w:color="auto"/>
        <w:left w:val="none" w:sz="0" w:space="0" w:color="auto"/>
        <w:bottom w:val="none" w:sz="0" w:space="0" w:color="auto"/>
        <w:right w:val="none" w:sz="0" w:space="0" w:color="auto"/>
      </w:divBdr>
    </w:div>
    <w:div w:id="553352982">
      <w:bodyDiv w:val="1"/>
      <w:marLeft w:val="0"/>
      <w:marRight w:val="0"/>
      <w:marTop w:val="0"/>
      <w:marBottom w:val="0"/>
      <w:divBdr>
        <w:top w:val="none" w:sz="0" w:space="0" w:color="auto"/>
        <w:left w:val="none" w:sz="0" w:space="0" w:color="auto"/>
        <w:bottom w:val="none" w:sz="0" w:space="0" w:color="auto"/>
        <w:right w:val="none" w:sz="0" w:space="0" w:color="auto"/>
      </w:divBdr>
    </w:div>
    <w:div w:id="553472377">
      <w:bodyDiv w:val="1"/>
      <w:marLeft w:val="0"/>
      <w:marRight w:val="0"/>
      <w:marTop w:val="0"/>
      <w:marBottom w:val="0"/>
      <w:divBdr>
        <w:top w:val="none" w:sz="0" w:space="0" w:color="auto"/>
        <w:left w:val="none" w:sz="0" w:space="0" w:color="auto"/>
        <w:bottom w:val="none" w:sz="0" w:space="0" w:color="auto"/>
        <w:right w:val="none" w:sz="0" w:space="0" w:color="auto"/>
      </w:divBdr>
    </w:div>
    <w:div w:id="553539354">
      <w:bodyDiv w:val="1"/>
      <w:marLeft w:val="0"/>
      <w:marRight w:val="0"/>
      <w:marTop w:val="0"/>
      <w:marBottom w:val="0"/>
      <w:divBdr>
        <w:top w:val="none" w:sz="0" w:space="0" w:color="auto"/>
        <w:left w:val="none" w:sz="0" w:space="0" w:color="auto"/>
        <w:bottom w:val="none" w:sz="0" w:space="0" w:color="auto"/>
        <w:right w:val="none" w:sz="0" w:space="0" w:color="auto"/>
      </w:divBdr>
    </w:div>
    <w:div w:id="553541850">
      <w:bodyDiv w:val="1"/>
      <w:marLeft w:val="0"/>
      <w:marRight w:val="0"/>
      <w:marTop w:val="0"/>
      <w:marBottom w:val="0"/>
      <w:divBdr>
        <w:top w:val="none" w:sz="0" w:space="0" w:color="auto"/>
        <w:left w:val="none" w:sz="0" w:space="0" w:color="auto"/>
        <w:bottom w:val="none" w:sz="0" w:space="0" w:color="auto"/>
        <w:right w:val="none" w:sz="0" w:space="0" w:color="auto"/>
      </w:divBdr>
    </w:div>
    <w:div w:id="553542870">
      <w:bodyDiv w:val="1"/>
      <w:marLeft w:val="0"/>
      <w:marRight w:val="0"/>
      <w:marTop w:val="0"/>
      <w:marBottom w:val="0"/>
      <w:divBdr>
        <w:top w:val="none" w:sz="0" w:space="0" w:color="auto"/>
        <w:left w:val="none" w:sz="0" w:space="0" w:color="auto"/>
        <w:bottom w:val="none" w:sz="0" w:space="0" w:color="auto"/>
        <w:right w:val="none" w:sz="0" w:space="0" w:color="auto"/>
      </w:divBdr>
    </w:div>
    <w:div w:id="553976468">
      <w:bodyDiv w:val="1"/>
      <w:marLeft w:val="0"/>
      <w:marRight w:val="0"/>
      <w:marTop w:val="0"/>
      <w:marBottom w:val="0"/>
      <w:divBdr>
        <w:top w:val="none" w:sz="0" w:space="0" w:color="auto"/>
        <w:left w:val="none" w:sz="0" w:space="0" w:color="auto"/>
        <w:bottom w:val="none" w:sz="0" w:space="0" w:color="auto"/>
        <w:right w:val="none" w:sz="0" w:space="0" w:color="auto"/>
      </w:divBdr>
    </w:div>
    <w:div w:id="554050905">
      <w:bodyDiv w:val="1"/>
      <w:marLeft w:val="0"/>
      <w:marRight w:val="0"/>
      <w:marTop w:val="0"/>
      <w:marBottom w:val="0"/>
      <w:divBdr>
        <w:top w:val="none" w:sz="0" w:space="0" w:color="auto"/>
        <w:left w:val="none" w:sz="0" w:space="0" w:color="auto"/>
        <w:bottom w:val="none" w:sz="0" w:space="0" w:color="auto"/>
        <w:right w:val="none" w:sz="0" w:space="0" w:color="auto"/>
      </w:divBdr>
    </w:div>
    <w:div w:id="554124652">
      <w:bodyDiv w:val="1"/>
      <w:marLeft w:val="0"/>
      <w:marRight w:val="0"/>
      <w:marTop w:val="0"/>
      <w:marBottom w:val="0"/>
      <w:divBdr>
        <w:top w:val="none" w:sz="0" w:space="0" w:color="auto"/>
        <w:left w:val="none" w:sz="0" w:space="0" w:color="auto"/>
        <w:bottom w:val="none" w:sz="0" w:space="0" w:color="auto"/>
        <w:right w:val="none" w:sz="0" w:space="0" w:color="auto"/>
      </w:divBdr>
    </w:div>
    <w:div w:id="554239165">
      <w:bodyDiv w:val="1"/>
      <w:marLeft w:val="0"/>
      <w:marRight w:val="0"/>
      <w:marTop w:val="0"/>
      <w:marBottom w:val="0"/>
      <w:divBdr>
        <w:top w:val="none" w:sz="0" w:space="0" w:color="auto"/>
        <w:left w:val="none" w:sz="0" w:space="0" w:color="auto"/>
        <w:bottom w:val="none" w:sz="0" w:space="0" w:color="auto"/>
        <w:right w:val="none" w:sz="0" w:space="0" w:color="auto"/>
      </w:divBdr>
    </w:div>
    <w:div w:id="554463464">
      <w:bodyDiv w:val="1"/>
      <w:marLeft w:val="0"/>
      <w:marRight w:val="0"/>
      <w:marTop w:val="0"/>
      <w:marBottom w:val="0"/>
      <w:divBdr>
        <w:top w:val="none" w:sz="0" w:space="0" w:color="auto"/>
        <w:left w:val="none" w:sz="0" w:space="0" w:color="auto"/>
        <w:bottom w:val="none" w:sz="0" w:space="0" w:color="auto"/>
        <w:right w:val="none" w:sz="0" w:space="0" w:color="auto"/>
      </w:divBdr>
    </w:div>
    <w:div w:id="554707053">
      <w:bodyDiv w:val="1"/>
      <w:marLeft w:val="0"/>
      <w:marRight w:val="0"/>
      <w:marTop w:val="0"/>
      <w:marBottom w:val="0"/>
      <w:divBdr>
        <w:top w:val="none" w:sz="0" w:space="0" w:color="auto"/>
        <w:left w:val="none" w:sz="0" w:space="0" w:color="auto"/>
        <w:bottom w:val="none" w:sz="0" w:space="0" w:color="auto"/>
        <w:right w:val="none" w:sz="0" w:space="0" w:color="auto"/>
      </w:divBdr>
    </w:div>
    <w:div w:id="554900652">
      <w:bodyDiv w:val="1"/>
      <w:marLeft w:val="0"/>
      <w:marRight w:val="0"/>
      <w:marTop w:val="0"/>
      <w:marBottom w:val="0"/>
      <w:divBdr>
        <w:top w:val="none" w:sz="0" w:space="0" w:color="auto"/>
        <w:left w:val="none" w:sz="0" w:space="0" w:color="auto"/>
        <w:bottom w:val="none" w:sz="0" w:space="0" w:color="auto"/>
        <w:right w:val="none" w:sz="0" w:space="0" w:color="auto"/>
      </w:divBdr>
    </w:div>
    <w:div w:id="554969356">
      <w:bodyDiv w:val="1"/>
      <w:marLeft w:val="0"/>
      <w:marRight w:val="0"/>
      <w:marTop w:val="0"/>
      <w:marBottom w:val="0"/>
      <w:divBdr>
        <w:top w:val="none" w:sz="0" w:space="0" w:color="auto"/>
        <w:left w:val="none" w:sz="0" w:space="0" w:color="auto"/>
        <w:bottom w:val="none" w:sz="0" w:space="0" w:color="auto"/>
        <w:right w:val="none" w:sz="0" w:space="0" w:color="auto"/>
      </w:divBdr>
    </w:div>
    <w:div w:id="555091258">
      <w:bodyDiv w:val="1"/>
      <w:marLeft w:val="0"/>
      <w:marRight w:val="0"/>
      <w:marTop w:val="0"/>
      <w:marBottom w:val="0"/>
      <w:divBdr>
        <w:top w:val="none" w:sz="0" w:space="0" w:color="auto"/>
        <w:left w:val="none" w:sz="0" w:space="0" w:color="auto"/>
        <w:bottom w:val="none" w:sz="0" w:space="0" w:color="auto"/>
        <w:right w:val="none" w:sz="0" w:space="0" w:color="auto"/>
      </w:divBdr>
    </w:div>
    <w:div w:id="555314047">
      <w:bodyDiv w:val="1"/>
      <w:marLeft w:val="0"/>
      <w:marRight w:val="0"/>
      <w:marTop w:val="0"/>
      <w:marBottom w:val="0"/>
      <w:divBdr>
        <w:top w:val="none" w:sz="0" w:space="0" w:color="auto"/>
        <w:left w:val="none" w:sz="0" w:space="0" w:color="auto"/>
        <w:bottom w:val="none" w:sz="0" w:space="0" w:color="auto"/>
        <w:right w:val="none" w:sz="0" w:space="0" w:color="auto"/>
      </w:divBdr>
    </w:div>
    <w:div w:id="555508936">
      <w:bodyDiv w:val="1"/>
      <w:marLeft w:val="0"/>
      <w:marRight w:val="0"/>
      <w:marTop w:val="0"/>
      <w:marBottom w:val="0"/>
      <w:divBdr>
        <w:top w:val="none" w:sz="0" w:space="0" w:color="auto"/>
        <w:left w:val="none" w:sz="0" w:space="0" w:color="auto"/>
        <w:bottom w:val="none" w:sz="0" w:space="0" w:color="auto"/>
        <w:right w:val="none" w:sz="0" w:space="0" w:color="auto"/>
      </w:divBdr>
    </w:div>
    <w:div w:id="555553969">
      <w:bodyDiv w:val="1"/>
      <w:marLeft w:val="0"/>
      <w:marRight w:val="0"/>
      <w:marTop w:val="0"/>
      <w:marBottom w:val="0"/>
      <w:divBdr>
        <w:top w:val="none" w:sz="0" w:space="0" w:color="auto"/>
        <w:left w:val="none" w:sz="0" w:space="0" w:color="auto"/>
        <w:bottom w:val="none" w:sz="0" w:space="0" w:color="auto"/>
        <w:right w:val="none" w:sz="0" w:space="0" w:color="auto"/>
      </w:divBdr>
    </w:div>
    <w:div w:id="555556527">
      <w:bodyDiv w:val="1"/>
      <w:marLeft w:val="0"/>
      <w:marRight w:val="0"/>
      <w:marTop w:val="0"/>
      <w:marBottom w:val="0"/>
      <w:divBdr>
        <w:top w:val="none" w:sz="0" w:space="0" w:color="auto"/>
        <w:left w:val="none" w:sz="0" w:space="0" w:color="auto"/>
        <w:bottom w:val="none" w:sz="0" w:space="0" w:color="auto"/>
        <w:right w:val="none" w:sz="0" w:space="0" w:color="auto"/>
      </w:divBdr>
    </w:div>
    <w:div w:id="555701587">
      <w:bodyDiv w:val="1"/>
      <w:marLeft w:val="0"/>
      <w:marRight w:val="0"/>
      <w:marTop w:val="0"/>
      <w:marBottom w:val="0"/>
      <w:divBdr>
        <w:top w:val="none" w:sz="0" w:space="0" w:color="auto"/>
        <w:left w:val="none" w:sz="0" w:space="0" w:color="auto"/>
        <w:bottom w:val="none" w:sz="0" w:space="0" w:color="auto"/>
        <w:right w:val="none" w:sz="0" w:space="0" w:color="auto"/>
      </w:divBdr>
    </w:div>
    <w:div w:id="555822020">
      <w:bodyDiv w:val="1"/>
      <w:marLeft w:val="0"/>
      <w:marRight w:val="0"/>
      <w:marTop w:val="0"/>
      <w:marBottom w:val="0"/>
      <w:divBdr>
        <w:top w:val="none" w:sz="0" w:space="0" w:color="auto"/>
        <w:left w:val="none" w:sz="0" w:space="0" w:color="auto"/>
        <w:bottom w:val="none" w:sz="0" w:space="0" w:color="auto"/>
        <w:right w:val="none" w:sz="0" w:space="0" w:color="auto"/>
      </w:divBdr>
    </w:div>
    <w:div w:id="556166984">
      <w:bodyDiv w:val="1"/>
      <w:marLeft w:val="0"/>
      <w:marRight w:val="0"/>
      <w:marTop w:val="0"/>
      <w:marBottom w:val="0"/>
      <w:divBdr>
        <w:top w:val="none" w:sz="0" w:space="0" w:color="auto"/>
        <w:left w:val="none" w:sz="0" w:space="0" w:color="auto"/>
        <w:bottom w:val="none" w:sz="0" w:space="0" w:color="auto"/>
        <w:right w:val="none" w:sz="0" w:space="0" w:color="auto"/>
      </w:divBdr>
    </w:div>
    <w:div w:id="556206550">
      <w:bodyDiv w:val="1"/>
      <w:marLeft w:val="0"/>
      <w:marRight w:val="0"/>
      <w:marTop w:val="0"/>
      <w:marBottom w:val="0"/>
      <w:divBdr>
        <w:top w:val="none" w:sz="0" w:space="0" w:color="auto"/>
        <w:left w:val="none" w:sz="0" w:space="0" w:color="auto"/>
        <w:bottom w:val="none" w:sz="0" w:space="0" w:color="auto"/>
        <w:right w:val="none" w:sz="0" w:space="0" w:color="auto"/>
      </w:divBdr>
    </w:div>
    <w:div w:id="556475479">
      <w:bodyDiv w:val="1"/>
      <w:marLeft w:val="0"/>
      <w:marRight w:val="0"/>
      <w:marTop w:val="0"/>
      <w:marBottom w:val="0"/>
      <w:divBdr>
        <w:top w:val="none" w:sz="0" w:space="0" w:color="auto"/>
        <w:left w:val="none" w:sz="0" w:space="0" w:color="auto"/>
        <w:bottom w:val="none" w:sz="0" w:space="0" w:color="auto"/>
        <w:right w:val="none" w:sz="0" w:space="0" w:color="auto"/>
      </w:divBdr>
    </w:div>
    <w:div w:id="556622489">
      <w:bodyDiv w:val="1"/>
      <w:marLeft w:val="0"/>
      <w:marRight w:val="0"/>
      <w:marTop w:val="0"/>
      <w:marBottom w:val="0"/>
      <w:divBdr>
        <w:top w:val="none" w:sz="0" w:space="0" w:color="auto"/>
        <w:left w:val="none" w:sz="0" w:space="0" w:color="auto"/>
        <w:bottom w:val="none" w:sz="0" w:space="0" w:color="auto"/>
        <w:right w:val="none" w:sz="0" w:space="0" w:color="auto"/>
      </w:divBdr>
    </w:div>
    <w:div w:id="556816971">
      <w:bodyDiv w:val="1"/>
      <w:marLeft w:val="0"/>
      <w:marRight w:val="0"/>
      <w:marTop w:val="0"/>
      <w:marBottom w:val="0"/>
      <w:divBdr>
        <w:top w:val="none" w:sz="0" w:space="0" w:color="auto"/>
        <w:left w:val="none" w:sz="0" w:space="0" w:color="auto"/>
        <w:bottom w:val="none" w:sz="0" w:space="0" w:color="auto"/>
        <w:right w:val="none" w:sz="0" w:space="0" w:color="auto"/>
      </w:divBdr>
    </w:div>
    <w:div w:id="556891016">
      <w:bodyDiv w:val="1"/>
      <w:marLeft w:val="0"/>
      <w:marRight w:val="0"/>
      <w:marTop w:val="0"/>
      <w:marBottom w:val="0"/>
      <w:divBdr>
        <w:top w:val="none" w:sz="0" w:space="0" w:color="auto"/>
        <w:left w:val="none" w:sz="0" w:space="0" w:color="auto"/>
        <w:bottom w:val="none" w:sz="0" w:space="0" w:color="auto"/>
        <w:right w:val="none" w:sz="0" w:space="0" w:color="auto"/>
      </w:divBdr>
    </w:div>
    <w:div w:id="557056098">
      <w:bodyDiv w:val="1"/>
      <w:marLeft w:val="0"/>
      <w:marRight w:val="0"/>
      <w:marTop w:val="0"/>
      <w:marBottom w:val="0"/>
      <w:divBdr>
        <w:top w:val="none" w:sz="0" w:space="0" w:color="auto"/>
        <w:left w:val="none" w:sz="0" w:space="0" w:color="auto"/>
        <w:bottom w:val="none" w:sz="0" w:space="0" w:color="auto"/>
        <w:right w:val="none" w:sz="0" w:space="0" w:color="auto"/>
      </w:divBdr>
    </w:div>
    <w:div w:id="557326764">
      <w:bodyDiv w:val="1"/>
      <w:marLeft w:val="0"/>
      <w:marRight w:val="0"/>
      <w:marTop w:val="0"/>
      <w:marBottom w:val="0"/>
      <w:divBdr>
        <w:top w:val="none" w:sz="0" w:space="0" w:color="auto"/>
        <w:left w:val="none" w:sz="0" w:space="0" w:color="auto"/>
        <w:bottom w:val="none" w:sz="0" w:space="0" w:color="auto"/>
        <w:right w:val="none" w:sz="0" w:space="0" w:color="auto"/>
      </w:divBdr>
    </w:div>
    <w:div w:id="557395450">
      <w:bodyDiv w:val="1"/>
      <w:marLeft w:val="0"/>
      <w:marRight w:val="0"/>
      <w:marTop w:val="0"/>
      <w:marBottom w:val="0"/>
      <w:divBdr>
        <w:top w:val="none" w:sz="0" w:space="0" w:color="auto"/>
        <w:left w:val="none" w:sz="0" w:space="0" w:color="auto"/>
        <w:bottom w:val="none" w:sz="0" w:space="0" w:color="auto"/>
        <w:right w:val="none" w:sz="0" w:space="0" w:color="auto"/>
      </w:divBdr>
    </w:div>
    <w:div w:id="557546286">
      <w:bodyDiv w:val="1"/>
      <w:marLeft w:val="0"/>
      <w:marRight w:val="0"/>
      <w:marTop w:val="0"/>
      <w:marBottom w:val="0"/>
      <w:divBdr>
        <w:top w:val="none" w:sz="0" w:space="0" w:color="auto"/>
        <w:left w:val="none" w:sz="0" w:space="0" w:color="auto"/>
        <w:bottom w:val="none" w:sz="0" w:space="0" w:color="auto"/>
        <w:right w:val="none" w:sz="0" w:space="0" w:color="auto"/>
      </w:divBdr>
    </w:div>
    <w:div w:id="557594720">
      <w:bodyDiv w:val="1"/>
      <w:marLeft w:val="0"/>
      <w:marRight w:val="0"/>
      <w:marTop w:val="0"/>
      <w:marBottom w:val="0"/>
      <w:divBdr>
        <w:top w:val="none" w:sz="0" w:space="0" w:color="auto"/>
        <w:left w:val="none" w:sz="0" w:space="0" w:color="auto"/>
        <w:bottom w:val="none" w:sz="0" w:space="0" w:color="auto"/>
        <w:right w:val="none" w:sz="0" w:space="0" w:color="auto"/>
      </w:divBdr>
    </w:div>
    <w:div w:id="557865004">
      <w:bodyDiv w:val="1"/>
      <w:marLeft w:val="0"/>
      <w:marRight w:val="0"/>
      <w:marTop w:val="0"/>
      <w:marBottom w:val="0"/>
      <w:divBdr>
        <w:top w:val="none" w:sz="0" w:space="0" w:color="auto"/>
        <w:left w:val="none" w:sz="0" w:space="0" w:color="auto"/>
        <w:bottom w:val="none" w:sz="0" w:space="0" w:color="auto"/>
        <w:right w:val="none" w:sz="0" w:space="0" w:color="auto"/>
      </w:divBdr>
    </w:div>
    <w:div w:id="557935605">
      <w:bodyDiv w:val="1"/>
      <w:marLeft w:val="0"/>
      <w:marRight w:val="0"/>
      <w:marTop w:val="0"/>
      <w:marBottom w:val="0"/>
      <w:divBdr>
        <w:top w:val="none" w:sz="0" w:space="0" w:color="auto"/>
        <w:left w:val="none" w:sz="0" w:space="0" w:color="auto"/>
        <w:bottom w:val="none" w:sz="0" w:space="0" w:color="auto"/>
        <w:right w:val="none" w:sz="0" w:space="0" w:color="auto"/>
      </w:divBdr>
    </w:div>
    <w:div w:id="557980714">
      <w:bodyDiv w:val="1"/>
      <w:marLeft w:val="0"/>
      <w:marRight w:val="0"/>
      <w:marTop w:val="0"/>
      <w:marBottom w:val="0"/>
      <w:divBdr>
        <w:top w:val="none" w:sz="0" w:space="0" w:color="auto"/>
        <w:left w:val="none" w:sz="0" w:space="0" w:color="auto"/>
        <w:bottom w:val="none" w:sz="0" w:space="0" w:color="auto"/>
        <w:right w:val="none" w:sz="0" w:space="0" w:color="auto"/>
      </w:divBdr>
    </w:div>
    <w:div w:id="557983531">
      <w:bodyDiv w:val="1"/>
      <w:marLeft w:val="0"/>
      <w:marRight w:val="0"/>
      <w:marTop w:val="0"/>
      <w:marBottom w:val="0"/>
      <w:divBdr>
        <w:top w:val="none" w:sz="0" w:space="0" w:color="auto"/>
        <w:left w:val="none" w:sz="0" w:space="0" w:color="auto"/>
        <w:bottom w:val="none" w:sz="0" w:space="0" w:color="auto"/>
        <w:right w:val="none" w:sz="0" w:space="0" w:color="auto"/>
      </w:divBdr>
    </w:div>
    <w:div w:id="558202310">
      <w:bodyDiv w:val="1"/>
      <w:marLeft w:val="0"/>
      <w:marRight w:val="0"/>
      <w:marTop w:val="0"/>
      <w:marBottom w:val="0"/>
      <w:divBdr>
        <w:top w:val="none" w:sz="0" w:space="0" w:color="auto"/>
        <w:left w:val="none" w:sz="0" w:space="0" w:color="auto"/>
        <w:bottom w:val="none" w:sz="0" w:space="0" w:color="auto"/>
        <w:right w:val="none" w:sz="0" w:space="0" w:color="auto"/>
      </w:divBdr>
    </w:div>
    <w:div w:id="558368763">
      <w:bodyDiv w:val="1"/>
      <w:marLeft w:val="0"/>
      <w:marRight w:val="0"/>
      <w:marTop w:val="0"/>
      <w:marBottom w:val="0"/>
      <w:divBdr>
        <w:top w:val="none" w:sz="0" w:space="0" w:color="auto"/>
        <w:left w:val="none" w:sz="0" w:space="0" w:color="auto"/>
        <w:bottom w:val="none" w:sz="0" w:space="0" w:color="auto"/>
        <w:right w:val="none" w:sz="0" w:space="0" w:color="auto"/>
      </w:divBdr>
    </w:div>
    <w:div w:id="558515511">
      <w:bodyDiv w:val="1"/>
      <w:marLeft w:val="0"/>
      <w:marRight w:val="0"/>
      <w:marTop w:val="0"/>
      <w:marBottom w:val="0"/>
      <w:divBdr>
        <w:top w:val="none" w:sz="0" w:space="0" w:color="auto"/>
        <w:left w:val="none" w:sz="0" w:space="0" w:color="auto"/>
        <w:bottom w:val="none" w:sz="0" w:space="0" w:color="auto"/>
        <w:right w:val="none" w:sz="0" w:space="0" w:color="auto"/>
      </w:divBdr>
    </w:div>
    <w:div w:id="558638250">
      <w:bodyDiv w:val="1"/>
      <w:marLeft w:val="0"/>
      <w:marRight w:val="0"/>
      <w:marTop w:val="0"/>
      <w:marBottom w:val="0"/>
      <w:divBdr>
        <w:top w:val="none" w:sz="0" w:space="0" w:color="auto"/>
        <w:left w:val="none" w:sz="0" w:space="0" w:color="auto"/>
        <w:bottom w:val="none" w:sz="0" w:space="0" w:color="auto"/>
        <w:right w:val="none" w:sz="0" w:space="0" w:color="auto"/>
      </w:divBdr>
    </w:div>
    <w:div w:id="558976863">
      <w:bodyDiv w:val="1"/>
      <w:marLeft w:val="0"/>
      <w:marRight w:val="0"/>
      <w:marTop w:val="0"/>
      <w:marBottom w:val="0"/>
      <w:divBdr>
        <w:top w:val="none" w:sz="0" w:space="0" w:color="auto"/>
        <w:left w:val="none" w:sz="0" w:space="0" w:color="auto"/>
        <w:bottom w:val="none" w:sz="0" w:space="0" w:color="auto"/>
        <w:right w:val="none" w:sz="0" w:space="0" w:color="auto"/>
      </w:divBdr>
    </w:div>
    <w:div w:id="559170926">
      <w:bodyDiv w:val="1"/>
      <w:marLeft w:val="0"/>
      <w:marRight w:val="0"/>
      <w:marTop w:val="0"/>
      <w:marBottom w:val="0"/>
      <w:divBdr>
        <w:top w:val="none" w:sz="0" w:space="0" w:color="auto"/>
        <w:left w:val="none" w:sz="0" w:space="0" w:color="auto"/>
        <w:bottom w:val="none" w:sz="0" w:space="0" w:color="auto"/>
        <w:right w:val="none" w:sz="0" w:space="0" w:color="auto"/>
      </w:divBdr>
    </w:div>
    <w:div w:id="559246936">
      <w:bodyDiv w:val="1"/>
      <w:marLeft w:val="0"/>
      <w:marRight w:val="0"/>
      <w:marTop w:val="0"/>
      <w:marBottom w:val="0"/>
      <w:divBdr>
        <w:top w:val="none" w:sz="0" w:space="0" w:color="auto"/>
        <w:left w:val="none" w:sz="0" w:space="0" w:color="auto"/>
        <w:bottom w:val="none" w:sz="0" w:space="0" w:color="auto"/>
        <w:right w:val="none" w:sz="0" w:space="0" w:color="auto"/>
      </w:divBdr>
    </w:div>
    <w:div w:id="559560358">
      <w:bodyDiv w:val="1"/>
      <w:marLeft w:val="0"/>
      <w:marRight w:val="0"/>
      <w:marTop w:val="0"/>
      <w:marBottom w:val="0"/>
      <w:divBdr>
        <w:top w:val="none" w:sz="0" w:space="0" w:color="auto"/>
        <w:left w:val="none" w:sz="0" w:space="0" w:color="auto"/>
        <w:bottom w:val="none" w:sz="0" w:space="0" w:color="auto"/>
        <w:right w:val="none" w:sz="0" w:space="0" w:color="auto"/>
      </w:divBdr>
    </w:div>
    <w:div w:id="559747862">
      <w:bodyDiv w:val="1"/>
      <w:marLeft w:val="0"/>
      <w:marRight w:val="0"/>
      <w:marTop w:val="0"/>
      <w:marBottom w:val="0"/>
      <w:divBdr>
        <w:top w:val="none" w:sz="0" w:space="0" w:color="auto"/>
        <w:left w:val="none" w:sz="0" w:space="0" w:color="auto"/>
        <w:bottom w:val="none" w:sz="0" w:space="0" w:color="auto"/>
        <w:right w:val="none" w:sz="0" w:space="0" w:color="auto"/>
      </w:divBdr>
    </w:div>
    <w:div w:id="559824149">
      <w:bodyDiv w:val="1"/>
      <w:marLeft w:val="0"/>
      <w:marRight w:val="0"/>
      <w:marTop w:val="0"/>
      <w:marBottom w:val="0"/>
      <w:divBdr>
        <w:top w:val="none" w:sz="0" w:space="0" w:color="auto"/>
        <w:left w:val="none" w:sz="0" w:space="0" w:color="auto"/>
        <w:bottom w:val="none" w:sz="0" w:space="0" w:color="auto"/>
        <w:right w:val="none" w:sz="0" w:space="0" w:color="auto"/>
      </w:divBdr>
    </w:div>
    <w:div w:id="559949531">
      <w:bodyDiv w:val="1"/>
      <w:marLeft w:val="0"/>
      <w:marRight w:val="0"/>
      <w:marTop w:val="0"/>
      <w:marBottom w:val="0"/>
      <w:divBdr>
        <w:top w:val="none" w:sz="0" w:space="0" w:color="auto"/>
        <w:left w:val="none" w:sz="0" w:space="0" w:color="auto"/>
        <w:bottom w:val="none" w:sz="0" w:space="0" w:color="auto"/>
        <w:right w:val="none" w:sz="0" w:space="0" w:color="auto"/>
      </w:divBdr>
    </w:div>
    <w:div w:id="560100200">
      <w:bodyDiv w:val="1"/>
      <w:marLeft w:val="0"/>
      <w:marRight w:val="0"/>
      <w:marTop w:val="0"/>
      <w:marBottom w:val="0"/>
      <w:divBdr>
        <w:top w:val="none" w:sz="0" w:space="0" w:color="auto"/>
        <w:left w:val="none" w:sz="0" w:space="0" w:color="auto"/>
        <w:bottom w:val="none" w:sz="0" w:space="0" w:color="auto"/>
        <w:right w:val="none" w:sz="0" w:space="0" w:color="auto"/>
      </w:divBdr>
    </w:div>
    <w:div w:id="560217476">
      <w:bodyDiv w:val="1"/>
      <w:marLeft w:val="0"/>
      <w:marRight w:val="0"/>
      <w:marTop w:val="0"/>
      <w:marBottom w:val="0"/>
      <w:divBdr>
        <w:top w:val="none" w:sz="0" w:space="0" w:color="auto"/>
        <w:left w:val="none" w:sz="0" w:space="0" w:color="auto"/>
        <w:bottom w:val="none" w:sz="0" w:space="0" w:color="auto"/>
        <w:right w:val="none" w:sz="0" w:space="0" w:color="auto"/>
      </w:divBdr>
    </w:div>
    <w:div w:id="560293299">
      <w:bodyDiv w:val="1"/>
      <w:marLeft w:val="0"/>
      <w:marRight w:val="0"/>
      <w:marTop w:val="0"/>
      <w:marBottom w:val="0"/>
      <w:divBdr>
        <w:top w:val="none" w:sz="0" w:space="0" w:color="auto"/>
        <w:left w:val="none" w:sz="0" w:space="0" w:color="auto"/>
        <w:bottom w:val="none" w:sz="0" w:space="0" w:color="auto"/>
        <w:right w:val="none" w:sz="0" w:space="0" w:color="auto"/>
      </w:divBdr>
    </w:div>
    <w:div w:id="560680271">
      <w:bodyDiv w:val="1"/>
      <w:marLeft w:val="0"/>
      <w:marRight w:val="0"/>
      <w:marTop w:val="0"/>
      <w:marBottom w:val="0"/>
      <w:divBdr>
        <w:top w:val="none" w:sz="0" w:space="0" w:color="auto"/>
        <w:left w:val="none" w:sz="0" w:space="0" w:color="auto"/>
        <w:bottom w:val="none" w:sz="0" w:space="0" w:color="auto"/>
        <w:right w:val="none" w:sz="0" w:space="0" w:color="auto"/>
      </w:divBdr>
    </w:div>
    <w:div w:id="560794837">
      <w:bodyDiv w:val="1"/>
      <w:marLeft w:val="0"/>
      <w:marRight w:val="0"/>
      <w:marTop w:val="0"/>
      <w:marBottom w:val="0"/>
      <w:divBdr>
        <w:top w:val="none" w:sz="0" w:space="0" w:color="auto"/>
        <w:left w:val="none" w:sz="0" w:space="0" w:color="auto"/>
        <w:bottom w:val="none" w:sz="0" w:space="0" w:color="auto"/>
        <w:right w:val="none" w:sz="0" w:space="0" w:color="auto"/>
      </w:divBdr>
    </w:div>
    <w:div w:id="561134634">
      <w:bodyDiv w:val="1"/>
      <w:marLeft w:val="0"/>
      <w:marRight w:val="0"/>
      <w:marTop w:val="0"/>
      <w:marBottom w:val="0"/>
      <w:divBdr>
        <w:top w:val="none" w:sz="0" w:space="0" w:color="auto"/>
        <w:left w:val="none" w:sz="0" w:space="0" w:color="auto"/>
        <w:bottom w:val="none" w:sz="0" w:space="0" w:color="auto"/>
        <w:right w:val="none" w:sz="0" w:space="0" w:color="auto"/>
      </w:divBdr>
    </w:div>
    <w:div w:id="561407056">
      <w:bodyDiv w:val="1"/>
      <w:marLeft w:val="0"/>
      <w:marRight w:val="0"/>
      <w:marTop w:val="0"/>
      <w:marBottom w:val="0"/>
      <w:divBdr>
        <w:top w:val="none" w:sz="0" w:space="0" w:color="auto"/>
        <w:left w:val="none" w:sz="0" w:space="0" w:color="auto"/>
        <w:bottom w:val="none" w:sz="0" w:space="0" w:color="auto"/>
        <w:right w:val="none" w:sz="0" w:space="0" w:color="auto"/>
      </w:divBdr>
    </w:div>
    <w:div w:id="562063145">
      <w:bodyDiv w:val="1"/>
      <w:marLeft w:val="0"/>
      <w:marRight w:val="0"/>
      <w:marTop w:val="0"/>
      <w:marBottom w:val="0"/>
      <w:divBdr>
        <w:top w:val="none" w:sz="0" w:space="0" w:color="auto"/>
        <w:left w:val="none" w:sz="0" w:space="0" w:color="auto"/>
        <w:bottom w:val="none" w:sz="0" w:space="0" w:color="auto"/>
        <w:right w:val="none" w:sz="0" w:space="0" w:color="auto"/>
      </w:divBdr>
    </w:div>
    <w:div w:id="563218435">
      <w:bodyDiv w:val="1"/>
      <w:marLeft w:val="0"/>
      <w:marRight w:val="0"/>
      <w:marTop w:val="0"/>
      <w:marBottom w:val="0"/>
      <w:divBdr>
        <w:top w:val="none" w:sz="0" w:space="0" w:color="auto"/>
        <w:left w:val="none" w:sz="0" w:space="0" w:color="auto"/>
        <w:bottom w:val="none" w:sz="0" w:space="0" w:color="auto"/>
        <w:right w:val="none" w:sz="0" w:space="0" w:color="auto"/>
      </w:divBdr>
    </w:div>
    <w:div w:id="563369016">
      <w:bodyDiv w:val="1"/>
      <w:marLeft w:val="0"/>
      <w:marRight w:val="0"/>
      <w:marTop w:val="0"/>
      <w:marBottom w:val="0"/>
      <w:divBdr>
        <w:top w:val="none" w:sz="0" w:space="0" w:color="auto"/>
        <w:left w:val="none" w:sz="0" w:space="0" w:color="auto"/>
        <w:bottom w:val="none" w:sz="0" w:space="0" w:color="auto"/>
        <w:right w:val="none" w:sz="0" w:space="0" w:color="auto"/>
      </w:divBdr>
    </w:div>
    <w:div w:id="563565118">
      <w:bodyDiv w:val="1"/>
      <w:marLeft w:val="0"/>
      <w:marRight w:val="0"/>
      <w:marTop w:val="0"/>
      <w:marBottom w:val="0"/>
      <w:divBdr>
        <w:top w:val="none" w:sz="0" w:space="0" w:color="auto"/>
        <w:left w:val="none" w:sz="0" w:space="0" w:color="auto"/>
        <w:bottom w:val="none" w:sz="0" w:space="0" w:color="auto"/>
        <w:right w:val="none" w:sz="0" w:space="0" w:color="auto"/>
      </w:divBdr>
    </w:div>
    <w:div w:id="563613572">
      <w:bodyDiv w:val="1"/>
      <w:marLeft w:val="0"/>
      <w:marRight w:val="0"/>
      <w:marTop w:val="0"/>
      <w:marBottom w:val="0"/>
      <w:divBdr>
        <w:top w:val="none" w:sz="0" w:space="0" w:color="auto"/>
        <w:left w:val="none" w:sz="0" w:space="0" w:color="auto"/>
        <w:bottom w:val="none" w:sz="0" w:space="0" w:color="auto"/>
        <w:right w:val="none" w:sz="0" w:space="0" w:color="auto"/>
      </w:divBdr>
    </w:div>
    <w:div w:id="563681650">
      <w:bodyDiv w:val="1"/>
      <w:marLeft w:val="0"/>
      <w:marRight w:val="0"/>
      <w:marTop w:val="0"/>
      <w:marBottom w:val="0"/>
      <w:divBdr>
        <w:top w:val="none" w:sz="0" w:space="0" w:color="auto"/>
        <w:left w:val="none" w:sz="0" w:space="0" w:color="auto"/>
        <w:bottom w:val="none" w:sz="0" w:space="0" w:color="auto"/>
        <w:right w:val="none" w:sz="0" w:space="0" w:color="auto"/>
      </w:divBdr>
    </w:div>
    <w:div w:id="563831454">
      <w:bodyDiv w:val="1"/>
      <w:marLeft w:val="0"/>
      <w:marRight w:val="0"/>
      <w:marTop w:val="0"/>
      <w:marBottom w:val="0"/>
      <w:divBdr>
        <w:top w:val="none" w:sz="0" w:space="0" w:color="auto"/>
        <w:left w:val="none" w:sz="0" w:space="0" w:color="auto"/>
        <w:bottom w:val="none" w:sz="0" w:space="0" w:color="auto"/>
        <w:right w:val="none" w:sz="0" w:space="0" w:color="auto"/>
      </w:divBdr>
    </w:div>
    <w:div w:id="563874982">
      <w:bodyDiv w:val="1"/>
      <w:marLeft w:val="0"/>
      <w:marRight w:val="0"/>
      <w:marTop w:val="0"/>
      <w:marBottom w:val="0"/>
      <w:divBdr>
        <w:top w:val="none" w:sz="0" w:space="0" w:color="auto"/>
        <w:left w:val="none" w:sz="0" w:space="0" w:color="auto"/>
        <w:bottom w:val="none" w:sz="0" w:space="0" w:color="auto"/>
        <w:right w:val="none" w:sz="0" w:space="0" w:color="auto"/>
      </w:divBdr>
    </w:div>
    <w:div w:id="563952936">
      <w:bodyDiv w:val="1"/>
      <w:marLeft w:val="0"/>
      <w:marRight w:val="0"/>
      <w:marTop w:val="0"/>
      <w:marBottom w:val="0"/>
      <w:divBdr>
        <w:top w:val="none" w:sz="0" w:space="0" w:color="auto"/>
        <w:left w:val="none" w:sz="0" w:space="0" w:color="auto"/>
        <w:bottom w:val="none" w:sz="0" w:space="0" w:color="auto"/>
        <w:right w:val="none" w:sz="0" w:space="0" w:color="auto"/>
      </w:divBdr>
    </w:div>
    <w:div w:id="564334923">
      <w:bodyDiv w:val="1"/>
      <w:marLeft w:val="0"/>
      <w:marRight w:val="0"/>
      <w:marTop w:val="0"/>
      <w:marBottom w:val="0"/>
      <w:divBdr>
        <w:top w:val="none" w:sz="0" w:space="0" w:color="auto"/>
        <w:left w:val="none" w:sz="0" w:space="0" w:color="auto"/>
        <w:bottom w:val="none" w:sz="0" w:space="0" w:color="auto"/>
        <w:right w:val="none" w:sz="0" w:space="0" w:color="auto"/>
      </w:divBdr>
    </w:div>
    <w:div w:id="564490827">
      <w:bodyDiv w:val="1"/>
      <w:marLeft w:val="0"/>
      <w:marRight w:val="0"/>
      <w:marTop w:val="0"/>
      <w:marBottom w:val="0"/>
      <w:divBdr>
        <w:top w:val="none" w:sz="0" w:space="0" w:color="auto"/>
        <w:left w:val="none" w:sz="0" w:space="0" w:color="auto"/>
        <w:bottom w:val="none" w:sz="0" w:space="0" w:color="auto"/>
        <w:right w:val="none" w:sz="0" w:space="0" w:color="auto"/>
      </w:divBdr>
    </w:div>
    <w:div w:id="564723818">
      <w:bodyDiv w:val="1"/>
      <w:marLeft w:val="0"/>
      <w:marRight w:val="0"/>
      <w:marTop w:val="0"/>
      <w:marBottom w:val="0"/>
      <w:divBdr>
        <w:top w:val="none" w:sz="0" w:space="0" w:color="auto"/>
        <w:left w:val="none" w:sz="0" w:space="0" w:color="auto"/>
        <w:bottom w:val="none" w:sz="0" w:space="0" w:color="auto"/>
        <w:right w:val="none" w:sz="0" w:space="0" w:color="auto"/>
      </w:divBdr>
    </w:div>
    <w:div w:id="564800444">
      <w:bodyDiv w:val="1"/>
      <w:marLeft w:val="0"/>
      <w:marRight w:val="0"/>
      <w:marTop w:val="0"/>
      <w:marBottom w:val="0"/>
      <w:divBdr>
        <w:top w:val="none" w:sz="0" w:space="0" w:color="auto"/>
        <w:left w:val="none" w:sz="0" w:space="0" w:color="auto"/>
        <w:bottom w:val="none" w:sz="0" w:space="0" w:color="auto"/>
        <w:right w:val="none" w:sz="0" w:space="0" w:color="auto"/>
      </w:divBdr>
    </w:div>
    <w:div w:id="564873537">
      <w:bodyDiv w:val="1"/>
      <w:marLeft w:val="0"/>
      <w:marRight w:val="0"/>
      <w:marTop w:val="0"/>
      <w:marBottom w:val="0"/>
      <w:divBdr>
        <w:top w:val="none" w:sz="0" w:space="0" w:color="auto"/>
        <w:left w:val="none" w:sz="0" w:space="0" w:color="auto"/>
        <w:bottom w:val="none" w:sz="0" w:space="0" w:color="auto"/>
        <w:right w:val="none" w:sz="0" w:space="0" w:color="auto"/>
      </w:divBdr>
    </w:div>
    <w:div w:id="564875875">
      <w:bodyDiv w:val="1"/>
      <w:marLeft w:val="0"/>
      <w:marRight w:val="0"/>
      <w:marTop w:val="0"/>
      <w:marBottom w:val="0"/>
      <w:divBdr>
        <w:top w:val="none" w:sz="0" w:space="0" w:color="auto"/>
        <w:left w:val="none" w:sz="0" w:space="0" w:color="auto"/>
        <w:bottom w:val="none" w:sz="0" w:space="0" w:color="auto"/>
        <w:right w:val="none" w:sz="0" w:space="0" w:color="auto"/>
      </w:divBdr>
    </w:div>
    <w:div w:id="564921640">
      <w:bodyDiv w:val="1"/>
      <w:marLeft w:val="0"/>
      <w:marRight w:val="0"/>
      <w:marTop w:val="0"/>
      <w:marBottom w:val="0"/>
      <w:divBdr>
        <w:top w:val="none" w:sz="0" w:space="0" w:color="auto"/>
        <w:left w:val="none" w:sz="0" w:space="0" w:color="auto"/>
        <w:bottom w:val="none" w:sz="0" w:space="0" w:color="auto"/>
        <w:right w:val="none" w:sz="0" w:space="0" w:color="auto"/>
      </w:divBdr>
    </w:div>
    <w:div w:id="565187602">
      <w:bodyDiv w:val="1"/>
      <w:marLeft w:val="0"/>
      <w:marRight w:val="0"/>
      <w:marTop w:val="0"/>
      <w:marBottom w:val="0"/>
      <w:divBdr>
        <w:top w:val="none" w:sz="0" w:space="0" w:color="auto"/>
        <w:left w:val="none" w:sz="0" w:space="0" w:color="auto"/>
        <w:bottom w:val="none" w:sz="0" w:space="0" w:color="auto"/>
        <w:right w:val="none" w:sz="0" w:space="0" w:color="auto"/>
      </w:divBdr>
    </w:div>
    <w:div w:id="565382660">
      <w:bodyDiv w:val="1"/>
      <w:marLeft w:val="0"/>
      <w:marRight w:val="0"/>
      <w:marTop w:val="0"/>
      <w:marBottom w:val="0"/>
      <w:divBdr>
        <w:top w:val="none" w:sz="0" w:space="0" w:color="auto"/>
        <w:left w:val="none" w:sz="0" w:space="0" w:color="auto"/>
        <w:bottom w:val="none" w:sz="0" w:space="0" w:color="auto"/>
        <w:right w:val="none" w:sz="0" w:space="0" w:color="auto"/>
      </w:divBdr>
    </w:div>
    <w:div w:id="565383088">
      <w:bodyDiv w:val="1"/>
      <w:marLeft w:val="0"/>
      <w:marRight w:val="0"/>
      <w:marTop w:val="0"/>
      <w:marBottom w:val="0"/>
      <w:divBdr>
        <w:top w:val="none" w:sz="0" w:space="0" w:color="auto"/>
        <w:left w:val="none" w:sz="0" w:space="0" w:color="auto"/>
        <w:bottom w:val="none" w:sz="0" w:space="0" w:color="auto"/>
        <w:right w:val="none" w:sz="0" w:space="0" w:color="auto"/>
      </w:divBdr>
    </w:div>
    <w:div w:id="565453124">
      <w:bodyDiv w:val="1"/>
      <w:marLeft w:val="0"/>
      <w:marRight w:val="0"/>
      <w:marTop w:val="0"/>
      <w:marBottom w:val="0"/>
      <w:divBdr>
        <w:top w:val="none" w:sz="0" w:space="0" w:color="auto"/>
        <w:left w:val="none" w:sz="0" w:space="0" w:color="auto"/>
        <w:bottom w:val="none" w:sz="0" w:space="0" w:color="auto"/>
        <w:right w:val="none" w:sz="0" w:space="0" w:color="auto"/>
      </w:divBdr>
    </w:div>
    <w:div w:id="565729021">
      <w:bodyDiv w:val="1"/>
      <w:marLeft w:val="0"/>
      <w:marRight w:val="0"/>
      <w:marTop w:val="0"/>
      <w:marBottom w:val="0"/>
      <w:divBdr>
        <w:top w:val="none" w:sz="0" w:space="0" w:color="auto"/>
        <w:left w:val="none" w:sz="0" w:space="0" w:color="auto"/>
        <w:bottom w:val="none" w:sz="0" w:space="0" w:color="auto"/>
        <w:right w:val="none" w:sz="0" w:space="0" w:color="auto"/>
      </w:divBdr>
    </w:div>
    <w:div w:id="565914749">
      <w:bodyDiv w:val="1"/>
      <w:marLeft w:val="0"/>
      <w:marRight w:val="0"/>
      <w:marTop w:val="0"/>
      <w:marBottom w:val="0"/>
      <w:divBdr>
        <w:top w:val="none" w:sz="0" w:space="0" w:color="auto"/>
        <w:left w:val="none" w:sz="0" w:space="0" w:color="auto"/>
        <w:bottom w:val="none" w:sz="0" w:space="0" w:color="auto"/>
        <w:right w:val="none" w:sz="0" w:space="0" w:color="auto"/>
      </w:divBdr>
    </w:div>
    <w:div w:id="566109829">
      <w:bodyDiv w:val="1"/>
      <w:marLeft w:val="0"/>
      <w:marRight w:val="0"/>
      <w:marTop w:val="0"/>
      <w:marBottom w:val="0"/>
      <w:divBdr>
        <w:top w:val="none" w:sz="0" w:space="0" w:color="auto"/>
        <w:left w:val="none" w:sz="0" w:space="0" w:color="auto"/>
        <w:bottom w:val="none" w:sz="0" w:space="0" w:color="auto"/>
        <w:right w:val="none" w:sz="0" w:space="0" w:color="auto"/>
      </w:divBdr>
    </w:div>
    <w:div w:id="566380297">
      <w:bodyDiv w:val="1"/>
      <w:marLeft w:val="0"/>
      <w:marRight w:val="0"/>
      <w:marTop w:val="0"/>
      <w:marBottom w:val="0"/>
      <w:divBdr>
        <w:top w:val="none" w:sz="0" w:space="0" w:color="auto"/>
        <w:left w:val="none" w:sz="0" w:space="0" w:color="auto"/>
        <w:bottom w:val="none" w:sz="0" w:space="0" w:color="auto"/>
        <w:right w:val="none" w:sz="0" w:space="0" w:color="auto"/>
      </w:divBdr>
    </w:div>
    <w:div w:id="566383462">
      <w:bodyDiv w:val="1"/>
      <w:marLeft w:val="0"/>
      <w:marRight w:val="0"/>
      <w:marTop w:val="0"/>
      <w:marBottom w:val="0"/>
      <w:divBdr>
        <w:top w:val="none" w:sz="0" w:space="0" w:color="auto"/>
        <w:left w:val="none" w:sz="0" w:space="0" w:color="auto"/>
        <w:bottom w:val="none" w:sz="0" w:space="0" w:color="auto"/>
        <w:right w:val="none" w:sz="0" w:space="0" w:color="auto"/>
      </w:divBdr>
    </w:div>
    <w:div w:id="566573887">
      <w:bodyDiv w:val="1"/>
      <w:marLeft w:val="0"/>
      <w:marRight w:val="0"/>
      <w:marTop w:val="0"/>
      <w:marBottom w:val="0"/>
      <w:divBdr>
        <w:top w:val="none" w:sz="0" w:space="0" w:color="auto"/>
        <w:left w:val="none" w:sz="0" w:space="0" w:color="auto"/>
        <w:bottom w:val="none" w:sz="0" w:space="0" w:color="auto"/>
        <w:right w:val="none" w:sz="0" w:space="0" w:color="auto"/>
      </w:divBdr>
    </w:div>
    <w:div w:id="566576863">
      <w:bodyDiv w:val="1"/>
      <w:marLeft w:val="0"/>
      <w:marRight w:val="0"/>
      <w:marTop w:val="0"/>
      <w:marBottom w:val="0"/>
      <w:divBdr>
        <w:top w:val="none" w:sz="0" w:space="0" w:color="auto"/>
        <w:left w:val="none" w:sz="0" w:space="0" w:color="auto"/>
        <w:bottom w:val="none" w:sz="0" w:space="0" w:color="auto"/>
        <w:right w:val="none" w:sz="0" w:space="0" w:color="auto"/>
      </w:divBdr>
    </w:div>
    <w:div w:id="566764209">
      <w:bodyDiv w:val="1"/>
      <w:marLeft w:val="0"/>
      <w:marRight w:val="0"/>
      <w:marTop w:val="0"/>
      <w:marBottom w:val="0"/>
      <w:divBdr>
        <w:top w:val="none" w:sz="0" w:space="0" w:color="auto"/>
        <w:left w:val="none" w:sz="0" w:space="0" w:color="auto"/>
        <w:bottom w:val="none" w:sz="0" w:space="0" w:color="auto"/>
        <w:right w:val="none" w:sz="0" w:space="0" w:color="auto"/>
      </w:divBdr>
    </w:div>
    <w:div w:id="566840592">
      <w:bodyDiv w:val="1"/>
      <w:marLeft w:val="0"/>
      <w:marRight w:val="0"/>
      <w:marTop w:val="0"/>
      <w:marBottom w:val="0"/>
      <w:divBdr>
        <w:top w:val="none" w:sz="0" w:space="0" w:color="auto"/>
        <w:left w:val="none" w:sz="0" w:space="0" w:color="auto"/>
        <w:bottom w:val="none" w:sz="0" w:space="0" w:color="auto"/>
        <w:right w:val="none" w:sz="0" w:space="0" w:color="auto"/>
      </w:divBdr>
    </w:div>
    <w:div w:id="567108300">
      <w:bodyDiv w:val="1"/>
      <w:marLeft w:val="0"/>
      <w:marRight w:val="0"/>
      <w:marTop w:val="0"/>
      <w:marBottom w:val="0"/>
      <w:divBdr>
        <w:top w:val="none" w:sz="0" w:space="0" w:color="auto"/>
        <w:left w:val="none" w:sz="0" w:space="0" w:color="auto"/>
        <w:bottom w:val="none" w:sz="0" w:space="0" w:color="auto"/>
        <w:right w:val="none" w:sz="0" w:space="0" w:color="auto"/>
      </w:divBdr>
    </w:div>
    <w:div w:id="567108875">
      <w:bodyDiv w:val="1"/>
      <w:marLeft w:val="0"/>
      <w:marRight w:val="0"/>
      <w:marTop w:val="0"/>
      <w:marBottom w:val="0"/>
      <w:divBdr>
        <w:top w:val="none" w:sz="0" w:space="0" w:color="auto"/>
        <w:left w:val="none" w:sz="0" w:space="0" w:color="auto"/>
        <w:bottom w:val="none" w:sz="0" w:space="0" w:color="auto"/>
        <w:right w:val="none" w:sz="0" w:space="0" w:color="auto"/>
      </w:divBdr>
    </w:div>
    <w:div w:id="567115435">
      <w:bodyDiv w:val="1"/>
      <w:marLeft w:val="0"/>
      <w:marRight w:val="0"/>
      <w:marTop w:val="0"/>
      <w:marBottom w:val="0"/>
      <w:divBdr>
        <w:top w:val="none" w:sz="0" w:space="0" w:color="auto"/>
        <w:left w:val="none" w:sz="0" w:space="0" w:color="auto"/>
        <w:bottom w:val="none" w:sz="0" w:space="0" w:color="auto"/>
        <w:right w:val="none" w:sz="0" w:space="0" w:color="auto"/>
      </w:divBdr>
    </w:div>
    <w:div w:id="567695054">
      <w:bodyDiv w:val="1"/>
      <w:marLeft w:val="0"/>
      <w:marRight w:val="0"/>
      <w:marTop w:val="0"/>
      <w:marBottom w:val="0"/>
      <w:divBdr>
        <w:top w:val="none" w:sz="0" w:space="0" w:color="auto"/>
        <w:left w:val="none" w:sz="0" w:space="0" w:color="auto"/>
        <w:bottom w:val="none" w:sz="0" w:space="0" w:color="auto"/>
        <w:right w:val="none" w:sz="0" w:space="0" w:color="auto"/>
      </w:divBdr>
    </w:div>
    <w:div w:id="567807979">
      <w:bodyDiv w:val="1"/>
      <w:marLeft w:val="0"/>
      <w:marRight w:val="0"/>
      <w:marTop w:val="0"/>
      <w:marBottom w:val="0"/>
      <w:divBdr>
        <w:top w:val="none" w:sz="0" w:space="0" w:color="auto"/>
        <w:left w:val="none" w:sz="0" w:space="0" w:color="auto"/>
        <w:bottom w:val="none" w:sz="0" w:space="0" w:color="auto"/>
        <w:right w:val="none" w:sz="0" w:space="0" w:color="auto"/>
      </w:divBdr>
    </w:div>
    <w:div w:id="567886967">
      <w:bodyDiv w:val="1"/>
      <w:marLeft w:val="0"/>
      <w:marRight w:val="0"/>
      <w:marTop w:val="0"/>
      <w:marBottom w:val="0"/>
      <w:divBdr>
        <w:top w:val="none" w:sz="0" w:space="0" w:color="auto"/>
        <w:left w:val="none" w:sz="0" w:space="0" w:color="auto"/>
        <w:bottom w:val="none" w:sz="0" w:space="0" w:color="auto"/>
        <w:right w:val="none" w:sz="0" w:space="0" w:color="auto"/>
      </w:divBdr>
    </w:div>
    <w:div w:id="567960944">
      <w:bodyDiv w:val="1"/>
      <w:marLeft w:val="0"/>
      <w:marRight w:val="0"/>
      <w:marTop w:val="0"/>
      <w:marBottom w:val="0"/>
      <w:divBdr>
        <w:top w:val="none" w:sz="0" w:space="0" w:color="auto"/>
        <w:left w:val="none" w:sz="0" w:space="0" w:color="auto"/>
        <w:bottom w:val="none" w:sz="0" w:space="0" w:color="auto"/>
        <w:right w:val="none" w:sz="0" w:space="0" w:color="auto"/>
      </w:divBdr>
    </w:div>
    <w:div w:id="568342667">
      <w:bodyDiv w:val="1"/>
      <w:marLeft w:val="0"/>
      <w:marRight w:val="0"/>
      <w:marTop w:val="0"/>
      <w:marBottom w:val="0"/>
      <w:divBdr>
        <w:top w:val="none" w:sz="0" w:space="0" w:color="auto"/>
        <w:left w:val="none" w:sz="0" w:space="0" w:color="auto"/>
        <w:bottom w:val="none" w:sz="0" w:space="0" w:color="auto"/>
        <w:right w:val="none" w:sz="0" w:space="0" w:color="auto"/>
      </w:divBdr>
    </w:div>
    <w:div w:id="568535202">
      <w:bodyDiv w:val="1"/>
      <w:marLeft w:val="0"/>
      <w:marRight w:val="0"/>
      <w:marTop w:val="0"/>
      <w:marBottom w:val="0"/>
      <w:divBdr>
        <w:top w:val="none" w:sz="0" w:space="0" w:color="auto"/>
        <w:left w:val="none" w:sz="0" w:space="0" w:color="auto"/>
        <w:bottom w:val="none" w:sz="0" w:space="0" w:color="auto"/>
        <w:right w:val="none" w:sz="0" w:space="0" w:color="auto"/>
      </w:divBdr>
    </w:div>
    <w:div w:id="568737034">
      <w:bodyDiv w:val="1"/>
      <w:marLeft w:val="0"/>
      <w:marRight w:val="0"/>
      <w:marTop w:val="0"/>
      <w:marBottom w:val="0"/>
      <w:divBdr>
        <w:top w:val="none" w:sz="0" w:space="0" w:color="auto"/>
        <w:left w:val="none" w:sz="0" w:space="0" w:color="auto"/>
        <w:bottom w:val="none" w:sz="0" w:space="0" w:color="auto"/>
        <w:right w:val="none" w:sz="0" w:space="0" w:color="auto"/>
      </w:divBdr>
    </w:div>
    <w:div w:id="568812233">
      <w:bodyDiv w:val="1"/>
      <w:marLeft w:val="0"/>
      <w:marRight w:val="0"/>
      <w:marTop w:val="0"/>
      <w:marBottom w:val="0"/>
      <w:divBdr>
        <w:top w:val="none" w:sz="0" w:space="0" w:color="auto"/>
        <w:left w:val="none" w:sz="0" w:space="0" w:color="auto"/>
        <w:bottom w:val="none" w:sz="0" w:space="0" w:color="auto"/>
        <w:right w:val="none" w:sz="0" w:space="0" w:color="auto"/>
      </w:divBdr>
    </w:div>
    <w:div w:id="568882860">
      <w:bodyDiv w:val="1"/>
      <w:marLeft w:val="0"/>
      <w:marRight w:val="0"/>
      <w:marTop w:val="0"/>
      <w:marBottom w:val="0"/>
      <w:divBdr>
        <w:top w:val="none" w:sz="0" w:space="0" w:color="auto"/>
        <w:left w:val="none" w:sz="0" w:space="0" w:color="auto"/>
        <w:bottom w:val="none" w:sz="0" w:space="0" w:color="auto"/>
        <w:right w:val="none" w:sz="0" w:space="0" w:color="auto"/>
      </w:divBdr>
    </w:div>
    <w:div w:id="569081531">
      <w:bodyDiv w:val="1"/>
      <w:marLeft w:val="0"/>
      <w:marRight w:val="0"/>
      <w:marTop w:val="0"/>
      <w:marBottom w:val="0"/>
      <w:divBdr>
        <w:top w:val="none" w:sz="0" w:space="0" w:color="auto"/>
        <w:left w:val="none" w:sz="0" w:space="0" w:color="auto"/>
        <w:bottom w:val="none" w:sz="0" w:space="0" w:color="auto"/>
        <w:right w:val="none" w:sz="0" w:space="0" w:color="auto"/>
      </w:divBdr>
    </w:div>
    <w:div w:id="569316916">
      <w:bodyDiv w:val="1"/>
      <w:marLeft w:val="0"/>
      <w:marRight w:val="0"/>
      <w:marTop w:val="0"/>
      <w:marBottom w:val="0"/>
      <w:divBdr>
        <w:top w:val="none" w:sz="0" w:space="0" w:color="auto"/>
        <w:left w:val="none" w:sz="0" w:space="0" w:color="auto"/>
        <w:bottom w:val="none" w:sz="0" w:space="0" w:color="auto"/>
        <w:right w:val="none" w:sz="0" w:space="0" w:color="auto"/>
      </w:divBdr>
    </w:div>
    <w:div w:id="569508827">
      <w:bodyDiv w:val="1"/>
      <w:marLeft w:val="0"/>
      <w:marRight w:val="0"/>
      <w:marTop w:val="0"/>
      <w:marBottom w:val="0"/>
      <w:divBdr>
        <w:top w:val="none" w:sz="0" w:space="0" w:color="auto"/>
        <w:left w:val="none" w:sz="0" w:space="0" w:color="auto"/>
        <w:bottom w:val="none" w:sz="0" w:space="0" w:color="auto"/>
        <w:right w:val="none" w:sz="0" w:space="0" w:color="auto"/>
      </w:divBdr>
    </w:div>
    <w:div w:id="569534991">
      <w:bodyDiv w:val="1"/>
      <w:marLeft w:val="0"/>
      <w:marRight w:val="0"/>
      <w:marTop w:val="0"/>
      <w:marBottom w:val="0"/>
      <w:divBdr>
        <w:top w:val="none" w:sz="0" w:space="0" w:color="auto"/>
        <w:left w:val="none" w:sz="0" w:space="0" w:color="auto"/>
        <w:bottom w:val="none" w:sz="0" w:space="0" w:color="auto"/>
        <w:right w:val="none" w:sz="0" w:space="0" w:color="auto"/>
      </w:divBdr>
    </w:div>
    <w:div w:id="569853249">
      <w:bodyDiv w:val="1"/>
      <w:marLeft w:val="0"/>
      <w:marRight w:val="0"/>
      <w:marTop w:val="0"/>
      <w:marBottom w:val="0"/>
      <w:divBdr>
        <w:top w:val="none" w:sz="0" w:space="0" w:color="auto"/>
        <w:left w:val="none" w:sz="0" w:space="0" w:color="auto"/>
        <w:bottom w:val="none" w:sz="0" w:space="0" w:color="auto"/>
        <w:right w:val="none" w:sz="0" w:space="0" w:color="auto"/>
      </w:divBdr>
    </w:div>
    <w:div w:id="570047915">
      <w:bodyDiv w:val="1"/>
      <w:marLeft w:val="0"/>
      <w:marRight w:val="0"/>
      <w:marTop w:val="0"/>
      <w:marBottom w:val="0"/>
      <w:divBdr>
        <w:top w:val="none" w:sz="0" w:space="0" w:color="auto"/>
        <w:left w:val="none" w:sz="0" w:space="0" w:color="auto"/>
        <w:bottom w:val="none" w:sz="0" w:space="0" w:color="auto"/>
        <w:right w:val="none" w:sz="0" w:space="0" w:color="auto"/>
      </w:divBdr>
    </w:div>
    <w:div w:id="570507924">
      <w:bodyDiv w:val="1"/>
      <w:marLeft w:val="0"/>
      <w:marRight w:val="0"/>
      <w:marTop w:val="0"/>
      <w:marBottom w:val="0"/>
      <w:divBdr>
        <w:top w:val="none" w:sz="0" w:space="0" w:color="auto"/>
        <w:left w:val="none" w:sz="0" w:space="0" w:color="auto"/>
        <w:bottom w:val="none" w:sz="0" w:space="0" w:color="auto"/>
        <w:right w:val="none" w:sz="0" w:space="0" w:color="auto"/>
      </w:divBdr>
    </w:div>
    <w:div w:id="570695217">
      <w:bodyDiv w:val="1"/>
      <w:marLeft w:val="0"/>
      <w:marRight w:val="0"/>
      <w:marTop w:val="0"/>
      <w:marBottom w:val="0"/>
      <w:divBdr>
        <w:top w:val="none" w:sz="0" w:space="0" w:color="auto"/>
        <w:left w:val="none" w:sz="0" w:space="0" w:color="auto"/>
        <w:bottom w:val="none" w:sz="0" w:space="0" w:color="auto"/>
        <w:right w:val="none" w:sz="0" w:space="0" w:color="auto"/>
      </w:divBdr>
    </w:div>
    <w:div w:id="570969245">
      <w:bodyDiv w:val="1"/>
      <w:marLeft w:val="0"/>
      <w:marRight w:val="0"/>
      <w:marTop w:val="0"/>
      <w:marBottom w:val="0"/>
      <w:divBdr>
        <w:top w:val="none" w:sz="0" w:space="0" w:color="auto"/>
        <w:left w:val="none" w:sz="0" w:space="0" w:color="auto"/>
        <w:bottom w:val="none" w:sz="0" w:space="0" w:color="auto"/>
        <w:right w:val="none" w:sz="0" w:space="0" w:color="auto"/>
      </w:divBdr>
    </w:div>
    <w:div w:id="571233518">
      <w:bodyDiv w:val="1"/>
      <w:marLeft w:val="0"/>
      <w:marRight w:val="0"/>
      <w:marTop w:val="0"/>
      <w:marBottom w:val="0"/>
      <w:divBdr>
        <w:top w:val="none" w:sz="0" w:space="0" w:color="auto"/>
        <w:left w:val="none" w:sz="0" w:space="0" w:color="auto"/>
        <w:bottom w:val="none" w:sz="0" w:space="0" w:color="auto"/>
        <w:right w:val="none" w:sz="0" w:space="0" w:color="auto"/>
      </w:divBdr>
    </w:div>
    <w:div w:id="571240205">
      <w:bodyDiv w:val="1"/>
      <w:marLeft w:val="0"/>
      <w:marRight w:val="0"/>
      <w:marTop w:val="0"/>
      <w:marBottom w:val="0"/>
      <w:divBdr>
        <w:top w:val="none" w:sz="0" w:space="0" w:color="auto"/>
        <w:left w:val="none" w:sz="0" w:space="0" w:color="auto"/>
        <w:bottom w:val="none" w:sz="0" w:space="0" w:color="auto"/>
        <w:right w:val="none" w:sz="0" w:space="0" w:color="auto"/>
      </w:divBdr>
    </w:div>
    <w:div w:id="571547990">
      <w:bodyDiv w:val="1"/>
      <w:marLeft w:val="0"/>
      <w:marRight w:val="0"/>
      <w:marTop w:val="0"/>
      <w:marBottom w:val="0"/>
      <w:divBdr>
        <w:top w:val="none" w:sz="0" w:space="0" w:color="auto"/>
        <w:left w:val="none" w:sz="0" w:space="0" w:color="auto"/>
        <w:bottom w:val="none" w:sz="0" w:space="0" w:color="auto"/>
        <w:right w:val="none" w:sz="0" w:space="0" w:color="auto"/>
      </w:divBdr>
    </w:div>
    <w:div w:id="571737469">
      <w:bodyDiv w:val="1"/>
      <w:marLeft w:val="0"/>
      <w:marRight w:val="0"/>
      <w:marTop w:val="0"/>
      <w:marBottom w:val="0"/>
      <w:divBdr>
        <w:top w:val="none" w:sz="0" w:space="0" w:color="auto"/>
        <w:left w:val="none" w:sz="0" w:space="0" w:color="auto"/>
        <w:bottom w:val="none" w:sz="0" w:space="0" w:color="auto"/>
        <w:right w:val="none" w:sz="0" w:space="0" w:color="auto"/>
      </w:divBdr>
    </w:div>
    <w:div w:id="571814508">
      <w:bodyDiv w:val="1"/>
      <w:marLeft w:val="0"/>
      <w:marRight w:val="0"/>
      <w:marTop w:val="0"/>
      <w:marBottom w:val="0"/>
      <w:divBdr>
        <w:top w:val="none" w:sz="0" w:space="0" w:color="auto"/>
        <w:left w:val="none" w:sz="0" w:space="0" w:color="auto"/>
        <w:bottom w:val="none" w:sz="0" w:space="0" w:color="auto"/>
        <w:right w:val="none" w:sz="0" w:space="0" w:color="auto"/>
      </w:divBdr>
    </w:div>
    <w:div w:id="571815055">
      <w:bodyDiv w:val="1"/>
      <w:marLeft w:val="0"/>
      <w:marRight w:val="0"/>
      <w:marTop w:val="0"/>
      <w:marBottom w:val="0"/>
      <w:divBdr>
        <w:top w:val="none" w:sz="0" w:space="0" w:color="auto"/>
        <w:left w:val="none" w:sz="0" w:space="0" w:color="auto"/>
        <w:bottom w:val="none" w:sz="0" w:space="0" w:color="auto"/>
        <w:right w:val="none" w:sz="0" w:space="0" w:color="auto"/>
      </w:divBdr>
    </w:div>
    <w:div w:id="572815142">
      <w:bodyDiv w:val="1"/>
      <w:marLeft w:val="0"/>
      <w:marRight w:val="0"/>
      <w:marTop w:val="0"/>
      <w:marBottom w:val="0"/>
      <w:divBdr>
        <w:top w:val="none" w:sz="0" w:space="0" w:color="auto"/>
        <w:left w:val="none" w:sz="0" w:space="0" w:color="auto"/>
        <w:bottom w:val="none" w:sz="0" w:space="0" w:color="auto"/>
        <w:right w:val="none" w:sz="0" w:space="0" w:color="auto"/>
      </w:divBdr>
    </w:div>
    <w:div w:id="572816123">
      <w:bodyDiv w:val="1"/>
      <w:marLeft w:val="0"/>
      <w:marRight w:val="0"/>
      <w:marTop w:val="0"/>
      <w:marBottom w:val="0"/>
      <w:divBdr>
        <w:top w:val="none" w:sz="0" w:space="0" w:color="auto"/>
        <w:left w:val="none" w:sz="0" w:space="0" w:color="auto"/>
        <w:bottom w:val="none" w:sz="0" w:space="0" w:color="auto"/>
        <w:right w:val="none" w:sz="0" w:space="0" w:color="auto"/>
      </w:divBdr>
    </w:div>
    <w:div w:id="572862198">
      <w:bodyDiv w:val="1"/>
      <w:marLeft w:val="0"/>
      <w:marRight w:val="0"/>
      <w:marTop w:val="0"/>
      <w:marBottom w:val="0"/>
      <w:divBdr>
        <w:top w:val="none" w:sz="0" w:space="0" w:color="auto"/>
        <w:left w:val="none" w:sz="0" w:space="0" w:color="auto"/>
        <w:bottom w:val="none" w:sz="0" w:space="0" w:color="auto"/>
        <w:right w:val="none" w:sz="0" w:space="0" w:color="auto"/>
      </w:divBdr>
    </w:div>
    <w:div w:id="573049779">
      <w:bodyDiv w:val="1"/>
      <w:marLeft w:val="0"/>
      <w:marRight w:val="0"/>
      <w:marTop w:val="0"/>
      <w:marBottom w:val="0"/>
      <w:divBdr>
        <w:top w:val="none" w:sz="0" w:space="0" w:color="auto"/>
        <w:left w:val="none" w:sz="0" w:space="0" w:color="auto"/>
        <w:bottom w:val="none" w:sz="0" w:space="0" w:color="auto"/>
        <w:right w:val="none" w:sz="0" w:space="0" w:color="auto"/>
      </w:divBdr>
    </w:div>
    <w:div w:id="573784191">
      <w:bodyDiv w:val="1"/>
      <w:marLeft w:val="0"/>
      <w:marRight w:val="0"/>
      <w:marTop w:val="0"/>
      <w:marBottom w:val="0"/>
      <w:divBdr>
        <w:top w:val="none" w:sz="0" w:space="0" w:color="auto"/>
        <w:left w:val="none" w:sz="0" w:space="0" w:color="auto"/>
        <w:bottom w:val="none" w:sz="0" w:space="0" w:color="auto"/>
        <w:right w:val="none" w:sz="0" w:space="0" w:color="auto"/>
      </w:divBdr>
    </w:div>
    <w:div w:id="573973570">
      <w:bodyDiv w:val="1"/>
      <w:marLeft w:val="0"/>
      <w:marRight w:val="0"/>
      <w:marTop w:val="0"/>
      <w:marBottom w:val="0"/>
      <w:divBdr>
        <w:top w:val="none" w:sz="0" w:space="0" w:color="auto"/>
        <w:left w:val="none" w:sz="0" w:space="0" w:color="auto"/>
        <w:bottom w:val="none" w:sz="0" w:space="0" w:color="auto"/>
        <w:right w:val="none" w:sz="0" w:space="0" w:color="auto"/>
      </w:divBdr>
    </w:div>
    <w:div w:id="574626884">
      <w:bodyDiv w:val="1"/>
      <w:marLeft w:val="0"/>
      <w:marRight w:val="0"/>
      <w:marTop w:val="0"/>
      <w:marBottom w:val="0"/>
      <w:divBdr>
        <w:top w:val="none" w:sz="0" w:space="0" w:color="auto"/>
        <w:left w:val="none" w:sz="0" w:space="0" w:color="auto"/>
        <w:bottom w:val="none" w:sz="0" w:space="0" w:color="auto"/>
        <w:right w:val="none" w:sz="0" w:space="0" w:color="auto"/>
      </w:divBdr>
    </w:div>
    <w:div w:id="574634781">
      <w:bodyDiv w:val="1"/>
      <w:marLeft w:val="0"/>
      <w:marRight w:val="0"/>
      <w:marTop w:val="0"/>
      <w:marBottom w:val="0"/>
      <w:divBdr>
        <w:top w:val="none" w:sz="0" w:space="0" w:color="auto"/>
        <w:left w:val="none" w:sz="0" w:space="0" w:color="auto"/>
        <w:bottom w:val="none" w:sz="0" w:space="0" w:color="auto"/>
        <w:right w:val="none" w:sz="0" w:space="0" w:color="auto"/>
      </w:divBdr>
    </w:div>
    <w:div w:id="574709006">
      <w:bodyDiv w:val="1"/>
      <w:marLeft w:val="0"/>
      <w:marRight w:val="0"/>
      <w:marTop w:val="0"/>
      <w:marBottom w:val="0"/>
      <w:divBdr>
        <w:top w:val="none" w:sz="0" w:space="0" w:color="auto"/>
        <w:left w:val="none" w:sz="0" w:space="0" w:color="auto"/>
        <w:bottom w:val="none" w:sz="0" w:space="0" w:color="auto"/>
        <w:right w:val="none" w:sz="0" w:space="0" w:color="auto"/>
      </w:divBdr>
    </w:div>
    <w:div w:id="575018915">
      <w:bodyDiv w:val="1"/>
      <w:marLeft w:val="0"/>
      <w:marRight w:val="0"/>
      <w:marTop w:val="0"/>
      <w:marBottom w:val="0"/>
      <w:divBdr>
        <w:top w:val="none" w:sz="0" w:space="0" w:color="auto"/>
        <w:left w:val="none" w:sz="0" w:space="0" w:color="auto"/>
        <w:bottom w:val="none" w:sz="0" w:space="0" w:color="auto"/>
        <w:right w:val="none" w:sz="0" w:space="0" w:color="auto"/>
      </w:divBdr>
    </w:div>
    <w:div w:id="575361160">
      <w:bodyDiv w:val="1"/>
      <w:marLeft w:val="0"/>
      <w:marRight w:val="0"/>
      <w:marTop w:val="0"/>
      <w:marBottom w:val="0"/>
      <w:divBdr>
        <w:top w:val="none" w:sz="0" w:space="0" w:color="auto"/>
        <w:left w:val="none" w:sz="0" w:space="0" w:color="auto"/>
        <w:bottom w:val="none" w:sz="0" w:space="0" w:color="auto"/>
        <w:right w:val="none" w:sz="0" w:space="0" w:color="auto"/>
      </w:divBdr>
    </w:div>
    <w:div w:id="575554683">
      <w:bodyDiv w:val="1"/>
      <w:marLeft w:val="0"/>
      <w:marRight w:val="0"/>
      <w:marTop w:val="0"/>
      <w:marBottom w:val="0"/>
      <w:divBdr>
        <w:top w:val="none" w:sz="0" w:space="0" w:color="auto"/>
        <w:left w:val="none" w:sz="0" w:space="0" w:color="auto"/>
        <w:bottom w:val="none" w:sz="0" w:space="0" w:color="auto"/>
        <w:right w:val="none" w:sz="0" w:space="0" w:color="auto"/>
      </w:divBdr>
    </w:div>
    <w:div w:id="575751153">
      <w:bodyDiv w:val="1"/>
      <w:marLeft w:val="0"/>
      <w:marRight w:val="0"/>
      <w:marTop w:val="0"/>
      <w:marBottom w:val="0"/>
      <w:divBdr>
        <w:top w:val="none" w:sz="0" w:space="0" w:color="auto"/>
        <w:left w:val="none" w:sz="0" w:space="0" w:color="auto"/>
        <w:bottom w:val="none" w:sz="0" w:space="0" w:color="auto"/>
        <w:right w:val="none" w:sz="0" w:space="0" w:color="auto"/>
      </w:divBdr>
    </w:div>
    <w:div w:id="575818704">
      <w:bodyDiv w:val="1"/>
      <w:marLeft w:val="0"/>
      <w:marRight w:val="0"/>
      <w:marTop w:val="0"/>
      <w:marBottom w:val="0"/>
      <w:divBdr>
        <w:top w:val="none" w:sz="0" w:space="0" w:color="auto"/>
        <w:left w:val="none" w:sz="0" w:space="0" w:color="auto"/>
        <w:bottom w:val="none" w:sz="0" w:space="0" w:color="auto"/>
        <w:right w:val="none" w:sz="0" w:space="0" w:color="auto"/>
      </w:divBdr>
    </w:div>
    <w:div w:id="575820171">
      <w:bodyDiv w:val="1"/>
      <w:marLeft w:val="0"/>
      <w:marRight w:val="0"/>
      <w:marTop w:val="0"/>
      <w:marBottom w:val="0"/>
      <w:divBdr>
        <w:top w:val="none" w:sz="0" w:space="0" w:color="auto"/>
        <w:left w:val="none" w:sz="0" w:space="0" w:color="auto"/>
        <w:bottom w:val="none" w:sz="0" w:space="0" w:color="auto"/>
        <w:right w:val="none" w:sz="0" w:space="0" w:color="auto"/>
      </w:divBdr>
    </w:div>
    <w:div w:id="575936426">
      <w:bodyDiv w:val="1"/>
      <w:marLeft w:val="0"/>
      <w:marRight w:val="0"/>
      <w:marTop w:val="0"/>
      <w:marBottom w:val="0"/>
      <w:divBdr>
        <w:top w:val="none" w:sz="0" w:space="0" w:color="auto"/>
        <w:left w:val="none" w:sz="0" w:space="0" w:color="auto"/>
        <w:bottom w:val="none" w:sz="0" w:space="0" w:color="auto"/>
        <w:right w:val="none" w:sz="0" w:space="0" w:color="auto"/>
      </w:divBdr>
    </w:div>
    <w:div w:id="575937748">
      <w:bodyDiv w:val="1"/>
      <w:marLeft w:val="0"/>
      <w:marRight w:val="0"/>
      <w:marTop w:val="0"/>
      <w:marBottom w:val="0"/>
      <w:divBdr>
        <w:top w:val="none" w:sz="0" w:space="0" w:color="auto"/>
        <w:left w:val="none" w:sz="0" w:space="0" w:color="auto"/>
        <w:bottom w:val="none" w:sz="0" w:space="0" w:color="auto"/>
        <w:right w:val="none" w:sz="0" w:space="0" w:color="auto"/>
      </w:divBdr>
    </w:div>
    <w:div w:id="576014532">
      <w:bodyDiv w:val="1"/>
      <w:marLeft w:val="0"/>
      <w:marRight w:val="0"/>
      <w:marTop w:val="0"/>
      <w:marBottom w:val="0"/>
      <w:divBdr>
        <w:top w:val="none" w:sz="0" w:space="0" w:color="auto"/>
        <w:left w:val="none" w:sz="0" w:space="0" w:color="auto"/>
        <w:bottom w:val="none" w:sz="0" w:space="0" w:color="auto"/>
        <w:right w:val="none" w:sz="0" w:space="0" w:color="auto"/>
      </w:divBdr>
    </w:div>
    <w:div w:id="576062428">
      <w:bodyDiv w:val="1"/>
      <w:marLeft w:val="0"/>
      <w:marRight w:val="0"/>
      <w:marTop w:val="0"/>
      <w:marBottom w:val="0"/>
      <w:divBdr>
        <w:top w:val="none" w:sz="0" w:space="0" w:color="auto"/>
        <w:left w:val="none" w:sz="0" w:space="0" w:color="auto"/>
        <w:bottom w:val="none" w:sz="0" w:space="0" w:color="auto"/>
        <w:right w:val="none" w:sz="0" w:space="0" w:color="auto"/>
      </w:divBdr>
    </w:div>
    <w:div w:id="576209704">
      <w:bodyDiv w:val="1"/>
      <w:marLeft w:val="0"/>
      <w:marRight w:val="0"/>
      <w:marTop w:val="0"/>
      <w:marBottom w:val="0"/>
      <w:divBdr>
        <w:top w:val="none" w:sz="0" w:space="0" w:color="auto"/>
        <w:left w:val="none" w:sz="0" w:space="0" w:color="auto"/>
        <w:bottom w:val="none" w:sz="0" w:space="0" w:color="auto"/>
        <w:right w:val="none" w:sz="0" w:space="0" w:color="auto"/>
      </w:divBdr>
    </w:div>
    <w:div w:id="576747259">
      <w:bodyDiv w:val="1"/>
      <w:marLeft w:val="0"/>
      <w:marRight w:val="0"/>
      <w:marTop w:val="0"/>
      <w:marBottom w:val="0"/>
      <w:divBdr>
        <w:top w:val="none" w:sz="0" w:space="0" w:color="auto"/>
        <w:left w:val="none" w:sz="0" w:space="0" w:color="auto"/>
        <w:bottom w:val="none" w:sz="0" w:space="0" w:color="auto"/>
        <w:right w:val="none" w:sz="0" w:space="0" w:color="auto"/>
      </w:divBdr>
    </w:div>
    <w:div w:id="576867425">
      <w:bodyDiv w:val="1"/>
      <w:marLeft w:val="0"/>
      <w:marRight w:val="0"/>
      <w:marTop w:val="0"/>
      <w:marBottom w:val="0"/>
      <w:divBdr>
        <w:top w:val="none" w:sz="0" w:space="0" w:color="auto"/>
        <w:left w:val="none" w:sz="0" w:space="0" w:color="auto"/>
        <w:bottom w:val="none" w:sz="0" w:space="0" w:color="auto"/>
        <w:right w:val="none" w:sz="0" w:space="0" w:color="auto"/>
      </w:divBdr>
    </w:div>
    <w:div w:id="577329552">
      <w:bodyDiv w:val="1"/>
      <w:marLeft w:val="0"/>
      <w:marRight w:val="0"/>
      <w:marTop w:val="0"/>
      <w:marBottom w:val="0"/>
      <w:divBdr>
        <w:top w:val="none" w:sz="0" w:space="0" w:color="auto"/>
        <w:left w:val="none" w:sz="0" w:space="0" w:color="auto"/>
        <w:bottom w:val="none" w:sz="0" w:space="0" w:color="auto"/>
        <w:right w:val="none" w:sz="0" w:space="0" w:color="auto"/>
      </w:divBdr>
    </w:div>
    <w:div w:id="577449132">
      <w:bodyDiv w:val="1"/>
      <w:marLeft w:val="0"/>
      <w:marRight w:val="0"/>
      <w:marTop w:val="0"/>
      <w:marBottom w:val="0"/>
      <w:divBdr>
        <w:top w:val="none" w:sz="0" w:space="0" w:color="auto"/>
        <w:left w:val="none" w:sz="0" w:space="0" w:color="auto"/>
        <w:bottom w:val="none" w:sz="0" w:space="0" w:color="auto"/>
        <w:right w:val="none" w:sz="0" w:space="0" w:color="auto"/>
      </w:divBdr>
    </w:div>
    <w:div w:id="577521944">
      <w:bodyDiv w:val="1"/>
      <w:marLeft w:val="0"/>
      <w:marRight w:val="0"/>
      <w:marTop w:val="0"/>
      <w:marBottom w:val="0"/>
      <w:divBdr>
        <w:top w:val="none" w:sz="0" w:space="0" w:color="auto"/>
        <w:left w:val="none" w:sz="0" w:space="0" w:color="auto"/>
        <w:bottom w:val="none" w:sz="0" w:space="0" w:color="auto"/>
        <w:right w:val="none" w:sz="0" w:space="0" w:color="auto"/>
      </w:divBdr>
    </w:div>
    <w:div w:id="577523380">
      <w:bodyDiv w:val="1"/>
      <w:marLeft w:val="0"/>
      <w:marRight w:val="0"/>
      <w:marTop w:val="0"/>
      <w:marBottom w:val="0"/>
      <w:divBdr>
        <w:top w:val="none" w:sz="0" w:space="0" w:color="auto"/>
        <w:left w:val="none" w:sz="0" w:space="0" w:color="auto"/>
        <w:bottom w:val="none" w:sz="0" w:space="0" w:color="auto"/>
        <w:right w:val="none" w:sz="0" w:space="0" w:color="auto"/>
      </w:divBdr>
    </w:div>
    <w:div w:id="577596449">
      <w:bodyDiv w:val="1"/>
      <w:marLeft w:val="0"/>
      <w:marRight w:val="0"/>
      <w:marTop w:val="0"/>
      <w:marBottom w:val="0"/>
      <w:divBdr>
        <w:top w:val="none" w:sz="0" w:space="0" w:color="auto"/>
        <w:left w:val="none" w:sz="0" w:space="0" w:color="auto"/>
        <w:bottom w:val="none" w:sz="0" w:space="0" w:color="auto"/>
        <w:right w:val="none" w:sz="0" w:space="0" w:color="auto"/>
      </w:divBdr>
    </w:div>
    <w:div w:id="578251725">
      <w:bodyDiv w:val="1"/>
      <w:marLeft w:val="0"/>
      <w:marRight w:val="0"/>
      <w:marTop w:val="0"/>
      <w:marBottom w:val="0"/>
      <w:divBdr>
        <w:top w:val="none" w:sz="0" w:space="0" w:color="auto"/>
        <w:left w:val="none" w:sz="0" w:space="0" w:color="auto"/>
        <w:bottom w:val="none" w:sz="0" w:space="0" w:color="auto"/>
        <w:right w:val="none" w:sz="0" w:space="0" w:color="auto"/>
      </w:divBdr>
    </w:div>
    <w:div w:id="578518596">
      <w:bodyDiv w:val="1"/>
      <w:marLeft w:val="0"/>
      <w:marRight w:val="0"/>
      <w:marTop w:val="0"/>
      <w:marBottom w:val="0"/>
      <w:divBdr>
        <w:top w:val="none" w:sz="0" w:space="0" w:color="auto"/>
        <w:left w:val="none" w:sz="0" w:space="0" w:color="auto"/>
        <w:bottom w:val="none" w:sz="0" w:space="0" w:color="auto"/>
        <w:right w:val="none" w:sz="0" w:space="0" w:color="auto"/>
      </w:divBdr>
    </w:div>
    <w:div w:id="578558130">
      <w:bodyDiv w:val="1"/>
      <w:marLeft w:val="0"/>
      <w:marRight w:val="0"/>
      <w:marTop w:val="0"/>
      <w:marBottom w:val="0"/>
      <w:divBdr>
        <w:top w:val="none" w:sz="0" w:space="0" w:color="auto"/>
        <w:left w:val="none" w:sz="0" w:space="0" w:color="auto"/>
        <w:bottom w:val="none" w:sz="0" w:space="0" w:color="auto"/>
        <w:right w:val="none" w:sz="0" w:space="0" w:color="auto"/>
      </w:divBdr>
    </w:div>
    <w:div w:id="578752222">
      <w:bodyDiv w:val="1"/>
      <w:marLeft w:val="0"/>
      <w:marRight w:val="0"/>
      <w:marTop w:val="0"/>
      <w:marBottom w:val="0"/>
      <w:divBdr>
        <w:top w:val="none" w:sz="0" w:space="0" w:color="auto"/>
        <w:left w:val="none" w:sz="0" w:space="0" w:color="auto"/>
        <w:bottom w:val="none" w:sz="0" w:space="0" w:color="auto"/>
        <w:right w:val="none" w:sz="0" w:space="0" w:color="auto"/>
      </w:divBdr>
    </w:div>
    <w:div w:id="578752937">
      <w:bodyDiv w:val="1"/>
      <w:marLeft w:val="0"/>
      <w:marRight w:val="0"/>
      <w:marTop w:val="0"/>
      <w:marBottom w:val="0"/>
      <w:divBdr>
        <w:top w:val="none" w:sz="0" w:space="0" w:color="auto"/>
        <w:left w:val="none" w:sz="0" w:space="0" w:color="auto"/>
        <w:bottom w:val="none" w:sz="0" w:space="0" w:color="auto"/>
        <w:right w:val="none" w:sz="0" w:space="0" w:color="auto"/>
      </w:divBdr>
    </w:div>
    <w:div w:id="578902938">
      <w:bodyDiv w:val="1"/>
      <w:marLeft w:val="0"/>
      <w:marRight w:val="0"/>
      <w:marTop w:val="0"/>
      <w:marBottom w:val="0"/>
      <w:divBdr>
        <w:top w:val="none" w:sz="0" w:space="0" w:color="auto"/>
        <w:left w:val="none" w:sz="0" w:space="0" w:color="auto"/>
        <w:bottom w:val="none" w:sz="0" w:space="0" w:color="auto"/>
        <w:right w:val="none" w:sz="0" w:space="0" w:color="auto"/>
      </w:divBdr>
    </w:div>
    <w:div w:id="579020339">
      <w:bodyDiv w:val="1"/>
      <w:marLeft w:val="0"/>
      <w:marRight w:val="0"/>
      <w:marTop w:val="0"/>
      <w:marBottom w:val="0"/>
      <w:divBdr>
        <w:top w:val="none" w:sz="0" w:space="0" w:color="auto"/>
        <w:left w:val="none" w:sz="0" w:space="0" w:color="auto"/>
        <w:bottom w:val="none" w:sz="0" w:space="0" w:color="auto"/>
        <w:right w:val="none" w:sz="0" w:space="0" w:color="auto"/>
      </w:divBdr>
    </w:div>
    <w:div w:id="579100726">
      <w:bodyDiv w:val="1"/>
      <w:marLeft w:val="0"/>
      <w:marRight w:val="0"/>
      <w:marTop w:val="0"/>
      <w:marBottom w:val="0"/>
      <w:divBdr>
        <w:top w:val="none" w:sz="0" w:space="0" w:color="auto"/>
        <w:left w:val="none" w:sz="0" w:space="0" w:color="auto"/>
        <w:bottom w:val="none" w:sz="0" w:space="0" w:color="auto"/>
        <w:right w:val="none" w:sz="0" w:space="0" w:color="auto"/>
      </w:divBdr>
    </w:div>
    <w:div w:id="579481052">
      <w:bodyDiv w:val="1"/>
      <w:marLeft w:val="0"/>
      <w:marRight w:val="0"/>
      <w:marTop w:val="0"/>
      <w:marBottom w:val="0"/>
      <w:divBdr>
        <w:top w:val="none" w:sz="0" w:space="0" w:color="auto"/>
        <w:left w:val="none" w:sz="0" w:space="0" w:color="auto"/>
        <w:bottom w:val="none" w:sz="0" w:space="0" w:color="auto"/>
        <w:right w:val="none" w:sz="0" w:space="0" w:color="auto"/>
      </w:divBdr>
    </w:div>
    <w:div w:id="579561781">
      <w:bodyDiv w:val="1"/>
      <w:marLeft w:val="0"/>
      <w:marRight w:val="0"/>
      <w:marTop w:val="0"/>
      <w:marBottom w:val="0"/>
      <w:divBdr>
        <w:top w:val="none" w:sz="0" w:space="0" w:color="auto"/>
        <w:left w:val="none" w:sz="0" w:space="0" w:color="auto"/>
        <w:bottom w:val="none" w:sz="0" w:space="0" w:color="auto"/>
        <w:right w:val="none" w:sz="0" w:space="0" w:color="auto"/>
      </w:divBdr>
    </w:div>
    <w:div w:id="580338738">
      <w:bodyDiv w:val="1"/>
      <w:marLeft w:val="0"/>
      <w:marRight w:val="0"/>
      <w:marTop w:val="0"/>
      <w:marBottom w:val="0"/>
      <w:divBdr>
        <w:top w:val="none" w:sz="0" w:space="0" w:color="auto"/>
        <w:left w:val="none" w:sz="0" w:space="0" w:color="auto"/>
        <w:bottom w:val="none" w:sz="0" w:space="0" w:color="auto"/>
        <w:right w:val="none" w:sz="0" w:space="0" w:color="auto"/>
      </w:divBdr>
    </w:div>
    <w:div w:id="580453199">
      <w:bodyDiv w:val="1"/>
      <w:marLeft w:val="0"/>
      <w:marRight w:val="0"/>
      <w:marTop w:val="0"/>
      <w:marBottom w:val="0"/>
      <w:divBdr>
        <w:top w:val="none" w:sz="0" w:space="0" w:color="auto"/>
        <w:left w:val="none" w:sz="0" w:space="0" w:color="auto"/>
        <w:bottom w:val="none" w:sz="0" w:space="0" w:color="auto"/>
        <w:right w:val="none" w:sz="0" w:space="0" w:color="auto"/>
      </w:divBdr>
    </w:div>
    <w:div w:id="580484111">
      <w:bodyDiv w:val="1"/>
      <w:marLeft w:val="0"/>
      <w:marRight w:val="0"/>
      <w:marTop w:val="0"/>
      <w:marBottom w:val="0"/>
      <w:divBdr>
        <w:top w:val="none" w:sz="0" w:space="0" w:color="auto"/>
        <w:left w:val="none" w:sz="0" w:space="0" w:color="auto"/>
        <w:bottom w:val="none" w:sz="0" w:space="0" w:color="auto"/>
        <w:right w:val="none" w:sz="0" w:space="0" w:color="auto"/>
      </w:divBdr>
    </w:div>
    <w:div w:id="580718461">
      <w:bodyDiv w:val="1"/>
      <w:marLeft w:val="0"/>
      <w:marRight w:val="0"/>
      <w:marTop w:val="0"/>
      <w:marBottom w:val="0"/>
      <w:divBdr>
        <w:top w:val="none" w:sz="0" w:space="0" w:color="auto"/>
        <w:left w:val="none" w:sz="0" w:space="0" w:color="auto"/>
        <w:bottom w:val="none" w:sz="0" w:space="0" w:color="auto"/>
        <w:right w:val="none" w:sz="0" w:space="0" w:color="auto"/>
      </w:divBdr>
    </w:div>
    <w:div w:id="581378732">
      <w:bodyDiv w:val="1"/>
      <w:marLeft w:val="0"/>
      <w:marRight w:val="0"/>
      <w:marTop w:val="0"/>
      <w:marBottom w:val="0"/>
      <w:divBdr>
        <w:top w:val="none" w:sz="0" w:space="0" w:color="auto"/>
        <w:left w:val="none" w:sz="0" w:space="0" w:color="auto"/>
        <w:bottom w:val="none" w:sz="0" w:space="0" w:color="auto"/>
        <w:right w:val="none" w:sz="0" w:space="0" w:color="auto"/>
      </w:divBdr>
    </w:div>
    <w:div w:id="581379329">
      <w:bodyDiv w:val="1"/>
      <w:marLeft w:val="0"/>
      <w:marRight w:val="0"/>
      <w:marTop w:val="0"/>
      <w:marBottom w:val="0"/>
      <w:divBdr>
        <w:top w:val="none" w:sz="0" w:space="0" w:color="auto"/>
        <w:left w:val="none" w:sz="0" w:space="0" w:color="auto"/>
        <w:bottom w:val="none" w:sz="0" w:space="0" w:color="auto"/>
        <w:right w:val="none" w:sz="0" w:space="0" w:color="auto"/>
      </w:divBdr>
    </w:div>
    <w:div w:id="581446987">
      <w:bodyDiv w:val="1"/>
      <w:marLeft w:val="0"/>
      <w:marRight w:val="0"/>
      <w:marTop w:val="0"/>
      <w:marBottom w:val="0"/>
      <w:divBdr>
        <w:top w:val="none" w:sz="0" w:space="0" w:color="auto"/>
        <w:left w:val="none" w:sz="0" w:space="0" w:color="auto"/>
        <w:bottom w:val="none" w:sz="0" w:space="0" w:color="auto"/>
        <w:right w:val="none" w:sz="0" w:space="0" w:color="auto"/>
      </w:divBdr>
    </w:div>
    <w:div w:id="581642739">
      <w:bodyDiv w:val="1"/>
      <w:marLeft w:val="0"/>
      <w:marRight w:val="0"/>
      <w:marTop w:val="0"/>
      <w:marBottom w:val="0"/>
      <w:divBdr>
        <w:top w:val="none" w:sz="0" w:space="0" w:color="auto"/>
        <w:left w:val="none" w:sz="0" w:space="0" w:color="auto"/>
        <w:bottom w:val="none" w:sz="0" w:space="0" w:color="auto"/>
        <w:right w:val="none" w:sz="0" w:space="0" w:color="auto"/>
      </w:divBdr>
    </w:div>
    <w:div w:id="581649417">
      <w:bodyDiv w:val="1"/>
      <w:marLeft w:val="0"/>
      <w:marRight w:val="0"/>
      <w:marTop w:val="0"/>
      <w:marBottom w:val="0"/>
      <w:divBdr>
        <w:top w:val="none" w:sz="0" w:space="0" w:color="auto"/>
        <w:left w:val="none" w:sz="0" w:space="0" w:color="auto"/>
        <w:bottom w:val="none" w:sz="0" w:space="0" w:color="auto"/>
        <w:right w:val="none" w:sz="0" w:space="0" w:color="auto"/>
      </w:divBdr>
    </w:div>
    <w:div w:id="581838258">
      <w:bodyDiv w:val="1"/>
      <w:marLeft w:val="0"/>
      <w:marRight w:val="0"/>
      <w:marTop w:val="0"/>
      <w:marBottom w:val="0"/>
      <w:divBdr>
        <w:top w:val="none" w:sz="0" w:space="0" w:color="auto"/>
        <w:left w:val="none" w:sz="0" w:space="0" w:color="auto"/>
        <w:bottom w:val="none" w:sz="0" w:space="0" w:color="auto"/>
        <w:right w:val="none" w:sz="0" w:space="0" w:color="auto"/>
      </w:divBdr>
    </w:div>
    <w:div w:id="582032584">
      <w:bodyDiv w:val="1"/>
      <w:marLeft w:val="0"/>
      <w:marRight w:val="0"/>
      <w:marTop w:val="0"/>
      <w:marBottom w:val="0"/>
      <w:divBdr>
        <w:top w:val="none" w:sz="0" w:space="0" w:color="auto"/>
        <w:left w:val="none" w:sz="0" w:space="0" w:color="auto"/>
        <w:bottom w:val="none" w:sz="0" w:space="0" w:color="auto"/>
        <w:right w:val="none" w:sz="0" w:space="0" w:color="auto"/>
      </w:divBdr>
    </w:div>
    <w:div w:id="582295928">
      <w:bodyDiv w:val="1"/>
      <w:marLeft w:val="0"/>
      <w:marRight w:val="0"/>
      <w:marTop w:val="0"/>
      <w:marBottom w:val="0"/>
      <w:divBdr>
        <w:top w:val="none" w:sz="0" w:space="0" w:color="auto"/>
        <w:left w:val="none" w:sz="0" w:space="0" w:color="auto"/>
        <w:bottom w:val="none" w:sz="0" w:space="0" w:color="auto"/>
        <w:right w:val="none" w:sz="0" w:space="0" w:color="auto"/>
      </w:divBdr>
    </w:div>
    <w:div w:id="582298820">
      <w:bodyDiv w:val="1"/>
      <w:marLeft w:val="0"/>
      <w:marRight w:val="0"/>
      <w:marTop w:val="0"/>
      <w:marBottom w:val="0"/>
      <w:divBdr>
        <w:top w:val="none" w:sz="0" w:space="0" w:color="auto"/>
        <w:left w:val="none" w:sz="0" w:space="0" w:color="auto"/>
        <w:bottom w:val="none" w:sz="0" w:space="0" w:color="auto"/>
        <w:right w:val="none" w:sz="0" w:space="0" w:color="auto"/>
      </w:divBdr>
    </w:div>
    <w:div w:id="583146384">
      <w:bodyDiv w:val="1"/>
      <w:marLeft w:val="0"/>
      <w:marRight w:val="0"/>
      <w:marTop w:val="0"/>
      <w:marBottom w:val="0"/>
      <w:divBdr>
        <w:top w:val="none" w:sz="0" w:space="0" w:color="auto"/>
        <w:left w:val="none" w:sz="0" w:space="0" w:color="auto"/>
        <w:bottom w:val="none" w:sz="0" w:space="0" w:color="auto"/>
        <w:right w:val="none" w:sz="0" w:space="0" w:color="auto"/>
      </w:divBdr>
    </w:div>
    <w:div w:id="583148552">
      <w:bodyDiv w:val="1"/>
      <w:marLeft w:val="0"/>
      <w:marRight w:val="0"/>
      <w:marTop w:val="0"/>
      <w:marBottom w:val="0"/>
      <w:divBdr>
        <w:top w:val="none" w:sz="0" w:space="0" w:color="auto"/>
        <w:left w:val="none" w:sz="0" w:space="0" w:color="auto"/>
        <w:bottom w:val="none" w:sz="0" w:space="0" w:color="auto"/>
        <w:right w:val="none" w:sz="0" w:space="0" w:color="auto"/>
      </w:divBdr>
    </w:div>
    <w:div w:id="583224083">
      <w:bodyDiv w:val="1"/>
      <w:marLeft w:val="0"/>
      <w:marRight w:val="0"/>
      <w:marTop w:val="0"/>
      <w:marBottom w:val="0"/>
      <w:divBdr>
        <w:top w:val="none" w:sz="0" w:space="0" w:color="auto"/>
        <w:left w:val="none" w:sz="0" w:space="0" w:color="auto"/>
        <w:bottom w:val="none" w:sz="0" w:space="0" w:color="auto"/>
        <w:right w:val="none" w:sz="0" w:space="0" w:color="auto"/>
      </w:divBdr>
    </w:div>
    <w:div w:id="583299904">
      <w:bodyDiv w:val="1"/>
      <w:marLeft w:val="0"/>
      <w:marRight w:val="0"/>
      <w:marTop w:val="0"/>
      <w:marBottom w:val="0"/>
      <w:divBdr>
        <w:top w:val="none" w:sz="0" w:space="0" w:color="auto"/>
        <w:left w:val="none" w:sz="0" w:space="0" w:color="auto"/>
        <w:bottom w:val="none" w:sz="0" w:space="0" w:color="auto"/>
        <w:right w:val="none" w:sz="0" w:space="0" w:color="auto"/>
      </w:divBdr>
    </w:div>
    <w:div w:id="583345538">
      <w:bodyDiv w:val="1"/>
      <w:marLeft w:val="0"/>
      <w:marRight w:val="0"/>
      <w:marTop w:val="0"/>
      <w:marBottom w:val="0"/>
      <w:divBdr>
        <w:top w:val="none" w:sz="0" w:space="0" w:color="auto"/>
        <w:left w:val="none" w:sz="0" w:space="0" w:color="auto"/>
        <w:bottom w:val="none" w:sz="0" w:space="0" w:color="auto"/>
        <w:right w:val="none" w:sz="0" w:space="0" w:color="auto"/>
      </w:divBdr>
    </w:div>
    <w:div w:id="583685034">
      <w:bodyDiv w:val="1"/>
      <w:marLeft w:val="0"/>
      <w:marRight w:val="0"/>
      <w:marTop w:val="0"/>
      <w:marBottom w:val="0"/>
      <w:divBdr>
        <w:top w:val="none" w:sz="0" w:space="0" w:color="auto"/>
        <w:left w:val="none" w:sz="0" w:space="0" w:color="auto"/>
        <w:bottom w:val="none" w:sz="0" w:space="0" w:color="auto"/>
        <w:right w:val="none" w:sz="0" w:space="0" w:color="auto"/>
      </w:divBdr>
    </w:div>
    <w:div w:id="583877276">
      <w:bodyDiv w:val="1"/>
      <w:marLeft w:val="0"/>
      <w:marRight w:val="0"/>
      <w:marTop w:val="0"/>
      <w:marBottom w:val="0"/>
      <w:divBdr>
        <w:top w:val="none" w:sz="0" w:space="0" w:color="auto"/>
        <w:left w:val="none" w:sz="0" w:space="0" w:color="auto"/>
        <w:bottom w:val="none" w:sz="0" w:space="0" w:color="auto"/>
        <w:right w:val="none" w:sz="0" w:space="0" w:color="auto"/>
      </w:divBdr>
    </w:div>
    <w:div w:id="583880391">
      <w:bodyDiv w:val="1"/>
      <w:marLeft w:val="0"/>
      <w:marRight w:val="0"/>
      <w:marTop w:val="0"/>
      <w:marBottom w:val="0"/>
      <w:divBdr>
        <w:top w:val="none" w:sz="0" w:space="0" w:color="auto"/>
        <w:left w:val="none" w:sz="0" w:space="0" w:color="auto"/>
        <w:bottom w:val="none" w:sz="0" w:space="0" w:color="auto"/>
        <w:right w:val="none" w:sz="0" w:space="0" w:color="auto"/>
      </w:divBdr>
    </w:div>
    <w:div w:id="583998061">
      <w:bodyDiv w:val="1"/>
      <w:marLeft w:val="0"/>
      <w:marRight w:val="0"/>
      <w:marTop w:val="0"/>
      <w:marBottom w:val="0"/>
      <w:divBdr>
        <w:top w:val="none" w:sz="0" w:space="0" w:color="auto"/>
        <w:left w:val="none" w:sz="0" w:space="0" w:color="auto"/>
        <w:bottom w:val="none" w:sz="0" w:space="0" w:color="auto"/>
        <w:right w:val="none" w:sz="0" w:space="0" w:color="auto"/>
      </w:divBdr>
    </w:div>
    <w:div w:id="584144730">
      <w:bodyDiv w:val="1"/>
      <w:marLeft w:val="0"/>
      <w:marRight w:val="0"/>
      <w:marTop w:val="0"/>
      <w:marBottom w:val="0"/>
      <w:divBdr>
        <w:top w:val="none" w:sz="0" w:space="0" w:color="auto"/>
        <w:left w:val="none" w:sz="0" w:space="0" w:color="auto"/>
        <w:bottom w:val="none" w:sz="0" w:space="0" w:color="auto"/>
        <w:right w:val="none" w:sz="0" w:space="0" w:color="auto"/>
      </w:divBdr>
    </w:div>
    <w:div w:id="584145465">
      <w:bodyDiv w:val="1"/>
      <w:marLeft w:val="0"/>
      <w:marRight w:val="0"/>
      <w:marTop w:val="0"/>
      <w:marBottom w:val="0"/>
      <w:divBdr>
        <w:top w:val="none" w:sz="0" w:space="0" w:color="auto"/>
        <w:left w:val="none" w:sz="0" w:space="0" w:color="auto"/>
        <w:bottom w:val="none" w:sz="0" w:space="0" w:color="auto"/>
        <w:right w:val="none" w:sz="0" w:space="0" w:color="auto"/>
      </w:divBdr>
    </w:div>
    <w:div w:id="584416704">
      <w:bodyDiv w:val="1"/>
      <w:marLeft w:val="0"/>
      <w:marRight w:val="0"/>
      <w:marTop w:val="0"/>
      <w:marBottom w:val="0"/>
      <w:divBdr>
        <w:top w:val="none" w:sz="0" w:space="0" w:color="auto"/>
        <w:left w:val="none" w:sz="0" w:space="0" w:color="auto"/>
        <w:bottom w:val="none" w:sz="0" w:space="0" w:color="auto"/>
        <w:right w:val="none" w:sz="0" w:space="0" w:color="auto"/>
      </w:divBdr>
    </w:div>
    <w:div w:id="584844962">
      <w:bodyDiv w:val="1"/>
      <w:marLeft w:val="0"/>
      <w:marRight w:val="0"/>
      <w:marTop w:val="0"/>
      <w:marBottom w:val="0"/>
      <w:divBdr>
        <w:top w:val="none" w:sz="0" w:space="0" w:color="auto"/>
        <w:left w:val="none" w:sz="0" w:space="0" w:color="auto"/>
        <w:bottom w:val="none" w:sz="0" w:space="0" w:color="auto"/>
        <w:right w:val="none" w:sz="0" w:space="0" w:color="auto"/>
      </w:divBdr>
    </w:div>
    <w:div w:id="585041648">
      <w:bodyDiv w:val="1"/>
      <w:marLeft w:val="0"/>
      <w:marRight w:val="0"/>
      <w:marTop w:val="0"/>
      <w:marBottom w:val="0"/>
      <w:divBdr>
        <w:top w:val="none" w:sz="0" w:space="0" w:color="auto"/>
        <w:left w:val="none" w:sz="0" w:space="0" w:color="auto"/>
        <w:bottom w:val="none" w:sz="0" w:space="0" w:color="auto"/>
        <w:right w:val="none" w:sz="0" w:space="0" w:color="auto"/>
      </w:divBdr>
    </w:div>
    <w:div w:id="585380233">
      <w:bodyDiv w:val="1"/>
      <w:marLeft w:val="0"/>
      <w:marRight w:val="0"/>
      <w:marTop w:val="0"/>
      <w:marBottom w:val="0"/>
      <w:divBdr>
        <w:top w:val="none" w:sz="0" w:space="0" w:color="auto"/>
        <w:left w:val="none" w:sz="0" w:space="0" w:color="auto"/>
        <w:bottom w:val="none" w:sz="0" w:space="0" w:color="auto"/>
        <w:right w:val="none" w:sz="0" w:space="0" w:color="auto"/>
      </w:divBdr>
    </w:div>
    <w:div w:id="586500259">
      <w:bodyDiv w:val="1"/>
      <w:marLeft w:val="0"/>
      <w:marRight w:val="0"/>
      <w:marTop w:val="0"/>
      <w:marBottom w:val="0"/>
      <w:divBdr>
        <w:top w:val="none" w:sz="0" w:space="0" w:color="auto"/>
        <w:left w:val="none" w:sz="0" w:space="0" w:color="auto"/>
        <w:bottom w:val="none" w:sz="0" w:space="0" w:color="auto"/>
        <w:right w:val="none" w:sz="0" w:space="0" w:color="auto"/>
      </w:divBdr>
    </w:div>
    <w:div w:id="586500851">
      <w:bodyDiv w:val="1"/>
      <w:marLeft w:val="0"/>
      <w:marRight w:val="0"/>
      <w:marTop w:val="0"/>
      <w:marBottom w:val="0"/>
      <w:divBdr>
        <w:top w:val="none" w:sz="0" w:space="0" w:color="auto"/>
        <w:left w:val="none" w:sz="0" w:space="0" w:color="auto"/>
        <w:bottom w:val="none" w:sz="0" w:space="0" w:color="auto"/>
        <w:right w:val="none" w:sz="0" w:space="0" w:color="auto"/>
      </w:divBdr>
    </w:div>
    <w:div w:id="586622724">
      <w:bodyDiv w:val="1"/>
      <w:marLeft w:val="0"/>
      <w:marRight w:val="0"/>
      <w:marTop w:val="0"/>
      <w:marBottom w:val="0"/>
      <w:divBdr>
        <w:top w:val="none" w:sz="0" w:space="0" w:color="auto"/>
        <w:left w:val="none" w:sz="0" w:space="0" w:color="auto"/>
        <w:bottom w:val="none" w:sz="0" w:space="0" w:color="auto"/>
        <w:right w:val="none" w:sz="0" w:space="0" w:color="auto"/>
      </w:divBdr>
    </w:div>
    <w:div w:id="586888872">
      <w:bodyDiv w:val="1"/>
      <w:marLeft w:val="0"/>
      <w:marRight w:val="0"/>
      <w:marTop w:val="0"/>
      <w:marBottom w:val="0"/>
      <w:divBdr>
        <w:top w:val="none" w:sz="0" w:space="0" w:color="auto"/>
        <w:left w:val="none" w:sz="0" w:space="0" w:color="auto"/>
        <w:bottom w:val="none" w:sz="0" w:space="0" w:color="auto"/>
        <w:right w:val="none" w:sz="0" w:space="0" w:color="auto"/>
      </w:divBdr>
    </w:div>
    <w:div w:id="587230530">
      <w:bodyDiv w:val="1"/>
      <w:marLeft w:val="0"/>
      <w:marRight w:val="0"/>
      <w:marTop w:val="0"/>
      <w:marBottom w:val="0"/>
      <w:divBdr>
        <w:top w:val="none" w:sz="0" w:space="0" w:color="auto"/>
        <w:left w:val="none" w:sz="0" w:space="0" w:color="auto"/>
        <w:bottom w:val="none" w:sz="0" w:space="0" w:color="auto"/>
        <w:right w:val="none" w:sz="0" w:space="0" w:color="auto"/>
      </w:divBdr>
    </w:div>
    <w:div w:id="587268853">
      <w:bodyDiv w:val="1"/>
      <w:marLeft w:val="0"/>
      <w:marRight w:val="0"/>
      <w:marTop w:val="0"/>
      <w:marBottom w:val="0"/>
      <w:divBdr>
        <w:top w:val="none" w:sz="0" w:space="0" w:color="auto"/>
        <w:left w:val="none" w:sz="0" w:space="0" w:color="auto"/>
        <w:bottom w:val="none" w:sz="0" w:space="0" w:color="auto"/>
        <w:right w:val="none" w:sz="0" w:space="0" w:color="auto"/>
      </w:divBdr>
    </w:div>
    <w:div w:id="587345867">
      <w:bodyDiv w:val="1"/>
      <w:marLeft w:val="0"/>
      <w:marRight w:val="0"/>
      <w:marTop w:val="0"/>
      <w:marBottom w:val="0"/>
      <w:divBdr>
        <w:top w:val="none" w:sz="0" w:space="0" w:color="auto"/>
        <w:left w:val="none" w:sz="0" w:space="0" w:color="auto"/>
        <w:bottom w:val="none" w:sz="0" w:space="0" w:color="auto"/>
        <w:right w:val="none" w:sz="0" w:space="0" w:color="auto"/>
      </w:divBdr>
    </w:div>
    <w:div w:id="587883872">
      <w:bodyDiv w:val="1"/>
      <w:marLeft w:val="0"/>
      <w:marRight w:val="0"/>
      <w:marTop w:val="0"/>
      <w:marBottom w:val="0"/>
      <w:divBdr>
        <w:top w:val="none" w:sz="0" w:space="0" w:color="auto"/>
        <w:left w:val="none" w:sz="0" w:space="0" w:color="auto"/>
        <w:bottom w:val="none" w:sz="0" w:space="0" w:color="auto"/>
        <w:right w:val="none" w:sz="0" w:space="0" w:color="auto"/>
      </w:divBdr>
    </w:div>
    <w:div w:id="588004905">
      <w:bodyDiv w:val="1"/>
      <w:marLeft w:val="0"/>
      <w:marRight w:val="0"/>
      <w:marTop w:val="0"/>
      <w:marBottom w:val="0"/>
      <w:divBdr>
        <w:top w:val="none" w:sz="0" w:space="0" w:color="auto"/>
        <w:left w:val="none" w:sz="0" w:space="0" w:color="auto"/>
        <w:bottom w:val="none" w:sz="0" w:space="0" w:color="auto"/>
        <w:right w:val="none" w:sz="0" w:space="0" w:color="auto"/>
      </w:divBdr>
    </w:div>
    <w:div w:id="588081636">
      <w:bodyDiv w:val="1"/>
      <w:marLeft w:val="0"/>
      <w:marRight w:val="0"/>
      <w:marTop w:val="0"/>
      <w:marBottom w:val="0"/>
      <w:divBdr>
        <w:top w:val="none" w:sz="0" w:space="0" w:color="auto"/>
        <w:left w:val="none" w:sz="0" w:space="0" w:color="auto"/>
        <w:bottom w:val="none" w:sz="0" w:space="0" w:color="auto"/>
        <w:right w:val="none" w:sz="0" w:space="0" w:color="auto"/>
      </w:divBdr>
    </w:div>
    <w:div w:id="588344797">
      <w:bodyDiv w:val="1"/>
      <w:marLeft w:val="0"/>
      <w:marRight w:val="0"/>
      <w:marTop w:val="0"/>
      <w:marBottom w:val="0"/>
      <w:divBdr>
        <w:top w:val="none" w:sz="0" w:space="0" w:color="auto"/>
        <w:left w:val="none" w:sz="0" w:space="0" w:color="auto"/>
        <w:bottom w:val="none" w:sz="0" w:space="0" w:color="auto"/>
        <w:right w:val="none" w:sz="0" w:space="0" w:color="auto"/>
      </w:divBdr>
    </w:div>
    <w:div w:id="588777654">
      <w:bodyDiv w:val="1"/>
      <w:marLeft w:val="0"/>
      <w:marRight w:val="0"/>
      <w:marTop w:val="0"/>
      <w:marBottom w:val="0"/>
      <w:divBdr>
        <w:top w:val="none" w:sz="0" w:space="0" w:color="auto"/>
        <w:left w:val="none" w:sz="0" w:space="0" w:color="auto"/>
        <w:bottom w:val="none" w:sz="0" w:space="0" w:color="auto"/>
        <w:right w:val="none" w:sz="0" w:space="0" w:color="auto"/>
      </w:divBdr>
    </w:div>
    <w:div w:id="589001629">
      <w:bodyDiv w:val="1"/>
      <w:marLeft w:val="0"/>
      <w:marRight w:val="0"/>
      <w:marTop w:val="0"/>
      <w:marBottom w:val="0"/>
      <w:divBdr>
        <w:top w:val="none" w:sz="0" w:space="0" w:color="auto"/>
        <w:left w:val="none" w:sz="0" w:space="0" w:color="auto"/>
        <w:bottom w:val="none" w:sz="0" w:space="0" w:color="auto"/>
        <w:right w:val="none" w:sz="0" w:space="0" w:color="auto"/>
      </w:divBdr>
    </w:div>
    <w:div w:id="589239006">
      <w:bodyDiv w:val="1"/>
      <w:marLeft w:val="0"/>
      <w:marRight w:val="0"/>
      <w:marTop w:val="0"/>
      <w:marBottom w:val="0"/>
      <w:divBdr>
        <w:top w:val="none" w:sz="0" w:space="0" w:color="auto"/>
        <w:left w:val="none" w:sz="0" w:space="0" w:color="auto"/>
        <w:bottom w:val="none" w:sz="0" w:space="0" w:color="auto"/>
        <w:right w:val="none" w:sz="0" w:space="0" w:color="auto"/>
      </w:divBdr>
    </w:div>
    <w:div w:id="589310650">
      <w:bodyDiv w:val="1"/>
      <w:marLeft w:val="0"/>
      <w:marRight w:val="0"/>
      <w:marTop w:val="0"/>
      <w:marBottom w:val="0"/>
      <w:divBdr>
        <w:top w:val="none" w:sz="0" w:space="0" w:color="auto"/>
        <w:left w:val="none" w:sz="0" w:space="0" w:color="auto"/>
        <w:bottom w:val="none" w:sz="0" w:space="0" w:color="auto"/>
        <w:right w:val="none" w:sz="0" w:space="0" w:color="auto"/>
      </w:divBdr>
    </w:div>
    <w:div w:id="589433439">
      <w:bodyDiv w:val="1"/>
      <w:marLeft w:val="0"/>
      <w:marRight w:val="0"/>
      <w:marTop w:val="0"/>
      <w:marBottom w:val="0"/>
      <w:divBdr>
        <w:top w:val="none" w:sz="0" w:space="0" w:color="auto"/>
        <w:left w:val="none" w:sz="0" w:space="0" w:color="auto"/>
        <w:bottom w:val="none" w:sz="0" w:space="0" w:color="auto"/>
        <w:right w:val="none" w:sz="0" w:space="0" w:color="auto"/>
      </w:divBdr>
    </w:div>
    <w:div w:id="589511968">
      <w:bodyDiv w:val="1"/>
      <w:marLeft w:val="0"/>
      <w:marRight w:val="0"/>
      <w:marTop w:val="0"/>
      <w:marBottom w:val="0"/>
      <w:divBdr>
        <w:top w:val="none" w:sz="0" w:space="0" w:color="auto"/>
        <w:left w:val="none" w:sz="0" w:space="0" w:color="auto"/>
        <w:bottom w:val="none" w:sz="0" w:space="0" w:color="auto"/>
        <w:right w:val="none" w:sz="0" w:space="0" w:color="auto"/>
      </w:divBdr>
    </w:div>
    <w:div w:id="589700194">
      <w:bodyDiv w:val="1"/>
      <w:marLeft w:val="0"/>
      <w:marRight w:val="0"/>
      <w:marTop w:val="0"/>
      <w:marBottom w:val="0"/>
      <w:divBdr>
        <w:top w:val="none" w:sz="0" w:space="0" w:color="auto"/>
        <w:left w:val="none" w:sz="0" w:space="0" w:color="auto"/>
        <w:bottom w:val="none" w:sz="0" w:space="0" w:color="auto"/>
        <w:right w:val="none" w:sz="0" w:space="0" w:color="auto"/>
      </w:divBdr>
    </w:div>
    <w:div w:id="589772778">
      <w:bodyDiv w:val="1"/>
      <w:marLeft w:val="0"/>
      <w:marRight w:val="0"/>
      <w:marTop w:val="0"/>
      <w:marBottom w:val="0"/>
      <w:divBdr>
        <w:top w:val="none" w:sz="0" w:space="0" w:color="auto"/>
        <w:left w:val="none" w:sz="0" w:space="0" w:color="auto"/>
        <w:bottom w:val="none" w:sz="0" w:space="0" w:color="auto"/>
        <w:right w:val="none" w:sz="0" w:space="0" w:color="auto"/>
      </w:divBdr>
    </w:div>
    <w:div w:id="589897383">
      <w:bodyDiv w:val="1"/>
      <w:marLeft w:val="0"/>
      <w:marRight w:val="0"/>
      <w:marTop w:val="0"/>
      <w:marBottom w:val="0"/>
      <w:divBdr>
        <w:top w:val="none" w:sz="0" w:space="0" w:color="auto"/>
        <w:left w:val="none" w:sz="0" w:space="0" w:color="auto"/>
        <w:bottom w:val="none" w:sz="0" w:space="0" w:color="auto"/>
        <w:right w:val="none" w:sz="0" w:space="0" w:color="auto"/>
      </w:divBdr>
    </w:div>
    <w:div w:id="589970753">
      <w:bodyDiv w:val="1"/>
      <w:marLeft w:val="0"/>
      <w:marRight w:val="0"/>
      <w:marTop w:val="0"/>
      <w:marBottom w:val="0"/>
      <w:divBdr>
        <w:top w:val="none" w:sz="0" w:space="0" w:color="auto"/>
        <w:left w:val="none" w:sz="0" w:space="0" w:color="auto"/>
        <w:bottom w:val="none" w:sz="0" w:space="0" w:color="auto"/>
        <w:right w:val="none" w:sz="0" w:space="0" w:color="auto"/>
      </w:divBdr>
    </w:div>
    <w:div w:id="590086953">
      <w:bodyDiv w:val="1"/>
      <w:marLeft w:val="0"/>
      <w:marRight w:val="0"/>
      <w:marTop w:val="0"/>
      <w:marBottom w:val="0"/>
      <w:divBdr>
        <w:top w:val="none" w:sz="0" w:space="0" w:color="auto"/>
        <w:left w:val="none" w:sz="0" w:space="0" w:color="auto"/>
        <w:bottom w:val="none" w:sz="0" w:space="0" w:color="auto"/>
        <w:right w:val="none" w:sz="0" w:space="0" w:color="auto"/>
      </w:divBdr>
    </w:div>
    <w:div w:id="590118782">
      <w:bodyDiv w:val="1"/>
      <w:marLeft w:val="0"/>
      <w:marRight w:val="0"/>
      <w:marTop w:val="0"/>
      <w:marBottom w:val="0"/>
      <w:divBdr>
        <w:top w:val="none" w:sz="0" w:space="0" w:color="auto"/>
        <w:left w:val="none" w:sz="0" w:space="0" w:color="auto"/>
        <w:bottom w:val="none" w:sz="0" w:space="0" w:color="auto"/>
        <w:right w:val="none" w:sz="0" w:space="0" w:color="auto"/>
      </w:divBdr>
    </w:div>
    <w:div w:id="590237371">
      <w:bodyDiv w:val="1"/>
      <w:marLeft w:val="0"/>
      <w:marRight w:val="0"/>
      <w:marTop w:val="0"/>
      <w:marBottom w:val="0"/>
      <w:divBdr>
        <w:top w:val="none" w:sz="0" w:space="0" w:color="auto"/>
        <w:left w:val="none" w:sz="0" w:space="0" w:color="auto"/>
        <w:bottom w:val="none" w:sz="0" w:space="0" w:color="auto"/>
        <w:right w:val="none" w:sz="0" w:space="0" w:color="auto"/>
      </w:divBdr>
    </w:div>
    <w:div w:id="590549154">
      <w:bodyDiv w:val="1"/>
      <w:marLeft w:val="0"/>
      <w:marRight w:val="0"/>
      <w:marTop w:val="0"/>
      <w:marBottom w:val="0"/>
      <w:divBdr>
        <w:top w:val="none" w:sz="0" w:space="0" w:color="auto"/>
        <w:left w:val="none" w:sz="0" w:space="0" w:color="auto"/>
        <w:bottom w:val="none" w:sz="0" w:space="0" w:color="auto"/>
        <w:right w:val="none" w:sz="0" w:space="0" w:color="auto"/>
      </w:divBdr>
    </w:div>
    <w:div w:id="590699237">
      <w:bodyDiv w:val="1"/>
      <w:marLeft w:val="0"/>
      <w:marRight w:val="0"/>
      <w:marTop w:val="0"/>
      <w:marBottom w:val="0"/>
      <w:divBdr>
        <w:top w:val="none" w:sz="0" w:space="0" w:color="auto"/>
        <w:left w:val="none" w:sz="0" w:space="0" w:color="auto"/>
        <w:bottom w:val="none" w:sz="0" w:space="0" w:color="auto"/>
        <w:right w:val="none" w:sz="0" w:space="0" w:color="auto"/>
      </w:divBdr>
    </w:div>
    <w:div w:id="590703719">
      <w:bodyDiv w:val="1"/>
      <w:marLeft w:val="0"/>
      <w:marRight w:val="0"/>
      <w:marTop w:val="0"/>
      <w:marBottom w:val="0"/>
      <w:divBdr>
        <w:top w:val="none" w:sz="0" w:space="0" w:color="auto"/>
        <w:left w:val="none" w:sz="0" w:space="0" w:color="auto"/>
        <w:bottom w:val="none" w:sz="0" w:space="0" w:color="auto"/>
        <w:right w:val="none" w:sz="0" w:space="0" w:color="auto"/>
      </w:divBdr>
    </w:div>
    <w:div w:id="590743072">
      <w:bodyDiv w:val="1"/>
      <w:marLeft w:val="0"/>
      <w:marRight w:val="0"/>
      <w:marTop w:val="0"/>
      <w:marBottom w:val="0"/>
      <w:divBdr>
        <w:top w:val="none" w:sz="0" w:space="0" w:color="auto"/>
        <w:left w:val="none" w:sz="0" w:space="0" w:color="auto"/>
        <w:bottom w:val="none" w:sz="0" w:space="0" w:color="auto"/>
        <w:right w:val="none" w:sz="0" w:space="0" w:color="auto"/>
      </w:divBdr>
    </w:div>
    <w:div w:id="590822118">
      <w:bodyDiv w:val="1"/>
      <w:marLeft w:val="0"/>
      <w:marRight w:val="0"/>
      <w:marTop w:val="0"/>
      <w:marBottom w:val="0"/>
      <w:divBdr>
        <w:top w:val="none" w:sz="0" w:space="0" w:color="auto"/>
        <w:left w:val="none" w:sz="0" w:space="0" w:color="auto"/>
        <w:bottom w:val="none" w:sz="0" w:space="0" w:color="auto"/>
        <w:right w:val="none" w:sz="0" w:space="0" w:color="auto"/>
      </w:divBdr>
    </w:div>
    <w:div w:id="591090712">
      <w:bodyDiv w:val="1"/>
      <w:marLeft w:val="0"/>
      <w:marRight w:val="0"/>
      <w:marTop w:val="0"/>
      <w:marBottom w:val="0"/>
      <w:divBdr>
        <w:top w:val="none" w:sz="0" w:space="0" w:color="auto"/>
        <w:left w:val="none" w:sz="0" w:space="0" w:color="auto"/>
        <w:bottom w:val="none" w:sz="0" w:space="0" w:color="auto"/>
        <w:right w:val="none" w:sz="0" w:space="0" w:color="auto"/>
      </w:divBdr>
    </w:div>
    <w:div w:id="591209100">
      <w:bodyDiv w:val="1"/>
      <w:marLeft w:val="0"/>
      <w:marRight w:val="0"/>
      <w:marTop w:val="0"/>
      <w:marBottom w:val="0"/>
      <w:divBdr>
        <w:top w:val="none" w:sz="0" w:space="0" w:color="auto"/>
        <w:left w:val="none" w:sz="0" w:space="0" w:color="auto"/>
        <w:bottom w:val="none" w:sz="0" w:space="0" w:color="auto"/>
        <w:right w:val="none" w:sz="0" w:space="0" w:color="auto"/>
      </w:divBdr>
    </w:div>
    <w:div w:id="591667436">
      <w:bodyDiv w:val="1"/>
      <w:marLeft w:val="0"/>
      <w:marRight w:val="0"/>
      <w:marTop w:val="0"/>
      <w:marBottom w:val="0"/>
      <w:divBdr>
        <w:top w:val="none" w:sz="0" w:space="0" w:color="auto"/>
        <w:left w:val="none" w:sz="0" w:space="0" w:color="auto"/>
        <w:bottom w:val="none" w:sz="0" w:space="0" w:color="auto"/>
        <w:right w:val="none" w:sz="0" w:space="0" w:color="auto"/>
      </w:divBdr>
    </w:div>
    <w:div w:id="591938127">
      <w:bodyDiv w:val="1"/>
      <w:marLeft w:val="0"/>
      <w:marRight w:val="0"/>
      <w:marTop w:val="0"/>
      <w:marBottom w:val="0"/>
      <w:divBdr>
        <w:top w:val="none" w:sz="0" w:space="0" w:color="auto"/>
        <w:left w:val="none" w:sz="0" w:space="0" w:color="auto"/>
        <w:bottom w:val="none" w:sz="0" w:space="0" w:color="auto"/>
        <w:right w:val="none" w:sz="0" w:space="0" w:color="auto"/>
      </w:divBdr>
    </w:div>
    <w:div w:id="592475979">
      <w:bodyDiv w:val="1"/>
      <w:marLeft w:val="0"/>
      <w:marRight w:val="0"/>
      <w:marTop w:val="0"/>
      <w:marBottom w:val="0"/>
      <w:divBdr>
        <w:top w:val="none" w:sz="0" w:space="0" w:color="auto"/>
        <w:left w:val="none" w:sz="0" w:space="0" w:color="auto"/>
        <w:bottom w:val="none" w:sz="0" w:space="0" w:color="auto"/>
        <w:right w:val="none" w:sz="0" w:space="0" w:color="auto"/>
      </w:divBdr>
    </w:div>
    <w:div w:id="592517191">
      <w:bodyDiv w:val="1"/>
      <w:marLeft w:val="0"/>
      <w:marRight w:val="0"/>
      <w:marTop w:val="0"/>
      <w:marBottom w:val="0"/>
      <w:divBdr>
        <w:top w:val="none" w:sz="0" w:space="0" w:color="auto"/>
        <w:left w:val="none" w:sz="0" w:space="0" w:color="auto"/>
        <w:bottom w:val="none" w:sz="0" w:space="0" w:color="auto"/>
        <w:right w:val="none" w:sz="0" w:space="0" w:color="auto"/>
      </w:divBdr>
    </w:div>
    <w:div w:id="592788793">
      <w:bodyDiv w:val="1"/>
      <w:marLeft w:val="0"/>
      <w:marRight w:val="0"/>
      <w:marTop w:val="0"/>
      <w:marBottom w:val="0"/>
      <w:divBdr>
        <w:top w:val="none" w:sz="0" w:space="0" w:color="auto"/>
        <w:left w:val="none" w:sz="0" w:space="0" w:color="auto"/>
        <w:bottom w:val="none" w:sz="0" w:space="0" w:color="auto"/>
        <w:right w:val="none" w:sz="0" w:space="0" w:color="auto"/>
      </w:divBdr>
    </w:div>
    <w:div w:id="593249335">
      <w:bodyDiv w:val="1"/>
      <w:marLeft w:val="0"/>
      <w:marRight w:val="0"/>
      <w:marTop w:val="0"/>
      <w:marBottom w:val="0"/>
      <w:divBdr>
        <w:top w:val="none" w:sz="0" w:space="0" w:color="auto"/>
        <w:left w:val="none" w:sz="0" w:space="0" w:color="auto"/>
        <w:bottom w:val="none" w:sz="0" w:space="0" w:color="auto"/>
        <w:right w:val="none" w:sz="0" w:space="0" w:color="auto"/>
      </w:divBdr>
    </w:div>
    <w:div w:id="593318205">
      <w:bodyDiv w:val="1"/>
      <w:marLeft w:val="0"/>
      <w:marRight w:val="0"/>
      <w:marTop w:val="0"/>
      <w:marBottom w:val="0"/>
      <w:divBdr>
        <w:top w:val="none" w:sz="0" w:space="0" w:color="auto"/>
        <w:left w:val="none" w:sz="0" w:space="0" w:color="auto"/>
        <w:bottom w:val="none" w:sz="0" w:space="0" w:color="auto"/>
        <w:right w:val="none" w:sz="0" w:space="0" w:color="auto"/>
      </w:divBdr>
    </w:div>
    <w:div w:id="593897919">
      <w:bodyDiv w:val="1"/>
      <w:marLeft w:val="0"/>
      <w:marRight w:val="0"/>
      <w:marTop w:val="0"/>
      <w:marBottom w:val="0"/>
      <w:divBdr>
        <w:top w:val="none" w:sz="0" w:space="0" w:color="auto"/>
        <w:left w:val="none" w:sz="0" w:space="0" w:color="auto"/>
        <w:bottom w:val="none" w:sz="0" w:space="0" w:color="auto"/>
        <w:right w:val="none" w:sz="0" w:space="0" w:color="auto"/>
      </w:divBdr>
    </w:div>
    <w:div w:id="594442928">
      <w:bodyDiv w:val="1"/>
      <w:marLeft w:val="0"/>
      <w:marRight w:val="0"/>
      <w:marTop w:val="0"/>
      <w:marBottom w:val="0"/>
      <w:divBdr>
        <w:top w:val="none" w:sz="0" w:space="0" w:color="auto"/>
        <w:left w:val="none" w:sz="0" w:space="0" w:color="auto"/>
        <w:bottom w:val="none" w:sz="0" w:space="0" w:color="auto"/>
        <w:right w:val="none" w:sz="0" w:space="0" w:color="auto"/>
      </w:divBdr>
    </w:div>
    <w:div w:id="595284292">
      <w:bodyDiv w:val="1"/>
      <w:marLeft w:val="0"/>
      <w:marRight w:val="0"/>
      <w:marTop w:val="0"/>
      <w:marBottom w:val="0"/>
      <w:divBdr>
        <w:top w:val="none" w:sz="0" w:space="0" w:color="auto"/>
        <w:left w:val="none" w:sz="0" w:space="0" w:color="auto"/>
        <w:bottom w:val="none" w:sz="0" w:space="0" w:color="auto"/>
        <w:right w:val="none" w:sz="0" w:space="0" w:color="auto"/>
      </w:divBdr>
    </w:div>
    <w:div w:id="595401244">
      <w:bodyDiv w:val="1"/>
      <w:marLeft w:val="0"/>
      <w:marRight w:val="0"/>
      <w:marTop w:val="0"/>
      <w:marBottom w:val="0"/>
      <w:divBdr>
        <w:top w:val="none" w:sz="0" w:space="0" w:color="auto"/>
        <w:left w:val="none" w:sz="0" w:space="0" w:color="auto"/>
        <w:bottom w:val="none" w:sz="0" w:space="0" w:color="auto"/>
        <w:right w:val="none" w:sz="0" w:space="0" w:color="auto"/>
      </w:divBdr>
    </w:div>
    <w:div w:id="595485463">
      <w:bodyDiv w:val="1"/>
      <w:marLeft w:val="0"/>
      <w:marRight w:val="0"/>
      <w:marTop w:val="0"/>
      <w:marBottom w:val="0"/>
      <w:divBdr>
        <w:top w:val="none" w:sz="0" w:space="0" w:color="auto"/>
        <w:left w:val="none" w:sz="0" w:space="0" w:color="auto"/>
        <w:bottom w:val="none" w:sz="0" w:space="0" w:color="auto"/>
        <w:right w:val="none" w:sz="0" w:space="0" w:color="auto"/>
      </w:divBdr>
    </w:div>
    <w:div w:id="595552564">
      <w:bodyDiv w:val="1"/>
      <w:marLeft w:val="0"/>
      <w:marRight w:val="0"/>
      <w:marTop w:val="0"/>
      <w:marBottom w:val="0"/>
      <w:divBdr>
        <w:top w:val="none" w:sz="0" w:space="0" w:color="auto"/>
        <w:left w:val="none" w:sz="0" w:space="0" w:color="auto"/>
        <w:bottom w:val="none" w:sz="0" w:space="0" w:color="auto"/>
        <w:right w:val="none" w:sz="0" w:space="0" w:color="auto"/>
      </w:divBdr>
    </w:div>
    <w:div w:id="595674725">
      <w:bodyDiv w:val="1"/>
      <w:marLeft w:val="0"/>
      <w:marRight w:val="0"/>
      <w:marTop w:val="0"/>
      <w:marBottom w:val="0"/>
      <w:divBdr>
        <w:top w:val="none" w:sz="0" w:space="0" w:color="auto"/>
        <w:left w:val="none" w:sz="0" w:space="0" w:color="auto"/>
        <w:bottom w:val="none" w:sz="0" w:space="0" w:color="auto"/>
        <w:right w:val="none" w:sz="0" w:space="0" w:color="auto"/>
      </w:divBdr>
    </w:div>
    <w:div w:id="595939092">
      <w:bodyDiv w:val="1"/>
      <w:marLeft w:val="0"/>
      <w:marRight w:val="0"/>
      <w:marTop w:val="0"/>
      <w:marBottom w:val="0"/>
      <w:divBdr>
        <w:top w:val="none" w:sz="0" w:space="0" w:color="auto"/>
        <w:left w:val="none" w:sz="0" w:space="0" w:color="auto"/>
        <w:bottom w:val="none" w:sz="0" w:space="0" w:color="auto"/>
        <w:right w:val="none" w:sz="0" w:space="0" w:color="auto"/>
      </w:divBdr>
    </w:div>
    <w:div w:id="596134819">
      <w:bodyDiv w:val="1"/>
      <w:marLeft w:val="0"/>
      <w:marRight w:val="0"/>
      <w:marTop w:val="0"/>
      <w:marBottom w:val="0"/>
      <w:divBdr>
        <w:top w:val="none" w:sz="0" w:space="0" w:color="auto"/>
        <w:left w:val="none" w:sz="0" w:space="0" w:color="auto"/>
        <w:bottom w:val="none" w:sz="0" w:space="0" w:color="auto"/>
        <w:right w:val="none" w:sz="0" w:space="0" w:color="auto"/>
      </w:divBdr>
    </w:div>
    <w:div w:id="596258192">
      <w:bodyDiv w:val="1"/>
      <w:marLeft w:val="0"/>
      <w:marRight w:val="0"/>
      <w:marTop w:val="0"/>
      <w:marBottom w:val="0"/>
      <w:divBdr>
        <w:top w:val="none" w:sz="0" w:space="0" w:color="auto"/>
        <w:left w:val="none" w:sz="0" w:space="0" w:color="auto"/>
        <w:bottom w:val="none" w:sz="0" w:space="0" w:color="auto"/>
        <w:right w:val="none" w:sz="0" w:space="0" w:color="auto"/>
      </w:divBdr>
    </w:div>
    <w:div w:id="596520978">
      <w:bodyDiv w:val="1"/>
      <w:marLeft w:val="0"/>
      <w:marRight w:val="0"/>
      <w:marTop w:val="0"/>
      <w:marBottom w:val="0"/>
      <w:divBdr>
        <w:top w:val="none" w:sz="0" w:space="0" w:color="auto"/>
        <w:left w:val="none" w:sz="0" w:space="0" w:color="auto"/>
        <w:bottom w:val="none" w:sz="0" w:space="0" w:color="auto"/>
        <w:right w:val="none" w:sz="0" w:space="0" w:color="auto"/>
      </w:divBdr>
    </w:div>
    <w:div w:id="596786833">
      <w:bodyDiv w:val="1"/>
      <w:marLeft w:val="0"/>
      <w:marRight w:val="0"/>
      <w:marTop w:val="0"/>
      <w:marBottom w:val="0"/>
      <w:divBdr>
        <w:top w:val="none" w:sz="0" w:space="0" w:color="auto"/>
        <w:left w:val="none" w:sz="0" w:space="0" w:color="auto"/>
        <w:bottom w:val="none" w:sz="0" w:space="0" w:color="auto"/>
        <w:right w:val="none" w:sz="0" w:space="0" w:color="auto"/>
      </w:divBdr>
    </w:div>
    <w:div w:id="596911466">
      <w:bodyDiv w:val="1"/>
      <w:marLeft w:val="0"/>
      <w:marRight w:val="0"/>
      <w:marTop w:val="0"/>
      <w:marBottom w:val="0"/>
      <w:divBdr>
        <w:top w:val="none" w:sz="0" w:space="0" w:color="auto"/>
        <w:left w:val="none" w:sz="0" w:space="0" w:color="auto"/>
        <w:bottom w:val="none" w:sz="0" w:space="0" w:color="auto"/>
        <w:right w:val="none" w:sz="0" w:space="0" w:color="auto"/>
      </w:divBdr>
    </w:div>
    <w:div w:id="597179611">
      <w:bodyDiv w:val="1"/>
      <w:marLeft w:val="0"/>
      <w:marRight w:val="0"/>
      <w:marTop w:val="0"/>
      <w:marBottom w:val="0"/>
      <w:divBdr>
        <w:top w:val="none" w:sz="0" w:space="0" w:color="auto"/>
        <w:left w:val="none" w:sz="0" w:space="0" w:color="auto"/>
        <w:bottom w:val="none" w:sz="0" w:space="0" w:color="auto"/>
        <w:right w:val="none" w:sz="0" w:space="0" w:color="auto"/>
      </w:divBdr>
    </w:div>
    <w:div w:id="597257199">
      <w:bodyDiv w:val="1"/>
      <w:marLeft w:val="0"/>
      <w:marRight w:val="0"/>
      <w:marTop w:val="0"/>
      <w:marBottom w:val="0"/>
      <w:divBdr>
        <w:top w:val="none" w:sz="0" w:space="0" w:color="auto"/>
        <w:left w:val="none" w:sz="0" w:space="0" w:color="auto"/>
        <w:bottom w:val="none" w:sz="0" w:space="0" w:color="auto"/>
        <w:right w:val="none" w:sz="0" w:space="0" w:color="auto"/>
      </w:divBdr>
    </w:div>
    <w:div w:id="597325216">
      <w:bodyDiv w:val="1"/>
      <w:marLeft w:val="0"/>
      <w:marRight w:val="0"/>
      <w:marTop w:val="0"/>
      <w:marBottom w:val="0"/>
      <w:divBdr>
        <w:top w:val="none" w:sz="0" w:space="0" w:color="auto"/>
        <w:left w:val="none" w:sz="0" w:space="0" w:color="auto"/>
        <w:bottom w:val="none" w:sz="0" w:space="0" w:color="auto"/>
        <w:right w:val="none" w:sz="0" w:space="0" w:color="auto"/>
      </w:divBdr>
    </w:div>
    <w:div w:id="597371550">
      <w:bodyDiv w:val="1"/>
      <w:marLeft w:val="0"/>
      <w:marRight w:val="0"/>
      <w:marTop w:val="0"/>
      <w:marBottom w:val="0"/>
      <w:divBdr>
        <w:top w:val="none" w:sz="0" w:space="0" w:color="auto"/>
        <w:left w:val="none" w:sz="0" w:space="0" w:color="auto"/>
        <w:bottom w:val="none" w:sz="0" w:space="0" w:color="auto"/>
        <w:right w:val="none" w:sz="0" w:space="0" w:color="auto"/>
      </w:divBdr>
    </w:div>
    <w:div w:id="597448132">
      <w:bodyDiv w:val="1"/>
      <w:marLeft w:val="0"/>
      <w:marRight w:val="0"/>
      <w:marTop w:val="0"/>
      <w:marBottom w:val="0"/>
      <w:divBdr>
        <w:top w:val="none" w:sz="0" w:space="0" w:color="auto"/>
        <w:left w:val="none" w:sz="0" w:space="0" w:color="auto"/>
        <w:bottom w:val="none" w:sz="0" w:space="0" w:color="auto"/>
        <w:right w:val="none" w:sz="0" w:space="0" w:color="auto"/>
      </w:divBdr>
    </w:div>
    <w:div w:id="597717419">
      <w:bodyDiv w:val="1"/>
      <w:marLeft w:val="0"/>
      <w:marRight w:val="0"/>
      <w:marTop w:val="0"/>
      <w:marBottom w:val="0"/>
      <w:divBdr>
        <w:top w:val="none" w:sz="0" w:space="0" w:color="auto"/>
        <w:left w:val="none" w:sz="0" w:space="0" w:color="auto"/>
        <w:bottom w:val="none" w:sz="0" w:space="0" w:color="auto"/>
        <w:right w:val="none" w:sz="0" w:space="0" w:color="auto"/>
      </w:divBdr>
    </w:div>
    <w:div w:id="597907360">
      <w:bodyDiv w:val="1"/>
      <w:marLeft w:val="0"/>
      <w:marRight w:val="0"/>
      <w:marTop w:val="0"/>
      <w:marBottom w:val="0"/>
      <w:divBdr>
        <w:top w:val="none" w:sz="0" w:space="0" w:color="auto"/>
        <w:left w:val="none" w:sz="0" w:space="0" w:color="auto"/>
        <w:bottom w:val="none" w:sz="0" w:space="0" w:color="auto"/>
        <w:right w:val="none" w:sz="0" w:space="0" w:color="auto"/>
      </w:divBdr>
    </w:div>
    <w:div w:id="597979309">
      <w:bodyDiv w:val="1"/>
      <w:marLeft w:val="0"/>
      <w:marRight w:val="0"/>
      <w:marTop w:val="0"/>
      <w:marBottom w:val="0"/>
      <w:divBdr>
        <w:top w:val="none" w:sz="0" w:space="0" w:color="auto"/>
        <w:left w:val="none" w:sz="0" w:space="0" w:color="auto"/>
        <w:bottom w:val="none" w:sz="0" w:space="0" w:color="auto"/>
        <w:right w:val="none" w:sz="0" w:space="0" w:color="auto"/>
      </w:divBdr>
    </w:div>
    <w:div w:id="598293202">
      <w:bodyDiv w:val="1"/>
      <w:marLeft w:val="0"/>
      <w:marRight w:val="0"/>
      <w:marTop w:val="0"/>
      <w:marBottom w:val="0"/>
      <w:divBdr>
        <w:top w:val="none" w:sz="0" w:space="0" w:color="auto"/>
        <w:left w:val="none" w:sz="0" w:space="0" w:color="auto"/>
        <w:bottom w:val="none" w:sz="0" w:space="0" w:color="auto"/>
        <w:right w:val="none" w:sz="0" w:space="0" w:color="auto"/>
      </w:divBdr>
    </w:div>
    <w:div w:id="598372976">
      <w:bodyDiv w:val="1"/>
      <w:marLeft w:val="0"/>
      <w:marRight w:val="0"/>
      <w:marTop w:val="0"/>
      <w:marBottom w:val="0"/>
      <w:divBdr>
        <w:top w:val="none" w:sz="0" w:space="0" w:color="auto"/>
        <w:left w:val="none" w:sz="0" w:space="0" w:color="auto"/>
        <w:bottom w:val="none" w:sz="0" w:space="0" w:color="auto"/>
        <w:right w:val="none" w:sz="0" w:space="0" w:color="auto"/>
      </w:divBdr>
    </w:div>
    <w:div w:id="599073421">
      <w:bodyDiv w:val="1"/>
      <w:marLeft w:val="0"/>
      <w:marRight w:val="0"/>
      <w:marTop w:val="0"/>
      <w:marBottom w:val="0"/>
      <w:divBdr>
        <w:top w:val="none" w:sz="0" w:space="0" w:color="auto"/>
        <w:left w:val="none" w:sz="0" w:space="0" w:color="auto"/>
        <w:bottom w:val="none" w:sz="0" w:space="0" w:color="auto"/>
        <w:right w:val="none" w:sz="0" w:space="0" w:color="auto"/>
      </w:divBdr>
    </w:div>
    <w:div w:id="599726804">
      <w:bodyDiv w:val="1"/>
      <w:marLeft w:val="0"/>
      <w:marRight w:val="0"/>
      <w:marTop w:val="0"/>
      <w:marBottom w:val="0"/>
      <w:divBdr>
        <w:top w:val="none" w:sz="0" w:space="0" w:color="auto"/>
        <w:left w:val="none" w:sz="0" w:space="0" w:color="auto"/>
        <w:bottom w:val="none" w:sz="0" w:space="0" w:color="auto"/>
        <w:right w:val="none" w:sz="0" w:space="0" w:color="auto"/>
      </w:divBdr>
    </w:div>
    <w:div w:id="599796619">
      <w:bodyDiv w:val="1"/>
      <w:marLeft w:val="0"/>
      <w:marRight w:val="0"/>
      <w:marTop w:val="0"/>
      <w:marBottom w:val="0"/>
      <w:divBdr>
        <w:top w:val="none" w:sz="0" w:space="0" w:color="auto"/>
        <w:left w:val="none" w:sz="0" w:space="0" w:color="auto"/>
        <w:bottom w:val="none" w:sz="0" w:space="0" w:color="auto"/>
        <w:right w:val="none" w:sz="0" w:space="0" w:color="auto"/>
      </w:divBdr>
    </w:div>
    <w:div w:id="599920186">
      <w:bodyDiv w:val="1"/>
      <w:marLeft w:val="0"/>
      <w:marRight w:val="0"/>
      <w:marTop w:val="0"/>
      <w:marBottom w:val="0"/>
      <w:divBdr>
        <w:top w:val="none" w:sz="0" w:space="0" w:color="auto"/>
        <w:left w:val="none" w:sz="0" w:space="0" w:color="auto"/>
        <w:bottom w:val="none" w:sz="0" w:space="0" w:color="auto"/>
        <w:right w:val="none" w:sz="0" w:space="0" w:color="auto"/>
      </w:divBdr>
    </w:div>
    <w:div w:id="600334077">
      <w:bodyDiv w:val="1"/>
      <w:marLeft w:val="0"/>
      <w:marRight w:val="0"/>
      <w:marTop w:val="0"/>
      <w:marBottom w:val="0"/>
      <w:divBdr>
        <w:top w:val="none" w:sz="0" w:space="0" w:color="auto"/>
        <w:left w:val="none" w:sz="0" w:space="0" w:color="auto"/>
        <w:bottom w:val="none" w:sz="0" w:space="0" w:color="auto"/>
        <w:right w:val="none" w:sz="0" w:space="0" w:color="auto"/>
      </w:divBdr>
    </w:div>
    <w:div w:id="600377770">
      <w:bodyDiv w:val="1"/>
      <w:marLeft w:val="0"/>
      <w:marRight w:val="0"/>
      <w:marTop w:val="0"/>
      <w:marBottom w:val="0"/>
      <w:divBdr>
        <w:top w:val="none" w:sz="0" w:space="0" w:color="auto"/>
        <w:left w:val="none" w:sz="0" w:space="0" w:color="auto"/>
        <w:bottom w:val="none" w:sz="0" w:space="0" w:color="auto"/>
        <w:right w:val="none" w:sz="0" w:space="0" w:color="auto"/>
      </w:divBdr>
    </w:div>
    <w:div w:id="600914836">
      <w:bodyDiv w:val="1"/>
      <w:marLeft w:val="0"/>
      <w:marRight w:val="0"/>
      <w:marTop w:val="0"/>
      <w:marBottom w:val="0"/>
      <w:divBdr>
        <w:top w:val="none" w:sz="0" w:space="0" w:color="auto"/>
        <w:left w:val="none" w:sz="0" w:space="0" w:color="auto"/>
        <w:bottom w:val="none" w:sz="0" w:space="0" w:color="auto"/>
        <w:right w:val="none" w:sz="0" w:space="0" w:color="auto"/>
      </w:divBdr>
    </w:div>
    <w:div w:id="601185300">
      <w:bodyDiv w:val="1"/>
      <w:marLeft w:val="0"/>
      <w:marRight w:val="0"/>
      <w:marTop w:val="0"/>
      <w:marBottom w:val="0"/>
      <w:divBdr>
        <w:top w:val="none" w:sz="0" w:space="0" w:color="auto"/>
        <w:left w:val="none" w:sz="0" w:space="0" w:color="auto"/>
        <w:bottom w:val="none" w:sz="0" w:space="0" w:color="auto"/>
        <w:right w:val="none" w:sz="0" w:space="0" w:color="auto"/>
      </w:divBdr>
    </w:div>
    <w:div w:id="601186024">
      <w:bodyDiv w:val="1"/>
      <w:marLeft w:val="0"/>
      <w:marRight w:val="0"/>
      <w:marTop w:val="0"/>
      <w:marBottom w:val="0"/>
      <w:divBdr>
        <w:top w:val="none" w:sz="0" w:space="0" w:color="auto"/>
        <w:left w:val="none" w:sz="0" w:space="0" w:color="auto"/>
        <w:bottom w:val="none" w:sz="0" w:space="0" w:color="auto"/>
        <w:right w:val="none" w:sz="0" w:space="0" w:color="auto"/>
      </w:divBdr>
    </w:div>
    <w:div w:id="601961745">
      <w:bodyDiv w:val="1"/>
      <w:marLeft w:val="0"/>
      <w:marRight w:val="0"/>
      <w:marTop w:val="0"/>
      <w:marBottom w:val="0"/>
      <w:divBdr>
        <w:top w:val="none" w:sz="0" w:space="0" w:color="auto"/>
        <w:left w:val="none" w:sz="0" w:space="0" w:color="auto"/>
        <w:bottom w:val="none" w:sz="0" w:space="0" w:color="auto"/>
        <w:right w:val="none" w:sz="0" w:space="0" w:color="auto"/>
      </w:divBdr>
    </w:div>
    <w:div w:id="602147149">
      <w:bodyDiv w:val="1"/>
      <w:marLeft w:val="0"/>
      <w:marRight w:val="0"/>
      <w:marTop w:val="0"/>
      <w:marBottom w:val="0"/>
      <w:divBdr>
        <w:top w:val="none" w:sz="0" w:space="0" w:color="auto"/>
        <w:left w:val="none" w:sz="0" w:space="0" w:color="auto"/>
        <w:bottom w:val="none" w:sz="0" w:space="0" w:color="auto"/>
        <w:right w:val="none" w:sz="0" w:space="0" w:color="auto"/>
      </w:divBdr>
    </w:div>
    <w:div w:id="602344549">
      <w:bodyDiv w:val="1"/>
      <w:marLeft w:val="0"/>
      <w:marRight w:val="0"/>
      <w:marTop w:val="0"/>
      <w:marBottom w:val="0"/>
      <w:divBdr>
        <w:top w:val="none" w:sz="0" w:space="0" w:color="auto"/>
        <w:left w:val="none" w:sz="0" w:space="0" w:color="auto"/>
        <w:bottom w:val="none" w:sz="0" w:space="0" w:color="auto"/>
        <w:right w:val="none" w:sz="0" w:space="0" w:color="auto"/>
      </w:divBdr>
    </w:div>
    <w:div w:id="602373337">
      <w:bodyDiv w:val="1"/>
      <w:marLeft w:val="0"/>
      <w:marRight w:val="0"/>
      <w:marTop w:val="0"/>
      <w:marBottom w:val="0"/>
      <w:divBdr>
        <w:top w:val="none" w:sz="0" w:space="0" w:color="auto"/>
        <w:left w:val="none" w:sz="0" w:space="0" w:color="auto"/>
        <w:bottom w:val="none" w:sz="0" w:space="0" w:color="auto"/>
        <w:right w:val="none" w:sz="0" w:space="0" w:color="auto"/>
      </w:divBdr>
    </w:div>
    <w:div w:id="602611131">
      <w:bodyDiv w:val="1"/>
      <w:marLeft w:val="0"/>
      <w:marRight w:val="0"/>
      <w:marTop w:val="0"/>
      <w:marBottom w:val="0"/>
      <w:divBdr>
        <w:top w:val="none" w:sz="0" w:space="0" w:color="auto"/>
        <w:left w:val="none" w:sz="0" w:space="0" w:color="auto"/>
        <w:bottom w:val="none" w:sz="0" w:space="0" w:color="auto"/>
        <w:right w:val="none" w:sz="0" w:space="0" w:color="auto"/>
      </w:divBdr>
    </w:div>
    <w:div w:id="602611715">
      <w:bodyDiv w:val="1"/>
      <w:marLeft w:val="0"/>
      <w:marRight w:val="0"/>
      <w:marTop w:val="0"/>
      <w:marBottom w:val="0"/>
      <w:divBdr>
        <w:top w:val="none" w:sz="0" w:space="0" w:color="auto"/>
        <w:left w:val="none" w:sz="0" w:space="0" w:color="auto"/>
        <w:bottom w:val="none" w:sz="0" w:space="0" w:color="auto"/>
        <w:right w:val="none" w:sz="0" w:space="0" w:color="auto"/>
      </w:divBdr>
    </w:div>
    <w:div w:id="602617238">
      <w:bodyDiv w:val="1"/>
      <w:marLeft w:val="0"/>
      <w:marRight w:val="0"/>
      <w:marTop w:val="0"/>
      <w:marBottom w:val="0"/>
      <w:divBdr>
        <w:top w:val="none" w:sz="0" w:space="0" w:color="auto"/>
        <w:left w:val="none" w:sz="0" w:space="0" w:color="auto"/>
        <w:bottom w:val="none" w:sz="0" w:space="0" w:color="auto"/>
        <w:right w:val="none" w:sz="0" w:space="0" w:color="auto"/>
      </w:divBdr>
    </w:div>
    <w:div w:id="603028851">
      <w:bodyDiv w:val="1"/>
      <w:marLeft w:val="0"/>
      <w:marRight w:val="0"/>
      <w:marTop w:val="0"/>
      <w:marBottom w:val="0"/>
      <w:divBdr>
        <w:top w:val="none" w:sz="0" w:space="0" w:color="auto"/>
        <w:left w:val="none" w:sz="0" w:space="0" w:color="auto"/>
        <w:bottom w:val="none" w:sz="0" w:space="0" w:color="auto"/>
        <w:right w:val="none" w:sz="0" w:space="0" w:color="auto"/>
      </w:divBdr>
    </w:div>
    <w:div w:id="603460444">
      <w:bodyDiv w:val="1"/>
      <w:marLeft w:val="0"/>
      <w:marRight w:val="0"/>
      <w:marTop w:val="0"/>
      <w:marBottom w:val="0"/>
      <w:divBdr>
        <w:top w:val="none" w:sz="0" w:space="0" w:color="auto"/>
        <w:left w:val="none" w:sz="0" w:space="0" w:color="auto"/>
        <w:bottom w:val="none" w:sz="0" w:space="0" w:color="auto"/>
        <w:right w:val="none" w:sz="0" w:space="0" w:color="auto"/>
      </w:divBdr>
    </w:div>
    <w:div w:id="603615051">
      <w:bodyDiv w:val="1"/>
      <w:marLeft w:val="0"/>
      <w:marRight w:val="0"/>
      <w:marTop w:val="0"/>
      <w:marBottom w:val="0"/>
      <w:divBdr>
        <w:top w:val="none" w:sz="0" w:space="0" w:color="auto"/>
        <w:left w:val="none" w:sz="0" w:space="0" w:color="auto"/>
        <w:bottom w:val="none" w:sz="0" w:space="0" w:color="auto"/>
        <w:right w:val="none" w:sz="0" w:space="0" w:color="auto"/>
      </w:divBdr>
    </w:div>
    <w:div w:id="603806099">
      <w:bodyDiv w:val="1"/>
      <w:marLeft w:val="0"/>
      <w:marRight w:val="0"/>
      <w:marTop w:val="0"/>
      <w:marBottom w:val="0"/>
      <w:divBdr>
        <w:top w:val="none" w:sz="0" w:space="0" w:color="auto"/>
        <w:left w:val="none" w:sz="0" w:space="0" w:color="auto"/>
        <w:bottom w:val="none" w:sz="0" w:space="0" w:color="auto"/>
        <w:right w:val="none" w:sz="0" w:space="0" w:color="auto"/>
      </w:divBdr>
    </w:div>
    <w:div w:id="603996378">
      <w:bodyDiv w:val="1"/>
      <w:marLeft w:val="0"/>
      <w:marRight w:val="0"/>
      <w:marTop w:val="0"/>
      <w:marBottom w:val="0"/>
      <w:divBdr>
        <w:top w:val="none" w:sz="0" w:space="0" w:color="auto"/>
        <w:left w:val="none" w:sz="0" w:space="0" w:color="auto"/>
        <w:bottom w:val="none" w:sz="0" w:space="0" w:color="auto"/>
        <w:right w:val="none" w:sz="0" w:space="0" w:color="auto"/>
      </w:divBdr>
    </w:div>
    <w:div w:id="604461685">
      <w:bodyDiv w:val="1"/>
      <w:marLeft w:val="0"/>
      <w:marRight w:val="0"/>
      <w:marTop w:val="0"/>
      <w:marBottom w:val="0"/>
      <w:divBdr>
        <w:top w:val="none" w:sz="0" w:space="0" w:color="auto"/>
        <w:left w:val="none" w:sz="0" w:space="0" w:color="auto"/>
        <w:bottom w:val="none" w:sz="0" w:space="0" w:color="auto"/>
        <w:right w:val="none" w:sz="0" w:space="0" w:color="auto"/>
      </w:divBdr>
    </w:div>
    <w:div w:id="604770681">
      <w:bodyDiv w:val="1"/>
      <w:marLeft w:val="0"/>
      <w:marRight w:val="0"/>
      <w:marTop w:val="0"/>
      <w:marBottom w:val="0"/>
      <w:divBdr>
        <w:top w:val="none" w:sz="0" w:space="0" w:color="auto"/>
        <w:left w:val="none" w:sz="0" w:space="0" w:color="auto"/>
        <w:bottom w:val="none" w:sz="0" w:space="0" w:color="auto"/>
        <w:right w:val="none" w:sz="0" w:space="0" w:color="auto"/>
      </w:divBdr>
    </w:div>
    <w:div w:id="604772163">
      <w:bodyDiv w:val="1"/>
      <w:marLeft w:val="0"/>
      <w:marRight w:val="0"/>
      <w:marTop w:val="0"/>
      <w:marBottom w:val="0"/>
      <w:divBdr>
        <w:top w:val="none" w:sz="0" w:space="0" w:color="auto"/>
        <w:left w:val="none" w:sz="0" w:space="0" w:color="auto"/>
        <w:bottom w:val="none" w:sz="0" w:space="0" w:color="auto"/>
        <w:right w:val="none" w:sz="0" w:space="0" w:color="auto"/>
      </w:divBdr>
    </w:div>
    <w:div w:id="604994894">
      <w:bodyDiv w:val="1"/>
      <w:marLeft w:val="0"/>
      <w:marRight w:val="0"/>
      <w:marTop w:val="0"/>
      <w:marBottom w:val="0"/>
      <w:divBdr>
        <w:top w:val="none" w:sz="0" w:space="0" w:color="auto"/>
        <w:left w:val="none" w:sz="0" w:space="0" w:color="auto"/>
        <w:bottom w:val="none" w:sz="0" w:space="0" w:color="auto"/>
        <w:right w:val="none" w:sz="0" w:space="0" w:color="auto"/>
      </w:divBdr>
    </w:div>
    <w:div w:id="605116827">
      <w:bodyDiv w:val="1"/>
      <w:marLeft w:val="0"/>
      <w:marRight w:val="0"/>
      <w:marTop w:val="0"/>
      <w:marBottom w:val="0"/>
      <w:divBdr>
        <w:top w:val="none" w:sz="0" w:space="0" w:color="auto"/>
        <w:left w:val="none" w:sz="0" w:space="0" w:color="auto"/>
        <w:bottom w:val="none" w:sz="0" w:space="0" w:color="auto"/>
        <w:right w:val="none" w:sz="0" w:space="0" w:color="auto"/>
      </w:divBdr>
    </w:div>
    <w:div w:id="605119591">
      <w:bodyDiv w:val="1"/>
      <w:marLeft w:val="0"/>
      <w:marRight w:val="0"/>
      <w:marTop w:val="0"/>
      <w:marBottom w:val="0"/>
      <w:divBdr>
        <w:top w:val="none" w:sz="0" w:space="0" w:color="auto"/>
        <w:left w:val="none" w:sz="0" w:space="0" w:color="auto"/>
        <w:bottom w:val="none" w:sz="0" w:space="0" w:color="auto"/>
        <w:right w:val="none" w:sz="0" w:space="0" w:color="auto"/>
      </w:divBdr>
    </w:div>
    <w:div w:id="605383813">
      <w:bodyDiv w:val="1"/>
      <w:marLeft w:val="0"/>
      <w:marRight w:val="0"/>
      <w:marTop w:val="0"/>
      <w:marBottom w:val="0"/>
      <w:divBdr>
        <w:top w:val="none" w:sz="0" w:space="0" w:color="auto"/>
        <w:left w:val="none" w:sz="0" w:space="0" w:color="auto"/>
        <w:bottom w:val="none" w:sz="0" w:space="0" w:color="auto"/>
        <w:right w:val="none" w:sz="0" w:space="0" w:color="auto"/>
      </w:divBdr>
    </w:div>
    <w:div w:id="605575810">
      <w:bodyDiv w:val="1"/>
      <w:marLeft w:val="0"/>
      <w:marRight w:val="0"/>
      <w:marTop w:val="0"/>
      <w:marBottom w:val="0"/>
      <w:divBdr>
        <w:top w:val="none" w:sz="0" w:space="0" w:color="auto"/>
        <w:left w:val="none" w:sz="0" w:space="0" w:color="auto"/>
        <w:bottom w:val="none" w:sz="0" w:space="0" w:color="auto"/>
        <w:right w:val="none" w:sz="0" w:space="0" w:color="auto"/>
      </w:divBdr>
    </w:div>
    <w:div w:id="605625598">
      <w:bodyDiv w:val="1"/>
      <w:marLeft w:val="0"/>
      <w:marRight w:val="0"/>
      <w:marTop w:val="0"/>
      <w:marBottom w:val="0"/>
      <w:divBdr>
        <w:top w:val="none" w:sz="0" w:space="0" w:color="auto"/>
        <w:left w:val="none" w:sz="0" w:space="0" w:color="auto"/>
        <w:bottom w:val="none" w:sz="0" w:space="0" w:color="auto"/>
        <w:right w:val="none" w:sz="0" w:space="0" w:color="auto"/>
      </w:divBdr>
    </w:div>
    <w:div w:id="607277993">
      <w:bodyDiv w:val="1"/>
      <w:marLeft w:val="0"/>
      <w:marRight w:val="0"/>
      <w:marTop w:val="0"/>
      <w:marBottom w:val="0"/>
      <w:divBdr>
        <w:top w:val="none" w:sz="0" w:space="0" w:color="auto"/>
        <w:left w:val="none" w:sz="0" w:space="0" w:color="auto"/>
        <w:bottom w:val="none" w:sz="0" w:space="0" w:color="auto"/>
        <w:right w:val="none" w:sz="0" w:space="0" w:color="auto"/>
      </w:divBdr>
    </w:div>
    <w:div w:id="607348394">
      <w:bodyDiv w:val="1"/>
      <w:marLeft w:val="0"/>
      <w:marRight w:val="0"/>
      <w:marTop w:val="0"/>
      <w:marBottom w:val="0"/>
      <w:divBdr>
        <w:top w:val="none" w:sz="0" w:space="0" w:color="auto"/>
        <w:left w:val="none" w:sz="0" w:space="0" w:color="auto"/>
        <w:bottom w:val="none" w:sz="0" w:space="0" w:color="auto"/>
        <w:right w:val="none" w:sz="0" w:space="0" w:color="auto"/>
      </w:divBdr>
    </w:div>
    <w:div w:id="607616669">
      <w:bodyDiv w:val="1"/>
      <w:marLeft w:val="0"/>
      <w:marRight w:val="0"/>
      <w:marTop w:val="0"/>
      <w:marBottom w:val="0"/>
      <w:divBdr>
        <w:top w:val="none" w:sz="0" w:space="0" w:color="auto"/>
        <w:left w:val="none" w:sz="0" w:space="0" w:color="auto"/>
        <w:bottom w:val="none" w:sz="0" w:space="0" w:color="auto"/>
        <w:right w:val="none" w:sz="0" w:space="0" w:color="auto"/>
      </w:divBdr>
    </w:div>
    <w:div w:id="608120841">
      <w:bodyDiv w:val="1"/>
      <w:marLeft w:val="0"/>
      <w:marRight w:val="0"/>
      <w:marTop w:val="0"/>
      <w:marBottom w:val="0"/>
      <w:divBdr>
        <w:top w:val="none" w:sz="0" w:space="0" w:color="auto"/>
        <w:left w:val="none" w:sz="0" w:space="0" w:color="auto"/>
        <w:bottom w:val="none" w:sz="0" w:space="0" w:color="auto"/>
        <w:right w:val="none" w:sz="0" w:space="0" w:color="auto"/>
      </w:divBdr>
    </w:div>
    <w:div w:id="608240043">
      <w:bodyDiv w:val="1"/>
      <w:marLeft w:val="0"/>
      <w:marRight w:val="0"/>
      <w:marTop w:val="0"/>
      <w:marBottom w:val="0"/>
      <w:divBdr>
        <w:top w:val="none" w:sz="0" w:space="0" w:color="auto"/>
        <w:left w:val="none" w:sz="0" w:space="0" w:color="auto"/>
        <w:bottom w:val="none" w:sz="0" w:space="0" w:color="auto"/>
        <w:right w:val="none" w:sz="0" w:space="0" w:color="auto"/>
      </w:divBdr>
    </w:div>
    <w:div w:id="608507930">
      <w:bodyDiv w:val="1"/>
      <w:marLeft w:val="0"/>
      <w:marRight w:val="0"/>
      <w:marTop w:val="0"/>
      <w:marBottom w:val="0"/>
      <w:divBdr>
        <w:top w:val="none" w:sz="0" w:space="0" w:color="auto"/>
        <w:left w:val="none" w:sz="0" w:space="0" w:color="auto"/>
        <w:bottom w:val="none" w:sz="0" w:space="0" w:color="auto"/>
        <w:right w:val="none" w:sz="0" w:space="0" w:color="auto"/>
      </w:divBdr>
    </w:div>
    <w:div w:id="608512149">
      <w:bodyDiv w:val="1"/>
      <w:marLeft w:val="0"/>
      <w:marRight w:val="0"/>
      <w:marTop w:val="0"/>
      <w:marBottom w:val="0"/>
      <w:divBdr>
        <w:top w:val="none" w:sz="0" w:space="0" w:color="auto"/>
        <w:left w:val="none" w:sz="0" w:space="0" w:color="auto"/>
        <w:bottom w:val="none" w:sz="0" w:space="0" w:color="auto"/>
        <w:right w:val="none" w:sz="0" w:space="0" w:color="auto"/>
      </w:divBdr>
    </w:div>
    <w:div w:id="608784391">
      <w:bodyDiv w:val="1"/>
      <w:marLeft w:val="0"/>
      <w:marRight w:val="0"/>
      <w:marTop w:val="0"/>
      <w:marBottom w:val="0"/>
      <w:divBdr>
        <w:top w:val="none" w:sz="0" w:space="0" w:color="auto"/>
        <w:left w:val="none" w:sz="0" w:space="0" w:color="auto"/>
        <w:bottom w:val="none" w:sz="0" w:space="0" w:color="auto"/>
        <w:right w:val="none" w:sz="0" w:space="0" w:color="auto"/>
      </w:divBdr>
    </w:div>
    <w:div w:id="609316038">
      <w:bodyDiv w:val="1"/>
      <w:marLeft w:val="0"/>
      <w:marRight w:val="0"/>
      <w:marTop w:val="0"/>
      <w:marBottom w:val="0"/>
      <w:divBdr>
        <w:top w:val="none" w:sz="0" w:space="0" w:color="auto"/>
        <w:left w:val="none" w:sz="0" w:space="0" w:color="auto"/>
        <w:bottom w:val="none" w:sz="0" w:space="0" w:color="auto"/>
        <w:right w:val="none" w:sz="0" w:space="0" w:color="auto"/>
      </w:divBdr>
    </w:div>
    <w:div w:id="609583044">
      <w:bodyDiv w:val="1"/>
      <w:marLeft w:val="0"/>
      <w:marRight w:val="0"/>
      <w:marTop w:val="0"/>
      <w:marBottom w:val="0"/>
      <w:divBdr>
        <w:top w:val="none" w:sz="0" w:space="0" w:color="auto"/>
        <w:left w:val="none" w:sz="0" w:space="0" w:color="auto"/>
        <w:bottom w:val="none" w:sz="0" w:space="0" w:color="auto"/>
        <w:right w:val="none" w:sz="0" w:space="0" w:color="auto"/>
      </w:divBdr>
    </w:div>
    <w:div w:id="609975970">
      <w:bodyDiv w:val="1"/>
      <w:marLeft w:val="0"/>
      <w:marRight w:val="0"/>
      <w:marTop w:val="0"/>
      <w:marBottom w:val="0"/>
      <w:divBdr>
        <w:top w:val="none" w:sz="0" w:space="0" w:color="auto"/>
        <w:left w:val="none" w:sz="0" w:space="0" w:color="auto"/>
        <w:bottom w:val="none" w:sz="0" w:space="0" w:color="auto"/>
        <w:right w:val="none" w:sz="0" w:space="0" w:color="auto"/>
      </w:divBdr>
    </w:div>
    <w:div w:id="610091810">
      <w:bodyDiv w:val="1"/>
      <w:marLeft w:val="0"/>
      <w:marRight w:val="0"/>
      <w:marTop w:val="0"/>
      <w:marBottom w:val="0"/>
      <w:divBdr>
        <w:top w:val="none" w:sz="0" w:space="0" w:color="auto"/>
        <w:left w:val="none" w:sz="0" w:space="0" w:color="auto"/>
        <w:bottom w:val="none" w:sz="0" w:space="0" w:color="auto"/>
        <w:right w:val="none" w:sz="0" w:space="0" w:color="auto"/>
      </w:divBdr>
    </w:div>
    <w:div w:id="610205719">
      <w:bodyDiv w:val="1"/>
      <w:marLeft w:val="0"/>
      <w:marRight w:val="0"/>
      <w:marTop w:val="0"/>
      <w:marBottom w:val="0"/>
      <w:divBdr>
        <w:top w:val="none" w:sz="0" w:space="0" w:color="auto"/>
        <w:left w:val="none" w:sz="0" w:space="0" w:color="auto"/>
        <w:bottom w:val="none" w:sz="0" w:space="0" w:color="auto"/>
        <w:right w:val="none" w:sz="0" w:space="0" w:color="auto"/>
      </w:divBdr>
    </w:div>
    <w:div w:id="610402370">
      <w:bodyDiv w:val="1"/>
      <w:marLeft w:val="0"/>
      <w:marRight w:val="0"/>
      <w:marTop w:val="0"/>
      <w:marBottom w:val="0"/>
      <w:divBdr>
        <w:top w:val="none" w:sz="0" w:space="0" w:color="auto"/>
        <w:left w:val="none" w:sz="0" w:space="0" w:color="auto"/>
        <w:bottom w:val="none" w:sz="0" w:space="0" w:color="auto"/>
        <w:right w:val="none" w:sz="0" w:space="0" w:color="auto"/>
      </w:divBdr>
    </w:div>
    <w:div w:id="610670119">
      <w:bodyDiv w:val="1"/>
      <w:marLeft w:val="0"/>
      <w:marRight w:val="0"/>
      <w:marTop w:val="0"/>
      <w:marBottom w:val="0"/>
      <w:divBdr>
        <w:top w:val="none" w:sz="0" w:space="0" w:color="auto"/>
        <w:left w:val="none" w:sz="0" w:space="0" w:color="auto"/>
        <w:bottom w:val="none" w:sz="0" w:space="0" w:color="auto"/>
        <w:right w:val="none" w:sz="0" w:space="0" w:color="auto"/>
      </w:divBdr>
    </w:div>
    <w:div w:id="610744825">
      <w:bodyDiv w:val="1"/>
      <w:marLeft w:val="0"/>
      <w:marRight w:val="0"/>
      <w:marTop w:val="0"/>
      <w:marBottom w:val="0"/>
      <w:divBdr>
        <w:top w:val="none" w:sz="0" w:space="0" w:color="auto"/>
        <w:left w:val="none" w:sz="0" w:space="0" w:color="auto"/>
        <w:bottom w:val="none" w:sz="0" w:space="0" w:color="auto"/>
        <w:right w:val="none" w:sz="0" w:space="0" w:color="auto"/>
      </w:divBdr>
    </w:div>
    <w:div w:id="611018275">
      <w:bodyDiv w:val="1"/>
      <w:marLeft w:val="0"/>
      <w:marRight w:val="0"/>
      <w:marTop w:val="0"/>
      <w:marBottom w:val="0"/>
      <w:divBdr>
        <w:top w:val="none" w:sz="0" w:space="0" w:color="auto"/>
        <w:left w:val="none" w:sz="0" w:space="0" w:color="auto"/>
        <w:bottom w:val="none" w:sz="0" w:space="0" w:color="auto"/>
        <w:right w:val="none" w:sz="0" w:space="0" w:color="auto"/>
      </w:divBdr>
    </w:div>
    <w:div w:id="611323550">
      <w:bodyDiv w:val="1"/>
      <w:marLeft w:val="0"/>
      <w:marRight w:val="0"/>
      <w:marTop w:val="0"/>
      <w:marBottom w:val="0"/>
      <w:divBdr>
        <w:top w:val="none" w:sz="0" w:space="0" w:color="auto"/>
        <w:left w:val="none" w:sz="0" w:space="0" w:color="auto"/>
        <w:bottom w:val="none" w:sz="0" w:space="0" w:color="auto"/>
        <w:right w:val="none" w:sz="0" w:space="0" w:color="auto"/>
      </w:divBdr>
    </w:div>
    <w:div w:id="611325811">
      <w:bodyDiv w:val="1"/>
      <w:marLeft w:val="0"/>
      <w:marRight w:val="0"/>
      <w:marTop w:val="0"/>
      <w:marBottom w:val="0"/>
      <w:divBdr>
        <w:top w:val="none" w:sz="0" w:space="0" w:color="auto"/>
        <w:left w:val="none" w:sz="0" w:space="0" w:color="auto"/>
        <w:bottom w:val="none" w:sz="0" w:space="0" w:color="auto"/>
        <w:right w:val="none" w:sz="0" w:space="0" w:color="auto"/>
      </w:divBdr>
    </w:div>
    <w:div w:id="611404090">
      <w:bodyDiv w:val="1"/>
      <w:marLeft w:val="0"/>
      <w:marRight w:val="0"/>
      <w:marTop w:val="0"/>
      <w:marBottom w:val="0"/>
      <w:divBdr>
        <w:top w:val="none" w:sz="0" w:space="0" w:color="auto"/>
        <w:left w:val="none" w:sz="0" w:space="0" w:color="auto"/>
        <w:bottom w:val="none" w:sz="0" w:space="0" w:color="auto"/>
        <w:right w:val="none" w:sz="0" w:space="0" w:color="auto"/>
      </w:divBdr>
    </w:div>
    <w:div w:id="611480326">
      <w:bodyDiv w:val="1"/>
      <w:marLeft w:val="0"/>
      <w:marRight w:val="0"/>
      <w:marTop w:val="0"/>
      <w:marBottom w:val="0"/>
      <w:divBdr>
        <w:top w:val="none" w:sz="0" w:space="0" w:color="auto"/>
        <w:left w:val="none" w:sz="0" w:space="0" w:color="auto"/>
        <w:bottom w:val="none" w:sz="0" w:space="0" w:color="auto"/>
        <w:right w:val="none" w:sz="0" w:space="0" w:color="auto"/>
      </w:divBdr>
    </w:div>
    <w:div w:id="611742363">
      <w:bodyDiv w:val="1"/>
      <w:marLeft w:val="0"/>
      <w:marRight w:val="0"/>
      <w:marTop w:val="0"/>
      <w:marBottom w:val="0"/>
      <w:divBdr>
        <w:top w:val="none" w:sz="0" w:space="0" w:color="auto"/>
        <w:left w:val="none" w:sz="0" w:space="0" w:color="auto"/>
        <w:bottom w:val="none" w:sz="0" w:space="0" w:color="auto"/>
        <w:right w:val="none" w:sz="0" w:space="0" w:color="auto"/>
      </w:divBdr>
    </w:div>
    <w:div w:id="611788145">
      <w:bodyDiv w:val="1"/>
      <w:marLeft w:val="0"/>
      <w:marRight w:val="0"/>
      <w:marTop w:val="0"/>
      <w:marBottom w:val="0"/>
      <w:divBdr>
        <w:top w:val="none" w:sz="0" w:space="0" w:color="auto"/>
        <w:left w:val="none" w:sz="0" w:space="0" w:color="auto"/>
        <w:bottom w:val="none" w:sz="0" w:space="0" w:color="auto"/>
        <w:right w:val="none" w:sz="0" w:space="0" w:color="auto"/>
      </w:divBdr>
    </w:div>
    <w:div w:id="612441572">
      <w:bodyDiv w:val="1"/>
      <w:marLeft w:val="0"/>
      <w:marRight w:val="0"/>
      <w:marTop w:val="0"/>
      <w:marBottom w:val="0"/>
      <w:divBdr>
        <w:top w:val="none" w:sz="0" w:space="0" w:color="auto"/>
        <w:left w:val="none" w:sz="0" w:space="0" w:color="auto"/>
        <w:bottom w:val="none" w:sz="0" w:space="0" w:color="auto"/>
        <w:right w:val="none" w:sz="0" w:space="0" w:color="auto"/>
      </w:divBdr>
    </w:div>
    <w:div w:id="612632607">
      <w:bodyDiv w:val="1"/>
      <w:marLeft w:val="0"/>
      <w:marRight w:val="0"/>
      <w:marTop w:val="0"/>
      <w:marBottom w:val="0"/>
      <w:divBdr>
        <w:top w:val="none" w:sz="0" w:space="0" w:color="auto"/>
        <w:left w:val="none" w:sz="0" w:space="0" w:color="auto"/>
        <w:bottom w:val="none" w:sz="0" w:space="0" w:color="auto"/>
        <w:right w:val="none" w:sz="0" w:space="0" w:color="auto"/>
      </w:divBdr>
    </w:div>
    <w:div w:id="612635823">
      <w:bodyDiv w:val="1"/>
      <w:marLeft w:val="0"/>
      <w:marRight w:val="0"/>
      <w:marTop w:val="0"/>
      <w:marBottom w:val="0"/>
      <w:divBdr>
        <w:top w:val="none" w:sz="0" w:space="0" w:color="auto"/>
        <w:left w:val="none" w:sz="0" w:space="0" w:color="auto"/>
        <w:bottom w:val="none" w:sz="0" w:space="0" w:color="auto"/>
        <w:right w:val="none" w:sz="0" w:space="0" w:color="auto"/>
      </w:divBdr>
    </w:div>
    <w:div w:id="612711426">
      <w:bodyDiv w:val="1"/>
      <w:marLeft w:val="0"/>
      <w:marRight w:val="0"/>
      <w:marTop w:val="0"/>
      <w:marBottom w:val="0"/>
      <w:divBdr>
        <w:top w:val="none" w:sz="0" w:space="0" w:color="auto"/>
        <w:left w:val="none" w:sz="0" w:space="0" w:color="auto"/>
        <w:bottom w:val="none" w:sz="0" w:space="0" w:color="auto"/>
        <w:right w:val="none" w:sz="0" w:space="0" w:color="auto"/>
      </w:divBdr>
    </w:div>
    <w:div w:id="612832586">
      <w:bodyDiv w:val="1"/>
      <w:marLeft w:val="0"/>
      <w:marRight w:val="0"/>
      <w:marTop w:val="0"/>
      <w:marBottom w:val="0"/>
      <w:divBdr>
        <w:top w:val="none" w:sz="0" w:space="0" w:color="auto"/>
        <w:left w:val="none" w:sz="0" w:space="0" w:color="auto"/>
        <w:bottom w:val="none" w:sz="0" w:space="0" w:color="auto"/>
        <w:right w:val="none" w:sz="0" w:space="0" w:color="auto"/>
      </w:divBdr>
    </w:div>
    <w:div w:id="613100910">
      <w:bodyDiv w:val="1"/>
      <w:marLeft w:val="0"/>
      <w:marRight w:val="0"/>
      <w:marTop w:val="0"/>
      <w:marBottom w:val="0"/>
      <w:divBdr>
        <w:top w:val="none" w:sz="0" w:space="0" w:color="auto"/>
        <w:left w:val="none" w:sz="0" w:space="0" w:color="auto"/>
        <w:bottom w:val="none" w:sz="0" w:space="0" w:color="auto"/>
        <w:right w:val="none" w:sz="0" w:space="0" w:color="auto"/>
      </w:divBdr>
    </w:div>
    <w:div w:id="613249960">
      <w:bodyDiv w:val="1"/>
      <w:marLeft w:val="0"/>
      <w:marRight w:val="0"/>
      <w:marTop w:val="0"/>
      <w:marBottom w:val="0"/>
      <w:divBdr>
        <w:top w:val="none" w:sz="0" w:space="0" w:color="auto"/>
        <w:left w:val="none" w:sz="0" w:space="0" w:color="auto"/>
        <w:bottom w:val="none" w:sz="0" w:space="0" w:color="auto"/>
        <w:right w:val="none" w:sz="0" w:space="0" w:color="auto"/>
      </w:divBdr>
    </w:div>
    <w:div w:id="613555886">
      <w:bodyDiv w:val="1"/>
      <w:marLeft w:val="0"/>
      <w:marRight w:val="0"/>
      <w:marTop w:val="0"/>
      <w:marBottom w:val="0"/>
      <w:divBdr>
        <w:top w:val="none" w:sz="0" w:space="0" w:color="auto"/>
        <w:left w:val="none" w:sz="0" w:space="0" w:color="auto"/>
        <w:bottom w:val="none" w:sz="0" w:space="0" w:color="auto"/>
        <w:right w:val="none" w:sz="0" w:space="0" w:color="auto"/>
      </w:divBdr>
    </w:div>
    <w:div w:id="613827052">
      <w:bodyDiv w:val="1"/>
      <w:marLeft w:val="0"/>
      <w:marRight w:val="0"/>
      <w:marTop w:val="0"/>
      <w:marBottom w:val="0"/>
      <w:divBdr>
        <w:top w:val="none" w:sz="0" w:space="0" w:color="auto"/>
        <w:left w:val="none" w:sz="0" w:space="0" w:color="auto"/>
        <w:bottom w:val="none" w:sz="0" w:space="0" w:color="auto"/>
        <w:right w:val="none" w:sz="0" w:space="0" w:color="auto"/>
      </w:divBdr>
    </w:div>
    <w:div w:id="613900231">
      <w:bodyDiv w:val="1"/>
      <w:marLeft w:val="0"/>
      <w:marRight w:val="0"/>
      <w:marTop w:val="0"/>
      <w:marBottom w:val="0"/>
      <w:divBdr>
        <w:top w:val="none" w:sz="0" w:space="0" w:color="auto"/>
        <w:left w:val="none" w:sz="0" w:space="0" w:color="auto"/>
        <w:bottom w:val="none" w:sz="0" w:space="0" w:color="auto"/>
        <w:right w:val="none" w:sz="0" w:space="0" w:color="auto"/>
      </w:divBdr>
    </w:div>
    <w:div w:id="614336342">
      <w:bodyDiv w:val="1"/>
      <w:marLeft w:val="0"/>
      <w:marRight w:val="0"/>
      <w:marTop w:val="0"/>
      <w:marBottom w:val="0"/>
      <w:divBdr>
        <w:top w:val="none" w:sz="0" w:space="0" w:color="auto"/>
        <w:left w:val="none" w:sz="0" w:space="0" w:color="auto"/>
        <w:bottom w:val="none" w:sz="0" w:space="0" w:color="auto"/>
        <w:right w:val="none" w:sz="0" w:space="0" w:color="auto"/>
      </w:divBdr>
    </w:div>
    <w:div w:id="615138343">
      <w:bodyDiv w:val="1"/>
      <w:marLeft w:val="0"/>
      <w:marRight w:val="0"/>
      <w:marTop w:val="0"/>
      <w:marBottom w:val="0"/>
      <w:divBdr>
        <w:top w:val="none" w:sz="0" w:space="0" w:color="auto"/>
        <w:left w:val="none" w:sz="0" w:space="0" w:color="auto"/>
        <w:bottom w:val="none" w:sz="0" w:space="0" w:color="auto"/>
        <w:right w:val="none" w:sz="0" w:space="0" w:color="auto"/>
      </w:divBdr>
    </w:div>
    <w:div w:id="615210423">
      <w:bodyDiv w:val="1"/>
      <w:marLeft w:val="0"/>
      <w:marRight w:val="0"/>
      <w:marTop w:val="0"/>
      <w:marBottom w:val="0"/>
      <w:divBdr>
        <w:top w:val="none" w:sz="0" w:space="0" w:color="auto"/>
        <w:left w:val="none" w:sz="0" w:space="0" w:color="auto"/>
        <w:bottom w:val="none" w:sz="0" w:space="0" w:color="auto"/>
        <w:right w:val="none" w:sz="0" w:space="0" w:color="auto"/>
      </w:divBdr>
    </w:div>
    <w:div w:id="615528970">
      <w:bodyDiv w:val="1"/>
      <w:marLeft w:val="0"/>
      <w:marRight w:val="0"/>
      <w:marTop w:val="0"/>
      <w:marBottom w:val="0"/>
      <w:divBdr>
        <w:top w:val="none" w:sz="0" w:space="0" w:color="auto"/>
        <w:left w:val="none" w:sz="0" w:space="0" w:color="auto"/>
        <w:bottom w:val="none" w:sz="0" w:space="0" w:color="auto"/>
        <w:right w:val="none" w:sz="0" w:space="0" w:color="auto"/>
      </w:divBdr>
    </w:div>
    <w:div w:id="615646606">
      <w:bodyDiv w:val="1"/>
      <w:marLeft w:val="0"/>
      <w:marRight w:val="0"/>
      <w:marTop w:val="0"/>
      <w:marBottom w:val="0"/>
      <w:divBdr>
        <w:top w:val="none" w:sz="0" w:space="0" w:color="auto"/>
        <w:left w:val="none" w:sz="0" w:space="0" w:color="auto"/>
        <w:bottom w:val="none" w:sz="0" w:space="0" w:color="auto"/>
        <w:right w:val="none" w:sz="0" w:space="0" w:color="auto"/>
      </w:divBdr>
    </w:div>
    <w:div w:id="615872221">
      <w:bodyDiv w:val="1"/>
      <w:marLeft w:val="0"/>
      <w:marRight w:val="0"/>
      <w:marTop w:val="0"/>
      <w:marBottom w:val="0"/>
      <w:divBdr>
        <w:top w:val="none" w:sz="0" w:space="0" w:color="auto"/>
        <w:left w:val="none" w:sz="0" w:space="0" w:color="auto"/>
        <w:bottom w:val="none" w:sz="0" w:space="0" w:color="auto"/>
        <w:right w:val="none" w:sz="0" w:space="0" w:color="auto"/>
      </w:divBdr>
    </w:div>
    <w:div w:id="616062178">
      <w:bodyDiv w:val="1"/>
      <w:marLeft w:val="0"/>
      <w:marRight w:val="0"/>
      <w:marTop w:val="0"/>
      <w:marBottom w:val="0"/>
      <w:divBdr>
        <w:top w:val="none" w:sz="0" w:space="0" w:color="auto"/>
        <w:left w:val="none" w:sz="0" w:space="0" w:color="auto"/>
        <w:bottom w:val="none" w:sz="0" w:space="0" w:color="auto"/>
        <w:right w:val="none" w:sz="0" w:space="0" w:color="auto"/>
      </w:divBdr>
    </w:div>
    <w:div w:id="616256430">
      <w:bodyDiv w:val="1"/>
      <w:marLeft w:val="0"/>
      <w:marRight w:val="0"/>
      <w:marTop w:val="0"/>
      <w:marBottom w:val="0"/>
      <w:divBdr>
        <w:top w:val="none" w:sz="0" w:space="0" w:color="auto"/>
        <w:left w:val="none" w:sz="0" w:space="0" w:color="auto"/>
        <w:bottom w:val="none" w:sz="0" w:space="0" w:color="auto"/>
        <w:right w:val="none" w:sz="0" w:space="0" w:color="auto"/>
      </w:divBdr>
    </w:div>
    <w:div w:id="616330017">
      <w:bodyDiv w:val="1"/>
      <w:marLeft w:val="0"/>
      <w:marRight w:val="0"/>
      <w:marTop w:val="0"/>
      <w:marBottom w:val="0"/>
      <w:divBdr>
        <w:top w:val="none" w:sz="0" w:space="0" w:color="auto"/>
        <w:left w:val="none" w:sz="0" w:space="0" w:color="auto"/>
        <w:bottom w:val="none" w:sz="0" w:space="0" w:color="auto"/>
        <w:right w:val="none" w:sz="0" w:space="0" w:color="auto"/>
      </w:divBdr>
    </w:div>
    <w:div w:id="616718295">
      <w:bodyDiv w:val="1"/>
      <w:marLeft w:val="0"/>
      <w:marRight w:val="0"/>
      <w:marTop w:val="0"/>
      <w:marBottom w:val="0"/>
      <w:divBdr>
        <w:top w:val="none" w:sz="0" w:space="0" w:color="auto"/>
        <w:left w:val="none" w:sz="0" w:space="0" w:color="auto"/>
        <w:bottom w:val="none" w:sz="0" w:space="0" w:color="auto"/>
        <w:right w:val="none" w:sz="0" w:space="0" w:color="auto"/>
      </w:divBdr>
    </w:div>
    <w:div w:id="616759788">
      <w:bodyDiv w:val="1"/>
      <w:marLeft w:val="0"/>
      <w:marRight w:val="0"/>
      <w:marTop w:val="0"/>
      <w:marBottom w:val="0"/>
      <w:divBdr>
        <w:top w:val="none" w:sz="0" w:space="0" w:color="auto"/>
        <w:left w:val="none" w:sz="0" w:space="0" w:color="auto"/>
        <w:bottom w:val="none" w:sz="0" w:space="0" w:color="auto"/>
        <w:right w:val="none" w:sz="0" w:space="0" w:color="auto"/>
      </w:divBdr>
    </w:div>
    <w:div w:id="617033068">
      <w:bodyDiv w:val="1"/>
      <w:marLeft w:val="0"/>
      <w:marRight w:val="0"/>
      <w:marTop w:val="0"/>
      <w:marBottom w:val="0"/>
      <w:divBdr>
        <w:top w:val="none" w:sz="0" w:space="0" w:color="auto"/>
        <w:left w:val="none" w:sz="0" w:space="0" w:color="auto"/>
        <w:bottom w:val="none" w:sz="0" w:space="0" w:color="auto"/>
        <w:right w:val="none" w:sz="0" w:space="0" w:color="auto"/>
      </w:divBdr>
    </w:div>
    <w:div w:id="617221785">
      <w:bodyDiv w:val="1"/>
      <w:marLeft w:val="0"/>
      <w:marRight w:val="0"/>
      <w:marTop w:val="0"/>
      <w:marBottom w:val="0"/>
      <w:divBdr>
        <w:top w:val="none" w:sz="0" w:space="0" w:color="auto"/>
        <w:left w:val="none" w:sz="0" w:space="0" w:color="auto"/>
        <w:bottom w:val="none" w:sz="0" w:space="0" w:color="auto"/>
        <w:right w:val="none" w:sz="0" w:space="0" w:color="auto"/>
      </w:divBdr>
    </w:div>
    <w:div w:id="617301549">
      <w:bodyDiv w:val="1"/>
      <w:marLeft w:val="0"/>
      <w:marRight w:val="0"/>
      <w:marTop w:val="0"/>
      <w:marBottom w:val="0"/>
      <w:divBdr>
        <w:top w:val="none" w:sz="0" w:space="0" w:color="auto"/>
        <w:left w:val="none" w:sz="0" w:space="0" w:color="auto"/>
        <w:bottom w:val="none" w:sz="0" w:space="0" w:color="auto"/>
        <w:right w:val="none" w:sz="0" w:space="0" w:color="auto"/>
      </w:divBdr>
    </w:div>
    <w:div w:id="617418859">
      <w:bodyDiv w:val="1"/>
      <w:marLeft w:val="0"/>
      <w:marRight w:val="0"/>
      <w:marTop w:val="0"/>
      <w:marBottom w:val="0"/>
      <w:divBdr>
        <w:top w:val="none" w:sz="0" w:space="0" w:color="auto"/>
        <w:left w:val="none" w:sz="0" w:space="0" w:color="auto"/>
        <w:bottom w:val="none" w:sz="0" w:space="0" w:color="auto"/>
        <w:right w:val="none" w:sz="0" w:space="0" w:color="auto"/>
      </w:divBdr>
    </w:div>
    <w:div w:id="617491263">
      <w:bodyDiv w:val="1"/>
      <w:marLeft w:val="0"/>
      <w:marRight w:val="0"/>
      <w:marTop w:val="0"/>
      <w:marBottom w:val="0"/>
      <w:divBdr>
        <w:top w:val="none" w:sz="0" w:space="0" w:color="auto"/>
        <w:left w:val="none" w:sz="0" w:space="0" w:color="auto"/>
        <w:bottom w:val="none" w:sz="0" w:space="0" w:color="auto"/>
        <w:right w:val="none" w:sz="0" w:space="0" w:color="auto"/>
      </w:divBdr>
    </w:div>
    <w:div w:id="617957742">
      <w:bodyDiv w:val="1"/>
      <w:marLeft w:val="0"/>
      <w:marRight w:val="0"/>
      <w:marTop w:val="0"/>
      <w:marBottom w:val="0"/>
      <w:divBdr>
        <w:top w:val="none" w:sz="0" w:space="0" w:color="auto"/>
        <w:left w:val="none" w:sz="0" w:space="0" w:color="auto"/>
        <w:bottom w:val="none" w:sz="0" w:space="0" w:color="auto"/>
        <w:right w:val="none" w:sz="0" w:space="0" w:color="auto"/>
      </w:divBdr>
    </w:div>
    <w:div w:id="618032476">
      <w:bodyDiv w:val="1"/>
      <w:marLeft w:val="0"/>
      <w:marRight w:val="0"/>
      <w:marTop w:val="0"/>
      <w:marBottom w:val="0"/>
      <w:divBdr>
        <w:top w:val="none" w:sz="0" w:space="0" w:color="auto"/>
        <w:left w:val="none" w:sz="0" w:space="0" w:color="auto"/>
        <w:bottom w:val="none" w:sz="0" w:space="0" w:color="auto"/>
        <w:right w:val="none" w:sz="0" w:space="0" w:color="auto"/>
      </w:divBdr>
    </w:div>
    <w:div w:id="618414678">
      <w:bodyDiv w:val="1"/>
      <w:marLeft w:val="0"/>
      <w:marRight w:val="0"/>
      <w:marTop w:val="0"/>
      <w:marBottom w:val="0"/>
      <w:divBdr>
        <w:top w:val="none" w:sz="0" w:space="0" w:color="auto"/>
        <w:left w:val="none" w:sz="0" w:space="0" w:color="auto"/>
        <w:bottom w:val="none" w:sz="0" w:space="0" w:color="auto"/>
        <w:right w:val="none" w:sz="0" w:space="0" w:color="auto"/>
      </w:divBdr>
    </w:div>
    <w:div w:id="618533899">
      <w:bodyDiv w:val="1"/>
      <w:marLeft w:val="0"/>
      <w:marRight w:val="0"/>
      <w:marTop w:val="0"/>
      <w:marBottom w:val="0"/>
      <w:divBdr>
        <w:top w:val="none" w:sz="0" w:space="0" w:color="auto"/>
        <w:left w:val="none" w:sz="0" w:space="0" w:color="auto"/>
        <w:bottom w:val="none" w:sz="0" w:space="0" w:color="auto"/>
        <w:right w:val="none" w:sz="0" w:space="0" w:color="auto"/>
      </w:divBdr>
    </w:div>
    <w:div w:id="618801593">
      <w:bodyDiv w:val="1"/>
      <w:marLeft w:val="0"/>
      <w:marRight w:val="0"/>
      <w:marTop w:val="0"/>
      <w:marBottom w:val="0"/>
      <w:divBdr>
        <w:top w:val="none" w:sz="0" w:space="0" w:color="auto"/>
        <w:left w:val="none" w:sz="0" w:space="0" w:color="auto"/>
        <w:bottom w:val="none" w:sz="0" w:space="0" w:color="auto"/>
        <w:right w:val="none" w:sz="0" w:space="0" w:color="auto"/>
      </w:divBdr>
    </w:div>
    <w:div w:id="618881302">
      <w:bodyDiv w:val="1"/>
      <w:marLeft w:val="0"/>
      <w:marRight w:val="0"/>
      <w:marTop w:val="0"/>
      <w:marBottom w:val="0"/>
      <w:divBdr>
        <w:top w:val="none" w:sz="0" w:space="0" w:color="auto"/>
        <w:left w:val="none" w:sz="0" w:space="0" w:color="auto"/>
        <w:bottom w:val="none" w:sz="0" w:space="0" w:color="auto"/>
        <w:right w:val="none" w:sz="0" w:space="0" w:color="auto"/>
      </w:divBdr>
    </w:div>
    <w:div w:id="618995200">
      <w:bodyDiv w:val="1"/>
      <w:marLeft w:val="0"/>
      <w:marRight w:val="0"/>
      <w:marTop w:val="0"/>
      <w:marBottom w:val="0"/>
      <w:divBdr>
        <w:top w:val="none" w:sz="0" w:space="0" w:color="auto"/>
        <w:left w:val="none" w:sz="0" w:space="0" w:color="auto"/>
        <w:bottom w:val="none" w:sz="0" w:space="0" w:color="auto"/>
        <w:right w:val="none" w:sz="0" w:space="0" w:color="auto"/>
      </w:divBdr>
    </w:div>
    <w:div w:id="618997108">
      <w:bodyDiv w:val="1"/>
      <w:marLeft w:val="0"/>
      <w:marRight w:val="0"/>
      <w:marTop w:val="0"/>
      <w:marBottom w:val="0"/>
      <w:divBdr>
        <w:top w:val="none" w:sz="0" w:space="0" w:color="auto"/>
        <w:left w:val="none" w:sz="0" w:space="0" w:color="auto"/>
        <w:bottom w:val="none" w:sz="0" w:space="0" w:color="auto"/>
        <w:right w:val="none" w:sz="0" w:space="0" w:color="auto"/>
      </w:divBdr>
    </w:div>
    <w:div w:id="619190792">
      <w:bodyDiv w:val="1"/>
      <w:marLeft w:val="0"/>
      <w:marRight w:val="0"/>
      <w:marTop w:val="0"/>
      <w:marBottom w:val="0"/>
      <w:divBdr>
        <w:top w:val="none" w:sz="0" w:space="0" w:color="auto"/>
        <w:left w:val="none" w:sz="0" w:space="0" w:color="auto"/>
        <w:bottom w:val="none" w:sz="0" w:space="0" w:color="auto"/>
        <w:right w:val="none" w:sz="0" w:space="0" w:color="auto"/>
      </w:divBdr>
    </w:div>
    <w:div w:id="620037935">
      <w:bodyDiv w:val="1"/>
      <w:marLeft w:val="0"/>
      <w:marRight w:val="0"/>
      <w:marTop w:val="0"/>
      <w:marBottom w:val="0"/>
      <w:divBdr>
        <w:top w:val="none" w:sz="0" w:space="0" w:color="auto"/>
        <w:left w:val="none" w:sz="0" w:space="0" w:color="auto"/>
        <w:bottom w:val="none" w:sz="0" w:space="0" w:color="auto"/>
        <w:right w:val="none" w:sz="0" w:space="0" w:color="auto"/>
      </w:divBdr>
    </w:div>
    <w:div w:id="620186834">
      <w:bodyDiv w:val="1"/>
      <w:marLeft w:val="0"/>
      <w:marRight w:val="0"/>
      <w:marTop w:val="0"/>
      <w:marBottom w:val="0"/>
      <w:divBdr>
        <w:top w:val="none" w:sz="0" w:space="0" w:color="auto"/>
        <w:left w:val="none" w:sz="0" w:space="0" w:color="auto"/>
        <w:bottom w:val="none" w:sz="0" w:space="0" w:color="auto"/>
        <w:right w:val="none" w:sz="0" w:space="0" w:color="auto"/>
      </w:divBdr>
    </w:div>
    <w:div w:id="620454042">
      <w:bodyDiv w:val="1"/>
      <w:marLeft w:val="0"/>
      <w:marRight w:val="0"/>
      <w:marTop w:val="0"/>
      <w:marBottom w:val="0"/>
      <w:divBdr>
        <w:top w:val="none" w:sz="0" w:space="0" w:color="auto"/>
        <w:left w:val="none" w:sz="0" w:space="0" w:color="auto"/>
        <w:bottom w:val="none" w:sz="0" w:space="0" w:color="auto"/>
        <w:right w:val="none" w:sz="0" w:space="0" w:color="auto"/>
      </w:divBdr>
    </w:div>
    <w:div w:id="620772387">
      <w:bodyDiv w:val="1"/>
      <w:marLeft w:val="0"/>
      <w:marRight w:val="0"/>
      <w:marTop w:val="0"/>
      <w:marBottom w:val="0"/>
      <w:divBdr>
        <w:top w:val="none" w:sz="0" w:space="0" w:color="auto"/>
        <w:left w:val="none" w:sz="0" w:space="0" w:color="auto"/>
        <w:bottom w:val="none" w:sz="0" w:space="0" w:color="auto"/>
        <w:right w:val="none" w:sz="0" w:space="0" w:color="auto"/>
      </w:divBdr>
    </w:div>
    <w:div w:id="621301140">
      <w:bodyDiv w:val="1"/>
      <w:marLeft w:val="0"/>
      <w:marRight w:val="0"/>
      <w:marTop w:val="0"/>
      <w:marBottom w:val="0"/>
      <w:divBdr>
        <w:top w:val="none" w:sz="0" w:space="0" w:color="auto"/>
        <w:left w:val="none" w:sz="0" w:space="0" w:color="auto"/>
        <w:bottom w:val="none" w:sz="0" w:space="0" w:color="auto"/>
        <w:right w:val="none" w:sz="0" w:space="0" w:color="auto"/>
      </w:divBdr>
    </w:div>
    <w:div w:id="621499927">
      <w:bodyDiv w:val="1"/>
      <w:marLeft w:val="0"/>
      <w:marRight w:val="0"/>
      <w:marTop w:val="0"/>
      <w:marBottom w:val="0"/>
      <w:divBdr>
        <w:top w:val="none" w:sz="0" w:space="0" w:color="auto"/>
        <w:left w:val="none" w:sz="0" w:space="0" w:color="auto"/>
        <w:bottom w:val="none" w:sz="0" w:space="0" w:color="auto"/>
        <w:right w:val="none" w:sz="0" w:space="0" w:color="auto"/>
      </w:divBdr>
    </w:div>
    <w:div w:id="622804425">
      <w:bodyDiv w:val="1"/>
      <w:marLeft w:val="0"/>
      <w:marRight w:val="0"/>
      <w:marTop w:val="0"/>
      <w:marBottom w:val="0"/>
      <w:divBdr>
        <w:top w:val="none" w:sz="0" w:space="0" w:color="auto"/>
        <w:left w:val="none" w:sz="0" w:space="0" w:color="auto"/>
        <w:bottom w:val="none" w:sz="0" w:space="0" w:color="auto"/>
        <w:right w:val="none" w:sz="0" w:space="0" w:color="auto"/>
      </w:divBdr>
    </w:div>
    <w:div w:id="622804636">
      <w:bodyDiv w:val="1"/>
      <w:marLeft w:val="0"/>
      <w:marRight w:val="0"/>
      <w:marTop w:val="0"/>
      <w:marBottom w:val="0"/>
      <w:divBdr>
        <w:top w:val="none" w:sz="0" w:space="0" w:color="auto"/>
        <w:left w:val="none" w:sz="0" w:space="0" w:color="auto"/>
        <w:bottom w:val="none" w:sz="0" w:space="0" w:color="auto"/>
        <w:right w:val="none" w:sz="0" w:space="0" w:color="auto"/>
      </w:divBdr>
    </w:div>
    <w:div w:id="623078412">
      <w:bodyDiv w:val="1"/>
      <w:marLeft w:val="0"/>
      <w:marRight w:val="0"/>
      <w:marTop w:val="0"/>
      <w:marBottom w:val="0"/>
      <w:divBdr>
        <w:top w:val="none" w:sz="0" w:space="0" w:color="auto"/>
        <w:left w:val="none" w:sz="0" w:space="0" w:color="auto"/>
        <w:bottom w:val="none" w:sz="0" w:space="0" w:color="auto"/>
        <w:right w:val="none" w:sz="0" w:space="0" w:color="auto"/>
      </w:divBdr>
    </w:div>
    <w:div w:id="623386068">
      <w:bodyDiv w:val="1"/>
      <w:marLeft w:val="0"/>
      <w:marRight w:val="0"/>
      <w:marTop w:val="0"/>
      <w:marBottom w:val="0"/>
      <w:divBdr>
        <w:top w:val="none" w:sz="0" w:space="0" w:color="auto"/>
        <w:left w:val="none" w:sz="0" w:space="0" w:color="auto"/>
        <w:bottom w:val="none" w:sz="0" w:space="0" w:color="auto"/>
        <w:right w:val="none" w:sz="0" w:space="0" w:color="auto"/>
      </w:divBdr>
    </w:div>
    <w:div w:id="623387123">
      <w:bodyDiv w:val="1"/>
      <w:marLeft w:val="0"/>
      <w:marRight w:val="0"/>
      <w:marTop w:val="0"/>
      <w:marBottom w:val="0"/>
      <w:divBdr>
        <w:top w:val="none" w:sz="0" w:space="0" w:color="auto"/>
        <w:left w:val="none" w:sz="0" w:space="0" w:color="auto"/>
        <w:bottom w:val="none" w:sz="0" w:space="0" w:color="auto"/>
        <w:right w:val="none" w:sz="0" w:space="0" w:color="auto"/>
      </w:divBdr>
    </w:div>
    <w:div w:id="624043683">
      <w:bodyDiv w:val="1"/>
      <w:marLeft w:val="0"/>
      <w:marRight w:val="0"/>
      <w:marTop w:val="0"/>
      <w:marBottom w:val="0"/>
      <w:divBdr>
        <w:top w:val="none" w:sz="0" w:space="0" w:color="auto"/>
        <w:left w:val="none" w:sz="0" w:space="0" w:color="auto"/>
        <w:bottom w:val="none" w:sz="0" w:space="0" w:color="auto"/>
        <w:right w:val="none" w:sz="0" w:space="0" w:color="auto"/>
      </w:divBdr>
    </w:div>
    <w:div w:id="624119982">
      <w:bodyDiv w:val="1"/>
      <w:marLeft w:val="0"/>
      <w:marRight w:val="0"/>
      <w:marTop w:val="0"/>
      <w:marBottom w:val="0"/>
      <w:divBdr>
        <w:top w:val="none" w:sz="0" w:space="0" w:color="auto"/>
        <w:left w:val="none" w:sz="0" w:space="0" w:color="auto"/>
        <w:bottom w:val="none" w:sz="0" w:space="0" w:color="auto"/>
        <w:right w:val="none" w:sz="0" w:space="0" w:color="auto"/>
      </w:divBdr>
    </w:div>
    <w:div w:id="624194179">
      <w:bodyDiv w:val="1"/>
      <w:marLeft w:val="0"/>
      <w:marRight w:val="0"/>
      <w:marTop w:val="0"/>
      <w:marBottom w:val="0"/>
      <w:divBdr>
        <w:top w:val="none" w:sz="0" w:space="0" w:color="auto"/>
        <w:left w:val="none" w:sz="0" w:space="0" w:color="auto"/>
        <w:bottom w:val="none" w:sz="0" w:space="0" w:color="auto"/>
        <w:right w:val="none" w:sz="0" w:space="0" w:color="auto"/>
      </w:divBdr>
    </w:div>
    <w:div w:id="624194577">
      <w:bodyDiv w:val="1"/>
      <w:marLeft w:val="0"/>
      <w:marRight w:val="0"/>
      <w:marTop w:val="0"/>
      <w:marBottom w:val="0"/>
      <w:divBdr>
        <w:top w:val="none" w:sz="0" w:space="0" w:color="auto"/>
        <w:left w:val="none" w:sz="0" w:space="0" w:color="auto"/>
        <w:bottom w:val="none" w:sz="0" w:space="0" w:color="auto"/>
        <w:right w:val="none" w:sz="0" w:space="0" w:color="auto"/>
      </w:divBdr>
    </w:div>
    <w:div w:id="624196510">
      <w:bodyDiv w:val="1"/>
      <w:marLeft w:val="0"/>
      <w:marRight w:val="0"/>
      <w:marTop w:val="0"/>
      <w:marBottom w:val="0"/>
      <w:divBdr>
        <w:top w:val="none" w:sz="0" w:space="0" w:color="auto"/>
        <w:left w:val="none" w:sz="0" w:space="0" w:color="auto"/>
        <w:bottom w:val="none" w:sz="0" w:space="0" w:color="auto"/>
        <w:right w:val="none" w:sz="0" w:space="0" w:color="auto"/>
      </w:divBdr>
    </w:div>
    <w:div w:id="625240182">
      <w:bodyDiv w:val="1"/>
      <w:marLeft w:val="0"/>
      <w:marRight w:val="0"/>
      <w:marTop w:val="0"/>
      <w:marBottom w:val="0"/>
      <w:divBdr>
        <w:top w:val="none" w:sz="0" w:space="0" w:color="auto"/>
        <w:left w:val="none" w:sz="0" w:space="0" w:color="auto"/>
        <w:bottom w:val="none" w:sz="0" w:space="0" w:color="auto"/>
        <w:right w:val="none" w:sz="0" w:space="0" w:color="auto"/>
      </w:divBdr>
    </w:div>
    <w:div w:id="625311321">
      <w:bodyDiv w:val="1"/>
      <w:marLeft w:val="0"/>
      <w:marRight w:val="0"/>
      <w:marTop w:val="0"/>
      <w:marBottom w:val="0"/>
      <w:divBdr>
        <w:top w:val="none" w:sz="0" w:space="0" w:color="auto"/>
        <w:left w:val="none" w:sz="0" w:space="0" w:color="auto"/>
        <w:bottom w:val="none" w:sz="0" w:space="0" w:color="auto"/>
        <w:right w:val="none" w:sz="0" w:space="0" w:color="auto"/>
      </w:divBdr>
    </w:div>
    <w:div w:id="625502833">
      <w:bodyDiv w:val="1"/>
      <w:marLeft w:val="0"/>
      <w:marRight w:val="0"/>
      <w:marTop w:val="0"/>
      <w:marBottom w:val="0"/>
      <w:divBdr>
        <w:top w:val="none" w:sz="0" w:space="0" w:color="auto"/>
        <w:left w:val="none" w:sz="0" w:space="0" w:color="auto"/>
        <w:bottom w:val="none" w:sz="0" w:space="0" w:color="auto"/>
        <w:right w:val="none" w:sz="0" w:space="0" w:color="auto"/>
      </w:divBdr>
    </w:div>
    <w:div w:id="625744100">
      <w:bodyDiv w:val="1"/>
      <w:marLeft w:val="0"/>
      <w:marRight w:val="0"/>
      <w:marTop w:val="0"/>
      <w:marBottom w:val="0"/>
      <w:divBdr>
        <w:top w:val="none" w:sz="0" w:space="0" w:color="auto"/>
        <w:left w:val="none" w:sz="0" w:space="0" w:color="auto"/>
        <w:bottom w:val="none" w:sz="0" w:space="0" w:color="auto"/>
        <w:right w:val="none" w:sz="0" w:space="0" w:color="auto"/>
      </w:divBdr>
    </w:div>
    <w:div w:id="626355278">
      <w:bodyDiv w:val="1"/>
      <w:marLeft w:val="0"/>
      <w:marRight w:val="0"/>
      <w:marTop w:val="0"/>
      <w:marBottom w:val="0"/>
      <w:divBdr>
        <w:top w:val="none" w:sz="0" w:space="0" w:color="auto"/>
        <w:left w:val="none" w:sz="0" w:space="0" w:color="auto"/>
        <w:bottom w:val="none" w:sz="0" w:space="0" w:color="auto"/>
        <w:right w:val="none" w:sz="0" w:space="0" w:color="auto"/>
      </w:divBdr>
    </w:div>
    <w:div w:id="626666067">
      <w:bodyDiv w:val="1"/>
      <w:marLeft w:val="0"/>
      <w:marRight w:val="0"/>
      <w:marTop w:val="0"/>
      <w:marBottom w:val="0"/>
      <w:divBdr>
        <w:top w:val="none" w:sz="0" w:space="0" w:color="auto"/>
        <w:left w:val="none" w:sz="0" w:space="0" w:color="auto"/>
        <w:bottom w:val="none" w:sz="0" w:space="0" w:color="auto"/>
        <w:right w:val="none" w:sz="0" w:space="0" w:color="auto"/>
      </w:divBdr>
    </w:div>
    <w:div w:id="627053622">
      <w:bodyDiv w:val="1"/>
      <w:marLeft w:val="0"/>
      <w:marRight w:val="0"/>
      <w:marTop w:val="0"/>
      <w:marBottom w:val="0"/>
      <w:divBdr>
        <w:top w:val="none" w:sz="0" w:space="0" w:color="auto"/>
        <w:left w:val="none" w:sz="0" w:space="0" w:color="auto"/>
        <w:bottom w:val="none" w:sz="0" w:space="0" w:color="auto"/>
        <w:right w:val="none" w:sz="0" w:space="0" w:color="auto"/>
      </w:divBdr>
    </w:div>
    <w:div w:id="627056576">
      <w:bodyDiv w:val="1"/>
      <w:marLeft w:val="0"/>
      <w:marRight w:val="0"/>
      <w:marTop w:val="0"/>
      <w:marBottom w:val="0"/>
      <w:divBdr>
        <w:top w:val="none" w:sz="0" w:space="0" w:color="auto"/>
        <w:left w:val="none" w:sz="0" w:space="0" w:color="auto"/>
        <w:bottom w:val="none" w:sz="0" w:space="0" w:color="auto"/>
        <w:right w:val="none" w:sz="0" w:space="0" w:color="auto"/>
      </w:divBdr>
    </w:div>
    <w:div w:id="627080148">
      <w:bodyDiv w:val="1"/>
      <w:marLeft w:val="0"/>
      <w:marRight w:val="0"/>
      <w:marTop w:val="0"/>
      <w:marBottom w:val="0"/>
      <w:divBdr>
        <w:top w:val="none" w:sz="0" w:space="0" w:color="auto"/>
        <w:left w:val="none" w:sz="0" w:space="0" w:color="auto"/>
        <w:bottom w:val="none" w:sz="0" w:space="0" w:color="auto"/>
        <w:right w:val="none" w:sz="0" w:space="0" w:color="auto"/>
      </w:divBdr>
    </w:div>
    <w:div w:id="627247465">
      <w:bodyDiv w:val="1"/>
      <w:marLeft w:val="0"/>
      <w:marRight w:val="0"/>
      <w:marTop w:val="0"/>
      <w:marBottom w:val="0"/>
      <w:divBdr>
        <w:top w:val="none" w:sz="0" w:space="0" w:color="auto"/>
        <w:left w:val="none" w:sz="0" w:space="0" w:color="auto"/>
        <w:bottom w:val="none" w:sz="0" w:space="0" w:color="auto"/>
        <w:right w:val="none" w:sz="0" w:space="0" w:color="auto"/>
      </w:divBdr>
    </w:div>
    <w:div w:id="627394471">
      <w:bodyDiv w:val="1"/>
      <w:marLeft w:val="0"/>
      <w:marRight w:val="0"/>
      <w:marTop w:val="0"/>
      <w:marBottom w:val="0"/>
      <w:divBdr>
        <w:top w:val="none" w:sz="0" w:space="0" w:color="auto"/>
        <w:left w:val="none" w:sz="0" w:space="0" w:color="auto"/>
        <w:bottom w:val="none" w:sz="0" w:space="0" w:color="auto"/>
        <w:right w:val="none" w:sz="0" w:space="0" w:color="auto"/>
      </w:divBdr>
    </w:div>
    <w:div w:id="627592702">
      <w:bodyDiv w:val="1"/>
      <w:marLeft w:val="0"/>
      <w:marRight w:val="0"/>
      <w:marTop w:val="0"/>
      <w:marBottom w:val="0"/>
      <w:divBdr>
        <w:top w:val="none" w:sz="0" w:space="0" w:color="auto"/>
        <w:left w:val="none" w:sz="0" w:space="0" w:color="auto"/>
        <w:bottom w:val="none" w:sz="0" w:space="0" w:color="auto"/>
        <w:right w:val="none" w:sz="0" w:space="0" w:color="auto"/>
      </w:divBdr>
    </w:div>
    <w:div w:id="627703935">
      <w:bodyDiv w:val="1"/>
      <w:marLeft w:val="0"/>
      <w:marRight w:val="0"/>
      <w:marTop w:val="0"/>
      <w:marBottom w:val="0"/>
      <w:divBdr>
        <w:top w:val="none" w:sz="0" w:space="0" w:color="auto"/>
        <w:left w:val="none" w:sz="0" w:space="0" w:color="auto"/>
        <w:bottom w:val="none" w:sz="0" w:space="0" w:color="auto"/>
        <w:right w:val="none" w:sz="0" w:space="0" w:color="auto"/>
      </w:divBdr>
    </w:div>
    <w:div w:id="628121754">
      <w:bodyDiv w:val="1"/>
      <w:marLeft w:val="0"/>
      <w:marRight w:val="0"/>
      <w:marTop w:val="0"/>
      <w:marBottom w:val="0"/>
      <w:divBdr>
        <w:top w:val="none" w:sz="0" w:space="0" w:color="auto"/>
        <w:left w:val="none" w:sz="0" w:space="0" w:color="auto"/>
        <w:bottom w:val="none" w:sz="0" w:space="0" w:color="auto"/>
        <w:right w:val="none" w:sz="0" w:space="0" w:color="auto"/>
      </w:divBdr>
    </w:div>
    <w:div w:id="628438376">
      <w:bodyDiv w:val="1"/>
      <w:marLeft w:val="0"/>
      <w:marRight w:val="0"/>
      <w:marTop w:val="0"/>
      <w:marBottom w:val="0"/>
      <w:divBdr>
        <w:top w:val="none" w:sz="0" w:space="0" w:color="auto"/>
        <w:left w:val="none" w:sz="0" w:space="0" w:color="auto"/>
        <w:bottom w:val="none" w:sz="0" w:space="0" w:color="auto"/>
        <w:right w:val="none" w:sz="0" w:space="0" w:color="auto"/>
      </w:divBdr>
    </w:div>
    <w:div w:id="629555597">
      <w:bodyDiv w:val="1"/>
      <w:marLeft w:val="0"/>
      <w:marRight w:val="0"/>
      <w:marTop w:val="0"/>
      <w:marBottom w:val="0"/>
      <w:divBdr>
        <w:top w:val="none" w:sz="0" w:space="0" w:color="auto"/>
        <w:left w:val="none" w:sz="0" w:space="0" w:color="auto"/>
        <w:bottom w:val="none" w:sz="0" w:space="0" w:color="auto"/>
        <w:right w:val="none" w:sz="0" w:space="0" w:color="auto"/>
      </w:divBdr>
    </w:div>
    <w:div w:id="629749982">
      <w:bodyDiv w:val="1"/>
      <w:marLeft w:val="0"/>
      <w:marRight w:val="0"/>
      <w:marTop w:val="0"/>
      <w:marBottom w:val="0"/>
      <w:divBdr>
        <w:top w:val="none" w:sz="0" w:space="0" w:color="auto"/>
        <w:left w:val="none" w:sz="0" w:space="0" w:color="auto"/>
        <w:bottom w:val="none" w:sz="0" w:space="0" w:color="auto"/>
        <w:right w:val="none" w:sz="0" w:space="0" w:color="auto"/>
      </w:divBdr>
    </w:div>
    <w:div w:id="630356404">
      <w:bodyDiv w:val="1"/>
      <w:marLeft w:val="0"/>
      <w:marRight w:val="0"/>
      <w:marTop w:val="0"/>
      <w:marBottom w:val="0"/>
      <w:divBdr>
        <w:top w:val="none" w:sz="0" w:space="0" w:color="auto"/>
        <w:left w:val="none" w:sz="0" w:space="0" w:color="auto"/>
        <w:bottom w:val="none" w:sz="0" w:space="0" w:color="auto"/>
        <w:right w:val="none" w:sz="0" w:space="0" w:color="auto"/>
      </w:divBdr>
    </w:div>
    <w:div w:id="630399419">
      <w:bodyDiv w:val="1"/>
      <w:marLeft w:val="0"/>
      <w:marRight w:val="0"/>
      <w:marTop w:val="0"/>
      <w:marBottom w:val="0"/>
      <w:divBdr>
        <w:top w:val="none" w:sz="0" w:space="0" w:color="auto"/>
        <w:left w:val="none" w:sz="0" w:space="0" w:color="auto"/>
        <w:bottom w:val="none" w:sz="0" w:space="0" w:color="auto"/>
        <w:right w:val="none" w:sz="0" w:space="0" w:color="auto"/>
      </w:divBdr>
    </w:div>
    <w:div w:id="630865590">
      <w:bodyDiv w:val="1"/>
      <w:marLeft w:val="0"/>
      <w:marRight w:val="0"/>
      <w:marTop w:val="0"/>
      <w:marBottom w:val="0"/>
      <w:divBdr>
        <w:top w:val="none" w:sz="0" w:space="0" w:color="auto"/>
        <w:left w:val="none" w:sz="0" w:space="0" w:color="auto"/>
        <w:bottom w:val="none" w:sz="0" w:space="0" w:color="auto"/>
        <w:right w:val="none" w:sz="0" w:space="0" w:color="auto"/>
      </w:divBdr>
    </w:div>
    <w:div w:id="631061688">
      <w:bodyDiv w:val="1"/>
      <w:marLeft w:val="0"/>
      <w:marRight w:val="0"/>
      <w:marTop w:val="0"/>
      <w:marBottom w:val="0"/>
      <w:divBdr>
        <w:top w:val="none" w:sz="0" w:space="0" w:color="auto"/>
        <w:left w:val="none" w:sz="0" w:space="0" w:color="auto"/>
        <w:bottom w:val="none" w:sz="0" w:space="0" w:color="auto"/>
        <w:right w:val="none" w:sz="0" w:space="0" w:color="auto"/>
      </w:divBdr>
    </w:div>
    <w:div w:id="631133944">
      <w:bodyDiv w:val="1"/>
      <w:marLeft w:val="0"/>
      <w:marRight w:val="0"/>
      <w:marTop w:val="0"/>
      <w:marBottom w:val="0"/>
      <w:divBdr>
        <w:top w:val="none" w:sz="0" w:space="0" w:color="auto"/>
        <w:left w:val="none" w:sz="0" w:space="0" w:color="auto"/>
        <w:bottom w:val="none" w:sz="0" w:space="0" w:color="auto"/>
        <w:right w:val="none" w:sz="0" w:space="0" w:color="auto"/>
      </w:divBdr>
    </w:div>
    <w:div w:id="631330453">
      <w:bodyDiv w:val="1"/>
      <w:marLeft w:val="0"/>
      <w:marRight w:val="0"/>
      <w:marTop w:val="0"/>
      <w:marBottom w:val="0"/>
      <w:divBdr>
        <w:top w:val="none" w:sz="0" w:space="0" w:color="auto"/>
        <w:left w:val="none" w:sz="0" w:space="0" w:color="auto"/>
        <w:bottom w:val="none" w:sz="0" w:space="0" w:color="auto"/>
        <w:right w:val="none" w:sz="0" w:space="0" w:color="auto"/>
      </w:divBdr>
    </w:div>
    <w:div w:id="631447596">
      <w:bodyDiv w:val="1"/>
      <w:marLeft w:val="0"/>
      <w:marRight w:val="0"/>
      <w:marTop w:val="0"/>
      <w:marBottom w:val="0"/>
      <w:divBdr>
        <w:top w:val="none" w:sz="0" w:space="0" w:color="auto"/>
        <w:left w:val="none" w:sz="0" w:space="0" w:color="auto"/>
        <w:bottom w:val="none" w:sz="0" w:space="0" w:color="auto"/>
        <w:right w:val="none" w:sz="0" w:space="0" w:color="auto"/>
      </w:divBdr>
    </w:div>
    <w:div w:id="631520937">
      <w:bodyDiv w:val="1"/>
      <w:marLeft w:val="0"/>
      <w:marRight w:val="0"/>
      <w:marTop w:val="0"/>
      <w:marBottom w:val="0"/>
      <w:divBdr>
        <w:top w:val="none" w:sz="0" w:space="0" w:color="auto"/>
        <w:left w:val="none" w:sz="0" w:space="0" w:color="auto"/>
        <w:bottom w:val="none" w:sz="0" w:space="0" w:color="auto"/>
        <w:right w:val="none" w:sz="0" w:space="0" w:color="auto"/>
      </w:divBdr>
    </w:div>
    <w:div w:id="631597609">
      <w:bodyDiv w:val="1"/>
      <w:marLeft w:val="0"/>
      <w:marRight w:val="0"/>
      <w:marTop w:val="0"/>
      <w:marBottom w:val="0"/>
      <w:divBdr>
        <w:top w:val="none" w:sz="0" w:space="0" w:color="auto"/>
        <w:left w:val="none" w:sz="0" w:space="0" w:color="auto"/>
        <w:bottom w:val="none" w:sz="0" w:space="0" w:color="auto"/>
        <w:right w:val="none" w:sz="0" w:space="0" w:color="auto"/>
      </w:divBdr>
    </w:div>
    <w:div w:id="631640342">
      <w:bodyDiv w:val="1"/>
      <w:marLeft w:val="0"/>
      <w:marRight w:val="0"/>
      <w:marTop w:val="0"/>
      <w:marBottom w:val="0"/>
      <w:divBdr>
        <w:top w:val="none" w:sz="0" w:space="0" w:color="auto"/>
        <w:left w:val="none" w:sz="0" w:space="0" w:color="auto"/>
        <w:bottom w:val="none" w:sz="0" w:space="0" w:color="auto"/>
        <w:right w:val="none" w:sz="0" w:space="0" w:color="auto"/>
      </w:divBdr>
    </w:div>
    <w:div w:id="632175593">
      <w:bodyDiv w:val="1"/>
      <w:marLeft w:val="0"/>
      <w:marRight w:val="0"/>
      <w:marTop w:val="0"/>
      <w:marBottom w:val="0"/>
      <w:divBdr>
        <w:top w:val="none" w:sz="0" w:space="0" w:color="auto"/>
        <w:left w:val="none" w:sz="0" w:space="0" w:color="auto"/>
        <w:bottom w:val="none" w:sz="0" w:space="0" w:color="auto"/>
        <w:right w:val="none" w:sz="0" w:space="0" w:color="auto"/>
      </w:divBdr>
    </w:div>
    <w:div w:id="633171363">
      <w:bodyDiv w:val="1"/>
      <w:marLeft w:val="0"/>
      <w:marRight w:val="0"/>
      <w:marTop w:val="0"/>
      <w:marBottom w:val="0"/>
      <w:divBdr>
        <w:top w:val="none" w:sz="0" w:space="0" w:color="auto"/>
        <w:left w:val="none" w:sz="0" w:space="0" w:color="auto"/>
        <w:bottom w:val="none" w:sz="0" w:space="0" w:color="auto"/>
        <w:right w:val="none" w:sz="0" w:space="0" w:color="auto"/>
      </w:divBdr>
    </w:div>
    <w:div w:id="633632638">
      <w:bodyDiv w:val="1"/>
      <w:marLeft w:val="0"/>
      <w:marRight w:val="0"/>
      <w:marTop w:val="0"/>
      <w:marBottom w:val="0"/>
      <w:divBdr>
        <w:top w:val="none" w:sz="0" w:space="0" w:color="auto"/>
        <w:left w:val="none" w:sz="0" w:space="0" w:color="auto"/>
        <w:bottom w:val="none" w:sz="0" w:space="0" w:color="auto"/>
        <w:right w:val="none" w:sz="0" w:space="0" w:color="auto"/>
      </w:divBdr>
    </w:div>
    <w:div w:id="633754444">
      <w:bodyDiv w:val="1"/>
      <w:marLeft w:val="0"/>
      <w:marRight w:val="0"/>
      <w:marTop w:val="0"/>
      <w:marBottom w:val="0"/>
      <w:divBdr>
        <w:top w:val="none" w:sz="0" w:space="0" w:color="auto"/>
        <w:left w:val="none" w:sz="0" w:space="0" w:color="auto"/>
        <w:bottom w:val="none" w:sz="0" w:space="0" w:color="auto"/>
        <w:right w:val="none" w:sz="0" w:space="0" w:color="auto"/>
      </w:divBdr>
    </w:div>
    <w:div w:id="633946215">
      <w:bodyDiv w:val="1"/>
      <w:marLeft w:val="0"/>
      <w:marRight w:val="0"/>
      <w:marTop w:val="0"/>
      <w:marBottom w:val="0"/>
      <w:divBdr>
        <w:top w:val="none" w:sz="0" w:space="0" w:color="auto"/>
        <w:left w:val="none" w:sz="0" w:space="0" w:color="auto"/>
        <w:bottom w:val="none" w:sz="0" w:space="0" w:color="auto"/>
        <w:right w:val="none" w:sz="0" w:space="0" w:color="auto"/>
      </w:divBdr>
    </w:div>
    <w:div w:id="634606584">
      <w:bodyDiv w:val="1"/>
      <w:marLeft w:val="0"/>
      <w:marRight w:val="0"/>
      <w:marTop w:val="0"/>
      <w:marBottom w:val="0"/>
      <w:divBdr>
        <w:top w:val="none" w:sz="0" w:space="0" w:color="auto"/>
        <w:left w:val="none" w:sz="0" w:space="0" w:color="auto"/>
        <w:bottom w:val="none" w:sz="0" w:space="0" w:color="auto"/>
        <w:right w:val="none" w:sz="0" w:space="0" w:color="auto"/>
      </w:divBdr>
    </w:div>
    <w:div w:id="634608217">
      <w:bodyDiv w:val="1"/>
      <w:marLeft w:val="0"/>
      <w:marRight w:val="0"/>
      <w:marTop w:val="0"/>
      <w:marBottom w:val="0"/>
      <w:divBdr>
        <w:top w:val="none" w:sz="0" w:space="0" w:color="auto"/>
        <w:left w:val="none" w:sz="0" w:space="0" w:color="auto"/>
        <w:bottom w:val="none" w:sz="0" w:space="0" w:color="auto"/>
        <w:right w:val="none" w:sz="0" w:space="0" w:color="auto"/>
      </w:divBdr>
    </w:div>
    <w:div w:id="634801721">
      <w:bodyDiv w:val="1"/>
      <w:marLeft w:val="0"/>
      <w:marRight w:val="0"/>
      <w:marTop w:val="0"/>
      <w:marBottom w:val="0"/>
      <w:divBdr>
        <w:top w:val="none" w:sz="0" w:space="0" w:color="auto"/>
        <w:left w:val="none" w:sz="0" w:space="0" w:color="auto"/>
        <w:bottom w:val="none" w:sz="0" w:space="0" w:color="auto"/>
        <w:right w:val="none" w:sz="0" w:space="0" w:color="auto"/>
      </w:divBdr>
    </w:div>
    <w:div w:id="634986619">
      <w:bodyDiv w:val="1"/>
      <w:marLeft w:val="0"/>
      <w:marRight w:val="0"/>
      <w:marTop w:val="0"/>
      <w:marBottom w:val="0"/>
      <w:divBdr>
        <w:top w:val="none" w:sz="0" w:space="0" w:color="auto"/>
        <w:left w:val="none" w:sz="0" w:space="0" w:color="auto"/>
        <w:bottom w:val="none" w:sz="0" w:space="0" w:color="auto"/>
        <w:right w:val="none" w:sz="0" w:space="0" w:color="auto"/>
      </w:divBdr>
    </w:div>
    <w:div w:id="635138412">
      <w:bodyDiv w:val="1"/>
      <w:marLeft w:val="0"/>
      <w:marRight w:val="0"/>
      <w:marTop w:val="0"/>
      <w:marBottom w:val="0"/>
      <w:divBdr>
        <w:top w:val="none" w:sz="0" w:space="0" w:color="auto"/>
        <w:left w:val="none" w:sz="0" w:space="0" w:color="auto"/>
        <w:bottom w:val="none" w:sz="0" w:space="0" w:color="auto"/>
        <w:right w:val="none" w:sz="0" w:space="0" w:color="auto"/>
      </w:divBdr>
    </w:div>
    <w:div w:id="635139571">
      <w:bodyDiv w:val="1"/>
      <w:marLeft w:val="0"/>
      <w:marRight w:val="0"/>
      <w:marTop w:val="0"/>
      <w:marBottom w:val="0"/>
      <w:divBdr>
        <w:top w:val="none" w:sz="0" w:space="0" w:color="auto"/>
        <w:left w:val="none" w:sz="0" w:space="0" w:color="auto"/>
        <w:bottom w:val="none" w:sz="0" w:space="0" w:color="auto"/>
        <w:right w:val="none" w:sz="0" w:space="0" w:color="auto"/>
      </w:divBdr>
    </w:div>
    <w:div w:id="635255410">
      <w:bodyDiv w:val="1"/>
      <w:marLeft w:val="0"/>
      <w:marRight w:val="0"/>
      <w:marTop w:val="0"/>
      <w:marBottom w:val="0"/>
      <w:divBdr>
        <w:top w:val="none" w:sz="0" w:space="0" w:color="auto"/>
        <w:left w:val="none" w:sz="0" w:space="0" w:color="auto"/>
        <w:bottom w:val="none" w:sz="0" w:space="0" w:color="auto"/>
        <w:right w:val="none" w:sz="0" w:space="0" w:color="auto"/>
      </w:divBdr>
    </w:div>
    <w:div w:id="635718412">
      <w:bodyDiv w:val="1"/>
      <w:marLeft w:val="0"/>
      <w:marRight w:val="0"/>
      <w:marTop w:val="0"/>
      <w:marBottom w:val="0"/>
      <w:divBdr>
        <w:top w:val="none" w:sz="0" w:space="0" w:color="auto"/>
        <w:left w:val="none" w:sz="0" w:space="0" w:color="auto"/>
        <w:bottom w:val="none" w:sz="0" w:space="0" w:color="auto"/>
        <w:right w:val="none" w:sz="0" w:space="0" w:color="auto"/>
      </w:divBdr>
    </w:div>
    <w:div w:id="635842830">
      <w:bodyDiv w:val="1"/>
      <w:marLeft w:val="0"/>
      <w:marRight w:val="0"/>
      <w:marTop w:val="0"/>
      <w:marBottom w:val="0"/>
      <w:divBdr>
        <w:top w:val="none" w:sz="0" w:space="0" w:color="auto"/>
        <w:left w:val="none" w:sz="0" w:space="0" w:color="auto"/>
        <w:bottom w:val="none" w:sz="0" w:space="0" w:color="auto"/>
        <w:right w:val="none" w:sz="0" w:space="0" w:color="auto"/>
      </w:divBdr>
    </w:div>
    <w:div w:id="635918982">
      <w:bodyDiv w:val="1"/>
      <w:marLeft w:val="0"/>
      <w:marRight w:val="0"/>
      <w:marTop w:val="0"/>
      <w:marBottom w:val="0"/>
      <w:divBdr>
        <w:top w:val="none" w:sz="0" w:space="0" w:color="auto"/>
        <w:left w:val="none" w:sz="0" w:space="0" w:color="auto"/>
        <w:bottom w:val="none" w:sz="0" w:space="0" w:color="auto"/>
        <w:right w:val="none" w:sz="0" w:space="0" w:color="auto"/>
      </w:divBdr>
    </w:div>
    <w:div w:id="636492109">
      <w:bodyDiv w:val="1"/>
      <w:marLeft w:val="0"/>
      <w:marRight w:val="0"/>
      <w:marTop w:val="0"/>
      <w:marBottom w:val="0"/>
      <w:divBdr>
        <w:top w:val="none" w:sz="0" w:space="0" w:color="auto"/>
        <w:left w:val="none" w:sz="0" w:space="0" w:color="auto"/>
        <w:bottom w:val="none" w:sz="0" w:space="0" w:color="auto"/>
        <w:right w:val="none" w:sz="0" w:space="0" w:color="auto"/>
      </w:divBdr>
    </w:div>
    <w:div w:id="636842053">
      <w:bodyDiv w:val="1"/>
      <w:marLeft w:val="0"/>
      <w:marRight w:val="0"/>
      <w:marTop w:val="0"/>
      <w:marBottom w:val="0"/>
      <w:divBdr>
        <w:top w:val="none" w:sz="0" w:space="0" w:color="auto"/>
        <w:left w:val="none" w:sz="0" w:space="0" w:color="auto"/>
        <w:bottom w:val="none" w:sz="0" w:space="0" w:color="auto"/>
        <w:right w:val="none" w:sz="0" w:space="0" w:color="auto"/>
      </w:divBdr>
    </w:div>
    <w:div w:id="636957482">
      <w:bodyDiv w:val="1"/>
      <w:marLeft w:val="0"/>
      <w:marRight w:val="0"/>
      <w:marTop w:val="0"/>
      <w:marBottom w:val="0"/>
      <w:divBdr>
        <w:top w:val="none" w:sz="0" w:space="0" w:color="auto"/>
        <w:left w:val="none" w:sz="0" w:space="0" w:color="auto"/>
        <w:bottom w:val="none" w:sz="0" w:space="0" w:color="auto"/>
        <w:right w:val="none" w:sz="0" w:space="0" w:color="auto"/>
      </w:divBdr>
    </w:div>
    <w:div w:id="637153916">
      <w:bodyDiv w:val="1"/>
      <w:marLeft w:val="0"/>
      <w:marRight w:val="0"/>
      <w:marTop w:val="0"/>
      <w:marBottom w:val="0"/>
      <w:divBdr>
        <w:top w:val="none" w:sz="0" w:space="0" w:color="auto"/>
        <w:left w:val="none" w:sz="0" w:space="0" w:color="auto"/>
        <w:bottom w:val="none" w:sz="0" w:space="0" w:color="auto"/>
        <w:right w:val="none" w:sz="0" w:space="0" w:color="auto"/>
      </w:divBdr>
    </w:div>
    <w:div w:id="637489939">
      <w:bodyDiv w:val="1"/>
      <w:marLeft w:val="0"/>
      <w:marRight w:val="0"/>
      <w:marTop w:val="0"/>
      <w:marBottom w:val="0"/>
      <w:divBdr>
        <w:top w:val="none" w:sz="0" w:space="0" w:color="auto"/>
        <w:left w:val="none" w:sz="0" w:space="0" w:color="auto"/>
        <w:bottom w:val="none" w:sz="0" w:space="0" w:color="auto"/>
        <w:right w:val="none" w:sz="0" w:space="0" w:color="auto"/>
      </w:divBdr>
    </w:div>
    <w:div w:id="637611585">
      <w:bodyDiv w:val="1"/>
      <w:marLeft w:val="0"/>
      <w:marRight w:val="0"/>
      <w:marTop w:val="0"/>
      <w:marBottom w:val="0"/>
      <w:divBdr>
        <w:top w:val="none" w:sz="0" w:space="0" w:color="auto"/>
        <w:left w:val="none" w:sz="0" w:space="0" w:color="auto"/>
        <w:bottom w:val="none" w:sz="0" w:space="0" w:color="auto"/>
        <w:right w:val="none" w:sz="0" w:space="0" w:color="auto"/>
      </w:divBdr>
    </w:div>
    <w:div w:id="637682489">
      <w:bodyDiv w:val="1"/>
      <w:marLeft w:val="0"/>
      <w:marRight w:val="0"/>
      <w:marTop w:val="0"/>
      <w:marBottom w:val="0"/>
      <w:divBdr>
        <w:top w:val="none" w:sz="0" w:space="0" w:color="auto"/>
        <w:left w:val="none" w:sz="0" w:space="0" w:color="auto"/>
        <w:bottom w:val="none" w:sz="0" w:space="0" w:color="auto"/>
        <w:right w:val="none" w:sz="0" w:space="0" w:color="auto"/>
      </w:divBdr>
    </w:div>
    <w:div w:id="637802847">
      <w:bodyDiv w:val="1"/>
      <w:marLeft w:val="0"/>
      <w:marRight w:val="0"/>
      <w:marTop w:val="0"/>
      <w:marBottom w:val="0"/>
      <w:divBdr>
        <w:top w:val="none" w:sz="0" w:space="0" w:color="auto"/>
        <w:left w:val="none" w:sz="0" w:space="0" w:color="auto"/>
        <w:bottom w:val="none" w:sz="0" w:space="0" w:color="auto"/>
        <w:right w:val="none" w:sz="0" w:space="0" w:color="auto"/>
      </w:divBdr>
    </w:div>
    <w:div w:id="637809119">
      <w:bodyDiv w:val="1"/>
      <w:marLeft w:val="0"/>
      <w:marRight w:val="0"/>
      <w:marTop w:val="0"/>
      <w:marBottom w:val="0"/>
      <w:divBdr>
        <w:top w:val="none" w:sz="0" w:space="0" w:color="auto"/>
        <w:left w:val="none" w:sz="0" w:space="0" w:color="auto"/>
        <w:bottom w:val="none" w:sz="0" w:space="0" w:color="auto"/>
        <w:right w:val="none" w:sz="0" w:space="0" w:color="auto"/>
      </w:divBdr>
    </w:div>
    <w:div w:id="637998129">
      <w:bodyDiv w:val="1"/>
      <w:marLeft w:val="0"/>
      <w:marRight w:val="0"/>
      <w:marTop w:val="0"/>
      <w:marBottom w:val="0"/>
      <w:divBdr>
        <w:top w:val="none" w:sz="0" w:space="0" w:color="auto"/>
        <w:left w:val="none" w:sz="0" w:space="0" w:color="auto"/>
        <w:bottom w:val="none" w:sz="0" w:space="0" w:color="auto"/>
        <w:right w:val="none" w:sz="0" w:space="0" w:color="auto"/>
      </w:divBdr>
    </w:div>
    <w:div w:id="638388248">
      <w:bodyDiv w:val="1"/>
      <w:marLeft w:val="0"/>
      <w:marRight w:val="0"/>
      <w:marTop w:val="0"/>
      <w:marBottom w:val="0"/>
      <w:divBdr>
        <w:top w:val="none" w:sz="0" w:space="0" w:color="auto"/>
        <w:left w:val="none" w:sz="0" w:space="0" w:color="auto"/>
        <w:bottom w:val="none" w:sz="0" w:space="0" w:color="auto"/>
        <w:right w:val="none" w:sz="0" w:space="0" w:color="auto"/>
      </w:divBdr>
    </w:div>
    <w:div w:id="638536716">
      <w:bodyDiv w:val="1"/>
      <w:marLeft w:val="0"/>
      <w:marRight w:val="0"/>
      <w:marTop w:val="0"/>
      <w:marBottom w:val="0"/>
      <w:divBdr>
        <w:top w:val="none" w:sz="0" w:space="0" w:color="auto"/>
        <w:left w:val="none" w:sz="0" w:space="0" w:color="auto"/>
        <w:bottom w:val="none" w:sz="0" w:space="0" w:color="auto"/>
        <w:right w:val="none" w:sz="0" w:space="0" w:color="auto"/>
      </w:divBdr>
    </w:div>
    <w:div w:id="638803848">
      <w:bodyDiv w:val="1"/>
      <w:marLeft w:val="0"/>
      <w:marRight w:val="0"/>
      <w:marTop w:val="0"/>
      <w:marBottom w:val="0"/>
      <w:divBdr>
        <w:top w:val="none" w:sz="0" w:space="0" w:color="auto"/>
        <w:left w:val="none" w:sz="0" w:space="0" w:color="auto"/>
        <w:bottom w:val="none" w:sz="0" w:space="0" w:color="auto"/>
        <w:right w:val="none" w:sz="0" w:space="0" w:color="auto"/>
      </w:divBdr>
    </w:div>
    <w:div w:id="638846366">
      <w:bodyDiv w:val="1"/>
      <w:marLeft w:val="0"/>
      <w:marRight w:val="0"/>
      <w:marTop w:val="0"/>
      <w:marBottom w:val="0"/>
      <w:divBdr>
        <w:top w:val="none" w:sz="0" w:space="0" w:color="auto"/>
        <w:left w:val="none" w:sz="0" w:space="0" w:color="auto"/>
        <w:bottom w:val="none" w:sz="0" w:space="0" w:color="auto"/>
        <w:right w:val="none" w:sz="0" w:space="0" w:color="auto"/>
      </w:divBdr>
    </w:div>
    <w:div w:id="639073823">
      <w:bodyDiv w:val="1"/>
      <w:marLeft w:val="0"/>
      <w:marRight w:val="0"/>
      <w:marTop w:val="0"/>
      <w:marBottom w:val="0"/>
      <w:divBdr>
        <w:top w:val="none" w:sz="0" w:space="0" w:color="auto"/>
        <w:left w:val="none" w:sz="0" w:space="0" w:color="auto"/>
        <w:bottom w:val="none" w:sz="0" w:space="0" w:color="auto"/>
        <w:right w:val="none" w:sz="0" w:space="0" w:color="auto"/>
      </w:divBdr>
    </w:div>
    <w:div w:id="639270587">
      <w:bodyDiv w:val="1"/>
      <w:marLeft w:val="0"/>
      <w:marRight w:val="0"/>
      <w:marTop w:val="0"/>
      <w:marBottom w:val="0"/>
      <w:divBdr>
        <w:top w:val="none" w:sz="0" w:space="0" w:color="auto"/>
        <w:left w:val="none" w:sz="0" w:space="0" w:color="auto"/>
        <w:bottom w:val="none" w:sz="0" w:space="0" w:color="auto"/>
        <w:right w:val="none" w:sz="0" w:space="0" w:color="auto"/>
      </w:divBdr>
    </w:div>
    <w:div w:id="639311979">
      <w:bodyDiv w:val="1"/>
      <w:marLeft w:val="0"/>
      <w:marRight w:val="0"/>
      <w:marTop w:val="0"/>
      <w:marBottom w:val="0"/>
      <w:divBdr>
        <w:top w:val="none" w:sz="0" w:space="0" w:color="auto"/>
        <w:left w:val="none" w:sz="0" w:space="0" w:color="auto"/>
        <w:bottom w:val="none" w:sz="0" w:space="0" w:color="auto"/>
        <w:right w:val="none" w:sz="0" w:space="0" w:color="auto"/>
      </w:divBdr>
    </w:div>
    <w:div w:id="639312481">
      <w:bodyDiv w:val="1"/>
      <w:marLeft w:val="0"/>
      <w:marRight w:val="0"/>
      <w:marTop w:val="0"/>
      <w:marBottom w:val="0"/>
      <w:divBdr>
        <w:top w:val="none" w:sz="0" w:space="0" w:color="auto"/>
        <w:left w:val="none" w:sz="0" w:space="0" w:color="auto"/>
        <w:bottom w:val="none" w:sz="0" w:space="0" w:color="auto"/>
        <w:right w:val="none" w:sz="0" w:space="0" w:color="auto"/>
      </w:divBdr>
    </w:div>
    <w:div w:id="639919893">
      <w:bodyDiv w:val="1"/>
      <w:marLeft w:val="0"/>
      <w:marRight w:val="0"/>
      <w:marTop w:val="0"/>
      <w:marBottom w:val="0"/>
      <w:divBdr>
        <w:top w:val="none" w:sz="0" w:space="0" w:color="auto"/>
        <w:left w:val="none" w:sz="0" w:space="0" w:color="auto"/>
        <w:bottom w:val="none" w:sz="0" w:space="0" w:color="auto"/>
        <w:right w:val="none" w:sz="0" w:space="0" w:color="auto"/>
      </w:divBdr>
    </w:div>
    <w:div w:id="640112642">
      <w:bodyDiv w:val="1"/>
      <w:marLeft w:val="0"/>
      <w:marRight w:val="0"/>
      <w:marTop w:val="0"/>
      <w:marBottom w:val="0"/>
      <w:divBdr>
        <w:top w:val="none" w:sz="0" w:space="0" w:color="auto"/>
        <w:left w:val="none" w:sz="0" w:space="0" w:color="auto"/>
        <w:bottom w:val="none" w:sz="0" w:space="0" w:color="auto"/>
        <w:right w:val="none" w:sz="0" w:space="0" w:color="auto"/>
      </w:divBdr>
    </w:div>
    <w:div w:id="640573104">
      <w:bodyDiv w:val="1"/>
      <w:marLeft w:val="0"/>
      <w:marRight w:val="0"/>
      <w:marTop w:val="0"/>
      <w:marBottom w:val="0"/>
      <w:divBdr>
        <w:top w:val="none" w:sz="0" w:space="0" w:color="auto"/>
        <w:left w:val="none" w:sz="0" w:space="0" w:color="auto"/>
        <w:bottom w:val="none" w:sz="0" w:space="0" w:color="auto"/>
        <w:right w:val="none" w:sz="0" w:space="0" w:color="auto"/>
      </w:divBdr>
    </w:div>
    <w:div w:id="640574070">
      <w:bodyDiv w:val="1"/>
      <w:marLeft w:val="0"/>
      <w:marRight w:val="0"/>
      <w:marTop w:val="0"/>
      <w:marBottom w:val="0"/>
      <w:divBdr>
        <w:top w:val="none" w:sz="0" w:space="0" w:color="auto"/>
        <w:left w:val="none" w:sz="0" w:space="0" w:color="auto"/>
        <w:bottom w:val="none" w:sz="0" w:space="0" w:color="auto"/>
        <w:right w:val="none" w:sz="0" w:space="0" w:color="auto"/>
      </w:divBdr>
    </w:div>
    <w:div w:id="640618782">
      <w:bodyDiv w:val="1"/>
      <w:marLeft w:val="0"/>
      <w:marRight w:val="0"/>
      <w:marTop w:val="0"/>
      <w:marBottom w:val="0"/>
      <w:divBdr>
        <w:top w:val="none" w:sz="0" w:space="0" w:color="auto"/>
        <w:left w:val="none" w:sz="0" w:space="0" w:color="auto"/>
        <w:bottom w:val="none" w:sz="0" w:space="0" w:color="auto"/>
        <w:right w:val="none" w:sz="0" w:space="0" w:color="auto"/>
      </w:divBdr>
    </w:div>
    <w:div w:id="641471321">
      <w:bodyDiv w:val="1"/>
      <w:marLeft w:val="0"/>
      <w:marRight w:val="0"/>
      <w:marTop w:val="0"/>
      <w:marBottom w:val="0"/>
      <w:divBdr>
        <w:top w:val="none" w:sz="0" w:space="0" w:color="auto"/>
        <w:left w:val="none" w:sz="0" w:space="0" w:color="auto"/>
        <w:bottom w:val="none" w:sz="0" w:space="0" w:color="auto"/>
        <w:right w:val="none" w:sz="0" w:space="0" w:color="auto"/>
      </w:divBdr>
    </w:div>
    <w:div w:id="641664758">
      <w:bodyDiv w:val="1"/>
      <w:marLeft w:val="0"/>
      <w:marRight w:val="0"/>
      <w:marTop w:val="0"/>
      <w:marBottom w:val="0"/>
      <w:divBdr>
        <w:top w:val="none" w:sz="0" w:space="0" w:color="auto"/>
        <w:left w:val="none" w:sz="0" w:space="0" w:color="auto"/>
        <w:bottom w:val="none" w:sz="0" w:space="0" w:color="auto"/>
        <w:right w:val="none" w:sz="0" w:space="0" w:color="auto"/>
      </w:divBdr>
    </w:div>
    <w:div w:id="641691008">
      <w:bodyDiv w:val="1"/>
      <w:marLeft w:val="0"/>
      <w:marRight w:val="0"/>
      <w:marTop w:val="0"/>
      <w:marBottom w:val="0"/>
      <w:divBdr>
        <w:top w:val="none" w:sz="0" w:space="0" w:color="auto"/>
        <w:left w:val="none" w:sz="0" w:space="0" w:color="auto"/>
        <w:bottom w:val="none" w:sz="0" w:space="0" w:color="auto"/>
        <w:right w:val="none" w:sz="0" w:space="0" w:color="auto"/>
      </w:divBdr>
    </w:div>
    <w:div w:id="641738686">
      <w:bodyDiv w:val="1"/>
      <w:marLeft w:val="0"/>
      <w:marRight w:val="0"/>
      <w:marTop w:val="0"/>
      <w:marBottom w:val="0"/>
      <w:divBdr>
        <w:top w:val="none" w:sz="0" w:space="0" w:color="auto"/>
        <w:left w:val="none" w:sz="0" w:space="0" w:color="auto"/>
        <w:bottom w:val="none" w:sz="0" w:space="0" w:color="auto"/>
        <w:right w:val="none" w:sz="0" w:space="0" w:color="auto"/>
      </w:divBdr>
    </w:div>
    <w:div w:id="641810064">
      <w:bodyDiv w:val="1"/>
      <w:marLeft w:val="0"/>
      <w:marRight w:val="0"/>
      <w:marTop w:val="0"/>
      <w:marBottom w:val="0"/>
      <w:divBdr>
        <w:top w:val="none" w:sz="0" w:space="0" w:color="auto"/>
        <w:left w:val="none" w:sz="0" w:space="0" w:color="auto"/>
        <w:bottom w:val="none" w:sz="0" w:space="0" w:color="auto"/>
        <w:right w:val="none" w:sz="0" w:space="0" w:color="auto"/>
      </w:divBdr>
    </w:div>
    <w:div w:id="642123727">
      <w:bodyDiv w:val="1"/>
      <w:marLeft w:val="0"/>
      <w:marRight w:val="0"/>
      <w:marTop w:val="0"/>
      <w:marBottom w:val="0"/>
      <w:divBdr>
        <w:top w:val="none" w:sz="0" w:space="0" w:color="auto"/>
        <w:left w:val="none" w:sz="0" w:space="0" w:color="auto"/>
        <w:bottom w:val="none" w:sz="0" w:space="0" w:color="auto"/>
        <w:right w:val="none" w:sz="0" w:space="0" w:color="auto"/>
      </w:divBdr>
    </w:div>
    <w:div w:id="642581486">
      <w:bodyDiv w:val="1"/>
      <w:marLeft w:val="0"/>
      <w:marRight w:val="0"/>
      <w:marTop w:val="0"/>
      <w:marBottom w:val="0"/>
      <w:divBdr>
        <w:top w:val="none" w:sz="0" w:space="0" w:color="auto"/>
        <w:left w:val="none" w:sz="0" w:space="0" w:color="auto"/>
        <w:bottom w:val="none" w:sz="0" w:space="0" w:color="auto"/>
        <w:right w:val="none" w:sz="0" w:space="0" w:color="auto"/>
      </w:divBdr>
    </w:div>
    <w:div w:id="642588398">
      <w:bodyDiv w:val="1"/>
      <w:marLeft w:val="0"/>
      <w:marRight w:val="0"/>
      <w:marTop w:val="0"/>
      <w:marBottom w:val="0"/>
      <w:divBdr>
        <w:top w:val="none" w:sz="0" w:space="0" w:color="auto"/>
        <w:left w:val="none" w:sz="0" w:space="0" w:color="auto"/>
        <w:bottom w:val="none" w:sz="0" w:space="0" w:color="auto"/>
        <w:right w:val="none" w:sz="0" w:space="0" w:color="auto"/>
      </w:divBdr>
    </w:div>
    <w:div w:id="642853989">
      <w:bodyDiv w:val="1"/>
      <w:marLeft w:val="0"/>
      <w:marRight w:val="0"/>
      <w:marTop w:val="0"/>
      <w:marBottom w:val="0"/>
      <w:divBdr>
        <w:top w:val="none" w:sz="0" w:space="0" w:color="auto"/>
        <w:left w:val="none" w:sz="0" w:space="0" w:color="auto"/>
        <w:bottom w:val="none" w:sz="0" w:space="0" w:color="auto"/>
        <w:right w:val="none" w:sz="0" w:space="0" w:color="auto"/>
      </w:divBdr>
    </w:div>
    <w:div w:id="642929729">
      <w:bodyDiv w:val="1"/>
      <w:marLeft w:val="0"/>
      <w:marRight w:val="0"/>
      <w:marTop w:val="0"/>
      <w:marBottom w:val="0"/>
      <w:divBdr>
        <w:top w:val="none" w:sz="0" w:space="0" w:color="auto"/>
        <w:left w:val="none" w:sz="0" w:space="0" w:color="auto"/>
        <w:bottom w:val="none" w:sz="0" w:space="0" w:color="auto"/>
        <w:right w:val="none" w:sz="0" w:space="0" w:color="auto"/>
      </w:divBdr>
    </w:div>
    <w:div w:id="642974885">
      <w:bodyDiv w:val="1"/>
      <w:marLeft w:val="0"/>
      <w:marRight w:val="0"/>
      <w:marTop w:val="0"/>
      <w:marBottom w:val="0"/>
      <w:divBdr>
        <w:top w:val="none" w:sz="0" w:space="0" w:color="auto"/>
        <w:left w:val="none" w:sz="0" w:space="0" w:color="auto"/>
        <w:bottom w:val="none" w:sz="0" w:space="0" w:color="auto"/>
        <w:right w:val="none" w:sz="0" w:space="0" w:color="auto"/>
      </w:divBdr>
    </w:div>
    <w:div w:id="643043145">
      <w:bodyDiv w:val="1"/>
      <w:marLeft w:val="0"/>
      <w:marRight w:val="0"/>
      <w:marTop w:val="0"/>
      <w:marBottom w:val="0"/>
      <w:divBdr>
        <w:top w:val="none" w:sz="0" w:space="0" w:color="auto"/>
        <w:left w:val="none" w:sz="0" w:space="0" w:color="auto"/>
        <w:bottom w:val="none" w:sz="0" w:space="0" w:color="auto"/>
        <w:right w:val="none" w:sz="0" w:space="0" w:color="auto"/>
      </w:divBdr>
    </w:div>
    <w:div w:id="643197187">
      <w:bodyDiv w:val="1"/>
      <w:marLeft w:val="0"/>
      <w:marRight w:val="0"/>
      <w:marTop w:val="0"/>
      <w:marBottom w:val="0"/>
      <w:divBdr>
        <w:top w:val="none" w:sz="0" w:space="0" w:color="auto"/>
        <w:left w:val="none" w:sz="0" w:space="0" w:color="auto"/>
        <w:bottom w:val="none" w:sz="0" w:space="0" w:color="auto"/>
        <w:right w:val="none" w:sz="0" w:space="0" w:color="auto"/>
      </w:divBdr>
    </w:div>
    <w:div w:id="643655309">
      <w:bodyDiv w:val="1"/>
      <w:marLeft w:val="0"/>
      <w:marRight w:val="0"/>
      <w:marTop w:val="0"/>
      <w:marBottom w:val="0"/>
      <w:divBdr>
        <w:top w:val="none" w:sz="0" w:space="0" w:color="auto"/>
        <w:left w:val="none" w:sz="0" w:space="0" w:color="auto"/>
        <w:bottom w:val="none" w:sz="0" w:space="0" w:color="auto"/>
        <w:right w:val="none" w:sz="0" w:space="0" w:color="auto"/>
      </w:divBdr>
    </w:div>
    <w:div w:id="644088459">
      <w:bodyDiv w:val="1"/>
      <w:marLeft w:val="0"/>
      <w:marRight w:val="0"/>
      <w:marTop w:val="0"/>
      <w:marBottom w:val="0"/>
      <w:divBdr>
        <w:top w:val="none" w:sz="0" w:space="0" w:color="auto"/>
        <w:left w:val="none" w:sz="0" w:space="0" w:color="auto"/>
        <w:bottom w:val="none" w:sz="0" w:space="0" w:color="auto"/>
        <w:right w:val="none" w:sz="0" w:space="0" w:color="auto"/>
      </w:divBdr>
    </w:div>
    <w:div w:id="644316816">
      <w:bodyDiv w:val="1"/>
      <w:marLeft w:val="0"/>
      <w:marRight w:val="0"/>
      <w:marTop w:val="0"/>
      <w:marBottom w:val="0"/>
      <w:divBdr>
        <w:top w:val="none" w:sz="0" w:space="0" w:color="auto"/>
        <w:left w:val="none" w:sz="0" w:space="0" w:color="auto"/>
        <w:bottom w:val="none" w:sz="0" w:space="0" w:color="auto"/>
        <w:right w:val="none" w:sz="0" w:space="0" w:color="auto"/>
      </w:divBdr>
    </w:div>
    <w:div w:id="644511399">
      <w:bodyDiv w:val="1"/>
      <w:marLeft w:val="0"/>
      <w:marRight w:val="0"/>
      <w:marTop w:val="0"/>
      <w:marBottom w:val="0"/>
      <w:divBdr>
        <w:top w:val="none" w:sz="0" w:space="0" w:color="auto"/>
        <w:left w:val="none" w:sz="0" w:space="0" w:color="auto"/>
        <w:bottom w:val="none" w:sz="0" w:space="0" w:color="auto"/>
        <w:right w:val="none" w:sz="0" w:space="0" w:color="auto"/>
      </w:divBdr>
    </w:div>
    <w:div w:id="644555689">
      <w:bodyDiv w:val="1"/>
      <w:marLeft w:val="0"/>
      <w:marRight w:val="0"/>
      <w:marTop w:val="0"/>
      <w:marBottom w:val="0"/>
      <w:divBdr>
        <w:top w:val="none" w:sz="0" w:space="0" w:color="auto"/>
        <w:left w:val="none" w:sz="0" w:space="0" w:color="auto"/>
        <w:bottom w:val="none" w:sz="0" w:space="0" w:color="auto"/>
        <w:right w:val="none" w:sz="0" w:space="0" w:color="auto"/>
      </w:divBdr>
    </w:div>
    <w:div w:id="644703183">
      <w:bodyDiv w:val="1"/>
      <w:marLeft w:val="0"/>
      <w:marRight w:val="0"/>
      <w:marTop w:val="0"/>
      <w:marBottom w:val="0"/>
      <w:divBdr>
        <w:top w:val="none" w:sz="0" w:space="0" w:color="auto"/>
        <w:left w:val="none" w:sz="0" w:space="0" w:color="auto"/>
        <w:bottom w:val="none" w:sz="0" w:space="0" w:color="auto"/>
        <w:right w:val="none" w:sz="0" w:space="0" w:color="auto"/>
      </w:divBdr>
    </w:div>
    <w:div w:id="644890271">
      <w:bodyDiv w:val="1"/>
      <w:marLeft w:val="0"/>
      <w:marRight w:val="0"/>
      <w:marTop w:val="0"/>
      <w:marBottom w:val="0"/>
      <w:divBdr>
        <w:top w:val="none" w:sz="0" w:space="0" w:color="auto"/>
        <w:left w:val="none" w:sz="0" w:space="0" w:color="auto"/>
        <w:bottom w:val="none" w:sz="0" w:space="0" w:color="auto"/>
        <w:right w:val="none" w:sz="0" w:space="0" w:color="auto"/>
      </w:divBdr>
    </w:div>
    <w:div w:id="645088992">
      <w:bodyDiv w:val="1"/>
      <w:marLeft w:val="0"/>
      <w:marRight w:val="0"/>
      <w:marTop w:val="0"/>
      <w:marBottom w:val="0"/>
      <w:divBdr>
        <w:top w:val="none" w:sz="0" w:space="0" w:color="auto"/>
        <w:left w:val="none" w:sz="0" w:space="0" w:color="auto"/>
        <w:bottom w:val="none" w:sz="0" w:space="0" w:color="auto"/>
        <w:right w:val="none" w:sz="0" w:space="0" w:color="auto"/>
      </w:divBdr>
    </w:div>
    <w:div w:id="645207301">
      <w:bodyDiv w:val="1"/>
      <w:marLeft w:val="0"/>
      <w:marRight w:val="0"/>
      <w:marTop w:val="0"/>
      <w:marBottom w:val="0"/>
      <w:divBdr>
        <w:top w:val="none" w:sz="0" w:space="0" w:color="auto"/>
        <w:left w:val="none" w:sz="0" w:space="0" w:color="auto"/>
        <w:bottom w:val="none" w:sz="0" w:space="0" w:color="auto"/>
        <w:right w:val="none" w:sz="0" w:space="0" w:color="auto"/>
      </w:divBdr>
    </w:div>
    <w:div w:id="645545952">
      <w:bodyDiv w:val="1"/>
      <w:marLeft w:val="0"/>
      <w:marRight w:val="0"/>
      <w:marTop w:val="0"/>
      <w:marBottom w:val="0"/>
      <w:divBdr>
        <w:top w:val="none" w:sz="0" w:space="0" w:color="auto"/>
        <w:left w:val="none" w:sz="0" w:space="0" w:color="auto"/>
        <w:bottom w:val="none" w:sz="0" w:space="0" w:color="auto"/>
        <w:right w:val="none" w:sz="0" w:space="0" w:color="auto"/>
      </w:divBdr>
    </w:div>
    <w:div w:id="645865020">
      <w:bodyDiv w:val="1"/>
      <w:marLeft w:val="0"/>
      <w:marRight w:val="0"/>
      <w:marTop w:val="0"/>
      <w:marBottom w:val="0"/>
      <w:divBdr>
        <w:top w:val="none" w:sz="0" w:space="0" w:color="auto"/>
        <w:left w:val="none" w:sz="0" w:space="0" w:color="auto"/>
        <w:bottom w:val="none" w:sz="0" w:space="0" w:color="auto"/>
        <w:right w:val="none" w:sz="0" w:space="0" w:color="auto"/>
      </w:divBdr>
    </w:div>
    <w:div w:id="646059159">
      <w:bodyDiv w:val="1"/>
      <w:marLeft w:val="0"/>
      <w:marRight w:val="0"/>
      <w:marTop w:val="0"/>
      <w:marBottom w:val="0"/>
      <w:divBdr>
        <w:top w:val="none" w:sz="0" w:space="0" w:color="auto"/>
        <w:left w:val="none" w:sz="0" w:space="0" w:color="auto"/>
        <w:bottom w:val="none" w:sz="0" w:space="0" w:color="auto"/>
        <w:right w:val="none" w:sz="0" w:space="0" w:color="auto"/>
      </w:divBdr>
    </w:div>
    <w:div w:id="646085868">
      <w:bodyDiv w:val="1"/>
      <w:marLeft w:val="0"/>
      <w:marRight w:val="0"/>
      <w:marTop w:val="0"/>
      <w:marBottom w:val="0"/>
      <w:divBdr>
        <w:top w:val="none" w:sz="0" w:space="0" w:color="auto"/>
        <w:left w:val="none" w:sz="0" w:space="0" w:color="auto"/>
        <w:bottom w:val="none" w:sz="0" w:space="0" w:color="auto"/>
        <w:right w:val="none" w:sz="0" w:space="0" w:color="auto"/>
      </w:divBdr>
    </w:div>
    <w:div w:id="646396596">
      <w:bodyDiv w:val="1"/>
      <w:marLeft w:val="0"/>
      <w:marRight w:val="0"/>
      <w:marTop w:val="0"/>
      <w:marBottom w:val="0"/>
      <w:divBdr>
        <w:top w:val="none" w:sz="0" w:space="0" w:color="auto"/>
        <w:left w:val="none" w:sz="0" w:space="0" w:color="auto"/>
        <w:bottom w:val="none" w:sz="0" w:space="0" w:color="auto"/>
        <w:right w:val="none" w:sz="0" w:space="0" w:color="auto"/>
      </w:divBdr>
    </w:div>
    <w:div w:id="647437031">
      <w:bodyDiv w:val="1"/>
      <w:marLeft w:val="0"/>
      <w:marRight w:val="0"/>
      <w:marTop w:val="0"/>
      <w:marBottom w:val="0"/>
      <w:divBdr>
        <w:top w:val="none" w:sz="0" w:space="0" w:color="auto"/>
        <w:left w:val="none" w:sz="0" w:space="0" w:color="auto"/>
        <w:bottom w:val="none" w:sz="0" w:space="0" w:color="auto"/>
        <w:right w:val="none" w:sz="0" w:space="0" w:color="auto"/>
      </w:divBdr>
    </w:div>
    <w:div w:id="647629166">
      <w:bodyDiv w:val="1"/>
      <w:marLeft w:val="0"/>
      <w:marRight w:val="0"/>
      <w:marTop w:val="0"/>
      <w:marBottom w:val="0"/>
      <w:divBdr>
        <w:top w:val="none" w:sz="0" w:space="0" w:color="auto"/>
        <w:left w:val="none" w:sz="0" w:space="0" w:color="auto"/>
        <w:bottom w:val="none" w:sz="0" w:space="0" w:color="auto"/>
        <w:right w:val="none" w:sz="0" w:space="0" w:color="auto"/>
      </w:divBdr>
    </w:div>
    <w:div w:id="647636079">
      <w:bodyDiv w:val="1"/>
      <w:marLeft w:val="0"/>
      <w:marRight w:val="0"/>
      <w:marTop w:val="0"/>
      <w:marBottom w:val="0"/>
      <w:divBdr>
        <w:top w:val="none" w:sz="0" w:space="0" w:color="auto"/>
        <w:left w:val="none" w:sz="0" w:space="0" w:color="auto"/>
        <w:bottom w:val="none" w:sz="0" w:space="0" w:color="auto"/>
        <w:right w:val="none" w:sz="0" w:space="0" w:color="auto"/>
      </w:divBdr>
    </w:div>
    <w:div w:id="647636435">
      <w:bodyDiv w:val="1"/>
      <w:marLeft w:val="0"/>
      <w:marRight w:val="0"/>
      <w:marTop w:val="0"/>
      <w:marBottom w:val="0"/>
      <w:divBdr>
        <w:top w:val="none" w:sz="0" w:space="0" w:color="auto"/>
        <w:left w:val="none" w:sz="0" w:space="0" w:color="auto"/>
        <w:bottom w:val="none" w:sz="0" w:space="0" w:color="auto"/>
        <w:right w:val="none" w:sz="0" w:space="0" w:color="auto"/>
      </w:divBdr>
    </w:div>
    <w:div w:id="648439096">
      <w:bodyDiv w:val="1"/>
      <w:marLeft w:val="0"/>
      <w:marRight w:val="0"/>
      <w:marTop w:val="0"/>
      <w:marBottom w:val="0"/>
      <w:divBdr>
        <w:top w:val="none" w:sz="0" w:space="0" w:color="auto"/>
        <w:left w:val="none" w:sz="0" w:space="0" w:color="auto"/>
        <w:bottom w:val="none" w:sz="0" w:space="0" w:color="auto"/>
        <w:right w:val="none" w:sz="0" w:space="0" w:color="auto"/>
      </w:divBdr>
    </w:div>
    <w:div w:id="648485870">
      <w:bodyDiv w:val="1"/>
      <w:marLeft w:val="0"/>
      <w:marRight w:val="0"/>
      <w:marTop w:val="0"/>
      <w:marBottom w:val="0"/>
      <w:divBdr>
        <w:top w:val="none" w:sz="0" w:space="0" w:color="auto"/>
        <w:left w:val="none" w:sz="0" w:space="0" w:color="auto"/>
        <w:bottom w:val="none" w:sz="0" w:space="0" w:color="auto"/>
        <w:right w:val="none" w:sz="0" w:space="0" w:color="auto"/>
      </w:divBdr>
    </w:div>
    <w:div w:id="648872514">
      <w:bodyDiv w:val="1"/>
      <w:marLeft w:val="0"/>
      <w:marRight w:val="0"/>
      <w:marTop w:val="0"/>
      <w:marBottom w:val="0"/>
      <w:divBdr>
        <w:top w:val="none" w:sz="0" w:space="0" w:color="auto"/>
        <w:left w:val="none" w:sz="0" w:space="0" w:color="auto"/>
        <w:bottom w:val="none" w:sz="0" w:space="0" w:color="auto"/>
        <w:right w:val="none" w:sz="0" w:space="0" w:color="auto"/>
      </w:divBdr>
    </w:div>
    <w:div w:id="649023919">
      <w:bodyDiv w:val="1"/>
      <w:marLeft w:val="0"/>
      <w:marRight w:val="0"/>
      <w:marTop w:val="0"/>
      <w:marBottom w:val="0"/>
      <w:divBdr>
        <w:top w:val="none" w:sz="0" w:space="0" w:color="auto"/>
        <w:left w:val="none" w:sz="0" w:space="0" w:color="auto"/>
        <w:bottom w:val="none" w:sz="0" w:space="0" w:color="auto"/>
        <w:right w:val="none" w:sz="0" w:space="0" w:color="auto"/>
      </w:divBdr>
    </w:div>
    <w:div w:id="649099813">
      <w:bodyDiv w:val="1"/>
      <w:marLeft w:val="0"/>
      <w:marRight w:val="0"/>
      <w:marTop w:val="0"/>
      <w:marBottom w:val="0"/>
      <w:divBdr>
        <w:top w:val="none" w:sz="0" w:space="0" w:color="auto"/>
        <w:left w:val="none" w:sz="0" w:space="0" w:color="auto"/>
        <w:bottom w:val="none" w:sz="0" w:space="0" w:color="auto"/>
        <w:right w:val="none" w:sz="0" w:space="0" w:color="auto"/>
      </w:divBdr>
    </w:div>
    <w:div w:id="649134541">
      <w:bodyDiv w:val="1"/>
      <w:marLeft w:val="0"/>
      <w:marRight w:val="0"/>
      <w:marTop w:val="0"/>
      <w:marBottom w:val="0"/>
      <w:divBdr>
        <w:top w:val="none" w:sz="0" w:space="0" w:color="auto"/>
        <w:left w:val="none" w:sz="0" w:space="0" w:color="auto"/>
        <w:bottom w:val="none" w:sz="0" w:space="0" w:color="auto"/>
        <w:right w:val="none" w:sz="0" w:space="0" w:color="auto"/>
      </w:divBdr>
    </w:div>
    <w:div w:id="649552308">
      <w:bodyDiv w:val="1"/>
      <w:marLeft w:val="0"/>
      <w:marRight w:val="0"/>
      <w:marTop w:val="0"/>
      <w:marBottom w:val="0"/>
      <w:divBdr>
        <w:top w:val="none" w:sz="0" w:space="0" w:color="auto"/>
        <w:left w:val="none" w:sz="0" w:space="0" w:color="auto"/>
        <w:bottom w:val="none" w:sz="0" w:space="0" w:color="auto"/>
        <w:right w:val="none" w:sz="0" w:space="0" w:color="auto"/>
      </w:divBdr>
    </w:div>
    <w:div w:id="649552694">
      <w:bodyDiv w:val="1"/>
      <w:marLeft w:val="0"/>
      <w:marRight w:val="0"/>
      <w:marTop w:val="0"/>
      <w:marBottom w:val="0"/>
      <w:divBdr>
        <w:top w:val="none" w:sz="0" w:space="0" w:color="auto"/>
        <w:left w:val="none" w:sz="0" w:space="0" w:color="auto"/>
        <w:bottom w:val="none" w:sz="0" w:space="0" w:color="auto"/>
        <w:right w:val="none" w:sz="0" w:space="0" w:color="auto"/>
      </w:divBdr>
    </w:div>
    <w:div w:id="649598200">
      <w:bodyDiv w:val="1"/>
      <w:marLeft w:val="0"/>
      <w:marRight w:val="0"/>
      <w:marTop w:val="0"/>
      <w:marBottom w:val="0"/>
      <w:divBdr>
        <w:top w:val="none" w:sz="0" w:space="0" w:color="auto"/>
        <w:left w:val="none" w:sz="0" w:space="0" w:color="auto"/>
        <w:bottom w:val="none" w:sz="0" w:space="0" w:color="auto"/>
        <w:right w:val="none" w:sz="0" w:space="0" w:color="auto"/>
      </w:divBdr>
    </w:div>
    <w:div w:id="649599665">
      <w:bodyDiv w:val="1"/>
      <w:marLeft w:val="0"/>
      <w:marRight w:val="0"/>
      <w:marTop w:val="0"/>
      <w:marBottom w:val="0"/>
      <w:divBdr>
        <w:top w:val="none" w:sz="0" w:space="0" w:color="auto"/>
        <w:left w:val="none" w:sz="0" w:space="0" w:color="auto"/>
        <w:bottom w:val="none" w:sz="0" w:space="0" w:color="auto"/>
        <w:right w:val="none" w:sz="0" w:space="0" w:color="auto"/>
      </w:divBdr>
    </w:div>
    <w:div w:id="649604212">
      <w:bodyDiv w:val="1"/>
      <w:marLeft w:val="0"/>
      <w:marRight w:val="0"/>
      <w:marTop w:val="0"/>
      <w:marBottom w:val="0"/>
      <w:divBdr>
        <w:top w:val="none" w:sz="0" w:space="0" w:color="auto"/>
        <w:left w:val="none" w:sz="0" w:space="0" w:color="auto"/>
        <w:bottom w:val="none" w:sz="0" w:space="0" w:color="auto"/>
        <w:right w:val="none" w:sz="0" w:space="0" w:color="auto"/>
      </w:divBdr>
    </w:div>
    <w:div w:id="649670913">
      <w:bodyDiv w:val="1"/>
      <w:marLeft w:val="0"/>
      <w:marRight w:val="0"/>
      <w:marTop w:val="0"/>
      <w:marBottom w:val="0"/>
      <w:divBdr>
        <w:top w:val="none" w:sz="0" w:space="0" w:color="auto"/>
        <w:left w:val="none" w:sz="0" w:space="0" w:color="auto"/>
        <w:bottom w:val="none" w:sz="0" w:space="0" w:color="auto"/>
        <w:right w:val="none" w:sz="0" w:space="0" w:color="auto"/>
      </w:divBdr>
    </w:div>
    <w:div w:id="649794079">
      <w:bodyDiv w:val="1"/>
      <w:marLeft w:val="0"/>
      <w:marRight w:val="0"/>
      <w:marTop w:val="0"/>
      <w:marBottom w:val="0"/>
      <w:divBdr>
        <w:top w:val="none" w:sz="0" w:space="0" w:color="auto"/>
        <w:left w:val="none" w:sz="0" w:space="0" w:color="auto"/>
        <w:bottom w:val="none" w:sz="0" w:space="0" w:color="auto"/>
        <w:right w:val="none" w:sz="0" w:space="0" w:color="auto"/>
      </w:divBdr>
    </w:div>
    <w:div w:id="649797416">
      <w:bodyDiv w:val="1"/>
      <w:marLeft w:val="0"/>
      <w:marRight w:val="0"/>
      <w:marTop w:val="0"/>
      <w:marBottom w:val="0"/>
      <w:divBdr>
        <w:top w:val="none" w:sz="0" w:space="0" w:color="auto"/>
        <w:left w:val="none" w:sz="0" w:space="0" w:color="auto"/>
        <w:bottom w:val="none" w:sz="0" w:space="0" w:color="auto"/>
        <w:right w:val="none" w:sz="0" w:space="0" w:color="auto"/>
      </w:divBdr>
    </w:div>
    <w:div w:id="649942562">
      <w:bodyDiv w:val="1"/>
      <w:marLeft w:val="0"/>
      <w:marRight w:val="0"/>
      <w:marTop w:val="0"/>
      <w:marBottom w:val="0"/>
      <w:divBdr>
        <w:top w:val="none" w:sz="0" w:space="0" w:color="auto"/>
        <w:left w:val="none" w:sz="0" w:space="0" w:color="auto"/>
        <w:bottom w:val="none" w:sz="0" w:space="0" w:color="auto"/>
        <w:right w:val="none" w:sz="0" w:space="0" w:color="auto"/>
      </w:divBdr>
    </w:div>
    <w:div w:id="650182965">
      <w:bodyDiv w:val="1"/>
      <w:marLeft w:val="0"/>
      <w:marRight w:val="0"/>
      <w:marTop w:val="0"/>
      <w:marBottom w:val="0"/>
      <w:divBdr>
        <w:top w:val="none" w:sz="0" w:space="0" w:color="auto"/>
        <w:left w:val="none" w:sz="0" w:space="0" w:color="auto"/>
        <w:bottom w:val="none" w:sz="0" w:space="0" w:color="auto"/>
        <w:right w:val="none" w:sz="0" w:space="0" w:color="auto"/>
      </w:divBdr>
    </w:div>
    <w:div w:id="650328455">
      <w:bodyDiv w:val="1"/>
      <w:marLeft w:val="0"/>
      <w:marRight w:val="0"/>
      <w:marTop w:val="0"/>
      <w:marBottom w:val="0"/>
      <w:divBdr>
        <w:top w:val="none" w:sz="0" w:space="0" w:color="auto"/>
        <w:left w:val="none" w:sz="0" w:space="0" w:color="auto"/>
        <w:bottom w:val="none" w:sz="0" w:space="0" w:color="auto"/>
        <w:right w:val="none" w:sz="0" w:space="0" w:color="auto"/>
      </w:divBdr>
    </w:div>
    <w:div w:id="650404034">
      <w:bodyDiv w:val="1"/>
      <w:marLeft w:val="0"/>
      <w:marRight w:val="0"/>
      <w:marTop w:val="0"/>
      <w:marBottom w:val="0"/>
      <w:divBdr>
        <w:top w:val="none" w:sz="0" w:space="0" w:color="auto"/>
        <w:left w:val="none" w:sz="0" w:space="0" w:color="auto"/>
        <w:bottom w:val="none" w:sz="0" w:space="0" w:color="auto"/>
        <w:right w:val="none" w:sz="0" w:space="0" w:color="auto"/>
      </w:divBdr>
    </w:div>
    <w:div w:id="650715244">
      <w:bodyDiv w:val="1"/>
      <w:marLeft w:val="0"/>
      <w:marRight w:val="0"/>
      <w:marTop w:val="0"/>
      <w:marBottom w:val="0"/>
      <w:divBdr>
        <w:top w:val="none" w:sz="0" w:space="0" w:color="auto"/>
        <w:left w:val="none" w:sz="0" w:space="0" w:color="auto"/>
        <w:bottom w:val="none" w:sz="0" w:space="0" w:color="auto"/>
        <w:right w:val="none" w:sz="0" w:space="0" w:color="auto"/>
      </w:divBdr>
    </w:div>
    <w:div w:id="650866321">
      <w:bodyDiv w:val="1"/>
      <w:marLeft w:val="0"/>
      <w:marRight w:val="0"/>
      <w:marTop w:val="0"/>
      <w:marBottom w:val="0"/>
      <w:divBdr>
        <w:top w:val="none" w:sz="0" w:space="0" w:color="auto"/>
        <w:left w:val="none" w:sz="0" w:space="0" w:color="auto"/>
        <w:bottom w:val="none" w:sz="0" w:space="0" w:color="auto"/>
        <w:right w:val="none" w:sz="0" w:space="0" w:color="auto"/>
      </w:divBdr>
    </w:div>
    <w:div w:id="651177121">
      <w:bodyDiv w:val="1"/>
      <w:marLeft w:val="0"/>
      <w:marRight w:val="0"/>
      <w:marTop w:val="0"/>
      <w:marBottom w:val="0"/>
      <w:divBdr>
        <w:top w:val="none" w:sz="0" w:space="0" w:color="auto"/>
        <w:left w:val="none" w:sz="0" w:space="0" w:color="auto"/>
        <w:bottom w:val="none" w:sz="0" w:space="0" w:color="auto"/>
        <w:right w:val="none" w:sz="0" w:space="0" w:color="auto"/>
      </w:divBdr>
    </w:div>
    <w:div w:id="651518968">
      <w:bodyDiv w:val="1"/>
      <w:marLeft w:val="0"/>
      <w:marRight w:val="0"/>
      <w:marTop w:val="0"/>
      <w:marBottom w:val="0"/>
      <w:divBdr>
        <w:top w:val="none" w:sz="0" w:space="0" w:color="auto"/>
        <w:left w:val="none" w:sz="0" w:space="0" w:color="auto"/>
        <w:bottom w:val="none" w:sz="0" w:space="0" w:color="auto"/>
        <w:right w:val="none" w:sz="0" w:space="0" w:color="auto"/>
      </w:divBdr>
    </w:div>
    <w:div w:id="651643311">
      <w:bodyDiv w:val="1"/>
      <w:marLeft w:val="0"/>
      <w:marRight w:val="0"/>
      <w:marTop w:val="0"/>
      <w:marBottom w:val="0"/>
      <w:divBdr>
        <w:top w:val="none" w:sz="0" w:space="0" w:color="auto"/>
        <w:left w:val="none" w:sz="0" w:space="0" w:color="auto"/>
        <w:bottom w:val="none" w:sz="0" w:space="0" w:color="auto"/>
        <w:right w:val="none" w:sz="0" w:space="0" w:color="auto"/>
      </w:divBdr>
    </w:div>
    <w:div w:id="651829683">
      <w:bodyDiv w:val="1"/>
      <w:marLeft w:val="0"/>
      <w:marRight w:val="0"/>
      <w:marTop w:val="0"/>
      <w:marBottom w:val="0"/>
      <w:divBdr>
        <w:top w:val="none" w:sz="0" w:space="0" w:color="auto"/>
        <w:left w:val="none" w:sz="0" w:space="0" w:color="auto"/>
        <w:bottom w:val="none" w:sz="0" w:space="0" w:color="auto"/>
        <w:right w:val="none" w:sz="0" w:space="0" w:color="auto"/>
      </w:divBdr>
    </w:div>
    <w:div w:id="652175080">
      <w:bodyDiv w:val="1"/>
      <w:marLeft w:val="0"/>
      <w:marRight w:val="0"/>
      <w:marTop w:val="0"/>
      <w:marBottom w:val="0"/>
      <w:divBdr>
        <w:top w:val="none" w:sz="0" w:space="0" w:color="auto"/>
        <w:left w:val="none" w:sz="0" w:space="0" w:color="auto"/>
        <w:bottom w:val="none" w:sz="0" w:space="0" w:color="auto"/>
        <w:right w:val="none" w:sz="0" w:space="0" w:color="auto"/>
      </w:divBdr>
    </w:div>
    <w:div w:id="652221045">
      <w:bodyDiv w:val="1"/>
      <w:marLeft w:val="0"/>
      <w:marRight w:val="0"/>
      <w:marTop w:val="0"/>
      <w:marBottom w:val="0"/>
      <w:divBdr>
        <w:top w:val="none" w:sz="0" w:space="0" w:color="auto"/>
        <w:left w:val="none" w:sz="0" w:space="0" w:color="auto"/>
        <w:bottom w:val="none" w:sz="0" w:space="0" w:color="auto"/>
        <w:right w:val="none" w:sz="0" w:space="0" w:color="auto"/>
      </w:divBdr>
    </w:div>
    <w:div w:id="652297861">
      <w:bodyDiv w:val="1"/>
      <w:marLeft w:val="0"/>
      <w:marRight w:val="0"/>
      <w:marTop w:val="0"/>
      <w:marBottom w:val="0"/>
      <w:divBdr>
        <w:top w:val="none" w:sz="0" w:space="0" w:color="auto"/>
        <w:left w:val="none" w:sz="0" w:space="0" w:color="auto"/>
        <w:bottom w:val="none" w:sz="0" w:space="0" w:color="auto"/>
        <w:right w:val="none" w:sz="0" w:space="0" w:color="auto"/>
      </w:divBdr>
    </w:div>
    <w:div w:id="652493203">
      <w:bodyDiv w:val="1"/>
      <w:marLeft w:val="0"/>
      <w:marRight w:val="0"/>
      <w:marTop w:val="0"/>
      <w:marBottom w:val="0"/>
      <w:divBdr>
        <w:top w:val="none" w:sz="0" w:space="0" w:color="auto"/>
        <w:left w:val="none" w:sz="0" w:space="0" w:color="auto"/>
        <w:bottom w:val="none" w:sz="0" w:space="0" w:color="auto"/>
        <w:right w:val="none" w:sz="0" w:space="0" w:color="auto"/>
      </w:divBdr>
    </w:div>
    <w:div w:id="653216686">
      <w:bodyDiv w:val="1"/>
      <w:marLeft w:val="0"/>
      <w:marRight w:val="0"/>
      <w:marTop w:val="0"/>
      <w:marBottom w:val="0"/>
      <w:divBdr>
        <w:top w:val="none" w:sz="0" w:space="0" w:color="auto"/>
        <w:left w:val="none" w:sz="0" w:space="0" w:color="auto"/>
        <w:bottom w:val="none" w:sz="0" w:space="0" w:color="auto"/>
        <w:right w:val="none" w:sz="0" w:space="0" w:color="auto"/>
      </w:divBdr>
    </w:div>
    <w:div w:id="653409020">
      <w:bodyDiv w:val="1"/>
      <w:marLeft w:val="0"/>
      <w:marRight w:val="0"/>
      <w:marTop w:val="0"/>
      <w:marBottom w:val="0"/>
      <w:divBdr>
        <w:top w:val="none" w:sz="0" w:space="0" w:color="auto"/>
        <w:left w:val="none" w:sz="0" w:space="0" w:color="auto"/>
        <w:bottom w:val="none" w:sz="0" w:space="0" w:color="auto"/>
        <w:right w:val="none" w:sz="0" w:space="0" w:color="auto"/>
      </w:divBdr>
    </w:div>
    <w:div w:id="653724343">
      <w:bodyDiv w:val="1"/>
      <w:marLeft w:val="0"/>
      <w:marRight w:val="0"/>
      <w:marTop w:val="0"/>
      <w:marBottom w:val="0"/>
      <w:divBdr>
        <w:top w:val="none" w:sz="0" w:space="0" w:color="auto"/>
        <w:left w:val="none" w:sz="0" w:space="0" w:color="auto"/>
        <w:bottom w:val="none" w:sz="0" w:space="0" w:color="auto"/>
        <w:right w:val="none" w:sz="0" w:space="0" w:color="auto"/>
      </w:divBdr>
    </w:div>
    <w:div w:id="653804251">
      <w:bodyDiv w:val="1"/>
      <w:marLeft w:val="0"/>
      <w:marRight w:val="0"/>
      <w:marTop w:val="0"/>
      <w:marBottom w:val="0"/>
      <w:divBdr>
        <w:top w:val="none" w:sz="0" w:space="0" w:color="auto"/>
        <w:left w:val="none" w:sz="0" w:space="0" w:color="auto"/>
        <w:bottom w:val="none" w:sz="0" w:space="0" w:color="auto"/>
        <w:right w:val="none" w:sz="0" w:space="0" w:color="auto"/>
      </w:divBdr>
    </w:div>
    <w:div w:id="653921148">
      <w:bodyDiv w:val="1"/>
      <w:marLeft w:val="0"/>
      <w:marRight w:val="0"/>
      <w:marTop w:val="0"/>
      <w:marBottom w:val="0"/>
      <w:divBdr>
        <w:top w:val="none" w:sz="0" w:space="0" w:color="auto"/>
        <w:left w:val="none" w:sz="0" w:space="0" w:color="auto"/>
        <w:bottom w:val="none" w:sz="0" w:space="0" w:color="auto"/>
        <w:right w:val="none" w:sz="0" w:space="0" w:color="auto"/>
      </w:divBdr>
    </w:div>
    <w:div w:id="653997488">
      <w:bodyDiv w:val="1"/>
      <w:marLeft w:val="0"/>
      <w:marRight w:val="0"/>
      <w:marTop w:val="0"/>
      <w:marBottom w:val="0"/>
      <w:divBdr>
        <w:top w:val="none" w:sz="0" w:space="0" w:color="auto"/>
        <w:left w:val="none" w:sz="0" w:space="0" w:color="auto"/>
        <w:bottom w:val="none" w:sz="0" w:space="0" w:color="auto"/>
        <w:right w:val="none" w:sz="0" w:space="0" w:color="auto"/>
      </w:divBdr>
    </w:div>
    <w:div w:id="654341493">
      <w:bodyDiv w:val="1"/>
      <w:marLeft w:val="0"/>
      <w:marRight w:val="0"/>
      <w:marTop w:val="0"/>
      <w:marBottom w:val="0"/>
      <w:divBdr>
        <w:top w:val="none" w:sz="0" w:space="0" w:color="auto"/>
        <w:left w:val="none" w:sz="0" w:space="0" w:color="auto"/>
        <w:bottom w:val="none" w:sz="0" w:space="0" w:color="auto"/>
        <w:right w:val="none" w:sz="0" w:space="0" w:color="auto"/>
      </w:divBdr>
    </w:div>
    <w:div w:id="654526208">
      <w:bodyDiv w:val="1"/>
      <w:marLeft w:val="0"/>
      <w:marRight w:val="0"/>
      <w:marTop w:val="0"/>
      <w:marBottom w:val="0"/>
      <w:divBdr>
        <w:top w:val="none" w:sz="0" w:space="0" w:color="auto"/>
        <w:left w:val="none" w:sz="0" w:space="0" w:color="auto"/>
        <w:bottom w:val="none" w:sz="0" w:space="0" w:color="auto"/>
        <w:right w:val="none" w:sz="0" w:space="0" w:color="auto"/>
      </w:divBdr>
    </w:div>
    <w:div w:id="654721713">
      <w:bodyDiv w:val="1"/>
      <w:marLeft w:val="0"/>
      <w:marRight w:val="0"/>
      <w:marTop w:val="0"/>
      <w:marBottom w:val="0"/>
      <w:divBdr>
        <w:top w:val="none" w:sz="0" w:space="0" w:color="auto"/>
        <w:left w:val="none" w:sz="0" w:space="0" w:color="auto"/>
        <w:bottom w:val="none" w:sz="0" w:space="0" w:color="auto"/>
        <w:right w:val="none" w:sz="0" w:space="0" w:color="auto"/>
      </w:divBdr>
    </w:div>
    <w:div w:id="654839537">
      <w:bodyDiv w:val="1"/>
      <w:marLeft w:val="0"/>
      <w:marRight w:val="0"/>
      <w:marTop w:val="0"/>
      <w:marBottom w:val="0"/>
      <w:divBdr>
        <w:top w:val="none" w:sz="0" w:space="0" w:color="auto"/>
        <w:left w:val="none" w:sz="0" w:space="0" w:color="auto"/>
        <w:bottom w:val="none" w:sz="0" w:space="0" w:color="auto"/>
        <w:right w:val="none" w:sz="0" w:space="0" w:color="auto"/>
      </w:divBdr>
    </w:div>
    <w:div w:id="655109181">
      <w:bodyDiv w:val="1"/>
      <w:marLeft w:val="0"/>
      <w:marRight w:val="0"/>
      <w:marTop w:val="0"/>
      <w:marBottom w:val="0"/>
      <w:divBdr>
        <w:top w:val="none" w:sz="0" w:space="0" w:color="auto"/>
        <w:left w:val="none" w:sz="0" w:space="0" w:color="auto"/>
        <w:bottom w:val="none" w:sz="0" w:space="0" w:color="auto"/>
        <w:right w:val="none" w:sz="0" w:space="0" w:color="auto"/>
      </w:divBdr>
    </w:div>
    <w:div w:id="655258322">
      <w:bodyDiv w:val="1"/>
      <w:marLeft w:val="0"/>
      <w:marRight w:val="0"/>
      <w:marTop w:val="0"/>
      <w:marBottom w:val="0"/>
      <w:divBdr>
        <w:top w:val="none" w:sz="0" w:space="0" w:color="auto"/>
        <w:left w:val="none" w:sz="0" w:space="0" w:color="auto"/>
        <w:bottom w:val="none" w:sz="0" w:space="0" w:color="auto"/>
        <w:right w:val="none" w:sz="0" w:space="0" w:color="auto"/>
      </w:divBdr>
    </w:div>
    <w:div w:id="655378441">
      <w:bodyDiv w:val="1"/>
      <w:marLeft w:val="0"/>
      <w:marRight w:val="0"/>
      <w:marTop w:val="0"/>
      <w:marBottom w:val="0"/>
      <w:divBdr>
        <w:top w:val="none" w:sz="0" w:space="0" w:color="auto"/>
        <w:left w:val="none" w:sz="0" w:space="0" w:color="auto"/>
        <w:bottom w:val="none" w:sz="0" w:space="0" w:color="auto"/>
        <w:right w:val="none" w:sz="0" w:space="0" w:color="auto"/>
      </w:divBdr>
    </w:div>
    <w:div w:id="655501561">
      <w:bodyDiv w:val="1"/>
      <w:marLeft w:val="0"/>
      <w:marRight w:val="0"/>
      <w:marTop w:val="0"/>
      <w:marBottom w:val="0"/>
      <w:divBdr>
        <w:top w:val="none" w:sz="0" w:space="0" w:color="auto"/>
        <w:left w:val="none" w:sz="0" w:space="0" w:color="auto"/>
        <w:bottom w:val="none" w:sz="0" w:space="0" w:color="auto"/>
        <w:right w:val="none" w:sz="0" w:space="0" w:color="auto"/>
      </w:divBdr>
    </w:div>
    <w:div w:id="655690044">
      <w:bodyDiv w:val="1"/>
      <w:marLeft w:val="0"/>
      <w:marRight w:val="0"/>
      <w:marTop w:val="0"/>
      <w:marBottom w:val="0"/>
      <w:divBdr>
        <w:top w:val="none" w:sz="0" w:space="0" w:color="auto"/>
        <w:left w:val="none" w:sz="0" w:space="0" w:color="auto"/>
        <w:bottom w:val="none" w:sz="0" w:space="0" w:color="auto"/>
        <w:right w:val="none" w:sz="0" w:space="0" w:color="auto"/>
      </w:divBdr>
    </w:div>
    <w:div w:id="655767115">
      <w:bodyDiv w:val="1"/>
      <w:marLeft w:val="0"/>
      <w:marRight w:val="0"/>
      <w:marTop w:val="0"/>
      <w:marBottom w:val="0"/>
      <w:divBdr>
        <w:top w:val="none" w:sz="0" w:space="0" w:color="auto"/>
        <w:left w:val="none" w:sz="0" w:space="0" w:color="auto"/>
        <w:bottom w:val="none" w:sz="0" w:space="0" w:color="auto"/>
        <w:right w:val="none" w:sz="0" w:space="0" w:color="auto"/>
      </w:divBdr>
    </w:div>
    <w:div w:id="655960671">
      <w:bodyDiv w:val="1"/>
      <w:marLeft w:val="0"/>
      <w:marRight w:val="0"/>
      <w:marTop w:val="0"/>
      <w:marBottom w:val="0"/>
      <w:divBdr>
        <w:top w:val="none" w:sz="0" w:space="0" w:color="auto"/>
        <w:left w:val="none" w:sz="0" w:space="0" w:color="auto"/>
        <w:bottom w:val="none" w:sz="0" w:space="0" w:color="auto"/>
        <w:right w:val="none" w:sz="0" w:space="0" w:color="auto"/>
      </w:divBdr>
    </w:div>
    <w:div w:id="656036731">
      <w:bodyDiv w:val="1"/>
      <w:marLeft w:val="0"/>
      <w:marRight w:val="0"/>
      <w:marTop w:val="0"/>
      <w:marBottom w:val="0"/>
      <w:divBdr>
        <w:top w:val="none" w:sz="0" w:space="0" w:color="auto"/>
        <w:left w:val="none" w:sz="0" w:space="0" w:color="auto"/>
        <w:bottom w:val="none" w:sz="0" w:space="0" w:color="auto"/>
        <w:right w:val="none" w:sz="0" w:space="0" w:color="auto"/>
      </w:divBdr>
    </w:div>
    <w:div w:id="656687730">
      <w:bodyDiv w:val="1"/>
      <w:marLeft w:val="0"/>
      <w:marRight w:val="0"/>
      <w:marTop w:val="0"/>
      <w:marBottom w:val="0"/>
      <w:divBdr>
        <w:top w:val="none" w:sz="0" w:space="0" w:color="auto"/>
        <w:left w:val="none" w:sz="0" w:space="0" w:color="auto"/>
        <w:bottom w:val="none" w:sz="0" w:space="0" w:color="auto"/>
        <w:right w:val="none" w:sz="0" w:space="0" w:color="auto"/>
      </w:divBdr>
    </w:div>
    <w:div w:id="657073938">
      <w:bodyDiv w:val="1"/>
      <w:marLeft w:val="0"/>
      <w:marRight w:val="0"/>
      <w:marTop w:val="0"/>
      <w:marBottom w:val="0"/>
      <w:divBdr>
        <w:top w:val="none" w:sz="0" w:space="0" w:color="auto"/>
        <w:left w:val="none" w:sz="0" w:space="0" w:color="auto"/>
        <w:bottom w:val="none" w:sz="0" w:space="0" w:color="auto"/>
        <w:right w:val="none" w:sz="0" w:space="0" w:color="auto"/>
      </w:divBdr>
    </w:div>
    <w:div w:id="657197617">
      <w:bodyDiv w:val="1"/>
      <w:marLeft w:val="0"/>
      <w:marRight w:val="0"/>
      <w:marTop w:val="0"/>
      <w:marBottom w:val="0"/>
      <w:divBdr>
        <w:top w:val="none" w:sz="0" w:space="0" w:color="auto"/>
        <w:left w:val="none" w:sz="0" w:space="0" w:color="auto"/>
        <w:bottom w:val="none" w:sz="0" w:space="0" w:color="auto"/>
        <w:right w:val="none" w:sz="0" w:space="0" w:color="auto"/>
      </w:divBdr>
    </w:div>
    <w:div w:id="657341002">
      <w:bodyDiv w:val="1"/>
      <w:marLeft w:val="0"/>
      <w:marRight w:val="0"/>
      <w:marTop w:val="0"/>
      <w:marBottom w:val="0"/>
      <w:divBdr>
        <w:top w:val="none" w:sz="0" w:space="0" w:color="auto"/>
        <w:left w:val="none" w:sz="0" w:space="0" w:color="auto"/>
        <w:bottom w:val="none" w:sz="0" w:space="0" w:color="auto"/>
        <w:right w:val="none" w:sz="0" w:space="0" w:color="auto"/>
      </w:divBdr>
    </w:div>
    <w:div w:id="657803664">
      <w:bodyDiv w:val="1"/>
      <w:marLeft w:val="0"/>
      <w:marRight w:val="0"/>
      <w:marTop w:val="0"/>
      <w:marBottom w:val="0"/>
      <w:divBdr>
        <w:top w:val="none" w:sz="0" w:space="0" w:color="auto"/>
        <w:left w:val="none" w:sz="0" w:space="0" w:color="auto"/>
        <w:bottom w:val="none" w:sz="0" w:space="0" w:color="auto"/>
        <w:right w:val="none" w:sz="0" w:space="0" w:color="auto"/>
      </w:divBdr>
    </w:div>
    <w:div w:id="657880454">
      <w:bodyDiv w:val="1"/>
      <w:marLeft w:val="0"/>
      <w:marRight w:val="0"/>
      <w:marTop w:val="0"/>
      <w:marBottom w:val="0"/>
      <w:divBdr>
        <w:top w:val="none" w:sz="0" w:space="0" w:color="auto"/>
        <w:left w:val="none" w:sz="0" w:space="0" w:color="auto"/>
        <w:bottom w:val="none" w:sz="0" w:space="0" w:color="auto"/>
        <w:right w:val="none" w:sz="0" w:space="0" w:color="auto"/>
      </w:divBdr>
    </w:div>
    <w:div w:id="657927837">
      <w:bodyDiv w:val="1"/>
      <w:marLeft w:val="0"/>
      <w:marRight w:val="0"/>
      <w:marTop w:val="0"/>
      <w:marBottom w:val="0"/>
      <w:divBdr>
        <w:top w:val="none" w:sz="0" w:space="0" w:color="auto"/>
        <w:left w:val="none" w:sz="0" w:space="0" w:color="auto"/>
        <w:bottom w:val="none" w:sz="0" w:space="0" w:color="auto"/>
        <w:right w:val="none" w:sz="0" w:space="0" w:color="auto"/>
      </w:divBdr>
    </w:div>
    <w:div w:id="657929608">
      <w:bodyDiv w:val="1"/>
      <w:marLeft w:val="0"/>
      <w:marRight w:val="0"/>
      <w:marTop w:val="0"/>
      <w:marBottom w:val="0"/>
      <w:divBdr>
        <w:top w:val="none" w:sz="0" w:space="0" w:color="auto"/>
        <w:left w:val="none" w:sz="0" w:space="0" w:color="auto"/>
        <w:bottom w:val="none" w:sz="0" w:space="0" w:color="auto"/>
        <w:right w:val="none" w:sz="0" w:space="0" w:color="auto"/>
      </w:divBdr>
    </w:div>
    <w:div w:id="658270762">
      <w:bodyDiv w:val="1"/>
      <w:marLeft w:val="0"/>
      <w:marRight w:val="0"/>
      <w:marTop w:val="0"/>
      <w:marBottom w:val="0"/>
      <w:divBdr>
        <w:top w:val="none" w:sz="0" w:space="0" w:color="auto"/>
        <w:left w:val="none" w:sz="0" w:space="0" w:color="auto"/>
        <w:bottom w:val="none" w:sz="0" w:space="0" w:color="auto"/>
        <w:right w:val="none" w:sz="0" w:space="0" w:color="auto"/>
      </w:divBdr>
    </w:div>
    <w:div w:id="658384316">
      <w:bodyDiv w:val="1"/>
      <w:marLeft w:val="0"/>
      <w:marRight w:val="0"/>
      <w:marTop w:val="0"/>
      <w:marBottom w:val="0"/>
      <w:divBdr>
        <w:top w:val="none" w:sz="0" w:space="0" w:color="auto"/>
        <w:left w:val="none" w:sz="0" w:space="0" w:color="auto"/>
        <w:bottom w:val="none" w:sz="0" w:space="0" w:color="auto"/>
        <w:right w:val="none" w:sz="0" w:space="0" w:color="auto"/>
      </w:divBdr>
    </w:div>
    <w:div w:id="658575786">
      <w:bodyDiv w:val="1"/>
      <w:marLeft w:val="0"/>
      <w:marRight w:val="0"/>
      <w:marTop w:val="0"/>
      <w:marBottom w:val="0"/>
      <w:divBdr>
        <w:top w:val="none" w:sz="0" w:space="0" w:color="auto"/>
        <w:left w:val="none" w:sz="0" w:space="0" w:color="auto"/>
        <w:bottom w:val="none" w:sz="0" w:space="0" w:color="auto"/>
        <w:right w:val="none" w:sz="0" w:space="0" w:color="auto"/>
      </w:divBdr>
    </w:div>
    <w:div w:id="658727424">
      <w:bodyDiv w:val="1"/>
      <w:marLeft w:val="0"/>
      <w:marRight w:val="0"/>
      <w:marTop w:val="0"/>
      <w:marBottom w:val="0"/>
      <w:divBdr>
        <w:top w:val="none" w:sz="0" w:space="0" w:color="auto"/>
        <w:left w:val="none" w:sz="0" w:space="0" w:color="auto"/>
        <w:bottom w:val="none" w:sz="0" w:space="0" w:color="auto"/>
        <w:right w:val="none" w:sz="0" w:space="0" w:color="auto"/>
      </w:divBdr>
    </w:div>
    <w:div w:id="658845578">
      <w:bodyDiv w:val="1"/>
      <w:marLeft w:val="0"/>
      <w:marRight w:val="0"/>
      <w:marTop w:val="0"/>
      <w:marBottom w:val="0"/>
      <w:divBdr>
        <w:top w:val="none" w:sz="0" w:space="0" w:color="auto"/>
        <w:left w:val="none" w:sz="0" w:space="0" w:color="auto"/>
        <w:bottom w:val="none" w:sz="0" w:space="0" w:color="auto"/>
        <w:right w:val="none" w:sz="0" w:space="0" w:color="auto"/>
      </w:divBdr>
    </w:div>
    <w:div w:id="658924223">
      <w:bodyDiv w:val="1"/>
      <w:marLeft w:val="0"/>
      <w:marRight w:val="0"/>
      <w:marTop w:val="0"/>
      <w:marBottom w:val="0"/>
      <w:divBdr>
        <w:top w:val="none" w:sz="0" w:space="0" w:color="auto"/>
        <w:left w:val="none" w:sz="0" w:space="0" w:color="auto"/>
        <w:bottom w:val="none" w:sz="0" w:space="0" w:color="auto"/>
        <w:right w:val="none" w:sz="0" w:space="0" w:color="auto"/>
      </w:divBdr>
    </w:div>
    <w:div w:id="659041269">
      <w:bodyDiv w:val="1"/>
      <w:marLeft w:val="0"/>
      <w:marRight w:val="0"/>
      <w:marTop w:val="0"/>
      <w:marBottom w:val="0"/>
      <w:divBdr>
        <w:top w:val="none" w:sz="0" w:space="0" w:color="auto"/>
        <w:left w:val="none" w:sz="0" w:space="0" w:color="auto"/>
        <w:bottom w:val="none" w:sz="0" w:space="0" w:color="auto"/>
        <w:right w:val="none" w:sz="0" w:space="0" w:color="auto"/>
      </w:divBdr>
    </w:div>
    <w:div w:id="659043722">
      <w:bodyDiv w:val="1"/>
      <w:marLeft w:val="0"/>
      <w:marRight w:val="0"/>
      <w:marTop w:val="0"/>
      <w:marBottom w:val="0"/>
      <w:divBdr>
        <w:top w:val="none" w:sz="0" w:space="0" w:color="auto"/>
        <w:left w:val="none" w:sz="0" w:space="0" w:color="auto"/>
        <w:bottom w:val="none" w:sz="0" w:space="0" w:color="auto"/>
        <w:right w:val="none" w:sz="0" w:space="0" w:color="auto"/>
      </w:divBdr>
    </w:div>
    <w:div w:id="659044969">
      <w:bodyDiv w:val="1"/>
      <w:marLeft w:val="0"/>
      <w:marRight w:val="0"/>
      <w:marTop w:val="0"/>
      <w:marBottom w:val="0"/>
      <w:divBdr>
        <w:top w:val="none" w:sz="0" w:space="0" w:color="auto"/>
        <w:left w:val="none" w:sz="0" w:space="0" w:color="auto"/>
        <w:bottom w:val="none" w:sz="0" w:space="0" w:color="auto"/>
        <w:right w:val="none" w:sz="0" w:space="0" w:color="auto"/>
      </w:divBdr>
    </w:div>
    <w:div w:id="659235397">
      <w:bodyDiv w:val="1"/>
      <w:marLeft w:val="0"/>
      <w:marRight w:val="0"/>
      <w:marTop w:val="0"/>
      <w:marBottom w:val="0"/>
      <w:divBdr>
        <w:top w:val="none" w:sz="0" w:space="0" w:color="auto"/>
        <w:left w:val="none" w:sz="0" w:space="0" w:color="auto"/>
        <w:bottom w:val="none" w:sz="0" w:space="0" w:color="auto"/>
        <w:right w:val="none" w:sz="0" w:space="0" w:color="auto"/>
      </w:divBdr>
    </w:div>
    <w:div w:id="659238862">
      <w:bodyDiv w:val="1"/>
      <w:marLeft w:val="0"/>
      <w:marRight w:val="0"/>
      <w:marTop w:val="0"/>
      <w:marBottom w:val="0"/>
      <w:divBdr>
        <w:top w:val="none" w:sz="0" w:space="0" w:color="auto"/>
        <w:left w:val="none" w:sz="0" w:space="0" w:color="auto"/>
        <w:bottom w:val="none" w:sz="0" w:space="0" w:color="auto"/>
        <w:right w:val="none" w:sz="0" w:space="0" w:color="auto"/>
      </w:divBdr>
    </w:div>
    <w:div w:id="659390312">
      <w:bodyDiv w:val="1"/>
      <w:marLeft w:val="0"/>
      <w:marRight w:val="0"/>
      <w:marTop w:val="0"/>
      <w:marBottom w:val="0"/>
      <w:divBdr>
        <w:top w:val="none" w:sz="0" w:space="0" w:color="auto"/>
        <w:left w:val="none" w:sz="0" w:space="0" w:color="auto"/>
        <w:bottom w:val="none" w:sz="0" w:space="0" w:color="auto"/>
        <w:right w:val="none" w:sz="0" w:space="0" w:color="auto"/>
      </w:divBdr>
    </w:div>
    <w:div w:id="659503069">
      <w:bodyDiv w:val="1"/>
      <w:marLeft w:val="0"/>
      <w:marRight w:val="0"/>
      <w:marTop w:val="0"/>
      <w:marBottom w:val="0"/>
      <w:divBdr>
        <w:top w:val="none" w:sz="0" w:space="0" w:color="auto"/>
        <w:left w:val="none" w:sz="0" w:space="0" w:color="auto"/>
        <w:bottom w:val="none" w:sz="0" w:space="0" w:color="auto"/>
        <w:right w:val="none" w:sz="0" w:space="0" w:color="auto"/>
      </w:divBdr>
    </w:div>
    <w:div w:id="659692887">
      <w:bodyDiv w:val="1"/>
      <w:marLeft w:val="0"/>
      <w:marRight w:val="0"/>
      <w:marTop w:val="0"/>
      <w:marBottom w:val="0"/>
      <w:divBdr>
        <w:top w:val="none" w:sz="0" w:space="0" w:color="auto"/>
        <w:left w:val="none" w:sz="0" w:space="0" w:color="auto"/>
        <w:bottom w:val="none" w:sz="0" w:space="0" w:color="auto"/>
        <w:right w:val="none" w:sz="0" w:space="0" w:color="auto"/>
      </w:divBdr>
    </w:div>
    <w:div w:id="660037799">
      <w:bodyDiv w:val="1"/>
      <w:marLeft w:val="0"/>
      <w:marRight w:val="0"/>
      <w:marTop w:val="0"/>
      <w:marBottom w:val="0"/>
      <w:divBdr>
        <w:top w:val="none" w:sz="0" w:space="0" w:color="auto"/>
        <w:left w:val="none" w:sz="0" w:space="0" w:color="auto"/>
        <w:bottom w:val="none" w:sz="0" w:space="0" w:color="auto"/>
        <w:right w:val="none" w:sz="0" w:space="0" w:color="auto"/>
      </w:divBdr>
    </w:div>
    <w:div w:id="660084312">
      <w:bodyDiv w:val="1"/>
      <w:marLeft w:val="0"/>
      <w:marRight w:val="0"/>
      <w:marTop w:val="0"/>
      <w:marBottom w:val="0"/>
      <w:divBdr>
        <w:top w:val="none" w:sz="0" w:space="0" w:color="auto"/>
        <w:left w:val="none" w:sz="0" w:space="0" w:color="auto"/>
        <w:bottom w:val="none" w:sz="0" w:space="0" w:color="auto"/>
        <w:right w:val="none" w:sz="0" w:space="0" w:color="auto"/>
      </w:divBdr>
    </w:div>
    <w:div w:id="660086395">
      <w:bodyDiv w:val="1"/>
      <w:marLeft w:val="0"/>
      <w:marRight w:val="0"/>
      <w:marTop w:val="0"/>
      <w:marBottom w:val="0"/>
      <w:divBdr>
        <w:top w:val="none" w:sz="0" w:space="0" w:color="auto"/>
        <w:left w:val="none" w:sz="0" w:space="0" w:color="auto"/>
        <w:bottom w:val="none" w:sz="0" w:space="0" w:color="auto"/>
        <w:right w:val="none" w:sz="0" w:space="0" w:color="auto"/>
      </w:divBdr>
    </w:div>
    <w:div w:id="660276569">
      <w:bodyDiv w:val="1"/>
      <w:marLeft w:val="0"/>
      <w:marRight w:val="0"/>
      <w:marTop w:val="0"/>
      <w:marBottom w:val="0"/>
      <w:divBdr>
        <w:top w:val="none" w:sz="0" w:space="0" w:color="auto"/>
        <w:left w:val="none" w:sz="0" w:space="0" w:color="auto"/>
        <w:bottom w:val="none" w:sz="0" w:space="0" w:color="auto"/>
        <w:right w:val="none" w:sz="0" w:space="0" w:color="auto"/>
      </w:divBdr>
    </w:div>
    <w:div w:id="660550445">
      <w:bodyDiv w:val="1"/>
      <w:marLeft w:val="0"/>
      <w:marRight w:val="0"/>
      <w:marTop w:val="0"/>
      <w:marBottom w:val="0"/>
      <w:divBdr>
        <w:top w:val="none" w:sz="0" w:space="0" w:color="auto"/>
        <w:left w:val="none" w:sz="0" w:space="0" w:color="auto"/>
        <w:bottom w:val="none" w:sz="0" w:space="0" w:color="auto"/>
        <w:right w:val="none" w:sz="0" w:space="0" w:color="auto"/>
      </w:divBdr>
    </w:div>
    <w:div w:id="660692714">
      <w:bodyDiv w:val="1"/>
      <w:marLeft w:val="0"/>
      <w:marRight w:val="0"/>
      <w:marTop w:val="0"/>
      <w:marBottom w:val="0"/>
      <w:divBdr>
        <w:top w:val="none" w:sz="0" w:space="0" w:color="auto"/>
        <w:left w:val="none" w:sz="0" w:space="0" w:color="auto"/>
        <w:bottom w:val="none" w:sz="0" w:space="0" w:color="auto"/>
        <w:right w:val="none" w:sz="0" w:space="0" w:color="auto"/>
      </w:divBdr>
    </w:div>
    <w:div w:id="661081654">
      <w:bodyDiv w:val="1"/>
      <w:marLeft w:val="0"/>
      <w:marRight w:val="0"/>
      <w:marTop w:val="0"/>
      <w:marBottom w:val="0"/>
      <w:divBdr>
        <w:top w:val="none" w:sz="0" w:space="0" w:color="auto"/>
        <w:left w:val="none" w:sz="0" w:space="0" w:color="auto"/>
        <w:bottom w:val="none" w:sz="0" w:space="0" w:color="auto"/>
        <w:right w:val="none" w:sz="0" w:space="0" w:color="auto"/>
      </w:divBdr>
    </w:div>
    <w:div w:id="661347433">
      <w:bodyDiv w:val="1"/>
      <w:marLeft w:val="0"/>
      <w:marRight w:val="0"/>
      <w:marTop w:val="0"/>
      <w:marBottom w:val="0"/>
      <w:divBdr>
        <w:top w:val="none" w:sz="0" w:space="0" w:color="auto"/>
        <w:left w:val="none" w:sz="0" w:space="0" w:color="auto"/>
        <w:bottom w:val="none" w:sz="0" w:space="0" w:color="auto"/>
        <w:right w:val="none" w:sz="0" w:space="0" w:color="auto"/>
      </w:divBdr>
    </w:div>
    <w:div w:id="661547277">
      <w:bodyDiv w:val="1"/>
      <w:marLeft w:val="0"/>
      <w:marRight w:val="0"/>
      <w:marTop w:val="0"/>
      <w:marBottom w:val="0"/>
      <w:divBdr>
        <w:top w:val="none" w:sz="0" w:space="0" w:color="auto"/>
        <w:left w:val="none" w:sz="0" w:space="0" w:color="auto"/>
        <w:bottom w:val="none" w:sz="0" w:space="0" w:color="auto"/>
        <w:right w:val="none" w:sz="0" w:space="0" w:color="auto"/>
      </w:divBdr>
    </w:div>
    <w:div w:id="662196709">
      <w:bodyDiv w:val="1"/>
      <w:marLeft w:val="0"/>
      <w:marRight w:val="0"/>
      <w:marTop w:val="0"/>
      <w:marBottom w:val="0"/>
      <w:divBdr>
        <w:top w:val="none" w:sz="0" w:space="0" w:color="auto"/>
        <w:left w:val="none" w:sz="0" w:space="0" w:color="auto"/>
        <w:bottom w:val="none" w:sz="0" w:space="0" w:color="auto"/>
        <w:right w:val="none" w:sz="0" w:space="0" w:color="auto"/>
      </w:divBdr>
    </w:div>
    <w:div w:id="662242093">
      <w:bodyDiv w:val="1"/>
      <w:marLeft w:val="0"/>
      <w:marRight w:val="0"/>
      <w:marTop w:val="0"/>
      <w:marBottom w:val="0"/>
      <w:divBdr>
        <w:top w:val="none" w:sz="0" w:space="0" w:color="auto"/>
        <w:left w:val="none" w:sz="0" w:space="0" w:color="auto"/>
        <w:bottom w:val="none" w:sz="0" w:space="0" w:color="auto"/>
        <w:right w:val="none" w:sz="0" w:space="0" w:color="auto"/>
      </w:divBdr>
    </w:div>
    <w:div w:id="662394824">
      <w:bodyDiv w:val="1"/>
      <w:marLeft w:val="0"/>
      <w:marRight w:val="0"/>
      <w:marTop w:val="0"/>
      <w:marBottom w:val="0"/>
      <w:divBdr>
        <w:top w:val="none" w:sz="0" w:space="0" w:color="auto"/>
        <w:left w:val="none" w:sz="0" w:space="0" w:color="auto"/>
        <w:bottom w:val="none" w:sz="0" w:space="0" w:color="auto"/>
        <w:right w:val="none" w:sz="0" w:space="0" w:color="auto"/>
      </w:divBdr>
    </w:div>
    <w:div w:id="662397777">
      <w:bodyDiv w:val="1"/>
      <w:marLeft w:val="0"/>
      <w:marRight w:val="0"/>
      <w:marTop w:val="0"/>
      <w:marBottom w:val="0"/>
      <w:divBdr>
        <w:top w:val="none" w:sz="0" w:space="0" w:color="auto"/>
        <w:left w:val="none" w:sz="0" w:space="0" w:color="auto"/>
        <w:bottom w:val="none" w:sz="0" w:space="0" w:color="auto"/>
        <w:right w:val="none" w:sz="0" w:space="0" w:color="auto"/>
      </w:divBdr>
    </w:div>
    <w:div w:id="662666361">
      <w:bodyDiv w:val="1"/>
      <w:marLeft w:val="0"/>
      <w:marRight w:val="0"/>
      <w:marTop w:val="0"/>
      <w:marBottom w:val="0"/>
      <w:divBdr>
        <w:top w:val="none" w:sz="0" w:space="0" w:color="auto"/>
        <w:left w:val="none" w:sz="0" w:space="0" w:color="auto"/>
        <w:bottom w:val="none" w:sz="0" w:space="0" w:color="auto"/>
        <w:right w:val="none" w:sz="0" w:space="0" w:color="auto"/>
      </w:divBdr>
    </w:div>
    <w:div w:id="663047112">
      <w:bodyDiv w:val="1"/>
      <w:marLeft w:val="0"/>
      <w:marRight w:val="0"/>
      <w:marTop w:val="0"/>
      <w:marBottom w:val="0"/>
      <w:divBdr>
        <w:top w:val="none" w:sz="0" w:space="0" w:color="auto"/>
        <w:left w:val="none" w:sz="0" w:space="0" w:color="auto"/>
        <w:bottom w:val="none" w:sz="0" w:space="0" w:color="auto"/>
        <w:right w:val="none" w:sz="0" w:space="0" w:color="auto"/>
      </w:divBdr>
    </w:div>
    <w:div w:id="663123988">
      <w:bodyDiv w:val="1"/>
      <w:marLeft w:val="0"/>
      <w:marRight w:val="0"/>
      <w:marTop w:val="0"/>
      <w:marBottom w:val="0"/>
      <w:divBdr>
        <w:top w:val="none" w:sz="0" w:space="0" w:color="auto"/>
        <w:left w:val="none" w:sz="0" w:space="0" w:color="auto"/>
        <w:bottom w:val="none" w:sz="0" w:space="0" w:color="auto"/>
        <w:right w:val="none" w:sz="0" w:space="0" w:color="auto"/>
      </w:divBdr>
    </w:div>
    <w:div w:id="663165268">
      <w:bodyDiv w:val="1"/>
      <w:marLeft w:val="0"/>
      <w:marRight w:val="0"/>
      <w:marTop w:val="0"/>
      <w:marBottom w:val="0"/>
      <w:divBdr>
        <w:top w:val="none" w:sz="0" w:space="0" w:color="auto"/>
        <w:left w:val="none" w:sz="0" w:space="0" w:color="auto"/>
        <w:bottom w:val="none" w:sz="0" w:space="0" w:color="auto"/>
        <w:right w:val="none" w:sz="0" w:space="0" w:color="auto"/>
      </w:divBdr>
    </w:div>
    <w:div w:id="663312971">
      <w:bodyDiv w:val="1"/>
      <w:marLeft w:val="0"/>
      <w:marRight w:val="0"/>
      <w:marTop w:val="0"/>
      <w:marBottom w:val="0"/>
      <w:divBdr>
        <w:top w:val="none" w:sz="0" w:space="0" w:color="auto"/>
        <w:left w:val="none" w:sz="0" w:space="0" w:color="auto"/>
        <w:bottom w:val="none" w:sz="0" w:space="0" w:color="auto"/>
        <w:right w:val="none" w:sz="0" w:space="0" w:color="auto"/>
      </w:divBdr>
    </w:div>
    <w:div w:id="663438628">
      <w:bodyDiv w:val="1"/>
      <w:marLeft w:val="0"/>
      <w:marRight w:val="0"/>
      <w:marTop w:val="0"/>
      <w:marBottom w:val="0"/>
      <w:divBdr>
        <w:top w:val="none" w:sz="0" w:space="0" w:color="auto"/>
        <w:left w:val="none" w:sz="0" w:space="0" w:color="auto"/>
        <w:bottom w:val="none" w:sz="0" w:space="0" w:color="auto"/>
        <w:right w:val="none" w:sz="0" w:space="0" w:color="auto"/>
      </w:divBdr>
    </w:div>
    <w:div w:id="663633658">
      <w:bodyDiv w:val="1"/>
      <w:marLeft w:val="0"/>
      <w:marRight w:val="0"/>
      <w:marTop w:val="0"/>
      <w:marBottom w:val="0"/>
      <w:divBdr>
        <w:top w:val="none" w:sz="0" w:space="0" w:color="auto"/>
        <w:left w:val="none" w:sz="0" w:space="0" w:color="auto"/>
        <w:bottom w:val="none" w:sz="0" w:space="0" w:color="auto"/>
        <w:right w:val="none" w:sz="0" w:space="0" w:color="auto"/>
      </w:divBdr>
    </w:div>
    <w:div w:id="663700666">
      <w:bodyDiv w:val="1"/>
      <w:marLeft w:val="0"/>
      <w:marRight w:val="0"/>
      <w:marTop w:val="0"/>
      <w:marBottom w:val="0"/>
      <w:divBdr>
        <w:top w:val="none" w:sz="0" w:space="0" w:color="auto"/>
        <w:left w:val="none" w:sz="0" w:space="0" w:color="auto"/>
        <w:bottom w:val="none" w:sz="0" w:space="0" w:color="auto"/>
        <w:right w:val="none" w:sz="0" w:space="0" w:color="auto"/>
      </w:divBdr>
    </w:div>
    <w:div w:id="664091495">
      <w:bodyDiv w:val="1"/>
      <w:marLeft w:val="0"/>
      <w:marRight w:val="0"/>
      <w:marTop w:val="0"/>
      <w:marBottom w:val="0"/>
      <w:divBdr>
        <w:top w:val="none" w:sz="0" w:space="0" w:color="auto"/>
        <w:left w:val="none" w:sz="0" w:space="0" w:color="auto"/>
        <w:bottom w:val="none" w:sz="0" w:space="0" w:color="auto"/>
        <w:right w:val="none" w:sz="0" w:space="0" w:color="auto"/>
      </w:divBdr>
    </w:div>
    <w:div w:id="664093419">
      <w:bodyDiv w:val="1"/>
      <w:marLeft w:val="0"/>
      <w:marRight w:val="0"/>
      <w:marTop w:val="0"/>
      <w:marBottom w:val="0"/>
      <w:divBdr>
        <w:top w:val="none" w:sz="0" w:space="0" w:color="auto"/>
        <w:left w:val="none" w:sz="0" w:space="0" w:color="auto"/>
        <w:bottom w:val="none" w:sz="0" w:space="0" w:color="auto"/>
        <w:right w:val="none" w:sz="0" w:space="0" w:color="auto"/>
      </w:divBdr>
    </w:div>
    <w:div w:id="664823072">
      <w:bodyDiv w:val="1"/>
      <w:marLeft w:val="0"/>
      <w:marRight w:val="0"/>
      <w:marTop w:val="0"/>
      <w:marBottom w:val="0"/>
      <w:divBdr>
        <w:top w:val="none" w:sz="0" w:space="0" w:color="auto"/>
        <w:left w:val="none" w:sz="0" w:space="0" w:color="auto"/>
        <w:bottom w:val="none" w:sz="0" w:space="0" w:color="auto"/>
        <w:right w:val="none" w:sz="0" w:space="0" w:color="auto"/>
      </w:divBdr>
    </w:div>
    <w:div w:id="664935087">
      <w:bodyDiv w:val="1"/>
      <w:marLeft w:val="0"/>
      <w:marRight w:val="0"/>
      <w:marTop w:val="0"/>
      <w:marBottom w:val="0"/>
      <w:divBdr>
        <w:top w:val="none" w:sz="0" w:space="0" w:color="auto"/>
        <w:left w:val="none" w:sz="0" w:space="0" w:color="auto"/>
        <w:bottom w:val="none" w:sz="0" w:space="0" w:color="auto"/>
        <w:right w:val="none" w:sz="0" w:space="0" w:color="auto"/>
      </w:divBdr>
    </w:div>
    <w:div w:id="664936105">
      <w:bodyDiv w:val="1"/>
      <w:marLeft w:val="0"/>
      <w:marRight w:val="0"/>
      <w:marTop w:val="0"/>
      <w:marBottom w:val="0"/>
      <w:divBdr>
        <w:top w:val="none" w:sz="0" w:space="0" w:color="auto"/>
        <w:left w:val="none" w:sz="0" w:space="0" w:color="auto"/>
        <w:bottom w:val="none" w:sz="0" w:space="0" w:color="auto"/>
        <w:right w:val="none" w:sz="0" w:space="0" w:color="auto"/>
      </w:divBdr>
    </w:div>
    <w:div w:id="665010774">
      <w:bodyDiv w:val="1"/>
      <w:marLeft w:val="0"/>
      <w:marRight w:val="0"/>
      <w:marTop w:val="0"/>
      <w:marBottom w:val="0"/>
      <w:divBdr>
        <w:top w:val="none" w:sz="0" w:space="0" w:color="auto"/>
        <w:left w:val="none" w:sz="0" w:space="0" w:color="auto"/>
        <w:bottom w:val="none" w:sz="0" w:space="0" w:color="auto"/>
        <w:right w:val="none" w:sz="0" w:space="0" w:color="auto"/>
      </w:divBdr>
    </w:div>
    <w:div w:id="665086605">
      <w:bodyDiv w:val="1"/>
      <w:marLeft w:val="0"/>
      <w:marRight w:val="0"/>
      <w:marTop w:val="0"/>
      <w:marBottom w:val="0"/>
      <w:divBdr>
        <w:top w:val="none" w:sz="0" w:space="0" w:color="auto"/>
        <w:left w:val="none" w:sz="0" w:space="0" w:color="auto"/>
        <w:bottom w:val="none" w:sz="0" w:space="0" w:color="auto"/>
        <w:right w:val="none" w:sz="0" w:space="0" w:color="auto"/>
      </w:divBdr>
    </w:div>
    <w:div w:id="665090800">
      <w:bodyDiv w:val="1"/>
      <w:marLeft w:val="0"/>
      <w:marRight w:val="0"/>
      <w:marTop w:val="0"/>
      <w:marBottom w:val="0"/>
      <w:divBdr>
        <w:top w:val="none" w:sz="0" w:space="0" w:color="auto"/>
        <w:left w:val="none" w:sz="0" w:space="0" w:color="auto"/>
        <w:bottom w:val="none" w:sz="0" w:space="0" w:color="auto"/>
        <w:right w:val="none" w:sz="0" w:space="0" w:color="auto"/>
      </w:divBdr>
    </w:div>
    <w:div w:id="665135843">
      <w:bodyDiv w:val="1"/>
      <w:marLeft w:val="0"/>
      <w:marRight w:val="0"/>
      <w:marTop w:val="0"/>
      <w:marBottom w:val="0"/>
      <w:divBdr>
        <w:top w:val="none" w:sz="0" w:space="0" w:color="auto"/>
        <w:left w:val="none" w:sz="0" w:space="0" w:color="auto"/>
        <w:bottom w:val="none" w:sz="0" w:space="0" w:color="auto"/>
        <w:right w:val="none" w:sz="0" w:space="0" w:color="auto"/>
      </w:divBdr>
    </w:div>
    <w:div w:id="665472490">
      <w:bodyDiv w:val="1"/>
      <w:marLeft w:val="0"/>
      <w:marRight w:val="0"/>
      <w:marTop w:val="0"/>
      <w:marBottom w:val="0"/>
      <w:divBdr>
        <w:top w:val="none" w:sz="0" w:space="0" w:color="auto"/>
        <w:left w:val="none" w:sz="0" w:space="0" w:color="auto"/>
        <w:bottom w:val="none" w:sz="0" w:space="0" w:color="auto"/>
        <w:right w:val="none" w:sz="0" w:space="0" w:color="auto"/>
      </w:divBdr>
    </w:div>
    <w:div w:id="665521830">
      <w:bodyDiv w:val="1"/>
      <w:marLeft w:val="0"/>
      <w:marRight w:val="0"/>
      <w:marTop w:val="0"/>
      <w:marBottom w:val="0"/>
      <w:divBdr>
        <w:top w:val="none" w:sz="0" w:space="0" w:color="auto"/>
        <w:left w:val="none" w:sz="0" w:space="0" w:color="auto"/>
        <w:bottom w:val="none" w:sz="0" w:space="0" w:color="auto"/>
        <w:right w:val="none" w:sz="0" w:space="0" w:color="auto"/>
      </w:divBdr>
    </w:div>
    <w:div w:id="665590360">
      <w:bodyDiv w:val="1"/>
      <w:marLeft w:val="0"/>
      <w:marRight w:val="0"/>
      <w:marTop w:val="0"/>
      <w:marBottom w:val="0"/>
      <w:divBdr>
        <w:top w:val="none" w:sz="0" w:space="0" w:color="auto"/>
        <w:left w:val="none" w:sz="0" w:space="0" w:color="auto"/>
        <w:bottom w:val="none" w:sz="0" w:space="0" w:color="auto"/>
        <w:right w:val="none" w:sz="0" w:space="0" w:color="auto"/>
      </w:divBdr>
    </w:div>
    <w:div w:id="665789397">
      <w:bodyDiv w:val="1"/>
      <w:marLeft w:val="0"/>
      <w:marRight w:val="0"/>
      <w:marTop w:val="0"/>
      <w:marBottom w:val="0"/>
      <w:divBdr>
        <w:top w:val="none" w:sz="0" w:space="0" w:color="auto"/>
        <w:left w:val="none" w:sz="0" w:space="0" w:color="auto"/>
        <w:bottom w:val="none" w:sz="0" w:space="0" w:color="auto"/>
        <w:right w:val="none" w:sz="0" w:space="0" w:color="auto"/>
      </w:divBdr>
    </w:div>
    <w:div w:id="665865837">
      <w:bodyDiv w:val="1"/>
      <w:marLeft w:val="0"/>
      <w:marRight w:val="0"/>
      <w:marTop w:val="0"/>
      <w:marBottom w:val="0"/>
      <w:divBdr>
        <w:top w:val="none" w:sz="0" w:space="0" w:color="auto"/>
        <w:left w:val="none" w:sz="0" w:space="0" w:color="auto"/>
        <w:bottom w:val="none" w:sz="0" w:space="0" w:color="auto"/>
        <w:right w:val="none" w:sz="0" w:space="0" w:color="auto"/>
      </w:divBdr>
    </w:div>
    <w:div w:id="666052030">
      <w:bodyDiv w:val="1"/>
      <w:marLeft w:val="0"/>
      <w:marRight w:val="0"/>
      <w:marTop w:val="0"/>
      <w:marBottom w:val="0"/>
      <w:divBdr>
        <w:top w:val="none" w:sz="0" w:space="0" w:color="auto"/>
        <w:left w:val="none" w:sz="0" w:space="0" w:color="auto"/>
        <w:bottom w:val="none" w:sz="0" w:space="0" w:color="auto"/>
        <w:right w:val="none" w:sz="0" w:space="0" w:color="auto"/>
      </w:divBdr>
    </w:div>
    <w:div w:id="666322906">
      <w:bodyDiv w:val="1"/>
      <w:marLeft w:val="0"/>
      <w:marRight w:val="0"/>
      <w:marTop w:val="0"/>
      <w:marBottom w:val="0"/>
      <w:divBdr>
        <w:top w:val="none" w:sz="0" w:space="0" w:color="auto"/>
        <w:left w:val="none" w:sz="0" w:space="0" w:color="auto"/>
        <w:bottom w:val="none" w:sz="0" w:space="0" w:color="auto"/>
        <w:right w:val="none" w:sz="0" w:space="0" w:color="auto"/>
      </w:divBdr>
    </w:div>
    <w:div w:id="666372291">
      <w:bodyDiv w:val="1"/>
      <w:marLeft w:val="0"/>
      <w:marRight w:val="0"/>
      <w:marTop w:val="0"/>
      <w:marBottom w:val="0"/>
      <w:divBdr>
        <w:top w:val="none" w:sz="0" w:space="0" w:color="auto"/>
        <w:left w:val="none" w:sz="0" w:space="0" w:color="auto"/>
        <w:bottom w:val="none" w:sz="0" w:space="0" w:color="auto"/>
        <w:right w:val="none" w:sz="0" w:space="0" w:color="auto"/>
      </w:divBdr>
    </w:div>
    <w:div w:id="666521051">
      <w:bodyDiv w:val="1"/>
      <w:marLeft w:val="0"/>
      <w:marRight w:val="0"/>
      <w:marTop w:val="0"/>
      <w:marBottom w:val="0"/>
      <w:divBdr>
        <w:top w:val="none" w:sz="0" w:space="0" w:color="auto"/>
        <w:left w:val="none" w:sz="0" w:space="0" w:color="auto"/>
        <w:bottom w:val="none" w:sz="0" w:space="0" w:color="auto"/>
        <w:right w:val="none" w:sz="0" w:space="0" w:color="auto"/>
      </w:divBdr>
    </w:div>
    <w:div w:id="666521737">
      <w:bodyDiv w:val="1"/>
      <w:marLeft w:val="0"/>
      <w:marRight w:val="0"/>
      <w:marTop w:val="0"/>
      <w:marBottom w:val="0"/>
      <w:divBdr>
        <w:top w:val="none" w:sz="0" w:space="0" w:color="auto"/>
        <w:left w:val="none" w:sz="0" w:space="0" w:color="auto"/>
        <w:bottom w:val="none" w:sz="0" w:space="0" w:color="auto"/>
        <w:right w:val="none" w:sz="0" w:space="0" w:color="auto"/>
      </w:divBdr>
    </w:div>
    <w:div w:id="666709059">
      <w:bodyDiv w:val="1"/>
      <w:marLeft w:val="0"/>
      <w:marRight w:val="0"/>
      <w:marTop w:val="0"/>
      <w:marBottom w:val="0"/>
      <w:divBdr>
        <w:top w:val="none" w:sz="0" w:space="0" w:color="auto"/>
        <w:left w:val="none" w:sz="0" w:space="0" w:color="auto"/>
        <w:bottom w:val="none" w:sz="0" w:space="0" w:color="auto"/>
        <w:right w:val="none" w:sz="0" w:space="0" w:color="auto"/>
      </w:divBdr>
    </w:div>
    <w:div w:id="667367440">
      <w:bodyDiv w:val="1"/>
      <w:marLeft w:val="0"/>
      <w:marRight w:val="0"/>
      <w:marTop w:val="0"/>
      <w:marBottom w:val="0"/>
      <w:divBdr>
        <w:top w:val="none" w:sz="0" w:space="0" w:color="auto"/>
        <w:left w:val="none" w:sz="0" w:space="0" w:color="auto"/>
        <w:bottom w:val="none" w:sz="0" w:space="0" w:color="auto"/>
        <w:right w:val="none" w:sz="0" w:space="0" w:color="auto"/>
      </w:divBdr>
    </w:div>
    <w:div w:id="668216282">
      <w:bodyDiv w:val="1"/>
      <w:marLeft w:val="0"/>
      <w:marRight w:val="0"/>
      <w:marTop w:val="0"/>
      <w:marBottom w:val="0"/>
      <w:divBdr>
        <w:top w:val="none" w:sz="0" w:space="0" w:color="auto"/>
        <w:left w:val="none" w:sz="0" w:space="0" w:color="auto"/>
        <w:bottom w:val="none" w:sz="0" w:space="0" w:color="auto"/>
        <w:right w:val="none" w:sz="0" w:space="0" w:color="auto"/>
      </w:divBdr>
    </w:div>
    <w:div w:id="668286860">
      <w:bodyDiv w:val="1"/>
      <w:marLeft w:val="0"/>
      <w:marRight w:val="0"/>
      <w:marTop w:val="0"/>
      <w:marBottom w:val="0"/>
      <w:divBdr>
        <w:top w:val="none" w:sz="0" w:space="0" w:color="auto"/>
        <w:left w:val="none" w:sz="0" w:space="0" w:color="auto"/>
        <w:bottom w:val="none" w:sz="0" w:space="0" w:color="auto"/>
        <w:right w:val="none" w:sz="0" w:space="0" w:color="auto"/>
      </w:divBdr>
    </w:div>
    <w:div w:id="668604933">
      <w:bodyDiv w:val="1"/>
      <w:marLeft w:val="0"/>
      <w:marRight w:val="0"/>
      <w:marTop w:val="0"/>
      <w:marBottom w:val="0"/>
      <w:divBdr>
        <w:top w:val="none" w:sz="0" w:space="0" w:color="auto"/>
        <w:left w:val="none" w:sz="0" w:space="0" w:color="auto"/>
        <w:bottom w:val="none" w:sz="0" w:space="0" w:color="auto"/>
        <w:right w:val="none" w:sz="0" w:space="0" w:color="auto"/>
      </w:divBdr>
    </w:div>
    <w:div w:id="668949328">
      <w:bodyDiv w:val="1"/>
      <w:marLeft w:val="0"/>
      <w:marRight w:val="0"/>
      <w:marTop w:val="0"/>
      <w:marBottom w:val="0"/>
      <w:divBdr>
        <w:top w:val="none" w:sz="0" w:space="0" w:color="auto"/>
        <w:left w:val="none" w:sz="0" w:space="0" w:color="auto"/>
        <w:bottom w:val="none" w:sz="0" w:space="0" w:color="auto"/>
        <w:right w:val="none" w:sz="0" w:space="0" w:color="auto"/>
      </w:divBdr>
    </w:div>
    <w:div w:id="669023888">
      <w:bodyDiv w:val="1"/>
      <w:marLeft w:val="0"/>
      <w:marRight w:val="0"/>
      <w:marTop w:val="0"/>
      <w:marBottom w:val="0"/>
      <w:divBdr>
        <w:top w:val="none" w:sz="0" w:space="0" w:color="auto"/>
        <w:left w:val="none" w:sz="0" w:space="0" w:color="auto"/>
        <w:bottom w:val="none" w:sz="0" w:space="0" w:color="auto"/>
        <w:right w:val="none" w:sz="0" w:space="0" w:color="auto"/>
      </w:divBdr>
    </w:div>
    <w:div w:id="669060633">
      <w:bodyDiv w:val="1"/>
      <w:marLeft w:val="0"/>
      <w:marRight w:val="0"/>
      <w:marTop w:val="0"/>
      <w:marBottom w:val="0"/>
      <w:divBdr>
        <w:top w:val="none" w:sz="0" w:space="0" w:color="auto"/>
        <w:left w:val="none" w:sz="0" w:space="0" w:color="auto"/>
        <w:bottom w:val="none" w:sz="0" w:space="0" w:color="auto"/>
        <w:right w:val="none" w:sz="0" w:space="0" w:color="auto"/>
      </w:divBdr>
    </w:div>
    <w:div w:id="669216012">
      <w:bodyDiv w:val="1"/>
      <w:marLeft w:val="0"/>
      <w:marRight w:val="0"/>
      <w:marTop w:val="0"/>
      <w:marBottom w:val="0"/>
      <w:divBdr>
        <w:top w:val="none" w:sz="0" w:space="0" w:color="auto"/>
        <w:left w:val="none" w:sz="0" w:space="0" w:color="auto"/>
        <w:bottom w:val="none" w:sz="0" w:space="0" w:color="auto"/>
        <w:right w:val="none" w:sz="0" w:space="0" w:color="auto"/>
      </w:divBdr>
    </w:div>
    <w:div w:id="669259598">
      <w:bodyDiv w:val="1"/>
      <w:marLeft w:val="0"/>
      <w:marRight w:val="0"/>
      <w:marTop w:val="0"/>
      <w:marBottom w:val="0"/>
      <w:divBdr>
        <w:top w:val="none" w:sz="0" w:space="0" w:color="auto"/>
        <w:left w:val="none" w:sz="0" w:space="0" w:color="auto"/>
        <w:bottom w:val="none" w:sz="0" w:space="0" w:color="auto"/>
        <w:right w:val="none" w:sz="0" w:space="0" w:color="auto"/>
      </w:divBdr>
    </w:div>
    <w:div w:id="669261383">
      <w:bodyDiv w:val="1"/>
      <w:marLeft w:val="0"/>
      <w:marRight w:val="0"/>
      <w:marTop w:val="0"/>
      <w:marBottom w:val="0"/>
      <w:divBdr>
        <w:top w:val="none" w:sz="0" w:space="0" w:color="auto"/>
        <w:left w:val="none" w:sz="0" w:space="0" w:color="auto"/>
        <w:bottom w:val="none" w:sz="0" w:space="0" w:color="auto"/>
        <w:right w:val="none" w:sz="0" w:space="0" w:color="auto"/>
      </w:divBdr>
    </w:div>
    <w:div w:id="669530830">
      <w:bodyDiv w:val="1"/>
      <w:marLeft w:val="0"/>
      <w:marRight w:val="0"/>
      <w:marTop w:val="0"/>
      <w:marBottom w:val="0"/>
      <w:divBdr>
        <w:top w:val="none" w:sz="0" w:space="0" w:color="auto"/>
        <w:left w:val="none" w:sz="0" w:space="0" w:color="auto"/>
        <w:bottom w:val="none" w:sz="0" w:space="0" w:color="auto"/>
        <w:right w:val="none" w:sz="0" w:space="0" w:color="auto"/>
      </w:divBdr>
    </w:div>
    <w:div w:id="669717446">
      <w:bodyDiv w:val="1"/>
      <w:marLeft w:val="0"/>
      <w:marRight w:val="0"/>
      <w:marTop w:val="0"/>
      <w:marBottom w:val="0"/>
      <w:divBdr>
        <w:top w:val="none" w:sz="0" w:space="0" w:color="auto"/>
        <w:left w:val="none" w:sz="0" w:space="0" w:color="auto"/>
        <w:bottom w:val="none" w:sz="0" w:space="0" w:color="auto"/>
        <w:right w:val="none" w:sz="0" w:space="0" w:color="auto"/>
      </w:divBdr>
    </w:div>
    <w:div w:id="670110649">
      <w:bodyDiv w:val="1"/>
      <w:marLeft w:val="0"/>
      <w:marRight w:val="0"/>
      <w:marTop w:val="0"/>
      <w:marBottom w:val="0"/>
      <w:divBdr>
        <w:top w:val="none" w:sz="0" w:space="0" w:color="auto"/>
        <w:left w:val="none" w:sz="0" w:space="0" w:color="auto"/>
        <w:bottom w:val="none" w:sz="0" w:space="0" w:color="auto"/>
        <w:right w:val="none" w:sz="0" w:space="0" w:color="auto"/>
      </w:divBdr>
    </w:div>
    <w:div w:id="670134944">
      <w:bodyDiv w:val="1"/>
      <w:marLeft w:val="0"/>
      <w:marRight w:val="0"/>
      <w:marTop w:val="0"/>
      <w:marBottom w:val="0"/>
      <w:divBdr>
        <w:top w:val="none" w:sz="0" w:space="0" w:color="auto"/>
        <w:left w:val="none" w:sz="0" w:space="0" w:color="auto"/>
        <w:bottom w:val="none" w:sz="0" w:space="0" w:color="auto"/>
        <w:right w:val="none" w:sz="0" w:space="0" w:color="auto"/>
      </w:divBdr>
    </w:div>
    <w:div w:id="670255391">
      <w:bodyDiv w:val="1"/>
      <w:marLeft w:val="0"/>
      <w:marRight w:val="0"/>
      <w:marTop w:val="0"/>
      <w:marBottom w:val="0"/>
      <w:divBdr>
        <w:top w:val="none" w:sz="0" w:space="0" w:color="auto"/>
        <w:left w:val="none" w:sz="0" w:space="0" w:color="auto"/>
        <w:bottom w:val="none" w:sz="0" w:space="0" w:color="auto"/>
        <w:right w:val="none" w:sz="0" w:space="0" w:color="auto"/>
      </w:divBdr>
    </w:div>
    <w:div w:id="670370500">
      <w:bodyDiv w:val="1"/>
      <w:marLeft w:val="0"/>
      <w:marRight w:val="0"/>
      <w:marTop w:val="0"/>
      <w:marBottom w:val="0"/>
      <w:divBdr>
        <w:top w:val="none" w:sz="0" w:space="0" w:color="auto"/>
        <w:left w:val="none" w:sz="0" w:space="0" w:color="auto"/>
        <w:bottom w:val="none" w:sz="0" w:space="0" w:color="auto"/>
        <w:right w:val="none" w:sz="0" w:space="0" w:color="auto"/>
      </w:divBdr>
    </w:div>
    <w:div w:id="670835576">
      <w:bodyDiv w:val="1"/>
      <w:marLeft w:val="0"/>
      <w:marRight w:val="0"/>
      <w:marTop w:val="0"/>
      <w:marBottom w:val="0"/>
      <w:divBdr>
        <w:top w:val="none" w:sz="0" w:space="0" w:color="auto"/>
        <w:left w:val="none" w:sz="0" w:space="0" w:color="auto"/>
        <w:bottom w:val="none" w:sz="0" w:space="0" w:color="auto"/>
        <w:right w:val="none" w:sz="0" w:space="0" w:color="auto"/>
      </w:divBdr>
    </w:div>
    <w:div w:id="670909930">
      <w:bodyDiv w:val="1"/>
      <w:marLeft w:val="0"/>
      <w:marRight w:val="0"/>
      <w:marTop w:val="0"/>
      <w:marBottom w:val="0"/>
      <w:divBdr>
        <w:top w:val="none" w:sz="0" w:space="0" w:color="auto"/>
        <w:left w:val="none" w:sz="0" w:space="0" w:color="auto"/>
        <w:bottom w:val="none" w:sz="0" w:space="0" w:color="auto"/>
        <w:right w:val="none" w:sz="0" w:space="0" w:color="auto"/>
      </w:divBdr>
    </w:div>
    <w:div w:id="670959199">
      <w:bodyDiv w:val="1"/>
      <w:marLeft w:val="0"/>
      <w:marRight w:val="0"/>
      <w:marTop w:val="0"/>
      <w:marBottom w:val="0"/>
      <w:divBdr>
        <w:top w:val="none" w:sz="0" w:space="0" w:color="auto"/>
        <w:left w:val="none" w:sz="0" w:space="0" w:color="auto"/>
        <w:bottom w:val="none" w:sz="0" w:space="0" w:color="auto"/>
        <w:right w:val="none" w:sz="0" w:space="0" w:color="auto"/>
      </w:divBdr>
    </w:div>
    <w:div w:id="671033008">
      <w:bodyDiv w:val="1"/>
      <w:marLeft w:val="0"/>
      <w:marRight w:val="0"/>
      <w:marTop w:val="0"/>
      <w:marBottom w:val="0"/>
      <w:divBdr>
        <w:top w:val="none" w:sz="0" w:space="0" w:color="auto"/>
        <w:left w:val="none" w:sz="0" w:space="0" w:color="auto"/>
        <w:bottom w:val="none" w:sz="0" w:space="0" w:color="auto"/>
        <w:right w:val="none" w:sz="0" w:space="0" w:color="auto"/>
      </w:divBdr>
    </w:div>
    <w:div w:id="672033373">
      <w:bodyDiv w:val="1"/>
      <w:marLeft w:val="0"/>
      <w:marRight w:val="0"/>
      <w:marTop w:val="0"/>
      <w:marBottom w:val="0"/>
      <w:divBdr>
        <w:top w:val="none" w:sz="0" w:space="0" w:color="auto"/>
        <w:left w:val="none" w:sz="0" w:space="0" w:color="auto"/>
        <w:bottom w:val="none" w:sz="0" w:space="0" w:color="auto"/>
        <w:right w:val="none" w:sz="0" w:space="0" w:color="auto"/>
      </w:divBdr>
    </w:div>
    <w:div w:id="672299438">
      <w:bodyDiv w:val="1"/>
      <w:marLeft w:val="0"/>
      <w:marRight w:val="0"/>
      <w:marTop w:val="0"/>
      <w:marBottom w:val="0"/>
      <w:divBdr>
        <w:top w:val="none" w:sz="0" w:space="0" w:color="auto"/>
        <w:left w:val="none" w:sz="0" w:space="0" w:color="auto"/>
        <w:bottom w:val="none" w:sz="0" w:space="0" w:color="auto"/>
        <w:right w:val="none" w:sz="0" w:space="0" w:color="auto"/>
      </w:divBdr>
    </w:div>
    <w:div w:id="672756696">
      <w:bodyDiv w:val="1"/>
      <w:marLeft w:val="0"/>
      <w:marRight w:val="0"/>
      <w:marTop w:val="0"/>
      <w:marBottom w:val="0"/>
      <w:divBdr>
        <w:top w:val="none" w:sz="0" w:space="0" w:color="auto"/>
        <w:left w:val="none" w:sz="0" w:space="0" w:color="auto"/>
        <w:bottom w:val="none" w:sz="0" w:space="0" w:color="auto"/>
        <w:right w:val="none" w:sz="0" w:space="0" w:color="auto"/>
      </w:divBdr>
    </w:div>
    <w:div w:id="672994402">
      <w:bodyDiv w:val="1"/>
      <w:marLeft w:val="0"/>
      <w:marRight w:val="0"/>
      <w:marTop w:val="0"/>
      <w:marBottom w:val="0"/>
      <w:divBdr>
        <w:top w:val="none" w:sz="0" w:space="0" w:color="auto"/>
        <w:left w:val="none" w:sz="0" w:space="0" w:color="auto"/>
        <w:bottom w:val="none" w:sz="0" w:space="0" w:color="auto"/>
        <w:right w:val="none" w:sz="0" w:space="0" w:color="auto"/>
      </w:divBdr>
    </w:div>
    <w:div w:id="673264202">
      <w:bodyDiv w:val="1"/>
      <w:marLeft w:val="0"/>
      <w:marRight w:val="0"/>
      <w:marTop w:val="0"/>
      <w:marBottom w:val="0"/>
      <w:divBdr>
        <w:top w:val="none" w:sz="0" w:space="0" w:color="auto"/>
        <w:left w:val="none" w:sz="0" w:space="0" w:color="auto"/>
        <w:bottom w:val="none" w:sz="0" w:space="0" w:color="auto"/>
        <w:right w:val="none" w:sz="0" w:space="0" w:color="auto"/>
      </w:divBdr>
    </w:div>
    <w:div w:id="673533557">
      <w:bodyDiv w:val="1"/>
      <w:marLeft w:val="0"/>
      <w:marRight w:val="0"/>
      <w:marTop w:val="0"/>
      <w:marBottom w:val="0"/>
      <w:divBdr>
        <w:top w:val="none" w:sz="0" w:space="0" w:color="auto"/>
        <w:left w:val="none" w:sz="0" w:space="0" w:color="auto"/>
        <w:bottom w:val="none" w:sz="0" w:space="0" w:color="auto"/>
        <w:right w:val="none" w:sz="0" w:space="0" w:color="auto"/>
      </w:divBdr>
    </w:div>
    <w:div w:id="673799432">
      <w:bodyDiv w:val="1"/>
      <w:marLeft w:val="0"/>
      <w:marRight w:val="0"/>
      <w:marTop w:val="0"/>
      <w:marBottom w:val="0"/>
      <w:divBdr>
        <w:top w:val="none" w:sz="0" w:space="0" w:color="auto"/>
        <w:left w:val="none" w:sz="0" w:space="0" w:color="auto"/>
        <w:bottom w:val="none" w:sz="0" w:space="0" w:color="auto"/>
        <w:right w:val="none" w:sz="0" w:space="0" w:color="auto"/>
      </w:divBdr>
    </w:div>
    <w:div w:id="674302441">
      <w:bodyDiv w:val="1"/>
      <w:marLeft w:val="0"/>
      <w:marRight w:val="0"/>
      <w:marTop w:val="0"/>
      <w:marBottom w:val="0"/>
      <w:divBdr>
        <w:top w:val="none" w:sz="0" w:space="0" w:color="auto"/>
        <w:left w:val="none" w:sz="0" w:space="0" w:color="auto"/>
        <w:bottom w:val="none" w:sz="0" w:space="0" w:color="auto"/>
        <w:right w:val="none" w:sz="0" w:space="0" w:color="auto"/>
      </w:divBdr>
    </w:div>
    <w:div w:id="674385470">
      <w:bodyDiv w:val="1"/>
      <w:marLeft w:val="0"/>
      <w:marRight w:val="0"/>
      <w:marTop w:val="0"/>
      <w:marBottom w:val="0"/>
      <w:divBdr>
        <w:top w:val="none" w:sz="0" w:space="0" w:color="auto"/>
        <w:left w:val="none" w:sz="0" w:space="0" w:color="auto"/>
        <w:bottom w:val="none" w:sz="0" w:space="0" w:color="auto"/>
        <w:right w:val="none" w:sz="0" w:space="0" w:color="auto"/>
      </w:divBdr>
    </w:div>
    <w:div w:id="674385492">
      <w:bodyDiv w:val="1"/>
      <w:marLeft w:val="0"/>
      <w:marRight w:val="0"/>
      <w:marTop w:val="0"/>
      <w:marBottom w:val="0"/>
      <w:divBdr>
        <w:top w:val="none" w:sz="0" w:space="0" w:color="auto"/>
        <w:left w:val="none" w:sz="0" w:space="0" w:color="auto"/>
        <w:bottom w:val="none" w:sz="0" w:space="0" w:color="auto"/>
        <w:right w:val="none" w:sz="0" w:space="0" w:color="auto"/>
      </w:divBdr>
    </w:div>
    <w:div w:id="674454284">
      <w:bodyDiv w:val="1"/>
      <w:marLeft w:val="0"/>
      <w:marRight w:val="0"/>
      <w:marTop w:val="0"/>
      <w:marBottom w:val="0"/>
      <w:divBdr>
        <w:top w:val="none" w:sz="0" w:space="0" w:color="auto"/>
        <w:left w:val="none" w:sz="0" w:space="0" w:color="auto"/>
        <w:bottom w:val="none" w:sz="0" w:space="0" w:color="auto"/>
        <w:right w:val="none" w:sz="0" w:space="0" w:color="auto"/>
      </w:divBdr>
    </w:div>
    <w:div w:id="674454590">
      <w:bodyDiv w:val="1"/>
      <w:marLeft w:val="0"/>
      <w:marRight w:val="0"/>
      <w:marTop w:val="0"/>
      <w:marBottom w:val="0"/>
      <w:divBdr>
        <w:top w:val="none" w:sz="0" w:space="0" w:color="auto"/>
        <w:left w:val="none" w:sz="0" w:space="0" w:color="auto"/>
        <w:bottom w:val="none" w:sz="0" w:space="0" w:color="auto"/>
        <w:right w:val="none" w:sz="0" w:space="0" w:color="auto"/>
      </w:divBdr>
    </w:div>
    <w:div w:id="674498605">
      <w:bodyDiv w:val="1"/>
      <w:marLeft w:val="0"/>
      <w:marRight w:val="0"/>
      <w:marTop w:val="0"/>
      <w:marBottom w:val="0"/>
      <w:divBdr>
        <w:top w:val="none" w:sz="0" w:space="0" w:color="auto"/>
        <w:left w:val="none" w:sz="0" w:space="0" w:color="auto"/>
        <w:bottom w:val="none" w:sz="0" w:space="0" w:color="auto"/>
        <w:right w:val="none" w:sz="0" w:space="0" w:color="auto"/>
      </w:divBdr>
    </w:div>
    <w:div w:id="674647490">
      <w:bodyDiv w:val="1"/>
      <w:marLeft w:val="0"/>
      <w:marRight w:val="0"/>
      <w:marTop w:val="0"/>
      <w:marBottom w:val="0"/>
      <w:divBdr>
        <w:top w:val="none" w:sz="0" w:space="0" w:color="auto"/>
        <w:left w:val="none" w:sz="0" w:space="0" w:color="auto"/>
        <w:bottom w:val="none" w:sz="0" w:space="0" w:color="auto"/>
        <w:right w:val="none" w:sz="0" w:space="0" w:color="auto"/>
      </w:divBdr>
    </w:div>
    <w:div w:id="674841987">
      <w:bodyDiv w:val="1"/>
      <w:marLeft w:val="0"/>
      <w:marRight w:val="0"/>
      <w:marTop w:val="0"/>
      <w:marBottom w:val="0"/>
      <w:divBdr>
        <w:top w:val="none" w:sz="0" w:space="0" w:color="auto"/>
        <w:left w:val="none" w:sz="0" w:space="0" w:color="auto"/>
        <w:bottom w:val="none" w:sz="0" w:space="0" w:color="auto"/>
        <w:right w:val="none" w:sz="0" w:space="0" w:color="auto"/>
      </w:divBdr>
    </w:div>
    <w:div w:id="675112693">
      <w:bodyDiv w:val="1"/>
      <w:marLeft w:val="0"/>
      <w:marRight w:val="0"/>
      <w:marTop w:val="0"/>
      <w:marBottom w:val="0"/>
      <w:divBdr>
        <w:top w:val="none" w:sz="0" w:space="0" w:color="auto"/>
        <w:left w:val="none" w:sz="0" w:space="0" w:color="auto"/>
        <w:bottom w:val="none" w:sz="0" w:space="0" w:color="auto"/>
        <w:right w:val="none" w:sz="0" w:space="0" w:color="auto"/>
      </w:divBdr>
    </w:div>
    <w:div w:id="675158896">
      <w:bodyDiv w:val="1"/>
      <w:marLeft w:val="0"/>
      <w:marRight w:val="0"/>
      <w:marTop w:val="0"/>
      <w:marBottom w:val="0"/>
      <w:divBdr>
        <w:top w:val="none" w:sz="0" w:space="0" w:color="auto"/>
        <w:left w:val="none" w:sz="0" w:space="0" w:color="auto"/>
        <w:bottom w:val="none" w:sz="0" w:space="0" w:color="auto"/>
        <w:right w:val="none" w:sz="0" w:space="0" w:color="auto"/>
      </w:divBdr>
    </w:div>
    <w:div w:id="675811745">
      <w:bodyDiv w:val="1"/>
      <w:marLeft w:val="0"/>
      <w:marRight w:val="0"/>
      <w:marTop w:val="0"/>
      <w:marBottom w:val="0"/>
      <w:divBdr>
        <w:top w:val="none" w:sz="0" w:space="0" w:color="auto"/>
        <w:left w:val="none" w:sz="0" w:space="0" w:color="auto"/>
        <w:bottom w:val="none" w:sz="0" w:space="0" w:color="auto"/>
        <w:right w:val="none" w:sz="0" w:space="0" w:color="auto"/>
      </w:divBdr>
    </w:div>
    <w:div w:id="675957760">
      <w:bodyDiv w:val="1"/>
      <w:marLeft w:val="0"/>
      <w:marRight w:val="0"/>
      <w:marTop w:val="0"/>
      <w:marBottom w:val="0"/>
      <w:divBdr>
        <w:top w:val="none" w:sz="0" w:space="0" w:color="auto"/>
        <w:left w:val="none" w:sz="0" w:space="0" w:color="auto"/>
        <w:bottom w:val="none" w:sz="0" w:space="0" w:color="auto"/>
        <w:right w:val="none" w:sz="0" w:space="0" w:color="auto"/>
      </w:divBdr>
    </w:div>
    <w:div w:id="676078359">
      <w:bodyDiv w:val="1"/>
      <w:marLeft w:val="0"/>
      <w:marRight w:val="0"/>
      <w:marTop w:val="0"/>
      <w:marBottom w:val="0"/>
      <w:divBdr>
        <w:top w:val="none" w:sz="0" w:space="0" w:color="auto"/>
        <w:left w:val="none" w:sz="0" w:space="0" w:color="auto"/>
        <w:bottom w:val="none" w:sz="0" w:space="0" w:color="auto"/>
        <w:right w:val="none" w:sz="0" w:space="0" w:color="auto"/>
      </w:divBdr>
    </w:div>
    <w:div w:id="676152724">
      <w:bodyDiv w:val="1"/>
      <w:marLeft w:val="0"/>
      <w:marRight w:val="0"/>
      <w:marTop w:val="0"/>
      <w:marBottom w:val="0"/>
      <w:divBdr>
        <w:top w:val="none" w:sz="0" w:space="0" w:color="auto"/>
        <w:left w:val="none" w:sz="0" w:space="0" w:color="auto"/>
        <w:bottom w:val="none" w:sz="0" w:space="0" w:color="auto"/>
        <w:right w:val="none" w:sz="0" w:space="0" w:color="auto"/>
      </w:divBdr>
    </w:div>
    <w:div w:id="676231719">
      <w:bodyDiv w:val="1"/>
      <w:marLeft w:val="0"/>
      <w:marRight w:val="0"/>
      <w:marTop w:val="0"/>
      <w:marBottom w:val="0"/>
      <w:divBdr>
        <w:top w:val="none" w:sz="0" w:space="0" w:color="auto"/>
        <w:left w:val="none" w:sz="0" w:space="0" w:color="auto"/>
        <w:bottom w:val="none" w:sz="0" w:space="0" w:color="auto"/>
        <w:right w:val="none" w:sz="0" w:space="0" w:color="auto"/>
      </w:divBdr>
    </w:div>
    <w:div w:id="676544304">
      <w:bodyDiv w:val="1"/>
      <w:marLeft w:val="0"/>
      <w:marRight w:val="0"/>
      <w:marTop w:val="0"/>
      <w:marBottom w:val="0"/>
      <w:divBdr>
        <w:top w:val="none" w:sz="0" w:space="0" w:color="auto"/>
        <w:left w:val="none" w:sz="0" w:space="0" w:color="auto"/>
        <w:bottom w:val="none" w:sz="0" w:space="0" w:color="auto"/>
        <w:right w:val="none" w:sz="0" w:space="0" w:color="auto"/>
      </w:divBdr>
    </w:div>
    <w:div w:id="676614172">
      <w:bodyDiv w:val="1"/>
      <w:marLeft w:val="0"/>
      <w:marRight w:val="0"/>
      <w:marTop w:val="0"/>
      <w:marBottom w:val="0"/>
      <w:divBdr>
        <w:top w:val="none" w:sz="0" w:space="0" w:color="auto"/>
        <w:left w:val="none" w:sz="0" w:space="0" w:color="auto"/>
        <w:bottom w:val="none" w:sz="0" w:space="0" w:color="auto"/>
        <w:right w:val="none" w:sz="0" w:space="0" w:color="auto"/>
      </w:divBdr>
    </w:div>
    <w:div w:id="676733127">
      <w:bodyDiv w:val="1"/>
      <w:marLeft w:val="0"/>
      <w:marRight w:val="0"/>
      <w:marTop w:val="0"/>
      <w:marBottom w:val="0"/>
      <w:divBdr>
        <w:top w:val="none" w:sz="0" w:space="0" w:color="auto"/>
        <w:left w:val="none" w:sz="0" w:space="0" w:color="auto"/>
        <w:bottom w:val="none" w:sz="0" w:space="0" w:color="auto"/>
        <w:right w:val="none" w:sz="0" w:space="0" w:color="auto"/>
      </w:divBdr>
    </w:div>
    <w:div w:id="676884389">
      <w:bodyDiv w:val="1"/>
      <w:marLeft w:val="0"/>
      <w:marRight w:val="0"/>
      <w:marTop w:val="0"/>
      <w:marBottom w:val="0"/>
      <w:divBdr>
        <w:top w:val="none" w:sz="0" w:space="0" w:color="auto"/>
        <w:left w:val="none" w:sz="0" w:space="0" w:color="auto"/>
        <w:bottom w:val="none" w:sz="0" w:space="0" w:color="auto"/>
        <w:right w:val="none" w:sz="0" w:space="0" w:color="auto"/>
      </w:divBdr>
    </w:div>
    <w:div w:id="677121933">
      <w:bodyDiv w:val="1"/>
      <w:marLeft w:val="0"/>
      <w:marRight w:val="0"/>
      <w:marTop w:val="0"/>
      <w:marBottom w:val="0"/>
      <w:divBdr>
        <w:top w:val="none" w:sz="0" w:space="0" w:color="auto"/>
        <w:left w:val="none" w:sz="0" w:space="0" w:color="auto"/>
        <w:bottom w:val="none" w:sz="0" w:space="0" w:color="auto"/>
        <w:right w:val="none" w:sz="0" w:space="0" w:color="auto"/>
      </w:divBdr>
    </w:div>
    <w:div w:id="677392848">
      <w:bodyDiv w:val="1"/>
      <w:marLeft w:val="0"/>
      <w:marRight w:val="0"/>
      <w:marTop w:val="0"/>
      <w:marBottom w:val="0"/>
      <w:divBdr>
        <w:top w:val="none" w:sz="0" w:space="0" w:color="auto"/>
        <w:left w:val="none" w:sz="0" w:space="0" w:color="auto"/>
        <w:bottom w:val="none" w:sz="0" w:space="0" w:color="auto"/>
        <w:right w:val="none" w:sz="0" w:space="0" w:color="auto"/>
      </w:divBdr>
    </w:div>
    <w:div w:id="677659665">
      <w:bodyDiv w:val="1"/>
      <w:marLeft w:val="0"/>
      <w:marRight w:val="0"/>
      <w:marTop w:val="0"/>
      <w:marBottom w:val="0"/>
      <w:divBdr>
        <w:top w:val="none" w:sz="0" w:space="0" w:color="auto"/>
        <w:left w:val="none" w:sz="0" w:space="0" w:color="auto"/>
        <w:bottom w:val="none" w:sz="0" w:space="0" w:color="auto"/>
        <w:right w:val="none" w:sz="0" w:space="0" w:color="auto"/>
      </w:divBdr>
    </w:div>
    <w:div w:id="677852417">
      <w:bodyDiv w:val="1"/>
      <w:marLeft w:val="0"/>
      <w:marRight w:val="0"/>
      <w:marTop w:val="0"/>
      <w:marBottom w:val="0"/>
      <w:divBdr>
        <w:top w:val="none" w:sz="0" w:space="0" w:color="auto"/>
        <w:left w:val="none" w:sz="0" w:space="0" w:color="auto"/>
        <w:bottom w:val="none" w:sz="0" w:space="0" w:color="auto"/>
        <w:right w:val="none" w:sz="0" w:space="0" w:color="auto"/>
      </w:divBdr>
    </w:div>
    <w:div w:id="677927770">
      <w:bodyDiv w:val="1"/>
      <w:marLeft w:val="0"/>
      <w:marRight w:val="0"/>
      <w:marTop w:val="0"/>
      <w:marBottom w:val="0"/>
      <w:divBdr>
        <w:top w:val="none" w:sz="0" w:space="0" w:color="auto"/>
        <w:left w:val="none" w:sz="0" w:space="0" w:color="auto"/>
        <w:bottom w:val="none" w:sz="0" w:space="0" w:color="auto"/>
        <w:right w:val="none" w:sz="0" w:space="0" w:color="auto"/>
      </w:divBdr>
    </w:div>
    <w:div w:id="678385160">
      <w:bodyDiv w:val="1"/>
      <w:marLeft w:val="0"/>
      <w:marRight w:val="0"/>
      <w:marTop w:val="0"/>
      <w:marBottom w:val="0"/>
      <w:divBdr>
        <w:top w:val="none" w:sz="0" w:space="0" w:color="auto"/>
        <w:left w:val="none" w:sz="0" w:space="0" w:color="auto"/>
        <w:bottom w:val="none" w:sz="0" w:space="0" w:color="auto"/>
        <w:right w:val="none" w:sz="0" w:space="0" w:color="auto"/>
      </w:divBdr>
    </w:div>
    <w:div w:id="678391893">
      <w:bodyDiv w:val="1"/>
      <w:marLeft w:val="0"/>
      <w:marRight w:val="0"/>
      <w:marTop w:val="0"/>
      <w:marBottom w:val="0"/>
      <w:divBdr>
        <w:top w:val="none" w:sz="0" w:space="0" w:color="auto"/>
        <w:left w:val="none" w:sz="0" w:space="0" w:color="auto"/>
        <w:bottom w:val="none" w:sz="0" w:space="0" w:color="auto"/>
        <w:right w:val="none" w:sz="0" w:space="0" w:color="auto"/>
      </w:divBdr>
    </w:div>
    <w:div w:id="678699339">
      <w:bodyDiv w:val="1"/>
      <w:marLeft w:val="0"/>
      <w:marRight w:val="0"/>
      <w:marTop w:val="0"/>
      <w:marBottom w:val="0"/>
      <w:divBdr>
        <w:top w:val="none" w:sz="0" w:space="0" w:color="auto"/>
        <w:left w:val="none" w:sz="0" w:space="0" w:color="auto"/>
        <w:bottom w:val="none" w:sz="0" w:space="0" w:color="auto"/>
        <w:right w:val="none" w:sz="0" w:space="0" w:color="auto"/>
      </w:divBdr>
    </w:div>
    <w:div w:id="678773180">
      <w:bodyDiv w:val="1"/>
      <w:marLeft w:val="0"/>
      <w:marRight w:val="0"/>
      <w:marTop w:val="0"/>
      <w:marBottom w:val="0"/>
      <w:divBdr>
        <w:top w:val="none" w:sz="0" w:space="0" w:color="auto"/>
        <w:left w:val="none" w:sz="0" w:space="0" w:color="auto"/>
        <w:bottom w:val="none" w:sz="0" w:space="0" w:color="auto"/>
        <w:right w:val="none" w:sz="0" w:space="0" w:color="auto"/>
      </w:divBdr>
    </w:div>
    <w:div w:id="678778804">
      <w:bodyDiv w:val="1"/>
      <w:marLeft w:val="0"/>
      <w:marRight w:val="0"/>
      <w:marTop w:val="0"/>
      <w:marBottom w:val="0"/>
      <w:divBdr>
        <w:top w:val="none" w:sz="0" w:space="0" w:color="auto"/>
        <w:left w:val="none" w:sz="0" w:space="0" w:color="auto"/>
        <w:bottom w:val="none" w:sz="0" w:space="0" w:color="auto"/>
        <w:right w:val="none" w:sz="0" w:space="0" w:color="auto"/>
      </w:divBdr>
    </w:div>
    <w:div w:id="678847772">
      <w:bodyDiv w:val="1"/>
      <w:marLeft w:val="0"/>
      <w:marRight w:val="0"/>
      <w:marTop w:val="0"/>
      <w:marBottom w:val="0"/>
      <w:divBdr>
        <w:top w:val="none" w:sz="0" w:space="0" w:color="auto"/>
        <w:left w:val="none" w:sz="0" w:space="0" w:color="auto"/>
        <w:bottom w:val="none" w:sz="0" w:space="0" w:color="auto"/>
        <w:right w:val="none" w:sz="0" w:space="0" w:color="auto"/>
      </w:divBdr>
    </w:div>
    <w:div w:id="679505790">
      <w:bodyDiv w:val="1"/>
      <w:marLeft w:val="0"/>
      <w:marRight w:val="0"/>
      <w:marTop w:val="0"/>
      <w:marBottom w:val="0"/>
      <w:divBdr>
        <w:top w:val="none" w:sz="0" w:space="0" w:color="auto"/>
        <w:left w:val="none" w:sz="0" w:space="0" w:color="auto"/>
        <w:bottom w:val="none" w:sz="0" w:space="0" w:color="auto"/>
        <w:right w:val="none" w:sz="0" w:space="0" w:color="auto"/>
      </w:divBdr>
    </w:div>
    <w:div w:id="679745673">
      <w:bodyDiv w:val="1"/>
      <w:marLeft w:val="0"/>
      <w:marRight w:val="0"/>
      <w:marTop w:val="0"/>
      <w:marBottom w:val="0"/>
      <w:divBdr>
        <w:top w:val="none" w:sz="0" w:space="0" w:color="auto"/>
        <w:left w:val="none" w:sz="0" w:space="0" w:color="auto"/>
        <w:bottom w:val="none" w:sz="0" w:space="0" w:color="auto"/>
        <w:right w:val="none" w:sz="0" w:space="0" w:color="auto"/>
      </w:divBdr>
    </w:div>
    <w:div w:id="679817907">
      <w:bodyDiv w:val="1"/>
      <w:marLeft w:val="0"/>
      <w:marRight w:val="0"/>
      <w:marTop w:val="0"/>
      <w:marBottom w:val="0"/>
      <w:divBdr>
        <w:top w:val="none" w:sz="0" w:space="0" w:color="auto"/>
        <w:left w:val="none" w:sz="0" w:space="0" w:color="auto"/>
        <w:bottom w:val="none" w:sz="0" w:space="0" w:color="auto"/>
        <w:right w:val="none" w:sz="0" w:space="0" w:color="auto"/>
      </w:divBdr>
    </w:div>
    <w:div w:id="679939459">
      <w:bodyDiv w:val="1"/>
      <w:marLeft w:val="0"/>
      <w:marRight w:val="0"/>
      <w:marTop w:val="0"/>
      <w:marBottom w:val="0"/>
      <w:divBdr>
        <w:top w:val="none" w:sz="0" w:space="0" w:color="auto"/>
        <w:left w:val="none" w:sz="0" w:space="0" w:color="auto"/>
        <w:bottom w:val="none" w:sz="0" w:space="0" w:color="auto"/>
        <w:right w:val="none" w:sz="0" w:space="0" w:color="auto"/>
      </w:divBdr>
    </w:div>
    <w:div w:id="679967544">
      <w:bodyDiv w:val="1"/>
      <w:marLeft w:val="0"/>
      <w:marRight w:val="0"/>
      <w:marTop w:val="0"/>
      <w:marBottom w:val="0"/>
      <w:divBdr>
        <w:top w:val="none" w:sz="0" w:space="0" w:color="auto"/>
        <w:left w:val="none" w:sz="0" w:space="0" w:color="auto"/>
        <w:bottom w:val="none" w:sz="0" w:space="0" w:color="auto"/>
        <w:right w:val="none" w:sz="0" w:space="0" w:color="auto"/>
      </w:divBdr>
    </w:div>
    <w:div w:id="680472872">
      <w:bodyDiv w:val="1"/>
      <w:marLeft w:val="0"/>
      <w:marRight w:val="0"/>
      <w:marTop w:val="0"/>
      <w:marBottom w:val="0"/>
      <w:divBdr>
        <w:top w:val="none" w:sz="0" w:space="0" w:color="auto"/>
        <w:left w:val="none" w:sz="0" w:space="0" w:color="auto"/>
        <w:bottom w:val="none" w:sz="0" w:space="0" w:color="auto"/>
        <w:right w:val="none" w:sz="0" w:space="0" w:color="auto"/>
      </w:divBdr>
    </w:div>
    <w:div w:id="681470408">
      <w:bodyDiv w:val="1"/>
      <w:marLeft w:val="0"/>
      <w:marRight w:val="0"/>
      <w:marTop w:val="0"/>
      <w:marBottom w:val="0"/>
      <w:divBdr>
        <w:top w:val="none" w:sz="0" w:space="0" w:color="auto"/>
        <w:left w:val="none" w:sz="0" w:space="0" w:color="auto"/>
        <w:bottom w:val="none" w:sz="0" w:space="0" w:color="auto"/>
        <w:right w:val="none" w:sz="0" w:space="0" w:color="auto"/>
      </w:divBdr>
    </w:div>
    <w:div w:id="681660847">
      <w:bodyDiv w:val="1"/>
      <w:marLeft w:val="0"/>
      <w:marRight w:val="0"/>
      <w:marTop w:val="0"/>
      <w:marBottom w:val="0"/>
      <w:divBdr>
        <w:top w:val="none" w:sz="0" w:space="0" w:color="auto"/>
        <w:left w:val="none" w:sz="0" w:space="0" w:color="auto"/>
        <w:bottom w:val="none" w:sz="0" w:space="0" w:color="auto"/>
        <w:right w:val="none" w:sz="0" w:space="0" w:color="auto"/>
      </w:divBdr>
    </w:div>
    <w:div w:id="681905037">
      <w:bodyDiv w:val="1"/>
      <w:marLeft w:val="0"/>
      <w:marRight w:val="0"/>
      <w:marTop w:val="0"/>
      <w:marBottom w:val="0"/>
      <w:divBdr>
        <w:top w:val="none" w:sz="0" w:space="0" w:color="auto"/>
        <w:left w:val="none" w:sz="0" w:space="0" w:color="auto"/>
        <w:bottom w:val="none" w:sz="0" w:space="0" w:color="auto"/>
        <w:right w:val="none" w:sz="0" w:space="0" w:color="auto"/>
      </w:divBdr>
    </w:div>
    <w:div w:id="682048191">
      <w:bodyDiv w:val="1"/>
      <w:marLeft w:val="0"/>
      <w:marRight w:val="0"/>
      <w:marTop w:val="0"/>
      <w:marBottom w:val="0"/>
      <w:divBdr>
        <w:top w:val="none" w:sz="0" w:space="0" w:color="auto"/>
        <w:left w:val="none" w:sz="0" w:space="0" w:color="auto"/>
        <w:bottom w:val="none" w:sz="0" w:space="0" w:color="auto"/>
        <w:right w:val="none" w:sz="0" w:space="0" w:color="auto"/>
      </w:divBdr>
    </w:div>
    <w:div w:id="682048240">
      <w:bodyDiv w:val="1"/>
      <w:marLeft w:val="0"/>
      <w:marRight w:val="0"/>
      <w:marTop w:val="0"/>
      <w:marBottom w:val="0"/>
      <w:divBdr>
        <w:top w:val="none" w:sz="0" w:space="0" w:color="auto"/>
        <w:left w:val="none" w:sz="0" w:space="0" w:color="auto"/>
        <w:bottom w:val="none" w:sz="0" w:space="0" w:color="auto"/>
        <w:right w:val="none" w:sz="0" w:space="0" w:color="auto"/>
      </w:divBdr>
    </w:div>
    <w:div w:id="682316159">
      <w:bodyDiv w:val="1"/>
      <w:marLeft w:val="0"/>
      <w:marRight w:val="0"/>
      <w:marTop w:val="0"/>
      <w:marBottom w:val="0"/>
      <w:divBdr>
        <w:top w:val="none" w:sz="0" w:space="0" w:color="auto"/>
        <w:left w:val="none" w:sz="0" w:space="0" w:color="auto"/>
        <w:bottom w:val="none" w:sz="0" w:space="0" w:color="auto"/>
        <w:right w:val="none" w:sz="0" w:space="0" w:color="auto"/>
      </w:divBdr>
    </w:div>
    <w:div w:id="682980559">
      <w:bodyDiv w:val="1"/>
      <w:marLeft w:val="0"/>
      <w:marRight w:val="0"/>
      <w:marTop w:val="0"/>
      <w:marBottom w:val="0"/>
      <w:divBdr>
        <w:top w:val="none" w:sz="0" w:space="0" w:color="auto"/>
        <w:left w:val="none" w:sz="0" w:space="0" w:color="auto"/>
        <w:bottom w:val="none" w:sz="0" w:space="0" w:color="auto"/>
        <w:right w:val="none" w:sz="0" w:space="0" w:color="auto"/>
      </w:divBdr>
    </w:div>
    <w:div w:id="683167479">
      <w:bodyDiv w:val="1"/>
      <w:marLeft w:val="0"/>
      <w:marRight w:val="0"/>
      <w:marTop w:val="0"/>
      <w:marBottom w:val="0"/>
      <w:divBdr>
        <w:top w:val="none" w:sz="0" w:space="0" w:color="auto"/>
        <w:left w:val="none" w:sz="0" w:space="0" w:color="auto"/>
        <w:bottom w:val="none" w:sz="0" w:space="0" w:color="auto"/>
        <w:right w:val="none" w:sz="0" w:space="0" w:color="auto"/>
      </w:divBdr>
    </w:div>
    <w:div w:id="683748593">
      <w:bodyDiv w:val="1"/>
      <w:marLeft w:val="0"/>
      <w:marRight w:val="0"/>
      <w:marTop w:val="0"/>
      <w:marBottom w:val="0"/>
      <w:divBdr>
        <w:top w:val="none" w:sz="0" w:space="0" w:color="auto"/>
        <w:left w:val="none" w:sz="0" w:space="0" w:color="auto"/>
        <w:bottom w:val="none" w:sz="0" w:space="0" w:color="auto"/>
        <w:right w:val="none" w:sz="0" w:space="0" w:color="auto"/>
      </w:divBdr>
    </w:div>
    <w:div w:id="683751225">
      <w:bodyDiv w:val="1"/>
      <w:marLeft w:val="0"/>
      <w:marRight w:val="0"/>
      <w:marTop w:val="0"/>
      <w:marBottom w:val="0"/>
      <w:divBdr>
        <w:top w:val="none" w:sz="0" w:space="0" w:color="auto"/>
        <w:left w:val="none" w:sz="0" w:space="0" w:color="auto"/>
        <w:bottom w:val="none" w:sz="0" w:space="0" w:color="auto"/>
        <w:right w:val="none" w:sz="0" w:space="0" w:color="auto"/>
      </w:divBdr>
    </w:div>
    <w:div w:id="684214234">
      <w:bodyDiv w:val="1"/>
      <w:marLeft w:val="0"/>
      <w:marRight w:val="0"/>
      <w:marTop w:val="0"/>
      <w:marBottom w:val="0"/>
      <w:divBdr>
        <w:top w:val="none" w:sz="0" w:space="0" w:color="auto"/>
        <w:left w:val="none" w:sz="0" w:space="0" w:color="auto"/>
        <w:bottom w:val="none" w:sz="0" w:space="0" w:color="auto"/>
        <w:right w:val="none" w:sz="0" w:space="0" w:color="auto"/>
      </w:divBdr>
    </w:div>
    <w:div w:id="684752312">
      <w:bodyDiv w:val="1"/>
      <w:marLeft w:val="0"/>
      <w:marRight w:val="0"/>
      <w:marTop w:val="0"/>
      <w:marBottom w:val="0"/>
      <w:divBdr>
        <w:top w:val="none" w:sz="0" w:space="0" w:color="auto"/>
        <w:left w:val="none" w:sz="0" w:space="0" w:color="auto"/>
        <w:bottom w:val="none" w:sz="0" w:space="0" w:color="auto"/>
        <w:right w:val="none" w:sz="0" w:space="0" w:color="auto"/>
      </w:divBdr>
    </w:div>
    <w:div w:id="685130046">
      <w:bodyDiv w:val="1"/>
      <w:marLeft w:val="0"/>
      <w:marRight w:val="0"/>
      <w:marTop w:val="0"/>
      <w:marBottom w:val="0"/>
      <w:divBdr>
        <w:top w:val="none" w:sz="0" w:space="0" w:color="auto"/>
        <w:left w:val="none" w:sz="0" w:space="0" w:color="auto"/>
        <w:bottom w:val="none" w:sz="0" w:space="0" w:color="auto"/>
        <w:right w:val="none" w:sz="0" w:space="0" w:color="auto"/>
      </w:divBdr>
    </w:div>
    <w:div w:id="685332597">
      <w:bodyDiv w:val="1"/>
      <w:marLeft w:val="0"/>
      <w:marRight w:val="0"/>
      <w:marTop w:val="0"/>
      <w:marBottom w:val="0"/>
      <w:divBdr>
        <w:top w:val="none" w:sz="0" w:space="0" w:color="auto"/>
        <w:left w:val="none" w:sz="0" w:space="0" w:color="auto"/>
        <w:bottom w:val="none" w:sz="0" w:space="0" w:color="auto"/>
        <w:right w:val="none" w:sz="0" w:space="0" w:color="auto"/>
      </w:divBdr>
    </w:div>
    <w:div w:id="685375546">
      <w:bodyDiv w:val="1"/>
      <w:marLeft w:val="0"/>
      <w:marRight w:val="0"/>
      <w:marTop w:val="0"/>
      <w:marBottom w:val="0"/>
      <w:divBdr>
        <w:top w:val="none" w:sz="0" w:space="0" w:color="auto"/>
        <w:left w:val="none" w:sz="0" w:space="0" w:color="auto"/>
        <w:bottom w:val="none" w:sz="0" w:space="0" w:color="auto"/>
        <w:right w:val="none" w:sz="0" w:space="0" w:color="auto"/>
      </w:divBdr>
    </w:div>
    <w:div w:id="685448337">
      <w:bodyDiv w:val="1"/>
      <w:marLeft w:val="0"/>
      <w:marRight w:val="0"/>
      <w:marTop w:val="0"/>
      <w:marBottom w:val="0"/>
      <w:divBdr>
        <w:top w:val="none" w:sz="0" w:space="0" w:color="auto"/>
        <w:left w:val="none" w:sz="0" w:space="0" w:color="auto"/>
        <w:bottom w:val="none" w:sz="0" w:space="0" w:color="auto"/>
        <w:right w:val="none" w:sz="0" w:space="0" w:color="auto"/>
      </w:divBdr>
    </w:div>
    <w:div w:id="685639003">
      <w:bodyDiv w:val="1"/>
      <w:marLeft w:val="0"/>
      <w:marRight w:val="0"/>
      <w:marTop w:val="0"/>
      <w:marBottom w:val="0"/>
      <w:divBdr>
        <w:top w:val="none" w:sz="0" w:space="0" w:color="auto"/>
        <w:left w:val="none" w:sz="0" w:space="0" w:color="auto"/>
        <w:bottom w:val="none" w:sz="0" w:space="0" w:color="auto"/>
        <w:right w:val="none" w:sz="0" w:space="0" w:color="auto"/>
      </w:divBdr>
    </w:div>
    <w:div w:id="686060797">
      <w:bodyDiv w:val="1"/>
      <w:marLeft w:val="0"/>
      <w:marRight w:val="0"/>
      <w:marTop w:val="0"/>
      <w:marBottom w:val="0"/>
      <w:divBdr>
        <w:top w:val="none" w:sz="0" w:space="0" w:color="auto"/>
        <w:left w:val="none" w:sz="0" w:space="0" w:color="auto"/>
        <w:bottom w:val="none" w:sz="0" w:space="0" w:color="auto"/>
        <w:right w:val="none" w:sz="0" w:space="0" w:color="auto"/>
      </w:divBdr>
    </w:div>
    <w:div w:id="686175618">
      <w:bodyDiv w:val="1"/>
      <w:marLeft w:val="0"/>
      <w:marRight w:val="0"/>
      <w:marTop w:val="0"/>
      <w:marBottom w:val="0"/>
      <w:divBdr>
        <w:top w:val="none" w:sz="0" w:space="0" w:color="auto"/>
        <w:left w:val="none" w:sz="0" w:space="0" w:color="auto"/>
        <w:bottom w:val="none" w:sz="0" w:space="0" w:color="auto"/>
        <w:right w:val="none" w:sz="0" w:space="0" w:color="auto"/>
      </w:divBdr>
    </w:div>
    <w:div w:id="687683642">
      <w:bodyDiv w:val="1"/>
      <w:marLeft w:val="0"/>
      <w:marRight w:val="0"/>
      <w:marTop w:val="0"/>
      <w:marBottom w:val="0"/>
      <w:divBdr>
        <w:top w:val="none" w:sz="0" w:space="0" w:color="auto"/>
        <w:left w:val="none" w:sz="0" w:space="0" w:color="auto"/>
        <w:bottom w:val="none" w:sz="0" w:space="0" w:color="auto"/>
        <w:right w:val="none" w:sz="0" w:space="0" w:color="auto"/>
      </w:divBdr>
    </w:div>
    <w:div w:id="687877897">
      <w:bodyDiv w:val="1"/>
      <w:marLeft w:val="0"/>
      <w:marRight w:val="0"/>
      <w:marTop w:val="0"/>
      <w:marBottom w:val="0"/>
      <w:divBdr>
        <w:top w:val="none" w:sz="0" w:space="0" w:color="auto"/>
        <w:left w:val="none" w:sz="0" w:space="0" w:color="auto"/>
        <w:bottom w:val="none" w:sz="0" w:space="0" w:color="auto"/>
        <w:right w:val="none" w:sz="0" w:space="0" w:color="auto"/>
      </w:divBdr>
    </w:div>
    <w:div w:id="688070403">
      <w:bodyDiv w:val="1"/>
      <w:marLeft w:val="0"/>
      <w:marRight w:val="0"/>
      <w:marTop w:val="0"/>
      <w:marBottom w:val="0"/>
      <w:divBdr>
        <w:top w:val="none" w:sz="0" w:space="0" w:color="auto"/>
        <w:left w:val="none" w:sz="0" w:space="0" w:color="auto"/>
        <w:bottom w:val="none" w:sz="0" w:space="0" w:color="auto"/>
        <w:right w:val="none" w:sz="0" w:space="0" w:color="auto"/>
      </w:divBdr>
    </w:div>
    <w:div w:id="688414891">
      <w:bodyDiv w:val="1"/>
      <w:marLeft w:val="0"/>
      <w:marRight w:val="0"/>
      <w:marTop w:val="0"/>
      <w:marBottom w:val="0"/>
      <w:divBdr>
        <w:top w:val="none" w:sz="0" w:space="0" w:color="auto"/>
        <w:left w:val="none" w:sz="0" w:space="0" w:color="auto"/>
        <w:bottom w:val="none" w:sz="0" w:space="0" w:color="auto"/>
        <w:right w:val="none" w:sz="0" w:space="0" w:color="auto"/>
      </w:divBdr>
    </w:div>
    <w:div w:id="688800191">
      <w:bodyDiv w:val="1"/>
      <w:marLeft w:val="0"/>
      <w:marRight w:val="0"/>
      <w:marTop w:val="0"/>
      <w:marBottom w:val="0"/>
      <w:divBdr>
        <w:top w:val="none" w:sz="0" w:space="0" w:color="auto"/>
        <w:left w:val="none" w:sz="0" w:space="0" w:color="auto"/>
        <w:bottom w:val="none" w:sz="0" w:space="0" w:color="auto"/>
        <w:right w:val="none" w:sz="0" w:space="0" w:color="auto"/>
      </w:divBdr>
    </w:div>
    <w:div w:id="689529281">
      <w:bodyDiv w:val="1"/>
      <w:marLeft w:val="0"/>
      <w:marRight w:val="0"/>
      <w:marTop w:val="0"/>
      <w:marBottom w:val="0"/>
      <w:divBdr>
        <w:top w:val="none" w:sz="0" w:space="0" w:color="auto"/>
        <w:left w:val="none" w:sz="0" w:space="0" w:color="auto"/>
        <w:bottom w:val="none" w:sz="0" w:space="0" w:color="auto"/>
        <w:right w:val="none" w:sz="0" w:space="0" w:color="auto"/>
      </w:divBdr>
    </w:div>
    <w:div w:id="689570141">
      <w:bodyDiv w:val="1"/>
      <w:marLeft w:val="0"/>
      <w:marRight w:val="0"/>
      <w:marTop w:val="0"/>
      <w:marBottom w:val="0"/>
      <w:divBdr>
        <w:top w:val="none" w:sz="0" w:space="0" w:color="auto"/>
        <w:left w:val="none" w:sz="0" w:space="0" w:color="auto"/>
        <w:bottom w:val="none" w:sz="0" w:space="0" w:color="auto"/>
        <w:right w:val="none" w:sz="0" w:space="0" w:color="auto"/>
      </w:divBdr>
    </w:div>
    <w:div w:id="689571886">
      <w:bodyDiv w:val="1"/>
      <w:marLeft w:val="0"/>
      <w:marRight w:val="0"/>
      <w:marTop w:val="0"/>
      <w:marBottom w:val="0"/>
      <w:divBdr>
        <w:top w:val="none" w:sz="0" w:space="0" w:color="auto"/>
        <w:left w:val="none" w:sz="0" w:space="0" w:color="auto"/>
        <w:bottom w:val="none" w:sz="0" w:space="0" w:color="auto"/>
        <w:right w:val="none" w:sz="0" w:space="0" w:color="auto"/>
      </w:divBdr>
    </w:div>
    <w:div w:id="689600578">
      <w:bodyDiv w:val="1"/>
      <w:marLeft w:val="0"/>
      <w:marRight w:val="0"/>
      <w:marTop w:val="0"/>
      <w:marBottom w:val="0"/>
      <w:divBdr>
        <w:top w:val="none" w:sz="0" w:space="0" w:color="auto"/>
        <w:left w:val="none" w:sz="0" w:space="0" w:color="auto"/>
        <w:bottom w:val="none" w:sz="0" w:space="0" w:color="auto"/>
        <w:right w:val="none" w:sz="0" w:space="0" w:color="auto"/>
      </w:divBdr>
    </w:div>
    <w:div w:id="689792364">
      <w:bodyDiv w:val="1"/>
      <w:marLeft w:val="0"/>
      <w:marRight w:val="0"/>
      <w:marTop w:val="0"/>
      <w:marBottom w:val="0"/>
      <w:divBdr>
        <w:top w:val="none" w:sz="0" w:space="0" w:color="auto"/>
        <w:left w:val="none" w:sz="0" w:space="0" w:color="auto"/>
        <w:bottom w:val="none" w:sz="0" w:space="0" w:color="auto"/>
        <w:right w:val="none" w:sz="0" w:space="0" w:color="auto"/>
      </w:divBdr>
    </w:div>
    <w:div w:id="689916741">
      <w:bodyDiv w:val="1"/>
      <w:marLeft w:val="0"/>
      <w:marRight w:val="0"/>
      <w:marTop w:val="0"/>
      <w:marBottom w:val="0"/>
      <w:divBdr>
        <w:top w:val="none" w:sz="0" w:space="0" w:color="auto"/>
        <w:left w:val="none" w:sz="0" w:space="0" w:color="auto"/>
        <w:bottom w:val="none" w:sz="0" w:space="0" w:color="auto"/>
        <w:right w:val="none" w:sz="0" w:space="0" w:color="auto"/>
      </w:divBdr>
    </w:div>
    <w:div w:id="690490597">
      <w:bodyDiv w:val="1"/>
      <w:marLeft w:val="0"/>
      <w:marRight w:val="0"/>
      <w:marTop w:val="0"/>
      <w:marBottom w:val="0"/>
      <w:divBdr>
        <w:top w:val="none" w:sz="0" w:space="0" w:color="auto"/>
        <w:left w:val="none" w:sz="0" w:space="0" w:color="auto"/>
        <w:bottom w:val="none" w:sz="0" w:space="0" w:color="auto"/>
        <w:right w:val="none" w:sz="0" w:space="0" w:color="auto"/>
      </w:divBdr>
    </w:div>
    <w:div w:id="690573732">
      <w:bodyDiv w:val="1"/>
      <w:marLeft w:val="0"/>
      <w:marRight w:val="0"/>
      <w:marTop w:val="0"/>
      <w:marBottom w:val="0"/>
      <w:divBdr>
        <w:top w:val="none" w:sz="0" w:space="0" w:color="auto"/>
        <w:left w:val="none" w:sz="0" w:space="0" w:color="auto"/>
        <w:bottom w:val="none" w:sz="0" w:space="0" w:color="auto"/>
        <w:right w:val="none" w:sz="0" w:space="0" w:color="auto"/>
      </w:divBdr>
    </w:div>
    <w:div w:id="690642869">
      <w:bodyDiv w:val="1"/>
      <w:marLeft w:val="0"/>
      <w:marRight w:val="0"/>
      <w:marTop w:val="0"/>
      <w:marBottom w:val="0"/>
      <w:divBdr>
        <w:top w:val="none" w:sz="0" w:space="0" w:color="auto"/>
        <w:left w:val="none" w:sz="0" w:space="0" w:color="auto"/>
        <w:bottom w:val="none" w:sz="0" w:space="0" w:color="auto"/>
        <w:right w:val="none" w:sz="0" w:space="0" w:color="auto"/>
      </w:divBdr>
    </w:div>
    <w:div w:id="691340537">
      <w:bodyDiv w:val="1"/>
      <w:marLeft w:val="0"/>
      <w:marRight w:val="0"/>
      <w:marTop w:val="0"/>
      <w:marBottom w:val="0"/>
      <w:divBdr>
        <w:top w:val="none" w:sz="0" w:space="0" w:color="auto"/>
        <w:left w:val="none" w:sz="0" w:space="0" w:color="auto"/>
        <w:bottom w:val="none" w:sz="0" w:space="0" w:color="auto"/>
        <w:right w:val="none" w:sz="0" w:space="0" w:color="auto"/>
      </w:divBdr>
    </w:div>
    <w:div w:id="691613283">
      <w:bodyDiv w:val="1"/>
      <w:marLeft w:val="0"/>
      <w:marRight w:val="0"/>
      <w:marTop w:val="0"/>
      <w:marBottom w:val="0"/>
      <w:divBdr>
        <w:top w:val="none" w:sz="0" w:space="0" w:color="auto"/>
        <w:left w:val="none" w:sz="0" w:space="0" w:color="auto"/>
        <w:bottom w:val="none" w:sz="0" w:space="0" w:color="auto"/>
        <w:right w:val="none" w:sz="0" w:space="0" w:color="auto"/>
      </w:divBdr>
    </w:div>
    <w:div w:id="691684077">
      <w:bodyDiv w:val="1"/>
      <w:marLeft w:val="0"/>
      <w:marRight w:val="0"/>
      <w:marTop w:val="0"/>
      <w:marBottom w:val="0"/>
      <w:divBdr>
        <w:top w:val="none" w:sz="0" w:space="0" w:color="auto"/>
        <w:left w:val="none" w:sz="0" w:space="0" w:color="auto"/>
        <w:bottom w:val="none" w:sz="0" w:space="0" w:color="auto"/>
        <w:right w:val="none" w:sz="0" w:space="0" w:color="auto"/>
      </w:divBdr>
    </w:div>
    <w:div w:id="691685539">
      <w:bodyDiv w:val="1"/>
      <w:marLeft w:val="0"/>
      <w:marRight w:val="0"/>
      <w:marTop w:val="0"/>
      <w:marBottom w:val="0"/>
      <w:divBdr>
        <w:top w:val="none" w:sz="0" w:space="0" w:color="auto"/>
        <w:left w:val="none" w:sz="0" w:space="0" w:color="auto"/>
        <w:bottom w:val="none" w:sz="0" w:space="0" w:color="auto"/>
        <w:right w:val="none" w:sz="0" w:space="0" w:color="auto"/>
      </w:divBdr>
    </w:div>
    <w:div w:id="692000035">
      <w:bodyDiv w:val="1"/>
      <w:marLeft w:val="0"/>
      <w:marRight w:val="0"/>
      <w:marTop w:val="0"/>
      <w:marBottom w:val="0"/>
      <w:divBdr>
        <w:top w:val="none" w:sz="0" w:space="0" w:color="auto"/>
        <w:left w:val="none" w:sz="0" w:space="0" w:color="auto"/>
        <w:bottom w:val="none" w:sz="0" w:space="0" w:color="auto"/>
        <w:right w:val="none" w:sz="0" w:space="0" w:color="auto"/>
      </w:divBdr>
    </w:div>
    <w:div w:id="692389207">
      <w:bodyDiv w:val="1"/>
      <w:marLeft w:val="0"/>
      <w:marRight w:val="0"/>
      <w:marTop w:val="0"/>
      <w:marBottom w:val="0"/>
      <w:divBdr>
        <w:top w:val="none" w:sz="0" w:space="0" w:color="auto"/>
        <w:left w:val="none" w:sz="0" w:space="0" w:color="auto"/>
        <w:bottom w:val="none" w:sz="0" w:space="0" w:color="auto"/>
        <w:right w:val="none" w:sz="0" w:space="0" w:color="auto"/>
      </w:divBdr>
    </w:div>
    <w:div w:id="692879146">
      <w:bodyDiv w:val="1"/>
      <w:marLeft w:val="0"/>
      <w:marRight w:val="0"/>
      <w:marTop w:val="0"/>
      <w:marBottom w:val="0"/>
      <w:divBdr>
        <w:top w:val="none" w:sz="0" w:space="0" w:color="auto"/>
        <w:left w:val="none" w:sz="0" w:space="0" w:color="auto"/>
        <w:bottom w:val="none" w:sz="0" w:space="0" w:color="auto"/>
        <w:right w:val="none" w:sz="0" w:space="0" w:color="auto"/>
      </w:divBdr>
    </w:div>
    <w:div w:id="692925626">
      <w:bodyDiv w:val="1"/>
      <w:marLeft w:val="0"/>
      <w:marRight w:val="0"/>
      <w:marTop w:val="0"/>
      <w:marBottom w:val="0"/>
      <w:divBdr>
        <w:top w:val="none" w:sz="0" w:space="0" w:color="auto"/>
        <w:left w:val="none" w:sz="0" w:space="0" w:color="auto"/>
        <w:bottom w:val="none" w:sz="0" w:space="0" w:color="auto"/>
        <w:right w:val="none" w:sz="0" w:space="0" w:color="auto"/>
      </w:divBdr>
    </w:div>
    <w:div w:id="692997281">
      <w:bodyDiv w:val="1"/>
      <w:marLeft w:val="0"/>
      <w:marRight w:val="0"/>
      <w:marTop w:val="0"/>
      <w:marBottom w:val="0"/>
      <w:divBdr>
        <w:top w:val="none" w:sz="0" w:space="0" w:color="auto"/>
        <w:left w:val="none" w:sz="0" w:space="0" w:color="auto"/>
        <w:bottom w:val="none" w:sz="0" w:space="0" w:color="auto"/>
        <w:right w:val="none" w:sz="0" w:space="0" w:color="auto"/>
      </w:divBdr>
    </w:div>
    <w:div w:id="693381965">
      <w:bodyDiv w:val="1"/>
      <w:marLeft w:val="0"/>
      <w:marRight w:val="0"/>
      <w:marTop w:val="0"/>
      <w:marBottom w:val="0"/>
      <w:divBdr>
        <w:top w:val="none" w:sz="0" w:space="0" w:color="auto"/>
        <w:left w:val="none" w:sz="0" w:space="0" w:color="auto"/>
        <w:bottom w:val="none" w:sz="0" w:space="0" w:color="auto"/>
        <w:right w:val="none" w:sz="0" w:space="0" w:color="auto"/>
      </w:divBdr>
    </w:div>
    <w:div w:id="693772289">
      <w:bodyDiv w:val="1"/>
      <w:marLeft w:val="0"/>
      <w:marRight w:val="0"/>
      <w:marTop w:val="0"/>
      <w:marBottom w:val="0"/>
      <w:divBdr>
        <w:top w:val="none" w:sz="0" w:space="0" w:color="auto"/>
        <w:left w:val="none" w:sz="0" w:space="0" w:color="auto"/>
        <w:bottom w:val="none" w:sz="0" w:space="0" w:color="auto"/>
        <w:right w:val="none" w:sz="0" w:space="0" w:color="auto"/>
      </w:divBdr>
    </w:div>
    <w:div w:id="693848480">
      <w:bodyDiv w:val="1"/>
      <w:marLeft w:val="0"/>
      <w:marRight w:val="0"/>
      <w:marTop w:val="0"/>
      <w:marBottom w:val="0"/>
      <w:divBdr>
        <w:top w:val="none" w:sz="0" w:space="0" w:color="auto"/>
        <w:left w:val="none" w:sz="0" w:space="0" w:color="auto"/>
        <w:bottom w:val="none" w:sz="0" w:space="0" w:color="auto"/>
        <w:right w:val="none" w:sz="0" w:space="0" w:color="auto"/>
      </w:divBdr>
    </w:div>
    <w:div w:id="693968649">
      <w:bodyDiv w:val="1"/>
      <w:marLeft w:val="0"/>
      <w:marRight w:val="0"/>
      <w:marTop w:val="0"/>
      <w:marBottom w:val="0"/>
      <w:divBdr>
        <w:top w:val="none" w:sz="0" w:space="0" w:color="auto"/>
        <w:left w:val="none" w:sz="0" w:space="0" w:color="auto"/>
        <w:bottom w:val="none" w:sz="0" w:space="0" w:color="auto"/>
        <w:right w:val="none" w:sz="0" w:space="0" w:color="auto"/>
      </w:divBdr>
    </w:div>
    <w:div w:id="694115662">
      <w:bodyDiv w:val="1"/>
      <w:marLeft w:val="0"/>
      <w:marRight w:val="0"/>
      <w:marTop w:val="0"/>
      <w:marBottom w:val="0"/>
      <w:divBdr>
        <w:top w:val="none" w:sz="0" w:space="0" w:color="auto"/>
        <w:left w:val="none" w:sz="0" w:space="0" w:color="auto"/>
        <w:bottom w:val="none" w:sz="0" w:space="0" w:color="auto"/>
        <w:right w:val="none" w:sz="0" w:space="0" w:color="auto"/>
      </w:divBdr>
    </w:div>
    <w:div w:id="694119712">
      <w:bodyDiv w:val="1"/>
      <w:marLeft w:val="0"/>
      <w:marRight w:val="0"/>
      <w:marTop w:val="0"/>
      <w:marBottom w:val="0"/>
      <w:divBdr>
        <w:top w:val="none" w:sz="0" w:space="0" w:color="auto"/>
        <w:left w:val="none" w:sz="0" w:space="0" w:color="auto"/>
        <w:bottom w:val="none" w:sz="0" w:space="0" w:color="auto"/>
        <w:right w:val="none" w:sz="0" w:space="0" w:color="auto"/>
      </w:divBdr>
    </w:div>
    <w:div w:id="694430439">
      <w:bodyDiv w:val="1"/>
      <w:marLeft w:val="0"/>
      <w:marRight w:val="0"/>
      <w:marTop w:val="0"/>
      <w:marBottom w:val="0"/>
      <w:divBdr>
        <w:top w:val="none" w:sz="0" w:space="0" w:color="auto"/>
        <w:left w:val="none" w:sz="0" w:space="0" w:color="auto"/>
        <w:bottom w:val="none" w:sz="0" w:space="0" w:color="auto"/>
        <w:right w:val="none" w:sz="0" w:space="0" w:color="auto"/>
      </w:divBdr>
    </w:div>
    <w:div w:id="694505645">
      <w:bodyDiv w:val="1"/>
      <w:marLeft w:val="0"/>
      <w:marRight w:val="0"/>
      <w:marTop w:val="0"/>
      <w:marBottom w:val="0"/>
      <w:divBdr>
        <w:top w:val="none" w:sz="0" w:space="0" w:color="auto"/>
        <w:left w:val="none" w:sz="0" w:space="0" w:color="auto"/>
        <w:bottom w:val="none" w:sz="0" w:space="0" w:color="auto"/>
        <w:right w:val="none" w:sz="0" w:space="0" w:color="auto"/>
      </w:divBdr>
    </w:div>
    <w:div w:id="694580240">
      <w:bodyDiv w:val="1"/>
      <w:marLeft w:val="0"/>
      <w:marRight w:val="0"/>
      <w:marTop w:val="0"/>
      <w:marBottom w:val="0"/>
      <w:divBdr>
        <w:top w:val="none" w:sz="0" w:space="0" w:color="auto"/>
        <w:left w:val="none" w:sz="0" w:space="0" w:color="auto"/>
        <w:bottom w:val="none" w:sz="0" w:space="0" w:color="auto"/>
        <w:right w:val="none" w:sz="0" w:space="0" w:color="auto"/>
      </w:divBdr>
    </w:div>
    <w:div w:id="694816110">
      <w:bodyDiv w:val="1"/>
      <w:marLeft w:val="0"/>
      <w:marRight w:val="0"/>
      <w:marTop w:val="0"/>
      <w:marBottom w:val="0"/>
      <w:divBdr>
        <w:top w:val="none" w:sz="0" w:space="0" w:color="auto"/>
        <w:left w:val="none" w:sz="0" w:space="0" w:color="auto"/>
        <w:bottom w:val="none" w:sz="0" w:space="0" w:color="auto"/>
        <w:right w:val="none" w:sz="0" w:space="0" w:color="auto"/>
      </w:divBdr>
    </w:div>
    <w:div w:id="694892522">
      <w:bodyDiv w:val="1"/>
      <w:marLeft w:val="0"/>
      <w:marRight w:val="0"/>
      <w:marTop w:val="0"/>
      <w:marBottom w:val="0"/>
      <w:divBdr>
        <w:top w:val="none" w:sz="0" w:space="0" w:color="auto"/>
        <w:left w:val="none" w:sz="0" w:space="0" w:color="auto"/>
        <w:bottom w:val="none" w:sz="0" w:space="0" w:color="auto"/>
        <w:right w:val="none" w:sz="0" w:space="0" w:color="auto"/>
      </w:divBdr>
    </w:div>
    <w:div w:id="695497178">
      <w:bodyDiv w:val="1"/>
      <w:marLeft w:val="0"/>
      <w:marRight w:val="0"/>
      <w:marTop w:val="0"/>
      <w:marBottom w:val="0"/>
      <w:divBdr>
        <w:top w:val="none" w:sz="0" w:space="0" w:color="auto"/>
        <w:left w:val="none" w:sz="0" w:space="0" w:color="auto"/>
        <w:bottom w:val="none" w:sz="0" w:space="0" w:color="auto"/>
        <w:right w:val="none" w:sz="0" w:space="0" w:color="auto"/>
      </w:divBdr>
    </w:div>
    <w:div w:id="695694848">
      <w:bodyDiv w:val="1"/>
      <w:marLeft w:val="0"/>
      <w:marRight w:val="0"/>
      <w:marTop w:val="0"/>
      <w:marBottom w:val="0"/>
      <w:divBdr>
        <w:top w:val="none" w:sz="0" w:space="0" w:color="auto"/>
        <w:left w:val="none" w:sz="0" w:space="0" w:color="auto"/>
        <w:bottom w:val="none" w:sz="0" w:space="0" w:color="auto"/>
        <w:right w:val="none" w:sz="0" w:space="0" w:color="auto"/>
      </w:divBdr>
    </w:div>
    <w:div w:id="696009078">
      <w:bodyDiv w:val="1"/>
      <w:marLeft w:val="0"/>
      <w:marRight w:val="0"/>
      <w:marTop w:val="0"/>
      <w:marBottom w:val="0"/>
      <w:divBdr>
        <w:top w:val="none" w:sz="0" w:space="0" w:color="auto"/>
        <w:left w:val="none" w:sz="0" w:space="0" w:color="auto"/>
        <w:bottom w:val="none" w:sz="0" w:space="0" w:color="auto"/>
        <w:right w:val="none" w:sz="0" w:space="0" w:color="auto"/>
      </w:divBdr>
    </w:div>
    <w:div w:id="696078826">
      <w:bodyDiv w:val="1"/>
      <w:marLeft w:val="0"/>
      <w:marRight w:val="0"/>
      <w:marTop w:val="0"/>
      <w:marBottom w:val="0"/>
      <w:divBdr>
        <w:top w:val="none" w:sz="0" w:space="0" w:color="auto"/>
        <w:left w:val="none" w:sz="0" w:space="0" w:color="auto"/>
        <w:bottom w:val="none" w:sz="0" w:space="0" w:color="auto"/>
        <w:right w:val="none" w:sz="0" w:space="0" w:color="auto"/>
      </w:divBdr>
    </w:div>
    <w:div w:id="696347075">
      <w:bodyDiv w:val="1"/>
      <w:marLeft w:val="0"/>
      <w:marRight w:val="0"/>
      <w:marTop w:val="0"/>
      <w:marBottom w:val="0"/>
      <w:divBdr>
        <w:top w:val="none" w:sz="0" w:space="0" w:color="auto"/>
        <w:left w:val="none" w:sz="0" w:space="0" w:color="auto"/>
        <w:bottom w:val="none" w:sz="0" w:space="0" w:color="auto"/>
        <w:right w:val="none" w:sz="0" w:space="0" w:color="auto"/>
      </w:divBdr>
    </w:div>
    <w:div w:id="696541474">
      <w:bodyDiv w:val="1"/>
      <w:marLeft w:val="0"/>
      <w:marRight w:val="0"/>
      <w:marTop w:val="0"/>
      <w:marBottom w:val="0"/>
      <w:divBdr>
        <w:top w:val="none" w:sz="0" w:space="0" w:color="auto"/>
        <w:left w:val="none" w:sz="0" w:space="0" w:color="auto"/>
        <w:bottom w:val="none" w:sz="0" w:space="0" w:color="auto"/>
        <w:right w:val="none" w:sz="0" w:space="0" w:color="auto"/>
      </w:divBdr>
    </w:div>
    <w:div w:id="696657450">
      <w:bodyDiv w:val="1"/>
      <w:marLeft w:val="0"/>
      <w:marRight w:val="0"/>
      <w:marTop w:val="0"/>
      <w:marBottom w:val="0"/>
      <w:divBdr>
        <w:top w:val="none" w:sz="0" w:space="0" w:color="auto"/>
        <w:left w:val="none" w:sz="0" w:space="0" w:color="auto"/>
        <w:bottom w:val="none" w:sz="0" w:space="0" w:color="auto"/>
        <w:right w:val="none" w:sz="0" w:space="0" w:color="auto"/>
      </w:divBdr>
    </w:div>
    <w:div w:id="696932520">
      <w:bodyDiv w:val="1"/>
      <w:marLeft w:val="0"/>
      <w:marRight w:val="0"/>
      <w:marTop w:val="0"/>
      <w:marBottom w:val="0"/>
      <w:divBdr>
        <w:top w:val="none" w:sz="0" w:space="0" w:color="auto"/>
        <w:left w:val="none" w:sz="0" w:space="0" w:color="auto"/>
        <w:bottom w:val="none" w:sz="0" w:space="0" w:color="auto"/>
        <w:right w:val="none" w:sz="0" w:space="0" w:color="auto"/>
      </w:divBdr>
    </w:div>
    <w:div w:id="697050988">
      <w:bodyDiv w:val="1"/>
      <w:marLeft w:val="0"/>
      <w:marRight w:val="0"/>
      <w:marTop w:val="0"/>
      <w:marBottom w:val="0"/>
      <w:divBdr>
        <w:top w:val="none" w:sz="0" w:space="0" w:color="auto"/>
        <w:left w:val="none" w:sz="0" w:space="0" w:color="auto"/>
        <w:bottom w:val="none" w:sz="0" w:space="0" w:color="auto"/>
        <w:right w:val="none" w:sz="0" w:space="0" w:color="auto"/>
      </w:divBdr>
    </w:div>
    <w:div w:id="697393174">
      <w:bodyDiv w:val="1"/>
      <w:marLeft w:val="0"/>
      <w:marRight w:val="0"/>
      <w:marTop w:val="0"/>
      <w:marBottom w:val="0"/>
      <w:divBdr>
        <w:top w:val="none" w:sz="0" w:space="0" w:color="auto"/>
        <w:left w:val="none" w:sz="0" w:space="0" w:color="auto"/>
        <w:bottom w:val="none" w:sz="0" w:space="0" w:color="auto"/>
        <w:right w:val="none" w:sz="0" w:space="0" w:color="auto"/>
      </w:divBdr>
    </w:div>
    <w:div w:id="697587325">
      <w:bodyDiv w:val="1"/>
      <w:marLeft w:val="0"/>
      <w:marRight w:val="0"/>
      <w:marTop w:val="0"/>
      <w:marBottom w:val="0"/>
      <w:divBdr>
        <w:top w:val="none" w:sz="0" w:space="0" w:color="auto"/>
        <w:left w:val="none" w:sz="0" w:space="0" w:color="auto"/>
        <w:bottom w:val="none" w:sz="0" w:space="0" w:color="auto"/>
        <w:right w:val="none" w:sz="0" w:space="0" w:color="auto"/>
      </w:divBdr>
    </w:div>
    <w:div w:id="697966737">
      <w:bodyDiv w:val="1"/>
      <w:marLeft w:val="0"/>
      <w:marRight w:val="0"/>
      <w:marTop w:val="0"/>
      <w:marBottom w:val="0"/>
      <w:divBdr>
        <w:top w:val="none" w:sz="0" w:space="0" w:color="auto"/>
        <w:left w:val="none" w:sz="0" w:space="0" w:color="auto"/>
        <w:bottom w:val="none" w:sz="0" w:space="0" w:color="auto"/>
        <w:right w:val="none" w:sz="0" w:space="0" w:color="auto"/>
      </w:divBdr>
    </w:div>
    <w:div w:id="697973063">
      <w:bodyDiv w:val="1"/>
      <w:marLeft w:val="0"/>
      <w:marRight w:val="0"/>
      <w:marTop w:val="0"/>
      <w:marBottom w:val="0"/>
      <w:divBdr>
        <w:top w:val="none" w:sz="0" w:space="0" w:color="auto"/>
        <w:left w:val="none" w:sz="0" w:space="0" w:color="auto"/>
        <w:bottom w:val="none" w:sz="0" w:space="0" w:color="auto"/>
        <w:right w:val="none" w:sz="0" w:space="0" w:color="auto"/>
      </w:divBdr>
    </w:div>
    <w:div w:id="698165956">
      <w:bodyDiv w:val="1"/>
      <w:marLeft w:val="0"/>
      <w:marRight w:val="0"/>
      <w:marTop w:val="0"/>
      <w:marBottom w:val="0"/>
      <w:divBdr>
        <w:top w:val="none" w:sz="0" w:space="0" w:color="auto"/>
        <w:left w:val="none" w:sz="0" w:space="0" w:color="auto"/>
        <w:bottom w:val="none" w:sz="0" w:space="0" w:color="auto"/>
        <w:right w:val="none" w:sz="0" w:space="0" w:color="auto"/>
      </w:divBdr>
    </w:div>
    <w:div w:id="698356765">
      <w:bodyDiv w:val="1"/>
      <w:marLeft w:val="0"/>
      <w:marRight w:val="0"/>
      <w:marTop w:val="0"/>
      <w:marBottom w:val="0"/>
      <w:divBdr>
        <w:top w:val="none" w:sz="0" w:space="0" w:color="auto"/>
        <w:left w:val="none" w:sz="0" w:space="0" w:color="auto"/>
        <w:bottom w:val="none" w:sz="0" w:space="0" w:color="auto"/>
        <w:right w:val="none" w:sz="0" w:space="0" w:color="auto"/>
      </w:divBdr>
    </w:div>
    <w:div w:id="699164433">
      <w:bodyDiv w:val="1"/>
      <w:marLeft w:val="0"/>
      <w:marRight w:val="0"/>
      <w:marTop w:val="0"/>
      <w:marBottom w:val="0"/>
      <w:divBdr>
        <w:top w:val="none" w:sz="0" w:space="0" w:color="auto"/>
        <w:left w:val="none" w:sz="0" w:space="0" w:color="auto"/>
        <w:bottom w:val="none" w:sz="0" w:space="0" w:color="auto"/>
        <w:right w:val="none" w:sz="0" w:space="0" w:color="auto"/>
      </w:divBdr>
    </w:div>
    <w:div w:id="699235125">
      <w:bodyDiv w:val="1"/>
      <w:marLeft w:val="0"/>
      <w:marRight w:val="0"/>
      <w:marTop w:val="0"/>
      <w:marBottom w:val="0"/>
      <w:divBdr>
        <w:top w:val="none" w:sz="0" w:space="0" w:color="auto"/>
        <w:left w:val="none" w:sz="0" w:space="0" w:color="auto"/>
        <w:bottom w:val="none" w:sz="0" w:space="0" w:color="auto"/>
        <w:right w:val="none" w:sz="0" w:space="0" w:color="auto"/>
      </w:divBdr>
    </w:div>
    <w:div w:id="699277309">
      <w:bodyDiv w:val="1"/>
      <w:marLeft w:val="0"/>
      <w:marRight w:val="0"/>
      <w:marTop w:val="0"/>
      <w:marBottom w:val="0"/>
      <w:divBdr>
        <w:top w:val="none" w:sz="0" w:space="0" w:color="auto"/>
        <w:left w:val="none" w:sz="0" w:space="0" w:color="auto"/>
        <w:bottom w:val="none" w:sz="0" w:space="0" w:color="auto"/>
        <w:right w:val="none" w:sz="0" w:space="0" w:color="auto"/>
      </w:divBdr>
    </w:div>
    <w:div w:id="699357630">
      <w:bodyDiv w:val="1"/>
      <w:marLeft w:val="0"/>
      <w:marRight w:val="0"/>
      <w:marTop w:val="0"/>
      <w:marBottom w:val="0"/>
      <w:divBdr>
        <w:top w:val="none" w:sz="0" w:space="0" w:color="auto"/>
        <w:left w:val="none" w:sz="0" w:space="0" w:color="auto"/>
        <w:bottom w:val="none" w:sz="0" w:space="0" w:color="auto"/>
        <w:right w:val="none" w:sz="0" w:space="0" w:color="auto"/>
      </w:divBdr>
    </w:div>
    <w:div w:id="699625948">
      <w:bodyDiv w:val="1"/>
      <w:marLeft w:val="0"/>
      <w:marRight w:val="0"/>
      <w:marTop w:val="0"/>
      <w:marBottom w:val="0"/>
      <w:divBdr>
        <w:top w:val="none" w:sz="0" w:space="0" w:color="auto"/>
        <w:left w:val="none" w:sz="0" w:space="0" w:color="auto"/>
        <w:bottom w:val="none" w:sz="0" w:space="0" w:color="auto"/>
        <w:right w:val="none" w:sz="0" w:space="0" w:color="auto"/>
      </w:divBdr>
    </w:div>
    <w:div w:id="699743068">
      <w:bodyDiv w:val="1"/>
      <w:marLeft w:val="0"/>
      <w:marRight w:val="0"/>
      <w:marTop w:val="0"/>
      <w:marBottom w:val="0"/>
      <w:divBdr>
        <w:top w:val="none" w:sz="0" w:space="0" w:color="auto"/>
        <w:left w:val="none" w:sz="0" w:space="0" w:color="auto"/>
        <w:bottom w:val="none" w:sz="0" w:space="0" w:color="auto"/>
        <w:right w:val="none" w:sz="0" w:space="0" w:color="auto"/>
      </w:divBdr>
    </w:div>
    <w:div w:id="699864110">
      <w:bodyDiv w:val="1"/>
      <w:marLeft w:val="0"/>
      <w:marRight w:val="0"/>
      <w:marTop w:val="0"/>
      <w:marBottom w:val="0"/>
      <w:divBdr>
        <w:top w:val="none" w:sz="0" w:space="0" w:color="auto"/>
        <w:left w:val="none" w:sz="0" w:space="0" w:color="auto"/>
        <w:bottom w:val="none" w:sz="0" w:space="0" w:color="auto"/>
        <w:right w:val="none" w:sz="0" w:space="0" w:color="auto"/>
      </w:divBdr>
    </w:div>
    <w:div w:id="700253073">
      <w:bodyDiv w:val="1"/>
      <w:marLeft w:val="0"/>
      <w:marRight w:val="0"/>
      <w:marTop w:val="0"/>
      <w:marBottom w:val="0"/>
      <w:divBdr>
        <w:top w:val="none" w:sz="0" w:space="0" w:color="auto"/>
        <w:left w:val="none" w:sz="0" w:space="0" w:color="auto"/>
        <w:bottom w:val="none" w:sz="0" w:space="0" w:color="auto"/>
        <w:right w:val="none" w:sz="0" w:space="0" w:color="auto"/>
      </w:divBdr>
    </w:div>
    <w:div w:id="700319233">
      <w:bodyDiv w:val="1"/>
      <w:marLeft w:val="0"/>
      <w:marRight w:val="0"/>
      <w:marTop w:val="0"/>
      <w:marBottom w:val="0"/>
      <w:divBdr>
        <w:top w:val="none" w:sz="0" w:space="0" w:color="auto"/>
        <w:left w:val="none" w:sz="0" w:space="0" w:color="auto"/>
        <w:bottom w:val="none" w:sz="0" w:space="0" w:color="auto"/>
        <w:right w:val="none" w:sz="0" w:space="0" w:color="auto"/>
      </w:divBdr>
    </w:div>
    <w:div w:id="701052486">
      <w:bodyDiv w:val="1"/>
      <w:marLeft w:val="0"/>
      <w:marRight w:val="0"/>
      <w:marTop w:val="0"/>
      <w:marBottom w:val="0"/>
      <w:divBdr>
        <w:top w:val="none" w:sz="0" w:space="0" w:color="auto"/>
        <w:left w:val="none" w:sz="0" w:space="0" w:color="auto"/>
        <w:bottom w:val="none" w:sz="0" w:space="0" w:color="auto"/>
        <w:right w:val="none" w:sz="0" w:space="0" w:color="auto"/>
      </w:divBdr>
    </w:div>
    <w:div w:id="701636286">
      <w:bodyDiv w:val="1"/>
      <w:marLeft w:val="0"/>
      <w:marRight w:val="0"/>
      <w:marTop w:val="0"/>
      <w:marBottom w:val="0"/>
      <w:divBdr>
        <w:top w:val="none" w:sz="0" w:space="0" w:color="auto"/>
        <w:left w:val="none" w:sz="0" w:space="0" w:color="auto"/>
        <w:bottom w:val="none" w:sz="0" w:space="0" w:color="auto"/>
        <w:right w:val="none" w:sz="0" w:space="0" w:color="auto"/>
      </w:divBdr>
    </w:div>
    <w:div w:id="701789301">
      <w:bodyDiv w:val="1"/>
      <w:marLeft w:val="0"/>
      <w:marRight w:val="0"/>
      <w:marTop w:val="0"/>
      <w:marBottom w:val="0"/>
      <w:divBdr>
        <w:top w:val="none" w:sz="0" w:space="0" w:color="auto"/>
        <w:left w:val="none" w:sz="0" w:space="0" w:color="auto"/>
        <w:bottom w:val="none" w:sz="0" w:space="0" w:color="auto"/>
        <w:right w:val="none" w:sz="0" w:space="0" w:color="auto"/>
      </w:divBdr>
    </w:div>
    <w:div w:id="702023828">
      <w:bodyDiv w:val="1"/>
      <w:marLeft w:val="0"/>
      <w:marRight w:val="0"/>
      <w:marTop w:val="0"/>
      <w:marBottom w:val="0"/>
      <w:divBdr>
        <w:top w:val="none" w:sz="0" w:space="0" w:color="auto"/>
        <w:left w:val="none" w:sz="0" w:space="0" w:color="auto"/>
        <w:bottom w:val="none" w:sz="0" w:space="0" w:color="auto"/>
        <w:right w:val="none" w:sz="0" w:space="0" w:color="auto"/>
      </w:divBdr>
    </w:div>
    <w:div w:id="702168166">
      <w:bodyDiv w:val="1"/>
      <w:marLeft w:val="0"/>
      <w:marRight w:val="0"/>
      <w:marTop w:val="0"/>
      <w:marBottom w:val="0"/>
      <w:divBdr>
        <w:top w:val="none" w:sz="0" w:space="0" w:color="auto"/>
        <w:left w:val="none" w:sz="0" w:space="0" w:color="auto"/>
        <w:bottom w:val="none" w:sz="0" w:space="0" w:color="auto"/>
        <w:right w:val="none" w:sz="0" w:space="0" w:color="auto"/>
      </w:divBdr>
    </w:div>
    <w:div w:id="702483032">
      <w:bodyDiv w:val="1"/>
      <w:marLeft w:val="0"/>
      <w:marRight w:val="0"/>
      <w:marTop w:val="0"/>
      <w:marBottom w:val="0"/>
      <w:divBdr>
        <w:top w:val="none" w:sz="0" w:space="0" w:color="auto"/>
        <w:left w:val="none" w:sz="0" w:space="0" w:color="auto"/>
        <w:bottom w:val="none" w:sz="0" w:space="0" w:color="auto"/>
        <w:right w:val="none" w:sz="0" w:space="0" w:color="auto"/>
      </w:divBdr>
    </w:div>
    <w:div w:id="702554510">
      <w:bodyDiv w:val="1"/>
      <w:marLeft w:val="0"/>
      <w:marRight w:val="0"/>
      <w:marTop w:val="0"/>
      <w:marBottom w:val="0"/>
      <w:divBdr>
        <w:top w:val="none" w:sz="0" w:space="0" w:color="auto"/>
        <w:left w:val="none" w:sz="0" w:space="0" w:color="auto"/>
        <w:bottom w:val="none" w:sz="0" w:space="0" w:color="auto"/>
        <w:right w:val="none" w:sz="0" w:space="0" w:color="auto"/>
      </w:divBdr>
    </w:div>
    <w:div w:id="702824752">
      <w:bodyDiv w:val="1"/>
      <w:marLeft w:val="0"/>
      <w:marRight w:val="0"/>
      <w:marTop w:val="0"/>
      <w:marBottom w:val="0"/>
      <w:divBdr>
        <w:top w:val="none" w:sz="0" w:space="0" w:color="auto"/>
        <w:left w:val="none" w:sz="0" w:space="0" w:color="auto"/>
        <w:bottom w:val="none" w:sz="0" w:space="0" w:color="auto"/>
        <w:right w:val="none" w:sz="0" w:space="0" w:color="auto"/>
      </w:divBdr>
    </w:div>
    <w:div w:id="702902643">
      <w:bodyDiv w:val="1"/>
      <w:marLeft w:val="0"/>
      <w:marRight w:val="0"/>
      <w:marTop w:val="0"/>
      <w:marBottom w:val="0"/>
      <w:divBdr>
        <w:top w:val="none" w:sz="0" w:space="0" w:color="auto"/>
        <w:left w:val="none" w:sz="0" w:space="0" w:color="auto"/>
        <w:bottom w:val="none" w:sz="0" w:space="0" w:color="auto"/>
        <w:right w:val="none" w:sz="0" w:space="0" w:color="auto"/>
      </w:divBdr>
    </w:div>
    <w:div w:id="702903075">
      <w:bodyDiv w:val="1"/>
      <w:marLeft w:val="0"/>
      <w:marRight w:val="0"/>
      <w:marTop w:val="0"/>
      <w:marBottom w:val="0"/>
      <w:divBdr>
        <w:top w:val="none" w:sz="0" w:space="0" w:color="auto"/>
        <w:left w:val="none" w:sz="0" w:space="0" w:color="auto"/>
        <w:bottom w:val="none" w:sz="0" w:space="0" w:color="auto"/>
        <w:right w:val="none" w:sz="0" w:space="0" w:color="auto"/>
      </w:divBdr>
    </w:div>
    <w:div w:id="702946517">
      <w:bodyDiv w:val="1"/>
      <w:marLeft w:val="0"/>
      <w:marRight w:val="0"/>
      <w:marTop w:val="0"/>
      <w:marBottom w:val="0"/>
      <w:divBdr>
        <w:top w:val="none" w:sz="0" w:space="0" w:color="auto"/>
        <w:left w:val="none" w:sz="0" w:space="0" w:color="auto"/>
        <w:bottom w:val="none" w:sz="0" w:space="0" w:color="auto"/>
        <w:right w:val="none" w:sz="0" w:space="0" w:color="auto"/>
      </w:divBdr>
    </w:div>
    <w:div w:id="703284327">
      <w:bodyDiv w:val="1"/>
      <w:marLeft w:val="0"/>
      <w:marRight w:val="0"/>
      <w:marTop w:val="0"/>
      <w:marBottom w:val="0"/>
      <w:divBdr>
        <w:top w:val="none" w:sz="0" w:space="0" w:color="auto"/>
        <w:left w:val="none" w:sz="0" w:space="0" w:color="auto"/>
        <w:bottom w:val="none" w:sz="0" w:space="0" w:color="auto"/>
        <w:right w:val="none" w:sz="0" w:space="0" w:color="auto"/>
      </w:divBdr>
    </w:div>
    <w:div w:id="703402188">
      <w:bodyDiv w:val="1"/>
      <w:marLeft w:val="0"/>
      <w:marRight w:val="0"/>
      <w:marTop w:val="0"/>
      <w:marBottom w:val="0"/>
      <w:divBdr>
        <w:top w:val="none" w:sz="0" w:space="0" w:color="auto"/>
        <w:left w:val="none" w:sz="0" w:space="0" w:color="auto"/>
        <w:bottom w:val="none" w:sz="0" w:space="0" w:color="auto"/>
        <w:right w:val="none" w:sz="0" w:space="0" w:color="auto"/>
      </w:divBdr>
    </w:div>
    <w:div w:id="703479649">
      <w:bodyDiv w:val="1"/>
      <w:marLeft w:val="0"/>
      <w:marRight w:val="0"/>
      <w:marTop w:val="0"/>
      <w:marBottom w:val="0"/>
      <w:divBdr>
        <w:top w:val="none" w:sz="0" w:space="0" w:color="auto"/>
        <w:left w:val="none" w:sz="0" w:space="0" w:color="auto"/>
        <w:bottom w:val="none" w:sz="0" w:space="0" w:color="auto"/>
        <w:right w:val="none" w:sz="0" w:space="0" w:color="auto"/>
      </w:divBdr>
    </w:div>
    <w:div w:id="703529080">
      <w:bodyDiv w:val="1"/>
      <w:marLeft w:val="0"/>
      <w:marRight w:val="0"/>
      <w:marTop w:val="0"/>
      <w:marBottom w:val="0"/>
      <w:divBdr>
        <w:top w:val="none" w:sz="0" w:space="0" w:color="auto"/>
        <w:left w:val="none" w:sz="0" w:space="0" w:color="auto"/>
        <w:bottom w:val="none" w:sz="0" w:space="0" w:color="auto"/>
        <w:right w:val="none" w:sz="0" w:space="0" w:color="auto"/>
      </w:divBdr>
    </w:div>
    <w:div w:id="703601452">
      <w:bodyDiv w:val="1"/>
      <w:marLeft w:val="0"/>
      <w:marRight w:val="0"/>
      <w:marTop w:val="0"/>
      <w:marBottom w:val="0"/>
      <w:divBdr>
        <w:top w:val="none" w:sz="0" w:space="0" w:color="auto"/>
        <w:left w:val="none" w:sz="0" w:space="0" w:color="auto"/>
        <w:bottom w:val="none" w:sz="0" w:space="0" w:color="auto"/>
        <w:right w:val="none" w:sz="0" w:space="0" w:color="auto"/>
      </w:divBdr>
    </w:div>
    <w:div w:id="703794878">
      <w:bodyDiv w:val="1"/>
      <w:marLeft w:val="0"/>
      <w:marRight w:val="0"/>
      <w:marTop w:val="0"/>
      <w:marBottom w:val="0"/>
      <w:divBdr>
        <w:top w:val="none" w:sz="0" w:space="0" w:color="auto"/>
        <w:left w:val="none" w:sz="0" w:space="0" w:color="auto"/>
        <w:bottom w:val="none" w:sz="0" w:space="0" w:color="auto"/>
        <w:right w:val="none" w:sz="0" w:space="0" w:color="auto"/>
      </w:divBdr>
    </w:div>
    <w:div w:id="704017198">
      <w:bodyDiv w:val="1"/>
      <w:marLeft w:val="0"/>
      <w:marRight w:val="0"/>
      <w:marTop w:val="0"/>
      <w:marBottom w:val="0"/>
      <w:divBdr>
        <w:top w:val="none" w:sz="0" w:space="0" w:color="auto"/>
        <w:left w:val="none" w:sz="0" w:space="0" w:color="auto"/>
        <w:bottom w:val="none" w:sz="0" w:space="0" w:color="auto"/>
        <w:right w:val="none" w:sz="0" w:space="0" w:color="auto"/>
      </w:divBdr>
    </w:div>
    <w:div w:id="704447911">
      <w:bodyDiv w:val="1"/>
      <w:marLeft w:val="0"/>
      <w:marRight w:val="0"/>
      <w:marTop w:val="0"/>
      <w:marBottom w:val="0"/>
      <w:divBdr>
        <w:top w:val="none" w:sz="0" w:space="0" w:color="auto"/>
        <w:left w:val="none" w:sz="0" w:space="0" w:color="auto"/>
        <w:bottom w:val="none" w:sz="0" w:space="0" w:color="auto"/>
        <w:right w:val="none" w:sz="0" w:space="0" w:color="auto"/>
      </w:divBdr>
    </w:div>
    <w:div w:id="704448317">
      <w:bodyDiv w:val="1"/>
      <w:marLeft w:val="0"/>
      <w:marRight w:val="0"/>
      <w:marTop w:val="0"/>
      <w:marBottom w:val="0"/>
      <w:divBdr>
        <w:top w:val="none" w:sz="0" w:space="0" w:color="auto"/>
        <w:left w:val="none" w:sz="0" w:space="0" w:color="auto"/>
        <w:bottom w:val="none" w:sz="0" w:space="0" w:color="auto"/>
        <w:right w:val="none" w:sz="0" w:space="0" w:color="auto"/>
      </w:divBdr>
    </w:div>
    <w:div w:id="704528297">
      <w:bodyDiv w:val="1"/>
      <w:marLeft w:val="0"/>
      <w:marRight w:val="0"/>
      <w:marTop w:val="0"/>
      <w:marBottom w:val="0"/>
      <w:divBdr>
        <w:top w:val="none" w:sz="0" w:space="0" w:color="auto"/>
        <w:left w:val="none" w:sz="0" w:space="0" w:color="auto"/>
        <w:bottom w:val="none" w:sz="0" w:space="0" w:color="auto"/>
        <w:right w:val="none" w:sz="0" w:space="0" w:color="auto"/>
      </w:divBdr>
    </w:div>
    <w:div w:id="704646167">
      <w:bodyDiv w:val="1"/>
      <w:marLeft w:val="0"/>
      <w:marRight w:val="0"/>
      <w:marTop w:val="0"/>
      <w:marBottom w:val="0"/>
      <w:divBdr>
        <w:top w:val="none" w:sz="0" w:space="0" w:color="auto"/>
        <w:left w:val="none" w:sz="0" w:space="0" w:color="auto"/>
        <w:bottom w:val="none" w:sz="0" w:space="0" w:color="auto"/>
        <w:right w:val="none" w:sz="0" w:space="0" w:color="auto"/>
      </w:divBdr>
    </w:div>
    <w:div w:id="704906041">
      <w:bodyDiv w:val="1"/>
      <w:marLeft w:val="0"/>
      <w:marRight w:val="0"/>
      <w:marTop w:val="0"/>
      <w:marBottom w:val="0"/>
      <w:divBdr>
        <w:top w:val="none" w:sz="0" w:space="0" w:color="auto"/>
        <w:left w:val="none" w:sz="0" w:space="0" w:color="auto"/>
        <w:bottom w:val="none" w:sz="0" w:space="0" w:color="auto"/>
        <w:right w:val="none" w:sz="0" w:space="0" w:color="auto"/>
      </w:divBdr>
    </w:div>
    <w:div w:id="705299871">
      <w:bodyDiv w:val="1"/>
      <w:marLeft w:val="0"/>
      <w:marRight w:val="0"/>
      <w:marTop w:val="0"/>
      <w:marBottom w:val="0"/>
      <w:divBdr>
        <w:top w:val="none" w:sz="0" w:space="0" w:color="auto"/>
        <w:left w:val="none" w:sz="0" w:space="0" w:color="auto"/>
        <w:bottom w:val="none" w:sz="0" w:space="0" w:color="auto"/>
        <w:right w:val="none" w:sz="0" w:space="0" w:color="auto"/>
      </w:divBdr>
    </w:div>
    <w:div w:id="705326260">
      <w:bodyDiv w:val="1"/>
      <w:marLeft w:val="0"/>
      <w:marRight w:val="0"/>
      <w:marTop w:val="0"/>
      <w:marBottom w:val="0"/>
      <w:divBdr>
        <w:top w:val="none" w:sz="0" w:space="0" w:color="auto"/>
        <w:left w:val="none" w:sz="0" w:space="0" w:color="auto"/>
        <w:bottom w:val="none" w:sz="0" w:space="0" w:color="auto"/>
        <w:right w:val="none" w:sz="0" w:space="0" w:color="auto"/>
      </w:divBdr>
    </w:div>
    <w:div w:id="705759262">
      <w:bodyDiv w:val="1"/>
      <w:marLeft w:val="0"/>
      <w:marRight w:val="0"/>
      <w:marTop w:val="0"/>
      <w:marBottom w:val="0"/>
      <w:divBdr>
        <w:top w:val="none" w:sz="0" w:space="0" w:color="auto"/>
        <w:left w:val="none" w:sz="0" w:space="0" w:color="auto"/>
        <w:bottom w:val="none" w:sz="0" w:space="0" w:color="auto"/>
        <w:right w:val="none" w:sz="0" w:space="0" w:color="auto"/>
      </w:divBdr>
    </w:div>
    <w:div w:id="705763781">
      <w:bodyDiv w:val="1"/>
      <w:marLeft w:val="0"/>
      <w:marRight w:val="0"/>
      <w:marTop w:val="0"/>
      <w:marBottom w:val="0"/>
      <w:divBdr>
        <w:top w:val="none" w:sz="0" w:space="0" w:color="auto"/>
        <w:left w:val="none" w:sz="0" w:space="0" w:color="auto"/>
        <w:bottom w:val="none" w:sz="0" w:space="0" w:color="auto"/>
        <w:right w:val="none" w:sz="0" w:space="0" w:color="auto"/>
      </w:divBdr>
    </w:div>
    <w:div w:id="705905315">
      <w:bodyDiv w:val="1"/>
      <w:marLeft w:val="0"/>
      <w:marRight w:val="0"/>
      <w:marTop w:val="0"/>
      <w:marBottom w:val="0"/>
      <w:divBdr>
        <w:top w:val="none" w:sz="0" w:space="0" w:color="auto"/>
        <w:left w:val="none" w:sz="0" w:space="0" w:color="auto"/>
        <w:bottom w:val="none" w:sz="0" w:space="0" w:color="auto"/>
        <w:right w:val="none" w:sz="0" w:space="0" w:color="auto"/>
      </w:divBdr>
    </w:div>
    <w:div w:id="705908751">
      <w:bodyDiv w:val="1"/>
      <w:marLeft w:val="0"/>
      <w:marRight w:val="0"/>
      <w:marTop w:val="0"/>
      <w:marBottom w:val="0"/>
      <w:divBdr>
        <w:top w:val="none" w:sz="0" w:space="0" w:color="auto"/>
        <w:left w:val="none" w:sz="0" w:space="0" w:color="auto"/>
        <w:bottom w:val="none" w:sz="0" w:space="0" w:color="auto"/>
        <w:right w:val="none" w:sz="0" w:space="0" w:color="auto"/>
      </w:divBdr>
    </w:div>
    <w:div w:id="706376744">
      <w:bodyDiv w:val="1"/>
      <w:marLeft w:val="0"/>
      <w:marRight w:val="0"/>
      <w:marTop w:val="0"/>
      <w:marBottom w:val="0"/>
      <w:divBdr>
        <w:top w:val="none" w:sz="0" w:space="0" w:color="auto"/>
        <w:left w:val="none" w:sz="0" w:space="0" w:color="auto"/>
        <w:bottom w:val="none" w:sz="0" w:space="0" w:color="auto"/>
        <w:right w:val="none" w:sz="0" w:space="0" w:color="auto"/>
      </w:divBdr>
    </w:div>
    <w:div w:id="706490779">
      <w:bodyDiv w:val="1"/>
      <w:marLeft w:val="0"/>
      <w:marRight w:val="0"/>
      <w:marTop w:val="0"/>
      <w:marBottom w:val="0"/>
      <w:divBdr>
        <w:top w:val="none" w:sz="0" w:space="0" w:color="auto"/>
        <w:left w:val="none" w:sz="0" w:space="0" w:color="auto"/>
        <w:bottom w:val="none" w:sz="0" w:space="0" w:color="auto"/>
        <w:right w:val="none" w:sz="0" w:space="0" w:color="auto"/>
      </w:divBdr>
    </w:div>
    <w:div w:id="706494068">
      <w:bodyDiv w:val="1"/>
      <w:marLeft w:val="0"/>
      <w:marRight w:val="0"/>
      <w:marTop w:val="0"/>
      <w:marBottom w:val="0"/>
      <w:divBdr>
        <w:top w:val="none" w:sz="0" w:space="0" w:color="auto"/>
        <w:left w:val="none" w:sz="0" w:space="0" w:color="auto"/>
        <w:bottom w:val="none" w:sz="0" w:space="0" w:color="auto"/>
        <w:right w:val="none" w:sz="0" w:space="0" w:color="auto"/>
      </w:divBdr>
    </w:div>
    <w:div w:id="706639821">
      <w:bodyDiv w:val="1"/>
      <w:marLeft w:val="0"/>
      <w:marRight w:val="0"/>
      <w:marTop w:val="0"/>
      <w:marBottom w:val="0"/>
      <w:divBdr>
        <w:top w:val="none" w:sz="0" w:space="0" w:color="auto"/>
        <w:left w:val="none" w:sz="0" w:space="0" w:color="auto"/>
        <w:bottom w:val="none" w:sz="0" w:space="0" w:color="auto"/>
        <w:right w:val="none" w:sz="0" w:space="0" w:color="auto"/>
      </w:divBdr>
    </w:div>
    <w:div w:id="706874762">
      <w:bodyDiv w:val="1"/>
      <w:marLeft w:val="0"/>
      <w:marRight w:val="0"/>
      <w:marTop w:val="0"/>
      <w:marBottom w:val="0"/>
      <w:divBdr>
        <w:top w:val="none" w:sz="0" w:space="0" w:color="auto"/>
        <w:left w:val="none" w:sz="0" w:space="0" w:color="auto"/>
        <w:bottom w:val="none" w:sz="0" w:space="0" w:color="auto"/>
        <w:right w:val="none" w:sz="0" w:space="0" w:color="auto"/>
      </w:divBdr>
    </w:div>
    <w:div w:id="707265286">
      <w:bodyDiv w:val="1"/>
      <w:marLeft w:val="0"/>
      <w:marRight w:val="0"/>
      <w:marTop w:val="0"/>
      <w:marBottom w:val="0"/>
      <w:divBdr>
        <w:top w:val="none" w:sz="0" w:space="0" w:color="auto"/>
        <w:left w:val="none" w:sz="0" w:space="0" w:color="auto"/>
        <w:bottom w:val="none" w:sz="0" w:space="0" w:color="auto"/>
        <w:right w:val="none" w:sz="0" w:space="0" w:color="auto"/>
      </w:divBdr>
    </w:div>
    <w:div w:id="707296047">
      <w:bodyDiv w:val="1"/>
      <w:marLeft w:val="0"/>
      <w:marRight w:val="0"/>
      <w:marTop w:val="0"/>
      <w:marBottom w:val="0"/>
      <w:divBdr>
        <w:top w:val="none" w:sz="0" w:space="0" w:color="auto"/>
        <w:left w:val="none" w:sz="0" w:space="0" w:color="auto"/>
        <w:bottom w:val="none" w:sz="0" w:space="0" w:color="auto"/>
        <w:right w:val="none" w:sz="0" w:space="0" w:color="auto"/>
      </w:divBdr>
    </w:div>
    <w:div w:id="707335045">
      <w:bodyDiv w:val="1"/>
      <w:marLeft w:val="0"/>
      <w:marRight w:val="0"/>
      <w:marTop w:val="0"/>
      <w:marBottom w:val="0"/>
      <w:divBdr>
        <w:top w:val="none" w:sz="0" w:space="0" w:color="auto"/>
        <w:left w:val="none" w:sz="0" w:space="0" w:color="auto"/>
        <w:bottom w:val="none" w:sz="0" w:space="0" w:color="auto"/>
        <w:right w:val="none" w:sz="0" w:space="0" w:color="auto"/>
      </w:divBdr>
    </w:div>
    <w:div w:id="707724912">
      <w:bodyDiv w:val="1"/>
      <w:marLeft w:val="0"/>
      <w:marRight w:val="0"/>
      <w:marTop w:val="0"/>
      <w:marBottom w:val="0"/>
      <w:divBdr>
        <w:top w:val="none" w:sz="0" w:space="0" w:color="auto"/>
        <w:left w:val="none" w:sz="0" w:space="0" w:color="auto"/>
        <w:bottom w:val="none" w:sz="0" w:space="0" w:color="auto"/>
        <w:right w:val="none" w:sz="0" w:space="0" w:color="auto"/>
      </w:divBdr>
    </w:div>
    <w:div w:id="708263503">
      <w:bodyDiv w:val="1"/>
      <w:marLeft w:val="0"/>
      <w:marRight w:val="0"/>
      <w:marTop w:val="0"/>
      <w:marBottom w:val="0"/>
      <w:divBdr>
        <w:top w:val="none" w:sz="0" w:space="0" w:color="auto"/>
        <w:left w:val="none" w:sz="0" w:space="0" w:color="auto"/>
        <w:bottom w:val="none" w:sz="0" w:space="0" w:color="auto"/>
        <w:right w:val="none" w:sz="0" w:space="0" w:color="auto"/>
      </w:divBdr>
    </w:div>
    <w:div w:id="708333256">
      <w:bodyDiv w:val="1"/>
      <w:marLeft w:val="0"/>
      <w:marRight w:val="0"/>
      <w:marTop w:val="0"/>
      <w:marBottom w:val="0"/>
      <w:divBdr>
        <w:top w:val="none" w:sz="0" w:space="0" w:color="auto"/>
        <w:left w:val="none" w:sz="0" w:space="0" w:color="auto"/>
        <w:bottom w:val="none" w:sz="0" w:space="0" w:color="auto"/>
        <w:right w:val="none" w:sz="0" w:space="0" w:color="auto"/>
      </w:divBdr>
    </w:div>
    <w:div w:id="708527779">
      <w:bodyDiv w:val="1"/>
      <w:marLeft w:val="0"/>
      <w:marRight w:val="0"/>
      <w:marTop w:val="0"/>
      <w:marBottom w:val="0"/>
      <w:divBdr>
        <w:top w:val="none" w:sz="0" w:space="0" w:color="auto"/>
        <w:left w:val="none" w:sz="0" w:space="0" w:color="auto"/>
        <w:bottom w:val="none" w:sz="0" w:space="0" w:color="auto"/>
        <w:right w:val="none" w:sz="0" w:space="0" w:color="auto"/>
      </w:divBdr>
    </w:div>
    <w:div w:id="708578676">
      <w:bodyDiv w:val="1"/>
      <w:marLeft w:val="0"/>
      <w:marRight w:val="0"/>
      <w:marTop w:val="0"/>
      <w:marBottom w:val="0"/>
      <w:divBdr>
        <w:top w:val="none" w:sz="0" w:space="0" w:color="auto"/>
        <w:left w:val="none" w:sz="0" w:space="0" w:color="auto"/>
        <w:bottom w:val="none" w:sz="0" w:space="0" w:color="auto"/>
        <w:right w:val="none" w:sz="0" w:space="0" w:color="auto"/>
      </w:divBdr>
    </w:div>
    <w:div w:id="708644922">
      <w:bodyDiv w:val="1"/>
      <w:marLeft w:val="0"/>
      <w:marRight w:val="0"/>
      <w:marTop w:val="0"/>
      <w:marBottom w:val="0"/>
      <w:divBdr>
        <w:top w:val="none" w:sz="0" w:space="0" w:color="auto"/>
        <w:left w:val="none" w:sz="0" w:space="0" w:color="auto"/>
        <w:bottom w:val="none" w:sz="0" w:space="0" w:color="auto"/>
        <w:right w:val="none" w:sz="0" w:space="0" w:color="auto"/>
      </w:divBdr>
    </w:div>
    <w:div w:id="708800848">
      <w:bodyDiv w:val="1"/>
      <w:marLeft w:val="0"/>
      <w:marRight w:val="0"/>
      <w:marTop w:val="0"/>
      <w:marBottom w:val="0"/>
      <w:divBdr>
        <w:top w:val="none" w:sz="0" w:space="0" w:color="auto"/>
        <w:left w:val="none" w:sz="0" w:space="0" w:color="auto"/>
        <w:bottom w:val="none" w:sz="0" w:space="0" w:color="auto"/>
        <w:right w:val="none" w:sz="0" w:space="0" w:color="auto"/>
      </w:divBdr>
    </w:div>
    <w:div w:id="709645132">
      <w:bodyDiv w:val="1"/>
      <w:marLeft w:val="0"/>
      <w:marRight w:val="0"/>
      <w:marTop w:val="0"/>
      <w:marBottom w:val="0"/>
      <w:divBdr>
        <w:top w:val="none" w:sz="0" w:space="0" w:color="auto"/>
        <w:left w:val="none" w:sz="0" w:space="0" w:color="auto"/>
        <w:bottom w:val="none" w:sz="0" w:space="0" w:color="auto"/>
        <w:right w:val="none" w:sz="0" w:space="0" w:color="auto"/>
      </w:divBdr>
    </w:div>
    <w:div w:id="709647778">
      <w:bodyDiv w:val="1"/>
      <w:marLeft w:val="0"/>
      <w:marRight w:val="0"/>
      <w:marTop w:val="0"/>
      <w:marBottom w:val="0"/>
      <w:divBdr>
        <w:top w:val="none" w:sz="0" w:space="0" w:color="auto"/>
        <w:left w:val="none" w:sz="0" w:space="0" w:color="auto"/>
        <w:bottom w:val="none" w:sz="0" w:space="0" w:color="auto"/>
        <w:right w:val="none" w:sz="0" w:space="0" w:color="auto"/>
      </w:divBdr>
    </w:div>
    <w:div w:id="709719133">
      <w:bodyDiv w:val="1"/>
      <w:marLeft w:val="0"/>
      <w:marRight w:val="0"/>
      <w:marTop w:val="0"/>
      <w:marBottom w:val="0"/>
      <w:divBdr>
        <w:top w:val="none" w:sz="0" w:space="0" w:color="auto"/>
        <w:left w:val="none" w:sz="0" w:space="0" w:color="auto"/>
        <w:bottom w:val="none" w:sz="0" w:space="0" w:color="auto"/>
        <w:right w:val="none" w:sz="0" w:space="0" w:color="auto"/>
      </w:divBdr>
    </w:div>
    <w:div w:id="709918202">
      <w:bodyDiv w:val="1"/>
      <w:marLeft w:val="0"/>
      <w:marRight w:val="0"/>
      <w:marTop w:val="0"/>
      <w:marBottom w:val="0"/>
      <w:divBdr>
        <w:top w:val="none" w:sz="0" w:space="0" w:color="auto"/>
        <w:left w:val="none" w:sz="0" w:space="0" w:color="auto"/>
        <w:bottom w:val="none" w:sz="0" w:space="0" w:color="auto"/>
        <w:right w:val="none" w:sz="0" w:space="0" w:color="auto"/>
      </w:divBdr>
    </w:div>
    <w:div w:id="710105983">
      <w:bodyDiv w:val="1"/>
      <w:marLeft w:val="0"/>
      <w:marRight w:val="0"/>
      <w:marTop w:val="0"/>
      <w:marBottom w:val="0"/>
      <w:divBdr>
        <w:top w:val="none" w:sz="0" w:space="0" w:color="auto"/>
        <w:left w:val="none" w:sz="0" w:space="0" w:color="auto"/>
        <w:bottom w:val="none" w:sz="0" w:space="0" w:color="auto"/>
        <w:right w:val="none" w:sz="0" w:space="0" w:color="auto"/>
      </w:divBdr>
    </w:div>
    <w:div w:id="710693678">
      <w:bodyDiv w:val="1"/>
      <w:marLeft w:val="0"/>
      <w:marRight w:val="0"/>
      <w:marTop w:val="0"/>
      <w:marBottom w:val="0"/>
      <w:divBdr>
        <w:top w:val="none" w:sz="0" w:space="0" w:color="auto"/>
        <w:left w:val="none" w:sz="0" w:space="0" w:color="auto"/>
        <w:bottom w:val="none" w:sz="0" w:space="0" w:color="auto"/>
        <w:right w:val="none" w:sz="0" w:space="0" w:color="auto"/>
      </w:divBdr>
    </w:div>
    <w:div w:id="710804513">
      <w:bodyDiv w:val="1"/>
      <w:marLeft w:val="0"/>
      <w:marRight w:val="0"/>
      <w:marTop w:val="0"/>
      <w:marBottom w:val="0"/>
      <w:divBdr>
        <w:top w:val="none" w:sz="0" w:space="0" w:color="auto"/>
        <w:left w:val="none" w:sz="0" w:space="0" w:color="auto"/>
        <w:bottom w:val="none" w:sz="0" w:space="0" w:color="auto"/>
        <w:right w:val="none" w:sz="0" w:space="0" w:color="auto"/>
      </w:divBdr>
    </w:div>
    <w:div w:id="710887567">
      <w:bodyDiv w:val="1"/>
      <w:marLeft w:val="0"/>
      <w:marRight w:val="0"/>
      <w:marTop w:val="0"/>
      <w:marBottom w:val="0"/>
      <w:divBdr>
        <w:top w:val="none" w:sz="0" w:space="0" w:color="auto"/>
        <w:left w:val="none" w:sz="0" w:space="0" w:color="auto"/>
        <w:bottom w:val="none" w:sz="0" w:space="0" w:color="auto"/>
        <w:right w:val="none" w:sz="0" w:space="0" w:color="auto"/>
      </w:divBdr>
    </w:div>
    <w:div w:id="711148271">
      <w:bodyDiv w:val="1"/>
      <w:marLeft w:val="0"/>
      <w:marRight w:val="0"/>
      <w:marTop w:val="0"/>
      <w:marBottom w:val="0"/>
      <w:divBdr>
        <w:top w:val="none" w:sz="0" w:space="0" w:color="auto"/>
        <w:left w:val="none" w:sz="0" w:space="0" w:color="auto"/>
        <w:bottom w:val="none" w:sz="0" w:space="0" w:color="auto"/>
        <w:right w:val="none" w:sz="0" w:space="0" w:color="auto"/>
      </w:divBdr>
    </w:div>
    <w:div w:id="711228030">
      <w:bodyDiv w:val="1"/>
      <w:marLeft w:val="0"/>
      <w:marRight w:val="0"/>
      <w:marTop w:val="0"/>
      <w:marBottom w:val="0"/>
      <w:divBdr>
        <w:top w:val="none" w:sz="0" w:space="0" w:color="auto"/>
        <w:left w:val="none" w:sz="0" w:space="0" w:color="auto"/>
        <w:bottom w:val="none" w:sz="0" w:space="0" w:color="auto"/>
        <w:right w:val="none" w:sz="0" w:space="0" w:color="auto"/>
      </w:divBdr>
    </w:div>
    <w:div w:id="711419018">
      <w:bodyDiv w:val="1"/>
      <w:marLeft w:val="0"/>
      <w:marRight w:val="0"/>
      <w:marTop w:val="0"/>
      <w:marBottom w:val="0"/>
      <w:divBdr>
        <w:top w:val="none" w:sz="0" w:space="0" w:color="auto"/>
        <w:left w:val="none" w:sz="0" w:space="0" w:color="auto"/>
        <w:bottom w:val="none" w:sz="0" w:space="0" w:color="auto"/>
        <w:right w:val="none" w:sz="0" w:space="0" w:color="auto"/>
      </w:divBdr>
    </w:div>
    <w:div w:id="711657934">
      <w:bodyDiv w:val="1"/>
      <w:marLeft w:val="0"/>
      <w:marRight w:val="0"/>
      <w:marTop w:val="0"/>
      <w:marBottom w:val="0"/>
      <w:divBdr>
        <w:top w:val="none" w:sz="0" w:space="0" w:color="auto"/>
        <w:left w:val="none" w:sz="0" w:space="0" w:color="auto"/>
        <w:bottom w:val="none" w:sz="0" w:space="0" w:color="auto"/>
        <w:right w:val="none" w:sz="0" w:space="0" w:color="auto"/>
      </w:divBdr>
    </w:div>
    <w:div w:id="712268169">
      <w:bodyDiv w:val="1"/>
      <w:marLeft w:val="0"/>
      <w:marRight w:val="0"/>
      <w:marTop w:val="0"/>
      <w:marBottom w:val="0"/>
      <w:divBdr>
        <w:top w:val="none" w:sz="0" w:space="0" w:color="auto"/>
        <w:left w:val="none" w:sz="0" w:space="0" w:color="auto"/>
        <w:bottom w:val="none" w:sz="0" w:space="0" w:color="auto"/>
        <w:right w:val="none" w:sz="0" w:space="0" w:color="auto"/>
      </w:divBdr>
    </w:div>
    <w:div w:id="712273417">
      <w:bodyDiv w:val="1"/>
      <w:marLeft w:val="0"/>
      <w:marRight w:val="0"/>
      <w:marTop w:val="0"/>
      <w:marBottom w:val="0"/>
      <w:divBdr>
        <w:top w:val="none" w:sz="0" w:space="0" w:color="auto"/>
        <w:left w:val="none" w:sz="0" w:space="0" w:color="auto"/>
        <w:bottom w:val="none" w:sz="0" w:space="0" w:color="auto"/>
        <w:right w:val="none" w:sz="0" w:space="0" w:color="auto"/>
      </w:divBdr>
    </w:div>
    <w:div w:id="712389374">
      <w:bodyDiv w:val="1"/>
      <w:marLeft w:val="0"/>
      <w:marRight w:val="0"/>
      <w:marTop w:val="0"/>
      <w:marBottom w:val="0"/>
      <w:divBdr>
        <w:top w:val="none" w:sz="0" w:space="0" w:color="auto"/>
        <w:left w:val="none" w:sz="0" w:space="0" w:color="auto"/>
        <w:bottom w:val="none" w:sz="0" w:space="0" w:color="auto"/>
        <w:right w:val="none" w:sz="0" w:space="0" w:color="auto"/>
      </w:divBdr>
    </w:div>
    <w:div w:id="712389384">
      <w:bodyDiv w:val="1"/>
      <w:marLeft w:val="0"/>
      <w:marRight w:val="0"/>
      <w:marTop w:val="0"/>
      <w:marBottom w:val="0"/>
      <w:divBdr>
        <w:top w:val="none" w:sz="0" w:space="0" w:color="auto"/>
        <w:left w:val="none" w:sz="0" w:space="0" w:color="auto"/>
        <w:bottom w:val="none" w:sz="0" w:space="0" w:color="auto"/>
        <w:right w:val="none" w:sz="0" w:space="0" w:color="auto"/>
      </w:divBdr>
    </w:div>
    <w:div w:id="712535004">
      <w:bodyDiv w:val="1"/>
      <w:marLeft w:val="0"/>
      <w:marRight w:val="0"/>
      <w:marTop w:val="0"/>
      <w:marBottom w:val="0"/>
      <w:divBdr>
        <w:top w:val="none" w:sz="0" w:space="0" w:color="auto"/>
        <w:left w:val="none" w:sz="0" w:space="0" w:color="auto"/>
        <w:bottom w:val="none" w:sz="0" w:space="0" w:color="auto"/>
        <w:right w:val="none" w:sz="0" w:space="0" w:color="auto"/>
      </w:divBdr>
    </w:div>
    <w:div w:id="712852637">
      <w:bodyDiv w:val="1"/>
      <w:marLeft w:val="0"/>
      <w:marRight w:val="0"/>
      <w:marTop w:val="0"/>
      <w:marBottom w:val="0"/>
      <w:divBdr>
        <w:top w:val="none" w:sz="0" w:space="0" w:color="auto"/>
        <w:left w:val="none" w:sz="0" w:space="0" w:color="auto"/>
        <w:bottom w:val="none" w:sz="0" w:space="0" w:color="auto"/>
        <w:right w:val="none" w:sz="0" w:space="0" w:color="auto"/>
      </w:divBdr>
    </w:div>
    <w:div w:id="712998780">
      <w:bodyDiv w:val="1"/>
      <w:marLeft w:val="0"/>
      <w:marRight w:val="0"/>
      <w:marTop w:val="0"/>
      <w:marBottom w:val="0"/>
      <w:divBdr>
        <w:top w:val="none" w:sz="0" w:space="0" w:color="auto"/>
        <w:left w:val="none" w:sz="0" w:space="0" w:color="auto"/>
        <w:bottom w:val="none" w:sz="0" w:space="0" w:color="auto"/>
        <w:right w:val="none" w:sz="0" w:space="0" w:color="auto"/>
      </w:divBdr>
    </w:div>
    <w:div w:id="713311217">
      <w:bodyDiv w:val="1"/>
      <w:marLeft w:val="0"/>
      <w:marRight w:val="0"/>
      <w:marTop w:val="0"/>
      <w:marBottom w:val="0"/>
      <w:divBdr>
        <w:top w:val="none" w:sz="0" w:space="0" w:color="auto"/>
        <w:left w:val="none" w:sz="0" w:space="0" w:color="auto"/>
        <w:bottom w:val="none" w:sz="0" w:space="0" w:color="auto"/>
        <w:right w:val="none" w:sz="0" w:space="0" w:color="auto"/>
      </w:divBdr>
    </w:div>
    <w:div w:id="713653966">
      <w:bodyDiv w:val="1"/>
      <w:marLeft w:val="0"/>
      <w:marRight w:val="0"/>
      <w:marTop w:val="0"/>
      <w:marBottom w:val="0"/>
      <w:divBdr>
        <w:top w:val="none" w:sz="0" w:space="0" w:color="auto"/>
        <w:left w:val="none" w:sz="0" w:space="0" w:color="auto"/>
        <w:bottom w:val="none" w:sz="0" w:space="0" w:color="auto"/>
        <w:right w:val="none" w:sz="0" w:space="0" w:color="auto"/>
      </w:divBdr>
    </w:div>
    <w:div w:id="713848650">
      <w:bodyDiv w:val="1"/>
      <w:marLeft w:val="0"/>
      <w:marRight w:val="0"/>
      <w:marTop w:val="0"/>
      <w:marBottom w:val="0"/>
      <w:divBdr>
        <w:top w:val="none" w:sz="0" w:space="0" w:color="auto"/>
        <w:left w:val="none" w:sz="0" w:space="0" w:color="auto"/>
        <w:bottom w:val="none" w:sz="0" w:space="0" w:color="auto"/>
        <w:right w:val="none" w:sz="0" w:space="0" w:color="auto"/>
      </w:divBdr>
    </w:div>
    <w:div w:id="714236166">
      <w:bodyDiv w:val="1"/>
      <w:marLeft w:val="0"/>
      <w:marRight w:val="0"/>
      <w:marTop w:val="0"/>
      <w:marBottom w:val="0"/>
      <w:divBdr>
        <w:top w:val="none" w:sz="0" w:space="0" w:color="auto"/>
        <w:left w:val="none" w:sz="0" w:space="0" w:color="auto"/>
        <w:bottom w:val="none" w:sz="0" w:space="0" w:color="auto"/>
        <w:right w:val="none" w:sz="0" w:space="0" w:color="auto"/>
      </w:divBdr>
    </w:div>
    <w:div w:id="714353348">
      <w:bodyDiv w:val="1"/>
      <w:marLeft w:val="0"/>
      <w:marRight w:val="0"/>
      <w:marTop w:val="0"/>
      <w:marBottom w:val="0"/>
      <w:divBdr>
        <w:top w:val="none" w:sz="0" w:space="0" w:color="auto"/>
        <w:left w:val="none" w:sz="0" w:space="0" w:color="auto"/>
        <w:bottom w:val="none" w:sz="0" w:space="0" w:color="auto"/>
        <w:right w:val="none" w:sz="0" w:space="0" w:color="auto"/>
      </w:divBdr>
    </w:div>
    <w:div w:id="714625486">
      <w:bodyDiv w:val="1"/>
      <w:marLeft w:val="0"/>
      <w:marRight w:val="0"/>
      <w:marTop w:val="0"/>
      <w:marBottom w:val="0"/>
      <w:divBdr>
        <w:top w:val="none" w:sz="0" w:space="0" w:color="auto"/>
        <w:left w:val="none" w:sz="0" w:space="0" w:color="auto"/>
        <w:bottom w:val="none" w:sz="0" w:space="0" w:color="auto"/>
        <w:right w:val="none" w:sz="0" w:space="0" w:color="auto"/>
      </w:divBdr>
    </w:div>
    <w:div w:id="714697740">
      <w:bodyDiv w:val="1"/>
      <w:marLeft w:val="0"/>
      <w:marRight w:val="0"/>
      <w:marTop w:val="0"/>
      <w:marBottom w:val="0"/>
      <w:divBdr>
        <w:top w:val="none" w:sz="0" w:space="0" w:color="auto"/>
        <w:left w:val="none" w:sz="0" w:space="0" w:color="auto"/>
        <w:bottom w:val="none" w:sz="0" w:space="0" w:color="auto"/>
        <w:right w:val="none" w:sz="0" w:space="0" w:color="auto"/>
      </w:divBdr>
    </w:div>
    <w:div w:id="714701348">
      <w:bodyDiv w:val="1"/>
      <w:marLeft w:val="0"/>
      <w:marRight w:val="0"/>
      <w:marTop w:val="0"/>
      <w:marBottom w:val="0"/>
      <w:divBdr>
        <w:top w:val="none" w:sz="0" w:space="0" w:color="auto"/>
        <w:left w:val="none" w:sz="0" w:space="0" w:color="auto"/>
        <w:bottom w:val="none" w:sz="0" w:space="0" w:color="auto"/>
        <w:right w:val="none" w:sz="0" w:space="0" w:color="auto"/>
      </w:divBdr>
    </w:div>
    <w:div w:id="714816491">
      <w:bodyDiv w:val="1"/>
      <w:marLeft w:val="0"/>
      <w:marRight w:val="0"/>
      <w:marTop w:val="0"/>
      <w:marBottom w:val="0"/>
      <w:divBdr>
        <w:top w:val="none" w:sz="0" w:space="0" w:color="auto"/>
        <w:left w:val="none" w:sz="0" w:space="0" w:color="auto"/>
        <w:bottom w:val="none" w:sz="0" w:space="0" w:color="auto"/>
        <w:right w:val="none" w:sz="0" w:space="0" w:color="auto"/>
      </w:divBdr>
    </w:div>
    <w:div w:id="714891502">
      <w:bodyDiv w:val="1"/>
      <w:marLeft w:val="0"/>
      <w:marRight w:val="0"/>
      <w:marTop w:val="0"/>
      <w:marBottom w:val="0"/>
      <w:divBdr>
        <w:top w:val="none" w:sz="0" w:space="0" w:color="auto"/>
        <w:left w:val="none" w:sz="0" w:space="0" w:color="auto"/>
        <w:bottom w:val="none" w:sz="0" w:space="0" w:color="auto"/>
        <w:right w:val="none" w:sz="0" w:space="0" w:color="auto"/>
      </w:divBdr>
    </w:div>
    <w:div w:id="715013033">
      <w:bodyDiv w:val="1"/>
      <w:marLeft w:val="0"/>
      <w:marRight w:val="0"/>
      <w:marTop w:val="0"/>
      <w:marBottom w:val="0"/>
      <w:divBdr>
        <w:top w:val="none" w:sz="0" w:space="0" w:color="auto"/>
        <w:left w:val="none" w:sz="0" w:space="0" w:color="auto"/>
        <w:bottom w:val="none" w:sz="0" w:space="0" w:color="auto"/>
        <w:right w:val="none" w:sz="0" w:space="0" w:color="auto"/>
      </w:divBdr>
    </w:div>
    <w:div w:id="715086910">
      <w:bodyDiv w:val="1"/>
      <w:marLeft w:val="0"/>
      <w:marRight w:val="0"/>
      <w:marTop w:val="0"/>
      <w:marBottom w:val="0"/>
      <w:divBdr>
        <w:top w:val="none" w:sz="0" w:space="0" w:color="auto"/>
        <w:left w:val="none" w:sz="0" w:space="0" w:color="auto"/>
        <w:bottom w:val="none" w:sz="0" w:space="0" w:color="auto"/>
        <w:right w:val="none" w:sz="0" w:space="0" w:color="auto"/>
      </w:divBdr>
    </w:div>
    <w:div w:id="715130780">
      <w:bodyDiv w:val="1"/>
      <w:marLeft w:val="0"/>
      <w:marRight w:val="0"/>
      <w:marTop w:val="0"/>
      <w:marBottom w:val="0"/>
      <w:divBdr>
        <w:top w:val="none" w:sz="0" w:space="0" w:color="auto"/>
        <w:left w:val="none" w:sz="0" w:space="0" w:color="auto"/>
        <w:bottom w:val="none" w:sz="0" w:space="0" w:color="auto"/>
        <w:right w:val="none" w:sz="0" w:space="0" w:color="auto"/>
      </w:divBdr>
    </w:div>
    <w:div w:id="715156846">
      <w:bodyDiv w:val="1"/>
      <w:marLeft w:val="0"/>
      <w:marRight w:val="0"/>
      <w:marTop w:val="0"/>
      <w:marBottom w:val="0"/>
      <w:divBdr>
        <w:top w:val="none" w:sz="0" w:space="0" w:color="auto"/>
        <w:left w:val="none" w:sz="0" w:space="0" w:color="auto"/>
        <w:bottom w:val="none" w:sz="0" w:space="0" w:color="auto"/>
        <w:right w:val="none" w:sz="0" w:space="0" w:color="auto"/>
      </w:divBdr>
    </w:div>
    <w:div w:id="715274713">
      <w:bodyDiv w:val="1"/>
      <w:marLeft w:val="0"/>
      <w:marRight w:val="0"/>
      <w:marTop w:val="0"/>
      <w:marBottom w:val="0"/>
      <w:divBdr>
        <w:top w:val="none" w:sz="0" w:space="0" w:color="auto"/>
        <w:left w:val="none" w:sz="0" w:space="0" w:color="auto"/>
        <w:bottom w:val="none" w:sz="0" w:space="0" w:color="auto"/>
        <w:right w:val="none" w:sz="0" w:space="0" w:color="auto"/>
      </w:divBdr>
    </w:div>
    <w:div w:id="715356012">
      <w:bodyDiv w:val="1"/>
      <w:marLeft w:val="0"/>
      <w:marRight w:val="0"/>
      <w:marTop w:val="0"/>
      <w:marBottom w:val="0"/>
      <w:divBdr>
        <w:top w:val="none" w:sz="0" w:space="0" w:color="auto"/>
        <w:left w:val="none" w:sz="0" w:space="0" w:color="auto"/>
        <w:bottom w:val="none" w:sz="0" w:space="0" w:color="auto"/>
        <w:right w:val="none" w:sz="0" w:space="0" w:color="auto"/>
      </w:divBdr>
    </w:div>
    <w:div w:id="715547405">
      <w:bodyDiv w:val="1"/>
      <w:marLeft w:val="0"/>
      <w:marRight w:val="0"/>
      <w:marTop w:val="0"/>
      <w:marBottom w:val="0"/>
      <w:divBdr>
        <w:top w:val="none" w:sz="0" w:space="0" w:color="auto"/>
        <w:left w:val="none" w:sz="0" w:space="0" w:color="auto"/>
        <w:bottom w:val="none" w:sz="0" w:space="0" w:color="auto"/>
        <w:right w:val="none" w:sz="0" w:space="0" w:color="auto"/>
      </w:divBdr>
    </w:div>
    <w:div w:id="715666608">
      <w:bodyDiv w:val="1"/>
      <w:marLeft w:val="0"/>
      <w:marRight w:val="0"/>
      <w:marTop w:val="0"/>
      <w:marBottom w:val="0"/>
      <w:divBdr>
        <w:top w:val="none" w:sz="0" w:space="0" w:color="auto"/>
        <w:left w:val="none" w:sz="0" w:space="0" w:color="auto"/>
        <w:bottom w:val="none" w:sz="0" w:space="0" w:color="auto"/>
        <w:right w:val="none" w:sz="0" w:space="0" w:color="auto"/>
      </w:divBdr>
    </w:div>
    <w:div w:id="715736836">
      <w:bodyDiv w:val="1"/>
      <w:marLeft w:val="0"/>
      <w:marRight w:val="0"/>
      <w:marTop w:val="0"/>
      <w:marBottom w:val="0"/>
      <w:divBdr>
        <w:top w:val="none" w:sz="0" w:space="0" w:color="auto"/>
        <w:left w:val="none" w:sz="0" w:space="0" w:color="auto"/>
        <w:bottom w:val="none" w:sz="0" w:space="0" w:color="auto"/>
        <w:right w:val="none" w:sz="0" w:space="0" w:color="auto"/>
      </w:divBdr>
    </w:div>
    <w:div w:id="715740569">
      <w:bodyDiv w:val="1"/>
      <w:marLeft w:val="0"/>
      <w:marRight w:val="0"/>
      <w:marTop w:val="0"/>
      <w:marBottom w:val="0"/>
      <w:divBdr>
        <w:top w:val="none" w:sz="0" w:space="0" w:color="auto"/>
        <w:left w:val="none" w:sz="0" w:space="0" w:color="auto"/>
        <w:bottom w:val="none" w:sz="0" w:space="0" w:color="auto"/>
        <w:right w:val="none" w:sz="0" w:space="0" w:color="auto"/>
      </w:divBdr>
    </w:div>
    <w:div w:id="715785872">
      <w:bodyDiv w:val="1"/>
      <w:marLeft w:val="0"/>
      <w:marRight w:val="0"/>
      <w:marTop w:val="0"/>
      <w:marBottom w:val="0"/>
      <w:divBdr>
        <w:top w:val="none" w:sz="0" w:space="0" w:color="auto"/>
        <w:left w:val="none" w:sz="0" w:space="0" w:color="auto"/>
        <w:bottom w:val="none" w:sz="0" w:space="0" w:color="auto"/>
        <w:right w:val="none" w:sz="0" w:space="0" w:color="auto"/>
      </w:divBdr>
    </w:div>
    <w:div w:id="716390527">
      <w:bodyDiv w:val="1"/>
      <w:marLeft w:val="0"/>
      <w:marRight w:val="0"/>
      <w:marTop w:val="0"/>
      <w:marBottom w:val="0"/>
      <w:divBdr>
        <w:top w:val="none" w:sz="0" w:space="0" w:color="auto"/>
        <w:left w:val="none" w:sz="0" w:space="0" w:color="auto"/>
        <w:bottom w:val="none" w:sz="0" w:space="0" w:color="auto"/>
        <w:right w:val="none" w:sz="0" w:space="0" w:color="auto"/>
      </w:divBdr>
    </w:div>
    <w:div w:id="716706191">
      <w:bodyDiv w:val="1"/>
      <w:marLeft w:val="0"/>
      <w:marRight w:val="0"/>
      <w:marTop w:val="0"/>
      <w:marBottom w:val="0"/>
      <w:divBdr>
        <w:top w:val="none" w:sz="0" w:space="0" w:color="auto"/>
        <w:left w:val="none" w:sz="0" w:space="0" w:color="auto"/>
        <w:bottom w:val="none" w:sz="0" w:space="0" w:color="auto"/>
        <w:right w:val="none" w:sz="0" w:space="0" w:color="auto"/>
      </w:divBdr>
    </w:div>
    <w:div w:id="716974215">
      <w:bodyDiv w:val="1"/>
      <w:marLeft w:val="0"/>
      <w:marRight w:val="0"/>
      <w:marTop w:val="0"/>
      <w:marBottom w:val="0"/>
      <w:divBdr>
        <w:top w:val="none" w:sz="0" w:space="0" w:color="auto"/>
        <w:left w:val="none" w:sz="0" w:space="0" w:color="auto"/>
        <w:bottom w:val="none" w:sz="0" w:space="0" w:color="auto"/>
        <w:right w:val="none" w:sz="0" w:space="0" w:color="auto"/>
      </w:divBdr>
    </w:div>
    <w:div w:id="717125113">
      <w:bodyDiv w:val="1"/>
      <w:marLeft w:val="0"/>
      <w:marRight w:val="0"/>
      <w:marTop w:val="0"/>
      <w:marBottom w:val="0"/>
      <w:divBdr>
        <w:top w:val="none" w:sz="0" w:space="0" w:color="auto"/>
        <w:left w:val="none" w:sz="0" w:space="0" w:color="auto"/>
        <w:bottom w:val="none" w:sz="0" w:space="0" w:color="auto"/>
        <w:right w:val="none" w:sz="0" w:space="0" w:color="auto"/>
      </w:divBdr>
    </w:div>
    <w:div w:id="717557994">
      <w:bodyDiv w:val="1"/>
      <w:marLeft w:val="0"/>
      <w:marRight w:val="0"/>
      <w:marTop w:val="0"/>
      <w:marBottom w:val="0"/>
      <w:divBdr>
        <w:top w:val="none" w:sz="0" w:space="0" w:color="auto"/>
        <w:left w:val="none" w:sz="0" w:space="0" w:color="auto"/>
        <w:bottom w:val="none" w:sz="0" w:space="0" w:color="auto"/>
        <w:right w:val="none" w:sz="0" w:space="0" w:color="auto"/>
      </w:divBdr>
    </w:div>
    <w:div w:id="717820344">
      <w:bodyDiv w:val="1"/>
      <w:marLeft w:val="0"/>
      <w:marRight w:val="0"/>
      <w:marTop w:val="0"/>
      <w:marBottom w:val="0"/>
      <w:divBdr>
        <w:top w:val="none" w:sz="0" w:space="0" w:color="auto"/>
        <w:left w:val="none" w:sz="0" w:space="0" w:color="auto"/>
        <w:bottom w:val="none" w:sz="0" w:space="0" w:color="auto"/>
        <w:right w:val="none" w:sz="0" w:space="0" w:color="auto"/>
      </w:divBdr>
    </w:div>
    <w:div w:id="717900172">
      <w:bodyDiv w:val="1"/>
      <w:marLeft w:val="0"/>
      <w:marRight w:val="0"/>
      <w:marTop w:val="0"/>
      <w:marBottom w:val="0"/>
      <w:divBdr>
        <w:top w:val="none" w:sz="0" w:space="0" w:color="auto"/>
        <w:left w:val="none" w:sz="0" w:space="0" w:color="auto"/>
        <w:bottom w:val="none" w:sz="0" w:space="0" w:color="auto"/>
        <w:right w:val="none" w:sz="0" w:space="0" w:color="auto"/>
      </w:divBdr>
    </w:div>
    <w:div w:id="718090406">
      <w:bodyDiv w:val="1"/>
      <w:marLeft w:val="0"/>
      <w:marRight w:val="0"/>
      <w:marTop w:val="0"/>
      <w:marBottom w:val="0"/>
      <w:divBdr>
        <w:top w:val="none" w:sz="0" w:space="0" w:color="auto"/>
        <w:left w:val="none" w:sz="0" w:space="0" w:color="auto"/>
        <w:bottom w:val="none" w:sz="0" w:space="0" w:color="auto"/>
        <w:right w:val="none" w:sz="0" w:space="0" w:color="auto"/>
      </w:divBdr>
    </w:div>
    <w:div w:id="718169998">
      <w:bodyDiv w:val="1"/>
      <w:marLeft w:val="0"/>
      <w:marRight w:val="0"/>
      <w:marTop w:val="0"/>
      <w:marBottom w:val="0"/>
      <w:divBdr>
        <w:top w:val="none" w:sz="0" w:space="0" w:color="auto"/>
        <w:left w:val="none" w:sz="0" w:space="0" w:color="auto"/>
        <w:bottom w:val="none" w:sz="0" w:space="0" w:color="auto"/>
        <w:right w:val="none" w:sz="0" w:space="0" w:color="auto"/>
      </w:divBdr>
    </w:div>
    <w:div w:id="719129679">
      <w:bodyDiv w:val="1"/>
      <w:marLeft w:val="0"/>
      <w:marRight w:val="0"/>
      <w:marTop w:val="0"/>
      <w:marBottom w:val="0"/>
      <w:divBdr>
        <w:top w:val="none" w:sz="0" w:space="0" w:color="auto"/>
        <w:left w:val="none" w:sz="0" w:space="0" w:color="auto"/>
        <w:bottom w:val="none" w:sz="0" w:space="0" w:color="auto"/>
        <w:right w:val="none" w:sz="0" w:space="0" w:color="auto"/>
      </w:divBdr>
    </w:div>
    <w:div w:id="719476065">
      <w:bodyDiv w:val="1"/>
      <w:marLeft w:val="0"/>
      <w:marRight w:val="0"/>
      <w:marTop w:val="0"/>
      <w:marBottom w:val="0"/>
      <w:divBdr>
        <w:top w:val="none" w:sz="0" w:space="0" w:color="auto"/>
        <w:left w:val="none" w:sz="0" w:space="0" w:color="auto"/>
        <w:bottom w:val="none" w:sz="0" w:space="0" w:color="auto"/>
        <w:right w:val="none" w:sz="0" w:space="0" w:color="auto"/>
      </w:divBdr>
    </w:div>
    <w:div w:id="719790454">
      <w:bodyDiv w:val="1"/>
      <w:marLeft w:val="0"/>
      <w:marRight w:val="0"/>
      <w:marTop w:val="0"/>
      <w:marBottom w:val="0"/>
      <w:divBdr>
        <w:top w:val="none" w:sz="0" w:space="0" w:color="auto"/>
        <w:left w:val="none" w:sz="0" w:space="0" w:color="auto"/>
        <w:bottom w:val="none" w:sz="0" w:space="0" w:color="auto"/>
        <w:right w:val="none" w:sz="0" w:space="0" w:color="auto"/>
      </w:divBdr>
    </w:div>
    <w:div w:id="720177993">
      <w:bodyDiv w:val="1"/>
      <w:marLeft w:val="0"/>
      <w:marRight w:val="0"/>
      <w:marTop w:val="0"/>
      <w:marBottom w:val="0"/>
      <w:divBdr>
        <w:top w:val="none" w:sz="0" w:space="0" w:color="auto"/>
        <w:left w:val="none" w:sz="0" w:space="0" w:color="auto"/>
        <w:bottom w:val="none" w:sz="0" w:space="0" w:color="auto"/>
        <w:right w:val="none" w:sz="0" w:space="0" w:color="auto"/>
      </w:divBdr>
    </w:div>
    <w:div w:id="720328558">
      <w:bodyDiv w:val="1"/>
      <w:marLeft w:val="0"/>
      <w:marRight w:val="0"/>
      <w:marTop w:val="0"/>
      <w:marBottom w:val="0"/>
      <w:divBdr>
        <w:top w:val="none" w:sz="0" w:space="0" w:color="auto"/>
        <w:left w:val="none" w:sz="0" w:space="0" w:color="auto"/>
        <w:bottom w:val="none" w:sz="0" w:space="0" w:color="auto"/>
        <w:right w:val="none" w:sz="0" w:space="0" w:color="auto"/>
      </w:divBdr>
    </w:div>
    <w:div w:id="720371957">
      <w:bodyDiv w:val="1"/>
      <w:marLeft w:val="0"/>
      <w:marRight w:val="0"/>
      <w:marTop w:val="0"/>
      <w:marBottom w:val="0"/>
      <w:divBdr>
        <w:top w:val="none" w:sz="0" w:space="0" w:color="auto"/>
        <w:left w:val="none" w:sz="0" w:space="0" w:color="auto"/>
        <w:bottom w:val="none" w:sz="0" w:space="0" w:color="auto"/>
        <w:right w:val="none" w:sz="0" w:space="0" w:color="auto"/>
      </w:divBdr>
    </w:div>
    <w:div w:id="720516935">
      <w:bodyDiv w:val="1"/>
      <w:marLeft w:val="0"/>
      <w:marRight w:val="0"/>
      <w:marTop w:val="0"/>
      <w:marBottom w:val="0"/>
      <w:divBdr>
        <w:top w:val="none" w:sz="0" w:space="0" w:color="auto"/>
        <w:left w:val="none" w:sz="0" w:space="0" w:color="auto"/>
        <w:bottom w:val="none" w:sz="0" w:space="0" w:color="auto"/>
        <w:right w:val="none" w:sz="0" w:space="0" w:color="auto"/>
      </w:divBdr>
    </w:div>
    <w:div w:id="720595088">
      <w:bodyDiv w:val="1"/>
      <w:marLeft w:val="0"/>
      <w:marRight w:val="0"/>
      <w:marTop w:val="0"/>
      <w:marBottom w:val="0"/>
      <w:divBdr>
        <w:top w:val="none" w:sz="0" w:space="0" w:color="auto"/>
        <w:left w:val="none" w:sz="0" w:space="0" w:color="auto"/>
        <w:bottom w:val="none" w:sz="0" w:space="0" w:color="auto"/>
        <w:right w:val="none" w:sz="0" w:space="0" w:color="auto"/>
      </w:divBdr>
    </w:div>
    <w:div w:id="720665541">
      <w:bodyDiv w:val="1"/>
      <w:marLeft w:val="0"/>
      <w:marRight w:val="0"/>
      <w:marTop w:val="0"/>
      <w:marBottom w:val="0"/>
      <w:divBdr>
        <w:top w:val="none" w:sz="0" w:space="0" w:color="auto"/>
        <w:left w:val="none" w:sz="0" w:space="0" w:color="auto"/>
        <w:bottom w:val="none" w:sz="0" w:space="0" w:color="auto"/>
        <w:right w:val="none" w:sz="0" w:space="0" w:color="auto"/>
      </w:divBdr>
    </w:div>
    <w:div w:id="720978615">
      <w:bodyDiv w:val="1"/>
      <w:marLeft w:val="0"/>
      <w:marRight w:val="0"/>
      <w:marTop w:val="0"/>
      <w:marBottom w:val="0"/>
      <w:divBdr>
        <w:top w:val="none" w:sz="0" w:space="0" w:color="auto"/>
        <w:left w:val="none" w:sz="0" w:space="0" w:color="auto"/>
        <w:bottom w:val="none" w:sz="0" w:space="0" w:color="auto"/>
        <w:right w:val="none" w:sz="0" w:space="0" w:color="auto"/>
      </w:divBdr>
    </w:div>
    <w:div w:id="721102536">
      <w:bodyDiv w:val="1"/>
      <w:marLeft w:val="0"/>
      <w:marRight w:val="0"/>
      <w:marTop w:val="0"/>
      <w:marBottom w:val="0"/>
      <w:divBdr>
        <w:top w:val="none" w:sz="0" w:space="0" w:color="auto"/>
        <w:left w:val="none" w:sz="0" w:space="0" w:color="auto"/>
        <w:bottom w:val="none" w:sz="0" w:space="0" w:color="auto"/>
        <w:right w:val="none" w:sz="0" w:space="0" w:color="auto"/>
      </w:divBdr>
    </w:div>
    <w:div w:id="721442347">
      <w:bodyDiv w:val="1"/>
      <w:marLeft w:val="0"/>
      <w:marRight w:val="0"/>
      <w:marTop w:val="0"/>
      <w:marBottom w:val="0"/>
      <w:divBdr>
        <w:top w:val="none" w:sz="0" w:space="0" w:color="auto"/>
        <w:left w:val="none" w:sz="0" w:space="0" w:color="auto"/>
        <w:bottom w:val="none" w:sz="0" w:space="0" w:color="auto"/>
        <w:right w:val="none" w:sz="0" w:space="0" w:color="auto"/>
      </w:divBdr>
    </w:div>
    <w:div w:id="721447943">
      <w:bodyDiv w:val="1"/>
      <w:marLeft w:val="0"/>
      <w:marRight w:val="0"/>
      <w:marTop w:val="0"/>
      <w:marBottom w:val="0"/>
      <w:divBdr>
        <w:top w:val="none" w:sz="0" w:space="0" w:color="auto"/>
        <w:left w:val="none" w:sz="0" w:space="0" w:color="auto"/>
        <w:bottom w:val="none" w:sz="0" w:space="0" w:color="auto"/>
        <w:right w:val="none" w:sz="0" w:space="0" w:color="auto"/>
      </w:divBdr>
    </w:div>
    <w:div w:id="721827443">
      <w:bodyDiv w:val="1"/>
      <w:marLeft w:val="0"/>
      <w:marRight w:val="0"/>
      <w:marTop w:val="0"/>
      <w:marBottom w:val="0"/>
      <w:divBdr>
        <w:top w:val="none" w:sz="0" w:space="0" w:color="auto"/>
        <w:left w:val="none" w:sz="0" w:space="0" w:color="auto"/>
        <w:bottom w:val="none" w:sz="0" w:space="0" w:color="auto"/>
        <w:right w:val="none" w:sz="0" w:space="0" w:color="auto"/>
      </w:divBdr>
    </w:div>
    <w:div w:id="721901136">
      <w:bodyDiv w:val="1"/>
      <w:marLeft w:val="0"/>
      <w:marRight w:val="0"/>
      <w:marTop w:val="0"/>
      <w:marBottom w:val="0"/>
      <w:divBdr>
        <w:top w:val="none" w:sz="0" w:space="0" w:color="auto"/>
        <w:left w:val="none" w:sz="0" w:space="0" w:color="auto"/>
        <w:bottom w:val="none" w:sz="0" w:space="0" w:color="auto"/>
        <w:right w:val="none" w:sz="0" w:space="0" w:color="auto"/>
      </w:divBdr>
    </w:div>
    <w:div w:id="721904026">
      <w:bodyDiv w:val="1"/>
      <w:marLeft w:val="0"/>
      <w:marRight w:val="0"/>
      <w:marTop w:val="0"/>
      <w:marBottom w:val="0"/>
      <w:divBdr>
        <w:top w:val="none" w:sz="0" w:space="0" w:color="auto"/>
        <w:left w:val="none" w:sz="0" w:space="0" w:color="auto"/>
        <w:bottom w:val="none" w:sz="0" w:space="0" w:color="auto"/>
        <w:right w:val="none" w:sz="0" w:space="0" w:color="auto"/>
      </w:divBdr>
    </w:div>
    <w:div w:id="722143217">
      <w:bodyDiv w:val="1"/>
      <w:marLeft w:val="0"/>
      <w:marRight w:val="0"/>
      <w:marTop w:val="0"/>
      <w:marBottom w:val="0"/>
      <w:divBdr>
        <w:top w:val="none" w:sz="0" w:space="0" w:color="auto"/>
        <w:left w:val="none" w:sz="0" w:space="0" w:color="auto"/>
        <w:bottom w:val="none" w:sz="0" w:space="0" w:color="auto"/>
        <w:right w:val="none" w:sz="0" w:space="0" w:color="auto"/>
      </w:divBdr>
    </w:div>
    <w:div w:id="722364466">
      <w:bodyDiv w:val="1"/>
      <w:marLeft w:val="0"/>
      <w:marRight w:val="0"/>
      <w:marTop w:val="0"/>
      <w:marBottom w:val="0"/>
      <w:divBdr>
        <w:top w:val="none" w:sz="0" w:space="0" w:color="auto"/>
        <w:left w:val="none" w:sz="0" w:space="0" w:color="auto"/>
        <w:bottom w:val="none" w:sz="0" w:space="0" w:color="auto"/>
        <w:right w:val="none" w:sz="0" w:space="0" w:color="auto"/>
      </w:divBdr>
    </w:div>
    <w:div w:id="722489154">
      <w:bodyDiv w:val="1"/>
      <w:marLeft w:val="0"/>
      <w:marRight w:val="0"/>
      <w:marTop w:val="0"/>
      <w:marBottom w:val="0"/>
      <w:divBdr>
        <w:top w:val="none" w:sz="0" w:space="0" w:color="auto"/>
        <w:left w:val="none" w:sz="0" w:space="0" w:color="auto"/>
        <w:bottom w:val="none" w:sz="0" w:space="0" w:color="auto"/>
        <w:right w:val="none" w:sz="0" w:space="0" w:color="auto"/>
      </w:divBdr>
    </w:div>
    <w:div w:id="722675937">
      <w:bodyDiv w:val="1"/>
      <w:marLeft w:val="0"/>
      <w:marRight w:val="0"/>
      <w:marTop w:val="0"/>
      <w:marBottom w:val="0"/>
      <w:divBdr>
        <w:top w:val="none" w:sz="0" w:space="0" w:color="auto"/>
        <w:left w:val="none" w:sz="0" w:space="0" w:color="auto"/>
        <w:bottom w:val="none" w:sz="0" w:space="0" w:color="auto"/>
        <w:right w:val="none" w:sz="0" w:space="0" w:color="auto"/>
      </w:divBdr>
    </w:div>
    <w:div w:id="722749281">
      <w:bodyDiv w:val="1"/>
      <w:marLeft w:val="0"/>
      <w:marRight w:val="0"/>
      <w:marTop w:val="0"/>
      <w:marBottom w:val="0"/>
      <w:divBdr>
        <w:top w:val="none" w:sz="0" w:space="0" w:color="auto"/>
        <w:left w:val="none" w:sz="0" w:space="0" w:color="auto"/>
        <w:bottom w:val="none" w:sz="0" w:space="0" w:color="auto"/>
        <w:right w:val="none" w:sz="0" w:space="0" w:color="auto"/>
      </w:divBdr>
    </w:div>
    <w:div w:id="722874223">
      <w:bodyDiv w:val="1"/>
      <w:marLeft w:val="0"/>
      <w:marRight w:val="0"/>
      <w:marTop w:val="0"/>
      <w:marBottom w:val="0"/>
      <w:divBdr>
        <w:top w:val="none" w:sz="0" w:space="0" w:color="auto"/>
        <w:left w:val="none" w:sz="0" w:space="0" w:color="auto"/>
        <w:bottom w:val="none" w:sz="0" w:space="0" w:color="auto"/>
        <w:right w:val="none" w:sz="0" w:space="0" w:color="auto"/>
      </w:divBdr>
    </w:div>
    <w:div w:id="723025267">
      <w:bodyDiv w:val="1"/>
      <w:marLeft w:val="0"/>
      <w:marRight w:val="0"/>
      <w:marTop w:val="0"/>
      <w:marBottom w:val="0"/>
      <w:divBdr>
        <w:top w:val="none" w:sz="0" w:space="0" w:color="auto"/>
        <w:left w:val="none" w:sz="0" w:space="0" w:color="auto"/>
        <w:bottom w:val="none" w:sz="0" w:space="0" w:color="auto"/>
        <w:right w:val="none" w:sz="0" w:space="0" w:color="auto"/>
      </w:divBdr>
    </w:div>
    <w:div w:id="723212684">
      <w:bodyDiv w:val="1"/>
      <w:marLeft w:val="0"/>
      <w:marRight w:val="0"/>
      <w:marTop w:val="0"/>
      <w:marBottom w:val="0"/>
      <w:divBdr>
        <w:top w:val="none" w:sz="0" w:space="0" w:color="auto"/>
        <w:left w:val="none" w:sz="0" w:space="0" w:color="auto"/>
        <w:bottom w:val="none" w:sz="0" w:space="0" w:color="auto"/>
        <w:right w:val="none" w:sz="0" w:space="0" w:color="auto"/>
      </w:divBdr>
    </w:div>
    <w:div w:id="723335282">
      <w:bodyDiv w:val="1"/>
      <w:marLeft w:val="0"/>
      <w:marRight w:val="0"/>
      <w:marTop w:val="0"/>
      <w:marBottom w:val="0"/>
      <w:divBdr>
        <w:top w:val="none" w:sz="0" w:space="0" w:color="auto"/>
        <w:left w:val="none" w:sz="0" w:space="0" w:color="auto"/>
        <w:bottom w:val="none" w:sz="0" w:space="0" w:color="auto"/>
        <w:right w:val="none" w:sz="0" w:space="0" w:color="auto"/>
      </w:divBdr>
    </w:div>
    <w:div w:id="723679444">
      <w:bodyDiv w:val="1"/>
      <w:marLeft w:val="0"/>
      <w:marRight w:val="0"/>
      <w:marTop w:val="0"/>
      <w:marBottom w:val="0"/>
      <w:divBdr>
        <w:top w:val="none" w:sz="0" w:space="0" w:color="auto"/>
        <w:left w:val="none" w:sz="0" w:space="0" w:color="auto"/>
        <w:bottom w:val="none" w:sz="0" w:space="0" w:color="auto"/>
        <w:right w:val="none" w:sz="0" w:space="0" w:color="auto"/>
      </w:divBdr>
    </w:div>
    <w:div w:id="723719045">
      <w:bodyDiv w:val="1"/>
      <w:marLeft w:val="0"/>
      <w:marRight w:val="0"/>
      <w:marTop w:val="0"/>
      <w:marBottom w:val="0"/>
      <w:divBdr>
        <w:top w:val="none" w:sz="0" w:space="0" w:color="auto"/>
        <w:left w:val="none" w:sz="0" w:space="0" w:color="auto"/>
        <w:bottom w:val="none" w:sz="0" w:space="0" w:color="auto"/>
        <w:right w:val="none" w:sz="0" w:space="0" w:color="auto"/>
      </w:divBdr>
    </w:div>
    <w:div w:id="723874512">
      <w:bodyDiv w:val="1"/>
      <w:marLeft w:val="0"/>
      <w:marRight w:val="0"/>
      <w:marTop w:val="0"/>
      <w:marBottom w:val="0"/>
      <w:divBdr>
        <w:top w:val="none" w:sz="0" w:space="0" w:color="auto"/>
        <w:left w:val="none" w:sz="0" w:space="0" w:color="auto"/>
        <w:bottom w:val="none" w:sz="0" w:space="0" w:color="auto"/>
        <w:right w:val="none" w:sz="0" w:space="0" w:color="auto"/>
      </w:divBdr>
    </w:div>
    <w:div w:id="723990686">
      <w:bodyDiv w:val="1"/>
      <w:marLeft w:val="0"/>
      <w:marRight w:val="0"/>
      <w:marTop w:val="0"/>
      <w:marBottom w:val="0"/>
      <w:divBdr>
        <w:top w:val="none" w:sz="0" w:space="0" w:color="auto"/>
        <w:left w:val="none" w:sz="0" w:space="0" w:color="auto"/>
        <w:bottom w:val="none" w:sz="0" w:space="0" w:color="auto"/>
        <w:right w:val="none" w:sz="0" w:space="0" w:color="auto"/>
      </w:divBdr>
    </w:div>
    <w:div w:id="724109182">
      <w:bodyDiv w:val="1"/>
      <w:marLeft w:val="0"/>
      <w:marRight w:val="0"/>
      <w:marTop w:val="0"/>
      <w:marBottom w:val="0"/>
      <w:divBdr>
        <w:top w:val="none" w:sz="0" w:space="0" w:color="auto"/>
        <w:left w:val="none" w:sz="0" w:space="0" w:color="auto"/>
        <w:bottom w:val="none" w:sz="0" w:space="0" w:color="auto"/>
        <w:right w:val="none" w:sz="0" w:space="0" w:color="auto"/>
      </w:divBdr>
    </w:div>
    <w:div w:id="724332395">
      <w:bodyDiv w:val="1"/>
      <w:marLeft w:val="0"/>
      <w:marRight w:val="0"/>
      <w:marTop w:val="0"/>
      <w:marBottom w:val="0"/>
      <w:divBdr>
        <w:top w:val="none" w:sz="0" w:space="0" w:color="auto"/>
        <w:left w:val="none" w:sz="0" w:space="0" w:color="auto"/>
        <w:bottom w:val="none" w:sz="0" w:space="0" w:color="auto"/>
        <w:right w:val="none" w:sz="0" w:space="0" w:color="auto"/>
      </w:divBdr>
    </w:div>
    <w:div w:id="724524354">
      <w:bodyDiv w:val="1"/>
      <w:marLeft w:val="0"/>
      <w:marRight w:val="0"/>
      <w:marTop w:val="0"/>
      <w:marBottom w:val="0"/>
      <w:divBdr>
        <w:top w:val="none" w:sz="0" w:space="0" w:color="auto"/>
        <w:left w:val="none" w:sz="0" w:space="0" w:color="auto"/>
        <w:bottom w:val="none" w:sz="0" w:space="0" w:color="auto"/>
        <w:right w:val="none" w:sz="0" w:space="0" w:color="auto"/>
      </w:divBdr>
    </w:div>
    <w:div w:id="724647802">
      <w:bodyDiv w:val="1"/>
      <w:marLeft w:val="0"/>
      <w:marRight w:val="0"/>
      <w:marTop w:val="0"/>
      <w:marBottom w:val="0"/>
      <w:divBdr>
        <w:top w:val="none" w:sz="0" w:space="0" w:color="auto"/>
        <w:left w:val="none" w:sz="0" w:space="0" w:color="auto"/>
        <w:bottom w:val="none" w:sz="0" w:space="0" w:color="auto"/>
        <w:right w:val="none" w:sz="0" w:space="0" w:color="auto"/>
      </w:divBdr>
    </w:div>
    <w:div w:id="725180549">
      <w:bodyDiv w:val="1"/>
      <w:marLeft w:val="0"/>
      <w:marRight w:val="0"/>
      <w:marTop w:val="0"/>
      <w:marBottom w:val="0"/>
      <w:divBdr>
        <w:top w:val="none" w:sz="0" w:space="0" w:color="auto"/>
        <w:left w:val="none" w:sz="0" w:space="0" w:color="auto"/>
        <w:bottom w:val="none" w:sz="0" w:space="0" w:color="auto"/>
        <w:right w:val="none" w:sz="0" w:space="0" w:color="auto"/>
      </w:divBdr>
    </w:div>
    <w:div w:id="725297744">
      <w:bodyDiv w:val="1"/>
      <w:marLeft w:val="0"/>
      <w:marRight w:val="0"/>
      <w:marTop w:val="0"/>
      <w:marBottom w:val="0"/>
      <w:divBdr>
        <w:top w:val="none" w:sz="0" w:space="0" w:color="auto"/>
        <w:left w:val="none" w:sz="0" w:space="0" w:color="auto"/>
        <w:bottom w:val="none" w:sz="0" w:space="0" w:color="auto"/>
        <w:right w:val="none" w:sz="0" w:space="0" w:color="auto"/>
      </w:divBdr>
    </w:div>
    <w:div w:id="725373851">
      <w:bodyDiv w:val="1"/>
      <w:marLeft w:val="0"/>
      <w:marRight w:val="0"/>
      <w:marTop w:val="0"/>
      <w:marBottom w:val="0"/>
      <w:divBdr>
        <w:top w:val="none" w:sz="0" w:space="0" w:color="auto"/>
        <w:left w:val="none" w:sz="0" w:space="0" w:color="auto"/>
        <w:bottom w:val="none" w:sz="0" w:space="0" w:color="auto"/>
        <w:right w:val="none" w:sz="0" w:space="0" w:color="auto"/>
      </w:divBdr>
    </w:div>
    <w:div w:id="725375450">
      <w:bodyDiv w:val="1"/>
      <w:marLeft w:val="0"/>
      <w:marRight w:val="0"/>
      <w:marTop w:val="0"/>
      <w:marBottom w:val="0"/>
      <w:divBdr>
        <w:top w:val="none" w:sz="0" w:space="0" w:color="auto"/>
        <w:left w:val="none" w:sz="0" w:space="0" w:color="auto"/>
        <w:bottom w:val="none" w:sz="0" w:space="0" w:color="auto"/>
        <w:right w:val="none" w:sz="0" w:space="0" w:color="auto"/>
      </w:divBdr>
    </w:div>
    <w:div w:id="725834116">
      <w:bodyDiv w:val="1"/>
      <w:marLeft w:val="0"/>
      <w:marRight w:val="0"/>
      <w:marTop w:val="0"/>
      <w:marBottom w:val="0"/>
      <w:divBdr>
        <w:top w:val="none" w:sz="0" w:space="0" w:color="auto"/>
        <w:left w:val="none" w:sz="0" w:space="0" w:color="auto"/>
        <w:bottom w:val="none" w:sz="0" w:space="0" w:color="auto"/>
        <w:right w:val="none" w:sz="0" w:space="0" w:color="auto"/>
      </w:divBdr>
    </w:div>
    <w:div w:id="725837469">
      <w:bodyDiv w:val="1"/>
      <w:marLeft w:val="0"/>
      <w:marRight w:val="0"/>
      <w:marTop w:val="0"/>
      <w:marBottom w:val="0"/>
      <w:divBdr>
        <w:top w:val="none" w:sz="0" w:space="0" w:color="auto"/>
        <w:left w:val="none" w:sz="0" w:space="0" w:color="auto"/>
        <w:bottom w:val="none" w:sz="0" w:space="0" w:color="auto"/>
        <w:right w:val="none" w:sz="0" w:space="0" w:color="auto"/>
      </w:divBdr>
    </w:div>
    <w:div w:id="726073781">
      <w:bodyDiv w:val="1"/>
      <w:marLeft w:val="0"/>
      <w:marRight w:val="0"/>
      <w:marTop w:val="0"/>
      <w:marBottom w:val="0"/>
      <w:divBdr>
        <w:top w:val="none" w:sz="0" w:space="0" w:color="auto"/>
        <w:left w:val="none" w:sz="0" w:space="0" w:color="auto"/>
        <w:bottom w:val="none" w:sz="0" w:space="0" w:color="auto"/>
        <w:right w:val="none" w:sz="0" w:space="0" w:color="auto"/>
      </w:divBdr>
    </w:div>
    <w:div w:id="726146787">
      <w:bodyDiv w:val="1"/>
      <w:marLeft w:val="0"/>
      <w:marRight w:val="0"/>
      <w:marTop w:val="0"/>
      <w:marBottom w:val="0"/>
      <w:divBdr>
        <w:top w:val="none" w:sz="0" w:space="0" w:color="auto"/>
        <w:left w:val="none" w:sz="0" w:space="0" w:color="auto"/>
        <w:bottom w:val="none" w:sz="0" w:space="0" w:color="auto"/>
        <w:right w:val="none" w:sz="0" w:space="0" w:color="auto"/>
      </w:divBdr>
    </w:div>
    <w:div w:id="726342290">
      <w:bodyDiv w:val="1"/>
      <w:marLeft w:val="0"/>
      <w:marRight w:val="0"/>
      <w:marTop w:val="0"/>
      <w:marBottom w:val="0"/>
      <w:divBdr>
        <w:top w:val="none" w:sz="0" w:space="0" w:color="auto"/>
        <w:left w:val="none" w:sz="0" w:space="0" w:color="auto"/>
        <w:bottom w:val="none" w:sz="0" w:space="0" w:color="auto"/>
        <w:right w:val="none" w:sz="0" w:space="0" w:color="auto"/>
      </w:divBdr>
    </w:div>
    <w:div w:id="726564500">
      <w:bodyDiv w:val="1"/>
      <w:marLeft w:val="0"/>
      <w:marRight w:val="0"/>
      <w:marTop w:val="0"/>
      <w:marBottom w:val="0"/>
      <w:divBdr>
        <w:top w:val="none" w:sz="0" w:space="0" w:color="auto"/>
        <w:left w:val="none" w:sz="0" w:space="0" w:color="auto"/>
        <w:bottom w:val="none" w:sz="0" w:space="0" w:color="auto"/>
        <w:right w:val="none" w:sz="0" w:space="0" w:color="auto"/>
      </w:divBdr>
    </w:div>
    <w:div w:id="726799467">
      <w:bodyDiv w:val="1"/>
      <w:marLeft w:val="0"/>
      <w:marRight w:val="0"/>
      <w:marTop w:val="0"/>
      <w:marBottom w:val="0"/>
      <w:divBdr>
        <w:top w:val="none" w:sz="0" w:space="0" w:color="auto"/>
        <w:left w:val="none" w:sz="0" w:space="0" w:color="auto"/>
        <w:bottom w:val="none" w:sz="0" w:space="0" w:color="auto"/>
        <w:right w:val="none" w:sz="0" w:space="0" w:color="auto"/>
      </w:divBdr>
    </w:div>
    <w:div w:id="726879923">
      <w:bodyDiv w:val="1"/>
      <w:marLeft w:val="0"/>
      <w:marRight w:val="0"/>
      <w:marTop w:val="0"/>
      <w:marBottom w:val="0"/>
      <w:divBdr>
        <w:top w:val="none" w:sz="0" w:space="0" w:color="auto"/>
        <w:left w:val="none" w:sz="0" w:space="0" w:color="auto"/>
        <w:bottom w:val="none" w:sz="0" w:space="0" w:color="auto"/>
        <w:right w:val="none" w:sz="0" w:space="0" w:color="auto"/>
      </w:divBdr>
    </w:div>
    <w:div w:id="727143018">
      <w:bodyDiv w:val="1"/>
      <w:marLeft w:val="0"/>
      <w:marRight w:val="0"/>
      <w:marTop w:val="0"/>
      <w:marBottom w:val="0"/>
      <w:divBdr>
        <w:top w:val="none" w:sz="0" w:space="0" w:color="auto"/>
        <w:left w:val="none" w:sz="0" w:space="0" w:color="auto"/>
        <w:bottom w:val="none" w:sz="0" w:space="0" w:color="auto"/>
        <w:right w:val="none" w:sz="0" w:space="0" w:color="auto"/>
      </w:divBdr>
    </w:div>
    <w:div w:id="727340686">
      <w:bodyDiv w:val="1"/>
      <w:marLeft w:val="0"/>
      <w:marRight w:val="0"/>
      <w:marTop w:val="0"/>
      <w:marBottom w:val="0"/>
      <w:divBdr>
        <w:top w:val="none" w:sz="0" w:space="0" w:color="auto"/>
        <w:left w:val="none" w:sz="0" w:space="0" w:color="auto"/>
        <w:bottom w:val="none" w:sz="0" w:space="0" w:color="auto"/>
        <w:right w:val="none" w:sz="0" w:space="0" w:color="auto"/>
      </w:divBdr>
    </w:div>
    <w:div w:id="727343367">
      <w:bodyDiv w:val="1"/>
      <w:marLeft w:val="0"/>
      <w:marRight w:val="0"/>
      <w:marTop w:val="0"/>
      <w:marBottom w:val="0"/>
      <w:divBdr>
        <w:top w:val="none" w:sz="0" w:space="0" w:color="auto"/>
        <w:left w:val="none" w:sz="0" w:space="0" w:color="auto"/>
        <w:bottom w:val="none" w:sz="0" w:space="0" w:color="auto"/>
        <w:right w:val="none" w:sz="0" w:space="0" w:color="auto"/>
      </w:divBdr>
    </w:div>
    <w:div w:id="727411558">
      <w:bodyDiv w:val="1"/>
      <w:marLeft w:val="0"/>
      <w:marRight w:val="0"/>
      <w:marTop w:val="0"/>
      <w:marBottom w:val="0"/>
      <w:divBdr>
        <w:top w:val="none" w:sz="0" w:space="0" w:color="auto"/>
        <w:left w:val="none" w:sz="0" w:space="0" w:color="auto"/>
        <w:bottom w:val="none" w:sz="0" w:space="0" w:color="auto"/>
        <w:right w:val="none" w:sz="0" w:space="0" w:color="auto"/>
      </w:divBdr>
    </w:div>
    <w:div w:id="728069826">
      <w:bodyDiv w:val="1"/>
      <w:marLeft w:val="0"/>
      <w:marRight w:val="0"/>
      <w:marTop w:val="0"/>
      <w:marBottom w:val="0"/>
      <w:divBdr>
        <w:top w:val="none" w:sz="0" w:space="0" w:color="auto"/>
        <w:left w:val="none" w:sz="0" w:space="0" w:color="auto"/>
        <w:bottom w:val="none" w:sz="0" w:space="0" w:color="auto"/>
        <w:right w:val="none" w:sz="0" w:space="0" w:color="auto"/>
      </w:divBdr>
    </w:div>
    <w:div w:id="728114505">
      <w:bodyDiv w:val="1"/>
      <w:marLeft w:val="0"/>
      <w:marRight w:val="0"/>
      <w:marTop w:val="0"/>
      <w:marBottom w:val="0"/>
      <w:divBdr>
        <w:top w:val="none" w:sz="0" w:space="0" w:color="auto"/>
        <w:left w:val="none" w:sz="0" w:space="0" w:color="auto"/>
        <w:bottom w:val="none" w:sz="0" w:space="0" w:color="auto"/>
        <w:right w:val="none" w:sz="0" w:space="0" w:color="auto"/>
      </w:divBdr>
    </w:div>
    <w:div w:id="728267074">
      <w:bodyDiv w:val="1"/>
      <w:marLeft w:val="0"/>
      <w:marRight w:val="0"/>
      <w:marTop w:val="0"/>
      <w:marBottom w:val="0"/>
      <w:divBdr>
        <w:top w:val="none" w:sz="0" w:space="0" w:color="auto"/>
        <w:left w:val="none" w:sz="0" w:space="0" w:color="auto"/>
        <w:bottom w:val="none" w:sz="0" w:space="0" w:color="auto"/>
        <w:right w:val="none" w:sz="0" w:space="0" w:color="auto"/>
      </w:divBdr>
    </w:div>
    <w:div w:id="728456728">
      <w:bodyDiv w:val="1"/>
      <w:marLeft w:val="0"/>
      <w:marRight w:val="0"/>
      <w:marTop w:val="0"/>
      <w:marBottom w:val="0"/>
      <w:divBdr>
        <w:top w:val="none" w:sz="0" w:space="0" w:color="auto"/>
        <w:left w:val="none" w:sz="0" w:space="0" w:color="auto"/>
        <w:bottom w:val="none" w:sz="0" w:space="0" w:color="auto"/>
        <w:right w:val="none" w:sz="0" w:space="0" w:color="auto"/>
      </w:divBdr>
    </w:div>
    <w:div w:id="728650338">
      <w:bodyDiv w:val="1"/>
      <w:marLeft w:val="0"/>
      <w:marRight w:val="0"/>
      <w:marTop w:val="0"/>
      <w:marBottom w:val="0"/>
      <w:divBdr>
        <w:top w:val="none" w:sz="0" w:space="0" w:color="auto"/>
        <w:left w:val="none" w:sz="0" w:space="0" w:color="auto"/>
        <w:bottom w:val="none" w:sz="0" w:space="0" w:color="auto"/>
        <w:right w:val="none" w:sz="0" w:space="0" w:color="auto"/>
      </w:divBdr>
    </w:div>
    <w:div w:id="728698583">
      <w:bodyDiv w:val="1"/>
      <w:marLeft w:val="0"/>
      <w:marRight w:val="0"/>
      <w:marTop w:val="0"/>
      <w:marBottom w:val="0"/>
      <w:divBdr>
        <w:top w:val="none" w:sz="0" w:space="0" w:color="auto"/>
        <w:left w:val="none" w:sz="0" w:space="0" w:color="auto"/>
        <w:bottom w:val="none" w:sz="0" w:space="0" w:color="auto"/>
        <w:right w:val="none" w:sz="0" w:space="0" w:color="auto"/>
      </w:divBdr>
    </w:div>
    <w:div w:id="729159833">
      <w:bodyDiv w:val="1"/>
      <w:marLeft w:val="0"/>
      <w:marRight w:val="0"/>
      <w:marTop w:val="0"/>
      <w:marBottom w:val="0"/>
      <w:divBdr>
        <w:top w:val="none" w:sz="0" w:space="0" w:color="auto"/>
        <w:left w:val="none" w:sz="0" w:space="0" w:color="auto"/>
        <w:bottom w:val="none" w:sz="0" w:space="0" w:color="auto"/>
        <w:right w:val="none" w:sz="0" w:space="0" w:color="auto"/>
      </w:divBdr>
    </w:div>
    <w:div w:id="729227570">
      <w:bodyDiv w:val="1"/>
      <w:marLeft w:val="0"/>
      <w:marRight w:val="0"/>
      <w:marTop w:val="0"/>
      <w:marBottom w:val="0"/>
      <w:divBdr>
        <w:top w:val="none" w:sz="0" w:space="0" w:color="auto"/>
        <w:left w:val="none" w:sz="0" w:space="0" w:color="auto"/>
        <w:bottom w:val="none" w:sz="0" w:space="0" w:color="auto"/>
        <w:right w:val="none" w:sz="0" w:space="0" w:color="auto"/>
      </w:divBdr>
    </w:div>
    <w:div w:id="729305875">
      <w:bodyDiv w:val="1"/>
      <w:marLeft w:val="0"/>
      <w:marRight w:val="0"/>
      <w:marTop w:val="0"/>
      <w:marBottom w:val="0"/>
      <w:divBdr>
        <w:top w:val="none" w:sz="0" w:space="0" w:color="auto"/>
        <w:left w:val="none" w:sz="0" w:space="0" w:color="auto"/>
        <w:bottom w:val="none" w:sz="0" w:space="0" w:color="auto"/>
        <w:right w:val="none" w:sz="0" w:space="0" w:color="auto"/>
      </w:divBdr>
    </w:div>
    <w:div w:id="729692817">
      <w:bodyDiv w:val="1"/>
      <w:marLeft w:val="0"/>
      <w:marRight w:val="0"/>
      <w:marTop w:val="0"/>
      <w:marBottom w:val="0"/>
      <w:divBdr>
        <w:top w:val="none" w:sz="0" w:space="0" w:color="auto"/>
        <w:left w:val="none" w:sz="0" w:space="0" w:color="auto"/>
        <w:bottom w:val="none" w:sz="0" w:space="0" w:color="auto"/>
        <w:right w:val="none" w:sz="0" w:space="0" w:color="auto"/>
      </w:divBdr>
    </w:div>
    <w:div w:id="729958564">
      <w:bodyDiv w:val="1"/>
      <w:marLeft w:val="0"/>
      <w:marRight w:val="0"/>
      <w:marTop w:val="0"/>
      <w:marBottom w:val="0"/>
      <w:divBdr>
        <w:top w:val="none" w:sz="0" w:space="0" w:color="auto"/>
        <w:left w:val="none" w:sz="0" w:space="0" w:color="auto"/>
        <w:bottom w:val="none" w:sz="0" w:space="0" w:color="auto"/>
        <w:right w:val="none" w:sz="0" w:space="0" w:color="auto"/>
      </w:divBdr>
    </w:div>
    <w:div w:id="730226737">
      <w:bodyDiv w:val="1"/>
      <w:marLeft w:val="0"/>
      <w:marRight w:val="0"/>
      <w:marTop w:val="0"/>
      <w:marBottom w:val="0"/>
      <w:divBdr>
        <w:top w:val="none" w:sz="0" w:space="0" w:color="auto"/>
        <w:left w:val="none" w:sz="0" w:space="0" w:color="auto"/>
        <w:bottom w:val="none" w:sz="0" w:space="0" w:color="auto"/>
        <w:right w:val="none" w:sz="0" w:space="0" w:color="auto"/>
      </w:divBdr>
    </w:div>
    <w:div w:id="730348153">
      <w:bodyDiv w:val="1"/>
      <w:marLeft w:val="0"/>
      <w:marRight w:val="0"/>
      <w:marTop w:val="0"/>
      <w:marBottom w:val="0"/>
      <w:divBdr>
        <w:top w:val="none" w:sz="0" w:space="0" w:color="auto"/>
        <w:left w:val="none" w:sz="0" w:space="0" w:color="auto"/>
        <w:bottom w:val="none" w:sz="0" w:space="0" w:color="auto"/>
        <w:right w:val="none" w:sz="0" w:space="0" w:color="auto"/>
      </w:divBdr>
    </w:div>
    <w:div w:id="730546413">
      <w:bodyDiv w:val="1"/>
      <w:marLeft w:val="0"/>
      <w:marRight w:val="0"/>
      <w:marTop w:val="0"/>
      <w:marBottom w:val="0"/>
      <w:divBdr>
        <w:top w:val="none" w:sz="0" w:space="0" w:color="auto"/>
        <w:left w:val="none" w:sz="0" w:space="0" w:color="auto"/>
        <w:bottom w:val="none" w:sz="0" w:space="0" w:color="auto"/>
        <w:right w:val="none" w:sz="0" w:space="0" w:color="auto"/>
      </w:divBdr>
    </w:div>
    <w:div w:id="730618466">
      <w:bodyDiv w:val="1"/>
      <w:marLeft w:val="0"/>
      <w:marRight w:val="0"/>
      <w:marTop w:val="0"/>
      <w:marBottom w:val="0"/>
      <w:divBdr>
        <w:top w:val="none" w:sz="0" w:space="0" w:color="auto"/>
        <w:left w:val="none" w:sz="0" w:space="0" w:color="auto"/>
        <w:bottom w:val="none" w:sz="0" w:space="0" w:color="auto"/>
        <w:right w:val="none" w:sz="0" w:space="0" w:color="auto"/>
      </w:divBdr>
    </w:div>
    <w:div w:id="731005526">
      <w:bodyDiv w:val="1"/>
      <w:marLeft w:val="0"/>
      <w:marRight w:val="0"/>
      <w:marTop w:val="0"/>
      <w:marBottom w:val="0"/>
      <w:divBdr>
        <w:top w:val="none" w:sz="0" w:space="0" w:color="auto"/>
        <w:left w:val="none" w:sz="0" w:space="0" w:color="auto"/>
        <w:bottom w:val="none" w:sz="0" w:space="0" w:color="auto"/>
        <w:right w:val="none" w:sz="0" w:space="0" w:color="auto"/>
      </w:divBdr>
    </w:div>
    <w:div w:id="731124805">
      <w:bodyDiv w:val="1"/>
      <w:marLeft w:val="0"/>
      <w:marRight w:val="0"/>
      <w:marTop w:val="0"/>
      <w:marBottom w:val="0"/>
      <w:divBdr>
        <w:top w:val="none" w:sz="0" w:space="0" w:color="auto"/>
        <w:left w:val="none" w:sz="0" w:space="0" w:color="auto"/>
        <w:bottom w:val="none" w:sz="0" w:space="0" w:color="auto"/>
        <w:right w:val="none" w:sz="0" w:space="0" w:color="auto"/>
      </w:divBdr>
    </w:div>
    <w:div w:id="731272374">
      <w:bodyDiv w:val="1"/>
      <w:marLeft w:val="0"/>
      <w:marRight w:val="0"/>
      <w:marTop w:val="0"/>
      <w:marBottom w:val="0"/>
      <w:divBdr>
        <w:top w:val="none" w:sz="0" w:space="0" w:color="auto"/>
        <w:left w:val="none" w:sz="0" w:space="0" w:color="auto"/>
        <w:bottom w:val="none" w:sz="0" w:space="0" w:color="auto"/>
        <w:right w:val="none" w:sz="0" w:space="0" w:color="auto"/>
      </w:divBdr>
    </w:div>
    <w:div w:id="731275247">
      <w:bodyDiv w:val="1"/>
      <w:marLeft w:val="0"/>
      <w:marRight w:val="0"/>
      <w:marTop w:val="0"/>
      <w:marBottom w:val="0"/>
      <w:divBdr>
        <w:top w:val="none" w:sz="0" w:space="0" w:color="auto"/>
        <w:left w:val="none" w:sz="0" w:space="0" w:color="auto"/>
        <w:bottom w:val="none" w:sz="0" w:space="0" w:color="auto"/>
        <w:right w:val="none" w:sz="0" w:space="0" w:color="auto"/>
      </w:divBdr>
    </w:div>
    <w:div w:id="731342987">
      <w:bodyDiv w:val="1"/>
      <w:marLeft w:val="0"/>
      <w:marRight w:val="0"/>
      <w:marTop w:val="0"/>
      <w:marBottom w:val="0"/>
      <w:divBdr>
        <w:top w:val="none" w:sz="0" w:space="0" w:color="auto"/>
        <w:left w:val="none" w:sz="0" w:space="0" w:color="auto"/>
        <w:bottom w:val="none" w:sz="0" w:space="0" w:color="auto"/>
        <w:right w:val="none" w:sz="0" w:space="0" w:color="auto"/>
      </w:divBdr>
    </w:div>
    <w:div w:id="731658512">
      <w:bodyDiv w:val="1"/>
      <w:marLeft w:val="0"/>
      <w:marRight w:val="0"/>
      <w:marTop w:val="0"/>
      <w:marBottom w:val="0"/>
      <w:divBdr>
        <w:top w:val="none" w:sz="0" w:space="0" w:color="auto"/>
        <w:left w:val="none" w:sz="0" w:space="0" w:color="auto"/>
        <w:bottom w:val="none" w:sz="0" w:space="0" w:color="auto"/>
        <w:right w:val="none" w:sz="0" w:space="0" w:color="auto"/>
      </w:divBdr>
    </w:div>
    <w:div w:id="731923644">
      <w:bodyDiv w:val="1"/>
      <w:marLeft w:val="0"/>
      <w:marRight w:val="0"/>
      <w:marTop w:val="0"/>
      <w:marBottom w:val="0"/>
      <w:divBdr>
        <w:top w:val="none" w:sz="0" w:space="0" w:color="auto"/>
        <w:left w:val="none" w:sz="0" w:space="0" w:color="auto"/>
        <w:bottom w:val="none" w:sz="0" w:space="0" w:color="auto"/>
        <w:right w:val="none" w:sz="0" w:space="0" w:color="auto"/>
      </w:divBdr>
    </w:div>
    <w:div w:id="732049226">
      <w:bodyDiv w:val="1"/>
      <w:marLeft w:val="0"/>
      <w:marRight w:val="0"/>
      <w:marTop w:val="0"/>
      <w:marBottom w:val="0"/>
      <w:divBdr>
        <w:top w:val="none" w:sz="0" w:space="0" w:color="auto"/>
        <w:left w:val="none" w:sz="0" w:space="0" w:color="auto"/>
        <w:bottom w:val="none" w:sz="0" w:space="0" w:color="auto"/>
        <w:right w:val="none" w:sz="0" w:space="0" w:color="auto"/>
      </w:divBdr>
    </w:div>
    <w:div w:id="732119562">
      <w:bodyDiv w:val="1"/>
      <w:marLeft w:val="0"/>
      <w:marRight w:val="0"/>
      <w:marTop w:val="0"/>
      <w:marBottom w:val="0"/>
      <w:divBdr>
        <w:top w:val="none" w:sz="0" w:space="0" w:color="auto"/>
        <w:left w:val="none" w:sz="0" w:space="0" w:color="auto"/>
        <w:bottom w:val="none" w:sz="0" w:space="0" w:color="auto"/>
        <w:right w:val="none" w:sz="0" w:space="0" w:color="auto"/>
      </w:divBdr>
    </w:div>
    <w:div w:id="732236205">
      <w:bodyDiv w:val="1"/>
      <w:marLeft w:val="0"/>
      <w:marRight w:val="0"/>
      <w:marTop w:val="0"/>
      <w:marBottom w:val="0"/>
      <w:divBdr>
        <w:top w:val="none" w:sz="0" w:space="0" w:color="auto"/>
        <w:left w:val="none" w:sz="0" w:space="0" w:color="auto"/>
        <w:bottom w:val="none" w:sz="0" w:space="0" w:color="auto"/>
        <w:right w:val="none" w:sz="0" w:space="0" w:color="auto"/>
      </w:divBdr>
    </w:div>
    <w:div w:id="732462154">
      <w:bodyDiv w:val="1"/>
      <w:marLeft w:val="0"/>
      <w:marRight w:val="0"/>
      <w:marTop w:val="0"/>
      <w:marBottom w:val="0"/>
      <w:divBdr>
        <w:top w:val="none" w:sz="0" w:space="0" w:color="auto"/>
        <w:left w:val="none" w:sz="0" w:space="0" w:color="auto"/>
        <w:bottom w:val="none" w:sz="0" w:space="0" w:color="auto"/>
        <w:right w:val="none" w:sz="0" w:space="0" w:color="auto"/>
      </w:divBdr>
    </w:div>
    <w:div w:id="732504346">
      <w:bodyDiv w:val="1"/>
      <w:marLeft w:val="0"/>
      <w:marRight w:val="0"/>
      <w:marTop w:val="0"/>
      <w:marBottom w:val="0"/>
      <w:divBdr>
        <w:top w:val="none" w:sz="0" w:space="0" w:color="auto"/>
        <w:left w:val="none" w:sz="0" w:space="0" w:color="auto"/>
        <w:bottom w:val="none" w:sz="0" w:space="0" w:color="auto"/>
        <w:right w:val="none" w:sz="0" w:space="0" w:color="auto"/>
      </w:divBdr>
    </w:div>
    <w:div w:id="732654665">
      <w:bodyDiv w:val="1"/>
      <w:marLeft w:val="0"/>
      <w:marRight w:val="0"/>
      <w:marTop w:val="0"/>
      <w:marBottom w:val="0"/>
      <w:divBdr>
        <w:top w:val="none" w:sz="0" w:space="0" w:color="auto"/>
        <w:left w:val="none" w:sz="0" w:space="0" w:color="auto"/>
        <w:bottom w:val="none" w:sz="0" w:space="0" w:color="auto"/>
        <w:right w:val="none" w:sz="0" w:space="0" w:color="auto"/>
      </w:divBdr>
    </w:div>
    <w:div w:id="732654733">
      <w:bodyDiv w:val="1"/>
      <w:marLeft w:val="0"/>
      <w:marRight w:val="0"/>
      <w:marTop w:val="0"/>
      <w:marBottom w:val="0"/>
      <w:divBdr>
        <w:top w:val="none" w:sz="0" w:space="0" w:color="auto"/>
        <w:left w:val="none" w:sz="0" w:space="0" w:color="auto"/>
        <w:bottom w:val="none" w:sz="0" w:space="0" w:color="auto"/>
        <w:right w:val="none" w:sz="0" w:space="0" w:color="auto"/>
      </w:divBdr>
    </w:div>
    <w:div w:id="732850873">
      <w:bodyDiv w:val="1"/>
      <w:marLeft w:val="0"/>
      <w:marRight w:val="0"/>
      <w:marTop w:val="0"/>
      <w:marBottom w:val="0"/>
      <w:divBdr>
        <w:top w:val="none" w:sz="0" w:space="0" w:color="auto"/>
        <w:left w:val="none" w:sz="0" w:space="0" w:color="auto"/>
        <w:bottom w:val="none" w:sz="0" w:space="0" w:color="auto"/>
        <w:right w:val="none" w:sz="0" w:space="0" w:color="auto"/>
      </w:divBdr>
    </w:div>
    <w:div w:id="732855411">
      <w:bodyDiv w:val="1"/>
      <w:marLeft w:val="0"/>
      <w:marRight w:val="0"/>
      <w:marTop w:val="0"/>
      <w:marBottom w:val="0"/>
      <w:divBdr>
        <w:top w:val="none" w:sz="0" w:space="0" w:color="auto"/>
        <w:left w:val="none" w:sz="0" w:space="0" w:color="auto"/>
        <w:bottom w:val="none" w:sz="0" w:space="0" w:color="auto"/>
        <w:right w:val="none" w:sz="0" w:space="0" w:color="auto"/>
      </w:divBdr>
    </w:div>
    <w:div w:id="732971617">
      <w:bodyDiv w:val="1"/>
      <w:marLeft w:val="0"/>
      <w:marRight w:val="0"/>
      <w:marTop w:val="0"/>
      <w:marBottom w:val="0"/>
      <w:divBdr>
        <w:top w:val="none" w:sz="0" w:space="0" w:color="auto"/>
        <w:left w:val="none" w:sz="0" w:space="0" w:color="auto"/>
        <w:bottom w:val="none" w:sz="0" w:space="0" w:color="auto"/>
        <w:right w:val="none" w:sz="0" w:space="0" w:color="auto"/>
      </w:divBdr>
    </w:div>
    <w:div w:id="732972388">
      <w:bodyDiv w:val="1"/>
      <w:marLeft w:val="0"/>
      <w:marRight w:val="0"/>
      <w:marTop w:val="0"/>
      <w:marBottom w:val="0"/>
      <w:divBdr>
        <w:top w:val="none" w:sz="0" w:space="0" w:color="auto"/>
        <w:left w:val="none" w:sz="0" w:space="0" w:color="auto"/>
        <w:bottom w:val="none" w:sz="0" w:space="0" w:color="auto"/>
        <w:right w:val="none" w:sz="0" w:space="0" w:color="auto"/>
      </w:divBdr>
    </w:div>
    <w:div w:id="733357670">
      <w:bodyDiv w:val="1"/>
      <w:marLeft w:val="0"/>
      <w:marRight w:val="0"/>
      <w:marTop w:val="0"/>
      <w:marBottom w:val="0"/>
      <w:divBdr>
        <w:top w:val="none" w:sz="0" w:space="0" w:color="auto"/>
        <w:left w:val="none" w:sz="0" w:space="0" w:color="auto"/>
        <w:bottom w:val="none" w:sz="0" w:space="0" w:color="auto"/>
        <w:right w:val="none" w:sz="0" w:space="0" w:color="auto"/>
      </w:divBdr>
    </w:div>
    <w:div w:id="733426711">
      <w:bodyDiv w:val="1"/>
      <w:marLeft w:val="0"/>
      <w:marRight w:val="0"/>
      <w:marTop w:val="0"/>
      <w:marBottom w:val="0"/>
      <w:divBdr>
        <w:top w:val="none" w:sz="0" w:space="0" w:color="auto"/>
        <w:left w:val="none" w:sz="0" w:space="0" w:color="auto"/>
        <w:bottom w:val="none" w:sz="0" w:space="0" w:color="auto"/>
        <w:right w:val="none" w:sz="0" w:space="0" w:color="auto"/>
      </w:divBdr>
    </w:div>
    <w:div w:id="734009553">
      <w:bodyDiv w:val="1"/>
      <w:marLeft w:val="0"/>
      <w:marRight w:val="0"/>
      <w:marTop w:val="0"/>
      <w:marBottom w:val="0"/>
      <w:divBdr>
        <w:top w:val="none" w:sz="0" w:space="0" w:color="auto"/>
        <w:left w:val="none" w:sz="0" w:space="0" w:color="auto"/>
        <w:bottom w:val="none" w:sz="0" w:space="0" w:color="auto"/>
        <w:right w:val="none" w:sz="0" w:space="0" w:color="auto"/>
      </w:divBdr>
    </w:div>
    <w:div w:id="734206214">
      <w:bodyDiv w:val="1"/>
      <w:marLeft w:val="0"/>
      <w:marRight w:val="0"/>
      <w:marTop w:val="0"/>
      <w:marBottom w:val="0"/>
      <w:divBdr>
        <w:top w:val="none" w:sz="0" w:space="0" w:color="auto"/>
        <w:left w:val="none" w:sz="0" w:space="0" w:color="auto"/>
        <w:bottom w:val="none" w:sz="0" w:space="0" w:color="auto"/>
        <w:right w:val="none" w:sz="0" w:space="0" w:color="auto"/>
      </w:divBdr>
    </w:div>
    <w:div w:id="734622464">
      <w:bodyDiv w:val="1"/>
      <w:marLeft w:val="0"/>
      <w:marRight w:val="0"/>
      <w:marTop w:val="0"/>
      <w:marBottom w:val="0"/>
      <w:divBdr>
        <w:top w:val="none" w:sz="0" w:space="0" w:color="auto"/>
        <w:left w:val="none" w:sz="0" w:space="0" w:color="auto"/>
        <w:bottom w:val="none" w:sz="0" w:space="0" w:color="auto"/>
        <w:right w:val="none" w:sz="0" w:space="0" w:color="auto"/>
      </w:divBdr>
    </w:div>
    <w:div w:id="734939509">
      <w:bodyDiv w:val="1"/>
      <w:marLeft w:val="0"/>
      <w:marRight w:val="0"/>
      <w:marTop w:val="0"/>
      <w:marBottom w:val="0"/>
      <w:divBdr>
        <w:top w:val="none" w:sz="0" w:space="0" w:color="auto"/>
        <w:left w:val="none" w:sz="0" w:space="0" w:color="auto"/>
        <w:bottom w:val="none" w:sz="0" w:space="0" w:color="auto"/>
        <w:right w:val="none" w:sz="0" w:space="0" w:color="auto"/>
      </w:divBdr>
    </w:div>
    <w:div w:id="735249541">
      <w:bodyDiv w:val="1"/>
      <w:marLeft w:val="0"/>
      <w:marRight w:val="0"/>
      <w:marTop w:val="0"/>
      <w:marBottom w:val="0"/>
      <w:divBdr>
        <w:top w:val="none" w:sz="0" w:space="0" w:color="auto"/>
        <w:left w:val="none" w:sz="0" w:space="0" w:color="auto"/>
        <w:bottom w:val="none" w:sz="0" w:space="0" w:color="auto"/>
        <w:right w:val="none" w:sz="0" w:space="0" w:color="auto"/>
      </w:divBdr>
    </w:div>
    <w:div w:id="735319717">
      <w:bodyDiv w:val="1"/>
      <w:marLeft w:val="0"/>
      <w:marRight w:val="0"/>
      <w:marTop w:val="0"/>
      <w:marBottom w:val="0"/>
      <w:divBdr>
        <w:top w:val="none" w:sz="0" w:space="0" w:color="auto"/>
        <w:left w:val="none" w:sz="0" w:space="0" w:color="auto"/>
        <w:bottom w:val="none" w:sz="0" w:space="0" w:color="auto"/>
        <w:right w:val="none" w:sz="0" w:space="0" w:color="auto"/>
      </w:divBdr>
    </w:div>
    <w:div w:id="735397339">
      <w:bodyDiv w:val="1"/>
      <w:marLeft w:val="0"/>
      <w:marRight w:val="0"/>
      <w:marTop w:val="0"/>
      <w:marBottom w:val="0"/>
      <w:divBdr>
        <w:top w:val="none" w:sz="0" w:space="0" w:color="auto"/>
        <w:left w:val="none" w:sz="0" w:space="0" w:color="auto"/>
        <w:bottom w:val="none" w:sz="0" w:space="0" w:color="auto"/>
        <w:right w:val="none" w:sz="0" w:space="0" w:color="auto"/>
      </w:divBdr>
    </w:div>
    <w:div w:id="735472132">
      <w:bodyDiv w:val="1"/>
      <w:marLeft w:val="0"/>
      <w:marRight w:val="0"/>
      <w:marTop w:val="0"/>
      <w:marBottom w:val="0"/>
      <w:divBdr>
        <w:top w:val="none" w:sz="0" w:space="0" w:color="auto"/>
        <w:left w:val="none" w:sz="0" w:space="0" w:color="auto"/>
        <w:bottom w:val="none" w:sz="0" w:space="0" w:color="auto"/>
        <w:right w:val="none" w:sz="0" w:space="0" w:color="auto"/>
      </w:divBdr>
    </w:div>
    <w:div w:id="735711322">
      <w:bodyDiv w:val="1"/>
      <w:marLeft w:val="0"/>
      <w:marRight w:val="0"/>
      <w:marTop w:val="0"/>
      <w:marBottom w:val="0"/>
      <w:divBdr>
        <w:top w:val="none" w:sz="0" w:space="0" w:color="auto"/>
        <w:left w:val="none" w:sz="0" w:space="0" w:color="auto"/>
        <w:bottom w:val="none" w:sz="0" w:space="0" w:color="auto"/>
        <w:right w:val="none" w:sz="0" w:space="0" w:color="auto"/>
      </w:divBdr>
    </w:div>
    <w:div w:id="735856445">
      <w:bodyDiv w:val="1"/>
      <w:marLeft w:val="0"/>
      <w:marRight w:val="0"/>
      <w:marTop w:val="0"/>
      <w:marBottom w:val="0"/>
      <w:divBdr>
        <w:top w:val="none" w:sz="0" w:space="0" w:color="auto"/>
        <w:left w:val="none" w:sz="0" w:space="0" w:color="auto"/>
        <w:bottom w:val="none" w:sz="0" w:space="0" w:color="auto"/>
        <w:right w:val="none" w:sz="0" w:space="0" w:color="auto"/>
      </w:divBdr>
    </w:div>
    <w:div w:id="736243460">
      <w:bodyDiv w:val="1"/>
      <w:marLeft w:val="0"/>
      <w:marRight w:val="0"/>
      <w:marTop w:val="0"/>
      <w:marBottom w:val="0"/>
      <w:divBdr>
        <w:top w:val="none" w:sz="0" w:space="0" w:color="auto"/>
        <w:left w:val="none" w:sz="0" w:space="0" w:color="auto"/>
        <w:bottom w:val="none" w:sz="0" w:space="0" w:color="auto"/>
        <w:right w:val="none" w:sz="0" w:space="0" w:color="auto"/>
      </w:divBdr>
    </w:div>
    <w:div w:id="737021666">
      <w:bodyDiv w:val="1"/>
      <w:marLeft w:val="0"/>
      <w:marRight w:val="0"/>
      <w:marTop w:val="0"/>
      <w:marBottom w:val="0"/>
      <w:divBdr>
        <w:top w:val="none" w:sz="0" w:space="0" w:color="auto"/>
        <w:left w:val="none" w:sz="0" w:space="0" w:color="auto"/>
        <w:bottom w:val="none" w:sz="0" w:space="0" w:color="auto"/>
        <w:right w:val="none" w:sz="0" w:space="0" w:color="auto"/>
      </w:divBdr>
    </w:div>
    <w:div w:id="737023072">
      <w:bodyDiv w:val="1"/>
      <w:marLeft w:val="0"/>
      <w:marRight w:val="0"/>
      <w:marTop w:val="0"/>
      <w:marBottom w:val="0"/>
      <w:divBdr>
        <w:top w:val="none" w:sz="0" w:space="0" w:color="auto"/>
        <w:left w:val="none" w:sz="0" w:space="0" w:color="auto"/>
        <w:bottom w:val="none" w:sz="0" w:space="0" w:color="auto"/>
        <w:right w:val="none" w:sz="0" w:space="0" w:color="auto"/>
      </w:divBdr>
    </w:div>
    <w:div w:id="737241307">
      <w:bodyDiv w:val="1"/>
      <w:marLeft w:val="0"/>
      <w:marRight w:val="0"/>
      <w:marTop w:val="0"/>
      <w:marBottom w:val="0"/>
      <w:divBdr>
        <w:top w:val="none" w:sz="0" w:space="0" w:color="auto"/>
        <w:left w:val="none" w:sz="0" w:space="0" w:color="auto"/>
        <w:bottom w:val="none" w:sz="0" w:space="0" w:color="auto"/>
        <w:right w:val="none" w:sz="0" w:space="0" w:color="auto"/>
      </w:divBdr>
    </w:div>
    <w:div w:id="737631294">
      <w:bodyDiv w:val="1"/>
      <w:marLeft w:val="0"/>
      <w:marRight w:val="0"/>
      <w:marTop w:val="0"/>
      <w:marBottom w:val="0"/>
      <w:divBdr>
        <w:top w:val="none" w:sz="0" w:space="0" w:color="auto"/>
        <w:left w:val="none" w:sz="0" w:space="0" w:color="auto"/>
        <w:bottom w:val="none" w:sz="0" w:space="0" w:color="auto"/>
        <w:right w:val="none" w:sz="0" w:space="0" w:color="auto"/>
      </w:divBdr>
    </w:div>
    <w:div w:id="737747457">
      <w:bodyDiv w:val="1"/>
      <w:marLeft w:val="0"/>
      <w:marRight w:val="0"/>
      <w:marTop w:val="0"/>
      <w:marBottom w:val="0"/>
      <w:divBdr>
        <w:top w:val="none" w:sz="0" w:space="0" w:color="auto"/>
        <w:left w:val="none" w:sz="0" w:space="0" w:color="auto"/>
        <w:bottom w:val="none" w:sz="0" w:space="0" w:color="auto"/>
        <w:right w:val="none" w:sz="0" w:space="0" w:color="auto"/>
      </w:divBdr>
    </w:div>
    <w:div w:id="737820209">
      <w:bodyDiv w:val="1"/>
      <w:marLeft w:val="0"/>
      <w:marRight w:val="0"/>
      <w:marTop w:val="0"/>
      <w:marBottom w:val="0"/>
      <w:divBdr>
        <w:top w:val="none" w:sz="0" w:space="0" w:color="auto"/>
        <w:left w:val="none" w:sz="0" w:space="0" w:color="auto"/>
        <w:bottom w:val="none" w:sz="0" w:space="0" w:color="auto"/>
        <w:right w:val="none" w:sz="0" w:space="0" w:color="auto"/>
      </w:divBdr>
    </w:div>
    <w:div w:id="737900313">
      <w:bodyDiv w:val="1"/>
      <w:marLeft w:val="0"/>
      <w:marRight w:val="0"/>
      <w:marTop w:val="0"/>
      <w:marBottom w:val="0"/>
      <w:divBdr>
        <w:top w:val="none" w:sz="0" w:space="0" w:color="auto"/>
        <w:left w:val="none" w:sz="0" w:space="0" w:color="auto"/>
        <w:bottom w:val="none" w:sz="0" w:space="0" w:color="auto"/>
        <w:right w:val="none" w:sz="0" w:space="0" w:color="auto"/>
      </w:divBdr>
    </w:div>
    <w:div w:id="737946619">
      <w:bodyDiv w:val="1"/>
      <w:marLeft w:val="0"/>
      <w:marRight w:val="0"/>
      <w:marTop w:val="0"/>
      <w:marBottom w:val="0"/>
      <w:divBdr>
        <w:top w:val="none" w:sz="0" w:space="0" w:color="auto"/>
        <w:left w:val="none" w:sz="0" w:space="0" w:color="auto"/>
        <w:bottom w:val="none" w:sz="0" w:space="0" w:color="auto"/>
        <w:right w:val="none" w:sz="0" w:space="0" w:color="auto"/>
      </w:divBdr>
    </w:div>
    <w:div w:id="738089237">
      <w:bodyDiv w:val="1"/>
      <w:marLeft w:val="0"/>
      <w:marRight w:val="0"/>
      <w:marTop w:val="0"/>
      <w:marBottom w:val="0"/>
      <w:divBdr>
        <w:top w:val="none" w:sz="0" w:space="0" w:color="auto"/>
        <w:left w:val="none" w:sz="0" w:space="0" w:color="auto"/>
        <w:bottom w:val="none" w:sz="0" w:space="0" w:color="auto"/>
        <w:right w:val="none" w:sz="0" w:space="0" w:color="auto"/>
      </w:divBdr>
    </w:div>
    <w:div w:id="738093919">
      <w:bodyDiv w:val="1"/>
      <w:marLeft w:val="0"/>
      <w:marRight w:val="0"/>
      <w:marTop w:val="0"/>
      <w:marBottom w:val="0"/>
      <w:divBdr>
        <w:top w:val="none" w:sz="0" w:space="0" w:color="auto"/>
        <w:left w:val="none" w:sz="0" w:space="0" w:color="auto"/>
        <w:bottom w:val="none" w:sz="0" w:space="0" w:color="auto"/>
        <w:right w:val="none" w:sz="0" w:space="0" w:color="auto"/>
      </w:divBdr>
    </w:div>
    <w:div w:id="738476219">
      <w:bodyDiv w:val="1"/>
      <w:marLeft w:val="0"/>
      <w:marRight w:val="0"/>
      <w:marTop w:val="0"/>
      <w:marBottom w:val="0"/>
      <w:divBdr>
        <w:top w:val="none" w:sz="0" w:space="0" w:color="auto"/>
        <w:left w:val="none" w:sz="0" w:space="0" w:color="auto"/>
        <w:bottom w:val="none" w:sz="0" w:space="0" w:color="auto"/>
        <w:right w:val="none" w:sz="0" w:space="0" w:color="auto"/>
      </w:divBdr>
    </w:div>
    <w:div w:id="738669576">
      <w:bodyDiv w:val="1"/>
      <w:marLeft w:val="0"/>
      <w:marRight w:val="0"/>
      <w:marTop w:val="0"/>
      <w:marBottom w:val="0"/>
      <w:divBdr>
        <w:top w:val="none" w:sz="0" w:space="0" w:color="auto"/>
        <w:left w:val="none" w:sz="0" w:space="0" w:color="auto"/>
        <w:bottom w:val="none" w:sz="0" w:space="0" w:color="auto"/>
        <w:right w:val="none" w:sz="0" w:space="0" w:color="auto"/>
      </w:divBdr>
    </w:div>
    <w:div w:id="738674911">
      <w:bodyDiv w:val="1"/>
      <w:marLeft w:val="0"/>
      <w:marRight w:val="0"/>
      <w:marTop w:val="0"/>
      <w:marBottom w:val="0"/>
      <w:divBdr>
        <w:top w:val="none" w:sz="0" w:space="0" w:color="auto"/>
        <w:left w:val="none" w:sz="0" w:space="0" w:color="auto"/>
        <w:bottom w:val="none" w:sz="0" w:space="0" w:color="auto"/>
        <w:right w:val="none" w:sz="0" w:space="0" w:color="auto"/>
      </w:divBdr>
    </w:div>
    <w:div w:id="738752674">
      <w:bodyDiv w:val="1"/>
      <w:marLeft w:val="0"/>
      <w:marRight w:val="0"/>
      <w:marTop w:val="0"/>
      <w:marBottom w:val="0"/>
      <w:divBdr>
        <w:top w:val="none" w:sz="0" w:space="0" w:color="auto"/>
        <w:left w:val="none" w:sz="0" w:space="0" w:color="auto"/>
        <w:bottom w:val="none" w:sz="0" w:space="0" w:color="auto"/>
        <w:right w:val="none" w:sz="0" w:space="0" w:color="auto"/>
      </w:divBdr>
    </w:div>
    <w:div w:id="738987510">
      <w:bodyDiv w:val="1"/>
      <w:marLeft w:val="0"/>
      <w:marRight w:val="0"/>
      <w:marTop w:val="0"/>
      <w:marBottom w:val="0"/>
      <w:divBdr>
        <w:top w:val="none" w:sz="0" w:space="0" w:color="auto"/>
        <w:left w:val="none" w:sz="0" w:space="0" w:color="auto"/>
        <w:bottom w:val="none" w:sz="0" w:space="0" w:color="auto"/>
        <w:right w:val="none" w:sz="0" w:space="0" w:color="auto"/>
      </w:divBdr>
    </w:div>
    <w:div w:id="739602050">
      <w:bodyDiv w:val="1"/>
      <w:marLeft w:val="0"/>
      <w:marRight w:val="0"/>
      <w:marTop w:val="0"/>
      <w:marBottom w:val="0"/>
      <w:divBdr>
        <w:top w:val="none" w:sz="0" w:space="0" w:color="auto"/>
        <w:left w:val="none" w:sz="0" w:space="0" w:color="auto"/>
        <w:bottom w:val="none" w:sz="0" w:space="0" w:color="auto"/>
        <w:right w:val="none" w:sz="0" w:space="0" w:color="auto"/>
      </w:divBdr>
    </w:div>
    <w:div w:id="739711261">
      <w:bodyDiv w:val="1"/>
      <w:marLeft w:val="0"/>
      <w:marRight w:val="0"/>
      <w:marTop w:val="0"/>
      <w:marBottom w:val="0"/>
      <w:divBdr>
        <w:top w:val="none" w:sz="0" w:space="0" w:color="auto"/>
        <w:left w:val="none" w:sz="0" w:space="0" w:color="auto"/>
        <w:bottom w:val="none" w:sz="0" w:space="0" w:color="auto"/>
        <w:right w:val="none" w:sz="0" w:space="0" w:color="auto"/>
      </w:divBdr>
    </w:div>
    <w:div w:id="739862807">
      <w:bodyDiv w:val="1"/>
      <w:marLeft w:val="0"/>
      <w:marRight w:val="0"/>
      <w:marTop w:val="0"/>
      <w:marBottom w:val="0"/>
      <w:divBdr>
        <w:top w:val="none" w:sz="0" w:space="0" w:color="auto"/>
        <w:left w:val="none" w:sz="0" w:space="0" w:color="auto"/>
        <w:bottom w:val="none" w:sz="0" w:space="0" w:color="auto"/>
        <w:right w:val="none" w:sz="0" w:space="0" w:color="auto"/>
      </w:divBdr>
    </w:div>
    <w:div w:id="740174049">
      <w:bodyDiv w:val="1"/>
      <w:marLeft w:val="0"/>
      <w:marRight w:val="0"/>
      <w:marTop w:val="0"/>
      <w:marBottom w:val="0"/>
      <w:divBdr>
        <w:top w:val="none" w:sz="0" w:space="0" w:color="auto"/>
        <w:left w:val="none" w:sz="0" w:space="0" w:color="auto"/>
        <w:bottom w:val="none" w:sz="0" w:space="0" w:color="auto"/>
        <w:right w:val="none" w:sz="0" w:space="0" w:color="auto"/>
      </w:divBdr>
    </w:div>
    <w:div w:id="740250269">
      <w:bodyDiv w:val="1"/>
      <w:marLeft w:val="0"/>
      <w:marRight w:val="0"/>
      <w:marTop w:val="0"/>
      <w:marBottom w:val="0"/>
      <w:divBdr>
        <w:top w:val="none" w:sz="0" w:space="0" w:color="auto"/>
        <w:left w:val="none" w:sz="0" w:space="0" w:color="auto"/>
        <w:bottom w:val="none" w:sz="0" w:space="0" w:color="auto"/>
        <w:right w:val="none" w:sz="0" w:space="0" w:color="auto"/>
      </w:divBdr>
    </w:div>
    <w:div w:id="740785595">
      <w:bodyDiv w:val="1"/>
      <w:marLeft w:val="0"/>
      <w:marRight w:val="0"/>
      <w:marTop w:val="0"/>
      <w:marBottom w:val="0"/>
      <w:divBdr>
        <w:top w:val="none" w:sz="0" w:space="0" w:color="auto"/>
        <w:left w:val="none" w:sz="0" w:space="0" w:color="auto"/>
        <w:bottom w:val="none" w:sz="0" w:space="0" w:color="auto"/>
        <w:right w:val="none" w:sz="0" w:space="0" w:color="auto"/>
      </w:divBdr>
    </w:div>
    <w:div w:id="740909062">
      <w:bodyDiv w:val="1"/>
      <w:marLeft w:val="0"/>
      <w:marRight w:val="0"/>
      <w:marTop w:val="0"/>
      <w:marBottom w:val="0"/>
      <w:divBdr>
        <w:top w:val="none" w:sz="0" w:space="0" w:color="auto"/>
        <w:left w:val="none" w:sz="0" w:space="0" w:color="auto"/>
        <w:bottom w:val="none" w:sz="0" w:space="0" w:color="auto"/>
        <w:right w:val="none" w:sz="0" w:space="0" w:color="auto"/>
      </w:divBdr>
    </w:div>
    <w:div w:id="741096856">
      <w:bodyDiv w:val="1"/>
      <w:marLeft w:val="0"/>
      <w:marRight w:val="0"/>
      <w:marTop w:val="0"/>
      <w:marBottom w:val="0"/>
      <w:divBdr>
        <w:top w:val="none" w:sz="0" w:space="0" w:color="auto"/>
        <w:left w:val="none" w:sz="0" w:space="0" w:color="auto"/>
        <w:bottom w:val="none" w:sz="0" w:space="0" w:color="auto"/>
        <w:right w:val="none" w:sz="0" w:space="0" w:color="auto"/>
      </w:divBdr>
    </w:div>
    <w:div w:id="741214936">
      <w:bodyDiv w:val="1"/>
      <w:marLeft w:val="0"/>
      <w:marRight w:val="0"/>
      <w:marTop w:val="0"/>
      <w:marBottom w:val="0"/>
      <w:divBdr>
        <w:top w:val="none" w:sz="0" w:space="0" w:color="auto"/>
        <w:left w:val="none" w:sz="0" w:space="0" w:color="auto"/>
        <w:bottom w:val="none" w:sz="0" w:space="0" w:color="auto"/>
        <w:right w:val="none" w:sz="0" w:space="0" w:color="auto"/>
      </w:divBdr>
    </w:div>
    <w:div w:id="741216735">
      <w:bodyDiv w:val="1"/>
      <w:marLeft w:val="0"/>
      <w:marRight w:val="0"/>
      <w:marTop w:val="0"/>
      <w:marBottom w:val="0"/>
      <w:divBdr>
        <w:top w:val="none" w:sz="0" w:space="0" w:color="auto"/>
        <w:left w:val="none" w:sz="0" w:space="0" w:color="auto"/>
        <w:bottom w:val="none" w:sz="0" w:space="0" w:color="auto"/>
        <w:right w:val="none" w:sz="0" w:space="0" w:color="auto"/>
      </w:divBdr>
    </w:div>
    <w:div w:id="741222326">
      <w:bodyDiv w:val="1"/>
      <w:marLeft w:val="0"/>
      <w:marRight w:val="0"/>
      <w:marTop w:val="0"/>
      <w:marBottom w:val="0"/>
      <w:divBdr>
        <w:top w:val="none" w:sz="0" w:space="0" w:color="auto"/>
        <w:left w:val="none" w:sz="0" w:space="0" w:color="auto"/>
        <w:bottom w:val="none" w:sz="0" w:space="0" w:color="auto"/>
        <w:right w:val="none" w:sz="0" w:space="0" w:color="auto"/>
      </w:divBdr>
    </w:div>
    <w:div w:id="741950433">
      <w:bodyDiv w:val="1"/>
      <w:marLeft w:val="0"/>
      <w:marRight w:val="0"/>
      <w:marTop w:val="0"/>
      <w:marBottom w:val="0"/>
      <w:divBdr>
        <w:top w:val="none" w:sz="0" w:space="0" w:color="auto"/>
        <w:left w:val="none" w:sz="0" w:space="0" w:color="auto"/>
        <w:bottom w:val="none" w:sz="0" w:space="0" w:color="auto"/>
        <w:right w:val="none" w:sz="0" w:space="0" w:color="auto"/>
      </w:divBdr>
    </w:div>
    <w:div w:id="742096029">
      <w:bodyDiv w:val="1"/>
      <w:marLeft w:val="0"/>
      <w:marRight w:val="0"/>
      <w:marTop w:val="0"/>
      <w:marBottom w:val="0"/>
      <w:divBdr>
        <w:top w:val="none" w:sz="0" w:space="0" w:color="auto"/>
        <w:left w:val="none" w:sz="0" w:space="0" w:color="auto"/>
        <w:bottom w:val="none" w:sz="0" w:space="0" w:color="auto"/>
        <w:right w:val="none" w:sz="0" w:space="0" w:color="auto"/>
      </w:divBdr>
    </w:div>
    <w:div w:id="742681060">
      <w:bodyDiv w:val="1"/>
      <w:marLeft w:val="0"/>
      <w:marRight w:val="0"/>
      <w:marTop w:val="0"/>
      <w:marBottom w:val="0"/>
      <w:divBdr>
        <w:top w:val="none" w:sz="0" w:space="0" w:color="auto"/>
        <w:left w:val="none" w:sz="0" w:space="0" w:color="auto"/>
        <w:bottom w:val="none" w:sz="0" w:space="0" w:color="auto"/>
        <w:right w:val="none" w:sz="0" w:space="0" w:color="auto"/>
      </w:divBdr>
    </w:div>
    <w:div w:id="743070039">
      <w:bodyDiv w:val="1"/>
      <w:marLeft w:val="0"/>
      <w:marRight w:val="0"/>
      <w:marTop w:val="0"/>
      <w:marBottom w:val="0"/>
      <w:divBdr>
        <w:top w:val="none" w:sz="0" w:space="0" w:color="auto"/>
        <w:left w:val="none" w:sz="0" w:space="0" w:color="auto"/>
        <w:bottom w:val="none" w:sz="0" w:space="0" w:color="auto"/>
        <w:right w:val="none" w:sz="0" w:space="0" w:color="auto"/>
      </w:divBdr>
    </w:div>
    <w:div w:id="743137817">
      <w:bodyDiv w:val="1"/>
      <w:marLeft w:val="0"/>
      <w:marRight w:val="0"/>
      <w:marTop w:val="0"/>
      <w:marBottom w:val="0"/>
      <w:divBdr>
        <w:top w:val="none" w:sz="0" w:space="0" w:color="auto"/>
        <w:left w:val="none" w:sz="0" w:space="0" w:color="auto"/>
        <w:bottom w:val="none" w:sz="0" w:space="0" w:color="auto"/>
        <w:right w:val="none" w:sz="0" w:space="0" w:color="auto"/>
      </w:divBdr>
    </w:div>
    <w:div w:id="743331608">
      <w:bodyDiv w:val="1"/>
      <w:marLeft w:val="0"/>
      <w:marRight w:val="0"/>
      <w:marTop w:val="0"/>
      <w:marBottom w:val="0"/>
      <w:divBdr>
        <w:top w:val="none" w:sz="0" w:space="0" w:color="auto"/>
        <w:left w:val="none" w:sz="0" w:space="0" w:color="auto"/>
        <w:bottom w:val="none" w:sz="0" w:space="0" w:color="auto"/>
        <w:right w:val="none" w:sz="0" w:space="0" w:color="auto"/>
      </w:divBdr>
    </w:div>
    <w:div w:id="743450167">
      <w:bodyDiv w:val="1"/>
      <w:marLeft w:val="0"/>
      <w:marRight w:val="0"/>
      <w:marTop w:val="0"/>
      <w:marBottom w:val="0"/>
      <w:divBdr>
        <w:top w:val="none" w:sz="0" w:space="0" w:color="auto"/>
        <w:left w:val="none" w:sz="0" w:space="0" w:color="auto"/>
        <w:bottom w:val="none" w:sz="0" w:space="0" w:color="auto"/>
        <w:right w:val="none" w:sz="0" w:space="0" w:color="auto"/>
      </w:divBdr>
    </w:div>
    <w:div w:id="743575091">
      <w:bodyDiv w:val="1"/>
      <w:marLeft w:val="0"/>
      <w:marRight w:val="0"/>
      <w:marTop w:val="0"/>
      <w:marBottom w:val="0"/>
      <w:divBdr>
        <w:top w:val="none" w:sz="0" w:space="0" w:color="auto"/>
        <w:left w:val="none" w:sz="0" w:space="0" w:color="auto"/>
        <w:bottom w:val="none" w:sz="0" w:space="0" w:color="auto"/>
        <w:right w:val="none" w:sz="0" w:space="0" w:color="auto"/>
      </w:divBdr>
    </w:div>
    <w:div w:id="744030539">
      <w:bodyDiv w:val="1"/>
      <w:marLeft w:val="0"/>
      <w:marRight w:val="0"/>
      <w:marTop w:val="0"/>
      <w:marBottom w:val="0"/>
      <w:divBdr>
        <w:top w:val="none" w:sz="0" w:space="0" w:color="auto"/>
        <w:left w:val="none" w:sz="0" w:space="0" w:color="auto"/>
        <w:bottom w:val="none" w:sz="0" w:space="0" w:color="auto"/>
        <w:right w:val="none" w:sz="0" w:space="0" w:color="auto"/>
      </w:divBdr>
    </w:div>
    <w:div w:id="744375082">
      <w:bodyDiv w:val="1"/>
      <w:marLeft w:val="0"/>
      <w:marRight w:val="0"/>
      <w:marTop w:val="0"/>
      <w:marBottom w:val="0"/>
      <w:divBdr>
        <w:top w:val="none" w:sz="0" w:space="0" w:color="auto"/>
        <w:left w:val="none" w:sz="0" w:space="0" w:color="auto"/>
        <w:bottom w:val="none" w:sz="0" w:space="0" w:color="auto"/>
        <w:right w:val="none" w:sz="0" w:space="0" w:color="auto"/>
      </w:divBdr>
    </w:div>
    <w:div w:id="744690447">
      <w:bodyDiv w:val="1"/>
      <w:marLeft w:val="0"/>
      <w:marRight w:val="0"/>
      <w:marTop w:val="0"/>
      <w:marBottom w:val="0"/>
      <w:divBdr>
        <w:top w:val="none" w:sz="0" w:space="0" w:color="auto"/>
        <w:left w:val="none" w:sz="0" w:space="0" w:color="auto"/>
        <w:bottom w:val="none" w:sz="0" w:space="0" w:color="auto"/>
        <w:right w:val="none" w:sz="0" w:space="0" w:color="auto"/>
      </w:divBdr>
    </w:div>
    <w:div w:id="744692219">
      <w:bodyDiv w:val="1"/>
      <w:marLeft w:val="0"/>
      <w:marRight w:val="0"/>
      <w:marTop w:val="0"/>
      <w:marBottom w:val="0"/>
      <w:divBdr>
        <w:top w:val="none" w:sz="0" w:space="0" w:color="auto"/>
        <w:left w:val="none" w:sz="0" w:space="0" w:color="auto"/>
        <w:bottom w:val="none" w:sz="0" w:space="0" w:color="auto"/>
        <w:right w:val="none" w:sz="0" w:space="0" w:color="auto"/>
      </w:divBdr>
    </w:div>
    <w:div w:id="745104460">
      <w:bodyDiv w:val="1"/>
      <w:marLeft w:val="0"/>
      <w:marRight w:val="0"/>
      <w:marTop w:val="0"/>
      <w:marBottom w:val="0"/>
      <w:divBdr>
        <w:top w:val="none" w:sz="0" w:space="0" w:color="auto"/>
        <w:left w:val="none" w:sz="0" w:space="0" w:color="auto"/>
        <w:bottom w:val="none" w:sz="0" w:space="0" w:color="auto"/>
        <w:right w:val="none" w:sz="0" w:space="0" w:color="auto"/>
      </w:divBdr>
    </w:div>
    <w:div w:id="745416221">
      <w:bodyDiv w:val="1"/>
      <w:marLeft w:val="0"/>
      <w:marRight w:val="0"/>
      <w:marTop w:val="0"/>
      <w:marBottom w:val="0"/>
      <w:divBdr>
        <w:top w:val="none" w:sz="0" w:space="0" w:color="auto"/>
        <w:left w:val="none" w:sz="0" w:space="0" w:color="auto"/>
        <w:bottom w:val="none" w:sz="0" w:space="0" w:color="auto"/>
        <w:right w:val="none" w:sz="0" w:space="0" w:color="auto"/>
      </w:divBdr>
    </w:div>
    <w:div w:id="745492384">
      <w:bodyDiv w:val="1"/>
      <w:marLeft w:val="0"/>
      <w:marRight w:val="0"/>
      <w:marTop w:val="0"/>
      <w:marBottom w:val="0"/>
      <w:divBdr>
        <w:top w:val="none" w:sz="0" w:space="0" w:color="auto"/>
        <w:left w:val="none" w:sz="0" w:space="0" w:color="auto"/>
        <w:bottom w:val="none" w:sz="0" w:space="0" w:color="auto"/>
        <w:right w:val="none" w:sz="0" w:space="0" w:color="auto"/>
      </w:divBdr>
    </w:div>
    <w:div w:id="745810251">
      <w:bodyDiv w:val="1"/>
      <w:marLeft w:val="0"/>
      <w:marRight w:val="0"/>
      <w:marTop w:val="0"/>
      <w:marBottom w:val="0"/>
      <w:divBdr>
        <w:top w:val="none" w:sz="0" w:space="0" w:color="auto"/>
        <w:left w:val="none" w:sz="0" w:space="0" w:color="auto"/>
        <w:bottom w:val="none" w:sz="0" w:space="0" w:color="auto"/>
        <w:right w:val="none" w:sz="0" w:space="0" w:color="auto"/>
      </w:divBdr>
    </w:div>
    <w:div w:id="745810897">
      <w:bodyDiv w:val="1"/>
      <w:marLeft w:val="0"/>
      <w:marRight w:val="0"/>
      <w:marTop w:val="0"/>
      <w:marBottom w:val="0"/>
      <w:divBdr>
        <w:top w:val="none" w:sz="0" w:space="0" w:color="auto"/>
        <w:left w:val="none" w:sz="0" w:space="0" w:color="auto"/>
        <w:bottom w:val="none" w:sz="0" w:space="0" w:color="auto"/>
        <w:right w:val="none" w:sz="0" w:space="0" w:color="auto"/>
      </w:divBdr>
    </w:div>
    <w:div w:id="746146380">
      <w:bodyDiv w:val="1"/>
      <w:marLeft w:val="0"/>
      <w:marRight w:val="0"/>
      <w:marTop w:val="0"/>
      <w:marBottom w:val="0"/>
      <w:divBdr>
        <w:top w:val="none" w:sz="0" w:space="0" w:color="auto"/>
        <w:left w:val="none" w:sz="0" w:space="0" w:color="auto"/>
        <w:bottom w:val="none" w:sz="0" w:space="0" w:color="auto"/>
        <w:right w:val="none" w:sz="0" w:space="0" w:color="auto"/>
      </w:divBdr>
    </w:div>
    <w:div w:id="746151618">
      <w:bodyDiv w:val="1"/>
      <w:marLeft w:val="0"/>
      <w:marRight w:val="0"/>
      <w:marTop w:val="0"/>
      <w:marBottom w:val="0"/>
      <w:divBdr>
        <w:top w:val="none" w:sz="0" w:space="0" w:color="auto"/>
        <w:left w:val="none" w:sz="0" w:space="0" w:color="auto"/>
        <w:bottom w:val="none" w:sz="0" w:space="0" w:color="auto"/>
        <w:right w:val="none" w:sz="0" w:space="0" w:color="auto"/>
      </w:divBdr>
    </w:div>
    <w:div w:id="746155060">
      <w:bodyDiv w:val="1"/>
      <w:marLeft w:val="0"/>
      <w:marRight w:val="0"/>
      <w:marTop w:val="0"/>
      <w:marBottom w:val="0"/>
      <w:divBdr>
        <w:top w:val="none" w:sz="0" w:space="0" w:color="auto"/>
        <w:left w:val="none" w:sz="0" w:space="0" w:color="auto"/>
        <w:bottom w:val="none" w:sz="0" w:space="0" w:color="auto"/>
        <w:right w:val="none" w:sz="0" w:space="0" w:color="auto"/>
      </w:divBdr>
    </w:div>
    <w:div w:id="746801540">
      <w:bodyDiv w:val="1"/>
      <w:marLeft w:val="0"/>
      <w:marRight w:val="0"/>
      <w:marTop w:val="0"/>
      <w:marBottom w:val="0"/>
      <w:divBdr>
        <w:top w:val="none" w:sz="0" w:space="0" w:color="auto"/>
        <w:left w:val="none" w:sz="0" w:space="0" w:color="auto"/>
        <w:bottom w:val="none" w:sz="0" w:space="0" w:color="auto"/>
        <w:right w:val="none" w:sz="0" w:space="0" w:color="auto"/>
      </w:divBdr>
    </w:div>
    <w:div w:id="746922339">
      <w:bodyDiv w:val="1"/>
      <w:marLeft w:val="0"/>
      <w:marRight w:val="0"/>
      <w:marTop w:val="0"/>
      <w:marBottom w:val="0"/>
      <w:divBdr>
        <w:top w:val="none" w:sz="0" w:space="0" w:color="auto"/>
        <w:left w:val="none" w:sz="0" w:space="0" w:color="auto"/>
        <w:bottom w:val="none" w:sz="0" w:space="0" w:color="auto"/>
        <w:right w:val="none" w:sz="0" w:space="0" w:color="auto"/>
      </w:divBdr>
    </w:div>
    <w:div w:id="747650610">
      <w:bodyDiv w:val="1"/>
      <w:marLeft w:val="0"/>
      <w:marRight w:val="0"/>
      <w:marTop w:val="0"/>
      <w:marBottom w:val="0"/>
      <w:divBdr>
        <w:top w:val="none" w:sz="0" w:space="0" w:color="auto"/>
        <w:left w:val="none" w:sz="0" w:space="0" w:color="auto"/>
        <w:bottom w:val="none" w:sz="0" w:space="0" w:color="auto"/>
        <w:right w:val="none" w:sz="0" w:space="0" w:color="auto"/>
      </w:divBdr>
    </w:div>
    <w:div w:id="747850151">
      <w:bodyDiv w:val="1"/>
      <w:marLeft w:val="0"/>
      <w:marRight w:val="0"/>
      <w:marTop w:val="0"/>
      <w:marBottom w:val="0"/>
      <w:divBdr>
        <w:top w:val="none" w:sz="0" w:space="0" w:color="auto"/>
        <w:left w:val="none" w:sz="0" w:space="0" w:color="auto"/>
        <w:bottom w:val="none" w:sz="0" w:space="0" w:color="auto"/>
        <w:right w:val="none" w:sz="0" w:space="0" w:color="auto"/>
      </w:divBdr>
    </w:div>
    <w:div w:id="747968139">
      <w:bodyDiv w:val="1"/>
      <w:marLeft w:val="0"/>
      <w:marRight w:val="0"/>
      <w:marTop w:val="0"/>
      <w:marBottom w:val="0"/>
      <w:divBdr>
        <w:top w:val="none" w:sz="0" w:space="0" w:color="auto"/>
        <w:left w:val="none" w:sz="0" w:space="0" w:color="auto"/>
        <w:bottom w:val="none" w:sz="0" w:space="0" w:color="auto"/>
        <w:right w:val="none" w:sz="0" w:space="0" w:color="auto"/>
      </w:divBdr>
    </w:div>
    <w:div w:id="747969109">
      <w:bodyDiv w:val="1"/>
      <w:marLeft w:val="0"/>
      <w:marRight w:val="0"/>
      <w:marTop w:val="0"/>
      <w:marBottom w:val="0"/>
      <w:divBdr>
        <w:top w:val="none" w:sz="0" w:space="0" w:color="auto"/>
        <w:left w:val="none" w:sz="0" w:space="0" w:color="auto"/>
        <w:bottom w:val="none" w:sz="0" w:space="0" w:color="auto"/>
        <w:right w:val="none" w:sz="0" w:space="0" w:color="auto"/>
      </w:divBdr>
    </w:div>
    <w:div w:id="748115923">
      <w:bodyDiv w:val="1"/>
      <w:marLeft w:val="0"/>
      <w:marRight w:val="0"/>
      <w:marTop w:val="0"/>
      <w:marBottom w:val="0"/>
      <w:divBdr>
        <w:top w:val="none" w:sz="0" w:space="0" w:color="auto"/>
        <w:left w:val="none" w:sz="0" w:space="0" w:color="auto"/>
        <w:bottom w:val="none" w:sz="0" w:space="0" w:color="auto"/>
        <w:right w:val="none" w:sz="0" w:space="0" w:color="auto"/>
      </w:divBdr>
    </w:div>
    <w:div w:id="748161704">
      <w:bodyDiv w:val="1"/>
      <w:marLeft w:val="0"/>
      <w:marRight w:val="0"/>
      <w:marTop w:val="0"/>
      <w:marBottom w:val="0"/>
      <w:divBdr>
        <w:top w:val="none" w:sz="0" w:space="0" w:color="auto"/>
        <w:left w:val="none" w:sz="0" w:space="0" w:color="auto"/>
        <w:bottom w:val="none" w:sz="0" w:space="0" w:color="auto"/>
        <w:right w:val="none" w:sz="0" w:space="0" w:color="auto"/>
      </w:divBdr>
    </w:div>
    <w:div w:id="748235888">
      <w:bodyDiv w:val="1"/>
      <w:marLeft w:val="0"/>
      <w:marRight w:val="0"/>
      <w:marTop w:val="0"/>
      <w:marBottom w:val="0"/>
      <w:divBdr>
        <w:top w:val="none" w:sz="0" w:space="0" w:color="auto"/>
        <w:left w:val="none" w:sz="0" w:space="0" w:color="auto"/>
        <w:bottom w:val="none" w:sz="0" w:space="0" w:color="auto"/>
        <w:right w:val="none" w:sz="0" w:space="0" w:color="auto"/>
      </w:divBdr>
    </w:div>
    <w:div w:id="748649176">
      <w:bodyDiv w:val="1"/>
      <w:marLeft w:val="0"/>
      <w:marRight w:val="0"/>
      <w:marTop w:val="0"/>
      <w:marBottom w:val="0"/>
      <w:divBdr>
        <w:top w:val="none" w:sz="0" w:space="0" w:color="auto"/>
        <w:left w:val="none" w:sz="0" w:space="0" w:color="auto"/>
        <w:bottom w:val="none" w:sz="0" w:space="0" w:color="auto"/>
        <w:right w:val="none" w:sz="0" w:space="0" w:color="auto"/>
      </w:divBdr>
    </w:div>
    <w:div w:id="748691863">
      <w:bodyDiv w:val="1"/>
      <w:marLeft w:val="0"/>
      <w:marRight w:val="0"/>
      <w:marTop w:val="0"/>
      <w:marBottom w:val="0"/>
      <w:divBdr>
        <w:top w:val="none" w:sz="0" w:space="0" w:color="auto"/>
        <w:left w:val="none" w:sz="0" w:space="0" w:color="auto"/>
        <w:bottom w:val="none" w:sz="0" w:space="0" w:color="auto"/>
        <w:right w:val="none" w:sz="0" w:space="0" w:color="auto"/>
      </w:divBdr>
    </w:div>
    <w:div w:id="748695424">
      <w:bodyDiv w:val="1"/>
      <w:marLeft w:val="0"/>
      <w:marRight w:val="0"/>
      <w:marTop w:val="0"/>
      <w:marBottom w:val="0"/>
      <w:divBdr>
        <w:top w:val="none" w:sz="0" w:space="0" w:color="auto"/>
        <w:left w:val="none" w:sz="0" w:space="0" w:color="auto"/>
        <w:bottom w:val="none" w:sz="0" w:space="0" w:color="auto"/>
        <w:right w:val="none" w:sz="0" w:space="0" w:color="auto"/>
      </w:divBdr>
    </w:div>
    <w:div w:id="749039424">
      <w:bodyDiv w:val="1"/>
      <w:marLeft w:val="0"/>
      <w:marRight w:val="0"/>
      <w:marTop w:val="0"/>
      <w:marBottom w:val="0"/>
      <w:divBdr>
        <w:top w:val="none" w:sz="0" w:space="0" w:color="auto"/>
        <w:left w:val="none" w:sz="0" w:space="0" w:color="auto"/>
        <w:bottom w:val="none" w:sz="0" w:space="0" w:color="auto"/>
        <w:right w:val="none" w:sz="0" w:space="0" w:color="auto"/>
      </w:divBdr>
    </w:div>
    <w:div w:id="749078885">
      <w:bodyDiv w:val="1"/>
      <w:marLeft w:val="0"/>
      <w:marRight w:val="0"/>
      <w:marTop w:val="0"/>
      <w:marBottom w:val="0"/>
      <w:divBdr>
        <w:top w:val="none" w:sz="0" w:space="0" w:color="auto"/>
        <w:left w:val="none" w:sz="0" w:space="0" w:color="auto"/>
        <w:bottom w:val="none" w:sz="0" w:space="0" w:color="auto"/>
        <w:right w:val="none" w:sz="0" w:space="0" w:color="auto"/>
      </w:divBdr>
    </w:div>
    <w:div w:id="749087353">
      <w:bodyDiv w:val="1"/>
      <w:marLeft w:val="0"/>
      <w:marRight w:val="0"/>
      <w:marTop w:val="0"/>
      <w:marBottom w:val="0"/>
      <w:divBdr>
        <w:top w:val="none" w:sz="0" w:space="0" w:color="auto"/>
        <w:left w:val="none" w:sz="0" w:space="0" w:color="auto"/>
        <w:bottom w:val="none" w:sz="0" w:space="0" w:color="auto"/>
        <w:right w:val="none" w:sz="0" w:space="0" w:color="auto"/>
      </w:divBdr>
    </w:div>
    <w:div w:id="749154606">
      <w:bodyDiv w:val="1"/>
      <w:marLeft w:val="0"/>
      <w:marRight w:val="0"/>
      <w:marTop w:val="0"/>
      <w:marBottom w:val="0"/>
      <w:divBdr>
        <w:top w:val="none" w:sz="0" w:space="0" w:color="auto"/>
        <w:left w:val="none" w:sz="0" w:space="0" w:color="auto"/>
        <w:bottom w:val="none" w:sz="0" w:space="0" w:color="auto"/>
        <w:right w:val="none" w:sz="0" w:space="0" w:color="auto"/>
      </w:divBdr>
    </w:div>
    <w:div w:id="749422384">
      <w:bodyDiv w:val="1"/>
      <w:marLeft w:val="0"/>
      <w:marRight w:val="0"/>
      <w:marTop w:val="0"/>
      <w:marBottom w:val="0"/>
      <w:divBdr>
        <w:top w:val="none" w:sz="0" w:space="0" w:color="auto"/>
        <w:left w:val="none" w:sz="0" w:space="0" w:color="auto"/>
        <w:bottom w:val="none" w:sz="0" w:space="0" w:color="auto"/>
        <w:right w:val="none" w:sz="0" w:space="0" w:color="auto"/>
      </w:divBdr>
    </w:div>
    <w:div w:id="749426118">
      <w:bodyDiv w:val="1"/>
      <w:marLeft w:val="0"/>
      <w:marRight w:val="0"/>
      <w:marTop w:val="0"/>
      <w:marBottom w:val="0"/>
      <w:divBdr>
        <w:top w:val="none" w:sz="0" w:space="0" w:color="auto"/>
        <w:left w:val="none" w:sz="0" w:space="0" w:color="auto"/>
        <w:bottom w:val="none" w:sz="0" w:space="0" w:color="auto"/>
        <w:right w:val="none" w:sz="0" w:space="0" w:color="auto"/>
      </w:divBdr>
    </w:div>
    <w:div w:id="749817584">
      <w:bodyDiv w:val="1"/>
      <w:marLeft w:val="0"/>
      <w:marRight w:val="0"/>
      <w:marTop w:val="0"/>
      <w:marBottom w:val="0"/>
      <w:divBdr>
        <w:top w:val="none" w:sz="0" w:space="0" w:color="auto"/>
        <w:left w:val="none" w:sz="0" w:space="0" w:color="auto"/>
        <w:bottom w:val="none" w:sz="0" w:space="0" w:color="auto"/>
        <w:right w:val="none" w:sz="0" w:space="0" w:color="auto"/>
      </w:divBdr>
    </w:div>
    <w:div w:id="749890338">
      <w:bodyDiv w:val="1"/>
      <w:marLeft w:val="0"/>
      <w:marRight w:val="0"/>
      <w:marTop w:val="0"/>
      <w:marBottom w:val="0"/>
      <w:divBdr>
        <w:top w:val="none" w:sz="0" w:space="0" w:color="auto"/>
        <w:left w:val="none" w:sz="0" w:space="0" w:color="auto"/>
        <w:bottom w:val="none" w:sz="0" w:space="0" w:color="auto"/>
        <w:right w:val="none" w:sz="0" w:space="0" w:color="auto"/>
      </w:divBdr>
    </w:div>
    <w:div w:id="751658994">
      <w:bodyDiv w:val="1"/>
      <w:marLeft w:val="0"/>
      <w:marRight w:val="0"/>
      <w:marTop w:val="0"/>
      <w:marBottom w:val="0"/>
      <w:divBdr>
        <w:top w:val="none" w:sz="0" w:space="0" w:color="auto"/>
        <w:left w:val="none" w:sz="0" w:space="0" w:color="auto"/>
        <w:bottom w:val="none" w:sz="0" w:space="0" w:color="auto"/>
        <w:right w:val="none" w:sz="0" w:space="0" w:color="auto"/>
      </w:divBdr>
    </w:div>
    <w:div w:id="751660279">
      <w:bodyDiv w:val="1"/>
      <w:marLeft w:val="0"/>
      <w:marRight w:val="0"/>
      <w:marTop w:val="0"/>
      <w:marBottom w:val="0"/>
      <w:divBdr>
        <w:top w:val="none" w:sz="0" w:space="0" w:color="auto"/>
        <w:left w:val="none" w:sz="0" w:space="0" w:color="auto"/>
        <w:bottom w:val="none" w:sz="0" w:space="0" w:color="auto"/>
        <w:right w:val="none" w:sz="0" w:space="0" w:color="auto"/>
      </w:divBdr>
    </w:div>
    <w:div w:id="751975092">
      <w:bodyDiv w:val="1"/>
      <w:marLeft w:val="0"/>
      <w:marRight w:val="0"/>
      <w:marTop w:val="0"/>
      <w:marBottom w:val="0"/>
      <w:divBdr>
        <w:top w:val="none" w:sz="0" w:space="0" w:color="auto"/>
        <w:left w:val="none" w:sz="0" w:space="0" w:color="auto"/>
        <w:bottom w:val="none" w:sz="0" w:space="0" w:color="auto"/>
        <w:right w:val="none" w:sz="0" w:space="0" w:color="auto"/>
      </w:divBdr>
    </w:div>
    <w:div w:id="752043831">
      <w:bodyDiv w:val="1"/>
      <w:marLeft w:val="0"/>
      <w:marRight w:val="0"/>
      <w:marTop w:val="0"/>
      <w:marBottom w:val="0"/>
      <w:divBdr>
        <w:top w:val="none" w:sz="0" w:space="0" w:color="auto"/>
        <w:left w:val="none" w:sz="0" w:space="0" w:color="auto"/>
        <w:bottom w:val="none" w:sz="0" w:space="0" w:color="auto"/>
        <w:right w:val="none" w:sz="0" w:space="0" w:color="auto"/>
      </w:divBdr>
    </w:div>
    <w:div w:id="752320110">
      <w:bodyDiv w:val="1"/>
      <w:marLeft w:val="0"/>
      <w:marRight w:val="0"/>
      <w:marTop w:val="0"/>
      <w:marBottom w:val="0"/>
      <w:divBdr>
        <w:top w:val="none" w:sz="0" w:space="0" w:color="auto"/>
        <w:left w:val="none" w:sz="0" w:space="0" w:color="auto"/>
        <w:bottom w:val="none" w:sz="0" w:space="0" w:color="auto"/>
        <w:right w:val="none" w:sz="0" w:space="0" w:color="auto"/>
      </w:divBdr>
    </w:div>
    <w:div w:id="753165315">
      <w:bodyDiv w:val="1"/>
      <w:marLeft w:val="0"/>
      <w:marRight w:val="0"/>
      <w:marTop w:val="0"/>
      <w:marBottom w:val="0"/>
      <w:divBdr>
        <w:top w:val="none" w:sz="0" w:space="0" w:color="auto"/>
        <w:left w:val="none" w:sz="0" w:space="0" w:color="auto"/>
        <w:bottom w:val="none" w:sz="0" w:space="0" w:color="auto"/>
        <w:right w:val="none" w:sz="0" w:space="0" w:color="auto"/>
      </w:divBdr>
    </w:div>
    <w:div w:id="753235654">
      <w:bodyDiv w:val="1"/>
      <w:marLeft w:val="0"/>
      <w:marRight w:val="0"/>
      <w:marTop w:val="0"/>
      <w:marBottom w:val="0"/>
      <w:divBdr>
        <w:top w:val="none" w:sz="0" w:space="0" w:color="auto"/>
        <w:left w:val="none" w:sz="0" w:space="0" w:color="auto"/>
        <w:bottom w:val="none" w:sz="0" w:space="0" w:color="auto"/>
        <w:right w:val="none" w:sz="0" w:space="0" w:color="auto"/>
      </w:divBdr>
    </w:div>
    <w:div w:id="753355044">
      <w:bodyDiv w:val="1"/>
      <w:marLeft w:val="0"/>
      <w:marRight w:val="0"/>
      <w:marTop w:val="0"/>
      <w:marBottom w:val="0"/>
      <w:divBdr>
        <w:top w:val="none" w:sz="0" w:space="0" w:color="auto"/>
        <w:left w:val="none" w:sz="0" w:space="0" w:color="auto"/>
        <w:bottom w:val="none" w:sz="0" w:space="0" w:color="auto"/>
        <w:right w:val="none" w:sz="0" w:space="0" w:color="auto"/>
      </w:divBdr>
    </w:div>
    <w:div w:id="753355649">
      <w:bodyDiv w:val="1"/>
      <w:marLeft w:val="0"/>
      <w:marRight w:val="0"/>
      <w:marTop w:val="0"/>
      <w:marBottom w:val="0"/>
      <w:divBdr>
        <w:top w:val="none" w:sz="0" w:space="0" w:color="auto"/>
        <w:left w:val="none" w:sz="0" w:space="0" w:color="auto"/>
        <w:bottom w:val="none" w:sz="0" w:space="0" w:color="auto"/>
        <w:right w:val="none" w:sz="0" w:space="0" w:color="auto"/>
      </w:divBdr>
    </w:div>
    <w:div w:id="753362027">
      <w:bodyDiv w:val="1"/>
      <w:marLeft w:val="0"/>
      <w:marRight w:val="0"/>
      <w:marTop w:val="0"/>
      <w:marBottom w:val="0"/>
      <w:divBdr>
        <w:top w:val="none" w:sz="0" w:space="0" w:color="auto"/>
        <w:left w:val="none" w:sz="0" w:space="0" w:color="auto"/>
        <w:bottom w:val="none" w:sz="0" w:space="0" w:color="auto"/>
        <w:right w:val="none" w:sz="0" w:space="0" w:color="auto"/>
      </w:divBdr>
    </w:div>
    <w:div w:id="753892620">
      <w:bodyDiv w:val="1"/>
      <w:marLeft w:val="0"/>
      <w:marRight w:val="0"/>
      <w:marTop w:val="0"/>
      <w:marBottom w:val="0"/>
      <w:divBdr>
        <w:top w:val="none" w:sz="0" w:space="0" w:color="auto"/>
        <w:left w:val="none" w:sz="0" w:space="0" w:color="auto"/>
        <w:bottom w:val="none" w:sz="0" w:space="0" w:color="auto"/>
        <w:right w:val="none" w:sz="0" w:space="0" w:color="auto"/>
      </w:divBdr>
    </w:div>
    <w:div w:id="754016239">
      <w:bodyDiv w:val="1"/>
      <w:marLeft w:val="0"/>
      <w:marRight w:val="0"/>
      <w:marTop w:val="0"/>
      <w:marBottom w:val="0"/>
      <w:divBdr>
        <w:top w:val="none" w:sz="0" w:space="0" w:color="auto"/>
        <w:left w:val="none" w:sz="0" w:space="0" w:color="auto"/>
        <w:bottom w:val="none" w:sz="0" w:space="0" w:color="auto"/>
        <w:right w:val="none" w:sz="0" w:space="0" w:color="auto"/>
      </w:divBdr>
    </w:div>
    <w:div w:id="754284977">
      <w:bodyDiv w:val="1"/>
      <w:marLeft w:val="0"/>
      <w:marRight w:val="0"/>
      <w:marTop w:val="0"/>
      <w:marBottom w:val="0"/>
      <w:divBdr>
        <w:top w:val="none" w:sz="0" w:space="0" w:color="auto"/>
        <w:left w:val="none" w:sz="0" w:space="0" w:color="auto"/>
        <w:bottom w:val="none" w:sz="0" w:space="0" w:color="auto"/>
        <w:right w:val="none" w:sz="0" w:space="0" w:color="auto"/>
      </w:divBdr>
    </w:div>
    <w:div w:id="754396937">
      <w:bodyDiv w:val="1"/>
      <w:marLeft w:val="0"/>
      <w:marRight w:val="0"/>
      <w:marTop w:val="0"/>
      <w:marBottom w:val="0"/>
      <w:divBdr>
        <w:top w:val="none" w:sz="0" w:space="0" w:color="auto"/>
        <w:left w:val="none" w:sz="0" w:space="0" w:color="auto"/>
        <w:bottom w:val="none" w:sz="0" w:space="0" w:color="auto"/>
        <w:right w:val="none" w:sz="0" w:space="0" w:color="auto"/>
      </w:divBdr>
    </w:div>
    <w:div w:id="754785324">
      <w:bodyDiv w:val="1"/>
      <w:marLeft w:val="0"/>
      <w:marRight w:val="0"/>
      <w:marTop w:val="0"/>
      <w:marBottom w:val="0"/>
      <w:divBdr>
        <w:top w:val="none" w:sz="0" w:space="0" w:color="auto"/>
        <w:left w:val="none" w:sz="0" w:space="0" w:color="auto"/>
        <w:bottom w:val="none" w:sz="0" w:space="0" w:color="auto"/>
        <w:right w:val="none" w:sz="0" w:space="0" w:color="auto"/>
      </w:divBdr>
    </w:div>
    <w:div w:id="755319541">
      <w:bodyDiv w:val="1"/>
      <w:marLeft w:val="0"/>
      <w:marRight w:val="0"/>
      <w:marTop w:val="0"/>
      <w:marBottom w:val="0"/>
      <w:divBdr>
        <w:top w:val="none" w:sz="0" w:space="0" w:color="auto"/>
        <w:left w:val="none" w:sz="0" w:space="0" w:color="auto"/>
        <w:bottom w:val="none" w:sz="0" w:space="0" w:color="auto"/>
        <w:right w:val="none" w:sz="0" w:space="0" w:color="auto"/>
      </w:divBdr>
    </w:div>
    <w:div w:id="755396138">
      <w:bodyDiv w:val="1"/>
      <w:marLeft w:val="0"/>
      <w:marRight w:val="0"/>
      <w:marTop w:val="0"/>
      <w:marBottom w:val="0"/>
      <w:divBdr>
        <w:top w:val="none" w:sz="0" w:space="0" w:color="auto"/>
        <w:left w:val="none" w:sz="0" w:space="0" w:color="auto"/>
        <w:bottom w:val="none" w:sz="0" w:space="0" w:color="auto"/>
        <w:right w:val="none" w:sz="0" w:space="0" w:color="auto"/>
      </w:divBdr>
    </w:div>
    <w:div w:id="755444979">
      <w:bodyDiv w:val="1"/>
      <w:marLeft w:val="0"/>
      <w:marRight w:val="0"/>
      <w:marTop w:val="0"/>
      <w:marBottom w:val="0"/>
      <w:divBdr>
        <w:top w:val="none" w:sz="0" w:space="0" w:color="auto"/>
        <w:left w:val="none" w:sz="0" w:space="0" w:color="auto"/>
        <w:bottom w:val="none" w:sz="0" w:space="0" w:color="auto"/>
        <w:right w:val="none" w:sz="0" w:space="0" w:color="auto"/>
      </w:divBdr>
    </w:div>
    <w:div w:id="755514828">
      <w:bodyDiv w:val="1"/>
      <w:marLeft w:val="0"/>
      <w:marRight w:val="0"/>
      <w:marTop w:val="0"/>
      <w:marBottom w:val="0"/>
      <w:divBdr>
        <w:top w:val="none" w:sz="0" w:space="0" w:color="auto"/>
        <w:left w:val="none" w:sz="0" w:space="0" w:color="auto"/>
        <w:bottom w:val="none" w:sz="0" w:space="0" w:color="auto"/>
        <w:right w:val="none" w:sz="0" w:space="0" w:color="auto"/>
      </w:divBdr>
    </w:div>
    <w:div w:id="755592940">
      <w:bodyDiv w:val="1"/>
      <w:marLeft w:val="0"/>
      <w:marRight w:val="0"/>
      <w:marTop w:val="0"/>
      <w:marBottom w:val="0"/>
      <w:divBdr>
        <w:top w:val="none" w:sz="0" w:space="0" w:color="auto"/>
        <w:left w:val="none" w:sz="0" w:space="0" w:color="auto"/>
        <w:bottom w:val="none" w:sz="0" w:space="0" w:color="auto"/>
        <w:right w:val="none" w:sz="0" w:space="0" w:color="auto"/>
      </w:divBdr>
    </w:div>
    <w:div w:id="755634197">
      <w:bodyDiv w:val="1"/>
      <w:marLeft w:val="0"/>
      <w:marRight w:val="0"/>
      <w:marTop w:val="0"/>
      <w:marBottom w:val="0"/>
      <w:divBdr>
        <w:top w:val="none" w:sz="0" w:space="0" w:color="auto"/>
        <w:left w:val="none" w:sz="0" w:space="0" w:color="auto"/>
        <w:bottom w:val="none" w:sz="0" w:space="0" w:color="auto"/>
        <w:right w:val="none" w:sz="0" w:space="0" w:color="auto"/>
      </w:divBdr>
    </w:div>
    <w:div w:id="755983066">
      <w:bodyDiv w:val="1"/>
      <w:marLeft w:val="0"/>
      <w:marRight w:val="0"/>
      <w:marTop w:val="0"/>
      <w:marBottom w:val="0"/>
      <w:divBdr>
        <w:top w:val="none" w:sz="0" w:space="0" w:color="auto"/>
        <w:left w:val="none" w:sz="0" w:space="0" w:color="auto"/>
        <w:bottom w:val="none" w:sz="0" w:space="0" w:color="auto"/>
        <w:right w:val="none" w:sz="0" w:space="0" w:color="auto"/>
      </w:divBdr>
    </w:div>
    <w:div w:id="756370135">
      <w:bodyDiv w:val="1"/>
      <w:marLeft w:val="0"/>
      <w:marRight w:val="0"/>
      <w:marTop w:val="0"/>
      <w:marBottom w:val="0"/>
      <w:divBdr>
        <w:top w:val="none" w:sz="0" w:space="0" w:color="auto"/>
        <w:left w:val="none" w:sz="0" w:space="0" w:color="auto"/>
        <w:bottom w:val="none" w:sz="0" w:space="0" w:color="auto"/>
        <w:right w:val="none" w:sz="0" w:space="0" w:color="auto"/>
      </w:divBdr>
    </w:div>
    <w:div w:id="756630914">
      <w:bodyDiv w:val="1"/>
      <w:marLeft w:val="0"/>
      <w:marRight w:val="0"/>
      <w:marTop w:val="0"/>
      <w:marBottom w:val="0"/>
      <w:divBdr>
        <w:top w:val="none" w:sz="0" w:space="0" w:color="auto"/>
        <w:left w:val="none" w:sz="0" w:space="0" w:color="auto"/>
        <w:bottom w:val="none" w:sz="0" w:space="0" w:color="auto"/>
        <w:right w:val="none" w:sz="0" w:space="0" w:color="auto"/>
      </w:divBdr>
    </w:div>
    <w:div w:id="757099747">
      <w:bodyDiv w:val="1"/>
      <w:marLeft w:val="0"/>
      <w:marRight w:val="0"/>
      <w:marTop w:val="0"/>
      <w:marBottom w:val="0"/>
      <w:divBdr>
        <w:top w:val="none" w:sz="0" w:space="0" w:color="auto"/>
        <w:left w:val="none" w:sz="0" w:space="0" w:color="auto"/>
        <w:bottom w:val="none" w:sz="0" w:space="0" w:color="auto"/>
        <w:right w:val="none" w:sz="0" w:space="0" w:color="auto"/>
      </w:divBdr>
    </w:div>
    <w:div w:id="757170096">
      <w:bodyDiv w:val="1"/>
      <w:marLeft w:val="0"/>
      <w:marRight w:val="0"/>
      <w:marTop w:val="0"/>
      <w:marBottom w:val="0"/>
      <w:divBdr>
        <w:top w:val="none" w:sz="0" w:space="0" w:color="auto"/>
        <w:left w:val="none" w:sz="0" w:space="0" w:color="auto"/>
        <w:bottom w:val="none" w:sz="0" w:space="0" w:color="auto"/>
        <w:right w:val="none" w:sz="0" w:space="0" w:color="auto"/>
      </w:divBdr>
    </w:div>
    <w:div w:id="757944453">
      <w:bodyDiv w:val="1"/>
      <w:marLeft w:val="0"/>
      <w:marRight w:val="0"/>
      <w:marTop w:val="0"/>
      <w:marBottom w:val="0"/>
      <w:divBdr>
        <w:top w:val="none" w:sz="0" w:space="0" w:color="auto"/>
        <w:left w:val="none" w:sz="0" w:space="0" w:color="auto"/>
        <w:bottom w:val="none" w:sz="0" w:space="0" w:color="auto"/>
        <w:right w:val="none" w:sz="0" w:space="0" w:color="auto"/>
      </w:divBdr>
    </w:div>
    <w:div w:id="758255534">
      <w:bodyDiv w:val="1"/>
      <w:marLeft w:val="0"/>
      <w:marRight w:val="0"/>
      <w:marTop w:val="0"/>
      <w:marBottom w:val="0"/>
      <w:divBdr>
        <w:top w:val="none" w:sz="0" w:space="0" w:color="auto"/>
        <w:left w:val="none" w:sz="0" w:space="0" w:color="auto"/>
        <w:bottom w:val="none" w:sz="0" w:space="0" w:color="auto"/>
        <w:right w:val="none" w:sz="0" w:space="0" w:color="auto"/>
      </w:divBdr>
    </w:div>
    <w:div w:id="758261201">
      <w:bodyDiv w:val="1"/>
      <w:marLeft w:val="0"/>
      <w:marRight w:val="0"/>
      <w:marTop w:val="0"/>
      <w:marBottom w:val="0"/>
      <w:divBdr>
        <w:top w:val="none" w:sz="0" w:space="0" w:color="auto"/>
        <w:left w:val="none" w:sz="0" w:space="0" w:color="auto"/>
        <w:bottom w:val="none" w:sz="0" w:space="0" w:color="auto"/>
        <w:right w:val="none" w:sz="0" w:space="0" w:color="auto"/>
      </w:divBdr>
    </w:div>
    <w:div w:id="758672840">
      <w:bodyDiv w:val="1"/>
      <w:marLeft w:val="0"/>
      <w:marRight w:val="0"/>
      <w:marTop w:val="0"/>
      <w:marBottom w:val="0"/>
      <w:divBdr>
        <w:top w:val="none" w:sz="0" w:space="0" w:color="auto"/>
        <w:left w:val="none" w:sz="0" w:space="0" w:color="auto"/>
        <w:bottom w:val="none" w:sz="0" w:space="0" w:color="auto"/>
        <w:right w:val="none" w:sz="0" w:space="0" w:color="auto"/>
      </w:divBdr>
    </w:div>
    <w:div w:id="758985028">
      <w:bodyDiv w:val="1"/>
      <w:marLeft w:val="0"/>
      <w:marRight w:val="0"/>
      <w:marTop w:val="0"/>
      <w:marBottom w:val="0"/>
      <w:divBdr>
        <w:top w:val="none" w:sz="0" w:space="0" w:color="auto"/>
        <w:left w:val="none" w:sz="0" w:space="0" w:color="auto"/>
        <w:bottom w:val="none" w:sz="0" w:space="0" w:color="auto"/>
        <w:right w:val="none" w:sz="0" w:space="0" w:color="auto"/>
      </w:divBdr>
    </w:div>
    <w:div w:id="758989146">
      <w:bodyDiv w:val="1"/>
      <w:marLeft w:val="0"/>
      <w:marRight w:val="0"/>
      <w:marTop w:val="0"/>
      <w:marBottom w:val="0"/>
      <w:divBdr>
        <w:top w:val="none" w:sz="0" w:space="0" w:color="auto"/>
        <w:left w:val="none" w:sz="0" w:space="0" w:color="auto"/>
        <w:bottom w:val="none" w:sz="0" w:space="0" w:color="auto"/>
        <w:right w:val="none" w:sz="0" w:space="0" w:color="auto"/>
      </w:divBdr>
    </w:div>
    <w:div w:id="759564999">
      <w:bodyDiv w:val="1"/>
      <w:marLeft w:val="0"/>
      <w:marRight w:val="0"/>
      <w:marTop w:val="0"/>
      <w:marBottom w:val="0"/>
      <w:divBdr>
        <w:top w:val="none" w:sz="0" w:space="0" w:color="auto"/>
        <w:left w:val="none" w:sz="0" w:space="0" w:color="auto"/>
        <w:bottom w:val="none" w:sz="0" w:space="0" w:color="auto"/>
        <w:right w:val="none" w:sz="0" w:space="0" w:color="auto"/>
      </w:divBdr>
    </w:div>
    <w:div w:id="759566622">
      <w:bodyDiv w:val="1"/>
      <w:marLeft w:val="0"/>
      <w:marRight w:val="0"/>
      <w:marTop w:val="0"/>
      <w:marBottom w:val="0"/>
      <w:divBdr>
        <w:top w:val="none" w:sz="0" w:space="0" w:color="auto"/>
        <w:left w:val="none" w:sz="0" w:space="0" w:color="auto"/>
        <w:bottom w:val="none" w:sz="0" w:space="0" w:color="auto"/>
        <w:right w:val="none" w:sz="0" w:space="0" w:color="auto"/>
      </w:divBdr>
    </w:div>
    <w:div w:id="759568051">
      <w:bodyDiv w:val="1"/>
      <w:marLeft w:val="0"/>
      <w:marRight w:val="0"/>
      <w:marTop w:val="0"/>
      <w:marBottom w:val="0"/>
      <w:divBdr>
        <w:top w:val="none" w:sz="0" w:space="0" w:color="auto"/>
        <w:left w:val="none" w:sz="0" w:space="0" w:color="auto"/>
        <w:bottom w:val="none" w:sz="0" w:space="0" w:color="auto"/>
        <w:right w:val="none" w:sz="0" w:space="0" w:color="auto"/>
      </w:divBdr>
    </w:div>
    <w:div w:id="759715663">
      <w:bodyDiv w:val="1"/>
      <w:marLeft w:val="0"/>
      <w:marRight w:val="0"/>
      <w:marTop w:val="0"/>
      <w:marBottom w:val="0"/>
      <w:divBdr>
        <w:top w:val="none" w:sz="0" w:space="0" w:color="auto"/>
        <w:left w:val="none" w:sz="0" w:space="0" w:color="auto"/>
        <w:bottom w:val="none" w:sz="0" w:space="0" w:color="auto"/>
        <w:right w:val="none" w:sz="0" w:space="0" w:color="auto"/>
      </w:divBdr>
    </w:div>
    <w:div w:id="759955939">
      <w:bodyDiv w:val="1"/>
      <w:marLeft w:val="0"/>
      <w:marRight w:val="0"/>
      <w:marTop w:val="0"/>
      <w:marBottom w:val="0"/>
      <w:divBdr>
        <w:top w:val="none" w:sz="0" w:space="0" w:color="auto"/>
        <w:left w:val="none" w:sz="0" w:space="0" w:color="auto"/>
        <w:bottom w:val="none" w:sz="0" w:space="0" w:color="auto"/>
        <w:right w:val="none" w:sz="0" w:space="0" w:color="auto"/>
      </w:divBdr>
    </w:div>
    <w:div w:id="760492152">
      <w:bodyDiv w:val="1"/>
      <w:marLeft w:val="0"/>
      <w:marRight w:val="0"/>
      <w:marTop w:val="0"/>
      <w:marBottom w:val="0"/>
      <w:divBdr>
        <w:top w:val="none" w:sz="0" w:space="0" w:color="auto"/>
        <w:left w:val="none" w:sz="0" w:space="0" w:color="auto"/>
        <w:bottom w:val="none" w:sz="0" w:space="0" w:color="auto"/>
        <w:right w:val="none" w:sz="0" w:space="0" w:color="auto"/>
      </w:divBdr>
    </w:div>
    <w:div w:id="760494688">
      <w:bodyDiv w:val="1"/>
      <w:marLeft w:val="0"/>
      <w:marRight w:val="0"/>
      <w:marTop w:val="0"/>
      <w:marBottom w:val="0"/>
      <w:divBdr>
        <w:top w:val="none" w:sz="0" w:space="0" w:color="auto"/>
        <w:left w:val="none" w:sz="0" w:space="0" w:color="auto"/>
        <w:bottom w:val="none" w:sz="0" w:space="0" w:color="auto"/>
        <w:right w:val="none" w:sz="0" w:space="0" w:color="auto"/>
      </w:divBdr>
    </w:div>
    <w:div w:id="760683385">
      <w:bodyDiv w:val="1"/>
      <w:marLeft w:val="0"/>
      <w:marRight w:val="0"/>
      <w:marTop w:val="0"/>
      <w:marBottom w:val="0"/>
      <w:divBdr>
        <w:top w:val="none" w:sz="0" w:space="0" w:color="auto"/>
        <w:left w:val="none" w:sz="0" w:space="0" w:color="auto"/>
        <w:bottom w:val="none" w:sz="0" w:space="0" w:color="auto"/>
        <w:right w:val="none" w:sz="0" w:space="0" w:color="auto"/>
      </w:divBdr>
    </w:div>
    <w:div w:id="761529937">
      <w:bodyDiv w:val="1"/>
      <w:marLeft w:val="0"/>
      <w:marRight w:val="0"/>
      <w:marTop w:val="0"/>
      <w:marBottom w:val="0"/>
      <w:divBdr>
        <w:top w:val="none" w:sz="0" w:space="0" w:color="auto"/>
        <w:left w:val="none" w:sz="0" w:space="0" w:color="auto"/>
        <w:bottom w:val="none" w:sz="0" w:space="0" w:color="auto"/>
        <w:right w:val="none" w:sz="0" w:space="0" w:color="auto"/>
      </w:divBdr>
    </w:div>
    <w:div w:id="761680461">
      <w:bodyDiv w:val="1"/>
      <w:marLeft w:val="0"/>
      <w:marRight w:val="0"/>
      <w:marTop w:val="0"/>
      <w:marBottom w:val="0"/>
      <w:divBdr>
        <w:top w:val="none" w:sz="0" w:space="0" w:color="auto"/>
        <w:left w:val="none" w:sz="0" w:space="0" w:color="auto"/>
        <w:bottom w:val="none" w:sz="0" w:space="0" w:color="auto"/>
        <w:right w:val="none" w:sz="0" w:space="0" w:color="auto"/>
      </w:divBdr>
    </w:div>
    <w:div w:id="761725760">
      <w:bodyDiv w:val="1"/>
      <w:marLeft w:val="0"/>
      <w:marRight w:val="0"/>
      <w:marTop w:val="0"/>
      <w:marBottom w:val="0"/>
      <w:divBdr>
        <w:top w:val="none" w:sz="0" w:space="0" w:color="auto"/>
        <w:left w:val="none" w:sz="0" w:space="0" w:color="auto"/>
        <w:bottom w:val="none" w:sz="0" w:space="0" w:color="auto"/>
        <w:right w:val="none" w:sz="0" w:space="0" w:color="auto"/>
      </w:divBdr>
    </w:div>
    <w:div w:id="761802654">
      <w:bodyDiv w:val="1"/>
      <w:marLeft w:val="0"/>
      <w:marRight w:val="0"/>
      <w:marTop w:val="0"/>
      <w:marBottom w:val="0"/>
      <w:divBdr>
        <w:top w:val="none" w:sz="0" w:space="0" w:color="auto"/>
        <w:left w:val="none" w:sz="0" w:space="0" w:color="auto"/>
        <w:bottom w:val="none" w:sz="0" w:space="0" w:color="auto"/>
        <w:right w:val="none" w:sz="0" w:space="0" w:color="auto"/>
      </w:divBdr>
    </w:div>
    <w:div w:id="761804977">
      <w:bodyDiv w:val="1"/>
      <w:marLeft w:val="0"/>
      <w:marRight w:val="0"/>
      <w:marTop w:val="0"/>
      <w:marBottom w:val="0"/>
      <w:divBdr>
        <w:top w:val="none" w:sz="0" w:space="0" w:color="auto"/>
        <w:left w:val="none" w:sz="0" w:space="0" w:color="auto"/>
        <w:bottom w:val="none" w:sz="0" w:space="0" w:color="auto"/>
        <w:right w:val="none" w:sz="0" w:space="0" w:color="auto"/>
      </w:divBdr>
    </w:div>
    <w:div w:id="761805275">
      <w:bodyDiv w:val="1"/>
      <w:marLeft w:val="0"/>
      <w:marRight w:val="0"/>
      <w:marTop w:val="0"/>
      <w:marBottom w:val="0"/>
      <w:divBdr>
        <w:top w:val="none" w:sz="0" w:space="0" w:color="auto"/>
        <w:left w:val="none" w:sz="0" w:space="0" w:color="auto"/>
        <w:bottom w:val="none" w:sz="0" w:space="0" w:color="auto"/>
        <w:right w:val="none" w:sz="0" w:space="0" w:color="auto"/>
      </w:divBdr>
    </w:div>
    <w:div w:id="761947499">
      <w:bodyDiv w:val="1"/>
      <w:marLeft w:val="0"/>
      <w:marRight w:val="0"/>
      <w:marTop w:val="0"/>
      <w:marBottom w:val="0"/>
      <w:divBdr>
        <w:top w:val="none" w:sz="0" w:space="0" w:color="auto"/>
        <w:left w:val="none" w:sz="0" w:space="0" w:color="auto"/>
        <w:bottom w:val="none" w:sz="0" w:space="0" w:color="auto"/>
        <w:right w:val="none" w:sz="0" w:space="0" w:color="auto"/>
      </w:divBdr>
    </w:div>
    <w:div w:id="762143534">
      <w:bodyDiv w:val="1"/>
      <w:marLeft w:val="0"/>
      <w:marRight w:val="0"/>
      <w:marTop w:val="0"/>
      <w:marBottom w:val="0"/>
      <w:divBdr>
        <w:top w:val="none" w:sz="0" w:space="0" w:color="auto"/>
        <w:left w:val="none" w:sz="0" w:space="0" w:color="auto"/>
        <w:bottom w:val="none" w:sz="0" w:space="0" w:color="auto"/>
        <w:right w:val="none" w:sz="0" w:space="0" w:color="auto"/>
      </w:divBdr>
    </w:div>
    <w:div w:id="762147524">
      <w:bodyDiv w:val="1"/>
      <w:marLeft w:val="0"/>
      <w:marRight w:val="0"/>
      <w:marTop w:val="0"/>
      <w:marBottom w:val="0"/>
      <w:divBdr>
        <w:top w:val="none" w:sz="0" w:space="0" w:color="auto"/>
        <w:left w:val="none" w:sz="0" w:space="0" w:color="auto"/>
        <w:bottom w:val="none" w:sz="0" w:space="0" w:color="auto"/>
        <w:right w:val="none" w:sz="0" w:space="0" w:color="auto"/>
      </w:divBdr>
    </w:div>
    <w:div w:id="762385626">
      <w:bodyDiv w:val="1"/>
      <w:marLeft w:val="0"/>
      <w:marRight w:val="0"/>
      <w:marTop w:val="0"/>
      <w:marBottom w:val="0"/>
      <w:divBdr>
        <w:top w:val="none" w:sz="0" w:space="0" w:color="auto"/>
        <w:left w:val="none" w:sz="0" w:space="0" w:color="auto"/>
        <w:bottom w:val="none" w:sz="0" w:space="0" w:color="auto"/>
        <w:right w:val="none" w:sz="0" w:space="0" w:color="auto"/>
      </w:divBdr>
    </w:div>
    <w:div w:id="762455747">
      <w:bodyDiv w:val="1"/>
      <w:marLeft w:val="0"/>
      <w:marRight w:val="0"/>
      <w:marTop w:val="0"/>
      <w:marBottom w:val="0"/>
      <w:divBdr>
        <w:top w:val="none" w:sz="0" w:space="0" w:color="auto"/>
        <w:left w:val="none" w:sz="0" w:space="0" w:color="auto"/>
        <w:bottom w:val="none" w:sz="0" w:space="0" w:color="auto"/>
        <w:right w:val="none" w:sz="0" w:space="0" w:color="auto"/>
      </w:divBdr>
    </w:div>
    <w:div w:id="762991452">
      <w:bodyDiv w:val="1"/>
      <w:marLeft w:val="0"/>
      <w:marRight w:val="0"/>
      <w:marTop w:val="0"/>
      <w:marBottom w:val="0"/>
      <w:divBdr>
        <w:top w:val="none" w:sz="0" w:space="0" w:color="auto"/>
        <w:left w:val="none" w:sz="0" w:space="0" w:color="auto"/>
        <w:bottom w:val="none" w:sz="0" w:space="0" w:color="auto"/>
        <w:right w:val="none" w:sz="0" w:space="0" w:color="auto"/>
      </w:divBdr>
    </w:div>
    <w:div w:id="763115929">
      <w:bodyDiv w:val="1"/>
      <w:marLeft w:val="0"/>
      <w:marRight w:val="0"/>
      <w:marTop w:val="0"/>
      <w:marBottom w:val="0"/>
      <w:divBdr>
        <w:top w:val="none" w:sz="0" w:space="0" w:color="auto"/>
        <w:left w:val="none" w:sz="0" w:space="0" w:color="auto"/>
        <w:bottom w:val="none" w:sz="0" w:space="0" w:color="auto"/>
        <w:right w:val="none" w:sz="0" w:space="0" w:color="auto"/>
      </w:divBdr>
    </w:div>
    <w:div w:id="763499629">
      <w:bodyDiv w:val="1"/>
      <w:marLeft w:val="0"/>
      <w:marRight w:val="0"/>
      <w:marTop w:val="0"/>
      <w:marBottom w:val="0"/>
      <w:divBdr>
        <w:top w:val="none" w:sz="0" w:space="0" w:color="auto"/>
        <w:left w:val="none" w:sz="0" w:space="0" w:color="auto"/>
        <w:bottom w:val="none" w:sz="0" w:space="0" w:color="auto"/>
        <w:right w:val="none" w:sz="0" w:space="0" w:color="auto"/>
      </w:divBdr>
    </w:div>
    <w:div w:id="763691936">
      <w:bodyDiv w:val="1"/>
      <w:marLeft w:val="0"/>
      <w:marRight w:val="0"/>
      <w:marTop w:val="0"/>
      <w:marBottom w:val="0"/>
      <w:divBdr>
        <w:top w:val="none" w:sz="0" w:space="0" w:color="auto"/>
        <w:left w:val="none" w:sz="0" w:space="0" w:color="auto"/>
        <w:bottom w:val="none" w:sz="0" w:space="0" w:color="auto"/>
        <w:right w:val="none" w:sz="0" w:space="0" w:color="auto"/>
      </w:divBdr>
    </w:div>
    <w:div w:id="763721441">
      <w:bodyDiv w:val="1"/>
      <w:marLeft w:val="0"/>
      <w:marRight w:val="0"/>
      <w:marTop w:val="0"/>
      <w:marBottom w:val="0"/>
      <w:divBdr>
        <w:top w:val="none" w:sz="0" w:space="0" w:color="auto"/>
        <w:left w:val="none" w:sz="0" w:space="0" w:color="auto"/>
        <w:bottom w:val="none" w:sz="0" w:space="0" w:color="auto"/>
        <w:right w:val="none" w:sz="0" w:space="0" w:color="auto"/>
      </w:divBdr>
    </w:div>
    <w:div w:id="763841389">
      <w:bodyDiv w:val="1"/>
      <w:marLeft w:val="0"/>
      <w:marRight w:val="0"/>
      <w:marTop w:val="0"/>
      <w:marBottom w:val="0"/>
      <w:divBdr>
        <w:top w:val="none" w:sz="0" w:space="0" w:color="auto"/>
        <w:left w:val="none" w:sz="0" w:space="0" w:color="auto"/>
        <w:bottom w:val="none" w:sz="0" w:space="0" w:color="auto"/>
        <w:right w:val="none" w:sz="0" w:space="0" w:color="auto"/>
      </w:divBdr>
    </w:div>
    <w:div w:id="764301887">
      <w:bodyDiv w:val="1"/>
      <w:marLeft w:val="0"/>
      <w:marRight w:val="0"/>
      <w:marTop w:val="0"/>
      <w:marBottom w:val="0"/>
      <w:divBdr>
        <w:top w:val="none" w:sz="0" w:space="0" w:color="auto"/>
        <w:left w:val="none" w:sz="0" w:space="0" w:color="auto"/>
        <w:bottom w:val="none" w:sz="0" w:space="0" w:color="auto"/>
        <w:right w:val="none" w:sz="0" w:space="0" w:color="auto"/>
      </w:divBdr>
    </w:div>
    <w:div w:id="764419775">
      <w:bodyDiv w:val="1"/>
      <w:marLeft w:val="0"/>
      <w:marRight w:val="0"/>
      <w:marTop w:val="0"/>
      <w:marBottom w:val="0"/>
      <w:divBdr>
        <w:top w:val="none" w:sz="0" w:space="0" w:color="auto"/>
        <w:left w:val="none" w:sz="0" w:space="0" w:color="auto"/>
        <w:bottom w:val="none" w:sz="0" w:space="0" w:color="auto"/>
        <w:right w:val="none" w:sz="0" w:space="0" w:color="auto"/>
      </w:divBdr>
    </w:div>
    <w:div w:id="764688261">
      <w:bodyDiv w:val="1"/>
      <w:marLeft w:val="0"/>
      <w:marRight w:val="0"/>
      <w:marTop w:val="0"/>
      <w:marBottom w:val="0"/>
      <w:divBdr>
        <w:top w:val="none" w:sz="0" w:space="0" w:color="auto"/>
        <w:left w:val="none" w:sz="0" w:space="0" w:color="auto"/>
        <w:bottom w:val="none" w:sz="0" w:space="0" w:color="auto"/>
        <w:right w:val="none" w:sz="0" w:space="0" w:color="auto"/>
      </w:divBdr>
    </w:div>
    <w:div w:id="764958835">
      <w:bodyDiv w:val="1"/>
      <w:marLeft w:val="0"/>
      <w:marRight w:val="0"/>
      <w:marTop w:val="0"/>
      <w:marBottom w:val="0"/>
      <w:divBdr>
        <w:top w:val="none" w:sz="0" w:space="0" w:color="auto"/>
        <w:left w:val="none" w:sz="0" w:space="0" w:color="auto"/>
        <w:bottom w:val="none" w:sz="0" w:space="0" w:color="auto"/>
        <w:right w:val="none" w:sz="0" w:space="0" w:color="auto"/>
      </w:divBdr>
    </w:div>
    <w:div w:id="765426392">
      <w:bodyDiv w:val="1"/>
      <w:marLeft w:val="0"/>
      <w:marRight w:val="0"/>
      <w:marTop w:val="0"/>
      <w:marBottom w:val="0"/>
      <w:divBdr>
        <w:top w:val="none" w:sz="0" w:space="0" w:color="auto"/>
        <w:left w:val="none" w:sz="0" w:space="0" w:color="auto"/>
        <w:bottom w:val="none" w:sz="0" w:space="0" w:color="auto"/>
        <w:right w:val="none" w:sz="0" w:space="0" w:color="auto"/>
      </w:divBdr>
    </w:div>
    <w:div w:id="765659327">
      <w:bodyDiv w:val="1"/>
      <w:marLeft w:val="0"/>
      <w:marRight w:val="0"/>
      <w:marTop w:val="0"/>
      <w:marBottom w:val="0"/>
      <w:divBdr>
        <w:top w:val="none" w:sz="0" w:space="0" w:color="auto"/>
        <w:left w:val="none" w:sz="0" w:space="0" w:color="auto"/>
        <w:bottom w:val="none" w:sz="0" w:space="0" w:color="auto"/>
        <w:right w:val="none" w:sz="0" w:space="0" w:color="auto"/>
      </w:divBdr>
    </w:div>
    <w:div w:id="766116939">
      <w:bodyDiv w:val="1"/>
      <w:marLeft w:val="0"/>
      <w:marRight w:val="0"/>
      <w:marTop w:val="0"/>
      <w:marBottom w:val="0"/>
      <w:divBdr>
        <w:top w:val="none" w:sz="0" w:space="0" w:color="auto"/>
        <w:left w:val="none" w:sz="0" w:space="0" w:color="auto"/>
        <w:bottom w:val="none" w:sz="0" w:space="0" w:color="auto"/>
        <w:right w:val="none" w:sz="0" w:space="0" w:color="auto"/>
      </w:divBdr>
    </w:div>
    <w:div w:id="766123874">
      <w:bodyDiv w:val="1"/>
      <w:marLeft w:val="0"/>
      <w:marRight w:val="0"/>
      <w:marTop w:val="0"/>
      <w:marBottom w:val="0"/>
      <w:divBdr>
        <w:top w:val="none" w:sz="0" w:space="0" w:color="auto"/>
        <w:left w:val="none" w:sz="0" w:space="0" w:color="auto"/>
        <w:bottom w:val="none" w:sz="0" w:space="0" w:color="auto"/>
        <w:right w:val="none" w:sz="0" w:space="0" w:color="auto"/>
      </w:divBdr>
    </w:div>
    <w:div w:id="766270217">
      <w:bodyDiv w:val="1"/>
      <w:marLeft w:val="0"/>
      <w:marRight w:val="0"/>
      <w:marTop w:val="0"/>
      <w:marBottom w:val="0"/>
      <w:divBdr>
        <w:top w:val="none" w:sz="0" w:space="0" w:color="auto"/>
        <w:left w:val="none" w:sz="0" w:space="0" w:color="auto"/>
        <w:bottom w:val="none" w:sz="0" w:space="0" w:color="auto"/>
        <w:right w:val="none" w:sz="0" w:space="0" w:color="auto"/>
      </w:divBdr>
    </w:div>
    <w:div w:id="766271745">
      <w:bodyDiv w:val="1"/>
      <w:marLeft w:val="0"/>
      <w:marRight w:val="0"/>
      <w:marTop w:val="0"/>
      <w:marBottom w:val="0"/>
      <w:divBdr>
        <w:top w:val="none" w:sz="0" w:space="0" w:color="auto"/>
        <w:left w:val="none" w:sz="0" w:space="0" w:color="auto"/>
        <w:bottom w:val="none" w:sz="0" w:space="0" w:color="auto"/>
        <w:right w:val="none" w:sz="0" w:space="0" w:color="auto"/>
      </w:divBdr>
    </w:div>
    <w:div w:id="766578824">
      <w:bodyDiv w:val="1"/>
      <w:marLeft w:val="0"/>
      <w:marRight w:val="0"/>
      <w:marTop w:val="0"/>
      <w:marBottom w:val="0"/>
      <w:divBdr>
        <w:top w:val="none" w:sz="0" w:space="0" w:color="auto"/>
        <w:left w:val="none" w:sz="0" w:space="0" w:color="auto"/>
        <w:bottom w:val="none" w:sz="0" w:space="0" w:color="auto"/>
        <w:right w:val="none" w:sz="0" w:space="0" w:color="auto"/>
      </w:divBdr>
    </w:div>
    <w:div w:id="766579306">
      <w:bodyDiv w:val="1"/>
      <w:marLeft w:val="0"/>
      <w:marRight w:val="0"/>
      <w:marTop w:val="0"/>
      <w:marBottom w:val="0"/>
      <w:divBdr>
        <w:top w:val="none" w:sz="0" w:space="0" w:color="auto"/>
        <w:left w:val="none" w:sz="0" w:space="0" w:color="auto"/>
        <w:bottom w:val="none" w:sz="0" w:space="0" w:color="auto"/>
        <w:right w:val="none" w:sz="0" w:space="0" w:color="auto"/>
      </w:divBdr>
    </w:div>
    <w:div w:id="766996399">
      <w:bodyDiv w:val="1"/>
      <w:marLeft w:val="0"/>
      <w:marRight w:val="0"/>
      <w:marTop w:val="0"/>
      <w:marBottom w:val="0"/>
      <w:divBdr>
        <w:top w:val="none" w:sz="0" w:space="0" w:color="auto"/>
        <w:left w:val="none" w:sz="0" w:space="0" w:color="auto"/>
        <w:bottom w:val="none" w:sz="0" w:space="0" w:color="auto"/>
        <w:right w:val="none" w:sz="0" w:space="0" w:color="auto"/>
      </w:divBdr>
    </w:div>
    <w:div w:id="767118557">
      <w:bodyDiv w:val="1"/>
      <w:marLeft w:val="0"/>
      <w:marRight w:val="0"/>
      <w:marTop w:val="0"/>
      <w:marBottom w:val="0"/>
      <w:divBdr>
        <w:top w:val="none" w:sz="0" w:space="0" w:color="auto"/>
        <w:left w:val="none" w:sz="0" w:space="0" w:color="auto"/>
        <w:bottom w:val="none" w:sz="0" w:space="0" w:color="auto"/>
        <w:right w:val="none" w:sz="0" w:space="0" w:color="auto"/>
      </w:divBdr>
    </w:div>
    <w:div w:id="767578936">
      <w:bodyDiv w:val="1"/>
      <w:marLeft w:val="0"/>
      <w:marRight w:val="0"/>
      <w:marTop w:val="0"/>
      <w:marBottom w:val="0"/>
      <w:divBdr>
        <w:top w:val="none" w:sz="0" w:space="0" w:color="auto"/>
        <w:left w:val="none" w:sz="0" w:space="0" w:color="auto"/>
        <w:bottom w:val="none" w:sz="0" w:space="0" w:color="auto"/>
        <w:right w:val="none" w:sz="0" w:space="0" w:color="auto"/>
      </w:divBdr>
    </w:div>
    <w:div w:id="767846718">
      <w:bodyDiv w:val="1"/>
      <w:marLeft w:val="0"/>
      <w:marRight w:val="0"/>
      <w:marTop w:val="0"/>
      <w:marBottom w:val="0"/>
      <w:divBdr>
        <w:top w:val="none" w:sz="0" w:space="0" w:color="auto"/>
        <w:left w:val="none" w:sz="0" w:space="0" w:color="auto"/>
        <w:bottom w:val="none" w:sz="0" w:space="0" w:color="auto"/>
        <w:right w:val="none" w:sz="0" w:space="0" w:color="auto"/>
      </w:divBdr>
    </w:div>
    <w:div w:id="767970054">
      <w:bodyDiv w:val="1"/>
      <w:marLeft w:val="0"/>
      <w:marRight w:val="0"/>
      <w:marTop w:val="0"/>
      <w:marBottom w:val="0"/>
      <w:divBdr>
        <w:top w:val="none" w:sz="0" w:space="0" w:color="auto"/>
        <w:left w:val="none" w:sz="0" w:space="0" w:color="auto"/>
        <w:bottom w:val="none" w:sz="0" w:space="0" w:color="auto"/>
        <w:right w:val="none" w:sz="0" w:space="0" w:color="auto"/>
      </w:divBdr>
    </w:div>
    <w:div w:id="768040505">
      <w:bodyDiv w:val="1"/>
      <w:marLeft w:val="0"/>
      <w:marRight w:val="0"/>
      <w:marTop w:val="0"/>
      <w:marBottom w:val="0"/>
      <w:divBdr>
        <w:top w:val="none" w:sz="0" w:space="0" w:color="auto"/>
        <w:left w:val="none" w:sz="0" w:space="0" w:color="auto"/>
        <w:bottom w:val="none" w:sz="0" w:space="0" w:color="auto"/>
        <w:right w:val="none" w:sz="0" w:space="0" w:color="auto"/>
      </w:divBdr>
    </w:div>
    <w:div w:id="768626366">
      <w:bodyDiv w:val="1"/>
      <w:marLeft w:val="0"/>
      <w:marRight w:val="0"/>
      <w:marTop w:val="0"/>
      <w:marBottom w:val="0"/>
      <w:divBdr>
        <w:top w:val="none" w:sz="0" w:space="0" w:color="auto"/>
        <w:left w:val="none" w:sz="0" w:space="0" w:color="auto"/>
        <w:bottom w:val="none" w:sz="0" w:space="0" w:color="auto"/>
        <w:right w:val="none" w:sz="0" w:space="0" w:color="auto"/>
      </w:divBdr>
    </w:div>
    <w:div w:id="769158560">
      <w:bodyDiv w:val="1"/>
      <w:marLeft w:val="0"/>
      <w:marRight w:val="0"/>
      <w:marTop w:val="0"/>
      <w:marBottom w:val="0"/>
      <w:divBdr>
        <w:top w:val="none" w:sz="0" w:space="0" w:color="auto"/>
        <w:left w:val="none" w:sz="0" w:space="0" w:color="auto"/>
        <w:bottom w:val="none" w:sz="0" w:space="0" w:color="auto"/>
        <w:right w:val="none" w:sz="0" w:space="0" w:color="auto"/>
      </w:divBdr>
    </w:div>
    <w:div w:id="769159951">
      <w:bodyDiv w:val="1"/>
      <w:marLeft w:val="0"/>
      <w:marRight w:val="0"/>
      <w:marTop w:val="0"/>
      <w:marBottom w:val="0"/>
      <w:divBdr>
        <w:top w:val="none" w:sz="0" w:space="0" w:color="auto"/>
        <w:left w:val="none" w:sz="0" w:space="0" w:color="auto"/>
        <w:bottom w:val="none" w:sz="0" w:space="0" w:color="auto"/>
        <w:right w:val="none" w:sz="0" w:space="0" w:color="auto"/>
      </w:divBdr>
    </w:div>
    <w:div w:id="769468157">
      <w:bodyDiv w:val="1"/>
      <w:marLeft w:val="0"/>
      <w:marRight w:val="0"/>
      <w:marTop w:val="0"/>
      <w:marBottom w:val="0"/>
      <w:divBdr>
        <w:top w:val="none" w:sz="0" w:space="0" w:color="auto"/>
        <w:left w:val="none" w:sz="0" w:space="0" w:color="auto"/>
        <w:bottom w:val="none" w:sz="0" w:space="0" w:color="auto"/>
        <w:right w:val="none" w:sz="0" w:space="0" w:color="auto"/>
      </w:divBdr>
    </w:div>
    <w:div w:id="769931183">
      <w:bodyDiv w:val="1"/>
      <w:marLeft w:val="0"/>
      <w:marRight w:val="0"/>
      <w:marTop w:val="0"/>
      <w:marBottom w:val="0"/>
      <w:divBdr>
        <w:top w:val="none" w:sz="0" w:space="0" w:color="auto"/>
        <w:left w:val="none" w:sz="0" w:space="0" w:color="auto"/>
        <w:bottom w:val="none" w:sz="0" w:space="0" w:color="auto"/>
        <w:right w:val="none" w:sz="0" w:space="0" w:color="auto"/>
      </w:divBdr>
    </w:div>
    <w:div w:id="770318113">
      <w:bodyDiv w:val="1"/>
      <w:marLeft w:val="0"/>
      <w:marRight w:val="0"/>
      <w:marTop w:val="0"/>
      <w:marBottom w:val="0"/>
      <w:divBdr>
        <w:top w:val="none" w:sz="0" w:space="0" w:color="auto"/>
        <w:left w:val="none" w:sz="0" w:space="0" w:color="auto"/>
        <w:bottom w:val="none" w:sz="0" w:space="0" w:color="auto"/>
        <w:right w:val="none" w:sz="0" w:space="0" w:color="auto"/>
      </w:divBdr>
    </w:div>
    <w:div w:id="770472404">
      <w:bodyDiv w:val="1"/>
      <w:marLeft w:val="0"/>
      <w:marRight w:val="0"/>
      <w:marTop w:val="0"/>
      <w:marBottom w:val="0"/>
      <w:divBdr>
        <w:top w:val="none" w:sz="0" w:space="0" w:color="auto"/>
        <w:left w:val="none" w:sz="0" w:space="0" w:color="auto"/>
        <w:bottom w:val="none" w:sz="0" w:space="0" w:color="auto"/>
        <w:right w:val="none" w:sz="0" w:space="0" w:color="auto"/>
      </w:divBdr>
    </w:div>
    <w:div w:id="770473610">
      <w:bodyDiv w:val="1"/>
      <w:marLeft w:val="0"/>
      <w:marRight w:val="0"/>
      <w:marTop w:val="0"/>
      <w:marBottom w:val="0"/>
      <w:divBdr>
        <w:top w:val="none" w:sz="0" w:space="0" w:color="auto"/>
        <w:left w:val="none" w:sz="0" w:space="0" w:color="auto"/>
        <w:bottom w:val="none" w:sz="0" w:space="0" w:color="auto"/>
        <w:right w:val="none" w:sz="0" w:space="0" w:color="auto"/>
      </w:divBdr>
    </w:div>
    <w:div w:id="771097499">
      <w:bodyDiv w:val="1"/>
      <w:marLeft w:val="0"/>
      <w:marRight w:val="0"/>
      <w:marTop w:val="0"/>
      <w:marBottom w:val="0"/>
      <w:divBdr>
        <w:top w:val="none" w:sz="0" w:space="0" w:color="auto"/>
        <w:left w:val="none" w:sz="0" w:space="0" w:color="auto"/>
        <w:bottom w:val="none" w:sz="0" w:space="0" w:color="auto"/>
        <w:right w:val="none" w:sz="0" w:space="0" w:color="auto"/>
      </w:divBdr>
    </w:div>
    <w:div w:id="771315072">
      <w:bodyDiv w:val="1"/>
      <w:marLeft w:val="0"/>
      <w:marRight w:val="0"/>
      <w:marTop w:val="0"/>
      <w:marBottom w:val="0"/>
      <w:divBdr>
        <w:top w:val="none" w:sz="0" w:space="0" w:color="auto"/>
        <w:left w:val="none" w:sz="0" w:space="0" w:color="auto"/>
        <w:bottom w:val="none" w:sz="0" w:space="0" w:color="auto"/>
        <w:right w:val="none" w:sz="0" w:space="0" w:color="auto"/>
      </w:divBdr>
    </w:div>
    <w:div w:id="771322235">
      <w:bodyDiv w:val="1"/>
      <w:marLeft w:val="0"/>
      <w:marRight w:val="0"/>
      <w:marTop w:val="0"/>
      <w:marBottom w:val="0"/>
      <w:divBdr>
        <w:top w:val="none" w:sz="0" w:space="0" w:color="auto"/>
        <w:left w:val="none" w:sz="0" w:space="0" w:color="auto"/>
        <w:bottom w:val="none" w:sz="0" w:space="0" w:color="auto"/>
        <w:right w:val="none" w:sz="0" w:space="0" w:color="auto"/>
      </w:divBdr>
    </w:div>
    <w:div w:id="771509735">
      <w:bodyDiv w:val="1"/>
      <w:marLeft w:val="0"/>
      <w:marRight w:val="0"/>
      <w:marTop w:val="0"/>
      <w:marBottom w:val="0"/>
      <w:divBdr>
        <w:top w:val="none" w:sz="0" w:space="0" w:color="auto"/>
        <w:left w:val="none" w:sz="0" w:space="0" w:color="auto"/>
        <w:bottom w:val="none" w:sz="0" w:space="0" w:color="auto"/>
        <w:right w:val="none" w:sz="0" w:space="0" w:color="auto"/>
      </w:divBdr>
    </w:div>
    <w:div w:id="771559636">
      <w:bodyDiv w:val="1"/>
      <w:marLeft w:val="0"/>
      <w:marRight w:val="0"/>
      <w:marTop w:val="0"/>
      <w:marBottom w:val="0"/>
      <w:divBdr>
        <w:top w:val="none" w:sz="0" w:space="0" w:color="auto"/>
        <w:left w:val="none" w:sz="0" w:space="0" w:color="auto"/>
        <w:bottom w:val="none" w:sz="0" w:space="0" w:color="auto"/>
        <w:right w:val="none" w:sz="0" w:space="0" w:color="auto"/>
      </w:divBdr>
    </w:div>
    <w:div w:id="771585233">
      <w:bodyDiv w:val="1"/>
      <w:marLeft w:val="0"/>
      <w:marRight w:val="0"/>
      <w:marTop w:val="0"/>
      <w:marBottom w:val="0"/>
      <w:divBdr>
        <w:top w:val="none" w:sz="0" w:space="0" w:color="auto"/>
        <w:left w:val="none" w:sz="0" w:space="0" w:color="auto"/>
        <w:bottom w:val="none" w:sz="0" w:space="0" w:color="auto"/>
        <w:right w:val="none" w:sz="0" w:space="0" w:color="auto"/>
      </w:divBdr>
    </w:div>
    <w:div w:id="772358836">
      <w:bodyDiv w:val="1"/>
      <w:marLeft w:val="0"/>
      <w:marRight w:val="0"/>
      <w:marTop w:val="0"/>
      <w:marBottom w:val="0"/>
      <w:divBdr>
        <w:top w:val="none" w:sz="0" w:space="0" w:color="auto"/>
        <w:left w:val="none" w:sz="0" w:space="0" w:color="auto"/>
        <w:bottom w:val="none" w:sz="0" w:space="0" w:color="auto"/>
        <w:right w:val="none" w:sz="0" w:space="0" w:color="auto"/>
      </w:divBdr>
    </w:div>
    <w:div w:id="772742870">
      <w:bodyDiv w:val="1"/>
      <w:marLeft w:val="0"/>
      <w:marRight w:val="0"/>
      <w:marTop w:val="0"/>
      <w:marBottom w:val="0"/>
      <w:divBdr>
        <w:top w:val="none" w:sz="0" w:space="0" w:color="auto"/>
        <w:left w:val="none" w:sz="0" w:space="0" w:color="auto"/>
        <w:bottom w:val="none" w:sz="0" w:space="0" w:color="auto"/>
        <w:right w:val="none" w:sz="0" w:space="0" w:color="auto"/>
      </w:divBdr>
    </w:div>
    <w:div w:id="773207257">
      <w:bodyDiv w:val="1"/>
      <w:marLeft w:val="0"/>
      <w:marRight w:val="0"/>
      <w:marTop w:val="0"/>
      <w:marBottom w:val="0"/>
      <w:divBdr>
        <w:top w:val="none" w:sz="0" w:space="0" w:color="auto"/>
        <w:left w:val="none" w:sz="0" w:space="0" w:color="auto"/>
        <w:bottom w:val="none" w:sz="0" w:space="0" w:color="auto"/>
        <w:right w:val="none" w:sz="0" w:space="0" w:color="auto"/>
      </w:divBdr>
    </w:div>
    <w:div w:id="773208696">
      <w:bodyDiv w:val="1"/>
      <w:marLeft w:val="0"/>
      <w:marRight w:val="0"/>
      <w:marTop w:val="0"/>
      <w:marBottom w:val="0"/>
      <w:divBdr>
        <w:top w:val="none" w:sz="0" w:space="0" w:color="auto"/>
        <w:left w:val="none" w:sz="0" w:space="0" w:color="auto"/>
        <w:bottom w:val="none" w:sz="0" w:space="0" w:color="auto"/>
        <w:right w:val="none" w:sz="0" w:space="0" w:color="auto"/>
      </w:divBdr>
    </w:div>
    <w:div w:id="773210087">
      <w:bodyDiv w:val="1"/>
      <w:marLeft w:val="0"/>
      <w:marRight w:val="0"/>
      <w:marTop w:val="0"/>
      <w:marBottom w:val="0"/>
      <w:divBdr>
        <w:top w:val="none" w:sz="0" w:space="0" w:color="auto"/>
        <w:left w:val="none" w:sz="0" w:space="0" w:color="auto"/>
        <w:bottom w:val="none" w:sz="0" w:space="0" w:color="auto"/>
        <w:right w:val="none" w:sz="0" w:space="0" w:color="auto"/>
      </w:divBdr>
    </w:div>
    <w:div w:id="773283391">
      <w:bodyDiv w:val="1"/>
      <w:marLeft w:val="0"/>
      <w:marRight w:val="0"/>
      <w:marTop w:val="0"/>
      <w:marBottom w:val="0"/>
      <w:divBdr>
        <w:top w:val="none" w:sz="0" w:space="0" w:color="auto"/>
        <w:left w:val="none" w:sz="0" w:space="0" w:color="auto"/>
        <w:bottom w:val="none" w:sz="0" w:space="0" w:color="auto"/>
        <w:right w:val="none" w:sz="0" w:space="0" w:color="auto"/>
      </w:divBdr>
    </w:div>
    <w:div w:id="773786998">
      <w:bodyDiv w:val="1"/>
      <w:marLeft w:val="0"/>
      <w:marRight w:val="0"/>
      <w:marTop w:val="0"/>
      <w:marBottom w:val="0"/>
      <w:divBdr>
        <w:top w:val="none" w:sz="0" w:space="0" w:color="auto"/>
        <w:left w:val="none" w:sz="0" w:space="0" w:color="auto"/>
        <w:bottom w:val="none" w:sz="0" w:space="0" w:color="auto"/>
        <w:right w:val="none" w:sz="0" w:space="0" w:color="auto"/>
      </w:divBdr>
    </w:div>
    <w:div w:id="773789920">
      <w:bodyDiv w:val="1"/>
      <w:marLeft w:val="0"/>
      <w:marRight w:val="0"/>
      <w:marTop w:val="0"/>
      <w:marBottom w:val="0"/>
      <w:divBdr>
        <w:top w:val="none" w:sz="0" w:space="0" w:color="auto"/>
        <w:left w:val="none" w:sz="0" w:space="0" w:color="auto"/>
        <w:bottom w:val="none" w:sz="0" w:space="0" w:color="auto"/>
        <w:right w:val="none" w:sz="0" w:space="0" w:color="auto"/>
      </w:divBdr>
    </w:div>
    <w:div w:id="773937129">
      <w:bodyDiv w:val="1"/>
      <w:marLeft w:val="0"/>
      <w:marRight w:val="0"/>
      <w:marTop w:val="0"/>
      <w:marBottom w:val="0"/>
      <w:divBdr>
        <w:top w:val="none" w:sz="0" w:space="0" w:color="auto"/>
        <w:left w:val="none" w:sz="0" w:space="0" w:color="auto"/>
        <w:bottom w:val="none" w:sz="0" w:space="0" w:color="auto"/>
        <w:right w:val="none" w:sz="0" w:space="0" w:color="auto"/>
      </w:divBdr>
    </w:div>
    <w:div w:id="774056667">
      <w:bodyDiv w:val="1"/>
      <w:marLeft w:val="0"/>
      <w:marRight w:val="0"/>
      <w:marTop w:val="0"/>
      <w:marBottom w:val="0"/>
      <w:divBdr>
        <w:top w:val="none" w:sz="0" w:space="0" w:color="auto"/>
        <w:left w:val="none" w:sz="0" w:space="0" w:color="auto"/>
        <w:bottom w:val="none" w:sz="0" w:space="0" w:color="auto"/>
        <w:right w:val="none" w:sz="0" w:space="0" w:color="auto"/>
      </w:divBdr>
    </w:div>
    <w:div w:id="774207934">
      <w:bodyDiv w:val="1"/>
      <w:marLeft w:val="0"/>
      <w:marRight w:val="0"/>
      <w:marTop w:val="0"/>
      <w:marBottom w:val="0"/>
      <w:divBdr>
        <w:top w:val="none" w:sz="0" w:space="0" w:color="auto"/>
        <w:left w:val="none" w:sz="0" w:space="0" w:color="auto"/>
        <w:bottom w:val="none" w:sz="0" w:space="0" w:color="auto"/>
        <w:right w:val="none" w:sz="0" w:space="0" w:color="auto"/>
      </w:divBdr>
    </w:div>
    <w:div w:id="774863216">
      <w:bodyDiv w:val="1"/>
      <w:marLeft w:val="0"/>
      <w:marRight w:val="0"/>
      <w:marTop w:val="0"/>
      <w:marBottom w:val="0"/>
      <w:divBdr>
        <w:top w:val="none" w:sz="0" w:space="0" w:color="auto"/>
        <w:left w:val="none" w:sz="0" w:space="0" w:color="auto"/>
        <w:bottom w:val="none" w:sz="0" w:space="0" w:color="auto"/>
        <w:right w:val="none" w:sz="0" w:space="0" w:color="auto"/>
      </w:divBdr>
    </w:div>
    <w:div w:id="775055898">
      <w:bodyDiv w:val="1"/>
      <w:marLeft w:val="0"/>
      <w:marRight w:val="0"/>
      <w:marTop w:val="0"/>
      <w:marBottom w:val="0"/>
      <w:divBdr>
        <w:top w:val="none" w:sz="0" w:space="0" w:color="auto"/>
        <w:left w:val="none" w:sz="0" w:space="0" w:color="auto"/>
        <w:bottom w:val="none" w:sz="0" w:space="0" w:color="auto"/>
        <w:right w:val="none" w:sz="0" w:space="0" w:color="auto"/>
      </w:divBdr>
    </w:div>
    <w:div w:id="775291605">
      <w:bodyDiv w:val="1"/>
      <w:marLeft w:val="0"/>
      <w:marRight w:val="0"/>
      <w:marTop w:val="0"/>
      <w:marBottom w:val="0"/>
      <w:divBdr>
        <w:top w:val="none" w:sz="0" w:space="0" w:color="auto"/>
        <w:left w:val="none" w:sz="0" w:space="0" w:color="auto"/>
        <w:bottom w:val="none" w:sz="0" w:space="0" w:color="auto"/>
        <w:right w:val="none" w:sz="0" w:space="0" w:color="auto"/>
      </w:divBdr>
    </w:div>
    <w:div w:id="775373516">
      <w:bodyDiv w:val="1"/>
      <w:marLeft w:val="0"/>
      <w:marRight w:val="0"/>
      <w:marTop w:val="0"/>
      <w:marBottom w:val="0"/>
      <w:divBdr>
        <w:top w:val="none" w:sz="0" w:space="0" w:color="auto"/>
        <w:left w:val="none" w:sz="0" w:space="0" w:color="auto"/>
        <w:bottom w:val="none" w:sz="0" w:space="0" w:color="auto"/>
        <w:right w:val="none" w:sz="0" w:space="0" w:color="auto"/>
      </w:divBdr>
    </w:div>
    <w:div w:id="775711894">
      <w:bodyDiv w:val="1"/>
      <w:marLeft w:val="0"/>
      <w:marRight w:val="0"/>
      <w:marTop w:val="0"/>
      <w:marBottom w:val="0"/>
      <w:divBdr>
        <w:top w:val="none" w:sz="0" w:space="0" w:color="auto"/>
        <w:left w:val="none" w:sz="0" w:space="0" w:color="auto"/>
        <w:bottom w:val="none" w:sz="0" w:space="0" w:color="auto"/>
        <w:right w:val="none" w:sz="0" w:space="0" w:color="auto"/>
      </w:divBdr>
    </w:div>
    <w:div w:id="776026158">
      <w:bodyDiv w:val="1"/>
      <w:marLeft w:val="0"/>
      <w:marRight w:val="0"/>
      <w:marTop w:val="0"/>
      <w:marBottom w:val="0"/>
      <w:divBdr>
        <w:top w:val="none" w:sz="0" w:space="0" w:color="auto"/>
        <w:left w:val="none" w:sz="0" w:space="0" w:color="auto"/>
        <w:bottom w:val="none" w:sz="0" w:space="0" w:color="auto"/>
        <w:right w:val="none" w:sz="0" w:space="0" w:color="auto"/>
      </w:divBdr>
    </w:div>
    <w:div w:id="776096964">
      <w:bodyDiv w:val="1"/>
      <w:marLeft w:val="0"/>
      <w:marRight w:val="0"/>
      <w:marTop w:val="0"/>
      <w:marBottom w:val="0"/>
      <w:divBdr>
        <w:top w:val="none" w:sz="0" w:space="0" w:color="auto"/>
        <w:left w:val="none" w:sz="0" w:space="0" w:color="auto"/>
        <w:bottom w:val="none" w:sz="0" w:space="0" w:color="auto"/>
        <w:right w:val="none" w:sz="0" w:space="0" w:color="auto"/>
      </w:divBdr>
    </w:div>
    <w:div w:id="776100948">
      <w:bodyDiv w:val="1"/>
      <w:marLeft w:val="0"/>
      <w:marRight w:val="0"/>
      <w:marTop w:val="0"/>
      <w:marBottom w:val="0"/>
      <w:divBdr>
        <w:top w:val="none" w:sz="0" w:space="0" w:color="auto"/>
        <w:left w:val="none" w:sz="0" w:space="0" w:color="auto"/>
        <w:bottom w:val="none" w:sz="0" w:space="0" w:color="auto"/>
        <w:right w:val="none" w:sz="0" w:space="0" w:color="auto"/>
      </w:divBdr>
    </w:div>
    <w:div w:id="776143096">
      <w:bodyDiv w:val="1"/>
      <w:marLeft w:val="0"/>
      <w:marRight w:val="0"/>
      <w:marTop w:val="0"/>
      <w:marBottom w:val="0"/>
      <w:divBdr>
        <w:top w:val="none" w:sz="0" w:space="0" w:color="auto"/>
        <w:left w:val="none" w:sz="0" w:space="0" w:color="auto"/>
        <w:bottom w:val="none" w:sz="0" w:space="0" w:color="auto"/>
        <w:right w:val="none" w:sz="0" w:space="0" w:color="auto"/>
      </w:divBdr>
    </w:div>
    <w:div w:id="776170500">
      <w:bodyDiv w:val="1"/>
      <w:marLeft w:val="0"/>
      <w:marRight w:val="0"/>
      <w:marTop w:val="0"/>
      <w:marBottom w:val="0"/>
      <w:divBdr>
        <w:top w:val="none" w:sz="0" w:space="0" w:color="auto"/>
        <w:left w:val="none" w:sz="0" w:space="0" w:color="auto"/>
        <w:bottom w:val="none" w:sz="0" w:space="0" w:color="auto"/>
        <w:right w:val="none" w:sz="0" w:space="0" w:color="auto"/>
      </w:divBdr>
    </w:div>
    <w:div w:id="776294635">
      <w:bodyDiv w:val="1"/>
      <w:marLeft w:val="0"/>
      <w:marRight w:val="0"/>
      <w:marTop w:val="0"/>
      <w:marBottom w:val="0"/>
      <w:divBdr>
        <w:top w:val="none" w:sz="0" w:space="0" w:color="auto"/>
        <w:left w:val="none" w:sz="0" w:space="0" w:color="auto"/>
        <w:bottom w:val="none" w:sz="0" w:space="0" w:color="auto"/>
        <w:right w:val="none" w:sz="0" w:space="0" w:color="auto"/>
      </w:divBdr>
    </w:div>
    <w:div w:id="776297210">
      <w:bodyDiv w:val="1"/>
      <w:marLeft w:val="0"/>
      <w:marRight w:val="0"/>
      <w:marTop w:val="0"/>
      <w:marBottom w:val="0"/>
      <w:divBdr>
        <w:top w:val="none" w:sz="0" w:space="0" w:color="auto"/>
        <w:left w:val="none" w:sz="0" w:space="0" w:color="auto"/>
        <w:bottom w:val="none" w:sz="0" w:space="0" w:color="auto"/>
        <w:right w:val="none" w:sz="0" w:space="0" w:color="auto"/>
      </w:divBdr>
    </w:div>
    <w:div w:id="776683489">
      <w:bodyDiv w:val="1"/>
      <w:marLeft w:val="0"/>
      <w:marRight w:val="0"/>
      <w:marTop w:val="0"/>
      <w:marBottom w:val="0"/>
      <w:divBdr>
        <w:top w:val="none" w:sz="0" w:space="0" w:color="auto"/>
        <w:left w:val="none" w:sz="0" w:space="0" w:color="auto"/>
        <w:bottom w:val="none" w:sz="0" w:space="0" w:color="auto"/>
        <w:right w:val="none" w:sz="0" w:space="0" w:color="auto"/>
      </w:divBdr>
    </w:div>
    <w:div w:id="776827739">
      <w:bodyDiv w:val="1"/>
      <w:marLeft w:val="0"/>
      <w:marRight w:val="0"/>
      <w:marTop w:val="0"/>
      <w:marBottom w:val="0"/>
      <w:divBdr>
        <w:top w:val="none" w:sz="0" w:space="0" w:color="auto"/>
        <w:left w:val="none" w:sz="0" w:space="0" w:color="auto"/>
        <w:bottom w:val="none" w:sz="0" w:space="0" w:color="auto"/>
        <w:right w:val="none" w:sz="0" w:space="0" w:color="auto"/>
      </w:divBdr>
    </w:div>
    <w:div w:id="776869085">
      <w:bodyDiv w:val="1"/>
      <w:marLeft w:val="0"/>
      <w:marRight w:val="0"/>
      <w:marTop w:val="0"/>
      <w:marBottom w:val="0"/>
      <w:divBdr>
        <w:top w:val="none" w:sz="0" w:space="0" w:color="auto"/>
        <w:left w:val="none" w:sz="0" w:space="0" w:color="auto"/>
        <w:bottom w:val="none" w:sz="0" w:space="0" w:color="auto"/>
        <w:right w:val="none" w:sz="0" w:space="0" w:color="auto"/>
      </w:divBdr>
    </w:div>
    <w:div w:id="776873297">
      <w:bodyDiv w:val="1"/>
      <w:marLeft w:val="0"/>
      <w:marRight w:val="0"/>
      <w:marTop w:val="0"/>
      <w:marBottom w:val="0"/>
      <w:divBdr>
        <w:top w:val="none" w:sz="0" w:space="0" w:color="auto"/>
        <w:left w:val="none" w:sz="0" w:space="0" w:color="auto"/>
        <w:bottom w:val="none" w:sz="0" w:space="0" w:color="auto"/>
        <w:right w:val="none" w:sz="0" w:space="0" w:color="auto"/>
      </w:divBdr>
    </w:div>
    <w:div w:id="776875816">
      <w:bodyDiv w:val="1"/>
      <w:marLeft w:val="0"/>
      <w:marRight w:val="0"/>
      <w:marTop w:val="0"/>
      <w:marBottom w:val="0"/>
      <w:divBdr>
        <w:top w:val="none" w:sz="0" w:space="0" w:color="auto"/>
        <w:left w:val="none" w:sz="0" w:space="0" w:color="auto"/>
        <w:bottom w:val="none" w:sz="0" w:space="0" w:color="auto"/>
        <w:right w:val="none" w:sz="0" w:space="0" w:color="auto"/>
      </w:divBdr>
    </w:div>
    <w:div w:id="777217300">
      <w:bodyDiv w:val="1"/>
      <w:marLeft w:val="0"/>
      <w:marRight w:val="0"/>
      <w:marTop w:val="0"/>
      <w:marBottom w:val="0"/>
      <w:divBdr>
        <w:top w:val="none" w:sz="0" w:space="0" w:color="auto"/>
        <w:left w:val="none" w:sz="0" w:space="0" w:color="auto"/>
        <w:bottom w:val="none" w:sz="0" w:space="0" w:color="auto"/>
        <w:right w:val="none" w:sz="0" w:space="0" w:color="auto"/>
      </w:divBdr>
    </w:div>
    <w:div w:id="777603752">
      <w:bodyDiv w:val="1"/>
      <w:marLeft w:val="0"/>
      <w:marRight w:val="0"/>
      <w:marTop w:val="0"/>
      <w:marBottom w:val="0"/>
      <w:divBdr>
        <w:top w:val="none" w:sz="0" w:space="0" w:color="auto"/>
        <w:left w:val="none" w:sz="0" w:space="0" w:color="auto"/>
        <w:bottom w:val="none" w:sz="0" w:space="0" w:color="auto"/>
        <w:right w:val="none" w:sz="0" w:space="0" w:color="auto"/>
      </w:divBdr>
    </w:div>
    <w:div w:id="778182414">
      <w:bodyDiv w:val="1"/>
      <w:marLeft w:val="0"/>
      <w:marRight w:val="0"/>
      <w:marTop w:val="0"/>
      <w:marBottom w:val="0"/>
      <w:divBdr>
        <w:top w:val="none" w:sz="0" w:space="0" w:color="auto"/>
        <w:left w:val="none" w:sz="0" w:space="0" w:color="auto"/>
        <w:bottom w:val="none" w:sz="0" w:space="0" w:color="auto"/>
        <w:right w:val="none" w:sz="0" w:space="0" w:color="auto"/>
      </w:divBdr>
    </w:div>
    <w:div w:id="778186805">
      <w:bodyDiv w:val="1"/>
      <w:marLeft w:val="0"/>
      <w:marRight w:val="0"/>
      <w:marTop w:val="0"/>
      <w:marBottom w:val="0"/>
      <w:divBdr>
        <w:top w:val="none" w:sz="0" w:space="0" w:color="auto"/>
        <w:left w:val="none" w:sz="0" w:space="0" w:color="auto"/>
        <w:bottom w:val="none" w:sz="0" w:space="0" w:color="auto"/>
        <w:right w:val="none" w:sz="0" w:space="0" w:color="auto"/>
      </w:divBdr>
    </w:div>
    <w:div w:id="778257617">
      <w:bodyDiv w:val="1"/>
      <w:marLeft w:val="0"/>
      <w:marRight w:val="0"/>
      <w:marTop w:val="0"/>
      <w:marBottom w:val="0"/>
      <w:divBdr>
        <w:top w:val="none" w:sz="0" w:space="0" w:color="auto"/>
        <w:left w:val="none" w:sz="0" w:space="0" w:color="auto"/>
        <w:bottom w:val="none" w:sz="0" w:space="0" w:color="auto"/>
        <w:right w:val="none" w:sz="0" w:space="0" w:color="auto"/>
      </w:divBdr>
    </w:div>
    <w:div w:id="778335739">
      <w:bodyDiv w:val="1"/>
      <w:marLeft w:val="0"/>
      <w:marRight w:val="0"/>
      <w:marTop w:val="0"/>
      <w:marBottom w:val="0"/>
      <w:divBdr>
        <w:top w:val="none" w:sz="0" w:space="0" w:color="auto"/>
        <w:left w:val="none" w:sz="0" w:space="0" w:color="auto"/>
        <w:bottom w:val="none" w:sz="0" w:space="0" w:color="auto"/>
        <w:right w:val="none" w:sz="0" w:space="0" w:color="auto"/>
      </w:divBdr>
    </w:div>
    <w:div w:id="778451738">
      <w:bodyDiv w:val="1"/>
      <w:marLeft w:val="0"/>
      <w:marRight w:val="0"/>
      <w:marTop w:val="0"/>
      <w:marBottom w:val="0"/>
      <w:divBdr>
        <w:top w:val="none" w:sz="0" w:space="0" w:color="auto"/>
        <w:left w:val="none" w:sz="0" w:space="0" w:color="auto"/>
        <w:bottom w:val="none" w:sz="0" w:space="0" w:color="auto"/>
        <w:right w:val="none" w:sz="0" w:space="0" w:color="auto"/>
      </w:divBdr>
    </w:div>
    <w:div w:id="778530350">
      <w:bodyDiv w:val="1"/>
      <w:marLeft w:val="0"/>
      <w:marRight w:val="0"/>
      <w:marTop w:val="0"/>
      <w:marBottom w:val="0"/>
      <w:divBdr>
        <w:top w:val="none" w:sz="0" w:space="0" w:color="auto"/>
        <w:left w:val="none" w:sz="0" w:space="0" w:color="auto"/>
        <w:bottom w:val="none" w:sz="0" w:space="0" w:color="auto"/>
        <w:right w:val="none" w:sz="0" w:space="0" w:color="auto"/>
      </w:divBdr>
    </w:div>
    <w:div w:id="778572852">
      <w:bodyDiv w:val="1"/>
      <w:marLeft w:val="0"/>
      <w:marRight w:val="0"/>
      <w:marTop w:val="0"/>
      <w:marBottom w:val="0"/>
      <w:divBdr>
        <w:top w:val="none" w:sz="0" w:space="0" w:color="auto"/>
        <w:left w:val="none" w:sz="0" w:space="0" w:color="auto"/>
        <w:bottom w:val="none" w:sz="0" w:space="0" w:color="auto"/>
        <w:right w:val="none" w:sz="0" w:space="0" w:color="auto"/>
      </w:divBdr>
    </w:div>
    <w:div w:id="778766310">
      <w:bodyDiv w:val="1"/>
      <w:marLeft w:val="0"/>
      <w:marRight w:val="0"/>
      <w:marTop w:val="0"/>
      <w:marBottom w:val="0"/>
      <w:divBdr>
        <w:top w:val="none" w:sz="0" w:space="0" w:color="auto"/>
        <w:left w:val="none" w:sz="0" w:space="0" w:color="auto"/>
        <w:bottom w:val="none" w:sz="0" w:space="0" w:color="auto"/>
        <w:right w:val="none" w:sz="0" w:space="0" w:color="auto"/>
      </w:divBdr>
    </w:div>
    <w:div w:id="778767287">
      <w:bodyDiv w:val="1"/>
      <w:marLeft w:val="0"/>
      <w:marRight w:val="0"/>
      <w:marTop w:val="0"/>
      <w:marBottom w:val="0"/>
      <w:divBdr>
        <w:top w:val="none" w:sz="0" w:space="0" w:color="auto"/>
        <w:left w:val="none" w:sz="0" w:space="0" w:color="auto"/>
        <w:bottom w:val="none" w:sz="0" w:space="0" w:color="auto"/>
        <w:right w:val="none" w:sz="0" w:space="0" w:color="auto"/>
      </w:divBdr>
    </w:div>
    <w:div w:id="779029409">
      <w:bodyDiv w:val="1"/>
      <w:marLeft w:val="0"/>
      <w:marRight w:val="0"/>
      <w:marTop w:val="0"/>
      <w:marBottom w:val="0"/>
      <w:divBdr>
        <w:top w:val="none" w:sz="0" w:space="0" w:color="auto"/>
        <w:left w:val="none" w:sz="0" w:space="0" w:color="auto"/>
        <w:bottom w:val="none" w:sz="0" w:space="0" w:color="auto"/>
        <w:right w:val="none" w:sz="0" w:space="0" w:color="auto"/>
      </w:divBdr>
    </w:div>
    <w:div w:id="779374972">
      <w:bodyDiv w:val="1"/>
      <w:marLeft w:val="0"/>
      <w:marRight w:val="0"/>
      <w:marTop w:val="0"/>
      <w:marBottom w:val="0"/>
      <w:divBdr>
        <w:top w:val="none" w:sz="0" w:space="0" w:color="auto"/>
        <w:left w:val="none" w:sz="0" w:space="0" w:color="auto"/>
        <w:bottom w:val="none" w:sz="0" w:space="0" w:color="auto"/>
        <w:right w:val="none" w:sz="0" w:space="0" w:color="auto"/>
      </w:divBdr>
    </w:div>
    <w:div w:id="779497442">
      <w:bodyDiv w:val="1"/>
      <w:marLeft w:val="0"/>
      <w:marRight w:val="0"/>
      <w:marTop w:val="0"/>
      <w:marBottom w:val="0"/>
      <w:divBdr>
        <w:top w:val="none" w:sz="0" w:space="0" w:color="auto"/>
        <w:left w:val="none" w:sz="0" w:space="0" w:color="auto"/>
        <w:bottom w:val="none" w:sz="0" w:space="0" w:color="auto"/>
        <w:right w:val="none" w:sz="0" w:space="0" w:color="auto"/>
      </w:divBdr>
    </w:div>
    <w:div w:id="779758888">
      <w:bodyDiv w:val="1"/>
      <w:marLeft w:val="0"/>
      <w:marRight w:val="0"/>
      <w:marTop w:val="0"/>
      <w:marBottom w:val="0"/>
      <w:divBdr>
        <w:top w:val="none" w:sz="0" w:space="0" w:color="auto"/>
        <w:left w:val="none" w:sz="0" w:space="0" w:color="auto"/>
        <w:bottom w:val="none" w:sz="0" w:space="0" w:color="auto"/>
        <w:right w:val="none" w:sz="0" w:space="0" w:color="auto"/>
      </w:divBdr>
    </w:div>
    <w:div w:id="779839711">
      <w:bodyDiv w:val="1"/>
      <w:marLeft w:val="0"/>
      <w:marRight w:val="0"/>
      <w:marTop w:val="0"/>
      <w:marBottom w:val="0"/>
      <w:divBdr>
        <w:top w:val="none" w:sz="0" w:space="0" w:color="auto"/>
        <w:left w:val="none" w:sz="0" w:space="0" w:color="auto"/>
        <w:bottom w:val="none" w:sz="0" w:space="0" w:color="auto"/>
        <w:right w:val="none" w:sz="0" w:space="0" w:color="auto"/>
      </w:divBdr>
    </w:div>
    <w:div w:id="780228584">
      <w:bodyDiv w:val="1"/>
      <w:marLeft w:val="0"/>
      <w:marRight w:val="0"/>
      <w:marTop w:val="0"/>
      <w:marBottom w:val="0"/>
      <w:divBdr>
        <w:top w:val="none" w:sz="0" w:space="0" w:color="auto"/>
        <w:left w:val="none" w:sz="0" w:space="0" w:color="auto"/>
        <w:bottom w:val="none" w:sz="0" w:space="0" w:color="auto"/>
        <w:right w:val="none" w:sz="0" w:space="0" w:color="auto"/>
      </w:divBdr>
    </w:div>
    <w:div w:id="780300122">
      <w:bodyDiv w:val="1"/>
      <w:marLeft w:val="0"/>
      <w:marRight w:val="0"/>
      <w:marTop w:val="0"/>
      <w:marBottom w:val="0"/>
      <w:divBdr>
        <w:top w:val="none" w:sz="0" w:space="0" w:color="auto"/>
        <w:left w:val="none" w:sz="0" w:space="0" w:color="auto"/>
        <w:bottom w:val="none" w:sz="0" w:space="0" w:color="auto"/>
        <w:right w:val="none" w:sz="0" w:space="0" w:color="auto"/>
      </w:divBdr>
    </w:div>
    <w:div w:id="780563944">
      <w:bodyDiv w:val="1"/>
      <w:marLeft w:val="0"/>
      <w:marRight w:val="0"/>
      <w:marTop w:val="0"/>
      <w:marBottom w:val="0"/>
      <w:divBdr>
        <w:top w:val="none" w:sz="0" w:space="0" w:color="auto"/>
        <w:left w:val="none" w:sz="0" w:space="0" w:color="auto"/>
        <w:bottom w:val="none" w:sz="0" w:space="0" w:color="auto"/>
        <w:right w:val="none" w:sz="0" w:space="0" w:color="auto"/>
      </w:divBdr>
    </w:div>
    <w:div w:id="780875694">
      <w:bodyDiv w:val="1"/>
      <w:marLeft w:val="0"/>
      <w:marRight w:val="0"/>
      <w:marTop w:val="0"/>
      <w:marBottom w:val="0"/>
      <w:divBdr>
        <w:top w:val="none" w:sz="0" w:space="0" w:color="auto"/>
        <w:left w:val="none" w:sz="0" w:space="0" w:color="auto"/>
        <w:bottom w:val="none" w:sz="0" w:space="0" w:color="auto"/>
        <w:right w:val="none" w:sz="0" w:space="0" w:color="auto"/>
      </w:divBdr>
    </w:div>
    <w:div w:id="781343906">
      <w:bodyDiv w:val="1"/>
      <w:marLeft w:val="0"/>
      <w:marRight w:val="0"/>
      <w:marTop w:val="0"/>
      <w:marBottom w:val="0"/>
      <w:divBdr>
        <w:top w:val="none" w:sz="0" w:space="0" w:color="auto"/>
        <w:left w:val="none" w:sz="0" w:space="0" w:color="auto"/>
        <w:bottom w:val="none" w:sz="0" w:space="0" w:color="auto"/>
        <w:right w:val="none" w:sz="0" w:space="0" w:color="auto"/>
      </w:divBdr>
    </w:div>
    <w:div w:id="781606129">
      <w:bodyDiv w:val="1"/>
      <w:marLeft w:val="0"/>
      <w:marRight w:val="0"/>
      <w:marTop w:val="0"/>
      <w:marBottom w:val="0"/>
      <w:divBdr>
        <w:top w:val="none" w:sz="0" w:space="0" w:color="auto"/>
        <w:left w:val="none" w:sz="0" w:space="0" w:color="auto"/>
        <w:bottom w:val="none" w:sz="0" w:space="0" w:color="auto"/>
        <w:right w:val="none" w:sz="0" w:space="0" w:color="auto"/>
      </w:divBdr>
    </w:div>
    <w:div w:id="781728023">
      <w:bodyDiv w:val="1"/>
      <w:marLeft w:val="0"/>
      <w:marRight w:val="0"/>
      <w:marTop w:val="0"/>
      <w:marBottom w:val="0"/>
      <w:divBdr>
        <w:top w:val="none" w:sz="0" w:space="0" w:color="auto"/>
        <w:left w:val="none" w:sz="0" w:space="0" w:color="auto"/>
        <w:bottom w:val="none" w:sz="0" w:space="0" w:color="auto"/>
        <w:right w:val="none" w:sz="0" w:space="0" w:color="auto"/>
      </w:divBdr>
    </w:div>
    <w:div w:id="781845335">
      <w:bodyDiv w:val="1"/>
      <w:marLeft w:val="0"/>
      <w:marRight w:val="0"/>
      <w:marTop w:val="0"/>
      <w:marBottom w:val="0"/>
      <w:divBdr>
        <w:top w:val="none" w:sz="0" w:space="0" w:color="auto"/>
        <w:left w:val="none" w:sz="0" w:space="0" w:color="auto"/>
        <w:bottom w:val="none" w:sz="0" w:space="0" w:color="auto"/>
        <w:right w:val="none" w:sz="0" w:space="0" w:color="auto"/>
      </w:divBdr>
    </w:div>
    <w:div w:id="781998130">
      <w:bodyDiv w:val="1"/>
      <w:marLeft w:val="0"/>
      <w:marRight w:val="0"/>
      <w:marTop w:val="0"/>
      <w:marBottom w:val="0"/>
      <w:divBdr>
        <w:top w:val="none" w:sz="0" w:space="0" w:color="auto"/>
        <w:left w:val="none" w:sz="0" w:space="0" w:color="auto"/>
        <w:bottom w:val="none" w:sz="0" w:space="0" w:color="auto"/>
        <w:right w:val="none" w:sz="0" w:space="0" w:color="auto"/>
      </w:divBdr>
    </w:div>
    <w:div w:id="782262137">
      <w:bodyDiv w:val="1"/>
      <w:marLeft w:val="0"/>
      <w:marRight w:val="0"/>
      <w:marTop w:val="0"/>
      <w:marBottom w:val="0"/>
      <w:divBdr>
        <w:top w:val="none" w:sz="0" w:space="0" w:color="auto"/>
        <w:left w:val="none" w:sz="0" w:space="0" w:color="auto"/>
        <w:bottom w:val="none" w:sz="0" w:space="0" w:color="auto"/>
        <w:right w:val="none" w:sz="0" w:space="0" w:color="auto"/>
      </w:divBdr>
    </w:div>
    <w:div w:id="782842699">
      <w:bodyDiv w:val="1"/>
      <w:marLeft w:val="0"/>
      <w:marRight w:val="0"/>
      <w:marTop w:val="0"/>
      <w:marBottom w:val="0"/>
      <w:divBdr>
        <w:top w:val="none" w:sz="0" w:space="0" w:color="auto"/>
        <w:left w:val="none" w:sz="0" w:space="0" w:color="auto"/>
        <w:bottom w:val="none" w:sz="0" w:space="0" w:color="auto"/>
        <w:right w:val="none" w:sz="0" w:space="0" w:color="auto"/>
      </w:divBdr>
    </w:div>
    <w:div w:id="782920206">
      <w:bodyDiv w:val="1"/>
      <w:marLeft w:val="0"/>
      <w:marRight w:val="0"/>
      <w:marTop w:val="0"/>
      <w:marBottom w:val="0"/>
      <w:divBdr>
        <w:top w:val="none" w:sz="0" w:space="0" w:color="auto"/>
        <w:left w:val="none" w:sz="0" w:space="0" w:color="auto"/>
        <w:bottom w:val="none" w:sz="0" w:space="0" w:color="auto"/>
        <w:right w:val="none" w:sz="0" w:space="0" w:color="auto"/>
      </w:divBdr>
    </w:div>
    <w:div w:id="783043541">
      <w:bodyDiv w:val="1"/>
      <w:marLeft w:val="0"/>
      <w:marRight w:val="0"/>
      <w:marTop w:val="0"/>
      <w:marBottom w:val="0"/>
      <w:divBdr>
        <w:top w:val="none" w:sz="0" w:space="0" w:color="auto"/>
        <w:left w:val="none" w:sz="0" w:space="0" w:color="auto"/>
        <w:bottom w:val="none" w:sz="0" w:space="0" w:color="auto"/>
        <w:right w:val="none" w:sz="0" w:space="0" w:color="auto"/>
      </w:divBdr>
    </w:div>
    <w:div w:id="783227056">
      <w:bodyDiv w:val="1"/>
      <w:marLeft w:val="0"/>
      <w:marRight w:val="0"/>
      <w:marTop w:val="0"/>
      <w:marBottom w:val="0"/>
      <w:divBdr>
        <w:top w:val="none" w:sz="0" w:space="0" w:color="auto"/>
        <w:left w:val="none" w:sz="0" w:space="0" w:color="auto"/>
        <w:bottom w:val="none" w:sz="0" w:space="0" w:color="auto"/>
        <w:right w:val="none" w:sz="0" w:space="0" w:color="auto"/>
      </w:divBdr>
    </w:div>
    <w:div w:id="783573366">
      <w:bodyDiv w:val="1"/>
      <w:marLeft w:val="0"/>
      <w:marRight w:val="0"/>
      <w:marTop w:val="0"/>
      <w:marBottom w:val="0"/>
      <w:divBdr>
        <w:top w:val="none" w:sz="0" w:space="0" w:color="auto"/>
        <w:left w:val="none" w:sz="0" w:space="0" w:color="auto"/>
        <w:bottom w:val="none" w:sz="0" w:space="0" w:color="auto"/>
        <w:right w:val="none" w:sz="0" w:space="0" w:color="auto"/>
      </w:divBdr>
    </w:div>
    <w:div w:id="783889791">
      <w:bodyDiv w:val="1"/>
      <w:marLeft w:val="0"/>
      <w:marRight w:val="0"/>
      <w:marTop w:val="0"/>
      <w:marBottom w:val="0"/>
      <w:divBdr>
        <w:top w:val="none" w:sz="0" w:space="0" w:color="auto"/>
        <w:left w:val="none" w:sz="0" w:space="0" w:color="auto"/>
        <w:bottom w:val="none" w:sz="0" w:space="0" w:color="auto"/>
        <w:right w:val="none" w:sz="0" w:space="0" w:color="auto"/>
      </w:divBdr>
    </w:div>
    <w:div w:id="784076816">
      <w:bodyDiv w:val="1"/>
      <w:marLeft w:val="0"/>
      <w:marRight w:val="0"/>
      <w:marTop w:val="0"/>
      <w:marBottom w:val="0"/>
      <w:divBdr>
        <w:top w:val="none" w:sz="0" w:space="0" w:color="auto"/>
        <w:left w:val="none" w:sz="0" w:space="0" w:color="auto"/>
        <w:bottom w:val="none" w:sz="0" w:space="0" w:color="auto"/>
        <w:right w:val="none" w:sz="0" w:space="0" w:color="auto"/>
      </w:divBdr>
    </w:div>
    <w:div w:id="784270188">
      <w:bodyDiv w:val="1"/>
      <w:marLeft w:val="0"/>
      <w:marRight w:val="0"/>
      <w:marTop w:val="0"/>
      <w:marBottom w:val="0"/>
      <w:divBdr>
        <w:top w:val="none" w:sz="0" w:space="0" w:color="auto"/>
        <w:left w:val="none" w:sz="0" w:space="0" w:color="auto"/>
        <w:bottom w:val="none" w:sz="0" w:space="0" w:color="auto"/>
        <w:right w:val="none" w:sz="0" w:space="0" w:color="auto"/>
      </w:divBdr>
    </w:div>
    <w:div w:id="784347728">
      <w:bodyDiv w:val="1"/>
      <w:marLeft w:val="0"/>
      <w:marRight w:val="0"/>
      <w:marTop w:val="0"/>
      <w:marBottom w:val="0"/>
      <w:divBdr>
        <w:top w:val="none" w:sz="0" w:space="0" w:color="auto"/>
        <w:left w:val="none" w:sz="0" w:space="0" w:color="auto"/>
        <w:bottom w:val="none" w:sz="0" w:space="0" w:color="auto"/>
        <w:right w:val="none" w:sz="0" w:space="0" w:color="auto"/>
      </w:divBdr>
    </w:div>
    <w:div w:id="784427153">
      <w:bodyDiv w:val="1"/>
      <w:marLeft w:val="0"/>
      <w:marRight w:val="0"/>
      <w:marTop w:val="0"/>
      <w:marBottom w:val="0"/>
      <w:divBdr>
        <w:top w:val="none" w:sz="0" w:space="0" w:color="auto"/>
        <w:left w:val="none" w:sz="0" w:space="0" w:color="auto"/>
        <w:bottom w:val="none" w:sz="0" w:space="0" w:color="auto"/>
        <w:right w:val="none" w:sz="0" w:space="0" w:color="auto"/>
      </w:divBdr>
    </w:div>
    <w:div w:id="784813803">
      <w:bodyDiv w:val="1"/>
      <w:marLeft w:val="0"/>
      <w:marRight w:val="0"/>
      <w:marTop w:val="0"/>
      <w:marBottom w:val="0"/>
      <w:divBdr>
        <w:top w:val="none" w:sz="0" w:space="0" w:color="auto"/>
        <w:left w:val="none" w:sz="0" w:space="0" w:color="auto"/>
        <w:bottom w:val="none" w:sz="0" w:space="0" w:color="auto"/>
        <w:right w:val="none" w:sz="0" w:space="0" w:color="auto"/>
      </w:divBdr>
    </w:div>
    <w:div w:id="785320264">
      <w:bodyDiv w:val="1"/>
      <w:marLeft w:val="0"/>
      <w:marRight w:val="0"/>
      <w:marTop w:val="0"/>
      <w:marBottom w:val="0"/>
      <w:divBdr>
        <w:top w:val="none" w:sz="0" w:space="0" w:color="auto"/>
        <w:left w:val="none" w:sz="0" w:space="0" w:color="auto"/>
        <w:bottom w:val="none" w:sz="0" w:space="0" w:color="auto"/>
        <w:right w:val="none" w:sz="0" w:space="0" w:color="auto"/>
      </w:divBdr>
    </w:div>
    <w:div w:id="786705391">
      <w:bodyDiv w:val="1"/>
      <w:marLeft w:val="0"/>
      <w:marRight w:val="0"/>
      <w:marTop w:val="0"/>
      <w:marBottom w:val="0"/>
      <w:divBdr>
        <w:top w:val="none" w:sz="0" w:space="0" w:color="auto"/>
        <w:left w:val="none" w:sz="0" w:space="0" w:color="auto"/>
        <w:bottom w:val="none" w:sz="0" w:space="0" w:color="auto"/>
        <w:right w:val="none" w:sz="0" w:space="0" w:color="auto"/>
      </w:divBdr>
    </w:div>
    <w:div w:id="786776634">
      <w:bodyDiv w:val="1"/>
      <w:marLeft w:val="0"/>
      <w:marRight w:val="0"/>
      <w:marTop w:val="0"/>
      <w:marBottom w:val="0"/>
      <w:divBdr>
        <w:top w:val="none" w:sz="0" w:space="0" w:color="auto"/>
        <w:left w:val="none" w:sz="0" w:space="0" w:color="auto"/>
        <w:bottom w:val="none" w:sz="0" w:space="0" w:color="auto"/>
        <w:right w:val="none" w:sz="0" w:space="0" w:color="auto"/>
      </w:divBdr>
    </w:div>
    <w:div w:id="787042712">
      <w:bodyDiv w:val="1"/>
      <w:marLeft w:val="0"/>
      <w:marRight w:val="0"/>
      <w:marTop w:val="0"/>
      <w:marBottom w:val="0"/>
      <w:divBdr>
        <w:top w:val="none" w:sz="0" w:space="0" w:color="auto"/>
        <w:left w:val="none" w:sz="0" w:space="0" w:color="auto"/>
        <w:bottom w:val="none" w:sz="0" w:space="0" w:color="auto"/>
        <w:right w:val="none" w:sz="0" w:space="0" w:color="auto"/>
      </w:divBdr>
    </w:div>
    <w:div w:id="787119436">
      <w:bodyDiv w:val="1"/>
      <w:marLeft w:val="0"/>
      <w:marRight w:val="0"/>
      <w:marTop w:val="0"/>
      <w:marBottom w:val="0"/>
      <w:divBdr>
        <w:top w:val="none" w:sz="0" w:space="0" w:color="auto"/>
        <w:left w:val="none" w:sz="0" w:space="0" w:color="auto"/>
        <w:bottom w:val="none" w:sz="0" w:space="0" w:color="auto"/>
        <w:right w:val="none" w:sz="0" w:space="0" w:color="auto"/>
      </w:divBdr>
    </w:div>
    <w:div w:id="787237452">
      <w:bodyDiv w:val="1"/>
      <w:marLeft w:val="0"/>
      <w:marRight w:val="0"/>
      <w:marTop w:val="0"/>
      <w:marBottom w:val="0"/>
      <w:divBdr>
        <w:top w:val="none" w:sz="0" w:space="0" w:color="auto"/>
        <w:left w:val="none" w:sz="0" w:space="0" w:color="auto"/>
        <w:bottom w:val="none" w:sz="0" w:space="0" w:color="auto"/>
        <w:right w:val="none" w:sz="0" w:space="0" w:color="auto"/>
      </w:divBdr>
    </w:div>
    <w:div w:id="787699108">
      <w:bodyDiv w:val="1"/>
      <w:marLeft w:val="0"/>
      <w:marRight w:val="0"/>
      <w:marTop w:val="0"/>
      <w:marBottom w:val="0"/>
      <w:divBdr>
        <w:top w:val="none" w:sz="0" w:space="0" w:color="auto"/>
        <w:left w:val="none" w:sz="0" w:space="0" w:color="auto"/>
        <w:bottom w:val="none" w:sz="0" w:space="0" w:color="auto"/>
        <w:right w:val="none" w:sz="0" w:space="0" w:color="auto"/>
      </w:divBdr>
    </w:div>
    <w:div w:id="788281571">
      <w:bodyDiv w:val="1"/>
      <w:marLeft w:val="0"/>
      <w:marRight w:val="0"/>
      <w:marTop w:val="0"/>
      <w:marBottom w:val="0"/>
      <w:divBdr>
        <w:top w:val="none" w:sz="0" w:space="0" w:color="auto"/>
        <w:left w:val="none" w:sz="0" w:space="0" w:color="auto"/>
        <w:bottom w:val="none" w:sz="0" w:space="0" w:color="auto"/>
        <w:right w:val="none" w:sz="0" w:space="0" w:color="auto"/>
      </w:divBdr>
    </w:div>
    <w:div w:id="788665541">
      <w:bodyDiv w:val="1"/>
      <w:marLeft w:val="0"/>
      <w:marRight w:val="0"/>
      <w:marTop w:val="0"/>
      <w:marBottom w:val="0"/>
      <w:divBdr>
        <w:top w:val="none" w:sz="0" w:space="0" w:color="auto"/>
        <w:left w:val="none" w:sz="0" w:space="0" w:color="auto"/>
        <w:bottom w:val="none" w:sz="0" w:space="0" w:color="auto"/>
        <w:right w:val="none" w:sz="0" w:space="0" w:color="auto"/>
      </w:divBdr>
    </w:div>
    <w:div w:id="789016171">
      <w:bodyDiv w:val="1"/>
      <w:marLeft w:val="0"/>
      <w:marRight w:val="0"/>
      <w:marTop w:val="0"/>
      <w:marBottom w:val="0"/>
      <w:divBdr>
        <w:top w:val="none" w:sz="0" w:space="0" w:color="auto"/>
        <w:left w:val="none" w:sz="0" w:space="0" w:color="auto"/>
        <w:bottom w:val="none" w:sz="0" w:space="0" w:color="auto"/>
        <w:right w:val="none" w:sz="0" w:space="0" w:color="auto"/>
      </w:divBdr>
    </w:div>
    <w:div w:id="789202188">
      <w:bodyDiv w:val="1"/>
      <w:marLeft w:val="0"/>
      <w:marRight w:val="0"/>
      <w:marTop w:val="0"/>
      <w:marBottom w:val="0"/>
      <w:divBdr>
        <w:top w:val="none" w:sz="0" w:space="0" w:color="auto"/>
        <w:left w:val="none" w:sz="0" w:space="0" w:color="auto"/>
        <w:bottom w:val="none" w:sz="0" w:space="0" w:color="auto"/>
        <w:right w:val="none" w:sz="0" w:space="0" w:color="auto"/>
      </w:divBdr>
    </w:div>
    <w:div w:id="789206842">
      <w:bodyDiv w:val="1"/>
      <w:marLeft w:val="0"/>
      <w:marRight w:val="0"/>
      <w:marTop w:val="0"/>
      <w:marBottom w:val="0"/>
      <w:divBdr>
        <w:top w:val="none" w:sz="0" w:space="0" w:color="auto"/>
        <w:left w:val="none" w:sz="0" w:space="0" w:color="auto"/>
        <w:bottom w:val="none" w:sz="0" w:space="0" w:color="auto"/>
        <w:right w:val="none" w:sz="0" w:space="0" w:color="auto"/>
      </w:divBdr>
    </w:div>
    <w:div w:id="789587943">
      <w:bodyDiv w:val="1"/>
      <w:marLeft w:val="0"/>
      <w:marRight w:val="0"/>
      <w:marTop w:val="0"/>
      <w:marBottom w:val="0"/>
      <w:divBdr>
        <w:top w:val="none" w:sz="0" w:space="0" w:color="auto"/>
        <w:left w:val="none" w:sz="0" w:space="0" w:color="auto"/>
        <w:bottom w:val="none" w:sz="0" w:space="0" w:color="auto"/>
        <w:right w:val="none" w:sz="0" w:space="0" w:color="auto"/>
      </w:divBdr>
    </w:div>
    <w:div w:id="789589024">
      <w:bodyDiv w:val="1"/>
      <w:marLeft w:val="0"/>
      <w:marRight w:val="0"/>
      <w:marTop w:val="0"/>
      <w:marBottom w:val="0"/>
      <w:divBdr>
        <w:top w:val="none" w:sz="0" w:space="0" w:color="auto"/>
        <w:left w:val="none" w:sz="0" w:space="0" w:color="auto"/>
        <w:bottom w:val="none" w:sz="0" w:space="0" w:color="auto"/>
        <w:right w:val="none" w:sz="0" w:space="0" w:color="auto"/>
      </w:divBdr>
    </w:div>
    <w:div w:id="789788842">
      <w:bodyDiv w:val="1"/>
      <w:marLeft w:val="0"/>
      <w:marRight w:val="0"/>
      <w:marTop w:val="0"/>
      <w:marBottom w:val="0"/>
      <w:divBdr>
        <w:top w:val="none" w:sz="0" w:space="0" w:color="auto"/>
        <w:left w:val="none" w:sz="0" w:space="0" w:color="auto"/>
        <w:bottom w:val="none" w:sz="0" w:space="0" w:color="auto"/>
        <w:right w:val="none" w:sz="0" w:space="0" w:color="auto"/>
      </w:divBdr>
    </w:div>
    <w:div w:id="790442682">
      <w:bodyDiv w:val="1"/>
      <w:marLeft w:val="0"/>
      <w:marRight w:val="0"/>
      <w:marTop w:val="0"/>
      <w:marBottom w:val="0"/>
      <w:divBdr>
        <w:top w:val="none" w:sz="0" w:space="0" w:color="auto"/>
        <w:left w:val="none" w:sz="0" w:space="0" w:color="auto"/>
        <w:bottom w:val="none" w:sz="0" w:space="0" w:color="auto"/>
        <w:right w:val="none" w:sz="0" w:space="0" w:color="auto"/>
      </w:divBdr>
    </w:div>
    <w:div w:id="790517935">
      <w:bodyDiv w:val="1"/>
      <w:marLeft w:val="0"/>
      <w:marRight w:val="0"/>
      <w:marTop w:val="0"/>
      <w:marBottom w:val="0"/>
      <w:divBdr>
        <w:top w:val="none" w:sz="0" w:space="0" w:color="auto"/>
        <w:left w:val="none" w:sz="0" w:space="0" w:color="auto"/>
        <w:bottom w:val="none" w:sz="0" w:space="0" w:color="auto"/>
        <w:right w:val="none" w:sz="0" w:space="0" w:color="auto"/>
      </w:divBdr>
    </w:div>
    <w:div w:id="790634793">
      <w:bodyDiv w:val="1"/>
      <w:marLeft w:val="0"/>
      <w:marRight w:val="0"/>
      <w:marTop w:val="0"/>
      <w:marBottom w:val="0"/>
      <w:divBdr>
        <w:top w:val="none" w:sz="0" w:space="0" w:color="auto"/>
        <w:left w:val="none" w:sz="0" w:space="0" w:color="auto"/>
        <w:bottom w:val="none" w:sz="0" w:space="0" w:color="auto"/>
        <w:right w:val="none" w:sz="0" w:space="0" w:color="auto"/>
      </w:divBdr>
    </w:div>
    <w:div w:id="790898304">
      <w:bodyDiv w:val="1"/>
      <w:marLeft w:val="0"/>
      <w:marRight w:val="0"/>
      <w:marTop w:val="0"/>
      <w:marBottom w:val="0"/>
      <w:divBdr>
        <w:top w:val="none" w:sz="0" w:space="0" w:color="auto"/>
        <w:left w:val="none" w:sz="0" w:space="0" w:color="auto"/>
        <w:bottom w:val="none" w:sz="0" w:space="0" w:color="auto"/>
        <w:right w:val="none" w:sz="0" w:space="0" w:color="auto"/>
      </w:divBdr>
    </w:div>
    <w:div w:id="791243418">
      <w:bodyDiv w:val="1"/>
      <w:marLeft w:val="0"/>
      <w:marRight w:val="0"/>
      <w:marTop w:val="0"/>
      <w:marBottom w:val="0"/>
      <w:divBdr>
        <w:top w:val="none" w:sz="0" w:space="0" w:color="auto"/>
        <w:left w:val="none" w:sz="0" w:space="0" w:color="auto"/>
        <w:bottom w:val="none" w:sz="0" w:space="0" w:color="auto"/>
        <w:right w:val="none" w:sz="0" w:space="0" w:color="auto"/>
      </w:divBdr>
    </w:div>
    <w:div w:id="791246853">
      <w:bodyDiv w:val="1"/>
      <w:marLeft w:val="0"/>
      <w:marRight w:val="0"/>
      <w:marTop w:val="0"/>
      <w:marBottom w:val="0"/>
      <w:divBdr>
        <w:top w:val="none" w:sz="0" w:space="0" w:color="auto"/>
        <w:left w:val="none" w:sz="0" w:space="0" w:color="auto"/>
        <w:bottom w:val="none" w:sz="0" w:space="0" w:color="auto"/>
        <w:right w:val="none" w:sz="0" w:space="0" w:color="auto"/>
      </w:divBdr>
    </w:div>
    <w:div w:id="791479563">
      <w:bodyDiv w:val="1"/>
      <w:marLeft w:val="0"/>
      <w:marRight w:val="0"/>
      <w:marTop w:val="0"/>
      <w:marBottom w:val="0"/>
      <w:divBdr>
        <w:top w:val="none" w:sz="0" w:space="0" w:color="auto"/>
        <w:left w:val="none" w:sz="0" w:space="0" w:color="auto"/>
        <w:bottom w:val="none" w:sz="0" w:space="0" w:color="auto"/>
        <w:right w:val="none" w:sz="0" w:space="0" w:color="auto"/>
      </w:divBdr>
    </w:div>
    <w:div w:id="791553920">
      <w:bodyDiv w:val="1"/>
      <w:marLeft w:val="0"/>
      <w:marRight w:val="0"/>
      <w:marTop w:val="0"/>
      <w:marBottom w:val="0"/>
      <w:divBdr>
        <w:top w:val="none" w:sz="0" w:space="0" w:color="auto"/>
        <w:left w:val="none" w:sz="0" w:space="0" w:color="auto"/>
        <w:bottom w:val="none" w:sz="0" w:space="0" w:color="auto"/>
        <w:right w:val="none" w:sz="0" w:space="0" w:color="auto"/>
      </w:divBdr>
    </w:div>
    <w:div w:id="791703594">
      <w:bodyDiv w:val="1"/>
      <w:marLeft w:val="0"/>
      <w:marRight w:val="0"/>
      <w:marTop w:val="0"/>
      <w:marBottom w:val="0"/>
      <w:divBdr>
        <w:top w:val="none" w:sz="0" w:space="0" w:color="auto"/>
        <w:left w:val="none" w:sz="0" w:space="0" w:color="auto"/>
        <w:bottom w:val="none" w:sz="0" w:space="0" w:color="auto"/>
        <w:right w:val="none" w:sz="0" w:space="0" w:color="auto"/>
      </w:divBdr>
    </w:div>
    <w:div w:id="791706868">
      <w:bodyDiv w:val="1"/>
      <w:marLeft w:val="0"/>
      <w:marRight w:val="0"/>
      <w:marTop w:val="0"/>
      <w:marBottom w:val="0"/>
      <w:divBdr>
        <w:top w:val="none" w:sz="0" w:space="0" w:color="auto"/>
        <w:left w:val="none" w:sz="0" w:space="0" w:color="auto"/>
        <w:bottom w:val="none" w:sz="0" w:space="0" w:color="auto"/>
        <w:right w:val="none" w:sz="0" w:space="0" w:color="auto"/>
      </w:divBdr>
    </w:div>
    <w:div w:id="791825532">
      <w:bodyDiv w:val="1"/>
      <w:marLeft w:val="0"/>
      <w:marRight w:val="0"/>
      <w:marTop w:val="0"/>
      <w:marBottom w:val="0"/>
      <w:divBdr>
        <w:top w:val="none" w:sz="0" w:space="0" w:color="auto"/>
        <w:left w:val="none" w:sz="0" w:space="0" w:color="auto"/>
        <w:bottom w:val="none" w:sz="0" w:space="0" w:color="auto"/>
        <w:right w:val="none" w:sz="0" w:space="0" w:color="auto"/>
      </w:divBdr>
    </w:div>
    <w:div w:id="792135833">
      <w:bodyDiv w:val="1"/>
      <w:marLeft w:val="0"/>
      <w:marRight w:val="0"/>
      <w:marTop w:val="0"/>
      <w:marBottom w:val="0"/>
      <w:divBdr>
        <w:top w:val="none" w:sz="0" w:space="0" w:color="auto"/>
        <w:left w:val="none" w:sz="0" w:space="0" w:color="auto"/>
        <w:bottom w:val="none" w:sz="0" w:space="0" w:color="auto"/>
        <w:right w:val="none" w:sz="0" w:space="0" w:color="auto"/>
      </w:divBdr>
    </w:div>
    <w:div w:id="792216501">
      <w:bodyDiv w:val="1"/>
      <w:marLeft w:val="0"/>
      <w:marRight w:val="0"/>
      <w:marTop w:val="0"/>
      <w:marBottom w:val="0"/>
      <w:divBdr>
        <w:top w:val="none" w:sz="0" w:space="0" w:color="auto"/>
        <w:left w:val="none" w:sz="0" w:space="0" w:color="auto"/>
        <w:bottom w:val="none" w:sz="0" w:space="0" w:color="auto"/>
        <w:right w:val="none" w:sz="0" w:space="0" w:color="auto"/>
      </w:divBdr>
    </w:div>
    <w:div w:id="792753274">
      <w:bodyDiv w:val="1"/>
      <w:marLeft w:val="0"/>
      <w:marRight w:val="0"/>
      <w:marTop w:val="0"/>
      <w:marBottom w:val="0"/>
      <w:divBdr>
        <w:top w:val="none" w:sz="0" w:space="0" w:color="auto"/>
        <w:left w:val="none" w:sz="0" w:space="0" w:color="auto"/>
        <w:bottom w:val="none" w:sz="0" w:space="0" w:color="auto"/>
        <w:right w:val="none" w:sz="0" w:space="0" w:color="auto"/>
      </w:divBdr>
    </w:div>
    <w:div w:id="792789036">
      <w:bodyDiv w:val="1"/>
      <w:marLeft w:val="0"/>
      <w:marRight w:val="0"/>
      <w:marTop w:val="0"/>
      <w:marBottom w:val="0"/>
      <w:divBdr>
        <w:top w:val="none" w:sz="0" w:space="0" w:color="auto"/>
        <w:left w:val="none" w:sz="0" w:space="0" w:color="auto"/>
        <w:bottom w:val="none" w:sz="0" w:space="0" w:color="auto"/>
        <w:right w:val="none" w:sz="0" w:space="0" w:color="auto"/>
      </w:divBdr>
    </w:div>
    <w:div w:id="793058960">
      <w:bodyDiv w:val="1"/>
      <w:marLeft w:val="0"/>
      <w:marRight w:val="0"/>
      <w:marTop w:val="0"/>
      <w:marBottom w:val="0"/>
      <w:divBdr>
        <w:top w:val="none" w:sz="0" w:space="0" w:color="auto"/>
        <w:left w:val="none" w:sz="0" w:space="0" w:color="auto"/>
        <w:bottom w:val="none" w:sz="0" w:space="0" w:color="auto"/>
        <w:right w:val="none" w:sz="0" w:space="0" w:color="auto"/>
      </w:divBdr>
    </w:div>
    <w:div w:id="793064358">
      <w:bodyDiv w:val="1"/>
      <w:marLeft w:val="0"/>
      <w:marRight w:val="0"/>
      <w:marTop w:val="0"/>
      <w:marBottom w:val="0"/>
      <w:divBdr>
        <w:top w:val="none" w:sz="0" w:space="0" w:color="auto"/>
        <w:left w:val="none" w:sz="0" w:space="0" w:color="auto"/>
        <w:bottom w:val="none" w:sz="0" w:space="0" w:color="auto"/>
        <w:right w:val="none" w:sz="0" w:space="0" w:color="auto"/>
      </w:divBdr>
    </w:div>
    <w:div w:id="793326892">
      <w:bodyDiv w:val="1"/>
      <w:marLeft w:val="0"/>
      <w:marRight w:val="0"/>
      <w:marTop w:val="0"/>
      <w:marBottom w:val="0"/>
      <w:divBdr>
        <w:top w:val="none" w:sz="0" w:space="0" w:color="auto"/>
        <w:left w:val="none" w:sz="0" w:space="0" w:color="auto"/>
        <w:bottom w:val="none" w:sz="0" w:space="0" w:color="auto"/>
        <w:right w:val="none" w:sz="0" w:space="0" w:color="auto"/>
      </w:divBdr>
    </w:div>
    <w:div w:id="793451513">
      <w:bodyDiv w:val="1"/>
      <w:marLeft w:val="0"/>
      <w:marRight w:val="0"/>
      <w:marTop w:val="0"/>
      <w:marBottom w:val="0"/>
      <w:divBdr>
        <w:top w:val="none" w:sz="0" w:space="0" w:color="auto"/>
        <w:left w:val="none" w:sz="0" w:space="0" w:color="auto"/>
        <w:bottom w:val="none" w:sz="0" w:space="0" w:color="auto"/>
        <w:right w:val="none" w:sz="0" w:space="0" w:color="auto"/>
      </w:divBdr>
    </w:div>
    <w:div w:id="793600590">
      <w:bodyDiv w:val="1"/>
      <w:marLeft w:val="0"/>
      <w:marRight w:val="0"/>
      <w:marTop w:val="0"/>
      <w:marBottom w:val="0"/>
      <w:divBdr>
        <w:top w:val="none" w:sz="0" w:space="0" w:color="auto"/>
        <w:left w:val="none" w:sz="0" w:space="0" w:color="auto"/>
        <w:bottom w:val="none" w:sz="0" w:space="0" w:color="auto"/>
        <w:right w:val="none" w:sz="0" w:space="0" w:color="auto"/>
      </w:divBdr>
    </w:div>
    <w:div w:id="793718485">
      <w:bodyDiv w:val="1"/>
      <w:marLeft w:val="0"/>
      <w:marRight w:val="0"/>
      <w:marTop w:val="0"/>
      <w:marBottom w:val="0"/>
      <w:divBdr>
        <w:top w:val="none" w:sz="0" w:space="0" w:color="auto"/>
        <w:left w:val="none" w:sz="0" w:space="0" w:color="auto"/>
        <w:bottom w:val="none" w:sz="0" w:space="0" w:color="auto"/>
        <w:right w:val="none" w:sz="0" w:space="0" w:color="auto"/>
      </w:divBdr>
    </w:div>
    <w:div w:id="794061999">
      <w:bodyDiv w:val="1"/>
      <w:marLeft w:val="0"/>
      <w:marRight w:val="0"/>
      <w:marTop w:val="0"/>
      <w:marBottom w:val="0"/>
      <w:divBdr>
        <w:top w:val="none" w:sz="0" w:space="0" w:color="auto"/>
        <w:left w:val="none" w:sz="0" w:space="0" w:color="auto"/>
        <w:bottom w:val="none" w:sz="0" w:space="0" w:color="auto"/>
        <w:right w:val="none" w:sz="0" w:space="0" w:color="auto"/>
      </w:divBdr>
    </w:div>
    <w:div w:id="794131013">
      <w:bodyDiv w:val="1"/>
      <w:marLeft w:val="0"/>
      <w:marRight w:val="0"/>
      <w:marTop w:val="0"/>
      <w:marBottom w:val="0"/>
      <w:divBdr>
        <w:top w:val="none" w:sz="0" w:space="0" w:color="auto"/>
        <w:left w:val="none" w:sz="0" w:space="0" w:color="auto"/>
        <w:bottom w:val="none" w:sz="0" w:space="0" w:color="auto"/>
        <w:right w:val="none" w:sz="0" w:space="0" w:color="auto"/>
      </w:divBdr>
    </w:div>
    <w:div w:id="794180681">
      <w:bodyDiv w:val="1"/>
      <w:marLeft w:val="0"/>
      <w:marRight w:val="0"/>
      <w:marTop w:val="0"/>
      <w:marBottom w:val="0"/>
      <w:divBdr>
        <w:top w:val="none" w:sz="0" w:space="0" w:color="auto"/>
        <w:left w:val="none" w:sz="0" w:space="0" w:color="auto"/>
        <w:bottom w:val="none" w:sz="0" w:space="0" w:color="auto"/>
        <w:right w:val="none" w:sz="0" w:space="0" w:color="auto"/>
      </w:divBdr>
    </w:div>
    <w:div w:id="794374333">
      <w:bodyDiv w:val="1"/>
      <w:marLeft w:val="0"/>
      <w:marRight w:val="0"/>
      <w:marTop w:val="0"/>
      <w:marBottom w:val="0"/>
      <w:divBdr>
        <w:top w:val="none" w:sz="0" w:space="0" w:color="auto"/>
        <w:left w:val="none" w:sz="0" w:space="0" w:color="auto"/>
        <w:bottom w:val="none" w:sz="0" w:space="0" w:color="auto"/>
        <w:right w:val="none" w:sz="0" w:space="0" w:color="auto"/>
      </w:divBdr>
    </w:div>
    <w:div w:id="794449368">
      <w:bodyDiv w:val="1"/>
      <w:marLeft w:val="0"/>
      <w:marRight w:val="0"/>
      <w:marTop w:val="0"/>
      <w:marBottom w:val="0"/>
      <w:divBdr>
        <w:top w:val="none" w:sz="0" w:space="0" w:color="auto"/>
        <w:left w:val="none" w:sz="0" w:space="0" w:color="auto"/>
        <w:bottom w:val="none" w:sz="0" w:space="0" w:color="auto"/>
        <w:right w:val="none" w:sz="0" w:space="0" w:color="auto"/>
      </w:divBdr>
    </w:div>
    <w:div w:id="794451779">
      <w:bodyDiv w:val="1"/>
      <w:marLeft w:val="0"/>
      <w:marRight w:val="0"/>
      <w:marTop w:val="0"/>
      <w:marBottom w:val="0"/>
      <w:divBdr>
        <w:top w:val="none" w:sz="0" w:space="0" w:color="auto"/>
        <w:left w:val="none" w:sz="0" w:space="0" w:color="auto"/>
        <w:bottom w:val="none" w:sz="0" w:space="0" w:color="auto"/>
        <w:right w:val="none" w:sz="0" w:space="0" w:color="auto"/>
      </w:divBdr>
    </w:div>
    <w:div w:id="794521360">
      <w:bodyDiv w:val="1"/>
      <w:marLeft w:val="0"/>
      <w:marRight w:val="0"/>
      <w:marTop w:val="0"/>
      <w:marBottom w:val="0"/>
      <w:divBdr>
        <w:top w:val="none" w:sz="0" w:space="0" w:color="auto"/>
        <w:left w:val="none" w:sz="0" w:space="0" w:color="auto"/>
        <w:bottom w:val="none" w:sz="0" w:space="0" w:color="auto"/>
        <w:right w:val="none" w:sz="0" w:space="0" w:color="auto"/>
      </w:divBdr>
    </w:div>
    <w:div w:id="794641929">
      <w:bodyDiv w:val="1"/>
      <w:marLeft w:val="0"/>
      <w:marRight w:val="0"/>
      <w:marTop w:val="0"/>
      <w:marBottom w:val="0"/>
      <w:divBdr>
        <w:top w:val="none" w:sz="0" w:space="0" w:color="auto"/>
        <w:left w:val="none" w:sz="0" w:space="0" w:color="auto"/>
        <w:bottom w:val="none" w:sz="0" w:space="0" w:color="auto"/>
        <w:right w:val="none" w:sz="0" w:space="0" w:color="auto"/>
      </w:divBdr>
    </w:div>
    <w:div w:id="794787622">
      <w:bodyDiv w:val="1"/>
      <w:marLeft w:val="0"/>
      <w:marRight w:val="0"/>
      <w:marTop w:val="0"/>
      <w:marBottom w:val="0"/>
      <w:divBdr>
        <w:top w:val="none" w:sz="0" w:space="0" w:color="auto"/>
        <w:left w:val="none" w:sz="0" w:space="0" w:color="auto"/>
        <w:bottom w:val="none" w:sz="0" w:space="0" w:color="auto"/>
        <w:right w:val="none" w:sz="0" w:space="0" w:color="auto"/>
      </w:divBdr>
    </w:div>
    <w:div w:id="794911424">
      <w:bodyDiv w:val="1"/>
      <w:marLeft w:val="0"/>
      <w:marRight w:val="0"/>
      <w:marTop w:val="0"/>
      <w:marBottom w:val="0"/>
      <w:divBdr>
        <w:top w:val="none" w:sz="0" w:space="0" w:color="auto"/>
        <w:left w:val="none" w:sz="0" w:space="0" w:color="auto"/>
        <w:bottom w:val="none" w:sz="0" w:space="0" w:color="auto"/>
        <w:right w:val="none" w:sz="0" w:space="0" w:color="auto"/>
      </w:divBdr>
    </w:div>
    <w:div w:id="795104259">
      <w:bodyDiv w:val="1"/>
      <w:marLeft w:val="0"/>
      <w:marRight w:val="0"/>
      <w:marTop w:val="0"/>
      <w:marBottom w:val="0"/>
      <w:divBdr>
        <w:top w:val="none" w:sz="0" w:space="0" w:color="auto"/>
        <w:left w:val="none" w:sz="0" w:space="0" w:color="auto"/>
        <w:bottom w:val="none" w:sz="0" w:space="0" w:color="auto"/>
        <w:right w:val="none" w:sz="0" w:space="0" w:color="auto"/>
      </w:divBdr>
    </w:div>
    <w:div w:id="795215364">
      <w:bodyDiv w:val="1"/>
      <w:marLeft w:val="0"/>
      <w:marRight w:val="0"/>
      <w:marTop w:val="0"/>
      <w:marBottom w:val="0"/>
      <w:divBdr>
        <w:top w:val="none" w:sz="0" w:space="0" w:color="auto"/>
        <w:left w:val="none" w:sz="0" w:space="0" w:color="auto"/>
        <w:bottom w:val="none" w:sz="0" w:space="0" w:color="auto"/>
        <w:right w:val="none" w:sz="0" w:space="0" w:color="auto"/>
      </w:divBdr>
    </w:div>
    <w:div w:id="795490497">
      <w:bodyDiv w:val="1"/>
      <w:marLeft w:val="0"/>
      <w:marRight w:val="0"/>
      <w:marTop w:val="0"/>
      <w:marBottom w:val="0"/>
      <w:divBdr>
        <w:top w:val="none" w:sz="0" w:space="0" w:color="auto"/>
        <w:left w:val="none" w:sz="0" w:space="0" w:color="auto"/>
        <w:bottom w:val="none" w:sz="0" w:space="0" w:color="auto"/>
        <w:right w:val="none" w:sz="0" w:space="0" w:color="auto"/>
      </w:divBdr>
    </w:div>
    <w:div w:id="795564059">
      <w:bodyDiv w:val="1"/>
      <w:marLeft w:val="0"/>
      <w:marRight w:val="0"/>
      <w:marTop w:val="0"/>
      <w:marBottom w:val="0"/>
      <w:divBdr>
        <w:top w:val="none" w:sz="0" w:space="0" w:color="auto"/>
        <w:left w:val="none" w:sz="0" w:space="0" w:color="auto"/>
        <w:bottom w:val="none" w:sz="0" w:space="0" w:color="auto"/>
        <w:right w:val="none" w:sz="0" w:space="0" w:color="auto"/>
      </w:divBdr>
    </w:div>
    <w:div w:id="795832313">
      <w:bodyDiv w:val="1"/>
      <w:marLeft w:val="0"/>
      <w:marRight w:val="0"/>
      <w:marTop w:val="0"/>
      <w:marBottom w:val="0"/>
      <w:divBdr>
        <w:top w:val="none" w:sz="0" w:space="0" w:color="auto"/>
        <w:left w:val="none" w:sz="0" w:space="0" w:color="auto"/>
        <w:bottom w:val="none" w:sz="0" w:space="0" w:color="auto"/>
        <w:right w:val="none" w:sz="0" w:space="0" w:color="auto"/>
      </w:divBdr>
    </w:div>
    <w:div w:id="795876020">
      <w:bodyDiv w:val="1"/>
      <w:marLeft w:val="0"/>
      <w:marRight w:val="0"/>
      <w:marTop w:val="0"/>
      <w:marBottom w:val="0"/>
      <w:divBdr>
        <w:top w:val="none" w:sz="0" w:space="0" w:color="auto"/>
        <w:left w:val="none" w:sz="0" w:space="0" w:color="auto"/>
        <w:bottom w:val="none" w:sz="0" w:space="0" w:color="auto"/>
        <w:right w:val="none" w:sz="0" w:space="0" w:color="auto"/>
      </w:divBdr>
    </w:div>
    <w:div w:id="795947433">
      <w:bodyDiv w:val="1"/>
      <w:marLeft w:val="0"/>
      <w:marRight w:val="0"/>
      <w:marTop w:val="0"/>
      <w:marBottom w:val="0"/>
      <w:divBdr>
        <w:top w:val="none" w:sz="0" w:space="0" w:color="auto"/>
        <w:left w:val="none" w:sz="0" w:space="0" w:color="auto"/>
        <w:bottom w:val="none" w:sz="0" w:space="0" w:color="auto"/>
        <w:right w:val="none" w:sz="0" w:space="0" w:color="auto"/>
      </w:divBdr>
    </w:div>
    <w:div w:id="795949175">
      <w:bodyDiv w:val="1"/>
      <w:marLeft w:val="0"/>
      <w:marRight w:val="0"/>
      <w:marTop w:val="0"/>
      <w:marBottom w:val="0"/>
      <w:divBdr>
        <w:top w:val="none" w:sz="0" w:space="0" w:color="auto"/>
        <w:left w:val="none" w:sz="0" w:space="0" w:color="auto"/>
        <w:bottom w:val="none" w:sz="0" w:space="0" w:color="auto"/>
        <w:right w:val="none" w:sz="0" w:space="0" w:color="auto"/>
      </w:divBdr>
    </w:div>
    <w:div w:id="796221463">
      <w:bodyDiv w:val="1"/>
      <w:marLeft w:val="0"/>
      <w:marRight w:val="0"/>
      <w:marTop w:val="0"/>
      <w:marBottom w:val="0"/>
      <w:divBdr>
        <w:top w:val="none" w:sz="0" w:space="0" w:color="auto"/>
        <w:left w:val="none" w:sz="0" w:space="0" w:color="auto"/>
        <w:bottom w:val="none" w:sz="0" w:space="0" w:color="auto"/>
        <w:right w:val="none" w:sz="0" w:space="0" w:color="auto"/>
      </w:divBdr>
    </w:div>
    <w:div w:id="796483193">
      <w:bodyDiv w:val="1"/>
      <w:marLeft w:val="0"/>
      <w:marRight w:val="0"/>
      <w:marTop w:val="0"/>
      <w:marBottom w:val="0"/>
      <w:divBdr>
        <w:top w:val="none" w:sz="0" w:space="0" w:color="auto"/>
        <w:left w:val="none" w:sz="0" w:space="0" w:color="auto"/>
        <w:bottom w:val="none" w:sz="0" w:space="0" w:color="auto"/>
        <w:right w:val="none" w:sz="0" w:space="0" w:color="auto"/>
      </w:divBdr>
    </w:div>
    <w:div w:id="796920405">
      <w:bodyDiv w:val="1"/>
      <w:marLeft w:val="0"/>
      <w:marRight w:val="0"/>
      <w:marTop w:val="0"/>
      <w:marBottom w:val="0"/>
      <w:divBdr>
        <w:top w:val="none" w:sz="0" w:space="0" w:color="auto"/>
        <w:left w:val="none" w:sz="0" w:space="0" w:color="auto"/>
        <w:bottom w:val="none" w:sz="0" w:space="0" w:color="auto"/>
        <w:right w:val="none" w:sz="0" w:space="0" w:color="auto"/>
      </w:divBdr>
    </w:div>
    <w:div w:id="796994430">
      <w:bodyDiv w:val="1"/>
      <w:marLeft w:val="0"/>
      <w:marRight w:val="0"/>
      <w:marTop w:val="0"/>
      <w:marBottom w:val="0"/>
      <w:divBdr>
        <w:top w:val="none" w:sz="0" w:space="0" w:color="auto"/>
        <w:left w:val="none" w:sz="0" w:space="0" w:color="auto"/>
        <w:bottom w:val="none" w:sz="0" w:space="0" w:color="auto"/>
        <w:right w:val="none" w:sz="0" w:space="0" w:color="auto"/>
      </w:divBdr>
    </w:div>
    <w:div w:id="797115038">
      <w:bodyDiv w:val="1"/>
      <w:marLeft w:val="0"/>
      <w:marRight w:val="0"/>
      <w:marTop w:val="0"/>
      <w:marBottom w:val="0"/>
      <w:divBdr>
        <w:top w:val="none" w:sz="0" w:space="0" w:color="auto"/>
        <w:left w:val="none" w:sz="0" w:space="0" w:color="auto"/>
        <w:bottom w:val="none" w:sz="0" w:space="0" w:color="auto"/>
        <w:right w:val="none" w:sz="0" w:space="0" w:color="auto"/>
      </w:divBdr>
    </w:div>
    <w:div w:id="797458102">
      <w:bodyDiv w:val="1"/>
      <w:marLeft w:val="0"/>
      <w:marRight w:val="0"/>
      <w:marTop w:val="0"/>
      <w:marBottom w:val="0"/>
      <w:divBdr>
        <w:top w:val="none" w:sz="0" w:space="0" w:color="auto"/>
        <w:left w:val="none" w:sz="0" w:space="0" w:color="auto"/>
        <w:bottom w:val="none" w:sz="0" w:space="0" w:color="auto"/>
        <w:right w:val="none" w:sz="0" w:space="0" w:color="auto"/>
      </w:divBdr>
    </w:div>
    <w:div w:id="798452157">
      <w:bodyDiv w:val="1"/>
      <w:marLeft w:val="0"/>
      <w:marRight w:val="0"/>
      <w:marTop w:val="0"/>
      <w:marBottom w:val="0"/>
      <w:divBdr>
        <w:top w:val="none" w:sz="0" w:space="0" w:color="auto"/>
        <w:left w:val="none" w:sz="0" w:space="0" w:color="auto"/>
        <w:bottom w:val="none" w:sz="0" w:space="0" w:color="auto"/>
        <w:right w:val="none" w:sz="0" w:space="0" w:color="auto"/>
      </w:divBdr>
    </w:div>
    <w:div w:id="799106634">
      <w:bodyDiv w:val="1"/>
      <w:marLeft w:val="0"/>
      <w:marRight w:val="0"/>
      <w:marTop w:val="0"/>
      <w:marBottom w:val="0"/>
      <w:divBdr>
        <w:top w:val="none" w:sz="0" w:space="0" w:color="auto"/>
        <w:left w:val="none" w:sz="0" w:space="0" w:color="auto"/>
        <w:bottom w:val="none" w:sz="0" w:space="0" w:color="auto"/>
        <w:right w:val="none" w:sz="0" w:space="0" w:color="auto"/>
      </w:divBdr>
    </w:div>
    <w:div w:id="799375339">
      <w:bodyDiv w:val="1"/>
      <w:marLeft w:val="0"/>
      <w:marRight w:val="0"/>
      <w:marTop w:val="0"/>
      <w:marBottom w:val="0"/>
      <w:divBdr>
        <w:top w:val="none" w:sz="0" w:space="0" w:color="auto"/>
        <w:left w:val="none" w:sz="0" w:space="0" w:color="auto"/>
        <w:bottom w:val="none" w:sz="0" w:space="0" w:color="auto"/>
        <w:right w:val="none" w:sz="0" w:space="0" w:color="auto"/>
      </w:divBdr>
    </w:div>
    <w:div w:id="799569930">
      <w:bodyDiv w:val="1"/>
      <w:marLeft w:val="0"/>
      <w:marRight w:val="0"/>
      <w:marTop w:val="0"/>
      <w:marBottom w:val="0"/>
      <w:divBdr>
        <w:top w:val="none" w:sz="0" w:space="0" w:color="auto"/>
        <w:left w:val="none" w:sz="0" w:space="0" w:color="auto"/>
        <w:bottom w:val="none" w:sz="0" w:space="0" w:color="auto"/>
        <w:right w:val="none" w:sz="0" w:space="0" w:color="auto"/>
      </w:divBdr>
    </w:div>
    <w:div w:id="799764254">
      <w:bodyDiv w:val="1"/>
      <w:marLeft w:val="0"/>
      <w:marRight w:val="0"/>
      <w:marTop w:val="0"/>
      <w:marBottom w:val="0"/>
      <w:divBdr>
        <w:top w:val="none" w:sz="0" w:space="0" w:color="auto"/>
        <w:left w:val="none" w:sz="0" w:space="0" w:color="auto"/>
        <w:bottom w:val="none" w:sz="0" w:space="0" w:color="auto"/>
        <w:right w:val="none" w:sz="0" w:space="0" w:color="auto"/>
      </w:divBdr>
    </w:div>
    <w:div w:id="799957076">
      <w:bodyDiv w:val="1"/>
      <w:marLeft w:val="0"/>
      <w:marRight w:val="0"/>
      <w:marTop w:val="0"/>
      <w:marBottom w:val="0"/>
      <w:divBdr>
        <w:top w:val="none" w:sz="0" w:space="0" w:color="auto"/>
        <w:left w:val="none" w:sz="0" w:space="0" w:color="auto"/>
        <w:bottom w:val="none" w:sz="0" w:space="0" w:color="auto"/>
        <w:right w:val="none" w:sz="0" w:space="0" w:color="auto"/>
      </w:divBdr>
    </w:div>
    <w:div w:id="800073161">
      <w:bodyDiv w:val="1"/>
      <w:marLeft w:val="0"/>
      <w:marRight w:val="0"/>
      <w:marTop w:val="0"/>
      <w:marBottom w:val="0"/>
      <w:divBdr>
        <w:top w:val="none" w:sz="0" w:space="0" w:color="auto"/>
        <w:left w:val="none" w:sz="0" w:space="0" w:color="auto"/>
        <w:bottom w:val="none" w:sz="0" w:space="0" w:color="auto"/>
        <w:right w:val="none" w:sz="0" w:space="0" w:color="auto"/>
      </w:divBdr>
    </w:div>
    <w:div w:id="800466580">
      <w:bodyDiv w:val="1"/>
      <w:marLeft w:val="0"/>
      <w:marRight w:val="0"/>
      <w:marTop w:val="0"/>
      <w:marBottom w:val="0"/>
      <w:divBdr>
        <w:top w:val="none" w:sz="0" w:space="0" w:color="auto"/>
        <w:left w:val="none" w:sz="0" w:space="0" w:color="auto"/>
        <w:bottom w:val="none" w:sz="0" w:space="0" w:color="auto"/>
        <w:right w:val="none" w:sz="0" w:space="0" w:color="auto"/>
      </w:divBdr>
    </w:div>
    <w:div w:id="800541486">
      <w:bodyDiv w:val="1"/>
      <w:marLeft w:val="0"/>
      <w:marRight w:val="0"/>
      <w:marTop w:val="0"/>
      <w:marBottom w:val="0"/>
      <w:divBdr>
        <w:top w:val="none" w:sz="0" w:space="0" w:color="auto"/>
        <w:left w:val="none" w:sz="0" w:space="0" w:color="auto"/>
        <w:bottom w:val="none" w:sz="0" w:space="0" w:color="auto"/>
        <w:right w:val="none" w:sz="0" w:space="0" w:color="auto"/>
      </w:divBdr>
    </w:div>
    <w:div w:id="800612493">
      <w:bodyDiv w:val="1"/>
      <w:marLeft w:val="0"/>
      <w:marRight w:val="0"/>
      <w:marTop w:val="0"/>
      <w:marBottom w:val="0"/>
      <w:divBdr>
        <w:top w:val="none" w:sz="0" w:space="0" w:color="auto"/>
        <w:left w:val="none" w:sz="0" w:space="0" w:color="auto"/>
        <w:bottom w:val="none" w:sz="0" w:space="0" w:color="auto"/>
        <w:right w:val="none" w:sz="0" w:space="0" w:color="auto"/>
      </w:divBdr>
    </w:div>
    <w:div w:id="800877812">
      <w:bodyDiv w:val="1"/>
      <w:marLeft w:val="0"/>
      <w:marRight w:val="0"/>
      <w:marTop w:val="0"/>
      <w:marBottom w:val="0"/>
      <w:divBdr>
        <w:top w:val="none" w:sz="0" w:space="0" w:color="auto"/>
        <w:left w:val="none" w:sz="0" w:space="0" w:color="auto"/>
        <w:bottom w:val="none" w:sz="0" w:space="0" w:color="auto"/>
        <w:right w:val="none" w:sz="0" w:space="0" w:color="auto"/>
      </w:divBdr>
    </w:div>
    <w:div w:id="801118453">
      <w:bodyDiv w:val="1"/>
      <w:marLeft w:val="0"/>
      <w:marRight w:val="0"/>
      <w:marTop w:val="0"/>
      <w:marBottom w:val="0"/>
      <w:divBdr>
        <w:top w:val="none" w:sz="0" w:space="0" w:color="auto"/>
        <w:left w:val="none" w:sz="0" w:space="0" w:color="auto"/>
        <w:bottom w:val="none" w:sz="0" w:space="0" w:color="auto"/>
        <w:right w:val="none" w:sz="0" w:space="0" w:color="auto"/>
      </w:divBdr>
    </w:div>
    <w:div w:id="801195220">
      <w:bodyDiv w:val="1"/>
      <w:marLeft w:val="0"/>
      <w:marRight w:val="0"/>
      <w:marTop w:val="0"/>
      <w:marBottom w:val="0"/>
      <w:divBdr>
        <w:top w:val="none" w:sz="0" w:space="0" w:color="auto"/>
        <w:left w:val="none" w:sz="0" w:space="0" w:color="auto"/>
        <w:bottom w:val="none" w:sz="0" w:space="0" w:color="auto"/>
        <w:right w:val="none" w:sz="0" w:space="0" w:color="auto"/>
      </w:divBdr>
    </w:div>
    <w:div w:id="801338717">
      <w:bodyDiv w:val="1"/>
      <w:marLeft w:val="0"/>
      <w:marRight w:val="0"/>
      <w:marTop w:val="0"/>
      <w:marBottom w:val="0"/>
      <w:divBdr>
        <w:top w:val="none" w:sz="0" w:space="0" w:color="auto"/>
        <w:left w:val="none" w:sz="0" w:space="0" w:color="auto"/>
        <w:bottom w:val="none" w:sz="0" w:space="0" w:color="auto"/>
        <w:right w:val="none" w:sz="0" w:space="0" w:color="auto"/>
      </w:divBdr>
    </w:div>
    <w:div w:id="801508487">
      <w:bodyDiv w:val="1"/>
      <w:marLeft w:val="0"/>
      <w:marRight w:val="0"/>
      <w:marTop w:val="0"/>
      <w:marBottom w:val="0"/>
      <w:divBdr>
        <w:top w:val="none" w:sz="0" w:space="0" w:color="auto"/>
        <w:left w:val="none" w:sz="0" w:space="0" w:color="auto"/>
        <w:bottom w:val="none" w:sz="0" w:space="0" w:color="auto"/>
        <w:right w:val="none" w:sz="0" w:space="0" w:color="auto"/>
      </w:divBdr>
    </w:div>
    <w:div w:id="802163878">
      <w:bodyDiv w:val="1"/>
      <w:marLeft w:val="0"/>
      <w:marRight w:val="0"/>
      <w:marTop w:val="0"/>
      <w:marBottom w:val="0"/>
      <w:divBdr>
        <w:top w:val="none" w:sz="0" w:space="0" w:color="auto"/>
        <w:left w:val="none" w:sz="0" w:space="0" w:color="auto"/>
        <w:bottom w:val="none" w:sz="0" w:space="0" w:color="auto"/>
        <w:right w:val="none" w:sz="0" w:space="0" w:color="auto"/>
      </w:divBdr>
    </w:div>
    <w:div w:id="802357577">
      <w:bodyDiv w:val="1"/>
      <w:marLeft w:val="0"/>
      <w:marRight w:val="0"/>
      <w:marTop w:val="0"/>
      <w:marBottom w:val="0"/>
      <w:divBdr>
        <w:top w:val="none" w:sz="0" w:space="0" w:color="auto"/>
        <w:left w:val="none" w:sz="0" w:space="0" w:color="auto"/>
        <w:bottom w:val="none" w:sz="0" w:space="0" w:color="auto"/>
        <w:right w:val="none" w:sz="0" w:space="0" w:color="auto"/>
      </w:divBdr>
    </w:div>
    <w:div w:id="802386809">
      <w:bodyDiv w:val="1"/>
      <w:marLeft w:val="0"/>
      <w:marRight w:val="0"/>
      <w:marTop w:val="0"/>
      <w:marBottom w:val="0"/>
      <w:divBdr>
        <w:top w:val="none" w:sz="0" w:space="0" w:color="auto"/>
        <w:left w:val="none" w:sz="0" w:space="0" w:color="auto"/>
        <w:bottom w:val="none" w:sz="0" w:space="0" w:color="auto"/>
        <w:right w:val="none" w:sz="0" w:space="0" w:color="auto"/>
      </w:divBdr>
    </w:div>
    <w:div w:id="802701033">
      <w:bodyDiv w:val="1"/>
      <w:marLeft w:val="0"/>
      <w:marRight w:val="0"/>
      <w:marTop w:val="0"/>
      <w:marBottom w:val="0"/>
      <w:divBdr>
        <w:top w:val="none" w:sz="0" w:space="0" w:color="auto"/>
        <w:left w:val="none" w:sz="0" w:space="0" w:color="auto"/>
        <w:bottom w:val="none" w:sz="0" w:space="0" w:color="auto"/>
        <w:right w:val="none" w:sz="0" w:space="0" w:color="auto"/>
      </w:divBdr>
    </w:div>
    <w:div w:id="802776107">
      <w:bodyDiv w:val="1"/>
      <w:marLeft w:val="0"/>
      <w:marRight w:val="0"/>
      <w:marTop w:val="0"/>
      <w:marBottom w:val="0"/>
      <w:divBdr>
        <w:top w:val="none" w:sz="0" w:space="0" w:color="auto"/>
        <w:left w:val="none" w:sz="0" w:space="0" w:color="auto"/>
        <w:bottom w:val="none" w:sz="0" w:space="0" w:color="auto"/>
        <w:right w:val="none" w:sz="0" w:space="0" w:color="auto"/>
      </w:divBdr>
    </w:div>
    <w:div w:id="802844673">
      <w:bodyDiv w:val="1"/>
      <w:marLeft w:val="0"/>
      <w:marRight w:val="0"/>
      <w:marTop w:val="0"/>
      <w:marBottom w:val="0"/>
      <w:divBdr>
        <w:top w:val="none" w:sz="0" w:space="0" w:color="auto"/>
        <w:left w:val="none" w:sz="0" w:space="0" w:color="auto"/>
        <w:bottom w:val="none" w:sz="0" w:space="0" w:color="auto"/>
        <w:right w:val="none" w:sz="0" w:space="0" w:color="auto"/>
      </w:divBdr>
    </w:div>
    <w:div w:id="802846006">
      <w:bodyDiv w:val="1"/>
      <w:marLeft w:val="0"/>
      <w:marRight w:val="0"/>
      <w:marTop w:val="0"/>
      <w:marBottom w:val="0"/>
      <w:divBdr>
        <w:top w:val="none" w:sz="0" w:space="0" w:color="auto"/>
        <w:left w:val="none" w:sz="0" w:space="0" w:color="auto"/>
        <w:bottom w:val="none" w:sz="0" w:space="0" w:color="auto"/>
        <w:right w:val="none" w:sz="0" w:space="0" w:color="auto"/>
      </w:divBdr>
    </w:div>
    <w:div w:id="802961384">
      <w:bodyDiv w:val="1"/>
      <w:marLeft w:val="0"/>
      <w:marRight w:val="0"/>
      <w:marTop w:val="0"/>
      <w:marBottom w:val="0"/>
      <w:divBdr>
        <w:top w:val="none" w:sz="0" w:space="0" w:color="auto"/>
        <w:left w:val="none" w:sz="0" w:space="0" w:color="auto"/>
        <w:bottom w:val="none" w:sz="0" w:space="0" w:color="auto"/>
        <w:right w:val="none" w:sz="0" w:space="0" w:color="auto"/>
      </w:divBdr>
    </w:div>
    <w:div w:id="803888353">
      <w:bodyDiv w:val="1"/>
      <w:marLeft w:val="0"/>
      <w:marRight w:val="0"/>
      <w:marTop w:val="0"/>
      <w:marBottom w:val="0"/>
      <w:divBdr>
        <w:top w:val="none" w:sz="0" w:space="0" w:color="auto"/>
        <w:left w:val="none" w:sz="0" w:space="0" w:color="auto"/>
        <w:bottom w:val="none" w:sz="0" w:space="0" w:color="auto"/>
        <w:right w:val="none" w:sz="0" w:space="0" w:color="auto"/>
      </w:divBdr>
    </w:div>
    <w:div w:id="804009182">
      <w:bodyDiv w:val="1"/>
      <w:marLeft w:val="0"/>
      <w:marRight w:val="0"/>
      <w:marTop w:val="0"/>
      <w:marBottom w:val="0"/>
      <w:divBdr>
        <w:top w:val="none" w:sz="0" w:space="0" w:color="auto"/>
        <w:left w:val="none" w:sz="0" w:space="0" w:color="auto"/>
        <w:bottom w:val="none" w:sz="0" w:space="0" w:color="auto"/>
        <w:right w:val="none" w:sz="0" w:space="0" w:color="auto"/>
      </w:divBdr>
    </w:div>
    <w:div w:id="804128817">
      <w:bodyDiv w:val="1"/>
      <w:marLeft w:val="0"/>
      <w:marRight w:val="0"/>
      <w:marTop w:val="0"/>
      <w:marBottom w:val="0"/>
      <w:divBdr>
        <w:top w:val="none" w:sz="0" w:space="0" w:color="auto"/>
        <w:left w:val="none" w:sz="0" w:space="0" w:color="auto"/>
        <w:bottom w:val="none" w:sz="0" w:space="0" w:color="auto"/>
        <w:right w:val="none" w:sz="0" w:space="0" w:color="auto"/>
      </w:divBdr>
    </w:div>
    <w:div w:id="804196696">
      <w:bodyDiv w:val="1"/>
      <w:marLeft w:val="0"/>
      <w:marRight w:val="0"/>
      <w:marTop w:val="0"/>
      <w:marBottom w:val="0"/>
      <w:divBdr>
        <w:top w:val="none" w:sz="0" w:space="0" w:color="auto"/>
        <w:left w:val="none" w:sz="0" w:space="0" w:color="auto"/>
        <w:bottom w:val="none" w:sz="0" w:space="0" w:color="auto"/>
        <w:right w:val="none" w:sz="0" w:space="0" w:color="auto"/>
      </w:divBdr>
    </w:div>
    <w:div w:id="804470439">
      <w:bodyDiv w:val="1"/>
      <w:marLeft w:val="0"/>
      <w:marRight w:val="0"/>
      <w:marTop w:val="0"/>
      <w:marBottom w:val="0"/>
      <w:divBdr>
        <w:top w:val="none" w:sz="0" w:space="0" w:color="auto"/>
        <w:left w:val="none" w:sz="0" w:space="0" w:color="auto"/>
        <w:bottom w:val="none" w:sz="0" w:space="0" w:color="auto"/>
        <w:right w:val="none" w:sz="0" w:space="0" w:color="auto"/>
      </w:divBdr>
    </w:div>
    <w:div w:id="804658694">
      <w:bodyDiv w:val="1"/>
      <w:marLeft w:val="0"/>
      <w:marRight w:val="0"/>
      <w:marTop w:val="0"/>
      <w:marBottom w:val="0"/>
      <w:divBdr>
        <w:top w:val="none" w:sz="0" w:space="0" w:color="auto"/>
        <w:left w:val="none" w:sz="0" w:space="0" w:color="auto"/>
        <w:bottom w:val="none" w:sz="0" w:space="0" w:color="auto"/>
        <w:right w:val="none" w:sz="0" w:space="0" w:color="auto"/>
      </w:divBdr>
    </w:div>
    <w:div w:id="805510482">
      <w:bodyDiv w:val="1"/>
      <w:marLeft w:val="0"/>
      <w:marRight w:val="0"/>
      <w:marTop w:val="0"/>
      <w:marBottom w:val="0"/>
      <w:divBdr>
        <w:top w:val="none" w:sz="0" w:space="0" w:color="auto"/>
        <w:left w:val="none" w:sz="0" w:space="0" w:color="auto"/>
        <w:bottom w:val="none" w:sz="0" w:space="0" w:color="auto"/>
        <w:right w:val="none" w:sz="0" w:space="0" w:color="auto"/>
      </w:divBdr>
    </w:div>
    <w:div w:id="805510532">
      <w:bodyDiv w:val="1"/>
      <w:marLeft w:val="0"/>
      <w:marRight w:val="0"/>
      <w:marTop w:val="0"/>
      <w:marBottom w:val="0"/>
      <w:divBdr>
        <w:top w:val="none" w:sz="0" w:space="0" w:color="auto"/>
        <w:left w:val="none" w:sz="0" w:space="0" w:color="auto"/>
        <w:bottom w:val="none" w:sz="0" w:space="0" w:color="auto"/>
        <w:right w:val="none" w:sz="0" w:space="0" w:color="auto"/>
      </w:divBdr>
    </w:div>
    <w:div w:id="805666547">
      <w:bodyDiv w:val="1"/>
      <w:marLeft w:val="0"/>
      <w:marRight w:val="0"/>
      <w:marTop w:val="0"/>
      <w:marBottom w:val="0"/>
      <w:divBdr>
        <w:top w:val="none" w:sz="0" w:space="0" w:color="auto"/>
        <w:left w:val="none" w:sz="0" w:space="0" w:color="auto"/>
        <w:bottom w:val="none" w:sz="0" w:space="0" w:color="auto"/>
        <w:right w:val="none" w:sz="0" w:space="0" w:color="auto"/>
      </w:divBdr>
    </w:div>
    <w:div w:id="806237679">
      <w:bodyDiv w:val="1"/>
      <w:marLeft w:val="0"/>
      <w:marRight w:val="0"/>
      <w:marTop w:val="0"/>
      <w:marBottom w:val="0"/>
      <w:divBdr>
        <w:top w:val="none" w:sz="0" w:space="0" w:color="auto"/>
        <w:left w:val="none" w:sz="0" w:space="0" w:color="auto"/>
        <w:bottom w:val="none" w:sz="0" w:space="0" w:color="auto"/>
        <w:right w:val="none" w:sz="0" w:space="0" w:color="auto"/>
      </w:divBdr>
    </w:div>
    <w:div w:id="806243321">
      <w:bodyDiv w:val="1"/>
      <w:marLeft w:val="0"/>
      <w:marRight w:val="0"/>
      <w:marTop w:val="0"/>
      <w:marBottom w:val="0"/>
      <w:divBdr>
        <w:top w:val="none" w:sz="0" w:space="0" w:color="auto"/>
        <w:left w:val="none" w:sz="0" w:space="0" w:color="auto"/>
        <w:bottom w:val="none" w:sz="0" w:space="0" w:color="auto"/>
        <w:right w:val="none" w:sz="0" w:space="0" w:color="auto"/>
      </w:divBdr>
    </w:div>
    <w:div w:id="806514068">
      <w:bodyDiv w:val="1"/>
      <w:marLeft w:val="0"/>
      <w:marRight w:val="0"/>
      <w:marTop w:val="0"/>
      <w:marBottom w:val="0"/>
      <w:divBdr>
        <w:top w:val="none" w:sz="0" w:space="0" w:color="auto"/>
        <w:left w:val="none" w:sz="0" w:space="0" w:color="auto"/>
        <w:bottom w:val="none" w:sz="0" w:space="0" w:color="auto"/>
        <w:right w:val="none" w:sz="0" w:space="0" w:color="auto"/>
      </w:divBdr>
    </w:div>
    <w:div w:id="806970755">
      <w:bodyDiv w:val="1"/>
      <w:marLeft w:val="0"/>
      <w:marRight w:val="0"/>
      <w:marTop w:val="0"/>
      <w:marBottom w:val="0"/>
      <w:divBdr>
        <w:top w:val="none" w:sz="0" w:space="0" w:color="auto"/>
        <w:left w:val="none" w:sz="0" w:space="0" w:color="auto"/>
        <w:bottom w:val="none" w:sz="0" w:space="0" w:color="auto"/>
        <w:right w:val="none" w:sz="0" w:space="0" w:color="auto"/>
      </w:divBdr>
    </w:div>
    <w:div w:id="807162518">
      <w:bodyDiv w:val="1"/>
      <w:marLeft w:val="0"/>
      <w:marRight w:val="0"/>
      <w:marTop w:val="0"/>
      <w:marBottom w:val="0"/>
      <w:divBdr>
        <w:top w:val="none" w:sz="0" w:space="0" w:color="auto"/>
        <w:left w:val="none" w:sz="0" w:space="0" w:color="auto"/>
        <w:bottom w:val="none" w:sz="0" w:space="0" w:color="auto"/>
        <w:right w:val="none" w:sz="0" w:space="0" w:color="auto"/>
      </w:divBdr>
    </w:div>
    <w:div w:id="807278712">
      <w:bodyDiv w:val="1"/>
      <w:marLeft w:val="0"/>
      <w:marRight w:val="0"/>
      <w:marTop w:val="0"/>
      <w:marBottom w:val="0"/>
      <w:divBdr>
        <w:top w:val="none" w:sz="0" w:space="0" w:color="auto"/>
        <w:left w:val="none" w:sz="0" w:space="0" w:color="auto"/>
        <w:bottom w:val="none" w:sz="0" w:space="0" w:color="auto"/>
        <w:right w:val="none" w:sz="0" w:space="0" w:color="auto"/>
      </w:divBdr>
    </w:div>
    <w:div w:id="807283756">
      <w:bodyDiv w:val="1"/>
      <w:marLeft w:val="0"/>
      <w:marRight w:val="0"/>
      <w:marTop w:val="0"/>
      <w:marBottom w:val="0"/>
      <w:divBdr>
        <w:top w:val="none" w:sz="0" w:space="0" w:color="auto"/>
        <w:left w:val="none" w:sz="0" w:space="0" w:color="auto"/>
        <w:bottom w:val="none" w:sz="0" w:space="0" w:color="auto"/>
        <w:right w:val="none" w:sz="0" w:space="0" w:color="auto"/>
      </w:divBdr>
    </w:div>
    <w:div w:id="807434050">
      <w:bodyDiv w:val="1"/>
      <w:marLeft w:val="0"/>
      <w:marRight w:val="0"/>
      <w:marTop w:val="0"/>
      <w:marBottom w:val="0"/>
      <w:divBdr>
        <w:top w:val="none" w:sz="0" w:space="0" w:color="auto"/>
        <w:left w:val="none" w:sz="0" w:space="0" w:color="auto"/>
        <w:bottom w:val="none" w:sz="0" w:space="0" w:color="auto"/>
        <w:right w:val="none" w:sz="0" w:space="0" w:color="auto"/>
      </w:divBdr>
    </w:div>
    <w:div w:id="807476408">
      <w:bodyDiv w:val="1"/>
      <w:marLeft w:val="0"/>
      <w:marRight w:val="0"/>
      <w:marTop w:val="0"/>
      <w:marBottom w:val="0"/>
      <w:divBdr>
        <w:top w:val="none" w:sz="0" w:space="0" w:color="auto"/>
        <w:left w:val="none" w:sz="0" w:space="0" w:color="auto"/>
        <w:bottom w:val="none" w:sz="0" w:space="0" w:color="auto"/>
        <w:right w:val="none" w:sz="0" w:space="0" w:color="auto"/>
      </w:divBdr>
    </w:div>
    <w:div w:id="807674817">
      <w:bodyDiv w:val="1"/>
      <w:marLeft w:val="0"/>
      <w:marRight w:val="0"/>
      <w:marTop w:val="0"/>
      <w:marBottom w:val="0"/>
      <w:divBdr>
        <w:top w:val="none" w:sz="0" w:space="0" w:color="auto"/>
        <w:left w:val="none" w:sz="0" w:space="0" w:color="auto"/>
        <w:bottom w:val="none" w:sz="0" w:space="0" w:color="auto"/>
        <w:right w:val="none" w:sz="0" w:space="0" w:color="auto"/>
      </w:divBdr>
    </w:div>
    <w:div w:id="807938033">
      <w:bodyDiv w:val="1"/>
      <w:marLeft w:val="0"/>
      <w:marRight w:val="0"/>
      <w:marTop w:val="0"/>
      <w:marBottom w:val="0"/>
      <w:divBdr>
        <w:top w:val="none" w:sz="0" w:space="0" w:color="auto"/>
        <w:left w:val="none" w:sz="0" w:space="0" w:color="auto"/>
        <w:bottom w:val="none" w:sz="0" w:space="0" w:color="auto"/>
        <w:right w:val="none" w:sz="0" w:space="0" w:color="auto"/>
      </w:divBdr>
    </w:div>
    <w:div w:id="808085263">
      <w:bodyDiv w:val="1"/>
      <w:marLeft w:val="0"/>
      <w:marRight w:val="0"/>
      <w:marTop w:val="0"/>
      <w:marBottom w:val="0"/>
      <w:divBdr>
        <w:top w:val="none" w:sz="0" w:space="0" w:color="auto"/>
        <w:left w:val="none" w:sz="0" w:space="0" w:color="auto"/>
        <w:bottom w:val="none" w:sz="0" w:space="0" w:color="auto"/>
        <w:right w:val="none" w:sz="0" w:space="0" w:color="auto"/>
      </w:divBdr>
    </w:div>
    <w:div w:id="808129608">
      <w:bodyDiv w:val="1"/>
      <w:marLeft w:val="0"/>
      <w:marRight w:val="0"/>
      <w:marTop w:val="0"/>
      <w:marBottom w:val="0"/>
      <w:divBdr>
        <w:top w:val="none" w:sz="0" w:space="0" w:color="auto"/>
        <w:left w:val="none" w:sz="0" w:space="0" w:color="auto"/>
        <w:bottom w:val="none" w:sz="0" w:space="0" w:color="auto"/>
        <w:right w:val="none" w:sz="0" w:space="0" w:color="auto"/>
      </w:divBdr>
    </w:div>
    <w:div w:id="808323316">
      <w:bodyDiv w:val="1"/>
      <w:marLeft w:val="0"/>
      <w:marRight w:val="0"/>
      <w:marTop w:val="0"/>
      <w:marBottom w:val="0"/>
      <w:divBdr>
        <w:top w:val="none" w:sz="0" w:space="0" w:color="auto"/>
        <w:left w:val="none" w:sz="0" w:space="0" w:color="auto"/>
        <w:bottom w:val="none" w:sz="0" w:space="0" w:color="auto"/>
        <w:right w:val="none" w:sz="0" w:space="0" w:color="auto"/>
      </w:divBdr>
    </w:div>
    <w:div w:id="808326843">
      <w:bodyDiv w:val="1"/>
      <w:marLeft w:val="0"/>
      <w:marRight w:val="0"/>
      <w:marTop w:val="0"/>
      <w:marBottom w:val="0"/>
      <w:divBdr>
        <w:top w:val="none" w:sz="0" w:space="0" w:color="auto"/>
        <w:left w:val="none" w:sz="0" w:space="0" w:color="auto"/>
        <w:bottom w:val="none" w:sz="0" w:space="0" w:color="auto"/>
        <w:right w:val="none" w:sz="0" w:space="0" w:color="auto"/>
      </w:divBdr>
    </w:div>
    <w:div w:id="808473214">
      <w:bodyDiv w:val="1"/>
      <w:marLeft w:val="0"/>
      <w:marRight w:val="0"/>
      <w:marTop w:val="0"/>
      <w:marBottom w:val="0"/>
      <w:divBdr>
        <w:top w:val="none" w:sz="0" w:space="0" w:color="auto"/>
        <w:left w:val="none" w:sz="0" w:space="0" w:color="auto"/>
        <w:bottom w:val="none" w:sz="0" w:space="0" w:color="auto"/>
        <w:right w:val="none" w:sz="0" w:space="0" w:color="auto"/>
      </w:divBdr>
    </w:div>
    <w:div w:id="808473732">
      <w:bodyDiv w:val="1"/>
      <w:marLeft w:val="0"/>
      <w:marRight w:val="0"/>
      <w:marTop w:val="0"/>
      <w:marBottom w:val="0"/>
      <w:divBdr>
        <w:top w:val="none" w:sz="0" w:space="0" w:color="auto"/>
        <w:left w:val="none" w:sz="0" w:space="0" w:color="auto"/>
        <w:bottom w:val="none" w:sz="0" w:space="0" w:color="auto"/>
        <w:right w:val="none" w:sz="0" w:space="0" w:color="auto"/>
      </w:divBdr>
    </w:div>
    <w:div w:id="808594918">
      <w:bodyDiv w:val="1"/>
      <w:marLeft w:val="0"/>
      <w:marRight w:val="0"/>
      <w:marTop w:val="0"/>
      <w:marBottom w:val="0"/>
      <w:divBdr>
        <w:top w:val="none" w:sz="0" w:space="0" w:color="auto"/>
        <w:left w:val="none" w:sz="0" w:space="0" w:color="auto"/>
        <w:bottom w:val="none" w:sz="0" w:space="0" w:color="auto"/>
        <w:right w:val="none" w:sz="0" w:space="0" w:color="auto"/>
      </w:divBdr>
    </w:div>
    <w:div w:id="809052572">
      <w:bodyDiv w:val="1"/>
      <w:marLeft w:val="0"/>
      <w:marRight w:val="0"/>
      <w:marTop w:val="0"/>
      <w:marBottom w:val="0"/>
      <w:divBdr>
        <w:top w:val="none" w:sz="0" w:space="0" w:color="auto"/>
        <w:left w:val="none" w:sz="0" w:space="0" w:color="auto"/>
        <w:bottom w:val="none" w:sz="0" w:space="0" w:color="auto"/>
        <w:right w:val="none" w:sz="0" w:space="0" w:color="auto"/>
      </w:divBdr>
    </w:div>
    <w:div w:id="809130255">
      <w:bodyDiv w:val="1"/>
      <w:marLeft w:val="0"/>
      <w:marRight w:val="0"/>
      <w:marTop w:val="0"/>
      <w:marBottom w:val="0"/>
      <w:divBdr>
        <w:top w:val="none" w:sz="0" w:space="0" w:color="auto"/>
        <w:left w:val="none" w:sz="0" w:space="0" w:color="auto"/>
        <w:bottom w:val="none" w:sz="0" w:space="0" w:color="auto"/>
        <w:right w:val="none" w:sz="0" w:space="0" w:color="auto"/>
      </w:divBdr>
    </w:div>
    <w:div w:id="809248412">
      <w:bodyDiv w:val="1"/>
      <w:marLeft w:val="0"/>
      <w:marRight w:val="0"/>
      <w:marTop w:val="0"/>
      <w:marBottom w:val="0"/>
      <w:divBdr>
        <w:top w:val="none" w:sz="0" w:space="0" w:color="auto"/>
        <w:left w:val="none" w:sz="0" w:space="0" w:color="auto"/>
        <w:bottom w:val="none" w:sz="0" w:space="0" w:color="auto"/>
        <w:right w:val="none" w:sz="0" w:space="0" w:color="auto"/>
      </w:divBdr>
    </w:div>
    <w:div w:id="809713848">
      <w:bodyDiv w:val="1"/>
      <w:marLeft w:val="0"/>
      <w:marRight w:val="0"/>
      <w:marTop w:val="0"/>
      <w:marBottom w:val="0"/>
      <w:divBdr>
        <w:top w:val="none" w:sz="0" w:space="0" w:color="auto"/>
        <w:left w:val="none" w:sz="0" w:space="0" w:color="auto"/>
        <w:bottom w:val="none" w:sz="0" w:space="0" w:color="auto"/>
        <w:right w:val="none" w:sz="0" w:space="0" w:color="auto"/>
      </w:divBdr>
    </w:div>
    <w:div w:id="809858093">
      <w:bodyDiv w:val="1"/>
      <w:marLeft w:val="0"/>
      <w:marRight w:val="0"/>
      <w:marTop w:val="0"/>
      <w:marBottom w:val="0"/>
      <w:divBdr>
        <w:top w:val="none" w:sz="0" w:space="0" w:color="auto"/>
        <w:left w:val="none" w:sz="0" w:space="0" w:color="auto"/>
        <w:bottom w:val="none" w:sz="0" w:space="0" w:color="auto"/>
        <w:right w:val="none" w:sz="0" w:space="0" w:color="auto"/>
      </w:divBdr>
    </w:div>
    <w:div w:id="810171508">
      <w:bodyDiv w:val="1"/>
      <w:marLeft w:val="0"/>
      <w:marRight w:val="0"/>
      <w:marTop w:val="0"/>
      <w:marBottom w:val="0"/>
      <w:divBdr>
        <w:top w:val="none" w:sz="0" w:space="0" w:color="auto"/>
        <w:left w:val="none" w:sz="0" w:space="0" w:color="auto"/>
        <w:bottom w:val="none" w:sz="0" w:space="0" w:color="auto"/>
        <w:right w:val="none" w:sz="0" w:space="0" w:color="auto"/>
      </w:divBdr>
    </w:div>
    <w:div w:id="810487313">
      <w:bodyDiv w:val="1"/>
      <w:marLeft w:val="0"/>
      <w:marRight w:val="0"/>
      <w:marTop w:val="0"/>
      <w:marBottom w:val="0"/>
      <w:divBdr>
        <w:top w:val="none" w:sz="0" w:space="0" w:color="auto"/>
        <w:left w:val="none" w:sz="0" w:space="0" w:color="auto"/>
        <w:bottom w:val="none" w:sz="0" w:space="0" w:color="auto"/>
        <w:right w:val="none" w:sz="0" w:space="0" w:color="auto"/>
      </w:divBdr>
    </w:div>
    <w:div w:id="810711696">
      <w:bodyDiv w:val="1"/>
      <w:marLeft w:val="0"/>
      <w:marRight w:val="0"/>
      <w:marTop w:val="0"/>
      <w:marBottom w:val="0"/>
      <w:divBdr>
        <w:top w:val="none" w:sz="0" w:space="0" w:color="auto"/>
        <w:left w:val="none" w:sz="0" w:space="0" w:color="auto"/>
        <w:bottom w:val="none" w:sz="0" w:space="0" w:color="auto"/>
        <w:right w:val="none" w:sz="0" w:space="0" w:color="auto"/>
      </w:divBdr>
    </w:div>
    <w:div w:id="810757559">
      <w:bodyDiv w:val="1"/>
      <w:marLeft w:val="0"/>
      <w:marRight w:val="0"/>
      <w:marTop w:val="0"/>
      <w:marBottom w:val="0"/>
      <w:divBdr>
        <w:top w:val="none" w:sz="0" w:space="0" w:color="auto"/>
        <w:left w:val="none" w:sz="0" w:space="0" w:color="auto"/>
        <w:bottom w:val="none" w:sz="0" w:space="0" w:color="auto"/>
        <w:right w:val="none" w:sz="0" w:space="0" w:color="auto"/>
      </w:divBdr>
    </w:div>
    <w:div w:id="811018578">
      <w:bodyDiv w:val="1"/>
      <w:marLeft w:val="0"/>
      <w:marRight w:val="0"/>
      <w:marTop w:val="0"/>
      <w:marBottom w:val="0"/>
      <w:divBdr>
        <w:top w:val="none" w:sz="0" w:space="0" w:color="auto"/>
        <w:left w:val="none" w:sz="0" w:space="0" w:color="auto"/>
        <w:bottom w:val="none" w:sz="0" w:space="0" w:color="auto"/>
        <w:right w:val="none" w:sz="0" w:space="0" w:color="auto"/>
      </w:divBdr>
    </w:div>
    <w:div w:id="811407724">
      <w:bodyDiv w:val="1"/>
      <w:marLeft w:val="0"/>
      <w:marRight w:val="0"/>
      <w:marTop w:val="0"/>
      <w:marBottom w:val="0"/>
      <w:divBdr>
        <w:top w:val="none" w:sz="0" w:space="0" w:color="auto"/>
        <w:left w:val="none" w:sz="0" w:space="0" w:color="auto"/>
        <w:bottom w:val="none" w:sz="0" w:space="0" w:color="auto"/>
        <w:right w:val="none" w:sz="0" w:space="0" w:color="auto"/>
      </w:divBdr>
    </w:div>
    <w:div w:id="811482914">
      <w:bodyDiv w:val="1"/>
      <w:marLeft w:val="0"/>
      <w:marRight w:val="0"/>
      <w:marTop w:val="0"/>
      <w:marBottom w:val="0"/>
      <w:divBdr>
        <w:top w:val="none" w:sz="0" w:space="0" w:color="auto"/>
        <w:left w:val="none" w:sz="0" w:space="0" w:color="auto"/>
        <w:bottom w:val="none" w:sz="0" w:space="0" w:color="auto"/>
        <w:right w:val="none" w:sz="0" w:space="0" w:color="auto"/>
      </w:divBdr>
    </w:div>
    <w:div w:id="811556222">
      <w:bodyDiv w:val="1"/>
      <w:marLeft w:val="0"/>
      <w:marRight w:val="0"/>
      <w:marTop w:val="0"/>
      <w:marBottom w:val="0"/>
      <w:divBdr>
        <w:top w:val="none" w:sz="0" w:space="0" w:color="auto"/>
        <w:left w:val="none" w:sz="0" w:space="0" w:color="auto"/>
        <w:bottom w:val="none" w:sz="0" w:space="0" w:color="auto"/>
        <w:right w:val="none" w:sz="0" w:space="0" w:color="auto"/>
      </w:divBdr>
    </w:div>
    <w:div w:id="811676597">
      <w:bodyDiv w:val="1"/>
      <w:marLeft w:val="0"/>
      <w:marRight w:val="0"/>
      <w:marTop w:val="0"/>
      <w:marBottom w:val="0"/>
      <w:divBdr>
        <w:top w:val="none" w:sz="0" w:space="0" w:color="auto"/>
        <w:left w:val="none" w:sz="0" w:space="0" w:color="auto"/>
        <w:bottom w:val="none" w:sz="0" w:space="0" w:color="auto"/>
        <w:right w:val="none" w:sz="0" w:space="0" w:color="auto"/>
      </w:divBdr>
    </w:div>
    <w:div w:id="812141221">
      <w:bodyDiv w:val="1"/>
      <w:marLeft w:val="0"/>
      <w:marRight w:val="0"/>
      <w:marTop w:val="0"/>
      <w:marBottom w:val="0"/>
      <w:divBdr>
        <w:top w:val="none" w:sz="0" w:space="0" w:color="auto"/>
        <w:left w:val="none" w:sz="0" w:space="0" w:color="auto"/>
        <w:bottom w:val="none" w:sz="0" w:space="0" w:color="auto"/>
        <w:right w:val="none" w:sz="0" w:space="0" w:color="auto"/>
      </w:divBdr>
    </w:div>
    <w:div w:id="812336409">
      <w:bodyDiv w:val="1"/>
      <w:marLeft w:val="0"/>
      <w:marRight w:val="0"/>
      <w:marTop w:val="0"/>
      <w:marBottom w:val="0"/>
      <w:divBdr>
        <w:top w:val="none" w:sz="0" w:space="0" w:color="auto"/>
        <w:left w:val="none" w:sz="0" w:space="0" w:color="auto"/>
        <w:bottom w:val="none" w:sz="0" w:space="0" w:color="auto"/>
        <w:right w:val="none" w:sz="0" w:space="0" w:color="auto"/>
      </w:divBdr>
    </w:div>
    <w:div w:id="812715053">
      <w:bodyDiv w:val="1"/>
      <w:marLeft w:val="0"/>
      <w:marRight w:val="0"/>
      <w:marTop w:val="0"/>
      <w:marBottom w:val="0"/>
      <w:divBdr>
        <w:top w:val="none" w:sz="0" w:space="0" w:color="auto"/>
        <w:left w:val="none" w:sz="0" w:space="0" w:color="auto"/>
        <w:bottom w:val="none" w:sz="0" w:space="0" w:color="auto"/>
        <w:right w:val="none" w:sz="0" w:space="0" w:color="auto"/>
      </w:divBdr>
    </w:div>
    <w:div w:id="812873958">
      <w:bodyDiv w:val="1"/>
      <w:marLeft w:val="0"/>
      <w:marRight w:val="0"/>
      <w:marTop w:val="0"/>
      <w:marBottom w:val="0"/>
      <w:divBdr>
        <w:top w:val="none" w:sz="0" w:space="0" w:color="auto"/>
        <w:left w:val="none" w:sz="0" w:space="0" w:color="auto"/>
        <w:bottom w:val="none" w:sz="0" w:space="0" w:color="auto"/>
        <w:right w:val="none" w:sz="0" w:space="0" w:color="auto"/>
      </w:divBdr>
    </w:div>
    <w:div w:id="813253096">
      <w:bodyDiv w:val="1"/>
      <w:marLeft w:val="0"/>
      <w:marRight w:val="0"/>
      <w:marTop w:val="0"/>
      <w:marBottom w:val="0"/>
      <w:divBdr>
        <w:top w:val="none" w:sz="0" w:space="0" w:color="auto"/>
        <w:left w:val="none" w:sz="0" w:space="0" w:color="auto"/>
        <w:bottom w:val="none" w:sz="0" w:space="0" w:color="auto"/>
        <w:right w:val="none" w:sz="0" w:space="0" w:color="auto"/>
      </w:divBdr>
    </w:div>
    <w:div w:id="813260186">
      <w:bodyDiv w:val="1"/>
      <w:marLeft w:val="0"/>
      <w:marRight w:val="0"/>
      <w:marTop w:val="0"/>
      <w:marBottom w:val="0"/>
      <w:divBdr>
        <w:top w:val="none" w:sz="0" w:space="0" w:color="auto"/>
        <w:left w:val="none" w:sz="0" w:space="0" w:color="auto"/>
        <w:bottom w:val="none" w:sz="0" w:space="0" w:color="auto"/>
        <w:right w:val="none" w:sz="0" w:space="0" w:color="auto"/>
      </w:divBdr>
    </w:div>
    <w:div w:id="813452282">
      <w:bodyDiv w:val="1"/>
      <w:marLeft w:val="0"/>
      <w:marRight w:val="0"/>
      <w:marTop w:val="0"/>
      <w:marBottom w:val="0"/>
      <w:divBdr>
        <w:top w:val="none" w:sz="0" w:space="0" w:color="auto"/>
        <w:left w:val="none" w:sz="0" w:space="0" w:color="auto"/>
        <w:bottom w:val="none" w:sz="0" w:space="0" w:color="auto"/>
        <w:right w:val="none" w:sz="0" w:space="0" w:color="auto"/>
      </w:divBdr>
    </w:div>
    <w:div w:id="813595574">
      <w:bodyDiv w:val="1"/>
      <w:marLeft w:val="0"/>
      <w:marRight w:val="0"/>
      <w:marTop w:val="0"/>
      <w:marBottom w:val="0"/>
      <w:divBdr>
        <w:top w:val="none" w:sz="0" w:space="0" w:color="auto"/>
        <w:left w:val="none" w:sz="0" w:space="0" w:color="auto"/>
        <w:bottom w:val="none" w:sz="0" w:space="0" w:color="auto"/>
        <w:right w:val="none" w:sz="0" w:space="0" w:color="auto"/>
      </w:divBdr>
    </w:div>
    <w:div w:id="813834067">
      <w:bodyDiv w:val="1"/>
      <w:marLeft w:val="0"/>
      <w:marRight w:val="0"/>
      <w:marTop w:val="0"/>
      <w:marBottom w:val="0"/>
      <w:divBdr>
        <w:top w:val="none" w:sz="0" w:space="0" w:color="auto"/>
        <w:left w:val="none" w:sz="0" w:space="0" w:color="auto"/>
        <w:bottom w:val="none" w:sz="0" w:space="0" w:color="auto"/>
        <w:right w:val="none" w:sz="0" w:space="0" w:color="auto"/>
      </w:divBdr>
    </w:div>
    <w:div w:id="813838654">
      <w:bodyDiv w:val="1"/>
      <w:marLeft w:val="0"/>
      <w:marRight w:val="0"/>
      <w:marTop w:val="0"/>
      <w:marBottom w:val="0"/>
      <w:divBdr>
        <w:top w:val="none" w:sz="0" w:space="0" w:color="auto"/>
        <w:left w:val="none" w:sz="0" w:space="0" w:color="auto"/>
        <w:bottom w:val="none" w:sz="0" w:space="0" w:color="auto"/>
        <w:right w:val="none" w:sz="0" w:space="0" w:color="auto"/>
      </w:divBdr>
    </w:div>
    <w:div w:id="813838803">
      <w:bodyDiv w:val="1"/>
      <w:marLeft w:val="0"/>
      <w:marRight w:val="0"/>
      <w:marTop w:val="0"/>
      <w:marBottom w:val="0"/>
      <w:divBdr>
        <w:top w:val="none" w:sz="0" w:space="0" w:color="auto"/>
        <w:left w:val="none" w:sz="0" w:space="0" w:color="auto"/>
        <w:bottom w:val="none" w:sz="0" w:space="0" w:color="auto"/>
        <w:right w:val="none" w:sz="0" w:space="0" w:color="auto"/>
      </w:divBdr>
    </w:div>
    <w:div w:id="813840851">
      <w:bodyDiv w:val="1"/>
      <w:marLeft w:val="0"/>
      <w:marRight w:val="0"/>
      <w:marTop w:val="0"/>
      <w:marBottom w:val="0"/>
      <w:divBdr>
        <w:top w:val="none" w:sz="0" w:space="0" w:color="auto"/>
        <w:left w:val="none" w:sz="0" w:space="0" w:color="auto"/>
        <w:bottom w:val="none" w:sz="0" w:space="0" w:color="auto"/>
        <w:right w:val="none" w:sz="0" w:space="0" w:color="auto"/>
      </w:divBdr>
    </w:div>
    <w:div w:id="814301855">
      <w:bodyDiv w:val="1"/>
      <w:marLeft w:val="0"/>
      <w:marRight w:val="0"/>
      <w:marTop w:val="0"/>
      <w:marBottom w:val="0"/>
      <w:divBdr>
        <w:top w:val="none" w:sz="0" w:space="0" w:color="auto"/>
        <w:left w:val="none" w:sz="0" w:space="0" w:color="auto"/>
        <w:bottom w:val="none" w:sz="0" w:space="0" w:color="auto"/>
        <w:right w:val="none" w:sz="0" w:space="0" w:color="auto"/>
      </w:divBdr>
    </w:div>
    <w:div w:id="814487663">
      <w:bodyDiv w:val="1"/>
      <w:marLeft w:val="0"/>
      <w:marRight w:val="0"/>
      <w:marTop w:val="0"/>
      <w:marBottom w:val="0"/>
      <w:divBdr>
        <w:top w:val="none" w:sz="0" w:space="0" w:color="auto"/>
        <w:left w:val="none" w:sz="0" w:space="0" w:color="auto"/>
        <w:bottom w:val="none" w:sz="0" w:space="0" w:color="auto"/>
        <w:right w:val="none" w:sz="0" w:space="0" w:color="auto"/>
      </w:divBdr>
    </w:div>
    <w:div w:id="814487891">
      <w:bodyDiv w:val="1"/>
      <w:marLeft w:val="0"/>
      <w:marRight w:val="0"/>
      <w:marTop w:val="0"/>
      <w:marBottom w:val="0"/>
      <w:divBdr>
        <w:top w:val="none" w:sz="0" w:space="0" w:color="auto"/>
        <w:left w:val="none" w:sz="0" w:space="0" w:color="auto"/>
        <w:bottom w:val="none" w:sz="0" w:space="0" w:color="auto"/>
        <w:right w:val="none" w:sz="0" w:space="0" w:color="auto"/>
      </w:divBdr>
    </w:div>
    <w:div w:id="814488194">
      <w:bodyDiv w:val="1"/>
      <w:marLeft w:val="0"/>
      <w:marRight w:val="0"/>
      <w:marTop w:val="0"/>
      <w:marBottom w:val="0"/>
      <w:divBdr>
        <w:top w:val="none" w:sz="0" w:space="0" w:color="auto"/>
        <w:left w:val="none" w:sz="0" w:space="0" w:color="auto"/>
        <w:bottom w:val="none" w:sz="0" w:space="0" w:color="auto"/>
        <w:right w:val="none" w:sz="0" w:space="0" w:color="auto"/>
      </w:divBdr>
    </w:div>
    <w:div w:id="814640177">
      <w:bodyDiv w:val="1"/>
      <w:marLeft w:val="0"/>
      <w:marRight w:val="0"/>
      <w:marTop w:val="0"/>
      <w:marBottom w:val="0"/>
      <w:divBdr>
        <w:top w:val="none" w:sz="0" w:space="0" w:color="auto"/>
        <w:left w:val="none" w:sz="0" w:space="0" w:color="auto"/>
        <w:bottom w:val="none" w:sz="0" w:space="0" w:color="auto"/>
        <w:right w:val="none" w:sz="0" w:space="0" w:color="auto"/>
      </w:divBdr>
    </w:div>
    <w:div w:id="815338514">
      <w:bodyDiv w:val="1"/>
      <w:marLeft w:val="0"/>
      <w:marRight w:val="0"/>
      <w:marTop w:val="0"/>
      <w:marBottom w:val="0"/>
      <w:divBdr>
        <w:top w:val="none" w:sz="0" w:space="0" w:color="auto"/>
        <w:left w:val="none" w:sz="0" w:space="0" w:color="auto"/>
        <w:bottom w:val="none" w:sz="0" w:space="0" w:color="auto"/>
        <w:right w:val="none" w:sz="0" w:space="0" w:color="auto"/>
      </w:divBdr>
    </w:div>
    <w:div w:id="815412146">
      <w:bodyDiv w:val="1"/>
      <w:marLeft w:val="0"/>
      <w:marRight w:val="0"/>
      <w:marTop w:val="0"/>
      <w:marBottom w:val="0"/>
      <w:divBdr>
        <w:top w:val="none" w:sz="0" w:space="0" w:color="auto"/>
        <w:left w:val="none" w:sz="0" w:space="0" w:color="auto"/>
        <w:bottom w:val="none" w:sz="0" w:space="0" w:color="auto"/>
        <w:right w:val="none" w:sz="0" w:space="0" w:color="auto"/>
      </w:divBdr>
    </w:div>
    <w:div w:id="815495387">
      <w:bodyDiv w:val="1"/>
      <w:marLeft w:val="0"/>
      <w:marRight w:val="0"/>
      <w:marTop w:val="0"/>
      <w:marBottom w:val="0"/>
      <w:divBdr>
        <w:top w:val="none" w:sz="0" w:space="0" w:color="auto"/>
        <w:left w:val="none" w:sz="0" w:space="0" w:color="auto"/>
        <w:bottom w:val="none" w:sz="0" w:space="0" w:color="auto"/>
        <w:right w:val="none" w:sz="0" w:space="0" w:color="auto"/>
      </w:divBdr>
    </w:div>
    <w:div w:id="816722206">
      <w:bodyDiv w:val="1"/>
      <w:marLeft w:val="0"/>
      <w:marRight w:val="0"/>
      <w:marTop w:val="0"/>
      <w:marBottom w:val="0"/>
      <w:divBdr>
        <w:top w:val="none" w:sz="0" w:space="0" w:color="auto"/>
        <w:left w:val="none" w:sz="0" w:space="0" w:color="auto"/>
        <w:bottom w:val="none" w:sz="0" w:space="0" w:color="auto"/>
        <w:right w:val="none" w:sz="0" w:space="0" w:color="auto"/>
      </w:divBdr>
    </w:div>
    <w:div w:id="816722745">
      <w:bodyDiv w:val="1"/>
      <w:marLeft w:val="0"/>
      <w:marRight w:val="0"/>
      <w:marTop w:val="0"/>
      <w:marBottom w:val="0"/>
      <w:divBdr>
        <w:top w:val="none" w:sz="0" w:space="0" w:color="auto"/>
        <w:left w:val="none" w:sz="0" w:space="0" w:color="auto"/>
        <w:bottom w:val="none" w:sz="0" w:space="0" w:color="auto"/>
        <w:right w:val="none" w:sz="0" w:space="0" w:color="auto"/>
      </w:divBdr>
    </w:div>
    <w:div w:id="816805499">
      <w:bodyDiv w:val="1"/>
      <w:marLeft w:val="0"/>
      <w:marRight w:val="0"/>
      <w:marTop w:val="0"/>
      <w:marBottom w:val="0"/>
      <w:divBdr>
        <w:top w:val="none" w:sz="0" w:space="0" w:color="auto"/>
        <w:left w:val="none" w:sz="0" w:space="0" w:color="auto"/>
        <w:bottom w:val="none" w:sz="0" w:space="0" w:color="auto"/>
        <w:right w:val="none" w:sz="0" w:space="0" w:color="auto"/>
      </w:divBdr>
    </w:div>
    <w:div w:id="817068944">
      <w:bodyDiv w:val="1"/>
      <w:marLeft w:val="0"/>
      <w:marRight w:val="0"/>
      <w:marTop w:val="0"/>
      <w:marBottom w:val="0"/>
      <w:divBdr>
        <w:top w:val="none" w:sz="0" w:space="0" w:color="auto"/>
        <w:left w:val="none" w:sz="0" w:space="0" w:color="auto"/>
        <w:bottom w:val="none" w:sz="0" w:space="0" w:color="auto"/>
        <w:right w:val="none" w:sz="0" w:space="0" w:color="auto"/>
      </w:divBdr>
    </w:div>
    <w:div w:id="817842424">
      <w:bodyDiv w:val="1"/>
      <w:marLeft w:val="0"/>
      <w:marRight w:val="0"/>
      <w:marTop w:val="0"/>
      <w:marBottom w:val="0"/>
      <w:divBdr>
        <w:top w:val="none" w:sz="0" w:space="0" w:color="auto"/>
        <w:left w:val="none" w:sz="0" w:space="0" w:color="auto"/>
        <w:bottom w:val="none" w:sz="0" w:space="0" w:color="auto"/>
        <w:right w:val="none" w:sz="0" w:space="0" w:color="auto"/>
      </w:divBdr>
    </w:div>
    <w:div w:id="817842575">
      <w:bodyDiv w:val="1"/>
      <w:marLeft w:val="0"/>
      <w:marRight w:val="0"/>
      <w:marTop w:val="0"/>
      <w:marBottom w:val="0"/>
      <w:divBdr>
        <w:top w:val="none" w:sz="0" w:space="0" w:color="auto"/>
        <w:left w:val="none" w:sz="0" w:space="0" w:color="auto"/>
        <w:bottom w:val="none" w:sz="0" w:space="0" w:color="auto"/>
        <w:right w:val="none" w:sz="0" w:space="0" w:color="auto"/>
      </w:divBdr>
    </w:div>
    <w:div w:id="817844856">
      <w:bodyDiv w:val="1"/>
      <w:marLeft w:val="0"/>
      <w:marRight w:val="0"/>
      <w:marTop w:val="0"/>
      <w:marBottom w:val="0"/>
      <w:divBdr>
        <w:top w:val="none" w:sz="0" w:space="0" w:color="auto"/>
        <w:left w:val="none" w:sz="0" w:space="0" w:color="auto"/>
        <w:bottom w:val="none" w:sz="0" w:space="0" w:color="auto"/>
        <w:right w:val="none" w:sz="0" w:space="0" w:color="auto"/>
      </w:divBdr>
    </w:div>
    <w:div w:id="817920986">
      <w:bodyDiv w:val="1"/>
      <w:marLeft w:val="0"/>
      <w:marRight w:val="0"/>
      <w:marTop w:val="0"/>
      <w:marBottom w:val="0"/>
      <w:divBdr>
        <w:top w:val="none" w:sz="0" w:space="0" w:color="auto"/>
        <w:left w:val="none" w:sz="0" w:space="0" w:color="auto"/>
        <w:bottom w:val="none" w:sz="0" w:space="0" w:color="auto"/>
        <w:right w:val="none" w:sz="0" w:space="0" w:color="auto"/>
      </w:divBdr>
    </w:div>
    <w:div w:id="818039453">
      <w:bodyDiv w:val="1"/>
      <w:marLeft w:val="0"/>
      <w:marRight w:val="0"/>
      <w:marTop w:val="0"/>
      <w:marBottom w:val="0"/>
      <w:divBdr>
        <w:top w:val="none" w:sz="0" w:space="0" w:color="auto"/>
        <w:left w:val="none" w:sz="0" w:space="0" w:color="auto"/>
        <w:bottom w:val="none" w:sz="0" w:space="0" w:color="auto"/>
        <w:right w:val="none" w:sz="0" w:space="0" w:color="auto"/>
      </w:divBdr>
    </w:div>
    <w:div w:id="818225430">
      <w:bodyDiv w:val="1"/>
      <w:marLeft w:val="0"/>
      <w:marRight w:val="0"/>
      <w:marTop w:val="0"/>
      <w:marBottom w:val="0"/>
      <w:divBdr>
        <w:top w:val="none" w:sz="0" w:space="0" w:color="auto"/>
        <w:left w:val="none" w:sz="0" w:space="0" w:color="auto"/>
        <w:bottom w:val="none" w:sz="0" w:space="0" w:color="auto"/>
        <w:right w:val="none" w:sz="0" w:space="0" w:color="auto"/>
      </w:divBdr>
    </w:div>
    <w:div w:id="818227670">
      <w:bodyDiv w:val="1"/>
      <w:marLeft w:val="0"/>
      <w:marRight w:val="0"/>
      <w:marTop w:val="0"/>
      <w:marBottom w:val="0"/>
      <w:divBdr>
        <w:top w:val="none" w:sz="0" w:space="0" w:color="auto"/>
        <w:left w:val="none" w:sz="0" w:space="0" w:color="auto"/>
        <w:bottom w:val="none" w:sz="0" w:space="0" w:color="auto"/>
        <w:right w:val="none" w:sz="0" w:space="0" w:color="auto"/>
      </w:divBdr>
    </w:div>
    <w:div w:id="818765634">
      <w:bodyDiv w:val="1"/>
      <w:marLeft w:val="0"/>
      <w:marRight w:val="0"/>
      <w:marTop w:val="0"/>
      <w:marBottom w:val="0"/>
      <w:divBdr>
        <w:top w:val="none" w:sz="0" w:space="0" w:color="auto"/>
        <w:left w:val="none" w:sz="0" w:space="0" w:color="auto"/>
        <w:bottom w:val="none" w:sz="0" w:space="0" w:color="auto"/>
        <w:right w:val="none" w:sz="0" w:space="0" w:color="auto"/>
      </w:divBdr>
    </w:div>
    <w:div w:id="818812319">
      <w:bodyDiv w:val="1"/>
      <w:marLeft w:val="0"/>
      <w:marRight w:val="0"/>
      <w:marTop w:val="0"/>
      <w:marBottom w:val="0"/>
      <w:divBdr>
        <w:top w:val="none" w:sz="0" w:space="0" w:color="auto"/>
        <w:left w:val="none" w:sz="0" w:space="0" w:color="auto"/>
        <w:bottom w:val="none" w:sz="0" w:space="0" w:color="auto"/>
        <w:right w:val="none" w:sz="0" w:space="0" w:color="auto"/>
      </w:divBdr>
    </w:div>
    <w:div w:id="818881003">
      <w:bodyDiv w:val="1"/>
      <w:marLeft w:val="0"/>
      <w:marRight w:val="0"/>
      <w:marTop w:val="0"/>
      <w:marBottom w:val="0"/>
      <w:divBdr>
        <w:top w:val="none" w:sz="0" w:space="0" w:color="auto"/>
        <w:left w:val="none" w:sz="0" w:space="0" w:color="auto"/>
        <w:bottom w:val="none" w:sz="0" w:space="0" w:color="auto"/>
        <w:right w:val="none" w:sz="0" w:space="0" w:color="auto"/>
      </w:divBdr>
    </w:div>
    <w:div w:id="818887632">
      <w:bodyDiv w:val="1"/>
      <w:marLeft w:val="0"/>
      <w:marRight w:val="0"/>
      <w:marTop w:val="0"/>
      <w:marBottom w:val="0"/>
      <w:divBdr>
        <w:top w:val="none" w:sz="0" w:space="0" w:color="auto"/>
        <w:left w:val="none" w:sz="0" w:space="0" w:color="auto"/>
        <w:bottom w:val="none" w:sz="0" w:space="0" w:color="auto"/>
        <w:right w:val="none" w:sz="0" w:space="0" w:color="auto"/>
      </w:divBdr>
    </w:div>
    <w:div w:id="818960904">
      <w:bodyDiv w:val="1"/>
      <w:marLeft w:val="0"/>
      <w:marRight w:val="0"/>
      <w:marTop w:val="0"/>
      <w:marBottom w:val="0"/>
      <w:divBdr>
        <w:top w:val="none" w:sz="0" w:space="0" w:color="auto"/>
        <w:left w:val="none" w:sz="0" w:space="0" w:color="auto"/>
        <w:bottom w:val="none" w:sz="0" w:space="0" w:color="auto"/>
        <w:right w:val="none" w:sz="0" w:space="0" w:color="auto"/>
      </w:divBdr>
    </w:div>
    <w:div w:id="819225358">
      <w:bodyDiv w:val="1"/>
      <w:marLeft w:val="0"/>
      <w:marRight w:val="0"/>
      <w:marTop w:val="0"/>
      <w:marBottom w:val="0"/>
      <w:divBdr>
        <w:top w:val="none" w:sz="0" w:space="0" w:color="auto"/>
        <w:left w:val="none" w:sz="0" w:space="0" w:color="auto"/>
        <w:bottom w:val="none" w:sz="0" w:space="0" w:color="auto"/>
        <w:right w:val="none" w:sz="0" w:space="0" w:color="auto"/>
      </w:divBdr>
    </w:div>
    <w:div w:id="819419813">
      <w:bodyDiv w:val="1"/>
      <w:marLeft w:val="0"/>
      <w:marRight w:val="0"/>
      <w:marTop w:val="0"/>
      <w:marBottom w:val="0"/>
      <w:divBdr>
        <w:top w:val="none" w:sz="0" w:space="0" w:color="auto"/>
        <w:left w:val="none" w:sz="0" w:space="0" w:color="auto"/>
        <w:bottom w:val="none" w:sz="0" w:space="0" w:color="auto"/>
        <w:right w:val="none" w:sz="0" w:space="0" w:color="auto"/>
      </w:divBdr>
    </w:div>
    <w:div w:id="819541197">
      <w:bodyDiv w:val="1"/>
      <w:marLeft w:val="0"/>
      <w:marRight w:val="0"/>
      <w:marTop w:val="0"/>
      <w:marBottom w:val="0"/>
      <w:divBdr>
        <w:top w:val="none" w:sz="0" w:space="0" w:color="auto"/>
        <w:left w:val="none" w:sz="0" w:space="0" w:color="auto"/>
        <w:bottom w:val="none" w:sz="0" w:space="0" w:color="auto"/>
        <w:right w:val="none" w:sz="0" w:space="0" w:color="auto"/>
      </w:divBdr>
    </w:div>
    <w:div w:id="819618340">
      <w:bodyDiv w:val="1"/>
      <w:marLeft w:val="0"/>
      <w:marRight w:val="0"/>
      <w:marTop w:val="0"/>
      <w:marBottom w:val="0"/>
      <w:divBdr>
        <w:top w:val="none" w:sz="0" w:space="0" w:color="auto"/>
        <w:left w:val="none" w:sz="0" w:space="0" w:color="auto"/>
        <w:bottom w:val="none" w:sz="0" w:space="0" w:color="auto"/>
        <w:right w:val="none" w:sz="0" w:space="0" w:color="auto"/>
      </w:divBdr>
    </w:div>
    <w:div w:id="819663262">
      <w:bodyDiv w:val="1"/>
      <w:marLeft w:val="0"/>
      <w:marRight w:val="0"/>
      <w:marTop w:val="0"/>
      <w:marBottom w:val="0"/>
      <w:divBdr>
        <w:top w:val="none" w:sz="0" w:space="0" w:color="auto"/>
        <w:left w:val="none" w:sz="0" w:space="0" w:color="auto"/>
        <w:bottom w:val="none" w:sz="0" w:space="0" w:color="auto"/>
        <w:right w:val="none" w:sz="0" w:space="0" w:color="auto"/>
      </w:divBdr>
    </w:div>
    <w:div w:id="819691137">
      <w:bodyDiv w:val="1"/>
      <w:marLeft w:val="0"/>
      <w:marRight w:val="0"/>
      <w:marTop w:val="0"/>
      <w:marBottom w:val="0"/>
      <w:divBdr>
        <w:top w:val="none" w:sz="0" w:space="0" w:color="auto"/>
        <w:left w:val="none" w:sz="0" w:space="0" w:color="auto"/>
        <w:bottom w:val="none" w:sz="0" w:space="0" w:color="auto"/>
        <w:right w:val="none" w:sz="0" w:space="0" w:color="auto"/>
      </w:divBdr>
    </w:div>
    <w:div w:id="820118281">
      <w:bodyDiv w:val="1"/>
      <w:marLeft w:val="0"/>
      <w:marRight w:val="0"/>
      <w:marTop w:val="0"/>
      <w:marBottom w:val="0"/>
      <w:divBdr>
        <w:top w:val="none" w:sz="0" w:space="0" w:color="auto"/>
        <w:left w:val="none" w:sz="0" w:space="0" w:color="auto"/>
        <w:bottom w:val="none" w:sz="0" w:space="0" w:color="auto"/>
        <w:right w:val="none" w:sz="0" w:space="0" w:color="auto"/>
      </w:divBdr>
    </w:div>
    <w:div w:id="820193381">
      <w:bodyDiv w:val="1"/>
      <w:marLeft w:val="0"/>
      <w:marRight w:val="0"/>
      <w:marTop w:val="0"/>
      <w:marBottom w:val="0"/>
      <w:divBdr>
        <w:top w:val="none" w:sz="0" w:space="0" w:color="auto"/>
        <w:left w:val="none" w:sz="0" w:space="0" w:color="auto"/>
        <w:bottom w:val="none" w:sz="0" w:space="0" w:color="auto"/>
        <w:right w:val="none" w:sz="0" w:space="0" w:color="auto"/>
      </w:divBdr>
    </w:div>
    <w:div w:id="821193747">
      <w:bodyDiv w:val="1"/>
      <w:marLeft w:val="0"/>
      <w:marRight w:val="0"/>
      <w:marTop w:val="0"/>
      <w:marBottom w:val="0"/>
      <w:divBdr>
        <w:top w:val="none" w:sz="0" w:space="0" w:color="auto"/>
        <w:left w:val="none" w:sz="0" w:space="0" w:color="auto"/>
        <w:bottom w:val="none" w:sz="0" w:space="0" w:color="auto"/>
        <w:right w:val="none" w:sz="0" w:space="0" w:color="auto"/>
      </w:divBdr>
    </w:div>
    <w:div w:id="821701127">
      <w:bodyDiv w:val="1"/>
      <w:marLeft w:val="0"/>
      <w:marRight w:val="0"/>
      <w:marTop w:val="0"/>
      <w:marBottom w:val="0"/>
      <w:divBdr>
        <w:top w:val="none" w:sz="0" w:space="0" w:color="auto"/>
        <w:left w:val="none" w:sz="0" w:space="0" w:color="auto"/>
        <w:bottom w:val="none" w:sz="0" w:space="0" w:color="auto"/>
        <w:right w:val="none" w:sz="0" w:space="0" w:color="auto"/>
      </w:divBdr>
    </w:div>
    <w:div w:id="821895112">
      <w:bodyDiv w:val="1"/>
      <w:marLeft w:val="0"/>
      <w:marRight w:val="0"/>
      <w:marTop w:val="0"/>
      <w:marBottom w:val="0"/>
      <w:divBdr>
        <w:top w:val="none" w:sz="0" w:space="0" w:color="auto"/>
        <w:left w:val="none" w:sz="0" w:space="0" w:color="auto"/>
        <w:bottom w:val="none" w:sz="0" w:space="0" w:color="auto"/>
        <w:right w:val="none" w:sz="0" w:space="0" w:color="auto"/>
      </w:divBdr>
    </w:div>
    <w:div w:id="822158128">
      <w:bodyDiv w:val="1"/>
      <w:marLeft w:val="0"/>
      <w:marRight w:val="0"/>
      <w:marTop w:val="0"/>
      <w:marBottom w:val="0"/>
      <w:divBdr>
        <w:top w:val="none" w:sz="0" w:space="0" w:color="auto"/>
        <w:left w:val="none" w:sz="0" w:space="0" w:color="auto"/>
        <w:bottom w:val="none" w:sz="0" w:space="0" w:color="auto"/>
        <w:right w:val="none" w:sz="0" w:space="0" w:color="auto"/>
      </w:divBdr>
    </w:div>
    <w:div w:id="822353815">
      <w:bodyDiv w:val="1"/>
      <w:marLeft w:val="0"/>
      <w:marRight w:val="0"/>
      <w:marTop w:val="0"/>
      <w:marBottom w:val="0"/>
      <w:divBdr>
        <w:top w:val="none" w:sz="0" w:space="0" w:color="auto"/>
        <w:left w:val="none" w:sz="0" w:space="0" w:color="auto"/>
        <w:bottom w:val="none" w:sz="0" w:space="0" w:color="auto"/>
        <w:right w:val="none" w:sz="0" w:space="0" w:color="auto"/>
      </w:divBdr>
    </w:div>
    <w:div w:id="822430388">
      <w:bodyDiv w:val="1"/>
      <w:marLeft w:val="0"/>
      <w:marRight w:val="0"/>
      <w:marTop w:val="0"/>
      <w:marBottom w:val="0"/>
      <w:divBdr>
        <w:top w:val="none" w:sz="0" w:space="0" w:color="auto"/>
        <w:left w:val="none" w:sz="0" w:space="0" w:color="auto"/>
        <w:bottom w:val="none" w:sz="0" w:space="0" w:color="auto"/>
        <w:right w:val="none" w:sz="0" w:space="0" w:color="auto"/>
      </w:divBdr>
    </w:div>
    <w:div w:id="822505554">
      <w:bodyDiv w:val="1"/>
      <w:marLeft w:val="0"/>
      <w:marRight w:val="0"/>
      <w:marTop w:val="0"/>
      <w:marBottom w:val="0"/>
      <w:divBdr>
        <w:top w:val="none" w:sz="0" w:space="0" w:color="auto"/>
        <w:left w:val="none" w:sz="0" w:space="0" w:color="auto"/>
        <w:bottom w:val="none" w:sz="0" w:space="0" w:color="auto"/>
        <w:right w:val="none" w:sz="0" w:space="0" w:color="auto"/>
      </w:divBdr>
    </w:div>
    <w:div w:id="822697202">
      <w:bodyDiv w:val="1"/>
      <w:marLeft w:val="0"/>
      <w:marRight w:val="0"/>
      <w:marTop w:val="0"/>
      <w:marBottom w:val="0"/>
      <w:divBdr>
        <w:top w:val="none" w:sz="0" w:space="0" w:color="auto"/>
        <w:left w:val="none" w:sz="0" w:space="0" w:color="auto"/>
        <w:bottom w:val="none" w:sz="0" w:space="0" w:color="auto"/>
        <w:right w:val="none" w:sz="0" w:space="0" w:color="auto"/>
      </w:divBdr>
    </w:div>
    <w:div w:id="822698924">
      <w:bodyDiv w:val="1"/>
      <w:marLeft w:val="0"/>
      <w:marRight w:val="0"/>
      <w:marTop w:val="0"/>
      <w:marBottom w:val="0"/>
      <w:divBdr>
        <w:top w:val="none" w:sz="0" w:space="0" w:color="auto"/>
        <w:left w:val="none" w:sz="0" w:space="0" w:color="auto"/>
        <w:bottom w:val="none" w:sz="0" w:space="0" w:color="auto"/>
        <w:right w:val="none" w:sz="0" w:space="0" w:color="auto"/>
      </w:divBdr>
    </w:div>
    <w:div w:id="822699788">
      <w:bodyDiv w:val="1"/>
      <w:marLeft w:val="0"/>
      <w:marRight w:val="0"/>
      <w:marTop w:val="0"/>
      <w:marBottom w:val="0"/>
      <w:divBdr>
        <w:top w:val="none" w:sz="0" w:space="0" w:color="auto"/>
        <w:left w:val="none" w:sz="0" w:space="0" w:color="auto"/>
        <w:bottom w:val="none" w:sz="0" w:space="0" w:color="auto"/>
        <w:right w:val="none" w:sz="0" w:space="0" w:color="auto"/>
      </w:divBdr>
    </w:div>
    <w:div w:id="822739245">
      <w:bodyDiv w:val="1"/>
      <w:marLeft w:val="0"/>
      <w:marRight w:val="0"/>
      <w:marTop w:val="0"/>
      <w:marBottom w:val="0"/>
      <w:divBdr>
        <w:top w:val="none" w:sz="0" w:space="0" w:color="auto"/>
        <w:left w:val="none" w:sz="0" w:space="0" w:color="auto"/>
        <w:bottom w:val="none" w:sz="0" w:space="0" w:color="auto"/>
        <w:right w:val="none" w:sz="0" w:space="0" w:color="auto"/>
      </w:divBdr>
    </w:div>
    <w:div w:id="822815764">
      <w:bodyDiv w:val="1"/>
      <w:marLeft w:val="0"/>
      <w:marRight w:val="0"/>
      <w:marTop w:val="0"/>
      <w:marBottom w:val="0"/>
      <w:divBdr>
        <w:top w:val="none" w:sz="0" w:space="0" w:color="auto"/>
        <w:left w:val="none" w:sz="0" w:space="0" w:color="auto"/>
        <w:bottom w:val="none" w:sz="0" w:space="0" w:color="auto"/>
        <w:right w:val="none" w:sz="0" w:space="0" w:color="auto"/>
      </w:divBdr>
    </w:div>
    <w:div w:id="823157457">
      <w:bodyDiv w:val="1"/>
      <w:marLeft w:val="0"/>
      <w:marRight w:val="0"/>
      <w:marTop w:val="0"/>
      <w:marBottom w:val="0"/>
      <w:divBdr>
        <w:top w:val="none" w:sz="0" w:space="0" w:color="auto"/>
        <w:left w:val="none" w:sz="0" w:space="0" w:color="auto"/>
        <w:bottom w:val="none" w:sz="0" w:space="0" w:color="auto"/>
        <w:right w:val="none" w:sz="0" w:space="0" w:color="auto"/>
      </w:divBdr>
    </w:div>
    <w:div w:id="823199215">
      <w:bodyDiv w:val="1"/>
      <w:marLeft w:val="0"/>
      <w:marRight w:val="0"/>
      <w:marTop w:val="0"/>
      <w:marBottom w:val="0"/>
      <w:divBdr>
        <w:top w:val="none" w:sz="0" w:space="0" w:color="auto"/>
        <w:left w:val="none" w:sz="0" w:space="0" w:color="auto"/>
        <w:bottom w:val="none" w:sz="0" w:space="0" w:color="auto"/>
        <w:right w:val="none" w:sz="0" w:space="0" w:color="auto"/>
      </w:divBdr>
    </w:div>
    <w:div w:id="823357114">
      <w:bodyDiv w:val="1"/>
      <w:marLeft w:val="0"/>
      <w:marRight w:val="0"/>
      <w:marTop w:val="0"/>
      <w:marBottom w:val="0"/>
      <w:divBdr>
        <w:top w:val="none" w:sz="0" w:space="0" w:color="auto"/>
        <w:left w:val="none" w:sz="0" w:space="0" w:color="auto"/>
        <w:bottom w:val="none" w:sz="0" w:space="0" w:color="auto"/>
        <w:right w:val="none" w:sz="0" w:space="0" w:color="auto"/>
      </w:divBdr>
    </w:div>
    <w:div w:id="824660743">
      <w:bodyDiv w:val="1"/>
      <w:marLeft w:val="0"/>
      <w:marRight w:val="0"/>
      <w:marTop w:val="0"/>
      <w:marBottom w:val="0"/>
      <w:divBdr>
        <w:top w:val="none" w:sz="0" w:space="0" w:color="auto"/>
        <w:left w:val="none" w:sz="0" w:space="0" w:color="auto"/>
        <w:bottom w:val="none" w:sz="0" w:space="0" w:color="auto"/>
        <w:right w:val="none" w:sz="0" w:space="0" w:color="auto"/>
      </w:divBdr>
    </w:div>
    <w:div w:id="824858898">
      <w:bodyDiv w:val="1"/>
      <w:marLeft w:val="0"/>
      <w:marRight w:val="0"/>
      <w:marTop w:val="0"/>
      <w:marBottom w:val="0"/>
      <w:divBdr>
        <w:top w:val="none" w:sz="0" w:space="0" w:color="auto"/>
        <w:left w:val="none" w:sz="0" w:space="0" w:color="auto"/>
        <w:bottom w:val="none" w:sz="0" w:space="0" w:color="auto"/>
        <w:right w:val="none" w:sz="0" w:space="0" w:color="auto"/>
      </w:divBdr>
    </w:div>
    <w:div w:id="824973511">
      <w:bodyDiv w:val="1"/>
      <w:marLeft w:val="0"/>
      <w:marRight w:val="0"/>
      <w:marTop w:val="0"/>
      <w:marBottom w:val="0"/>
      <w:divBdr>
        <w:top w:val="none" w:sz="0" w:space="0" w:color="auto"/>
        <w:left w:val="none" w:sz="0" w:space="0" w:color="auto"/>
        <w:bottom w:val="none" w:sz="0" w:space="0" w:color="auto"/>
        <w:right w:val="none" w:sz="0" w:space="0" w:color="auto"/>
      </w:divBdr>
    </w:div>
    <w:div w:id="825053723">
      <w:bodyDiv w:val="1"/>
      <w:marLeft w:val="0"/>
      <w:marRight w:val="0"/>
      <w:marTop w:val="0"/>
      <w:marBottom w:val="0"/>
      <w:divBdr>
        <w:top w:val="none" w:sz="0" w:space="0" w:color="auto"/>
        <w:left w:val="none" w:sz="0" w:space="0" w:color="auto"/>
        <w:bottom w:val="none" w:sz="0" w:space="0" w:color="auto"/>
        <w:right w:val="none" w:sz="0" w:space="0" w:color="auto"/>
      </w:divBdr>
    </w:div>
    <w:div w:id="825122635">
      <w:bodyDiv w:val="1"/>
      <w:marLeft w:val="0"/>
      <w:marRight w:val="0"/>
      <w:marTop w:val="0"/>
      <w:marBottom w:val="0"/>
      <w:divBdr>
        <w:top w:val="none" w:sz="0" w:space="0" w:color="auto"/>
        <w:left w:val="none" w:sz="0" w:space="0" w:color="auto"/>
        <w:bottom w:val="none" w:sz="0" w:space="0" w:color="auto"/>
        <w:right w:val="none" w:sz="0" w:space="0" w:color="auto"/>
      </w:divBdr>
    </w:div>
    <w:div w:id="825514327">
      <w:bodyDiv w:val="1"/>
      <w:marLeft w:val="0"/>
      <w:marRight w:val="0"/>
      <w:marTop w:val="0"/>
      <w:marBottom w:val="0"/>
      <w:divBdr>
        <w:top w:val="none" w:sz="0" w:space="0" w:color="auto"/>
        <w:left w:val="none" w:sz="0" w:space="0" w:color="auto"/>
        <w:bottom w:val="none" w:sz="0" w:space="0" w:color="auto"/>
        <w:right w:val="none" w:sz="0" w:space="0" w:color="auto"/>
      </w:divBdr>
    </w:div>
    <w:div w:id="825627193">
      <w:bodyDiv w:val="1"/>
      <w:marLeft w:val="0"/>
      <w:marRight w:val="0"/>
      <w:marTop w:val="0"/>
      <w:marBottom w:val="0"/>
      <w:divBdr>
        <w:top w:val="none" w:sz="0" w:space="0" w:color="auto"/>
        <w:left w:val="none" w:sz="0" w:space="0" w:color="auto"/>
        <w:bottom w:val="none" w:sz="0" w:space="0" w:color="auto"/>
        <w:right w:val="none" w:sz="0" w:space="0" w:color="auto"/>
      </w:divBdr>
    </w:div>
    <w:div w:id="825904639">
      <w:bodyDiv w:val="1"/>
      <w:marLeft w:val="0"/>
      <w:marRight w:val="0"/>
      <w:marTop w:val="0"/>
      <w:marBottom w:val="0"/>
      <w:divBdr>
        <w:top w:val="none" w:sz="0" w:space="0" w:color="auto"/>
        <w:left w:val="none" w:sz="0" w:space="0" w:color="auto"/>
        <w:bottom w:val="none" w:sz="0" w:space="0" w:color="auto"/>
        <w:right w:val="none" w:sz="0" w:space="0" w:color="auto"/>
      </w:divBdr>
    </w:div>
    <w:div w:id="826093119">
      <w:bodyDiv w:val="1"/>
      <w:marLeft w:val="0"/>
      <w:marRight w:val="0"/>
      <w:marTop w:val="0"/>
      <w:marBottom w:val="0"/>
      <w:divBdr>
        <w:top w:val="none" w:sz="0" w:space="0" w:color="auto"/>
        <w:left w:val="none" w:sz="0" w:space="0" w:color="auto"/>
        <w:bottom w:val="none" w:sz="0" w:space="0" w:color="auto"/>
        <w:right w:val="none" w:sz="0" w:space="0" w:color="auto"/>
      </w:divBdr>
    </w:div>
    <w:div w:id="826239992">
      <w:bodyDiv w:val="1"/>
      <w:marLeft w:val="0"/>
      <w:marRight w:val="0"/>
      <w:marTop w:val="0"/>
      <w:marBottom w:val="0"/>
      <w:divBdr>
        <w:top w:val="none" w:sz="0" w:space="0" w:color="auto"/>
        <w:left w:val="none" w:sz="0" w:space="0" w:color="auto"/>
        <w:bottom w:val="none" w:sz="0" w:space="0" w:color="auto"/>
        <w:right w:val="none" w:sz="0" w:space="0" w:color="auto"/>
      </w:divBdr>
    </w:div>
    <w:div w:id="826366481">
      <w:bodyDiv w:val="1"/>
      <w:marLeft w:val="0"/>
      <w:marRight w:val="0"/>
      <w:marTop w:val="0"/>
      <w:marBottom w:val="0"/>
      <w:divBdr>
        <w:top w:val="none" w:sz="0" w:space="0" w:color="auto"/>
        <w:left w:val="none" w:sz="0" w:space="0" w:color="auto"/>
        <w:bottom w:val="none" w:sz="0" w:space="0" w:color="auto"/>
        <w:right w:val="none" w:sz="0" w:space="0" w:color="auto"/>
      </w:divBdr>
    </w:div>
    <w:div w:id="826827460">
      <w:bodyDiv w:val="1"/>
      <w:marLeft w:val="0"/>
      <w:marRight w:val="0"/>
      <w:marTop w:val="0"/>
      <w:marBottom w:val="0"/>
      <w:divBdr>
        <w:top w:val="none" w:sz="0" w:space="0" w:color="auto"/>
        <w:left w:val="none" w:sz="0" w:space="0" w:color="auto"/>
        <w:bottom w:val="none" w:sz="0" w:space="0" w:color="auto"/>
        <w:right w:val="none" w:sz="0" w:space="0" w:color="auto"/>
      </w:divBdr>
    </w:div>
    <w:div w:id="826868746">
      <w:bodyDiv w:val="1"/>
      <w:marLeft w:val="0"/>
      <w:marRight w:val="0"/>
      <w:marTop w:val="0"/>
      <w:marBottom w:val="0"/>
      <w:divBdr>
        <w:top w:val="none" w:sz="0" w:space="0" w:color="auto"/>
        <w:left w:val="none" w:sz="0" w:space="0" w:color="auto"/>
        <w:bottom w:val="none" w:sz="0" w:space="0" w:color="auto"/>
        <w:right w:val="none" w:sz="0" w:space="0" w:color="auto"/>
      </w:divBdr>
    </w:div>
    <w:div w:id="826869929">
      <w:bodyDiv w:val="1"/>
      <w:marLeft w:val="0"/>
      <w:marRight w:val="0"/>
      <w:marTop w:val="0"/>
      <w:marBottom w:val="0"/>
      <w:divBdr>
        <w:top w:val="none" w:sz="0" w:space="0" w:color="auto"/>
        <w:left w:val="none" w:sz="0" w:space="0" w:color="auto"/>
        <w:bottom w:val="none" w:sz="0" w:space="0" w:color="auto"/>
        <w:right w:val="none" w:sz="0" w:space="0" w:color="auto"/>
      </w:divBdr>
    </w:div>
    <w:div w:id="827021733">
      <w:bodyDiv w:val="1"/>
      <w:marLeft w:val="0"/>
      <w:marRight w:val="0"/>
      <w:marTop w:val="0"/>
      <w:marBottom w:val="0"/>
      <w:divBdr>
        <w:top w:val="none" w:sz="0" w:space="0" w:color="auto"/>
        <w:left w:val="none" w:sz="0" w:space="0" w:color="auto"/>
        <w:bottom w:val="none" w:sz="0" w:space="0" w:color="auto"/>
        <w:right w:val="none" w:sz="0" w:space="0" w:color="auto"/>
      </w:divBdr>
    </w:div>
    <w:div w:id="827284065">
      <w:bodyDiv w:val="1"/>
      <w:marLeft w:val="0"/>
      <w:marRight w:val="0"/>
      <w:marTop w:val="0"/>
      <w:marBottom w:val="0"/>
      <w:divBdr>
        <w:top w:val="none" w:sz="0" w:space="0" w:color="auto"/>
        <w:left w:val="none" w:sz="0" w:space="0" w:color="auto"/>
        <w:bottom w:val="none" w:sz="0" w:space="0" w:color="auto"/>
        <w:right w:val="none" w:sz="0" w:space="0" w:color="auto"/>
      </w:divBdr>
    </w:div>
    <w:div w:id="827404392">
      <w:bodyDiv w:val="1"/>
      <w:marLeft w:val="0"/>
      <w:marRight w:val="0"/>
      <w:marTop w:val="0"/>
      <w:marBottom w:val="0"/>
      <w:divBdr>
        <w:top w:val="none" w:sz="0" w:space="0" w:color="auto"/>
        <w:left w:val="none" w:sz="0" w:space="0" w:color="auto"/>
        <w:bottom w:val="none" w:sz="0" w:space="0" w:color="auto"/>
        <w:right w:val="none" w:sz="0" w:space="0" w:color="auto"/>
      </w:divBdr>
    </w:div>
    <w:div w:id="827405622">
      <w:bodyDiv w:val="1"/>
      <w:marLeft w:val="0"/>
      <w:marRight w:val="0"/>
      <w:marTop w:val="0"/>
      <w:marBottom w:val="0"/>
      <w:divBdr>
        <w:top w:val="none" w:sz="0" w:space="0" w:color="auto"/>
        <w:left w:val="none" w:sz="0" w:space="0" w:color="auto"/>
        <w:bottom w:val="none" w:sz="0" w:space="0" w:color="auto"/>
        <w:right w:val="none" w:sz="0" w:space="0" w:color="auto"/>
      </w:divBdr>
    </w:div>
    <w:div w:id="827475172">
      <w:bodyDiv w:val="1"/>
      <w:marLeft w:val="0"/>
      <w:marRight w:val="0"/>
      <w:marTop w:val="0"/>
      <w:marBottom w:val="0"/>
      <w:divBdr>
        <w:top w:val="none" w:sz="0" w:space="0" w:color="auto"/>
        <w:left w:val="none" w:sz="0" w:space="0" w:color="auto"/>
        <w:bottom w:val="none" w:sz="0" w:space="0" w:color="auto"/>
        <w:right w:val="none" w:sz="0" w:space="0" w:color="auto"/>
      </w:divBdr>
    </w:div>
    <w:div w:id="827936965">
      <w:bodyDiv w:val="1"/>
      <w:marLeft w:val="0"/>
      <w:marRight w:val="0"/>
      <w:marTop w:val="0"/>
      <w:marBottom w:val="0"/>
      <w:divBdr>
        <w:top w:val="none" w:sz="0" w:space="0" w:color="auto"/>
        <w:left w:val="none" w:sz="0" w:space="0" w:color="auto"/>
        <w:bottom w:val="none" w:sz="0" w:space="0" w:color="auto"/>
        <w:right w:val="none" w:sz="0" w:space="0" w:color="auto"/>
      </w:divBdr>
    </w:div>
    <w:div w:id="827944898">
      <w:bodyDiv w:val="1"/>
      <w:marLeft w:val="0"/>
      <w:marRight w:val="0"/>
      <w:marTop w:val="0"/>
      <w:marBottom w:val="0"/>
      <w:divBdr>
        <w:top w:val="none" w:sz="0" w:space="0" w:color="auto"/>
        <w:left w:val="none" w:sz="0" w:space="0" w:color="auto"/>
        <w:bottom w:val="none" w:sz="0" w:space="0" w:color="auto"/>
        <w:right w:val="none" w:sz="0" w:space="0" w:color="auto"/>
      </w:divBdr>
    </w:div>
    <w:div w:id="828139094">
      <w:bodyDiv w:val="1"/>
      <w:marLeft w:val="0"/>
      <w:marRight w:val="0"/>
      <w:marTop w:val="0"/>
      <w:marBottom w:val="0"/>
      <w:divBdr>
        <w:top w:val="none" w:sz="0" w:space="0" w:color="auto"/>
        <w:left w:val="none" w:sz="0" w:space="0" w:color="auto"/>
        <w:bottom w:val="none" w:sz="0" w:space="0" w:color="auto"/>
        <w:right w:val="none" w:sz="0" w:space="0" w:color="auto"/>
      </w:divBdr>
    </w:div>
    <w:div w:id="828441913">
      <w:bodyDiv w:val="1"/>
      <w:marLeft w:val="0"/>
      <w:marRight w:val="0"/>
      <w:marTop w:val="0"/>
      <w:marBottom w:val="0"/>
      <w:divBdr>
        <w:top w:val="none" w:sz="0" w:space="0" w:color="auto"/>
        <w:left w:val="none" w:sz="0" w:space="0" w:color="auto"/>
        <w:bottom w:val="none" w:sz="0" w:space="0" w:color="auto"/>
        <w:right w:val="none" w:sz="0" w:space="0" w:color="auto"/>
      </w:divBdr>
    </w:div>
    <w:div w:id="828448862">
      <w:bodyDiv w:val="1"/>
      <w:marLeft w:val="0"/>
      <w:marRight w:val="0"/>
      <w:marTop w:val="0"/>
      <w:marBottom w:val="0"/>
      <w:divBdr>
        <w:top w:val="none" w:sz="0" w:space="0" w:color="auto"/>
        <w:left w:val="none" w:sz="0" w:space="0" w:color="auto"/>
        <w:bottom w:val="none" w:sz="0" w:space="0" w:color="auto"/>
        <w:right w:val="none" w:sz="0" w:space="0" w:color="auto"/>
      </w:divBdr>
    </w:div>
    <w:div w:id="828715185">
      <w:bodyDiv w:val="1"/>
      <w:marLeft w:val="0"/>
      <w:marRight w:val="0"/>
      <w:marTop w:val="0"/>
      <w:marBottom w:val="0"/>
      <w:divBdr>
        <w:top w:val="none" w:sz="0" w:space="0" w:color="auto"/>
        <w:left w:val="none" w:sz="0" w:space="0" w:color="auto"/>
        <w:bottom w:val="none" w:sz="0" w:space="0" w:color="auto"/>
        <w:right w:val="none" w:sz="0" w:space="0" w:color="auto"/>
      </w:divBdr>
    </w:div>
    <w:div w:id="829099191">
      <w:bodyDiv w:val="1"/>
      <w:marLeft w:val="0"/>
      <w:marRight w:val="0"/>
      <w:marTop w:val="0"/>
      <w:marBottom w:val="0"/>
      <w:divBdr>
        <w:top w:val="none" w:sz="0" w:space="0" w:color="auto"/>
        <w:left w:val="none" w:sz="0" w:space="0" w:color="auto"/>
        <w:bottom w:val="none" w:sz="0" w:space="0" w:color="auto"/>
        <w:right w:val="none" w:sz="0" w:space="0" w:color="auto"/>
      </w:divBdr>
    </w:div>
    <w:div w:id="829449441">
      <w:bodyDiv w:val="1"/>
      <w:marLeft w:val="0"/>
      <w:marRight w:val="0"/>
      <w:marTop w:val="0"/>
      <w:marBottom w:val="0"/>
      <w:divBdr>
        <w:top w:val="none" w:sz="0" w:space="0" w:color="auto"/>
        <w:left w:val="none" w:sz="0" w:space="0" w:color="auto"/>
        <w:bottom w:val="none" w:sz="0" w:space="0" w:color="auto"/>
        <w:right w:val="none" w:sz="0" w:space="0" w:color="auto"/>
      </w:divBdr>
    </w:div>
    <w:div w:id="829564290">
      <w:bodyDiv w:val="1"/>
      <w:marLeft w:val="0"/>
      <w:marRight w:val="0"/>
      <w:marTop w:val="0"/>
      <w:marBottom w:val="0"/>
      <w:divBdr>
        <w:top w:val="none" w:sz="0" w:space="0" w:color="auto"/>
        <w:left w:val="none" w:sz="0" w:space="0" w:color="auto"/>
        <w:bottom w:val="none" w:sz="0" w:space="0" w:color="auto"/>
        <w:right w:val="none" w:sz="0" w:space="0" w:color="auto"/>
      </w:divBdr>
    </w:div>
    <w:div w:id="829634516">
      <w:bodyDiv w:val="1"/>
      <w:marLeft w:val="0"/>
      <w:marRight w:val="0"/>
      <w:marTop w:val="0"/>
      <w:marBottom w:val="0"/>
      <w:divBdr>
        <w:top w:val="none" w:sz="0" w:space="0" w:color="auto"/>
        <w:left w:val="none" w:sz="0" w:space="0" w:color="auto"/>
        <w:bottom w:val="none" w:sz="0" w:space="0" w:color="auto"/>
        <w:right w:val="none" w:sz="0" w:space="0" w:color="auto"/>
      </w:divBdr>
    </w:div>
    <w:div w:id="829980327">
      <w:bodyDiv w:val="1"/>
      <w:marLeft w:val="0"/>
      <w:marRight w:val="0"/>
      <w:marTop w:val="0"/>
      <w:marBottom w:val="0"/>
      <w:divBdr>
        <w:top w:val="none" w:sz="0" w:space="0" w:color="auto"/>
        <w:left w:val="none" w:sz="0" w:space="0" w:color="auto"/>
        <w:bottom w:val="none" w:sz="0" w:space="0" w:color="auto"/>
        <w:right w:val="none" w:sz="0" w:space="0" w:color="auto"/>
      </w:divBdr>
    </w:div>
    <w:div w:id="830289821">
      <w:bodyDiv w:val="1"/>
      <w:marLeft w:val="0"/>
      <w:marRight w:val="0"/>
      <w:marTop w:val="0"/>
      <w:marBottom w:val="0"/>
      <w:divBdr>
        <w:top w:val="none" w:sz="0" w:space="0" w:color="auto"/>
        <w:left w:val="none" w:sz="0" w:space="0" w:color="auto"/>
        <w:bottom w:val="none" w:sz="0" w:space="0" w:color="auto"/>
        <w:right w:val="none" w:sz="0" w:space="0" w:color="auto"/>
      </w:divBdr>
    </w:div>
    <w:div w:id="830483913">
      <w:bodyDiv w:val="1"/>
      <w:marLeft w:val="0"/>
      <w:marRight w:val="0"/>
      <w:marTop w:val="0"/>
      <w:marBottom w:val="0"/>
      <w:divBdr>
        <w:top w:val="none" w:sz="0" w:space="0" w:color="auto"/>
        <w:left w:val="none" w:sz="0" w:space="0" w:color="auto"/>
        <w:bottom w:val="none" w:sz="0" w:space="0" w:color="auto"/>
        <w:right w:val="none" w:sz="0" w:space="0" w:color="auto"/>
      </w:divBdr>
    </w:div>
    <w:div w:id="830679984">
      <w:bodyDiv w:val="1"/>
      <w:marLeft w:val="0"/>
      <w:marRight w:val="0"/>
      <w:marTop w:val="0"/>
      <w:marBottom w:val="0"/>
      <w:divBdr>
        <w:top w:val="none" w:sz="0" w:space="0" w:color="auto"/>
        <w:left w:val="none" w:sz="0" w:space="0" w:color="auto"/>
        <w:bottom w:val="none" w:sz="0" w:space="0" w:color="auto"/>
        <w:right w:val="none" w:sz="0" w:space="0" w:color="auto"/>
      </w:divBdr>
    </w:div>
    <w:div w:id="830799970">
      <w:bodyDiv w:val="1"/>
      <w:marLeft w:val="0"/>
      <w:marRight w:val="0"/>
      <w:marTop w:val="0"/>
      <w:marBottom w:val="0"/>
      <w:divBdr>
        <w:top w:val="none" w:sz="0" w:space="0" w:color="auto"/>
        <w:left w:val="none" w:sz="0" w:space="0" w:color="auto"/>
        <w:bottom w:val="none" w:sz="0" w:space="0" w:color="auto"/>
        <w:right w:val="none" w:sz="0" w:space="0" w:color="auto"/>
      </w:divBdr>
    </w:div>
    <w:div w:id="831025974">
      <w:bodyDiv w:val="1"/>
      <w:marLeft w:val="0"/>
      <w:marRight w:val="0"/>
      <w:marTop w:val="0"/>
      <w:marBottom w:val="0"/>
      <w:divBdr>
        <w:top w:val="none" w:sz="0" w:space="0" w:color="auto"/>
        <w:left w:val="none" w:sz="0" w:space="0" w:color="auto"/>
        <w:bottom w:val="none" w:sz="0" w:space="0" w:color="auto"/>
        <w:right w:val="none" w:sz="0" w:space="0" w:color="auto"/>
      </w:divBdr>
    </w:div>
    <w:div w:id="831028542">
      <w:bodyDiv w:val="1"/>
      <w:marLeft w:val="0"/>
      <w:marRight w:val="0"/>
      <w:marTop w:val="0"/>
      <w:marBottom w:val="0"/>
      <w:divBdr>
        <w:top w:val="none" w:sz="0" w:space="0" w:color="auto"/>
        <w:left w:val="none" w:sz="0" w:space="0" w:color="auto"/>
        <w:bottom w:val="none" w:sz="0" w:space="0" w:color="auto"/>
        <w:right w:val="none" w:sz="0" w:space="0" w:color="auto"/>
      </w:divBdr>
    </w:div>
    <w:div w:id="831066603">
      <w:bodyDiv w:val="1"/>
      <w:marLeft w:val="0"/>
      <w:marRight w:val="0"/>
      <w:marTop w:val="0"/>
      <w:marBottom w:val="0"/>
      <w:divBdr>
        <w:top w:val="none" w:sz="0" w:space="0" w:color="auto"/>
        <w:left w:val="none" w:sz="0" w:space="0" w:color="auto"/>
        <w:bottom w:val="none" w:sz="0" w:space="0" w:color="auto"/>
        <w:right w:val="none" w:sz="0" w:space="0" w:color="auto"/>
      </w:divBdr>
    </w:div>
    <w:div w:id="831682265">
      <w:bodyDiv w:val="1"/>
      <w:marLeft w:val="0"/>
      <w:marRight w:val="0"/>
      <w:marTop w:val="0"/>
      <w:marBottom w:val="0"/>
      <w:divBdr>
        <w:top w:val="none" w:sz="0" w:space="0" w:color="auto"/>
        <w:left w:val="none" w:sz="0" w:space="0" w:color="auto"/>
        <w:bottom w:val="none" w:sz="0" w:space="0" w:color="auto"/>
        <w:right w:val="none" w:sz="0" w:space="0" w:color="auto"/>
      </w:divBdr>
    </w:div>
    <w:div w:id="831725949">
      <w:bodyDiv w:val="1"/>
      <w:marLeft w:val="0"/>
      <w:marRight w:val="0"/>
      <w:marTop w:val="0"/>
      <w:marBottom w:val="0"/>
      <w:divBdr>
        <w:top w:val="none" w:sz="0" w:space="0" w:color="auto"/>
        <w:left w:val="none" w:sz="0" w:space="0" w:color="auto"/>
        <w:bottom w:val="none" w:sz="0" w:space="0" w:color="auto"/>
        <w:right w:val="none" w:sz="0" w:space="0" w:color="auto"/>
      </w:divBdr>
    </w:div>
    <w:div w:id="831986631">
      <w:bodyDiv w:val="1"/>
      <w:marLeft w:val="0"/>
      <w:marRight w:val="0"/>
      <w:marTop w:val="0"/>
      <w:marBottom w:val="0"/>
      <w:divBdr>
        <w:top w:val="none" w:sz="0" w:space="0" w:color="auto"/>
        <w:left w:val="none" w:sz="0" w:space="0" w:color="auto"/>
        <w:bottom w:val="none" w:sz="0" w:space="0" w:color="auto"/>
        <w:right w:val="none" w:sz="0" w:space="0" w:color="auto"/>
      </w:divBdr>
    </w:div>
    <w:div w:id="832381288">
      <w:bodyDiv w:val="1"/>
      <w:marLeft w:val="0"/>
      <w:marRight w:val="0"/>
      <w:marTop w:val="0"/>
      <w:marBottom w:val="0"/>
      <w:divBdr>
        <w:top w:val="none" w:sz="0" w:space="0" w:color="auto"/>
        <w:left w:val="none" w:sz="0" w:space="0" w:color="auto"/>
        <w:bottom w:val="none" w:sz="0" w:space="0" w:color="auto"/>
        <w:right w:val="none" w:sz="0" w:space="0" w:color="auto"/>
      </w:divBdr>
    </w:div>
    <w:div w:id="832532204">
      <w:bodyDiv w:val="1"/>
      <w:marLeft w:val="0"/>
      <w:marRight w:val="0"/>
      <w:marTop w:val="0"/>
      <w:marBottom w:val="0"/>
      <w:divBdr>
        <w:top w:val="none" w:sz="0" w:space="0" w:color="auto"/>
        <w:left w:val="none" w:sz="0" w:space="0" w:color="auto"/>
        <w:bottom w:val="none" w:sz="0" w:space="0" w:color="auto"/>
        <w:right w:val="none" w:sz="0" w:space="0" w:color="auto"/>
      </w:divBdr>
    </w:div>
    <w:div w:id="833104514">
      <w:bodyDiv w:val="1"/>
      <w:marLeft w:val="0"/>
      <w:marRight w:val="0"/>
      <w:marTop w:val="0"/>
      <w:marBottom w:val="0"/>
      <w:divBdr>
        <w:top w:val="none" w:sz="0" w:space="0" w:color="auto"/>
        <w:left w:val="none" w:sz="0" w:space="0" w:color="auto"/>
        <w:bottom w:val="none" w:sz="0" w:space="0" w:color="auto"/>
        <w:right w:val="none" w:sz="0" w:space="0" w:color="auto"/>
      </w:divBdr>
    </w:div>
    <w:div w:id="833229396">
      <w:bodyDiv w:val="1"/>
      <w:marLeft w:val="0"/>
      <w:marRight w:val="0"/>
      <w:marTop w:val="0"/>
      <w:marBottom w:val="0"/>
      <w:divBdr>
        <w:top w:val="none" w:sz="0" w:space="0" w:color="auto"/>
        <w:left w:val="none" w:sz="0" w:space="0" w:color="auto"/>
        <w:bottom w:val="none" w:sz="0" w:space="0" w:color="auto"/>
        <w:right w:val="none" w:sz="0" w:space="0" w:color="auto"/>
      </w:divBdr>
    </w:div>
    <w:div w:id="833452272">
      <w:bodyDiv w:val="1"/>
      <w:marLeft w:val="0"/>
      <w:marRight w:val="0"/>
      <w:marTop w:val="0"/>
      <w:marBottom w:val="0"/>
      <w:divBdr>
        <w:top w:val="none" w:sz="0" w:space="0" w:color="auto"/>
        <w:left w:val="none" w:sz="0" w:space="0" w:color="auto"/>
        <w:bottom w:val="none" w:sz="0" w:space="0" w:color="auto"/>
        <w:right w:val="none" w:sz="0" w:space="0" w:color="auto"/>
      </w:divBdr>
    </w:div>
    <w:div w:id="833833734">
      <w:bodyDiv w:val="1"/>
      <w:marLeft w:val="0"/>
      <w:marRight w:val="0"/>
      <w:marTop w:val="0"/>
      <w:marBottom w:val="0"/>
      <w:divBdr>
        <w:top w:val="none" w:sz="0" w:space="0" w:color="auto"/>
        <w:left w:val="none" w:sz="0" w:space="0" w:color="auto"/>
        <w:bottom w:val="none" w:sz="0" w:space="0" w:color="auto"/>
        <w:right w:val="none" w:sz="0" w:space="0" w:color="auto"/>
      </w:divBdr>
    </w:div>
    <w:div w:id="833884909">
      <w:bodyDiv w:val="1"/>
      <w:marLeft w:val="0"/>
      <w:marRight w:val="0"/>
      <w:marTop w:val="0"/>
      <w:marBottom w:val="0"/>
      <w:divBdr>
        <w:top w:val="none" w:sz="0" w:space="0" w:color="auto"/>
        <w:left w:val="none" w:sz="0" w:space="0" w:color="auto"/>
        <w:bottom w:val="none" w:sz="0" w:space="0" w:color="auto"/>
        <w:right w:val="none" w:sz="0" w:space="0" w:color="auto"/>
      </w:divBdr>
    </w:div>
    <w:div w:id="834340299">
      <w:bodyDiv w:val="1"/>
      <w:marLeft w:val="0"/>
      <w:marRight w:val="0"/>
      <w:marTop w:val="0"/>
      <w:marBottom w:val="0"/>
      <w:divBdr>
        <w:top w:val="none" w:sz="0" w:space="0" w:color="auto"/>
        <w:left w:val="none" w:sz="0" w:space="0" w:color="auto"/>
        <w:bottom w:val="none" w:sz="0" w:space="0" w:color="auto"/>
        <w:right w:val="none" w:sz="0" w:space="0" w:color="auto"/>
      </w:divBdr>
    </w:div>
    <w:div w:id="834758755">
      <w:bodyDiv w:val="1"/>
      <w:marLeft w:val="0"/>
      <w:marRight w:val="0"/>
      <w:marTop w:val="0"/>
      <w:marBottom w:val="0"/>
      <w:divBdr>
        <w:top w:val="none" w:sz="0" w:space="0" w:color="auto"/>
        <w:left w:val="none" w:sz="0" w:space="0" w:color="auto"/>
        <w:bottom w:val="none" w:sz="0" w:space="0" w:color="auto"/>
        <w:right w:val="none" w:sz="0" w:space="0" w:color="auto"/>
      </w:divBdr>
    </w:div>
    <w:div w:id="835461418">
      <w:bodyDiv w:val="1"/>
      <w:marLeft w:val="0"/>
      <w:marRight w:val="0"/>
      <w:marTop w:val="0"/>
      <w:marBottom w:val="0"/>
      <w:divBdr>
        <w:top w:val="none" w:sz="0" w:space="0" w:color="auto"/>
        <w:left w:val="none" w:sz="0" w:space="0" w:color="auto"/>
        <w:bottom w:val="none" w:sz="0" w:space="0" w:color="auto"/>
        <w:right w:val="none" w:sz="0" w:space="0" w:color="auto"/>
      </w:divBdr>
    </w:div>
    <w:div w:id="835804147">
      <w:bodyDiv w:val="1"/>
      <w:marLeft w:val="0"/>
      <w:marRight w:val="0"/>
      <w:marTop w:val="0"/>
      <w:marBottom w:val="0"/>
      <w:divBdr>
        <w:top w:val="none" w:sz="0" w:space="0" w:color="auto"/>
        <w:left w:val="none" w:sz="0" w:space="0" w:color="auto"/>
        <w:bottom w:val="none" w:sz="0" w:space="0" w:color="auto"/>
        <w:right w:val="none" w:sz="0" w:space="0" w:color="auto"/>
      </w:divBdr>
    </w:div>
    <w:div w:id="835996522">
      <w:bodyDiv w:val="1"/>
      <w:marLeft w:val="0"/>
      <w:marRight w:val="0"/>
      <w:marTop w:val="0"/>
      <w:marBottom w:val="0"/>
      <w:divBdr>
        <w:top w:val="none" w:sz="0" w:space="0" w:color="auto"/>
        <w:left w:val="none" w:sz="0" w:space="0" w:color="auto"/>
        <w:bottom w:val="none" w:sz="0" w:space="0" w:color="auto"/>
        <w:right w:val="none" w:sz="0" w:space="0" w:color="auto"/>
      </w:divBdr>
    </w:div>
    <w:div w:id="836071340">
      <w:bodyDiv w:val="1"/>
      <w:marLeft w:val="0"/>
      <w:marRight w:val="0"/>
      <w:marTop w:val="0"/>
      <w:marBottom w:val="0"/>
      <w:divBdr>
        <w:top w:val="none" w:sz="0" w:space="0" w:color="auto"/>
        <w:left w:val="none" w:sz="0" w:space="0" w:color="auto"/>
        <w:bottom w:val="none" w:sz="0" w:space="0" w:color="auto"/>
        <w:right w:val="none" w:sz="0" w:space="0" w:color="auto"/>
      </w:divBdr>
    </w:div>
    <w:div w:id="836306608">
      <w:bodyDiv w:val="1"/>
      <w:marLeft w:val="0"/>
      <w:marRight w:val="0"/>
      <w:marTop w:val="0"/>
      <w:marBottom w:val="0"/>
      <w:divBdr>
        <w:top w:val="none" w:sz="0" w:space="0" w:color="auto"/>
        <w:left w:val="none" w:sz="0" w:space="0" w:color="auto"/>
        <w:bottom w:val="none" w:sz="0" w:space="0" w:color="auto"/>
        <w:right w:val="none" w:sz="0" w:space="0" w:color="auto"/>
      </w:divBdr>
    </w:div>
    <w:div w:id="836309849">
      <w:bodyDiv w:val="1"/>
      <w:marLeft w:val="0"/>
      <w:marRight w:val="0"/>
      <w:marTop w:val="0"/>
      <w:marBottom w:val="0"/>
      <w:divBdr>
        <w:top w:val="none" w:sz="0" w:space="0" w:color="auto"/>
        <w:left w:val="none" w:sz="0" w:space="0" w:color="auto"/>
        <w:bottom w:val="none" w:sz="0" w:space="0" w:color="auto"/>
        <w:right w:val="none" w:sz="0" w:space="0" w:color="auto"/>
      </w:divBdr>
    </w:div>
    <w:div w:id="836383554">
      <w:bodyDiv w:val="1"/>
      <w:marLeft w:val="0"/>
      <w:marRight w:val="0"/>
      <w:marTop w:val="0"/>
      <w:marBottom w:val="0"/>
      <w:divBdr>
        <w:top w:val="none" w:sz="0" w:space="0" w:color="auto"/>
        <w:left w:val="none" w:sz="0" w:space="0" w:color="auto"/>
        <w:bottom w:val="none" w:sz="0" w:space="0" w:color="auto"/>
        <w:right w:val="none" w:sz="0" w:space="0" w:color="auto"/>
      </w:divBdr>
    </w:div>
    <w:div w:id="836655639">
      <w:bodyDiv w:val="1"/>
      <w:marLeft w:val="0"/>
      <w:marRight w:val="0"/>
      <w:marTop w:val="0"/>
      <w:marBottom w:val="0"/>
      <w:divBdr>
        <w:top w:val="none" w:sz="0" w:space="0" w:color="auto"/>
        <w:left w:val="none" w:sz="0" w:space="0" w:color="auto"/>
        <w:bottom w:val="none" w:sz="0" w:space="0" w:color="auto"/>
        <w:right w:val="none" w:sz="0" w:space="0" w:color="auto"/>
      </w:divBdr>
    </w:div>
    <w:div w:id="836842981">
      <w:bodyDiv w:val="1"/>
      <w:marLeft w:val="0"/>
      <w:marRight w:val="0"/>
      <w:marTop w:val="0"/>
      <w:marBottom w:val="0"/>
      <w:divBdr>
        <w:top w:val="none" w:sz="0" w:space="0" w:color="auto"/>
        <w:left w:val="none" w:sz="0" w:space="0" w:color="auto"/>
        <w:bottom w:val="none" w:sz="0" w:space="0" w:color="auto"/>
        <w:right w:val="none" w:sz="0" w:space="0" w:color="auto"/>
      </w:divBdr>
    </w:div>
    <w:div w:id="837189234">
      <w:bodyDiv w:val="1"/>
      <w:marLeft w:val="0"/>
      <w:marRight w:val="0"/>
      <w:marTop w:val="0"/>
      <w:marBottom w:val="0"/>
      <w:divBdr>
        <w:top w:val="none" w:sz="0" w:space="0" w:color="auto"/>
        <w:left w:val="none" w:sz="0" w:space="0" w:color="auto"/>
        <w:bottom w:val="none" w:sz="0" w:space="0" w:color="auto"/>
        <w:right w:val="none" w:sz="0" w:space="0" w:color="auto"/>
      </w:divBdr>
    </w:div>
    <w:div w:id="837960599">
      <w:bodyDiv w:val="1"/>
      <w:marLeft w:val="0"/>
      <w:marRight w:val="0"/>
      <w:marTop w:val="0"/>
      <w:marBottom w:val="0"/>
      <w:divBdr>
        <w:top w:val="none" w:sz="0" w:space="0" w:color="auto"/>
        <w:left w:val="none" w:sz="0" w:space="0" w:color="auto"/>
        <w:bottom w:val="none" w:sz="0" w:space="0" w:color="auto"/>
        <w:right w:val="none" w:sz="0" w:space="0" w:color="auto"/>
      </w:divBdr>
    </w:div>
    <w:div w:id="838010640">
      <w:bodyDiv w:val="1"/>
      <w:marLeft w:val="0"/>
      <w:marRight w:val="0"/>
      <w:marTop w:val="0"/>
      <w:marBottom w:val="0"/>
      <w:divBdr>
        <w:top w:val="none" w:sz="0" w:space="0" w:color="auto"/>
        <w:left w:val="none" w:sz="0" w:space="0" w:color="auto"/>
        <w:bottom w:val="none" w:sz="0" w:space="0" w:color="auto"/>
        <w:right w:val="none" w:sz="0" w:space="0" w:color="auto"/>
      </w:divBdr>
    </w:div>
    <w:div w:id="838041491">
      <w:bodyDiv w:val="1"/>
      <w:marLeft w:val="0"/>
      <w:marRight w:val="0"/>
      <w:marTop w:val="0"/>
      <w:marBottom w:val="0"/>
      <w:divBdr>
        <w:top w:val="none" w:sz="0" w:space="0" w:color="auto"/>
        <w:left w:val="none" w:sz="0" w:space="0" w:color="auto"/>
        <w:bottom w:val="none" w:sz="0" w:space="0" w:color="auto"/>
        <w:right w:val="none" w:sz="0" w:space="0" w:color="auto"/>
      </w:divBdr>
    </w:div>
    <w:div w:id="838233802">
      <w:bodyDiv w:val="1"/>
      <w:marLeft w:val="0"/>
      <w:marRight w:val="0"/>
      <w:marTop w:val="0"/>
      <w:marBottom w:val="0"/>
      <w:divBdr>
        <w:top w:val="none" w:sz="0" w:space="0" w:color="auto"/>
        <w:left w:val="none" w:sz="0" w:space="0" w:color="auto"/>
        <w:bottom w:val="none" w:sz="0" w:space="0" w:color="auto"/>
        <w:right w:val="none" w:sz="0" w:space="0" w:color="auto"/>
      </w:divBdr>
    </w:div>
    <w:div w:id="838420627">
      <w:bodyDiv w:val="1"/>
      <w:marLeft w:val="0"/>
      <w:marRight w:val="0"/>
      <w:marTop w:val="0"/>
      <w:marBottom w:val="0"/>
      <w:divBdr>
        <w:top w:val="none" w:sz="0" w:space="0" w:color="auto"/>
        <w:left w:val="none" w:sz="0" w:space="0" w:color="auto"/>
        <w:bottom w:val="none" w:sz="0" w:space="0" w:color="auto"/>
        <w:right w:val="none" w:sz="0" w:space="0" w:color="auto"/>
      </w:divBdr>
    </w:div>
    <w:div w:id="838468245">
      <w:bodyDiv w:val="1"/>
      <w:marLeft w:val="0"/>
      <w:marRight w:val="0"/>
      <w:marTop w:val="0"/>
      <w:marBottom w:val="0"/>
      <w:divBdr>
        <w:top w:val="none" w:sz="0" w:space="0" w:color="auto"/>
        <w:left w:val="none" w:sz="0" w:space="0" w:color="auto"/>
        <w:bottom w:val="none" w:sz="0" w:space="0" w:color="auto"/>
        <w:right w:val="none" w:sz="0" w:space="0" w:color="auto"/>
      </w:divBdr>
    </w:div>
    <w:div w:id="838538569">
      <w:bodyDiv w:val="1"/>
      <w:marLeft w:val="0"/>
      <w:marRight w:val="0"/>
      <w:marTop w:val="0"/>
      <w:marBottom w:val="0"/>
      <w:divBdr>
        <w:top w:val="none" w:sz="0" w:space="0" w:color="auto"/>
        <w:left w:val="none" w:sz="0" w:space="0" w:color="auto"/>
        <w:bottom w:val="none" w:sz="0" w:space="0" w:color="auto"/>
        <w:right w:val="none" w:sz="0" w:space="0" w:color="auto"/>
      </w:divBdr>
    </w:div>
    <w:div w:id="838546422">
      <w:bodyDiv w:val="1"/>
      <w:marLeft w:val="0"/>
      <w:marRight w:val="0"/>
      <w:marTop w:val="0"/>
      <w:marBottom w:val="0"/>
      <w:divBdr>
        <w:top w:val="none" w:sz="0" w:space="0" w:color="auto"/>
        <w:left w:val="none" w:sz="0" w:space="0" w:color="auto"/>
        <w:bottom w:val="none" w:sz="0" w:space="0" w:color="auto"/>
        <w:right w:val="none" w:sz="0" w:space="0" w:color="auto"/>
      </w:divBdr>
    </w:div>
    <w:div w:id="838696769">
      <w:bodyDiv w:val="1"/>
      <w:marLeft w:val="0"/>
      <w:marRight w:val="0"/>
      <w:marTop w:val="0"/>
      <w:marBottom w:val="0"/>
      <w:divBdr>
        <w:top w:val="none" w:sz="0" w:space="0" w:color="auto"/>
        <w:left w:val="none" w:sz="0" w:space="0" w:color="auto"/>
        <w:bottom w:val="none" w:sz="0" w:space="0" w:color="auto"/>
        <w:right w:val="none" w:sz="0" w:space="0" w:color="auto"/>
      </w:divBdr>
    </w:div>
    <w:div w:id="838737404">
      <w:bodyDiv w:val="1"/>
      <w:marLeft w:val="0"/>
      <w:marRight w:val="0"/>
      <w:marTop w:val="0"/>
      <w:marBottom w:val="0"/>
      <w:divBdr>
        <w:top w:val="none" w:sz="0" w:space="0" w:color="auto"/>
        <w:left w:val="none" w:sz="0" w:space="0" w:color="auto"/>
        <w:bottom w:val="none" w:sz="0" w:space="0" w:color="auto"/>
        <w:right w:val="none" w:sz="0" w:space="0" w:color="auto"/>
      </w:divBdr>
    </w:div>
    <w:div w:id="838811797">
      <w:bodyDiv w:val="1"/>
      <w:marLeft w:val="0"/>
      <w:marRight w:val="0"/>
      <w:marTop w:val="0"/>
      <w:marBottom w:val="0"/>
      <w:divBdr>
        <w:top w:val="none" w:sz="0" w:space="0" w:color="auto"/>
        <w:left w:val="none" w:sz="0" w:space="0" w:color="auto"/>
        <w:bottom w:val="none" w:sz="0" w:space="0" w:color="auto"/>
        <w:right w:val="none" w:sz="0" w:space="0" w:color="auto"/>
      </w:divBdr>
    </w:div>
    <w:div w:id="839082539">
      <w:bodyDiv w:val="1"/>
      <w:marLeft w:val="0"/>
      <w:marRight w:val="0"/>
      <w:marTop w:val="0"/>
      <w:marBottom w:val="0"/>
      <w:divBdr>
        <w:top w:val="none" w:sz="0" w:space="0" w:color="auto"/>
        <w:left w:val="none" w:sz="0" w:space="0" w:color="auto"/>
        <w:bottom w:val="none" w:sz="0" w:space="0" w:color="auto"/>
        <w:right w:val="none" w:sz="0" w:space="0" w:color="auto"/>
      </w:divBdr>
    </w:div>
    <w:div w:id="839152601">
      <w:bodyDiv w:val="1"/>
      <w:marLeft w:val="0"/>
      <w:marRight w:val="0"/>
      <w:marTop w:val="0"/>
      <w:marBottom w:val="0"/>
      <w:divBdr>
        <w:top w:val="none" w:sz="0" w:space="0" w:color="auto"/>
        <w:left w:val="none" w:sz="0" w:space="0" w:color="auto"/>
        <w:bottom w:val="none" w:sz="0" w:space="0" w:color="auto"/>
        <w:right w:val="none" w:sz="0" w:space="0" w:color="auto"/>
      </w:divBdr>
    </w:div>
    <w:div w:id="839933613">
      <w:bodyDiv w:val="1"/>
      <w:marLeft w:val="0"/>
      <w:marRight w:val="0"/>
      <w:marTop w:val="0"/>
      <w:marBottom w:val="0"/>
      <w:divBdr>
        <w:top w:val="none" w:sz="0" w:space="0" w:color="auto"/>
        <w:left w:val="none" w:sz="0" w:space="0" w:color="auto"/>
        <w:bottom w:val="none" w:sz="0" w:space="0" w:color="auto"/>
        <w:right w:val="none" w:sz="0" w:space="0" w:color="auto"/>
      </w:divBdr>
    </w:div>
    <w:div w:id="840047988">
      <w:bodyDiv w:val="1"/>
      <w:marLeft w:val="0"/>
      <w:marRight w:val="0"/>
      <w:marTop w:val="0"/>
      <w:marBottom w:val="0"/>
      <w:divBdr>
        <w:top w:val="none" w:sz="0" w:space="0" w:color="auto"/>
        <w:left w:val="none" w:sz="0" w:space="0" w:color="auto"/>
        <w:bottom w:val="none" w:sz="0" w:space="0" w:color="auto"/>
        <w:right w:val="none" w:sz="0" w:space="0" w:color="auto"/>
      </w:divBdr>
    </w:div>
    <w:div w:id="840048404">
      <w:bodyDiv w:val="1"/>
      <w:marLeft w:val="0"/>
      <w:marRight w:val="0"/>
      <w:marTop w:val="0"/>
      <w:marBottom w:val="0"/>
      <w:divBdr>
        <w:top w:val="none" w:sz="0" w:space="0" w:color="auto"/>
        <w:left w:val="none" w:sz="0" w:space="0" w:color="auto"/>
        <w:bottom w:val="none" w:sz="0" w:space="0" w:color="auto"/>
        <w:right w:val="none" w:sz="0" w:space="0" w:color="auto"/>
      </w:divBdr>
    </w:div>
    <w:div w:id="840899801">
      <w:bodyDiv w:val="1"/>
      <w:marLeft w:val="0"/>
      <w:marRight w:val="0"/>
      <w:marTop w:val="0"/>
      <w:marBottom w:val="0"/>
      <w:divBdr>
        <w:top w:val="none" w:sz="0" w:space="0" w:color="auto"/>
        <w:left w:val="none" w:sz="0" w:space="0" w:color="auto"/>
        <w:bottom w:val="none" w:sz="0" w:space="0" w:color="auto"/>
        <w:right w:val="none" w:sz="0" w:space="0" w:color="auto"/>
      </w:divBdr>
    </w:div>
    <w:div w:id="841089493">
      <w:bodyDiv w:val="1"/>
      <w:marLeft w:val="0"/>
      <w:marRight w:val="0"/>
      <w:marTop w:val="0"/>
      <w:marBottom w:val="0"/>
      <w:divBdr>
        <w:top w:val="none" w:sz="0" w:space="0" w:color="auto"/>
        <w:left w:val="none" w:sz="0" w:space="0" w:color="auto"/>
        <w:bottom w:val="none" w:sz="0" w:space="0" w:color="auto"/>
        <w:right w:val="none" w:sz="0" w:space="0" w:color="auto"/>
      </w:divBdr>
    </w:div>
    <w:div w:id="841356662">
      <w:bodyDiv w:val="1"/>
      <w:marLeft w:val="0"/>
      <w:marRight w:val="0"/>
      <w:marTop w:val="0"/>
      <w:marBottom w:val="0"/>
      <w:divBdr>
        <w:top w:val="none" w:sz="0" w:space="0" w:color="auto"/>
        <w:left w:val="none" w:sz="0" w:space="0" w:color="auto"/>
        <w:bottom w:val="none" w:sz="0" w:space="0" w:color="auto"/>
        <w:right w:val="none" w:sz="0" w:space="0" w:color="auto"/>
      </w:divBdr>
    </w:div>
    <w:div w:id="841510111">
      <w:bodyDiv w:val="1"/>
      <w:marLeft w:val="0"/>
      <w:marRight w:val="0"/>
      <w:marTop w:val="0"/>
      <w:marBottom w:val="0"/>
      <w:divBdr>
        <w:top w:val="none" w:sz="0" w:space="0" w:color="auto"/>
        <w:left w:val="none" w:sz="0" w:space="0" w:color="auto"/>
        <w:bottom w:val="none" w:sz="0" w:space="0" w:color="auto"/>
        <w:right w:val="none" w:sz="0" w:space="0" w:color="auto"/>
      </w:divBdr>
    </w:div>
    <w:div w:id="841745455">
      <w:bodyDiv w:val="1"/>
      <w:marLeft w:val="0"/>
      <w:marRight w:val="0"/>
      <w:marTop w:val="0"/>
      <w:marBottom w:val="0"/>
      <w:divBdr>
        <w:top w:val="none" w:sz="0" w:space="0" w:color="auto"/>
        <w:left w:val="none" w:sz="0" w:space="0" w:color="auto"/>
        <w:bottom w:val="none" w:sz="0" w:space="0" w:color="auto"/>
        <w:right w:val="none" w:sz="0" w:space="0" w:color="auto"/>
      </w:divBdr>
    </w:div>
    <w:div w:id="841896841">
      <w:bodyDiv w:val="1"/>
      <w:marLeft w:val="0"/>
      <w:marRight w:val="0"/>
      <w:marTop w:val="0"/>
      <w:marBottom w:val="0"/>
      <w:divBdr>
        <w:top w:val="none" w:sz="0" w:space="0" w:color="auto"/>
        <w:left w:val="none" w:sz="0" w:space="0" w:color="auto"/>
        <w:bottom w:val="none" w:sz="0" w:space="0" w:color="auto"/>
        <w:right w:val="none" w:sz="0" w:space="0" w:color="auto"/>
      </w:divBdr>
    </w:div>
    <w:div w:id="841968821">
      <w:bodyDiv w:val="1"/>
      <w:marLeft w:val="0"/>
      <w:marRight w:val="0"/>
      <w:marTop w:val="0"/>
      <w:marBottom w:val="0"/>
      <w:divBdr>
        <w:top w:val="none" w:sz="0" w:space="0" w:color="auto"/>
        <w:left w:val="none" w:sz="0" w:space="0" w:color="auto"/>
        <w:bottom w:val="none" w:sz="0" w:space="0" w:color="auto"/>
        <w:right w:val="none" w:sz="0" w:space="0" w:color="auto"/>
      </w:divBdr>
    </w:div>
    <w:div w:id="842092146">
      <w:bodyDiv w:val="1"/>
      <w:marLeft w:val="0"/>
      <w:marRight w:val="0"/>
      <w:marTop w:val="0"/>
      <w:marBottom w:val="0"/>
      <w:divBdr>
        <w:top w:val="none" w:sz="0" w:space="0" w:color="auto"/>
        <w:left w:val="none" w:sz="0" w:space="0" w:color="auto"/>
        <w:bottom w:val="none" w:sz="0" w:space="0" w:color="auto"/>
        <w:right w:val="none" w:sz="0" w:space="0" w:color="auto"/>
      </w:divBdr>
    </w:div>
    <w:div w:id="842159239">
      <w:bodyDiv w:val="1"/>
      <w:marLeft w:val="0"/>
      <w:marRight w:val="0"/>
      <w:marTop w:val="0"/>
      <w:marBottom w:val="0"/>
      <w:divBdr>
        <w:top w:val="none" w:sz="0" w:space="0" w:color="auto"/>
        <w:left w:val="none" w:sz="0" w:space="0" w:color="auto"/>
        <w:bottom w:val="none" w:sz="0" w:space="0" w:color="auto"/>
        <w:right w:val="none" w:sz="0" w:space="0" w:color="auto"/>
      </w:divBdr>
    </w:div>
    <w:div w:id="842476651">
      <w:bodyDiv w:val="1"/>
      <w:marLeft w:val="0"/>
      <w:marRight w:val="0"/>
      <w:marTop w:val="0"/>
      <w:marBottom w:val="0"/>
      <w:divBdr>
        <w:top w:val="none" w:sz="0" w:space="0" w:color="auto"/>
        <w:left w:val="none" w:sz="0" w:space="0" w:color="auto"/>
        <w:bottom w:val="none" w:sz="0" w:space="0" w:color="auto"/>
        <w:right w:val="none" w:sz="0" w:space="0" w:color="auto"/>
      </w:divBdr>
    </w:div>
    <w:div w:id="843013423">
      <w:bodyDiv w:val="1"/>
      <w:marLeft w:val="0"/>
      <w:marRight w:val="0"/>
      <w:marTop w:val="0"/>
      <w:marBottom w:val="0"/>
      <w:divBdr>
        <w:top w:val="none" w:sz="0" w:space="0" w:color="auto"/>
        <w:left w:val="none" w:sz="0" w:space="0" w:color="auto"/>
        <w:bottom w:val="none" w:sz="0" w:space="0" w:color="auto"/>
        <w:right w:val="none" w:sz="0" w:space="0" w:color="auto"/>
      </w:divBdr>
    </w:div>
    <w:div w:id="843276907">
      <w:bodyDiv w:val="1"/>
      <w:marLeft w:val="0"/>
      <w:marRight w:val="0"/>
      <w:marTop w:val="0"/>
      <w:marBottom w:val="0"/>
      <w:divBdr>
        <w:top w:val="none" w:sz="0" w:space="0" w:color="auto"/>
        <w:left w:val="none" w:sz="0" w:space="0" w:color="auto"/>
        <w:bottom w:val="none" w:sz="0" w:space="0" w:color="auto"/>
        <w:right w:val="none" w:sz="0" w:space="0" w:color="auto"/>
      </w:divBdr>
    </w:div>
    <w:div w:id="843589213">
      <w:bodyDiv w:val="1"/>
      <w:marLeft w:val="0"/>
      <w:marRight w:val="0"/>
      <w:marTop w:val="0"/>
      <w:marBottom w:val="0"/>
      <w:divBdr>
        <w:top w:val="none" w:sz="0" w:space="0" w:color="auto"/>
        <w:left w:val="none" w:sz="0" w:space="0" w:color="auto"/>
        <w:bottom w:val="none" w:sz="0" w:space="0" w:color="auto"/>
        <w:right w:val="none" w:sz="0" w:space="0" w:color="auto"/>
      </w:divBdr>
    </w:div>
    <w:div w:id="843738167">
      <w:bodyDiv w:val="1"/>
      <w:marLeft w:val="0"/>
      <w:marRight w:val="0"/>
      <w:marTop w:val="0"/>
      <w:marBottom w:val="0"/>
      <w:divBdr>
        <w:top w:val="none" w:sz="0" w:space="0" w:color="auto"/>
        <w:left w:val="none" w:sz="0" w:space="0" w:color="auto"/>
        <w:bottom w:val="none" w:sz="0" w:space="0" w:color="auto"/>
        <w:right w:val="none" w:sz="0" w:space="0" w:color="auto"/>
      </w:divBdr>
    </w:div>
    <w:div w:id="843931728">
      <w:bodyDiv w:val="1"/>
      <w:marLeft w:val="0"/>
      <w:marRight w:val="0"/>
      <w:marTop w:val="0"/>
      <w:marBottom w:val="0"/>
      <w:divBdr>
        <w:top w:val="none" w:sz="0" w:space="0" w:color="auto"/>
        <w:left w:val="none" w:sz="0" w:space="0" w:color="auto"/>
        <w:bottom w:val="none" w:sz="0" w:space="0" w:color="auto"/>
        <w:right w:val="none" w:sz="0" w:space="0" w:color="auto"/>
      </w:divBdr>
    </w:div>
    <w:div w:id="844319321">
      <w:bodyDiv w:val="1"/>
      <w:marLeft w:val="0"/>
      <w:marRight w:val="0"/>
      <w:marTop w:val="0"/>
      <w:marBottom w:val="0"/>
      <w:divBdr>
        <w:top w:val="none" w:sz="0" w:space="0" w:color="auto"/>
        <w:left w:val="none" w:sz="0" w:space="0" w:color="auto"/>
        <w:bottom w:val="none" w:sz="0" w:space="0" w:color="auto"/>
        <w:right w:val="none" w:sz="0" w:space="0" w:color="auto"/>
      </w:divBdr>
    </w:div>
    <w:div w:id="845172196">
      <w:bodyDiv w:val="1"/>
      <w:marLeft w:val="0"/>
      <w:marRight w:val="0"/>
      <w:marTop w:val="0"/>
      <w:marBottom w:val="0"/>
      <w:divBdr>
        <w:top w:val="none" w:sz="0" w:space="0" w:color="auto"/>
        <w:left w:val="none" w:sz="0" w:space="0" w:color="auto"/>
        <w:bottom w:val="none" w:sz="0" w:space="0" w:color="auto"/>
        <w:right w:val="none" w:sz="0" w:space="0" w:color="auto"/>
      </w:divBdr>
    </w:div>
    <w:div w:id="845635717">
      <w:bodyDiv w:val="1"/>
      <w:marLeft w:val="0"/>
      <w:marRight w:val="0"/>
      <w:marTop w:val="0"/>
      <w:marBottom w:val="0"/>
      <w:divBdr>
        <w:top w:val="none" w:sz="0" w:space="0" w:color="auto"/>
        <w:left w:val="none" w:sz="0" w:space="0" w:color="auto"/>
        <w:bottom w:val="none" w:sz="0" w:space="0" w:color="auto"/>
        <w:right w:val="none" w:sz="0" w:space="0" w:color="auto"/>
      </w:divBdr>
    </w:div>
    <w:div w:id="846213286">
      <w:bodyDiv w:val="1"/>
      <w:marLeft w:val="0"/>
      <w:marRight w:val="0"/>
      <w:marTop w:val="0"/>
      <w:marBottom w:val="0"/>
      <w:divBdr>
        <w:top w:val="none" w:sz="0" w:space="0" w:color="auto"/>
        <w:left w:val="none" w:sz="0" w:space="0" w:color="auto"/>
        <w:bottom w:val="none" w:sz="0" w:space="0" w:color="auto"/>
        <w:right w:val="none" w:sz="0" w:space="0" w:color="auto"/>
      </w:divBdr>
    </w:div>
    <w:div w:id="846332858">
      <w:bodyDiv w:val="1"/>
      <w:marLeft w:val="0"/>
      <w:marRight w:val="0"/>
      <w:marTop w:val="0"/>
      <w:marBottom w:val="0"/>
      <w:divBdr>
        <w:top w:val="none" w:sz="0" w:space="0" w:color="auto"/>
        <w:left w:val="none" w:sz="0" w:space="0" w:color="auto"/>
        <w:bottom w:val="none" w:sz="0" w:space="0" w:color="auto"/>
        <w:right w:val="none" w:sz="0" w:space="0" w:color="auto"/>
      </w:divBdr>
    </w:div>
    <w:div w:id="846364284">
      <w:bodyDiv w:val="1"/>
      <w:marLeft w:val="0"/>
      <w:marRight w:val="0"/>
      <w:marTop w:val="0"/>
      <w:marBottom w:val="0"/>
      <w:divBdr>
        <w:top w:val="none" w:sz="0" w:space="0" w:color="auto"/>
        <w:left w:val="none" w:sz="0" w:space="0" w:color="auto"/>
        <w:bottom w:val="none" w:sz="0" w:space="0" w:color="auto"/>
        <w:right w:val="none" w:sz="0" w:space="0" w:color="auto"/>
      </w:divBdr>
    </w:div>
    <w:div w:id="846604206">
      <w:bodyDiv w:val="1"/>
      <w:marLeft w:val="0"/>
      <w:marRight w:val="0"/>
      <w:marTop w:val="0"/>
      <w:marBottom w:val="0"/>
      <w:divBdr>
        <w:top w:val="none" w:sz="0" w:space="0" w:color="auto"/>
        <w:left w:val="none" w:sz="0" w:space="0" w:color="auto"/>
        <w:bottom w:val="none" w:sz="0" w:space="0" w:color="auto"/>
        <w:right w:val="none" w:sz="0" w:space="0" w:color="auto"/>
      </w:divBdr>
    </w:div>
    <w:div w:id="846794893">
      <w:bodyDiv w:val="1"/>
      <w:marLeft w:val="0"/>
      <w:marRight w:val="0"/>
      <w:marTop w:val="0"/>
      <w:marBottom w:val="0"/>
      <w:divBdr>
        <w:top w:val="none" w:sz="0" w:space="0" w:color="auto"/>
        <w:left w:val="none" w:sz="0" w:space="0" w:color="auto"/>
        <w:bottom w:val="none" w:sz="0" w:space="0" w:color="auto"/>
        <w:right w:val="none" w:sz="0" w:space="0" w:color="auto"/>
      </w:divBdr>
    </w:div>
    <w:div w:id="846795061">
      <w:bodyDiv w:val="1"/>
      <w:marLeft w:val="0"/>
      <w:marRight w:val="0"/>
      <w:marTop w:val="0"/>
      <w:marBottom w:val="0"/>
      <w:divBdr>
        <w:top w:val="none" w:sz="0" w:space="0" w:color="auto"/>
        <w:left w:val="none" w:sz="0" w:space="0" w:color="auto"/>
        <w:bottom w:val="none" w:sz="0" w:space="0" w:color="auto"/>
        <w:right w:val="none" w:sz="0" w:space="0" w:color="auto"/>
      </w:divBdr>
    </w:div>
    <w:div w:id="846868215">
      <w:bodyDiv w:val="1"/>
      <w:marLeft w:val="0"/>
      <w:marRight w:val="0"/>
      <w:marTop w:val="0"/>
      <w:marBottom w:val="0"/>
      <w:divBdr>
        <w:top w:val="none" w:sz="0" w:space="0" w:color="auto"/>
        <w:left w:val="none" w:sz="0" w:space="0" w:color="auto"/>
        <w:bottom w:val="none" w:sz="0" w:space="0" w:color="auto"/>
        <w:right w:val="none" w:sz="0" w:space="0" w:color="auto"/>
      </w:divBdr>
    </w:div>
    <w:div w:id="847060065">
      <w:bodyDiv w:val="1"/>
      <w:marLeft w:val="0"/>
      <w:marRight w:val="0"/>
      <w:marTop w:val="0"/>
      <w:marBottom w:val="0"/>
      <w:divBdr>
        <w:top w:val="none" w:sz="0" w:space="0" w:color="auto"/>
        <w:left w:val="none" w:sz="0" w:space="0" w:color="auto"/>
        <w:bottom w:val="none" w:sz="0" w:space="0" w:color="auto"/>
        <w:right w:val="none" w:sz="0" w:space="0" w:color="auto"/>
      </w:divBdr>
    </w:div>
    <w:div w:id="847136449">
      <w:bodyDiv w:val="1"/>
      <w:marLeft w:val="0"/>
      <w:marRight w:val="0"/>
      <w:marTop w:val="0"/>
      <w:marBottom w:val="0"/>
      <w:divBdr>
        <w:top w:val="none" w:sz="0" w:space="0" w:color="auto"/>
        <w:left w:val="none" w:sz="0" w:space="0" w:color="auto"/>
        <w:bottom w:val="none" w:sz="0" w:space="0" w:color="auto"/>
        <w:right w:val="none" w:sz="0" w:space="0" w:color="auto"/>
      </w:divBdr>
    </w:div>
    <w:div w:id="847327858">
      <w:bodyDiv w:val="1"/>
      <w:marLeft w:val="0"/>
      <w:marRight w:val="0"/>
      <w:marTop w:val="0"/>
      <w:marBottom w:val="0"/>
      <w:divBdr>
        <w:top w:val="none" w:sz="0" w:space="0" w:color="auto"/>
        <w:left w:val="none" w:sz="0" w:space="0" w:color="auto"/>
        <w:bottom w:val="none" w:sz="0" w:space="0" w:color="auto"/>
        <w:right w:val="none" w:sz="0" w:space="0" w:color="auto"/>
      </w:divBdr>
    </w:div>
    <w:div w:id="847405814">
      <w:bodyDiv w:val="1"/>
      <w:marLeft w:val="0"/>
      <w:marRight w:val="0"/>
      <w:marTop w:val="0"/>
      <w:marBottom w:val="0"/>
      <w:divBdr>
        <w:top w:val="none" w:sz="0" w:space="0" w:color="auto"/>
        <w:left w:val="none" w:sz="0" w:space="0" w:color="auto"/>
        <w:bottom w:val="none" w:sz="0" w:space="0" w:color="auto"/>
        <w:right w:val="none" w:sz="0" w:space="0" w:color="auto"/>
      </w:divBdr>
    </w:div>
    <w:div w:id="848065763">
      <w:bodyDiv w:val="1"/>
      <w:marLeft w:val="0"/>
      <w:marRight w:val="0"/>
      <w:marTop w:val="0"/>
      <w:marBottom w:val="0"/>
      <w:divBdr>
        <w:top w:val="none" w:sz="0" w:space="0" w:color="auto"/>
        <w:left w:val="none" w:sz="0" w:space="0" w:color="auto"/>
        <w:bottom w:val="none" w:sz="0" w:space="0" w:color="auto"/>
        <w:right w:val="none" w:sz="0" w:space="0" w:color="auto"/>
      </w:divBdr>
    </w:div>
    <w:div w:id="848249678">
      <w:bodyDiv w:val="1"/>
      <w:marLeft w:val="0"/>
      <w:marRight w:val="0"/>
      <w:marTop w:val="0"/>
      <w:marBottom w:val="0"/>
      <w:divBdr>
        <w:top w:val="none" w:sz="0" w:space="0" w:color="auto"/>
        <w:left w:val="none" w:sz="0" w:space="0" w:color="auto"/>
        <w:bottom w:val="none" w:sz="0" w:space="0" w:color="auto"/>
        <w:right w:val="none" w:sz="0" w:space="0" w:color="auto"/>
      </w:divBdr>
    </w:div>
    <w:div w:id="848251265">
      <w:bodyDiv w:val="1"/>
      <w:marLeft w:val="0"/>
      <w:marRight w:val="0"/>
      <w:marTop w:val="0"/>
      <w:marBottom w:val="0"/>
      <w:divBdr>
        <w:top w:val="none" w:sz="0" w:space="0" w:color="auto"/>
        <w:left w:val="none" w:sz="0" w:space="0" w:color="auto"/>
        <w:bottom w:val="none" w:sz="0" w:space="0" w:color="auto"/>
        <w:right w:val="none" w:sz="0" w:space="0" w:color="auto"/>
      </w:divBdr>
    </w:div>
    <w:div w:id="848519717">
      <w:bodyDiv w:val="1"/>
      <w:marLeft w:val="0"/>
      <w:marRight w:val="0"/>
      <w:marTop w:val="0"/>
      <w:marBottom w:val="0"/>
      <w:divBdr>
        <w:top w:val="none" w:sz="0" w:space="0" w:color="auto"/>
        <w:left w:val="none" w:sz="0" w:space="0" w:color="auto"/>
        <w:bottom w:val="none" w:sz="0" w:space="0" w:color="auto"/>
        <w:right w:val="none" w:sz="0" w:space="0" w:color="auto"/>
      </w:divBdr>
    </w:div>
    <w:div w:id="849027344">
      <w:bodyDiv w:val="1"/>
      <w:marLeft w:val="0"/>
      <w:marRight w:val="0"/>
      <w:marTop w:val="0"/>
      <w:marBottom w:val="0"/>
      <w:divBdr>
        <w:top w:val="none" w:sz="0" w:space="0" w:color="auto"/>
        <w:left w:val="none" w:sz="0" w:space="0" w:color="auto"/>
        <w:bottom w:val="none" w:sz="0" w:space="0" w:color="auto"/>
        <w:right w:val="none" w:sz="0" w:space="0" w:color="auto"/>
      </w:divBdr>
    </w:div>
    <w:div w:id="849028655">
      <w:bodyDiv w:val="1"/>
      <w:marLeft w:val="0"/>
      <w:marRight w:val="0"/>
      <w:marTop w:val="0"/>
      <w:marBottom w:val="0"/>
      <w:divBdr>
        <w:top w:val="none" w:sz="0" w:space="0" w:color="auto"/>
        <w:left w:val="none" w:sz="0" w:space="0" w:color="auto"/>
        <w:bottom w:val="none" w:sz="0" w:space="0" w:color="auto"/>
        <w:right w:val="none" w:sz="0" w:space="0" w:color="auto"/>
      </w:divBdr>
    </w:div>
    <w:div w:id="849569212">
      <w:bodyDiv w:val="1"/>
      <w:marLeft w:val="0"/>
      <w:marRight w:val="0"/>
      <w:marTop w:val="0"/>
      <w:marBottom w:val="0"/>
      <w:divBdr>
        <w:top w:val="none" w:sz="0" w:space="0" w:color="auto"/>
        <w:left w:val="none" w:sz="0" w:space="0" w:color="auto"/>
        <w:bottom w:val="none" w:sz="0" w:space="0" w:color="auto"/>
        <w:right w:val="none" w:sz="0" w:space="0" w:color="auto"/>
      </w:divBdr>
    </w:div>
    <w:div w:id="850607536">
      <w:bodyDiv w:val="1"/>
      <w:marLeft w:val="0"/>
      <w:marRight w:val="0"/>
      <w:marTop w:val="0"/>
      <w:marBottom w:val="0"/>
      <w:divBdr>
        <w:top w:val="none" w:sz="0" w:space="0" w:color="auto"/>
        <w:left w:val="none" w:sz="0" w:space="0" w:color="auto"/>
        <w:bottom w:val="none" w:sz="0" w:space="0" w:color="auto"/>
        <w:right w:val="none" w:sz="0" w:space="0" w:color="auto"/>
      </w:divBdr>
    </w:div>
    <w:div w:id="851187711">
      <w:bodyDiv w:val="1"/>
      <w:marLeft w:val="0"/>
      <w:marRight w:val="0"/>
      <w:marTop w:val="0"/>
      <w:marBottom w:val="0"/>
      <w:divBdr>
        <w:top w:val="none" w:sz="0" w:space="0" w:color="auto"/>
        <w:left w:val="none" w:sz="0" w:space="0" w:color="auto"/>
        <w:bottom w:val="none" w:sz="0" w:space="0" w:color="auto"/>
        <w:right w:val="none" w:sz="0" w:space="0" w:color="auto"/>
      </w:divBdr>
    </w:div>
    <w:div w:id="851646620">
      <w:bodyDiv w:val="1"/>
      <w:marLeft w:val="0"/>
      <w:marRight w:val="0"/>
      <w:marTop w:val="0"/>
      <w:marBottom w:val="0"/>
      <w:divBdr>
        <w:top w:val="none" w:sz="0" w:space="0" w:color="auto"/>
        <w:left w:val="none" w:sz="0" w:space="0" w:color="auto"/>
        <w:bottom w:val="none" w:sz="0" w:space="0" w:color="auto"/>
        <w:right w:val="none" w:sz="0" w:space="0" w:color="auto"/>
      </w:divBdr>
    </w:div>
    <w:div w:id="851845006">
      <w:bodyDiv w:val="1"/>
      <w:marLeft w:val="0"/>
      <w:marRight w:val="0"/>
      <w:marTop w:val="0"/>
      <w:marBottom w:val="0"/>
      <w:divBdr>
        <w:top w:val="none" w:sz="0" w:space="0" w:color="auto"/>
        <w:left w:val="none" w:sz="0" w:space="0" w:color="auto"/>
        <w:bottom w:val="none" w:sz="0" w:space="0" w:color="auto"/>
        <w:right w:val="none" w:sz="0" w:space="0" w:color="auto"/>
      </w:divBdr>
    </w:div>
    <w:div w:id="852306606">
      <w:bodyDiv w:val="1"/>
      <w:marLeft w:val="0"/>
      <w:marRight w:val="0"/>
      <w:marTop w:val="0"/>
      <w:marBottom w:val="0"/>
      <w:divBdr>
        <w:top w:val="none" w:sz="0" w:space="0" w:color="auto"/>
        <w:left w:val="none" w:sz="0" w:space="0" w:color="auto"/>
        <w:bottom w:val="none" w:sz="0" w:space="0" w:color="auto"/>
        <w:right w:val="none" w:sz="0" w:space="0" w:color="auto"/>
      </w:divBdr>
    </w:div>
    <w:div w:id="852576717">
      <w:bodyDiv w:val="1"/>
      <w:marLeft w:val="0"/>
      <w:marRight w:val="0"/>
      <w:marTop w:val="0"/>
      <w:marBottom w:val="0"/>
      <w:divBdr>
        <w:top w:val="none" w:sz="0" w:space="0" w:color="auto"/>
        <w:left w:val="none" w:sz="0" w:space="0" w:color="auto"/>
        <w:bottom w:val="none" w:sz="0" w:space="0" w:color="auto"/>
        <w:right w:val="none" w:sz="0" w:space="0" w:color="auto"/>
      </w:divBdr>
    </w:div>
    <w:div w:id="852719039">
      <w:bodyDiv w:val="1"/>
      <w:marLeft w:val="0"/>
      <w:marRight w:val="0"/>
      <w:marTop w:val="0"/>
      <w:marBottom w:val="0"/>
      <w:divBdr>
        <w:top w:val="none" w:sz="0" w:space="0" w:color="auto"/>
        <w:left w:val="none" w:sz="0" w:space="0" w:color="auto"/>
        <w:bottom w:val="none" w:sz="0" w:space="0" w:color="auto"/>
        <w:right w:val="none" w:sz="0" w:space="0" w:color="auto"/>
      </w:divBdr>
    </w:div>
    <w:div w:id="852767101">
      <w:bodyDiv w:val="1"/>
      <w:marLeft w:val="0"/>
      <w:marRight w:val="0"/>
      <w:marTop w:val="0"/>
      <w:marBottom w:val="0"/>
      <w:divBdr>
        <w:top w:val="none" w:sz="0" w:space="0" w:color="auto"/>
        <w:left w:val="none" w:sz="0" w:space="0" w:color="auto"/>
        <w:bottom w:val="none" w:sz="0" w:space="0" w:color="auto"/>
        <w:right w:val="none" w:sz="0" w:space="0" w:color="auto"/>
      </w:divBdr>
    </w:div>
    <w:div w:id="853151431">
      <w:bodyDiv w:val="1"/>
      <w:marLeft w:val="0"/>
      <w:marRight w:val="0"/>
      <w:marTop w:val="0"/>
      <w:marBottom w:val="0"/>
      <w:divBdr>
        <w:top w:val="none" w:sz="0" w:space="0" w:color="auto"/>
        <w:left w:val="none" w:sz="0" w:space="0" w:color="auto"/>
        <w:bottom w:val="none" w:sz="0" w:space="0" w:color="auto"/>
        <w:right w:val="none" w:sz="0" w:space="0" w:color="auto"/>
      </w:divBdr>
    </w:div>
    <w:div w:id="853345880">
      <w:bodyDiv w:val="1"/>
      <w:marLeft w:val="0"/>
      <w:marRight w:val="0"/>
      <w:marTop w:val="0"/>
      <w:marBottom w:val="0"/>
      <w:divBdr>
        <w:top w:val="none" w:sz="0" w:space="0" w:color="auto"/>
        <w:left w:val="none" w:sz="0" w:space="0" w:color="auto"/>
        <w:bottom w:val="none" w:sz="0" w:space="0" w:color="auto"/>
        <w:right w:val="none" w:sz="0" w:space="0" w:color="auto"/>
      </w:divBdr>
    </w:div>
    <w:div w:id="853375486">
      <w:bodyDiv w:val="1"/>
      <w:marLeft w:val="0"/>
      <w:marRight w:val="0"/>
      <w:marTop w:val="0"/>
      <w:marBottom w:val="0"/>
      <w:divBdr>
        <w:top w:val="none" w:sz="0" w:space="0" w:color="auto"/>
        <w:left w:val="none" w:sz="0" w:space="0" w:color="auto"/>
        <w:bottom w:val="none" w:sz="0" w:space="0" w:color="auto"/>
        <w:right w:val="none" w:sz="0" w:space="0" w:color="auto"/>
      </w:divBdr>
    </w:div>
    <w:div w:id="853416847">
      <w:bodyDiv w:val="1"/>
      <w:marLeft w:val="0"/>
      <w:marRight w:val="0"/>
      <w:marTop w:val="0"/>
      <w:marBottom w:val="0"/>
      <w:divBdr>
        <w:top w:val="none" w:sz="0" w:space="0" w:color="auto"/>
        <w:left w:val="none" w:sz="0" w:space="0" w:color="auto"/>
        <w:bottom w:val="none" w:sz="0" w:space="0" w:color="auto"/>
        <w:right w:val="none" w:sz="0" w:space="0" w:color="auto"/>
      </w:divBdr>
    </w:div>
    <w:div w:id="853619046">
      <w:bodyDiv w:val="1"/>
      <w:marLeft w:val="0"/>
      <w:marRight w:val="0"/>
      <w:marTop w:val="0"/>
      <w:marBottom w:val="0"/>
      <w:divBdr>
        <w:top w:val="none" w:sz="0" w:space="0" w:color="auto"/>
        <w:left w:val="none" w:sz="0" w:space="0" w:color="auto"/>
        <w:bottom w:val="none" w:sz="0" w:space="0" w:color="auto"/>
        <w:right w:val="none" w:sz="0" w:space="0" w:color="auto"/>
      </w:divBdr>
    </w:div>
    <w:div w:id="853765632">
      <w:bodyDiv w:val="1"/>
      <w:marLeft w:val="0"/>
      <w:marRight w:val="0"/>
      <w:marTop w:val="0"/>
      <w:marBottom w:val="0"/>
      <w:divBdr>
        <w:top w:val="none" w:sz="0" w:space="0" w:color="auto"/>
        <w:left w:val="none" w:sz="0" w:space="0" w:color="auto"/>
        <w:bottom w:val="none" w:sz="0" w:space="0" w:color="auto"/>
        <w:right w:val="none" w:sz="0" w:space="0" w:color="auto"/>
      </w:divBdr>
    </w:div>
    <w:div w:id="853766227">
      <w:bodyDiv w:val="1"/>
      <w:marLeft w:val="0"/>
      <w:marRight w:val="0"/>
      <w:marTop w:val="0"/>
      <w:marBottom w:val="0"/>
      <w:divBdr>
        <w:top w:val="none" w:sz="0" w:space="0" w:color="auto"/>
        <w:left w:val="none" w:sz="0" w:space="0" w:color="auto"/>
        <w:bottom w:val="none" w:sz="0" w:space="0" w:color="auto"/>
        <w:right w:val="none" w:sz="0" w:space="0" w:color="auto"/>
      </w:divBdr>
    </w:div>
    <w:div w:id="853805547">
      <w:bodyDiv w:val="1"/>
      <w:marLeft w:val="0"/>
      <w:marRight w:val="0"/>
      <w:marTop w:val="0"/>
      <w:marBottom w:val="0"/>
      <w:divBdr>
        <w:top w:val="none" w:sz="0" w:space="0" w:color="auto"/>
        <w:left w:val="none" w:sz="0" w:space="0" w:color="auto"/>
        <w:bottom w:val="none" w:sz="0" w:space="0" w:color="auto"/>
        <w:right w:val="none" w:sz="0" w:space="0" w:color="auto"/>
      </w:divBdr>
    </w:div>
    <w:div w:id="853808566">
      <w:bodyDiv w:val="1"/>
      <w:marLeft w:val="0"/>
      <w:marRight w:val="0"/>
      <w:marTop w:val="0"/>
      <w:marBottom w:val="0"/>
      <w:divBdr>
        <w:top w:val="none" w:sz="0" w:space="0" w:color="auto"/>
        <w:left w:val="none" w:sz="0" w:space="0" w:color="auto"/>
        <w:bottom w:val="none" w:sz="0" w:space="0" w:color="auto"/>
        <w:right w:val="none" w:sz="0" w:space="0" w:color="auto"/>
      </w:divBdr>
    </w:div>
    <w:div w:id="853957374">
      <w:bodyDiv w:val="1"/>
      <w:marLeft w:val="0"/>
      <w:marRight w:val="0"/>
      <w:marTop w:val="0"/>
      <w:marBottom w:val="0"/>
      <w:divBdr>
        <w:top w:val="none" w:sz="0" w:space="0" w:color="auto"/>
        <w:left w:val="none" w:sz="0" w:space="0" w:color="auto"/>
        <w:bottom w:val="none" w:sz="0" w:space="0" w:color="auto"/>
        <w:right w:val="none" w:sz="0" w:space="0" w:color="auto"/>
      </w:divBdr>
    </w:div>
    <w:div w:id="854000871">
      <w:bodyDiv w:val="1"/>
      <w:marLeft w:val="0"/>
      <w:marRight w:val="0"/>
      <w:marTop w:val="0"/>
      <w:marBottom w:val="0"/>
      <w:divBdr>
        <w:top w:val="none" w:sz="0" w:space="0" w:color="auto"/>
        <w:left w:val="none" w:sz="0" w:space="0" w:color="auto"/>
        <w:bottom w:val="none" w:sz="0" w:space="0" w:color="auto"/>
        <w:right w:val="none" w:sz="0" w:space="0" w:color="auto"/>
      </w:divBdr>
    </w:div>
    <w:div w:id="854343354">
      <w:bodyDiv w:val="1"/>
      <w:marLeft w:val="0"/>
      <w:marRight w:val="0"/>
      <w:marTop w:val="0"/>
      <w:marBottom w:val="0"/>
      <w:divBdr>
        <w:top w:val="none" w:sz="0" w:space="0" w:color="auto"/>
        <w:left w:val="none" w:sz="0" w:space="0" w:color="auto"/>
        <w:bottom w:val="none" w:sz="0" w:space="0" w:color="auto"/>
        <w:right w:val="none" w:sz="0" w:space="0" w:color="auto"/>
      </w:divBdr>
    </w:div>
    <w:div w:id="854611254">
      <w:bodyDiv w:val="1"/>
      <w:marLeft w:val="0"/>
      <w:marRight w:val="0"/>
      <w:marTop w:val="0"/>
      <w:marBottom w:val="0"/>
      <w:divBdr>
        <w:top w:val="none" w:sz="0" w:space="0" w:color="auto"/>
        <w:left w:val="none" w:sz="0" w:space="0" w:color="auto"/>
        <w:bottom w:val="none" w:sz="0" w:space="0" w:color="auto"/>
        <w:right w:val="none" w:sz="0" w:space="0" w:color="auto"/>
      </w:divBdr>
    </w:div>
    <w:div w:id="854878694">
      <w:bodyDiv w:val="1"/>
      <w:marLeft w:val="0"/>
      <w:marRight w:val="0"/>
      <w:marTop w:val="0"/>
      <w:marBottom w:val="0"/>
      <w:divBdr>
        <w:top w:val="none" w:sz="0" w:space="0" w:color="auto"/>
        <w:left w:val="none" w:sz="0" w:space="0" w:color="auto"/>
        <w:bottom w:val="none" w:sz="0" w:space="0" w:color="auto"/>
        <w:right w:val="none" w:sz="0" w:space="0" w:color="auto"/>
      </w:divBdr>
    </w:div>
    <w:div w:id="854883980">
      <w:bodyDiv w:val="1"/>
      <w:marLeft w:val="0"/>
      <w:marRight w:val="0"/>
      <w:marTop w:val="0"/>
      <w:marBottom w:val="0"/>
      <w:divBdr>
        <w:top w:val="none" w:sz="0" w:space="0" w:color="auto"/>
        <w:left w:val="none" w:sz="0" w:space="0" w:color="auto"/>
        <w:bottom w:val="none" w:sz="0" w:space="0" w:color="auto"/>
        <w:right w:val="none" w:sz="0" w:space="0" w:color="auto"/>
      </w:divBdr>
    </w:div>
    <w:div w:id="854884346">
      <w:bodyDiv w:val="1"/>
      <w:marLeft w:val="0"/>
      <w:marRight w:val="0"/>
      <w:marTop w:val="0"/>
      <w:marBottom w:val="0"/>
      <w:divBdr>
        <w:top w:val="none" w:sz="0" w:space="0" w:color="auto"/>
        <w:left w:val="none" w:sz="0" w:space="0" w:color="auto"/>
        <w:bottom w:val="none" w:sz="0" w:space="0" w:color="auto"/>
        <w:right w:val="none" w:sz="0" w:space="0" w:color="auto"/>
      </w:divBdr>
    </w:div>
    <w:div w:id="855313827">
      <w:bodyDiv w:val="1"/>
      <w:marLeft w:val="0"/>
      <w:marRight w:val="0"/>
      <w:marTop w:val="0"/>
      <w:marBottom w:val="0"/>
      <w:divBdr>
        <w:top w:val="none" w:sz="0" w:space="0" w:color="auto"/>
        <w:left w:val="none" w:sz="0" w:space="0" w:color="auto"/>
        <w:bottom w:val="none" w:sz="0" w:space="0" w:color="auto"/>
        <w:right w:val="none" w:sz="0" w:space="0" w:color="auto"/>
      </w:divBdr>
    </w:div>
    <w:div w:id="855538808">
      <w:bodyDiv w:val="1"/>
      <w:marLeft w:val="0"/>
      <w:marRight w:val="0"/>
      <w:marTop w:val="0"/>
      <w:marBottom w:val="0"/>
      <w:divBdr>
        <w:top w:val="none" w:sz="0" w:space="0" w:color="auto"/>
        <w:left w:val="none" w:sz="0" w:space="0" w:color="auto"/>
        <w:bottom w:val="none" w:sz="0" w:space="0" w:color="auto"/>
        <w:right w:val="none" w:sz="0" w:space="0" w:color="auto"/>
      </w:divBdr>
    </w:div>
    <w:div w:id="855575895">
      <w:bodyDiv w:val="1"/>
      <w:marLeft w:val="0"/>
      <w:marRight w:val="0"/>
      <w:marTop w:val="0"/>
      <w:marBottom w:val="0"/>
      <w:divBdr>
        <w:top w:val="none" w:sz="0" w:space="0" w:color="auto"/>
        <w:left w:val="none" w:sz="0" w:space="0" w:color="auto"/>
        <w:bottom w:val="none" w:sz="0" w:space="0" w:color="auto"/>
        <w:right w:val="none" w:sz="0" w:space="0" w:color="auto"/>
      </w:divBdr>
    </w:div>
    <w:div w:id="855577744">
      <w:bodyDiv w:val="1"/>
      <w:marLeft w:val="0"/>
      <w:marRight w:val="0"/>
      <w:marTop w:val="0"/>
      <w:marBottom w:val="0"/>
      <w:divBdr>
        <w:top w:val="none" w:sz="0" w:space="0" w:color="auto"/>
        <w:left w:val="none" w:sz="0" w:space="0" w:color="auto"/>
        <w:bottom w:val="none" w:sz="0" w:space="0" w:color="auto"/>
        <w:right w:val="none" w:sz="0" w:space="0" w:color="auto"/>
      </w:divBdr>
    </w:div>
    <w:div w:id="855733628">
      <w:bodyDiv w:val="1"/>
      <w:marLeft w:val="0"/>
      <w:marRight w:val="0"/>
      <w:marTop w:val="0"/>
      <w:marBottom w:val="0"/>
      <w:divBdr>
        <w:top w:val="none" w:sz="0" w:space="0" w:color="auto"/>
        <w:left w:val="none" w:sz="0" w:space="0" w:color="auto"/>
        <w:bottom w:val="none" w:sz="0" w:space="0" w:color="auto"/>
        <w:right w:val="none" w:sz="0" w:space="0" w:color="auto"/>
      </w:divBdr>
    </w:div>
    <w:div w:id="856163943">
      <w:bodyDiv w:val="1"/>
      <w:marLeft w:val="0"/>
      <w:marRight w:val="0"/>
      <w:marTop w:val="0"/>
      <w:marBottom w:val="0"/>
      <w:divBdr>
        <w:top w:val="none" w:sz="0" w:space="0" w:color="auto"/>
        <w:left w:val="none" w:sz="0" w:space="0" w:color="auto"/>
        <w:bottom w:val="none" w:sz="0" w:space="0" w:color="auto"/>
        <w:right w:val="none" w:sz="0" w:space="0" w:color="auto"/>
      </w:divBdr>
    </w:div>
    <w:div w:id="856697450">
      <w:bodyDiv w:val="1"/>
      <w:marLeft w:val="0"/>
      <w:marRight w:val="0"/>
      <w:marTop w:val="0"/>
      <w:marBottom w:val="0"/>
      <w:divBdr>
        <w:top w:val="none" w:sz="0" w:space="0" w:color="auto"/>
        <w:left w:val="none" w:sz="0" w:space="0" w:color="auto"/>
        <w:bottom w:val="none" w:sz="0" w:space="0" w:color="auto"/>
        <w:right w:val="none" w:sz="0" w:space="0" w:color="auto"/>
      </w:divBdr>
    </w:div>
    <w:div w:id="856846850">
      <w:bodyDiv w:val="1"/>
      <w:marLeft w:val="0"/>
      <w:marRight w:val="0"/>
      <w:marTop w:val="0"/>
      <w:marBottom w:val="0"/>
      <w:divBdr>
        <w:top w:val="none" w:sz="0" w:space="0" w:color="auto"/>
        <w:left w:val="none" w:sz="0" w:space="0" w:color="auto"/>
        <w:bottom w:val="none" w:sz="0" w:space="0" w:color="auto"/>
        <w:right w:val="none" w:sz="0" w:space="0" w:color="auto"/>
      </w:divBdr>
    </w:div>
    <w:div w:id="856849324">
      <w:bodyDiv w:val="1"/>
      <w:marLeft w:val="0"/>
      <w:marRight w:val="0"/>
      <w:marTop w:val="0"/>
      <w:marBottom w:val="0"/>
      <w:divBdr>
        <w:top w:val="none" w:sz="0" w:space="0" w:color="auto"/>
        <w:left w:val="none" w:sz="0" w:space="0" w:color="auto"/>
        <w:bottom w:val="none" w:sz="0" w:space="0" w:color="auto"/>
        <w:right w:val="none" w:sz="0" w:space="0" w:color="auto"/>
      </w:divBdr>
    </w:div>
    <w:div w:id="857040924">
      <w:bodyDiv w:val="1"/>
      <w:marLeft w:val="0"/>
      <w:marRight w:val="0"/>
      <w:marTop w:val="0"/>
      <w:marBottom w:val="0"/>
      <w:divBdr>
        <w:top w:val="none" w:sz="0" w:space="0" w:color="auto"/>
        <w:left w:val="none" w:sz="0" w:space="0" w:color="auto"/>
        <w:bottom w:val="none" w:sz="0" w:space="0" w:color="auto"/>
        <w:right w:val="none" w:sz="0" w:space="0" w:color="auto"/>
      </w:divBdr>
    </w:div>
    <w:div w:id="857501480">
      <w:bodyDiv w:val="1"/>
      <w:marLeft w:val="0"/>
      <w:marRight w:val="0"/>
      <w:marTop w:val="0"/>
      <w:marBottom w:val="0"/>
      <w:divBdr>
        <w:top w:val="none" w:sz="0" w:space="0" w:color="auto"/>
        <w:left w:val="none" w:sz="0" w:space="0" w:color="auto"/>
        <w:bottom w:val="none" w:sz="0" w:space="0" w:color="auto"/>
        <w:right w:val="none" w:sz="0" w:space="0" w:color="auto"/>
      </w:divBdr>
    </w:div>
    <w:div w:id="857503461">
      <w:bodyDiv w:val="1"/>
      <w:marLeft w:val="0"/>
      <w:marRight w:val="0"/>
      <w:marTop w:val="0"/>
      <w:marBottom w:val="0"/>
      <w:divBdr>
        <w:top w:val="none" w:sz="0" w:space="0" w:color="auto"/>
        <w:left w:val="none" w:sz="0" w:space="0" w:color="auto"/>
        <w:bottom w:val="none" w:sz="0" w:space="0" w:color="auto"/>
        <w:right w:val="none" w:sz="0" w:space="0" w:color="auto"/>
      </w:divBdr>
    </w:div>
    <w:div w:id="857699358">
      <w:bodyDiv w:val="1"/>
      <w:marLeft w:val="0"/>
      <w:marRight w:val="0"/>
      <w:marTop w:val="0"/>
      <w:marBottom w:val="0"/>
      <w:divBdr>
        <w:top w:val="none" w:sz="0" w:space="0" w:color="auto"/>
        <w:left w:val="none" w:sz="0" w:space="0" w:color="auto"/>
        <w:bottom w:val="none" w:sz="0" w:space="0" w:color="auto"/>
        <w:right w:val="none" w:sz="0" w:space="0" w:color="auto"/>
      </w:divBdr>
    </w:div>
    <w:div w:id="857892365">
      <w:bodyDiv w:val="1"/>
      <w:marLeft w:val="0"/>
      <w:marRight w:val="0"/>
      <w:marTop w:val="0"/>
      <w:marBottom w:val="0"/>
      <w:divBdr>
        <w:top w:val="none" w:sz="0" w:space="0" w:color="auto"/>
        <w:left w:val="none" w:sz="0" w:space="0" w:color="auto"/>
        <w:bottom w:val="none" w:sz="0" w:space="0" w:color="auto"/>
        <w:right w:val="none" w:sz="0" w:space="0" w:color="auto"/>
      </w:divBdr>
    </w:div>
    <w:div w:id="858203243">
      <w:bodyDiv w:val="1"/>
      <w:marLeft w:val="0"/>
      <w:marRight w:val="0"/>
      <w:marTop w:val="0"/>
      <w:marBottom w:val="0"/>
      <w:divBdr>
        <w:top w:val="none" w:sz="0" w:space="0" w:color="auto"/>
        <w:left w:val="none" w:sz="0" w:space="0" w:color="auto"/>
        <w:bottom w:val="none" w:sz="0" w:space="0" w:color="auto"/>
        <w:right w:val="none" w:sz="0" w:space="0" w:color="auto"/>
      </w:divBdr>
    </w:div>
    <w:div w:id="858470535">
      <w:bodyDiv w:val="1"/>
      <w:marLeft w:val="0"/>
      <w:marRight w:val="0"/>
      <w:marTop w:val="0"/>
      <w:marBottom w:val="0"/>
      <w:divBdr>
        <w:top w:val="none" w:sz="0" w:space="0" w:color="auto"/>
        <w:left w:val="none" w:sz="0" w:space="0" w:color="auto"/>
        <w:bottom w:val="none" w:sz="0" w:space="0" w:color="auto"/>
        <w:right w:val="none" w:sz="0" w:space="0" w:color="auto"/>
      </w:divBdr>
    </w:div>
    <w:div w:id="858549332">
      <w:bodyDiv w:val="1"/>
      <w:marLeft w:val="0"/>
      <w:marRight w:val="0"/>
      <w:marTop w:val="0"/>
      <w:marBottom w:val="0"/>
      <w:divBdr>
        <w:top w:val="none" w:sz="0" w:space="0" w:color="auto"/>
        <w:left w:val="none" w:sz="0" w:space="0" w:color="auto"/>
        <w:bottom w:val="none" w:sz="0" w:space="0" w:color="auto"/>
        <w:right w:val="none" w:sz="0" w:space="0" w:color="auto"/>
      </w:divBdr>
    </w:div>
    <w:div w:id="858853292">
      <w:bodyDiv w:val="1"/>
      <w:marLeft w:val="0"/>
      <w:marRight w:val="0"/>
      <w:marTop w:val="0"/>
      <w:marBottom w:val="0"/>
      <w:divBdr>
        <w:top w:val="none" w:sz="0" w:space="0" w:color="auto"/>
        <w:left w:val="none" w:sz="0" w:space="0" w:color="auto"/>
        <w:bottom w:val="none" w:sz="0" w:space="0" w:color="auto"/>
        <w:right w:val="none" w:sz="0" w:space="0" w:color="auto"/>
      </w:divBdr>
    </w:div>
    <w:div w:id="858856225">
      <w:bodyDiv w:val="1"/>
      <w:marLeft w:val="0"/>
      <w:marRight w:val="0"/>
      <w:marTop w:val="0"/>
      <w:marBottom w:val="0"/>
      <w:divBdr>
        <w:top w:val="none" w:sz="0" w:space="0" w:color="auto"/>
        <w:left w:val="none" w:sz="0" w:space="0" w:color="auto"/>
        <w:bottom w:val="none" w:sz="0" w:space="0" w:color="auto"/>
        <w:right w:val="none" w:sz="0" w:space="0" w:color="auto"/>
      </w:divBdr>
    </w:div>
    <w:div w:id="859121317">
      <w:bodyDiv w:val="1"/>
      <w:marLeft w:val="0"/>
      <w:marRight w:val="0"/>
      <w:marTop w:val="0"/>
      <w:marBottom w:val="0"/>
      <w:divBdr>
        <w:top w:val="none" w:sz="0" w:space="0" w:color="auto"/>
        <w:left w:val="none" w:sz="0" w:space="0" w:color="auto"/>
        <w:bottom w:val="none" w:sz="0" w:space="0" w:color="auto"/>
        <w:right w:val="none" w:sz="0" w:space="0" w:color="auto"/>
      </w:divBdr>
    </w:div>
    <w:div w:id="859392251">
      <w:bodyDiv w:val="1"/>
      <w:marLeft w:val="0"/>
      <w:marRight w:val="0"/>
      <w:marTop w:val="0"/>
      <w:marBottom w:val="0"/>
      <w:divBdr>
        <w:top w:val="none" w:sz="0" w:space="0" w:color="auto"/>
        <w:left w:val="none" w:sz="0" w:space="0" w:color="auto"/>
        <w:bottom w:val="none" w:sz="0" w:space="0" w:color="auto"/>
        <w:right w:val="none" w:sz="0" w:space="0" w:color="auto"/>
      </w:divBdr>
    </w:div>
    <w:div w:id="859507786">
      <w:bodyDiv w:val="1"/>
      <w:marLeft w:val="0"/>
      <w:marRight w:val="0"/>
      <w:marTop w:val="0"/>
      <w:marBottom w:val="0"/>
      <w:divBdr>
        <w:top w:val="none" w:sz="0" w:space="0" w:color="auto"/>
        <w:left w:val="none" w:sz="0" w:space="0" w:color="auto"/>
        <w:bottom w:val="none" w:sz="0" w:space="0" w:color="auto"/>
        <w:right w:val="none" w:sz="0" w:space="0" w:color="auto"/>
      </w:divBdr>
    </w:div>
    <w:div w:id="859665058">
      <w:bodyDiv w:val="1"/>
      <w:marLeft w:val="0"/>
      <w:marRight w:val="0"/>
      <w:marTop w:val="0"/>
      <w:marBottom w:val="0"/>
      <w:divBdr>
        <w:top w:val="none" w:sz="0" w:space="0" w:color="auto"/>
        <w:left w:val="none" w:sz="0" w:space="0" w:color="auto"/>
        <w:bottom w:val="none" w:sz="0" w:space="0" w:color="auto"/>
        <w:right w:val="none" w:sz="0" w:space="0" w:color="auto"/>
      </w:divBdr>
    </w:div>
    <w:div w:id="859854612">
      <w:bodyDiv w:val="1"/>
      <w:marLeft w:val="0"/>
      <w:marRight w:val="0"/>
      <w:marTop w:val="0"/>
      <w:marBottom w:val="0"/>
      <w:divBdr>
        <w:top w:val="none" w:sz="0" w:space="0" w:color="auto"/>
        <w:left w:val="none" w:sz="0" w:space="0" w:color="auto"/>
        <w:bottom w:val="none" w:sz="0" w:space="0" w:color="auto"/>
        <w:right w:val="none" w:sz="0" w:space="0" w:color="auto"/>
      </w:divBdr>
    </w:div>
    <w:div w:id="859972890">
      <w:bodyDiv w:val="1"/>
      <w:marLeft w:val="0"/>
      <w:marRight w:val="0"/>
      <w:marTop w:val="0"/>
      <w:marBottom w:val="0"/>
      <w:divBdr>
        <w:top w:val="none" w:sz="0" w:space="0" w:color="auto"/>
        <w:left w:val="none" w:sz="0" w:space="0" w:color="auto"/>
        <w:bottom w:val="none" w:sz="0" w:space="0" w:color="auto"/>
        <w:right w:val="none" w:sz="0" w:space="0" w:color="auto"/>
      </w:divBdr>
    </w:div>
    <w:div w:id="860314158">
      <w:bodyDiv w:val="1"/>
      <w:marLeft w:val="0"/>
      <w:marRight w:val="0"/>
      <w:marTop w:val="0"/>
      <w:marBottom w:val="0"/>
      <w:divBdr>
        <w:top w:val="none" w:sz="0" w:space="0" w:color="auto"/>
        <w:left w:val="none" w:sz="0" w:space="0" w:color="auto"/>
        <w:bottom w:val="none" w:sz="0" w:space="0" w:color="auto"/>
        <w:right w:val="none" w:sz="0" w:space="0" w:color="auto"/>
      </w:divBdr>
    </w:div>
    <w:div w:id="860364589">
      <w:bodyDiv w:val="1"/>
      <w:marLeft w:val="0"/>
      <w:marRight w:val="0"/>
      <w:marTop w:val="0"/>
      <w:marBottom w:val="0"/>
      <w:divBdr>
        <w:top w:val="none" w:sz="0" w:space="0" w:color="auto"/>
        <w:left w:val="none" w:sz="0" w:space="0" w:color="auto"/>
        <w:bottom w:val="none" w:sz="0" w:space="0" w:color="auto"/>
        <w:right w:val="none" w:sz="0" w:space="0" w:color="auto"/>
      </w:divBdr>
    </w:div>
    <w:div w:id="860511808">
      <w:bodyDiv w:val="1"/>
      <w:marLeft w:val="0"/>
      <w:marRight w:val="0"/>
      <w:marTop w:val="0"/>
      <w:marBottom w:val="0"/>
      <w:divBdr>
        <w:top w:val="none" w:sz="0" w:space="0" w:color="auto"/>
        <w:left w:val="none" w:sz="0" w:space="0" w:color="auto"/>
        <w:bottom w:val="none" w:sz="0" w:space="0" w:color="auto"/>
        <w:right w:val="none" w:sz="0" w:space="0" w:color="auto"/>
      </w:divBdr>
    </w:div>
    <w:div w:id="860556640">
      <w:bodyDiv w:val="1"/>
      <w:marLeft w:val="0"/>
      <w:marRight w:val="0"/>
      <w:marTop w:val="0"/>
      <w:marBottom w:val="0"/>
      <w:divBdr>
        <w:top w:val="none" w:sz="0" w:space="0" w:color="auto"/>
        <w:left w:val="none" w:sz="0" w:space="0" w:color="auto"/>
        <w:bottom w:val="none" w:sz="0" w:space="0" w:color="auto"/>
        <w:right w:val="none" w:sz="0" w:space="0" w:color="auto"/>
      </w:divBdr>
    </w:div>
    <w:div w:id="860817517">
      <w:bodyDiv w:val="1"/>
      <w:marLeft w:val="0"/>
      <w:marRight w:val="0"/>
      <w:marTop w:val="0"/>
      <w:marBottom w:val="0"/>
      <w:divBdr>
        <w:top w:val="none" w:sz="0" w:space="0" w:color="auto"/>
        <w:left w:val="none" w:sz="0" w:space="0" w:color="auto"/>
        <w:bottom w:val="none" w:sz="0" w:space="0" w:color="auto"/>
        <w:right w:val="none" w:sz="0" w:space="0" w:color="auto"/>
      </w:divBdr>
    </w:div>
    <w:div w:id="861012616">
      <w:bodyDiv w:val="1"/>
      <w:marLeft w:val="0"/>
      <w:marRight w:val="0"/>
      <w:marTop w:val="0"/>
      <w:marBottom w:val="0"/>
      <w:divBdr>
        <w:top w:val="none" w:sz="0" w:space="0" w:color="auto"/>
        <w:left w:val="none" w:sz="0" w:space="0" w:color="auto"/>
        <w:bottom w:val="none" w:sz="0" w:space="0" w:color="auto"/>
        <w:right w:val="none" w:sz="0" w:space="0" w:color="auto"/>
      </w:divBdr>
    </w:div>
    <w:div w:id="861019783">
      <w:bodyDiv w:val="1"/>
      <w:marLeft w:val="0"/>
      <w:marRight w:val="0"/>
      <w:marTop w:val="0"/>
      <w:marBottom w:val="0"/>
      <w:divBdr>
        <w:top w:val="none" w:sz="0" w:space="0" w:color="auto"/>
        <w:left w:val="none" w:sz="0" w:space="0" w:color="auto"/>
        <w:bottom w:val="none" w:sz="0" w:space="0" w:color="auto"/>
        <w:right w:val="none" w:sz="0" w:space="0" w:color="auto"/>
      </w:divBdr>
    </w:div>
    <w:div w:id="861169692">
      <w:bodyDiv w:val="1"/>
      <w:marLeft w:val="0"/>
      <w:marRight w:val="0"/>
      <w:marTop w:val="0"/>
      <w:marBottom w:val="0"/>
      <w:divBdr>
        <w:top w:val="none" w:sz="0" w:space="0" w:color="auto"/>
        <w:left w:val="none" w:sz="0" w:space="0" w:color="auto"/>
        <w:bottom w:val="none" w:sz="0" w:space="0" w:color="auto"/>
        <w:right w:val="none" w:sz="0" w:space="0" w:color="auto"/>
      </w:divBdr>
    </w:div>
    <w:div w:id="861286347">
      <w:bodyDiv w:val="1"/>
      <w:marLeft w:val="0"/>
      <w:marRight w:val="0"/>
      <w:marTop w:val="0"/>
      <w:marBottom w:val="0"/>
      <w:divBdr>
        <w:top w:val="none" w:sz="0" w:space="0" w:color="auto"/>
        <w:left w:val="none" w:sz="0" w:space="0" w:color="auto"/>
        <w:bottom w:val="none" w:sz="0" w:space="0" w:color="auto"/>
        <w:right w:val="none" w:sz="0" w:space="0" w:color="auto"/>
      </w:divBdr>
    </w:div>
    <w:div w:id="861288204">
      <w:bodyDiv w:val="1"/>
      <w:marLeft w:val="0"/>
      <w:marRight w:val="0"/>
      <w:marTop w:val="0"/>
      <w:marBottom w:val="0"/>
      <w:divBdr>
        <w:top w:val="none" w:sz="0" w:space="0" w:color="auto"/>
        <w:left w:val="none" w:sz="0" w:space="0" w:color="auto"/>
        <w:bottom w:val="none" w:sz="0" w:space="0" w:color="auto"/>
        <w:right w:val="none" w:sz="0" w:space="0" w:color="auto"/>
      </w:divBdr>
    </w:div>
    <w:div w:id="861362703">
      <w:bodyDiv w:val="1"/>
      <w:marLeft w:val="0"/>
      <w:marRight w:val="0"/>
      <w:marTop w:val="0"/>
      <w:marBottom w:val="0"/>
      <w:divBdr>
        <w:top w:val="none" w:sz="0" w:space="0" w:color="auto"/>
        <w:left w:val="none" w:sz="0" w:space="0" w:color="auto"/>
        <w:bottom w:val="none" w:sz="0" w:space="0" w:color="auto"/>
        <w:right w:val="none" w:sz="0" w:space="0" w:color="auto"/>
      </w:divBdr>
    </w:div>
    <w:div w:id="861556820">
      <w:bodyDiv w:val="1"/>
      <w:marLeft w:val="0"/>
      <w:marRight w:val="0"/>
      <w:marTop w:val="0"/>
      <w:marBottom w:val="0"/>
      <w:divBdr>
        <w:top w:val="none" w:sz="0" w:space="0" w:color="auto"/>
        <w:left w:val="none" w:sz="0" w:space="0" w:color="auto"/>
        <w:bottom w:val="none" w:sz="0" w:space="0" w:color="auto"/>
        <w:right w:val="none" w:sz="0" w:space="0" w:color="auto"/>
      </w:divBdr>
    </w:div>
    <w:div w:id="861674280">
      <w:bodyDiv w:val="1"/>
      <w:marLeft w:val="0"/>
      <w:marRight w:val="0"/>
      <w:marTop w:val="0"/>
      <w:marBottom w:val="0"/>
      <w:divBdr>
        <w:top w:val="none" w:sz="0" w:space="0" w:color="auto"/>
        <w:left w:val="none" w:sz="0" w:space="0" w:color="auto"/>
        <w:bottom w:val="none" w:sz="0" w:space="0" w:color="auto"/>
        <w:right w:val="none" w:sz="0" w:space="0" w:color="auto"/>
      </w:divBdr>
    </w:div>
    <w:div w:id="862092466">
      <w:bodyDiv w:val="1"/>
      <w:marLeft w:val="0"/>
      <w:marRight w:val="0"/>
      <w:marTop w:val="0"/>
      <w:marBottom w:val="0"/>
      <w:divBdr>
        <w:top w:val="none" w:sz="0" w:space="0" w:color="auto"/>
        <w:left w:val="none" w:sz="0" w:space="0" w:color="auto"/>
        <w:bottom w:val="none" w:sz="0" w:space="0" w:color="auto"/>
        <w:right w:val="none" w:sz="0" w:space="0" w:color="auto"/>
      </w:divBdr>
    </w:div>
    <w:div w:id="862131216">
      <w:bodyDiv w:val="1"/>
      <w:marLeft w:val="0"/>
      <w:marRight w:val="0"/>
      <w:marTop w:val="0"/>
      <w:marBottom w:val="0"/>
      <w:divBdr>
        <w:top w:val="none" w:sz="0" w:space="0" w:color="auto"/>
        <w:left w:val="none" w:sz="0" w:space="0" w:color="auto"/>
        <w:bottom w:val="none" w:sz="0" w:space="0" w:color="auto"/>
        <w:right w:val="none" w:sz="0" w:space="0" w:color="auto"/>
      </w:divBdr>
    </w:div>
    <w:div w:id="862278803">
      <w:bodyDiv w:val="1"/>
      <w:marLeft w:val="0"/>
      <w:marRight w:val="0"/>
      <w:marTop w:val="0"/>
      <w:marBottom w:val="0"/>
      <w:divBdr>
        <w:top w:val="none" w:sz="0" w:space="0" w:color="auto"/>
        <w:left w:val="none" w:sz="0" w:space="0" w:color="auto"/>
        <w:bottom w:val="none" w:sz="0" w:space="0" w:color="auto"/>
        <w:right w:val="none" w:sz="0" w:space="0" w:color="auto"/>
      </w:divBdr>
    </w:div>
    <w:div w:id="862550686">
      <w:bodyDiv w:val="1"/>
      <w:marLeft w:val="0"/>
      <w:marRight w:val="0"/>
      <w:marTop w:val="0"/>
      <w:marBottom w:val="0"/>
      <w:divBdr>
        <w:top w:val="none" w:sz="0" w:space="0" w:color="auto"/>
        <w:left w:val="none" w:sz="0" w:space="0" w:color="auto"/>
        <w:bottom w:val="none" w:sz="0" w:space="0" w:color="auto"/>
        <w:right w:val="none" w:sz="0" w:space="0" w:color="auto"/>
      </w:divBdr>
    </w:div>
    <w:div w:id="862980361">
      <w:bodyDiv w:val="1"/>
      <w:marLeft w:val="0"/>
      <w:marRight w:val="0"/>
      <w:marTop w:val="0"/>
      <w:marBottom w:val="0"/>
      <w:divBdr>
        <w:top w:val="none" w:sz="0" w:space="0" w:color="auto"/>
        <w:left w:val="none" w:sz="0" w:space="0" w:color="auto"/>
        <w:bottom w:val="none" w:sz="0" w:space="0" w:color="auto"/>
        <w:right w:val="none" w:sz="0" w:space="0" w:color="auto"/>
      </w:divBdr>
    </w:div>
    <w:div w:id="863982116">
      <w:bodyDiv w:val="1"/>
      <w:marLeft w:val="0"/>
      <w:marRight w:val="0"/>
      <w:marTop w:val="0"/>
      <w:marBottom w:val="0"/>
      <w:divBdr>
        <w:top w:val="none" w:sz="0" w:space="0" w:color="auto"/>
        <w:left w:val="none" w:sz="0" w:space="0" w:color="auto"/>
        <w:bottom w:val="none" w:sz="0" w:space="0" w:color="auto"/>
        <w:right w:val="none" w:sz="0" w:space="0" w:color="auto"/>
      </w:divBdr>
    </w:div>
    <w:div w:id="864095509">
      <w:bodyDiv w:val="1"/>
      <w:marLeft w:val="0"/>
      <w:marRight w:val="0"/>
      <w:marTop w:val="0"/>
      <w:marBottom w:val="0"/>
      <w:divBdr>
        <w:top w:val="none" w:sz="0" w:space="0" w:color="auto"/>
        <w:left w:val="none" w:sz="0" w:space="0" w:color="auto"/>
        <w:bottom w:val="none" w:sz="0" w:space="0" w:color="auto"/>
        <w:right w:val="none" w:sz="0" w:space="0" w:color="auto"/>
      </w:divBdr>
    </w:div>
    <w:div w:id="864556630">
      <w:bodyDiv w:val="1"/>
      <w:marLeft w:val="0"/>
      <w:marRight w:val="0"/>
      <w:marTop w:val="0"/>
      <w:marBottom w:val="0"/>
      <w:divBdr>
        <w:top w:val="none" w:sz="0" w:space="0" w:color="auto"/>
        <w:left w:val="none" w:sz="0" w:space="0" w:color="auto"/>
        <w:bottom w:val="none" w:sz="0" w:space="0" w:color="auto"/>
        <w:right w:val="none" w:sz="0" w:space="0" w:color="auto"/>
      </w:divBdr>
    </w:div>
    <w:div w:id="864631507">
      <w:bodyDiv w:val="1"/>
      <w:marLeft w:val="0"/>
      <w:marRight w:val="0"/>
      <w:marTop w:val="0"/>
      <w:marBottom w:val="0"/>
      <w:divBdr>
        <w:top w:val="none" w:sz="0" w:space="0" w:color="auto"/>
        <w:left w:val="none" w:sz="0" w:space="0" w:color="auto"/>
        <w:bottom w:val="none" w:sz="0" w:space="0" w:color="auto"/>
        <w:right w:val="none" w:sz="0" w:space="0" w:color="auto"/>
      </w:divBdr>
    </w:div>
    <w:div w:id="864633513">
      <w:bodyDiv w:val="1"/>
      <w:marLeft w:val="0"/>
      <w:marRight w:val="0"/>
      <w:marTop w:val="0"/>
      <w:marBottom w:val="0"/>
      <w:divBdr>
        <w:top w:val="none" w:sz="0" w:space="0" w:color="auto"/>
        <w:left w:val="none" w:sz="0" w:space="0" w:color="auto"/>
        <w:bottom w:val="none" w:sz="0" w:space="0" w:color="auto"/>
        <w:right w:val="none" w:sz="0" w:space="0" w:color="auto"/>
      </w:divBdr>
    </w:div>
    <w:div w:id="864752338">
      <w:bodyDiv w:val="1"/>
      <w:marLeft w:val="0"/>
      <w:marRight w:val="0"/>
      <w:marTop w:val="0"/>
      <w:marBottom w:val="0"/>
      <w:divBdr>
        <w:top w:val="none" w:sz="0" w:space="0" w:color="auto"/>
        <w:left w:val="none" w:sz="0" w:space="0" w:color="auto"/>
        <w:bottom w:val="none" w:sz="0" w:space="0" w:color="auto"/>
        <w:right w:val="none" w:sz="0" w:space="0" w:color="auto"/>
      </w:divBdr>
    </w:div>
    <w:div w:id="865213814">
      <w:bodyDiv w:val="1"/>
      <w:marLeft w:val="0"/>
      <w:marRight w:val="0"/>
      <w:marTop w:val="0"/>
      <w:marBottom w:val="0"/>
      <w:divBdr>
        <w:top w:val="none" w:sz="0" w:space="0" w:color="auto"/>
        <w:left w:val="none" w:sz="0" w:space="0" w:color="auto"/>
        <w:bottom w:val="none" w:sz="0" w:space="0" w:color="auto"/>
        <w:right w:val="none" w:sz="0" w:space="0" w:color="auto"/>
      </w:divBdr>
    </w:div>
    <w:div w:id="865362156">
      <w:bodyDiv w:val="1"/>
      <w:marLeft w:val="0"/>
      <w:marRight w:val="0"/>
      <w:marTop w:val="0"/>
      <w:marBottom w:val="0"/>
      <w:divBdr>
        <w:top w:val="none" w:sz="0" w:space="0" w:color="auto"/>
        <w:left w:val="none" w:sz="0" w:space="0" w:color="auto"/>
        <w:bottom w:val="none" w:sz="0" w:space="0" w:color="auto"/>
        <w:right w:val="none" w:sz="0" w:space="0" w:color="auto"/>
      </w:divBdr>
    </w:div>
    <w:div w:id="865603395">
      <w:bodyDiv w:val="1"/>
      <w:marLeft w:val="0"/>
      <w:marRight w:val="0"/>
      <w:marTop w:val="0"/>
      <w:marBottom w:val="0"/>
      <w:divBdr>
        <w:top w:val="none" w:sz="0" w:space="0" w:color="auto"/>
        <w:left w:val="none" w:sz="0" w:space="0" w:color="auto"/>
        <w:bottom w:val="none" w:sz="0" w:space="0" w:color="auto"/>
        <w:right w:val="none" w:sz="0" w:space="0" w:color="auto"/>
      </w:divBdr>
    </w:div>
    <w:div w:id="866069345">
      <w:bodyDiv w:val="1"/>
      <w:marLeft w:val="0"/>
      <w:marRight w:val="0"/>
      <w:marTop w:val="0"/>
      <w:marBottom w:val="0"/>
      <w:divBdr>
        <w:top w:val="none" w:sz="0" w:space="0" w:color="auto"/>
        <w:left w:val="none" w:sz="0" w:space="0" w:color="auto"/>
        <w:bottom w:val="none" w:sz="0" w:space="0" w:color="auto"/>
        <w:right w:val="none" w:sz="0" w:space="0" w:color="auto"/>
      </w:divBdr>
    </w:div>
    <w:div w:id="866135389">
      <w:bodyDiv w:val="1"/>
      <w:marLeft w:val="0"/>
      <w:marRight w:val="0"/>
      <w:marTop w:val="0"/>
      <w:marBottom w:val="0"/>
      <w:divBdr>
        <w:top w:val="none" w:sz="0" w:space="0" w:color="auto"/>
        <w:left w:val="none" w:sz="0" w:space="0" w:color="auto"/>
        <w:bottom w:val="none" w:sz="0" w:space="0" w:color="auto"/>
        <w:right w:val="none" w:sz="0" w:space="0" w:color="auto"/>
      </w:divBdr>
    </w:div>
    <w:div w:id="866219232">
      <w:bodyDiv w:val="1"/>
      <w:marLeft w:val="0"/>
      <w:marRight w:val="0"/>
      <w:marTop w:val="0"/>
      <w:marBottom w:val="0"/>
      <w:divBdr>
        <w:top w:val="none" w:sz="0" w:space="0" w:color="auto"/>
        <w:left w:val="none" w:sz="0" w:space="0" w:color="auto"/>
        <w:bottom w:val="none" w:sz="0" w:space="0" w:color="auto"/>
        <w:right w:val="none" w:sz="0" w:space="0" w:color="auto"/>
      </w:divBdr>
    </w:div>
    <w:div w:id="866258129">
      <w:bodyDiv w:val="1"/>
      <w:marLeft w:val="0"/>
      <w:marRight w:val="0"/>
      <w:marTop w:val="0"/>
      <w:marBottom w:val="0"/>
      <w:divBdr>
        <w:top w:val="none" w:sz="0" w:space="0" w:color="auto"/>
        <w:left w:val="none" w:sz="0" w:space="0" w:color="auto"/>
        <w:bottom w:val="none" w:sz="0" w:space="0" w:color="auto"/>
        <w:right w:val="none" w:sz="0" w:space="0" w:color="auto"/>
      </w:divBdr>
    </w:div>
    <w:div w:id="867137525">
      <w:bodyDiv w:val="1"/>
      <w:marLeft w:val="0"/>
      <w:marRight w:val="0"/>
      <w:marTop w:val="0"/>
      <w:marBottom w:val="0"/>
      <w:divBdr>
        <w:top w:val="none" w:sz="0" w:space="0" w:color="auto"/>
        <w:left w:val="none" w:sz="0" w:space="0" w:color="auto"/>
        <w:bottom w:val="none" w:sz="0" w:space="0" w:color="auto"/>
        <w:right w:val="none" w:sz="0" w:space="0" w:color="auto"/>
      </w:divBdr>
    </w:div>
    <w:div w:id="867329942">
      <w:bodyDiv w:val="1"/>
      <w:marLeft w:val="0"/>
      <w:marRight w:val="0"/>
      <w:marTop w:val="0"/>
      <w:marBottom w:val="0"/>
      <w:divBdr>
        <w:top w:val="none" w:sz="0" w:space="0" w:color="auto"/>
        <w:left w:val="none" w:sz="0" w:space="0" w:color="auto"/>
        <w:bottom w:val="none" w:sz="0" w:space="0" w:color="auto"/>
        <w:right w:val="none" w:sz="0" w:space="0" w:color="auto"/>
      </w:divBdr>
    </w:div>
    <w:div w:id="867375762">
      <w:bodyDiv w:val="1"/>
      <w:marLeft w:val="0"/>
      <w:marRight w:val="0"/>
      <w:marTop w:val="0"/>
      <w:marBottom w:val="0"/>
      <w:divBdr>
        <w:top w:val="none" w:sz="0" w:space="0" w:color="auto"/>
        <w:left w:val="none" w:sz="0" w:space="0" w:color="auto"/>
        <w:bottom w:val="none" w:sz="0" w:space="0" w:color="auto"/>
        <w:right w:val="none" w:sz="0" w:space="0" w:color="auto"/>
      </w:divBdr>
    </w:div>
    <w:div w:id="867447804">
      <w:bodyDiv w:val="1"/>
      <w:marLeft w:val="0"/>
      <w:marRight w:val="0"/>
      <w:marTop w:val="0"/>
      <w:marBottom w:val="0"/>
      <w:divBdr>
        <w:top w:val="none" w:sz="0" w:space="0" w:color="auto"/>
        <w:left w:val="none" w:sz="0" w:space="0" w:color="auto"/>
        <w:bottom w:val="none" w:sz="0" w:space="0" w:color="auto"/>
        <w:right w:val="none" w:sz="0" w:space="0" w:color="auto"/>
      </w:divBdr>
    </w:div>
    <w:div w:id="867764472">
      <w:bodyDiv w:val="1"/>
      <w:marLeft w:val="0"/>
      <w:marRight w:val="0"/>
      <w:marTop w:val="0"/>
      <w:marBottom w:val="0"/>
      <w:divBdr>
        <w:top w:val="none" w:sz="0" w:space="0" w:color="auto"/>
        <w:left w:val="none" w:sz="0" w:space="0" w:color="auto"/>
        <w:bottom w:val="none" w:sz="0" w:space="0" w:color="auto"/>
        <w:right w:val="none" w:sz="0" w:space="0" w:color="auto"/>
      </w:divBdr>
    </w:div>
    <w:div w:id="867840671">
      <w:bodyDiv w:val="1"/>
      <w:marLeft w:val="0"/>
      <w:marRight w:val="0"/>
      <w:marTop w:val="0"/>
      <w:marBottom w:val="0"/>
      <w:divBdr>
        <w:top w:val="none" w:sz="0" w:space="0" w:color="auto"/>
        <w:left w:val="none" w:sz="0" w:space="0" w:color="auto"/>
        <w:bottom w:val="none" w:sz="0" w:space="0" w:color="auto"/>
        <w:right w:val="none" w:sz="0" w:space="0" w:color="auto"/>
      </w:divBdr>
    </w:div>
    <w:div w:id="868026937">
      <w:bodyDiv w:val="1"/>
      <w:marLeft w:val="0"/>
      <w:marRight w:val="0"/>
      <w:marTop w:val="0"/>
      <w:marBottom w:val="0"/>
      <w:divBdr>
        <w:top w:val="none" w:sz="0" w:space="0" w:color="auto"/>
        <w:left w:val="none" w:sz="0" w:space="0" w:color="auto"/>
        <w:bottom w:val="none" w:sz="0" w:space="0" w:color="auto"/>
        <w:right w:val="none" w:sz="0" w:space="0" w:color="auto"/>
      </w:divBdr>
    </w:div>
    <w:div w:id="868445244">
      <w:bodyDiv w:val="1"/>
      <w:marLeft w:val="0"/>
      <w:marRight w:val="0"/>
      <w:marTop w:val="0"/>
      <w:marBottom w:val="0"/>
      <w:divBdr>
        <w:top w:val="none" w:sz="0" w:space="0" w:color="auto"/>
        <w:left w:val="none" w:sz="0" w:space="0" w:color="auto"/>
        <w:bottom w:val="none" w:sz="0" w:space="0" w:color="auto"/>
        <w:right w:val="none" w:sz="0" w:space="0" w:color="auto"/>
      </w:divBdr>
    </w:div>
    <w:div w:id="869032442">
      <w:bodyDiv w:val="1"/>
      <w:marLeft w:val="0"/>
      <w:marRight w:val="0"/>
      <w:marTop w:val="0"/>
      <w:marBottom w:val="0"/>
      <w:divBdr>
        <w:top w:val="none" w:sz="0" w:space="0" w:color="auto"/>
        <w:left w:val="none" w:sz="0" w:space="0" w:color="auto"/>
        <w:bottom w:val="none" w:sz="0" w:space="0" w:color="auto"/>
        <w:right w:val="none" w:sz="0" w:space="0" w:color="auto"/>
      </w:divBdr>
    </w:div>
    <w:div w:id="869336098">
      <w:bodyDiv w:val="1"/>
      <w:marLeft w:val="0"/>
      <w:marRight w:val="0"/>
      <w:marTop w:val="0"/>
      <w:marBottom w:val="0"/>
      <w:divBdr>
        <w:top w:val="none" w:sz="0" w:space="0" w:color="auto"/>
        <w:left w:val="none" w:sz="0" w:space="0" w:color="auto"/>
        <w:bottom w:val="none" w:sz="0" w:space="0" w:color="auto"/>
        <w:right w:val="none" w:sz="0" w:space="0" w:color="auto"/>
      </w:divBdr>
    </w:div>
    <w:div w:id="869336855">
      <w:bodyDiv w:val="1"/>
      <w:marLeft w:val="0"/>
      <w:marRight w:val="0"/>
      <w:marTop w:val="0"/>
      <w:marBottom w:val="0"/>
      <w:divBdr>
        <w:top w:val="none" w:sz="0" w:space="0" w:color="auto"/>
        <w:left w:val="none" w:sz="0" w:space="0" w:color="auto"/>
        <w:bottom w:val="none" w:sz="0" w:space="0" w:color="auto"/>
        <w:right w:val="none" w:sz="0" w:space="0" w:color="auto"/>
      </w:divBdr>
    </w:div>
    <w:div w:id="869489359">
      <w:bodyDiv w:val="1"/>
      <w:marLeft w:val="0"/>
      <w:marRight w:val="0"/>
      <w:marTop w:val="0"/>
      <w:marBottom w:val="0"/>
      <w:divBdr>
        <w:top w:val="none" w:sz="0" w:space="0" w:color="auto"/>
        <w:left w:val="none" w:sz="0" w:space="0" w:color="auto"/>
        <w:bottom w:val="none" w:sz="0" w:space="0" w:color="auto"/>
        <w:right w:val="none" w:sz="0" w:space="0" w:color="auto"/>
      </w:divBdr>
    </w:div>
    <w:div w:id="869492801">
      <w:bodyDiv w:val="1"/>
      <w:marLeft w:val="0"/>
      <w:marRight w:val="0"/>
      <w:marTop w:val="0"/>
      <w:marBottom w:val="0"/>
      <w:divBdr>
        <w:top w:val="none" w:sz="0" w:space="0" w:color="auto"/>
        <w:left w:val="none" w:sz="0" w:space="0" w:color="auto"/>
        <w:bottom w:val="none" w:sz="0" w:space="0" w:color="auto"/>
        <w:right w:val="none" w:sz="0" w:space="0" w:color="auto"/>
      </w:divBdr>
    </w:div>
    <w:div w:id="869493956">
      <w:bodyDiv w:val="1"/>
      <w:marLeft w:val="0"/>
      <w:marRight w:val="0"/>
      <w:marTop w:val="0"/>
      <w:marBottom w:val="0"/>
      <w:divBdr>
        <w:top w:val="none" w:sz="0" w:space="0" w:color="auto"/>
        <w:left w:val="none" w:sz="0" w:space="0" w:color="auto"/>
        <w:bottom w:val="none" w:sz="0" w:space="0" w:color="auto"/>
        <w:right w:val="none" w:sz="0" w:space="0" w:color="auto"/>
      </w:divBdr>
    </w:div>
    <w:div w:id="869605504">
      <w:bodyDiv w:val="1"/>
      <w:marLeft w:val="0"/>
      <w:marRight w:val="0"/>
      <w:marTop w:val="0"/>
      <w:marBottom w:val="0"/>
      <w:divBdr>
        <w:top w:val="none" w:sz="0" w:space="0" w:color="auto"/>
        <w:left w:val="none" w:sz="0" w:space="0" w:color="auto"/>
        <w:bottom w:val="none" w:sz="0" w:space="0" w:color="auto"/>
        <w:right w:val="none" w:sz="0" w:space="0" w:color="auto"/>
      </w:divBdr>
    </w:div>
    <w:div w:id="869607125">
      <w:bodyDiv w:val="1"/>
      <w:marLeft w:val="0"/>
      <w:marRight w:val="0"/>
      <w:marTop w:val="0"/>
      <w:marBottom w:val="0"/>
      <w:divBdr>
        <w:top w:val="none" w:sz="0" w:space="0" w:color="auto"/>
        <w:left w:val="none" w:sz="0" w:space="0" w:color="auto"/>
        <w:bottom w:val="none" w:sz="0" w:space="0" w:color="auto"/>
        <w:right w:val="none" w:sz="0" w:space="0" w:color="auto"/>
      </w:divBdr>
    </w:div>
    <w:div w:id="869876375">
      <w:bodyDiv w:val="1"/>
      <w:marLeft w:val="0"/>
      <w:marRight w:val="0"/>
      <w:marTop w:val="0"/>
      <w:marBottom w:val="0"/>
      <w:divBdr>
        <w:top w:val="none" w:sz="0" w:space="0" w:color="auto"/>
        <w:left w:val="none" w:sz="0" w:space="0" w:color="auto"/>
        <w:bottom w:val="none" w:sz="0" w:space="0" w:color="auto"/>
        <w:right w:val="none" w:sz="0" w:space="0" w:color="auto"/>
      </w:divBdr>
    </w:div>
    <w:div w:id="870800747">
      <w:bodyDiv w:val="1"/>
      <w:marLeft w:val="0"/>
      <w:marRight w:val="0"/>
      <w:marTop w:val="0"/>
      <w:marBottom w:val="0"/>
      <w:divBdr>
        <w:top w:val="none" w:sz="0" w:space="0" w:color="auto"/>
        <w:left w:val="none" w:sz="0" w:space="0" w:color="auto"/>
        <w:bottom w:val="none" w:sz="0" w:space="0" w:color="auto"/>
        <w:right w:val="none" w:sz="0" w:space="0" w:color="auto"/>
      </w:divBdr>
    </w:div>
    <w:div w:id="870916942">
      <w:bodyDiv w:val="1"/>
      <w:marLeft w:val="0"/>
      <w:marRight w:val="0"/>
      <w:marTop w:val="0"/>
      <w:marBottom w:val="0"/>
      <w:divBdr>
        <w:top w:val="none" w:sz="0" w:space="0" w:color="auto"/>
        <w:left w:val="none" w:sz="0" w:space="0" w:color="auto"/>
        <w:bottom w:val="none" w:sz="0" w:space="0" w:color="auto"/>
        <w:right w:val="none" w:sz="0" w:space="0" w:color="auto"/>
      </w:divBdr>
    </w:div>
    <w:div w:id="871268102">
      <w:bodyDiv w:val="1"/>
      <w:marLeft w:val="0"/>
      <w:marRight w:val="0"/>
      <w:marTop w:val="0"/>
      <w:marBottom w:val="0"/>
      <w:divBdr>
        <w:top w:val="none" w:sz="0" w:space="0" w:color="auto"/>
        <w:left w:val="none" w:sz="0" w:space="0" w:color="auto"/>
        <w:bottom w:val="none" w:sz="0" w:space="0" w:color="auto"/>
        <w:right w:val="none" w:sz="0" w:space="0" w:color="auto"/>
      </w:divBdr>
    </w:div>
    <w:div w:id="871455196">
      <w:bodyDiv w:val="1"/>
      <w:marLeft w:val="0"/>
      <w:marRight w:val="0"/>
      <w:marTop w:val="0"/>
      <w:marBottom w:val="0"/>
      <w:divBdr>
        <w:top w:val="none" w:sz="0" w:space="0" w:color="auto"/>
        <w:left w:val="none" w:sz="0" w:space="0" w:color="auto"/>
        <w:bottom w:val="none" w:sz="0" w:space="0" w:color="auto"/>
        <w:right w:val="none" w:sz="0" w:space="0" w:color="auto"/>
      </w:divBdr>
    </w:div>
    <w:div w:id="871722060">
      <w:bodyDiv w:val="1"/>
      <w:marLeft w:val="0"/>
      <w:marRight w:val="0"/>
      <w:marTop w:val="0"/>
      <w:marBottom w:val="0"/>
      <w:divBdr>
        <w:top w:val="none" w:sz="0" w:space="0" w:color="auto"/>
        <w:left w:val="none" w:sz="0" w:space="0" w:color="auto"/>
        <w:bottom w:val="none" w:sz="0" w:space="0" w:color="auto"/>
        <w:right w:val="none" w:sz="0" w:space="0" w:color="auto"/>
      </w:divBdr>
    </w:div>
    <w:div w:id="871839634">
      <w:bodyDiv w:val="1"/>
      <w:marLeft w:val="0"/>
      <w:marRight w:val="0"/>
      <w:marTop w:val="0"/>
      <w:marBottom w:val="0"/>
      <w:divBdr>
        <w:top w:val="none" w:sz="0" w:space="0" w:color="auto"/>
        <w:left w:val="none" w:sz="0" w:space="0" w:color="auto"/>
        <w:bottom w:val="none" w:sz="0" w:space="0" w:color="auto"/>
        <w:right w:val="none" w:sz="0" w:space="0" w:color="auto"/>
      </w:divBdr>
    </w:div>
    <w:div w:id="872303594">
      <w:bodyDiv w:val="1"/>
      <w:marLeft w:val="0"/>
      <w:marRight w:val="0"/>
      <w:marTop w:val="0"/>
      <w:marBottom w:val="0"/>
      <w:divBdr>
        <w:top w:val="none" w:sz="0" w:space="0" w:color="auto"/>
        <w:left w:val="none" w:sz="0" w:space="0" w:color="auto"/>
        <w:bottom w:val="none" w:sz="0" w:space="0" w:color="auto"/>
        <w:right w:val="none" w:sz="0" w:space="0" w:color="auto"/>
      </w:divBdr>
    </w:div>
    <w:div w:id="872571706">
      <w:bodyDiv w:val="1"/>
      <w:marLeft w:val="0"/>
      <w:marRight w:val="0"/>
      <w:marTop w:val="0"/>
      <w:marBottom w:val="0"/>
      <w:divBdr>
        <w:top w:val="none" w:sz="0" w:space="0" w:color="auto"/>
        <w:left w:val="none" w:sz="0" w:space="0" w:color="auto"/>
        <w:bottom w:val="none" w:sz="0" w:space="0" w:color="auto"/>
        <w:right w:val="none" w:sz="0" w:space="0" w:color="auto"/>
      </w:divBdr>
    </w:div>
    <w:div w:id="872962015">
      <w:bodyDiv w:val="1"/>
      <w:marLeft w:val="0"/>
      <w:marRight w:val="0"/>
      <w:marTop w:val="0"/>
      <w:marBottom w:val="0"/>
      <w:divBdr>
        <w:top w:val="none" w:sz="0" w:space="0" w:color="auto"/>
        <w:left w:val="none" w:sz="0" w:space="0" w:color="auto"/>
        <w:bottom w:val="none" w:sz="0" w:space="0" w:color="auto"/>
        <w:right w:val="none" w:sz="0" w:space="0" w:color="auto"/>
      </w:divBdr>
    </w:div>
    <w:div w:id="873275958">
      <w:bodyDiv w:val="1"/>
      <w:marLeft w:val="0"/>
      <w:marRight w:val="0"/>
      <w:marTop w:val="0"/>
      <w:marBottom w:val="0"/>
      <w:divBdr>
        <w:top w:val="none" w:sz="0" w:space="0" w:color="auto"/>
        <w:left w:val="none" w:sz="0" w:space="0" w:color="auto"/>
        <w:bottom w:val="none" w:sz="0" w:space="0" w:color="auto"/>
        <w:right w:val="none" w:sz="0" w:space="0" w:color="auto"/>
      </w:divBdr>
    </w:div>
    <w:div w:id="873620124">
      <w:bodyDiv w:val="1"/>
      <w:marLeft w:val="0"/>
      <w:marRight w:val="0"/>
      <w:marTop w:val="0"/>
      <w:marBottom w:val="0"/>
      <w:divBdr>
        <w:top w:val="none" w:sz="0" w:space="0" w:color="auto"/>
        <w:left w:val="none" w:sz="0" w:space="0" w:color="auto"/>
        <w:bottom w:val="none" w:sz="0" w:space="0" w:color="auto"/>
        <w:right w:val="none" w:sz="0" w:space="0" w:color="auto"/>
      </w:divBdr>
    </w:div>
    <w:div w:id="873730823">
      <w:bodyDiv w:val="1"/>
      <w:marLeft w:val="0"/>
      <w:marRight w:val="0"/>
      <w:marTop w:val="0"/>
      <w:marBottom w:val="0"/>
      <w:divBdr>
        <w:top w:val="none" w:sz="0" w:space="0" w:color="auto"/>
        <w:left w:val="none" w:sz="0" w:space="0" w:color="auto"/>
        <w:bottom w:val="none" w:sz="0" w:space="0" w:color="auto"/>
        <w:right w:val="none" w:sz="0" w:space="0" w:color="auto"/>
      </w:divBdr>
    </w:div>
    <w:div w:id="873737988">
      <w:bodyDiv w:val="1"/>
      <w:marLeft w:val="0"/>
      <w:marRight w:val="0"/>
      <w:marTop w:val="0"/>
      <w:marBottom w:val="0"/>
      <w:divBdr>
        <w:top w:val="none" w:sz="0" w:space="0" w:color="auto"/>
        <w:left w:val="none" w:sz="0" w:space="0" w:color="auto"/>
        <w:bottom w:val="none" w:sz="0" w:space="0" w:color="auto"/>
        <w:right w:val="none" w:sz="0" w:space="0" w:color="auto"/>
      </w:divBdr>
    </w:div>
    <w:div w:id="873886740">
      <w:bodyDiv w:val="1"/>
      <w:marLeft w:val="0"/>
      <w:marRight w:val="0"/>
      <w:marTop w:val="0"/>
      <w:marBottom w:val="0"/>
      <w:divBdr>
        <w:top w:val="none" w:sz="0" w:space="0" w:color="auto"/>
        <w:left w:val="none" w:sz="0" w:space="0" w:color="auto"/>
        <w:bottom w:val="none" w:sz="0" w:space="0" w:color="auto"/>
        <w:right w:val="none" w:sz="0" w:space="0" w:color="auto"/>
      </w:divBdr>
    </w:div>
    <w:div w:id="874002794">
      <w:bodyDiv w:val="1"/>
      <w:marLeft w:val="0"/>
      <w:marRight w:val="0"/>
      <w:marTop w:val="0"/>
      <w:marBottom w:val="0"/>
      <w:divBdr>
        <w:top w:val="none" w:sz="0" w:space="0" w:color="auto"/>
        <w:left w:val="none" w:sz="0" w:space="0" w:color="auto"/>
        <w:bottom w:val="none" w:sz="0" w:space="0" w:color="auto"/>
        <w:right w:val="none" w:sz="0" w:space="0" w:color="auto"/>
      </w:divBdr>
    </w:div>
    <w:div w:id="874075844">
      <w:bodyDiv w:val="1"/>
      <w:marLeft w:val="0"/>
      <w:marRight w:val="0"/>
      <w:marTop w:val="0"/>
      <w:marBottom w:val="0"/>
      <w:divBdr>
        <w:top w:val="none" w:sz="0" w:space="0" w:color="auto"/>
        <w:left w:val="none" w:sz="0" w:space="0" w:color="auto"/>
        <w:bottom w:val="none" w:sz="0" w:space="0" w:color="auto"/>
        <w:right w:val="none" w:sz="0" w:space="0" w:color="auto"/>
      </w:divBdr>
    </w:div>
    <w:div w:id="874191921">
      <w:bodyDiv w:val="1"/>
      <w:marLeft w:val="0"/>
      <w:marRight w:val="0"/>
      <w:marTop w:val="0"/>
      <w:marBottom w:val="0"/>
      <w:divBdr>
        <w:top w:val="none" w:sz="0" w:space="0" w:color="auto"/>
        <w:left w:val="none" w:sz="0" w:space="0" w:color="auto"/>
        <w:bottom w:val="none" w:sz="0" w:space="0" w:color="auto"/>
        <w:right w:val="none" w:sz="0" w:space="0" w:color="auto"/>
      </w:divBdr>
    </w:div>
    <w:div w:id="874585641">
      <w:bodyDiv w:val="1"/>
      <w:marLeft w:val="0"/>
      <w:marRight w:val="0"/>
      <w:marTop w:val="0"/>
      <w:marBottom w:val="0"/>
      <w:divBdr>
        <w:top w:val="none" w:sz="0" w:space="0" w:color="auto"/>
        <w:left w:val="none" w:sz="0" w:space="0" w:color="auto"/>
        <w:bottom w:val="none" w:sz="0" w:space="0" w:color="auto"/>
        <w:right w:val="none" w:sz="0" w:space="0" w:color="auto"/>
      </w:divBdr>
    </w:div>
    <w:div w:id="874660963">
      <w:bodyDiv w:val="1"/>
      <w:marLeft w:val="0"/>
      <w:marRight w:val="0"/>
      <w:marTop w:val="0"/>
      <w:marBottom w:val="0"/>
      <w:divBdr>
        <w:top w:val="none" w:sz="0" w:space="0" w:color="auto"/>
        <w:left w:val="none" w:sz="0" w:space="0" w:color="auto"/>
        <w:bottom w:val="none" w:sz="0" w:space="0" w:color="auto"/>
        <w:right w:val="none" w:sz="0" w:space="0" w:color="auto"/>
      </w:divBdr>
    </w:div>
    <w:div w:id="874851927">
      <w:bodyDiv w:val="1"/>
      <w:marLeft w:val="0"/>
      <w:marRight w:val="0"/>
      <w:marTop w:val="0"/>
      <w:marBottom w:val="0"/>
      <w:divBdr>
        <w:top w:val="none" w:sz="0" w:space="0" w:color="auto"/>
        <w:left w:val="none" w:sz="0" w:space="0" w:color="auto"/>
        <w:bottom w:val="none" w:sz="0" w:space="0" w:color="auto"/>
        <w:right w:val="none" w:sz="0" w:space="0" w:color="auto"/>
      </w:divBdr>
    </w:div>
    <w:div w:id="875199592">
      <w:bodyDiv w:val="1"/>
      <w:marLeft w:val="0"/>
      <w:marRight w:val="0"/>
      <w:marTop w:val="0"/>
      <w:marBottom w:val="0"/>
      <w:divBdr>
        <w:top w:val="none" w:sz="0" w:space="0" w:color="auto"/>
        <w:left w:val="none" w:sz="0" w:space="0" w:color="auto"/>
        <w:bottom w:val="none" w:sz="0" w:space="0" w:color="auto"/>
        <w:right w:val="none" w:sz="0" w:space="0" w:color="auto"/>
      </w:divBdr>
    </w:div>
    <w:div w:id="875239164">
      <w:bodyDiv w:val="1"/>
      <w:marLeft w:val="0"/>
      <w:marRight w:val="0"/>
      <w:marTop w:val="0"/>
      <w:marBottom w:val="0"/>
      <w:divBdr>
        <w:top w:val="none" w:sz="0" w:space="0" w:color="auto"/>
        <w:left w:val="none" w:sz="0" w:space="0" w:color="auto"/>
        <w:bottom w:val="none" w:sz="0" w:space="0" w:color="auto"/>
        <w:right w:val="none" w:sz="0" w:space="0" w:color="auto"/>
      </w:divBdr>
    </w:div>
    <w:div w:id="875392256">
      <w:bodyDiv w:val="1"/>
      <w:marLeft w:val="0"/>
      <w:marRight w:val="0"/>
      <w:marTop w:val="0"/>
      <w:marBottom w:val="0"/>
      <w:divBdr>
        <w:top w:val="none" w:sz="0" w:space="0" w:color="auto"/>
        <w:left w:val="none" w:sz="0" w:space="0" w:color="auto"/>
        <w:bottom w:val="none" w:sz="0" w:space="0" w:color="auto"/>
        <w:right w:val="none" w:sz="0" w:space="0" w:color="auto"/>
      </w:divBdr>
    </w:div>
    <w:div w:id="875890228">
      <w:bodyDiv w:val="1"/>
      <w:marLeft w:val="0"/>
      <w:marRight w:val="0"/>
      <w:marTop w:val="0"/>
      <w:marBottom w:val="0"/>
      <w:divBdr>
        <w:top w:val="none" w:sz="0" w:space="0" w:color="auto"/>
        <w:left w:val="none" w:sz="0" w:space="0" w:color="auto"/>
        <w:bottom w:val="none" w:sz="0" w:space="0" w:color="auto"/>
        <w:right w:val="none" w:sz="0" w:space="0" w:color="auto"/>
      </w:divBdr>
    </w:div>
    <w:div w:id="876049056">
      <w:bodyDiv w:val="1"/>
      <w:marLeft w:val="0"/>
      <w:marRight w:val="0"/>
      <w:marTop w:val="0"/>
      <w:marBottom w:val="0"/>
      <w:divBdr>
        <w:top w:val="none" w:sz="0" w:space="0" w:color="auto"/>
        <w:left w:val="none" w:sz="0" w:space="0" w:color="auto"/>
        <w:bottom w:val="none" w:sz="0" w:space="0" w:color="auto"/>
        <w:right w:val="none" w:sz="0" w:space="0" w:color="auto"/>
      </w:divBdr>
    </w:div>
    <w:div w:id="876236047">
      <w:bodyDiv w:val="1"/>
      <w:marLeft w:val="0"/>
      <w:marRight w:val="0"/>
      <w:marTop w:val="0"/>
      <w:marBottom w:val="0"/>
      <w:divBdr>
        <w:top w:val="none" w:sz="0" w:space="0" w:color="auto"/>
        <w:left w:val="none" w:sz="0" w:space="0" w:color="auto"/>
        <w:bottom w:val="none" w:sz="0" w:space="0" w:color="auto"/>
        <w:right w:val="none" w:sz="0" w:space="0" w:color="auto"/>
      </w:divBdr>
    </w:div>
    <w:div w:id="876770374">
      <w:bodyDiv w:val="1"/>
      <w:marLeft w:val="0"/>
      <w:marRight w:val="0"/>
      <w:marTop w:val="0"/>
      <w:marBottom w:val="0"/>
      <w:divBdr>
        <w:top w:val="none" w:sz="0" w:space="0" w:color="auto"/>
        <w:left w:val="none" w:sz="0" w:space="0" w:color="auto"/>
        <w:bottom w:val="none" w:sz="0" w:space="0" w:color="auto"/>
        <w:right w:val="none" w:sz="0" w:space="0" w:color="auto"/>
      </w:divBdr>
    </w:div>
    <w:div w:id="877207793">
      <w:bodyDiv w:val="1"/>
      <w:marLeft w:val="0"/>
      <w:marRight w:val="0"/>
      <w:marTop w:val="0"/>
      <w:marBottom w:val="0"/>
      <w:divBdr>
        <w:top w:val="none" w:sz="0" w:space="0" w:color="auto"/>
        <w:left w:val="none" w:sz="0" w:space="0" w:color="auto"/>
        <w:bottom w:val="none" w:sz="0" w:space="0" w:color="auto"/>
        <w:right w:val="none" w:sz="0" w:space="0" w:color="auto"/>
      </w:divBdr>
    </w:div>
    <w:div w:id="877359378">
      <w:bodyDiv w:val="1"/>
      <w:marLeft w:val="0"/>
      <w:marRight w:val="0"/>
      <w:marTop w:val="0"/>
      <w:marBottom w:val="0"/>
      <w:divBdr>
        <w:top w:val="none" w:sz="0" w:space="0" w:color="auto"/>
        <w:left w:val="none" w:sz="0" w:space="0" w:color="auto"/>
        <w:bottom w:val="none" w:sz="0" w:space="0" w:color="auto"/>
        <w:right w:val="none" w:sz="0" w:space="0" w:color="auto"/>
      </w:divBdr>
    </w:div>
    <w:div w:id="877545217">
      <w:bodyDiv w:val="1"/>
      <w:marLeft w:val="0"/>
      <w:marRight w:val="0"/>
      <w:marTop w:val="0"/>
      <w:marBottom w:val="0"/>
      <w:divBdr>
        <w:top w:val="none" w:sz="0" w:space="0" w:color="auto"/>
        <w:left w:val="none" w:sz="0" w:space="0" w:color="auto"/>
        <w:bottom w:val="none" w:sz="0" w:space="0" w:color="auto"/>
        <w:right w:val="none" w:sz="0" w:space="0" w:color="auto"/>
      </w:divBdr>
    </w:div>
    <w:div w:id="877593888">
      <w:bodyDiv w:val="1"/>
      <w:marLeft w:val="0"/>
      <w:marRight w:val="0"/>
      <w:marTop w:val="0"/>
      <w:marBottom w:val="0"/>
      <w:divBdr>
        <w:top w:val="none" w:sz="0" w:space="0" w:color="auto"/>
        <w:left w:val="none" w:sz="0" w:space="0" w:color="auto"/>
        <w:bottom w:val="none" w:sz="0" w:space="0" w:color="auto"/>
        <w:right w:val="none" w:sz="0" w:space="0" w:color="auto"/>
      </w:divBdr>
    </w:div>
    <w:div w:id="877623549">
      <w:bodyDiv w:val="1"/>
      <w:marLeft w:val="0"/>
      <w:marRight w:val="0"/>
      <w:marTop w:val="0"/>
      <w:marBottom w:val="0"/>
      <w:divBdr>
        <w:top w:val="none" w:sz="0" w:space="0" w:color="auto"/>
        <w:left w:val="none" w:sz="0" w:space="0" w:color="auto"/>
        <w:bottom w:val="none" w:sz="0" w:space="0" w:color="auto"/>
        <w:right w:val="none" w:sz="0" w:space="0" w:color="auto"/>
      </w:divBdr>
    </w:div>
    <w:div w:id="877939298">
      <w:bodyDiv w:val="1"/>
      <w:marLeft w:val="0"/>
      <w:marRight w:val="0"/>
      <w:marTop w:val="0"/>
      <w:marBottom w:val="0"/>
      <w:divBdr>
        <w:top w:val="none" w:sz="0" w:space="0" w:color="auto"/>
        <w:left w:val="none" w:sz="0" w:space="0" w:color="auto"/>
        <w:bottom w:val="none" w:sz="0" w:space="0" w:color="auto"/>
        <w:right w:val="none" w:sz="0" w:space="0" w:color="auto"/>
      </w:divBdr>
    </w:div>
    <w:div w:id="878127775">
      <w:bodyDiv w:val="1"/>
      <w:marLeft w:val="0"/>
      <w:marRight w:val="0"/>
      <w:marTop w:val="0"/>
      <w:marBottom w:val="0"/>
      <w:divBdr>
        <w:top w:val="none" w:sz="0" w:space="0" w:color="auto"/>
        <w:left w:val="none" w:sz="0" w:space="0" w:color="auto"/>
        <w:bottom w:val="none" w:sz="0" w:space="0" w:color="auto"/>
        <w:right w:val="none" w:sz="0" w:space="0" w:color="auto"/>
      </w:divBdr>
    </w:div>
    <w:div w:id="878248388">
      <w:bodyDiv w:val="1"/>
      <w:marLeft w:val="0"/>
      <w:marRight w:val="0"/>
      <w:marTop w:val="0"/>
      <w:marBottom w:val="0"/>
      <w:divBdr>
        <w:top w:val="none" w:sz="0" w:space="0" w:color="auto"/>
        <w:left w:val="none" w:sz="0" w:space="0" w:color="auto"/>
        <w:bottom w:val="none" w:sz="0" w:space="0" w:color="auto"/>
        <w:right w:val="none" w:sz="0" w:space="0" w:color="auto"/>
      </w:divBdr>
    </w:div>
    <w:div w:id="878274410">
      <w:bodyDiv w:val="1"/>
      <w:marLeft w:val="0"/>
      <w:marRight w:val="0"/>
      <w:marTop w:val="0"/>
      <w:marBottom w:val="0"/>
      <w:divBdr>
        <w:top w:val="none" w:sz="0" w:space="0" w:color="auto"/>
        <w:left w:val="none" w:sz="0" w:space="0" w:color="auto"/>
        <w:bottom w:val="none" w:sz="0" w:space="0" w:color="auto"/>
        <w:right w:val="none" w:sz="0" w:space="0" w:color="auto"/>
      </w:divBdr>
    </w:div>
    <w:div w:id="879124918">
      <w:bodyDiv w:val="1"/>
      <w:marLeft w:val="0"/>
      <w:marRight w:val="0"/>
      <w:marTop w:val="0"/>
      <w:marBottom w:val="0"/>
      <w:divBdr>
        <w:top w:val="none" w:sz="0" w:space="0" w:color="auto"/>
        <w:left w:val="none" w:sz="0" w:space="0" w:color="auto"/>
        <w:bottom w:val="none" w:sz="0" w:space="0" w:color="auto"/>
        <w:right w:val="none" w:sz="0" w:space="0" w:color="auto"/>
      </w:divBdr>
    </w:div>
    <w:div w:id="879243115">
      <w:bodyDiv w:val="1"/>
      <w:marLeft w:val="0"/>
      <w:marRight w:val="0"/>
      <w:marTop w:val="0"/>
      <w:marBottom w:val="0"/>
      <w:divBdr>
        <w:top w:val="none" w:sz="0" w:space="0" w:color="auto"/>
        <w:left w:val="none" w:sz="0" w:space="0" w:color="auto"/>
        <w:bottom w:val="none" w:sz="0" w:space="0" w:color="auto"/>
        <w:right w:val="none" w:sz="0" w:space="0" w:color="auto"/>
      </w:divBdr>
    </w:div>
    <w:div w:id="879364967">
      <w:bodyDiv w:val="1"/>
      <w:marLeft w:val="0"/>
      <w:marRight w:val="0"/>
      <w:marTop w:val="0"/>
      <w:marBottom w:val="0"/>
      <w:divBdr>
        <w:top w:val="none" w:sz="0" w:space="0" w:color="auto"/>
        <w:left w:val="none" w:sz="0" w:space="0" w:color="auto"/>
        <w:bottom w:val="none" w:sz="0" w:space="0" w:color="auto"/>
        <w:right w:val="none" w:sz="0" w:space="0" w:color="auto"/>
      </w:divBdr>
    </w:div>
    <w:div w:id="879393550">
      <w:bodyDiv w:val="1"/>
      <w:marLeft w:val="0"/>
      <w:marRight w:val="0"/>
      <w:marTop w:val="0"/>
      <w:marBottom w:val="0"/>
      <w:divBdr>
        <w:top w:val="none" w:sz="0" w:space="0" w:color="auto"/>
        <w:left w:val="none" w:sz="0" w:space="0" w:color="auto"/>
        <w:bottom w:val="none" w:sz="0" w:space="0" w:color="auto"/>
        <w:right w:val="none" w:sz="0" w:space="0" w:color="auto"/>
      </w:divBdr>
    </w:div>
    <w:div w:id="879705404">
      <w:bodyDiv w:val="1"/>
      <w:marLeft w:val="0"/>
      <w:marRight w:val="0"/>
      <w:marTop w:val="0"/>
      <w:marBottom w:val="0"/>
      <w:divBdr>
        <w:top w:val="none" w:sz="0" w:space="0" w:color="auto"/>
        <w:left w:val="none" w:sz="0" w:space="0" w:color="auto"/>
        <w:bottom w:val="none" w:sz="0" w:space="0" w:color="auto"/>
        <w:right w:val="none" w:sz="0" w:space="0" w:color="auto"/>
      </w:divBdr>
    </w:div>
    <w:div w:id="880020652">
      <w:bodyDiv w:val="1"/>
      <w:marLeft w:val="0"/>
      <w:marRight w:val="0"/>
      <w:marTop w:val="0"/>
      <w:marBottom w:val="0"/>
      <w:divBdr>
        <w:top w:val="none" w:sz="0" w:space="0" w:color="auto"/>
        <w:left w:val="none" w:sz="0" w:space="0" w:color="auto"/>
        <w:bottom w:val="none" w:sz="0" w:space="0" w:color="auto"/>
        <w:right w:val="none" w:sz="0" w:space="0" w:color="auto"/>
      </w:divBdr>
    </w:div>
    <w:div w:id="880046465">
      <w:bodyDiv w:val="1"/>
      <w:marLeft w:val="0"/>
      <w:marRight w:val="0"/>
      <w:marTop w:val="0"/>
      <w:marBottom w:val="0"/>
      <w:divBdr>
        <w:top w:val="none" w:sz="0" w:space="0" w:color="auto"/>
        <w:left w:val="none" w:sz="0" w:space="0" w:color="auto"/>
        <w:bottom w:val="none" w:sz="0" w:space="0" w:color="auto"/>
        <w:right w:val="none" w:sz="0" w:space="0" w:color="auto"/>
      </w:divBdr>
    </w:div>
    <w:div w:id="880216471">
      <w:bodyDiv w:val="1"/>
      <w:marLeft w:val="0"/>
      <w:marRight w:val="0"/>
      <w:marTop w:val="0"/>
      <w:marBottom w:val="0"/>
      <w:divBdr>
        <w:top w:val="none" w:sz="0" w:space="0" w:color="auto"/>
        <w:left w:val="none" w:sz="0" w:space="0" w:color="auto"/>
        <w:bottom w:val="none" w:sz="0" w:space="0" w:color="auto"/>
        <w:right w:val="none" w:sz="0" w:space="0" w:color="auto"/>
      </w:divBdr>
    </w:div>
    <w:div w:id="880364172">
      <w:bodyDiv w:val="1"/>
      <w:marLeft w:val="0"/>
      <w:marRight w:val="0"/>
      <w:marTop w:val="0"/>
      <w:marBottom w:val="0"/>
      <w:divBdr>
        <w:top w:val="none" w:sz="0" w:space="0" w:color="auto"/>
        <w:left w:val="none" w:sz="0" w:space="0" w:color="auto"/>
        <w:bottom w:val="none" w:sz="0" w:space="0" w:color="auto"/>
        <w:right w:val="none" w:sz="0" w:space="0" w:color="auto"/>
      </w:divBdr>
    </w:div>
    <w:div w:id="881476071">
      <w:bodyDiv w:val="1"/>
      <w:marLeft w:val="0"/>
      <w:marRight w:val="0"/>
      <w:marTop w:val="0"/>
      <w:marBottom w:val="0"/>
      <w:divBdr>
        <w:top w:val="none" w:sz="0" w:space="0" w:color="auto"/>
        <w:left w:val="none" w:sz="0" w:space="0" w:color="auto"/>
        <w:bottom w:val="none" w:sz="0" w:space="0" w:color="auto"/>
        <w:right w:val="none" w:sz="0" w:space="0" w:color="auto"/>
      </w:divBdr>
    </w:div>
    <w:div w:id="881602504">
      <w:bodyDiv w:val="1"/>
      <w:marLeft w:val="0"/>
      <w:marRight w:val="0"/>
      <w:marTop w:val="0"/>
      <w:marBottom w:val="0"/>
      <w:divBdr>
        <w:top w:val="none" w:sz="0" w:space="0" w:color="auto"/>
        <w:left w:val="none" w:sz="0" w:space="0" w:color="auto"/>
        <w:bottom w:val="none" w:sz="0" w:space="0" w:color="auto"/>
        <w:right w:val="none" w:sz="0" w:space="0" w:color="auto"/>
      </w:divBdr>
    </w:div>
    <w:div w:id="881744682">
      <w:bodyDiv w:val="1"/>
      <w:marLeft w:val="0"/>
      <w:marRight w:val="0"/>
      <w:marTop w:val="0"/>
      <w:marBottom w:val="0"/>
      <w:divBdr>
        <w:top w:val="none" w:sz="0" w:space="0" w:color="auto"/>
        <w:left w:val="none" w:sz="0" w:space="0" w:color="auto"/>
        <w:bottom w:val="none" w:sz="0" w:space="0" w:color="auto"/>
        <w:right w:val="none" w:sz="0" w:space="0" w:color="auto"/>
      </w:divBdr>
    </w:div>
    <w:div w:id="882138461">
      <w:bodyDiv w:val="1"/>
      <w:marLeft w:val="0"/>
      <w:marRight w:val="0"/>
      <w:marTop w:val="0"/>
      <w:marBottom w:val="0"/>
      <w:divBdr>
        <w:top w:val="none" w:sz="0" w:space="0" w:color="auto"/>
        <w:left w:val="none" w:sz="0" w:space="0" w:color="auto"/>
        <w:bottom w:val="none" w:sz="0" w:space="0" w:color="auto"/>
        <w:right w:val="none" w:sz="0" w:space="0" w:color="auto"/>
      </w:divBdr>
    </w:div>
    <w:div w:id="882212523">
      <w:bodyDiv w:val="1"/>
      <w:marLeft w:val="0"/>
      <w:marRight w:val="0"/>
      <w:marTop w:val="0"/>
      <w:marBottom w:val="0"/>
      <w:divBdr>
        <w:top w:val="none" w:sz="0" w:space="0" w:color="auto"/>
        <w:left w:val="none" w:sz="0" w:space="0" w:color="auto"/>
        <w:bottom w:val="none" w:sz="0" w:space="0" w:color="auto"/>
        <w:right w:val="none" w:sz="0" w:space="0" w:color="auto"/>
      </w:divBdr>
    </w:div>
    <w:div w:id="882444678">
      <w:bodyDiv w:val="1"/>
      <w:marLeft w:val="0"/>
      <w:marRight w:val="0"/>
      <w:marTop w:val="0"/>
      <w:marBottom w:val="0"/>
      <w:divBdr>
        <w:top w:val="none" w:sz="0" w:space="0" w:color="auto"/>
        <w:left w:val="none" w:sz="0" w:space="0" w:color="auto"/>
        <w:bottom w:val="none" w:sz="0" w:space="0" w:color="auto"/>
        <w:right w:val="none" w:sz="0" w:space="0" w:color="auto"/>
      </w:divBdr>
    </w:div>
    <w:div w:id="882642164">
      <w:bodyDiv w:val="1"/>
      <w:marLeft w:val="0"/>
      <w:marRight w:val="0"/>
      <w:marTop w:val="0"/>
      <w:marBottom w:val="0"/>
      <w:divBdr>
        <w:top w:val="none" w:sz="0" w:space="0" w:color="auto"/>
        <w:left w:val="none" w:sz="0" w:space="0" w:color="auto"/>
        <w:bottom w:val="none" w:sz="0" w:space="0" w:color="auto"/>
        <w:right w:val="none" w:sz="0" w:space="0" w:color="auto"/>
      </w:divBdr>
    </w:div>
    <w:div w:id="883055273">
      <w:bodyDiv w:val="1"/>
      <w:marLeft w:val="0"/>
      <w:marRight w:val="0"/>
      <w:marTop w:val="0"/>
      <w:marBottom w:val="0"/>
      <w:divBdr>
        <w:top w:val="none" w:sz="0" w:space="0" w:color="auto"/>
        <w:left w:val="none" w:sz="0" w:space="0" w:color="auto"/>
        <w:bottom w:val="none" w:sz="0" w:space="0" w:color="auto"/>
        <w:right w:val="none" w:sz="0" w:space="0" w:color="auto"/>
      </w:divBdr>
    </w:div>
    <w:div w:id="883903958">
      <w:bodyDiv w:val="1"/>
      <w:marLeft w:val="0"/>
      <w:marRight w:val="0"/>
      <w:marTop w:val="0"/>
      <w:marBottom w:val="0"/>
      <w:divBdr>
        <w:top w:val="none" w:sz="0" w:space="0" w:color="auto"/>
        <w:left w:val="none" w:sz="0" w:space="0" w:color="auto"/>
        <w:bottom w:val="none" w:sz="0" w:space="0" w:color="auto"/>
        <w:right w:val="none" w:sz="0" w:space="0" w:color="auto"/>
      </w:divBdr>
    </w:div>
    <w:div w:id="884944921">
      <w:bodyDiv w:val="1"/>
      <w:marLeft w:val="0"/>
      <w:marRight w:val="0"/>
      <w:marTop w:val="0"/>
      <w:marBottom w:val="0"/>
      <w:divBdr>
        <w:top w:val="none" w:sz="0" w:space="0" w:color="auto"/>
        <w:left w:val="none" w:sz="0" w:space="0" w:color="auto"/>
        <w:bottom w:val="none" w:sz="0" w:space="0" w:color="auto"/>
        <w:right w:val="none" w:sz="0" w:space="0" w:color="auto"/>
      </w:divBdr>
    </w:div>
    <w:div w:id="884951984">
      <w:bodyDiv w:val="1"/>
      <w:marLeft w:val="0"/>
      <w:marRight w:val="0"/>
      <w:marTop w:val="0"/>
      <w:marBottom w:val="0"/>
      <w:divBdr>
        <w:top w:val="none" w:sz="0" w:space="0" w:color="auto"/>
        <w:left w:val="none" w:sz="0" w:space="0" w:color="auto"/>
        <w:bottom w:val="none" w:sz="0" w:space="0" w:color="auto"/>
        <w:right w:val="none" w:sz="0" w:space="0" w:color="auto"/>
      </w:divBdr>
    </w:div>
    <w:div w:id="884952700">
      <w:bodyDiv w:val="1"/>
      <w:marLeft w:val="0"/>
      <w:marRight w:val="0"/>
      <w:marTop w:val="0"/>
      <w:marBottom w:val="0"/>
      <w:divBdr>
        <w:top w:val="none" w:sz="0" w:space="0" w:color="auto"/>
        <w:left w:val="none" w:sz="0" w:space="0" w:color="auto"/>
        <w:bottom w:val="none" w:sz="0" w:space="0" w:color="auto"/>
        <w:right w:val="none" w:sz="0" w:space="0" w:color="auto"/>
      </w:divBdr>
    </w:div>
    <w:div w:id="885022707">
      <w:bodyDiv w:val="1"/>
      <w:marLeft w:val="0"/>
      <w:marRight w:val="0"/>
      <w:marTop w:val="0"/>
      <w:marBottom w:val="0"/>
      <w:divBdr>
        <w:top w:val="none" w:sz="0" w:space="0" w:color="auto"/>
        <w:left w:val="none" w:sz="0" w:space="0" w:color="auto"/>
        <w:bottom w:val="none" w:sz="0" w:space="0" w:color="auto"/>
        <w:right w:val="none" w:sz="0" w:space="0" w:color="auto"/>
      </w:divBdr>
    </w:div>
    <w:div w:id="885797915">
      <w:bodyDiv w:val="1"/>
      <w:marLeft w:val="0"/>
      <w:marRight w:val="0"/>
      <w:marTop w:val="0"/>
      <w:marBottom w:val="0"/>
      <w:divBdr>
        <w:top w:val="none" w:sz="0" w:space="0" w:color="auto"/>
        <w:left w:val="none" w:sz="0" w:space="0" w:color="auto"/>
        <w:bottom w:val="none" w:sz="0" w:space="0" w:color="auto"/>
        <w:right w:val="none" w:sz="0" w:space="0" w:color="auto"/>
      </w:divBdr>
    </w:div>
    <w:div w:id="885874652">
      <w:bodyDiv w:val="1"/>
      <w:marLeft w:val="0"/>
      <w:marRight w:val="0"/>
      <w:marTop w:val="0"/>
      <w:marBottom w:val="0"/>
      <w:divBdr>
        <w:top w:val="none" w:sz="0" w:space="0" w:color="auto"/>
        <w:left w:val="none" w:sz="0" w:space="0" w:color="auto"/>
        <w:bottom w:val="none" w:sz="0" w:space="0" w:color="auto"/>
        <w:right w:val="none" w:sz="0" w:space="0" w:color="auto"/>
      </w:divBdr>
    </w:div>
    <w:div w:id="886064056">
      <w:bodyDiv w:val="1"/>
      <w:marLeft w:val="0"/>
      <w:marRight w:val="0"/>
      <w:marTop w:val="0"/>
      <w:marBottom w:val="0"/>
      <w:divBdr>
        <w:top w:val="none" w:sz="0" w:space="0" w:color="auto"/>
        <w:left w:val="none" w:sz="0" w:space="0" w:color="auto"/>
        <w:bottom w:val="none" w:sz="0" w:space="0" w:color="auto"/>
        <w:right w:val="none" w:sz="0" w:space="0" w:color="auto"/>
      </w:divBdr>
    </w:div>
    <w:div w:id="886071474">
      <w:bodyDiv w:val="1"/>
      <w:marLeft w:val="0"/>
      <w:marRight w:val="0"/>
      <w:marTop w:val="0"/>
      <w:marBottom w:val="0"/>
      <w:divBdr>
        <w:top w:val="none" w:sz="0" w:space="0" w:color="auto"/>
        <w:left w:val="none" w:sz="0" w:space="0" w:color="auto"/>
        <w:bottom w:val="none" w:sz="0" w:space="0" w:color="auto"/>
        <w:right w:val="none" w:sz="0" w:space="0" w:color="auto"/>
      </w:divBdr>
    </w:div>
    <w:div w:id="886645301">
      <w:bodyDiv w:val="1"/>
      <w:marLeft w:val="0"/>
      <w:marRight w:val="0"/>
      <w:marTop w:val="0"/>
      <w:marBottom w:val="0"/>
      <w:divBdr>
        <w:top w:val="none" w:sz="0" w:space="0" w:color="auto"/>
        <w:left w:val="none" w:sz="0" w:space="0" w:color="auto"/>
        <w:bottom w:val="none" w:sz="0" w:space="0" w:color="auto"/>
        <w:right w:val="none" w:sz="0" w:space="0" w:color="auto"/>
      </w:divBdr>
    </w:div>
    <w:div w:id="886990342">
      <w:bodyDiv w:val="1"/>
      <w:marLeft w:val="0"/>
      <w:marRight w:val="0"/>
      <w:marTop w:val="0"/>
      <w:marBottom w:val="0"/>
      <w:divBdr>
        <w:top w:val="none" w:sz="0" w:space="0" w:color="auto"/>
        <w:left w:val="none" w:sz="0" w:space="0" w:color="auto"/>
        <w:bottom w:val="none" w:sz="0" w:space="0" w:color="auto"/>
        <w:right w:val="none" w:sz="0" w:space="0" w:color="auto"/>
      </w:divBdr>
    </w:div>
    <w:div w:id="887061163">
      <w:bodyDiv w:val="1"/>
      <w:marLeft w:val="0"/>
      <w:marRight w:val="0"/>
      <w:marTop w:val="0"/>
      <w:marBottom w:val="0"/>
      <w:divBdr>
        <w:top w:val="none" w:sz="0" w:space="0" w:color="auto"/>
        <w:left w:val="none" w:sz="0" w:space="0" w:color="auto"/>
        <w:bottom w:val="none" w:sz="0" w:space="0" w:color="auto"/>
        <w:right w:val="none" w:sz="0" w:space="0" w:color="auto"/>
      </w:divBdr>
    </w:div>
    <w:div w:id="887565898">
      <w:bodyDiv w:val="1"/>
      <w:marLeft w:val="0"/>
      <w:marRight w:val="0"/>
      <w:marTop w:val="0"/>
      <w:marBottom w:val="0"/>
      <w:divBdr>
        <w:top w:val="none" w:sz="0" w:space="0" w:color="auto"/>
        <w:left w:val="none" w:sz="0" w:space="0" w:color="auto"/>
        <w:bottom w:val="none" w:sz="0" w:space="0" w:color="auto"/>
        <w:right w:val="none" w:sz="0" w:space="0" w:color="auto"/>
      </w:divBdr>
    </w:div>
    <w:div w:id="887644334">
      <w:bodyDiv w:val="1"/>
      <w:marLeft w:val="0"/>
      <w:marRight w:val="0"/>
      <w:marTop w:val="0"/>
      <w:marBottom w:val="0"/>
      <w:divBdr>
        <w:top w:val="none" w:sz="0" w:space="0" w:color="auto"/>
        <w:left w:val="none" w:sz="0" w:space="0" w:color="auto"/>
        <w:bottom w:val="none" w:sz="0" w:space="0" w:color="auto"/>
        <w:right w:val="none" w:sz="0" w:space="0" w:color="auto"/>
      </w:divBdr>
    </w:div>
    <w:div w:id="887646802">
      <w:bodyDiv w:val="1"/>
      <w:marLeft w:val="0"/>
      <w:marRight w:val="0"/>
      <w:marTop w:val="0"/>
      <w:marBottom w:val="0"/>
      <w:divBdr>
        <w:top w:val="none" w:sz="0" w:space="0" w:color="auto"/>
        <w:left w:val="none" w:sz="0" w:space="0" w:color="auto"/>
        <w:bottom w:val="none" w:sz="0" w:space="0" w:color="auto"/>
        <w:right w:val="none" w:sz="0" w:space="0" w:color="auto"/>
      </w:divBdr>
    </w:div>
    <w:div w:id="888880470">
      <w:bodyDiv w:val="1"/>
      <w:marLeft w:val="0"/>
      <w:marRight w:val="0"/>
      <w:marTop w:val="0"/>
      <w:marBottom w:val="0"/>
      <w:divBdr>
        <w:top w:val="none" w:sz="0" w:space="0" w:color="auto"/>
        <w:left w:val="none" w:sz="0" w:space="0" w:color="auto"/>
        <w:bottom w:val="none" w:sz="0" w:space="0" w:color="auto"/>
        <w:right w:val="none" w:sz="0" w:space="0" w:color="auto"/>
      </w:divBdr>
    </w:div>
    <w:div w:id="888882784">
      <w:bodyDiv w:val="1"/>
      <w:marLeft w:val="0"/>
      <w:marRight w:val="0"/>
      <w:marTop w:val="0"/>
      <w:marBottom w:val="0"/>
      <w:divBdr>
        <w:top w:val="none" w:sz="0" w:space="0" w:color="auto"/>
        <w:left w:val="none" w:sz="0" w:space="0" w:color="auto"/>
        <w:bottom w:val="none" w:sz="0" w:space="0" w:color="auto"/>
        <w:right w:val="none" w:sz="0" w:space="0" w:color="auto"/>
      </w:divBdr>
    </w:div>
    <w:div w:id="889148530">
      <w:bodyDiv w:val="1"/>
      <w:marLeft w:val="0"/>
      <w:marRight w:val="0"/>
      <w:marTop w:val="0"/>
      <w:marBottom w:val="0"/>
      <w:divBdr>
        <w:top w:val="none" w:sz="0" w:space="0" w:color="auto"/>
        <w:left w:val="none" w:sz="0" w:space="0" w:color="auto"/>
        <w:bottom w:val="none" w:sz="0" w:space="0" w:color="auto"/>
        <w:right w:val="none" w:sz="0" w:space="0" w:color="auto"/>
      </w:divBdr>
    </w:div>
    <w:div w:id="889151123">
      <w:bodyDiv w:val="1"/>
      <w:marLeft w:val="0"/>
      <w:marRight w:val="0"/>
      <w:marTop w:val="0"/>
      <w:marBottom w:val="0"/>
      <w:divBdr>
        <w:top w:val="none" w:sz="0" w:space="0" w:color="auto"/>
        <w:left w:val="none" w:sz="0" w:space="0" w:color="auto"/>
        <w:bottom w:val="none" w:sz="0" w:space="0" w:color="auto"/>
        <w:right w:val="none" w:sz="0" w:space="0" w:color="auto"/>
      </w:divBdr>
    </w:div>
    <w:div w:id="889264953">
      <w:bodyDiv w:val="1"/>
      <w:marLeft w:val="0"/>
      <w:marRight w:val="0"/>
      <w:marTop w:val="0"/>
      <w:marBottom w:val="0"/>
      <w:divBdr>
        <w:top w:val="none" w:sz="0" w:space="0" w:color="auto"/>
        <w:left w:val="none" w:sz="0" w:space="0" w:color="auto"/>
        <w:bottom w:val="none" w:sz="0" w:space="0" w:color="auto"/>
        <w:right w:val="none" w:sz="0" w:space="0" w:color="auto"/>
      </w:divBdr>
    </w:div>
    <w:div w:id="889536571">
      <w:bodyDiv w:val="1"/>
      <w:marLeft w:val="0"/>
      <w:marRight w:val="0"/>
      <w:marTop w:val="0"/>
      <w:marBottom w:val="0"/>
      <w:divBdr>
        <w:top w:val="none" w:sz="0" w:space="0" w:color="auto"/>
        <w:left w:val="none" w:sz="0" w:space="0" w:color="auto"/>
        <w:bottom w:val="none" w:sz="0" w:space="0" w:color="auto"/>
        <w:right w:val="none" w:sz="0" w:space="0" w:color="auto"/>
      </w:divBdr>
    </w:div>
    <w:div w:id="889727053">
      <w:bodyDiv w:val="1"/>
      <w:marLeft w:val="0"/>
      <w:marRight w:val="0"/>
      <w:marTop w:val="0"/>
      <w:marBottom w:val="0"/>
      <w:divBdr>
        <w:top w:val="none" w:sz="0" w:space="0" w:color="auto"/>
        <w:left w:val="none" w:sz="0" w:space="0" w:color="auto"/>
        <w:bottom w:val="none" w:sz="0" w:space="0" w:color="auto"/>
        <w:right w:val="none" w:sz="0" w:space="0" w:color="auto"/>
      </w:divBdr>
    </w:div>
    <w:div w:id="889878269">
      <w:bodyDiv w:val="1"/>
      <w:marLeft w:val="0"/>
      <w:marRight w:val="0"/>
      <w:marTop w:val="0"/>
      <w:marBottom w:val="0"/>
      <w:divBdr>
        <w:top w:val="none" w:sz="0" w:space="0" w:color="auto"/>
        <w:left w:val="none" w:sz="0" w:space="0" w:color="auto"/>
        <w:bottom w:val="none" w:sz="0" w:space="0" w:color="auto"/>
        <w:right w:val="none" w:sz="0" w:space="0" w:color="auto"/>
      </w:divBdr>
    </w:div>
    <w:div w:id="889997658">
      <w:bodyDiv w:val="1"/>
      <w:marLeft w:val="0"/>
      <w:marRight w:val="0"/>
      <w:marTop w:val="0"/>
      <w:marBottom w:val="0"/>
      <w:divBdr>
        <w:top w:val="none" w:sz="0" w:space="0" w:color="auto"/>
        <w:left w:val="none" w:sz="0" w:space="0" w:color="auto"/>
        <w:bottom w:val="none" w:sz="0" w:space="0" w:color="auto"/>
        <w:right w:val="none" w:sz="0" w:space="0" w:color="auto"/>
      </w:divBdr>
    </w:div>
    <w:div w:id="890075963">
      <w:bodyDiv w:val="1"/>
      <w:marLeft w:val="0"/>
      <w:marRight w:val="0"/>
      <w:marTop w:val="0"/>
      <w:marBottom w:val="0"/>
      <w:divBdr>
        <w:top w:val="none" w:sz="0" w:space="0" w:color="auto"/>
        <w:left w:val="none" w:sz="0" w:space="0" w:color="auto"/>
        <w:bottom w:val="none" w:sz="0" w:space="0" w:color="auto"/>
        <w:right w:val="none" w:sz="0" w:space="0" w:color="auto"/>
      </w:divBdr>
    </w:div>
    <w:div w:id="890195428">
      <w:bodyDiv w:val="1"/>
      <w:marLeft w:val="0"/>
      <w:marRight w:val="0"/>
      <w:marTop w:val="0"/>
      <w:marBottom w:val="0"/>
      <w:divBdr>
        <w:top w:val="none" w:sz="0" w:space="0" w:color="auto"/>
        <w:left w:val="none" w:sz="0" w:space="0" w:color="auto"/>
        <w:bottom w:val="none" w:sz="0" w:space="0" w:color="auto"/>
        <w:right w:val="none" w:sz="0" w:space="0" w:color="auto"/>
      </w:divBdr>
    </w:div>
    <w:div w:id="890265450">
      <w:bodyDiv w:val="1"/>
      <w:marLeft w:val="0"/>
      <w:marRight w:val="0"/>
      <w:marTop w:val="0"/>
      <w:marBottom w:val="0"/>
      <w:divBdr>
        <w:top w:val="none" w:sz="0" w:space="0" w:color="auto"/>
        <w:left w:val="none" w:sz="0" w:space="0" w:color="auto"/>
        <w:bottom w:val="none" w:sz="0" w:space="0" w:color="auto"/>
        <w:right w:val="none" w:sz="0" w:space="0" w:color="auto"/>
      </w:divBdr>
    </w:div>
    <w:div w:id="890381271">
      <w:bodyDiv w:val="1"/>
      <w:marLeft w:val="0"/>
      <w:marRight w:val="0"/>
      <w:marTop w:val="0"/>
      <w:marBottom w:val="0"/>
      <w:divBdr>
        <w:top w:val="none" w:sz="0" w:space="0" w:color="auto"/>
        <w:left w:val="none" w:sz="0" w:space="0" w:color="auto"/>
        <w:bottom w:val="none" w:sz="0" w:space="0" w:color="auto"/>
        <w:right w:val="none" w:sz="0" w:space="0" w:color="auto"/>
      </w:divBdr>
    </w:div>
    <w:div w:id="890769637">
      <w:bodyDiv w:val="1"/>
      <w:marLeft w:val="0"/>
      <w:marRight w:val="0"/>
      <w:marTop w:val="0"/>
      <w:marBottom w:val="0"/>
      <w:divBdr>
        <w:top w:val="none" w:sz="0" w:space="0" w:color="auto"/>
        <w:left w:val="none" w:sz="0" w:space="0" w:color="auto"/>
        <w:bottom w:val="none" w:sz="0" w:space="0" w:color="auto"/>
        <w:right w:val="none" w:sz="0" w:space="0" w:color="auto"/>
      </w:divBdr>
    </w:div>
    <w:div w:id="890919971">
      <w:bodyDiv w:val="1"/>
      <w:marLeft w:val="0"/>
      <w:marRight w:val="0"/>
      <w:marTop w:val="0"/>
      <w:marBottom w:val="0"/>
      <w:divBdr>
        <w:top w:val="none" w:sz="0" w:space="0" w:color="auto"/>
        <w:left w:val="none" w:sz="0" w:space="0" w:color="auto"/>
        <w:bottom w:val="none" w:sz="0" w:space="0" w:color="auto"/>
        <w:right w:val="none" w:sz="0" w:space="0" w:color="auto"/>
      </w:divBdr>
    </w:div>
    <w:div w:id="891035351">
      <w:bodyDiv w:val="1"/>
      <w:marLeft w:val="0"/>
      <w:marRight w:val="0"/>
      <w:marTop w:val="0"/>
      <w:marBottom w:val="0"/>
      <w:divBdr>
        <w:top w:val="none" w:sz="0" w:space="0" w:color="auto"/>
        <w:left w:val="none" w:sz="0" w:space="0" w:color="auto"/>
        <w:bottom w:val="none" w:sz="0" w:space="0" w:color="auto"/>
        <w:right w:val="none" w:sz="0" w:space="0" w:color="auto"/>
      </w:divBdr>
    </w:div>
    <w:div w:id="891379894">
      <w:bodyDiv w:val="1"/>
      <w:marLeft w:val="0"/>
      <w:marRight w:val="0"/>
      <w:marTop w:val="0"/>
      <w:marBottom w:val="0"/>
      <w:divBdr>
        <w:top w:val="none" w:sz="0" w:space="0" w:color="auto"/>
        <w:left w:val="none" w:sz="0" w:space="0" w:color="auto"/>
        <w:bottom w:val="none" w:sz="0" w:space="0" w:color="auto"/>
        <w:right w:val="none" w:sz="0" w:space="0" w:color="auto"/>
      </w:divBdr>
    </w:div>
    <w:div w:id="891696995">
      <w:bodyDiv w:val="1"/>
      <w:marLeft w:val="0"/>
      <w:marRight w:val="0"/>
      <w:marTop w:val="0"/>
      <w:marBottom w:val="0"/>
      <w:divBdr>
        <w:top w:val="none" w:sz="0" w:space="0" w:color="auto"/>
        <w:left w:val="none" w:sz="0" w:space="0" w:color="auto"/>
        <w:bottom w:val="none" w:sz="0" w:space="0" w:color="auto"/>
        <w:right w:val="none" w:sz="0" w:space="0" w:color="auto"/>
      </w:divBdr>
    </w:div>
    <w:div w:id="892155777">
      <w:bodyDiv w:val="1"/>
      <w:marLeft w:val="0"/>
      <w:marRight w:val="0"/>
      <w:marTop w:val="0"/>
      <w:marBottom w:val="0"/>
      <w:divBdr>
        <w:top w:val="none" w:sz="0" w:space="0" w:color="auto"/>
        <w:left w:val="none" w:sz="0" w:space="0" w:color="auto"/>
        <w:bottom w:val="none" w:sz="0" w:space="0" w:color="auto"/>
        <w:right w:val="none" w:sz="0" w:space="0" w:color="auto"/>
      </w:divBdr>
    </w:div>
    <w:div w:id="892274074">
      <w:bodyDiv w:val="1"/>
      <w:marLeft w:val="0"/>
      <w:marRight w:val="0"/>
      <w:marTop w:val="0"/>
      <w:marBottom w:val="0"/>
      <w:divBdr>
        <w:top w:val="none" w:sz="0" w:space="0" w:color="auto"/>
        <w:left w:val="none" w:sz="0" w:space="0" w:color="auto"/>
        <w:bottom w:val="none" w:sz="0" w:space="0" w:color="auto"/>
        <w:right w:val="none" w:sz="0" w:space="0" w:color="auto"/>
      </w:divBdr>
    </w:div>
    <w:div w:id="892427362">
      <w:bodyDiv w:val="1"/>
      <w:marLeft w:val="0"/>
      <w:marRight w:val="0"/>
      <w:marTop w:val="0"/>
      <w:marBottom w:val="0"/>
      <w:divBdr>
        <w:top w:val="none" w:sz="0" w:space="0" w:color="auto"/>
        <w:left w:val="none" w:sz="0" w:space="0" w:color="auto"/>
        <w:bottom w:val="none" w:sz="0" w:space="0" w:color="auto"/>
        <w:right w:val="none" w:sz="0" w:space="0" w:color="auto"/>
      </w:divBdr>
    </w:div>
    <w:div w:id="892619411">
      <w:bodyDiv w:val="1"/>
      <w:marLeft w:val="0"/>
      <w:marRight w:val="0"/>
      <w:marTop w:val="0"/>
      <w:marBottom w:val="0"/>
      <w:divBdr>
        <w:top w:val="none" w:sz="0" w:space="0" w:color="auto"/>
        <w:left w:val="none" w:sz="0" w:space="0" w:color="auto"/>
        <w:bottom w:val="none" w:sz="0" w:space="0" w:color="auto"/>
        <w:right w:val="none" w:sz="0" w:space="0" w:color="auto"/>
      </w:divBdr>
    </w:div>
    <w:div w:id="893127335">
      <w:bodyDiv w:val="1"/>
      <w:marLeft w:val="0"/>
      <w:marRight w:val="0"/>
      <w:marTop w:val="0"/>
      <w:marBottom w:val="0"/>
      <w:divBdr>
        <w:top w:val="none" w:sz="0" w:space="0" w:color="auto"/>
        <w:left w:val="none" w:sz="0" w:space="0" w:color="auto"/>
        <w:bottom w:val="none" w:sz="0" w:space="0" w:color="auto"/>
        <w:right w:val="none" w:sz="0" w:space="0" w:color="auto"/>
      </w:divBdr>
    </w:div>
    <w:div w:id="893615083">
      <w:bodyDiv w:val="1"/>
      <w:marLeft w:val="0"/>
      <w:marRight w:val="0"/>
      <w:marTop w:val="0"/>
      <w:marBottom w:val="0"/>
      <w:divBdr>
        <w:top w:val="none" w:sz="0" w:space="0" w:color="auto"/>
        <w:left w:val="none" w:sz="0" w:space="0" w:color="auto"/>
        <w:bottom w:val="none" w:sz="0" w:space="0" w:color="auto"/>
        <w:right w:val="none" w:sz="0" w:space="0" w:color="auto"/>
      </w:divBdr>
    </w:div>
    <w:div w:id="893739221">
      <w:bodyDiv w:val="1"/>
      <w:marLeft w:val="0"/>
      <w:marRight w:val="0"/>
      <w:marTop w:val="0"/>
      <w:marBottom w:val="0"/>
      <w:divBdr>
        <w:top w:val="none" w:sz="0" w:space="0" w:color="auto"/>
        <w:left w:val="none" w:sz="0" w:space="0" w:color="auto"/>
        <w:bottom w:val="none" w:sz="0" w:space="0" w:color="auto"/>
        <w:right w:val="none" w:sz="0" w:space="0" w:color="auto"/>
      </w:divBdr>
    </w:div>
    <w:div w:id="893858722">
      <w:bodyDiv w:val="1"/>
      <w:marLeft w:val="0"/>
      <w:marRight w:val="0"/>
      <w:marTop w:val="0"/>
      <w:marBottom w:val="0"/>
      <w:divBdr>
        <w:top w:val="none" w:sz="0" w:space="0" w:color="auto"/>
        <w:left w:val="none" w:sz="0" w:space="0" w:color="auto"/>
        <w:bottom w:val="none" w:sz="0" w:space="0" w:color="auto"/>
        <w:right w:val="none" w:sz="0" w:space="0" w:color="auto"/>
      </w:divBdr>
    </w:div>
    <w:div w:id="893927500">
      <w:bodyDiv w:val="1"/>
      <w:marLeft w:val="0"/>
      <w:marRight w:val="0"/>
      <w:marTop w:val="0"/>
      <w:marBottom w:val="0"/>
      <w:divBdr>
        <w:top w:val="none" w:sz="0" w:space="0" w:color="auto"/>
        <w:left w:val="none" w:sz="0" w:space="0" w:color="auto"/>
        <w:bottom w:val="none" w:sz="0" w:space="0" w:color="auto"/>
        <w:right w:val="none" w:sz="0" w:space="0" w:color="auto"/>
      </w:divBdr>
    </w:div>
    <w:div w:id="894195016">
      <w:bodyDiv w:val="1"/>
      <w:marLeft w:val="0"/>
      <w:marRight w:val="0"/>
      <w:marTop w:val="0"/>
      <w:marBottom w:val="0"/>
      <w:divBdr>
        <w:top w:val="none" w:sz="0" w:space="0" w:color="auto"/>
        <w:left w:val="none" w:sz="0" w:space="0" w:color="auto"/>
        <w:bottom w:val="none" w:sz="0" w:space="0" w:color="auto"/>
        <w:right w:val="none" w:sz="0" w:space="0" w:color="auto"/>
      </w:divBdr>
    </w:div>
    <w:div w:id="894436395">
      <w:bodyDiv w:val="1"/>
      <w:marLeft w:val="0"/>
      <w:marRight w:val="0"/>
      <w:marTop w:val="0"/>
      <w:marBottom w:val="0"/>
      <w:divBdr>
        <w:top w:val="none" w:sz="0" w:space="0" w:color="auto"/>
        <w:left w:val="none" w:sz="0" w:space="0" w:color="auto"/>
        <w:bottom w:val="none" w:sz="0" w:space="0" w:color="auto"/>
        <w:right w:val="none" w:sz="0" w:space="0" w:color="auto"/>
      </w:divBdr>
    </w:div>
    <w:div w:id="894664126">
      <w:bodyDiv w:val="1"/>
      <w:marLeft w:val="0"/>
      <w:marRight w:val="0"/>
      <w:marTop w:val="0"/>
      <w:marBottom w:val="0"/>
      <w:divBdr>
        <w:top w:val="none" w:sz="0" w:space="0" w:color="auto"/>
        <w:left w:val="none" w:sz="0" w:space="0" w:color="auto"/>
        <w:bottom w:val="none" w:sz="0" w:space="0" w:color="auto"/>
        <w:right w:val="none" w:sz="0" w:space="0" w:color="auto"/>
      </w:divBdr>
    </w:div>
    <w:div w:id="894858331">
      <w:bodyDiv w:val="1"/>
      <w:marLeft w:val="0"/>
      <w:marRight w:val="0"/>
      <w:marTop w:val="0"/>
      <w:marBottom w:val="0"/>
      <w:divBdr>
        <w:top w:val="none" w:sz="0" w:space="0" w:color="auto"/>
        <w:left w:val="none" w:sz="0" w:space="0" w:color="auto"/>
        <w:bottom w:val="none" w:sz="0" w:space="0" w:color="auto"/>
        <w:right w:val="none" w:sz="0" w:space="0" w:color="auto"/>
      </w:divBdr>
    </w:div>
    <w:div w:id="894895803">
      <w:bodyDiv w:val="1"/>
      <w:marLeft w:val="0"/>
      <w:marRight w:val="0"/>
      <w:marTop w:val="0"/>
      <w:marBottom w:val="0"/>
      <w:divBdr>
        <w:top w:val="none" w:sz="0" w:space="0" w:color="auto"/>
        <w:left w:val="none" w:sz="0" w:space="0" w:color="auto"/>
        <w:bottom w:val="none" w:sz="0" w:space="0" w:color="auto"/>
        <w:right w:val="none" w:sz="0" w:space="0" w:color="auto"/>
      </w:divBdr>
    </w:div>
    <w:div w:id="894925088">
      <w:bodyDiv w:val="1"/>
      <w:marLeft w:val="0"/>
      <w:marRight w:val="0"/>
      <w:marTop w:val="0"/>
      <w:marBottom w:val="0"/>
      <w:divBdr>
        <w:top w:val="none" w:sz="0" w:space="0" w:color="auto"/>
        <w:left w:val="none" w:sz="0" w:space="0" w:color="auto"/>
        <w:bottom w:val="none" w:sz="0" w:space="0" w:color="auto"/>
        <w:right w:val="none" w:sz="0" w:space="0" w:color="auto"/>
      </w:divBdr>
    </w:div>
    <w:div w:id="895091581">
      <w:bodyDiv w:val="1"/>
      <w:marLeft w:val="0"/>
      <w:marRight w:val="0"/>
      <w:marTop w:val="0"/>
      <w:marBottom w:val="0"/>
      <w:divBdr>
        <w:top w:val="none" w:sz="0" w:space="0" w:color="auto"/>
        <w:left w:val="none" w:sz="0" w:space="0" w:color="auto"/>
        <w:bottom w:val="none" w:sz="0" w:space="0" w:color="auto"/>
        <w:right w:val="none" w:sz="0" w:space="0" w:color="auto"/>
      </w:divBdr>
    </w:div>
    <w:div w:id="895237930">
      <w:bodyDiv w:val="1"/>
      <w:marLeft w:val="0"/>
      <w:marRight w:val="0"/>
      <w:marTop w:val="0"/>
      <w:marBottom w:val="0"/>
      <w:divBdr>
        <w:top w:val="none" w:sz="0" w:space="0" w:color="auto"/>
        <w:left w:val="none" w:sz="0" w:space="0" w:color="auto"/>
        <w:bottom w:val="none" w:sz="0" w:space="0" w:color="auto"/>
        <w:right w:val="none" w:sz="0" w:space="0" w:color="auto"/>
      </w:divBdr>
    </w:div>
    <w:div w:id="895241706">
      <w:bodyDiv w:val="1"/>
      <w:marLeft w:val="0"/>
      <w:marRight w:val="0"/>
      <w:marTop w:val="0"/>
      <w:marBottom w:val="0"/>
      <w:divBdr>
        <w:top w:val="none" w:sz="0" w:space="0" w:color="auto"/>
        <w:left w:val="none" w:sz="0" w:space="0" w:color="auto"/>
        <w:bottom w:val="none" w:sz="0" w:space="0" w:color="auto"/>
        <w:right w:val="none" w:sz="0" w:space="0" w:color="auto"/>
      </w:divBdr>
    </w:div>
    <w:div w:id="895581316">
      <w:bodyDiv w:val="1"/>
      <w:marLeft w:val="0"/>
      <w:marRight w:val="0"/>
      <w:marTop w:val="0"/>
      <w:marBottom w:val="0"/>
      <w:divBdr>
        <w:top w:val="none" w:sz="0" w:space="0" w:color="auto"/>
        <w:left w:val="none" w:sz="0" w:space="0" w:color="auto"/>
        <w:bottom w:val="none" w:sz="0" w:space="0" w:color="auto"/>
        <w:right w:val="none" w:sz="0" w:space="0" w:color="auto"/>
      </w:divBdr>
    </w:div>
    <w:div w:id="895820147">
      <w:bodyDiv w:val="1"/>
      <w:marLeft w:val="0"/>
      <w:marRight w:val="0"/>
      <w:marTop w:val="0"/>
      <w:marBottom w:val="0"/>
      <w:divBdr>
        <w:top w:val="none" w:sz="0" w:space="0" w:color="auto"/>
        <w:left w:val="none" w:sz="0" w:space="0" w:color="auto"/>
        <w:bottom w:val="none" w:sz="0" w:space="0" w:color="auto"/>
        <w:right w:val="none" w:sz="0" w:space="0" w:color="auto"/>
      </w:divBdr>
    </w:div>
    <w:div w:id="895895156">
      <w:bodyDiv w:val="1"/>
      <w:marLeft w:val="0"/>
      <w:marRight w:val="0"/>
      <w:marTop w:val="0"/>
      <w:marBottom w:val="0"/>
      <w:divBdr>
        <w:top w:val="none" w:sz="0" w:space="0" w:color="auto"/>
        <w:left w:val="none" w:sz="0" w:space="0" w:color="auto"/>
        <w:bottom w:val="none" w:sz="0" w:space="0" w:color="auto"/>
        <w:right w:val="none" w:sz="0" w:space="0" w:color="auto"/>
      </w:divBdr>
    </w:div>
    <w:div w:id="896010043">
      <w:bodyDiv w:val="1"/>
      <w:marLeft w:val="0"/>
      <w:marRight w:val="0"/>
      <w:marTop w:val="0"/>
      <w:marBottom w:val="0"/>
      <w:divBdr>
        <w:top w:val="none" w:sz="0" w:space="0" w:color="auto"/>
        <w:left w:val="none" w:sz="0" w:space="0" w:color="auto"/>
        <w:bottom w:val="none" w:sz="0" w:space="0" w:color="auto"/>
        <w:right w:val="none" w:sz="0" w:space="0" w:color="auto"/>
      </w:divBdr>
    </w:div>
    <w:div w:id="896162297">
      <w:bodyDiv w:val="1"/>
      <w:marLeft w:val="0"/>
      <w:marRight w:val="0"/>
      <w:marTop w:val="0"/>
      <w:marBottom w:val="0"/>
      <w:divBdr>
        <w:top w:val="none" w:sz="0" w:space="0" w:color="auto"/>
        <w:left w:val="none" w:sz="0" w:space="0" w:color="auto"/>
        <w:bottom w:val="none" w:sz="0" w:space="0" w:color="auto"/>
        <w:right w:val="none" w:sz="0" w:space="0" w:color="auto"/>
      </w:divBdr>
    </w:div>
    <w:div w:id="896404705">
      <w:bodyDiv w:val="1"/>
      <w:marLeft w:val="0"/>
      <w:marRight w:val="0"/>
      <w:marTop w:val="0"/>
      <w:marBottom w:val="0"/>
      <w:divBdr>
        <w:top w:val="none" w:sz="0" w:space="0" w:color="auto"/>
        <w:left w:val="none" w:sz="0" w:space="0" w:color="auto"/>
        <w:bottom w:val="none" w:sz="0" w:space="0" w:color="auto"/>
        <w:right w:val="none" w:sz="0" w:space="0" w:color="auto"/>
      </w:divBdr>
    </w:div>
    <w:div w:id="896553495">
      <w:bodyDiv w:val="1"/>
      <w:marLeft w:val="0"/>
      <w:marRight w:val="0"/>
      <w:marTop w:val="0"/>
      <w:marBottom w:val="0"/>
      <w:divBdr>
        <w:top w:val="none" w:sz="0" w:space="0" w:color="auto"/>
        <w:left w:val="none" w:sz="0" w:space="0" w:color="auto"/>
        <w:bottom w:val="none" w:sz="0" w:space="0" w:color="auto"/>
        <w:right w:val="none" w:sz="0" w:space="0" w:color="auto"/>
      </w:divBdr>
    </w:div>
    <w:div w:id="896628571">
      <w:bodyDiv w:val="1"/>
      <w:marLeft w:val="0"/>
      <w:marRight w:val="0"/>
      <w:marTop w:val="0"/>
      <w:marBottom w:val="0"/>
      <w:divBdr>
        <w:top w:val="none" w:sz="0" w:space="0" w:color="auto"/>
        <w:left w:val="none" w:sz="0" w:space="0" w:color="auto"/>
        <w:bottom w:val="none" w:sz="0" w:space="0" w:color="auto"/>
        <w:right w:val="none" w:sz="0" w:space="0" w:color="auto"/>
      </w:divBdr>
    </w:div>
    <w:div w:id="896630433">
      <w:bodyDiv w:val="1"/>
      <w:marLeft w:val="0"/>
      <w:marRight w:val="0"/>
      <w:marTop w:val="0"/>
      <w:marBottom w:val="0"/>
      <w:divBdr>
        <w:top w:val="none" w:sz="0" w:space="0" w:color="auto"/>
        <w:left w:val="none" w:sz="0" w:space="0" w:color="auto"/>
        <w:bottom w:val="none" w:sz="0" w:space="0" w:color="auto"/>
        <w:right w:val="none" w:sz="0" w:space="0" w:color="auto"/>
      </w:divBdr>
    </w:div>
    <w:div w:id="896865416">
      <w:bodyDiv w:val="1"/>
      <w:marLeft w:val="0"/>
      <w:marRight w:val="0"/>
      <w:marTop w:val="0"/>
      <w:marBottom w:val="0"/>
      <w:divBdr>
        <w:top w:val="none" w:sz="0" w:space="0" w:color="auto"/>
        <w:left w:val="none" w:sz="0" w:space="0" w:color="auto"/>
        <w:bottom w:val="none" w:sz="0" w:space="0" w:color="auto"/>
        <w:right w:val="none" w:sz="0" w:space="0" w:color="auto"/>
      </w:divBdr>
    </w:div>
    <w:div w:id="897206349">
      <w:bodyDiv w:val="1"/>
      <w:marLeft w:val="0"/>
      <w:marRight w:val="0"/>
      <w:marTop w:val="0"/>
      <w:marBottom w:val="0"/>
      <w:divBdr>
        <w:top w:val="none" w:sz="0" w:space="0" w:color="auto"/>
        <w:left w:val="none" w:sz="0" w:space="0" w:color="auto"/>
        <w:bottom w:val="none" w:sz="0" w:space="0" w:color="auto"/>
        <w:right w:val="none" w:sz="0" w:space="0" w:color="auto"/>
      </w:divBdr>
    </w:div>
    <w:div w:id="897400185">
      <w:bodyDiv w:val="1"/>
      <w:marLeft w:val="0"/>
      <w:marRight w:val="0"/>
      <w:marTop w:val="0"/>
      <w:marBottom w:val="0"/>
      <w:divBdr>
        <w:top w:val="none" w:sz="0" w:space="0" w:color="auto"/>
        <w:left w:val="none" w:sz="0" w:space="0" w:color="auto"/>
        <w:bottom w:val="none" w:sz="0" w:space="0" w:color="auto"/>
        <w:right w:val="none" w:sz="0" w:space="0" w:color="auto"/>
      </w:divBdr>
    </w:div>
    <w:div w:id="897672830">
      <w:bodyDiv w:val="1"/>
      <w:marLeft w:val="0"/>
      <w:marRight w:val="0"/>
      <w:marTop w:val="0"/>
      <w:marBottom w:val="0"/>
      <w:divBdr>
        <w:top w:val="none" w:sz="0" w:space="0" w:color="auto"/>
        <w:left w:val="none" w:sz="0" w:space="0" w:color="auto"/>
        <w:bottom w:val="none" w:sz="0" w:space="0" w:color="auto"/>
        <w:right w:val="none" w:sz="0" w:space="0" w:color="auto"/>
      </w:divBdr>
    </w:div>
    <w:div w:id="897859930">
      <w:bodyDiv w:val="1"/>
      <w:marLeft w:val="0"/>
      <w:marRight w:val="0"/>
      <w:marTop w:val="0"/>
      <w:marBottom w:val="0"/>
      <w:divBdr>
        <w:top w:val="none" w:sz="0" w:space="0" w:color="auto"/>
        <w:left w:val="none" w:sz="0" w:space="0" w:color="auto"/>
        <w:bottom w:val="none" w:sz="0" w:space="0" w:color="auto"/>
        <w:right w:val="none" w:sz="0" w:space="0" w:color="auto"/>
      </w:divBdr>
    </w:div>
    <w:div w:id="897932221">
      <w:bodyDiv w:val="1"/>
      <w:marLeft w:val="0"/>
      <w:marRight w:val="0"/>
      <w:marTop w:val="0"/>
      <w:marBottom w:val="0"/>
      <w:divBdr>
        <w:top w:val="none" w:sz="0" w:space="0" w:color="auto"/>
        <w:left w:val="none" w:sz="0" w:space="0" w:color="auto"/>
        <w:bottom w:val="none" w:sz="0" w:space="0" w:color="auto"/>
        <w:right w:val="none" w:sz="0" w:space="0" w:color="auto"/>
      </w:divBdr>
    </w:div>
    <w:div w:id="898513266">
      <w:bodyDiv w:val="1"/>
      <w:marLeft w:val="0"/>
      <w:marRight w:val="0"/>
      <w:marTop w:val="0"/>
      <w:marBottom w:val="0"/>
      <w:divBdr>
        <w:top w:val="none" w:sz="0" w:space="0" w:color="auto"/>
        <w:left w:val="none" w:sz="0" w:space="0" w:color="auto"/>
        <w:bottom w:val="none" w:sz="0" w:space="0" w:color="auto"/>
        <w:right w:val="none" w:sz="0" w:space="0" w:color="auto"/>
      </w:divBdr>
    </w:div>
    <w:div w:id="898709690">
      <w:bodyDiv w:val="1"/>
      <w:marLeft w:val="0"/>
      <w:marRight w:val="0"/>
      <w:marTop w:val="0"/>
      <w:marBottom w:val="0"/>
      <w:divBdr>
        <w:top w:val="none" w:sz="0" w:space="0" w:color="auto"/>
        <w:left w:val="none" w:sz="0" w:space="0" w:color="auto"/>
        <w:bottom w:val="none" w:sz="0" w:space="0" w:color="auto"/>
        <w:right w:val="none" w:sz="0" w:space="0" w:color="auto"/>
      </w:divBdr>
    </w:div>
    <w:div w:id="898782538">
      <w:bodyDiv w:val="1"/>
      <w:marLeft w:val="0"/>
      <w:marRight w:val="0"/>
      <w:marTop w:val="0"/>
      <w:marBottom w:val="0"/>
      <w:divBdr>
        <w:top w:val="none" w:sz="0" w:space="0" w:color="auto"/>
        <w:left w:val="none" w:sz="0" w:space="0" w:color="auto"/>
        <w:bottom w:val="none" w:sz="0" w:space="0" w:color="auto"/>
        <w:right w:val="none" w:sz="0" w:space="0" w:color="auto"/>
      </w:divBdr>
    </w:div>
    <w:div w:id="899445192">
      <w:bodyDiv w:val="1"/>
      <w:marLeft w:val="0"/>
      <w:marRight w:val="0"/>
      <w:marTop w:val="0"/>
      <w:marBottom w:val="0"/>
      <w:divBdr>
        <w:top w:val="none" w:sz="0" w:space="0" w:color="auto"/>
        <w:left w:val="none" w:sz="0" w:space="0" w:color="auto"/>
        <w:bottom w:val="none" w:sz="0" w:space="0" w:color="auto"/>
        <w:right w:val="none" w:sz="0" w:space="0" w:color="auto"/>
      </w:divBdr>
    </w:div>
    <w:div w:id="899555884">
      <w:bodyDiv w:val="1"/>
      <w:marLeft w:val="0"/>
      <w:marRight w:val="0"/>
      <w:marTop w:val="0"/>
      <w:marBottom w:val="0"/>
      <w:divBdr>
        <w:top w:val="none" w:sz="0" w:space="0" w:color="auto"/>
        <w:left w:val="none" w:sz="0" w:space="0" w:color="auto"/>
        <w:bottom w:val="none" w:sz="0" w:space="0" w:color="auto"/>
        <w:right w:val="none" w:sz="0" w:space="0" w:color="auto"/>
      </w:divBdr>
    </w:div>
    <w:div w:id="899907211">
      <w:bodyDiv w:val="1"/>
      <w:marLeft w:val="0"/>
      <w:marRight w:val="0"/>
      <w:marTop w:val="0"/>
      <w:marBottom w:val="0"/>
      <w:divBdr>
        <w:top w:val="none" w:sz="0" w:space="0" w:color="auto"/>
        <w:left w:val="none" w:sz="0" w:space="0" w:color="auto"/>
        <w:bottom w:val="none" w:sz="0" w:space="0" w:color="auto"/>
        <w:right w:val="none" w:sz="0" w:space="0" w:color="auto"/>
      </w:divBdr>
    </w:div>
    <w:div w:id="899949737">
      <w:bodyDiv w:val="1"/>
      <w:marLeft w:val="0"/>
      <w:marRight w:val="0"/>
      <w:marTop w:val="0"/>
      <w:marBottom w:val="0"/>
      <w:divBdr>
        <w:top w:val="none" w:sz="0" w:space="0" w:color="auto"/>
        <w:left w:val="none" w:sz="0" w:space="0" w:color="auto"/>
        <w:bottom w:val="none" w:sz="0" w:space="0" w:color="auto"/>
        <w:right w:val="none" w:sz="0" w:space="0" w:color="auto"/>
      </w:divBdr>
    </w:div>
    <w:div w:id="900167043">
      <w:bodyDiv w:val="1"/>
      <w:marLeft w:val="0"/>
      <w:marRight w:val="0"/>
      <w:marTop w:val="0"/>
      <w:marBottom w:val="0"/>
      <w:divBdr>
        <w:top w:val="none" w:sz="0" w:space="0" w:color="auto"/>
        <w:left w:val="none" w:sz="0" w:space="0" w:color="auto"/>
        <w:bottom w:val="none" w:sz="0" w:space="0" w:color="auto"/>
        <w:right w:val="none" w:sz="0" w:space="0" w:color="auto"/>
      </w:divBdr>
    </w:div>
    <w:div w:id="900478368">
      <w:bodyDiv w:val="1"/>
      <w:marLeft w:val="0"/>
      <w:marRight w:val="0"/>
      <w:marTop w:val="0"/>
      <w:marBottom w:val="0"/>
      <w:divBdr>
        <w:top w:val="none" w:sz="0" w:space="0" w:color="auto"/>
        <w:left w:val="none" w:sz="0" w:space="0" w:color="auto"/>
        <w:bottom w:val="none" w:sz="0" w:space="0" w:color="auto"/>
        <w:right w:val="none" w:sz="0" w:space="0" w:color="auto"/>
      </w:divBdr>
    </w:div>
    <w:div w:id="900481334">
      <w:bodyDiv w:val="1"/>
      <w:marLeft w:val="0"/>
      <w:marRight w:val="0"/>
      <w:marTop w:val="0"/>
      <w:marBottom w:val="0"/>
      <w:divBdr>
        <w:top w:val="none" w:sz="0" w:space="0" w:color="auto"/>
        <w:left w:val="none" w:sz="0" w:space="0" w:color="auto"/>
        <w:bottom w:val="none" w:sz="0" w:space="0" w:color="auto"/>
        <w:right w:val="none" w:sz="0" w:space="0" w:color="auto"/>
      </w:divBdr>
    </w:div>
    <w:div w:id="900823319">
      <w:bodyDiv w:val="1"/>
      <w:marLeft w:val="0"/>
      <w:marRight w:val="0"/>
      <w:marTop w:val="0"/>
      <w:marBottom w:val="0"/>
      <w:divBdr>
        <w:top w:val="none" w:sz="0" w:space="0" w:color="auto"/>
        <w:left w:val="none" w:sz="0" w:space="0" w:color="auto"/>
        <w:bottom w:val="none" w:sz="0" w:space="0" w:color="auto"/>
        <w:right w:val="none" w:sz="0" w:space="0" w:color="auto"/>
      </w:divBdr>
    </w:div>
    <w:div w:id="901334395">
      <w:bodyDiv w:val="1"/>
      <w:marLeft w:val="0"/>
      <w:marRight w:val="0"/>
      <w:marTop w:val="0"/>
      <w:marBottom w:val="0"/>
      <w:divBdr>
        <w:top w:val="none" w:sz="0" w:space="0" w:color="auto"/>
        <w:left w:val="none" w:sz="0" w:space="0" w:color="auto"/>
        <w:bottom w:val="none" w:sz="0" w:space="0" w:color="auto"/>
        <w:right w:val="none" w:sz="0" w:space="0" w:color="auto"/>
      </w:divBdr>
    </w:div>
    <w:div w:id="901406723">
      <w:bodyDiv w:val="1"/>
      <w:marLeft w:val="0"/>
      <w:marRight w:val="0"/>
      <w:marTop w:val="0"/>
      <w:marBottom w:val="0"/>
      <w:divBdr>
        <w:top w:val="none" w:sz="0" w:space="0" w:color="auto"/>
        <w:left w:val="none" w:sz="0" w:space="0" w:color="auto"/>
        <w:bottom w:val="none" w:sz="0" w:space="0" w:color="auto"/>
        <w:right w:val="none" w:sz="0" w:space="0" w:color="auto"/>
      </w:divBdr>
    </w:div>
    <w:div w:id="901477601">
      <w:bodyDiv w:val="1"/>
      <w:marLeft w:val="0"/>
      <w:marRight w:val="0"/>
      <w:marTop w:val="0"/>
      <w:marBottom w:val="0"/>
      <w:divBdr>
        <w:top w:val="none" w:sz="0" w:space="0" w:color="auto"/>
        <w:left w:val="none" w:sz="0" w:space="0" w:color="auto"/>
        <w:bottom w:val="none" w:sz="0" w:space="0" w:color="auto"/>
        <w:right w:val="none" w:sz="0" w:space="0" w:color="auto"/>
      </w:divBdr>
    </w:div>
    <w:div w:id="902519181">
      <w:bodyDiv w:val="1"/>
      <w:marLeft w:val="0"/>
      <w:marRight w:val="0"/>
      <w:marTop w:val="0"/>
      <w:marBottom w:val="0"/>
      <w:divBdr>
        <w:top w:val="none" w:sz="0" w:space="0" w:color="auto"/>
        <w:left w:val="none" w:sz="0" w:space="0" w:color="auto"/>
        <w:bottom w:val="none" w:sz="0" w:space="0" w:color="auto"/>
        <w:right w:val="none" w:sz="0" w:space="0" w:color="auto"/>
      </w:divBdr>
    </w:div>
    <w:div w:id="902565878">
      <w:bodyDiv w:val="1"/>
      <w:marLeft w:val="0"/>
      <w:marRight w:val="0"/>
      <w:marTop w:val="0"/>
      <w:marBottom w:val="0"/>
      <w:divBdr>
        <w:top w:val="none" w:sz="0" w:space="0" w:color="auto"/>
        <w:left w:val="none" w:sz="0" w:space="0" w:color="auto"/>
        <w:bottom w:val="none" w:sz="0" w:space="0" w:color="auto"/>
        <w:right w:val="none" w:sz="0" w:space="0" w:color="auto"/>
      </w:divBdr>
    </w:div>
    <w:div w:id="902566145">
      <w:bodyDiv w:val="1"/>
      <w:marLeft w:val="0"/>
      <w:marRight w:val="0"/>
      <w:marTop w:val="0"/>
      <w:marBottom w:val="0"/>
      <w:divBdr>
        <w:top w:val="none" w:sz="0" w:space="0" w:color="auto"/>
        <w:left w:val="none" w:sz="0" w:space="0" w:color="auto"/>
        <w:bottom w:val="none" w:sz="0" w:space="0" w:color="auto"/>
        <w:right w:val="none" w:sz="0" w:space="0" w:color="auto"/>
      </w:divBdr>
    </w:div>
    <w:div w:id="902567006">
      <w:bodyDiv w:val="1"/>
      <w:marLeft w:val="0"/>
      <w:marRight w:val="0"/>
      <w:marTop w:val="0"/>
      <w:marBottom w:val="0"/>
      <w:divBdr>
        <w:top w:val="none" w:sz="0" w:space="0" w:color="auto"/>
        <w:left w:val="none" w:sz="0" w:space="0" w:color="auto"/>
        <w:bottom w:val="none" w:sz="0" w:space="0" w:color="auto"/>
        <w:right w:val="none" w:sz="0" w:space="0" w:color="auto"/>
      </w:divBdr>
    </w:div>
    <w:div w:id="902720214">
      <w:bodyDiv w:val="1"/>
      <w:marLeft w:val="0"/>
      <w:marRight w:val="0"/>
      <w:marTop w:val="0"/>
      <w:marBottom w:val="0"/>
      <w:divBdr>
        <w:top w:val="none" w:sz="0" w:space="0" w:color="auto"/>
        <w:left w:val="none" w:sz="0" w:space="0" w:color="auto"/>
        <w:bottom w:val="none" w:sz="0" w:space="0" w:color="auto"/>
        <w:right w:val="none" w:sz="0" w:space="0" w:color="auto"/>
      </w:divBdr>
    </w:div>
    <w:div w:id="902721542">
      <w:bodyDiv w:val="1"/>
      <w:marLeft w:val="0"/>
      <w:marRight w:val="0"/>
      <w:marTop w:val="0"/>
      <w:marBottom w:val="0"/>
      <w:divBdr>
        <w:top w:val="none" w:sz="0" w:space="0" w:color="auto"/>
        <w:left w:val="none" w:sz="0" w:space="0" w:color="auto"/>
        <w:bottom w:val="none" w:sz="0" w:space="0" w:color="auto"/>
        <w:right w:val="none" w:sz="0" w:space="0" w:color="auto"/>
      </w:divBdr>
    </w:div>
    <w:div w:id="903446096">
      <w:bodyDiv w:val="1"/>
      <w:marLeft w:val="0"/>
      <w:marRight w:val="0"/>
      <w:marTop w:val="0"/>
      <w:marBottom w:val="0"/>
      <w:divBdr>
        <w:top w:val="none" w:sz="0" w:space="0" w:color="auto"/>
        <w:left w:val="none" w:sz="0" w:space="0" w:color="auto"/>
        <w:bottom w:val="none" w:sz="0" w:space="0" w:color="auto"/>
        <w:right w:val="none" w:sz="0" w:space="0" w:color="auto"/>
      </w:divBdr>
    </w:div>
    <w:div w:id="903491878">
      <w:bodyDiv w:val="1"/>
      <w:marLeft w:val="0"/>
      <w:marRight w:val="0"/>
      <w:marTop w:val="0"/>
      <w:marBottom w:val="0"/>
      <w:divBdr>
        <w:top w:val="none" w:sz="0" w:space="0" w:color="auto"/>
        <w:left w:val="none" w:sz="0" w:space="0" w:color="auto"/>
        <w:bottom w:val="none" w:sz="0" w:space="0" w:color="auto"/>
        <w:right w:val="none" w:sz="0" w:space="0" w:color="auto"/>
      </w:divBdr>
    </w:div>
    <w:div w:id="903493676">
      <w:bodyDiv w:val="1"/>
      <w:marLeft w:val="0"/>
      <w:marRight w:val="0"/>
      <w:marTop w:val="0"/>
      <w:marBottom w:val="0"/>
      <w:divBdr>
        <w:top w:val="none" w:sz="0" w:space="0" w:color="auto"/>
        <w:left w:val="none" w:sz="0" w:space="0" w:color="auto"/>
        <w:bottom w:val="none" w:sz="0" w:space="0" w:color="auto"/>
        <w:right w:val="none" w:sz="0" w:space="0" w:color="auto"/>
      </w:divBdr>
    </w:div>
    <w:div w:id="903493875">
      <w:bodyDiv w:val="1"/>
      <w:marLeft w:val="0"/>
      <w:marRight w:val="0"/>
      <w:marTop w:val="0"/>
      <w:marBottom w:val="0"/>
      <w:divBdr>
        <w:top w:val="none" w:sz="0" w:space="0" w:color="auto"/>
        <w:left w:val="none" w:sz="0" w:space="0" w:color="auto"/>
        <w:bottom w:val="none" w:sz="0" w:space="0" w:color="auto"/>
        <w:right w:val="none" w:sz="0" w:space="0" w:color="auto"/>
      </w:divBdr>
    </w:div>
    <w:div w:id="903637264">
      <w:bodyDiv w:val="1"/>
      <w:marLeft w:val="0"/>
      <w:marRight w:val="0"/>
      <w:marTop w:val="0"/>
      <w:marBottom w:val="0"/>
      <w:divBdr>
        <w:top w:val="none" w:sz="0" w:space="0" w:color="auto"/>
        <w:left w:val="none" w:sz="0" w:space="0" w:color="auto"/>
        <w:bottom w:val="none" w:sz="0" w:space="0" w:color="auto"/>
        <w:right w:val="none" w:sz="0" w:space="0" w:color="auto"/>
      </w:divBdr>
    </w:div>
    <w:div w:id="903637460">
      <w:bodyDiv w:val="1"/>
      <w:marLeft w:val="0"/>
      <w:marRight w:val="0"/>
      <w:marTop w:val="0"/>
      <w:marBottom w:val="0"/>
      <w:divBdr>
        <w:top w:val="none" w:sz="0" w:space="0" w:color="auto"/>
        <w:left w:val="none" w:sz="0" w:space="0" w:color="auto"/>
        <w:bottom w:val="none" w:sz="0" w:space="0" w:color="auto"/>
        <w:right w:val="none" w:sz="0" w:space="0" w:color="auto"/>
      </w:divBdr>
    </w:div>
    <w:div w:id="903830511">
      <w:bodyDiv w:val="1"/>
      <w:marLeft w:val="0"/>
      <w:marRight w:val="0"/>
      <w:marTop w:val="0"/>
      <w:marBottom w:val="0"/>
      <w:divBdr>
        <w:top w:val="none" w:sz="0" w:space="0" w:color="auto"/>
        <w:left w:val="none" w:sz="0" w:space="0" w:color="auto"/>
        <w:bottom w:val="none" w:sz="0" w:space="0" w:color="auto"/>
        <w:right w:val="none" w:sz="0" w:space="0" w:color="auto"/>
      </w:divBdr>
    </w:div>
    <w:div w:id="903833692">
      <w:bodyDiv w:val="1"/>
      <w:marLeft w:val="0"/>
      <w:marRight w:val="0"/>
      <w:marTop w:val="0"/>
      <w:marBottom w:val="0"/>
      <w:divBdr>
        <w:top w:val="none" w:sz="0" w:space="0" w:color="auto"/>
        <w:left w:val="none" w:sz="0" w:space="0" w:color="auto"/>
        <w:bottom w:val="none" w:sz="0" w:space="0" w:color="auto"/>
        <w:right w:val="none" w:sz="0" w:space="0" w:color="auto"/>
      </w:divBdr>
    </w:div>
    <w:div w:id="903879371">
      <w:bodyDiv w:val="1"/>
      <w:marLeft w:val="0"/>
      <w:marRight w:val="0"/>
      <w:marTop w:val="0"/>
      <w:marBottom w:val="0"/>
      <w:divBdr>
        <w:top w:val="none" w:sz="0" w:space="0" w:color="auto"/>
        <w:left w:val="none" w:sz="0" w:space="0" w:color="auto"/>
        <w:bottom w:val="none" w:sz="0" w:space="0" w:color="auto"/>
        <w:right w:val="none" w:sz="0" w:space="0" w:color="auto"/>
      </w:divBdr>
    </w:div>
    <w:div w:id="903948679">
      <w:bodyDiv w:val="1"/>
      <w:marLeft w:val="0"/>
      <w:marRight w:val="0"/>
      <w:marTop w:val="0"/>
      <w:marBottom w:val="0"/>
      <w:divBdr>
        <w:top w:val="none" w:sz="0" w:space="0" w:color="auto"/>
        <w:left w:val="none" w:sz="0" w:space="0" w:color="auto"/>
        <w:bottom w:val="none" w:sz="0" w:space="0" w:color="auto"/>
        <w:right w:val="none" w:sz="0" w:space="0" w:color="auto"/>
      </w:divBdr>
    </w:div>
    <w:div w:id="904337044">
      <w:bodyDiv w:val="1"/>
      <w:marLeft w:val="0"/>
      <w:marRight w:val="0"/>
      <w:marTop w:val="0"/>
      <w:marBottom w:val="0"/>
      <w:divBdr>
        <w:top w:val="none" w:sz="0" w:space="0" w:color="auto"/>
        <w:left w:val="none" w:sz="0" w:space="0" w:color="auto"/>
        <w:bottom w:val="none" w:sz="0" w:space="0" w:color="auto"/>
        <w:right w:val="none" w:sz="0" w:space="0" w:color="auto"/>
      </w:divBdr>
    </w:div>
    <w:div w:id="904487510">
      <w:bodyDiv w:val="1"/>
      <w:marLeft w:val="0"/>
      <w:marRight w:val="0"/>
      <w:marTop w:val="0"/>
      <w:marBottom w:val="0"/>
      <w:divBdr>
        <w:top w:val="none" w:sz="0" w:space="0" w:color="auto"/>
        <w:left w:val="none" w:sz="0" w:space="0" w:color="auto"/>
        <w:bottom w:val="none" w:sz="0" w:space="0" w:color="auto"/>
        <w:right w:val="none" w:sz="0" w:space="0" w:color="auto"/>
      </w:divBdr>
    </w:div>
    <w:div w:id="904489250">
      <w:bodyDiv w:val="1"/>
      <w:marLeft w:val="0"/>
      <w:marRight w:val="0"/>
      <w:marTop w:val="0"/>
      <w:marBottom w:val="0"/>
      <w:divBdr>
        <w:top w:val="none" w:sz="0" w:space="0" w:color="auto"/>
        <w:left w:val="none" w:sz="0" w:space="0" w:color="auto"/>
        <w:bottom w:val="none" w:sz="0" w:space="0" w:color="auto"/>
        <w:right w:val="none" w:sz="0" w:space="0" w:color="auto"/>
      </w:divBdr>
    </w:div>
    <w:div w:id="904603808">
      <w:bodyDiv w:val="1"/>
      <w:marLeft w:val="0"/>
      <w:marRight w:val="0"/>
      <w:marTop w:val="0"/>
      <w:marBottom w:val="0"/>
      <w:divBdr>
        <w:top w:val="none" w:sz="0" w:space="0" w:color="auto"/>
        <w:left w:val="none" w:sz="0" w:space="0" w:color="auto"/>
        <w:bottom w:val="none" w:sz="0" w:space="0" w:color="auto"/>
        <w:right w:val="none" w:sz="0" w:space="0" w:color="auto"/>
      </w:divBdr>
    </w:div>
    <w:div w:id="904725104">
      <w:bodyDiv w:val="1"/>
      <w:marLeft w:val="0"/>
      <w:marRight w:val="0"/>
      <w:marTop w:val="0"/>
      <w:marBottom w:val="0"/>
      <w:divBdr>
        <w:top w:val="none" w:sz="0" w:space="0" w:color="auto"/>
        <w:left w:val="none" w:sz="0" w:space="0" w:color="auto"/>
        <w:bottom w:val="none" w:sz="0" w:space="0" w:color="auto"/>
        <w:right w:val="none" w:sz="0" w:space="0" w:color="auto"/>
      </w:divBdr>
    </w:div>
    <w:div w:id="904802383">
      <w:bodyDiv w:val="1"/>
      <w:marLeft w:val="0"/>
      <w:marRight w:val="0"/>
      <w:marTop w:val="0"/>
      <w:marBottom w:val="0"/>
      <w:divBdr>
        <w:top w:val="none" w:sz="0" w:space="0" w:color="auto"/>
        <w:left w:val="none" w:sz="0" w:space="0" w:color="auto"/>
        <w:bottom w:val="none" w:sz="0" w:space="0" w:color="auto"/>
        <w:right w:val="none" w:sz="0" w:space="0" w:color="auto"/>
      </w:divBdr>
    </w:div>
    <w:div w:id="904994834">
      <w:bodyDiv w:val="1"/>
      <w:marLeft w:val="0"/>
      <w:marRight w:val="0"/>
      <w:marTop w:val="0"/>
      <w:marBottom w:val="0"/>
      <w:divBdr>
        <w:top w:val="none" w:sz="0" w:space="0" w:color="auto"/>
        <w:left w:val="none" w:sz="0" w:space="0" w:color="auto"/>
        <w:bottom w:val="none" w:sz="0" w:space="0" w:color="auto"/>
        <w:right w:val="none" w:sz="0" w:space="0" w:color="auto"/>
      </w:divBdr>
    </w:div>
    <w:div w:id="905147596">
      <w:bodyDiv w:val="1"/>
      <w:marLeft w:val="0"/>
      <w:marRight w:val="0"/>
      <w:marTop w:val="0"/>
      <w:marBottom w:val="0"/>
      <w:divBdr>
        <w:top w:val="none" w:sz="0" w:space="0" w:color="auto"/>
        <w:left w:val="none" w:sz="0" w:space="0" w:color="auto"/>
        <w:bottom w:val="none" w:sz="0" w:space="0" w:color="auto"/>
        <w:right w:val="none" w:sz="0" w:space="0" w:color="auto"/>
      </w:divBdr>
    </w:div>
    <w:div w:id="905186444">
      <w:bodyDiv w:val="1"/>
      <w:marLeft w:val="0"/>
      <w:marRight w:val="0"/>
      <w:marTop w:val="0"/>
      <w:marBottom w:val="0"/>
      <w:divBdr>
        <w:top w:val="none" w:sz="0" w:space="0" w:color="auto"/>
        <w:left w:val="none" w:sz="0" w:space="0" w:color="auto"/>
        <w:bottom w:val="none" w:sz="0" w:space="0" w:color="auto"/>
        <w:right w:val="none" w:sz="0" w:space="0" w:color="auto"/>
      </w:divBdr>
    </w:div>
    <w:div w:id="905454002">
      <w:bodyDiv w:val="1"/>
      <w:marLeft w:val="0"/>
      <w:marRight w:val="0"/>
      <w:marTop w:val="0"/>
      <w:marBottom w:val="0"/>
      <w:divBdr>
        <w:top w:val="none" w:sz="0" w:space="0" w:color="auto"/>
        <w:left w:val="none" w:sz="0" w:space="0" w:color="auto"/>
        <w:bottom w:val="none" w:sz="0" w:space="0" w:color="auto"/>
        <w:right w:val="none" w:sz="0" w:space="0" w:color="auto"/>
      </w:divBdr>
    </w:div>
    <w:div w:id="905531466">
      <w:bodyDiv w:val="1"/>
      <w:marLeft w:val="0"/>
      <w:marRight w:val="0"/>
      <w:marTop w:val="0"/>
      <w:marBottom w:val="0"/>
      <w:divBdr>
        <w:top w:val="none" w:sz="0" w:space="0" w:color="auto"/>
        <w:left w:val="none" w:sz="0" w:space="0" w:color="auto"/>
        <w:bottom w:val="none" w:sz="0" w:space="0" w:color="auto"/>
        <w:right w:val="none" w:sz="0" w:space="0" w:color="auto"/>
      </w:divBdr>
    </w:div>
    <w:div w:id="905992839">
      <w:bodyDiv w:val="1"/>
      <w:marLeft w:val="0"/>
      <w:marRight w:val="0"/>
      <w:marTop w:val="0"/>
      <w:marBottom w:val="0"/>
      <w:divBdr>
        <w:top w:val="none" w:sz="0" w:space="0" w:color="auto"/>
        <w:left w:val="none" w:sz="0" w:space="0" w:color="auto"/>
        <w:bottom w:val="none" w:sz="0" w:space="0" w:color="auto"/>
        <w:right w:val="none" w:sz="0" w:space="0" w:color="auto"/>
      </w:divBdr>
    </w:div>
    <w:div w:id="906036632">
      <w:bodyDiv w:val="1"/>
      <w:marLeft w:val="0"/>
      <w:marRight w:val="0"/>
      <w:marTop w:val="0"/>
      <w:marBottom w:val="0"/>
      <w:divBdr>
        <w:top w:val="none" w:sz="0" w:space="0" w:color="auto"/>
        <w:left w:val="none" w:sz="0" w:space="0" w:color="auto"/>
        <w:bottom w:val="none" w:sz="0" w:space="0" w:color="auto"/>
        <w:right w:val="none" w:sz="0" w:space="0" w:color="auto"/>
      </w:divBdr>
    </w:div>
    <w:div w:id="906308102">
      <w:bodyDiv w:val="1"/>
      <w:marLeft w:val="0"/>
      <w:marRight w:val="0"/>
      <w:marTop w:val="0"/>
      <w:marBottom w:val="0"/>
      <w:divBdr>
        <w:top w:val="none" w:sz="0" w:space="0" w:color="auto"/>
        <w:left w:val="none" w:sz="0" w:space="0" w:color="auto"/>
        <w:bottom w:val="none" w:sz="0" w:space="0" w:color="auto"/>
        <w:right w:val="none" w:sz="0" w:space="0" w:color="auto"/>
      </w:divBdr>
    </w:div>
    <w:div w:id="906459564">
      <w:bodyDiv w:val="1"/>
      <w:marLeft w:val="0"/>
      <w:marRight w:val="0"/>
      <w:marTop w:val="0"/>
      <w:marBottom w:val="0"/>
      <w:divBdr>
        <w:top w:val="none" w:sz="0" w:space="0" w:color="auto"/>
        <w:left w:val="none" w:sz="0" w:space="0" w:color="auto"/>
        <w:bottom w:val="none" w:sz="0" w:space="0" w:color="auto"/>
        <w:right w:val="none" w:sz="0" w:space="0" w:color="auto"/>
      </w:divBdr>
    </w:div>
    <w:div w:id="906770101">
      <w:bodyDiv w:val="1"/>
      <w:marLeft w:val="0"/>
      <w:marRight w:val="0"/>
      <w:marTop w:val="0"/>
      <w:marBottom w:val="0"/>
      <w:divBdr>
        <w:top w:val="none" w:sz="0" w:space="0" w:color="auto"/>
        <w:left w:val="none" w:sz="0" w:space="0" w:color="auto"/>
        <w:bottom w:val="none" w:sz="0" w:space="0" w:color="auto"/>
        <w:right w:val="none" w:sz="0" w:space="0" w:color="auto"/>
      </w:divBdr>
    </w:div>
    <w:div w:id="907033261">
      <w:bodyDiv w:val="1"/>
      <w:marLeft w:val="0"/>
      <w:marRight w:val="0"/>
      <w:marTop w:val="0"/>
      <w:marBottom w:val="0"/>
      <w:divBdr>
        <w:top w:val="none" w:sz="0" w:space="0" w:color="auto"/>
        <w:left w:val="none" w:sz="0" w:space="0" w:color="auto"/>
        <w:bottom w:val="none" w:sz="0" w:space="0" w:color="auto"/>
        <w:right w:val="none" w:sz="0" w:space="0" w:color="auto"/>
      </w:divBdr>
    </w:div>
    <w:div w:id="907884340">
      <w:bodyDiv w:val="1"/>
      <w:marLeft w:val="0"/>
      <w:marRight w:val="0"/>
      <w:marTop w:val="0"/>
      <w:marBottom w:val="0"/>
      <w:divBdr>
        <w:top w:val="none" w:sz="0" w:space="0" w:color="auto"/>
        <w:left w:val="none" w:sz="0" w:space="0" w:color="auto"/>
        <w:bottom w:val="none" w:sz="0" w:space="0" w:color="auto"/>
        <w:right w:val="none" w:sz="0" w:space="0" w:color="auto"/>
      </w:divBdr>
    </w:div>
    <w:div w:id="908148015">
      <w:bodyDiv w:val="1"/>
      <w:marLeft w:val="0"/>
      <w:marRight w:val="0"/>
      <w:marTop w:val="0"/>
      <w:marBottom w:val="0"/>
      <w:divBdr>
        <w:top w:val="none" w:sz="0" w:space="0" w:color="auto"/>
        <w:left w:val="none" w:sz="0" w:space="0" w:color="auto"/>
        <w:bottom w:val="none" w:sz="0" w:space="0" w:color="auto"/>
        <w:right w:val="none" w:sz="0" w:space="0" w:color="auto"/>
      </w:divBdr>
    </w:div>
    <w:div w:id="908344622">
      <w:bodyDiv w:val="1"/>
      <w:marLeft w:val="0"/>
      <w:marRight w:val="0"/>
      <w:marTop w:val="0"/>
      <w:marBottom w:val="0"/>
      <w:divBdr>
        <w:top w:val="none" w:sz="0" w:space="0" w:color="auto"/>
        <w:left w:val="none" w:sz="0" w:space="0" w:color="auto"/>
        <w:bottom w:val="none" w:sz="0" w:space="0" w:color="auto"/>
        <w:right w:val="none" w:sz="0" w:space="0" w:color="auto"/>
      </w:divBdr>
    </w:div>
    <w:div w:id="908423371">
      <w:bodyDiv w:val="1"/>
      <w:marLeft w:val="0"/>
      <w:marRight w:val="0"/>
      <w:marTop w:val="0"/>
      <w:marBottom w:val="0"/>
      <w:divBdr>
        <w:top w:val="none" w:sz="0" w:space="0" w:color="auto"/>
        <w:left w:val="none" w:sz="0" w:space="0" w:color="auto"/>
        <w:bottom w:val="none" w:sz="0" w:space="0" w:color="auto"/>
        <w:right w:val="none" w:sz="0" w:space="0" w:color="auto"/>
      </w:divBdr>
    </w:div>
    <w:div w:id="908463234">
      <w:bodyDiv w:val="1"/>
      <w:marLeft w:val="0"/>
      <w:marRight w:val="0"/>
      <w:marTop w:val="0"/>
      <w:marBottom w:val="0"/>
      <w:divBdr>
        <w:top w:val="none" w:sz="0" w:space="0" w:color="auto"/>
        <w:left w:val="none" w:sz="0" w:space="0" w:color="auto"/>
        <w:bottom w:val="none" w:sz="0" w:space="0" w:color="auto"/>
        <w:right w:val="none" w:sz="0" w:space="0" w:color="auto"/>
      </w:divBdr>
    </w:div>
    <w:div w:id="908466861">
      <w:bodyDiv w:val="1"/>
      <w:marLeft w:val="0"/>
      <w:marRight w:val="0"/>
      <w:marTop w:val="0"/>
      <w:marBottom w:val="0"/>
      <w:divBdr>
        <w:top w:val="none" w:sz="0" w:space="0" w:color="auto"/>
        <w:left w:val="none" w:sz="0" w:space="0" w:color="auto"/>
        <w:bottom w:val="none" w:sz="0" w:space="0" w:color="auto"/>
        <w:right w:val="none" w:sz="0" w:space="0" w:color="auto"/>
      </w:divBdr>
    </w:div>
    <w:div w:id="908803538">
      <w:bodyDiv w:val="1"/>
      <w:marLeft w:val="0"/>
      <w:marRight w:val="0"/>
      <w:marTop w:val="0"/>
      <w:marBottom w:val="0"/>
      <w:divBdr>
        <w:top w:val="none" w:sz="0" w:space="0" w:color="auto"/>
        <w:left w:val="none" w:sz="0" w:space="0" w:color="auto"/>
        <w:bottom w:val="none" w:sz="0" w:space="0" w:color="auto"/>
        <w:right w:val="none" w:sz="0" w:space="0" w:color="auto"/>
      </w:divBdr>
    </w:div>
    <w:div w:id="909003907">
      <w:bodyDiv w:val="1"/>
      <w:marLeft w:val="0"/>
      <w:marRight w:val="0"/>
      <w:marTop w:val="0"/>
      <w:marBottom w:val="0"/>
      <w:divBdr>
        <w:top w:val="none" w:sz="0" w:space="0" w:color="auto"/>
        <w:left w:val="none" w:sz="0" w:space="0" w:color="auto"/>
        <w:bottom w:val="none" w:sz="0" w:space="0" w:color="auto"/>
        <w:right w:val="none" w:sz="0" w:space="0" w:color="auto"/>
      </w:divBdr>
    </w:div>
    <w:div w:id="909198500">
      <w:bodyDiv w:val="1"/>
      <w:marLeft w:val="0"/>
      <w:marRight w:val="0"/>
      <w:marTop w:val="0"/>
      <w:marBottom w:val="0"/>
      <w:divBdr>
        <w:top w:val="none" w:sz="0" w:space="0" w:color="auto"/>
        <w:left w:val="none" w:sz="0" w:space="0" w:color="auto"/>
        <w:bottom w:val="none" w:sz="0" w:space="0" w:color="auto"/>
        <w:right w:val="none" w:sz="0" w:space="0" w:color="auto"/>
      </w:divBdr>
    </w:div>
    <w:div w:id="909536217">
      <w:bodyDiv w:val="1"/>
      <w:marLeft w:val="0"/>
      <w:marRight w:val="0"/>
      <w:marTop w:val="0"/>
      <w:marBottom w:val="0"/>
      <w:divBdr>
        <w:top w:val="none" w:sz="0" w:space="0" w:color="auto"/>
        <w:left w:val="none" w:sz="0" w:space="0" w:color="auto"/>
        <w:bottom w:val="none" w:sz="0" w:space="0" w:color="auto"/>
        <w:right w:val="none" w:sz="0" w:space="0" w:color="auto"/>
      </w:divBdr>
    </w:div>
    <w:div w:id="909536887">
      <w:bodyDiv w:val="1"/>
      <w:marLeft w:val="0"/>
      <w:marRight w:val="0"/>
      <w:marTop w:val="0"/>
      <w:marBottom w:val="0"/>
      <w:divBdr>
        <w:top w:val="none" w:sz="0" w:space="0" w:color="auto"/>
        <w:left w:val="none" w:sz="0" w:space="0" w:color="auto"/>
        <w:bottom w:val="none" w:sz="0" w:space="0" w:color="auto"/>
        <w:right w:val="none" w:sz="0" w:space="0" w:color="auto"/>
      </w:divBdr>
    </w:div>
    <w:div w:id="909576612">
      <w:bodyDiv w:val="1"/>
      <w:marLeft w:val="0"/>
      <w:marRight w:val="0"/>
      <w:marTop w:val="0"/>
      <w:marBottom w:val="0"/>
      <w:divBdr>
        <w:top w:val="none" w:sz="0" w:space="0" w:color="auto"/>
        <w:left w:val="none" w:sz="0" w:space="0" w:color="auto"/>
        <w:bottom w:val="none" w:sz="0" w:space="0" w:color="auto"/>
        <w:right w:val="none" w:sz="0" w:space="0" w:color="auto"/>
      </w:divBdr>
    </w:div>
    <w:div w:id="909736110">
      <w:bodyDiv w:val="1"/>
      <w:marLeft w:val="0"/>
      <w:marRight w:val="0"/>
      <w:marTop w:val="0"/>
      <w:marBottom w:val="0"/>
      <w:divBdr>
        <w:top w:val="none" w:sz="0" w:space="0" w:color="auto"/>
        <w:left w:val="none" w:sz="0" w:space="0" w:color="auto"/>
        <w:bottom w:val="none" w:sz="0" w:space="0" w:color="auto"/>
        <w:right w:val="none" w:sz="0" w:space="0" w:color="auto"/>
      </w:divBdr>
    </w:div>
    <w:div w:id="911160653">
      <w:bodyDiv w:val="1"/>
      <w:marLeft w:val="0"/>
      <w:marRight w:val="0"/>
      <w:marTop w:val="0"/>
      <w:marBottom w:val="0"/>
      <w:divBdr>
        <w:top w:val="none" w:sz="0" w:space="0" w:color="auto"/>
        <w:left w:val="none" w:sz="0" w:space="0" w:color="auto"/>
        <w:bottom w:val="none" w:sz="0" w:space="0" w:color="auto"/>
        <w:right w:val="none" w:sz="0" w:space="0" w:color="auto"/>
      </w:divBdr>
    </w:div>
    <w:div w:id="911768598">
      <w:bodyDiv w:val="1"/>
      <w:marLeft w:val="0"/>
      <w:marRight w:val="0"/>
      <w:marTop w:val="0"/>
      <w:marBottom w:val="0"/>
      <w:divBdr>
        <w:top w:val="none" w:sz="0" w:space="0" w:color="auto"/>
        <w:left w:val="none" w:sz="0" w:space="0" w:color="auto"/>
        <w:bottom w:val="none" w:sz="0" w:space="0" w:color="auto"/>
        <w:right w:val="none" w:sz="0" w:space="0" w:color="auto"/>
      </w:divBdr>
    </w:div>
    <w:div w:id="911769113">
      <w:bodyDiv w:val="1"/>
      <w:marLeft w:val="0"/>
      <w:marRight w:val="0"/>
      <w:marTop w:val="0"/>
      <w:marBottom w:val="0"/>
      <w:divBdr>
        <w:top w:val="none" w:sz="0" w:space="0" w:color="auto"/>
        <w:left w:val="none" w:sz="0" w:space="0" w:color="auto"/>
        <w:bottom w:val="none" w:sz="0" w:space="0" w:color="auto"/>
        <w:right w:val="none" w:sz="0" w:space="0" w:color="auto"/>
      </w:divBdr>
    </w:div>
    <w:div w:id="911890211">
      <w:bodyDiv w:val="1"/>
      <w:marLeft w:val="0"/>
      <w:marRight w:val="0"/>
      <w:marTop w:val="0"/>
      <w:marBottom w:val="0"/>
      <w:divBdr>
        <w:top w:val="none" w:sz="0" w:space="0" w:color="auto"/>
        <w:left w:val="none" w:sz="0" w:space="0" w:color="auto"/>
        <w:bottom w:val="none" w:sz="0" w:space="0" w:color="auto"/>
        <w:right w:val="none" w:sz="0" w:space="0" w:color="auto"/>
      </w:divBdr>
    </w:div>
    <w:div w:id="912161701">
      <w:bodyDiv w:val="1"/>
      <w:marLeft w:val="0"/>
      <w:marRight w:val="0"/>
      <w:marTop w:val="0"/>
      <w:marBottom w:val="0"/>
      <w:divBdr>
        <w:top w:val="none" w:sz="0" w:space="0" w:color="auto"/>
        <w:left w:val="none" w:sz="0" w:space="0" w:color="auto"/>
        <w:bottom w:val="none" w:sz="0" w:space="0" w:color="auto"/>
        <w:right w:val="none" w:sz="0" w:space="0" w:color="auto"/>
      </w:divBdr>
    </w:div>
    <w:div w:id="912662175">
      <w:bodyDiv w:val="1"/>
      <w:marLeft w:val="0"/>
      <w:marRight w:val="0"/>
      <w:marTop w:val="0"/>
      <w:marBottom w:val="0"/>
      <w:divBdr>
        <w:top w:val="none" w:sz="0" w:space="0" w:color="auto"/>
        <w:left w:val="none" w:sz="0" w:space="0" w:color="auto"/>
        <w:bottom w:val="none" w:sz="0" w:space="0" w:color="auto"/>
        <w:right w:val="none" w:sz="0" w:space="0" w:color="auto"/>
      </w:divBdr>
    </w:div>
    <w:div w:id="913055440">
      <w:bodyDiv w:val="1"/>
      <w:marLeft w:val="0"/>
      <w:marRight w:val="0"/>
      <w:marTop w:val="0"/>
      <w:marBottom w:val="0"/>
      <w:divBdr>
        <w:top w:val="none" w:sz="0" w:space="0" w:color="auto"/>
        <w:left w:val="none" w:sz="0" w:space="0" w:color="auto"/>
        <w:bottom w:val="none" w:sz="0" w:space="0" w:color="auto"/>
        <w:right w:val="none" w:sz="0" w:space="0" w:color="auto"/>
      </w:divBdr>
    </w:div>
    <w:div w:id="913129123">
      <w:bodyDiv w:val="1"/>
      <w:marLeft w:val="0"/>
      <w:marRight w:val="0"/>
      <w:marTop w:val="0"/>
      <w:marBottom w:val="0"/>
      <w:divBdr>
        <w:top w:val="none" w:sz="0" w:space="0" w:color="auto"/>
        <w:left w:val="none" w:sz="0" w:space="0" w:color="auto"/>
        <w:bottom w:val="none" w:sz="0" w:space="0" w:color="auto"/>
        <w:right w:val="none" w:sz="0" w:space="0" w:color="auto"/>
      </w:divBdr>
    </w:div>
    <w:div w:id="913393545">
      <w:bodyDiv w:val="1"/>
      <w:marLeft w:val="0"/>
      <w:marRight w:val="0"/>
      <w:marTop w:val="0"/>
      <w:marBottom w:val="0"/>
      <w:divBdr>
        <w:top w:val="none" w:sz="0" w:space="0" w:color="auto"/>
        <w:left w:val="none" w:sz="0" w:space="0" w:color="auto"/>
        <w:bottom w:val="none" w:sz="0" w:space="0" w:color="auto"/>
        <w:right w:val="none" w:sz="0" w:space="0" w:color="auto"/>
      </w:divBdr>
    </w:div>
    <w:div w:id="913586285">
      <w:bodyDiv w:val="1"/>
      <w:marLeft w:val="0"/>
      <w:marRight w:val="0"/>
      <w:marTop w:val="0"/>
      <w:marBottom w:val="0"/>
      <w:divBdr>
        <w:top w:val="none" w:sz="0" w:space="0" w:color="auto"/>
        <w:left w:val="none" w:sz="0" w:space="0" w:color="auto"/>
        <w:bottom w:val="none" w:sz="0" w:space="0" w:color="auto"/>
        <w:right w:val="none" w:sz="0" w:space="0" w:color="auto"/>
      </w:divBdr>
    </w:div>
    <w:div w:id="913899630">
      <w:bodyDiv w:val="1"/>
      <w:marLeft w:val="0"/>
      <w:marRight w:val="0"/>
      <w:marTop w:val="0"/>
      <w:marBottom w:val="0"/>
      <w:divBdr>
        <w:top w:val="none" w:sz="0" w:space="0" w:color="auto"/>
        <w:left w:val="none" w:sz="0" w:space="0" w:color="auto"/>
        <w:bottom w:val="none" w:sz="0" w:space="0" w:color="auto"/>
        <w:right w:val="none" w:sz="0" w:space="0" w:color="auto"/>
      </w:divBdr>
    </w:div>
    <w:div w:id="914045067">
      <w:bodyDiv w:val="1"/>
      <w:marLeft w:val="0"/>
      <w:marRight w:val="0"/>
      <w:marTop w:val="0"/>
      <w:marBottom w:val="0"/>
      <w:divBdr>
        <w:top w:val="none" w:sz="0" w:space="0" w:color="auto"/>
        <w:left w:val="none" w:sz="0" w:space="0" w:color="auto"/>
        <w:bottom w:val="none" w:sz="0" w:space="0" w:color="auto"/>
        <w:right w:val="none" w:sz="0" w:space="0" w:color="auto"/>
      </w:divBdr>
    </w:div>
    <w:div w:id="914320044">
      <w:bodyDiv w:val="1"/>
      <w:marLeft w:val="0"/>
      <w:marRight w:val="0"/>
      <w:marTop w:val="0"/>
      <w:marBottom w:val="0"/>
      <w:divBdr>
        <w:top w:val="none" w:sz="0" w:space="0" w:color="auto"/>
        <w:left w:val="none" w:sz="0" w:space="0" w:color="auto"/>
        <w:bottom w:val="none" w:sz="0" w:space="0" w:color="auto"/>
        <w:right w:val="none" w:sz="0" w:space="0" w:color="auto"/>
      </w:divBdr>
    </w:div>
    <w:div w:id="914321503">
      <w:bodyDiv w:val="1"/>
      <w:marLeft w:val="0"/>
      <w:marRight w:val="0"/>
      <w:marTop w:val="0"/>
      <w:marBottom w:val="0"/>
      <w:divBdr>
        <w:top w:val="none" w:sz="0" w:space="0" w:color="auto"/>
        <w:left w:val="none" w:sz="0" w:space="0" w:color="auto"/>
        <w:bottom w:val="none" w:sz="0" w:space="0" w:color="auto"/>
        <w:right w:val="none" w:sz="0" w:space="0" w:color="auto"/>
      </w:divBdr>
    </w:div>
    <w:div w:id="915170735">
      <w:bodyDiv w:val="1"/>
      <w:marLeft w:val="0"/>
      <w:marRight w:val="0"/>
      <w:marTop w:val="0"/>
      <w:marBottom w:val="0"/>
      <w:divBdr>
        <w:top w:val="none" w:sz="0" w:space="0" w:color="auto"/>
        <w:left w:val="none" w:sz="0" w:space="0" w:color="auto"/>
        <w:bottom w:val="none" w:sz="0" w:space="0" w:color="auto"/>
        <w:right w:val="none" w:sz="0" w:space="0" w:color="auto"/>
      </w:divBdr>
    </w:div>
    <w:div w:id="915360067">
      <w:bodyDiv w:val="1"/>
      <w:marLeft w:val="0"/>
      <w:marRight w:val="0"/>
      <w:marTop w:val="0"/>
      <w:marBottom w:val="0"/>
      <w:divBdr>
        <w:top w:val="none" w:sz="0" w:space="0" w:color="auto"/>
        <w:left w:val="none" w:sz="0" w:space="0" w:color="auto"/>
        <w:bottom w:val="none" w:sz="0" w:space="0" w:color="auto"/>
        <w:right w:val="none" w:sz="0" w:space="0" w:color="auto"/>
      </w:divBdr>
    </w:div>
    <w:div w:id="915626416">
      <w:bodyDiv w:val="1"/>
      <w:marLeft w:val="0"/>
      <w:marRight w:val="0"/>
      <w:marTop w:val="0"/>
      <w:marBottom w:val="0"/>
      <w:divBdr>
        <w:top w:val="none" w:sz="0" w:space="0" w:color="auto"/>
        <w:left w:val="none" w:sz="0" w:space="0" w:color="auto"/>
        <w:bottom w:val="none" w:sz="0" w:space="0" w:color="auto"/>
        <w:right w:val="none" w:sz="0" w:space="0" w:color="auto"/>
      </w:divBdr>
    </w:div>
    <w:div w:id="915819090">
      <w:bodyDiv w:val="1"/>
      <w:marLeft w:val="0"/>
      <w:marRight w:val="0"/>
      <w:marTop w:val="0"/>
      <w:marBottom w:val="0"/>
      <w:divBdr>
        <w:top w:val="none" w:sz="0" w:space="0" w:color="auto"/>
        <w:left w:val="none" w:sz="0" w:space="0" w:color="auto"/>
        <w:bottom w:val="none" w:sz="0" w:space="0" w:color="auto"/>
        <w:right w:val="none" w:sz="0" w:space="0" w:color="auto"/>
      </w:divBdr>
    </w:div>
    <w:div w:id="916090003">
      <w:bodyDiv w:val="1"/>
      <w:marLeft w:val="0"/>
      <w:marRight w:val="0"/>
      <w:marTop w:val="0"/>
      <w:marBottom w:val="0"/>
      <w:divBdr>
        <w:top w:val="none" w:sz="0" w:space="0" w:color="auto"/>
        <w:left w:val="none" w:sz="0" w:space="0" w:color="auto"/>
        <w:bottom w:val="none" w:sz="0" w:space="0" w:color="auto"/>
        <w:right w:val="none" w:sz="0" w:space="0" w:color="auto"/>
      </w:divBdr>
    </w:div>
    <w:div w:id="916132327">
      <w:bodyDiv w:val="1"/>
      <w:marLeft w:val="0"/>
      <w:marRight w:val="0"/>
      <w:marTop w:val="0"/>
      <w:marBottom w:val="0"/>
      <w:divBdr>
        <w:top w:val="none" w:sz="0" w:space="0" w:color="auto"/>
        <w:left w:val="none" w:sz="0" w:space="0" w:color="auto"/>
        <w:bottom w:val="none" w:sz="0" w:space="0" w:color="auto"/>
        <w:right w:val="none" w:sz="0" w:space="0" w:color="auto"/>
      </w:divBdr>
    </w:div>
    <w:div w:id="916286623">
      <w:bodyDiv w:val="1"/>
      <w:marLeft w:val="0"/>
      <w:marRight w:val="0"/>
      <w:marTop w:val="0"/>
      <w:marBottom w:val="0"/>
      <w:divBdr>
        <w:top w:val="none" w:sz="0" w:space="0" w:color="auto"/>
        <w:left w:val="none" w:sz="0" w:space="0" w:color="auto"/>
        <w:bottom w:val="none" w:sz="0" w:space="0" w:color="auto"/>
        <w:right w:val="none" w:sz="0" w:space="0" w:color="auto"/>
      </w:divBdr>
    </w:div>
    <w:div w:id="916786547">
      <w:bodyDiv w:val="1"/>
      <w:marLeft w:val="0"/>
      <w:marRight w:val="0"/>
      <w:marTop w:val="0"/>
      <w:marBottom w:val="0"/>
      <w:divBdr>
        <w:top w:val="none" w:sz="0" w:space="0" w:color="auto"/>
        <w:left w:val="none" w:sz="0" w:space="0" w:color="auto"/>
        <w:bottom w:val="none" w:sz="0" w:space="0" w:color="auto"/>
        <w:right w:val="none" w:sz="0" w:space="0" w:color="auto"/>
      </w:divBdr>
    </w:div>
    <w:div w:id="916941077">
      <w:bodyDiv w:val="1"/>
      <w:marLeft w:val="0"/>
      <w:marRight w:val="0"/>
      <w:marTop w:val="0"/>
      <w:marBottom w:val="0"/>
      <w:divBdr>
        <w:top w:val="none" w:sz="0" w:space="0" w:color="auto"/>
        <w:left w:val="none" w:sz="0" w:space="0" w:color="auto"/>
        <w:bottom w:val="none" w:sz="0" w:space="0" w:color="auto"/>
        <w:right w:val="none" w:sz="0" w:space="0" w:color="auto"/>
      </w:divBdr>
    </w:div>
    <w:div w:id="916942284">
      <w:bodyDiv w:val="1"/>
      <w:marLeft w:val="0"/>
      <w:marRight w:val="0"/>
      <w:marTop w:val="0"/>
      <w:marBottom w:val="0"/>
      <w:divBdr>
        <w:top w:val="none" w:sz="0" w:space="0" w:color="auto"/>
        <w:left w:val="none" w:sz="0" w:space="0" w:color="auto"/>
        <w:bottom w:val="none" w:sz="0" w:space="0" w:color="auto"/>
        <w:right w:val="none" w:sz="0" w:space="0" w:color="auto"/>
      </w:divBdr>
    </w:div>
    <w:div w:id="917326206">
      <w:bodyDiv w:val="1"/>
      <w:marLeft w:val="0"/>
      <w:marRight w:val="0"/>
      <w:marTop w:val="0"/>
      <w:marBottom w:val="0"/>
      <w:divBdr>
        <w:top w:val="none" w:sz="0" w:space="0" w:color="auto"/>
        <w:left w:val="none" w:sz="0" w:space="0" w:color="auto"/>
        <w:bottom w:val="none" w:sz="0" w:space="0" w:color="auto"/>
        <w:right w:val="none" w:sz="0" w:space="0" w:color="auto"/>
      </w:divBdr>
    </w:div>
    <w:div w:id="917440671">
      <w:bodyDiv w:val="1"/>
      <w:marLeft w:val="0"/>
      <w:marRight w:val="0"/>
      <w:marTop w:val="0"/>
      <w:marBottom w:val="0"/>
      <w:divBdr>
        <w:top w:val="none" w:sz="0" w:space="0" w:color="auto"/>
        <w:left w:val="none" w:sz="0" w:space="0" w:color="auto"/>
        <w:bottom w:val="none" w:sz="0" w:space="0" w:color="auto"/>
        <w:right w:val="none" w:sz="0" w:space="0" w:color="auto"/>
      </w:divBdr>
    </w:div>
    <w:div w:id="917861932">
      <w:bodyDiv w:val="1"/>
      <w:marLeft w:val="0"/>
      <w:marRight w:val="0"/>
      <w:marTop w:val="0"/>
      <w:marBottom w:val="0"/>
      <w:divBdr>
        <w:top w:val="none" w:sz="0" w:space="0" w:color="auto"/>
        <w:left w:val="none" w:sz="0" w:space="0" w:color="auto"/>
        <w:bottom w:val="none" w:sz="0" w:space="0" w:color="auto"/>
        <w:right w:val="none" w:sz="0" w:space="0" w:color="auto"/>
      </w:divBdr>
    </w:div>
    <w:div w:id="918442912">
      <w:bodyDiv w:val="1"/>
      <w:marLeft w:val="0"/>
      <w:marRight w:val="0"/>
      <w:marTop w:val="0"/>
      <w:marBottom w:val="0"/>
      <w:divBdr>
        <w:top w:val="none" w:sz="0" w:space="0" w:color="auto"/>
        <w:left w:val="none" w:sz="0" w:space="0" w:color="auto"/>
        <w:bottom w:val="none" w:sz="0" w:space="0" w:color="auto"/>
        <w:right w:val="none" w:sz="0" w:space="0" w:color="auto"/>
      </w:divBdr>
    </w:div>
    <w:div w:id="918631936">
      <w:bodyDiv w:val="1"/>
      <w:marLeft w:val="0"/>
      <w:marRight w:val="0"/>
      <w:marTop w:val="0"/>
      <w:marBottom w:val="0"/>
      <w:divBdr>
        <w:top w:val="none" w:sz="0" w:space="0" w:color="auto"/>
        <w:left w:val="none" w:sz="0" w:space="0" w:color="auto"/>
        <w:bottom w:val="none" w:sz="0" w:space="0" w:color="auto"/>
        <w:right w:val="none" w:sz="0" w:space="0" w:color="auto"/>
      </w:divBdr>
    </w:div>
    <w:div w:id="918635903">
      <w:bodyDiv w:val="1"/>
      <w:marLeft w:val="0"/>
      <w:marRight w:val="0"/>
      <w:marTop w:val="0"/>
      <w:marBottom w:val="0"/>
      <w:divBdr>
        <w:top w:val="none" w:sz="0" w:space="0" w:color="auto"/>
        <w:left w:val="none" w:sz="0" w:space="0" w:color="auto"/>
        <w:bottom w:val="none" w:sz="0" w:space="0" w:color="auto"/>
        <w:right w:val="none" w:sz="0" w:space="0" w:color="auto"/>
      </w:divBdr>
    </w:div>
    <w:div w:id="918713583">
      <w:bodyDiv w:val="1"/>
      <w:marLeft w:val="0"/>
      <w:marRight w:val="0"/>
      <w:marTop w:val="0"/>
      <w:marBottom w:val="0"/>
      <w:divBdr>
        <w:top w:val="none" w:sz="0" w:space="0" w:color="auto"/>
        <w:left w:val="none" w:sz="0" w:space="0" w:color="auto"/>
        <w:bottom w:val="none" w:sz="0" w:space="0" w:color="auto"/>
        <w:right w:val="none" w:sz="0" w:space="0" w:color="auto"/>
      </w:divBdr>
    </w:div>
    <w:div w:id="919484568">
      <w:bodyDiv w:val="1"/>
      <w:marLeft w:val="0"/>
      <w:marRight w:val="0"/>
      <w:marTop w:val="0"/>
      <w:marBottom w:val="0"/>
      <w:divBdr>
        <w:top w:val="none" w:sz="0" w:space="0" w:color="auto"/>
        <w:left w:val="none" w:sz="0" w:space="0" w:color="auto"/>
        <w:bottom w:val="none" w:sz="0" w:space="0" w:color="auto"/>
        <w:right w:val="none" w:sz="0" w:space="0" w:color="auto"/>
      </w:divBdr>
    </w:div>
    <w:div w:id="920066352">
      <w:bodyDiv w:val="1"/>
      <w:marLeft w:val="0"/>
      <w:marRight w:val="0"/>
      <w:marTop w:val="0"/>
      <w:marBottom w:val="0"/>
      <w:divBdr>
        <w:top w:val="none" w:sz="0" w:space="0" w:color="auto"/>
        <w:left w:val="none" w:sz="0" w:space="0" w:color="auto"/>
        <w:bottom w:val="none" w:sz="0" w:space="0" w:color="auto"/>
        <w:right w:val="none" w:sz="0" w:space="0" w:color="auto"/>
      </w:divBdr>
    </w:div>
    <w:div w:id="920258282">
      <w:bodyDiv w:val="1"/>
      <w:marLeft w:val="0"/>
      <w:marRight w:val="0"/>
      <w:marTop w:val="0"/>
      <w:marBottom w:val="0"/>
      <w:divBdr>
        <w:top w:val="none" w:sz="0" w:space="0" w:color="auto"/>
        <w:left w:val="none" w:sz="0" w:space="0" w:color="auto"/>
        <w:bottom w:val="none" w:sz="0" w:space="0" w:color="auto"/>
        <w:right w:val="none" w:sz="0" w:space="0" w:color="auto"/>
      </w:divBdr>
    </w:div>
    <w:div w:id="920287968">
      <w:bodyDiv w:val="1"/>
      <w:marLeft w:val="0"/>
      <w:marRight w:val="0"/>
      <w:marTop w:val="0"/>
      <w:marBottom w:val="0"/>
      <w:divBdr>
        <w:top w:val="none" w:sz="0" w:space="0" w:color="auto"/>
        <w:left w:val="none" w:sz="0" w:space="0" w:color="auto"/>
        <w:bottom w:val="none" w:sz="0" w:space="0" w:color="auto"/>
        <w:right w:val="none" w:sz="0" w:space="0" w:color="auto"/>
      </w:divBdr>
    </w:div>
    <w:div w:id="920337609">
      <w:bodyDiv w:val="1"/>
      <w:marLeft w:val="0"/>
      <w:marRight w:val="0"/>
      <w:marTop w:val="0"/>
      <w:marBottom w:val="0"/>
      <w:divBdr>
        <w:top w:val="none" w:sz="0" w:space="0" w:color="auto"/>
        <w:left w:val="none" w:sz="0" w:space="0" w:color="auto"/>
        <w:bottom w:val="none" w:sz="0" w:space="0" w:color="auto"/>
        <w:right w:val="none" w:sz="0" w:space="0" w:color="auto"/>
      </w:divBdr>
    </w:div>
    <w:div w:id="920531814">
      <w:bodyDiv w:val="1"/>
      <w:marLeft w:val="0"/>
      <w:marRight w:val="0"/>
      <w:marTop w:val="0"/>
      <w:marBottom w:val="0"/>
      <w:divBdr>
        <w:top w:val="none" w:sz="0" w:space="0" w:color="auto"/>
        <w:left w:val="none" w:sz="0" w:space="0" w:color="auto"/>
        <w:bottom w:val="none" w:sz="0" w:space="0" w:color="auto"/>
        <w:right w:val="none" w:sz="0" w:space="0" w:color="auto"/>
      </w:divBdr>
    </w:div>
    <w:div w:id="920598470">
      <w:bodyDiv w:val="1"/>
      <w:marLeft w:val="0"/>
      <w:marRight w:val="0"/>
      <w:marTop w:val="0"/>
      <w:marBottom w:val="0"/>
      <w:divBdr>
        <w:top w:val="none" w:sz="0" w:space="0" w:color="auto"/>
        <w:left w:val="none" w:sz="0" w:space="0" w:color="auto"/>
        <w:bottom w:val="none" w:sz="0" w:space="0" w:color="auto"/>
        <w:right w:val="none" w:sz="0" w:space="0" w:color="auto"/>
      </w:divBdr>
    </w:div>
    <w:div w:id="920599170">
      <w:bodyDiv w:val="1"/>
      <w:marLeft w:val="0"/>
      <w:marRight w:val="0"/>
      <w:marTop w:val="0"/>
      <w:marBottom w:val="0"/>
      <w:divBdr>
        <w:top w:val="none" w:sz="0" w:space="0" w:color="auto"/>
        <w:left w:val="none" w:sz="0" w:space="0" w:color="auto"/>
        <w:bottom w:val="none" w:sz="0" w:space="0" w:color="auto"/>
        <w:right w:val="none" w:sz="0" w:space="0" w:color="auto"/>
      </w:divBdr>
    </w:div>
    <w:div w:id="920603055">
      <w:bodyDiv w:val="1"/>
      <w:marLeft w:val="0"/>
      <w:marRight w:val="0"/>
      <w:marTop w:val="0"/>
      <w:marBottom w:val="0"/>
      <w:divBdr>
        <w:top w:val="none" w:sz="0" w:space="0" w:color="auto"/>
        <w:left w:val="none" w:sz="0" w:space="0" w:color="auto"/>
        <w:bottom w:val="none" w:sz="0" w:space="0" w:color="auto"/>
        <w:right w:val="none" w:sz="0" w:space="0" w:color="auto"/>
      </w:divBdr>
    </w:div>
    <w:div w:id="920871901">
      <w:bodyDiv w:val="1"/>
      <w:marLeft w:val="0"/>
      <w:marRight w:val="0"/>
      <w:marTop w:val="0"/>
      <w:marBottom w:val="0"/>
      <w:divBdr>
        <w:top w:val="none" w:sz="0" w:space="0" w:color="auto"/>
        <w:left w:val="none" w:sz="0" w:space="0" w:color="auto"/>
        <w:bottom w:val="none" w:sz="0" w:space="0" w:color="auto"/>
        <w:right w:val="none" w:sz="0" w:space="0" w:color="auto"/>
      </w:divBdr>
    </w:div>
    <w:div w:id="921256992">
      <w:bodyDiv w:val="1"/>
      <w:marLeft w:val="0"/>
      <w:marRight w:val="0"/>
      <w:marTop w:val="0"/>
      <w:marBottom w:val="0"/>
      <w:divBdr>
        <w:top w:val="none" w:sz="0" w:space="0" w:color="auto"/>
        <w:left w:val="none" w:sz="0" w:space="0" w:color="auto"/>
        <w:bottom w:val="none" w:sz="0" w:space="0" w:color="auto"/>
        <w:right w:val="none" w:sz="0" w:space="0" w:color="auto"/>
      </w:divBdr>
    </w:div>
    <w:div w:id="921258006">
      <w:bodyDiv w:val="1"/>
      <w:marLeft w:val="0"/>
      <w:marRight w:val="0"/>
      <w:marTop w:val="0"/>
      <w:marBottom w:val="0"/>
      <w:divBdr>
        <w:top w:val="none" w:sz="0" w:space="0" w:color="auto"/>
        <w:left w:val="none" w:sz="0" w:space="0" w:color="auto"/>
        <w:bottom w:val="none" w:sz="0" w:space="0" w:color="auto"/>
        <w:right w:val="none" w:sz="0" w:space="0" w:color="auto"/>
      </w:divBdr>
    </w:div>
    <w:div w:id="921376263">
      <w:bodyDiv w:val="1"/>
      <w:marLeft w:val="0"/>
      <w:marRight w:val="0"/>
      <w:marTop w:val="0"/>
      <w:marBottom w:val="0"/>
      <w:divBdr>
        <w:top w:val="none" w:sz="0" w:space="0" w:color="auto"/>
        <w:left w:val="none" w:sz="0" w:space="0" w:color="auto"/>
        <w:bottom w:val="none" w:sz="0" w:space="0" w:color="auto"/>
        <w:right w:val="none" w:sz="0" w:space="0" w:color="auto"/>
      </w:divBdr>
    </w:div>
    <w:div w:id="921528044">
      <w:bodyDiv w:val="1"/>
      <w:marLeft w:val="0"/>
      <w:marRight w:val="0"/>
      <w:marTop w:val="0"/>
      <w:marBottom w:val="0"/>
      <w:divBdr>
        <w:top w:val="none" w:sz="0" w:space="0" w:color="auto"/>
        <w:left w:val="none" w:sz="0" w:space="0" w:color="auto"/>
        <w:bottom w:val="none" w:sz="0" w:space="0" w:color="auto"/>
        <w:right w:val="none" w:sz="0" w:space="0" w:color="auto"/>
      </w:divBdr>
    </w:div>
    <w:div w:id="921642582">
      <w:bodyDiv w:val="1"/>
      <w:marLeft w:val="0"/>
      <w:marRight w:val="0"/>
      <w:marTop w:val="0"/>
      <w:marBottom w:val="0"/>
      <w:divBdr>
        <w:top w:val="none" w:sz="0" w:space="0" w:color="auto"/>
        <w:left w:val="none" w:sz="0" w:space="0" w:color="auto"/>
        <w:bottom w:val="none" w:sz="0" w:space="0" w:color="auto"/>
        <w:right w:val="none" w:sz="0" w:space="0" w:color="auto"/>
      </w:divBdr>
    </w:div>
    <w:div w:id="921917302">
      <w:bodyDiv w:val="1"/>
      <w:marLeft w:val="0"/>
      <w:marRight w:val="0"/>
      <w:marTop w:val="0"/>
      <w:marBottom w:val="0"/>
      <w:divBdr>
        <w:top w:val="none" w:sz="0" w:space="0" w:color="auto"/>
        <w:left w:val="none" w:sz="0" w:space="0" w:color="auto"/>
        <w:bottom w:val="none" w:sz="0" w:space="0" w:color="auto"/>
        <w:right w:val="none" w:sz="0" w:space="0" w:color="auto"/>
      </w:divBdr>
    </w:div>
    <w:div w:id="922028137">
      <w:bodyDiv w:val="1"/>
      <w:marLeft w:val="0"/>
      <w:marRight w:val="0"/>
      <w:marTop w:val="0"/>
      <w:marBottom w:val="0"/>
      <w:divBdr>
        <w:top w:val="none" w:sz="0" w:space="0" w:color="auto"/>
        <w:left w:val="none" w:sz="0" w:space="0" w:color="auto"/>
        <w:bottom w:val="none" w:sz="0" w:space="0" w:color="auto"/>
        <w:right w:val="none" w:sz="0" w:space="0" w:color="auto"/>
      </w:divBdr>
    </w:div>
    <w:div w:id="922689324">
      <w:bodyDiv w:val="1"/>
      <w:marLeft w:val="0"/>
      <w:marRight w:val="0"/>
      <w:marTop w:val="0"/>
      <w:marBottom w:val="0"/>
      <w:divBdr>
        <w:top w:val="none" w:sz="0" w:space="0" w:color="auto"/>
        <w:left w:val="none" w:sz="0" w:space="0" w:color="auto"/>
        <w:bottom w:val="none" w:sz="0" w:space="0" w:color="auto"/>
        <w:right w:val="none" w:sz="0" w:space="0" w:color="auto"/>
      </w:divBdr>
    </w:div>
    <w:div w:id="923220891">
      <w:bodyDiv w:val="1"/>
      <w:marLeft w:val="0"/>
      <w:marRight w:val="0"/>
      <w:marTop w:val="0"/>
      <w:marBottom w:val="0"/>
      <w:divBdr>
        <w:top w:val="none" w:sz="0" w:space="0" w:color="auto"/>
        <w:left w:val="none" w:sz="0" w:space="0" w:color="auto"/>
        <w:bottom w:val="none" w:sz="0" w:space="0" w:color="auto"/>
        <w:right w:val="none" w:sz="0" w:space="0" w:color="auto"/>
      </w:divBdr>
    </w:div>
    <w:div w:id="923298029">
      <w:bodyDiv w:val="1"/>
      <w:marLeft w:val="0"/>
      <w:marRight w:val="0"/>
      <w:marTop w:val="0"/>
      <w:marBottom w:val="0"/>
      <w:divBdr>
        <w:top w:val="none" w:sz="0" w:space="0" w:color="auto"/>
        <w:left w:val="none" w:sz="0" w:space="0" w:color="auto"/>
        <w:bottom w:val="none" w:sz="0" w:space="0" w:color="auto"/>
        <w:right w:val="none" w:sz="0" w:space="0" w:color="auto"/>
      </w:divBdr>
    </w:div>
    <w:div w:id="923496789">
      <w:bodyDiv w:val="1"/>
      <w:marLeft w:val="0"/>
      <w:marRight w:val="0"/>
      <w:marTop w:val="0"/>
      <w:marBottom w:val="0"/>
      <w:divBdr>
        <w:top w:val="none" w:sz="0" w:space="0" w:color="auto"/>
        <w:left w:val="none" w:sz="0" w:space="0" w:color="auto"/>
        <w:bottom w:val="none" w:sz="0" w:space="0" w:color="auto"/>
        <w:right w:val="none" w:sz="0" w:space="0" w:color="auto"/>
      </w:divBdr>
    </w:div>
    <w:div w:id="923607601">
      <w:bodyDiv w:val="1"/>
      <w:marLeft w:val="0"/>
      <w:marRight w:val="0"/>
      <w:marTop w:val="0"/>
      <w:marBottom w:val="0"/>
      <w:divBdr>
        <w:top w:val="none" w:sz="0" w:space="0" w:color="auto"/>
        <w:left w:val="none" w:sz="0" w:space="0" w:color="auto"/>
        <w:bottom w:val="none" w:sz="0" w:space="0" w:color="auto"/>
        <w:right w:val="none" w:sz="0" w:space="0" w:color="auto"/>
      </w:divBdr>
    </w:div>
    <w:div w:id="923800220">
      <w:bodyDiv w:val="1"/>
      <w:marLeft w:val="0"/>
      <w:marRight w:val="0"/>
      <w:marTop w:val="0"/>
      <w:marBottom w:val="0"/>
      <w:divBdr>
        <w:top w:val="none" w:sz="0" w:space="0" w:color="auto"/>
        <w:left w:val="none" w:sz="0" w:space="0" w:color="auto"/>
        <w:bottom w:val="none" w:sz="0" w:space="0" w:color="auto"/>
        <w:right w:val="none" w:sz="0" w:space="0" w:color="auto"/>
      </w:divBdr>
    </w:div>
    <w:div w:id="923876815">
      <w:bodyDiv w:val="1"/>
      <w:marLeft w:val="0"/>
      <w:marRight w:val="0"/>
      <w:marTop w:val="0"/>
      <w:marBottom w:val="0"/>
      <w:divBdr>
        <w:top w:val="none" w:sz="0" w:space="0" w:color="auto"/>
        <w:left w:val="none" w:sz="0" w:space="0" w:color="auto"/>
        <w:bottom w:val="none" w:sz="0" w:space="0" w:color="auto"/>
        <w:right w:val="none" w:sz="0" w:space="0" w:color="auto"/>
      </w:divBdr>
    </w:div>
    <w:div w:id="924067802">
      <w:bodyDiv w:val="1"/>
      <w:marLeft w:val="0"/>
      <w:marRight w:val="0"/>
      <w:marTop w:val="0"/>
      <w:marBottom w:val="0"/>
      <w:divBdr>
        <w:top w:val="none" w:sz="0" w:space="0" w:color="auto"/>
        <w:left w:val="none" w:sz="0" w:space="0" w:color="auto"/>
        <w:bottom w:val="none" w:sz="0" w:space="0" w:color="auto"/>
        <w:right w:val="none" w:sz="0" w:space="0" w:color="auto"/>
      </w:divBdr>
    </w:div>
    <w:div w:id="924614102">
      <w:bodyDiv w:val="1"/>
      <w:marLeft w:val="0"/>
      <w:marRight w:val="0"/>
      <w:marTop w:val="0"/>
      <w:marBottom w:val="0"/>
      <w:divBdr>
        <w:top w:val="none" w:sz="0" w:space="0" w:color="auto"/>
        <w:left w:val="none" w:sz="0" w:space="0" w:color="auto"/>
        <w:bottom w:val="none" w:sz="0" w:space="0" w:color="auto"/>
        <w:right w:val="none" w:sz="0" w:space="0" w:color="auto"/>
      </w:divBdr>
    </w:div>
    <w:div w:id="924804135">
      <w:bodyDiv w:val="1"/>
      <w:marLeft w:val="0"/>
      <w:marRight w:val="0"/>
      <w:marTop w:val="0"/>
      <w:marBottom w:val="0"/>
      <w:divBdr>
        <w:top w:val="none" w:sz="0" w:space="0" w:color="auto"/>
        <w:left w:val="none" w:sz="0" w:space="0" w:color="auto"/>
        <w:bottom w:val="none" w:sz="0" w:space="0" w:color="auto"/>
        <w:right w:val="none" w:sz="0" w:space="0" w:color="auto"/>
      </w:divBdr>
    </w:div>
    <w:div w:id="924923586">
      <w:bodyDiv w:val="1"/>
      <w:marLeft w:val="0"/>
      <w:marRight w:val="0"/>
      <w:marTop w:val="0"/>
      <w:marBottom w:val="0"/>
      <w:divBdr>
        <w:top w:val="none" w:sz="0" w:space="0" w:color="auto"/>
        <w:left w:val="none" w:sz="0" w:space="0" w:color="auto"/>
        <w:bottom w:val="none" w:sz="0" w:space="0" w:color="auto"/>
        <w:right w:val="none" w:sz="0" w:space="0" w:color="auto"/>
      </w:divBdr>
    </w:div>
    <w:div w:id="925114103">
      <w:bodyDiv w:val="1"/>
      <w:marLeft w:val="0"/>
      <w:marRight w:val="0"/>
      <w:marTop w:val="0"/>
      <w:marBottom w:val="0"/>
      <w:divBdr>
        <w:top w:val="none" w:sz="0" w:space="0" w:color="auto"/>
        <w:left w:val="none" w:sz="0" w:space="0" w:color="auto"/>
        <w:bottom w:val="none" w:sz="0" w:space="0" w:color="auto"/>
        <w:right w:val="none" w:sz="0" w:space="0" w:color="auto"/>
      </w:divBdr>
    </w:div>
    <w:div w:id="925651716">
      <w:bodyDiv w:val="1"/>
      <w:marLeft w:val="0"/>
      <w:marRight w:val="0"/>
      <w:marTop w:val="0"/>
      <w:marBottom w:val="0"/>
      <w:divBdr>
        <w:top w:val="none" w:sz="0" w:space="0" w:color="auto"/>
        <w:left w:val="none" w:sz="0" w:space="0" w:color="auto"/>
        <w:bottom w:val="none" w:sz="0" w:space="0" w:color="auto"/>
        <w:right w:val="none" w:sz="0" w:space="0" w:color="auto"/>
      </w:divBdr>
    </w:div>
    <w:div w:id="925765545">
      <w:bodyDiv w:val="1"/>
      <w:marLeft w:val="0"/>
      <w:marRight w:val="0"/>
      <w:marTop w:val="0"/>
      <w:marBottom w:val="0"/>
      <w:divBdr>
        <w:top w:val="none" w:sz="0" w:space="0" w:color="auto"/>
        <w:left w:val="none" w:sz="0" w:space="0" w:color="auto"/>
        <w:bottom w:val="none" w:sz="0" w:space="0" w:color="auto"/>
        <w:right w:val="none" w:sz="0" w:space="0" w:color="auto"/>
      </w:divBdr>
    </w:div>
    <w:div w:id="925842352">
      <w:bodyDiv w:val="1"/>
      <w:marLeft w:val="0"/>
      <w:marRight w:val="0"/>
      <w:marTop w:val="0"/>
      <w:marBottom w:val="0"/>
      <w:divBdr>
        <w:top w:val="none" w:sz="0" w:space="0" w:color="auto"/>
        <w:left w:val="none" w:sz="0" w:space="0" w:color="auto"/>
        <w:bottom w:val="none" w:sz="0" w:space="0" w:color="auto"/>
        <w:right w:val="none" w:sz="0" w:space="0" w:color="auto"/>
      </w:divBdr>
    </w:div>
    <w:div w:id="925843264">
      <w:bodyDiv w:val="1"/>
      <w:marLeft w:val="0"/>
      <w:marRight w:val="0"/>
      <w:marTop w:val="0"/>
      <w:marBottom w:val="0"/>
      <w:divBdr>
        <w:top w:val="none" w:sz="0" w:space="0" w:color="auto"/>
        <w:left w:val="none" w:sz="0" w:space="0" w:color="auto"/>
        <w:bottom w:val="none" w:sz="0" w:space="0" w:color="auto"/>
        <w:right w:val="none" w:sz="0" w:space="0" w:color="auto"/>
      </w:divBdr>
    </w:div>
    <w:div w:id="925918561">
      <w:bodyDiv w:val="1"/>
      <w:marLeft w:val="0"/>
      <w:marRight w:val="0"/>
      <w:marTop w:val="0"/>
      <w:marBottom w:val="0"/>
      <w:divBdr>
        <w:top w:val="none" w:sz="0" w:space="0" w:color="auto"/>
        <w:left w:val="none" w:sz="0" w:space="0" w:color="auto"/>
        <w:bottom w:val="none" w:sz="0" w:space="0" w:color="auto"/>
        <w:right w:val="none" w:sz="0" w:space="0" w:color="auto"/>
      </w:divBdr>
    </w:div>
    <w:div w:id="925922122">
      <w:bodyDiv w:val="1"/>
      <w:marLeft w:val="0"/>
      <w:marRight w:val="0"/>
      <w:marTop w:val="0"/>
      <w:marBottom w:val="0"/>
      <w:divBdr>
        <w:top w:val="none" w:sz="0" w:space="0" w:color="auto"/>
        <w:left w:val="none" w:sz="0" w:space="0" w:color="auto"/>
        <w:bottom w:val="none" w:sz="0" w:space="0" w:color="auto"/>
        <w:right w:val="none" w:sz="0" w:space="0" w:color="auto"/>
      </w:divBdr>
    </w:div>
    <w:div w:id="926036384">
      <w:bodyDiv w:val="1"/>
      <w:marLeft w:val="0"/>
      <w:marRight w:val="0"/>
      <w:marTop w:val="0"/>
      <w:marBottom w:val="0"/>
      <w:divBdr>
        <w:top w:val="none" w:sz="0" w:space="0" w:color="auto"/>
        <w:left w:val="none" w:sz="0" w:space="0" w:color="auto"/>
        <w:bottom w:val="none" w:sz="0" w:space="0" w:color="auto"/>
        <w:right w:val="none" w:sz="0" w:space="0" w:color="auto"/>
      </w:divBdr>
    </w:div>
    <w:div w:id="926110645">
      <w:bodyDiv w:val="1"/>
      <w:marLeft w:val="0"/>
      <w:marRight w:val="0"/>
      <w:marTop w:val="0"/>
      <w:marBottom w:val="0"/>
      <w:divBdr>
        <w:top w:val="none" w:sz="0" w:space="0" w:color="auto"/>
        <w:left w:val="none" w:sz="0" w:space="0" w:color="auto"/>
        <w:bottom w:val="none" w:sz="0" w:space="0" w:color="auto"/>
        <w:right w:val="none" w:sz="0" w:space="0" w:color="auto"/>
      </w:divBdr>
    </w:div>
    <w:div w:id="926156670">
      <w:bodyDiv w:val="1"/>
      <w:marLeft w:val="0"/>
      <w:marRight w:val="0"/>
      <w:marTop w:val="0"/>
      <w:marBottom w:val="0"/>
      <w:divBdr>
        <w:top w:val="none" w:sz="0" w:space="0" w:color="auto"/>
        <w:left w:val="none" w:sz="0" w:space="0" w:color="auto"/>
        <w:bottom w:val="none" w:sz="0" w:space="0" w:color="auto"/>
        <w:right w:val="none" w:sz="0" w:space="0" w:color="auto"/>
      </w:divBdr>
    </w:div>
    <w:div w:id="926422784">
      <w:bodyDiv w:val="1"/>
      <w:marLeft w:val="0"/>
      <w:marRight w:val="0"/>
      <w:marTop w:val="0"/>
      <w:marBottom w:val="0"/>
      <w:divBdr>
        <w:top w:val="none" w:sz="0" w:space="0" w:color="auto"/>
        <w:left w:val="none" w:sz="0" w:space="0" w:color="auto"/>
        <w:bottom w:val="none" w:sz="0" w:space="0" w:color="auto"/>
        <w:right w:val="none" w:sz="0" w:space="0" w:color="auto"/>
      </w:divBdr>
    </w:div>
    <w:div w:id="926618595">
      <w:bodyDiv w:val="1"/>
      <w:marLeft w:val="0"/>
      <w:marRight w:val="0"/>
      <w:marTop w:val="0"/>
      <w:marBottom w:val="0"/>
      <w:divBdr>
        <w:top w:val="none" w:sz="0" w:space="0" w:color="auto"/>
        <w:left w:val="none" w:sz="0" w:space="0" w:color="auto"/>
        <w:bottom w:val="none" w:sz="0" w:space="0" w:color="auto"/>
        <w:right w:val="none" w:sz="0" w:space="0" w:color="auto"/>
      </w:divBdr>
    </w:div>
    <w:div w:id="926883954">
      <w:bodyDiv w:val="1"/>
      <w:marLeft w:val="0"/>
      <w:marRight w:val="0"/>
      <w:marTop w:val="0"/>
      <w:marBottom w:val="0"/>
      <w:divBdr>
        <w:top w:val="none" w:sz="0" w:space="0" w:color="auto"/>
        <w:left w:val="none" w:sz="0" w:space="0" w:color="auto"/>
        <w:bottom w:val="none" w:sz="0" w:space="0" w:color="auto"/>
        <w:right w:val="none" w:sz="0" w:space="0" w:color="auto"/>
      </w:divBdr>
    </w:div>
    <w:div w:id="927008041">
      <w:bodyDiv w:val="1"/>
      <w:marLeft w:val="0"/>
      <w:marRight w:val="0"/>
      <w:marTop w:val="0"/>
      <w:marBottom w:val="0"/>
      <w:divBdr>
        <w:top w:val="none" w:sz="0" w:space="0" w:color="auto"/>
        <w:left w:val="none" w:sz="0" w:space="0" w:color="auto"/>
        <w:bottom w:val="none" w:sz="0" w:space="0" w:color="auto"/>
        <w:right w:val="none" w:sz="0" w:space="0" w:color="auto"/>
      </w:divBdr>
    </w:div>
    <w:div w:id="927421149">
      <w:bodyDiv w:val="1"/>
      <w:marLeft w:val="0"/>
      <w:marRight w:val="0"/>
      <w:marTop w:val="0"/>
      <w:marBottom w:val="0"/>
      <w:divBdr>
        <w:top w:val="none" w:sz="0" w:space="0" w:color="auto"/>
        <w:left w:val="none" w:sz="0" w:space="0" w:color="auto"/>
        <w:bottom w:val="none" w:sz="0" w:space="0" w:color="auto"/>
        <w:right w:val="none" w:sz="0" w:space="0" w:color="auto"/>
      </w:divBdr>
    </w:div>
    <w:div w:id="927421582">
      <w:bodyDiv w:val="1"/>
      <w:marLeft w:val="0"/>
      <w:marRight w:val="0"/>
      <w:marTop w:val="0"/>
      <w:marBottom w:val="0"/>
      <w:divBdr>
        <w:top w:val="none" w:sz="0" w:space="0" w:color="auto"/>
        <w:left w:val="none" w:sz="0" w:space="0" w:color="auto"/>
        <w:bottom w:val="none" w:sz="0" w:space="0" w:color="auto"/>
        <w:right w:val="none" w:sz="0" w:space="0" w:color="auto"/>
      </w:divBdr>
    </w:div>
    <w:div w:id="927468199">
      <w:bodyDiv w:val="1"/>
      <w:marLeft w:val="0"/>
      <w:marRight w:val="0"/>
      <w:marTop w:val="0"/>
      <w:marBottom w:val="0"/>
      <w:divBdr>
        <w:top w:val="none" w:sz="0" w:space="0" w:color="auto"/>
        <w:left w:val="none" w:sz="0" w:space="0" w:color="auto"/>
        <w:bottom w:val="none" w:sz="0" w:space="0" w:color="auto"/>
        <w:right w:val="none" w:sz="0" w:space="0" w:color="auto"/>
      </w:divBdr>
    </w:div>
    <w:div w:id="927999461">
      <w:bodyDiv w:val="1"/>
      <w:marLeft w:val="0"/>
      <w:marRight w:val="0"/>
      <w:marTop w:val="0"/>
      <w:marBottom w:val="0"/>
      <w:divBdr>
        <w:top w:val="none" w:sz="0" w:space="0" w:color="auto"/>
        <w:left w:val="none" w:sz="0" w:space="0" w:color="auto"/>
        <w:bottom w:val="none" w:sz="0" w:space="0" w:color="auto"/>
        <w:right w:val="none" w:sz="0" w:space="0" w:color="auto"/>
      </w:divBdr>
    </w:div>
    <w:div w:id="928005176">
      <w:bodyDiv w:val="1"/>
      <w:marLeft w:val="0"/>
      <w:marRight w:val="0"/>
      <w:marTop w:val="0"/>
      <w:marBottom w:val="0"/>
      <w:divBdr>
        <w:top w:val="none" w:sz="0" w:space="0" w:color="auto"/>
        <w:left w:val="none" w:sz="0" w:space="0" w:color="auto"/>
        <w:bottom w:val="none" w:sz="0" w:space="0" w:color="auto"/>
        <w:right w:val="none" w:sz="0" w:space="0" w:color="auto"/>
      </w:divBdr>
    </w:div>
    <w:div w:id="928007906">
      <w:bodyDiv w:val="1"/>
      <w:marLeft w:val="0"/>
      <w:marRight w:val="0"/>
      <w:marTop w:val="0"/>
      <w:marBottom w:val="0"/>
      <w:divBdr>
        <w:top w:val="none" w:sz="0" w:space="0" w:color="auto"/>
        <w:left w:val="none" w:sz="0" w:space="0" w:color="auto"/>
        <w:bottom w:val="none" w:sz="0" w:space="0" w:color="auto"/>
        <w:right w:val="none" w:sz="0" w:space="0" w:color="auto"/>
      </w:divBdr>
    </w:div>
    <w:div w:id="928344558">
      <w:bodyDiv w:val="1"/>
      <w:marLeft w:val="0"/>
      <w:marRight w:val="0"/>
      <w:marTop w:val="0"/>
      <w:marBottom w:val="0"/>
      <w:divBdr>
        <w:top w:val="none" w:sz="0" w:space="0" w:color="auto"/>
        <w:left w:val="none" w:sz="0" w:space="0" w:color="auto"/>
        <w:bottom w:val="none" w:sz="0" w:space="0" w:color="auto"/>
        <w:right w:val="none" w:sz="0" w:space="0" w:color="auto"/>
      </w:divBdr>
    </w:div>
    <w:div w:id="928733086">
      <w:bodyDiv w:val="1"/>
      <w:marLeft w:val="0"/>
      <w:marRight w:val="0"/>
      <w:marTop w:val="0"/>
      <w:marBottom w:val="0"/>
      <w:divBdr>
        <w:top w:val="none" w:sz="0" w:space="0" w:color="auto"/>
        <w:left w:val="none" w:sz="0" w:space="0" w:color="auto"/>
        <w:bottom w:val="none" w:sz="0" w:space="0" w:color="auto"/>
        <w:right w:val="none" w:sz="0" w:space="0" w:color="auto"/>
      </w:divBdr>
    </w:div>
    <w:div w:id="928781256">
      <w:bodyDiv w:val="1"/>
      <w:marLeft w:val="0"/>
      <w:marRight w:val="0"/>
      <w:marTop w:val="0"/>
      <w:marBottom w:val="0"/>
      <w:divBdr>
        <w:top w:val="none" w:sz="0" w:space="0" w:color="auto"/>
        <w:left w:val="none" w:sz="0" w:space="0" w:color="auto"/>
        <w:bottom w:val="none" w:sz="0" w:space="0" w:color="auto"/>
        <w:right w:val="none" w:sz="0" w:space="0" w:color="auto"/>
      </w:divBdr>
    </w:div>
    <w:div w:id="928781664">
      <w:bodyDiv w:val="1"/>
      <w:marLeft w:val="0"/>
      <w:marRight w:val="0"/>
      <w:marTop w:val="0"/>
      <w:marBottom w:val="0"/>
      <w:divBdr>
        <w:top w:val="none" w:sz="0" w:space="0" w:color="auto"/>
        <w:left w:val="none" w:sz="0" w:space="0" w:color="auto"/>
        <w:bottom w:val="none" w:sz="0" w:space="0" w:color="auto"/>
        <w:right w:val="none" w:sz="0" w:space="0" w:color="auto"/>
      </w:divBdr>
    </w:div>
    <w:div w:id="928847712">
      <w:bodyDiv w:val="1"/>
      <w:marLeft w:val="0"/>
      <w:marRight w:val="0"/>
      <w:marTop w:val="0"/>
      <w:marBottom w:val="0"/>
      <w:divBdr>
        <w:top w:val="none" w:sz="0" w:space="0" w:color="auto"/>
        <w:left w:val="none" w:sz="0" w:space="0" w:color="auto"/>
        <w:bottom w:val="none" w:sz="0" w:space="0" w:color="auto"/>
        <w:right w:val="none" w:sz="0" w:space="0" w:color="auto"/>
      </w:divBdr>
    </w:div>
    <w:div w:id="928855265">
      <w:bodyDiv w:val="1"/>
      <w:marLeft w:val="0"/>
      <w:marRight w:val="0"/>
      <w:marTop w:val="0"/>
      <w:marBottom w:val="0"/>
      <w:divBdr>
        <w:top w:val="none" w:sz="0" w:space="0" w:color="auto"/>
        <w:left w:val="none" w:sz="0" w:space="0" w:color="auto"/>
        <w:bottom w:val="none" w:sz="0" w:space="0" w:color="auto"/>
        <w:right w:val="none" w:sz="0" w:space="0" w:color="auto"/>
      </w:divBdr>
    </w:div>
    <w:div w:id="929001622">
      <w:bodyDiv w:val="1"/>
      <w:marLeft w:val="0"/>
      <w:marRight w:val="0"/>
      <w:marTop w:val="0"/>
      <w:marBottom w:val="0"/>
      <w:divBdr>
        <w:top w:val="none" w:sz="0" w:space="0" w:color="auto"/>
        <w:left w:val="none" w:sz="0" w:space="0" w:color="auto"/>
        <w:bottom w:val="none" w:sz="0" w:space="0" w:color="auto"/>
        <w:right w:val="none" w:sz="0" w:space="0" w:color="auto"/>
      </w:divBdr>
    </w:div>
    <w:div w:id="929004498">
      <w:bodyDiv w:val="1"/>
      <w:marLeft w:val="0"/>
      <w:marRight w:val="0"/>
      <w:marTop w:val="0"/>
      <w:marBottom w:val="0"/>
      <w:divBdr>
        <w:top w:val="none" w:sz="0" w:space="0" w:color="auto"/>
        <w:left w:val="none" w:sz="0" w:space="0" w:color="auto"/>
        <w:bottom w:val="none" w:sz="0" w:space="0" w:color="auto"/>
        <w:right w:val="none" w:sz="0" w:space="0" w:color="auto"/>
      </w:divBdr>
    </w:div>
    <w:div w:id="929700520">
      <w:bodyDiv w:val="1"/>
      <w:marLeft w:val="0"/>
      <w:marRight w:val="0"/>
      <w:marTop w:val="0"/>
      <w:marBottom w:val="0"/>
      <w:divBdr>
        <w:top w:val="none" w:sz="0" w:space="0" w:color="auto"/>
        <w:left w:val="none" w:sz="0" w:space="0" w:color="auto"/>
        <w:bottom w:val="none" w:sz="0" w:space="0" w:color="auto"/>
        <w:right w:val="none" w:sz="0" w:space="0" w:color="auto"/>
      </w:divBdr>
    </w:div>
    <w:div w:id="930546303">
      <w:bodyDiv w:val="1"/>
      <w:marLeft w:val="0"/>
      <w:marRight w:val="0"/>
      <w:marTop w:val="0"/>
      <w:marBottom w:val="0"/>
      <w:divBdr>
        <w:top w:val="none" w:sz="0" w:space="0" w:color="auto"/>
        <w:left w:val="none" w:sz="0" w:space="0" w:color="auto"/>
        <w:bottom w:val="none" w:sz="0" w:space="0" w:color="auto"/>
        <w:right w:val="none" w:sz="0" w:space="0" w:color="auto"/>
      </w:divBdr>
    </w:div>
    <w:div w:id="930546483">
      <w:bodyDiv w:val="1"/>
      <w:marLeft w:val="0"/>
      <w:marRight w:val="0"/>
      <w:marTop w:val="0"/>
      <w:marBottom w:val="0"/>
      <w:divBdr>
        <w:top w:val="none" w:sz="0" w:space="0" w:color="auto"/>
        <w:left w:val="none" w:sz="0" w:space="0" w:color="auto"/>
        <w:bottom w:val="none" w:sz="0" w:space="0" w:color="auto"/>
        <w:right w:val="none" w:sz="0" w:space="0" w:color="auto"/>
      </w:divBdr>
    </w:div>
    <w:div w:id="930704553">
      <w:bodyDiv w:val="1"/>
      <w:marLeft w:val="0"/>
      <w:marRight w:val="0"/>
      <w:marTop w:val="0"/>
      <w:marBottom w:val="0"/>
      <w:divBdr>
        <w:top w:val="none" w:sz="0" w:space="0" w:color="auto"/>
        <w:left w:val="none" w:sz="0" w:space="0" w:color="auto"/>
        <w:bottom w:val="none" w:sz="0" w:space="0" w:color="auto"/>
        <w:right w:val="none" w:sz="0" w:space="0" w:color="auto"/>
      </w:divBdr>
    </w:div>
    <w:div w:id="930893928">
      <w:bodyDiv w:val="1"/>
      <w:marLeft w:val="0"/>
      <w:marRight w:val="0"/>
      <w:marTop w:val="0"/>
      <w:marBottom w:val="0"/>
      <w:divBdr>
        <w:top w:val="none" w:sz="0" w:space="0" w:color="auto"/>
        <w:left w:val="none" w:sz="0" w:space="0" w:color="auto"/>
        <w:bottom w:val="none" w:sz="0" w:space="0" w:color="auto"/>
        <w:right w:val="none" w:sz="0" w:space="0" w:color="auto"/>
      </w:divBdr>
    </w:div>
    <w:div w:id="931233060">
      <w:bodyDiv w:val="1"/>
      <w:marLeft w:val="0"/>
      <w:marRight w:val="0"/>
      <w:marTop w:val="0"/>
      <w:marBottom w:val="0"/>
      <w:divBdr>
        <w:top w:val="none" w:sz="0" w:space="0" w:color="auto"/>
        <w:left w:val="none" w:sz="0" w:space="0" w:color="auto"/>
        <w:bottom w:val="none" w:sz="0" w:space="0" w:color="auto"/>
        <w:right w:val="none" w:sz="0" w:space="0" w:color="auto"/>
      </w:divBdr>
    </w:div>
    <w:div w:id="931551248">
      <w:bodyDiv w:val="1"/>
      <w:marLeft w:val="0"/>
      <w:marRight w:val="0"/>
      <w:marTop w:val="0"/>
      <w:marBottom w:val="0"/>
      <w:divBdr>
        <w:top w:val="none" w:sz="0" w:space="0" w:color="auto"/>
        <w:left w:val="none" w:sz="0" w:space="0" w:color="auto"/>
        <w:bottom w:val="none" w:sz="0" w:space="0" w:color="auto"/>
        <w:right w:val="none" w:sz="0" w:space="0" w:color="auto"/>
      </w:divBdr>
    </w:div>
    <w:div w:id="931621524">
      <w:bodyDiv w:val="1"/>
      <w:marLeft w:val="0"/>
      <w:marRight w:val="0"/>
      <w:marTop w:val="0"/>
      <w:marBottom w:val="0"/>
      <w:divBdr>
        <w:top w:val="none" w:sz="0" w:space="0" w:color="auto"/>
        <w:left w:val="none" w:sz="0" w:space="0" w:color="auto"/>
        <w:bottom w:val="none" w:sz="0" w:space="0" w:color="auto"/>
        <w:right w:val="none" w:sz="0" w:space="0" w:color="auto"/>
      </w:divBdr>
    </w:div>
    <w:div w:id="931621939">
      <w:bodyDiv w:val="1"/>
      <w:marLeft w:val="0"/>
      <w:marRight w:val="0"/>
      <w:marTop w:val="0"/>
      <w:marBottom w:val="0"/>
      <w:divBdr>
        <w:top w:val="none" w:sz="0" w:space="0" w:color="auto"/>
        <w:left w:val="none" w:sz="0" w:space="0" w:color="auto"/>
        <w:bottom w:val="none" w:sz="0" w:space="0" w:color="auto"/>
        <w:right w:val="none" w:sz="0" w:space="0" w:color="auto"/>
      </w:divBdr>
    </w:div>
    <w:div w:id="931663001">
      <w:bodyDiv w:val="1"/>
      <w:marLeft w:val="0"/>
      <w:marRight w:val="0"/>
      <w:marTop w:val="0"/>
      <w:marBottom w:val="0"/>
      <w:divBdr>
        <w:top w:val="none" w:sz="0" w:space="0" w:color="auto"/>
        <w:left w:val="none" w:sz="0" w:space="0" w:color="auto"/>
        <w:bottom w:val="none" w:sz="0" w:space="0" w:color="auto"/>
        <w:right w:val="none" w:sz="0" w:space="0" w:color="auto"/>
      </w:divBdr>
    </w:div>
    <w:div w:id="931938510">
      <w:bodyDiv w:val="1"/>
      <w:marLeft w:val="0"/>
      <w:marRight w:val="0"/>
      <w:marTop w:val="0"/>
      <w:marBottom w:val="0"/>
      <w:divBdr>
        <w:top w:val="none" w:sz="0" w:space="0" w:color="auto"/>
        <w:left w:val="none" w:sz="0" w:space="0" w:color="auto"/>
        <w:bottom w:val="none" w:sz="0" w:space="0" w:color="auto"/>
        <w:right w:val="none" w:sz="0" w:space="0" w:color="auto"/>
      </w:divBdr>
    </w:div>
    <w:div w:id="932326780">
      <w:bodyDiv w:val="1"/>
      <w:marLeft w:val="0"/>
      <w:marRight w:val="0"/>
      <w:marTop w:val="0"/>
      <w:marBottom w:val="0"/>
      <w:divBdr>
        <w:top w:val="none" w:sz="0" w:space="0" w:color="auto"/>
        <w:left w:val="none" w:sz="0" w:space="0" w:color="auto"/>
        <w:bottom w:val="none" w:sz="0" w:space="0" w:color="auto"/>
        <w:right w:val="none" w:sz="0" w:space="0" w:color="auto"/>
      </w:divBdr>
    </w:div>
    <w:div w:id="932665313">
      <w:bodyDiv w:val="1"/>
      <w:marLeft w:val="0"/>
      <w:marRight w:val="0"/>
      <w:marTop w:val="0"/>
      <w:marBottom w:val="0"/>
      <w:divBdr>
        <w:top w:val="none" w:sz="0" w:space="0" w:color="auto"/>
        <w:left w:val="none" w:sz="0" w:space="0" w:color="auto"/>
        <w:bottom w:val="none" w:sz="0" w:space="0" w:color="auto"/>
        <w:right w:val="none" w:sz="0" w:space="0" w:color="auto"/>
      </w:divBdr>
    </w:div>
    <w:div w:id="932974727">
      <w:bodyDiv w:val="1"/>
      <w:marLeft w:val="0"/>
      <w:marRight w:val="0"/>
      <w:marTop w:val="0"/>
      <w:marBottom w:val="0"/>
      <w:divBdr>
        <w:top w:val="none" w:sz="0" w:space="0" w:color="auto"/>
        <w:left w:val="none" w:sz="0" w:space="0" w:color="auto"/>
        <w:bottom w:val="none" w:sz="0" w:space="0" w:color="auto"/>
        <w:right w:val="none" w:sz="0" w:space="0" w:color="auto"/>
      </w:divBdr>
    </w:div>
    <w:div w:id="933053199">
      <w:bodyDiv w:val="1"/>
      <w:marLeft w:val="0"/>
      <w:marRight w:val="0"/>
      <w:marTop w:val="0"/>
      <w:marBottom w:val="0"/>
      <w:divBdr>
        <w:top w:val="none" w:sz="0" w:space="0" w:color="auto"/>
        <w:left w:val="none" w:sz="0" w:space="0" w:color="auto"/>
        <w:bottom w:val="none" w:sz="0" w:space="0" w:color="auto"/>
        <w:right w:val="none" w:sz="0" w:space="0" w:color="auto"/>
      </w:divBdr>
    </w:div>
    <w:div w:id="933172979">
      <w:bodyDiv w:val="1"/>
      <w:marLeft w:val="0"/>
      <w:marRight w:val="0"/>
      <w:marTop w:val="0"/>
      <w:marBottom w:val="0"/>
      <w:divBdr>
        <w:top w:val="none" w:sz="0" w:space="0" w:color="auto"/>
        <w:left w:val="none" w:sz="0" w:space="0" w:color="auto"/>
        <w:bottom w:val="none" w:sz="0" w:space="0" w:color="auto"/>
        <w:right w:val="none" w:sz="0" w:space="0" w:color="auto"/>
      </w:divBdr>
    </w:div>
    <w:div w:id="933199496">
      <w:bodyDiv w:val="1"/>
      <w:marLeft w:val="0"/>
      <w:marRight w:val="0"/>
      <w:marTop w:val="0"/>
      <w:marBottom w:val="0"/>
      <w:divBdr>
        <w:top w:val="none" w:sz="0" w:space="0" w:color="auto"/>
        <w:left w:val="none" w:sz="0" w:space="0" w:color="auto"/>
        <w:bottom w:val="none" w:sz="0" w:space="0" w:color="auto"/>
        <w:right w:val="none" w:sz="0" w:space="0" w:color="auto"/>
      </w:divBdr>
    </w:div>
    <w:div w:id="933325871">
      <w:bodyDiv w:val="1"/>
      <w:marLeft w:val="0"/>
      <w:marRight w:val="0"/>
      <w:marTop w:val="0"/>
      <w:marBottom w:val="0"/>
      <w:divBdr>
        <w:top w:val="none" w:sz="0" w:space="0" w:color="auto"/>
        <w:left w:val="none" w:sz="0" w:space="0" w:color="auto"/>
        <w:bottom w:val="none" w:sz="0" w:space="0" w:color="auto"/>
        <w:right w:val="none" w:sz="0" w:space="0" w:color="auto"/>
      </w:divBdr>
    </w:div>
    <w:div w:id="933973887">
      <w:bodyDiv w:val="1"/>
      <w:marLeft w:val="0"/>
      <w:marRight w:val="0"/>
      <w:marTop w:val="0"/>
      <w:marBottom w:val="0"/>
      <w:divBdr>
        <w:top w:val="none" w:sz="0" w:space="0" w:color="auto"/>
        <w:left w:val="none" w:sz="0" w:space="0" w:color="auto"/>
        <w:bottom w:val="none" w:sz="0" w:space="0" w:color="auto"/>
        <w:right w:val="none" w:sz="0" w:space="0" w:color="auto"/>
      </w:divBdr>
    </w:div>
    <w:div w:id="934093668">
      <w:bodyDiv w:val="1"/>
      <w:marLeft w:val="0"/>
      <w:marRight w:val="0"/>
      <w:marTop w:val="0"/>
      <w:marBottom w:val="0"/>
      <w:divBdr>
        <w:top w:val="none" w:sz="0" w:space="0" w:color="auto"/>
        <w:left w:val="none" w:sz="0" w:space="0" w:color="auto"/>
        <w:bottom w:val="none" w:sz="0" w:space="0" w:color="auto"/>
        <w:right w:val="none" w:sz="0" w:space="0" w:color="auto"/>
      </w:divBdr>
    </w:div>
    <w:div w:id="934170415">
      <w:bodyDiv w:val="1"/>
      <w:marLeft w:val="0"/>
      <w:marRight w:val="0"/>
      <w:marTop w:val="0"/>
      <w:marBottom w:val="0"/>
      <w:divBdr>
        <w:top w:val="none" w:sz="0" w:space="0" w:color="auto"/>
        <w:left w:val="none" w:sz="0" w:space="0" w:color="auto"/>
        <w:bottom w:val="none" w:sz="0" w:space="0" w:color="auto"/>
        <w:right w:val="none" w:sz="0" w:space="0" w:color="auto"/>
      </w:divBdr>
    </w:div>
    <w:div w:id="934754430">
      <w:bodyDiv w:val="1"/>
      <w:marLeft w:val="0"/>
      <w:marRight w:val="0"/>
      <w:marTop w:val="0"/>
      <w:marBottom w:val="0"/>
      <w:divBdr>
        <w:top w:val="none" w:sz="0" w:space="0" w:color="auto"/>
        <w:left w:val="none" w:sz="0" w:space="0" w:color="auto"/>
        <w:bottom w:val="none" w:sz="0" w:space="0" w:color="auto"/>
        <w:right w:val="none" w:sz="0" w:space="0" w:color="auto"/>
      </w:divBdr>
    </w:div>
    <w:div w:id="934901171">
      <w:bodyDiv w:val="1"/>
      <w:marLeft w:val="0"/>
      <w:marRight w:val="0"/>
      <w:marTop w:val="0"/>
      <w:marBottom w:val="0"/>
      <w:divBdr>
        <w:top w:val="none" w:sz="0" w:space="0" w:color="auto"/>
        <w:left w:val="none" w:sz="0" w:space="0" w:color="auto"/>
        <w:bottom w:val="none" w:sz="0" w:space="0" w:color="auto"/>
        <w:right w:val="none" w:sz="0" w:space="0" w:color="auto"/>
      </w:divBdr>
    </w:div>
    <w:div w:id="935139717">
      <w:bodyDiv w:val="1"/>
      <w:marLeft w:val="0"/>
      <w:marRight w:val="0"/>
      <w:marTop w:val="0"/>
      <w:marBottom w:val="0"/>
      <w:divBdr>
        <w:top w:val="none" w:sz="0" w:space="0" w:color="auto"/>
        <w:left w:val="none" w:sz="0" w:space="0" w:color="auto"/>
        <w:bottom w:val="none" w:sz="0" w:space="0" w:color="auto"/>
        <w:right w:val="none" w:sz="0" w:space="0" w:color="auto"/>
      </w:divBdr>
    </w:div>
    <w:div w:id="935209067">
      <w:bodyDiv w:val="1"/>
      <w:marLeft w:val="0"/>
      <w:marRight w:val="0"/>
      <w:marTop w:val="0"/>
      <w:marBottom w:val="0"/>
      <w:divBdr>
        <w:top w:val="none" w:sz="0" w:space="0" w:color="auto"/>
        <w:left w:val="none" w:sz="0" w:space="0" w:color="auto"/>
        <w:bottom w:val="none" w:sz="0" w:space="0" w:color="auto"/>
        <w:right w:val="none" w:sz="0" w:space="0" w:color="auto"/>
      </w:divBdr>
    </w:div>
    <w:div w:id="935481466">
      <w:bodyDiv w:val="1"/>
      <w:marLeft w:val="0"/>
      <w:marRight w:val="0"/>
      <w:marTop w:val="0"/>
      <w:marBottom w:val="0"/>
      <w:divBdr>
        <w:top w:val="none" w:sz="0" w:space="0" w:color="auto"/>
        <w:left w:val="none" w:sz="0" w:space="0" w:color="auto"/>
        <w:bottom w:val="none" w:sz="0" w:space="0" w:color="auto"/>
        <w:right w:val="none" w:sz="0" w:space="0" w:color="auto"/>
      </w:divBdr>
    </w:div>
    <w:div w:id="935553286">
      <w:bodyDiv w:val="1"/>
      <w:marLeft w:val="0"/>
      <w:marRight w:val="0"/>
      <w:marTop w:val="0"/>
      <w:marBottom w:val="0"/>
      <w:divBdr>
        <w:top w:val="none" w:sz="0" w:space="0" w:color="auto"/>
        <w:left w:val="none" w:sz="0" w:space="0" w:color="auto"/>
        <w:bottom w:val="none" w:sz="0" w:space="0" w:color="auto"/>
        <w:right w:val="none" w:sz="0" w:space="0" w:color="auto"/>
      </w:divBdr>
    </w:div>
    <w:div w:id="935558657">
      <w:bodyDiv w:val="1"/>
      <w:marLeft w:val="0"/>
      <w:marRight w:val="0"/>
      <w:marTop w:val="0"/>
      <w:marBottom w:val="0"/>
      <w:divBdr>
        <w:top w:val="none" w:sz="0" w:space="0" w:color="auto"/>
        <w:left w:val="none" w:sz="0" w:space="0" w:color="auto"/>
        <w:bottom w:val="none" w:sz="0" w:space="0" w:color="auto"/>
        <w:right w:val="none" w:sz="0" w:space="0" w:color="auto"/>
      </w:divBdr>
    </w:div>
    <w:div w:id="936252873">
      <w:bodyDiv w:val="1"/>
      <w:marLeft w:val="0"/>
      <w:marRight w:val="0"/>
      <w:marTop w:val="0"/>
      <w:marBottom w:val="0"/>
      <w:divBdr>
        <w:top w:val="none" w:sz="0" w:space="0" w:color="auto"/>
        <w:left w:val="none" w:sz="0" w:space="0" w:color="auto"/>
        <w:bottom w:val="none" w:sz="0" w:space="0" w:color="auto"/>
        <w:right w:val="none" w:sz="0" w:space="0" w:color="auto"/>
      </w:divBdr>
    </w:div>
    <w:div w:id="936644655">
      <w:bodyDiv w:val="1"/>
      <w:marLeft w:val="0"/>
      <w:marRight w:val="0"/>
      <w:marTop w:val="0"/>
      <w:marBottom w:val="0"/>
      <w:divBdr>
        <w:top w:val="none" w:sz="0" w:space="0" w:color="auto"/>
        <w:left w:val="none" w:sz="0" w:space="0" w:color="auto"/>
        <w:bottom w:val="none" w:sz="0" w:space="0" w:color="auto"/>
        <w:right w:val="none" w:sz="0" w:space="0" w:color="auto"/>
      </w:divBdr>
    </w:div>
    <w:div w:id="936790628">
      <w:bodyDiv w:val="1"/>
      <w:marLeft w:val="0"/>
      <w:marRight w:val="0"/>
      <w:marTop w:val="0"/>
      <w:marBottom w:val="0"/>
      <w:divBdr>
        <w:top w:val="none" w:sz="0" w:space="0" w:color="auto"/>
        <w:left w:val="none" w:sz="0" w:space="0" w:color="auto"/>
        <w:bottom w:val="none" w:sz="0" w:space="0" w:color="auto"/>
        <w:right w:val="none" w:sz="0" w:space="0" w:color="auto"/>
      </w:divBdr>
    </w:div>
    <w:div w:id="936863739">
      <w:bodyDiv w:val="1"/>
      <w:marLeft w:val="0"/>
      <w:marRight w:val="0"/>
      <w:marTop w:val="0"/>
      <w:marBottom w:val="0"/>
      <w:divBdr>
        <w:top w:val="none" w:sz="0" w:space="0" w:color="auto"/>
        <w:left w:val="none" w:sz="0" w:space="0" w:color="auto"/>
        <w:bottom w:val="none" w:sz="0" w:space="0" w:color="auto"/>
        <w:right w:val="none" w:sz="0" w:space="0" w:color="auto"/>
      </w:divBdr>
    </w:div>
    <w:div w:id="936985015">
      <w:bodyDiv w:val="1"/>
      <w:marLeft w:val="0"/>
      <w:marRight w:val="0"/>
      <w:marTop w:val="0"/>
      <w:marBottom w:val="0"/>
      <w:divBdr>
        <w:top w:val="none" w:sz="0" w:space="0" w:color="auto"/>
        <w:left w:val="none" w:sz="0" w:space="0" w:color="auto"/>
        <w:bottom w:val="none" w:sz="0" w:space="0" w:color="auto"/>
        <w:right w:val="none" w:sz="0" w:space="0" w:color="auto"/>
      </w:divBdr>
    </w:div>
    <w:div w:id="937057972">
      <w:bodyDiv w:val="1"/>
      <w:marLeft w:val="0"/>
      <w:marRight w:val="0"/>
      <w:marTop w:val="0"/>
      <w:marBottom w:val="0"/>
      <w:divBdr>
        <w:top w:val="none" w:sz="0" w:space="0" w:color="auto"/>
        <w:left w:val="none" w:sz="0" w:space="0" w:color="auto"/>
        <w:bottom w:val="none" w:sz="0" w:space="0" w:color="auto"/>
        <w:right w:val="none" w:sz="0" w:space="0" w:color="auto"/>
      </w:divBdr>
    </w:div>
    <w:div w:id="937326310">
      <w:bodyDiv w:val="1"/>
      <w:marLeft w:val="0"/>
      <w:marRight w:val="0"/>
      <w:marTop w:val="0"/>
      <w:marBottom w:val="0"/>
      <w:divBdr>
        <w:top w:val="none" w:sz="0" w:space="0" w:color="auto"/>
        <w:left w:val="none" w:sz="0" w:space="0" w:color="auto"/>
        <w:bottom w:val="none" w:sz="0" w:space="0" w:color="auto"/>
        <w:right w:val="none" w:sz="0" w:space="0" w:color="auto"/>
      </w:divBdr>
    </w:div>
    <w:div w:id="937450971">
      <w:bodyDiv w:val="1"/>
      <w:marLeft w:val="0"/>
      <w:marRight w:val="0"/>
      <w:marTop w:val="0"/>
      <w:marBottom w:val="0"/>
      <w:divBdr>
        <w:top w:val="none" w:sz="0" w:space="0" w:color="auto"/>
        <w:left w:val="none" w:sz="0" w:space="0" w:color="auto"/>
        <w:bottom w:val="none" w:sz="0" w:space="0" w:color="auto"/>
        <w:right w:val="none" w:sz="0" w:space="0" w:color="auto"/>
      </w:divBdr>
    </w:div>
    <w:div w:id="937954714">
      <w:bodyDiv w:val="1"/>
      <w:marLeft w:val="0"/>
      <w:marRight w:val="0"/>
      <w:marTop w:val="0"/>
      <w:marBottom w:val="0"/>
      <w:divBdr>
        <w:top w:val="none" w:sz="0" w:space="0" w:color="auto"/>
        <w:left w:val="none" w:sz="0" w:space="0" w:color="auto"/>
        <w:bottom w:val="none" w:sz="0" w:space="0" w:color="auto"/>
        <w:right w:val="none" w:sz="0" w:space="0" w:color="auto"/>
      </w:divBdr>
    </w:div>
    <w:div w:id="938098065">
      <w:bodyDiv w:val="1"/>
      <w:marLeft w:val="0"/>
      <w:marRight w:val="0"/>
      <w:marTop w:val="0"/>
      <w:marBottom w:val="0"/>
      <w:divBdr>
        <w:top w:val="none" w:sz="0" w:space="0" w:color="auto"/>
        <w:left w:val="none" w:sz="0" w:space="0" w:color="auto"/>
        <w:bottom w:val="none" w:sz="0" w:space="0" w:color="auto"/>
        <w:right w:val="none" w:sz="0" w:space="0" w:color="auto"/>
      </w:divBdr>
    </w:div>
    <w:div w:id="938560720">
      <w:bodyDiv w:val="1"/>
      <w:marLeft w:val="0"/>
      <w:marRight w:val="0"/>
      <w:marTop w:val="0"/>
      <w:marBottom w:val="0"/>
      <w:divBdr>
        <w:top w:val="none" w:sz="0" w:space="0" w:color="auto"/>
        <w:left w:val="none" w:sz="0" w:space="0" w:color="auto"/>
        <w:bottom w:val="none" w:sz="0" w:space="0" w:color="auto"/>
        <w:right w:val="none" w:sz="0" w:space="0" w:color="auto"/>
      </w:divBdr>
    </w:div>
    <w:div w:id="938636844">
      <w:bodyDiv w:val="1"/>
      <w:marLeft w:val="0"/>
      <w:marRight w:val="0"/>
      <w:marTop w:val="0"/>
      <w:marBottom w:val="0"/>
      <w:divBdr>
        <w:top w:val="none" w:sz="0" w:space="0" w:color="auto"/>
        <w:left w:val="none" w:sz="0" w:space="0" w:color="auto"/>
        <w:bottom w:val="none" w:sz="0" w:space="0" w:color="auto"/>
        <w:right w:val="none" w:sz="0" w:space="0" w:color="auto"/>
      </w:divBdr>
    </w:div>
    <w:div w:id="938871588">
      <w:bodyDiv w:val="1"/>
      <w:marLeft w:val="0"/>
      <w:marRight w:val="0"/>
      <w:marTop w:val="0"/>
      <w:marBottom w:val="0"/>
      <w:divBdr>
        <w:top w:val="none" w:sz="0" w:space="0" w:color="auto"/>
        <w:left w:val="none" w:sz="0" w:space="0" w:color="auto"/>
        <w:bottom w:val="none" w:sz="0" w:space="0" w:color="auto"/>
        <w:right w:val="none" w:sz="0" w:space="0" w:color="auto"/>
      </w:divBdr>
    </w:div>
    <w:div w:id="939024616">
      <w:bodyDiv w:val="1"/>
      <w:marLeft w:val="0"/>
      <w:marRight w:val="0"/>
      <w:marTop w:val="0"/>
      <w:marBottom w:val="0"/>
      <w:divBdr>
        <w:top w:val="none" w:sz="0" w:space="0" w:color="auto"/>
        <w:left w:val="none" w:sz="0" w:space="0" w:color="auto"/>
        <w:bottom w:val="none" w:sz="0" w:space="0" w:color="auto"/>
        <w:right w:val="none" w:sz="0" w:space="0" w:color="auto"/>
      </w:divBdr>
    </w:div>
    <w:div w:id="939482559">
      <w:bodyDiv w:val="1"/>
      <w:marLeft w:val="0"/>
      <w:marRight w:val="0"/>
      <w:marTop w:val="0"/>
      <w:marBottom w:val="0"/>
      <w:divBdr>
        <w:top w:val="none" w:sz="0" w:space="0" w:color="auto"/>
        <w:left w:val="none" w:sz="0" w:space="0" w:color="auto"/>
        <w:bottom w:val="none" w:sz="0" w:space="0" w:color="auto"/>
        <w:right w:val="none" w:sz="0" w:space="0" w:color="auto"/>
      </w:divBdr>
    </w:div>
    <w:div w:id="939990007">
      <w:bodyDiv w:val="1"/>
      <w:marLeft w:val="0"/>
      <w:marRight w:val="0"/>
      <w:marTop w:val="0"/>
      <w:marBottom w:val="0"/>
      <w:divBdr>
        <w:top w:val="none" w:sz="0" w:space="0" w:color="auto"/>
        <w:left w:val="none" w:sz="0" w:space="0" w:color="auto"/>
        <w:bottom w:val="none" w:sz="0" w:space="0" w:color="auto"/>
        <w:right w:val="none" w:sz="0" w:space="0" w:color="auto"/>
      </w:divBdr>
    </w:div>
    <w:div w:id="940065023">
      <w:bodyDiv w:val="1"/>
      <w:marLeft w:val="0"/>
      <w:marRight w:val="0"/>
      <w:marTop w:val="0"/>
      <w:marBottom w:val="0"/>
      <w:divBdr>
        <w:top w:val="none" w:sz="0" w:space="0" w:color="auto"/>
        <w:left w:val="none" w:sz="0" w:space="0" w:color="auto"/>
        <w:bottom w:val="none" w:sz="0" w:space="0" w:color="auto"/>
        <w:right w:val="none" w:sz="0" w:space="0" w:color="auto"/>
      </w:divBdr>
    </w:div>
    <w:div w:id="940066791">
      <w:bodyDiv w:val="1"/>
      <w:marLeft w:val="0"/>
      <w:marRight w:val="0"/>
      <w:marTop w:val="0"/>
      <w:marBottom w:val="0"/>
      <w:divBdr>
        <w:top w:val="none" w:sz="0" w:space="0" w:color="auto"/>
        <w:left w:val="none" w:sz="0" w:space="0" w:color="auto"/>
        <w:bottom w:val="none" w:sz="0" w:space="0" w:color="auto"/>
        <w:right w:val="none" w:sz="0" w:space="0" w:color="auto"/>
      </w:divBdr>
    </w:div>
    <w:div w:id="940337423">
      <w:bodyDiv w:val="1"/>
      <w:marLeft w:val="0"/>
      <w:marRight w:val="0"/>
      <w:marTop w:val="0"/>
      <w:marBottom w:val="0"/>
      <w:divBdr>
        <w:top w:val="none" w:sz="0" w:space="0" w:color="auto"/>
        <w:left w:val="none" w:sz="0" w:space="0" w:color="auto"/>
        <w:bottom w:val="none" w:sz="0" w:space="0" w:color="auto"/>
        <w:right w:val="none" w:sz="0" w:space="0" w:color="auto"/>
      </w:divBdr>
    </w:div>
    <w:div w:id="940800184">
      <w:bodyDiv w:val="1"/>
      <w:marLeft w:val="0"/>
      <w:marRight w:val="0"/>
      <w:marTop w:val="0"/>
      <w:marBottom w:val="0"/>
      <w:divBdr>
        <w:top w:val="none" w:sz="0" w:space="0" w:color="auto"/>
        <w:left w:val="none" w:sz="0" w:space="0" w:color="auto"/>
        <w:bottom w:val="none" w:sz="0" w:space="0" w:color="auto"/>
        <w:right w:val="none" w:sz="0" w:space="0" w:color="auto"/>
      </w:divBdr>
    </w:div>
    <w:div w:id="940836600">
      <w:bodyDiv w:val="1"/>
      <w:marLeft w:val="0"/>
      <w:marRight w:val="0"/>
      <w:marTop w:val="0"/>
      <w:marBottom w:val="0"/>
      <w:divBdr>
        <w:top w:val="none" w:sz="0" w:space="0" w:color="auto"/>
        <w:left w:val="none" w:sz="0" w:space="0" w:color="auto"/>
        <w:bottom w:val="none" w:sz="0" w:space="0" w:color="auto"/>
        <w:right w:val="none" w:sz="0" w:space="0" w:color="auto"/>
      </w:divBdr>
    </w:div>
    <w:div w:id="940988832">
      <w:bodyDiv w:val="1"/>
      <w:marLeft w:val="0"/>
      <w:marRight w:val="0"/>
      <w:marTop w:val="0"/>
      <w:marBottom w:val="0"/>
      <w:divBdr>
        <w:top w:val="none" w:sz="0" w:space="0" w:color="auto"/>
        <w:left w:val="none" w:sz="0" w:space="0" w:color="auto"/>
        <w:bottom w:val="none" w:sz="0" w:space="0" w:color="auto"/>
        <w:right w:val="none" w:sz="0" w:space="0" w:color="auto"/>
      </w:divBdr>
    </w:div>
    <w:div w:id="941180899">
      <w:bodyDiv w:val="1"/>
      <w:marLeft w:val="0"/>
      <w:marRight w:val="0"/>
      <w:marTop w:val="0"/>
      <w:marBottom w:val="0"/>
      <w:divBdr>
        <w:top w:val="none" w:sz="0" w:space="0" w:color="auto"/>
        <w:left w:val="none" w:sz="0" w:space="0" w:color="auto"/>
        <w:bottom w:val="none" w:sz="0" w:space="0" w:color="auto"/>
        <w:right w:val="none" w:sz="0" w:space="0" w:color="auto"/>
      </w:divBdr>
    </w:div>
    <w:div w:id="941305530">
      <w:bodyDiv w:val="1"/>
      <w:marLeft w:val="0"/>
      <w:marRight w:val="0"/>
      <w:marTop w:val="0"/>
      <w:marBottom w:val="0"/>
      <w:divBdr>
        <w:top w:val="none" w:sz="0" w:space="0" w:color="auto"/>
        <w:left w:val="none" w:sz="0" w:space="0" w:color="auto"/>
        <w:bottom w:val="none" w:sz="0" w:space="0" w:color="auto"/>
        <w:right w:val="none" w:sz="0" w:space="0" w:color="auto"/>
      </w:divBdr>
    </w:div>
    <w:div w:id="941452659">
      <w:bodyDiv w:val="1"/>
      <w:marLeft w:val="0"/>
      <w:marRight w:val="0"/>
      <w:marTop w:val="0"/>
      <w:marBottom w:val="0"/>
      <w:divBdr>
        <w:top w:val="none" w:sz="0" w:space="0" w:color="auto"/>
        <w:left w:val="none" w:sz="0" w:space="0" w:color="auto"/>
        <w:bottom w:val="none" w:sz="0" w:space="0" w:color="auto"/>
        <w:right w:val="none" w:sz="0" w:space="0" w:color="auto"/>
      </w:divBdr>
    </w:div>
    <w:div w:id="941494654">
      <w:bodyDiv w:val="1"/>
      <w:marLeft w:val="0"/>
      <w:marRight w:val="0"/>
      <w:marTop w:val="0"/>
      <w:marBottom w:val="0"/>
      <w:divBdr>
        <w:top w:val="none" w:sz="0" w:space="0" w:color="auto"/>
        <w:left w:val="none" w:sz="0" w:space="0" w:color="auto"/>
        <w:bottom w:val="none" w:sz="0" w:space="0" w:color="auto"/>
        <w:right w:val="none" w:sz="0" w:space="0" w:color="auto"/>
      </w:divBdr>
    </w:div>
    <w:div w:id="941500123">
      <w:bodyDiv w:val="1"/>
      <w:marLeft w:val="0"/>
      <w:marRight w:val="0"/>
      <w:marTop w:val="0"/>
      <w:marBottom w:val="0"/>
      <w:divBdr>
        <w:top w:val="none" w:sz="0" w:space="0" w:color="auto"/>
        <w:left w:val="none" w:sz="0" w:space="0" w:color="auto"/>
        <w:bottom w:val="none" w:sz="0" w:space="0" w:color="auto"/>
        <w:right w:val="none" w:sz="0" w:space="0" w:color="auto"/>
      </w:divBdr>
    </w:div>
    <w:div w:id="942034840">
      <w:bodyDiv w:val="1"/>
      <w:marLeft w:val="0"/>
      <w:marRight w:val="0"/>
      <w:marTop w:val="0"/>
      <w:marBottom w:val="0"/>
      <w:divBdr>
        <w:top w:val="none" w:sz="0" w:space="0" w:color="auto"/>
        <w:left w:val="none" w:sz="0" w:space="0" w:color="auto"/>
        <w:bottom w:val="none" w:sz="0" w:space="0" w:color="auto"/>
        <w:right w:val="none" w:sz="0" w:space="0" w:color="auto"/>
      </w:divBdr>
    </w:div>
    <w:div w:id="942226065">
      <w:bodyDiv w:val="1"/>
      <w:marLeft w:val="0"/>
      <w:marRight w:val="0"/>
      <w:marTop w:val="0"/>
      <w:marBottom w:val="0"/>
      <w:divBdr>
        <w:top w:val="none" w:sz="0" w:space="0" w:color="auto"/>
        <w:left w:val="none" w:sz="0" w:space="0" w:color="auto"/>
        <w:bottom w:val="none" w:sz="0" w:space="0" w:color="auto"/>
        <w:right w:val="none" w:sz="0" w:space="0" w:color="auto"/>
      </w:divBdr>
    </w:div>
    <w:div w:id="942614441">
      <w:bodyDiv w:val="1"/>
      <w:marLeft w:val="0"/>
      <w:marRight w:val="0"/>
      <w:marTop w:val="0"/>
      <w:marBottom w:val="0"/>
      <w:divBdr>
        <w:top w:val="none" w:sz="0" w:space="0" w:color="auto"/>
        <w:left w:val="none" w:sz="0" w:space="0" w:color="auto"/>
        <w:bottom w:val="none" w:sz="0" w:space="0" w:color="auto"/>
        <w:right w:val="none" w:sz="0" w:space="0" w:color="auto"/>
      </w:divBdr>
    </w:div>
    <w:div w:id="943074163">
      <w:bodyDiv w:val="1"/>
      <w:marLeft w:val="0"/>
      <w:marRight w:val="0"/>
      <w:marTop w:val="0"/>
      <w:marBottom w:val="0"/>
      <w:divBdr>
        <w:top w:val="none" w:sz="0" w:space="0" w:color="auto"/>
        <w:left w:val="none" w:sz="0" w:space="0" w:color="auto"/>
        <w:bottom w:val="none" w:sz="0" w:space="0" w:color="auto"/>
        <w:right w:val="none" w:sz="0" w:space="0" w:color="auto"/>
      </w:divBdr>
    </w:div>
    <w:div w:id="943342221">
      <w:bodyDiv w:val="1"/>
      <w:marLeft w:val="0"/>
      <w:marRight w:val="0"/>
      <w:marTop w:val="0"/>
      <w:marBottom w:val="0"/>
      <w:divBdr>
        <w:top w:val="none" w:sz="0" w:space="0" w:color="auto"/>
        <w:left w:val="none" w:sz="0" w:space="0" w:color="auto"/>
        <w:bottom w:val="none" w:sz="0" w:space="0" w:color="auto"/>
        <w:right w:val="none" w:sz="0" w:space="0" w:color="auto"/>
      </w:divBdr>
    </w:div>
    <w:div w:id="943683816">
      <w:bodyDiv w:val="1"/>
      <w:marLeft w:val="0"/>
      <w:marRight w:val="0"/>
      <w:marTop w:val="0"/>
      <w:marBottom w:val="0"/>
      <w:divBdr>
        <w:top w:val="none" w:sz="0" w:space="0" w:color="auto"/>
        <w:left w:val="none" w:sz="0" w:space="0" w:color="auto"/>
        <w:bottom w:val="none" w:sz="0" w:space="0" w:color="auto"/>
        <w:right w:val="none" w:sz="0" w:space="0" w:color="auto"/>
      </w:divBdr>
    </w:div>
    <w:div w:id="944069672">
      <w:bodyDiv w:val="1"/>
      <w:marLeft w:val="0"/>
      <w:marRight w:val="0"/>
      <w:marTop w:val="0"/>
      <w:marBottom w:val="0"/>
      <w:divBdr>
        <w:top w:val="none" w:sz="0" w:space="0" w:color="auto"/>
        <w:left w:val="none" w:sz="0" w:space="0" w:color="auto"/>
        <w:bottom w:val="none" w:sz="0" w:space="0" w:color="auto"/>
        <w:right w:val="none" w:sz="0" w:space="0" w:color="auto"/>
      </w:divBdr>
    </w:div>
    <w:div w:id="944074588">
      <w:bodyDiv w:val="1"/>
      <w:marLeft w:val="0"/>
      <w:marRight w:val="0"/>
      <w:marTop w:val="0"/>
      <w:marBottom w:val="0"/>
      <w:divBdr>
        <w:top w:val="none" w:sz="0" w:space="0" w:color="auto"/>
        <w:left w:val="none" w:sz="0" w:space="0" w:color="auto"/>
        <w:bottom w:val="none" w:sz="0" w:space="0" w:color="auto"/>
        <w:right w:val="none" w:sz="0" w:space="0" w:color="auto"/>
      </w:divBdr>
    </w:div>
    <w:div w:id="944266219">
      <w:bodyDiv w:val="1"/>
      <w:marLeft w:val="0"/>
      <w:marRight w:val="0"/>
      <w:marTop w:val="0"/>
      <w:marBottom w:val="0"/>
      <w:divBdr>
        <w:top w:val="none" w:sz="0" w:space="0" w:color="auto"/>
        <w:left w:val="none" w:sz="0" w:space="0" w:color="auto"/>
        <w:bottom w:val="none" w:sz="0" w:space="0" w:color="auto"/>
        <w:right w:val="none" w:sz="0" w:space="0" w:color="auto"/>
      </w:divBdr>
    </w:div>
    <w:div w:id="944575283">
      <w:bodyDiv w:val="1"/>
      <w:marLeft w:val="0"/>
      <w:marRight w:val="0"/>
      <w:marTop w:val="0"/>
      <w:marBottom w:val="0"/>
      <w:divBdr>
        <w:top w:val="none" w:sz="0" w:space="0" w:color="auto"/>
        <w:left w:val="none" w:sz="0" w:space="0" w:color="auto"/>
        <w:bottom w:val="none" w:sz="0" w:space="0" w:color="auto"/>
        <w:right w:val="none" w:sz="0" w:space="0" w:color="auto"/>
      </w:divBdr>
    </w:div>
    <w:div w:id="944768057">
      <w:bodyDiv w:val="1"/>
      <w:marLeft w:val="0"/>
      <w:marRight w:val="0"/>
      <w:marTop w:val="0"/>
      <w:marBottom w:val="0"/>
      <w:divBdr>
        <w:top w:val="none" w:sz="0" w:space="0" w:color="auto"/>
        <w:left w:val="none" w:sz="0" w:space="0" w:color="auto"/>
        <w:bottom w:val="none" w:sz="0" w:space="0" w:color="auto"/>
        <w:right w:val="none" w:sz="0" w:space="0" w:color="auto"/>
      </w:divBdr>
    </w:div>
    <w:div w:id="944846917">
      <w:bodyDiv w:val="1"/>
      <w:marLeft w:val="0"/>
      <w:marRight w:val="0"/>
      <w:marTop w:val="0"/>
      <w:marBottom w:val="0"/>
      <w:divBdr>
        <w:top w:val="none" w:sz="0" w:space="0" w:color="auto"/>
        <w:left w:val="none" w:sz="0" w:space="0" w:color="auto"/>
        <w:bottom w:val="none" w:sz="0" w:space="0" w:color="auto"/>
        <w:right w:val="none" w:sz="0" w:space="0" w:color="auto"/>
      </w:divBdr>
    </w:div>
    <w:div w:id="945189826">
      <w:bodyDiv w:val="1"/>
      <w:marLeft w:val="0"/>
      <w:marRight w:val="0"/>
      <w:marTop w:val="0"/>
      <w:marBottom w:val="0"/>
      <w:divBdr>
        <w:top w:val="none" w:sz="0" w:space="0" w:color="auto"/>
        <w:left w:val="none" w:sz="0" w:space="0" w:color="auto"/>
        <w:bottom w:val="none" w:sz="0" w:space="0" w:color="auto"/>
        <w:right w:val="none" w:sz="0" w:space="0" w:color="auto"/>
      </w:divBdr>
    </w:div>
    <w:div w:id="945423266">
      <w:bodyDiv w:val="1"/>
      <w:marLeft w:val="0"/>
      <w:marRight w:val="0"/>
      <w:marTop w:val="0"/>
      <w:marBottom w:val="0"/>
      <w:divBdr>
        <w:top w:val="none" w:sz="0" w:space="0" w:color="auto"/>
        <w:left w:val="none" w:sz="0" w:space="0" w:color="auto"/>
        <w:bottom w:val="none" w:sz="0" w:space="0" w:color="auto"/>
        <w:right w:val="none" w:sz="0" w:space="0" w:color="auto"/>
      </w:divBdr>
    </w:div>
    <w:div w:id="945580765">
      <w:bodyDiv w:val="1"/>
      <w:marLeft w:val="0"/>
      <w:marRight w:val="0"/>
      <w:marTop w:val="0"/>
      <w:marBottom w:val="0"/>
      <w:divBdr>
        <w:top w:val="none" w:sz="0" w:space="0" w:color="auto"/>
        <w:left w:val="none" w:sz="0" w:space="0" w:color="auto"/>
        <w:bottom w:val="none" w:sz="0" w:space="0" w:color="auto"/>
        <w:right w:val="none" w:sz="0" w:space="0" w:color="auto"/>
      </w:divBdr>
    </w:div>
    <w:div w:id="945624536">
      <w:bodyDiv w:val="1"/>
      <w:marLeft w:val="0"/>
      <w:marRight w:val="0"/>
      <w:marTop w:val="0"/>
      <w:marBottom w:val="0"/>
      <w:divBdr>
        <w:top w:val="none" w:sz="0" w:space="0" w:color="auto"/>
        <w:left w:val="none" w:sz="0" w:space="0" w:color="auto"/>
        <w:bottom w:val="none" w:sz="0" w:space="0" w:color="auto"/>
        <w:right w:val="none" w:sz="0" w:space="0" w:color="auto"/>
      </w:divBdr>
    </w:div>
    <w:div w:id="946154071">
      <w:bodyDiv w:val="1"/>
      <w:marLeft w:val="0"/>
      <w:marRight w:val="0"/>
      <w:marTop w:val="0"/>
      <w:marBottom w:val="0"/>
      <w:divBdr>
        <w:top w:val="none" w:sz="0" w:space="0" w:color="auto"/>
        <w:left w:val="none" w:sz="0" w:space="0" w:color="auto"/>
        <w:bottom w:val="none" w:sz="0" w:space="0" w:color="auto"/>
        <w:right w:val="none" w:sz="0" w:space="0" w:color="auto"/>
      </w:divBdr>
    </w:div>
    <w:div w:id="946158485">
      <w:bodyDiv w:val="1"/>
      <w:marLeft w:val="0"/>
      <w:marRight w:val="0"/>
      <w:marTop w:val="0"/>
      <w:marBottom w:val="0"/>
      <w:divBdr>
        <w:top w:val="none" w:sz="0" w:space="0" w:color="auto"/>
        <w:left w:val="none" w:sz="0" w:space="0" w:color="auto"/>
        <w:bottom w:val="none" w:sz="0" w:space="0" w:color="auto"/>
        <w:right w:val="none" w:sz="0" w:space="0" w:color="auto"/>
      </w:divBdr>
    </w:div>
    <w:div w:id="946234185">
      <w:bodyDiv w:val="1"/>
      <w:marLeft w:val="0"/>
      <w:marRight w:val="0"/>
      <w:marTop w:val="0"/>
      <w:marBottom w:val="0"/>
      <w:divBdr>
        <w:top w:val="none" w:sz="0" w:space="0" w:color="auto"/>
        <w:left w:val="none" w:sz="0" w:space="0" w:color="auto"/>
        <w:bottom w:val="none" w:sz="0" w:space="0" w:color="auto"/>
        <w:right w:val="none" w:sz="0" w:space="0" w:color="auto"/>
      </w:divBdr>
    </w:div>
    <w:div w:id="946234785">
      <w:bodyDiv w:val="1"/>
      <w:marLeft w:val="0"/>
      <w:marRight w:val="0"/>
      <w:marTop w:val="0"/>
      <w:marBottom w:val="0"/>
      <w:divBdr>
        <w:top w:val="none" w:sz="0" w:space="0" w:color="auto"/>
        <w:left w:val="none" w:sz="0" w:space="0" w:color="auto"/>
        <w:bottom w:val="none" w:sz="0" w:space="0" w:color="auto"/>
        <w:right w:val="none" w:sz="0" w:space="0" w:color="auto"/>
      </w:divBdr>
    </w:div>
    <w:div w:id="946280181">
      <w:bodyDiv w:val="1"/>
      <w:marLeft w:val="0"/>
      <w:marRight w:val="0"/>
      <w:marTop w:val="0"/>
      <w:marBottom w:val="0"/>
      <w:divBdr>
        <w:top w:val="none" w:sz="0" w:space="0" w:color="auto"/>
        <w:left w:val="none" w:sz="0" w:space="0" w:color="auto"/>
        <w:bottom w:val="none" w:sz="0" w:space="0" w:color="auto"/>
        <w:right w:val="none" w:sz="0" w:space="0" w:color="auto"/>
      </w:divBdr>
    </w:div>
    <w:div w:id="946356121">
      <w:bodyDiv w:val="1"/>
      <w:marLeft w:val="0"/>
      <w:marRight w:val="0"/>
      <w:marTop w:val="0"/>
      <w:marBottom w:val="0"/>
      <w:divBdr>
        <w:top w:val="none" w:sz="0" w:space="0" w:color="auto"/>
        <w:left w:val="none" w:sz="0" w:space="0" w:color="auto"/>
        <w:bottom w:val="none" w:sz="0" w:space="0" w:color="auto"/>
        <w:right w:val="none" w:sz="0" w:space="0" w:color="auto"/>
      </w:divBdr>
    </w:div>
    <w:div w:id="946426664">
      <w:bodyDiv w:val="1"/>
      <w:marLeft w:val="0"/>
      <w:marRight w:val="0"/>
      <w:marTop w:val="0"/>
      <w:marBottom w:val="0"/>
      <w:divBdr>
        <w:top w:val="none" w:sz="0" w:space="0" w:color="auto"/>
        <w:left w:val="none" w:sz="0" w:space="0" w:color="auto"/>
        <w:bottom w:val="none" w:sz="0" w:space="0" w:color="auto"/>
        <w:right w:val="none" w:sz="0" w:space="0" w:color="auto"/>
      </w:divBdr>
    </w:div>
    <w:div w:id="946541420">
      <w:bodyDiv w:val="1"/>
      <w:marLeft w:val="0"/>
      <w:marRight w:val="0"/>
      <w:marTop w:val="0"/>
      <w:marBottom w:val="0"/>
      <w:divBdr>
        <w:top w:val="none" w:sz="0" w:space="0" w:color="auto"/>
        <w:left w:val="none" w:sz="0" w:space="0" w:color="auto"/>
        <w:bottom w:val="none" w:sz="0" w:space="0" w:color="auto"/>
        <w:right w:val="none" w:sz="0" w:space="0" w:color="auto"/>
      </w:divBdr>
    </w:div>
    <w:div w:id="946891698">
      <w:bodyDiv w:val="1"/>
      <w:marLeft w:val="0"/>
      <w:marRight w:val="0"/>
      <w:marTop w:val="0"/>
      <w:marBottom w:val="0"/>
      <w:divBdr>
        <w:top w:val="none" w:sz="0" w:space="0" w:color="auto"/>
        <w:left w:val="none" w:sz="0" w:space="0" w:color="auto"/>
        <w:bottom w:val="none" w:sz="0" w:space="0" w:color="auto"/>
        <w:right w:val="none" w:sz="0" w:space="0" w:color="auto"/>
      </w:divBdr>
    </w:div>
    <w:div w:id="947082748">
      <w:bodyDiv w:val="1"/>
      <w:marLeft w:val="0"/>
      <w:marRight w:val="0"/>
      <w:marTop w:val="0"/>
      <w:marBottom w:val="0"/>
      <w:divBdr>
        <w:top w:val="none" w:sz="0" w:space="0" w:color="auto"/>
        <w:left w:val="none" w:sz="0" w:space="0" w:color="auto"/>
        <w:bottom w:val="none" w:sz="0" w:space="0" w:color="auto"/>
        <w:right w:val="none" w:sz="0" w:space="0" w:color="auto"/>
      </w:divBdr>
    </w:div>
    <w:div w:id="947153305">
      <w:bodyDiv w:val="1"/>
      <w:marLeft w:val="0"/>
      <w:marRight w:val="0"/>
      <w:marTop w:val="0"/>
      <w:marBottom w:val="0"/>
      <w:divBdr>
        <w:top w:val="none" w:sz="0" w:space="0" w:color="auto"/>
        <w:left w:val="none" w:sz="0" w:space="0" w:color="auto"/>
        <w:bottom w:val="none" w:sz="0" w:space="0" w:color="auto"/>
        <w:right w:val="none" w:sz="0" w:space="0" w:color="auto"/>
      </w:divBdr>
    </w:div>
    <w:div w:id="947539575">
      <w:bodyDiv w:val="1"/>
      <w:marLeft w:val="0"/>
      <w:marRight w:val="0"/>
      <w:marTop w:val="0"/>
      <w:marBottom w:val="0"/>
      <w:divBdr>
        <w:top w:val="none" w:sz="0" w:space="0" w:color="auto"/>
        <w:left w:val="none" w:sz="0" w:space="0" w:color="auto"/>
        <w:bottom w:val="none" w:sz="0" w:space="0" w:color="auto"/>
        <w:right w:val="none" w:sz="0" w:space="0" w:color="auto"/>
      </w:divBdr>
    </w:div>
    <w:div w:id="947542863">
      <w:bodyDiv w:val="1"/>
      <w:marLeft w:val="0"/>
      <w:marRight w:val="0"/>
      <w:marTop w:val="0"/>
      <w:marBottom w:val="0"/>
      <w:divBdr>
        <w:top w:val="none" w:sz="0" w:space="0" w:color="auto"/>
        <w:left w:val="none" w:sz="0" w:space="0" w:color="auto"/>
        <w:bottom w:val="none" w:sz="0" w:space="0" w:color="auto"/>
        <w:right w:val="none" w:sz="0" w:space="0" w:color="auto"/>
      </w:divBdr>
    </w:div>
    <w:div w:id="947813885">
      <w:bodyDiv w:val="1"/>
      <w:marLeft w:val="0"/>
      <w:marRight w:val="0"/>
      <w:marTop w:val="0"/>
      <w:marBottom w:val="0"/>
      <w:divBdr>
        <w:top w:val="none" w:sz="0" w:space="0" w:color="auto"/>
        <w:left w:val="none" w:sz="0" w:space="0" w:color="auto"/>
        <w:bottom w:val="none" w:sz="0" w:space="0" w:color="auto"/>
        <w:right w:val="none" w:sz="0" w:space="0" w:color="auto"/>
      </w:divBdr>
    </w:div>
    <w:div w:id="947856318">
      <w:bodyDiv w:val="1"/>
      <w:marLeft w:val="0"/>
      <w:marRight w:val="0"/>
      <w:marTop w:val="0"/>
      <w:marBottom w:val="0"/>
      <w:divBdr>
        <w:top w:val="none" w:sz="0" w:space="0" w:color="auto"/>
        <w:left w:val="none" w:sz="0" w:space="0" w:color="auto"/>
        <w:bottom w:val="none" w:sz="0" w:space="0" w:color="auto"/>
        <w:right w:val="none" w:sz="0" w:space="0" w:color="auto"/>
      </w:divBdr>
    </w:div>
    <w:div w:id="948076540">
      <w:bodyDiv w:val="1"/>
      <w:marLeft w:val="0"/>
      <w:marRight w:val="0"/>
      <w:marTop w:val="0"/>
      <w:marBottom w:val="0"/>
      <w:divBdr>
        <w:top w:val="none" w:sz="0" w:space="0" w:color="auto"/>
        <w:left w:val="none" w:sz="0" w:space="0" w:color="auto"/>
        <w:bottom w:val="none" w:sz="0" w:space="0" w:color="auto"/>
        <w:right w:val="none" w:sz="0" w:space="0" w:color="auto"/>
      </w:divBdr>
    </w:div>
    <w:div w:id="948393407">
      <w:bodyDiv w:val="1"/>
      <w:marLeft w:val="0"/>
      <w:marRight w:val="0"/>
      <w:marTop w:val="0"/>
      <w:marBottom w:val="0"/>
      <w:divBdr>
        <w:top w:val="none" w:sz="0" w:space="0" w:color="auto"/>
        <w:left w:val="none" w:sz="0" w:space="0" w:color="auto"/>
        <w:bottom w:val="none" w:sz="0" w:space="0" w:color="auto"/>
        <w:right w:val="none" w:sz="0" w:space="0" w:color="auto"/>
      </w:divBdr>
    </w:div>
    <w:div w:id="948507292">
      <w:bodyDiv w:val="1"/>
      <w:marLeft w:val="0"/>
      <w:marRight w:val="0"/>
      <w:marTop w:val="0"/>
      <w:marBottom w:val="0"/>
      <w:divBdr>
        <w:top w:val="none" w:sz="0" w:space="0" w:color="auto"/>
        <w:left w:val="none" w:sz="0" w:space="0" w:color="auto"/>
        <w:bottom w:val="none" w:sz="0" w:space="0" w:color="auto"/>
        <w:right w:val="none" w:sz="0" w:space="0" w:color="auto"/>
      </w:divBdr>
    </w:div>
    <w:div w:id="948511405">
      <w:bodyDiv w:val="1"/>
      <w:marLeft w:val="0"/>
      <w:marRight w:val="0"/>
      <w:marTop w:val="0"/>
      <w:marBottom w:val="0"/>
      <w:divBdr>
        <w:top w:val="none" w:sz="0" w:space="0" w:color="auto"/>
        <w:left w:val="none" w:sz="0" w:space="0" w:color="auto"/>
        <w:bottom w:val="none" w:sz="0" w:space="0" w:color="auto"/>
        <w:right w:val="none" w:sz="0" w:space="0" w:color="auto"/>
      </w:divBdr>
    </w:div>
    <w:div w:id="950165479">
      <w:bodyDiv w:val="1"/>
      <w:marLeft w:val="0"/>
      <w:marRight w:val="0"/>
      <w:marTop w:val="0"/>
      <w:marBottom w:val="0"/>
      <w:divBdr>
        <w:top w:val="none" w:sz="0" w:space="0" w:color="auto"/>
        <w:left w:val="none" w:sz="0" w:space="0" w:color="auto"/>
        <w:bottom w:val="none" w:sz="0" w:space="0" w:color="auto"/>
        <w:right w:val="none" w:sz="0" w:space="0" w:color="auto"/>
      </w:divBdr>
    </w:div>
    <w:div w:id="950361466">
      <w:bodyDiv w:val="1"/>
      <w:marLeft w:val="0"/>
      <w:marRight w:val="0"/>
      <w:marTop w:val="0"/>
      <w:marBottom w:val="0"/>
      <w:divBdr>
        <w:top w:val="none" w:sz="0" w:space="0" w:color="auto"/>
        <w:left w:val="none" w:sz="0" w:space="0" w:color="auto"/>
        <w:bottom w:val="none" w:sz="0" w:space="0" w:color="auto"/>
        <w:right w:val="none" w:sz="0" w:space="0" w:color="auto"/>
      </w:divBdr>
    </w:div>
    <w:div w:id="950361535">
      <w:bodyDiv w:val="1"/>
      <w:marLeft w:val="0"/>
      <w:marRight w:val="0"/>
      <w:marTop w:val="0"/>
      <w:marBottom w:val="0"/>
      <w:divBdr>
        <w:top w:val="none" w:sz="0" w:space="0" w:color="auto"/>
        <w:left w:val="none" w:sz="0" w:space="0" w:color="auto"/>
        <w:bottom w:val="none" w:sz="0" w:space="0" w:color="auto"/>
        <w:right w:val="none" w:sz="0" w:space="0" w:color="auto"/>
      </w:divBdr>
    </w:div>
    <w:div w:id="950816166">
      <w:bodyDiv w:val="1"/>
      <w:marLeft w:val="0"/>
      <w:marRight w:val="0"/>
      <w:marTop w:val="0"/>
      <w:marBottom w:val="0"/>
      <w:divBdr>
        <w:top w:val="none" w:sz="0" w:space="0" w:color="auto"/>
        <w:left w:val="none" w:sz="0" w:space="0" w:color="auto"/>
        <w:bottom w:val="none" w:sz="0" w:space="0" w:color="auto"/>
        <w:right w:val="none" w:sz="0" w:space="0" w:color="auto"/>
      </w:divBdr>
    </w:div>
    <w:div w:id="950862750">
      <w:bodyDiv w:val="1"/>
      <w:marLeft w:val="0"/>
      <w:marRight w:val="0"/>
      <w:marTop w:val="0"/>
      <w:marBottom w:val="0"/>
      <w:divBdr>
        <w:top w:val="none" w:sz="0" w:space="0" w:color="auto"/>
        <w:left w:val="none" w:sz="0" w:space="0" w:color="auto"/>
        <w:bottom w:val="none" w:sz="0" w:space="0" w:color="auto"/>
        <w:right w:val="none" w:sz="0" w:space="0" w:color="auto"/>
      </w:divBdr>
    </w:div>
    <w:div w:id="951129445">
      <w:bodyDiv w:val="1"/>
      <w:marLeft w:val="0"/>
      <w:marRight w:val="0"/>
      <w:marTop w:val="0"/>
      <w:marBottom w:val="0"/>
      <w:divBdr>
        <w:top w:val="none" w:sz="0" w:space="0" w:color="auto"/>
        <w:left w:val="none" w:sz="0" w:space="0" w:color="auto"/>
        <w:bottom w:val="none" w:sz="0" w:space="0" w:color="auto"/>
        <w:right w:val="none" w:sz="0" w:space="0" w:color="auto"/>
      </w:divBdr>
    </w:div>
    <w:div w:id="951133278">
      <w:bodyDiv w:val="1"/>
      <w:marLeft w:val="0"/>
      <w:marRight w:val="0"/>
      <w:marTop w:val="0"/>
      <w:marBottom w:val="0"/>
      <w:divBdr>
        <w:top w:val="none" w:sz="0" w:space="0" w:color="auto"/>
        <w:left w:val="none" w:sz="0" w:space="0" w:color="auto"/>
        <w:bottom w:val="none" w:sz="0" w:space="0" w:color="auto"/>
        <w:right w:val="none" w:sz="0" w:space="0" w:color="auto"/>
      </w:divBdr>
    </w:div>
    <w:div w:id="951278273">
      <w:bodyDiv w:val="1"/>
      <w:marLeft w:val="0"/>
      <w:marRight w:val="0"/>
      <w:marTop w:val="0"/>
      <w:marBottom w:val="0"/>
      <w:divBdr>
        <w:top w:val="none" w:sz="0" w:space="0" w:color="auto"/>
        <w:left w:val="none" w:sz="0" w:space="0" w:color="auto"/>
        <w:bottom w:val="none" w:sz="0" w:space="0" w:color="auto"/>
        <w:right w:val="none" w:sz="0" w:space="0" w:color="auto"/>
      </w:divBdr>
    </w:div>
    <w:div w:id="952245261">
      <w:bodyDiv w:val="1"/>
      <w:marLeft w:val="0"/>
      <w:marRight w:val="0"/>
      <w:marTop w:val="0"/>
      <w:marBottom w:val="0"/>
      <w:divBdr>
        <w:top w:val="none" w:sz="0" w:space="0" w:color="auto"/>
        <w:left w:val="none" w:sz="0" w:space="0" w:color="auto"/>
        <w:bottom w:val="none" w:sz="0" w:space="0" w:color="auto"/>
        <w:right w:val="none" w:sz="0" w:space="0" w:color="auto"/>
      </w:divBdr>
    </w:div>
    <w:div w:id="952635974">
      <w:bodyDiv w:val="1"/>
      <w:marLeft w:val="0"/>
      <w:marRight w:val="0"/>
      <w:marTop w:val="0"/>
      <w:marBottom w:val="0"/>
      <w:divBdr>
        <w:top w:val="none" w:sz="0" w:space="0" w:color="auto"/>
        <w:left w:val="none" w:sz="0" w:space="0" w:color="auto"/>
        <w:bottom w:val="none" w:sz="0" w:space="0" w:color="auto"/>
        <w:right w:val="none" w:sz="0" w:space="0" w:color="auto"/>
      </w:divBdr>
    </w:div>
    <w:div w:id="952784850">
      <w:bodyDiv w:val="1"/>
      <w:marLeft w:val="0"/>
      <w:marRight w:val="0"/>
      <w:marTop w:val="0"/>
      <w:marBottom w:val="0"/>
      <w:divBdr>
        <w:top w:val="none" w:sz="0" w:space="0" w:color="auto"/>
        <w:left w:val="none" w:sz="0" w:space="0" w:color="auto"/>
        <w:bottom w:val="none" w:sz="0" w:space="0" w:color="auto"/>
        <w:right w:val="none" w:sz="0" w:space="0" w:color="auto"/>
      </w:divBdr>
    </w:div>
    <w:div w:id="953025703">
      <w:bodyDiv w:val="1"/>
      <w:marLeft w:val="0"/>
      <w:marRight w:val="0"/>
      <w:marTop w:val="0"/>
      <w:marBottom w:val="0"/>
      <w:divBdr>
        <w:top w:val="none" w:sz="0" w:space="0" w:color="auto"/>
        <w:left w:val="none" w:sz="0" w:space="0" w:color="auto"/>
        <w:bottom w:val="none" w:sz="0" w:space="0" w:color="auto"/>
        <w:right w:val="none" w:sz="0" w:space="0" w:color="auto"/>
      </w:divBdr>
    </w:div>
    <w:div w:id="953287949">
      <w:bodyDiv w:val="1"/>
      <w:marLeft w:val="0"/>
      <w:marRight w:val="0"/>
      <w:marTop w:val="0"/>
      <w:marBottom w:val="0"/>
      <w:divBdr>
        <w:top w:val="none" w:sz="0" w:space="0" w:color="auto"/>
        <w:left w:val="none" w:sz="0" w:space="0" w:color="auto"/>
        <w:bottom w:val="none" w:sz="0" w:space="0" w:color="auto"/>
        <w:right w:val="none" w:sz="0" w:space="0" w:color="auto"/>
      </w:divBdr>
    </w:div>
    <w:div w:id="953440844">
      <w:bodyDiv w:val="1"/>
      <w:marLeft w:val="0"/>
      <w:marRight w:val="0"/>
      <w:marTop w:val="0"/>
      <w:marBottom w:val="0"/>
      <w:divBdr>
        <w:top w:val="none" w:sz="0" w:space="0" w:color="auto"/>
        <w:left w:val="none" w:sz="0" w:space="0" w:color="auto"/>
        <w:bottom w:val="none" w:sz="0" w:space="0" w:color="auto"/>
        <w:right w:val="none" w:sz="0" w:space="0" w:color="auto"/>
      </w:divBdr>
    </w:div>
    <w:div w:id="953680132">
      <w:bodyDiv w:val="1"/>
      <w:marLeft w:val="0"/>
      <w:marRight w:val="0"/>
      <w:marTop w:val="0"/>
      <w:marBottom w:val="0"/>
      <w:divBdr>
        <w:top w:val="none" w:sz="0" w:space="0" w:color="auto"/>
        <w:left w:val="none" w:sz="0" w:space="0" w:color="auto"/>
        <w:bottom w:val="none" w:sz="0" w:space="0" w:color="auto"/>
        <w:right w:val="none" w:sz="0" w:space="0" w:color="auto"/>
      </w:divBdr>
    </w:div>
    <w:div w:id="953680735">
      <w:bodyDiv w:val="1"/>
      <w:marLeft w:val="0"/>
      <w:marRight w:val="0"/>
      <w:marTop w:val="0"/>
      <w:marBottom w:val="0"/>
      <w:divBdr>
        <w:top w:val="none" w:sz="0" w:space="0" w:color="auto"/>
        <w:left w:val="none" w:sz="0" w:space="0" w:color="auto"/>
        <w:bottom w:val="none" w:sz="0" w:space="0" w:color="auto"/>
        <w:right w:val="none" w:sz="0" w:space="0" w:color="auto"/>
      </w:divBdr>
    </w:div>
    <w:div w:id="953829365">
      <w:bodyDiv w:val="1"/>
      <w:marLeft w:val="0"/>
      <w:marRight w:val="0"/>
      <w:marTop w:val="0"/>
      <w:marBottom w:val="0"/>
      <w:divBdr>
        <w:top w:val="none" w:sz="0" w:space="0" w:color="auto"/>
        <w:left w:val="none" w:sz="0" w:space="0" w:color="auto"/>
        <w:bottom w:val="none" w:sz="0" w:space="0" w:color="auto"/>
        <w:right w:val="none" w:sz="0" w:space="0" w:color="auto"/>
      </w:divBdr>
    </w:div>
    <w:div w:id="954100954">
      <w:bodyDiv w:val="1"/>
      <w:marLeft w:val="0"/>
      <w:marRight w:val="0"/>
      <w:marTop w:val="0"/>
      <w:marBottom w:val="0"/>
      <w:divBdr>
        <w:top w:val="none" w:sz="0" w:space="0" w:color="auto"/>
        <w:left w:val="none" w:sz="0" w:space="0" w:color="auto"/>
        <w:bottom w:val="none" w:sz="0" w:space="0" w:color="auto"/>
        <w:right w:val="none" w:sz="0" w:space="0" w:color="auto"/>
      </w:divBdr>
    </w:div>
    <w:div w:id="954168038">
      <w:bodyDiv w:val="1"/>
      <w:marLeft w:val="0"/>
      <w:marRight w:val="0"/>
      <w:marTop w:val="0"/>
      <w:marBottom w:val="0"/>
      <w:divBdr>
        <w:top w:val="none" w:sz="0" w:space="0" w:color="auto"/>
        <w:left w:val="none" w:sz="0" w:space="0" w:color="auto"/>
        <w:bottom w:val="none" w:sz="0" w:space="0" w:color="auto"/>
        <w:right w:val="none" w:sz="0" w:space="0" w:color="auto"/>
      </w:divBdr>
    </w:div>
    <w:div w:id="954291963">
      <w:bodyDiv w:val="1"/>
      <w:marLeft w:val="0"/>
      <w:marRight w:val="0"/>
      <w:marTop w:val="0"/>
      <w:marBottom w:val="0"/>
      <w:divBdr>
        <w:top w:val="none" w:sz="0" w:space="0" w:color="auto"/>
        <w:left w:val="none" w:sz="0" w:space="0" w:color="auto"/>
        <w:bottom w:val="none" w:sz="0" w:space="0" w:color="auto"/>
        <w:right w:val="none" w:sz="0" w:space="0" w:color="auto"/>
      </w:divBdr>
    </w:div>
    <w:div w:id="954483979">
      <w:bodyDiv w:val="1"/>
      <w:marLeft w:val="0"/>
      <w:marRight w:val="0"/>
      <w:marTop w:val="0"/>
      <w:marBottom w:val="0"/>
      <w:divBdr>
        <w:top w:val="none" w:sz="0" w:space="0" w:color="auto"/>
        <w:left w:val="none" w:sz="0" w:space="0" w:color="auto"/>
        <w:bottom w:val="none" w:sz="0" w:space="0" w:color="auto"/>
        <w:right w:val="none" w:sz="0" w:space="0" w:color="auto"/>
      </w:divBdr>
    </w:div>
    <w:div w:id="954560039">
      <w:bodyDiv w:val="1"/>
      <w:marLeft w:val="0"/>
      <w:marRight w:val="0"/>
      <w:marTop w:val="0"/>
      <w:marBottom w:val="0"/>
      <w:divBdr>
        <w:top w:val="none" w:sz="0" w:space="0" w:color="auto"/>
        <w:left w:val="none" w:sz="0" w:space="0" w:color="auto"/>
        <w:bottom w:val="none" w:sz="0" w:space="0" w:color="auto"/>
        <w:right w:val="none" w:sz="0" w:space="0" w:color="auto"/>
      </w:divBdr>
    </w:div>
    <w:div w:id="954561770">
      <w:bodyDiv w:val="1"/>
      <w:marLeft w:val="0"/>
      <w:marRight w:val="0"/>
      <w:marTop w:val="0"/>
      <w:marBottom w:val="0"/>
      <w:divBdr>
        <w:top w:val="none" w:sz="0" w:space="0" w:color="auto"/>
        <w:left w:val="none" w:sz="0" w:space="0" w:color="auto"/>
        <w:bottom w:val="none" w:sz="0" w:space="0" w:color="auto"/>
        <w:right w:val="none" w:sz="0" w:space="0" w:color="auto"/>
      </w:divBdr>
    </w:div>
    <w:div w:id="954797154">
      <w:bodyDiv w:val="1"/>
      <w:marLeft w:val="0"/>
      <w:marRight w:val="0"/>
      <w:marTop w:val="0"/>
      <w:marBottom w:val="0"/>
      <w:divBdr>
        <w:top w:val="none" w:sz="0" w:space="0" w:color="auto"/>
        <w:left w:val="none" w:sz="0" w:space="0" w:color="auto"/>
        <w:bottom w:val="none" w:sz="0" w:space="0" w:color="auto"/>
        <w:right w:val="none" w:sz="0" w:space="0" w:color="auto"/>
      </w:divBdr>
    </w:div>
    <w:div w:id="955285295">
      <w:bodyDiv w:val="1"/>
      <w:marLeft w:val="0"/>
      <w:marRight w:val="0"/>
      <w:marTop w:val="0"/>
      <w:marBottom w:val="0"/>
      <w:divBdr>
        <w:top w:val="none" w:sz="0" w:space="0" w:color="auto"/>
        <w:left w:val="none" w:sz="0" w:space="0" w:color="auto"/>
        <w:bottom w:val="none" w:sz="0" w:space="0" w:color="auto"/>
        <w:right w:val="none" w:sz="0" w:space="0" w:color="auto"/>
      </w:divBdr>
    </w:div>
    <w:div w:id="955329408">
      <w:bodyDiv w:val="1"/>
      <w:marLeft w:val="0"/>
      <w:marRight w:val="0"/>
      <w:marTop w:val="0"/>
      <w:marBottom w:val="0"/>
      <w:divBdr>
        <w:top w:val="none" w:sz="0" w:space="0" w:color="auto"/>
        <w:left w:val="none" w:sz="0" w:space="0" w:color="auto"/>
        <w:bottom w:val="none" w:sz="0" w:space="0" w:color="auto"/>
        <w:right w:val="none" w:sz="0" w:space="0" w:color="auto"/>
      </w:divBdr>
    </w:div>
    <w:div w:id="955406792">
      <w:bodyDiv w:val="1"/>
      <w:marLeft w:val="0"/>
      <w:marRight w:val="0"/>
      <w:marTop w:val="0"/>
      <w:marBottom w:val="0"/>
      <w:divBdr>
        <w:top w:val="none" w:sz="0" w:space="0" w:color="auto"/>
        <w:left w:val="none" w:sz="0" w:space="0" w:color="auto"/>
        <w:bottom w:val="none" w:sz="0" w:space="0" w:color="auto"/>
        <w:right w:val="none" w:sz="0" w:space="0" w:color="auto"/>
      </w:divBdr>
    </w:div>
    <w:div w:id="955526041">
      <w:bodyDiv w:val="1"/>
      <w:marLeft w:val="0"/>
      <w:marRight w:val="0"/>
      <w:marTop w:val="0"/>
      <w:marBottom w:val="0"/>
      <w:divBdr>
        <w:top w:val="none" w:sz="0" w:space="0" w:color="auto"/>
        <w:left w:val="none" w:sz="0" w:space="0" w:color="auto"/>
        <w:bottom w:val="none" w:sz="0" w:space="0" w:color="auto"/>
        <w:right w:val="none" w:sz="0" w:space="0" w:color="auto"/>
      </w:divBdr>
    </w:div>
    <w:div w:id="956060278">
      <w:bodyDiv w:val="1"/>
      <w:marLeft w:val="0"/>
      <w:marRight w:val="0"/>
      <w:marTop w:val="0"/>
      <w:marBottom w:val="0"/>
      <w:divBdr>
        <w:top w:val="none" w:sz="0" w:space="0" w:color="auto"/>
        <w:left w:val="none" w:sz="0" w:space="0" w:color="auto"/>
        <w:bottom w:val="none" w:sz="0" w:space="0" w:color="auto"/>
        <w:right w:val="none" w:sz="0" w:space="0" w:color="auto"/>
      </w:divBdr>
    </w:div>
    <w:div w:id="956595156">
      <w:bodyDiv w:val="1"/>
      <w:marLeft w:val="0"/>
      <w:marRight w:val="0"/>
      <w:marTop w:val="0"/>
      <w:marBottom w:val="0"/>
      <w:divBdr>
        <w:top w:val="none" w:sz="0" w:space="0" w:color="auto"/>
        <w:left w:val="none" w:sz="0" w:space="0" w:color="auto"/>
        <w:bottom w:val="none" w:sz="0" w:space="0" w:color="auto"/>
        <w:right w:val="none" w:sz="0" w:space="0" w:color="auto"/>
      </w:divBdr>
    </w:div>
    <w:div w:id="956985963">
      <w:bodyDiv w:val="1"/>
      <w:marLeft w:val="0"/>
      <w:marRight w:val="0"/>
      <w:marTop w:val="0"/>
      <w:marBottom w:val="0"/>
      <w:divBdr>
        <w:top w:val="none" w:sz="0" w:space="0" w:color="auto"/>
        <w:left w:val="none" w:sz="0" w:space="0" w:color="auto"/>
        <w:bottom w:val="none" w:sz="0" w:space="0" w:color="auto"/>
        <w:right w:val="none" w:sz="0" w:space="0" w:color="auto"/>
      </w:divBdr>
    </w:div>
    <w:div w:id="957030251">
      <w:bodyDiv w:val="1"/>
      <w:marLeft w:val="0"/>
      <w:marRight w:val="0"/>
      <w:marTop w:val="0"/>
      <w:marBottom w:val="0"/>
      <w:divBdr>
        <w:top w:val="none" w:sz="0" w:space="0" w:color="auto"/>
        <w:left w:val="none" w:sz="0" w:space="0" w:color="auto"/>
        <w:bottom w:val="none" w:sz="0" w:space="0" w:color="auto"/>
        <w:right w:val="none" w:sz="0" w:space="0" w:color="auto"/>
      </w:divBdr>
    </w:div>
    <w:div w:id="957032091">
      <w:bodyDiv w:val="1"/>
      <w:marLeft w:val="0"/>
      <w:marRight w:val="0"/>
      <w:marTop w:val="0"/>
      <w:marBottom w:val="0"/>
      <w:divBdr>
        <w:top w:val="none" w:sz="0" w:space="0" w:color="auto"/>
        <w:left w:val="none" w:sz="0" w:space="0" w:color="auto"/>
        <w:bottom w:val="none" w:sz="0" w:space="0" w:color="auto"/>
        <w:right w:val="none" w:sz="0" w:space="0" w:color="auto"/>
      </w:divBdr>
    </w:div>
    <w:div w:id="957298124">
      <w:bodyDiv w:val="1"/>
      <w:marLeft w:val="0"/>
      <w:marRight w:val="0"/>
      <w:marTop w:val="0"/>
      <w:marBottom w:val="0"/>
      <w:divBdr>
        <w:top w:val="none" w:sz="0" w:space="0" w:color="auto"/>
        <w:left w:val="none" w:sz="0" w:space="0" w:color="auto"/>
        <w:bottom w:val="none" w:sz="0" w:space="0" w:color="auto"/>
        <w:right w:val="none" w:sz="0" w:space="0" w:color="auto"/>
      </w:divBdr>
    </w:div>
    <w:div w:id="957684178">
      <w:bodyDiv w:val="1"/>
      <w:marLeft w:val="0"/>
      <w:marRight w:val="0"/>
      <w:marTop w:val="0"/>
      <w:marBottom w:val="0"/>
      <w:divBdr>
        <w:top w:val="none" w:sz="0" w:space="0" w:color="auto"/>
        <w:left w:val="none" w:sz="0" w:space="0" w:color="auto"/>
        <w:bottom w:val="none" w:sz="0" w:space="0" w:color="auto"/>
        <w:right w:val="none" w:sz="0" w:space="0" w:color="auto"/>
      </w:divBdr>
    </w:div>
    <w:div w:id="957757714">
      <w:bodyDiv w:val="1"/>
      <w:marLeft w:val="0"/>
      <w:marRight w:val="0"/>
      <w:marTop w:val="0"/>
      <w:marBottom w:val="0"/>
      <w:divBdr>
        <w:top w:val="none" w:sz="0" w:space="0" w:color="auto"/>
        <w:left w:val="none" w:sz="0" w:space="0" w:color="auto"/>
        <w:bottom w:val="none" w:sz="0" w:space="0" w:color="auto"/>
        <w:right w:val="none" w:sz="0" w:space="0" w:color="auto"/>
      </w:divBdr>
    </w:div>
    <w:div w:id="958150613">
      <w:bodyDiv w:val="1"/>
      <w:marLeft w:val="0"/>
      <w:marRight w:val="0"/>
      <w:marTop w:val="0"/>
      <w:marBottom w:val="0"/>
      <w:divBdr>
        <w:top w:val="none" w:sz="0" w:space="0" w:color="auto"/>
        <w:left w:val="none" w:sz="0" w:space="0" w:color="auto"/>
        <w:bottom w:val="none" w:sz="0" w:space="0" w:color="auto"/>
        <w:right w:val="none" w:sz="0" w:space="0" w:color="auto"/>
      </w:divBdr>
    </w:div>
    <w:div w:id="958222942">
      <w:bodyDiv w:val="1"/>
      <w:marLeft w:val="0"/>
      <w:marRight w:val="0"/>
      <w:marTop w:val="0"/>
      <w:marBottom w:val="0"/>
      <w:divBdr>
        <w:top w:val="none" w:sz="0" w:space="0" w:color="auto"/>
        <w:left w:val="none" w:sz="0" w:space="0" w:color="auto"/>
        <w:bottom w:val="none" w:sz="0" w:space="0" w:color="auto"/>
        <w:right w:val="none" w:sz="0" w:space="0" w:color="auto"/>
      </w:divBdr>
    </w:div>
    <w:div w:id="958294698">
      <w:bodyDiv w:val="1"/>
      <w:marLeft w:val="0"/>
      <w:marRight w:val="0"/>
      <w:marTop w:val="0"/>
      <w:marBottom w:val="0"/>
      <w:divBdr>
        <w:top w:val="none" w:sz="0" w:space="0" w:color="auto"/>
        <w:left w:val="none" w:sz="0" w:space="0" w:color="auto"/>
        <w:bottom w:val="none" w:sz="0" w:space="0" w:color="auto"/>
        <w:right w:val="none" w:sz="0" w:space="0" w:color="auto"/>
      </w:divBdr>
    </w:div>
    <w:div w:id="958410936">
      <w:bodyDiv w:val="1"/>
      <w:marLeft w:val="0"/>
      <w:marRight w:val="0"/>
      <w:marTop w:val="0"/>
      <w:marBottom w:val="0"/>
      <w:divBdr>
        <w:top w:val="none" w:sz="0" w:space="0" w:color="auto"/>
        <w:left w:val="none" w:sz="0" w:space="0" w:color="auto"/>
        <w:bottom w:val="none" w:sz="0" w:space="0" w:color="auto"/>
        <w:right w:val="none" w:sz="0" w:space="0" w:color="auto"/>
      </w:divBdr>
    </w:div>
    <w:div w:id="958413942">
      <w:bodyDiv w:val="1"/>
      <w:marLeft w:val="0"/>
      <w:marRight w:val="0"/>
      <w:marTop w:val="0"/>
      <w:marBottom w:val="0"/>
      <w:divBdr>
        <w:top w:val="none" w:sz="0" w:space="0" w:color="auto"/>
        <w:left w:val="none" w:sz="0" w:space="0" w:color="auto"/>
        <w:bottom w:val="none" w:sz="0" w:space="0" w:color="auto"/>
        <w:right w:val="none" w:sz="0" w:space="0" w:color="auto"/>
      </w:divBdr>
    </w:div>
    <w:div w:id="958996627">
      <w:bodyDiv w:val="1"/>
      <w:marLeft w:val="0"/>
      <w:marRight w:val="0"/>
      <w:marTop w:val="0"/>
      <w:marBottom w:val="0"/>
      <w:divBdr>
        <w:top w:val="none" w:sz="0" w:space="0" w:color="auto"/>
        <w:left w:val="none" w:sz="0" w:space="0" w:color="auto"/>
        <w:bottom w:val="none" w:sz="0" w:space="0" w:color="auto"/>
        <w:right w:val="none" w:sz="0" w:space="0" w:color="auto"/>
      </w:divBdr>
    </w:div>
    <w:div w:id="959144887">
      <w:bodyDiv w:val="1"/>
      <w:marLeft w:val="0"/>
      <w:marRight w:val="0"/>
      <w:marTop w:val="0"/>
      <w:marBottom w:val="0"/>
      <w:divBdr>
        <w:top w:val="none" w:sz="0" w:space="0" w:color="auto"/>
        <w:left w:val="none" w:sz="0" w:space="0" w:color="auto"/>
        <w:bottom w:val="none" w:sz="0" w:space="0" w:color="auto"/>
        <w:right w:val="none" w:sz="0" w:space="0" w:color="auto"/>
      </w:divBdr>
    </w:div>
    <w:div w:id="959382679">
      <w:bodyDiv w:val="1"/>
      <w:marLeft w:val="0"/>
      <w:marRight w:val="0"/>
      <w:marTop w:val="0"/>
      <w:marBottom w:val="0"/>
      <w:divBdr>
        <w:top w:val="none" w:sz="0" w:space="0" w:color="auto"/>
        <w:left w:val="none" w:sz="0" w:space="0" w:color="auto"/>
        <w:bottom w:val="none" w:sz="0" w:space="0" w:color="auto"/>
        <w:right w:val="none" w:sz="0" w:space="0" w:color="auto"/>
      </w:divBdr>
    </w:div>
    <w:div w:id="959606543">
      <w:bodyDiv w:val="1"/>
      <w:marLeft w:val="0"/>
      <w:marRight w:val="0"/>
      <w:marTop w:val="0"/>
      <w:marBottom w:val="0"/>
      <w:divBdr>
        <w:top w:val="none" w:sz="0" w:space="0" w:color="auto"/>
        <w:left w:val="none" w:sz="0" w:space="0" w:color="auto"/>
        <w:bottom w:val="none" w:sz="0" w:space="0" w:color="auto"/>
        <w:right w:val="none" w:sz="0" w:space="0" w:color="auto"/>
      </w:divBdr>
    </w:div>
    <w:div w:id="959723931">
      <w:bodyDiv w:val="1"/>
      <w:marLeft w:val="0"/>
      <w:marRight w:val="0"/>
      <w:marTop w:val="0"/>
      <w:marBottom w:val="0"/>
      <w:divBdr>
        <w:top w:val="none" w:sz="0" w:space="0" w:color="auto"/>
        <w:left w:val="none" w:sz="0" w:space="0" w:color="auto"/>
        <w:bottom w:val="none" w:sz="0" w:space="0" w:color="auto"/>
        <w:right w:val="none" w:sz="0" w:space="0" w:color="auto"/>
      </w:divBdr>
    </w:div>
    <w:div w:id="959918800">
      <w:bodyDiv w:val="1"/>
      <w:marLeft w:val="0"/>
      <w:marRight w:val="0"/>
      <w:marTop w:val="0"/>
      <w:marBottom w:val="0"/>
      <w:divBdr>
        <w:top w:val="none" w:sz="0" w:space="0" w:color="auto"/>
        <w:left w:val="none" w:sz="0" w:space="0" w:color="auto"/>
        <w:bottom w:val="none" w:sz="0" w:space="0" w:color="auto"/>
        <w:right w:val="none" w:sz="0" w:space="0" w:color="auto"/>
      </w:divBdr>
    </w:div>
    <w:div w:id="960500930">
      <w:bodyDiv w:val="1"/>
      <w:marLeft w:val="0"/>
      <w:marRight w:val="0"/>
      <w:marTop w:val="0"/>
      <w:marBottom w:val="0"/>
      <w:divBdr>
        <w:top w:val="none" w:sz="0" w:space="0" w:color="auto"/>
        <w:left w:val="none" w:sz="0" w:space="0" w:color="auto"/>
        <w:bottom w:val="none" w:sz="0" w:space="0" w:color="auto"/>
        <w:right w:val="none" w:sz="0" w:space="0" w:color="auto"/>
      </w:divBdr>
    </w:div>
    <w:div w:id="960578244">
      <w:bodyDiv w:val="1"/>
      <w:marLeft w:val="0"/>
      <w:marRight w:val="0"/>
      <w:marTop w:val="0"/>
      <w:marBottom w:val="0"/>
      <w:divBdr>
        <w:top w:val="none" w:sz="0" w:space="0" w:color="auto"/>
        <w:left w:val="none" w:sz="0" w:space="0" w:color="auto"/>
        <w:bottom w:val="none" w:sz="0" w:space="0" w:color="auto"/>
        <w:right w:val="none" w:sz="0" w:space="0" w:color="auto"/>
      </w:divBdr>
    </w:div>
    <w:div w:id="960647561">
      <w:bodyDiv w:val="1"/>
      <w:marLeft w:val="0"/>
      <w:marRight w:val="0"/>
      <w:marTop w:val="0"/>
      <w:marBottom w:val="0"/>
      <w:divBdr>
        <w:top w:val="none" w:sz="0" w:space="0" w:color="auto"/>
        <w:left w:val="none" w:sz="0" w:space="0" w:color="auto"/>
        <w:bottom w:val="none" w:sz="0" w:space="0" w:color="auto"/>
        <w:right w:val="none" w:sz="0" w:space="0" w:color="auto"/>
      </w:divBdr>
    </w:div>
    <w:div w:id="960960553">
      <w:bodyDiv w:val="1"/>
      <w:marLeft w:val="0"/>
      <w:marRight w:val="0"/>
      <w:marTop w:val="0"/>
      <w:marBottom w:val="0"/>
      <w:divBdr>
        <w:top w:val="none" w:sz="0" w:space="0" w:color="auto"/>
        <w:left w:val="none" w:sz="0" w:space="0" w:color="auto"/>
        <w:bottom w:val="none" w:sz="0" w:space="0" w:color="auto"/>
        <w:right w:val="none" w:sz="0" w:space="0" w:color="auto"/>
      </w:divBdr>
    </w:div>
    <w:div w:id="961113243">
      <w:bodyDiv w:val="1"/>
      <w:marLeft w:val="0"/>
      <w:marRight w:val="0"/>
      <w:marTop w:val="0"/>
      <w:marBottom w:val="0"/>
      <w:divBdr>
        <w:top w:val="none" w:sz="0" w:space="0" w:color="auto"/>
        <w:left w:val="none" w:sz="0" w:space="0" w:color="auto"/>
        <w:bottom w:val="none" w:sz="0" w:space="0" w:color="auto"/>
        <w:right w:val="none" w:sz="0" w:space="0" w:color="auto"/>
      </w:divBdr>
    </w:div>
    <w:div w:id="961116118">
      <w:bodyDiv w:val="1"/>
      <w:marLeft w:val="0"/>
      <w:marRight w:val="0"/>
      <w:marTop w:val="0"/>
      <w:marBottom w:val="0"/>
      <w:divBdr>
        <w:top w:val="none" w:sz="0" w:space="0" w:color="auto"/>
        <w:left w:val="none" w:sz="0" w:space="0" w:color="auto"/>
        <w:bottom w:val="none" w:sz="0" w:space="0" w:color="auto"/>
        <w:right w:val="none" w:sz="0" w:space="0" w:color="auto"/>
      </w:divBdr>
    </w:div>
    <w:div w:id="961301970">
      <w:bodyDiv w:val="1"/>
      <w:marLeft w:val="0"/>
      <w:marRight w:val="0"/>
      <w:marTop w:val="0"/>
      <w:marBottom w:val="0"/>
      <w:divBdr>
        <w:top w:val="none" w:sz="0" w:space="0" w:color="auto"/>
        <w:left w:val="none" w:sz="0" w:space="0" w:color="auto"/>
        <w:bottom w:val="none" w:sz="0" w:space="0" w:color="auto"/>
        <w:right w:val="none" w:sz="0" w:space="0" w:color="auto"/>
      </w:divBdr>
    </w:div>
    <w:div w:id="961500334">
      <w:bodyDiv w:val="1"/>
      <w:marLeft w:val="0"/>
      <w:marRight w:val="0"/>
      <w:marTop w:val="0"/>
      <w:marBottom w:val="0"/>
      <w:divBdr>
        <w:top w:val="none" w:sz="0" w:space="0" w:color="auto"/>
        <w:left w:val="none" w:sz="0" w:space="0" w:color="auto"/>
        <w:bottom w:val="none" w:sz="0" w:space="0" w:color="auto"/>
        <w:right w:val="none" w:sz="0" w:space="0" w:color="auto"/>
      </w:divBdr>
    </w:div>
    <w:div w:id="961545249">
      <w:bodyDiv w:val="1"/>
      <w:marLeft w:val="0"/>
      <w:marRight w:val="0"/>
      <w:marTop w:val="0"/>
      <w:marBottom w:val="0"/>
      <w:divBdr>
        <w:top w:val="none" w:sz="0" w:space="0" w:color="auto"/>
        <w:left w:val="none" w:sz="0" w:space="0" w:color="auto"/>
        <w:bottom w:val="none" w:sz="0" w:space="0" w:color="auto"/>
        <w:right w:val="none" w:sz="0" w:space="0" w:color="auto"/>
      </w:divBdr>
    </w:div>
    <w:div w:id="961762035">
      <w:bodyDiv w:val="1"/>
      <w:marLeft w:val="0"/>
      <w:marRight w:val="0"/>
      <w:marTop w:val="0"/>
      <w:marBottom w:val="0"/>
      <w:divBdr>
        <w:top w:val="none" w:sz="0" w:space="0" w:color="auto"/>
        <w:left w:val="none" w:sz="0" w:space="0" w:color="auto"/>
        <w:bottom w:val="none" w:sz="0" w:space="0" w:color="auto"/>
        <w:right w:val="none" w:sz="0" w:space="0" w:color="auto"/>
      </w:divBdr>
    </w:div>
    <w:div w:id="961766537">
      <w:bodyDiv w:val="1"/>
      <w:marLeft w:val="0"/>
      <w:marRight w:val="0"/>
      <w:marTop w:val="0"/>
      <w:marBottom w:val="0"/>
      <w:divBdr>
        <w:top w:val="none" w:sz="0" w:space="0" w:color="auto"/>
        <w:left w:val="none" w:sz="0" w:space="0" w:color="auto"/>
        <w:bottom w:val="none" w:sz="0" w:space="0" w:color="auto"/>
        <w:right w:val="none" w:sz="0" w:space="0" w:color="auto"/>
      </w:divBdr>
    </w:div>
    <w:div w:id="961838718">
      <w:bodyDiv w:val="1"/>
      <w:marLeft w:val="0"/>
      <w:marRight w:val="0"/>
      <w:marTop w:val="0"/>
      <w:marBottom w:val="0"/>
      <w:divBdr>
        <w:top w:val="none" w:sz="0" w:space="0" w:color="auto"/>
        <w:left w:val="none" w:sz="0" w:space="0" w:color="auto"/>
        <w:bottom w:val="none" w:sz="0" w:space="0" w:color="auto"/>
        <w:right w:val="none" w:sz="0" w:space="0" w:color="auto"/>
      </w:divBdr>
    </w:div>
    <w:div w:id="961887796">
      <w:bodyDiv w:val="1"/>
      <w:marLeft w:val="0"/>
      <w:marRight w:val="0"/>
      <w:marTop w:val="0"/>
      <w:marBottom w:val="0"/>
      <w:divBdr>
        <w:top w:val="none" w:sz="0" w:space="0" w:color="auto"/>
        <w:left w:val="none" w:sz="0" w:space="0" w:color="auto"/>
        <w:bottom w:val="none" w:sz="0" w:space="0" w:color="auto"/>
        <w:right w:val="none" w:sz="0" w:space="0" w:color="auto"/>
      </w:divBdr>
    </w:div>
    <w:div w:id="962032835">
      <w:bodyDiv w:val="1"/>
      <w:marLeft w:val="0"/>
      <w:marRight w:val="0"/>
      <w:marTop w:val="0"/>
      <w:marBottom w:val="0"/>
      <w:divBdr>
        <w:top w:val="none" w:sz="0" w:space="0" w:color="auto"/>
        <w:left w:val="none" w:sz="0" w:space="0" w:color="auto"/>
        <w:bottom w:val="none" w:sz="0" w:space="0" w:color="auto"/>
        <w:right w:val="none" w:sz="0" w:space="0" w:color="auto"/>
      </w:divBdr>
    </w:div>
    <w:div w:id="962346207">
      <w:bodyDiv w:val="1"/>
      <w:marLeft w:val="0"/>
      <w:marRight w:val="0"/>
      <w:marTop w:val="0"/>
      <w:marBottom w:val="0"/>
      <w:divBdr>
        <w:top w:val="none" w:sz="0" w:space="0" w:color="auto"/>
        <w:left w:val="none" w:sz="0" w:space="0" w:color="auto"/>
        <w:bottom w:val="none" w:sz="0" w:space="0" w:color="auto"/>
        <w:right w:val="none" w:sz="0" w:space="0" w:color="auto"/>
      </w:divBdr>
    </w:div>
    <w:div w:id="962424457">
      <w:bodyDiv w:val="1"/>
      <w:marLeft w:val="0"/>
      <w:marRight w:val="0"/>
      <w:marTop w:val="0"/>
      <w:marBottom w:val="0"/>
      <w:divBdr>
        <w:top w:val="none" w:sz="0" w:space="0" w:color="auto"/>
        <w:left w:val="none" w:sz="0" w:space="0" w:color="auto"/>
        <w:bottom w:val="none" w:sz="0" w:space="0" w:color="auto"/>
        <w:right w:val="none" w:sz="0" w:space="0" w:color="auto"/>
      </w:divBdr>
    </w:div>
    <w:div w:id="962465805">
      <w:bodyDiv w:val="1"/>
      <w:marLeft w:val="0"/>
      <w:marRight w:val="0"/>
      <w:marTop w:val="0"/>
      <w:marBottom w:val="0"/>
      <w:divBdr>
        <w:top w:val="none" w:sz="0" w:space="0" w:color="auto"/>
        <w:left w:val="none" w:sz="0" w:space="0" w:color="auto"/>
        <w:bottom w:val="none" w:sz="0" w:space="0" w:color="auto"/>
        <w:right w:val="none" w:sz="0" w:space="0" w:color="auto"/>
      </w:divBdr>
    </w:div>
    <w:div w:id="962535745">
      <w:bodyDiv w:val="1"/>
      <w:marLeft w:val="0"/>
      <w:marRight w:val="0"/>
      <w:marTop w:val="0"/>
      <w:marBottom w:val="0"/>
      <w:divBdr>
        <w:top w:val="none" w:sz="0" w:space="0" w:color="auto"/>
        <w:left w:val="none" w:sz="0" w:space="0" w:color="auto"/>
        <w:bottom w:val="none" w:sz="0" w:space="0" w:color="auto"/>
        <w:right w:val="none" w:sz="0" w:space="0" w:color="auto"/>
      </w:divBdr>
    </w:div>
    <w:div w:id="962807586">
      <w:bodyDiv w:val="1"/>
      <w:marLeft w:val="0"/>
      <w:marRight w:val="0"/>
      <w:marTop w:val="0"/>
      <w:marBottom w:val="0"/>
      <w:divBdr>
        <w:top w:val="none" w:sz="0" w:space="0" w:color="auto"/>
        <w:left w:val="none" w:sz="0" w:space="0" w:color="auto"/>
        <w:bottom w:val="none" w:sz="0" w:space="0" w:color="auto"/>
        <w:right w:val="none" w:sz="0" w:space="0" w:color="auto"/>
      </w:divBdr>
    </w:div>
    <w:div w:id="963268931">
      <w:bodyDiv w:val="1"/>
      <w:marLeft w:val="0"/>
      <w:marRight w:val="0"/>
      <w:marTop w:val="0"/>
      <w:marBottom w:val="0"/>
      <w:divBdr>
        <w:top w:val="none" w:sz="0" w:space="0" w:color="auto"/>
        <w:left w:val="none" w:sz="0" w:space="0" w:color="auto"/>
        <w:bottom w:val="none" w:sz="0" w:space="0" w:color="auto"/>
        <w:right w:val="none" w:sz="0" w:space="0" w:color="auto"/>
      </w:divBdr>
    </w:div>
    <w:div w:id="963271303">
      <w:bodyDiv w:val="1"/>
      <w:marLeft w:val="0"/>
      <w:marRight w:val="0"/>
      <w:marTop w:val="0"/>
      <w:marBottom w:val="0"/>
      <w:divBdr>
        <w:top w:val="none" w:sz="0" w:space="0" w:color="auto"/>
        <w:left w:val="none" w:sz="0" w:space="0" w:color="auto"/>
        <w:bottom w:val="none" w:sz="0" w:space="0" w:color="auto"/>
        <w:right w:val="none" w:sz="0" w:space="0" w:color="auto"/>
      </w:divBdr>
    </w:div>
    <w:div w:id="963467820">
      <w:bodyDiv w:val="1"/>
      <w:marLeft w:val="0"/>
      <w:marRight w:val="0"/>
      <w:marTop w:val="0"/>
      <w:marBottom w:val="0"/>
      <w:divBdr>
        <w:top w:val="none" w:sz="0" w:space="0" w:color="auto"/>
        <w:left w:val="none" w:sz="0" w:space="0" w:color="auto"/>
        <w:bottom w:val="none" w:sz="0" w:space="0" w:color="auto"/>
        <w:right w:val="none" w:sz="0" w:space="0" w:color="auto"/>
      </w:divBdr>
    </w:div>
    <w:div w:id="963971654">
      <w:bodyDiv w:val="1"/>
      <w:marLeft w:val="0"/>
      <w:marRight w:val="0"/>
      <w:marTop w:val="0"/>
      <w:marBottom w:val="0"/>
      <w:divBdr>
        <w:top w:val="none" w:sz="0" w:space="0" w:color="auto"/>
        <w:left w:val="none" w:sz="0" w:space="0" w:color="auto"/>
        <w:bottom w:val="none" w:sz="0" w:space="0" w:color="auto"/>
        <w:right w:val="none" w:sz="0" w:space="0" w:color="auto"/>
      </w:divBdr>
    </w:div>
    <w:div w:id="964000256">
      <w:bodyDiv w:val="1"/>
      <w:marLeft w:val="0"/>
      <w:marRight w:val="0"/>
      <w:marTop w:val="0"/>
      <w:marBottom w:val="0"/>
      <w:divBdr>
        <w:top w:val="none" w:sz="0" w:space="0" w:color="auto"/>
        <w:left w:val="none" w:sz="0" w:space="0" w:color="auto"/>
        <w:bottom w:val="none" w:sz="0" w:space="0" w:color="auto"/>
        <w:right w:val="none" w:sz="0" w:space="0" w:color="auto"/>
      </w:divBdr>
    </w:div>
    <w:div w:id="964166271">
      <w:bodyDiv w:val="1"/>
      <w:marLeft w:val="0"/>
      <w:marRight w:val="0"/>
      <w:marTop w:val="0"/>
      <w:marBottom w:val="0"/>
      <w:divBdr>
        <w:top w:val="none" w:sz="0" w:space="0" w:color="auto"/>
        <w:left w:val="none" w:sz="0" w:space="0" w:color="auto"/>
        <w:bottom w:val="none" w:sz="0" w:space="0" w:color="auto"/>
        <w:right w:val="none" w:sz="0" w:space="0" w:color="auto"/>
      </w:divBdr>
    </w:div>
    <w:div w:id="964429202">
      <w:bodyDiv w:val="1"/>
      <w:marLeft w:val="0"/>
      <w:marRight w:val="0"/>
      <w:marTop w:val="0"/>
      <w:marBottom w:val="0"/>
      <w:divBdr>
        <w:top w:val="none" w:sz="0" w:space="0" w:color="auto"/>
        <w:left w:val="none" w:sz="0" w:space="0" w:color="auto"/>
        <w:bottom w:val="none" w:sz="0" w:space="0" w:color="auto"/>
        <w:right w:val="none" w:sz="0" w:space="0" w:color="auto"/>
      </w:divBdr>
    </w:div>
    <w:div w:id="964431515">
      <w:bodyDiv w:val="1"/>
      <w:marLeft w:val="0"/>
      <w:marRight w:val="0"/>
      <w:marTop w:val="0"/>
      <w:marBottom w:val="0"/>
      <w:divBdr>
        <w:top w:val="none" w:sz="0" w:space="0" w:color="auto"/>
        <w:left w:val="none" w:sz="0" w:space="0" w:color="auto"/>
        <w:bottom w:val="none" w:sz="0" w:space="0" w:color="auto"/>
        <w:right w:val="none" w:sz="0" w:space="0" w:color="auto"/>
      </w:divBdr>
    </w:div>
    <w:div w:id="964581733">
      <w:bodyDiv w:val="1"/>
      <w:marLeft w:val="0"/>
      <w:marRight w:val="0"/>
      <w:marTop w:val="0"/>
      <w:marBottom w:val="0"/>
      <w:divBdr>
        <w:top w:val="none" w:sz="0" w:space="0" w:color="auto"/>
        <w:left w:val="none" w:sz="0" w:space="0" w:color="auto"/>
        <w:bottom w:val="none" w:sz="0" w:space="0" w:color="auto"/>
        <w:right w:val="none" w:sz="0" w:space="0" w:color="auto"/>
      </w:divBdr>
    </w:div>
    <w:div w:id="964584388">
      <w:bodyDiv w:val="1"/>
      <w:marLeft w:val="0"/>
      <w:marRight w:val="0"/>
      <w:marTop w:val="0"/>
      <w:marBottom w:val="0"/>
      <w:divBdr>
        <w:top w:val="none" w:sz="0" w:space="0" w:color="auto"/>
        <w:left w:val="none" w:sz="0" w:space="0" w:color="auto"/>
        <w:bottom w:val="none" w:sz="0" w:space="0" w:color="auto"/>
        <w:right w:val="none" w:sz="0" w:space="0" w:color="auto"/>
      </w:divBdr>
    </w:div>
    <w:div w:id="964845078">
      <w:bodyDiv w:val="1"/>
      <w:marLeft w:val="0"/>
      <w:marRight w:val="0"/>
      <w:marTop w:val="0"/>
      <w:marBottom w:val="0"/>
      <w:divBdr>
        <w:top w:val="none" w:sz="0" w:space="0" w:color="auto"/>
        <w:left w:val="none" w:sz="0" w:space="0" w:color="auto"/>
        <w:bottom w:val="none" w:sz="0" w:space="0" w:color="auto"/>
        <w:right w:val="none" w:sz="0" w:space="0" w:color="auto"/>
      </w:divBdr>
    </w:div>
    <w:div w:id="964850011">
      <w:bodyDiv w:val="1"/>
      <w:marLeft w:val="0"/>
      <w:marRight w:val="0"/>
      <w:marTop w:val="0"/>
      <w:marBottom w:val="0"/>
      <w:divBdr>
        <w:top w:val="none" w:sz="0" w:space="0" w:color="auto"/>
        <w:left w:val="none" w:sz="0" w:space="0" w:color="auto"/>
        <w:bottom w:val="none" w:sz="0" w:space="0" w:color="auto"/>
        <w:right w:val="none" w:sz="0" w:space="0" w:color="auto"/>
      </w:divBdr>
    </w:div>
    <w:div w:id="965504674">
      <w:bodyDiv w:val="1"/>
      <w:marLeft w:val="0"/>
      <w:marRight w:val="0"/>
      <w:marTop w:val="0"/>
      <w:marBottom w:val="0"/>
      <w:divBdr>
        <w:top w:val="none" w:sz="0" w:space="0" w:color="auto"/>
        <w:left w:val="none" w:sz="0" w:space="0" w:color="auto"/>
        <w:bottom w:val="none" w:sz="0" w:space="0" w:color="auto"/>
        <w:right w:val="none" w:sz="0" w:space="0" w:color="auto"/>
      </w:divBdr>
    </w:div>
    <w:div w:id="965627362">
      <w:bodyDiv w:val="1"/>
      <w:marLeft w:val="0"/>
      <w:marRight w:val="0"/>
      <w:marTop w:val="0"/>
      <w:marBottom w:val="0"/>
      <w:divBdr>
        <w:top w:val="none" w:sz="0" w:space="0" w:color="auto"/>
        <w:left w:val="none" w:sz="0" w:space="0" w:color="auto"/>
        <w:bottom w:val="none" w:sz="0" w:space="0" w:color="auto"/>
        <w:right w:val="none" w:sz="0" w:space="0" w:color="auto"/>
      </w:divBdr>
    </w:div>
    <w:div w:id="965698633">
      <w:bodyDiv w:val="1"/>
      <w:marLeft w:val="0"/>
      <w:marRight w:val="0"/>
      <w:marTop w:val="0"/>
      <w:marBottom w:val="0"/>
      <w:divBdr>
        <w:top w:val="none" w:sz="0" w:space="0" w:color="auto"/>
        <w:left w:val="none" w:sz="0" w:space="0" w:color="auto"/>
        <w:bottom w:val="none" w:sz="0" w:space="0" w:color="auto"/>
        <w:right w:val="none" w:sz="0" w:space="0" w:color="auto"/>
      </w:divBdr>
    </w:div>
    <w:div w:id="966157688">
      <w:bodyDiv w:val="1"/>
      <w:marLeft w:val="0"/>
      <w:marRight w:val="0"/>
      <w:marTop w:val="0"/>
      <w:marBottom w:val="0"/>
      <w:divBdr>
        <w:top w:val="none" w:sz="0" w:space="0" w:color="auto"/>
        <w:left w:val="none" w:sz="0" w:space="0" w:color="auto"/>
        <w:bottom w:val="none" w:sz="0" w:space="0" w:color="auto"/>
        <w:right w:val="none" w:sz="0" w:space="0" w:color="auto"/>
      </w:divBdr>
    </w:div>
    <w:div w:id="966424987">
      <w:bodyDiv w:val="1"/>
      <w:marLeft w:val="0"/>
      <w:marRight w:val="0"/>
      <w:marTop w:val="0"/>
      <w:marBottom w:val="0"/>
      <w:divBdr>
        <w:top w:val="none" w:sz="0" w:space="0" w:color="auto"/>
        <w:left w:val="none" w:sz="0" w:space="0" w:color="auto"/>
        <w:bottom w:val="none" w:sz="0" w:space="0" w:color="auto"/>
        <w:right w:val="none" w:sz="0" w:space="0" w:color="auto"/>
      </w:divBdr>
    </w:div>
    <w:div w:id="966665852">
      <w:bodyDiv w:val="1"/>
      <w:marLeft w:val="0"/>
      <w:marRight w:val="0"/>
      <w:marTop w:val="0"/>
      <w:marBottom w:val="0"/>
      <w:divBdr>
        <w:top w:val="none" w:sz="0" w:space="0" w:color="auto"/>
        <w:left w:val="none" w:sz="0" w:space="0" w:color="auto"/>
        <w:bottom w:val="none" w:sz="0" w:space="0" w:color="auto"/>
        <w:right w:val="none" w:sz="0" w:space="0" w:color="auto"/>
      </w:divBdr>
    </w:div>
    <w:div w:id="966810555">
      <w:bodyDiv w:val="1"/>
      <w:marLeft w:val="0"/>
      <w:marRight w:val="0"/>
      <w:marTop w:val="0"/>
      <w:marBottom w:val="0"/>
      <w:divBdr>
        <w:top w:val="none" w:sz="0" w:space="0" w:color="auto"/>
        <w:left w:val="none" w:sz="0" w:space="0" w:color="auto"/>
        <w:bottom w:val="none" w:sz="0" w:space="0" w:color="auto"/>
        <w:right w:val="none" w:sz="0" w:space="0" w:color="auto"/>
      </w:divBdr>
    </w:div>
    <w:div w:id="966932056">
      <w:bodyDiv w:val="1"/>
      <w:marLeft w:val="0"/>
      <w:marRight w:val="0"/>
      <w:marTop w:val="0"/>
      <w:marBottom w:val="0"/>
      <w:divBdr>
        <w:top w:val="none" w:sz="0" w:space="0" w:color="auto"/>
        <w:left w:val="none" w:sz="0" w:space="0" w:color="auto"/>
        <w:bottom w:val="none" w:sz="0" w:space="0" w:color="auto"/>
        <w:right w:val="none" w:sz="0" w:space="0" w:color="auto"/>
      </w:divBdr>
    </w:div>
    <w:div w:id="967198235">
      <w:bodyDiv w:val="1"/>
      <w:marLeft w:val="0"/>
      <w:marRight w:val="0"/>
      <w:marTop w:val="0"/>
      <w:marBottom w:val="0"/>
      <w:divBdr>
        <w:top w:val="none" w:sz="0" w:space="0" w:color="auto"/>
        <w:left w:val="none" w:sz="0" w:space="0" w:color="auto"/>
        <w:bottom w:val="none" w:sz="0" w:space="0" w:color="auto"/>
        <w:right w:val="none" w:sz="0" w:space="0" w:color="auto"/>
      </w:divBdr>
    </w:div>
    <w:div w:id="967659732">
      <w:bodyDiv w:val="1"/>
      <w:marLeft w:val="0"/>
      <w:marRight w:val="0"/>
      <w:marTop w:val="0"/>
      <w:marBottom w:val="0"/>
      <w:divBdr>
        <w:top w:val="none" w:sz="0" w:space="0" w:color="auto"/>
        <w:left w:val="none" w:sz="0" w:space="0" w:color="auto"/>
        <w:bottom w:val="none" w:sz="0" w:space="0" w:color="auto"/>
        <w:right w:val="none" w:sz="0" w:space="0" w:color="auto"/>
      </w:divBdr>
    </w:div>
    <w:div w:id="967903033">
      <w:bodyDiv w:val="1"/>
      <w:marLeft w:val="0"/>
      <w:marRight w:val="0"/>
      <w:marTop w:val="0"/>
      <w:marBottom w:val="0"/>
      <w:divBdr>
        <w:top w:val="none" w:sz="0" w:space="0" w:color="auto"/>
        <w:left w:val="none" w:sz="0" w:space="0" w:color="auto"/>
        <w:bottom w:val="none" w:sz="0" w:space="0" w:color="auto"/>
        <w:right w:val="none" w:sz="0" w:space="0" w:color="auto"/>
      </w:divBdr>
    </w:div>
    <w:div w:id="968050615">
      <w:bodyDiv w:val="1"/>
      <w:marLeft w:val="0"/>
      <w:marRight w:val="0"/>
      <w:marTop w:val="0"/>
      <w:marBottom w:val="0"/>
      <w:divBdr>
        <w:top w:val="none" w:sz="0" w:space="0" w:color="auto"/>
        <w:left w:val="none" w:sz="0" w:space="0" w:color="auto"/>
        <w:bottom w:val="none" w:sz="0" w:space="0" w:color="auto"/>
        <w:right w:val="none" w:sz="0" w:space="0" w:color="auto"/>
      </w:divBdr>
    </w:div>
    <w:div w:id="968164352">
      <w:bodyDiv w:val="1"/>
      <w:marLeft w:val="0"/>
      <w:marRight w:val="0"/>
      <w:marTop w:val="0"/>
      <w:marBottom w:val="0"/>
      <w:divBdr>
        <w:top w:val="none" w:sz="0" w:space="0" w:color="auto"/>
        <w:left w:val="none" w:sz="0" w:space="0" w:color="auto"/>
        <w:bottom w:val="none" w:sz="0" w:space="0" w:color="auto"/>
        <w:right w:val="none" w:sz="0" w:space="0" w:color="auto"/>
      </w:divBdr>
    </w:div>
    <w:div w:id="968240908">
      <w:bodyDiv w:val="1"/>
      <w:marLeft w:val="0"/>
      <w:marRight w:val="0"/>
      <w:marTop w:val="0"/>
      <w:marBottom w:val="0"/>
      <w:divBdr>
        <w:top w:val="none" w:sz="0" w:space="0" w:color="auto"/>
        <w:left w:val="none" w:sz="0" w:space="0" w:color="auto"/>
        <w:bottom w:val="none" w:sz="0" w:space="0" w:color="auto"/>
        <w:right w:val="none" w:sz="0" w:space="0" w:color="auto"/>
      </w:divBdr>
    </w:div>
    <w:div w:id="968625782">
      <w:bodyDiv w:val="1"/>
      <w:marLeft w:val="0"/>
      <w:marRight w:val="0"/>
      <w:marTop w:val="0"/>
      <w:marBottom w:val="0"/>
      <w:divBdr>
        <w:top w:val="none" w:sz="0" w:space="0" w:color="auto"/>
        <w:left w:val="none" w:sz="0" w:space="0" w:color="auto"/>
        <w:bottom w:val="none" w:sz="0" w:space="0" w:color="auto"/>
        <w:right w:val="none" w:sz="0" w:space="0" w:color="auto"/>
      </w:divBdr>
    </w:div>
    <w:div w:id="968631012">
      <w:bodyDiv w:val="1"/>
      <w:marLeft w:val="0"/>
      <w:marRight w:val="0"/>
      <w:marTop w:val="0"/>
      <w:marBottom w:val="0"/>
      <w:divBdr>
        <w:top w:val="none" w:sz="0" w:space="0" w:color="auto"/>
        <w:left w:val="none" w:sz="0" w:space="0" w:color="auto"/>
        <w:bottom w:val="none" w:sz="0" w:space="0" w:color="auto"/>
        <w:right w:val="none" w:sz="0" w:space="0" w:color="auto"/>
      </w:divBdr>
    </w:div>
    <w:div w:id="969169334">
      <w:bodyDiv w:val="1"/>
      <w:marLeft w:val="0"/>
      <w:marRight w:val="0"/>
      <w:marTop w:val="0"/>
      <w:marBottom w:val="0"/>
      <w:divBdr>
        <w:top w:val="none" w:sz="0" w:space="0" w:color="auto"/>
        <w:left w:val="none" w:sz="0" w:space="0" w:color="auto"/>
        <w:bottom w:val="none" w:sz="0" w:space="0" w:color="auto"/>
        <w:right w:val="none" w:sz="0" w:space="0" w:color="auto"/>
      </w:divBdr>
    </w:div>
    <w:div w:id="969476344">
      <w:bodyDiv w:val="1"/>
      <w:marLeft w:val="0"/>
      <w:marRight w:val="0"/>
      <w:marTop w:val="0"/>
      <w:marBottom w:val="0"/>
      <w:divBdr>
        <w:top w:val="none" w:sz="0" w:space="0" w:color="auto"/>
        <w:left w:val="none" w:sz="0" w:space="0" w:color="auto"/>
        <w:bottom w:val="none" w:sz="0" w:space="0" w:color="auto"/>
        <w:right w:val="none" w:sz="0" w:space="0" w:color="auto"/>
      </w:divBdr>
    </w:div>
    <w:div w:id="970019108">
      <w:bodyDiv w:val="1"/>
      <w:marLeft w:val="0"/>
      <w:marRight w:val="0"/>
      <w:marTop w:val="0"/>
      <w:marBottom w:val="0"/>
      <w:divBdr>
        <w:top w:val="none" w:sz="0" w:space="0" w:color="auto"/>
        <w:left w:val="none" w:sz="0" w:space="0" w:color="auto"/>
        <w:bottom w:val="none" w:sz="0" w:space="0" w:color="auto"/>
        <w:right w:val="none" w:sz="0" w:space="0" w:color="auto"/>
      </w:divBdr>
    </w:div>
    <w:div w:id="970093899">
      <w:bodyDiv w:val="1"/>
      <w:marLeft w:val="0"/>
      <w:marRight w:val="0"/>
      <w:marTop w:val="0"/>
      <w:marBottom w:val="0"/>
      <w:divBdr>
        <w:top w:val="none" w:sz="0" w:space="0" w:color="auto"/>
        <w:left w:val="none" w:sz="0" w:space="0" w:color="auto"/>
        <w:bottom w:val="none" w:sz="0" w:space="0" w:color="auto"/>
        <w:right w:val="none" w:sz="0" w:space="0" w:color="auto"/>
      </w:divBdr>
    </w:div>
    <w:div w:id="970211917">
      <w:bodyDiv w:val="1"/>
      <w:marLeft w:val="0"/>
      <w:marRight w:val="0"/>
      <w:marTop w:val="0"/>
      <w:marBottom w:val="0"/>
      <w:divBdr>
        <w:top w:val="none" w:sz="0" w:space="0" w:color="auto"/>
        <w:left w:val="none" w:sz="0" w:space="0" w:color="auto"/>
        <w:bottom w:val="none" w:sz="0" w:space="0" w:color="auto"/>
        <w:right w:val="none" w:sz="0" w:space="0" w:color="auto"/>
      </w:divBdr>
    </w:div>
    <w:div w:id="970553890">
      <w:bodyDiv w:val="1"/>
      <w:marLeft w:val="0"/>
      <w:marRight w:val="0"/>
      <w:marTop w:val="0"/>
      <w:marBottom w:val="0"/>
      <w:divBdr>
        <w:top w:val="none" w:sz="0" w:space="0" w:color="auto"/>
        <w:left w:val="none" w:sz="0" w:space="0" w:color="auto"/>
        <w:bottom w:val="none" w:sz="0" w:space="0" w:color="auto"/>
        <w:right w:val="none" w:sz="0" w:space="0" w:color="auto"/>
      </w:divBdr>
    </w:div>
    <w:div w:id="970864075">
      <w:bodyDiv w:val="1"/>
      <w:marLeft w:val="0"/>
      <w:marRight w:val="0"/>
      <w:marTop w:val="0"/>
      <w:marBottom w:val="0"/>
      <w:divBdr>
        <w:top w:val="none" w:sz="0" w:space="0" w:color="auto"/>
        <w:left w:val="none" w:sz="0" w:space="0" w:color="auto"/>
        <w:bottom w:val="none" w:sz="0" w:space="0" w:color="auto"/>
        <w:right w:val="none" w:sz="0" w:space="0" w:color="auto"/>
      </w:divBdr>
    </w:div>
    <w:div w:id="971209720">
      <w:bodyDiv w:val="1"/>
      <w:marLeft w:val="0"/>
      <w:marRight w:val="0"/>
      <w:marTop w:val="0"/>
      <w:marBottom w:val="0"/>
      <w:divBdr>
        <w:top w:val="none" w:sz="0" w:space="0" w:color="auto"/>
        <w:left w:val="none" w:sz="0" w:space="0" w:color="auto"/>
        <w:bottom w:val="none" w:sz="0" w:space="0" w:color="auto"/>
        <w:right w:val="none" w:sz="0" w:space="0" w:color="auto"/>
      </w:divBdr>
    </w:div>
    <w:div w:id="971518516">
      <w:bodyDiv w:val="1"/>
      <w:marLeft w:val="0"/>
      <w:marRight w:val="0"/>
      <w:marTop w:val="0"/>
      <w:marBottom w:val="0"/>
      <w:divBdr>
        <w:top w:val="none" w:sz="0" w:space="0" w:color="auto"/>
        <w:left w:val="none" w:sz="0" w:space="0" w:color="auto"/>
        <w:bottom w:val="none" w:sz="0" w:space="0" w:color="auto"/>
        <w:right w:val="none" w:sz="0" w:space="0" w:color="auto"/>
      </w:divBdr>
    </w:div>
    <w:div w:id="971598304">
      <w:bodyDiv w:val="1"/>
      <w:marLeft w:val="0"/>
      <w:marRight w:val="0"/>
      <w:marTop w:val="0"/>
      <w:marBottom w:val="0"/>
      <w:divBdr>
        <w:top w:val="none" w:sz="0" w:space="0" w:color="auto"/>
        <w:left w:val="none" w:sz="0" w:space="0" w:color="auto"/>
        <w:bottom w:val="none" w:sz="0" w:space="0" w:color="auto"/>
        <w:right w:val="none" w:sz="0" w:space="0" w:color="auto"/>
      </w:divBdr>
    </w:div>
    <w:div w:id="971788493">
      <w:bodyDiv w:val="1"/>
      <w:marLeft w:val="0"/>
      <w:marRight w:val="0"/>
      <w:marTop w:val="0"/>
      <w:marBottom w:val="0"/>
      <w:divBdr>
        <w:top w:val="none" w:sz="0" w:space="0" w:color="auto"/>
        <w:left w:val="none" w:sz="0" w:space="0" w:color="auto"/>
        <w:bottom w:val="none" w:sz="0" w:space="0" w:color="auto"/>
        <w:right w:val="none" w:sz="0" w:space="0" w:color="auto"/>
      </w:divBdr>
    </w:div>
    <w:div w:id="971982708">
      <w:bodyDiv w:val="1"/>
      <w:marLeft w:val="0"/>
      <w:marRight w:val="0"/>
      <w:marTop w:val="0"/>
      <w:marBottom w:val="0"/>
      <w:divBdr>
        <w:top w:val="none" w:sz="0" w:space="0" w:color="auto"/>
        <w:left w:val="none" w:sz="0" w:space="0" w:color="auto"/>
        <w:bottom w:val="none" w:sz="0" w:space="0" w:color="auto"/>
        <w:right w:val="none" w:sz="0" w:space="0" w:color="auto"/>
      </w:divBdr>
    </w:div>
    <w:div w:id="972640158">
      <w:bodyDiv w:val="1"/>
      <w:marLeft w:val="0"/>
      <w:marRight w:val="0"/>
      <w:marTop w:val="0"/>
      <w:marBottom w:val="0"/>
      <w:divBdr>
        <w:top w:val="none" w:sz="0" w:space="0" w:color="auto"/>
        <w:left w:val="none" w:sz="0" w:space="0" w:color="auto"/>
        <w:bottom w:val="none" w:sz="0" w:space="0" w:color="auto"/>
        <w:right w:val="none" w:sz="0" w:space="0" w:color="auto"/>
      </w:divBdr>
    </w:div>
    <w:div w:id="972758772">
      <w:bodyDiv w:val="1"/>
      <w:marLeft w:val="0"/>
      <w:marRight w:val="0"/>
      <w:marTop w:val="0"/>
      <w:marBottom w:val="0"/>
      <w:divBdr>
        <w:top w:val="none" w:sz="0" w:space="0" w:color="auto"/>
        <w:left w:val="none" w:sz="0" w:space="0" w:color="auto"/>
        <w:bottom w:val="none" w:sz="0" w:space="0" w:color="auto"/>
        <w:right w:val="none" w:sz="0" w:space="0" w:color="auto"/>
      </w:divBdr>
    </w:div>
    <w:div w:id="972904003">
      <w:bodyDiv w:val="1"/>
      <w:marLeft w:val="0"/>
      <w:marRight w:val="0"/>
      <w:marTop w:val="0"/>
      <w:marBottom w:val="0"/>
      <w:divBdr>
        <w:top w:val="none" w:sz="0" w:space="0" w:color="auto"/>
        <w:left w:val="none" w:sz="0" w:space="0" w:color="auto"/>
        <w:bottom w:val="none" w:sz="0" w:space="0" w:color="auto"/>
        <w:right w:val="none" w:sz="0" w:space="0" w:color="auto"/>
      </w:divBdr>
    </w:div>
    <w:div w:id="973023657">
      <w:bodyDiv w:val="1"/>
      <w:marLeft w:val="0"/>
      <w:marRight w:val="0"/>
      <w:marTop w:val="0"/>
      <w:marBottom w:val="0"/>
      <w:divBdr>
        <w:top w:val="none" w:sz="0" w:space="0" w:color="auto"/>
        <w:left w:val="none" w:sz="0" w:space="0" w:color="auto"/>
        <w:bottom w:val="none" w:sz="0" w:space="0" w:color="auto"/>
        <w:right w:val="none" w:sz="0" w:space="0" w:color="auto"/>
      </w:divBdr>
    </w:div>
    <w:div w:id="973607651">
      <w:bodyDiv w:val="1"/>
      <w:marLeft w:val="0"/>
      <w:marRight w:val="0"/>
      <w:marTop w:val="0"/>
      <w:marBottom w:val="0"/>
      <w:divBdr>
        <w:top w:val="none" w:sz="0" w:space="0" w:color="auto"/>
        <w:left w:val="none" w:sz="0" w:space="0" w:color="auto"/>
        <w:bottom w:val="none" w:sz="0" w:space="0" w:color="auto"/>
        <w:right w:val="none" w:sz="0" w:space="0" w:color="auto"/>
      </w:divBdr>
    </w:div>
    <w:div w:id="974021956">
      <w:bodyDiv w:val="1"/>
      <w:marLeft w:val="0"/>
      <w:marRight w:val="0"/>
      <w:marTop w:val="0"/>
      <w:marBottom w:val="0"/>
      <w:divBdr>
        <w:top w:val="none" w:sz="0" w:space="0" w:color="auto"/>
        <w:left w:val="none" w:sz="0" w:space="0" w:color="auto"/>
        <w:bottom w:val="none" w:sz="0" w:space="0" w:color="auto"/>
        <w:right w:val="none" w:sz="0" w:space="0" w:color="auto"/>
      </w:divBdr>
    </w:div>
    <w:div w:id="974676632">
      <w:bodyDiv w:val="1"/>
      <w:marLeft w:val="0"/>
      <w:marRight w:val="0"/>
      <w:marTop w:val="0"/>
      <w:marBottom w:val="0"/>
      <w:divBdr>
        <w:top w:val="none" w:sz="0" w:space="0" w:color="auto"/>
        <w:left w:val="none" w:sz="0" w:space="0" w:color="auto"/>
        <w:bottom w:val="none" w:sz="0" w:space="0" w:color="auto"/>
        <w:right w:val="none" w:sz="0" w:space="0" w:color="auto"/>
      </w:divBdr>
    </w:div>
    <w:div w:id="974913687">
      <w:bodyDiv w:val="1"/>
      <w:marLeft w:val="0"/>
      <w:marRight w:val="0"/>
      <w:marTop w:val="0"/>
      <w:marBottom w:val="0"/>
      <w:divBdr>
        <w:top w:val="none" w:sz="0" w:space="0" w:color="auto"/>
        <w:left w:val="none" w:sz="0" w:space="0" w:color="auto"/>
        <w:bottom w:val="none" w:sz="0" w:space="0" w:color="auto"/>
        <w:right w:val="none" w:sz="0" w:space="0" w:color="auto"/>
      </w:divBdr>
    </w:div>
    <w:div w:id="975068419">
      <w:bodyDiv w:val="1"/>
      <w:marLeft w:val="0"/>
      <w:marRight w:val="0"/>
      <w:marTop w:val="0"/>
      <w:marBottom w:val="0"/>
      <w:divBdr>
        <w:top w:val="none" w:sz="0" w:space="0" w:color="auto"/>
        <w:left w:val="none" w:sz="0" w:space="0" w:color="auto"/>
        <w:bottom w:val="none" w:sz="0" w:space="0" w:color="auto"/>
        <w:right w:val="none" w:sz="0" w:space="0" w:color="auto"/>
      </w:divBdr>
    </w:div>
    <w:div w:id="975136604">
      <w:bodyDiv w:val="1"/>
      <w:marLeft w:val="0"/>
      <w:marRight w:val="0"/>
      <w:marTop w:val="0"/>
      <w:marBottom w:val="0"/>
      <w:divBdr>
        <w:top w:val="none" w:sz="0" w:space="0" w:color="auto"/>
        <w:left w:val="none" w:sz="0" w:space="0" w:color="auto"/>
        <w:bottom w:val="none" w:sz="0" w:space="0" w:color="auto"/>
        <w:right w:val="none" w:sz="0" w:space="0" w:color="auto"/>
      </w:divBdr>
    </w:div>
    <w:div w:id="976373646">
      <w:bodyDiv w:val="1"/>
      <w:marLeft w:val="0"/>
      <w:marRight w:val="0"/>
      <w:marTop w:val="0"/>
      <w:marBottom w:val="0"/>
      <w:divBdr>
        <w:top w:val="none" w:sz="0" w:space="0" w:color="auto"/>
        <w:left w:val="none" w:sz="0" w:space="0" w:color="auto"/>
        <w:bottom w:val="none" w:sz="0" w:space="0" w:color="auto"/>
        <w:right w:val="none" w:sz="0" w:space="0" w:color="auto"/>
      </w:divBdr>
    </w:div>
    <w:div w:id="976881379">
      <w:bodyDiv w:val="1"/>
      <w:marLeft w:val="0"/>
      <w:marRight w:val="0"/>
      <w:marTop w:val="0"/>
      <w:marBottom w:val="0"/>
      <w:divBdr>
        <w:top w:val="none" w:sz="0" w:space="0" w:color="auto"/>
        <w:left w:val="none" w:sz="0" w:space="0" w:color="auto"/>
        <w:bottom w:val="none" w:sz="0" w:space="0" w:color="auto"/>
        <w:right w:val="none" w:sz="0" w:space="0" w:color="auto"/>
      </w:divBdr>
    </w:div>
    <w:div w:id="977035665">
      <w:bodyDiv w:val="1"/>
      <w:marLeft w:val="0"/>
      <w:marRight w:val="0"/>
      <w:marTop w:val="0"/>
      <w:marBottom w:val="0"/>
      <w:divBdr>
        <w:top w:val="none" w:sz="0" w:space="0" w:color="auto"/>
        <w:left w:val="none" w:sz="0" w:space="0" w:color="auto"/>
        <w:bottom w:val="none" w:sz="0" w:space="0" w:color="auto"/>
        <w:right w:val="none" w:sz="0" w:space="0" w:color="auto"/>
      </w:divBdr>
    </w:div>
    <w:div w:id="977344657">
      <w:bodyDiv w:val="1"/>
      <w:marLeft w:val="0"/>
      <w:marRight w:val="0"/>
      <w:marTop w:val="0"/>
      <w:marBottom w:val="0"/>
      <w:divBdr>
        <w:top w:val="none" w:sz="0" w:space="0" w:color="auto"/>
        <w:left w:val="none" w:sz="0" w:space="0" w:color="auto"/>
        <w:bottom w:val="none" w:sz="0" w:space="0" w:color="auto"/>
        <w:right w:val="none" w:sz="0" w:space="0" w:color="auto"/>
      </w:divBdr>
    </w:div>
    <w:div w:id="978194459">
      <w:bodyDiv w:val="1"/>
      <w:marLeft w:val="0"/>
      <w:marRight w:val="0"/>
      <w:marTop w:val="0"/>
      <w:marBottom w:val="0"/>
      <w:divBdr>
        <w:top w:val="none" w:sz="0" w:space="0" w:color="auto"/>
        <w:left w:val="none" w:sz="0" w:space="0" w:color="auto"/>
        <w:bottom w:val="none" w:sz="0" w:space="0" w:color="auto"/>
        <w:right w:val="none" w:sz="0" w:space="0" w:color="auto"/>
      </w:divBdr>
    </w:div>
    <w:div w:id="978221009">
      <w:bodyDiv w:val="1"/>
      <w:marLeft w:val="0"/>
      <w:marRight w:val="0"/>
      <w:marTop w:val="0"/>
      <w:marBottom w:val="0"/>
      <w:divBdr>
        <w:top w:val="none" w:sz="0" w:space="0" w:color="auto"/>
        <w:left w:val="none" w:sz="0" w:space="0" w:color="auto"/>
        <w:bottom w:val="none" w:sz="0" w:space="0" w:color="auto"/>
        <w:right w:val="none" w:sz="0" w:space="0" w:color="auto"/>
      </w:divBdr>
    </w:div>
    <w:div w:id="978536398">
      <w:bodyDiv w:val="1"/>
      <w:marLeft w:val="0"/>
      <w:marRight w:val="0"/>
      <w:marTop w:val="0"/>
      <w:marBottom w:val="0"/>
      <w:divBdr>
        <w:top w:val="none" w:sz="0" w:space="0" w:color="auto"/>
        <w:left w:val="none" w:sz="0" w:space="0" w:color="auto"/>
        <w:bottom w:val="none" w:sz="0" w:space="0" w:color="auto"/>
        <w:right w:val="none" w:sz="0" w:space="0" w:color="auto"/>
      </w:divBdr>
    </w:div>
    <w:div w:id="978612190">
      <w:bodyDiv w:val="1"/>
      <w:marLeft w:val="0"/>
      <w:marRight w:val="0"/>
      <w:marTop w:val="0"/>
      <w:marBottom w:val="0"/>
      <w:divBdr>
        <w:top w:val="none" w:sz="0" w:space="0" w:color="auto"/>
        <w:left w:val="none" w:sz="0" w:space="0" w:color="auto"/>
        <w:bottom w:val="none" w:sz="0" w:space="0" w:color="auto"/>
        <w:right w:val="none" w:sz="0" w:space="0" w:color="auto"/>
      </w:divBdr>
    </w:div>
    <w:div w:id="979116281">
      <w:bodyDiv w:val="1"/>
      <w:marLeft w:val="0"/>
      <w:marRight w:val="0"/>
      <w:marTop w:val="0"/>
      <w:marBottom w:val="0"/>
      <w:divBdr>
        <w:top w:val="none" w:sz="0" w:space="0" w:color="auto"/>
        <w:left w:val="none" w:sz="0" w:space="0" w:color="auto"/>
        <w:bottom w:val="none" w:sz="0" w:space="0" w:color="auto"/>
        <w:right w:val="none" w:sz="0" w:space="0" w:color="auto"/>
      </w:divBdr>
    </w:div>
    <w:div w:id="979191214">
      <w:bodyDiv w:val="1"/>
      <w:marLeft w:val="0"/>
      <w:marRight w:val="0"/>
      <w:marTop w:val="0"/>
      <w:marBottom w:val="0"/>
      <w:divBdr>
        <w:top w:val="none" w:sz="0" w:space="0" w:color="auto"/>
        <w:left w:val="none" w:sz="0" w:space="0" w:color="auto"/>
        <w:bottom w:val="none" w:sz="0" w:space="0" w:color="auto"/>
        <w:right w:val="none" w:sz="0" w:space="0" w:color="auto"/>
      </w:divBdr>
    </w:div>
    <w:div w:id="979578222">
      <w:bodyDiv w:val="1"/>
      <w:marLeft w:val="0"/>
      <w:marRight w:val="0"/>
      <w:marTop w:val="0"/>
      <w:marBottom w:val="0"/>
      <w:divBdr>
        <w:top w:val="none" w:sz="0" w:space="0" w:color="auto"/>
        <w:left w:val="none" w:sz="0" w:space="0" w:color="auto"/>
        <w:bottom w:val="none" w:sz="0" w:space="0" w:color="auto"/>
        <w:right w:val="none" w:sz="0" w:space="0" w:color="auto"/>
      </w:divBdr>
    </w:div>
    <w:div w:id="979915924">
      <w:bodyDiv w:val="1"/>
      <w:marLeft w:val="0"/>
      <w:marRight w:val="0"/>
      <w:marTop w:val="0"/>
      <w:marBottom w:val="0"/>
      <w:divBdr>
        <w:top w:val="none" w:sz="0" w:space="0" w:color="auto"/>
        <w:left w:val="none" w:sz="0" w:space="0" w:color="auto"/>
        <w:bottom w:val="none" w:sz="0" w:space="0" w:color="auto"/>
        <w:right w:val="none" w:sz="0" w:space="0" w:color="auto"/>
      </w:divBdr>
    </w:div>
    <w:div w:id="980571335">
      <w:bodyDiv w:val="1"/>
      <w:marLeft w:val="0"/>
      <w:marRight w:val="0"/>
      <w:marTop w:val="0"/>
      <w:marBottom w:val="0"/>
      <w:divBdr>
        <w:top w:val="none" w:sz="0" w:space="0" w:color="auto"/>
        <w:left w:val="none" w:sz="0" w:space="0" w:color="auto"/>
        <w:bottom w:val="none" w:sz="0" w:space="0" w:color="auto"/>
        <w:right w:val="none" w:sz="0" w:space="0" w:color="auto"/>
      </w:divBdr>
    </w:div>
    <w:div w:id="980574498">
      <w:bodyDiv w:val="1"/>
      <w:marLeft w:val="0"/>
      <w:marRight w:val="0"/>
      <w:marTop w:val="0"/>
      <w:marBottom w:val="0"/>
      <w:divBdr>
        <w:top w:val="none" w:sz="0" w:space="0" w:color="auto"/>
        <w:left w:val="none" w:sz="0" w:space="0" w:color="auto"/>
        <w:bottom w:val="none" w:sz="0" w:space="0" w:color="auto"/>
        <w:right w:val="none" w:sz="0" w:space="0" w:color="auto"/>
      </w:divBdr>
    </w:div>
    <w:div w:id="980696556">
      <w:bodyDiv w:val="1"/>
      <w:marLeft w:val="0"/>
      <w:marRight w:val="0"/>
      <w:marTop w:val="0"/>
      <w:marBottom w:val="0"/>
      <w:divBdr>
        <w:top w:val="none" w:sz="0" w:space="0" w:color="auto"/>
        <w:left w:val="none" w:sz="0" w:space="0" w:color="auto"/>
        <w:bottom w:val="none" w:sz="0" w:space="0" w:color="auto"/>
        <w:right w:val="none" w:sz="0" w:space="0" w:color="auto"/>
      </w:divBdr>
    </w:div>
    <w:div w:id="980774125">
      <w:bodyDiv w:val="1"/>
      <w:marLeft w:val="0"/>
      <w:marRight w:val="0"/>
      <w:marTop w:val="0"/>
      <w:marBottom w:val="0"/>
      <w:divBdr>
        <w:top w:val="none" w:sz="0" w:space="0" w:color="auto"/>
        <w:left w:val="none" w:sz="0" w:space="0" w:color="auto"/>
        <w:bottom w:val="none" w:sz="0" w:space="0" w:color="auto"/>
        <w:right w:val="none" w:sz="0" w:space="0" w:color="auto"/>
      </w:divBdr>
    </w:div>
    <w:div w:id="981076201">
      <w:bodyDiv w:val="1"/>
      <w:marLeft w:val="0"/>
      <w:marRight w:val="0"/>
      <w:marTop w:val="0"/>
      <w:marBottom w:val="0"/>
      <w:divBdr>
        <w:top w:val="none" w:sz="0" w:space="0" w:color="auto"/>
        <w:left w:val="none" w:sz="0" w:space="0" w:color="auto"/>
        <w:bottom w:val="none" w:sz="0" w:space="0" w:color="auto"/>
        <w:right w:val="none" w:sz="0" w:space="0" w:color="auto"/>
      </w:divBdr>
    </w:div>
    <w:div w:id="981081479">
      <w:bodyDiv w:val="1"/>
      <w:marLeft w:val="0"/>
      <w:marRight w:val="0"/>
      <w:marTop w:val="0"/>
      <w:marBottom w:val="0"/>
      <w:divBdr>
        <w:top w:val="none" w:sz="0" w:space="0" w:color="auto"/>
        <w:left w:val="none" w:sz="0" w:space="0" w:color="auto"/>
        <w:bottom w:val="none" w:sz="0" w:space="0" w:color="auto"/>
        <w:right w:val="none" w:sz="0" w:space="0" w:color="auto"/>
      </w:divBdr>
    </w:div>
    <w:div w:id="981153793">
      <w:bodyDiv w:val="1"/>
      <w:marLeft w:val="0"/>
      <w:marRight w:val="0"/>
      <w:marTop w:val="0"/>
      <w:marBottom w:val="0"/>
      <w:divBdr>
        <w:top w:val="none" w:sz="0" w:space="0" w:color="auto"/>
        <w:left w:val="none" w:sz="0" w:space="0" w:color="auto"/>
        <w:bottom w:val="none" w:sz="0" w:space="0" w:color="auto"/>
        <w:right w:val="none" w:sz="0" w:space="0" w:color="auto"/>
      </w:divBdr>
    </w:div>
    <w:div w:id="981158741">
      <w:bodyDiv w:val="1"/>
      <w:marLeft w:val="0"/>
      <w:marRight w:val="0"/>
      <w:marTop w:val="0"/>
      <w:marBottom w:val="0"/>
      <w:divBdr>
        <w:top w:val="none" w:sz="0" w:space="0" w:color="auto"/>
        <w:left w:val="none" w:sz="0" w:space="0" w:color="auto"/>
        <w:bottom w:val="none" w:sz="0" w:space="0" w:color="auto"/>
        <w:right w:val="none" w:sz="0" w:space="0" w:color="auto"/>
      </w:divBdr>
    </w:div>
    <w:div w:id="981621227">
      <w:bodyDiv w:val="1"/>
      <w:marLeft w:val="0"/>
      <w:marRight w:val="0"/>
      <w:marTop w:val="0"/>
      <w:marBottom w:val="0"/>
      <w:divBdr>
        <w:top w:val="none" w:sz="0" w:space="0" w:color="auto"/>
        <w:left w:val="none" w:sz="0" w:space="0" w:color="auto"/>
        <w:bottom w:val="none" w:sz="0" w:space="0" w:color="auto"/>
        <w:right w:val="none" w:sz="0" w:space="0" w:color="auto"/>
      </w:divBdr>
    </w:div>
    <w:div w:id="982006000">
      <w:bodyDiv w:val="1"/>
      <w:marLeft w:val="0"/>
      <w:marRight w:val="0"/>
      <w:marTop w:val="0"/>
      <w:marBottom w:val="0"/>
      <w:divBdr>
        <w:top w:val="none" w:sz="0" w:space="0" w:color="auto"/>
        <w:left w:val="none" w:sz="0" w:space="0" w:color="auto"/>
        <w:bottom w:val="none" w:sz="0" w:space="0" w:color="auto"/>
        <w:right w:val="none" w:sz="0" w:space="0" w:color="auto"/>
      </w:divBdr>
    </w:div>
    <w:div w:id="982150536">
      <w:bodyDiv w:val="1"/>
      <w:marLeft w:val="0"/>
      <w:marRight w:val="0"/>
      <w:marTop w:val="0"/>
      <w:marBottom w:val="0"/>
      <w:divBdr>
        <w:top w:val="none" w:sz="0" w:space="0" w:color="auto"/>
        <w:left w:val="none" w:sz="0" w:space="0" w:color="auto"/>
        <w:bottom w:val="none" w:sz="0" w:space="0" w:color="auto"/>
        <w:right w:val="none" w:sz="0" w:space="0" w:color="auto"/>
      </w:divBdr>
    </w:div>
    <w:div w:id="982663343">
      <w:bodyDiv w:val="1"/>
      <w:marLeft w:val="0"/>
      <w:marRight w:val="0"/>
      <w:marTop w:val="0"/>
      <w:marBottom w:val="0"/>
      <w:divBdr>
        <w:top w:val="none" w:sz="0" w:space="0" w:color="auto"/>
        <w:left w:val="none" w:sz="0" w:space="0" w:color="auto"/>
        <w:bottom w:val="none" w:sz="0" w:space="0" w:color="auto"/>
        <w:right w:val="none" w:sz="0" w:space="0" w:color="auto"/>
      </w:divBdr>
    </w:div>
    <w:div w:id="983124522">
      <w:bodyDiv w:val="1"/>
      <w:marLeft w:val="0"/>
      <w:marRight w:val="0"/>
      <w:marTop w:val="0"/>
      <w:marBottom w:val="0"/>
      <w:divBdr>
        <w:top w:val="none" w:sz="0" w:space="0" w:color="auto"/>
        <w:left w:val="none" w:sz="0" w:space="0" w:color="auto"/>
        <w:bottom w:val="none" w:sz="0" w:space="0" w:color="auto"/>
        <w:right w:val="none" w:sz="0" w:space="0" w:color="auto"/>
      </w:divBdr>
    </w:div>
    <w:div w:id="983895350">
      <w:bodyDiv w:val="1"/>
      <w:marLeft w:val="0"/>
      <w:marRight w:val="0"/>
      <w:marTop w:val="0"/>
      <w:marBottom w:val="0"/>
      <w:divBdr>
        <w:top w:val="none" w:sz="0" w:space="0" w:color="auto"/>
        <w:left w:val="none" w:sz="0" w:space="0" w:color="auto"/>
        <w:bottom w:val="none" w:sz="0" w:space="0" w:color="auto"/>
        <w:right w:val="none" w:sz="0" w:space="0" w:color="auto"/>
      </w:divBdr>
    </w:div>
    <w:div w:id="984745303">
      <w:bodyDiv w:val="1"/>
      <w:marLeft w:val="0"/>
      <w:marRight w:val="0"/>
      <w:marTop w:val="0"/>
      <w:marBottom w:val="0"/>
      <w:divBdr>
        <w:top w:val="none" w:sz="0" w:space="0" w:color="auto"/>
        <w:left w:val="none" w:sz="0" w:space="0" w:color="auto"/>
        <w:bottom w:val="none" w:sz="0" w:space="0" w:color="auto"/>
        <w:right w:val="none" w:sz="0" w:space="0" w:color="auto"/>
      </w:divBdr>
    </w:div>
    <w:div w:id="985471350">
      <w:bodyDiv w:val="1"/>
      <w:marLeft w:val="0"/>
      <w:marRight w:val="0"/>
      <w:marTop w:val="0"/>
      <w:marBottom w:val="0"/>
      <w:divBdr>
        <w:top w:val="none" w:sz="0" w:space="0" w:color="auto"/>
        <w:left w:val="none" w:sz="0" w:space="0" w:color="auto"/>
        <w:bottom w:val="none" w:sz="0" w:space="0" w:color="auto"/>
        <w:right w:val="none" w:sz="0" w:space="0" w:color="auto"/>
      </w:divBdr>
    </w:div>
    <w:div w:id="985475151">
      <w:bodyDiv w:val="1"/>
      <w:marLeft w:val="0"/>
      <w:marRight w:val="0"/>
      <w:marTop w:val="0"/>
      <w:marBottom w:val="0"/>
      <w:divBdr>
        <w:top w:val="none" w:sz="0" w:space="0" w:color="auto"/>
        <w:left w:val="none" w:sz="0" w:space="0" w:color="auto"/>
        <w:bottom w:val="none" w:sz="0" w:space="0" w:color="auto"/>
        <w:right w:val="none" w:sz="0" w:space="0" w:color="auto"/>
      </w:divBdr>
    </w:div>
    <w:div w:id="985553497">
      <w:bodyDiv w:val="1"/>
      <w:marLeft w:val="0"/>
      <w:marRight w:val="0"/>
      <w:marTop w:val="0"/>
      <w:marBottom w:val="0"/>
      <w:divBdr>
        <w:top w:val="none" w:sz="0" w:space="0" w:color="auto"/>
        <w:left w:val="none" w:sz="0" w:space="0" w:color="auto"/>
        <w:bottom w:val="none" w:sz="0" w:space="0" w:color="auto"/>
        <w:right w:val="none" w:sz="0" w:space="0" w:color="auto"/>
      </w:divBdr>
    </w:div>
    <w:div w:id="985596732">
      <w:bodyDiv w:val="1"/>
      <w:marLeft w:val="0"/>
      <w:marRight w:val="0"/>
      <w:marTop w:val="0"/>
      <w:marBottom w:val="0"/>
      <w:divBdr>
        <w:top w:val="none" w:sz="0" w:space="0" w:color="auto"/>
        <w:left w:val="none" w:sz="0" w:space="0" w:color="auto"/>
        <w:bottom w:val="none" w:sz="0" w:space="0" w:color="auto"/>
        <w:right w:val="none" w:sz="0" w:space="0" w:color="auto"/>
      </w:divBdr>
    </w:div>
    <w:div w:id="985938621">
      <w:bodyDiv w:val="1"/>
      <w:marLeft w:val="0"/>
      <w:marRight w:val="0"/>
      <w:marTop w:val="0"/>
      <w:marBottom w:val="0"/>
      <w:divBdr>
        <w:top w:val="none" w:sz="0" w:space="0" w:color="auto"/>
        <w:left w:val="none" w:sz="0" w:space="0" w:color="auto"/>
        <w:bottom w:val="none" w:sz="0" w:space="0" w:color="auto"/>
        <w:right w:val="none" w:sz="0" w:space="0" w:color="auto"/>
      </w:divBdr>
    </w:div>
    <w:div w:id="985939471">
      <w:bodyDiv w:val="1"/>
      <w:marLeft w:val="0"/>
      <w:marRight w:val="0"/>
      <w:marTop w:val="0"/>
      <w:marBottom w:val="0"/>
      <w:divBdr>
        <w:top w:val="none" w:sz="0" w:space="0" w:color="auto"/>
        <w:left w:val="none" w:sz="0" w:space="0" w:color="auto"/>
        <w:bottom w:val="none" w:sz="0" w:space="0" w:color="auto"/>
        <w:right w:val="none" w:sz="0" w:space="0" w:color="auto"/>
      </w:divBdr>
    </w:div>
    <w:div w:id="986010363">
      <w:bodyDiv w:val="1"/>
      <w:marLeft w:val="0"/>
      <w:marRight w:val="0"/>
      <w:marTop w:val="0"/>
      <w:marBottom w:val="0"/>
      <w:divBdr>
        <w:top w:val="none" w:sz="0" w:space="0" w:color="auto"/>
        <w:left w:val="none" w:sz="0" w:space="0" w:color="auto"/>
        <w:bottom w:val="none" w:sz="0" w:space="0" w:color="auto"/>
        <w:right w:val="none" w:sz="0" w:space="0" w:color="auto"/>
      </w:divBdr>
    </w:div>
    <w:div w:id="986980811">
      <w:bodyDiv w:val="1"/>
      <w:marLeft w:val="0"/>
      <w:marRight w:val="0"/>
      <w:marTop w:val="0"/>
      <w:marBottom w:val="0"/>
      <w:divBdr>
        <w:top w:val="none" w:sz="0" w:space="0" w:color="auto"/>
        <w:left w:val="none" w:sz="0" w:space="0" w:color="auto"/>
        <w:bottom w:val="none" w:sz="0" w:space="0" w:color="auto"/>
        <w:right w:val="none" w:sz="0" w:space="0" w:color="auto"/>
      </w:divBdr>
    </w:div>
    <w:div w:id="987587380">
      <w:bodyDiv w:val="1"/>
      <w:marLeft w:val="0"/>
      <w:marRight w:val="0"/>
      <w:marTop w:val="0"/>
      <w:marBottom w:val="0"/>
      <w:divBdr>
        <w:top w:val="none" w:sz="0" w:space="0" w:color="auto"/>
        <w:left w:val="none" w:sz="0" w:space="0" w:color="auto"/>
        <w:bottom w:val="none" w:sz="0" w:space="0" w:color="auto"/>
        <w:right w:val="none" w:sz="0" w:space="0" w:color="auto"/>
      </w:divBdr>
    </w:div>
    <w:div w:id="987976658">
      <w:bodyDiv w:val="1"/>
      <w:marLeft w:val="0"/>
      <w:marRight w:val="0"/>
      <w:marTop w:val="0"/>
      <w:marBottom w:val="0"/>
      <w:divBdr>
        <w:top w:val="none" w:sz="0" w:space="0" w:color="auto"/>
        <w:left w:val="none" w:sz="0" w:space="0" w:color="auto"/>
        <w:bottom w:val="none" w:sz="0" w:space="0" w:color="auto"/>
        <w:right w:val="none" w:sz="0" w:space="0" w:color="auto"/>
      </w:divBdr>
    </w:div>
    <w:div w:id="988559756">
      <w:bodyDiv w:val="1"/>
      <w:marLeft w:val="0"/>
      <w:marRight w:val="0"/>
      <w:marTop w:val="0"/>
      <w:marBottom w:val="0"/>
      <w:divBdr>
        <w:top w:val="none" w:sz="0" w:space="0" w:color="auto"/>
        <w:left w:val="none" w:sz="0" w:space="0" w:color="auto"/>
        <w:bottom w:val="none" w:sz="0" w:space="0" w:color="auto"/>
        <w:right w:val="none" w:sz="0" w:space="0" w:color="auto"/>
      </w:divBdr>
    </w:div>
    <w:div w:id="988634673">
      <w:bodyDiv w:val="1"/>
      <w:marLeft w:val="0"/>
      <w:marRight w:val="0"/>
      <w:marTop w:val="0"/>
      <w:marBottom w:val="0"/>
      <w:divBdr>
        <w:top w:val="none" w:sz="0" w:space="0" w:color="auto"/>
        <w:left w:val="none" w:sz="0" w:space="0" w:color="auto"/>
        <w:bottom w:val="none" w:sz="0" w:space="0" w:color="auto"/>
        <w:right w:val="none" w:sz="0" w:space="0" w:color="auto"/>
      </w:divBdr>
    </w:div>
    <w:div w:id="988707444">
      <w:bodyDiv w:val="1"/>
      <w:marLeft w:val="0"/>
      <w:marRight w:val="0"/>
      <w:marTop w:val="0"/>
      <w:marBottom w:val="0"/>
      <w:divBdr>
        <w:top w:val="none" w:sz="0" w:space="0" w:color="auto"/>
        <w:left w:val="none" w:sz="0" w:space="0" w:color="auto"/>
        <w:bottom w:val="none" w:sz="0" w:space="0" w:color="auto"/>
        <w:right w:val="none" w:sz="0" w:space="0" w:color="auto"/>
      </w:divBdr>
    </w:div>
    <w:div w:id="988826135">
      <w:bodyDiv w:val="1"/>
      <w:marLeft w:val="0"/>
      <w:marRight w:val="0"/>
      <w:marTop w:val="0"/>
      <w:marBottom w:val="0"/>
      <w:divBdr>
        <w:top w:val="none" w:sz="0" w:space="0" w:color="auto"/>
        <w:left w:val="none" w:sz="0" w:space="0" w:color="auto"/>
        <w:bottom w:val="none" w:sz="0" w:space="0" w:color="auto"/>
        <w:right w:val="none" w:sz="0" w:space="0" w:color="auto"/>
      </w:divBdr>
    </w:div>
    <w:div w:id="989209668">
      <w:bodyDiv w:val="1"/>
      <w:marLeft w:val="0"/>
      <w:marRight w:val="0"/>
      <w:marTop w:val="0"/>
      <w:marBottom w:val="0"/>
      <w:divBdr>
        <w:top w:val="none" w:sz="0" w:space="0" w:color="auto"/>
        <w:left w:val="none" w:sz="0" w:space="0" w:color="auto"/>
        <w:bottom w:val="none" w:sz="0" w:space="0" w:color="auto"/>
        <w:right w:val="none" w:sz="0" w:space="0" w:color="auto"/>
      </w:divBdr>
    </w:div>
    <w:div w:id="989947688">
      <w:bodyDiv w:val="1"/>
      <w:marLeft w:val="0"/>
      <w:marRight w:val="0"/>
      <w:marTop w:val="0"/>
      <w:marBottom w:val="0"/>
      <w:divBdr>
        <w:top w:val="none" w:sz="0" w:space="0" w:color="auto"/>
        <w:left w:val="none" w:sz="0" w:space="0" w:color="auto"/>
        <w:bottom w:val="none" w:sz="0" w:space="0" w:color="auto"/>
        <w:right w:val="none" w:sz="0" w:space="0" w:color="auto"/>
      </w:divBdr>
    </w:div>
    <w:div w:id="990059797">
      <w:bodyDiv w:val="1"/>
      <w:marLeft w:val="0"/>
      <w:marRight w:val="0"/>
      <w:marTop w:val="0"/>
      <w:marBottom w:val="0"/>
      <w:divBdr>
        <w:top w:val="none" w:sz="0" w:space="0" w:color="auto"/>
        <w:left w:val="none" w:sz="0" w:space="0" w:color="auto"/>
        <w:bottom w:val="none" w:sz="0" w:space="0" w:color="auto"/>
        <w:right w:val="none" w:sz="0" w:space="0" w:color="auto"/>
      </w:divBdr>
    </w:div>
    <w:div w:id="990064666">
      <w:bodyDiv w:val="1"/>
      <w:marLeft w:val="0"/>
      <w:marRight w:val="0"/>
      <w:marTop w:val="0"/>
      <w:marBottom w:val="0"/>
      <w:divBdr>
        <w:top w:val="none" w:sz="0" w:space="0" w:color="auto"/>
        <w:left w:val="none" w:sz="0" w:space="0" w:color="auto"/>
        <w:bottom w:val="none" w:sz="0" w:space="0" w:color="auto"/>
        <w:right w:val="none" w:sz="0" w:space="0" w:color="auto"/>
      </w:divBdr>
    </w:div>
    <w:div w:id="990258812">
      <w:bodyDiv w:val="1"/>
      <w:marLeft w:val="0"/>
      <w:marRight w:val="0"/>
      <w:marTop w:val="0"/>
      <w:marBottom w:val="0"/>
      <w:divBdr>
        <w:top w:val="none" w:sz="0" w:space="0" w:color="auto"/>
        <w:left w:val="none" w:sz="0" w:space="0" w:color="auto"/>
        <w:bottom w:val="none" w:sz="0" w:space="0" w:color="auto"/>
        <w:right w:val="none" w:sz="0" w:space="0" w:color="auto"/>
      </w:divBdr>
    </w:div>
    <w:div w:id="990407730">
      <w:bodyDiv w:val="1"/>
      <w:marLeft w:val="0"/>
      <w:marRight w:val="0"/>
      <w:marTop w:val="0"/>
      <w:marBottom w:val="0"/>
      <w:divBdr>
        <w:top w:val="none" w:sz="0" w:space="0" w:color="auto"/>
        <w:left w:val="none" w:sz="0" w:space="0" w:color="auto"/>
        <w:bottom w:val="none" w:sz="0" w:space="0" w:color="auto"/>
        <w:right w:val="none" w:sz="0" w:space="0" w:color="auto"/>
      </w:divBdr>
    </w:div>
    <w:div w:id="990475812">
      <w:bodyDiv w:val="1"/>
      <w:marLeft w:val="0"/>
      <w:marRight w:val="0"/>
      <w:marTop w:val="0"/>
      <w:marBottom w:val="0"/>
      <w:divBdr>
        <w:top w:val="none" w:sz="0" w:space="0" w:color="auto"/>
        <w:left w:val="none" w:sz="0" w:space="0" w:color="auto"/>
        <w:bottom w:val="none" w:sz="0" w:space="0" w:color="auto"/>
        <w:right w:val="none" w:sz="0" w:space="0" w:color="auto"/>
      </w:divBdr>
    </w:div>
    <w:div w:id="990518660">
      <w:bodyDiv w:val="1"/>
      <w:marLeft w:val="0"/>
      <w:marRight w:val="0"/>
      <w:marTop w:val="0"/>
      <w:marBottom w:val="0"/>
      <w:divBdr>
        <w:top w:val="none" w:sz="0" w:space="0" w:color="auto"/>
        <w:left w:val="none" w:sz="0" w:space="0" w:color="auto"/>
        <w:bottom w:val="none" w:sz="0" w:space="0" w:color="auto"/>
        <w:right w:val="none" w:sz="0" w:space="0" w:color="auto"/>
      </w:divBdr>
    </w:div>
    <w:div w:id="990644853">
      <w:bodyDiv w:val="1"/>
      <w:marLeft w:val="0"/>
      <w:marRight w:val="0"/>
      <w:marTop w:val="0"/>
      <w:marBottom w:val="0"/>
      <w:divBdr>
        <w:top w:val="none" w:sz="0" w:space="0" w:color="auto"/>
        <w:left w:val="none" w:sz="0" w:space="0" w:color="auto"/>
        <w:bottom w:val="none" w:sz="0" w:space="0" w:color="auto"/>
        <w:right w:val="none" w:sz="0" w:space="0" w:color="auto"/>
      </w:divBdr>
    </w:div>
    <w:div w:id="990645321">
      <w:bodyDiv w:val="1"/>
      <w:marLeft w:val="0"/>
      <w:marRight w:val="0"/>
      <w:marTop w:val="0"/>
      <w:marBottom w:val="0"/>
      <w:divBdr>
        <w:top w:val="none" w:sz="0" w:space="0" w:color="auto"/>
        <w:left w:val="none" w:sz="0" w:space="0" w:color="auto"/>
        <w:bottom w:val="none" w:sz="0" w:space="0" w:color="auto"/>
        <w:right w:val="none" w:sz="0" w:space="0" w:color="auto"/>
      </w:divBdr>
    </w:div>
    <w:div w:id="990863785">
      <w:bodyDiv w:val="1"/>
      <w:marLeft w:val="0"/>
      <w:marRight w:val="0"/>
      <w:marTop w:val="0"/>
      <w:marBottom w:val="0"/>
      <w:divBdr>
        <w:top w:val="none" w:sz="0" w:space="0" w:color="auto"/>
        <w:left w:val="none" w:sz="0" w:space="0" w:color="auto"/>
        <w:bottom w:val="none" w:sz="0" w:space="0" w:color="auto"/>
        <w:right w:val="none" w:sz="0" w:space="0" w:color="auto"/>
      </w:divBdr>
    </w:div>
    <w:div w:id="991258010">
      <w:bodyDiv w:val="1"/>
      <w:marLeft w:val="0"/>
      <w:marRight w:val="0"/>
      <w:marTop w:val="0"/>
      <w:marBottom w:val="0"/>
      <w:divBdr>
        <w:top w:val="none" w:sz="0" w:space="0" w:color="auto"/>
        <w:left w:val="none" w:sz="0" w:space="0" w:color="auto"/>
        <w:bottom w:val="none" w:sz="0" w:space="0" w:color="auto"/>
        <w:right w:val="none" w:sz="0" w:space="0" w:color="auto"/>
      </w:divBdr>
    </w:div>
    <w:div w:id="991300201">
      <w:bodyDiv w:val="1"/>
      <w:marLeft w:val="0"/>
      <w:marRight w:val="0"/>
      <w:marTop w:val="0"/>
      <w:marBottom w:val="0"/>
      <w:divBdr>
        <w:top w:val="none" w:sz="0" w:space="0" w:color="auto"/>
        <w:left w:val="none" w:sz="0" w:space="0" w:color="auto"/>
        <w:bottom w:val="none" w:sz="0" w:space="0" w:color="auto"/>
        <w:right w:val="none" w:sz="0" w:space="0" w:color="auto"/>
      </w:divBdr>
    </w:div>
    <w:div w:id="991324514">
      <w:bodyDiv w:val="1"/>
      <w:marLeft w:val="0"/>
      <w:marRight w:val="0"/>
      <w:marTop w:val="0"/>
      <w:marBottom w:val="0"/>
      <w:divBdr>
        <w:top w:val="none" w:sz="0" w:space="0" w:color="auto"/>
        <w:left w:val="none" w:sz="0" w:space="0" w:color="auto"/>
        <w:bottom w:val="none" w:sz="0" w:space="0" w:color="auto"/>
        <w:right w:val="none" w:sz="0" w:space="0" w:color="auto"/>
      </w:divBdr>
    </w:div>
    <w:div w:id="991913312">
      <w:bodyDiv w:val="1"/>
      <w:marLeft w:val="0"/>
      <w:marRight w:val="0"/>
      <w:marTop w:val="0"/>
      <w:marBottom w:val="0"/>
      <w:divBdr>
        <w:top w:val="none" w:sz="0" w:space="0" w:color="auto"/>
        <w:left w:val="none" w:sz="0" w:space="0" w:color="auto"/>
        <w:bottom w:val="none" w:sz="0" w:space="0" w:color="auto"/>
        <w:right w:val="none" w:sz="0" w:space="0" w:color="auto"/>
      </w:divBdr>
    </w:div>
    <w:div w:id="991913397">
      <w:bodyDiv w:val="1"/>
      <w:marLeft w:val="0"/>
      <w:marRight w:val="0"/>
      <w:marTop w:val="0"/>
      <w:marBottom w:val="0"/>
      <w:divBdr>
        <w:top w:val="none" w:sz="0" w:space="0" w:color="auto"/>
        <w:left w:val="none" w:sz="0" w:space="0" w:color="auto"/>
        <w:bottom w:val="none" w:sz="0" w:space="0" w:color="auto"/>
        <w:right w:val="none" w:sz="0" w:space="0" w:color="auto"/>
      </w:divBdr>
    </w:div>
    <w:div w:id="992105017">
      <w:bodyDiv w:val="1"/>
      <w:marLeft w:val="0"/>
      <w:marRight w:val="0"/>
      <w:marTop w:val="0"/>
      <w:marBottom w:val="0"/>
      <w:divBdr>
        <w:top w:val="none" w:sz="0" w:space="0" w:color="auto"/>
        <w:left w:val="none" w:sz="0" w:space="0" w:color="auto"/>
        <w:bottom w:val="none" w:sz="0" w:space="0" w:color="auto"/>
        <w:right w:val="none" w:sz="0" w:space="0" w:color="auto"/>
      </w:divBdr>
    </w:div>
    <w:div w:id="992441814">
      <w:bodyDiv w:val="1"/>
      <w:marLeft w:val="0"/>
      <w:marRight w:val="0"/>
      <w:marTop w:val="0"/>
      <w:marBottom w:val="0"/>
      <w:divBdr>
        <w:top w:val="none" w:sz="0" w:space="0" w:color="auto"/>
        <w:left w:val="none" w:sz="0" w:space="0" w:color="auto"/>
        <w:bottom w:val="none" w:sz="0" w:space="0" w:color="auto"/>
        <w:right w:val="none" w:sz="0" w:space="0" w:color="auto"/>
      </w:divBdr>
    </w:div>
    <w:div w:id="992566213">
      <w:bodyDiv w:val="1"/>
      <w:marLeft w:val="0"/>
      <w:marRight w:val="0"/>
      <w:marTop w:val="0"/>
      <w:marBottom w:val="0"/>
      <w:divBdr>
        <w:top w:val="none" w:sz="0" w:space="0" w:color="auto"/>
        <w:left w:val="none" w:sz="0" w:space="0" w:color="auto"/>
        <w:bottom w:val="none" w:sz="0" w:space="0" w:color="auto"/>
        <w:right w:val="none" w:sz="0" w:space="0" w:color="auto"/>
      </w:divBdr>
    </w:div>
    <w:div w:id="992755022">
      <w:bodyDiv w:val="1"/>
      <w:marLeft w:val="0"/>
      <w:marRight w:val="0"/>
      <w:marTop w:val="0"/>
      <w:marBottom w:val="0"/>
      <w:divBdr>
        <w:top w:val="none" w:sz="0" w:space="0" w:color="auto"/>
        <w:left w:val="none" w:sz="0" w:space="0" w:color="auto"/>
        <w:bottom w:val="none" w:sz="0" w:space="0" w:color="auto"/>
        <w:right w:val="none" w:sz="0" w:space="0" w:color="auto"/>
      </w:divBdr>
    </w:div>
    <w:div w:id="993023653">
      <w:bodyDiv w:val="1"/>
      <w:marLeft w:val="0"/>
      <w:marRight w:val="0"/>
      <w:marTop w:val="0"/>
      <w:marBottom w:val="0"/>
      <w:divBdr>
        <w:top w:val="none" w:sz="0" w:space="0" w:color="auto"/>
        <w:left w:val="none" w:sz="0" w:space="0" w:color="auto"/>
        <w:bottom w:val="none" w:sz="0" w:space="0" w:color="auto"/>
        <w:right w:val="none" w:sz="0" w:space="0" w:color="auto"/>
      </w:divBdr>
    </w:div>
    <w:div w:id="993217090">
      <w:bodyDiv w:val="1"/>
      <w:marLeft w:val="0"/>
      <w:marRight w:val="0"/>
      <w:marTop w:val="0"/>
      <w:marBottom w:val="0"/>
      <w:divBdr>
        <w:top w:val="none" w:sz="0" w:space="0" w:color="auto"/>
        <w:left w:val="none" w:sz="0" w:space="0" w:color="auto"/>
        <w:bottom w:val="none" w:sz="0" w:space="0" w:color="auto"/>
        <w:right w:val="none" w:sz="0" w:space="0" w:color="auto"/>
      </w:divBdr>
    </w:div>
    <w:div w:id="993220286">
      <w:bodyDiv w:val="1"/>
      <w:marLeft w:val="0"/>
      <w:marRight w:val="0"/>
      <w:marTop w:val="0"/>
      <w:marBottom w:val="0"/>
      <w:divBdr>
        <w:top w:val="none" w:sz="0" w:space="0" w:color="auto"/>
        <w:left w:val="none" w:sz="0" w:space="0" w:color="auto"/>
        <w:bottom w:val="none" w:sz="0" w:space="0" w:color="auto"/>
        <w:right w:val="none" w:sz="0" w:space="0" w:color="auto"/>
      </w:divBdr>
    </w:div>
    <w:div w:id="993534386">
      <w:bodyDiv w:val="1"/>
      <w:marLeft w:val="0"/>
      <w:marRight w:val="0"/>
      <w:marTop w:val="0"/>
      <w:marBottom w:val="0"/>
      <w:divBdr>
        <w:top w:val="none" w:sz="0" w:space="0" w:color="auto"/>
        <w:left w:val="none" w:sz="0" w:space="0" w:color="auto"/>
        <w:bottom w:val="none" w:sz="0" w:space="0" w:color="auto"/>
        <w:right w:val="none" w:sz="0" w:space="0" w:color="auto"/>
      </w:divBdr>
    </w:div>
    <w:div w:id="993873508">
      <w:bodyDiv w:val="1"/>
      <w:marLeft w:val="0"/>
      <w:marRight w:val="0"/>
      <w:marTop w:val="0"/>
      <w:marBottom w:val="0"/>
      <w:divBdr>
        <w:top w:val="none" w:sz="0" w:space="0" w:color="auto"/>
        <w:left w:val="none" w:sz="0" w:space="0" w:color="auto"/>
        <w:bottom w:val="none" w:sz="0" w:space="0" w:color="auto"/>
        <w:right w:val="none" w:sz="0" w:space="0" w:color="auto"/>
      </w:divBdr>
    </w:div>
    <w:div w:id="994382888">
      <w:bodyDiv w:val="1"/>
      <w:marLeft w:val="0"/>
      <w:marRight w:val="0"/>
      <w:marTop w:val="0"/>
      <w:marBottom w:val="0"/>
      <w:divBdr>
        <w:top w:val="none" w:sz="0" w:space="0" w:color="auto"/>
        <w:left w:val="none" w:sz="0" w:space="0" w:color="auto"/>
        <w:bottom w:val="none" w:sz="0" w:space="0" w:color="auto"/>
        <w:right w:val="none" w:sz="0" w:space="0" w:color="auto"/>
      </w:divBdr>
    </w:div>
    <w:div w:id="994726516">
      <w:bodyDiv w:val="1"/>
      <w:marLeft w:val="0"/>
      <w:marRight w:val="0"/>
      <w:marTop w:val="0"/>
      <w:marBottom w:val="0"/>
      <w:divBdr>
        <w:top w:val="none" w:sz="0" w:space="0" w:color="auto"/>
        <w:left w:val="none" w:sz="0" w:space="0" w:color="auto"/>
        <w:bottom w:val="none" w:sz="0" w:space="0" w:color="auto"/>
        <w:right w:val="none" w:sz="0" w:space="0" w:color="auto"/>
      </w:divBdr>
    </w:div>
    <w:div w:id="995230746">
      <w:bodyDiv w:val="1"/>
      <w:marLeft w:val="0"/>
      <w:marRight w:val="0"/>
      <w:marTop w:val="0"/>
      <w:marBottom w:val="0"/>
      <w:divBdr>
        <w:top w:val="none" w:sz="0" w:space="0" w:color="auto"/>
        <w:left w:val="none" w:sz="0" w:space="0" w:color="auto"/>
        <w:bottom w:val="none" w:sz="0" w:space="0" w:color="auto"/>
        <w:right w:val="none" w:sz="0" w:space="0" w:color="auto"/>
      </w:divBdr>
    </w:div>
    <w:div w:id="995837587">
      <w:bodyDiv w:val="1"/>
      <w:marLeft w:val="0"/>
      <w:marRight w:val="0"/>
      <w:marTop w:val="0"/>
      <w:marBottom w:val="0"/>
      <w:divBdr>
        <w:top w:val="none" w:sz="0" w:space="0" w:color="auto"/>
        <w:left w:val="none" w:sz="0" w:space="0" w:color="auto"/>
        <w:bottom w:val="none" w:sz="0" w:space="0" w:color="auto"/>
        <w:right w:val="none" w:sz="0" w:space="0" w:color="auto"/>
      </w:divBdr>
    </w:div>
    <w:div w:id="995962971">
      <w:bodyDiv w:val="1"/>
      <w:marLeft w:val="0"/>
      <w:marRight w:val="0"/>
      <w:marTop w:val="0"/>
      <w:marBottom w:val="0"/>
      <w:divBdr>
        <w:top w:val="none" w:sz="0" w:space="0" w:color="auto"/>
        <w:left w:val="none" w:sz="0" w:space="0" w:color="auto"/>
        <w:bottom w:val="none" w:sz="0" w:space="0" w:color="auto"/>
        <w:right w:val="none" w:sz="0" w:space="0" w:color="auto"/>
      </w:divBdr>
    </w:div>
    <w:div w:id="996106644">
      <w:bodyDiv w:val="1"/>
      <w:marLeft w:val="0"/>
      <w:marRight w:val="0"/>
      <w:marTop w:val="0"/>
      <w:marBottom w:val="0"/>
      <w:divBdr>
        <w:top w:val="none" w:sz="0" w:space="0" w:color="auto"/>
        <w:left w:val="none" w:sz="0" w:space="0" w:color="auto"/>
        <w:bottom w:val="none" w:sz="0" w:space="0" w:color="auto"/>
        <w:right w:val="none" w:sz="0" w:space="0" w:color="auto"/>
      </w:divBdr>
    </w:div>
    <w:div w:id="996110056">
      <w:bodyDiv w:val="1"/>
      <w:marLeft w:val="0"/>
      <w:marRight w:val="0"/>
      <w:marTop w:val="0"/>
      <w:marBottom w:val="0"/>
      <w:divBdr>
        <w:top w:val="none" w:sz="0" w:space="0" w:color="auto"/>
        <w:left w:val="none" w:sz="0" w:space="0" w:color="auto"/>
        <w:bottom w:val="none" w:sz="0" w:space="0" w:color="auto"/>
        <w:right w:val="none" w:sz="0" w:space="0" w:color="auto"/>
      </w:divBdr>
    </w:div>
    <w:div w:id="996226506">
      <w:bodyDiv w:val="1"/>
      <w:marLeft w:val="0"/>
      <w:marRight w:val="0"/>
      <w:marTop w:val="0"/>
      <w:marBottom w:val="0"/>
      <w:divBdr>
        <w:top w:val="none" w:sz="0" w:space="0" w:color="auto"/>
        <w:left w:val="none" w:sz="0" w:space="0" w:color="auto"/>
        <w:bottom w:val="none" w:sz="0" w:space="0" w:color="auto"/>
        <w:right w:val="none" w:sz="0" w:space="0" w:color="auto"/>
      </w:divBdr>
    </w:div>
    <w:div w:id="997002814">
      <w:bodyDiv w:val="1"/>
      <w:marLeft w:val="0"/>
      <w:marRight w:val="0"/>
      <w:marTop w:val="0"/>
      <w:marBottom w:val="0"/>
      <w:divBdr>
        <w:top w:val="none" w:sz="0" w:space="0" w:color="auto"/>
        <w:left w:val="none" w:sz="0" w:space="0" w:color="auto"/>
        <w:bottom w:val="none" w:sz="0" w:space="0" w:color="auto"/>
        <w:right w:val="none" w:sz="0" w:space="0" w:color="auto"/>
      </w:divBdr>
    </w:div>
    <w:div w:id="997029156">
      <w:bodyDiv w:val="1"/>
      <w:marLeft w:val="0"/>
      <w:marRight w:val="0"/>
      <w:marTop w:val="0"/>
      <w:marBottom w:val="0"/>
      <w:divBdr>
        <w:top w:val="none" w:sz="0" w:space="0" w:color="auto"/>
        <w:left w:val="none" w:sz="0" w:space="0" w:color="auto"/>
        <w:bottom w:val="none" w:sz="0" w:space="0" w:color="auto"/>
        <w:right w:val="none" w:sz="0" w:space="0" w:color="auto"/>
      </w:divBdr>
    </w:div>
    <w:div w:id="997656253">
      <w:bodyDiv w:val="1"/>
      <w:marLeft w:val="0"/>
      <w:marRight w:val="0"/>
      <w:marTop w:val="0"/>
      <w:marBottom w:val="0"/>
      <w:divBdr>
        <w:top w:val="none" w:sz="0" w:space="0" w:color="auto"/>
        <w:left w:val="none" w:sz="0" w:space="0" w:color="auto"/>
        <w:bottom w:val="none" w:sz="0" w:space="0" w:color="auto"/>
        <w:right w:val="none" w:sz="0" w:space="0" w:color="auto"/>
      </w:divBdr>
    </w:div>
    <w:div w:id="997686824">
      <w:bodyDiv w:val="1"/>
      <w:marLeft w:val="0"/>
      <w:marRight w:val="0"/>
      <w:marTop w:val="0"/>
      <w:marBottom w:val="0"/>
      <w:divBdr>
        <w:top w:val="none" w:sz="0" w:space="0" w:color="auto"/>
        <w:left w:val="none" w:sz="0" w:space="0" w:color="auto"/>
        <w:bottom w:val="none" w:sz="0" w:space="0" w:color="auto"/>
        <w:right w:val="none" w:sz="0" w:space="0" w:color="auto"/>
      </w:divBdr>
    </w:div>
    <w:div w:id="998197090">
      <w:bodyDiv w:val="1"/>
      <w:marLeft w:val="0"/>
      <w:marRight w:val="0"/>
      <w:marTop w:val="0"/>
      <w:marBottom w:val="0"/>
      <w:divBdr>
        <w:top w:val="none" w:sz="0" w:space="0" w:color="auto"/>
        <w:left w:val="none" w:sz="0" w:space="0" w:color="auto"/>
        <w:bottom w:val="none" w:sz="0" w:space="0" w:color="auto"/>
        <w:right w:val="none" w:sz="0" w:space="0" w:color="auto"/>
      </w:divBdr>
    </w:div>
    <w:div w:id="998266317">
      <w:bodyDiv w:val="1"/>
      <w:marLeft w:val="0"/>
      <w:marRight w:val="0"/>
      <w:marTop w:val="0"/>
      <w:marBottom w:val="0"/>
      <w:divBdr>
        <w:top w:val="none" w:sz="0" w:space="0" w:color="auto"/>
        <w:left w:val="none" w:sz="0" w:space="0" w:color="auto"/>
        <w:bottom w:val="none" w:sz="0" w:space="0" w:color="auto"/>
        <w:right w:val="none" w:sz="0" w:space="0" w:color="auto"/>
      </w:divBdr>
    </w:div>
    <w:div w:id="998461744">
      <w:bodyDiv w:val="1"/>
      <w:marLeft w:val="0"/>
      <w:marRight w:val="0"/>
      <w:marTop w:val="0"/>
      <w:marBottom w:val="0"/>
      <w:divBdr>
        <w:top w:val="none" w:sz="0" w:space="0" w:color="auto"/>
        <w:left w:val="none" w:sz="0" w:space="0" w:color="auto"/>
        <w:bottom w:val="none" w:sz="0" w:space="0" w:color="auto"/>
        <w:right w:val="none" w:sz="0" w:space="0" w:color="auto"/>
      </w:divBdr>
    </w:div>
    <w:div w:id="998536894">
      <w:bodyDiv w:val="1"/>
      <w:marLeft w:val="0"/>
      <w:marRight w:val="0"/>
      <w:marTop w:val="0"/>
      <w:marBottom w:val="0"/>
      <w:divBdr>
        <w:top w:val="none" w:sz="0" w:space="0" w:color="auto"/>
        <w:left w:val="none" w:sz="0" w:space="0" w:color="auto"/>
        <w:bottom w:val="none" w:sz="0" w:space="0" w:color="auto"/>
        <w:right w:val="none" w:sz="0" w:space="0" w:color="auto"/>
      </w:divBdr>
    </w:div>
    <w:div w:id="998538877">
      <w:bodyDiv w:val="1"/>
      <w:marLeft w:val="0"/>
      <w:marRight w:val="0"/>
      <w:marTop w:val="0"/>
      <w:marBottom w:val="0"/>
      <w:divBdr>
        <w:top w:val="none" w:sz="0" w:space="0" w:color="auto"/>
        <w:left w:val="none" w:sz="0" w:space="0" w:color="auto"/>
        <w:bottom w:val="none" w:sz="0" w:space="0" w:color="auto"/>
        <w:right w:val="none" w:sz="0" w:space="0" w:color="auto"/>
      </w:divBdr>
    </w:div>
    <w:div w:id="998538970">
      <w:bodyDiv w:val="1"/>
      <w:marLeft w:val="0"/>
      <w:marRight w:val="0"/>
      <w:marTop w:val="0"/>
      <w:marBottom w:val="0"/>
      <w:divBdr>
        <w:top w:val="none" w:sz="0" w:space="0" w:color="auto"/>
        <w:left w:val="none" w:sz="0" w:space="0" w:color="auto"/>
        <w:bottom w:val="none" w:sz="0" w:space="0" w:color="auto"/>
        <w:right w:val="none" w:sz="0" w:space="0" w:color="auto"/>
      </w:divBdr>
    </w:div>
    <w:div w:id="998850781">
      <w:bodyDiv w:val="1"/>
      <w:marLeft w:val="0"/>
      <w:marRight w:val="0"/>
      <w:marTop w:val="0"/>
      <w:marBottom w:val="0"/>
      <w:divBdr>
        <w:top w:val="none" w:sz="0" w:space="0" w:color="auto"/>
        <w:left w:val="none" w:sz="0" w:space="0" w:color="auto"/>
        <w:bottom w:val="none" w:sz="0" w:space="0" w:color="auto"/>
        <w:right w:val="none" w:sz="0" w:space="0" w:color="auto"/>
      </w:divBdr>
    </w:div>
    <w:div w:id="998926994">
      <w:bodyDiv w:val="1"/>
      <w:marLeft w:val="0"/>
      <w:marRight w:val="0"/>
      <w:marTop w:val="0"/>
      <w:marBottom w:val="0"/>
      <w:divBdr>
        <w:top w:val="none" w:sz="0" w:space="0" w:color="auto"/>
        <w:left w:val="none" w:sz="0" w:space="0" w:color="auto"/>
        <w:bottom w:val="none" w:sz="0" w:space="0" w:color="auto"/>
        <w:right w:val="none" w:sz="0" w:space="0" w:color="auto"/>
      </w:divBdr>
    </w:div>
    <w:div w:id="999041922">
      <w:bodyDiv w:val="1"/>
      <w:marLeft w:val="0"/>
      <w:marRight w:val="0"/>
      <w:marTop w:val="0"/>
      <w:marBottom w:val="0"/>
      <w:divBdr>
        <w:top w:val="none" w:sz="0" w:space="0" w:color="auto"/>
        <w:left w:val="none" w:sz="0" w:space="0" w:color="auto"/>
        <w:bottom w:val="none" w:sz="0" w:space="0" w:color="auto"/>
        <w:right w:val="none" w:sz="0" w:space="0" w:color="auto"/>
      </w:divBdr>
    </w:div>
    <w:div w:id="999230400">
      <w:bodyDiv w:val="1"/>
      <w:marLeft w:val="0"/>
      <w:marRight w:val="0"/>
      <w:marTop w:val="0"/>
      <w:marBottom w:val="0"/>
      <w:divBdr>
        <w:top w:val="none" w:sz="0" w:space="0" w:color="auto"/>
        <w:left w:val="none" w:sz="0" w:space="0" w:color="auto"/>
        <w:bottom w:val="none" w:sz="0" w:space="0" w:color="auto"/>
        <w:right w:val="none" w:sz="0" w:space="0" w:color="auto"/>
      </w:divBdr>
    </w:div>
    <w:div w:id="999309903">
      <w:bodyDiv w:val="1"/>
      <w:marLeft w:val="0"/>
      <w:marRight w:val="0"/>
      <w:marTop w:val="0"/>
      <w:marBottom w:val="0"/>
      <w:divBdr>
        <w:top w:val="none" w:sz="0" w:space="0" w:color="auto"/>
        <w:left w:val="none" w:sz="0" w:space="0" w:color="auto"/>
        <w:bottom w:val="none" w:sz="0" w:space="0" w:color="auto"/>
        <w:right w:val="none" w:sz="0" w:space="0" w:color="auto"/>
      </w:divBdr>
    </w:div>
    <w:div w:id="999311309">
      <w:bodyDiv w:val="1"/>
      <w:marLeft w:val="0"/>
      <w:marRight w:val="0"/>
      <w:marTop w:val="0"/>
      <w:marBottom w:val="0"/>
      <w:divBdr>
        <w:top w:val="none" w:sz="0" w:space="0" w:color="auto"/>
        <w:left w:val="none" w:sz="0" w:space="0" w:color="auto"/>
        <w:bottom w:val="none" w:sz="0" w:space="0" w:color="auto"/>
        <w:right w:val="none" w:sz="0" w:space="0" w:color="auto"/>
      </w:divBdr>
    </w:div>
    <w:div w:id="999386321">
      <w:bodyDiv w:val="1"/>
      <w:marLeft w:val="0"/>
      <w:marRight w:val="0"/>
      <w:marTop w:val="0"/>
      <w:marBottom w:val="0"/>
      <w:divBdr>
        <w:top w:val="none" w:sz="0" w:space="0" w:color="auto"/>
        <w:left w:val="none" w:sz="0" w:space="0" w:color="auto"/>
        <w:bottom w:val="none" w:sz="0" w:space="0" w:color="auto"/>
        <w:right w:val="none" w:sz="0" w:space="0" w:color="auto"/>
      </w:divBdr>
    </w:div>
    <w:div w:id="999893546">
      <w:bodyDiv w:val="1"/>
      <w:marLeft w:val="0"/>
      <w:marRight w:val="0"/>
      <w:marTop w:val="0"/>
      <w:marBottom w:val="0"/>
      <w:divBdr>
        <w:top w:val="none" w:sz="0" w:space="0" w:color="auto"/>
        <w:left w:val="none" w:sz="0" w:space="0" w:color="auto"/>
        <w:bottom w:val="none" w:sz="0" w:space="0" w:color="auto"/>
        <w:right w:val="none" w:sz="0" w:space="0" w:color="auto"/>
      </w:divBdr>
    </w:div>
    <w:div w:id="1000351684">
      <w:bodyDiv w:val="1"/>
      <w:marLeft w:val="0"/>
      <w:marRight w:val="0"/>
      <w:marTop w:val="0"/>
      <w:marBottom w:val="0"/>
      <w:divBdr>
        <w:top w:val="none" w:sz="0" w:space="0" w:color="auto"/>
        <w:left w:val="none" w:sz="0" w:space="0" w:color="auto"/>
        <w:bottom w:val="none" w:sz="0" w:space="0" w:color="auto"/>
        <w:right w:val="none" w:sz="0" w:space="0" w:color="auto"/>
      </w:divBdr>
    </w:div>
    <w:div w:id="1000698979">
      <w:bodyDiv w:val="1"/>
      <w:marLeft w:val="0"/>
      <w:marRight w:val="0"/>
      <w:marTop w:val="0"/>
      <w:marBottom w:val="0"/>
      <w:divBdr>
        <w:top w:val="none" w:sz="0" w:space="0" w:color="auto"/>
        <w:left w:val="none" w:sz="0" w:space="0" w:color="auto"/>
        <w:bottom w:val="none" w:sz="0" w:space="0" w:color="auto"/>
        <w:right w:val="none" w:sz="0" w:space="0" w:color="auto"/>
      </w:divBdr>
    </w:div>
    <w:div w:id="1000812800">
      <w:bodyDiv w:val="1"/>
      <w:marLeft w:val="0"/>
      <w:marRight w:val="0"/>
      <w:marTop w:val="0"/>
      <w:marBottom w:val="0"/>
      <w:divBdr>
        <w:top w:val="none" w:sz="0" w:space="0" w:color="auto"/>
        <w:left w:val="none" w:sz="0" w:space="0" w:color="auto"/>
        <w:bottom w:val="none" w:sz="0" w:space="0" w:color="auto"/>
        <w:right w:val="none" w:sz="0" w:space="0" w:color="auto"/>
      </w:divBdr>
    </w:div>
    <w:div w:id="1000815489">
      <w:bodyDiv w:val="1"/>
      <w:marLeft w:val="0"/>
      <w:marRight w:val="0"/>
      <w:marTop w:val="0"/>
      <w:marBottom w:val="0"/>
      <w:divBdr>
        <w:top w:val="none" w:sz="0" w:space="0" w:color="auto"/>
        <w:left w:val="none" w:sz="0" w:space="0" w:color="auto"/>
        <w:bottom w:val="none" w:sz="0" w:space="0" w:color="auto"/>
        <w:right w:val="none" w:sz="0" w:space="0" w:color="auto"/>
      </w:divBdr>
    </w:div>
    <w:div w:id="1000961435">
      <w:bodyDiv w:val="1"/>
      <w:marLeft w:val="0"/>
      <w:marRight w:val="0"/>
      <w:marTop w:val="0"/>
      <w:marBottom w:val="0"/>
      <w:divBdr>
        <w:top w:val="none" w:sz="0" w:space="0" w:color="auto"/>
        <w:left w:val="none" w:sz="0" w:space="0" w:color="auto"/>
        <w:bottom w:val="none" w:sz="0" w:space="0" w:color="auto"/>
        <w:right w:val="none" w:sz="0" w:space="0" w:color="auto"/>
      </w:divBdr>
    </w:div>
    <w:div w:id="1001392907">
      <w:bodyDiv w:val="1"/>
      <w:marLeft w:val="0"/>
      <w:marRight w:val="0"/>
      <w:marTop w:val="0"/>
      <w:marBottom w:val="0"/>
      <w:divBdr>
        <w:top w:val="none" w:sz="0" w:space="0" w:color="auto"/>
        <w:left w:val="none" w:sz="0" w:space="0" w:color="auto"/>
        <w:bottom w:val="none" w:sz="0" w:space="0" w:color="auto"/>
        <w:right w:val="none" w:sz="0" w:space="0" w:color="auto"/>
      </w:divBdr>
    </w:div>
    <w:div w:id="1001473937">
      <w:bodyDiv w:val="1"/>
      <w:marLeft w:val="0"/>
      <w:marRight w:val="0"/>
      <w:marTop w:val="0"/>
      <w:marBottom w:val="0"/>
      <w:divBdr>
        <w:top w:val="none" w:sz="0" w:space="0" w:color="auto"/>
        <w:left w:val="none" w:sz="0" w:space="0" w:color="auto"/>
        <w:bottom w:val="none" w:sz="0" w:space="0" w:color="auto"/>
        <w:right w:val="none" w:sz="0" w:space="0" w:color="auto"/>
      </w:divBdr>
    </w:div>
    <w:div w:id="1001541261">
      <w:bodyDiv w:val="1"/>
      <w:marLeft w:val="0"/>
      <w:marRight w:val="0"/>
      <w:marTop w:val="0"/>
      <w:marBottom w:val="0"/>
      <w:divBdr>
        <w:top w:val="none" w:sz="0" w:space="0" w:color="auto"/>
        <w:left w:val="none" w:sz="0" w:space="0" w:color="auto"/>
        <w:bottom w:val="none" w:sz="0" w:space="0" w:color="auto"/>
        <w:right w:val="none" w:sz="0" w:space="0" w:color="auto"/>
      </w:divBdr>
    </w:div>
    <w:div w:id="1001545592">
      <w:bodyDiv w:val="1"/>
      <w:marLeft w:val="0"/>
      <w:marRight w:val="0"/>
      <w:marTop w:val="0"/>
      <w:marBottom w:val="0"/>
      <w:divBdr>
        <w:top w:val="none" w:sz="0" w:space="0" w:color="auto"/>
        <w:left w:val="none" w:sz="0" w:space="0" w:color="auto"/>
        <w:bottom w:val="none" w:sz="0" w:space="0" w:color="auto"/>
        <w:right w:val="none" w:sz="0" w:space="0" w:color="auto"/>
      </w:divBdr>
    </w:div>
    <w:div w:id="1001659363">
      <w:bodyDiv w:val="1"/>
      <w:marLeft w:val="0"/>
      <w:marRight w:val="0"/>
      <w:marTop w:val="0"/>
      <w:marBottom w:val="0"/>
      <w:divBdr>
        <w:top w:val="none" w:sz="0" w:space="0" w:color="auto"/>
        <w:left w:val="none" w:sz="0" w:space="0" w:color="auto"/>
        <w:bottom w:val="none" w:sz="0" w:space="0" w:color="auto"/>
        <w:right w:val="none" w:sz="0" w:space="0" w:color="auto"/>
      </w:divBdr>
    </w:div>
    <w:div w:id="1001741493">
      <w:bodyDiv w:val="1"/>
      <w:marLeft w:val="0"/>
      <w:marRight w:val="0"/>
      <w:marTop w:val="0"/>
      <w:marBottom w:val="0"/>
      <w:divBdr>
        <w:top w:val="none" w:sz="0" w:space="0" w:color="auto"/>
        <w:left w:val="none" w:sz="0" w:space="0" w:color="auto"/>
        <w:bottom w:val="none" w:sz="0" w:space="0" w:color="auto"/>
        <w:right w:val="none" w:sz="0" w:space="0" w:color="auto"/>
      </w:divBdr>
    </w:div>
    <w:div w:id="1002049608">
      <w:bodyDiv w:val="1"/>
      <w:marLeft w:val="0"/>
      <w:marRight w:val="0"/>
      <w:marTop w:val="0"/>
      <w:marBottom w:val="0"/>
      <w:divBdr>
        <w:top w:val="none" w:sz="0" w:space="0" w:color="auto"/>
        <w:left w:val="none" w:sz="0" w:space="0" w:color="auto"/>
        <w:bottom w:val="none" w:sz="0" w:space="0" w:color="auto"/>
        <w:right w:val="none" w:sz="0" w:space="0" w:color="auto"/>
      </w:divBdr>
    </w:div>
    <w:div w:id="1002467234">
      <w:bodyDiv w:val="1"/>
      <w:marLeft w:val="0"/>
      <w:marRight w:val="0"/>
      <w:marTop w:val="0"/>
      <w:marBottom w:val="0"/>
      <w:divBdr>
        <w:top w:val="none" w:sz="0" w:space="0" w:color="auto"/>
        <w:left w:val="none" w:sz="0" w:space="0" w:color="auto"/>
        <w:bottom w:val="none" w:sz="0" w:space="0" w:color="auto"/>
        <w:right w:val="none" w:sz="0" w:space="0" w:color="auto"/>
      </w:divBdr>
    </w:div>
    <w:div w:id="1002507251">
      <w:bodyDiv w:val="1"/>
      <w:marLeft w:val="0"/>
      <w:marRight w:val="0"/>
      <w:marTop w:val="0"/>
      <w:marBottom w:val="0"/>
      <w:divBdr>
        <w:top w:val="none" w:sz="0" w:space="0" w:color="auto"/>
        <w:left w:val="none" w:sz="0" w:space="0" w:color="auto"/>
        <w:bottom w:val="none" w:sz="0" w:space="0" w:color="auto"/>
        <w:right w:val="none" w:sz="0" w:space="0" w:color="auto"/>
      </w:divBdr>
    </w:div>
    <w:div w:id="1002706076">
      <w:bodyDiv w:val="1"/>
      <w:marLeft w:val="0"/>
      <w:marRight w:val="0"/>
      <w:marTop w:val="0"/>
      <w:marBottom w:val="0"/>
      <w:divBdr>
        <w:top w:val="none" w:sz="0" w:space="0" w:color="auto"/>
        <w:left w:val="none" w:sz="0" w:space="0" w:color="auto"/>
        <w:bottom w:val="none" w:sz="0" w:space="0" w:color="auto"/>
        <w:right w:val="none" w:sz="0" w:space="0" w:color="auto"/>
      </w:divBdr>
    </w:div>
    <w:div w:id="1003051986">
      <w:bodyDiv w:val="1"/>
      <w:marLeft w:val="0"/>
      <w:marRight w:val="0"/>
      <w:marTop w:val="0"/>
      <w:marBottom w:val="0"/>
      <w:divBdr>
        <w:top w:val="none" w:sz="0" w:space="0" w:color="auto"/>
        <w:left w:val="none" w:sz="0" w:space="0" w:color="auto"/>
        <w:bottom w:val="none" w:sz="0" w:space="0" w:color="auto"/>
        <w:right w:val="none" w:sz="0" w:space="0" w:color="auto"/>
      </w:divBdr>
    </w:div>
    <w:div w:id="1003124239">
      <w:bodyDiv w:val="1"/>
      <w:marLeft w:val="0"/>
      <w:marRight w:val="0"/>
      <w:marTop w:val="0"/>
      <w:marBottom w:val="0"/>
      <w:divBdr>
        <w:top w:val="none" w:sz="0" w:space="0" w:color="auto"/>
        <w:left w:val="none" w:sz="0" w:space="0" w:color="auto"/>
        <w:bottom w:val="none" w:sz="0" w:space="0" w:color="auto"/>
        <w:right w:val="none" w:sz="0" w:space="0" w:color="auto"/>
      </w:divBdr>
    </w:div>
    <w:div w:id="1003237976">
      <w:bodyDiv w:val="1"/>
      <w:marLeft w:val="0"/>
      <w:marRight w:val="0"/>
      <w:marTop w:val="0"/>
      <w:marBottom w:val="0"/>
      <w:divBdr>
        <w:top w:val="none" w:sz="0" w:space="0" w:color="auto"/>
        <w:left w:val="none" w:sz="0" w:space="0" w:color="auto"/>
        <w:bottom w:val="none" w:sz="0" w:space="0" w:color="auto"/>
        <w:right w:val="none" w:sz="0" w:space="0" w:color="auto"/>
      </w:divBdr>
    </w:div>
    <w:div w:id="1003975530">
      <w:bodyDiv w:val="1"/>
      <w:marLeft w:val="0"/>
      <w:marRight w:val="0"/>
      <w:marTop w:val="0"/>
      <w:marBottom w:val="0"/>
      <w:divBdr>
        <w:top w:val="none" w:sz="0" w:space="0" w:color="auto"/>
        <w:left w:val="none" w:sz="0" w:space="0" w:color="auto"/>
        <w:bottom w:val="none" w:sz="0" w:space="0" w:color="auto"/>
        <w:right w:val="none" w:sz="0" w:space="0" w:color="auto"/>
      </w:divBdr>
    </w:div>
    <w:div w:id="1004210886">
      <w:bodyDiv w:val="1"/>
      <w:marLeft w:val="0"/>
      <w:marRight w:val="0"/>
      <w:marTop w:val="0"/>
      <w:marBottom w:val="0"/>
      <w:divBdr>
        <w:top w:val="none" w:sz="0" w:space="0" w:color="auto"/>
        <w:left w:val="none" w:sz="0" w:space="0" w:color="auto"/>
        <w:bottom w:val="none" w:sz="0" w:space="0" w:color="auto"/>
        <w:right w:val="none" w:sz="0" w:space="0" w:color="auto"/>
      </w:divBdr>
    </w:div>
    <w:div w:id="1004554080">
      <w:bodyDiv w:val="1"/>
      <w:marLeft w:val="0"/>
      <w:marRight w:val="0"/>
      <w:marTop w:val="0"/>
      <w:marBottom w:val="0"/>
      <w:divBdr>
        <w:top w:val="none" w:sz="0" w:space="0" w:color="auto"/>
        <w:left w:val="none" w:sz="0" w:space="0" w:color="auto"/>
        <w:bottom w:val="none" w:sz="0" w:space="0" w:color="auto"/>
        <w:right w:val="none" w:sz="0" w:space="0" w:color="auto"/>
      </w:divBdr>
    </w:div>
    <w:div w:id="1004743138">
      <w:bodyDiv w:val="1"/>
      <w:marLeft w:val="0"/>
      <w:marRight w:val="0"/>
      <w:marTop w:val="0"/>
      <w:marBottom w:val="0"/>
      <w:divBdr>
        <w:top w:val="none" w:sz="0" w:space="0" w:color="auto"/>
        <w:left w:val="none" w:sz="0" w:space="0" w:color="auto"/>
        <w:bottom w:val="none" w:sz="0" w:space="0" w:color="auto"/>
        <w:right w:val="none" w:sz="0" w:space="0" w:color="auto"/>
      </w:divBdr>
    </w:div>
    <w:div w:id="1004823640">
      <w:bodyDiv w:val="1"/>
      <w:marLeft w:val="0"/>
      <w:marRight w:val="0"/>
      <w:marTop w:val="0"/>
      <w:marBottom w:val="0"/>
      <w:divBdr>
        <w:top w:val="none" w:sz="0" w:space="0" w:color="auto"/>
        <w:left w:val="none" w:sz="0" w:space="0" w:color="auto"/>
        <w:bottom w:val="none" w:sz="0" w:space="0" w:color="auto"/>
        <w:right w:val="none" w:sz="0" w:space="0" w:color="auto"/>
      </w:divBdr>
    </w:div>
    <w:div w:id="1004943683">
      <w:bodyDiv w:val="1"/>
      <w:marLeft w:val="0"/>
      <w:marRight w:val="0"/>
      <w:marTop w:val="0"/>
      <w:marBottom w:val="0"/>
      <w:divBdr>
        <w:top w:val="none" w:sz="0" w:space="0" w:color="auto"/>
        <w:left w:val="none" w:sz="0" w:space="0" w:color="auto"/>
        <w:bottom w:val="none" w:sz="0" w:space="0" w:color="auto"/>
        <w:right w:val="none" w:sz="0" w:space="0" w:color="auto"/>
      </w:divBdr>
    </w:div>
    <w:div w:id="1005133815">
      <w:bodyDiv w:val="1"/>
      <w:marLeft w:val="0"/>
      <w:marRight w:val="0"/>
      <w:marTop w:val="0"/>
      <w:marBottom w:val="0"/>
      <w:divBdr>
        <w:top w:val="none" w:sz="0" w:space="0" w:color="auto"/>
        <w:left w:val="none" w:sz="0" w:space="0" w:color="auto"/>
        <w:bottom w:val="none" w:sz="0" w:space="0" w:color="auto"/>
        <w:right w:val="none" w:sz="0" w:space="0" w:color="auto"/>
      </w:divBdr>
    </w:div>
    <w:div w:id="1005210655">
      <w:bodyDiv w:val="1"/>
      <w:marLeft w:val="0"/>
      <w:marRight w:val="0"/>
      <w:marTop w:val="0"/>
      <w:marBottom w:val="0"/>
      <w:divBdr>
        <w:top w:val="none" w:sz="0" w:space="0" w:color="auto"/>
        <w:left w:val="none" w:sz="0" w:space="0" w:color="auto"/>
        <w:bottom w:val="none" w:sz="0" w:space="0" w:color="auto"/>
        <w:right w:val="none" w:sz="0" w:space="0" w:color="auto"/>
      </w:divBdr>
    </w:div>
    <w:div w:id="1005327110">
      <w:bodyDiv w:val="1"/>
      <w:marLeft w:val="0"/>
      <w:marRight w:val="0"/>
      <w:marTop w:val="0"/>
      <w:marBottom w:val="0"/>
      <w:divBdr>
        <w:top w:val="none" w:sz="0" w:space="0" w:color="auto"/>
        <w:left w:val="none" w:sz="0" w:space="0" w:color="auto"/>
        <w:bottom w:val="none" w:sz="0" w:space="0" w:color="auto"/>
        <w:right w:val="none" w:sz="0" w:space="0" w:color="auto"/>
      </w:divBdr>
    </w:div>
    <w:div w:id="1005520464">
      <w:bodyDiv w:val="1"/>
      <w:marLeft w:val="0"/>
      <w:marRight w:val="0"/>
      <w:marTop w:val="0"/>
      <w:marBottom w:val="0"/>
      <w:divBdr>
        <w:top w:val="none" w:sz="0" w:space="0" w:color="auto"/>
        <w:left w:val="none" w:sz="0" w:space="0" w:color="auto"/>
        <w:bottom w:val="none" w:sz="0" w:space="0" w:color="auto"/>
        <w:right w:val="none" w:sz="0" w:space="0" w:color="auto"/>
      </w:divBdr>
    </w:div>
    <w:div w:id="1005670943">
      <w:bodyDiv w:val="1"/>
      <w:marLeft w:val="0"/>
      <w:marRight w:val="0"/>
      <w:marTop w:val="0"/>
      <w:marBottom w:val="0"/>
      <w:divBdr>
        <w:top w:val="none" w:sz="0" w:space="0" w:color="auto"/>
        <w:left w:val="none" w:sz="0" w:space="0" w:color="auto"/>
        <w:bottom w:val="none" w:sz="0" w:space="0" w:color="auto"/>
        <w:right w:val="none" w:sz="0" w:space="0" w:color="auto"/>
      </w:divBdr>
    </w:div>
    <w:div w:id="1005782647">
      <w:bodyDiv w:val="1"/>
      <w:marLeft w:val="0"/>
      <w:marRight w:val="0"/>
      <w:marTop w:val="0"/>
      <w:marBottom w:val="0"/>
      <w:divBdr>
        <w:top w:val="none" w:sz="0" w:space="0" w:color="auto"/>
        <w:left w:val="none" w:sz="0" w:space="0" w:color="auto"/>
        <w:bottom w:val="none" w:sz="0" w:space="0" w:color="auto"/>
        <w:right w:val="none" w:sz="0" w:space="0" w:color="auto"/>
      </w:divBdr>
    </w:div>
    <w:div w:id="1005783110">
      <w:bodyDiv w:val="1"/>
      <w:marLeft w:val="0"/>
      <w:marRight w:val="0"/>
      <w:marTop w:val="0"/>
      <w:marBottom w:val="0"/>
      <w:divBdr>
        <w:top w:val="none" w:sz="0" w:space="0" w:color="auto"/>
        <w:left w:val="none" w:sz="0" w:space="0" w:color="auto"/>
        <w:bottom w:val="none" w:sz="0" w:space="0" w:color="auto"/>
        <w:right w:val="none" w:sz="0" w:space="0" w:color="auto"/>
      </w:divBdr>
    </w:div>
    <w:div w:id="1005789398">
      <w:bodyDiv w:val="1"/>
      <w:marLeft w:val="0"/>
      <w:marRight w:val="0"/>
      <w:marTop w:val="0"/>
      <w:marBottom w:val="0"/>
      <w:divBdr>
        <w:top w:val="none" w:sz="0" w:space="0" w:color="auto"/>
        <w:left w:val="none" w:sz="0" w:space="0" w:color="auto"/>
        <w:bottom w:val="none" w:sz="0" w:space="0" w:color="auto"/>
        <w:right w:val="none" w:sz="0" w:space="0" w:color="auto"/>
      </w:divBdr>
    </w:div>
    <w:div w:id="1005858399">
      <w:bodyDiv w:val="1"/>
      <w:marLeft w:val="0"/>
      <w:marRight w:val="0"/>
      <w:marTop w:val="0"/>
      <w:marBottom w:val="0"/>
      <w:divBdr>
        <w:top w:val="none" w:sz="0" w:space="0" w:color="auto"/>
        <w:left w:val="none" w:sz="0" w:space="0" w:color="auto"/>
        <w:bottom w:val="none" w:sz="0" w:space="0" w:color="auto"/>
        <w:right w:val="none" w:sz="0" w:space="0" w:color="auto"/>
      </w:divBdr>
    </w:div>
    <w:div w:id="1005985128">
      <w:bodyDiv w:val="1"/>
      <w:marLeft w:val="0"/>
      <w:marRight w:val="0"/>
      <w:marTop w:val="0"/>
      <w:marBottom w:val="0"/>
      <w:divBdr>
        <w:top w:val="none" w:sz="0" w:space="0" w:color="auto"/>
        <w:left w:val="none" w:sz="0" w:space="0" w:color="auto"/>
        <w:bottom w:val="none" w:sz="0" w:space="0" w:color="auto"/>
        <w:right w:val="none" w:sz="0" w:space="0" w:color="auto"/>
      </w:divBdr>
    </w:div>
    <w:div w:id="1006441198">
      <w:bodyDiv w:val="1"/>
      <w:marLeft w:val="0"/>
      <w:marRight w:val="0"/>
      <w:marTop w:val="0"/>
      <w:marBottom w:val="0"/>
      <w:divBdr>
        <w:top w:val="none" w:sz="0" w:space="0" w:color="auto"/>
        <w:left w:val="none" w:sz="0" w:space="0" w:color="auto"/>
        <w:bottom w:val="none" w:sz="0" w:space="0" w:color="auto"/>
        <w:right w:val="none" w:sz="0" w:space="0" w:color="auto"/>
      </w:divBdr>
    </w:div>
    <w:div w:id="1006707088">
      <w:bodyDiv w:val="1"/>
      <w:marLeft w:val="0"/>
      <w:marRight w:val="0"/>
      <w:marTop w:val="0"/>
      <w:marBottom w:val="0"/>
      <w:divBdr>
        <w:top w:val="none" w:sz="0" w:space="0" w:color="auto"/>
        <w:left w:val="none" w:sz="0" w:space="0" w:color="auto"/>
        <w:bottom w:val="none" w:sz="0" w:space="0" w:color="auto"/>
        <w:right w:val="none" w:sz="0" w:space="0" w:color="auto"/>
      </w:divBdr>
    </w:div>
    <w:div w:id="1006710836">
      <w:bodyDiv w:val="1"/>
      <w:marLeft w:val="0"/>
      <w:marRight w:val="0"/>
      <w:marTop w:val="0"/>
      <w:marBottom w:val="0"/>
      <w:divBdr>
        <w:top w:val="none" w:sz="0" w:space="0" w:color="auto"/>
        <w:left w:val="none" w:sz="0" w:space="0" w:color="auto"/>
        <w:bottom w:val="none" w:sz="0" w:space="0" w:color="auto"/>
        <w:right w:val="none" w:sz="0" w:space="0" w:color="auto"/>
      </w:divBdr>
    </w:div>
    <w:div w:id="1006788650">
      <w:bodyDiv w:val="1"/>
      <w:marLeft w:val="0"/>
      <w:marRight w:val="0"/>
      <w:marTop w:val="0"/>
      <w:marBottom w:val="0"/>
      <w:divBdr>
        <w:top w:val="none" w:sz="0" w:space="0" w:color="auto"/>
        <w:left w:val="none" w:sz="0" w:space="0" w:color="auto"/>
        <w:bottom w:val="none" w:sz="0" w:space="0" w:color="auto"/>
        <w:right w:val="none" w:sz="0" w:space="0" w:color="auto"/>
      </w:divBdr>
    </w:div>
    <w:div w:id="1007172346">
      <w:bodyDiv w:val="1"/>
      <w:marLeft w:val="0"/>
      <w:marRight w:val="0"/>
      <w:marTop w:val="0"/>
      <w:marBottom w:val="0"/>
      <w:divBdr>
        <w:top w:val="none" w:sz="0" w:space="0" w:color="auto"/>
        <w:left w:val="none" w:sz="0" w:space="0" w:color="auto"/>
        <w:bottom w:val="none" w:sz="0" w:space="0" w:color="auto"/>
        <w:right w:val="none" w:sz="0" w:space="0" w:color="auto"/>
      </w:divBdr>
    </w:div>
    <w:div w:id="1007294570">
      <w:bodyDiv w:val="1"/>
      <w:marLeft w:val="0"/>
      <w:marRight w:val="0"/>
      <w:marTop w:val="0"/>
      <w:marBottom w:val="0"/>
      <w:divBdr>
        <w:top w:val="none" w:sz="0" w:space="0" w:color="auto"/>
        <w:left w:val="none" w:sz="0" w:space="0" w:color="auto"/>
        <w:bottom w:val="none" w:sz="0" w:space="0" w:color="auto"/>
        <w:right w:val="none" w:sz="0" w:space="0" w:color="auto"/>
      </w:divBdr>
    </w:div>
    <w:div w:id="1007513305">
      <w:bodyDiv w:val="1"/>
      <w:marLeft w:val="0"/>
      <w:marRight w:val="0"/>
      <w:marTop w:val="0"/>
      <w:marBottom w:val="0"/>
      <w:divBdr>
        <w:top w:val="none" w:sz="0" w:space="0" w:color="auto"/>
        <w:left w:val="none" w:sz="0" w:space="0" w:color="auto"/>
        <w:bottom w:val="none" w:sz="0" w:space="0" w:color="auto"/>
        <w:right w:val="none" w:sz="0" w:space="0" w:color="auto"/>
      </w:divBdr>
    </w:div>
    <w:div w:id="1008023135">
      <w:bodyDiv w:val="1"/>
      <w:marLeft w:val="0"/>
      <w:marRight w:val="0"/>
      <w:marTop w:val="0"/>
      <w:marBottom w:val="0"/>
      <w:divBdr>
        <w:top w:val="none" w:sz="0" w:space="0" w:color="auto"/>
        <w:left w:val="none" w:sz="0" w:space="0" w:color="auto"/>
        <w:bottom w:val="none" w:sz="0" w:space="0" w:color="auto"/>
        <w:right w:val="none" w:sz="0" w:space="0" w:color="auto"/>
      </w:divBdr>
    </w:div>
    <w:div w:id="1008169682">
      <w:bodyDiv w:val="1"/>
      <w:marLeft w:val="0"/>
      <w:marRight w:val="0"/>
      <w:marTop w:val="0"/>
      <w:marBottom w:val="0"/>
      <w:divBdr>
        <w:top w:val="none" w:sz="0" w:space="0" w:color="auto"/>
        <w:left w:val="none" w:sz="0" w:space="0" w:color="auto"/>
        <w:bottom w:val="none" w:sz="0" w:space="0" w:color="auto"/>
        <w:right w:val="none" w:sz="0" w:space="0" w:color="auto"/>
      </w:divBdr>
    </w:div>
    <w:div w:id="1008214985">
      <w:bodyDiv w:val="1"/>
      <w:marLeft w:val="0"/>
      <w:marRight w:val="0"/>
      <w:marTop w:val="0"/>
      <w:marBottom w:val="0"/>
      <w:divBdr>
        <w:top w:val="none" w:sz="0" w:space="0" w:color="auto"/>
        <w:left w:val="none" w:sz="0" w:space="0" w:color="auto"/>
        <w:bottom w:val="none" w:sz="0" w:space="0" w:color="auto"/>
        <w:right w:val="none" w:sz="0" w:space="0" w:color="auto"/>
      </w:divBdr>
    </w:div>
    <w:div w:id="1008404779">
      <w:bodyDiv w:val="1"/>
      <w:marLeft w:val="0"/>
      <w:marRight w:val="0"/>
      <w:marTop w:val="0"/>
      <w:marBottom w:val="0"/>
      <w:divBdr>
        <w:top w:val="none" w:sz="0" w:space="0" w:color="auto"/>
        <w:left w:val="none" w:sz="0" w:space="0" w:color="auto"/>
        <w:bottom w:val="none" w:sz="0" w:space="0" w:color="auto"/>
        <w:right w:val="none" w:sz="0" w:space="0" w:color="auto"/>
      </w:divBdr>
    </w:div>
    <w:div w:id="1008676130">
      <w:bodyDiv w:val="1"/>
      <w:marLeft w:val="0"/>
      <w:marRight w:val="0"/>
      <w:marTop w:val="0"/>
      <w:marBottom w:val="0"/>
      <w:divBdr>
        <w:top w:val="none" w:sz="0" w:space="0" w:color="auto"/>
        <w:left w:val="none" w:sz="0" w:space="0" w:color="auto"/>
        <w:bottom w:val="none" w:sz="0" w:space="0" w:color="auto"/>
        <w:right w:val="none" w:sz="0" w:space="0" w:color="auto"/>
      </w:divBdr>
    </w:div>
    <w:div w:id="1008679134">
      <w:bodyDiv w:val="1"/>
      <w:marLeft w:val="0"/>
      <w:marRight w:val="0"/>
      <w:marTop w:val="0"/>
      <w:marBottom w:val="0"/>
      <w:divBdr>
        <w:top w:val="none" w:sz="0" w:space="0" w:color="auto"/>
        <w:left w:val="none" w:sz="0" w:space="0" w:color="auto"/>
        <w:bottom w:val="none" w:sz="0" w:space="0" w:color="auto"/>
        <w:right w:val="none" w:sz="0" w:space="0" w:color="auto"/>
      </w:divBdr>
    </w:div>
    <w:div w:id="1008873483">
      <w:bodyDiv w:val="1"/>
      <w:marLeft w:val="0"/>
      <w:marRight w:val="0"/>
      <w:marTop w:val="0"/>
      <w:marBottom w:val="0"/>
      <w:divBdr>
        <w:top w:val="none" w:sz="0" w:space="0" w:color="auto"/>
        <w:left w:val="none" w:sz="0" w:space="0" w:color="auto"/>
        <w:bottom w:val="none" w:sz="0" w:space="0" w:color="auto"/>
        <w:right w:val="none" w:sz="0" w:space="0" w:color="auto"/>
      </w:divBdr>
    </w:div>
    <w:div w:id="1009021141">
      <w:bodyDiv w:val="1"/>
      <w:marLeft w:val="0"/>
      <w:marRight w:val="0"/>
      <w:marTop w:val="0"/>
      <w:marBottom w:val="0"/>
      <w:divBdr>
        <w:top w:val="none" w:sz="0" w:space="0" w:color="auto"/>
        <w:left w:val="none" w:sz="0" w:space="0" w:color="auto"/>
        <w:bottom w:val="none" w:sz="0" w:space="0" w:color="auto"/>
        <w:right w:val="none" w:sz="0" w:space="0" w:color="auto"/>
      </w:divBdr>
    </w:div>
    <w:div w:id="1009327776">
      <w:bodyDiv w:val="1"/>
      <w:marLeft w:val="0"/>
      <w:marRight w:val="0"/>
      <w:marTop w:val="0"/>
      <w:marBottom w:val="0"/>
      <w:divBdr>
        <w:top w:val="none" w:sz="0" w:space="0" w:color="auto"/>
        <w:left w:val="none" w:sz="0" w:space="0" w:color="auto"/>
        <w:bottom w:val="none" w:sz="0" w:space="0" w:color="auto"/>
        <w:right w:val="none" w:sz="0" w:space="0" w:color="auto"/>
      </w:divBdr>
    </w:div>
    <w:div w:id="1009332285">
      <w:bodyDiv w:val="1"/>
      <w:marLeft w:val="0"/>
      <w:marRight w:val="0"/>
      <w:marTop w:val="0"/>
      <w:marBottom w:val="0"/>
      <w:divBdr>
        <w:top w:val="none" w:sz="0" w:space="0" w:color="auto"/>
        <w:left w:val="none" w:sz="0" w:space="0" w:color="auto"/>
        <w:bottom w:val="none" w:sz="0" w:space="0" w:color="auto"/>
        <w:right w:val="none" w:sz="0" w:space="0" w:color="auto"/>
      </w:divBdr>
    </w:div>
    <w:div w:id="1009334080">
      <w:bodyDiv w:val="1"/>
      <w:marLeft w:val="0"/>
      <w:marRight w:val="0"/>
      <w:marTop w:val="0"/>
      <w:marBottom w:val="0"/>
      <w:divBdr>
        <w:top w:val="none" w:sz="0" w:space="0" w:color="auto"/>
        <w:left w:val="none" w:sz="0" w:space="0" w:color="auto"/>
        <w:bottom w:val="none" w:sz="0" w:space="0" w:color="auto"/>
        <w:right w:val="none" w:sz="0" w:space="0" w:color="auto"/>
      </w:divBdr>
    </w:div>
    <w:div w:id="1009404673">
      <w:bodyDiv w:val="1"/>
      <w:marLeft w:val="0"/>
      <w:marRight w:val="0"/>
      <w:marTop w:val="0"/>
      <w:marBottom w:val="0"/>
      <w:divBdr>
        <w:top w:val="none" w:sz="0" w:space="0" w:color="auto"/>
        <w:left w:val="none" w:sz="0" w:space="0" w:color="auto"/>
        <w:bottom w:val="none" w:sz="0" w:space="0" w:color="auto"/>
        <w:right w:val="none" w:sz="0" w:space="0" w:color="auto"/>
      </w:divBdr>
    </w:div>
    <w:div w:id="1009602661">
      <w:bodyDiv w:val="1"/>
      <w:marLeft w:val="0"/>
      <w:marRight w:val="0"/>
      <w:marTop w:val="0"/>
      <w:marBottom w:val="0"/>
      <w:divBdr>
        <w:top w:val="none" w:sz="0" w:space="0" w:color="auto"/>
        <w:left w:val="none" w:sz="0" w:space="0" w:color="auto"/>
        <w:bottom w:val="none" w:sz="0" w:space="0" w:color="auto"/>
        <w:right w:val="none" w:sz="0" w:space="0" w:color="auto"/>
      </w:divBdr>
    </w:div>
    <w:div w:id="1009985780">
      <w:bodyDiv w:val="1"/>
      <w:marLeft w:val="0"/>
      <w:marRight w:val="0"/>
      <w:marTop w:val="0"/>
      <w:marBottom w:val="0"/>
      <w:divBdr>
        <w:top w:val="none" w:sz="0" w:space="0" w:color="auto"/>
        <w:left w:val="none" w:sz="0" w:space="0" w:color="auto"/>
        <w:bottom w:val="none" w:sz="0" w:space="0" w:color="auto"/>
        <w:right w:val="none" w:sz="0" w:space="0" w:color="auto"/>
      </w:divBdr>
    </w:div>
    <w:div w:id="1010063235">
      <w:bodyDiv w:val="1"/>
      <w:marLeft w:val="0"/>
      <w:marRight w:val="0"/>
      <w:marTop w:val="0"/>
      <w:marBottom w:val="0"/>
      <w:divBdr>
        <w:top w:val="none" w:sz="0" w:space="0" w:color="auto"/>
        <w:left w:val="none" w:sz="0" w:space="0" w:color="auto"/>
        <w:bottom w:val="none" w:sz="0" w:space="0" w:color="auto"/>
        <w:right w:val="none" w:sz="0" w:space="0" w:color="auto"/>
      </w:divBdr>
    </w:div>
    <w:div w:id="1010372060">
      <w:bodyDiv w:val="1"/>
      <w:marLeft w:val="0"/>
      <w:marRight w:val="0"/>
      <w:marTop w:val="0"/>
      <w:marBottom w:val="0"/>
      <w:divBdr>
        <w:top w:val="none" w:sz="0" w:space="0" w:color="auto"/>
        <w:left w:val="none" w:sz="0" w:space="0" w:color="auto"/>
        <w:bottom w:val="none" w:sz="0" w:space="0" w:color="auto"/>
        <w:right w:val="none" w:sz="0" w:space="0" w:color="auto"/>
      </w:divBdr>
    </w:div>
    <w:div w:id="1010528561">
      <w:bodyDiv w:val="1"/>
      <w:marLeft w:val="0"/>
      <w:marRight w:val="0"/>
      <w:marTop w:val="0"/>
      <w:marBottom w:val="0"/>
      <w:divBdr>
        <w:top w:val="none" w:sz="0" w:space="0" w:color="auto"/>
        <w:left w:val="none" w:sz="0" w:space="0" w:color="auto"/>
        <w:bottom w:val="none" w:sz="0" w:space="0" w:color="auto"/>
        <w:right w:val="none" w:sz="0" w:space="0" w:color="auto"/>
      </w:divBdr>
    </w:div>
    <w:div w:id="1011025341">
      <w:bodyDiv w:val="1"/>
      <w:marLeft w:val="0"/>
      <w:marRight w:val="0"/>
      <w:marTop w:val="0"/>
      <w:marBottom w:val="0"/>
      <w:divBdr>
        <w:top w:val="none" w:sz="0" w:space="0" w:color="auto"/>
        <w:left w:val="none" w:sz="0" w:space="0" w:color="auto"/>
        <w:bottom w:val="none" w:sz="0" w:space="0" w:color="auto"/>
        <w:right w:val="none" w:sz="0" w:space="0" w:color="auto"/>
      </w:divBdr>
    </w:div>
    <w:div w:id="1011223240">
      <w:bodyDiv w:val="1"/>
      <w:marLeft w:val="0"/>
      <w:marRight w:val="0"/>
      <w:marTop w:val="0"/>
      <w:marBottom w:val="0"/>
      <w:divBdr>
        <w:top w:val="none" w:sz="0" w:space="0" w:color="auto"/>
        <w:left w:val="none" w:sz="0" w:space="0" w:color="auto"/>
        <w:bottom w:val="none" w:sz="0" w:space="0" w:color="auto"/>
        <w:right w:val="none" w:sz="0" w:space="0" w:color="auto"/>
      </w:divBdr>
    </w:div>
    <w:div w:id="1011685249">
      <w:bodyDiv w:val="1"/>
      <w:marLeft w:val="0"/>
      <w:marRight w:val="0"/>
      <w:marTop w:val="0"/>
      <w:marBottom w:val="0"/>
      <w:divBdr>
        <w:top w:val="none" w:sz="0" w:space="0" w:color="auto"/>
        <w:left w:val="none" w:sz="0" w:space="0" w:color="auto"/>
        <w:bottom w:val="none" w:sz="0" w:space="0" w:color="auto"/>
        <w:right w:val="none" w:sz="0" w:space="0" w:color="auto"/>
      </w:divBdr>
    </w:div>
    <w:div w:id="1012146061">
      <w:bodyDiv w:val="1"/>
      <w:marLeft w:val="0"/>
      <w:marRight w:val="0"/>
      <w:marTop w:val="0"/>
      <w:marBottom w:val="0"/>
      <w:divBdr>
        <w:top w:val="none" w:sz="0" w:space="0" w:color="auto"/>
        <w:left w:val="none" w:sz="0" w:space="0" w:color="auto"/>
        <w:bottom w:val="none" w:sz="0" w:space="0" w:color="auto"/>
        <w:right w:val="none" w:sz="0" w:space="0" w:color="auto"/>
      </w:divBdr>
    </w:div>
    <w:div w:id="1012340199">
      <w:bodyDiv w:val="1"/>
      <w:marLeft w:val="0"/>
      <w:marRight w:val="0"/>
      <w:marTop w:val="0"/>
      <w:marBottom w:val="0"/>
      <w:divBdr>
        <w:top w:val="none" w:sz="0" w:space="0" w:color="auto"/>
        <w:left w:val="none" w:sz="0" w:space="0" w:color="auto"/>
        <w:bottom w:val="none" w:sz="0" w:space="0" w:color="auto"/>
        <w:right w:val="none" w:sz="0" w:space="0" w:color="auto"/>
      </w:divBdr>
    </w:div>
    <w:div w:id="1012487723">
      <w:bodyDiv w:val="1"/>
      <w:marLeft w:val="0"/>
      <w:marRight w:val="0"/>
      <w:marTop w:val="0"/>
      <w:marBottom w:val="0"/>
      <w:divBdr>
        <w:top w:val="none" w:sz="0" w:space="0" w:color="auto"/>
        <w:left w:val="none" w:sz="0" w:space="0" w:color="auto"/>
        <w:bottom w:val="none" w:sz="0" w:space="0" w:color="auto"/>
        <w:right w:val="none" w:sz="0" w:space="0" w:color="auto"/>
      </w:divBdr>
    </w:div>
    <w:div w:id="1012874242">
      <w:bodyDiv w:val="1"/>
      <w:marLeft w:val="0"/>
      <w:marRight w:val="0"/>
      <w:marTop w:val="0"/>
      <w:marBottom w:val="0"/>
      <w:divBdr>
        <w:top w:val="none" w:sz="0" w:space="0" w:color="auto"/>
        <w:left w:val="none" w:sz="0" w:space="0" w:color="auto"/>
        <w:bottom w:val="none" w:sz="0" w:space="0" w:color="auto"/>
        <w:right w:val="none" w:sz="0" w:space="0" w:color="auto"/>
      </w:divBdr>
    </w:div>
    <w:div w:id="1013072143">
      <w:bodyDiv w:val="1"/>
      <w:marLeft w:val="0"/>
      <w:marRight w:val="0"/>
      <w:marTop w:val="0"/>
      <w:marBottom w:val="0"/>
      <w:divBdr>
        <w:top w:val="none" w:sz="0" w:space="0" w:color="auto"/>
        <w:left w:val="none" w:sz="0" w:space="0" w:color="auto"/>
        <w:bottom w:val="none" w:sz="0" w:space="0" w:color="auto"/>
        <w:right w:val="none" w:sz="0" w:space="0" w:color="auto"/>
      </w:divBdr>
    </w:div>
    <w:div w:id="1013261177">
      <w:bodyDiv w:val="1"/>
      <w:marLeft w:val="0"/>
      <w:marRight w:val="0"/>
      <w:marTop w:val="0"/>
      <w:marBottom w:val="0"/>
      <w:divBdr>
        <w:top w:val="none" w:sz="0" w:space="0" w:color="auto"/>
        <w:left w:val="none" w:sz="0" w:space="0" w:color="auto"/>
        <w:bottom w:val="none" w:sz="0" w:space="0" w:color="auto"/>
        <w:right w:val="none" w:sz="0" w:space="0" w:color="auto"/>
      </w:divBdr>
    </w:div>
    <w:div w:id="1014188345">
      <w:bodyDiv w:val="1"/>
      <w:marLeft w:val="0"/>
      <w:marRight w:val="0"/>
      <w:marTop w:val="0"/>
      <w:marBottom w:val="0"/>
      <w:divBdr>
        <w:top w:val="none" w:sz="0" w:space="0" w:color="auto"/>
        <w:left w:val="none" w:sz="0" w:space="0" w:color="auto"/>
        <w:bottom w:val="none" w:sz="0" w:space="0" w:color="auto"/>
        <w:right w:val="none" w:sz="0" w:space="0" w:color="auto"/>
      </w:divBdr>
    </w:div>
    <w:div w:id="1014308506">
      <w:bodyDiv w:val="1"/>
      <w:marLeft w:val="0"/>
      <w:marRight w:val="0"/>
      <w:marTop w:val="0"/>
      <w:marBottom w:val="0"/>
      <w:divBdr>
        <w:top w:val="none" w:sz="0" w:space="0" w:color="auto"/>
        <w:left w:val="none" w:sz="0" w:space="0" w:color="auto"/>
        <w:bottom w:val="none" w:sz="0" w:space="0" w:color="auto"/>
        <w:right w:val="none" w:sz="0" w:space="0" w:color="auto"/>
      </w:divBdr>
    </w:div>
    <w:div w:id="1014378456">
      <w:bodyDiv w:val="1"/>
      <w:marLeft w:val="0"/>
      <w:marRight w:val="0"/>
      <w:marTop w:val="0"/>
      <w:marBottom w:val="0"/>
      <w:divBdr>
        <w:top w:val="none" w:sz="0" w:space="0" w:color="auto"/>
        <w:left w:val="none" w:sz="0" w:space="0" w:color="auto"/>
        <w:bottom w:val="none" w:sz="0" w:space="0" w:color="auto"/>
        <w:right w:val="none" w:sz="0" w:space="0" w:color="auto"/>
      </w:divBdr>
    </w:div>
    <w:div w:id="1014385052">
      <w:bodyDiv w:val="1"/>
      <w:marLeft w:val="0"/>
      <w:marRight w:val="0"/>
      <w:marTop w:val="0"/>
      <w:marBottom w:val="0"/>
      <w:divBdr>
        <w:top w:val="none" w:sz="0" w:space="0" w:color="auto"/>
        <w:left w:val="none" w:sz="0" w:space="0" w:color="auto"/>
        <w:bottom w:val="none" w:sz="0" w:space="0" w:color="auto"/>
        <w:right w:val="none" w:sz="0" w:space="0" w:color="auto"/>
      </w:divBdr>
    </w:div>
    <w:div w:id="1014498059">
      <w:bodyDiv w:val="1"/>
      <w:marLeft w:val="0"/>
      <w:marRight w:val="0"/>
      <w:marTop w:val="0"/>
      <w:marBottom w:val="0"/>
      <w:divBdr>
        <w:top w:val="none" w:sz="0" w:space="0" w:color="auto"/>
        <w:left w:val="none" w:sz="0" w:space="0" w:color="auto"/>
        <w:bottom w:val="none" w:sz="0" w:space="0" w:color="auto"/>
        <w:right w:val="none" w:sz="0" w:space="0" w:color="auto"/>
      </w:divBdr>
    </w:div>
    <w:div w:id="1014528471">
      <w:bodyDiv w:val="1"/>
      <w:marLeft w:val="0"/>
      <w:marRight w:val="0"/>
      <w:marTop w:val="0"/>
      <w:marBottom w:val="0"/>
      <w:divBdr>
        <w:top w:val="none" w:sz="0" w:space="0" w:color="auto"/>
        <w:left w:val="none" w:sz="0" w:space="0" w:color="auto"/>
        <w:bottom w:val="none" w:sz="0" w:space="0" w:color="auto"/>
        <w:right w:val="none" w:sz="0" w:space="0" w:color="auto"/>
      </w:divBdr>
    </w:div>
    <w:div w:id="1014846674">
      <w:bodyDiv w:val="1"/>
      <w:marLeft w:val="0"/>
      <w:marRight w:val="0"/>
      <w:marTop w:val="0"/>
      <w:marBottom w:val="0"/>
      <w:divBdr>
        <w:top w:val="none" w:sz="0" w:space="0" w:color="auto"/>
        <w:left w:val="none" w:sz="0" w:space="0" w:color="auto"/>
        <w:bottom w:val="none" w:sz="0" w:space="0" w:color="auto"/>
        <w:right w:val="none" w:sz="0" w:space="0" w:color="auto"/>
      </w:divBdr>
    </w:div>
    <w:div w:id="1014921081">
      <w:bodyDiv w:val="1"/>
      <w:marLeft w:val="0"/>
      <w:marRight w:val="0"/>
      <w:marTop w:val="0"/>
      <w:marBottom w:val="0"/>
      <w:divBdr>
        <w:top w:val="none" w:sz="0" w:space="0" w:color="auto"/>
        <w:left w:val="none" w:sz="0" w:space="0" w:color="auto"/>
        <w:bottom w:val="none" w:sz="0" w:space="0" w:color="auto"/>
        <w:right w:val="none" w:sz="0" w:space="0" w:color="auto"/>
      </w:divBdr>
    </w:div>
    <w:div w:id="1015036813">
      <w:bodyDiv w:val="1"/>
      <w:marLeft w:val="0"/>
      <w:marRight w:val="0"/>
      <w:marTop w:val="0"/>
      <w:marBottom w:val="0"/>
      <w:divBdr>
        <w:top w:val="none" w:sz="0" w:space="0" w:color="auto"/>
        <w:left w:val="none" w:sz="0" w:space="0" w:color="auto"/>
        <w:bottom w:val="none" w:sz="0" w:space="0" w:color="auto"/>
        <w:right w:val="none" w:sz="0" w:space="0" w:color="auto"/>
      </w:divBdr>
    </w:div>
    <w:div w:id="1015382014">
      <w:bodyDiv w:val="1"/>
      <w:marLeft w:val="0"/>
      <w:marRight w:val="0"/>
      <w:marTop w:val="0"/>
      <w:marBottom w:val="0"/>
      <w:divBdr>
        <w:top w:val="none" w:sz="0" w:space="0" w:color="auto"/>
        <w:left w:val="none" w:sz="0" w:space="0" w:color="auto"/>
        <w:bottom w:val="none" w:sz="0" w:space="0" w:color="auto"/>
        <w:right w:val="none" w:sz="0" w:space="0" w:color="auto"/>
      </w:divBdr>
    </w:div>
    <w:div w:id="1015572853">
      <w:bodyDiv w:val="1"/>
      <w:marLeft w:val="0"/>
      <w:marRight w:val="0"/>
      <w:marTop w:val="0"/>
      <w:marBottom w:val="0"/>
      <w:divBdr>
        <w:top w:val="none" w:sz="0" w:space="0" w:color="auto"/>
        <w:left w:val="none" w:sz="0" w:space="0" w:color="auto"/>
        <w:bottom w:val="none" w:sz="0" w:space="0" w:color="auto"/>
        <w:right w:val="none" w:sz="0" w:space="0" w:color="auto"/>
      </w:divBdr>
    </w:div>
    <w:div w:id="1016006868">
      <w:bodyDiv w:val="1"/>
      <w:marLeft w:val="0"/>
      <w:marRight w:val="0"/>
      <w:marTop w:val="0"/>
      <w:marBottom w:val="0"/>
      <w:divBdr>
        <w:top w:val="none" w:sz="0" w:space="0" w:color="auto"/>
        <w:left w:val="none" w:sz="0" w:space="0" w:color="auto"/>
        <w:bottom w:val="none" w:sz="0" w:space="0" w:color="auto"/>
        <w:right w:val="none" w:sz="0" w:space="0" w:color="auto"/>
      </w:divBdr>
    </w:div>
    <w:div w:id="1016418771">
      <w:bodyDiv w:val="1"/>
      <w:marLeft w:val="0"/>
      <w:marRight w:val="0"/>
      <w:marTop w:val="0"/>
      <w:marBottom w:val="0"/>
      <w:divBdr>
        <w:top w:val="none" w:sz="0" w:space="0" w:color="auto"/>
        <w:left w:val="none" w:sz="0" w:space="0" w:color="auto"/>
        <w:bottom w:val="none" w:sz="0" w:space="0" w:color="auto"/>
        <w:right w:val="none" w:sz="0" w:space="0" w:color="auto"/>
      </w:divBdr>
    </w:div>
    <w:div w:id="1016545333">
      <w:bodyDiv w:val="1"/>
      <w:marLeft w:val="0"/>
      <w:marRight w:val="0"/>
      <w:marTop w:val="0"/>
      <w:marBottom w:val="0"/>
      <w:divBdr>
        <w:top w:val="none" w:sz="0" w:space="0" w:color="auto"/>
        <w:left w:val="none" w:sz="0" w:space="0" w:color="auto"/>
        <w:bottom w:val="none" w:sz="0" w:space="0" w:color="auto"/>
        <w:right w:val="none" w:sz="0" w:space="0" w:color="auto"/>
      </w:divBdr>
    </w:div>
    <w:div w:id="1017196488">
      <w:bodyDiv w:val="1"/>
      <w:marLeft w:val="0"/>
      <w:marRight w:val="0"/>
      <w:marTop w:val="0"/>
      <w:marBottom w:val="0"/>
      <w:divBdr>
        <w:top w:val="none" w:sz="0" w:space="0" w:color="auto"/>
        <w:left w:val="none" w:sz="0" w:space="0" w:color="auto"/>
        <w:bottom w:val="none" w:sz="0" w:space="0" w:color="auto"/>
        <w:right w:val="none" w:sz="0" w:space="0" w:color="auto"/>
      </w:divBdr>
    </w:div>
    <w:div w:id="1017272007">
      <w:bodyDiv w:val="1"/>
      <w:marLeft w:val="0"/>
      <w:marRight w:val="0"/>
      <w:marTop w:val="0"/>
      <w:marBottom w:val="0"/>
      <w:divBdr>
        <w:top w:val="none" w:sz="0" w:space="0" w:color="auto"/>
        <w:left w:val="none" w:sz="0" w:space="0" w:color="auto"/>
        <w:bottom w:val="none" w:sz="0" w:space="0" w:color="auto"/>
        <w:right w:val="none" w:sz="0" w:space="0" w:color="auto"/>
      </w:divBdr>
    </w:div>
    <w:div w:id="1017581839">
      <w:bodyDiv w:val="1"/>
      <w:marLeft w:val="0"/>
      <w:marRight w:val="0"/>
      <w:marTop w:val="0"/>
      <w:marBottom w:val="0"/>
      <w:divBdr>
        <w:top w:val="none" w:sz="0" w:space="0" w:color="auto"/>
        <w:left w:val="none" w:sz="0" w:space="0" w:color="auto"/>
        <w:bottom w:val="none" w:sz="0" w:space="0" w:color="auto"/>
        <w:right w:val="none" w:sz="0" w:space="0" w:color="auto"/>
      </w:divBdr>
    </w:div>
    <w:div w:id="1017971747">
      <w:bodyDiv w:val="1"/>
      <w:marLeft w:val="0"/>
      <w:marRight w:val="0"/>
      <w:marTop w:val="0"/>
      <w:marBottom w:val="0"/>
      <w:divBdr>
        <w:top w:val="none" w:sz="0" w:space="0" w:color="auto"/>
        <w:left w:val="none" w:sz="0" w:space="0" w:color="auto"/>
        <w:bottom w:val="none" w:sz="0" w:space="0" w:color="auto"/>
        <w:right w:val="none" w:sz="0" w:space="0" w:color="auto"/>
      </w:divBdr>
    </w:div>
    <w:div w:id="1017973037">
      <w:bodyDiv w:val="1"/>
      <w:marLeft w:val="0"/>
      <w:marRight w:val="0"/>
      <w:marTop w:val="0"/>
      <w:marBottom w:val="0"/>
      <w:divBdr>
        <w:top w:val="none" w:sz="0" w:space="0" w:color="auto"/>
        <w:left w:val="none" w:sz="0" w:space="0" w:color="auto"/>
        <w:bottom w:val="none" w:sz="0" w:space="0" w:color="auto"/>
        <w:right w:val="none" w:sz="0" w:space="0" w:color="auto"/>
      </w:divBdr>
    </w:div>
    <w:div w:id="1018118156">
      <w:bodyDiv w:val="1"/>
      <w:marLeft w:val="0"/>
      <w:marRight w:val="0"/>
      <w:marTop w:val="0"/>
      <w:marBottom w:val="0"/>
      <w:divBdr>
        <w:top w:val="none" w:sz="0" w:space="0" w:color="auto"/>
        <w:left w:val="none" w:sz="0" w:space="0" w:color="auto"/>
        <w:bottom w:val="none" w:sz="0" w:space="0" w:color="auto"/>
        <w:right w:val="none" w:sz="0" w:space="0" w:color="auto"/>
      </w:divBdr>
    </w:div>
    <w:div w:id="1018314384">
      <w:bodyDiv w:val="1"/>
      <w:marLeft w:val="0"/>
      <w:marRight w:val="0"/>
      <w:marTop w:val="0"/>
      <w:marBottom w:val="0"/>
      <w:divBdr>
        <w:top w:val="none" w:sz="0" w:space="0" w:color="auto"/>
        <w:left w:val="none" w:sz="0" w:space="0" w:color="auto"/>
        <w:bottom w:val="none" w:sz="0" w:space="0" w:color="auto"/>
        <w:right w:val="none" w:sz="0" w:space="0" w:color="auto"/>
      </w:divBdr>
    </w:div>
    <w:div w:id="1018389326">
      <w:bodyDiv w:val="1"/>
      <w:marLeft w:val="0"/>
      <w:marRight w:val="0"/>
      <w:marTop w:val="0"/>
      <w:marBottom w:val="0"/>
      <w:divBdr>
        <w:top w:val="none" w:sz="0" w:space="0" w:color="auto"/>
        <w:left w:val="none" w:sz="0" w:space="0" w:color="auto"/>
        <w:bottom w:val="none" w:sz="0" w:space="0" w:color="auto"/>
        <w:right w:val="none" w:sz="0" w:space="0" w:color="auto"/>
      </w:divBdr>
    </w:div>
    <w:div w:id="1018578205">
      <w:bodyDiv w:val="1"/>
      <w:marLeft w:val="0"/>
      <w:marRight w:val="0"/>
      <w:marTop w:val="0"/>
      <w:marBottom w:val="0"/>
      <w:divBdr>
        <w:top w:val="none" w:sz="0" w:space="0" w:color="auto"/>
        <w:left w:val="none" w:sz="0" w:space="0" w:color="auto"/>
        <w:bottom w:val="none" w:sz="0" w:space="0" w:color="auto"/>
        <w:right w:val="none" w:sz="0" w:space="0" w:color="auto"/>
      </w:divBdr>
    </w:div>
    <w:div w:id="1019041285">
      <w:bodyDiv w:val="1"/>
      <w:marLeft w:val="0"/>
      <w:marRight w:val="0"/>
      <w:marTop w:val="0"/>
      <w:marBottom w:val="0"/>
      <w:divBdr>
        <w:top w:val="none" w:sz="0" w:space="0" w:color="auto"/>
        <w:left w:val="none" w:sz="0" w:space="0" w:color="auto"/>
        <w:bottom w:val="none" w:sz="0" w:space="0" w:color="auto"/>
        <w:right w:val="none" w:sz="0" w:space="0" w:color="auto"/>
      </w:divBdr>
    </w:div>
    <w:div w:id="1019428898">
      <w:bodyDiv w:val="1"/>
      <w:marLeft w:val="0"/>
      <w:marRight w:val="0"/>
      <w:marTop w:val="0"/>
      <w:marBottom w:val="0"/>
      <w:divBdr>
        <w:top w:val="none" w:sz="0" w:space="0" w:color="auto"/>
        <w:left w:val="none" w:sz="0" w:space="0" w:color="auto"/>
        <w:bottom w:val="none" w:sz="0" w:space="0" w:color="auto"/>
        <w:right w:val="none" w:sz="0" w:space="0" w:color="auto"/>
      </w:divBdr>
    </w:div>
    <w:div w:id="1019551816">
      <w:bodyDiv w:val="1"/>
      <w:marLeft w:val="0"/>
      <w:marRight w:val="0"/>
      <w:marTop w:val="0"/>
      <w:marBottom w:val="0"/>
      <w:divBdr>
        <w:top w:val="none" w:sz="0" w:space="0" w:color="auto"/>
        <w:left w:val="none" w:sz="0" w:space="0" w:color="auto"/>
        <w:bottom w:val="none" w:sz="0" w:space="0" w:color="auto"/>
        <w:right w:val="none" w:sz="0" w:space="0" w:color="auto"/>
      </w:divBdr>
    </w:div>
    <w:div w:id="1020007758">
      <w:bodyDiv w:val="1"/>
      <w:marLeft w:val="0"/>
      <w:marRight w:val="0"/>
      <w:marTop w:val="0"/>
      <w:marBottom w:val="0"/>
      <w:divBdr>
        <w:top w:val="none" w:sz="0" w:space="0" w:color="auto"/>
        <w:left w:val="none" w:sz="0" w:space="0" w:color="auto"/>
        <w:bottom w:val="none" w:sz="0" w:space="0" w:color="auto"/>
        <w:right w:val="none" w:sz="0" w:space="0" w:color="auto"/>
      </w:divBdr>
    </w:div>
    <w:div w:id="1020013780">
      <w:bodyDiv w:val="1"/>
      <w:marLeft w:val="0"/>
      <w:marRight w:val="0"/>
      <w:marTop w:val="0"/>
      <w:marBottom w:val="0"/>
      <w:divBdr>
        <w:top w:val="none" w:sz="0" w:space="0" w:color="auto"/>
        <w:left w:val="none" w:sz="0" w:space="0" w:color="auto"/>
        <w:bottom w:val="none" w:sz="0" w:space="0" w:color="auto"/>
        <w:right w:val="none" w:sz="0" w:space="0" w:color="auto"/>
      </w:divBdr>
    </w:div>
    <w:div w:id="1020277232">
      <w:bodyDiv w:val="1"/>
      <w:marLeft w:val="0"/>
      <w:marRight w:val="0"/>
      <w:marTop w:val="0"/>
      <w:marBottom w:val="0"/>
      <w:divBdr>
        <w:top w:val="none" w:sz="0" w:space="0" w:color="auto"/>
        <w:left w:val="none" w:sz="0" w:space="0" w:color="auto"/>
        <w:bottom w:val="none" w:sz="0" w:space="0" w:color="auto"/>
        <w:right w:val="none" w:sz="0" w:space="0" w:color="auto"/>
      </w:divBdr>
    </w:div>
    <w:div w:id="1020350700">
      <w:bodyDiv w:val="1"/>
      <w:marLeft w:val="0"/>
      <w:marRight w:val="0"/>
      <w:marTop w:val="0"/>
      <w:marBottom w:val="0"/>
      <w:divBdr>
        <w:top w:val="none" w:sz="0" w:space="0" w:color="auto"/>
        <w:left w:val="none" w:sz="0" w:space="0" w:color="auto"/>
        <w:bottom w:val="none" w:sz="0" w:space="0" w:color="auto"/>
        <w:right w:val="none" w:sz="0" w:space="0" w:color="auto"/>
      </w:divBdr>
    </w:div>
    <w:div w:id="1020353878">
      <w:bodyDiv w:val="1"/>
      <w:marLeft w:val="0"/>
      <w:marRight w:val="0"/>
      <w:marTop w:val="0"/>
      <w:marBottom w:val="0"/>
      <w:divBdr>
        <w:top w:val="none" w:sz="0" w:space="0" w:color="auto"/>
        <w:left w:val="none" w:sz="0" w:space="0" w:color="auto"/>
        <w:bottom w:val="none" w:sz="0" w:space="0" w:color="auto"/>
        <w:right w:val="none" w:sz="0" w:space="0" w:color="auto"/>
      </w:divBdr>
    </w:div>
    <w:div w:id="1020397713">
      <w:bodyDiv w:val="1"/>
      <w:marLeft w:val="0"/>
      <w:marRight w:val="0"/>
      <w:marTop w:val="0"/>
      <w:marBottom w:val="0"/>
      <w:divBdr>
        <w:top w:val="none" w:sz="0" w:space="0" w:color="auto"/>
        <w:left w:val="none" w:sz="0" w:space="0" w:color="auto"/>
        <w:bottom w:val="none" w:sz="0" w:space="0" w:color="auto"/>
        <w:right w:val="none" w:sz="0" w:space="0" w:color="auto"/>
      </w:divBdr>
    </w:div>
    <w:div w:id="1020813831">
      <w:bodyDiv w:val="1"/>
      <w:marLeft w:val="0"/>
      <w:marRight w:val="0"/>
      <w:marTop w:val="0"/>
      <w:marBottom w:val="0"/>
      <w:divBdr>
        <w:top w:val="none" w:sz="0" w:space="0" w:color="auto"/>
        <w:left w:val="none" w:sz="0" w:space="0" w:color="auto"/>
        <w:bottom w:val="none" w:sz="0" w:space="0" w:color="auto"/>
        <w:right w:val="none" w:sz="0" w:space="0" w:color="auto"/>
      </w:divBdr>
    </w:div>
    <w:div w:id="1021202221">
      <w:bodyDiv w:val="1"/>
      <w:marLeft w:val="0"/>
      <w:marRight w:val="0"/>
      <w:marTop w:val="0"/>
      <w:marBottom w:val="0"/>
      <w:divBdr>
        <w:top w:val="none" w:sz="0" w:space="0" w:color="auto"/>
        <w:left w:val="none" w:sz="0" w:space="0" w:color="auto"/>
        <w:bottom w:val="none" w:sz="0" w:space="0" w:color="auto"/>
        <w:right w:val="none" w:sz="0" w:space="0" w:color="auto"/>
      </w:divBdr>
    </w:div>
    <w:div w:id="1021321664">
      <w:bodyDiv w:val="1"/>
      <w:marLeft w:val="0"/>
      <w:marRight w:val="0"/>
      <w:marTop w:val="0"/>
      <w:marBottom w:val="0"/>
      <w:divBdr>
        <w:top w:val="none" w:sz="0" w:space="0" w:color="auto"/>
        <w:left w:val="none" w:sz="0" w:space="0" w:color="auto"/>
        <w:bottom w:val="none" w:sz="0" w:space="0" w:color="auto"/>
        <w:right w:val="none" w:sz="0" w:space="0" w:color="auto"/>
      </w:divBdr>
    </w:div>
    <w:div w:id="1021467290">
      <w:bodyDiv w:val="1"/>
      <w:marLeft w:val="0"/>
      <w:marRight w:val="0"/>
      <w:marTop w:val="0"/>
      <w:marBottom w:val="0"/>
      <w:divBdr>
        <w:top w:val="none" w:sz="0" w:space="0" w:color="auto"/>
        <w:left w:val="none" w:sz="0" w:space="0" w:color="auto"/>
        <w:bottom w:val="none" w:sz="0" w:space="0" w:color="auto"/>
        <w:right w:val="none" w:sz="0" w:space="0" w:color="auto"/>
      </w:divBdr>
    </w:div>
    <w:div w:id="1021510292">
      <w:bodyDiv w:val="1"/>
      <w:marLeft w:val="0"/>
      <w:marRight w:val="0"/>
      <w:marTop w:val="0"/>
      <w:marBottom w:val="0"/>
      <w:divBdr>
        <w:top w:val="none" w:sz="0" w:space="0" w:color="auto"/>
        <w:left w:val="none" w:sz="0" w:space="0" w:color="auto"/>
        <w:bottom w:val="none" w:sz="0" w:space="0" w:color="auto"/>
        <w:right w:val="none" w:sz="0" w:space="0" w:color="auto"/>
      </w:divBdr>
    </w:div>
    <w:div w:id="1021589082">
      <w:bodyDiv w:val="1"/>
      <w:marLeft w:val="0"/>
      <w:marRight w:val="0"/>
      <w:marTop w:val="0"/>
      <w:marBottom w:val="0"/>
      <w:divBdr>
        <w:top w:val="none" w:sz="0" w:space="0" w:color="auto"/>
        <w:left w:val="none" w:sz="0" w:space="0" w:color="auto"/>
        <w:bottom w:val="none" w:sz="0" w:space="0" w:color="auto"/>
        <w:right w:val="none" w:sz="0" w:space="0" w:color="auto"/>
      </w:divBdr>
    </w:div>
    <w:div w:id="1022049871">
      <w:bodyDiv w:val="1"/>
      <w:marLeft w:val="0"/>
      <w:marRight w:val="0"/>
      <w:marTop w:val="0"/>
      <w:marBottom w:val="0"/>
      <w:divBdr>
        <w:top w:val="none" w:sz="0" w:space="0" w:color="auto"/>
        <w:left w:val="none" w:sz="0" w:space="0" w:color="auto"/>
        <w:bottom w:val="none" w:sz="0" w:space="0" w:color="auto"/>
        <w:right w:val="none" w:sz="0" w:space="0" w:color="auto"/>
      </w:divBdr>
    </w:div>
    <w:div w:id="1022315584">
      <w:bodyDiv w:val="1"/>
      <w:marLeft w:val="0"/>
      <w:marRight w:val="0"/>
      <w:marTop w:val="0"/>
      <w:marBottom w:val="0"/>
      <w:divBdr>
        <w:top w:val="none" w:sz="0" w:space="0" w:color="auto"/>
        <w:left w:val="none" w:sz="0" w:space="0" w:color="auto"/>
        <w:bottom w:val="none" w:sz="0" w:space="0" w:color="auto"/>
        <w:right w:val="none" w:sz="0" w:space="0" w:color="auto"/>
      </w:divBdr>
    </w:div>
    <w:div w:id="1022365521">
      <w:bodyDiv w:val="1"/>
      <w:marLeft w:val="0"/>
      <w:marRight w:val="0"/>
      <w:marTop w:val="0"/>
      <w:marBottom w:val="0"/>
      <w:divBdr>
        <w:top w:val="none" w:sz="0" w:space="0" w:color="auto"/>
        <w:left w:val="none" w:sz="0" w:space="0" w:color="auto"/>
        <w:bottom w:val="none" w:sz="0" w:space="0" w:color="auto"/>
        <w:right w:val="none" w:sz="0" w:space="0" w:color="auto"/>
      </w:divBdr>
    </w:div>
    <w:div w:id="1022822895">
      <w:bodyDiv w:val="1"/>
      <w:marLeft w:val="0"/>
      <w:marRight w:val="0"/>
      <w:marTop w:val="0"/>
      <w:marBottom w:val="0"/>
      <w:divBdr>
        <w:top w:val="none" w:sz="0" w:space="0" w:color="auto"/>
        <w:left w:val="none" w:sz="0" w:space="0" w:color="auto"/>
        <w:bottom w:val="none" w:sz="0" w:space="0" w:color="auto"/>
        <w:right w:val="none" w:sz="0" w:space="0" w:color="auto"/>
      </w:divBdr>
    </w:div>
    <w:div w:id="1023017814">
      <w:bodyDiv w:val="1"/>
      <w:marLeft w:val="0"/>
      <w:marRight w:val="0"/>
      <w:marTop w:val="0"/>
      <w:marBottom w:val="0"/>
      <w:divBdr>
        <w:top w:val="none" w:sz="0" w:space="0" w:color="auto"/>
        <w:left w:val="none" w:sz="0" w:space="0" w:color="auto"/>
        <w:bottom w:val="none" w:sz="0" w:space="0" w:color="auto"/>
        <w:right w:val="none" w:sz="0" w:space="0" w:color="auto"/>
      </w:divBdr>
    </w:div>
    <w:div w:id="1023167264">
      <w:bodyDiv w:val="1"/>
      <w:marLeft w:val="0"/>
      <w:marRight w:val="0"/>
      <w:marTop w:val="0"/>
      <w:marBottom w:val="0"/>
      <w:divBdr>
        <w:top w:val="none" w:sz="0" w:space="0" w:color="auto"/>
        <w:left w:val="none" w:sz="0" w:space="0" w:color="auto"/>
        <w:bottom w:val="none" w:sz="0" w:space="0" w:color="auto"/>
        <w:right w:val="none" w:sz="0" w:space="0" w:color="auto"/>
      </w:divBdr>
    </w:div>
    <w:div w:id="1023287962">
      <w:bodyDiv w:val="1"/>
      <w:marLeft w:val="0"/>
      <w:marRight w:val="0"/>
      <w:marTop w:val="0"/>
      <w:marBottom w:val="0"/>
      <w:divBdr>
        <w:top w:val="none" w:sz="0" w:space="0" w:color="auto"/>
        <w:left w:val="none" w:sz="0" w:space="0" w:color="auto"/>
        <w:bottom w:val="none" w:sz="0" w:space="0" w:color="auto"/>
        <w:right w:val="none" w:sz="0" w:space="0" w:color="auto"/>
      </w:divBdr>
    </w:div>
    <w:div w:id="1023483657">
      <w:bodyDiv w:val="1"/>
      <w:marLeft w:val="0"/>
      <w:marRight w:val="0"/>
      <w:marTop w:val="0"/>
      <w:marBottom w:val="0"/>
      <w:divBdr>
        <w:top w:val="none" w:sz="0" w:space="0" w:color="auto"/>
        <w:left w:val="none" w:sz="0" w:space="0" w:color="auto"/>
        <w:bottom w:val="none" w:sz="0" w:space="0" w:color="auto"/>
        <w:right w:val="none" w:sz="0" w:space="0" w:color="auto"/>
      </w:divBdr>
    </w:div>
    <w:div w:id="1023703334">
      <w:bodyDiv w:val="1"/>
      <w:marLeft w:val="0"/>
      <w:marRight w:val="0"/>
      <w:marTop w:val="0"/>
      <w:marBottom w:val="0"/>
      <w:divBdr>
        <w:top w:val="none" w:sz="0" w:space="0" w:color="auto"/>
        <w:left w:val="none" w:sz="0" w:space="0" w:color="auto"/>
        <w:bottom w:val="none" w:sz="0" w:space="0" w:color="auto"/>
        <w:right w:val="none" w:sz="0" w:space="0" w:color="auto"/>
      </w:divBdr>
    </w:div>
    <w:div w:id="1023870541">
      <w:bodyDiv w:val="1"/>
      <w:marLeft w:val="0"/>
      <w:marRight w:val="0"/>
      <w:marTop w:val="0"/>
      <w:marBottom w:val="0"/>
      <w:divBdr>
        <w:top w:val="none" w:sz="0" w:space="0" w:color="auto"/>
        <w:left w:val="none" w:sz="0" w:space="0" w:color="auto"/>
        <w:bottom w:val="none" w:sz="0" w:space="0" w:color="auto"/>
        <w:right w:val="none" w:sz="0" w:space="0" w:color="auto"/>
      </w:divBdr>
    </w:div>
    <w:div w:id="1023901094">
      <w:bodyDiv w:val="1"/>
      <w:marLeft w:val="0"/>
      <w:marRight w:val="0"/>
      <w:marTop w:val="0"/>
      <w:marBottom w:val="0"/>
      <w:divBdr>
        <w:top w:val="none" w:sz="0" w:space="0" w:color="auto"/>
        <w:left w:val="none" w:sz="0" w:space="0" w:color="auto"/>
        <w:bottom w:val="none" w:sz="0" w:space="0" w:color="auto"/>
        <w:right w:val="none" w:sz="0" w:space="0" w:color="auto"/>
      </w:divBdr>
    </w:div>
    <w:div w:id="1023943199">
      <w:bodyDiv w:val="1"/>
      <w:marLeft w:val="0"/>
      <w:marRight w:val="0"/>
      <w:marTop w:val="0"/>
      <w:marBottom w:val="0"/>
      <w:divBdr>
        <w:top w:val="none" w:sz="0" w:space="0" w:color="auto"/>
        <w:left w:val="none" w:sz="0" w:space="0" w:color="auto"/>
        <w:bottom w:val="none" w:sz="0" w:space="0" w:color="auto"/>
        <w:right w:val="none" w:sz="0" w:space="0" w:color="auto"/>
      </w:divBdr>
    </w:div>
    <w:div w:id="1024015520">
      <w:bodyDiv w:val="1"/>
      <w:marLeft w:val="0"/>
      <w:marRight w:val="0"/>
      <w:marTop w:val="0"/>
      <w:marBottom w:val="0"/>
      <w:divBdr>
        <w:top w:val="none" w:sz="0" w:space="0" w:color="auto"/>
        <w:left w:val="none" w:sz="0" w:space="0" w:color="auto"/>
        <w:bottom w:val="none" w:sz="0" w:space="0" w:color="auto"/>
        <w:right w:val="none" w:sz="0" w:space="0" w:color="auto"/>
      </w:divBdr>
    </w:div>
    <w:div w:id="1024283087">
      <w:bodyDiv w:val="1"/>
      <w:marLeft w:val="0"/>
      <w:marRight w:val="0"/>
      <w:marTop w:val="0"/>
      <w:marBottom w:val="0"/>
      <w:divBdr>
        <w:top w:val="none" w:sz="0" w:space="0" w:color="auto"/>
        <w:left w:val="none" w:sz="0" w:space="0" w:color="auto"/>
        <w:bottom w:val="none" w:sz="0" w:space="0" w:color="auto"/>
        <w:right w:val="none" w:sz="0" w:space="0" w:color="auto"/>
      </w:divBdr>
    </w:div>
    <w:div w:id="1024330580">
      <w:bodyDiv w:val="1"/>
      <w:marLeft w:val="0"/>
      <w:marRight w:val="0"/>
      <w:marTop w:val="0"/>
      <w:marBottom w:val="0"/>
      <w:divBdr>
        <w:top w:val="none" w:sz="0" w:space="0" w:color="auto"/>
        <w:left w:val="none" w:sz="0" w:space="0" w:color="auto"/>
        <w:bottom w:val="none" w:sz="0" w:space="0" w:color="auto"/>
        <w:right w:val="none" w:sz="0" w:space="0" w:color="auto"/>
      </w:divBdr>
    </w:div>
    <w:div w:id="1024596547">
      <w:bodyDiv w:val="1"/>
      <w:marLeft w:val="0"/>
      <w:marRight w:val="0"/>
      <w:marTop w:val="0"/>
      <w:marBottom w:val="0"/>
      <w:divBdr>
        <w:top w:val="none" w:sz="0" w:space="0" w:color="auto"/>
        <w:left w:val="none" w:sz="0" w:space="0" w:color="auto"/>
        <w:bottom w:val="none" w:sz="0" w:space="0" w:color="auto"/>
        <w:right w:val="none" w:sz="0" w:space="0" w:color="auto"/>
      </w:divBdr>
    </w:div>
    <w:div w:id="1024795145">
      <w:bodyDiv w:val="1"/>
      <w:marLeft w:val="0"/>
      <w:marRight w:val="0"/>
      <w:marTop w:val="0"/>
      <w:marBottom w:val="0"/>
      <w:divBdr>
        <w:top w:val="none" w:sz="0" w:space="0" w:color="auto"/>
        <w:left w:val="none" w:sz="0" w:space="0" w:color="auto"/>
        <w:bottom w:val="none" w:sz="0" w:space="0" w:color="auto"/>
        <w:right w:val="none" w:sz="0" w:space="0" w:color="auto"/>
      </w:divBdr>
    </w:div>
    <w:div w:id="1025139028">
      <w:bodyDiv w:val="1"/>
      <w:marLeft w:val="0"/>
      <w:marRight w:val="0"/>
      <w:marTop w:val="0"/>
      <w:marBottom w:val="0"/>
      <w:divBdr>
        <w:top w:val="none" w:sz="0" w:space="0" w:color="auto"/>
        <w:left w:val="none" w:sz="0" w:space="0" w:color="auto"/>
        <w:bottom w:val="none" w:sz="0" w:space="0" w:color="auto"/>
        <w:right w:val="none" w:sz="0" w:space="0" w:color="auto"/>
      </w:divBdr>
    </w:div>
    <w:div w:id="1025180517">
      <w:bodyDiv w:val="1"/>
      <w:marLeft w:val="0"/>
      <w:marRight w:val="0"/>
      <w:marTop w:val="0"/>
      <w:marBottom w:val="0"/>
      <w:divBdr>
        <w:top w:val="none" w:sz="0" w:space="0" w:color="auto"/>
        <w:left w:val="none" w:sz="0" w:space="0" w:color="auto"/>
        <w:bottom w:val="none" w:sz="0" w:space="0" w:color="auto"/>
        <w:right w:val="none" w:sz="0" w:space="0" w:color="auto"/>
      </w:divBdr>
    </w:div>
    <w:div w:id="1025330929">
      <w:bodyDiv w:val="1"/>
      <w:marLeft w:val="0"/>
      <w:marRight w:val="0"/>
      <w:marTop w:val="0"/>
      <w:marBottom w:val="0"/>
      <w:divBdr>
        <w:top w:val="none" w:sz="0" w:space="0" w:color="auto"/>
        <w:left w:val="none" w:sz="0" w:space="0" w:color="auto"/>
        <w:bottom w:val="none" w:sz="0" w:space="0" w:color="auto"/>
        <w:right w:val="none" w:sz="0" w:space="0" w:color="auto"/>
      </w:divBdr>
    </w:div>
    <w:div w:id="1025442502">
      <w:bodyDiv w:val="1"/>
      <w:marLeft w:val="0"/>
      <w:marRight w:val="0"/>
      <w:marTop w:val="0"/>
      <w:marBottom w:val="0"/>
      <w:divBdr>
        <w:top w:val="none" w:sz="0" w:space="0" w:color="auto"/>
        <w:left w:val="none" w:sz="0" w:space="0" w:color="auto"/>
        <w:bottom w:val="none" w:sz="0" w:space="0" w:color="auto"/>
        <w:right w:val="none" w:sz="0" w:space="0" w:color="auto"/>
      </w:divBdr>
    </w:div>
    <w:div w:id="1025596399">
      <w:bodyDiv w:val="1"/>
      <w:marLeft w:val="0"/>
      <w:marRight w:val="0"/>
      <w:marTop w:val="0"/>
      <w:marBottom w:val="0"/>
      <w:divBdr>
        <w:top w:val="none" w:sz="0" w:space="0" w:color="auto"/>
        <w:left w:val="none" w:sz="0" w:space="0" w:color="auto"/>
        <w:bottom w:val="none" w:sz="0" w:space="0" w:color="auto"/>
        <w:right w:val="none" w:sz="0" w:space="0" w:color="auto"/>
      </w:divBdr>
    </w:div>
    <w:div w:id="1025714427">
      <w:bodyDiv w:val="1"/>
      <w:marLeft w:val="0"/>
      <w:marRight w:val="0"/>
      <w:marTop w:val="0"/>
      <w:marBottom w:val="0"/>
      <w:divBdr>
        <w:top w:val="none" w:sz="0" w:space="0" w:color="auto"/>
        <w:left w:val="none" w:sz="0" w:space="0" w:color="auto"/>
        <w:bottom w:val="none" w:sz="0" w:space="0" w:color="auto"/>
        <w:right w:val="none" w:sz="0" w:space="0" w:color="auto"/>
      </w:divBdr>
    </w:div>
    <w:div w:id="1025905962">
      <w:bodyDiv w:val="1"/>
      <w:marLeft w:val="0"/>
      <w:marRight w:val="0"/>
      <w:marTop w:val="0"/>
      <w:marBottom w:val="0"/>
      <w:divBdr>
        <w:top w:val="none" w:sz="0" w:space="0" w:color="auto"/>
        <w:left w:val="none" w:sz="0" w:space="0" w:color="auto"/>
        <w:bottom w:val="none" w:sz="0" w:space="0" w:color="auto"/>
        <w:right w:val="none" w:sz="0" w:space="0" w:color="auto"/>
      </w:divBdr>
    </w:div>
    <w:div w:id="1025908382">
      <w:bodyDiv w:val="1"/>
      <w:marLeft w:val="0"/>
      <w:marRight w:val="0"/>
      <w:marTop w:val="0"/>
      <w:marBottom w:val="0"/>
      <w:divBdr>
        <w:top w:val="none" w:sz="0" w:space="0" w:color="auto"/>
        <w:left w:val="none" w:sz="0" w:space="0" w:color="auto"/>
        <w:bottom w:val="none" w:sz="0" w:space="0" w:color="auto"/>
        <w:right w:val="none" w:sz="0" w:space="0" w:color="auto"/>
      </w:divBdr>
    </w:div>
    <w:div w:id="1026296245">
      <w:bodyDiv w:val="1"/>
      <w:marLeft w:val="0"/>
      <w:marRight w:val="0"/>
      <w:marTop w:val="0"/>
      <w:marBottom w:val="0"/>
      <w:divBdr>
        <w:top w:val="none" w:sz="0" w:space="0" w:color="auto"/>
        <w:left w:val="none" w:sz="0" w:space="0" w:color="auto"/>
        <w:bottom w:val="none" w:sz="0" w:space="0" w:color="auto"/>
        <w:right w:val="none" w:sz="0" w:space="0" w:color="auto"/>
      </w:divBdr>
    </w:div>
    <w:div w:id="1026563883">
      <w:bodyDiv w:val="1"/>
      <w:marLeft w:val="0"/>
      <w:marRight w:val="0"/>
      <w:marTop w:val="0"/>
      <w:marBottom w:val="0"/>
      <w:divBdr>
        <w:top w:val="none" w:sz="0" w:space="0" w:color="auto"/>
        <w:left w:val="none" w:sz="0" w:space="0" w:color="auto"/>
        <w:bottom w:val="none" w:sz="0" w:space="0" w:color="auto"/>
        <w:right w:val="none" w:sz="0" w:space="0" w:color="auto"/>
      </w:divBdr>
    </w:div>
    <w:div w:id="1026833054">
      <w:bodyDiv w:val="1"/>
      <w:marLeft w:val="0"/>
      <w:marRight w:val="0"/>
      <w:marTop w:val="0"/>
      <w:marBottom w:val="0"/>
      <w:divBdr>
        <w:top w:val="none" w:sz="0" w:space="0" w:color="auto"/>
        <w:left w:val="none" w:sz="0" w:space="0" w:color="auto"/>
        <w:bottom w:val="none" w:sz="0" w:space="0" w:color="auto"/>
        <w:right w:val="none" w:sz="0" w:space="0" w:color="auto"/>
      </w:divBdr>
    </w:div>
    <w:div w:id="1026907112">
      <w:bodyDiv w:val="1"/>
      <w:marLeft w:val="0"/>
      <w:marRight w:val="0"/>
      <w:marTop w:val="0"/>
      <w:marBottom w:val="0"/>
      <w:divBdr>
        <w:top w:val="none" w:sz="0" w:space="0" w:color="auto"/>
        <w:left w:val="none" w:sz="0" w:space="0" w:color="auto"/>
        <w:bottom w:val="none" w:sz="0" w:space="0" w:color="auto"/>
        <w:right w:val="none" w:sz="0" w:space="0" w:color="auto"/>
      </w:divBdr>
    </w:div>
    <w:div w:id="1027220576">
      <w:bodyDiv w:val="1"/>
      <w:marLeft w:val="0"/>
      <w:marRight w:val="0"/>
      <w:marTop w:val="0"/>
      <w:marBottom w:val="0"/>
      <w:divBdr>
        <w:top w:val="none" w:sz="0" w:space="0" w:color="auto"/>
        <w:left w:val="none" w:sz="0" w:space="0" w:color="auto"/>
        <w:bottom w:val="none" w:sz="0" w:space="0" w:color="auto"/>
        <w:right w:val="none" w:sz="0" w:space="0" w:color="auto"/>
      </w:divBdr>
    </w:div>
    <w:div w:id="1027754567">
      <w:bodyDiv w:val="1"/>
      <w:marLeft w:val="0"/>
      <w:marRight w:val="0"/>
      <w:marTop w:val="0"/>
      <w:marBottom w:val="0"/>
      <w:divBdr>
        <w:top w:val="none" w:sz="0" w:space="0" w:color="auto"/>
        <w:left w:val="none" w:sz="0" w:space="0" w:color="auto"/>
        <w:bottom w:val="none" w:sz="0" w:space="0" w:color="auto"/>
        <w:right w:val="none" w:sz="0" w:space="0" w:color="auto"/>
      </w:divBdr>
    </w:div>
    <w:div w:id="1027801324">
      <w:bodyDiv w:val="1"/>
      <w:marLeft w:val="0"/>
      <w:marRight w:val="0"/>
      <w:marTop w:val="0"/>
      <w:marBottom w:val="0"/>
      <w:divBdr>
        <w:top w:val="none" w:sz="0" w:space="0" w:color="auto"/>
        <w:left w:val="none" w:sz="0" w:space="0" w:color="auto"/>
        <w:bottom w:val="none" w:sz="0" w:space="0" w:color="auto"/>
        <w:right w:val="none" w:sz="0" w:space="0" w:color="auto"/>
      </w:divBdr>
    </w:div>
    <w:div w:id="1027828669">
      <w:bodyDiv w:val="1"/>
      <w:marLeft w:val="0"/>
      <w:marRight w:val="0"/>
      <w:marTop w:val="0"/>
      <w:marBottom w:val="0"/>
      <w:divBdr>
        <w:top w:val="none" w:sz="0" w:space="0" w:color="auto"/>
        <w:left w:val="none" w:sz="0" w:space="0" w:color="auto"/>
        <w:bottom w:val="none" w:sz="0" w:space="0" w:color="auto"/>
        <w:right w:val="none" w:sz="0" w:space="0" w:color="auto"/>
      </w:divBdr>
    </w:div>
    <w:div w:id="1027833591">
      <w:bodyDiv w:val="1"/>
      <w:marLeft w:val="0"/>
      <w:marRight w:val="0"/>
      <w:marTop w:val="0"/>
      <w:marBottom w:val="0"/>
      <w:divBdr>
        <w:top w:val="none" w:sz="0" w:space="0" w:color="auto"/>
        <w:left w:val="none" w:sz="0" w:space="0" w:color="auto"/>
        <w:bottom w:val="none" w:sz="0" w:space="0" w:color="auto"/>
        <w:right w:val="none" w:sz="0" w:space="0" w:color="auto"/>
      </w:divBdr>
    </w:div>
    <w:div w:id="1027873168">
      <w:bodyDiv w:val="1"/>
      <w:marLeft w:val="0"/>
      <w:marRight w:val="0"/>
      <w:marTop w:val="0"/>
      <w:marBottom w:val="0"/>
      <w:divBdr>
        <w:top w:val="none" w:sz="0" w:space="0" w:color="auto"/>
        <w:left w:val="none" w:sz="0" w:space="0" w:color="auto"/>
        <w:bottom w:val="none" w:sz="0" w:space="0" w:color="auto"/>
        <w:right w:val="none" w:sz="0" w:space="0" w:color="auto"/>
      </w:divBdr>
    </w:div>
    <w:div w:id="1027876118">
      <w:bodyDiv w:val="1"/>
      <w:marLeft w:val="0"/>
      <w:marRight w:val="0"/>
      <w:marTop w:val="0"/>
      <w:marBottom w:val="0"/>
      <w:divBdr>
        <w:top w:val="none" w:sz="0" w:space="0" w:color="auto"/>
        <w:left w:val="none" w:sz="0" w:space="0" w:color="auto"/>
        <w:bottom w:val="none" w:sz="0" w:space="0" w:color="auto"/>
        <w:right w:val="none" w:sz="0" w:space="0" w:color="auto"/>
      </w:divBdr>
    </w:div>
    <w:div w:id="1028140401">
      <w:bodyDiv w:val="1"/>
      <w:marLeft w:val="0"/>
      <w:marRight w:val="0"/>
      <w:marTop w:val="0"/>
      <w:marBottom w:val="0"/>
      <w:divBdr>
        <w:top w:val="none" w:sz="0" w:space="0" w:color="auto"/>
        <w:left w:val="none" w:sz="0" w:space="0" w:color="auto"/>
        <w:bottom w:val="none" w:sz="0" w:space="0" w:color="auto"/>
        <w:right w:val="none" w:sz="0" w:space="0" w:color="auto"/>
      </w:divBdr>
    </w:div>
    <w:div w:id="1028144840">
      <w:bodyDiv w:val="1"/>
      <w:marLeft w:val="0"/>
      <w:marRight w:val="0"/>
      <w:marTop w:val="0"/>
      <w:marBottom w:val="0"/>
      <w:divBdr>
        <w:top w:val="none" w:sz="0" w:space="0" w:color="auto"/>
        <w:left w:val="none" w:sz="0" w:space="0" w:color="auto"/>
        <w:bottom w:val="none" w:sz="0" w:space="0" w:color="auto"/>
        <w:right w:val="none" w:sz="0" w:space="0" w:color="auto"/>
      </w:divBdr>
    </w:div>
    <w:div w:id="1028217683">
      <w:bodyDiv w:val="1"/>
      <w:marLeft w:val="0"/>
      <w:marRight w:val="0"/>
      <w:marTop w:val="0"/>
      <w:marBottom w:val="0"/>
      <w:divBdr>
        <w:top w:val="none" w:sz="0" w:space="0" w:color="auto"/>
        <w:left w:val="none" w:sz="0" w:space="0" w:color="auto"/>
        <w:bottom w:val="none" w:sz="0" w:space="0" w:color="auto"/>
        <w:right w:val="none" w:sz="0" w:space="0" w:color="auto"/>
      </w:divBdr>
    </w:div>
    <w:div w:id="1028414659">
      <w:bodyDiv w:val="1"/>
      <w:marLeft w:val="0"/>
      <w:marRight w:val="0"/>
      <w:marTop w:val="0"/>
      <w:marBottom w:val="0"/>
      <w:divBdr>
        <w:top w:val="none" w:sz="0" w:space="0" w:color="auto"/>
        <w:left w:val="none" w:sz="0" w:space="0" w:color="auto"/>
        <w:bottom w:val="none" w:sz="0" w:space="0" w:color="auto"/>
        <w:right w:val="none" w:sz="0" w:space="0" w:color="auto"/>
      </w:divBdr>
    </w:div>
    <w:div w:id="1028795659">
      <w:bodyDiv w:val="1"/>
      <w:marLeft w:val="0"/>
      <w:marRight w:val="0"/>
      <w:marTop w:val="0"/>
      <w:marBottom w:val="0"/>
      <w:divBdr>
        <w:top w:val="none" w:sz="0" w:space="0" w:color="auto"/>
        <w:left w:val="none" w:sz="0" w:space="0" w:color="auto"/>
        <w:bottom w:val="none" w:sz="0" w:space="0" w:color="auto"/>
        <w:right w:val="none" w:sz="0" w:space="0" w:color="auto"/>
      </w:divBdr>
    </w:div>
    <w:div w:id="1028877146">
      <w:bodyDiv w:val="1"/>
      <w:marLeft w:val="0"/>
      <w:marRight w:val="0"/>
      <w:marTop w:val="0"/>
      <w:marBottom w:val="0"/>
      <w:divBdr>
        <w:top w:val="none" w:sz="0" w:space="0" w:color="auto"/>
        <w:left w:val="none" w:sz="0" w:space="0" w:color="auto"/>
        <w:bottom w:val="none" w:sz="0" w:space="0" w:color="auto"/>
        <w:right w:val="none" w:sz="0" w:space="0" w:color="auto"/>
      </w:divBdr>
    </w:div>
    <w:div w:id="1030032233">
      <w:bodyDiv w:val="1"/>
      <w:marLeft w:val="0"/>
      <w:marRight w:val="0"/>
      <w:marTop w:val="0"/>
      <w:marBottom w:val="0"/>
      <w:divBdr>
        <w:top w:val="none" w:sz="0" w:space="0" w:color="auto"/>
        <w:left w:val="none" w:sz="0" w:space="0" w:color="auto"/>
        <w:bottom w:val="none" w:sz="0" w:space="0" w:color="auto"/>
        <w:right w:val="none" w:sz="0" w:space="0" w:color="auto"/>
      </w:divBdr>
    </w:div>
    <w:div w:id="1030105766">
      <w:bodyDiv w:val="1"/>
      <w:marLeft w:val="0"/>
      <w:marRight w:val="0"/>
      <w:marTop w:val="0"/>
      <w:marBottom w:val="0"/>
      <w:divBdr>
        <w:top w:val="none" w:sz="0" w:space="0" w:color="auto"/>
        <w:left w:val="none" w:sz="0" w:space="0" w:color="auto"/>
        <w:bottom w:val="none" w:sz="0" w:space="0" w:color="auto"/>
        <w:right w:val="none" w:sz="0" w:space="0" w:color="auto"/>
      </w:divBdr>
    </w:div>
    <w:div w:id="1030183620">
      <w:bodyDiv w:val="1"/>
      <w:marLeft w:val="0"/>
      <w:marRight w:val="0"/>
      <w:marTop w:val="0"/>
      <w:marBottom w:val="0"/>
      <w:divBdr>
        <w:top w:val="none" w:sz="0" w:space="0" w:color="auto"/>
        <w:left w:val="none" w:sz="0" w:space="0" w:color="auto"/>
        <w:bottom w:val="none" w:sz="0" w:space="0" w:color="auto"/>
        <w:right w:val="none" w:sz="0" w:space="0" w:color="auto"/>
      </w:divBdr>
    </w:div>
    <w:div w:id="1030183832">
      <w:bodyDiv w:val="1"/>
      <w:marLeft w:val="0"/>
      <w:marRight w:val="0"/>
      <w:marTop w:val="0"/>
      <w:marBottom w:val="0"/>
      <w:divBdr>
        <w:top w:val="none" w:sz="0" w:space="0" w:color="auto"/>
        <w:left w:val="none" w:sz="0" w:space="0" w:color="auto"/>
        <w:bottom w:val="none" w:sz="0" w:space="0" w:color="auto"/>
        <w:right w:val="none" w:sz="0" w:space="0" w:color="auto"/>
      </w:divBdr>
    </w:div>
    <w:div w:id="1030254040">
      <w:bodyDiv w:val="1"/>
      <w:marLeft w:val="0"/>
      <w:marRight w:val="0"/>
      <w:marTop w:val="0"/>
      <w:marBottom w:val="0"/>
      <w:divBdr>
        <w:top w:val="none" w:sz="0" w:space="0" w:color="auto"/>
        <w:left w:val="none" w:sz="0" w:space="0" w:color="auto"/>
        <w:bottom w:val="none" w:sz="0" w:space="0" w:color="auto"/>
        <w:right w:val="none" w:sz="0" w:space="0" w:color="auto"/>
      </w:divBdr>
    </w:div>
    <w:div w:id="1030254211">
      <w:bodyDiv w:val="1"/>
      <w:marLeft w:val="0"/>
      <w:marRight w:val="0"/>
      <w:marTop w:val="0"/>
      <w:marBottom w:val="0"/>
      <w:divBdr>
        <w:top w:val="none" w:sz="0" w:space="0" w:color="auto"/>
        <w:left w:val="none" w:sz="0" w:space="0" w:color="auto"/>
        <w:bottom w:val="none" w:sz="0" w:space="0" w:color="auto"/>
        <w:right w:val="none" w:sz="0" w:space="0" w:color="auto"/>
      </w:divBdr>
    </w:div>
    <w:div w:id="1030453854">
      <w:bodyDiv w:val="1"/>
      <w:marLeft w:val="0"/>
      <w:marRight w:val="0"/>
      <w:marTop w:val="0"/>
      <w:marBottom w:val="0"/>
      <w:divBdr>
        <w:top w:val="none" w:sz="0" w:space="0" w:color="auto"/>
        <w:left w:val="none" w:sz="0" w:space="0" w:color="auto"/>
        <w:bottom w:val="none" w:sz="0" w:space="0" w:color="auto"/>
        <w:right w:val="none" w:sz="0" w:space="0" w:color="auto"/>
      </w:divBdr>
    </w:div>
    <w:div w:id="1030454149">
      <w:bodyDiv w:val="1"/>
      <w:marLeft w:val="0"/>
      <w:marRight w:val="0"/>
      <w:marTop w:val="0"/>
      <w:marBottom w:val="0"/>
      <w:divBdr>
        <w:top w:val="none" w:sz="0" w:space="0" w:color="auto"/>
        <w:left w:val="none" w:sz="0" w:space="0" w:color="auto"/>
        <w:bottom w:val="none" w:sz="0" w:space="0" w:color="auto"/>
        <w:right w:val="none" w:sz="0" w:space="0" w:color="auto"/>
      </w:divBdr>
    </w:div>
    <w:div w:id="1030884258">
      <w:bodyDiv w:val="1"/>
      <w:marLeft w:val="0"/>
      <w:marRight w:val="0"/>
      <w:marTop w:val="0"/>
      <w:marBottom w:val="0"/>
      <w:divBdr>
        <w:top w:val="none" w:sz="0" w:space="0" w:color="auto"/>
        <w:left w:val="none" w:sz="0" w:space="0" w:color="auto"/>
        <w:bottom w:val="none" w:sz="0" w:space="0" w:color="auto"/>
        <w:right w:val="none" w:sz="0" w:space="0" w:color="auto"/>
      </w:divBdr>
    </w:div>
    <w:div w:id="1030884662">
      <w:bodyDiv w:val="1"/>
      <w:marLeft w:val="0"/>
      <w:marRight w:val="0"/>
      <w:marTop w:val="0"/>
      <w:marBottom w:val="0"/>
      <w:divBdr>
        <w:top w:val="none" w:sz="0" w:space="0" w:color="auto"/>
        <w:left w:val="none" w:sz="0" w:space="0" w:color="auto"/>
        <w:bottom w:val="none" w:sz="0" w:space="0" w:color="auto"/>
        <w:right w:val="none" w:sz="0" w:space="0" w:color="auto"/>
      </w:divBdr>
    </w:div>
    <w:div w:id="1031416305">
      <w:bodyDiv w:val="1"/>
      <w:marLeft w:val="0"/>
      <w:marRight w:val="0"/>
      <w:marTop w:val="0"/>
      <w:marBottom w:val="0"/>
      <w:divBdr>
        <w:top w:val="none" w:sz="0" w:space="0" w:color="auto"/>
        <w:left w:val="none" w:sz="0" w:space="0" w:color="auto"/>
        <w:bottom w:val="none" w:sz="0" w:space="0" w:color="auto"/>
        <w:right w:val="none" w:sz="0" w:space="0" w:color="auto"/>
      </w:divBdr>
    </w:div>
    <w:div w:id="1031762542">
      <w:bodyDiv w:val="1"/>
      <w:marLeft w:val="0"/>
      <w:marRight w:val="0"/>
      <w:marTop w:val="0"/>
      <w:marBottom w:val="0"/>
      <w:divBdr>
        <w:top w:val="none" w:sz="0" w:space="0" w:color="auto"/>
        <w:left w:val="none" w:sz="0" w:space="0" w:color="auto"/>
        <w:bottom w:val="none" w:sz="0" w:space="0" w:color="auto"/>
        <w:right w:val="none" w:sz="0" w:space="0" w:color="auto"/>
      </w:divBdr>
    </w:div>
    <w:div w:id="1032077293">
      <w:bodyDiv w:val="1"/>
      <w:marLeft w:val="0"/>
      <w:marRight w:val="0"/>
      <w:marTop w:val="0"/>
      <w:marBottom w:val="0"/>
      <w:divBdr>
        <w:top w:val="none" w:sz="0" w:space="0" w:color="auto"/>
        <w:left w:val="none" w:sz="0" w:space="0" w:color="auto"/>
        <w:bottom w:val="none" w:sz="0" w:space="0" w:color="auto"/>
        <w:right w:val="none" w:sz="0" w:space="0" w:color="auto"/>
      </w:divBdr>
    </w:div>
    <w:div w:id="1032413689">
      <w:bodyDiv w:val="1"/>
      <w:marLeft w:val="0"/>
      <w:marRight w:val="0"/>
      <w:marTop w:val="0"/>
      <w:marBottom w:val="0"/>
      <w:divBdr>
        <w:top w:val="none" w:sz="0" w:space="0" w:color="auto"/>
        <w:left w:val="none" w:sz="0" w:space="0" w:color="auto"/>
        <w:bottom w:val="none" w:sz="0" w:space="0" w:color="auto"/>
        <w:right w:val="none" w:sz="0" w:space="0" w:color="auto"/>
      </w:divBdr>
    </w:div>
    <w:div w:id="1032538540">
      <w:bodyDiv w:val="1"/>
      <w:marLeft w:val="0"/>
      <w:marRight w:val="0"/>
      <w:marTop w:val="0"/>
      <w:marBottom w:val="0"/>
      <w:divBdr>
        <w:top w:val="none" w:sz="0" w:space="0" w:color="auto"/>
        <w:left w:val="none" w:sz="0" w:space="0" w:color="auto"/>
        <w:bottom w:val="none" w:sz="0" w:space="0" w:color="auto"/>
        <w:right w:val="none" w:sz="0" w:space="0" w:color="auto"/>
      </w:divBdr>
    </w:div>
    <w:div w:id="1032729580">
      <w:bodyDiv w:val="1"/>
      <w:marLeft w:val="0"/>
      <w:marRight w:val="0"/>
      <w:marTop w:val="0"/>
      <w:marBottom w:val="0"/>
      <w:divBdr>
        <w:top w:val="none" w:sz="0" w:space="0" w:color="auto"/>
        <w:left w:val="none" w:sz="0" w:space="0" w:color="auto"/>
        <w:bottom w:val="none" w:sz="0" w:space="0" w:color="auto"/>
        <w:right w:val="none" w:sz="0" w:space="0" w:color="auto"/>
      </w:divBdr>
    </w:div>
    <w:div w:id="1032731587">
      <w:bodyDiv w:val="1"/>
      <w:marLeft w:val="0"/>
      <w:marRight w:val="0"/>
      <w:marTop w:val="0"/>
      <w:marBottom w:val="0"/>
      <w:divBdr>
        <w:top w:val="none" w:sz="0" w:space="0" w:color="auto"/>
        <w:left w:val="none" w:sz="0" w:space="0" w:color="auto"/>
        <w:bottom w:val="none" w:sz="0" w:space="0" w:color="auto"/>
        <w:right w:val="none" w:sz="0" w:space="0" w:color="auto"/>
      </w:divBdr>
    </w:div>
    <w:div w:id="1033458463">
      <w:bodyDiv w:val="1"/>
      <w:marLeft w:val="0"/>
      <w:marRight w:val="0"/>
      <w:marTop w:val="0"/>
      <w:marBottom w:val="0"/>
      <w:divBdr>
        <w:top w:val="none" w:sz="0" w:space="0" w:color="auto"/>
        <w:left w:val="none" w:sz="0" w:space="0" w:color="auto"/>
        <w:bottom w:val="none" w:sz="0" w:space="0" w:color="auto"/>
        <w:right w:val="none" w:sz="0" w:space="0" w:color="auto"/>
      </w:divBdr>
    </w:div>
    <w:div w:id="1033724560">
      <w:bodyDiv w:val="1"/>
      <w:marLeft w:val="0"/>
      <w:marRight w:val="0"/>
      <w:marTop w:val="0"/>
      <w:marBottom w:val="0"/>
      <w:divBdr>
        <w:top w:val="none" w:sz="0" w:space="0" w:color="auto"/>
        <w:left w:val="none" w:sz="0" w:space="0" w:color="auto"/>
        <w:bottom w:val="none" w:sz="0" w:space="0" w:color="auto"/>
        <w:right w:val="none" w:sz="0" w:space="0" w:color="auto"/>
      </w:divBdr>
    </w:div>
    <w:div w:id="1033725732">
      <w:bodyDiv w:val="1"/>
      <w:marLeft w:val="0"/>
      <w:marRight w:val="0"/>
      <w:marTop w:val="0"/>
      <w:marBottom w:val="0"/>
      <w:divBdr>
        <w:top w:val="none" w:sz="0" w:space="0" w:color="auto"/>
        <w:left w:val="none" w:sz="0" w:space="0" w:color="auto"/>
        <w:bottom w:val="none" w:sz="0" w:space="0" w:color="auto"/>
        <w:right w:val="none" w:sz="0" w:space="0" w:color="auto"/>
      </w:divBdr>
    </w:div>
    <w:div w:id="1034185754">
      <w:bodyDiv w:val="1"/>
      <w:marLeft w:val="0"/>
      <w:marRight w:val="0"/>
      <w:marTop w:val="0"/>
      <w:marBottom w:val="0"/>
      <w:divBdr>
        <w:top w:val="none" w:sz="0" w:space="0" w:color="auto"/>
        <w:left w:val="none" w:sz="0" w:space="0" w:color="auto"/>
        <w:bottom w:val="none" w:sz="0" w:space="0" w:color="auto"/>
        <w:right w:val="none" w:sz="0" w:space="0" w:color="auto"/>
      </w:divBdr>
    </w:div>
    <w:div w:id="1034424359">
      <w:bodyDiv w:val="1"/>
      <w:marLeft w:val="0"/>
      <w:marRight w:val="0"/>
      <w:marTop w:val="0"/>
      <w:marBottom w:val="0"/>
      <w:divBdr>
        <w:top w:val="none" w:sz="0" w:space="0" w:color="auto"/>
        <w:left w:val="none" w:sz="0" w:space="0" w:color="auto"/>
        <w:bottom w:val="none" w:sz="0" w:space="0" w:color="auto"/>
        <w:right w:val="none" w:sz="0" w:space="0" w:color="auto"/>
      </w:divBdr>
    </w:div>
    <w:div w:id="1034841921">
      <w:bodyDiv w:val="1"/>
      <w:marLeft w:val="0"/>
      <w:marRight w:val="0"/>
      <w:marTop w:val="0"/>
      <w:marBottom w:val="0"/>
      <w:divBdr>
        <w:top w:val="none" w:sz="0" w:space="0" w:color="auto"/>
        <w:left w:val="none" w:sz="0" w:space="0" w:color="auto"/>
        <w:bottom w:val="none" w:sz="0" w:space="0" w:color="auto"/>
        <w:right w:val="none" w:sz="0" w:space="0" w:color="auto"/>
      </w:divBdr>
    </w:div>
    <w:div w:id="1035154818">
      <w:bodyDiv w:val="1"/>
      <w:marLeft w:val="0"/>
      <w:marRight w:val="0"/>
      <w:marTop w:val="0"/>
      <w:marBottom w:val="0"/>
      <w:divBdr>
        <w:top w:val="none" w:sz="0" w:space="0" w:color="auto"/>
        <w:left w:val="none" w:sz="0" w:space="0" w:color="auto"/>
        <w:bottom w:val="none" w:sz="0" w:space="0" w:color="auto"/>
        <w:right w:val="none" w:sz="0" w:space="0" w:color="auto"/>
      </w:divBdr>
    </w:div>
    <w:div w:id="1035741421">
      <w:bodyDiv w:val="1"/>
      <w:marLeft w:val="0"/>
      <w:marRight w:val="0"/>
      <w:marTop w:val="0"/>
      <w:marBottom w:val="0"/>
      <w:divBdr>
        <w:top w:val="none" w:sz="0" w:space="0" w:color="auto"/>
        <w:left w:val="none" w:sz="0" w:space="0" w:color="auto"/>
        <w:bottom w:val="none" w:sz="0" w:space="0" w:color="auto"/>
        <w:right w:val="none" w:sz="0" w:space="0" w:color="auto"/>
      </w:divBdr>
    </w:div>
    <w:div w:id="1035814931">
      <w:bodyDiv w:val="1"/>
      <w:marLeft w:val="0"/>
      <w:marRight w:val="0"/>
      <w:marTop w:val="0"/>
      <w:marBottom w:val="0"/>
      <w:divBdr>
        <w:top w:val="none" w:sz="0" w:space="0" w:color="auto"/>
        <w:left w:val="none" w:sz="0" w:space="0" w:color="auto"/>
        <w:bottom w:val="none" w:sz="0" w:space="0" w:color="auto"/>
        <w:right w:val="none" w:sz="0" w:space="0" w:color="auto"/>
      </w:divBdr>
    </w:div>
    <w:div w:id="1035928606">
      <w:bodyDiv w:val="1"/>
      <w:marLeft w:val="0"/>
      <w:marRight w:val="0"/>
      <w:marTop w:val="0"/>
      <w:marBottom w:val="0"/>
      <w:divBdr>
        <w:top w:val="none" w:sz="0" w:space="0" w:color="auto"/>
        <w:left w:val="none" w:sz="0" w:space="0" w:color="auto"/>
        <w:bottom w:val="none" w:sz="0" w:space="0" w:color="auto"/>
        <w:right w:val="none" w:sz="0" w:space="0" w:color="auto"/>
      </w:divBdr>
    </w:div>
    <w:div w:id="1036082759">
      <w:bodyDiv w:val="1"/>
      <w:marLeft w:val="0"/>
      <w:marRight w:val="0"/>
      <w:marTop w:val="0"/>
      <w:marBottom w:val="0"/>
      <w:divBdr>
        <w:top w:val="none" w:sz="0" w:space="0" w:color="auto"/>
        <w:left w:val="none" w:sz="0" w:space="0" w:color="auto"/>
        <w:bottom w:val="none" w:sz="0" w:space="0" w:color="auto"/>
        <w:right w:val="none" w:sz="0" w:space="0" w:color="auto"/>
      </w:divBdr>
    </w:div>
    <w:div w:id="1036195594">
      <w:bodyDiv w:val="1"/>
      <w:marLeft w:val="0"/>
      <w:marRight w:val="0"/>
      <w:marTop w:val="0"/>
      <w:marBottom w:val="0"/>
      <w:divBdr>
        <w:top w:val="none" w:sz="0" w:space="0" w:color="auto"/>
        <w:left w:val="none" w:sz="0" w:space="0" w:color="auto"/>
        <w:bottom w:val="none" w:sz="0" w:space="0" w:color="auto"/>
        <w:right w:val="none" w:sz="0" w:space="0" w:color="auto"/>
      </w:divBdr>
    </w:div>
    <w:div w:id="1036269453">
      <w:bodyDiv w:val="1"/>
      <w:marLeft w:val="0"/>
      <w:marRight w:val="0"/>
      <w:marTop w:val="0"/>
      <w:marBottom w:val="0"/>
      <w:divBdr>
        <w:top w:val="none" w:sz="0" w:space="0" w:color="auto"/>
        <w:left w:val="none" w:sz="0" w:space="0" w:color="auto"/>
        <w:bottom w:val="none" w:sz="0" w:space="0" w:color="auto"/>
        <w:right w:val="none" w:sz="0" w:space="0" w:color="auto"/>
      </w:divBdr>
    </w:div>
    <w:div w:id="1036539128">
      <w:bodyDiv w:val="1"/>
      <w:marLeft w:val="0"/>
      <w:marRight w:val="0"/>
      <w:marTop w:val="0"/>
      <w:marBottom w:val="0"/>
      <w:divBdr>
        <w:top w:val="none" w:sz="0" w:space="0" w:color="auto"/>
        <w:left w:val="none" w:sz="0" w:space="0" w:color="auto"/>
        <w:bottom w:val="none" w:sz="0" w:space="0" w:color="auto"/>
        <w:right w:val="none" w:sz="0" w:space="0" w:color="auto"/>
      </w:divBdr>
    </w:div>
    <w:div w:id="1036731955">
      <w:bodyDiv w:val="1"/>
      <w:marLeft w:val="0"/>
      <w:marRight w:val="0"/>
      <w:marTop w:val="0"/>
      <w:marBottom w:val="0"/>
      <w:divBdr>
        <w:top w:val="none" w:sz="0" w:space="0" w:color="auto"/>
        <w:left w:val="none" w:sz="0" w:space="0" w:color="auto"/>
        <w:bottom w:val="none" w:sz="0" w:space="0" w:color="auto"/>
        <w:right w:val="none" w:sz="0" w:space="0" w:color="auto"/>
      </w:divBdr>
    </w:div>
    <w:div w:id="1036851384">
      <w:bodyDiv w:val="1"/>
      <w:marLeft w:val="0"/>
      <w:marRight w:val="0"/>
      <w:marTop w:val="0"/>
      <w:marBottom w:val="0"/>
      <w:divBdr>
        <w:top w:val="none" w:sz="0" w:space="0" w:color="auto"/>
        <w:left w:val="none" w:sz="0" w:space="0" w:color="auto"/>
        <w:bottom w:val="none" w:sz="0" w:space="0" w:color="auto"/>
        <w:right w:val="none" w:sz="0" w:space="0" w:color="auto"/>
      </w:divBdr>
    </w:div>
    <w:div w:id="1036924454">
      <w:bodyDiv w:val="1"/>
      <w:marLeft w:val="0"/>
      <w:marRight w:val="0"/>
      <w:marTop w:val="0"/>
      <w:marBottom w:val="0"/>
      <w:divBdr>
        <w:top w:val="none" w:sz="0" w:space="0" w:color="auto"/>
        <w:left w:val="none" w:sz="0" w:space="0" w:color="auto"/>
        <w:bottom w:val="none" w:sz="0" w:space="0" w:color="auto"/>
        <w:right w:val="none" w:sz="0" w:space="0" w:color="auto"/>
      </w:divBdr>
    </w:div>
    <w:div w:id="1037437492">
      <w:bodyDiv w:val="1"/>
      <w:marLeft w:val="0"/>
      <w:marRight w:val="0"/>
      <w:marTop w:val="0"/>
      <w:marBottom w:val="0"/>
      <w:divBdr>
        <w:top w:val="none" w:sz="0" w:space="0" w:color="auto"/>
        <w:left w:val="none" w:sz="0" w:space="0" w:color="auto"/>
        <w:bottom w:val="none" w:sz="0" w:space="0" w:color="auto"/>
        <w:right w:val="none" w:sz="0" w:space="0" w:color="auto"/>
      </w:divBdr>
    </w:div>
    <w:div w:id="1038119742">
      <w:bodyDiv w:val="1"/>
      <w:marLeft w:val="0"/>
      <w:marRight w:val="0"/>
      <w:marTop w:val="0"/>
      <w:marBottom w:val="0"/>
      <w:divBdr>
        <w:top w:val="none" w:sz="0" w:space="0" w:color="auto"/>
        <w:left w:val="none" w:sz="0" w:space="0" w:color="auto"/>
        <w:bottom w:val="none" w:sz="0" w:space="0" w:color="auto"/>
        <w:right w:val="none" w:sz="0" w:space="0" w:color="auto"/>
      </w:divBdr>
    </w:div>
    <w:div w:id="1038313096">
      <w:bodyDiv w:val="1"/>
      <w:marLeft w:val="0"/>
      <w:marRight w:val="0"/>
      <w:marTop w:val="0"/>
      <w:marBottom w:val="0"/>
      <w:divBdr>
        <w:top w:val="none" w:sz="0" w:space="0" w:color="auto"/>
        <w:left w:val="none" w:sz="0" w:space="0" w:color="auto"/>
        <w:bottom w:val="none" w:sz="0" w:space="0" w:color="auto"/>
        <w:right w:val="none" w:sz="0" w:space="0" w:color="auto"/>
      </w:divBdr>
    </w:div>
    <w:div w:id="1038746127">
      <w:bodyDiv w:val="1"/>
      <w:marLeft w:val="0"/>
      <w:marRight w:val="0"/>
      <w:marTop w:val="0"/>
      <w:marBottom w:val="0"/>
      <w:divBdr>
        <w:top w:val="none" w:sz="0" w:space="0" w:color="auto"/>
        <w:left w:val="none" w:sz="0" w:space="0" w:color="auto"/>
        <w:bottom w:val="none" w:sz="0" w:space="0" w:color="auto"/>
        <w:right w:val="none" w:sz="0" w:space="0" w:color="auto"/>
      </w:divBdr>
    </w:div>
    <w:div w:id="1038824420">
      <w:bodyDiv w:val="1"/>
      <w:marLeft w:val="0"/>
      <w:marRight w:val="0"/>
      <w:marTop w:val="0"/>
      <w:marBottom w:val="0"/>
      <w:divBdr>
        <w:top w:val="none" w:sz="0" w:space="0" w:color="auto"/>
        <w:left w:val="none" w:sz="0" w:space="0" w:color="auto"/>
        <w:bottom w:val="none" w:sz="0" w:space="0" w:color="auto"/>
        <w:right w:val="none" w:sz="0" w:space="0" w:color="auto"/>
      </w:divBdr>
    </w:div>
    <w:div w:id="1038973278">
      <w:bodyDiv w:val="1"/>
      <w:marLeft w:val="0"/>
      <w:marRight w:val="0"/>
      <w:marTop w:val="0"/>
      <w:marBottom w:val="0"/>
      <w:divBdr>
        <w:top w:val="none" w:sz="0" w:space="0" w:color="auto"/>
        <w:left w:val="none" w:sz="0" w:space="0" w:color="auto"/>
        <w:bottom w:val="none" w:sz="0" w:space="0" w:color="auto"/>
        <w:right w:val="none" w:sz="0" w:space="0" w:color="auto"/>
      </w:divBdr>
    </w:div>
    <w:div w:id="1039087599">
      <w:bodyDiv w:val="1"/>
      <w:marLeft w:val="0"/>
      <w:marRight w:val="0"/>
      <w:marTop w:val="0"/>
      <w:marBottom w:val="0"/>
      <w:divBdr>
        <w:top w:val="none" w:sz="0" w:space="0" w:color="auto"/>
        <w:left w:val="none" w:sz="0" w:space="0" w:color="auto"/>
        <w:bottom w:val="none" w:sz="0" w:space="0" w:color="auto"/>
        <w:right w:val="none" w:sz="0" w:space="0" w:color="auto"/>
      </w:divBdr>
    </w:div>
    <w:div w:id="1039159446">
      <w:bodyDiv w:val="1"/>
      <w:marLeft w:val="0"/>
      <w:marRight w:val="0"/>
      <w:marTop w:val="0"/>
      <w:marBottom w:val="0"/>
      <w:divBdr>
        <w:top w:val="none" w:sz="0" w:space="0" w:color="auto"/>
        <w:left w:val="none" w:sz="0" w:space="0" w:color="auto"/>
        <w:bottom w:val="none" w:sz="0" w:space="0" w:color="auto"/>
        <w:right w:val="none" w:sz="0" w:space="0" w:color="auto"/>
      </w:divBdr>
    </w:div>
    <w:div w:id="1039360516">
      <w:bodyDiv w:val="1"/>
      <w:marLeft w:val="0"/>
      <w:marRight w:val="0"/>
      <w:marTop w:val="0"/>
      <w:marBottom w:val="0"/>
      <w:divBdr>
        <w:top w:val="none" w:sz="0" w:space="0" w:color="auto"/>
        <w:left w:val="none" w:sz="0" w:space="0" w:color="auto"/>
        <w:bottom w:val="none" w:sz="0" w:space="0" w:color="auto"/>
        <w:right w:val="none" w:sz="0" w:space="0" w:color="auto"/>
      </w:divBdr>
    </w:div>
    <w:div w:id="1039403187">
      <w:bodyDiv w:val="1"/>
      <w:marLeft w:val="0"/>
      <w:marRight w:val="0"/>
      <w:marTop w:val="0"/>
      <w:marBottom w:val="0"/>
      <w:divBdr>
        <w:top w:val="none" w:sz="0" w:space="0" w:color="auto"/>
        <w:left w:val="none" w:sz="0" w:space="0" w:color="auto"/>
        <w:bottom w:val="none" w:sz="0" w:space="0" w:color="auto"/>
        <w:right w:val="none" w:sz="0" w:space="0" w:color="auto"/>
      </w:divBdr>
    </w:div>
    <w:div w:id="1039471650">
      <w:bodyDiv w:val="1"/>
      <w:marLeft w:val="0"/>
      <w:marRight w:val="0"/>
      <w:marTop w:val="0"/>
      <w:marBottom w:val="0"/>
      <w:divBdr>
        <w:top w:val="none" w:sz="0" w:space="0" w:color="auto"/>
        <w:left w:val="none" w:sz="0" w:space="0" w:color="auto"/>
        <w:bottom w:val="none" w:sz="0" w:space="0" w:color="auto"/>
        <w:right w:val="none" w:sz="0" w:space="0" w:color="auto"/>
      </w:divBdr>
    </w:div>
    <w:div w:id="1039625506">
      <w:bodyDiv w:val="1"/>
      <w:marLeft w:val="0"/>
      <w:marRight w:val="0"/>
      <w:marTop w:val="0"/>
      <w:marBottom w:val="0"/>
      <w:divBdr>
        <w:top w:val="none" w:sz="0" w:space="0" w:color="auto"/>
        <w:left w:val="none" w:sz="0" w:space="0" w:color="auto"/>
        <w:bottom w:val="none" w:sz="0" w:space="0" w:color="auto"/>
        <w:right w:val="none" w:sz="0" w:space="0" w:color="auto"/>
      </w:divBdr>
    </w:div>
    <w:div w:id="1039863515">
      <w:bodyDiv w:val="1"/>
      <w:marLeft w:val="0"/>
      <w:marRight w:val="0"/>
      <w:marTop w:val="0"/>
      <w:marBottom w:val="0"/>
      <w:divBdr>
        <w:top w:val="none" w:sz="0" w:space="0" w:color="auto"/>
        <w:left w:val="none" w:sz="0" w:space="0" w:color="auto"/>
        <w:bottom w:val="none" w:sz="0" w:space="0" w:color="auto"/>
        <w:right w:val="none" w:sz="0" w:space="0" w:color="auto"/>
      </w:divBdr>
    </w:div>
    <w:div w:id="1040009178">
      <w:bodyDiv w:val="1"/>
      <w:marLeft w:val="0"/>
      <w:marRight w:val="0"/>
      <w:marTop w:val="0"/>
      <w:marBottom w:val="0"/>
      <w:divBdr>
        <w:top w:val="none" w:sz="0" w:space="0" w:color="auto"/>
        <w:left w:val="none" w:sz="0" w:space="0" w:color="auto"/>
        <w:bottom w:val="none" w:sz="0" w:space="0" w:color="auto"/>
        <w:right w:val="none" w:sz="0" w:space="0" w:color="auto"/>
      </w:divBdr>
    </w:div>
    <w:div w:id="1040324577">
      <w:bodyDiv w:val="1"/>
      <w:marLeft w:val="0"/>
      <w:marRight w:val="0"/>
      <w:marTop w:val="0"/>
      <w:marBottom w:val="0"/>
      <w:divBdr>
        <w:top w:val="none" w:sz="0" w:space="0" w:color="auto"/>
        <w:left w:val="none" w:sz="0" w:space="0" w:color="auto"/>
        <w:bottom w:val="none" w:sz="0" w:space="0" w:color="auto"/>
        <w:right w:val="none" w:sz="0" w:space="0" w:color="auto"/>
      </w:divBdr>
    </w:div>
    <w:div w:id="1040936938">
      <w:bodyDiv w:val="1"/>
      <w:marLeft w:val="0"/>
      <w:marRight w:val="0"/>
      <w:marTop w:val="0"/>
      <w:marBottom w:val="0"/>
      <w:divBdr>
        <w:top w:val="none" w:sz="0" w:space="0" w:color="auto"/>
        <w:left w:val="none" w:sz="0" w:space="0" w:color="auto"/>
        <w:bottom w:val="none" w:sz="0" w:space="0" w:color="auto"/>
        <w:right w:val="none" w:sz="0" w:space="0" w:color="auto"/>
      </w:divBdr>
    </w:div>
    <w:div w:id="1041050065">
      <w:bodyDiv w:val="1"/>
      <w:marLeft w:val="0"/>
      <w:marRight w:val="0"/>
      <w:marTop w:val="0"/>
      <w:marBottom w:val="0"/>
      <w:divBdr>
        <w:top w:val="none" w:sz="0" w:space="0" w:color="auto"/>
        <w:left w:val="none" w:sz="0" w:space="0" w:color="auto"/>
        <w:bottom w:val="none" w:sz="0" w:space="0" w:color="auto"/>
        <w:right w:val="none" w:sz="0" w:space="0" w:color="auto"/>
      </w:divBdr>
    </w:div>
    <w:div w:id="1041251989">
      <w:bodyDiv w:val="1"/>
      <w:marLeft w:val="0"/>
      <w:marRight w:val="0"/>
      <w:marTop w:val="0"/>
      <w:marBottom w:val="0"/>
      <w:divBdr>
        <w:top w:val="none" w:sz="0" w:space="0" w:color="auto"/>
        <w:left w:val="none" w:sz="0" w:space="0" w:color="auto"/>
        <w:bottom w:val="none" w:sz="0" w:space="0" w:color="auto"/>
        <w:right w:val="none" w:sz="0" w:space="0" w:color="auto"/>
      </w:divBdr>
    </w:div>
    <w:div w:id="1041326662">
      <w:bodyDiv w:val="1"/>
      <w:marLeft w:val="0"/>
      <w:marRight w:val="0"/>
      <w:marTop w:val="0"/>
      <w:marBottom w:val="0"/>
      <w:divBdr>
        <w:top w:val="none" w:sz="0" w:space="0" w:color="auto"/>
        <w:left w:val="none" w:sz="0" w:space="0" w:color="auto"/>
        <w:bottom w:val="none" w:sz="0" w:space="0" w:color="auto"/>
        <w:right w:val="none" w:sz="0" w:space="0" w:color="auto"/>
      </w:divBdr>
    </w:div>
    <w:div w:id="1041512338">
      <w:bodyDiv w:val="1"/>
      <w:marLeft w:val="0"/>
      <w:marRight w:val="0"/>
      <w:marTop w:val="0"/>
      <w:marBottom w:val="0"/>
      <w:divBdr>
        <w:top w:val="none" w:sz="0" w:space="0" w:color="auto"/>
        <w:left w:val="none" w:sz="0" w:space="0" w:color="auto"/>
        <w:bottom w:val="none" w:sz="0" w:space="0" w:color="auto"/>
        <w:right w:val="none" w:sz="0" w:space="0" w:color="auto"/>
      </w:divBdr>
    </w:div>
    <w:div w:id="1041633633">
      <w:bodyDiv w:val="1"/>
      <w:marLeft w:val="0"/>
      <w:marRight w:val="0"/>
      <w:marTop w:val="0"/>
      <w:marBottom w:val="0"/>
      <w:divBdr>
        <w:top w:val="none" w:sz="0" w:space="0" w:color="auto"/>
        <w:left w:val="none" w:sz="0" w:space="0" w:color="auto"/>
        <w:bottom w:val="none" w:sz="0" w:space="0" w:color="auto"/>
        <w:right w:val="none" w:sz="0" w:space="0" w:color="auto"/>
      </w:divBdr>
    </w:div>
    <w:div w:id="1041979089">
      <w:bodyDiv w:val="1"/>
      <w:marLeft w:val="0"/>
      <w:marRight w:val="0"/>
      <w:marTop w:val="0"/>
      <w:marBottom w:val="0"/>
      <w:divBdr>
        <w:top w:val="none" w:sz="0" w:space="0" w:color="auto"/>
        <w:left w:val="none" w:sz="0" w:space="0" w:color="auto"/>
        <w:bottom w:val="none" w:sz="0" w:space="0" w:color="auto"/>
        <w:right w:val="none" w:sz="0" w:space="0" w:color="auto"/>
      </w:divBdr>
    </w:div>
    <w:div w:id="1041979184">
      <w:bodyDiv w:val="1"/>
      <w:marLeft w:val="0"/>
      <w:marRight w:val="0"/>
      <w:marTop w:val="0"/>
      <w:marBottom w:val="0"/>
      <w:divBdr>
        <w:top w:val="none" w:sz="0" w:space="0" w:color="auto"/>
        <w:left w:val="none" w:sz="0" w:space="0" w:color="auto"/>
        <w:bottom w:val="none" w:sz="0" w:space="0" w:color="auto"/>
        <w:right w:val="none" w:sz="0" w:space="0" w:color="auto"/>
      </w:divBdr>
    </w:div>
    <w:div w:id="1042362677">
      <w:bodyDiv w:val="1"/>
      <w:marLeft w:val="0"/>
      <w:marRight w:val="0"/>
      <w:marTop w:val="0"/>
      <w:marBottom w:val="0"/>
      <w:divBdr>
        <w:top w:val="none" w:sz="0" w:space="0" w:color="auto"/>
        <w:left w:val="none" w:sz="0" w:space="0" w:color="auto"/>
        <w:bottom w:val="none" w:sz="0" w:space="0" w:color="auto"/>
        <w:right w:val="none" w:sz="0" w:space="0" w:color="auto"/>
      </w:divBdr>
    </w:div>
    <w:div w:id="1042439013">
      <w:bodyDiv w:val="1"/>
      <w:marLeft w:val="0"/>
      <w:marRight w:val="0"/>
      <w:marTop w:val="0"/>
      <w:marBottom w:val="0"/>
      <w:divBdr>
        <w:top w:val="none" w:sz="0" w:space="0" w:color="auto"/>
        <w:left w:val="none" w:sz="0" w:space="0" w:color="auto"/>
        <w:bottom w:val="none" w:sz="0" w:space="0" w:color="auto"/>
        <w:right w:val="none" w:sz="0" w:space="0" w:color="auto"/>
      </w:divBdr>
    </w:div>
    <w:div w:id="1043284499">
      <w:bodyDiv w:val="1"/>
      <w:marLeft w:val="0"/>
      <w:marRight w:val="0"/>
      <w:marTop w:val="0"/>
      <w:marBottom w:val="0"/>
      <w:divBdr>
        <w:top w:val="none" w:sz="0" w:space="0" w:color="auto"/>
        <w:left w:val="none" w:sz="0" w:space="0" w:color="auto"/>
        <w:bottom w:val="none" w:sz="0" w:space="0" w:color="auto"/>
        <w:right w:val="none" w:sz="0" w:space="0" w:color="auto"/>
      </w:divBdr>
    </w:div>
    <w:div w:id="1043406966">
      <w:bodyDiv w:val="1"/>
      <w:marLeft w:val="0"/>
      <w:marRight w:val="0"/>
      <w:marTop w:val="0"/>
      <w:marBottom w:val="0"/>
      <w:divBdr>
        <w:top w:val="none" w:sz="0" w:space="0" w:color="auto"/>
        <w:left w:val="none" w:sz="0" w:space="0" w:color="auto"/>
        <w:bottom w:val="none" w:sz="0" w:space="0" w:color="auto"/>
        <w:right w:val="none" w:sz="0" w:space="0" w:color="auto"/>
      </w:divBdr>
    </w:div>
    <w:div w:id="1043552416">
      <w:bodyDiv w:val="1"/>
      <w:marLeft w:val="0"/>
      <w:marRight w:val="0"/>
      <w:marTop w:val="0"/>
      <w:marBottom w:val="0"/>
      <w:divBdr>
        <w:top w:val="none" w:sz="0" w:space="0" w:color="auto"/>
        <w:left w:val="none" w:sz="0" w:space="0" w:color="auto"/>
        <w:bottom w:val="none" w:sz="0" w:space="0" w:color="auto"/>
        <w:right w:val="none" w:sz="0" w:space="0" w:color="auto"/>
      </w:divBdr>
    </w:div>
    <w:div w:id="1043941152">
      <w:bodyDiv w:val="1"/>
      <w:marLeft w:val="0"/>
      <w:marRight w:val="0"/>
      <w:marTop w:val="0"/>
      <w:marBottom w:val="0"/>
      <w:divBdr>
        <w:top w:val="none" w:sz="0" w:space="0" w:color="auto"/>
        <w:left w:val="none" w:sz="0" w:space="0" w:color="auto"/>
        <w:bottom w:val="none" w:sz="0" w:space="0" w:color="auto"/>
        <w:right w:val="none" w:sz="0" w:space="0" w:color="auto"/>
      </w:divBdr>
    </w:div>
    <w:div w:id="1044016707">
      <w:bodyDiv w:val="1"/>
      <w:marLeft w:val="0"/>
      <w:marRight w:val="0"/>
      <w:marTop w:val="0"/>
      <w:marBottom w:val="0"/>
      <w:divBdr>
        <w:top w:val="none" w:sz="0" w:space="0" w:color="auto"/>
        <w:left w:val="none" w:sz="0" w:space="0" w:color="auto"/>
        <w:bottom w:val="none" w:sz="0" w:space="0" w:color="auto"/>
        <w:right w:val="none" w:sz="0" w:space="0" w:color="auto"/>
      </w:divBdr>
    </w:div>
    <w:div w:id="1044017120">
      <w:bodyDiv w:val="1"/>
      <w:marLeft w:val="0"/>
      <w:marRight w:val="0"/>
      <w:marTop w:val="0"/>
      <w:marBottom w:val="0"/>
      <w:divBdr>
        <w:top w:val="none" w:sz="0" w:space="0" w:color="auto"/>
        <w:left w:val="none" w:sz="0" w:space="0" w:color="auto"/>
        <w:bottom w:val="none" w:sz="0" w:space="0" w:color="auto"/>
        <w:right w:val="none" w:sz="0" w:space="0" w:color="auto"/>
      </w:divBdr>
    </w:div>
    <w:div w:id="1044065458">
      <w:bodyDiv w:val="1"/>
      <w:marLeft w:val="0"/>
      <w:marRight w:val="0"/>
      <w:marTop w:val="0"/>
      <w:marBottom w:val="0"/>
      <w:divBdr>
        <w:top w:val="none" w:sz="0" w:space="0" w:color="auto"/>
        <w:left w:val="none" w:sz="0" w:space="0" w:color="auto"/>
        <w:bottom w:val="none" w:sz="0" w:space="0" w:color="auto"/>
        <w:right w:val="none" w:sz="0" w:space="0" w:color="auto"/>
      </w:divBdr>
    </w:div>
    <w:div w:id="1044407092">
      <w:bodyDiv w:val="1"/>
      <w:marLeft w:val="0"/>
      <w:marRight w:val="0"/>
      <w:marTop w:val="0"/>
      <w:marBottom w:val="0"/>
      <w:divBdr>
        <w:top w:val="none" w:sz="0" w:space="0" w:color="auto"/>
        <w:left w:val="none" w:sz="0" w:space="0" w:color="auto"/>
        <w:bottom w:val="none" w:sz="0" w:space="0" w:color="auto"/>
        <w:right w:val="none" w:sz="0" w:space="0" w:color="auto"/>
      </w:divBdr>
    </w:div>
    <w:div w:id="1044479129">
      <w:bodyDiv w:val="1"/>
      <w:marLeft w:val="0"/>
      <w:marRight w:val="0"/>
      <w:marTop w:val="0"/>
      <w:marBottom w:val="0"/>
      <w:divBdr>
        <w:top w:val="none" w:sz="0" w:space="0" w:color="auto"/>
        <w:left w:val="none" w:sz="0" w:space="0" w:color="auto"/>
        <w:bottom w:val="none" w:sz="0" w:space="0" w:color="auto"/>
        <w:right w:val="none" w:sz="0" w:space="0" w:color="auto"/>
      </w:divBdr>
    </w:div>
    <w:div w:id="1044870690">
      <w:bodyDiv w:val="1"/>
      <w:marLeft w:val="0"/>
      <w:marRight w:val="0"/>
      <w:marTop w:val="0"/>
      <w:marBottom w:val="0"/>
      <w:divBdr>
        <w:top w:val="none" w:sz="0" w:space="0" w:color="auto"/>
        <w:left w:val="none" w:sz="0" w:space="0" w:color="auto"/>
        <w:bottom w:val="none" w:sz="0" w:space="0" w:color="auto"/>
        <w:right w:val="none" w:sz="0" w:space="0" w:color="auto"/>
      </w:divBdr>
    </w:div>
    <w:div w:id="1044871375">
      <w:bodyDiv w:val="1"/>
      <w:marLeft w:val="0"/>
      <w:marRight w:val="0"/>
      <w:marTop w:val="0"/>
      <w:marBottom w:val="0"/>
      <w:divBdr>
        <w:top w:val="none" w:sz="0" w:space="0" w:color="auto"/>
        <w:left w:val="none" w:sz="0" w:space="0" w:color="auto"/>
        <w:bottom w:val="none" w:sz="0" w:space="0" w:color="auto"/>
        <w:right w:val="none" w:sz="0" w:space="0" w:color="auto"/>
      </w:divBdr>
    </w:div>
    <w:div w:id="1045252763">
      <w:bodyDiv w:val="1"/>
      <w:marLeft w:val="0"/>
      <w:marRight w:val="0"/>
      <w:marTop w:val="0"/>
      <w:marBottom w:val="0"/>
      <w:divBdr>
        <w:top w:val="none" w:sz="0" w:space="0" w:color="auto"/>
        <w:left w:val="none" w:sz="0" w:space="0" w:color="auto"/>
        <w:bottom w:val="none" w:sz="0" w:space="0" w:color="auto"/>
        <w:right w:val="none" w:sz="0" w:space="0" w:color="auto"/>
      </w:divBdr>
    </w:div>
    <w:div w:id="1045642279">
      <w:bodyDiv w:val="1"/>
      <w:marLeft w:val="0"/>
      <w:marRight w:val="0"/>
      <w:marTop w:val="0"/>
      <w:marBottom w:val="0"/>
      <w:divBdr>
        <w:top w:val="none" w:sz="0" w:space="0" w:color="auto"/>
        <w:left w:val="none" w:sz="0" w:space="0" w:color="auto"/>
        <w:bottom w:val="none" w:sz="0" w:space="0" w:color="auto"/>
        <w:right w:val="none" w:sz="0" w:space="0" w:color="auto"/>
      </w:divBdr>
    </w:div>
    <w:div w:id="1045837597">
      <w:bodyDiv w:val="1"/>
      <w:marLeft w:val="0"/>
      <w:marRight w:val="0"/>
      <w:marTop w:val="0"/>
      <w:marBottom w:val="0"/>
      <w:divBdr>
        <w:top w:val="none" w:sz="0" w:space="0" w:color="auto"/>
        <w:left w:val="none" w:sz="0" w:space="0" w:color="auto"/>
        <w:bottom w:val="none" w:sz="0" w:space="0" w:color="auto"/>
        <w:right w:val="none" w:sz="0" w:space="0" w:color="auto"/>
      </w:divBdr>
    </w:div>
    <w:div w:id="1046175927">
      <w:bodyDiv w:val="1"/>
      <w:marLeft w:val="0"/>
      <w:marRight w:val="0"/>
      <w:marTop w:val="0"/>
      <w:marBottom w:val="0"/>
      <w:divBdr>
        <w:top w:val="none" w:sz="0" w:space="0" w:color="auto"/>
        <w:left w:val="none" w:sz="0" w:space="0" w:color="auto"/>
        <w:bottom w:val="none" w:sz="0" w:space="0" w:color="auto"/>
        <w:right w:val="none" w:sz="0" w:space="0" w:color="auto"/>
      </w:divBdr>
    </w:div>
    <w:div w:id="1046367106">
      <w:bodyDiv w:val="1"/>
      <w:marLeft w:val="0"/>
      <w:marRight w:val="0"/>
      <w:marTop w:val="0"/>
      <w:marBottom w:val="0"/>
      <w:divBdr>
        <w:top w:val="none" w:sz="0" w:space="0" w:color="auto"/>
        <w:left w:val="none" w:sz="0" w:space="0" w:color="auto"/>
        <w:bottom w:val="none" w:sz="0" w:space="0" w:color="auto"/>
        <w:right w:val="none" w:sz="0" w:space="0" w:color="auto"/>
      </w:divBdr>
    </w:div>
    <w:div w:id="1046562405">
      <w:bodyDiv w:val="1"/>
      <w:marLeft w:val="0"/>
      <w:marRight w:val="0"/>
      <w:marTop w:val="0"/>
      <w:marBottom w:val="0"/>
      <w:divBdr>
        <w:top w:val="none" w:sz="0" w:space="0" w:color="auto"/>
        <w:left w:val="none" w:sz="0" w:space="0" w:color="auto"/>
        <w:bottom w:val="none" w:sz="0" w:space="0" w:color="auto"/>
        <w:right w:val="none" w:sz="0" w:space="0" w:color="auto"/>
      </w:divBdr>
    </w:div>
    <w:div w:id="1046565717">
      <w:bodyDiv w:val="1"/>
      <w:marLeft w:val="0"/>
      <w:marRight w:val="0"/>
      <w:marTop w:val="0"/>
      <w:marBottom w:val="0"/>
      <w:divBdr>
        <w:top w:val="none" w:sz="0" w:space="0" w:color="auto"/>
        <w:left w:val="none" w:sz="0" w:space="0" w:color="auto"/>
        <w:bottom w:val="none" w:sz="0" w:space="0" w:color="auto"/>
        <w:right w:val="none" w:sz="0" w:space="0" w:color="auto"/>
      </w:divBdr>
    </w:div>
    <w:div w:id="1046641525">
      <w:bodyDiv w:val="1"/>
      <w:marLeft w:val="0"/>
      <w:marRight w:val="0"/>
      <w:marTop w:val="0"/>
      <w:marBottom w:val="0"/>
      <w:divBdr>
        <w:top w:val="none" w:sz="0" w:space="0" w:color="auto"/>
        <w:left w:val="none" w:sz="0" w:space="0" w:color="auto"/>
        <w:bottom w:val="none" w:sz="0" w:space="0" w:color="auto"/>
        <w:right w:val="none" w:sz="0" w:space="0" w:color="auto"/>
      </w:divBdr>
    </w:div>
    <w:div w:id="1046876577">
      <w:bodyDiv w:val="1"/>
      <w:marLeft w:val="0"/>
      <w:marRight w:val="0"/>
      <w:marTop w:val="0"/>
      <w:marBottom w:val="0"/>
      <w:divBdr>
        <w:top w:val="none" w:sz="0" w:space="0" w:color="auto"/>
        <w:left w:val="none" w:sz="0" w:space="0" w:color="auto"/>
        <w:bottom w:val="none" w:sz="0" w:space="0" w:color="auto"/>
        <w:right w:val="none" w:sz="0" w:space="0" w:color="auto"/>
      </w:divBdr>
    </w:div>
    <w:div w:id="1046951707">
      <w:bodyDiv w:val="1"/>
      <w:marLeft w:val="0"/>
      <w:marRight w:val="0"/>
      <w:marTop w:val="0"/>
      <w:marBottom w:val="0"/>
      <w:divBdr>
        <w:top w:val="none" w:sz="0" w:space="0" w:color="auto"/>
        <w:left w:val="none" w:sz="0" w:space="0" w:color="auto"/>
        <w:bottom w:val="none" w:sz="0" w:space="0" w:color="auto"/>
        <w:right w:val="none" w:sz="0" w:space="0" w:color="auto"/>
      </w:divBdr>
    </w:div>
    <w:div w:id="1047222256">
      <w:bodyDiv w:val="1"/>
      <w:marLeft w:val="0"/>
      <w:marRight w:val="0"/>
      <w:marTop w:val="0"/>
      <w:marBottom w:val="0"/>
      <w:divBdr>
        <w:top w:val="none" w:sz="0" w:space="0" w:color="auto"/>
        <w:left w:val="none" w:sz="0" w:space="0" w:color="auto"/>
        <w:bottom w:val="none" w:sz="0" w:space="0" w:color="auto"/>
        <w:right w:val="none" w:sz="0" w:space="0" w:color="auto"/>
      </w:divBdr>
    </w:div>
    <w:div w:id="1047336295">
      <w:bodyDiv w:val="1"/>
      <w:marLeft w:val="0"/>
      <w:marRight w:val="0"/>
      <w:marTop w:val="0"/>
      <w:marBottom w:val="0"/>
      <w:divBdr>
        <w:top w:val="none" w:sz="0" w:space="0" w:color="auto"/>
        <w:left w:val="none" w:sz="0" w:space="0" w:color="auto"/>
        <w:bottom w:val="none" w:sz="0" w:space="0" w:color="auto"/>
        <w:right w:val="none" w:sz="0" w:space="0" w:color="auto"/>
      </w:divBdr>
    </w:div>
    <w:div w:id="1047484708">
      <w:bodyDiv w:val="1"/>
      <w:marLeft w:val="0"/>
      <w:marRight w:val="0"/>
      <w:marTop w:val="0"/>
      <w:marBottom w:val="0"/>
      <w:divBdr>
        <w:top w:val="none" w:sz="0" w:space="0" w:color="auto"/>
        <w:left w:val="none" w:sz="0" w:space="0" w:color="auto"/>
        <w:bottom w:val="none" w:sz="0" w:space="0" w:color="auto"/>
        <w:right w:val="none" w:sz="0" w:space="0" w:color="auto"/>
      </w:divBdr>
    </w:div>
    <w:div w:id="1047527547">
      <w:bodyDiv w:val="1"/>
      <w:marLeft w:val="0"/>
      <w:marRight w:val="0"/>
      <w:marTop w:val="0"/>
      <w:marBottom w:val="0"/>
      <w:divBdr>
        <w:top w:val="none" w:sz="0" w:space="0" w:color="auto"/>
        <w:left w:val="none" w:sz="0" w:space="0" w:color="auto"/>
        <w:bottom w:val="none" w:sz="0" w:space="0" w:color="auto"/>
        <w:right w:val="none" w:sz="0" w:space="0" w:color="auto"/>
      </w:divBdr>
    </w:div>
    <w:div w:id="1047535503">
      <w:bodyDiv w:val="1"/>
      <w:marLeft w:val="0"/>
      <w:marRight w:val="0"/>
      <w:marTop w:val="0"/>
      <w:marBottom w:val="0"/>
      <w:divBdr>
        <w:top w:val="none" w:sz="0" w:space="0" w:color="auto"/>
        <w:left w:val="none" w:sz="0" w:space="0" w:color="auto"/>
        <w:bottom w:val="none" w:sz="0" w:space="0" w:color="auto"/>
        <w:right w:val="none" w:sz="0" w:space="0" w:color="auto"/>
      </w:divBdr>
    </w:div>
    <w:div w:id="1047680776">
      <w:bodyDiv w:val="1"/>
      <w:marLeft w:val="0"/>
      <w:marRight w:val="0"/>
      <w:marTop w:val="0"/>
      <w:marBottom w:val="0"/>
      <w:divBdr>
        <w:top w:val="none" w:sz="0" w:space="0" w:color="auto"/>
        <w:left w:val="none" w:sz="0" w:space="0" w:color="auto"/>
        <w:bottom w:val="none" w:sz="0" w:space="0" w:color="auto"/>
        <w:right w:val="none" w:sz="0" w:space="0" w:color="auto"/>
      </w:divBdr>
    </w:div>
    <w:div w:id="1047880192">
      <w:bodyDiv w:val="1"/>
      <w:marLeft w:val="0"/>
      <w:marRight w:val="0"/>
      <w:marTop w:val="0"/>
      <w:marBottom w:val="0"/>
      <w:divBdr>
        <w:top w:val="none" w:sz="0" w:space="0" w:color="auto"/>
        <w:left w:val="none" w:sz="0" w:space="0" w:color="auto"/>
        <w:bottom w:val="none" w:sz="0" w:space="0" w:color="auto"/>
        <w:right w:val="none" w:sz="0" w:space="0" w:color="auto"/>
      </w:divBdr>
    </w:div>
    <w:div w:id="1047946469">
      <w:bodyDiv w:val="1"/>
      <w:marLeft w:val="0"/>
      <w:marRight w:val="0"/>
      <w:marTop w:val="0"/>
      <w:marBottom w:val="0"/>
      <w:divBdr>
        <w:top w:val="none" w:sz="0" w:space="0" w:color="auto"/>
        <w:left w:val="none" w:sz="0" w:space="0" w:color="auto"/>
        <w:bottom w:val="none" w:sz="0" w:space="0" w:color="auto"/>
        <w:right w:val="none" w:sz="0" w:space="0" w:color="auto"/>
      </w:divBdr>
    </w:div>
    <w:div w:id="1047990877">
      <w:bodyDiv w:val="1"/>
      <w:marLeft w:val="0"/>
      <w:marRight w:val="0"/>
      <w:marTop w:val="0"/>
      <w:marBottom w:val="0"/>
      <w:divBdr>
        <w:top w:val="none" w:sz="0" w:space="0" w:color="auto"/>
        <w:left w:val="none" w:sz="0" w:space="0" w:color="auto"/>
        <w:bottom w:val="none" w:sz="0" w:space="0" w:color="auto"/>
        <w:right w:val="none" w:sz="0" w:space="0" w:color="auto"/>
      </w:divBdr>
    </w:div>
    <w:div w:id="1047992707">
      <w:bodyDiv w:val="1"/>
      <w:marLeft w:val="0"/>
      <w:marRight w:val="0"/>
      <w:marTop w:val="0"/>
      <w:marBottom w:val="0"/>
      <w:divBdr>
        <w:top w:val="none" w:sz="0" w:space="0" w:color="auto"/>
        <w:left w:val="none" w:sz="0" w:space="0" w:color="auto"/>
        <w:bottom w:val="none" w:sz="0" w:space="0" w:color="auto"/>
        <w:right w:val="none" w:sz="0" w:space="0" w:color="auto"/>
      </w:divBdr>
    </w:div>
    <w:div w:id="1048214994">
      <w:bodyDiv w:val="1"/>
      <w:marLeft w:val="0"/>
      <w:marRight w:val="0"/>
      <w:marTop w:val="0"/>
      <w:marBottom w:val="0"/>
      <w:divBdr>
        <w:top w:val="none" w:sz="0" w:space="0" w:color="auto"/>
        <w:left w:val="none" w:sz="0" w:space="0" w:color="auto"/>
        <w:bottom w:val="none" w:sz="0" w:space="0" w:color="auto"/>
        <w:right w:val="none" w:sz="0" w:space="0" w:color="auto"/>
      </w:divBdr>
    </w:div>
    <w:div w:id="1048262541">
      <w:bodyDiv w:val="1"/>
      <w:marLeft w:val="0"/>
      <w:marRight w:val="0"/>
      <w:marTop w:val="0"/>
      <w:marBottom w:val="0"/>
      <w:divBdr>
        <w:top w:val="none" w:sz="0" w:space="0" w:color="auto"/>
        <w:left w:val="none" w:sz="0" w:space="0" w:color="auto"/>
        <w:bottom w:val="none" w:sz="0" w:space="0" w:color="auto"/>
        <w:right w:val="none" w:sz="0" w:space="0" w:color="auto"/>
      </w:divBdr>
    </w:div>
    <w:div w:id="1048796111">
      <w:bodyDiv w:val="1"/>
      <w:marLeft w:val="0"/>
      <w:marRight w:val="0"/>
      <w:marTop w:val="0"/>
      <w:marBottom w:val="0"/>
      <w:divBdr>
        <w:top w:val="none" w:sz="0" w:space="0" w:color="auto"/>
        <w:left w:val="none" w:sz="0" w:space="0" w:color="auto"/>
        <w:bottom w:val="none" w:sz="0" w:space="0" w:color="auto"/>
        <w:right w:val="none" w:sz="0" w:space="0" w:color="auto"/>
      </w:divBdr>
    </w:div>
    <w:div w:id="1049305571">
      <w:bodyDiv w:val="1"/>
      <w:marLeft w:val="0"/>
      <w:marRight w:val="0"/>
      <w:marTop w:val="0"/>
      <w:marBottom w:val="0"/>
      <w:divBdr>
        <w:top w:val="none" w:sz="0" w:space="0" w:color="auto"/>
        <w:left w:val="none" w:sz="0" w:space="0" w:color="auto"/>
        <w:bottom w:val="none" w:sz="0" w:space="0" w:color="auto"/>
        <w:right w:val="none" w:sz="0" w:space="0" w:color="auto"/>
      </w:divBdr>
    </w:div>
    <w:div w:id="1049844972">
      <w:bodyDiv w:val="1"/>
      <w:marLeft w:val="0"/>
      <w:marRight w:val="0"/>
      <w:marTop w:val="0"/>
      <w:marBottom w:val="0"/>
      <w:divBdr>
        <w:top w:val="none" w:sz="0" w:space="0" w:color="auto"/>
        <w:left w:val="none" w:sz="0" w:space="0" w:color="auto"/>
        <w:bottom w:val="none" w:sz="0" w:space="0" w:color="auto"/>
        <w:right w:val="none" w:sz="0" w:space="0" w:color="auto"/>
      </w:divBdr>
    </w:div>
    <w:div w:id="1049960693">
      <w:bodyDiv w:val="1"/>
      <w:marLeft w:val="0"/>
      <w:marRight w:val="0"/>
      <w:marTop w:val="0"/>
      <w:marBottom w:val="0"/>
      <w:divBdr>
        <w:top w:val="none" w:sz="0" w:space="0" w:color="auto"/>
        <w:left w:val="none" w:sz="0" w:space="0" w:color="auto"/>
        <w:bottom w:val="none" w:sz="0" w:space="0" w:color="auto"/>
        <w:right w:val="none" w:sz="0" w:space="0" w:color="auto"/>
      </w:divBdr>
    </w:div>
    <w:div w:id="1050304889">
      <w:bodyDiv w:val="1"/>
      <w:marLeft w:val="0"/>
      <w:marRight w:val="0"/>
      <w:marTop w:val="0"/>
      <w:marBottom w:val="0"/>
      <w:divBdr>
        <w:top w:val="none" w:sz="0" w:space="0" w:color="auto"/>
        <w:left w:val="none" w:sz="0" w:space="0" w:color="auto"/>
        <w:bottom w:val="none" w:sz="0" w:space="0" w:color="auto"/>
        <w:right w:val="none" w:sz="0" w:space="0" w:color="auto"/>
      </w:divBdr>
    </w:div>
    <w:div w:id="1050374886">
      <w:bodyDiv w:val="1"/>
      <w:marLeft w:val="0"/>
      <w:marRight w:val="0"/>
      <w:marTop w:val="0"/>
      <w:marBottom w:val="0"/>
      <w:divBdr>
        <w:top w:val="none" w:sz="0" w:space="0" w:color="auto"/>
        <w:left w:val="none" w:sz="0" w:space="0" w:color="auto"/>
        <w:bottom w:val="none" w:sz="0" w:space="0" w:color="auto"/>
        <w:right w:val="none" w:sz="0" w:space="0" w:color="auto"/>
      </w:divBdr>
    </w:div>
    <w:div w:id="1050416630">
      <w:bodyDiv w:val="1"/>
      <w:marLeft w:val="0"/>
      <w:marRight w:val="0"/>
      <w:marTop w:val="0"/>
      <w:marBottom w:val="0"/>
      <w:divBdr>
        <w:top w:val="none" w:sz="0" w:space="0" w:color="auto"/>
        <w:left w:val="none" w:sz="0" w:space="0" w:color="auto"/>
        <w:bottom w:val="none" w:sz="0" w:space="0" w:color="auto"/>
        <w:right w:val="none" w:sz="0" w:space="0" w:color="auto"/>
      </w:divBdr>
    </w:div>
    <w:div w:id="1050619373">
      <w:bodyDiv w:val="1"/>
      <w:marLeft w:val="0"/>
      <w:marRight w:val="0"/>
      <w:marTop w:val="0"/>
      <w:marBottom w:val="0"/>
      <w:divBdr>
        <w:top w:val="none" w:sz="0" w:space="0" w:color="auto"/>
        <w:left w:val="none" w:sz="0" w:space="0" w:color="auto"/>
        <w:bottom w:val="none" w:sz="0" w:space="0" w:color="auto"/>
        <w:right w:val="none" w:sz="0" w:space="0" w:color="auto"/>
      </w:divBdr>
    </w:div>
    <w:div w:id="1051029711">
      <w:bodyDiv w:val="1"/>
      <w:marLeft w:val="0"/>
      <w:marRight w:val="0"/>
      <w:marTop w:val="0"/>
      <w:marBottom w:val="0"/>
      <w:divBdr>
        <w:top w:val="none" w:sz="0" w:space="0" w:color="auto"/>
        <w:left w:val="none" w:sz="0" w:space="0" w:color="auto"/>
        <w:bottom w:val="none" w:sz="0" w:space="0" w:color="auto"/>
        <w:right w:val="none" w:sz="0" w:space="0" w:color="auto"/>
      </w:divBdr>
    </w:div>
    <w:div w:id="1051033180">
      <w:bodyDiv w:val="1"/>
      <w:marLeft w:val="0"/>
      <w:marRight w:val="0"/>
      <w:marTop w:val="0"/>
      <w:marBottom w:val="0"/>
      <w:divBdr>
        <w:top w:val="none" w:sz="0" w:space="0" w:color="auto"/>
        <w:left w:val="none" w:sz="0" w:space="0" w:color="auto"/>
        <w:bottom w:val="none" w:sz="0" w:space="0" w:color="auto"/>
        <w:right w:val="none" w:sz="0" w:space="0" w:color="auto"/>
      </w:divBdr>
    </w:div>
    <w:div w:id="1051147952">
      <w:bodyDiv w:val="1"/>
      <w:marLeft w:val="0"/>
      <w:marRight w:val="0"/>
      <w:marTop w:val="0"/>
      <w:marBottom w:val="0"/>
      <w:divBdr>
        <w:top w:val="none" w:sz="0" w:space="0" w:color="auto"/>
        <w:left w:val="none" w:sz="0" w:space="0" w:color="auto"/>
        <w:bottom w:val="none" w:sz="0" w:space="0" w:color="auto"/>
        <w:right w:val="none" w:sz="0" w:space="0" w:color="auto"/>
      </w:divBdr>
    </w:div>
    <w:div w:id="1051148709">
      <w:bodyDiv w:val="1"/>
      <w:marLeft w:val="0"/>
      <w:marRight w:val="0"/>
      <w:marTop w:val="0"/>
      <w:marBottom w:val="0"/>
      <w:divBdr>
        <w:top w:val="none" w:sz="0" w:space="0" w:color="auto"/>
        <w:left w:val="none" w:sz="0" w:space="0" w:color="auto"/>
        <w:bottom w:val="none" w:sz="0" w:space="0" w:color="auto"/>
        <w:right w:val="none" w:sz="0" w:space="0" w:color="auto"/>
      </w:divBdr>
    </w:div>
    <w:div w:id="1051423638">
      <w:bodyDiv w:val="1"/>
      <w:marLeft w:val="0"/>
      <w:marRight w:val="0"/>
      <w:marTop w:val="0"/>
      <w:marBottom w:val="0"/>
      <w:divBdr>
        <w:top w:val="none" w:sz="0" w:space="0" w:color="auto"/>
        <w:left w:val="none" w:sz="0" w:space="0" w:color="auto"/>
        <w:bottom w:val="none" w:sz="0" w:space="0" w:color="auto"/>
        <w:right w:val="none" w:sz="0" w:space="0" w:color="auto"/>
      </w:divBdr>
    </w:div>
    <w:div w:id="1051534598">
      <w:bodyDiv w:val="1"/>
      <w:marLeft w:val="0"/>
      <w:marRight w:val="0"/>
      <w:marTop w:val="0"/>
      <w:marBottom w:val="0"/>
      <w:divBdr>
        <w:top w:val="none" w:sz="0" w:space="0" w:color="auto"/>
        <w:left w:val="none" w:sz="0" w:space="0" w:color="auto"/>
        <w:bottom w:val="none" w:sz="0" w:space="0" w:color="auto"/>
        <w:right w:val="none" w:sz="0" w:space="0" w:color="auto"/>
      </w:divBdr>
    </w:div>
    <w:div w:id="1051925122">
      <w:bodyDiv w:val="1"/>
      <w:marLeft w:val="0"/>
      <w:marRight w:val="0"/>
      <w:marTop w:val="0"/>
      <w:marBottom w:val="0"/>
      <w:divBdr>
        <w:top w:val="none" w:sz="0" w:space="0" w:color="auto"/>
        <w:left w:val="none" w:sz="0" w:space="0" w:color="auto"/>
        <w:bottom w:val="none" w:sz="0" w:space="0" w:color="auto"/>
        <w:right w:val="none" w:sz="0" w:space="0" w:color="auto"/>
      </w:divBdr>
    </w:div>
    <w:div w:id="1052342967">
      <w:bodyDiv w:val="1"/>
      <w:marLeft w:val="0"/>
      <w:marRight w:val="0"/>
      <w:marTop w:val="0"/>
      <w:marBottom w:val="0"/>
      <w:divBdr>
        <w:top w:val="none" w:sz="0" w:space="0" w:color="auto"/>
        <w:left w:val="none" w:sz="0" w:space="0" w:color="auto"/>
        <w:bottom w:val="none" w:sz="0" w:space="0" w:color="auto"/>
        <w:right w:val="none" w:sz="0" w:space="0" w:color="auto"/>
      </w:divBdr>
    </w:div>
    <w:div w:id="1052583999">
      <w:bodyDiv w:val="1"/>
      <w:marLeft w:val="0"/>
      <w:marRight w:val="0"/>
      <w:marTop w:val="0"/>
      <w:marBottom w:val="0"/>
      <w:divBdr>
        <w:top w:val="none" w:sz="0" w:space="0" w:color="auto"/>
        <w:left w:val="none" w:sz="0" w:space="0" w:color="auto"/>
        <w:bottom w:val="none" w:sz="0" w:space="0" w:color="auto"/>
        <w:right w:val="none" w:sz="0" w:space="0" w:color="auto"/>
      </w:divBdr>
    </w:div>
    <w:div w:id="1052846832">
      <w:bodyDiv w:val="1"/>
      <w:marLeft w:val="0"/>
      <w:marRight w:val="0"/>
      <w:marTop w:val="0"/>
      <w:marBottom w:val="0"/>
      <w:divBdr>
        <w:top w:val="none" w:sz="0" w:space="0" w:color="auto"/>
        <w:left w:val="none" w:sz="0" w:space="0" w:color="auto"/>
        <w:bottom w:val="none" w:sz="0" w:space="0" w:color="auto"/>
        <w:right w:val="none" w:sz="0" w:space="0" w:color="auto"/>
      </w:divBdr>
    </w:div>
    <w:div w:id="1052847383">
      <w:bodyDiv w:val="1"/>
      <w:marLeft w:val="0"/>
      <w:marRight w:val="0"/>
      <w:marTop w:val="0"/>
      <w:marBottom w:val="0"/>
      <w:divBdr>
        <w:top w:val="none" w:sz="0" w:space="0" w:color="auto"/>
        <w:left w:val="none" w:sz="0" w:space="0" w:color="auto"/>
        <w:bottom w:val="none" w:sz="0" w:space="0" w:color="auto"/>
        <w:right w:val="none" w:sz="0" w:space="0" w:color="auto"/>
      </w:divBdr>
    </w:div>
    <w:div w:id="1052999509">
      <w:bodyDiv w:val="1"/>
      <w:marLeft w:val="0"/>
      <w:marRight w:val="0"/>
      <w:marTop w:val="0"/>
      <w:marBottom w:val="0"/>
      <w:divBdr>
        <w:top w:val="none" w:sz="0" w:space="0" w:color="auto"/>
        <w:left w:val="none" w:sz="0" w:space="0" w:color="auto"/>
        <w:bottom w:val="none" w:sz="0" w:space="0" w:color="auto"/>
        <w:right w:val="none" w:sz="0" w:space="0" w:color="auto"/>
      </w:divBdr>
    </w:div>
    <w:div w:id="1053044379">
      <w:bodyDiv w:val="1"/>
      <w:marLeft w:val="0"/>
      <w:marRight w:val="0"/>
      <w:marTop w:val="0"/>
      <w:marBottom w:val="0"/>
      <w:divBdr>
        <w:top w:val="none" w:sz="0" w:space="0" w:color="auto"/>
        <w:left w:val="none" w:sz="0" w:space="0" w:color="auto"/>
        <w:bottom w:val="none" w:sz="0" w:space="0" w:color="auto"/>
        <w:right w:val="none" w:sz="0" w:space="0" w:color="auto"/>
      </w:divBdr>
    </w:div>
    <w:div w:id="1053385565">
      <w:bodyDiv w:val="1"/>
      <w:marLeft w:val="0"/>
      <w:marRight w:val="0"/>
      <w:marTop w:val="0"/>
      <w:marBottom w:val="0"/>
      <w:divBdr>
        <w:top w:val="none" w:sz="0" w:space="0" w:color="auto"/>
        <w:left w:val="none" w:sz="0" w:space="0" w:color="auto"/>
        <w:bottom w:val="none" w:sz="0" w:space="0" w:color="auto"/>
        <w:right w:val="none" w:sz="0" w:space="0" w:color="auto"/>
      </w:divBdr>
    </w:div>
    <w:div w:id="1053652090">
      <w:bodyDiv w:val="1"/>
      <w:marLeft w:val="0"/>
      <w:marRight w:val="0"/>
      <w:marTop w:val="0"/>
      <w:marBottom w:val="0"/>
      <w:divBdr>
        <w:top w:val="none" w:sz="0" w:space="0" w:color="auto"/>
        <w:left w:val="none" w:sz="0" w:space="0" w:color="auto"/>
        <w:bottom w:val="none" w:sz="0" w:space="0" w:color="auto"/>
        <w:right w:val="none" w:sz="0" w:space="0" w:color="auto"/>
      </w:divBdr>
    </w:div>
    <w:div w:id="1054038388">
      <w:bodyDiv w:val="1"/>
      <w:marLeft w:val="0"/>
      <w:marRight w:val="0"/>
      <w:marTop w:val="0"/>
      <w:marBottom w:val="0"/>
      <w:divBdr>
        <w:top w:val="none" w:sz="0" w:space="0" w:color="auto"/>
        <w:left w:val="none" w:sz="0" w:space="0" w:color="auto"/>
        <w:bottom w:val="none" w:sz="0" w:space="0" w:color="auto"/>
        <w:right w:val="none" w:sz="0" w:space="0" w:color="auto"/>
      </w:divBdr>
    </w:div>
    <w:div w:id="1054549889">
      <w:bodyDiv w:val="1"/>
      <w:marLeft w:val="0"/>
      <w:marRight w:val="0"/>
      <w:marTop w:val="0"/>
      <w:marBottom w:val="0"/>
      <w:divBdr>
        <w:top w:val="none" w:sz="0" w:space="0" w:color="auto"/>
        <w:left w:val="none" w:sz="0" w:space="0" w:color="auto"/>
        <w:bottom w:val="none" w:sz="0" w:space="0" w:color="auto"/>
        <w:right w:val="none" w:sz="0" w:space="0" w:color="auto"/>
      </w:divBdr>
    </w:div>
    <w:div w:id="1054701694">
      <w:bodyDiv w:val="1"/>
      <w:marLeft w:val="0"/>
      <w:marRight w:val="0"/>
      <w:marTop w:val="0"/>
      <w:marBottom w:val="0"/>
      <w:divBdr>
        <w:top w:val="none" w:sz="0" w:space="0" w:color="auto"/>
        <w:left w:val="none" w:sz="0" w:space="0" w:color="auto"/>
        <w:bottom w:val="none" w:sz="0" w:space="0" w:color="auto"/>
        <w:right w:val="none" w:sz="0" w:space="0" w:color="auto"/>
      </w:divBdr>
    </w:div>
    <w:div w:id="1054817454">
      <w:bodyDiv w:val="1"/>
      <w:marLeft w:val="0"/>
      <w:marRight w:val="0"/>
      <w:marTop w:val="0"/>
      <w:marBottom w:val="0"/>
      <w:divBdr>
        <w:top w:val="none" w:sz="0" w:space="0" w:color="auto"/>
        <w:left w:val="none" w:sz="0" w:space="0" w:color="auto"/>
        <w:bottom w:val="none" w:sz="0" w:space="0" w:color="auto"/>
        <w:right w:val="none" w:sz="0" w:space="0" w:color="auto"/>
      </w:divBdr>
    </w:div>
    <w:div w:id="1055154110">
      <w:bodyDiv w:val="1"/>
      <w:marLeft w:val="0"/>
      <w:marRight w:val="0"/>
      <w:marTop w:val="0"/>
      <w:marBottom w:val="0"/>
      <w:divBdr>
        <w:top w:val="none" w:sz="0" w:space="0" w:color="auto"/>
        <w:left w:val="none" w:sz="0" w:space="0" w:color="auto"/>
        <w:bottom w:val="none" w:sz="0" w:space="0" w:color="auto"/>
        <w:right w:val="none" w:sz="0" w:space="0" w:color="auto"/>
      </w:divBdr>
    </w:div>
    <w:div w:id="1055158915">
      <w:bodyDiv w:val="1"/>
      <w:marLeft w:val="0"/>
      <w:marRight w:val="0"/>
      <w:marTop w:val="0"/>
      <w:marBottom w:val="0"/>
      <w:divBdr>
        <w:top w:val="none" w:sz="0" w:space="0" w:color="auto"/>
        <w:left w:val="none" w:sz="0" w:space="0" w:color="auto"/>
        <w:bottom w:val="none" w:sz="0" w:space="0" w:color="auto"/>
        <w:right w:val="none" w:sz="0" w:space="0" w:color="auto"/>
      </w:divBdr>
    </w:div>
    <w:div w:id="1055280438">
      <w:bodyDiv w:val="1"/>
      <w:marLeft w:val="0"/>
      <w:marRight w:val="0"/>
      <w:marTop w:val="0"/>
      <w:marBottom w:val="0"/>
      <w:divBdr>
        <w:top w:val="none" w:sz="0" w:space="0" w:color="auto"/>
        <w:left w:val="none" w:sz="0" w:space="0" w:color="auto"/>
        <w:bottom w:val="none" w:sz="0" w:space="0" w:color="auto"/>
        <w:right w:val="none" w:sz="0" w:space="0" w:color="auto"/>
      </w:divBdr>
    </w:div>
    <w:div w:id="1055352100">
      <w:bodyDiv w:val="1"/>
      <w:marLeft w:val="0"/>
      <w:marRight w:val="0"/>
      <w:marTop w:val="0"/>
      <w:marBottom w:val="0"/>
      <w:divBdr>
        <w:top w:val="none" w:sz="0" w:space="0" w:color="auto"/>
        <w:left w:val="none" w:sz="0" w:space="0" w:color="auto"/>
        <w:bottom w:val="none" w:sz="0" w:space="0" w:color="auto"/>
        <w:right w:val="none" w:sz="0" w:space="0" w:color="auto"/>
      </w:divBdr>
    </w:div>
    <w:div w:id="1055589814">
      <w:bodyDiv w:val="1"/>
      <w:marLeft w:val="0"/>
      <w:marRight w:val="0"/>
      <w:marTop w:val="0"/>
      <w:marBottom w:val="0"/>
      <w:divBdr>
        <w:top w:val="none" w:sz="0" w:space="0" w:color="auto"/>
        <w:left w:val="none" w:sz="0" w:space="0" w:color="auto"/>
        <w:bottom w:val="none" w:sz="0" w:space="0" w:color="auto"/>
        <w:right w:val="none" w:sz="0" w:space="0" w:color="auto"/>
      </w:divBdr>
    </w:div>
    <w:div w:id="1055590871">
      <w:bodyDiv w:val="1"/>
      <w:marLeft w:val="0"/>
      <w:marRight w:val="0"/>
      <w:marTop w:val="0"/>
      <w:marBottom w:val="0"/>
      <w:divBdr>
        <w:top w:val="none" w:sz="0" w:space="0" w:color="auto"/>
        <w:left w:val="none" w:sz="0" w:space="0" w:color="auto"/>
        <w:bottom w:val="none" w:sz="0" w:space="0" w:color="auto"/>
        <w:right w:val="none" w:sz="0" w:space="0" w:color="auto"/>
      </w:divBdr>
    </w:div>
    <w:div w:id="1055665973">
      <w:bodyDiv w:val="1"/>
      <w:marLeft w:val="0"/>
      <w:marRight w:val="0"/>
      <w:marTop w:val="0"/>
      <w:marBottom w:val="0"/>
      <w:divBdr>
        <w:top w:val="none" w:sz="0" w:space="0" w:color="auto"/>
        <w:left w:val="none" w:sz="0" w:space="0" w:color="auto"/>
        <w:bottom w:val="none" w:sz="0" w:space="0" w:color="auto"/>
        <w:right w:val="none" w:sz="0" w:space="0" w:color="auto"/>
      </w:divBdr>
    </w:div>
    <w:div w:id="1055853490">
      <w:bodyDiv w:val="1"/>
      <w:marLeft w:val="0"/>
      <w:marRight w:val="0"/>
      <w:marTop w:val="0"/>
      <w:marBottom w:val="0"/>
      <w:divBdr>
        <w:top w:val="none" w:sz="0" w:space="0" w:color="auto"/>
        <w:left w:val="none" w:sz="0" w:space="0" w:color="auto"/>
        <w:bottom w:val="none" w:sz="0" w:space="0" w:color="auto"/>
        <w:right w:val="none" w:sz="0" w:space="0" w:color="auto"/>
      </w:divBdr>
    </w:div>
    <w:div w:id="1055927527">
      <w:bodyDiv w:val="1"/>
      <w:marLeft w:val="0"/>
      <w:marRight w:val="0"/>
      <w:marTop w:val="0"/>
      <w:marBottom w:val="0"/>
      <w:divBdr>
        <w:top w:val="none" w:sz="0" w:space="0" w:color="auto"/>
        <w:left w:val="none" w:sz="0" w:space="0" w:color="auto"/>
        <w:bottom w:val="none" w:sz="0" w:space="0" w:color="auto"/>
        <w:right w:val="none" w:sz="0" w:space="0" w:color="auto"/>
      </w:divBdr>
    </w:div>
    <w:div w:id="1056244092">
      <w:bodyDiv w:val="1"/>
      <w:marLeft w:val="0"/>
      <w:marRight w:val="0"/>
      <w:marTop w:val="0"/>
      <w:marBottom w:val="0"/>
      <w:divBdr>
        <w:top w:val="none" w:sz="0" w:space="0" w:color="auto"/>
        <w:left w:val="none" w:sz="0" w:space="0" w:color="auto"/>
        <w:bottom w:val="none" w:sz="0" w:space="0" w:color="auto"/>
        <w:right w:val="none" w:sz="0" w:space="0" w:color="auto"/>
      </w:divBdr>
    </w:div>
    <w:div w:id="1056272024">
      <w:bodyDiv w:val="1"/>
      <w:marLeft w:val="0"/>
      <w:marRight w:val="0"/>
      <w:marTop w:val="0"/>
      <w:marBottom w:val="0"/>
      <w:divBdr>
        <w:top w:val="none" w:sz="0" w:space="0" w:color="auto"/>
        <w:left w:val="none" w:sz="0" w:space="0" w:color="auto"/>
        <w:bottom w:val="none" w:sz="0" w:space="0" w:color="auto"/>
        <w:right w:val="none" w:sz="0" w:space="0" w:color="auto"/>
      </w:divBdr>
    </w:div>
    <w:div w:id="1056512835">
      <w:bodyDiv w:val="1"/>
      <w:marLeft w:val="0"/>
      <w:marRight w:val="0"/>
      <w:marTop w:val="0"/>
      <w:marBottom w:val="0"/>
      <w:divBdr>
        <w:top w:val="none" w:sz="0" w:space="0" w:color="auto"/>
        <w:left w:val="none" w:sz="0" w:space="0" w:color="auto"/>
        <w:bottom w:val="none" w:sz="0" w:space="0" w:color="auto"/>
        <w:right w:val="none" w:sz="0" w:space="0" w:color="auto"/>
      </w:divBdr>
    </w:div>
    <w:div w:id="1056707640">
      <w:bodyDiv w:val="1"/>
      <w:marLeft w:val="0"/>
      <w:marRight w:val="0"/>
      <w:marTop w:val="0"/>
      <w:marBottom w:val="0"/>
      <w:divBdr>
        <w:top w:val="none" w:sz="0" w:space="0" w:color="auto"/>
        <w:left w:val="none" w:sz="0" w:space="0" w:color="auto"/>
        <w:bottom w:val="none" w:sz="0" w:space="0" w:color="auto"/>
        <w:right w:val="none" w:sz="0" w:space="0" w:color="auto"/>
      </w:divBdr>
    </w:div>
    <w:div w:id="1057633563">
      <w:bodyDiv w:val="1"/>
      <w:marLeft w:val="0"/>
      <w:marRight w:val="0"/>
      <w:marTop w:val="0"/>
      <w:marBottom w:val="0"/>
      <w:divBdr>
        <w:top w:val="none" w:sz="0" w:space="0" w:color="auto"/>
        <w:left w:val="none" w:sz="0" w:space="0" w:color="auto"/>
        <w:bottom w:val="none" w:sz="0" w:space="0" w:color="auto"/>
        <w:right w:val="none" w:sz="0" w:space="0" w:color="auto"/>
      </w:divBdr>
    </w:div>
    <w:div w:id="1057824740">
      <w:bodyDiv w:val="1"/>
      <w:marLeft w:val="0"/>
      <w:marRight w:val="0"/>
      <w:marTop w:val="0"/>
      <w:marBottom w:val="0"/>
      <w:divBdr>
        <w:top w:val="none" w:sz="0" w:space="0" w:color="auto"/>
        <w:left w:val="none" w:sz="0" w:space="0" w:color="auto"/>
        <w:bottom w:val="none" w:sz="0" w:space="0" w:color="auto"/>
        <w:right w:val="none" w:sz="0" w:space="0" w:color="auto"/>
      </w:divBdr>
    </w:div>
    <w:div w:id="1057972252">
      <w:bodyDiv w:val="1"/>
      <w:marLeft w:val="0"/>
      <w:marRight w:val="0"/>
      <w:marTop w:val="0"/>
      <w:marBottom w:val="0"/>
      <w:divBdr>
        <w:top w:val="none" w:sz="0" w:space="0" w:color="auto"/>
        <w:left w:val="none" w:sz="0" w:space="0" w:color="auto"/>
        <w:bottom w:val="none" w:sz="0" w:space="0" w:color="auto"/>
        <w:right w:val="none" w:sz="0" w:space="0" w:color="auto"/>
      </w:divBdr>
    </w:div>
    <w:div w:id="1057975630">
      <w:bodyDiv w:val="1"/>
      <w:marLeft w:val="0"/>
      <w:marRight w:val="0"/>
      <w:marTop w:val="0"/>
      <w:marBottom w:val="0"/>
      <w:divBdr>
        <w:top w:val="none" w:sz="0" w:space="0" w:color="auto"/>
        <w:left w:val="none" w:sz="0" w:space="0" w:color="auto"/>
        <w:bottom w:val="none" w:sz="0" w:space="0" w:color="auto"/>
        <w:right w:val="none" w:sz="0" w:space="0" w:color="auto"/>
      </w:divBdr>
    </w:div>
    <w:div w:id="1058675760">
      <w:bodyDiv w:val="1"/>
      <w:marLeft w:val="0"/>
      <w:marRight w:val="0"/>
      <w:marTop w:val="0"/>
      <w:marBottom w:val="0"/>
      <w:divBdr>
        <w:top w:val="none" w:sz="0" w:space="0" w:color="auto"/>
        <w:left w:val="none" w:sz="0" w:space="0" w:color="auto"/>
        <w:bottom w:val="none" w:sz="0" w:space="0" w:color="auto"/>
        <w:right w:val="none" w:sz="0" w:space="0" w:color="auto"/>
      </w:divBdr>
    </w:div>
    <w:div w:id="1058826525">
      <w:bodyDiv w:val="1"/>
      <w:marLeft w:val="0"/>
      <w:marRight w:val="0"/>
      <w:marTop w:val="0"/>
      <w:marBottom w:val="0"/>
      <w:divBdr>
        <w:top w:val="none" w:sz="0" w:space="0" w:color="auto"/>
        <w:left w:val="none" w:sz="0" w:space="0" w:color="auto"/>
        <w:bottom w:val="none" w:sz="0" w:space="0" w:color="auto"/>
        <w:right w:val="none" w:sz="0" w:space="0" w:color="auto"/>
      </w:divBdr>
    </w:div>
    <w:div w:id="1058940587">
      <w:bodyDiv w:val="1"/>
      <w:marLeft w:val="0"/>
      <w:marRight w:val="0"/>
      <w:marTop w:val="0"/>
      <w:marBottom w:val="0"/>
      <w:divBdr>
        <w:top w:val="none" w:sz="0" w:space="0" w:color="auto"/>
        <w:left w:val="none" w:sz="0" w:space="0" w:color="auto"/>
        <w:bottom w:val="none" w:sz="0" w:space="0" w:color="auto"/>
        <w:right w:val="none" w:sz="0" w:space="0" w:color="auto"/>
      </w:divBdr>
    </w:div>
    <w:div w:id="1058941111">
      <w:bodyDiv w:val="1"/>
      <w:marLeft w:val="0"/>
      <w:marRight w:val="0"/>
      <w:marTop w:val="0"/>
      <w:marBottom w:val="0"/>
      <w:divBdr>
        <w:top w:val="none" w:sz="0" w:space="0" w:color="auto"/>
        <w:left w:val="none" w:sz="0" w:space="0" w:color="auto"/>
        <w:bottom w:val="none" w:sz="0" w:space="0" w:color="auto"/>
        <w:right w:val="none" w:sz="0" w:space="0" w:color="auto"/>
      </w:divBdr>
    </w:div>
    <w:div w:id="1059088444">
      <w:bodyDiv w:val="1"/>
      <w:marLeft w:val="0"/>
      <w:marRight w:val="0"/>
      <w:marTop w:val="0"/>
      <w:marBottom w:val="0"/>
      <w:divBdr>
        <w:top w:val="none" w:sz="0" w:space="0" w:color="auto"/>
        <w:left w:val="none" w:sz="0" w:space="0" w:color="auto"/>
        <w:bottom w:val="none" w:sz="0" w:space="0" w:color="auto"/>
        <w:right w:val="none" w:sz="0" w:space="0" w:color="auto"/>
      </w:divBdr>
    </w:div>
    <w:div w:id="1059135668">
      <w:bodyDiv w:val="1"/>
      <w:marLeft w:val="0"/>
      <w:marRight w:val="0"/>
      <w:marTop w:val="0"/>
      <w:marBottom w:val="0"/>
      <w:divBdr>
        <w:top w:val="none" w:sz="0" w:space="0" w:color="auto"/>
        <w:left w:val="none" w:sz="0" w:space="0" w:color="auto"/>
        <w:bottom w:val="none" w:sz="0" w:space="0" w:color="auto"/>
        <w:right w:val="none" w:sz="0" w:space="0" w:color="auto"/>
      </w:divBdr>
    </w:div>
    <w:div w:id="1059213106">
      <w:bodyDiv w:val="1"/>
      <w:marLeft w:val="0"/>
      <w:marRight w:val="0"/>
      <w:marTop w:val="0"/>
      <w:marBottom w:val="0"/>
      <w:divBdr>
        <w:top w:val="none" w:sz="0" w:space="0" w:color="auto"/>
        <w:left w:val="none" w:sz="0" w:space="0" w:color="auto"/>
        <w:bottom w:val="none" w:sz="0" w:space="0" w:color="auto"/>
        <w:right w:val="none" w:sz="0" w:space="0" w:color="auto"/>
      </w:divBdr>
    </w:div>
    <w:div w:id="1059281915">
      <w:bodyDiv w:val="1"/>
      <w:marLeft w:val="0"/>
      <w:marRight w:val="0"/>
      <w:marTop w:val="0"/>
      <w:marBottom w:val="0"/>
      <w:divBdr>
        <w:top w:val="none" w:sz="0" w:space="0" w:color="auto"/>
        <w:left w:val="none" w:sz="0" w:space="0" w:color="auto"/>
        <w:bottom w:val="none" w:sz="0" w:space="0" w:color="auto"/>
        <w:right w:val="none" w:sz="0" w:space="0" w:color="auto"/>
      </w:divBdr>
    </w:div>
    <w:div w:id="1059401909">
      <w:bodyDiv w:val="1"/>
      <w:marLeft w:val="0"/>
      <w:marRight w:val="0"/>
      <w:marTop w:val="0"/>
      <w:marBottom w:val="0"/>
      <w:divBdr>
        <w:top w:val="none" w:sz="0" w:space="0" w:color="auto"/>
        <w:left w:val="none" w:sz="0" w:space="0" w:color="auto"/>
        <w:bottom w:val="none" w:sz="0" w:space="0" w:color="auto"/>
        <w:right w:val="none" w:sz="0" w:space="0" w:color="auto"/>
      </w:divBdr>
    </w:div>
    <w:div w:id="1059549015">
      <w:bodyDiv w:val="1"/>
      <w:marLeft w:val="0"/>
      <w:marRight w:val="0"/>
      <w:marTop w:val="0"/>
      <w:marBottom w:val="0"/>
      <w:divBdr>
        <w:top w:val="none" w:sz="0" w:space="0" w:color="auto"/>
        <w:left w:val="none" w:sz="0" w:space="0" w:color="auto"/>
        <w:bottom w:val="none" w:sz="0" w:space="0" w:color="auto"/>
        <w:right w:val="none" w:sz="0" w:space="0" w:color="auto"/>
      </w:divBdr>
    </w:div>
    <w:div w:id="1059745973">
      <w:bodyDiv w:val="1"/>
      <w:marLeft w:val="0"/>
      <w:marRight w:val="0"/>
      <w:marTop w:val="0"/>
      <w:marBottom w:val="0"/>
      <w:divBdr>
        <w:top w:val="none" w:sz="0" w:space="0" w:color="auto"/>
        <w:left w:val="none" w:sz="0" w:space="0" w:color="auto"/>
        <w:bottom w:val="none" w:sz="0" w:space="0" w:color="auto"/>
        <w:right w:val="none" w:sz="0" w:space="0" w:color="auto"/>
      </w:divBdr>
    </w:div>
    <w:div w:id="1060207190">
      <w:bodyDiv w:val="1"/>
      <w:marLeft w:val="0"/>
      <w:marRight w:val="0"/>
      <w:marTop w:val="0"/>
      <w:marBottom w:val="0"/>
      <w:divBdr>
        <w:top w:val="none" w:sz="0" w:space="0" w:color="auto"/>
        <w:left w:val="none" w:sz="0" w:space="0" w:color="auto"/>
        <w:bottom w:val="none" w:sz="0" w:space="0" w:color="auto"/>
        <w:right w:val="none" w:sz="0" w:space="0" w:color="auto"/>
      </w:divBdr>
    </w:div>
    <w:div w:id="1060784207">
      <w:bodyDiv w:val="1"/>
      <w:marLeft w:val="0"/>
      <w:marRight w:val="0"/>
      <w:marTop w:val="0"/>
      <w:marBottom w:val="0"/>
      <w:divBdr>
        <w:top w:val="none" w:sz="0" w:space="0" w:color="auto"/>
        <w:left w:val="none" w:sz="0" w:space="0" w:color="auto"/>
        <w:bottom w:val="none" w:sz="0" w:space="0" w:color="auto"/>
        <w:right w:val="none" w:sz="0" w:space="0" w:color="auto"/>
      </w:divBdr>
    </w:div>
    <w:div w:id="1060980227">
      <w:bodyDiv w:val="1"/>
      <w:marLeft w:val="0"/>
      <w:marRight w:val="0"/>
      <w:marTop w:val="0"/>
      <w:marBottom w:val="0"/>
      <w:divBdr>
        <w:top w:val="none" w:sz="0" w:space="0" w:color="auto"/>
        <w:left w:val="none" w:sz="0" w:space="0" w:color="auto"/>
        <w:bottom w:val="none" w:sz="0" w:space="0" w:color="auto"/>
        <w:right w:val="none" w:sz="0" w:space="0" w:color="auto"/>
      </w:divBdr>
    </w:div>
    <w:div w:id="1061320495">
      <w:bodyDiv w:val="1"/>
      <w:marLeft w:val="0"/>
      <w:marRight w:val="0"/>
      <w:marTop w:val="0"/>
      <w:marBottom w:val="0"/>
      <w:divBdr>
        <w:top w:val="none" w:sz="0" w:space="0" w:color="auto"/>
        <w:left w:val="none" w:sz="0" w:space="0" w:color="auto"/>
        <w:bottom w:val="none" w:sz="0" w:space="0" w:color="auto"/>
        <w:right w:val="none" w:sz="0" w:space="0" w:color="auto"/>
      </w:divBdr>
    </w:div>
    <w:div w:id="1061446053">
      <w:bodyDiv w:val="1"/>
      <w:marLeft w:val="0"/>
      <w:marRight w:val="0"/>
      <w:marTop w:val="0"/>
      <w:marBottom w:val="0"/>
      <w:divBdr>
        <w:top w:val="none" w:sz="0" w:space="0" w:color="auto"/>
        <w:left w:val="none" w:sz="0" w:space="0" w:color="auto"/>
        <w:bottom w:val="none" w:sz="0" w:space="0" w:color="auto"/>
        <w:right w:val="none" w:sz="0" w:space="0" w:color="auto"/>
      </w:divBdr>
    </w:div>
    <w:div w:id="1061562615">
      <w:bodyDiv w:val="1"/>
      <w:marLeft w:val="0"/>
      <w:marRight w:val="0"/>
      <w:marTop w:val="0"/>
      <w:marBottom w:val="0"/>
      <w:divBdr>
        <w:top w:val="none" w:sz="0" w:space="0" w:color="auto"/>
        <w:left w:val="none" w:sz="0" w:space="0" w:color="auto"/>
        <w:bottom w:val="none" w:sz="0" w:space="0" w:color="auto"/>
        <w:right w:val="none" w:sz="0" w:space="0" w:color="auto"/>
      </w:divBdr>
    </w:div>
    <w:div w:id="1061565111">
      <w:bodyDiv w:val="1"/>
      <w:marLeft w:val="0"/>
      <w:marRight w:val="0"/>
      <w:marTop w:val="0"/>
      <w:marBottom w:val="0"/>
      <w:divBdr>
        <w:top w:val="none" w:sz="0" w:space="0" w:color="auto"/>
        <w:left w:val="none" w:sz="0" w:space="0" w:color="auto"/>
        <w:bottom w:val="none" w:sz="0" w:space="0" w:color="auto"/>
        <w:right w:val="none" w:sz="0" w:space="0" w:color="auto"/>
      </w:divBdr>
    </w:div>
    <w:div w:id="1061710248">
      <w:bodyDiv w:val="1"/>
      <w:marLeft w:val="0"/>
      <w:marRight w:val="0"/>
      <w:marTop w:val="0"/>
      <w:marBottom w:val="0"/>
      <w:divBdr>
        <w:top w:val="none" w:sz="0" w:space="0" w:color="auto"/>
        <w:left w:val="none" w:sz="0" w:space="0" w:color="auto"/>
        <w:bottom w:val="none" w:sz="0" w:space="0" w:color="auto"/>
        <w:right w:val="none" w:sz="0" w:space="0" w:color="auto"/>
      </w:divBdr>
    </w:div>
    <w:div w:id="1062020410">
      <w:bodyDiv w:val="1"/>
      <w:marLeft w:val="0"/>
      <w:marRight w:val="0"/>
      <w:marTop w:val="0"/>
      <w:marBottom w:val="0"/>
      <w:divBdr>
        <w:top w:val="none" w:sz="0" w:space="0" w:color="auto"/>
        <w:left w:val="none" w:sz="0" w:space="0" w:color="auto"/>
        <w:bottom w:val="none" w:sz="0" w:space="0" w:color="auto"/>
        <w:right w:val="none" w:sz="0" w:space="0" w:color="auto"/>
      </w:divBdr>
    </w:div>
    <w:div w:id="1062099597">
      <w:bodyDiv w:val="1"/>
      <w:marLeft w:val="0"/>
      <w:marRight w:val="0"/>
      <w:marTop w:val="0"/>
      <w:marBottom w:val="0"/>
      <w:divBdr>
        <w:top w:val="none" w:sz="0" w:space="0" w:color="auto"/>
        <w:left w:val="none" w:sz="0" w:space="0" w:color="auto"/>
        <w:bottom w:val="none" w:sz="0" w:space="0" w:color="auto"/>
        <w:right w:val="none" w:sz="0" w:space="0" w:color="auto"/>
      </w:divBdr>
    </w:div>
    <w:div w:id="1062173569">
      <w:bodyDiv w:val="1"/>
      <w:marLeft w:val="0"/>
      <w:marRight w:val="0"/>
      <w:marTop w:val="0"/>
      <w:marBottom w:val="0"/>
      <w:divBdr>
        <w:top w:val="none" w:sz="0" w:space="0" w:color="auto"/>
        <w:left w:val="none" w:sz="0" w:space="0" w:color="auto"/>
        <w:bottom w:val="none" w:sz="0" w:space="0" w:color="auto"/>
        <w:right w:val="none" w:sz="0" w:space="0" w:color="auto"/>
      </w:divBdr>
    </w:div>
    <w:div w:id="1062213642">
      <w:bodyDiv w:val="1"/>
      <w:marLeft w:val="0"/>
      <w:marRight w:val="0"/>
      <w:marTop w:val="0"/>
      <w:marBottom w:val="0"/>
      <w:divBdr>
        <w:top w:val="none" w:sz="0" w:space="0" w:color="auto"/>
        <w:left w:val="none" w:sz="0" w:space="0" w:color="auto"/>
        <w:bottom w:val="none" w:sz="0" w:space="0" w:color="auto"/>
        <w:right w:val="none" w:sz="0" w:space="0" w:color="auto"/>
      </w:divBdr>
    </w:div>
    <w:div w:id="1062405301">
      <w:bodyDiv w:val="1"/>
      <w:marLeft w:val="0"/>
      <w:marRight w:val="0"/>
      <w:marTop w:val="0"/>
      <w:marBottom w:val="0"/>
      <w:divBdr>
        <w:top w:val="none" w:sz="0" w:space="0" w:color="auto"/>
        <w:left w:val="none" w:sz="0" w:space="0" w:color="auto"/>
        <w:bottom w:val="none" w:sz="0" w:space="0" w:color="auto"/>
        <w:right w:val="none" w:sz="0" w:space="0" w:color="auto"/>
      </w:divBdr>
    </w:div>
    <w:div w:id="1062606011">
      <w:bodyDiv w:val="1"/>
      <w:marLeft w:val="0"/>
      <w:marRight w:val="0"/>
      <w:marTop w:val="0"/>
      <w:marBottom w:val="0"/>
      <w:divBdr>
        <w:top w:val="none" w:sz="0" w:space="0" w:color="auto"/>
        <w:left w:val="none" w:sz="0" w:space="0" w:color="auto"/>
        <w:bottom w:val="none" w:sz="0" w:space="0" w:color="auto"/>
        <w:right w:val="none" w:sz="0" w:space="0" w:color="auto"/>
      </w:divBdr>
    </w:div>
    <w:div w:id="1062678972">
      <w:bodyDiv w:val="1"/>
      <w:marLeft w:val="0"/>
      <w:marRight w:val="0"/>
      <w:marTop w:val="0"/>
      <w:marBottom w:val="0"/>
      <w:divBdr>
        <w:top w:val="none" w:sz="0" w:space="0" w:color="auto"/>
        <w:left w:val="none" w:sz="0" w:space="0" w:color="auto"/>
        <w:bottom w:val="none" w:sz="0" w:space="0" w:color="auto"/>
        <w:right w:val="none" w:sz="0" w:space="0" w:color="auto"/>
      </w:divBdr>
    </w:div>
    <w:div w:id="1063065961">
      <w:bodyDiv w:val="1"/>
      <w:marLeft w:val="0"/>
      <w:marRight w:val="0"/>
      <w:marTop w:val="0"/>
      <w:marBottom w:val="0"/>
      <w:divBdr>
        <w:top w:val="none" w:sz="0" w:space="0" w:color="auto"/>
        <w:left w:val="none" w:sz="0" w:space="0" w:color="auto"/>
        <w:bottom w:val="none" w:sz="0" w:space="0" w:color="auto"/>
        <w:right w:val="none" w:sz="0" w:space="0" w:color="auto"/>
      </w:divBdr>
    </w:div>
    <w:div w:id="1063213910">
      <w:bodyDiv w:val="1"/>
      <w:marLeft w:val="0"/>
      <w:marRight w:val="0"/>
      <w:marTop w:val="0"/>
      <w:marBottom w:val="0"/>
      <w:divBdr>
        <w:top w:val="none" w:sz="0" w:space="0" w:color="auto"/>
        <w:left w:val="none" w:sz="0" w:space="0" w:color="auto"/>
        <w:bottom w:val="none" w:sz="0" w:space="0" w:color="auto"/>
        <w:right w:val="none" w:sz="0" w:space="0" w:color="auto"/>
      </w:divBdr>
    </w:div>
    <w:div w:id="1063410814">
      <w:bodyDiv w:val="1"/>
      <w:marLeft w:val="0"/>
      <w:marRight w:val="0"/>
      <w:marTop w:val="0"/>
      <w:marBottom w:val="0"/>
      <w:divBdr>
        <w:top w:val="none" w:sz="0" w:space="0" w:color="auto"/>
        <w:left w:val="none" w:sz="0" w:space="0" w:color="auto"/>
        <w:bottom w:val="none" w:sz="0" w:space="0" w:color="auto"/>
        <w:right w:val="none" w:sz="0" w:space="0" w:color="auto"/>
      </w:divBdr>
    </w:div>
    <w:div w:id="1064182900">
      <w:bodyDiv w:val="1"/>
      <w:marLeft w:val="0"/>
      <w:marRight w:val="0"/>
      <w:marTop w:val="0"/>
      <w:marBottom w:val="0"/>
      <w:divBdr>
        <w:top w:val="none" w:sz="0" w:space="0" w:color="auto"/>
        <w:left w:val="none" w:sz="0" w:space="0" w:color="auto"/>
        <w:bottom w:val="none" w:sz="0" w:space="0" w:color="auto"/>
        <w:right w:val="none" w:sz="0" w:space="0" w:color="auto"/>
      </w:divBdr>
    </w:div>
    <w:div w:id="1064257536">
      <w:bodyDiv w:val="1"/>
      <w:marLeft w:val="0"/>
      <w:marRight w:val="0"/>
      <w:marTop w:val="0"/>
      <w:marBottom w:val="0"/>
      <w:divBdr>
        <w:top w:val="none" w:sz="0" w:space="0" w:color="auto"/>
        <w:left w:val="none" w:sz="0" w:space="0" w:color="auto"/>
        <w:bottom w:val="none" w:sz="0" w:space="0" w:color="auto"/>
        <w:right w:val="none" w:sz="0" w:space="0" w:color="auto"/>
      </w:divBdr>
    </w:div>
    <w:div w:id="1064335527">
      <w:bodyDiv w:val="1"/>
      <w:marLeft w:val="0"/>
      <w:marRight w:val="0"/>
      <w:marTop w:val="0"/>
      <w:marBottom w:val="0"/>
      <w:divBdr>
        <w:top w:val="none" w:sz="0" w:space="0" w:color="auto"/>
        <w:left w:val="none" w:sz="0" w:space="0" w:color="auto"/>
        <w:bottom w:val="none" w:sz="0" w:space="0" w:color="auto"/>
        <w:right w:val="none" w:sz="0" w:space="0" w:color="auto"/>
      </w:divBdr>
    </w:div>
    <w:div w:id="1064528730">
      <w:bodyDiv w:val="1"/>
      <w:marLeft w:val="0"/>
      <w:marRight w:val="0"/>
      <w:marTop w:val="0"/>
      <w:marBottom w:val="0"/>
      <w:divBdr>
        <w:top w:val="none" w:sz="0" w:space="0" w:color="auto"/>
        <w:left w:val="none" w:sz="0" w:space="0" w:color="auto"/>
        <w:bottom w:val="none" w:sz="0" w:space="0" w:color="auto"/>
        <w:right w:val="none" w:sz="0" w:space="0" w:color="auto"/>
      </w:divBdr>
    </w:div>
    <w:div w:id="1064648009">
      <w:bodyDiv w:val="1"/>
      <w:marLeft w:val="0"/>
      <w:marRight w:val="0"/>
      <w:marTop w:val="0"/>
      <w:marBottom w:val="0"/>
      <w:divBdr>
        <w:top w:val="none" w:sz="0" w:space="0" w:color="auto"/>
        <w:left w:val="none" w:sz="0" w:space="0" w:color="auto"/>
        <w:bottom w:val="none" w:sz="0" w:space="0" w:color="auto"/>
        <w:right w:val="none" w:sz="0" w:space="0" w:color="auto"/>
      </w:divBdr>
    </w:div>
    <w:div w:id="1064765652">
      <w:bodyDiv w:val="1"/>
      <w:marLeft w:val="0"/>
      <w:marRight w:val="0"/>
      <w:marTop w:val="0"/>
      <w:marBottom w:val="0"/>
      <w:divBdr>
        <w:top w:val="none" w:sz="0" w:space="0" w:color="auto"/>
        <w:left w:val="none" w:sz="0" w:space="0" w:color="auto"/>
        <w:bottom w:val="none" w:sz="0" w:space="0" w:color="auto"/>
        <w:right w:val="none" w:sz="0" w:space="0" w:color="auto"/>
      </w:divBdr>
    </w:div>
    <w:div w:id="1064834449">
      <w:bodyDiv w:val="1"/>
      <w:marLeft w:val="0"/>
      <w:marRight w:val="0"/>
      <w:marTop w:val="0"/>
      <w:marBottom w:val="0"/>
      <w:divBdr>
        <w:top w:val="none" w:sz="0" w:space="0" w:color="auto"/>
        <w:left w:val="none" w:sz="0" w:space="0" w:color="auto"/>
        <w:bottom w:val="none" w:sz="0" w:space="0" w:color="auto"/>
        <w:right w:val="none" w:sz="0" w:space="0" w:color="auto"/>
      </w:divBdr>
    </w:div>
    <w:div w:id="1065225017">
      <w:bodyDiv w:val="1"/>
      <w:marLeft w:val="0"/>
      <w:marRight w:val="0"/>
      <w:marTop w:val="0"/>
      <w:marBottom w:val="0"/>
      <w:divBdr>
        <w:top w:val="none" w:sz="0" w:space="0" w:color="auto"/>
        <w:left w:val="none" w:sz="0" w:space="0" w:color="auto"/>
        <w:bottom w:val="none" w:sz="0" w:space="0" w:color="auto"/>
        <w:right w:val="none" w:sz="0" w:space="0" w:color="auto"/>
      </w:divBdr>
    </w:div>
    <w:div w:id="1065296176">
      <w:bodyDiv w:val="1"/>
      <w:marLeft w:val="0"/>
      <w:marRight w:val="0"/>
      <w:marTop w:val="0"/>
      <w:marBottom w:val="0"/>
      <w:divBdr>
        <w:top w:val="none" w:sz="0" w:space="0" w:color="auto"/>
        <w:left w:val="none" w:sz="0" w:space="0" w:color="auto"/>
        <w:bottom w:val="none" w:sz="0" w:space="0" w:color="auto"/>
        <w:right w:val="none" w:sz="0" w:space="0" w:color="auto"/>
      </w:divBdr>
    </w:div>
    <w:div w:id="1065373200">
      <w:bodyDiv w:val="1"/>
      <w:marLeft w:val="0"/>
      <w:marRight w:val="0"/>
      <w:marTop w:val="0"/>
      <w:marBottom w:val="0"/>
      <w:divBdr>
        <w:top w:val="none" w:sz="0" w:space="0" w:color="auto"/>
        <w:left w:val="none" w:sz="0" w:space="0" w:color="auto"/>
        <w:bottom w:val="none" w:sz="0" w:space="0" w:color="auto"/>
        <w:right w:val="none" w:sz="0" w:space="0" w:color="auto"/>
      </w:divBdr>
    </w:div>
    <w:div w:id="1065379273">
      <w:bodyDiv w:val="1"/>
      <w:marLeft w:val="0"/>
      <w:marRight w:val="0"/>
      <w:marTop w:val="0"/>
      <w:marBottom w:val="0"/>
      <w:divBdr>
        <w:top w:val="none" w:sz="0" w:space="0" w:color="auto"/>
        <w:left w:val="none" w:sz="0" w:space="0" w:color="auto"/>
        <w:bottom w:val="none" w:sz="0" w:space="0" w:color="auto"/>
        <w:right w:val="none" w:sz="0" w:space="0" w:color="auto"/>
      </w:divBdr>
    </w:div>
    <w:div w:id="1065489844">
      <w:bodyDiv w:val="1"/>
      <w:marLeft w:val="0"/>
      <w:marRight w:val="0"/>
      <w:marTop w:val="0"/>
      <w:marBottom w:val="0"/>
      <w:divBdr>
        <w:top w:val="none" w:sz="0" w:space="0" w:color="auto"/>
        <w:left w:val="none" w:sz="0" w:space="0" w:color="auto"/>
        <w:bottom w:val="none" w:sz="0" w:space="0" w:color="auto"/>
        <w:right w:val="none" w:sz="0" w:space="0" w:color="auto"/>
      </w:divBdr>
    </w:div>
    <w:div w:id="1065758625">
      <w:bodyDiv w:val="1"/>
      <w:marLeft w:val="0"/>
      <w:marRight w:val="0"/>
      <w:marTop w:val="0"/>
      <w:marBottom w:val="0"/>
      <w:divBdr>
        <w:top w:val="none" w:sz="0" w:space="0" w:color="auto"/>
        <w:left w:val="none" w:sz="0" w:space="0" w:color="auto"/>
        <w:bottom w:val="none" w:sz="0" w:space="0" w:color="auto"/>
        <w:right w:val="none" w:sz="0" w:space="0" w:color="auto"/>
      </w:divBdr>
    </w:div>
    <w:div w:id="1066076265">
      <w:bodyDiv w:val="1"/>
      <w:marLeft w:val="0"/>
      <w:marRight w:val="0"/>
      <w:marTop w:val="0"/>
      <w:marBottom w:val="0"/>
      <w:divBdr>
        <w:top w:val="none" w:sz="0" w:space="0" w:color="auto"/>
        <w:left w:val="none" w:sz="0" w:space="0" w:color="auto"/>
        <w:bottom w:val="none" w:sz="0" w:space="0" w:color="auto"/>
        <w:right w:val="none" w:sz="0" w:space="0" w:color="auto"/>
      </w:divBdr>
    </w:div>
    <w:div w:id="1066419605">
      <w:bodyDiv w:val="1"/>
      <w:marLeft w:val="0"/>
      <w:marRight w:val="0"/>
      <w:marTop w:val="0"/>
      <w:marBottom w:val="0"/>
      <w:divBdr>
        <w:top w:val="none" w:sz="0" w:space="0" w:color="auto"/>
        <w:left w:val="none" w:sz="0" w:space="0" w:color="auto"/>
        <w:bottom w:val="none" w:sz="0" w:space="0" w:color="auto"/>
        <w:right w:val="none" w:sz="0" w:space="0" w:color="auto"/>
      </w:divBdr>
    </w:div>
    <w:div w:id="1066496360">
      <w:bodyDiv w:val="1"/>
      <w:marLeft w:val="0"/>
      <w:marRight w:val="0"/>
      <w:marTop w:val="0"/>
      <w:marBottom w:val="0"/>
      <w:divBdr>
        <w:top w:val="none" w:sz="0" w:space="0" w:color="auto"/>
        <w:left w:val="none" w:sz="0" w:space="0" w:color="auto"/>
        <w:bottom w:val="none" w:sz="0" w:space="0" w:color="auto"/>
        <w:right w:val="none" w:sz="0" w:space="0" w:color="auto"/>
      </w:divBdr>
    </w:div>
    <w:div w:id="1066610451">
      <w:bodyDiv w:val="1"/>
      <w:marLeft w:val="0"/>
      <w:marRight w:val="0"/>
      <w:marTop w:val="0"/>
      <w:marBottom w:val="0"/>
      <w:divBdr>
        <w:top w:val="none" w:sz="0" w:space="0" w:color="auto"/>
        <w:left w:val="none" w:sz="0" w:space="0" w:color="auto"/>
        <w:bottom w:val="none" w:sz="0" w:space="0" w:color="auto"/>
        <w:right w:val="none" w:sz="0" w:space="0" w:color="auto"/>
      </w:divBdr>
    </w:div>
    <w:div w:id="1066682000">
      <w:bodyDiv w:val="1"/>
      <w:marLeft w:val="0"/>
      <w:marRight w:val="0"/>
      <w:marTop w:val="0"/>
      <w:marBottom w:val="0"/>
      <w:divBdr>
        <w:top w:val="none" w:sz="0" w:space="0" w:color="auto"/>
        <w:left w:val="none" w:sz="0" w:space="0" w:color="auto"/>
        <w:bottom w:val="none" w:sz="0" w:space="0" w:color="auto"/>
        <w:right w:val="none" w:sz="0" w:space="0" w:color="auto"/>
      </w:divBdr>
    </w:div>
    <w:div w:id="1066729969">
      <w:bodyDiv w:val="1"/>
      <w:marLeft w:val="0"/>
      <w:marRight w:val="0"/>
      <w:marTop w:val="0"/>
      <w:marBottom w:val="0"/>
      <w:divBdr>
        <w:top w:val="none" w:sz="0" w:space="0" w:color="auto"/>
        <w:left w:val="none" w:sz="0" w:space="0" w:color="auto"/>
        <w:bottom w:val="none" w:sz="0" w:space="0" w:color="auto"/>
        <w:right w:val="none" w:sz="0" w:space="0" w:color="auto"/>
      </w:divBdr>
    </w:div>
    <w:div w:id="1066805701">
      <w:bodyDiv w:val="1"/>
      <w:marLeft w:val="0"/>
      <w:marRight w:val="0"/>
      <w:marTop w:val="0"/>
      <w:marBottom w:val="0"/>
      <w:divBdr>
        <w:top w:val="none" w:sz="0" w:space="0" w:color="auto"/>
        <w:left w:val="none" w:sz="0" w:space="0" w:color="auto"/>
        <w:bottom w:val="none" w:sz="0" w:space="0" w:color="auto"/>
        <w:right w:val="none" w:sz="0" w:space="0" w:color="auto"/>
      </w:divBdr>
    </w:div>
    <w:div w:id="1066952685">
      <w:bodyDiv w:val="1"/>
      <w:marLeft w:val="0"/>
      <w:marRight w:val="0"/>
      <w:marTop w:val="0"/>
      <w:marBottom w:val="0"/>
      <w:divBdr>
        <w:top w:val="none" w:sz="0" w:space="0" w:color="auto"/>
        <w:left w:val="none" w:sz="0" w:space="0" w:color="auto"/>
        <w:bottom w:val="none" w:sz="0" w:space="0" w:color="auto"/>
        <w:right w:val="none" w:sz="0" w:space="0" w:color="auto"/>
      </w:divBdr>
    </w:div>
    <w:div w:id="1066957546">
      <w:bodyDiv w:val="1"/>
      <w:marLeft w:val="0"/>
      <w:marRight w:val="0"/>
      <w:marTop w:val="0"/>
      <w:marBottom w:val="0"/>
      <w:divBdr>
        <w:top w:val="none" w:sz="0" w:space="0" w:color="auto"/>
        <w:left w:val="none" w:sz="0" w:space="0" w:color="auto"/>
        <w:bottom w:val="none" w:sz="0" w:space="0" w:color="auto"/>
        <w:right w:val="none" w:sz="0" w:space="0" w:color="auto"/>
      </w:divBdr>
    </w:div>
    <w:div w:id="1067000904">
      <w:bodyDiv w:val="1"/>
      <w:marLeft w:val="0"/>
      <w:marRight w:val="0"/>
      <w:marTop w:val="0"/>
      <w:marBottom w:val="0"/>
      <w:divBdr>
        <w:top w:val="none" w:sz="0" w:space="0" w:color="auto"/>
        <w:left w:val="none" w:sz="0" w:space="0" w:color="auto"/>
        <w:bottom w:val="none" w:sz="0" w:space="0" w:color="auto"/>
        <w:right w:val="none" w:sz="0" w:space="0" w:color="auto"/>
      </w:divBdr>
    </w:div>
    <w:div w:id="1067266884">
      <w:bodyDiv w:val="1"/>
      <w:marLeft w:val="0"/>
      <w:marRight w:val="0"/>
      <w:marTop w:val="0"/>
      <w:marBottom w:val="0"/>
      <w:divBdr>
        <w:top w:val="none" w:sz="0" w:space="0" w:color="auto"/>
        <w:left w:val="none" w:sz="0" w:space="0" w:color="auto"/>
        <w:bottom w:val="none" w:sz="0" w:space="0" w:color="auto"/>
        <w:right w:val="none" w:sz="0" w:space="0" w:color="auto"/>
      </w:divBdr>
    </w:div>
    <w:div w:id="1067538251">
      <w:bodyDiv w:val="1"/>
      <w:marLeft w:val="0"/>
      <w:marRight w:val="0"/>
      <w:marTop w:val="0"/>
      <w:marBottom w:val="0"/>
      <w:divBdr>
        <w:top w:val="none" w:sz="0" w:space="0" w:color="auto"/>
        <w:left w:val="none" w:sz="0" w:space="0" w:color="auto"/>
        <w:bottom w:val="none" w:sz="0" w:space="0" w:color="auto"/>
        <w:right w:val="none" w:sz="0" w:space="0" w:color="auto"/>
      </w:divBdr>
    </w:div>
    <w:div w:id="1067653772">
      <w:bodyDiv w:val="1"/>
      <w:marLeft w:val="0"/>
      <w:marRight w:val="0"/>
      <w:marTop w:val="0"/>
      <w:marBottom w:val="0"/>
      <w:divBdr>
        <w:top w:val="none" w:sz="0" w:space="0" w:color="auto"/>
        <w:left w:val="none" w:sz="0" w:space="0" w:color="auto"/>
        <w:bottom w:val="none" w:sz="0" w:space="0" w:color="auto"/>
        <w:right w:val="none" w:sz="0" w:space="0" w:color="auto"/>
      </w:divBdr>
    </w:div>
    <w:div w:id="1067918803">
      <w:bodyDiv w:val="1"/>
      <w:marLeft w:val="0"/>
      <w:marRight w:val="0"/>
      <w:marTop w:val="0"/>
      <w:marBottom w:val="0"/>
      <w:divBdr>
        <w:top w:val="none" w:sz="0" w:space="0" w:color="auto"/>
        <w:left w:val="none" w:sz="0" w:space="0" w:color="auto"/>
        <w:bottom w:val="none" w:sz="0" w:space="0" w:color="auto"/>
        <w:right w:val="none" w:sz="0" w:space="0" w:color="auto"/>
      </w:divBdr>
    </w:div>
    <w:div w:id="1067996589">
      <w:bodyDiv w:val="1"/>
      <w:marLeft w:val="0"/>
      <w:marRight w:val="0"/>
      <w:marTop w:val="0"/>
      <w:marBottom w:val="0"/>
      <w:divBdr>
        <w:top w:val="none" w:sz="0" w:space="0" w:color="auto"/>
        <w:left w:val="none" w:sz="0" w:space="0" w:color="auto"/>
        <w:bottom w:val="none" w:sz="0" w:space="0" w:color="auto"/>
        <w:right w:val="none" w:sz="0" w:space="0" w:color="auto"/>
      </w:divBdr>
    </w:div>
    <w:div w:id="1068186020">
      <w:bodyDiv w:val="1"/>
      <w:marLeft w:val="0"/>
      <w:marRight w:val="0"/>
      <w:marTop w:val="0"/>
      <w:marBottom w:val="0"/>
      <w:divBdr>
        <w:top w:val="none" w:sz="0" w:space="0" w:color="auto"/>
        <w:left w:val="none" w:sz="0" w:space="0" w:color="auto"/>
        <w:bottom w:val="none" w:sz="0" w:space="0" w:color="auto"/>
        <w:right w:val="none" w:sz="0" w:space="0" w:color="auto"/>
      </w:divBdr>
    </w:div>
    <w:div w:id="1068192192">
      <w:bodyDiv w:val="1"/>
      <w:marLeft w:val="0"/>
      <w:marRight w:val="0"/>
      <w:marTop w:val="0"/>
      <w:marBottom w:val="0"/>
      <w:divBdr>
        <w:top w:val="none" w:sz="0" w:space="0" w:color="auto"/>
        <w:left w:val="none" w:sz="0" w:space="0" w:color="auto"/>
        <w:bottom w:val="none" w:sz="0" w:space="0" w:color="auto"/>
        <w:right w:val="none" w:sz="0" w:space="0" w:color="auto"/>
      </w:divBdr>
    </w:div>
    <w:div w:id="1068266985">
      <w:bodyDiv w:val="1"/>
      <w:marLeft w:val="0"/>
      <w:marRight w:val="0"/>
      <w:marTop w:val="0"/>
      <w:marBottom w:val="0"/>
      <w:divBdr>
        <w:top w:val="none" w:sz="0" w:space="0" w:color="auto"/>
        <w:left w:val="none" w:sz="0" w:space="0" w:color="auto"/>
        <w:bottom w:val="none" w:sz="0" w:space="0" w:color="auto"/>
        <w:right w:val="none" w:sz="0" w:space="0" w:color="auto"/>
      </w:divBdr>
    </w:div>
    <w:div w:id="1068570574">
      <w:bodyDiv w:val="1"/>
      <w:marLeft w:val="0"/>
      <w:marRight w:val="0"/>
      <w:marTop w:val="0"/>
      <w:marBottom w:val="0"/>
      <w:divBdr>
        <w:top w:val="none" w:sz="0" w:space="0" w:color="auto"/>
        <w:left w:val="none" w:sz="0" w:space="0" w:color="auto"/>
        <w:bottom w:val="none" w:sz="0" w:space="0" w:color="auto"/>
        <w:right w:val="none" w:sz="0" w:space="0" w:color="auto"/>
      </w:divBdr>
    </w:div>
    <w:div w:id="1069041686">
      <w:bodyDiv w:val="1"/>
      <w:marLeft w:val="0"/>
      <w:marRight w:val="0"/>
      <w:marTop w:val="0"/>
      <w:marBottom w:val="0"/>
      <w:divBdr>
        <w:top w:val="none" w:sz="0" w:space="0" w:color="auto"/>
        <w:left w:val="none" w:sz="0" w:space="0" w:color="auto"/>
        <w:bottom w:val="none" w:sz="0" w:space="0" w:color="auto"/>
        <w:right w:val="none" w:sz="0" w:space="0" w:color="auto"/>
      </w:divBdr>
    </w:div>
    <w:div w:id="1069377712">
      <w:bodyDiv w:val="1"/>
      <w:marLeft w:val="0"/>
      <w:marRight w:val="0"/>
      <w:marTop w:val="0"/>
      <w:marBottom w:val="0"/>
      <w:divBdr>
        <w:top w:val="none" w:sz="0" w:space="0" w:color="auto"/>
        <w:left w:val="none" w:sz="0" w:space="0" w:color="auto"/>
        <w:bottom w:val="none" w:sz="0" w:space="0" w:color="auto"/>
        <w:right w:val="none" w:sz="0" w:space="0" w:color="auto"/>
      </w:divBdr>
    </w:div>
    <w:div w:id="1069498800">
      <w:bodyDiv w:val="1"/>
      <w:marLeft w:val="0"/>
      <w:marRight w:val="0"/>
      <w:marTop w:val="0"/>
      <w:marBottom w:val="0"/>
      <w:divBdr>
        <w:top w:val="none" w:sz="0" w:space="0" w:color="auto"/>
        <w:left w:val="none" w:sz="0" w:space="0" w:color="auto"/>
        <w:bottom w:val="none" w:sz="0" w:space="0" w:color="auto"/>
        <w:right w:val="none" w:sz="0" w:space="0" w:color="auto"/>
      </w:divBdr>
    </w:div>
    <w:div w:id="1069576439">
      <w:bodyDiv w:val="1"/>
      <w:marLeft w:val="0"/>
      <w:marRight w:val="0"/>
      <w:marTop w:val="0"/>
      <w:marBottom w:val="0"/>
      <w:divBdr>
        <w:top w:val="none" w:sz="0" w:space="0" w:color="auto"/>
        <w:left w:val="none" w:sz="0" w:space="0" w:color="auto"/>
        <w:bottom w:val="none" w:sz="0" w:space="0" w:color="auto"/>
        <w:right w:val="none" w:sz="0" w:space="0" w:color="auto"/>
      </w:divBdr>
    </w:div>
    <w:div w:id="1070080451">
      <w:bodyDiv w:val="1"/>
      <w:marLeft w:val="0"/>
      <w:marRight w:val="0"/>
      <w:marTop w:val="0"/>
      <w:marBottom w:val="0"/>
      <w:divBdr>
        <w:top w:val="none" w:sz="0" w:space="0" w:color="auto"/>
        <w:left w:val="none" w:sz="0" w:space="0" w:color="auto"/>
        <w:bottom w:val="none" w:sz="0" w:space="0" w:color="auto"/>
        <w:right w:val="none" w:sz="0" w:space="0" w:color="auto"/>
      </w:divBdr>
    </w:div>
    <w:div w:id="1070346109">
      <w:bodyDiv w:val="1"/>
      <w:marLeft w:val="0"/>
      <w:marRight w:val="0"/>
      <w:marTop w:val="0"/>
      <w:marBottom w:val="0"/>
      <w:divBdr>
        <w:top w:val="none" w:sz="0" w:space="0" w:color="auto"/>
        <w:left w:val="none" w:sz="0" w:space="0" w:color="auto"/>
        <w:bottom w:val="none" w:sz="0" w:space="0" w:color="auto"/>
        <w:right w:val="none" w:sz="0" w:space="0" w:color="auto"/>
      </w:divBdr>
    </w:div>
    <w:div w:id="1070465656">
      <w:bodyDiv w:val="1"/>
      <w:marLeft w:val="0"/>
      <w:marRight w:val="0"/>
      <w:marTop w:val="0"/>
      <w:marBottom w:val="0"/>
      <w:divBdr>
        <w:top w:val="none" w:sz="0" w:space="0" w:color="auto"/>
        <w:left w:val="none" w:sz="0" w:space="0" w:color="auto"/>
        <w:bottom w:val="none" w:sz="0" w:space="0" w:color="auto"/>
        <w:right w:val="none" w:sz="0" w:space="0" w:color="auto"/>
      </w:divBdr>
    </w:div>
    <w:div w:id="1071122941">
      <w:bodyDiv w:val="1"/>
      <w:marLeft w:val="0"/>
      <w:marRight w:val="0"/>
      <w:marTop w:val="0"/>
      <w:marBottom w:val="0"/>
      <w:divBdr>
        <w:top w:val="none" w:sz="0" w:space="0" w:color="auto"/>
        <w:left w:val="none" w:sz="0" w:space="0" w:color="auto"/>
        <w:bottom w:val="none" w:sz="0" w:space="0" w:color="auto"/>
        <w:right w:val="none" w:sz="0" w:space="0" w:color="auto"/>
      </w:divBdr>
    </w:div>
    <w:div w:id="1071201097">
      <w:bodyDiv w:val="1"/>
      <w:marLeft w:val="0"/>
      <w:marRight w:val="0"/>
      <w:marTop w:val="0"/>
      <w:marBottom w:val="0"/>
      <w:divBdr>
        <w:top w:val="none" w:sz="0" w:space="0" w:color="auto"/>
        <w:left w:val="none" w:sz="0" w:space="0" w:color="auto"/>
        <w:bottom w:val="none" w:sz="0" w:space="0" w:color="auto"/>
        <w:right w:val="none" w:sz="0" w:space="0" w:color="auto"/>
      </w:divBdr>
    </w:div>
    <w:div w:id="1071344986">
      <w:bodyDiv w:val="1"/>
      <w:marLeft w:val="0"/>
      <w:marRight w:val="0"/>
      <w:marTop w:val="0"/>
      <w:marBottom w:val="0"/>
      <w:divBdr>
        <w:top w:val="none" w:sz="0" w:space="0" w:color="auto"/>
        <w:left w:val="none" w:sz="0" w:space="0" w:color="auto"/>
        <w:bottom w:val="none" w:sz="0" w:space="0" w:color="auto"/>
        <w:right w:val="none" w:sz="0" w:space="0" w:color="auto"/>
      </w:divBdr>
    </w:div>
    <w:div w:id="1071393436">
      <w:bodyDiv w:val="1"/>
      <w:marLeft w:val="0"/>
      <w:marRight w:val="0"/>
      <w:marTop w:val="0"/>
      <w:marBottom w:val="0"/>
      <w:divBdr>
        <w:top w:val="none" w:sz="0" w:space="0" w:color="auto"/>
        <w:left w:val="none" w:sz="0" w:space="0" w:color="auto"/>
        <w:bottom w:val="none" w:sz="0" w:space="0" w:color="auto"/>
        <w:right w:val="none" w:sz="0" w:space="0" w:color="auto"/>
      </w:divBdr>
    </w:div>
    <w:div w:id="1071582268">
      <w:bodyDiv w:val="1"/>
      <w:marLeft w:val="0"/>
      <w:marRight w:val="0"/>
      <w:marTop w:val="0"/>
      <w:marBottom w:val="0"/>
      <w:divBdr>
        <w:top w:val="none" w:sz="0" w:space="0" w:color="auto"/>
        <w:left w:val="none" w:sz="0" w:space="0" w:color="auto"/>
        <w:bottom w:val="none" w:sz="0" w:space="0" w:color="auto"/>
        <w:right w:val="none" w:sz="0" w:space="0" w:color="auto"/>
      </w:divBdr>
    </w:div>
    <w:div w:id="1071654260">
      <w:bodyDiv w:val="1"/>
      <w:marLeft w:val="0"/>
      <w:marRight w:val="0"/>
      <w:marTop w:val="0"/>
      <w:marBottom w:val="0"/>
      <w:divBdr>
        <w:top w:val="none" w:sz="0" w:space="0" w:color="auto"/>
        <w:left w:val="none" w:sz="0" w:space="0" w:color="auto"/>
        <w:bottom w:val="none" w:sz="0" w:space="0" w:color="auto"/>
        <w:right w:val="none" w:sz="0" w:space="0" w:color="auto"/>
      </w:divBdr>
    </w:div>
    <w:div w:id="1072047187">
      <w:bodyDiv w:val="1"/>
      <w:marLeft w:val="0"/>
      <w:marRight w:val="0"/>
      <w:marTop w:val="0"/>
      <w:marBottom w:val="0"/>
      <w:divBdr>
        <w:top w:val="none" w:sz="0" w:space="0" w:color="auto"/>
        <w:left w:val="none" w:sz="0" w:space="0" w:color="auto"/>
        <w:bottom w:val="none" w:sz="0" w:space="0" w:color="auto"/>
        <w:right w:val="none" w:sz="0" w:space="0" w:color="auto"/>
      </w:divBdr>
    </w:div>
    <w:div w:id="1072502186">
      <w:bodyDiv w:val="1"/>
      <w:marLeft w:val="0"/>
      <w:marRight w:val="0"/>
      <w:marTop w:val="0"/>
      <w:marBottom w:val="0"/>
      <w:divBdr>
        <w:top w:val="none" w:sz="0" w:space="0" w:color="auto"/>
        <w:left w:val="none" w:sz="0" w:space="0" w:color="auto"/>
        <w:bottom w:val="none" w:sz="0" w:space="0" w:color="auto"/>
        <w:right w:val="none" w:sz="0" w:space="0" w:color="auto"/>
      </w:divBdr>
    </w:div>
    <w:div w:id="1072510069">
      <w:bodyDiv w:val="1"/>
      <w:marLeft w:val="0"/>
      <w:marRight w:val="0"/>
      <w:marTop w:val="0"/>
      <w:marBottom w:val="0"/>
      <w:divBdr>
        <w:top w:val="none" w:sz="0" w:space="0" w:color="auto"/>
        <w:left w:val="none" w:sz="0" w:space="0" w:color="auto"/>
        <w:bottom w:val="none" w:sz="0" w:space="0" w:color="auto"/>
        <w:right w:val="none" w:sz="0" w:space="0" w:color="auto"/>
      </w:divBdr>
    </w:div>
    <w:div w:id="1072704463">
      <w:bodyDiv w:val="1"/>
      <w:marLeft w:val="0"/>
      <w:marRight w:val="0"/>
      <w:marTop w:val="0"/>
      <w:marBottom w:val="0"/>
      <w:divBdr>
        <w:top w:val="none" w:sz="0" w:space="0" w:color="auto"/>
        <w:left w:val="none" w:sz="0" w:space="0" w:color="auto"/>
        <w:bottom w:val="none" w:sz="0" w:space="0" w:color="auto"/>
        <w:right w:val="none" w:sz="0" w:space="0" w:color="auto"/>
      </w:divBdr>
    </w:div>
    <w:div w:id="1073315090">
      <w:bodyDiv w:val="1"/>
      <w:marLeft w:val="0"/>
      <w:marRight w:val="0"/>
      <w:marTop w:val="0"/>
      <w:marBottom w:val="0"/>
      <w:divBdr>
        <w:top w:val="none" w:sz="0" w:space="0" w:color="auto"/>
        <w:left w:val="none" w:sz="0" w:space="0" w:color="auto"/>
        <w:bottom w:val="none" w:sz="0" w:space="0" w:color="auto"/>
        <w:right w:val="none" w:sz="0" w:space="0" w:color="auto"/>
      </w:divBdr>
    </w:div>
    <w:div w:id="1073353876">
      <w:bodyDiv w:val="1"/>
      <w:marLeft w:val="0"/>
      <w:marRight w:val="0"/>
      <w:marTop w:val="0"/>
      <w:marBottom w:val="0"/>
      <w:divBdr>
        <w:top w:val="none" w:sz="0" w:space="0" w:color="auto"/>
        <w:left w:val="none" w:sz="0" w:space="0" w:color="auto"/>
        <w:bottom w:val="none" w:sz="0" w:space="0" w:color="auto"/>
        <w:right w:val="none" w:sz="0" w:space="0" w:color="auto"/>
      </w:divBdr>
    </w:div>
    <w:div w:id="1073427730">
      <w:bodyDiv w:val="1"/>
      <w:marLeft w:val="0"/>
      <w:marRight w:val="0"/>
      <w:marTop w:val="0"/>
      <w:marBottom w:val="0"/>
      <w:divBdr>
        <w:top w:val="none" w:sz="0" w:space="0" w:color="auto"/>
        <w:left w:val="none" w:sz="0" w:space="0" w:color="auto"/>
        <w:bottom w:val="none" w:sz="0" w:space="0" w:color="auto"/>
        <w:right w:val="none" w:sz="0" w:space="0" w:color="auto"/>
      </w:divBdr>
    </w:div>
    <w:div w:id="1073545884">
      <w:bodyDiv w:val="1"/>
      <w:marLeft w:val="0"/>
      <w:marRight w:val="0"/>
      <w:marTop w:val="0"/>
      <w:marBottom w:val="0"/>
      <w:divBdr>
        <w:top w:val="none" w:sz="0" w:space="0" w:color="auto"/>
        <w:left w:val="none" w:sz="0" w:space="0" w:color="auto"/>
        <w:bottom w:val="none" w:sz="0" w:space="0" w:color="auto"/>
        <w:right w:val="none" w:sz="0" w:space="0" w:color="auto"/>
      </w:divBdr>
    </w:div>
    <w:div w:id="1073700583">
      <w:bodyDiv w:val="1"/>
      <w:marLeft w:val="0"/>
      <w:marRight w:val="0"/>
      <w:marTop w:val="0"/>
      <w:marBottom w:val="0"/>
      <w:divBdr>
        <w:top w:val="none" w:sz="0" w:space="0" w:color="auto"/>
        <w:left w:val="none" w:sz="0" w:space="0" w:color="auto"/>
        <w:bottom w:val="none" w:sz="0" w:space="0" w:color="auto"/>
        <w:right w:val="none" w:sz="0" w:space="0" w:color="auto"/>
      </w:divBdr>
    </w:div>
    <w:div w:id="1073814384">
      <w:bodyDiv w:val="1"/>
      <w:marLeft w:val="0"/>
      <w:marRight w:val="0"/>
      <w:marTop w:val="0"/>
      <w:marBottom w:val="0"/>
      <w:divBdr>
        <w:top w:val="none" w:sz="0" w:space="0" w:color="auto"/>
        <w:left w:val="none" w:sz="0" w:space="0" w:color="auto"/>
        <w:bottom w:val="none" w:sz="0" w:space="0" w:color="auto"/>
        <w:right w:val="none" w:sz="0" w:space="0" w:color="auto"/>
      </w:divBdr>
    </w:div>
    <w:div w:id="1074083758">
      <w:bodyDiv w:val="1"/>
      <w:marLeft w:val="0"/>
      <w:marRight w:val="0"/>
      <w:marTop w:val="0"/>
      <w:marBottom w:val="0"/>
      <w:divBdr>
        <w:top w:val="none" w:sz="0" w:space="0" w:color="auto"/>
        <w:left w:val="none" w:sz="0" w:space="0" w:color="auto"/>
        <w:bottom w:val="none" w:sz="0" w:space="0" w:color="auto"/>
        <w:right w:val="none" w:sz="0" w:space="0" w:color="auto"/>
      </w:divBdr>
    </w:div>
    <w:div w:id="1074203630">
      <w:bodyDiv w:val="1"/>
      <w:marLeft w:val="0"/>
      <w:marRight w:val="0"/>
      <w:marTop w:val="0"/>
      <w:marBottom w:val="0"/>
      <w:divBdr>
        <w:top w:val="none" w:sz="0" w:space="0" w:color="auto"/>
        <w:left w:val="none" w:sz="0" w:space="0" w:color="auto"/>
        <w:bottom w:val="none" w:sz="0" w:space="0" w:color="auto"/>
        <w:right w:val="none" w:sz="0" w:space="0" w:color="auto"/>
      </w:divBdr>
    </w:div>
    <w:div w:id="1074277647">
      <w:bodyDiv w:val="1"/>
      <w:marLeft w:val="0"/>
      <w:marRight w:val="0"/>
      <w:marTop w:val="0"/>
      <w:marBottom w:val="0"/>
      <w:divBdr>
        <w:top w:val="none" w:sz="0" w:space="0" w:color="auto"/>
        <w:left w:val="none" w:sz="0" w:space="0" w:color="auto"/>
        <w:bottom w:val="none" w:sz="0" w:space="0" w:color="auto"/>
        <w:right w:val="none" w:sz="0" w:space="0" w:color="auto"/>
      </w:divBdr>
    </w:div>
    <w:div w:id="1074280186">
      <w:bodyDiv w:val="1"/>
      <w:marLeft w:val="0"/>
      <w:marRight w:val="0"/>
      <w:marTop w:val="0"/>
      <w:marBottom w:val="0"/>
      <w:divBdr>
        <w:top w:val="none" w:sz="0" w:space="0" w:color="auto"/>
        <w:left w:val="none" w:sz="0" w:space="0" w:color="auto"/>
        <w:bottom w:val="none" w:sz="0" w:space="0" w:color="auto"/>
        <w:right w:val="none" w:sz="0" w:space="0" w:color="auto"/>
      </w:divBdr>
    </w:div>
    <w:div w:id="1074548611">
      <w:bodyDiv w:val="1"/>
      <w:marLeft w:val="0"/>
      <w:marRight w:val="0"/>
      <w:marTop w:val="0"/>
      <w:marBottom w:val="0"/>
      <w:divBdr>
        <w:top w:val="none" w:sz="0" w:space="0" w:color="auto"/>
        <w:left w:val="none" w:sz="0" w:space="0" w:color="auto"/>
        <w:bottom w:val="none" w:sz="0" w:space="0" w:color="auto"/>
        <w:right w:val="none" w:sz="0" w:space="0" w:color="auto"/>
      </w:divBdr>
    </w:div>
    <w:div w:id="1074621235">
      <w:bodyDiv w:val="1"/>
      <w:marLeft w:val="0"/>
      <w:marRight w:val="0"/>
      <w:marTop w:val="0"/>
      <w:marBottom w:val="0"/>
      <w:divBdr>
        <w:top w:val="none" w:sz="0" w:space="0" w:color="auto"/>
        <w:left w:val="none" w:sz="0" w:space="0" w:color="auto"/>
        <w:bottom w:val="none" w:sz="0" w:space="0" w:color="auto"/>
        <w:right w:val="none" w:sz="0" w:space="0" w:color="auto"/>
      </w:divBdr>
    </w:div>
    <w:div w:id="1074668170">
      <w:bodyDiv w:val="1"/>
      <w:marLeft w:val="0"/>
      <w:marRight w:val="0"/>
      <w:marTop w:val="0"/>
      <w:marBottom w:val="0"/>
      <w:divBdr>
        <w:top w:val="none" w:sz="0" w:space="0" w:color="auto"/>
        <w:left w:val="none" w:sz="0" w:space="0" w:color="auto"/>
        <w:bottom w:val="none" w:sz="0" w:space="0" w:color="auto"/>
        <w:right w:val="none" w:sz="0" w:space="0" w:color="auto"/>
      </w:divBdr>
    </w:div>
    <w:div w:id="1074739275">
      <w:bodyDiv w:val="1"/>
      <w:marLeft w:val="0"/>
      <w:marRight w:val="0"/>
      <w:marTop w:val="0"/>
      <w:marBottom w:val="0"/>
      <w:divBdr>
        <w:top w:val="none" w:sz="0" w:space="0" w:color="auto"/>
        <w:left w:val="none" w:sz="0" w:space="0" w:color="auto"/>
        <w:bottom w:val="none" w:sz="0" w:space="0" w:color="auto"/>
        <w:right w:val="none" w:sz="0" w:space="0" w:color="auto"/>
      </w:divBdr>
    </w:div>
    <w:div w:id="1075008220">
      <w:bodyDiv w:val="1"/>
      <w:marLeft w:val="0"/>
      <w:marRight w:val="0"/>
      <w:marTop w:val="0"/>
      <w:marBottom w:val="0"/>
      <w:divBdr>
        <w:top w:val="none" w:sz="0" w:space="0" w:color="auto"/>
        <w:left w:val="none" w:sz="0" w:space="0" w:color="auto"/>
        <w:bottom w:val="none" w:sz="0" w:space="0" w:color="auto"/>
        <w:right w:val="none" w:sz="0" w:space="0" w:color="auto"/>
      </w:divBdr>
    </w:div>
    <w:div w:id="1075081619">
      <w:bodyDiv w:val="1"/>
      <w:marLeft w:val="0"/>
      <w:marRight w:val="0"/>
      <w:marTop w:val="0"/>
      <w:marBottom w:val="0"/>
      <w:divBdr>
        <w:top w:val="none" w:sz="0" w:space="0" w:color="auto"/>
        <w:left w:val="none" w:sz="0" w:space="0" w:color="auto"/>
        <w:bottom w:val="none" w:sz="0" w:space="0" w:color="auto"/>
        <w:right w:val="none" w:sz="0" w:space="0" w:color="auto"/>
      </w:divBdr>
    </w:div>
    <w:div w:id="1075711592">
      <w:bodyDiv w:val="1"/>
      <w:marLeft w:val="0"/>
      <w:marRight w:val="0"/>
      <w:marTop w:val="0"/>
      <w:marBottom w:val="0"/>
      <w:divBdr>
        <w:top w:val="none" w:sz="0" w:space="0" w:color="auto"/>
        <w:left w:val="none" w:sz="0" w:space="0" w:color="auto"/>
        <w:bottom w:val="none" w:sz="0" w:space="0" w:color="auto"/>
        <w:right w:val="none" w:sz="0" w:space="0" w:color="auto"/>
      </w:divBdr>
    </w:div>
    <w:div w:id="1075980113">
      <w:bodyDiv w:val="1"/>
      <w:marLeft w:val="0"/>
      <w:marRight w:val="0"/>
      <w:marTop w:val="0"/>
      <w:marBottom w:val="0"/>
      <w:divBdr>
        <w:top w:val="none" w:sz="0" w:space="0" w:color="auto"/>
        <w:left w:val="none" w:sz="0" w:space="0" w:color="auto"/>
        <w:bottom w:val="none" w:sz="0" w:space="0" w:color="auto"/>
        <w:right w:val="none" w:sz="0" w:space="0" w:color="auto"/>
      </w:divBdr>
    </w:div>
    <w:div w:id="1076128596">
      <w:bodyDiv w:val="1"/>
      <w:marLeft w:val="0"/>
      <w:marRight w:val="0"/>
      <w:marTop w:val="0"/>
      <w:marBottom w:val="0"/>
      <w:divBdr>
        <w:top w:val="none" w:sz="0" w:space="0" w:color="auto"/>
        <w:left w:val="none" w:sz="0" w:space="0" w:color="auto"/>
        <w:bottom w:val="none" w:sz="0" w:space="0" w:color="auto"/>
        <w:right w:val="none" w:sz="0" w:space="0" w:color="auto"/>
      </w:divBdr>
    </w:div>
    <w:div w:id="1076173059">
      <w:bodyDiv w:val="1"/>
      <w:marLeft w:val="0"/>
      <w:marRight w:val="0"/>
      <w:marTop w:val="0"/>
      <w:marBottom w:val="0"/>
      <w:divBdr>
        <w:top w:val="none" w:sz="0" w:space="0" w:color="auto"/>
        <w:left w:val="none" w:sz="0" w:space="0" w:color="auto"/>
        <w:bottom w:val="none" w:sz="0" w:space="0" w:color="auto"/>
        <w:right w:val="none" w:sz="0" w:space="0" w:color="auto"/>
      </w:divBdr>
    </w:div>
    <w:div w:id="1076250116">
      <w:bodyDiv w:val="1"/>
      <w:marLeft w:val="0"/>
      <w:marRight w:val="0"/>
      <w:marTop w:val="0"/>
      <w:marBottom w:val="0"/>
      <w:divBdr>
        <w:top w:val="none" w:sz="0" w:space="0" w:color="auto"/>
        <w:left w:val="none" w:sz="0" w:space="0" w:color="auto"/>
        <w:bottom w:val="none" w:sz="0" w:space="0" w:color="auto"/>
        <w:right w:val="none" w:sz="0" w:space="0" w:color="auto"/>
      </w:divBdr>
    </w:div>
    <w:div w:id="1076587915">
      <w:bodyDiv w:val="1"/>
      <w:marLeft w:val="0"/>
      <w:marRight w:val="0"/>
      <w:marTop w:val="0"/>
      <w:marBottom w:val="0"/>
      <w:divBdr>
        <w:top w:val="none" w:sz="0" w:space="0" w:color="auto"/>
        <w:left w:val="none" w:sz="0" w:space="0" w:color="auto"/>
        <w:bottom w:val="none" w:sz="0" w:space="0" w:color="auto"/>
        <w:right w:val="none" w:sz="0" w:space="0" w:color="auto"/>
      </w:divBdr>
    </w:div>
    <w:div w:id="1076824073">
      <w:bodyDiv w:val="1"/>
      <w:marLeft w:val="0"/>
      <w:marRight w:val="0"/>
      <w:marTop w:val="0"/>
      <w:marBottom w:val="0"/>
      <w:divBdr>
        <w:top w:val="none" w:sz="0" w:space="0" w:color="auto"/>
        <w:left w:val="none" w:sz="0" w:space="0" w:color="auto"/>
        <w:bottom w:val="none" w:sz="0" w:space="0" w:color="auto"/>
        <w:right w:val="none" w:sz="0" w:space="0" w:color="auto"/>
      </w:divBdr>
    </w:div>
    <w:div w:id="1076828529">
      <w:bodyDiv w:val="1"/>
      <w:marLeft w:val="0"/>
      <w:marRight w:val="0"/>
      <w:marTop w:val="0"/>
      <w:marBottom w:val="0"/>
      <w:divBdr>
        <w:top w:val="none" w:sz="0" w:space="0" w:color="auto"/>
        <w:left w:val="none" w:sz="0" w:space="0" w:color="auto"/>
        <w:bottom w:val="none" w:sz="0" w:space="0" w:color="auto"/>
        <w:right w:val="none" w:sz="0" w:space="0" w:color="auto"/>
      </w:divBdr>
    </w:div>
    <w:div w:id="1077245714">
      <w:bodyDiv w:val="1"/>
      <w:marLeft w:val="0"/>
      <w:marRight w:val="0"/>
      <w:marTop w:val="0"/>
      <w:marBottom w:val="0"/>
      <w:divBdr>
        <w:top w:val="none" w:sz="0" w:space="0" w:color="auto"/>
        <w:left w:val="none" w:sz="0" w:space="0" w:color="auto"/>
        <w:bottom w:val="none" w:sz="0" w:space="0" w:color="auto"/>
        <w:right w:val="none" w:sz="0" w:space="0" w:color="auto"/>
      </w:divBdr>
    </w:div>
    <w:div w:id="1077365319">
      <w:bodyDiv w:val="1"/>
      <w:marLeft w:val="0"/>
      <w:marRight w:val="0"/>
      <w:marTop w:val="0"/>
      <w:marBottom w:val="0"/>
      <w:divBdr>
        <w:top w:val="none" w:sz="0" w:space="0" w:color="auto"/>
        <w:left w:val="none" w:sz="0" w:space="0" w:color="auto"/>
        <w:bottom w:val="none" w:sz="0" w:space="0" w:color="auto"/>
        <w:right w:val="none" w:sz="0" w:space="0" w:color="auto"/>
      </w:divBdr>
    </w:div>
    <w:div w:id="1077433698">
      <w:bodyDiv w:val="1"/>
      <w:marLeft w:val="0"/>
      <w:marRight w:val="0"/>
      <w:marTop w:val="0"/>
      <w:marBottom w:val="0"/>
      <w:divBdr>
        <w:top w:val="none" w:sz="0" w:space="0" w:color="auto"/>
        <w:left w:val="none" w:sz="0" w:space="0" w:color="auto"/>
        <w:bottom w:val="none" w:sz="0" w:space="0" w:color="auto"/>
        <w:right w:val="none" w:sz="0" w:space="0" w:color="auto"/>
      </w:divBdr>
    </w:div>
    <w:div w:id="1077441091">
      <w:bodyDiv w:val="1"/>
      <w:marLeft w:val="0"/>
      <w:marRight w:val="0"/>
      <w:marTop w:val="0"/>
      <w:marBottom w:val="0"/>
      <w:divBdr>
        <w:top w:val="none" w:sz="0" w:space="0" w:color="auto"/>
        <w:left w:val="none" w:sz="0" w:space="0" w:color="auto"/>
        <w:bottom w:val="none" w:sz="0" w:space="0" w:color="auto"/>
        <w:right w:val="none" w:sz="0" w:space="0" w:color="auto"/>
      </w:divBdr>
    </w:div>
    <w:div w:id="1077703687">
      <w:bodyDiv w:val="1"/>
      <w:marLeft w:val="0"/>
      <w:marRight w:val="0"/>
      <w:marTop w:val="0"/>
      <w:marBottom w:val="0"/>
      <w:divBdr>
        <w:top w:val="none" w:sz="0" w:space="0" w:color="auto"/>
        <w:left w:val="none" w:sz="0" w:space="0" w:color="auto"/>
        <w:bottom w:val="none" w:sz="0" w:space="0" w:color="auto"/>
        <w:right w:val="none" w:sz="0" w:space="0" w:color="auto"/>
      </w:divBdr>
    </w:div>
    <w:div w:id="1077824770">
      <w:bodyDiv w:val="1"/>
      <w:marLeft w:val="0"/>
      <w:marRight w:val="0"/>
      <w:marTop w:val="0"/>
      <w:marBottom w:val="0"/>
      <w:divBdr>
        <w:top w:val="none" w:sz="0" w:space="0" w:color="auto"/>
        <w:left w:val="none" w:sz="0" w:space="0" w:color="auto"/>
        <w:bottom w:val="none" w:sz="0" w:space="0" w:color="auto"/>
        <w:right w:val="none" w:sz="0" w:space="0" w:color="auto"/>
      </w:divBdr>
    </w:div>
    <w:div w:id="1078290601">
      <w:bodyDiv w:val="1"/>
      <w:marLeft w:val="0"/>
      <w:marRight w:val="0"/>
      <w:marTop w:val="0"/>
      <w:marBottom w:val="0"/>
      <w:divBdr>
        <w:top w:val="none" w:sz="0" w:space="0" w:color="auto"/>
        <w:left w:val="none" w:sz="0" w:space="0" w:color="auto"/>
        <w:bottom w:val="none" w:sz="0" w:space="0" w:color="auto"/>
        <w:right w:val="none" w:sz="0" w:space="0" w:color="auto"/>
      </w:divBdr>
    </w:div>
    <w:div w:id="1078677917">
      <w:bodyDiv w:val="1"/>
      <w:marLeft w:val="0"/>
      <w:marRight w:val="0"/>
      <w:marTop w:val="0"/>
      <w:marBottom w:val="0"/>
      <w:divBdr>
        <w:top w:val="none" w:sz="0" w:space="0" w:color="auto"/>
        <w:left w:val="none" w:sz="0" w:space="0" w:color="auto"/>
        <w:bottom w:val="none" w:sz="0" w:space="0" w:color="auto"/>
        <w:right w:val="none" w:sz="0" w:space="0" w:color="auto"/>
      </w:divBdr>
    </w:div>
    <w:div w:id="1078867937">
      <w:bodyDiv w:val="1"/>
      <w:marLeft w:val="0"/>
      <w:marRight w:val="0"/>
      <w:marTop w:val="0"/>
      <w:marBottom w:val="0"/>
      <w:divBdr>
        <w:top w:val="none" w:sz="0" w:space="0" w:color="auto"/>
        <w:left w:val="none" w:sz="0" w:space="0" w:color="auto"/>
        <w:bottom w:val="none" w:sz="0" w:space="0" w:color="auto"/>
        <w:right w:val="none" w:sz="0" w:space="0" w:color="auto"/>
      </w:divBdr>
    </w:div>
    <w:div w:id="1078988512">
      <w:bodyDiv w:val="1"/>
      <w:marLeft w:val="0"/>
      <w:marRight w:val="0"/>
      <w:marTop w:val="0"/>
      <w:marBottom w:val="0"/>
      <w:divBdr>
        <w:top w:val="none" w:sz="0" w:space="0" w:color="auto"/>
        <w:left w:val="none" w:sz="0" w:space="0" w:color="auto"/>
        <w:bottom w:val="none" w:sz="0" w:space="0" w:color="auto"/>
        <w:right w:val="none" w:sz="0" w:space="0" w:color="auto"/>
      </w:divBdr>
    </w:div>
    <w:div w:id="1079015485">
      <w:bodyDiv w:val="1"/>
      <w:marLeft w:val="0"/>
      <w:marRight w:val="0"/>
      <w:marTop w:val="0"/>
      <w:marBottom w:val="0"/>
      <w:divBdr>
        <w:top w:val="none" w:sz="0" w:space="0" w:color="auto"/>
        <w:left w:val="none" w:sz="0" w:space="0" w:color="auto"/>
        <w:bottom w:val="none" w:sz="0" w:space="0" w:color="auto"/>
        <w:right w:val="none" w:sz="0" w:space="0" w:color="auto"/>
      </w:divBdr>
    </w:div>
    <w:div w:id="1079134572">
      <w:bodyDiv w:val="1"/>
      <w:marLeft w:val="0"/>
      <w:marRight w:val="0"/>
      <w:marTop w:val="0"/>
      <w:marBottom w:val="0"/>
      <w:divBdr>
        <w:top w:val="none" w:sz="0" w:space="0" w:color="auto"/>
        <w:left w:val="none" w:sz="0" w:space="0" w:color="auto"/>
        <w:bottom w:val="none" w:sz="0" w:space="0" w:color="auto"/>
        <w:right w:val="none" w:sz="0" w:space="0" w:color="auto"/>
      </w:divBdr>
    </w:div>
    <w:div w:id="1079257906">
      <w:bodyDiv w:val="1"/>
      <w:marLeft w:val="0"/>
      <w:marRight w:val="0"/>
      <w:marTop w:val="0"/>
      <w:marBottom w:val="0"/>
      <w:divBdr>
        <w:top w:val="none" w:sz="0" w:space="0" w:color="auto"/>
        <w:left w:val="none" w:sz="0" w:space="0" w:color="auto"/>
        <w:bottom w:val="none" w:sz="0" w:space="0" w:color="auto"/>
        <w:right w:val="none" w:sz="0" w:space="0" w:color="auto"/>
      </w:divBdr>
    </w:div>
    <w:div w:id="1079979226">
      <w:bodyDiv w:val="1"/>
      <w:marLeft w:val="0"/>
      <w:marRight w:val="0"/>
      <w:marTop w:val="0"/>
      <w:marBottom w:val="0"/>
      <w:divBdr>
        <w:top w:val="none" w:sz="0" w:space="0" w:color="auto"/>
        <w:left w:val="none" w:sz="0" w:space="0" w:color="auto"/>
        <w:bottom w:val="none" w:sz="0" w:space="0" w:color="auto"/>
        <w:right w:val="none" w:sz="0" w:space="0" w:color="auto"/>
      </w:divBdr>
    </w:div>
    <w:div w:id="1080055984">
      <w:bodyDiv w:val="1"/>
      <w:marLeft w:val="0"/>
      <w:marRight w:val="0"/>
      <w:marTop w:val="0"/>
      <w:marBottom w:val="0"/>
      <w:divBdr>
        <w:top w:val="none" w:sz="0" w:space="0" w:color="auto"/>
        <w:left w:val="none" w:sz="0" w:space="0" w:color="auto"/>
        <w:bottom w:val="none" w:sz="0" w:space="0" w:color="auto"/>
        <w:right w:val="none" w:sz="0" w:space="0" w:color="auto"/>
      </w:divBdr>
    </w:div>
    <w:div w:id="1080180355">
      <w:bodyDiv w:val="1"/>
      <w:marLeft w:val="0"/>
      <w:marRight w:val="0"/>
      <w:marTop w:val="0"/>
      <w:marBottom w:val="0"/>
      <w:divBdr>
        <w:top w:val="none" w:sz="0" w:space="0" w:color="auto"/>
        <w:left w:val="none" w:sz="0" w:space="0" w:color="auto"/>
        <w:bottom w:val="none" w:sz="0" w:space="0" w:color="auto"/>
        <w:right w:val="none" w:sz="0" w:space="0" w:color="auto"/>
      </w:divBdr>
    </w:div>
    <w:div w:id="1080449457">
      <w:bodyDiv w:val="1"/>
      <w:marLeft w:val="0"/>
      <w:marRight w:val="0"/>
      <w:marTop w:val="0"/>
      <w:marBottom w:val="0"/>
      <w:divBdr>
        <w:top w:val="none" w:sz="0" w:space="0" w:color="auto"/>
        <w:left w:val="none" w:sz="0" w:space="0" w:color="auto"/>
        <w:bottom w:val="none" w:sz="0" w:space="0" w:color="auto"/>
        <w:right w:val="none" w:sz="0" w:space="0" w:color="auto"/>
      </w:divBdr>
    </w:div>
    <w:div w:id="1080709583">
      <w:bodyDiv w:val="1"/>
      <w:marLeft w:val="0"/>
      <w:marRight w:val="0"/>
      <w:marTop w:val="0"/>
      <w:marBottom w:val="0"/>
      <w:divBdr>
        <w:top w:val="none" w:sz="0" w:space="0" w:color="auto"/>
        <w:left w:val="none" w:sz="0" w:space="0" w:color="auto"/>
        <w:bottom w:val="none" w:sz="0" w:space="0" w:color="auto"/>
        <w:right w:val="none" w:sz="0" w:space="0" w:color="auto"/>
      </w:divBdr>
    </w:div>
    <w:div w:id="1080830131">
      <w:bodyDiv w:val="1"/>
      <w:marLeft w:val="0"/>
      <w:marRight w:val="0"/>
      <w:marTop w:val="0"/>
      <w:marBottom w:val="0"/>
      <w:divBdr>
        <w:top w:val="none" w:sz="0" w:space="0" w:color="auto"/>
        <w:left w:val="none" w:sz="0" w:space="0" w:color="auto"/>
        <w:bottom w:val="none" w:sz="0" w:space="0" w:color="auto"/>
        <w:right w:val="none" w:sz="0" w:space="0" w:color="auto"/>
      </w:divBdr>
    </w:div>
    <w:div w:id="1081179119">
      <w:bodyDiv w:val="1"/>
      <w:marLeft w:val="0"/>
      <w:marRight w:val="0"/>
      <w:marTop w:val="0"/>
      <w:marBottom w:val="0"/>
      <w:divBdr>
        <w:top w:val="none" w:sz="0" w:space="0" w:color="auto"/>
        <w:left w:val="none" w:sz="0" w:space="0" w:color="auto"/>
        <w:bottom w:val="none" w:sz="0" w:space="0" w:color="auto"/>
        <w:right w:val="none" w:sz="0" w:space="0" w:color="auto"/>
      </w:divBdr>
    </w:div>
    <w:div w:id="1081367410">
      <w:bodyDiv w:val="1"/>
      <w:marLeft w:val="0"/>
      <w:marRight w:val="0"/>
      <w:marTop w:val="0"/>
      <w:marBottom w:val="0"/>
      <w:divBdr>
        <w:top w:val="none" w:sz="0" w:space="0" w:color="auto"/>
        <w:left w:val="none" w:sz="0" w:space="0" w:color="auto"/>
        <w:bottom w:val="none" w:sz="0" w:space="0" w:color="auto"/>
        <w:right w:val="none" w:sz="0" w:space="0" w:color="auto"/>
      </w:divBdr>
    </w:div>
    <w:div w:id="1081486488">
      <w:bodyDiv w:val="1"/>
      <w:marLeft w:val="0"/>
      <w:marRight w:val="0"/>
      <w:marTop w:val="0"/>
      <w:marBottom w:val="0"/>
      <w:divBdr>
        <w:top w:val="none" w:sz="0" w:space="0" w:color="auto"/>
        <w:left w:val="none" w:sz="0" w:space="0" w:color="auto"/>
        <w:bottom w:val="none" w:sz="0" w:space="0" w:color="auto"/>
        <w:right w:val="none" w:sz="0" w:space="0" w:color="auto"/>
      </w:divBdr>
    </w:div>
    <w:div w:id="1081488310">
      <w:bodyDiv w:val="1"/>
      <w:marLeft w:val="0"/>
      <w:marRight w:val="0"/>
      <w:marTop w:val="0"/>
      <w:marBottom w:val="0"/>
      <w:divBdr>
        <w:top w:val="none" w:sz="0" w:space="0" w:color="auto"/>
        <w:left w:val="none" w:sz="0" w:space="0" w:color="auto"/>
        <w:bottom w:val="none" w:sz="0" w:space="0" w:color="auto"/>
        <w:right w:val="none" w:sz="0" w:space="0" w:color="auto"/>
      </w:divBdr>
    </w:div>
    <w:div w:id="1081558075">
      <w:bodyDiv w:val="1"/>
      <w:marLeft w:val="0"/>
      <w:marRight w:val="0"/>
      <w:marTop w:val="0"/>
      <w:marBottom w:val="0"/>
      <w:divBdr>
        <w:top w:val="none" w:sz="0" w:space="0" w:color="auto"/>
        <w:left w:val="none" w:sz="0" w:space="0" w:color="auto"/>
        <w:bottom w:val="none" w:sz="0" w:space="0" w:color="auto"/>
        <w:right w:val="none" w:sz="0" w:space="0" w:color="auto"/>
      </w:divBdr>
    </w:div>
    <w:div w:id="1081633719">
      <w:bodyDiv w:val="1"/>
      <w:marLeft w:val="0"/>
      <w:marRight w:val="0"/>
      <w:marTop w:val="0"/>
      <w:marBottom w:val="0"/>
      <w:divBdr>
        <w:top w:val="none" w:sz="0" w:space="0" w:color="auto"/>
        <w:left w:val="none" w:sz="0" w:space="0" w:color="auto"/>
        <w:bottom w:val="none" w:sz="0" w:space="0" w:color="auto"/>
        <w:right w:val="none" w:sz="0" w:space="0" w:color="auto"/>
      </w:divBdr>
    </w:div>
    <w:div w:id="1081757052">
      <w:bodyDiv w:val="1"/>
      <w:marLeft w:val="0"/>
      <w:marRight w:val="0"/>
      <w:marTop w:val="0"/>
      <w:marBottom w:val="0"/>
      <w:divBdr>
        <w:top w:val="none" w:sz="0" w:space="0" w:color="auto"/>
        <w:left w:val="none" w:sz="0" w:space="0" w:color="auto"/>
        <w:bottom w:val="none" w:sz="0" w:space="0" w:color="auto"/>
        <w:right w:val="none" w:sz="0" w:space="0" w:color="auto"/>
      </w:divBdr>
    </w:div>
    <w:div w:id="1081803615">
      <w:bodyDiv w:val="1"/>
      <w:marLeft w:val="0"/>
      <w:marRight w:val="0"/>
      <w:marTop w:val="0"/>
      <w:marBottom w:val="0"/>
      <w:divBdr>
        <w:top w:val="none" w:sz="0" w:space="0" w:color="auto"/>
        <w:left w:val="none" w:sz="0" w:space="0" w:color="auto"/>
        <w:bottom w:val="none" w:sz="0" w:space="0" w:color="auto"/>
        <w:right w:val="none" w:sz="0" w:space="0" w:color="auto"/>
      </w:divBdr>
    </w:div>
    <w:div w:id="1082028257">
      <w:bodyDiv w:val="1"/>
      <w:marLeft w:val="0"/>
      <w:marRight w:val="0"/>
      <w:marTop w:val="0"/>
      <w:marBottom w:val="0"/>
      <w:divBdr>
        <w:top w:val="none" w:sz="0" w:space="0" w:color="auto"/>
        <w:left w:val="none" w:sz="0" w:space="0" w:color="auto"/>
        <w:bottom w:val="none" w:sz="0" w:space="0" w:color="auto"/>
        <w:right w:val="none" w:sz="0" w:space="0" w:color="auto"/>
      </w:divBdr>
    </w:div>
    <w:div w:id="1083183689">
      <w:bodyDiv w:val="1"/>
      <w:marLeft w:val="0"/>
      <w:marRight w:val="0"/>
      <w:marTop w:val="0"/>
      <w:marBottom w:val="0"/>
      <w:divBdr>
        <w:top w:val="none" w:sz="0" w:space="0" w:color="auto"/>
        <w:left w:val="none" w:sz="0" w:space="0" w:color="auto"/>
        <w:bottom w:val="none" w:sz="0" w:space="0" w:color="auto"/>
        <w:right w:val="none" w:sz="0" w:space="0" w:color="auto"/>
      </w:divBdr>
    </w:div>
    <w:div w:id="1083186570">
      <w:bodyDiv w:val="1"/>
      <w:marLeft w:val="0"/>
      <w:marRight w:val="0"/>
      <w:marTop w:val="0"/>
      <w:marBottom w:val="0"/>
      <w:divBdr>
        <w:top w:val="none" w:sz="0" w:space="0" w:color="auto"/>
        <w:left w:val="none" w:sz="0" w:space="0" w:color="auto"/>
        <w:bottom w:val="none" w:sz="0" w:space="0" w:color="auto"/>
        <w:right w:val="none" w:sz="0" w:space="0" w:color="auto"/>
      </w:divBdr>
    </w:div>
    <w:div w:id="1083257481">
      <w:bodyDiv w:val="1"/>
      <w:marLeft w:val="0"/>
      <w:marRight w:val="0"/>
      <w:marTop w:val="0"/>
      <w:marBottom w:val="0"/>
      <w:divBdr>
        <w:top w:val="none" w:sz="0" w:space="0" w:color="auto"/>
        <w:left w:val="none" w:sz="0" w:space="0" w:color="auto"/>
        <w:bottom w:val="none" w:sz="0" w:space="0" w:color="auto"/>
        <w:right w:val="none" w:sz="0" w:space="0" w:color="auto"/>
      </w:divBdr>
    </w:div>
    <w:div w:id="1083338982">
      <w:bodyDiv w:val="1"/>
      <w:marLeft w:val="0"/>
      <w:marRight w:val="0"/>
      <w:marTop w:val="0"/>
      <w:marBottom w:val="0"/>
      <w:divBdr>
        <w:top w:val="none" w:sz="0" w:space="0" w:color="auto"/>
        <w:left w:val="none" w:sz="0" w:space="0" w:color="auto"/>
        <w:bottom w:val="none" w:sz="0" w:space="0" w:color="auto"/>
        <w:right w:val="none" w:sz="0" w:space="0" w:color="auto"/>
      </w:divBdr>
    </w:div>
    <w:div w:id="1083339374">
      <w:bodyDiv w:val="1"/>
      <w:marLeft w:val="0"/>
      <w:marRight w:val="0"/>
      <w:marTop w:val="0"/>
      <w:marBottom w:val="0"/>
      <w:divBdr>
        <w:top w:val="none" w:sz="0" w:space="0" w:color="auto"/>
        <w:left w:val="none" w:sz="0" w:space="0" w:color="auto"/>
        <w:bottom w:val="none" w:sz="0" w:space="0" w:color="auto"/>
        <w:right w:val="none" w:sz="0" w:space="0" w:color="auto"/>
      </w:divBdr>
    </w:div>
    <w:div w:id="1083406005">
      <w:bodyDiv w:val="1"/>
      <w:marLeft w:val="0"/>
      <w:marRight w:val="0"/>
      <w:marTop w:val="0"/>
      <w:marBottom w:val="0"/>
      <w:divBdr>
        <w:top w:val="none" w:sz="0" w:space="0" w:color="auto"/>
        <w:left w:val="none" w:sz="0" w:space="0" w:color="auto"/>
        <w:bottom w:val="none" w:sz="0" w:space="0" w:color="auto"/>
        <w:right w:val="none" w:sz="0" w:space="0" w:color="auto"/>
      </w:divBdr>
    </w:div>
    <w:div w:id="1083448976">
      <w:bodyDiv w:val="1"/>
      <w:marLeft w:val="0"/>
      <w:marRight w:val="0"/>
      <w:marTop w:val="0"/>
      <w:marBottom w:val="0"/>
      <w:divBdr>
        <w:top w:val="none" w:sz="0" w:space="0" w:color="auto"/>
        <w:left w:val="none" w:sz="0" w:space="0" w:color="auto"/>
        <w:bottom w:val="none" w:sz="0" w:space="0" w:color="auto"/>
        <w:right w:val="none" w:sz="0" w:space="0" w:color="auto"/>
      </w:divBdr>
    </w:div>
    <w:div w:id="1083723011">
      <w:bodyDiv w:val="1"/>
      <w:marLeft w:val="0"/>
      <w:marRight w:val="0"/>
      <w:marTop w:val="0"/>
      <w:marBottom w:val="0"/>
      <w:divBdr>
        <w:top w:val="none" w:sz="0" w:space="0" w:color="auto"/>
        <w:left w:val="none" w:sz="0" w:space="0" w:color="auto"/>
        <w:bottom w:val="none" w:sz="0" w:space="0" w:color="auto"/>
        <w:right w:val="none" w:sz="0" w:space="0" w:color="auto"/>
      </w:divBdr>
    </w:div>
    <w:div w:id="1083723449">
      <w:bodyDiv w:val="1"/>
      <w:marLeft w:val="0"/>
      <w:marRight w:val="0"/>
      <w:marTop w:val="0"/>
      <w:marBottom w:val="0"/>
      <w:divBdr>
        <w:top w:val="none" w:sz="0" w:space="0" w:color="auto"/>
        <w:left w:val="none" w:sz="0" w:space="0" w:color="auto"/>
        <w:bottom w:val="none" w:sz="0" w:space="0" w:color="auto"/>
        <w:right w:val="none" w:sz="0" w:space="0" w:color="auto"/>
      </w:divBdr>
    </w:div>
    <w:div w:id="1084183515">
      <w:bodyDiv w:val="1"/>
      <w:marLeft w:val="0"/>
      <w:marRight w:val="0"/>
      <w:marTop w:val="0"/>
      <w:marBottom w:val="0"/>
      <w:divBdr>
        <w:top w:val="none" w:sz="0" w:space="0" w:color="auto"/>
        <w:left w:val="none" w:sz="0" w:space="0" w:color="auto"/>
        <w:bottom w:val="none" w:sz="0" w:space="0" w:color="auto"/>
        <w:right w:val="none" w:sz="0" w:space="0" w:color="auto"/>
      </w:divBdr>
    </w:div>
    <w:div w:id="1084380450">
      <w:bodyDiv w:val="1"/>
      <w:marLeft w:val="0"/>
      <w:marRight w:val="0"/>
      <w:marTop w:val="0"/>
      <w:marBottom w:val="0"/>
      <w:divBdr>
        <w:top w:val="none" w:sz="0" w:space="0" w:color="auto"/>
        <w:left w:val="none" w:sz="0" w:space="0" w:color="auto"/>
        <w:bottom w:val="none" w:sz="0" w:space="0" w:color="auto"/>
        <w:right w:val="none" w:sz="0" w:space="0" w:color="auto"/>
      </w:divBdr>
    </w:div>
    <w:div w:id="1084498970">
      <w:bodyDiv w:val="1"/>
      <w:marLeft w:val="0"/>
      <w:marRight w:val="0"/>
      <w:marTop w:val="0"/>
      <w:marBottom w:val="0"/>
      <w:divBdr>
        <w:top w:val="none" w:sz="0" w:space="0" w:color="auto"/>
        <w:left w:val="none" w:sz="0" w:space="0" w:color="auto"/>
        <w:bottom w:val="none" w:sz="0" w:space="0" w:color="auto"/>
        <w:right w:val="none" w:sz="0" w:space="0" w:color="auto"/>
      </w:divBdr>
    </w:div>
    <w:div w:id="1084568586">
      <w:bodyDiv w:val="1"/>
      <w:marLeft w:val="0"/>
      <w:marRight w:val="0"/>
      <w:marTop w:val="0"/>
      <w:marBottom w:val="0"/>
      <w:divBdr>
        <w:top w:val="none" w:sz="0" w:space="0" w:color="auto"/>
        <w:left w:val="none" w:sz="0" w:space="0" w:color="auto"/>
        <w:bottom w:val="none" w:sz="0" w:space="0" w:color="auto"/>
        <w:right w:val="none" w:sz="0" w:space="0" w:color="auto"/>
      </w:divBdr>
    </w:div>
    <w:div w:id="1084688487">
      <w:bodyDiv w:val="1"/>
      <w:marLeft w:val="0"/>
      <w:marRight w:val="0"/>
      <w:marTop w:val="0"/>
      <w:marBottom w:val="0"/>
      <w:divBdr>
        <w:top w:val="none" w:sz="0" w:space="0" w:color="auto"/>
        <w:left w:val="none" w:sz="0" w:space="0" w:color="auto"/>
        <w:bottom w:val="none" w:sz="0" w:space="0" w:color="auto"/>
        <w:right w:val="none" w:sz="0" w:space="0" w:color="auto"/>
      </w:divBdr>
    </w:div>
    <w:div w:id="1084688616">
      <w:bodyDiv w:val="1"/>
      <w:marLeft w:val="0"/>
      <w:marRight w:val="0"/>
      <w:marTop w:val="0"/>
      <w:marBottom w:val="0"/>
      <w:divBdr>
        <w:top w:val="none" w:sz="0" w:space="0" w:color="auto"/>
        <w:left w:val="none" w:sz="0" w:space="0" w:color="auto"/>
        <w:bottom w:val="none" w:sz="0" w:space="0" w:color="auto"/>
        <w:right w:val="none" w:sz="0" w:space="0" w:color="auto"/>
      </w:divBdr>
    </w:div>
    <w:div w:id="1084835200">
      <w:bodyDiv w:val="1"/>
      <w:marLeft w:val="0"/>
      <w:marRight w:val="0"/>
      <w:marTop w:val="0"/>
      <w:marBottom w:val="0"/>
      <w:divBdr>
        <w:top w:val="none" w:sz="0" w:space="0" w:color="auto"/>
        <w:left w:val="none" w:sz="0" w:space="0" w:color="auto"/>
        <w:bottom w:val="none" w:sz="0" w:space="0" w:color="auto"/>
        <w:right w:val="none" w:sz="0" w:space="0" w:color="auto"/>
      </w:divBdr>
    </w:div>
    <w:div w:id="1085111095">
      <w:bodyDiv w:val="1"/>
      <w:marLeft w:val="0"/>
      <w:marRight w:val="0"/>
      <w:marTop w:val="0"/>
      <w:marBottom w:val="0"/>
      <w:divBdr>
        <w:top w:val="none" w:sz="0" w:space="0" w:color="auto"/>
        <w:left w:val="none" w:sz="0" w:space="0" w:color="auto"/>
        <w:bottom w:val="none" w:sz="0" w:space="0" w:color="auto"/>
        <w:right w:val="none" w:sz="0" w:space="0" w:color="auto"/>
      </w:divBdr>
    </w:div>
    <w:div w:id="1085297383">
      <w:bodyDiv w:val="1"/>
      <w:marLeft w:val="0"/>
      <w:marRight w:val="0"/>
      <w:marTop w:val="0"/>
      <w:marBottom w:val="0"/>
      <w:divBdr>
        <w:top w:val="none" w:sz="0" w:space="0" w:color="auto"/>
        <w:left w:val="none" w:sz="0" w:space="0" w:color="auto"/>
        <w:bottom w:val="none" w:sz="0" w:space="0" w:color="auto"/>
        <w:right w:val="none" w:sz="0" w:space="0" w:color="auto"/>
      </w:divBdr>
    </w:div>
    <w:div w:id="1085613358">
      <w:bodyDiv w:val="1"/>
      <w:marLeft w:val="0"/>
      <w:marRight w:val="0"/>
      <w:marTop w:val="0"/>
      <w:marBottom w:val="0"/>
      <w:divBdr>
        <w:top w:val="none" w:sz="0" w:space="0" w:color="auto"/>
        <w:left w:val="none" w:sz="0" w:space="0" w:color="auto"/>
        <w:bottom w:val="none" w:sz="0" w:space="0" w:color="auto"/>
        <w:right w:val="none" w:sz="0" w:space="0" w:color="auto"/>
      </w:divBdr>
    </w:div>
    <w:div w:id="1085687699">
      <w:bodyDiv w:val="1"/>
      <w:marLeft w:val="0"/>
      <w:marRight w:val="0"/>
      <w:marTop w:val="0"/>
      <w:marBottom w:val="0"/>
      <w:divBdr>
        <w:top w:val="none" w:sz="0" w:space="0" w:color="auto"/>
        <w:left w:val="none" w:sz="0" w:space="0" w:color="auto"/>
        <w:bottom w:val="none" w:sz="0" w:space="0" w:color="auto"/>
        <w:right w:val="none" w:sz="0" w:space="0" w:color="auto"/>
      </w:divBdr>
    </w:div>
    <w:div w:id="1085998924">
      <w:bodyDiv w:val="1"/>
      <w:marLeft w:val="0"/>
      <w:marRight w:val="0"/>
      <w:marTop w:val="0"/>
      <w:marBottom w:val="0"/>
      <w:divBdr>
        <w:top w:val="none" w:sz="0" w:space="0" w:color="auto"/>
        <w:left w:val="none" w:sz="0" w:space="0" w:color="auto"/>
        <w:bottom w:val="none" w:sz="0" w:space="0" w:color="auto"/>
        <w:right w:val="none" w:sz="0" w:space="0" w:color="auto"/>
      </w:divBdr>
    </w:div>
    <w:div w:id="1086220180">
      <w:bodyDiv w:val="1"/>
      <w:marLeft w:val="0"/>
      <w:marRight w:val="0"/>
      <w:marTop w:val="0"/>
      <w:marBottom w:val="0"/>
      <w:divBdr>
        <w:top w:val="none" w:sz="0" w:space="0" w:color="auto"/>
        <w:left w:val="none" w:sz="0" w:space="0" w:color="auto"/>
        <w:bottom w:val="none" w:sz="0" w:space="0" w:color="auto"/>
        <w:right w:val="none" w:sz="0" w:space="0" w:color="auto"/>
      </w:divBdr>
    </w:div>
    <w:div w:id="1086998786">
      <w:bodyDiv w:val="1"/>
      <w:marLeft w:val="0"/>
      <w:marRight w:val="0"/>
      <w:marTop w:val="0"/>
      <w:marBottom w:val="0"/>
      <w:divBdr>
        <w:top w:val="none" w:sz="0" w:space="0" w:color="auto"/>
        <w:left w:val="none" w:sz="0" w:space="0" w:color="auto"/>
        <w:bottom w:val="none" w:sz="0" w:space="0" w:color="auto"/>
        <w:right w:val="none" w:sz="0" w:space="0" w:color="auto"/>
      </w:divBdr>
    </w:div>
    <w:div w:id="1087073767">
      <w:bodyDiv w:val="1"/>
      <w:marLeft w:val="0"/>
      <w:marRight w:val="0"/>
      <w:marTop w:val="0"/>
      <w:marBottom w:val="0"/>
      <w:divBdr>
        <w:top w:val="none" w:sz="0" w:space="0" w:color="auto"/>
        <w:left w:val="none" w:sz="0" w:space="0" w:color="auto"/>
        <w:bottom w:val="none" w:sz="0" w:space="0" w:color="auto"/>
        <w:right w:val="none" w:sz="0" w:space="0" w:color="auto"/>
      </w:divBdr>
    </w:div>
    <w:div w:id="1087188202">
      <w:bodyDiv w:val="1"/>
      <w:marLeft w:val="0"/>
      <w:marRight w:val="0"/>
      <w:marTop w:val="0"/>
      <w:marBottom w:val="0"/>
      <w:divBdr>
        <w:top w:val="none" w:sz="0" w:space="0" w:color="auto"/>
        <w:left w:val="none" w:sz="0" w:space="0" w:color="auto"/>
        <w:bottom w:val="none" w:sz="0" w:space="0" w:color="auto"/>
        <w:right w:val="none" w:sz="0" w:space="0" w:color="auto"/>
      </w:divBdr>
    </w:div>
    <w:div w:id="1087845594">
      <w:bodyDiv w:val="1"/>
      <w:marLeft w:val="0"/>
      <w:marRight w:val="0"/>
      <w:marTop w:val="0"/>
      <w:marBottom w:val="0"/>
      <w:divBdr>
        <w:top w:val="none" w:sz="0" w:space="0" w:color="auto"/>
        <w:left w:val="none" w:sz="0" w:space="0" w:color="auto"/>
        <w:bottom w:val="none" w:sz="0" w:space="0" w:color="auto"/>
        <w:right w:val="none" w:sz="0" w:space="0" w:color="auto"/>
      </w:divBdr>
    </w:div>
    <w:div w:id="1087846324">
      <w:bodyDiv w:val="1"/>
      <w:marLeft w:val="0"/>
      <w:marRight w:val="0"/>
      <w:marTop w:val="0"/>
      <w:marBottom w:val="0"/>
      <w:divBdr>
        <w:top w:val="none" w:sz="0" w:space="0" w:color="auto"/>
        <w:left w:val="none" w:sz="0" w:space="0" w:color="auto"/>
        <w:bottom w:val="none" w:sz="0" w:space="0" w:color="auto"/>
        <w:right w:val="none" w:sz="0" w:space="0" w:color="auto"/>
      </w:divBdr>
    </w:div>
    <w:div w:id="1087919616">
      <w:bodyDiv w:val="1"/>
      <w:marLeft w:val="0"/>
      <w:marRight w:val="0"/>
      <w:marTop w:val="0"/>
      <w:marBottom w:val="0"/>
      <w:divBdr>
        <w:top w:val="none" w:sz="0" w:space="0" w:color="auto"/>
        <w:left w:val="none" w:sz="0" w:space="0" w:color="auto"/>
        <w:bottom w:val="none" w:sz="0" w:space="0" w:color="auto"/>
        <w:right w:val="none" w:sz="0" w:space="0" w:color="auto"/>
      </w:divBdr>
    </w:div>
    <w:div w:id="1088235284">
      <w:bodyDiv w:val="1"/>
      <w:marLeft w:val="0"/>
      <w:marRight w:val="0"/>
      <w:marTop w:val="0"/>
      <w:marBottom w:val="0"/>
      <w:divBdr>
        <w:top w:val="none" w:sz="0" w:space="0" w:color="auto"/>
        <w:left w:val="none" w:sz="0" w:space="0" w:color="auto"/>
        <w:bottom w:val="none" w:sz="0" w:space="0" w:color="auto"/>
        <w:right w:val="none" w:sz="0" w:space="0" w:color="auto"/>
      </w:divBdr>
    </w:div>
    <w:div w:id="1088431192">
      <w:bodyDiv w:val="1"/>
      <w:marLeft w:val="0"/>
      <w:marRight w:val="0"/>
      <w:marTop w:val="0"/>
      <w:marBottom w:val="0"/>
      <w:divBdr>
        <w:top w:val="none" w:sz="0" w:space="0" w:color="auto"/>
        <w:left w:val="none" w:sz="0" w:space="0" w:color="auto"/>
        <w:bottom w:val="none" w:sz="0" w:space="0" w:color="auto"/>
        <w:right w:val="none" w:sz="0" w:space="0" w:color="auto"/>
      </w:divBdr>
    </w:div>
    <w:div w:id="1089160899">
      <w:bodyDiv w:val="1"/>
      <w:marLeft w:val="0"/>
      <w:marRight w:val="0"/>
      <w:marTop w:val="0"/>
      <w:marBottom w:val="0"/>
      <w:divBdr>
        <w:top w:val="none" w:sz="0" w:space="0" w:color="auto"/>
        <w:left w:val="none" w:sz="0" w:space="0" w:color="auto"/>
        <w:bottom w:val="none" w:sz="0" w:space="0" w:color="auto"/>
        <w:right w:val="none" w:sz="0" w:space="0" w:color="auto"/>
      </w:divBdr>
    </w:div>
    <w:div w:id="1089691012">
      <w:bodyDiv w:val="1"/>
      <w:marLeft w:val="0"/>
      <w:marRight w:val="0"/>
      <w:marTop w:val="0"/>
      <w:marBottom w:val="0"/>
      <w:divBdr>
        <w:top w:val="none" w:sz="0" w:space="0" w:color="auto"/>
        <w:left w:val="none" w:sz="0" w:space="0" w:color="auto"/>
        <w:bottom w:val="none" w:sz="0" w:space="0" w:color="auto"/>
        <w:right w:val="none" w:sz="0" w:space="0" w:color="auto"/>
      </w:divBdr>
    </w:div>
    <w:div w:id="1089809831">
      <w:bodyDiv w:val="1"/>
      <w:marLeft w:val="0"/>
      <w:marRight w:val="0"/>
      <w:marTop w:val="0"/>
      <w:marBottom w:val="0"/>
      <w:divBdr>
        <w:top w:val="none" w:sz="0" w:space="0" w:color="auto"/>
        <w:left w:val="none" w:sz="0" w:space="0" w:color="auto"/>
        <w:bottom w:val="none" w:sz="0" w:space="0" w:color="auto"/>
        <w:right w:val="none" w:sz="0" w:space="0" w:color="auto"/>
      </w:divBdr>
    </w:div>
    <w:div w:id="1089810401">
      <w:bodyDiv w:val="1"/>
      <w:marLeft w:val="0"/>
      <w:marRight w:val="0"/>
      <w:marTop w:val="0"/>
      <w:marBottom w:val="0"/>
      <w:divBdr>
        <w:top w:val="none" w:sz="0" w:space="0" w:color="auto"/>
        <w:left w:val="none" w:sz="0" w:space="0" w:color="auto"/>
        <w:bottom w:val="none" w:sz="0" w:space="0" w:color="auto"/>
        <w:right w:val="none" w:sz="0" w:space="0" w:color="auto"/>
      </w:divBdr>
    </w:div>
    <w:div w:id="1089891773">
      <w:bodyDiv w:val="1"/>
      <w:marLeft w:val="0"/>
      <w:marRight w:val="0"/>
      <w:marTop w:val="0"/>
      <w:marBottom w:val="0"/>
      <w:divBdr>
        <w:top w:val="none" w:sz="0" w:space="0" w:color="auto"/>
        <w:left w:val="none" w:sz="0" w:space="0" w:color="auto"/>
        <w:bottom w:val="none" w:sz="0" w:space="0" w:color="auto"/>
        <w:right w:val="none" w:sz="0" w:space="0" w:color="auto"/>
      </w:divBdr>
    </w:div>
    <w:div w:id="1090126768">
      <w:bodyDiv w:val="1"/>
      <w:marLeft w:val="0"/>
      <w:marRight w:val="0"/>
      <w:marTop w:val="0"/>
      <w:marBottom w:val="0"/>
      <w:divBdr>
        <w:top w:val="none" w:sz="0" w:space="0" w:color="auto"/>
        <w:left w:val="none" w:sz="0" w:space="0" w:color="auto"/>
        <w:bottom w:val="none" w:sz="0" w:space="0" w:color="auto"/>
        <w:right w:val="none" w:sz="0" w:space="0" w:color="auto"/>
      </w:divBdr>
    </w:div>
    <w:div w:id="1090155835">
      <w:bodyDiv w:val="1"/>
      <w:marLeft w:val="0"/>
      <w:marRight w:val="0"/>
      <w:marTop w:val="0"/>
      <w:marBottom w:val="0"/>
      <w:divBdr>
        <w:top w:val="none" w:sz="0" w:space="0" w:color="auto"/>
        <w:left w:val="none" w:sz="0" w:space="0" w:color="auto"/>
        <w:bottom w:val="none" w:sz="0" w:space="0" w:color="auto"/>
        <w:right w:val="none" w:sz="0" w:space="0" w:color="auto"/>
      </w:divBdr>
    </w:div>
    <w:div w:id="1090466949">
      <w:bodyDiv w:val="1"/>
      <w:marLeft w:val="0"/>
      <w:marRight w:val="0"/>
      <w:marTop w:val="0"/>
      <w:marBottom w:val="0"/>
      <w:divBdr>
        <w:top w:val="none" w:sz="0" w:space="0" w:color="auto"/>
        <w:left w:val="none" w:sz="0" w:space="0" w:color="auto"/>
        <w:bottom w:val="none" w:sz="0" w:space="0" w:color="auto"/>
        <w:right w:val="none" w:sz="0" w:space="0" w:color="auto"/>
      </w:divBdr>
    </w:div>
    <w:div w:id="1090616229">
      <w:bodyDiv w:val="1"/>
      <w:marLeft w:val="0"/>
      <w:marRight w:val="0"/>
      <w:marTop w:val="0"/>
      <w:marBottom w:val="0"/>
      <w:divBdr>
        <w:top w:val="none" w:sz="0" w:space="0" w:color="auto"/>
        <w:left w:val="none" w:sz="0" w:space="0" w:color="auto"/>
        <w:bottom w:val="none" w:sz="0" w:space="0" w:color="auto"/>
        <w:right w:val="none" w:sz="0" w:space="0" w:color="auto"/>
      </w:divBdr>
    </w:div>
    <w:div w:id="1091314102">
      <w:bodyDiv w:val="1"/>
      <w:marLeft w:val="0"/>
      <w:marRight w:val="0"/>
      <w:marTop w:val="0"/>
      <w:marBottom w:val="0"/>
      <w:divBdr>
        <w:top w:val="none" w:sz="0" w:space="0" w:color="auto"/>
        <w:left w:val="none" w:sz="0" w:space="0" w:color="auto"/>
        <w:bottom w:val="none" w:sz="0" w:space="0" w:color="auto"/>
        <w:right w:val="none" w:sz="0" w:space="0" w:color="auto"/>
      </w:divBdr>
    </w:div>
    <w:div w:id="1091775559">
      <w:bodyDiv w:val="1"/>
      <w:marLeft w:val="0"/>
      <w:marRight w:val="0"/>
      <w:marTop w:val="0"/>
      <w:marBottom w:val="0"/>
      <w:divBdr>
        <w:top w:val="none" w:sz="0" w:space="0" w:color="auto"/>
        <w:left w:val="none" w:sz="0" w:space="0" w:color="auto"/>
        <w:bottom w:val="none" w:sz="0" w:space="0" w:color="auto"/>
        <w:right w:val="none" w:sz="0" w:space="0" w:color="auto"/>
      </w:divBdr>
    </w:div>
    <w:div w:id="1091857985">
      <w:bodyDiv w:val="1"/>
      <w:marLeft w:val="0"/>
      <w:marRight w:val="0"/>
      <w:marTop w:val="0"/>
      <w:marBottom w:val="0"/>
      <w:divBdr>
        <w:top w:val="none" w:sz="0" w:space="0" w:color="auto"/>
        <w:left w:val="none" w:sz="0" w:space="0" w:color="auto"/>
        <w:bottom w:val="none" w:sz="0" w:space="0" w:color="auto"/>
        <w:right w:val="none" w:sz="0" w:space="0" w:color="auto"/>
      </w:divBdr>
    </w:div>
    <w:div w:id="1091976534">
      <w:bodyDiv w:val="1"/>
      <w:marLeft w:val="0"/>
      <w:marRight w:val="0"/>
      <w:marTop w:val="0"/>
      <w:marBottom w:val="0"/>
      <w:divBdr>
        <w:top w:val="none" w:sz="0" w:space="0" w:color="auto"/>
        <w:left w:val="none" w:sz="0" w:space="0" w:color="auto"/>
        <w:bottom w:val="none" w:sz="0" w:space="0" w:color="auto"/>
        <w:right w:val="none" w:sz="0" w:space="0" w:color="auto"/>
      </w:divBdr>
    </w:div>
    <w:div w:id="1092050953">
      <w:bodyDiv w:val="1"/>
      <w:marLeft w:val="0"/>
      <w:marRight w:val="0"/>
      <w:marTop w:val="0"/>
      <w:marBottom w:val="0"/>
      <w:divBdr>
        <w:top w:val="none" w:sz="0" w:space="0" w:color="auto"/>
        <w:left w:val="none" w:sz="0" w:space="0" w:color="auto"/>
        <w:bottom w:val="none" w:sz="0" w:space="0" w:color="auto"/>
        <w:right w:val="none" w:sz="0" w:space="0" w:color="auto"/>
      </w:divBdr>
    </w:div>
    <w:div w:id="1092051006">
      <w:bodyDiv w:val="1"/>
      <w:marLeft w:val="0"/>
      <w:marRight w:val="0"/>
      <w:marTop w:val="0"/>
      <w:marBottom w:val="0"/>
      <w:divBdr>
        <w:top w:val="none" w:sz="0" w:space="0" w:color="auto"/>
        <w:left w:val="none" w:sz="0" w:space="0" w:color="auto"/>
        <w:bottom w:val="none" w:sz="0" w:space="0" w:color="auto"/>
        <w:right w:val="none" w:sz="0" w:space="0" w:color="auto"/>
      </w:divBdr>
    </w:div>
    <w:div w:id="1092553064">
      <w:bodyDiv w:val="1"/>
      <w:marLeft w:val="0"/>
      <w:marRight w:val="0"/>
      <w:marTop w:val="0"/>
      <w:marBottom w:val="0"/>
      <w:divBdr>
        <w:top w:val="none" w:sz="0" w:space="0" w:color="auto"/>
        <w:left w:val="none" w:sz="0" w:space="0" w:color="auto"/>
        <w:bottom w:val="none" w:sz="0" w:space="0" w:color="auto"/>
        <w:right w:val="none" w:sz="0" w:space="0" w:color="auto"/>
      </w:divBdr>
    </w:div>
    <w:div w:id="1092582780">
      <w:bodyDiv w:val="1"/>
      <w:marLeft w:val="0"/>
      <w:marRight w:val="0"/>
      <w:marTop w:val="0"/>
      <w:marBottom w:val="0"/>
      <w:divBdr>
        <w:top w:val="none" w:sz="0" w:space="0" w:color="auto"/>
        <w:left w:val="none" w:sz="0" w:space="0" w:color="auto"/>
        <w:bottom w:val="none" w:sz="0" w:space="0" w:color="auto"/>
        <w:right w:val="none" w:sz="0" w:space="0" w:color="auto"/>
      </w:divBdr>
    </w:div>
    <w:div w:id="1093013164">
      <w:bodyDiv w:val="1"/>
      <w:marLeft w:val="0"/>
      <w:marRight w:val="0"/>
      <w:marTop w:val="0"/>
      <w:marBottom w:val="0"/>
      <w:divBdr>
        <w:top w:val="none" w:sz="0" w:space="0" w:color="auto"/>
        <w:left w:val="none" w:sz="0" w:space="0" w:color="auto"/>
        <w:bottom w:val="none" w:sz="0" w:space="0" w:color="auto"/>
        <w:right w:val="none" w:sz="0" w:space="0" w:color="auto"/>
      </w:divBdr>
    </w:div>
    <w:div w:id="1093084375">
      <w:bodyDiv w:val="1"/>
      <w:marLeft w:val="0"/>
      <w:marRight w:val="0"/>
      <w:marTop w:val="0"/>
      <w:marBottom w:val="0"/>
      <w:divBdr>
        <w:top w:val="none" w:sz="0" w:space="0" w:color="auto"/>
        <w:left w:val="none" w:sz="0" w:space="0" w:color="auto"/>
        <w:bottom w:val="none" w:sz="0" w:space="0" w:color="auto"/>
        <w:right w:val="none" w:sz="0" w:space="0" w:color="auto"/>
      </w:divBdr>
    </w:div>
    <w:div w:id="1094201381">
      <w:bodyDiv w:val="1"/>
      <w:marLeft w:val="0"/>
      <w:marRight w:val="0"/>
      <w:marTop w:val="0"/>
      <w:marBottom w:val="0"/>
      <w:divBdr>
        <w:top w:val="none" w:sz="0" w:space="0" w:color="auto"/>
        <w:left w:val="none" w:sz="0" w:space="0" w:color="auto"/>
        <w:bottom w:val="none" w:sz="0" w:space="0" w:color="auto"/>
        <w:right w:val="none" w:sz="0" w:space="0" w:color="auto"/>
      </w:divBdr>
    </w:div>
    <w:div w:id="1094352533">
      <w:bodyDiv w:val="1"/>
      <w:marLeft w:val="0"/>
      <w:marRight w:val="0"/>
      <w:marTop w:val="0"/>
      <w:marBottom w:val="0"/>
      <w:divBdr>
        <w:top w:val="none" w:sz="0" w:space="0" w:color="auto"/>
        <w:left w:val="none" w:sz="0" w:space="0" w:color="auto"/>
        <w:bottom w:val="none" w:sz="0" w:space="0" w:color="auto"/>
        <w:right w:val="none" w:sz="0" w:space="0" w:color="auto"/>
      </w:divBdr>
    </w:div>
    <w:div w:id="1094787932">
      <w:bodyDiv w:val="1"/>
      <w:marLeft w:val="0"/>
      <w:marRight w:val="0"/>
      <w:marTop w:val="0"/>
      <w:marBottom w:val="0"/>
      <w:divBdr>
        <w:top w:val="none" w:sz="0" w:space="0" w:color="auto"/>
        <w:left w:val="none" w:sz="0" w:space="0" w:color="auto"/>
        <w:bottom w:val="none" w:sz="0" w:space="0" w:color="auto"/>
        <w:right w:val="none" w:sz="0" w:space="0" w:color="auto"/>
      </w:divBdr>
    </w:div>
    <w:div w:id="1094982035">
      <w:bodyDiv w:val="1"/>
      <w:marLeft w:val="0"/>
      <w:marRight w:val="0"/>
      <w:marTop w:val="0"/>
      <w:marBottom w:val="0"/>
      <w:divBdr>
        <w:top w:val="none" w:sz="0" w:space="0" w:color="auto"/>
        <w:left w:val="none" w:sz="0" w:space="0" w:color="auto"/>
        <w:bottom w:val="none" w:sz="0" w:space="0" w:color="auto"/>
        <w:right w:val="none" w:sz="0" w:space="0" w:color="auto"/>
      </w:divBdr>
    </w:div>
    <w:div w:id="1095057480">
      <w:bodyDiv w:val="1"/>
      <w:marLeft w:val="0"/>
      <w:marRight w:val="0"/>
      <w:marTop w:val="0"/>
      <w:marBottom w:val="0"/>
      <w:divBdr>
        <w:top w:val="none" w:sz="0" w:space="0" w:color="auto"/>
        <w:left w:val="none" w:sz="0" w:space="0" w:color="auto"/>
        <w:bottom w:val="none" w:sz="0" w:space="0" w:color="auto"/>
        <w:right w:val="none" w:sz="0" w:space="0" w:color="auto"/>
      </w:divBdr>
    </w:div>
    <w:div w:id="1095246623">
      <w:bodyDiv w:val="1"/>
      <w:marLeft w:val="0"/>
      <w:marRight w:val="0"/>
      <w:marTop w:val="0"/>
      <w:marBottom w:val="0"/>
      <w:divBdr>
        <w:top w:val="none" w:sz="0" w:space="0" w:color="auto"/>
        <w:left w:val="none" w:sz="0" w:space="0" w:color="auto"/>
        <w:bottom w:val="none" w:sz="0" w:space="0" w:color="auto"/>
        <w:right w:val="none" w:sz="0" w:space="0" w:color="auto"/>
      </w:divBdr>
    </w:div>
    <w:div w:id="1095320852">
      <w:bodyDiv w:val="1"/>
      <w:marLeft w:val="0"/>
      <w:marRight w:val="0"/>
      <w:marTop w:val="0"/>
      <w:marBottom w:val="0"/>
      <w:divBdr>
        <w:top w:val="none" w:sz="0" w:space="0" w:color="auto"/>
        <w:left w:val="none" w:sz="0" w:space="0" w:color="auto"/>
        <w:bottom w:val="none" w:sz="0" w:space="0" w:color="auto"/>
        <w:right w:val="none" w:sz="0" w:space="0" w:color="auto"/>
      </w:divBdr>
    </w:div>
    <w:div w:id="1095325059">
      <w:bodyDiv w:val="1"/>
      <w:marLeft w:val="0"/>
      <w:marRight w:val="0"/>
      <w:marTop w:val="0"/>
      <w:marBottom w:val="0"/>
      <w:divBdr>
        <w:top w:val="none" w:sz="0" w:space="0" w:color="auto"/>
        <w:left w:val="none" w:sz="0" w:space="0" w:color="auto"/>
        <w:bottom w:val="none" w:sz="0" w:space="0" w:color="auto"/>
        <w:right w:val="none" w:sz="0" w:space="0" w:color="auto"/>
      </w:divBdr>
    </w:div>
    <w:div w:id="1095636166">
      <w:bodyDiv w:val="1"/>
      <w:marLeft w:val="0"/>
      <w:marRight w:val="0"/>
      <w:marTop w:val="0"/>
      <w:marBottom w:val="0"/>
      <w:divBdr>
        <w:top w:val="none" w:sz="0" w:space="0" w:color="auto"/>
        <w:left w:val="none" w:sz="0" w:space="0" w:color="auto"/>
        <w:bottom w:val="none" w:sz="0" w:space="0" w:color="auto"/>
        <w:right w:val="none" w:sz="0" w:space="0" w:color="auto"/>
      </w:divBdr>
    </w:div>
    <w:div w:id="1095982765">
      <w:bodyDiv w:val="1"/>
      <w:marLeft w:val="0"/>
      <w:marRight w:val="0"/>
      <w:marTop w:val="0"/>
      <w:marBottom w:val="0"/>
      <w:divBdr>
        <w:top w:val="none" w:sz="0" w:space="0" w:color="auto"/>
        <w:left w:val="none" w:sz="0" w:space="0" w:color="auto"/>
        <w:bottom w:val="none" w:sz="0" w:space="0" w:color="auto"/>
        <w:right w:val="none" w:sz="0" w:space="0" w:color="auto"/>
      </w:divBdr>
    </w:div>
    <w:div w:id="1096097909">
      <w:bodyDiv w:val="1"/>
      <w:marLeft w:val="0"/>
      <w:marRight w:val="0"/>
      <w:marTop w:val="0"/>
      <w:marBottom w:val="0"/>
      <w:divBdr>
        <w:top w:val="none" w:sz="0" w:space="0" w:color="auto"/>
        <w:left w:val="none" w:sz="0" w:space="0" w:color="auto"/>
        <w:bottom w:val="none" w:sz="0" w:space="0" w:color="auto"/>
        <w:right w:val="none" w:sz="0" w:space="0" w:color="auto"/>
      </w:divBdr>
    </w:div>
    <w:div w:id="1096289877">
      <w:bodyDiv w:val="1"/>
      <w:marLeft w:val="0"/>
      <w:marRight w:val="0"/>
      <w:marTop w:val="0"/>
      <w:marBottom w:val="0"/>
      <w:divBdr>
        <w:top w:val="none" w:sz="0" w:space="0" w:color="auto"/>
        <w:left w:val="none" w:sz="0" w:space="0" w:color="auto"/>
        <w:bottom w:val="none" w:sz="0" w:space="0" w:color="auto"/>
        <w:right w:val="none" w:sz="0" w:space="0" w:color="auto"/>
      </w:divBdr>
    </w:div>
    <w:div w:id="1096292424">
      <w:bodyDiv w:val="1"/>
      <w:marLeft w:val="0"/>
      <w:marRight w:val="0"/>
      <w:marTop w:val="0"/>
      <w:marBottom w:val="0"/>
      <w:divBdr>
        <w:top w:val="none" w:sz="0" w:space="0" w:color="auto"/>
        <w:left w:val="none" w:sz="0" w:space="0" w:color="auto"/>
        <w:bottom w:val="none" w:sz="0" w:space="0" w:color="auto"/>
        <w:right w:val="none" w:sz="0" w:space="0" w:color="auto"/>
      </w:divBdr>
    </w:div>
    <w:div w:id="1097017426">
      <w:bodyDiv w:val="1"/>
      <w:marLeft w:val="0"/>
      <w:marRight w:val="0"/>
      <w:marTop w:val="0"/>
      <w:marBottom w:val="0"/>
      <w:divBdr>
        <w:top w:val="none" w:sz="0" w:space="0" w:color="auto"/>
        <w:left w:val="none" w:sz="0" w:space="0" w:color="auto"/>
        <w:bottom w:val="none" w:sz="0" w:space="0" w:color="auto"/>
        <w:right w:val="none" w:sz="0" w:space="0" w:color="auto"/>
      </w:divBdr>
    </w:div>
    <w:div w:id="1097093836">
      <w:bodyDiv w:val="1"/>
      <w:marLeft w:val="0"/>
      <w:marRight w:val="0"/>
      <w:marTop w:val="0"/>
      <w:marBottom w:val="0"/>
      <w:divBdr>
        <w:top w:val="none" w:sz="0" w:space="0" w:color="auto"/>
        <w:left w:val="none" w:sz="0" w:space="0" w:color="auto"/>
        <w:bottom w:val="none" w:sz="0" w:space="0" w:color="auto"/>
        <w:right w:val="none" w:sz="0" w:space="0" w:color="auto"/>
      </w:divBdr>
    </w:div>
    <w:div w:id="1097142248">
      <w:bodyDiv w:val="1"/>
      <w:marLeft w:val="0"/>
      <w:marRight w:val="0"/>
      <w:marTop w:val="0"/>
      <w:marBottom w:val="0"/>
      <w:divBdr>
        <w:top w:val="none" w:sz="0" w:space="0" w:color="auto"/>
        <w:left w:val="none" w:sz="0" w:space="0" w:color="auto"/>
        <w:bottom w:val="none" w:sz="0" w:space="0" w:color="auto"/>
        <w:right w:val="none" w:sz="0" w:space="0" w:color="auto"/>
      </w:divBdr>
    </w:div>
    <w:div w:id="1097290907">
      <w:bodyDiv w:val="1"/>
      <w:marLeft w:val="0"/>
      <w:marRight w:val="0"/>
      <w:marTop w:val="0"/>
      <w:marBottom w:val="0"/>
      <w:divBdr>
        <w:top w:val="none" w:sz="0" w:space="0" w:color="auto"/>
        <w:left w:val="none" w:sz="0" w:space="0" w:color="auto"/>
        <w:bottom w:val="none" w:sz="0" w:space="0" w:color="auto"/>
        <w:right w:val="none" w:sz="0" w:space="0" w:color="auto"/>
      </w:divBdr>
    </w:div>
    <w:div w:id="1097402907">
      <w:bodyDiv w:val="1"/>
      <w:marLeft w:val="0"/>
      <w:marRight w:val="0"/>
      <w:marTop w:val="0"/>
      <w:marBottom w:val="0"/>
      <w:divBdr>
        <w:top w:val="none" w:sz="0" w:space="0" w:color="auto"/>
        <w:left w:val="none" w:sz="0" w:space="0" w:color="auto"/>
        <w:bottom w:val="none" w:sz="0" w:space="0" w:color="auto"/>
        <w:right w:val="none" w:sz="0" w:space="0" w:color="auto"/>
      </w:divBdr>
    </w:div>
    <w:div w:id="1097403196">
      <w:bodyDiv w:val="1"/>
      <w:marLeft w:val="0"/>
      <w:marRight w:val="0"/>
      <w:marTop w:val="0"/>
      <w:marBottom w:val="0"/>
      <w:divBdr>
        <w:top w:val="none" w:sz="0" w:space="0" w:color="auto"/>
        <w:left w:val="none" w:sz="0" w:space="0" w:color="auto"/>
        <w:bottom w:val="none" w:sz="0" w:space="0" w:color="auto"/>
        <w:right w:val="none" w:sz="0" w:space="0" w:color="auto"/>
      </w:divBdr>
    </w:div>
    <w:div w:id="1097823404">
      <w:bodyDiv w:val="1"/>
      <w:marLeft w:val="0"/>
      <w:marRight w:val="0"/>
      <w:marTop w:val="0"/>
      <w:marBottom w:val="0"/>
      <w:divBdr>
        <w:top w:val="none" w:sz="0" w:space="0" w:color="auto"/>
        <w:left w:val="none" w:sz="0" w:space="0" w:color="auto"/>
        <w:bottom w:val="none" w:sz="0" w:space="0" w:color="auto"/>
        <w:right w:val="none" w:sz="0" w:space="0" w:color="auto"/>
      </w:divBdr>
    </w:div>
    <w:div w:id="1097947610">
      <w:bodyDiv w:val="1"/>
      <w:marLeft w:val="0"/>
      <w:marRight w:val="0"/>
      <w:marTop w:val="0"/>
      <w:marBottom w:val="0"/>
      <w:divBdr>
        <w:top w:val="none" w:sz="0" w:space="0" w:color="auto"/>
        <w:left w:val="none" w:sz="0" w:space="0" w:color="auto"/>
        <w:bottom w:val="none" w:sz="0" w:space="0" w:color="auto"/>
        <w:right w:val="none" w:sz="0" w:space="0" w:color="auto"/>
      </w:divBdr>
    </w:div>
    <w:div w:id="1098137064">
      <w:bodyDiv w:val="1"/>
      <w:marLeft w:val="0"/>
      <w:marRight w:val="0"/>
      <w:marTop w:val="0"/>
      <w:marBottom w:val="0"/>
      <w:divBdr>
        <w:top w:val="none" w:sz="0" w:space="0" w:color="auto"/>
        <w:left w:val="none" w:sz="0" w:space="0" w:color="auto"/>
        <w:bottom w:val="none" w:sz="0" w:space="0" w:color="auto"/>
        <w:right w:val="none" w:sz="0" w:space="0" w:color="auto"/>
      </w:divBdr>
    </w:div>
    <w:div w:id="1098213676">
      <w:bodyDiv w:val="1"/>
      <w:marLeft w:val="0"/>
      <w:marRight w:val="0"/>
      <w:marTop w:val="0"/>
      <w:marBottom w:val="0"/>
      <w:divBdr>
        <w:top w:val="none" w:sz="0" w:space="0" w:color="auto"/>
        <w:left w:val="none" w:sz="0" w:space="0" w:color="auto"/>
        <w:bottom w:val="none" w:sz="0" w:space="0" w:color="auto"/>
        <w:right w:val="none" w:sz="0" w:space="0" w:color="auto"/>
      </w:divBdr>
    </w:div>
    <w:div w:id="1098259034">
      <w:bodyDiv w:val="1"/>
      <w:marLeft w:val="0"/>
      <w:marRight w:val="0"/>
      <w:marTop w:val="0"/>
      <w:marBottom w:val="0"/>
      <w:divBdr>
        <w:top w:val="none" w:sz="0" w:space="0" w:color="auto"/>
        <w:left w:val="none" w:sz="0" w:space="0" w:color="auto"/>
        <w:bottom w:val="none" w:sz="0" w:space="0" w:color="auto"/>
        <w:right w:val="none" w:sz="0" w:space="0" w:color="auto"/>
      </w:divBdr>
    </w:div>
    <w:div w:id="1098526848">
      <w:bodyDiv w:val="1"/>
      <w:marLeft w:val="0"/>
      <w:marRight w:val="0"/>
      <w:marTop w:val="0"/>
      <w:marBottom w:val="0"/>
      <w:divBdr>
        <w:top w:val="none" w:sz="0" w:space="0" w:color="auto"/>
        <w:left w:val="none" w:sz="0" w:space="0" w:color="auto"/>
        <w:bottom w:val="none" w:sz="0" w:space="0" w:color="auto"/>
        <w:right w:val="none" w:sz="0" w:space="0" w:color="auto"/>
      </w:divBdr>
    </w:div>
    <w:div w:id="1098677584">
      <w:bodyDiv w:val="1"/>
      <w:marLeft w:val="0"/>
      <w:marRight w:val="0"/>
      <w:marTop w:val="0"/>
      <w:marBottom w:val="0"/>
      <w:divBdr>
        <w:top w:val="none" w:sz="0" w:space="0" w:color="auto"/>
        <w:left w:val="none" w:sz="0" w:space="0" w:color="auto"/>
        <w:bottom w:val="none" w:sz="0" w:space="0" w:color="auto"/>
        <w:right w:val="none" w:sz="0" w:space="0" w:color="auto"/>
      </w:divBdr>
    </w:div>
    <w:div w:id="1098872450">
      <w:bodyDiv w:val="1"/>
      <w:marLeft w:val="0"/>
      <w:marRight w:val="0"/>
      <w:marTop w:val="0"/>
      <w:marBottom w:val="0"/>
      <w:divBdr>
        <w:top w:val="none" w:sz="0" w:space="0" w:color="auto"/>
        <w:left w:val="none" w:sz="0" w:space="0" w:color="auto"/>
        <w:bottom w:val="none" w:sz="0" w:space="0" w:color="auto"/>
        <w:right w:val="none" w:sz="0" w:space="0" w:color="auto"/>
      </w:divBdr>
    </w:div>
    <w:div w:id="1098914262">
      <w:bodyDiv w:val="1"/>
      <w:marLeft w:val="0"/>
      <w:marRight w:val="0"/>
      <w:marTop w:val="0"/>
      <w:marBottom w:val="0"/>
      <w:divBdr>
        <w:top w:val="none" w:sz="0" w:space="0" w:color="auto"/>
        <w:left w:val="none" w:sz="0" w:space="0" w:color="auto"/>
        <w:bottom w:val="none" w:sz="0" w:space="0" w:color="auto"/>
        <w:right w:val="none" w:sz="0" w:space="0" w:color="auto"/>
      </w:divBdr>
    </w:div>
    <w:div w:id="1099136995">
      <w:bodyDiv w:val="1"/>
      <w:marLeft w:val="0"/>
      <w:marRight w:val="0"/>
      <w:marTop w:val="0"/>
      <w:marBottom w:val="0"/>
      <w:divBdr>
        <w:top w:val="none" w:sz="0" w:space="0" w:color="auto"/>
        <w:left w:val="none" w:sz="0" w:space="0" w:color="auto"/>
        <w:bottom w:val="none" w:sz="0" w:space="0" w:color="auto"/>
        <w:right w:val="none" w:sz="0" w:space="0" w:color="auto"/>
      </w:divBdr>
    </w:div>
    <w:div w:id="1099332457">
      <w:bodyDiv w:val="1"/>
      <w:marLeft w:val="0"/>
      <w:marRight w:val="0"/>
      <w:marTop w:val="0"/>
      <w:marBottom w:val="0"/>
      <w:divBdr>
        <w:top w:val="none" w:sz="0" w:space="0" w:color="auto"/>
        <w:left w:val="none" w:sz="0" w:space="0" w:color="auto"/>
        <w:bottom w:val="none" w:sz="0" w:space="0" w:color="auto"/>
        <w:right w:val="none" w:sz="0" w:space="0" w:color="auto"/>
      </w:divBdr>
    </w:div>
    <w:div w:id="1099527837">
      <w:bodyDiv w:val="1"/>
      <w:marLeft w:val="0"/>
      <w:marRight w:val="0"/>
      <w:marTop w:val="0"/>
      <w:marBottom w:val="0"/>
      <w:divBdr>
        <w:top w:val="none" w:sz="0" w:space="0" w:color="auto"/>
        <w:left w:val="none" w:sz="0" w:space="0" w:color="auto"/>
        <w:bottom w:val="none" w:sz="0" w:space="0" w:color="auto"/>
        <w:right w:val="none" w:sz="0" w:space="0" w:color="auto"/>
      </w:divBdr>
    </w:div>
    <w:div w:id="1099984417">
      <w:bodyDiv w:val="1"/>
      <w:marLeft w:val="0"/>
      <w:marRight w:val="0"/>
      <w:marTop w:val="0"/>
      <w:marBottom w:val="0"/>
      <w:divBdr>
        <w:top w:val="none" w:sz="0" w:space="0" w:color="auto"/>
        <w:left w:val="none" w:sz="0" w:space="0" w:color="auto"/>
        <w:bottom w:val="none" w:sz="0" w:space="0" w:color="auto"/>
        <w:right w:val="none" w:sz="0" w:space="0" w:color="auto"/>
      </w:divBdr>
    </w:div>
    <w:div w:id="1099985724">
      <w:bodyDiv w:val="1"/>
      <w:marLeft w:val="0"/>
      <w:marRight w:val="0"/>
      <w:marTop w:val="0"/>
      <w:marBottom w:val="0"/>
      <w:divBdr>
        <w:top w:val="none" w:sz="0" w:space="0" w:color="auto"/>
        <w:left w:val="none" w:sz="0" w:space="0" w:color="auto"/>
        <w:bottom w:val="none" w:sz="0" w:space="0" w:color="auto"/>
        <w:right w:val="none" w:sz="0" w:space="0" w:color="auto"/>
      </w:divBdr>
    </w:div>
    <w:div w:id="1100104328">
      <w:bodyDiv w:val="1"/>
      <w:marLeft w:val="0"/>
      <w:marRight w:val="0"/>
      <w:marTop w:val="0"/>
      <w:marBottom w:val="0"/>
      <w:divBdr>
        <w:top w:val="none" w:sz="0" w:space="0" w:color="auto"/>
        <w:left w:val="none" w:sz="0" w:space="0" w:color="auto"/>
        <w:bottom w:val="none" w:sz="0" w:space="0" w:color="auto"/>
        <w:right w:val="none" w:sz="0" w:space="0" w:color="auto"/>
      </w:divBdr>
    </w:div>
    <w:div w:id="1100415616">
      <w:bodyDiv w:val="1"/>
      <w:marLeft w:val="0"/>
      <w:marRight w:val="0"/>
      <w:marTop w:val="0"/>
      <w:marBottom w:val="0"/>
      <w:divBdr>
        <w:top w:val="none" w:sz="0" w:space="0" w:color="auto"/>
        <w:left w:val="none" w:sz="0" w:space="0" w:color="auto"/>
        <w:bottom w:val="none" w:sz="0" w:space="0" w:color="auto"/>
        <w:right w:val="none" w:sz="0" w:space="0" w:color="auto"/>
      </w:divBdr>
    </w:div>
    <w:div w:id="1100568763">
      <w:bodyDiv w:val="1"/>
      <w:marLeft w:val="0"/>
      <w:marRight w:val="0"/>
      <w:marTop w:val="0"/>
      <w:marBottom w:val="0"/>
      <w:divBdr>
        <w:top w:val="none" w:sz="0" w:space="0" w:color="auto"/>
        <w:left w:val="none" w:sz="0" w:space="0" w:color="auto"/>
        <w:bottom w:val="none" w:sz="0" w:space="0" w:color="auto"/>
        <w:right w:val="none" w:sz="0" w:space="0" w:color="auto"/>
      </w:divBdr>
    </w:div>
    <w:div w:id="1100641503">
      <w:bodyDiv w:val="1"/>
      <w:marLeft w:val="0"/>
      <w:marRight w:val="0"/>
      <w:marTop w:val="0"/>
      <w:marBottom w:val="0"/>
      <w:divBdr>
        <w:top w:val="none" w:sz="0" w:space="0" w:color="auto"/>
        <w:left w:val="none" w:sz="0" w:space="0" w:color="auto"/>
        <w:bottom w:val="none" w:sz="0" w:space="0" w:color="auto"/>
        <w:right w:val="none" w:sz="0" w:space="0" w:color="auto"/>
      </w:divBdr>
    </w:div>
    <w:div w:id="1100678798">
      <w:bodyDiv w:val="1"/>
      <w:marLeft w:val="0"/>
      <w:marRight w:val="0"/>
      <w:marTop w:val="0"/>
      <w:marBottom w:val="0"/>
      <w:divBdr>
        <w:top w:val="none" w:sz="0" w:space="0" w:color="auto"/>
        <w:left w:val="none" w:sz="0" w:space="0" w:color="auto"/>
        <w:bottom w:val="none" w:sz="0" w:space="0" w:color="auto"/>
        <w:right w:val="none" w:sz="0" w:space="0" w:color="auto"/>
      </w:divBdr>
    </w:div>
    <w:div w:id="1100951114">
      <w:bodyDiv w:val="1"/>
      <w:marLeft w:val="0"/>
      <w:marRight w:val="0"/>
      <w:marTop w:val="0"/>
      <w:marBottom w:val="0"/>
      <w:divBdr>
        <w:top w:val="none" w:sz="0" w:space="0" w:color="auto"/>
        <w:left w:val="none" w:sz="0" w:space="0" w:color="auto"/>
        <w:bottom w:val="none" w:sz="0" w:space="0" w:color="auto"/>
        <w:right w:val="none" w:sz="0" w:space="0" w:color="auto"/>
      </w:divBdr>
    </w:div>
    <w:div w:id="1101334022">
      <w:bodyDiv w:val="1"/>
      <w:marLeft w:val="0"/>
      <w:marRight w:val="0"/>
      <w:marTop w:val="0"/>
      <w:marBottom w:val="0"/>
      <w:divBdr>
        <w:top w:val="none" w:sz="0" w:space="0" w:color="auto"/>
        <w:left w:val="none" w:sz="0" w:space="0" w:color="auto"/>
        <w:bottom w:val="none" w:sz="0" w:space="0" w:color="auto"/>
        <w:right w:val="none" w:sz="0" w:space="0" w:color="auto"/>
      </w:divBdr>
    </w:div>
    <w:div w:id="1101415279">
      <w:bodyDiv w:val="1"/>
      <w:marLeft w:val="0"/>
      <w:marRight w:val="0"/>
      <w:marTop w:val="0"/>
      <w:marBottom w:val="0"/>
      <w:divBdr>
        <w:top w:val="none" w:sz="0" w:space="0" w:color="auto"/>
        <w:left w:val="none" w:sz="0" w:space="0" w:color="auto"/>
        <w:bottom w:val="none" w:sz="0" w:space="0" w:color="auto"/>
        <w:right w:val="none" w:sz="0" w:space="0" w:color="auto"/>
      </w:divBdr>
    </w:div>
    <w:div w:id="1101560141">
      <w:bodyDiv w:val="1"/>
      <w:marLeft w:val="0"/>
      <w:marRight w:val="0"/>
      <w:marTop w:val="0"/>
      <w:marBottom w:val="0"/>
      <w:divBdr>
        <w:top w:val="none" w:sz="0" w:space="0" w:color="auto"/>
        <w:left w:val="none" w:sz="0" w:space="0" w:color="auto"/>
        <w:bottom w:val="none" w:sz="0" w:space="0" w:color="auto"/>
        <w:right w:val="none" w:sz="0" w:space="0" w:color="auto"/>
      </w:divBdr>
    </w:div>
    <w:div w:id="1101678557">
      <w:bodyDiv w:val="1"/>
      <w:marLeft w:val="0"/>
      <w:marRight w:val="0"/>
      <w:marTop w:val="0"/>
      <w:marBottom w:val="0"/>
      <w:divBdr>
        <w:top w:val="none" w:sz="0" w:space="0" w:color="auto"/>
        <w:left w:val="none" w:sz="0" w:space="0" w:color="auto"/>
        <w:bottom w:val="none" w:sz="0" w:space="0" w:color="auto"/>
        <w:right w:val="none" w:sz="0" w:space="0" w:color="auto"/>
      </w:divBdr>
    </w:div>
    <w:div w:id="1102339000">
      <w:bodyDiv w:val="1"/>
      <w:marLeft w:val="0"/>
      <w:marRight w:val="0"/>
      <w:marTop w:val="0"/>
      <w:marBottom w:val="0"/>
      <w:divBdr>
        <w:top w:val="none" w:sz="0" w:space="0" w:color="auto"/>
        <w:left w:val="none" w:sz="0" w:space="0" w:color="auto"/>
        <w:bottom w:val="none" w:sz="0" w:space="0" w:color="auto"/>
        <w:right w:val="none" w:sz="0" w:space="0" w:color="auto"/>
      </w:divBdr>
    </w:div>
    <w:div w:id="1102799410">
      <w:bodyDiv w:val="1"/>
      <w:marLeft w:val="0"/>
      <w:marRight w:val="0"/>
      <w:marTop w:val="0"/>
      <w:marBottom w:val="0"/>
      <w:divBdr>
        <w:top w:val="none" w:sz="0" w:space="0" w:color="auto"/>
        <w:left w:val="none" w:sz="0" w:space="0" w:color="auto"/>
        <w:bottom w:val="none" w:sz="0" w:space="0" w:color="auto"/>
        <w:right w:val="none" w:sz="0" w:space="0" w:color="auto"/>
      </w:divBdr>
    </w:div>
    <w:div w:id="1102913446">
      <w:bodyDiv w:val="1"/>
      <w:marLeft w:val="0"/>
      <w:marRight w:val="0"/>
      <w:marTop w:val="0"/>
      <w:marBottom w:val="0"/>
      <w:divBdr>
        <w:top w:val="none" w:sz="0" w:space="0" w:color="auto"/>
        <w:left w:val="none" w:sz="0" w:space="0" w:color="auto"/>
        <w:bottom w:val="none" w:sz="0" w:space="0" w:color="auto"/>
        <w:right w:val="none" w:sz="0" w:space="0" w:color="auto"/>
      </w:divBdr>
    </w:div>
    <w:div w:id="1102918834">
      <w:bodyDiv w:val="1"/>
      <w:marLeft w:val="0"/>
      <w:marRight w:val="0"/>
      <w:marTop w:val="0"/>
      <w:marBottom w:val="0"/>
      <w:divBdr>
        <w:top w:val="none" w:sz="0" w:space="0" w:color="auto"/>
        <w:left w:val="none" w:sz="0" w:space="0" w:color="auto"/>
        <w:bottom w:val="none" w:sz="0" w:space="0" w:color="auto"/>
        <w:right w:val="none" w:sz="0" w:space="0" w:color="auto"/>
      </w:divBdr>
    </w:div>
    <w:div w:id="1102921559">
      <w:bodyDiv w:val="1"/>
      <w:marLeft w:val="0"/>
      <w:marRight w:val="0"/>
      <w:marTop w:val="0"/>
      <w:marBottom w:val="0"/>
      <w:divBdr>
        <w:top w:val="none" w:sz="0" w:space="0" w:color="auto"/>
        <w:left w:val="none" w:sz="0" w:space="0" w:color="auto"/>
        <w:bottom w:val="none" w:sz="0" w:space="0" w:color="auto"/>
        <w:right w:val="none" w:sz="0" w:space="0" w:color="auto"/>
      </w:divBdr>
    </w:div>
    <w:div w:id="1103116234">
      <w:bodyDiv w:val="1"/>
      <w:marLeft w:val="0"/>
      <w:marRight w:val="0"/>
      <w:marTop w:val="0"/>
      <w:marBottom w:val="0"/>
      <w:divBdr>
        <w:top w:val="none" w:sz="0" w:space="0" w:color="auto"/>
        <w:left w:val="none" w:sz="0" w:space="0" w:color="auto"/>
        <w:bottom w:val="none" w:sz="0" w:space="0" w:color="auto"/>
        <w:right w:val="none" w:sz="0" w:space="0" w:color="auto"/>
      </w:divBdr>
    </w:div>
    <w:div w:id="1103300472">
      <w:bodyDiv w:val="1"/>
      <w:marLeft w:val="0"/>
      <w:marRight w:val="0"/>
      <w:marTop w:val="0"/>
      <w:marBottom w:val="0"/>
      <w:divBdr>
        <w:top w:val="none" w:sz="0" w:space="0" w:color="auto"/>
        <w:left w:val="none" w:sz="0" w:space="0" w:color="auto"/>
        <w:bottom w:val="none" w:sz="0" w:space="0" w:color="auto"/>
        <w:right w:val="none" w:sz="0" w:space="0" w:color="auto"/>
      </w:divBdr>
    </w:div>
    <w:div w:id="1103451269">
      <w:bodyDiv w:val="1"/>
      <w:marLeft w:val="0"/>
      <w:marRight w:val="0"/>
      <w:marTop w:val="0"/>
      <w:marBottom w:val="0"/>
      <w:divBdr>
        <w:top w:val="none" w:sz="0" w:space="0" w:color="auto"/>
        <w:left w:val="none" w:sz="0" w:space="0" w:color="auto"/>
        <w:bottom w:val="none" w:sz="0" w:space="0" w:color="auto"/>
        <w:right w:val="none" w:sz="0" w:space="0" w:color="auto"/>
      </w:divBdr>
    </w:div>
    <w:div w:id="1103962767">
      <w:bodyDiv w:val="1"/>
      <w:marLeft w:val="0"/>
      <w:marRight w:val="0"/>
      <w:marTop w:val="0"/>
      <w:marBottom w:val="0"/>
      <w:divBdr>
        <w:top w:val="none" w:sz="0" w:space="0" w:color="auto"/>
        <w:left w:val="none" w:sz="0" w:space="0" w:color="auto"/>
        <w:bottom w:val="none" w:sz="0" w:space="0" w:color="auto"/>
        <w:right w:val="none" w:sz="0" w:space="0" w:color="auto"/>
      </w:divBdr>
    </w:div>
    <w:div w:id="1104424424">
      <w:bodyDiv w:val="1"/>
      <w:marLeft w:val="0"/>
      <w:marRight w:val="0"/>
      <w:marTop w:val="0"/>
      <w:marBottom w:val="0"/>
      <w:divBdr>
        <w:top w:val="none" w:sz="0" w:space="0" w:color="auto"/>
        <w:left w:val="none" w:sz="0" w:space="0" w:color="auto"/>
        <w:bottom w:val="none" w:sz="0" w:space="0" w:color="auto"/>
        <w:right w:val="none" w:sz="0" w:space="0" w:color="auto"/>
      </w:divBdr>
    </w:div>
    <w:div w:id="1104762096">
      <w:bodyDiv w:val="1"/>
      <w:marLeft w:val="0"/>
      <w:marRight w:val="0"/>
      <w:marTop w:val="0"/>
      <w:marBottom w:val="0"/>
      <w:divBdr>
        <w:top w:val="none" w:sz="0" w:space="0" w:color="auto"/>
        <w:left w:val="none" w:sz="0" w:space="0" w:color="auto"/>
        <w:bottom w:val="none" w:sz="0" w:space="0" w:color="auto"/>
        <w:right w:val="none" w:sz="0" w:space="0" w:color="auto"/>
      </w:divBdr>
    </w:div>
    <w:div w:id="1105464935">
      <w:bodyDiv w:val="1"/>
      <w:marLeft w:val="0"/>
      <w:marRight w:val="0"/>
      <w:marTop w:val="0"/>
      <w:marBottom w:val="0"/>
      <w:divBdr>
        <w:top w:val="none" w:sz="0" w:space="0" w:color="auto"/>
        <w:left w:val="none" w:sz="0" w:space="0" w:color="auto"/>
        <w:bottom w:val="none" w:sz="0" w:space="0" w:color="auto"/>
        <w:right w:val="none" w:sz="0" w:space="0" w:color="auto"/>
      </w:divBdr>
    </w:div>
    <w:div w:id="1105878244">
      <w:bodyDiv w:val="1"/>
      <w:marLeft w:val="0"/>
      <w:marRight w:val="0"/>
      <w:marTop w:val="0"/>
      <w:marBottom w:val="0"/>
      <w:divBdr>
        <w:top w:val="none" w:sz="0" w:space="0" w:color="auto"/>
        <w:left w:val="none" w:sz="0" w:space="0" w:color="auto"/>
        <w:bottom w:val="none" w:sz="0" w:space="0" w:color="auto"/>
        <w:right w:val="none" w:sz="0" w:space="0" w:color="auto"/>
      </w:divBdr>
    </w:div>
    <w:div w:id="1105881144">
      <w:bodyDiv w:val="1"/>
      <w:marLeft w:val="0"/>
      <w:marRight w:val="0"/>
      <w:marTop w:val="0"/>
      <w:marBottom w:val="0"/>
      <w:divBdr>
        <w:top w:val="none" w:sz="0" w:space="0" w:color="auto"/>
        <w:left w:val="none" w:sz="0" w:space="0" w:color="auto"/>
        <w:bottom w:val="none" w:sz="0" w:space="0" w:color="auto"/>
        <w:right w:val="none" w:sz="0" w:space="0" w:color="auto"/>
      </w:divBdr>
    </w:div>
    <w:div w:id="1106077879">
      <w:bodyDiv w:val="1"/>
      <w:marLeft w:val="0"/>
      <w:marRight w:val="0"/>
      <w:marTop w:val="0"/>
      <w:marBottom w:val="0"/>
      <w:divBdr>
        <w:top w:val="none" w:sz="0" w:space="0" w:color="auto"/>
        <w:left w:val="none" w:sz="0" w:space="0" w:color="auto"/>
        <w:bottom w:val="none" w:sz="0" w:space="0" w:color="auto"/>
        <w:right w:val="none" w:sz="0" w:space="0" w:color="auto"/>
      </w:divBdr>
    </w:div>
    <w:div w:id="1106147662">
      <w:bodyDiv w:val="1"/>
      <w:marLeft w:val="0"/>
      <w:marRight w:val="0"/>
      <w:marTop w:val="0"/>
      <w:marBottom w:val="0"/>
      <w:divBdr>
        <w:top w:val="none" w:sz="0" w:space="0" w:color="auto"/>
        <w:left w:val="none" w:sz="0" w:space="0" w:color="auto"/>
        <w:bottom w:val="none" w:sz="0" w:space="0" w:color="auto"/>
        <w:right w:val="none" w:sz="0" w:space="0" w:color="auto"/>
      </w:divBdr>
    </w:div>
    <w:div w:id="1106193327">
      <w:bodyDiv w:val="1"/>
      <w:marLeft w:val="0"/>
      <w:marRight w:val="0"/>
      <w:marTop w:val="0"/>
      <w:marBottom w:val="0"/>
      <w:divBdr>
        <w:top w:val="none" w:sz="0" w:space="0" w:color="auto"/>
        <w:left w:val="none" w:sz="0" w:space="0" w:color="auto"/>
        <w:bottom w:val="none" w:sz="0" w:space="0" w:color="auto"/>
        <w:right w:val="none" w:sz="0" w:space="0" w:color="auto"/>
      </w:divBdr>
    </w:div>
    <w:div w:id="1106268251">
      <w:bodyDiv w:val="1"/>
      <w:marLeft w:val="0"/>
      <w:marRight w:val="0"/>
      <w:marTop w:val="0"/>
      <w:marBottom w:val="0"/>
      <w:divBdr>
        <w:top w:val="none" w:sz="0" w:space="0" w:color="auto"/>
        <w:left w:val="none" w:sz="0" w:space="0" w:color="auto"/>
        <w:bottom w:val="none" w:sz="0" w:space="0" w:color="auto"/>
        <w:right w:val="none" w:sz="0" w:space="0" w:color="auto"/>
      </w:divBdr>
    </w:div>
    <w:div w:id="1107194300">
      <w:bodyDiv w:val="1"/>
      <w:marLeft w:val="0"/>
      <w:marRight w:val="0"/>
      <w:marTop w:val="0"/>
      <w:marBottom w:val="0"/>
      <w:divBdr>
        <w:top w:val="none" w:sz="0" w:space="0" w:color="auto"/>
        <w:left w:val="none" w:sz="0" w:space="0" w:color="auto"/>
        <w:bottom w:val="none" w:sz="0" w:space="0" w:color="auto"/>
        <w:right w:val="none" w:sz="0" w:space="0" w:color="auto"/>
      </w:divBdr>
    </w:div>
    <w:div w:id="1107231917">
      <w:bodyDiv w:val="1"/>
      <w:marLeft w:val="0"/>
      <w:marRight w:val="0"/>
      <w:marTop w:val="0"/>
      <w:marBottom w:val="0"/>
      <w:divBdr>
        <w:top w:val="none" w:sz="0" w:space="0" w:color="auto"/>
        <w:left w:val="none" w:sz="0" w:space="0" w:color="auto"/>
        <w:bottom w:val="none" w:sz="0" w:space="0" w:color="auto"/>
        <w:right w:val="none" w:sz="0" w:space="0" w:color="auto"/>
      </w:divBdr>
    </w:div>
    <w:div w:id="1107578129">
      <w:bodyDiv w:val="1"/>
      <w:marLeft w:val="0"/>
      <w:marRight w:val="0"/>
      <w:marTop w:val="0"/>
      <w:marBottom w:val="0"/>
      <w:divBdr>
        <w:top w:val="none" w:sz="0" w:space="0" w:color="auto"/>
        <w:left w:val="none" w:sz="0" w:space="0" w:color="auto"/>
        <w:bottom w:val="none" w:sz="0" w:space="0" w:color="auto"/>
        <w:right w:val="none" w:sz="0" w:space="0" w:color="auto"/>
      </w:divBdr>
    </w:div>
    <w:div w:id="1107846256">
      <w:bodyDiv w:val="1"/>
      <w:marLeft w:val="0"/>
      <w:marRight w:val="0"/>
      <w:marTop w:val="0"/>
      <w:marBottom w:val="0"/>
      <w:divBdr>
        <w:top w:val="none" w:sz="0" w:space="0" w:color="auto"/>
        <w:left w:val="none" w:sz="0" w:space="0" w:color="auto"/>
        <w:bottom w:val="none" w:sz="0" w:space="0" w:color="auto"/>
        <w:right w:val="none" w:sz="0" w:space="0" w:color="auto"/>
      </w:divBdr>
    </w:div>
    <w:div w:id="1108042564">
      <w:bodyDiv w:val="1"/>
      <w:marLeft w:val="0"/>
      <w:marRight w:val="0"/>
      <w:marTop w:val="0"/>
      <w:marBottom w:val="0"/>
      <w:divBdr>
        <w:top w:val="none" w:sz="0" w:space="0" w:color="auto"/>
        <w:left w:val="none" w:sz="0" w:space="0" w:color="auto"/>
        <w:bottom w:val="none" w:sz="0" w:space="0" w:color="auto"/>
        <w:right w:val="none" w:sz="0" w:space="0" w:color="auto"/>
      </w:divBdr>
    </w:div>
    <w:div w:id="1108082793">
      <w:bodyDiv w:val="1"/>
      <w:marLeft w:val="0"/>
      <w:marRight w:val="0"/>
      <w:marTop w:val="0"/>
      <w:marBottom w:val="0"/>
      <w:divBdr>
        <w:top w:val="none" w:sz="0" w:space="0" w:color="auto"/>
        <w:left w:val="none" w:sz="0" w:space="0" w:color="auto"/>
        <w:bottom w:val="none" w:sz="0" w:space="0" w:color="auto"/>
        <w:right w:val="none" w:sz="0" w:space="0" w:color="auto"/>
      </w:divBdr>
    </w:div>
    <w:div w:id="1108162107">
      <w:bodyDiv w:val="1"/>
      <w:marLeft w:val="0"/>
      <w:marRight w:val="0"/>
      <w:marTop w:val="0"/>
      <w:marBottom w:val="0"/>
      <w:divBdr>
        <w:top w:val="none" w:sz="0" w:space="0" w:color="auto"/>
        <w:left w:val="none" w:sz="0" w:space="0" w:color="auto"/>
        <w:bottom w:val="none" w:sz="0" w:space="0" w:color="auto"/>
        <w:right w:val="none" w:sz="0" w:space="0" w:color="auto"/>
      </w:divBdr>
    </w:div>
    <w:div w:id="1108355338">
      <w:bodyDiv w:val="1"/>
      <w:marLeft w:val="0"/>
      <w:marRight w:val="0"/>
      <w:marTop w:val="0"/>
      <w:marBottom w:val="0"/>
      <w:divBdr>
        <w:top w:val="none" w:sz="0" w:space="0" w:color="auto"/>
        <w:left w:val="none" w:sz="0" w:space="0" w:color="auto"/>
        <w:bottom w:val="none" w:sz="0" w:space="0" w:color="auto"/>
        <w:right w:val="none" w:sz="0" w:space="0" w:color="auto"/>
      </w:divBdr>
    </w:div>
    <w:div w:id="1109004597">
      <w:bodyDiv w:val="1"/>
      <w:marLeft w:val="0"/>
      <w:marRight w:val="0"/>
      <w:marTop w:val="0"/>
      <w:marBottom w:val="0"/>
      <w:divBdr>
        <w:top w:val="none" w:sz="0" w:space="0" w:color="auto"/>
        <w:left w:val="none" w:sz="0" w:space="0" w:color="auto"/>
        <w:bottom w:val="none" w:sz="0" w:space="0" w:color="auto"/>
        <w:right w:val="none" w:sz="0" w:space="0" w:color="auto"/>
      </w:divBdr>
    </w:div>
    <w:div w:id="1109012057">
      <w:bodyDiv w:val="1"/>
      <w:marLeft w:val="0"/>
      <w:marRight w:val="0"/>
      <w:marTop w:val="0"/>
      <w:marBottom w:val="0"/>
      <w:divBdr>
        <w:top w:val="none" w:sz="0" w:space="0" w:color="auto"/>
        <w:left w:val="none" w:sz="0" w:space="0" w:color="auto"/>
        <w:bottom w:val="none" w:sz="0" w:space="0" w:color="auto"/>
        <w:right w:val="none" w:sz="0" w:space="0" w:color="auto"/>
      </w:divBdr>
    </w:div>
    <w:div w:id="1109348857">
      <w:bodyDiv w:val="1"/>
      <w:marLeft w:val="0"/>
      <w:marRight w:val="0"/>
      <w:marTop w:val="0"/>
      <w:marBottom w:val="0"/>
      <w:divBdr>
        <w:top w:val="none" w:sz="0" w:space="0" w:color="auto"/>
        <w:left w:val="none" w:sz="0" w:space="0" w:color="auto"/>
        <w:bottom w:val="none" w:sz="0" w:space="0" w:color="auto"/>
        <w:right w:val="none" w:sz="0" w:space="0" w:color="auto"/>
      </w:divBdr>
    </w:div>
    <w:div w:id="1109393445">
      <w:bodyDiv w:val="1"/>
      <w:marLeft w:val="0"/>
      <w:marRight w:val="0"/>
      <w:marTop w:val="0"/>
      <w:marBottom w:val="0"/>
      <w:divBdr>
        <w:top w:val="none" w:sz="0" w:space="0" w:color="auto"/>
        <w:left w:val="none" w:sz="0" w:space="0" w:color="auto"/>
        <w:bottom w:val="none" w:sz="0" w:space="0" w:color="auto"/>
        <w:right w:val="none" w:sz="0" w:space="0" w:color="auto"/>
      </w:divBdr>
    </w:div>
    <w:div w:id="1109618814">
      <w:bodyDiv w:val="1"/>
      <w:marLeft w:val="0"/>
      <w:marRight w:val="0"/>
      <w:marTop w:val="0"/>
      <w:marBottom w:val="0"/>
      <w:divBdr>
        <w:top w:val="none" w:sz="0" w:space="0" w:color="auto"/>
        <w:left w:val="none" w:sz="0" w:space="0" w:color="auto"/>
        <w:bottom w:val="none" w:sz="0" w:space="0" w:color="auto"/>
        <w:right w:val="none" w:sz="0" w:space="0" w:color="auto"/>
      </w:divBdr>
    </w:div>
    <w:div w:id="1109659392">
      <w:bodyDiv w:val="1"/>
      <w:marLeft w:val="0"/>
      <w:marRight w:val="0"/>
      <w:marTop w:val="0"/>
      <w:marBottom w:val="0"/>
      <w:divBdr>
        <w:top w:val="none" w:sz="0" w:space="0" w:color="auto"/>
        <w:left w:val="none" w:sz="0" w:space="0" w:color="auto"/>
        <w:bottom w:val="none" w:sz="0" w:space="0" w:color="auto"/>
        <w:right w:val="none" w:sz="0" w:space="0" w:color="auto"/>
      </w:divBdr>
    </w:div>
    <w:div w:id="1109856393">
      <w:bodyDiv w:val="1"/>
      <w:marLeft w:val="0"/>
      <w:marRight w:val="0"/>
      <w:marTop w:val="0"/>
      <w:marBottom w:val="0"/>
      <w:divBdr>
        <w:top w:val="none" w:sz="0" w:space="0" w:color="auto"/>
        <w:left w:val="none" w:sz="0" w:space="0" w:color="auto"/>
        <w:bottom w:val="none" w:sz="0" w:space="0" w:color="auto"/>
        <w:right w:val="none" w:sz="0" w:space="0" w:color="auto"/>
      </w:divBdr>
    </w:div>
    <w:div w:id="1110205704">
      <w:bodyDiv w:val="1"/>
      <w:marLeft w:val="0"/>
      <w:marRight w:val="0"/>
      <w:marTop w:val="0"/>
      <w:marBottom w:val="0"/>
      <w:divBdr>
        <w:top w:val="none" w:sz="0" w:space="0" w:color="auto"/>
        <w:left w:val="none" w:sz="0" w:space="0" w:color="auto"/>
        <w:bottom w:val="none" w:sz="0" w:space="0" w:color="auto"/>
        <w:right w:val="none" w:sz="0" w:space="0" w:color="auto"/>
      </w:divBdr>
    </w:div>
    <w:div w:id="1110276209">
      <w:bodyDiv w:val="1"/>
      <w:marLeft w:val="0"/>
      <w:marRight w:val="0"/>
      <w:marTop w:val="0"/>
      <w:marBottom w:val="0"/>
      <w:divBdr>
        <w:top w:val="none" w:sz="0" w:space="0" w:color="auto"/>
        <w:left w:val="none" w:sz="0" w:space="0" w:color="auto"/>
        <w:bottom w:val="none" w:sz="0" w:space="0" w:color="auto"/>
        <w:right w:val="none" w:sz="0" w:space="0" w:color="auto"/>
      </w:divBdr>
    </w:div>
    <w:div w:id="1110585146">
      <w:bodyDiv w:val="1"/>
      <w:marLeft w:val="0"/>
      <w:marRight w:val="0"/>
      <w:marTop w:val="0"/>
      <w:marBottom w:val="0"/>
      <w:divBdr>
        <w:top w:val="none" w:sz="0" w:space="0" w:color="auto"/>
        <w:left w:val="none" w:sz="0" w:space="0" w:color="auto"/>
        <w:bottom w:val="none" w:sz="0" w:space="0" w:color="auto"/>
        <w:right w:val="none" w:sz="0" w:space="0" w:color="auto"/>
      </w:divBdr>
    </w:div>
    <w:div w:id="1111123976">
      <w:bodyDiv w:val="1"/>
      <w:marLeft w:val="0"/>
      <w:marRight w:val="0"/>
      <w:marTop w:val="0"/>
      <w:marBottom w:val="0"/>
      <w:divBdr>
        <w:top w:val="none" w:sz="0" w:space="0" w:color="auto"/>
        <w:left w:val="none" w:sz="0" w:space="0" w:color="auto"/>
        <w:bottom w:val="none" w:sz="0" w:space="0" w:color="auto"/>
        <w:right w:val="none" w:sz="0" w:space="0" w:color="auto"/>
      </w:divBdr>
    </w:div>
    <w:div w:id="1111125757">
      <w:bodyDiv w:val="1"/>
      <w:marLeft w:val="0"/>
      <w:marRight w:val="0"/>
      <w:marTop w:val="0"/>
      <w:marBottom w:val="0"/>
      <w:divBdr>
        <w:top w:val="none" w:sz="0" w:space="0" w:color="auto"/>
        <w:left w:val="none" w:sz="0" w:space="0" w:color="auto"/>
        <w:bottom w:val="none" w:sz="0" w:space="0" w:color="auto"/>
        <w:right w:val="none" w:sz="0" w:space="0" w:color="auto"/>
      </w:divBdr>
    </w:div>
    <w:div w:id="1111316862">
      <w:bodyDiv w:val="1"/>
      <w:marLeft w:val="0"/>
      <w:marRight w:val="0"/>
      <w:marTop w:val="0"/>
      <w:marBottom w:val="0"/>
      <w:divBdr>
        <w:top w:val="none" w:sz="0" w:space="0" w:color="auto"/>
        <w:left w:val="none" w:sz="0" w:space="0" w:color="auto"/>
        <w:bottom w:val="none" w:sz="0" w:space="0" w:color="auto"/>
        <w:right w:val="none" w:sz="0" w:space="0" w:color="auto"/>
      </w:divBdr>
    </w:div>
    <w:div w:id="1111321562">
      <w:bodyDiv w:val="1"/>
      <w:marLeft w:val="0"/>
      <w:marRight w:val="0"/>
      <w:marTop w:val="0"/>
      <w:marBottom w:val="0"/>
      <w:divBdr>
        <w:top w:val="none" w:sz="0" w:space="0" w:color="auto"/>
        <w:left w:val="none" w:sz="0" w:space="0" w:color="auto"/>
        <w:bottom w:val="none" w:sz="0" w:space="0" w:color="auto"/>
        <w:right w:val="none" w:sz="0" w:space="0" w:color="auto"/>
      </w:divBdr>
    </w:div>
    <w:div w:id="1111704731">
      <w:bodyDiv w:val="1"/>
      <w:marLeft w:val="0"/>
      <w:marRight w:val="0"/>
      <w:marTop w:val="0"/>
      <w:marBottom w:val="0"/>
      <w:divBdr>
        <w:top w:val="none" w:sz="0" w:space="0" w:color="auto"/>
        <w:left w:val="none" w:sz="0" w:space="0" w:color="auto"/>
        <w:bottom w:val="none" w:sz="0" w:space="0" w:color="auto"/>
        <w:right w:val="none" w:sz="0" w:space="0" w:color="auto"/>
      </w:divBdr>
    </w:div>
    <w:div w:id="1111978614">
      <w:bodyDiv w:val="1"/>
      <w:marLeft w:val="0"/>
      <w:marRight w:val="0"/>
      <w:marTop w:val="0"/>
      <w:marBottom w:val="0"/>
      <w:divBdr>
        <w:top w:val="none" w:sz="0" w:space="0" w:color="auto"/>
        <w:left w:val="none" w:sz="0" w:space="0" w:color="auto"/>
        <w:bottom w:val="none" w:sz="0" w:space="0" w:color="auto"/>
        <w:right w:val="none" w:sz="0" w:space="0" w:color="auto"/>
      </w:divBdr>
    </w:div>
    <w:div w:id="1112476167">
      <w:bodyDiv w:val="1"/>
      <w:marLeft w:val="0"/>
      <w:marRight w:val="0"/>
      <w:marTop w:val="0"/>
      <w:marBottom w:val="0"/>
      <w:divBdr>
        <w:top w:val="none" w:sz="0" w:space="0" w:color="auto"/>
        <w:left w:val="none" w:sz="0" w:space="0" w:color="auto"/>
        <w:bottom w:val="none" w:sz="0" w:space="0" w:color="auto"/>
        <w:right w:val="none" w:sz="0" w:space="0" w:color="auto"/>
      </w:divBdr>
    </w:div>
    <w:div w:id="1112476706">
      <w:bodyDiv w:val="1"/>
      <w:marLeft w:val="0"/>
      <w:marRight w:val="0"/>
      <w:marTop w:val="0"/>
      <w:marBottom w:val="0"/>
      <w:divBdr>
        <w:top w:val="none" w:sz="0" w:space="0" w:color="auto"/>
        <w:left w:val="none" w:sz="0" w:space="0" w:color="auto"/>
        <w:bottom w:val="none" w:sz="0" w:space="0" w:color="auto"/>
        <w:right w:val="none" w:sz="0" w:space="0" w:color="auto"/>
      </w:divBdr>
    </w:div>
    <w:div w:id="1112746031">
      <w:bodyDiv w:val="1"/>
      <w:marLeft w:val="0"/>
      <w:marRight w:val="0"/>
      <w:marTop w:val="0"/>
      <w:marBottom w:val="0"/>
      <w:divBdr>
        <w:top w:val="none" w:sz="0" w:space="0" w:color="auto"/>
        <w:left w:val="none" w:sz="0" w:space="0" w:color="auto"/>
        <w:bottom w:val="none" w:sz="0" w:space="0" w:color="auto"/>
        <w:right w:val="none" w:sz="0" w:space="0" w:color="auto"/>
      </w:divBdr>
    </w:div>
    <w:div w:id="1112820745">
      <w:bodyDiv w:val="1"/>
      <w:marLeft w:val="0"/>
      <w:marRight w:val="0"/>
      <w:marTop w:val="0"/>
      <w:marBottom w:val="0"/>
      <w:divBdr>
        <w:top w:val="none" w:sz="0" w:space="0" w:color="auto"/>
        <w:left w:val="none" w:sz="0" w:space="0" w:color="auto"/>
        <w:bottom w:val="none" w:sz="0" w:space="0" w:color="auto"/>
        <w:right w:val="none" w:sz="0" w:space="0" w:color="auto"/>
      </w:divBdr>
    </w:div>
    <w:div w:id="1112896726">
      <w:bodyDiv w:val="1"/>
      <w:marLeft w:val="0"/>
      <w:marRight w:val="0"/>
      <w:marTop w:val="0"/>
      <w:marBottom w:val="0"/>
      <w:divBdr>
        <w:top w:val="none" w:sz="0" w:space="0" w:color="auto"/>
        <w:left w:val="none" w:sz="0" w:space="0" w:color="auto"/>
        <w:bottom w:val="none" w:sz="0" w:space="0" w:color="auto"/>
        <w:right w:val="none" w:sz="0" w:space="0" w:color="auto"/>
      </w:divBdr>
    </w:div>
    <w:div w:id="1112938628">
      <w:bodyDiv w:val="1"/>
      <w:marLeft w:val="0"/>
      <w:marRight w:val="0"/>
      <w:marTop w:val="0"/>
      <w:marBottom w:val="0"/>
      <w:divBdr>
        <w:top w:val="none" w:sz="0" w:space="0" w:color="auto"/>
        <w:left w:val="none" w:sz="0" w:space="0" w:color="auto"/>
        <w:bottom w:val="none" w:sz="0" w:space="0" w:color="auto"/>
        <w:right w:val="none" w:sz="0" w:space="0" w:color="auto"/>
      </w:divBdr>
    </w:div>
    <w:div w:id="1113405279">
      <w:bodyDiv w:val="1"/>
      <w:marLeft w:val="0"/>
      <w:marRight w:val="0"/>
      <w:marTop w:val="0"/>
      <w:marBottom w:val="0"/>
      <w:divBdr>
        <w:top w:val="none" w:sz="0" w:space="0" w:color="auto"/>
        <w:left w:val="none" w:sz="0" w:space="0" w:color="auto"/>
        <w:bottom w:val="none" w:sz="0" w:space="0" w:color="auto"/>
        <w:right w:val="none" w:sz="0" w:space="0" w:color="auto"/>
      </w:divBdr>
    </w:div>
    <w:div w:id="1113524405">
      <w:bodyDiv w:val="1"/>
      <w:marLeft w:val="0"/>
      <w:marRight w:val="0"/>
      <w:marTop w:val="0"/>
      <w:marBottom w:val="0"/>
      <w:divBdr>
        <w:top w:val="none" w:sz="0" w:space="0" w:color="auto"/>
        <w:left w:val="none" w:sz="0" w:space="0" w:color="auto"/>
        <w:bottom w:val="none" w:sz="0" w:space="0" w:color="auto"/>
        <w:right w:val="none" w:sz="0" w:space="0" w:color="auto"/>
      </w:divBdr>
    </w:div>
    <w:div w:id="1113596271">
      <w:bodyDiv w:val="1"/>
      <w:marLeft w:val="0"/>
      <w:marRight w:val="0"/>
      <w:marTop w:val="0"/>
      <w:marBottom w:val="0"/>
      <w:divBdr>
        <w:top w:val="none" w:sz="0" w:space="0" w:color="auto"/>
        <w:left w:val="none" w:sz="0" w:space="0" w:color="auto"/>
        <w:bottom w:val="none" w:sz="0" w:space="0" w:color="auto"/>
        <w:right w:val="none" w:sz="0" w:space="0" w:color="auto"/>
      </w:divBdr>
    </w:div>
    <w:div w:id="1113668063">
      <w:bodyDiv w:val="1"/>
      <w:marLeft w:val="0"/>
      <w:marRight w:val="0"/>
      <w:marTop w:val="0"/>
      <w:marBottom w:val="0"/>
      <w:divBdr>
        <w:top w:val="none" w:sz="0" w:space="0" w:color="auto"/>
        <w:left w:val="none" w:sz="0" w:space="0" w:color="auto"/>
        <w:bottom w:val="none" w:sz="0" w:space="0" w:color="auto"/>
        <w:right w:val="none" w:sz="0" w:space="0" w:color="auto"/>
      </w:divBdr>
    </w:div>
    <w:div w:id="1113674031">
      <w:bodyDiv w:val="1"/>
      <w:marLeft w:val="0"/>
      <w:marRight w:val="0"/>
      <w:marTop w:val="0"/>
      <w:marBottom w:val="0"/>
      <w:divBdr>
        <w:top w:val="none" w:sz="0" w:space="0" w:color="auto"/>
        <w:left w:val="none" w:sz="0" w:space="0" w:color="auto"/>
        <w:bottom w:val="none" w:sz="0" w:space="0" w:color="auto"/>
        <w:right w:val="none" w:sz="0" w:space="0" w:color="auto"/>
      </w:divBdr>
    </w:div>
    <w:div w:id="1113790653">
      <w:bodyDiv w:val="1"/>
      <w:marLeft w:val="0"/>
      <w:marRight w:val="0"/>
      <w:marTop w:val="0"/>
      <w:marBottom w:val="0"/>
      <w:divBdr>
        <w:top w:val="none" w:sz="0" w:space="0" w:color="auto"/>
        <w:left w:val="none" w:sz="0" w:space="0" w:color="auto"/>
        <w:bottom w:val="none" w:sz="0" w:space="0" w:color="auto"/>
        <w:right w:val="none" w:sz="0" w:space="0" w:color="auto"/>
      </w:divBdr>
    </w:div>
    <w:div w:id="1113939619">
      <w:bodyDiv w:val="1"/>
      <w:marLeft w:val="0"/>
      <w:marRight w:val="0"/>
      <w:marTop w:val="0"/>
      <w:marBottom w:val="0"/>
      <w:divBdr>
        <w:top w:val="none" w:sz="0" w:space="0" w:color="auto"/>
        <w:left w:val="none" w:sz="0" w:space="0" w:color="auto"/>
        <w:bottom w:val="none" w:sz="0" w:space="0" w:color="auto"/>
        <w:right w:val="none" w:sz="0" w:space="0" w:color="auto"/>
      </w:divBdr>
    </w:div>
    <w:div w:id="1113943963">
      <w:bodyDiv w:val="1"/>
      <w:marLeft w:val="0"/>
      <w:marRight w:val="0"/>
      <w:marTop w:val="0"/>
      <w:marBottom w:val="0"/>
      <w:divBdr>
        <w:top w:val="none" w:sz="0" w:space="0" w:color="auto"/>
        <w:left w:val="none" w:sz="0" w:space="0" w:color="auto"/>
        <w:bottom w:val="none" w:sz="0" w:space="0" w:color="auto"/>
        <w:right w:val="none" w:sz="0" w:space="0" w:color="auto"/>
      </w:divBdr>
    </w:div>
    <w:div w:id="1113984737">
      <w:bodyDiv w:val="1"/>
      <w:marLeft w:val="0"/>
      <w:marRight w:val="0"/>
      <w:marTop w:val="0"/>
      <w:marBottom w:val="0"/>
      <w:divBdr>
        <w:top w:val="none" w:sz="0" w:space="0" w:color="auto"/>
        <w:left w:val="none" w:sz="0" w:space="0" w:color="auto"/>
        <w:bottom w:val="none" w:sz="0" w:space="0" w:color="auto"/>
        <w:right w:val="none" w:sz="0" w:space="0" w:color="auto"/>
      </w:divBdr>
    </w:div>
    <w:div w:id="1114247481">
      <w:bodyDiv w:val="1"/>
      <w:marLeft w:val="0"/>
      <w:marRight w:val="0"/>
      <w:marTop w:val="0"/>
      <w:marBottom w:val="0"/>
      <w:divBdr>
        <w:top w:val="none" w:sz="0" w:space="0" w:color="auto"/>
        <w:left w:val="none" w:sz="0" w:space="0" w:color="auto"/>
        <w:bottom w:val="none" w:sz="0" w:space="0" w:color="auto"/>
        <w:right w:val="none" w:sz="0" w:space="0" w:color="auto"/>
      </w:divBdr>
    </w:div>
    <w:div w:id="1114250204">
      <w:bodyDiv w:val="1"/>
      <w:marLeft w:val="0"/>
      <w:marRight w:val="0"/>
      <w:marTop w:val="0"/>
      <w:marBottom w:val="0"/>
      <w:divBdr>
        <w:top w:val="none" w:sz="0" w:space="0" w:color="auto"/>
        <w:left w:val="none" w:sz="0" w:space="0" w:color="auto"/>
        <w:bottom w:val="none" w:sz="0" w:space="0" w:color="auto"/>
        <w:right w:val="none" w:sz="0" w:space="0" w:color="auto"/>
      </w:divBdr>
    </w:div>
    <w:div w:id="1114252081">
      <w:bodyDiv w:val="1"/>
      <w:marLeft w:val="0"/>
      <w:marRight w:val="0"/>
      <w:marTop w:val="0"/>
      <w:marBottom w:val="0"/>
      <w:divBdr>
        <w:top w:val="none" w:sz="0" w:space="0" w:color="auto"/>
        <w:left w:val="none" w:sz="0" w:space="0" w:color="auto"/>
        <w:bottom w:val="none" w:sz="0" w:space="0" w:color="auto"/>
        <w:right w:val="none" w:sz="0" w:space="0" w:color="auto"/>
      </w:divBdr>
    </w:div>
    <w:div w:id="1114404566">
      <w:bodyDiv w:val="1"/>
      <w:marLeft w:val="0"/>
      <w:marRight w:val="0"/>
      <w:marTop w:val="0"/>
      <w:marBottom w:val="0"/>
      <w:divBdr>
        <w:top w:val="none" w:sz="0" w:space="0" w:color="auto"/>
        <w:left w:val="none" w:sz="0" w:space="0" w:color="auto"/>
        <w:bottom w:val="none" w:sz="0" w:space="0" w:color="auto"/>
        <w:right w:val="none" w:sz="0" w:space="0" w:color="auto"/>
      </w:divBdr>
    </w:div>
    <w:div w:id="1114668620">
      <w:bodyDiv w:val="1"/>
      <w:marLeft w:val="0"/>
      <w:marRight w:val="0"/>
      <w:marTop w:val="0"/>
      <w:marBottom w:val="0"/>
      <w:divBdr>
        <w:top w:val="none" w:sz="0" w:space="0" w:color="auto"/>
        <w:left w:val="none" w:sz="0" w:space="0" w:color="auto"/>
        <w:bottom w:val="none" w:sz="0" w:space="0" w:color="auto"/>
        <w:right w:val="none" w:sz="0" w:space="0" w:color="auto"/>
      </w:divBdr>
    </w:div>
    <w:div w:id="1114784919">
      <w:bodyDiv w:val="1"/>
      <w:marLeft w:val="0"/>
      <w:marRight w:val="0"/>
      <w:marTop w:val="0"/>
      <w:marBottom w:val="0"/>
      <w:divBdr>
        <w:top w:val="none" w:sz="0" w:space="0" w:color="auto"/>
        <w:left w:val="none" w:sz="0" w:space="0" w:color="auto"/>
        <w:bottom w:val="none" w:sz="0" w:space="0" w:color="auto"/>
        <w:right w:val="none" w:sz="0" w:space="0" w:color="auto"/>
      </w:divBdr>
    </w:div>
    <w:div w:id="1115058226">
      <w:bodyDiv w:val="1"/>
      <w:marLeft w:val="0"/>
      <w:marRight w:val="0"/>
      <w:marTop w:val="0"/>
      <w:marBottom w:val="0"/>
      <w:divBdr>
        <w:top w:val="none" w:sz="0" w:space="0" w:color="auto"/>
        <w:left w:val="none" w:sz="0" w:space="0" w:color="auto"/>
        <w:bottom w:val="none" w:sz="0" w:space="0" w:color="auto"/>
        <w:right w:val="none" w:sz="0" w:space="0" w:color="auto"/>
      </w:divBdr>
    </w:div>
    <w:div w:id="1115104119">
      <w:bodyDiv w:val="1"/>
      <w:marLeft w:val="0"/>
      <w:marRight w:val="0"/>
      <w:marTop w:val="0"/>
      <w:marBottom w:val="0"/>
      <w:divBdr>
        <w:top w:val="none" w:sz="0" w:space="0" w:color="auto"/>
        <w:left w:val="none" w:sz="0" w:space="0" w:color="auto"/>
        <w:bottom w:val="none" w:sz="0" w:space="0" w:color="auto"/>
        <w:right w:val="none" w:sz="0" w:space="0" w:color="auto"/>
      </w:divBdr>
    </w:div>
    <w:div w:id="1115831473">
      <w:bodyDiv w:val="1"/>
      <w:marLeft w:val="0"/>
      <w:marRight w:val="0"/>
      <w:marTop w:val="0"/>
      <w:marBottom w:val="0"/>
      <w:divBdr>
        <w:top w:val="none" w:sz="0" w:space="0" w:color="auto"/>
        <w:left w:val="none" w:sz="0" w:space="0" w:color="auto"/>
        <w:bottom w:val="none" w:sz="0" w:space="0" w:color="auto"/>
        <w:right w:val="none" w:sz="0" w:space="0" w:color="auto"/>
      </w:divBdr>
    </w:div>
    <w:div w:id="1116026840">
      <w:bodyDiv w:val="1"/>
      <w:marLeft w:val="0"/>
      <w:marRight w:val="0"/>
      <w:marTop w:val="0"/>
      <w:marBottom w:val="0"/>
      <w:divBdr>
        <w:top w:val="none" w:sz="0" w:space="0" w:color="auto"/>
        <w:left w:val="none" w:sz="0" w:space="0" w:color="auto"/>
        <w:bottom w:val="none" w:sz="0" w:space="0" w:color="auto"/>
        <w:right w:val="none" w:sz="0" w:space="0" w:color="auto"/>
      </w:divBdr>
    </w:div>
    <w:div w:id="1116099818">
      <w:bodyDiv w:val="1"/>
      <w:marLeft w:val="0"/>
      <w:marRight w:val="0"/>
      <w:marTop w:val="0"/>
      <w:marBottom w:val="0"/>
      <w:divBdr>
        <w:top w:val="none" w:sz="0" w:space="0" w:color="auto"/>
        <w:left w:val="none" w:sz="0" w:space="0" w:color="auto"/>
        <w:bottom w:val="none" w:sz="0" w:space="0" w:color="auto"/>
        <w:right w:val="none" w:sz="0" w:space="0" w:color="auto"/>
      </w:divBdr>
    </w:div>
    <w:div w:id="1116213363">
      <w:bodyDiv w:val="1"/>
      <w:marLeft w:val="0"/>
      <w:marRight w:val="0"/>
      <w:marTop w:val="0"/>
      <w:marBottom w:val="0"/>
      <w:divBdr>
        <w:top w:val="none" w:sz="0" w:space="0" w:color="auto"/>
        <w:left w:val="none" w:sz="0" w:space="0" w:color="auto"/>
        <w:bottom w:val="none" w:sz="0" w:space="0" w:color="auto"/>
        <w:right w:val="none" w:sz="0" w:space="0" w:color="auto"/>
      </w:divBdr>
    </w:div>
    <w:div w:id="1116220848">
      <w:bodyDiv w:val="1"/>
      <w:marLeft w:val="0"/>
      <w:marRight w:val="0"/>
      <w:marTop w:val="0"/>
      <w:marBottom w:val="0"/>
      <w:divBdr>
        <w:top w:val="none" w:sz="0" w:space="0" w:color="auto"/>
        <w:left w:val="none" w:sz="0" w:space="0" w:color="auto"/>
        <w:bottom w:val="none" w:sz="0" w:space="0" w:color="auto"/>
        <w:right w:val="none" w:sz="0" w:space="0" w:color="auto"/>
      </w:divBdr>
    </w:div>
    <w:div w:id="1116555919">
      <w:bodyDiv w:val="1"/>
      <w:marLeft w:val="0"/>
      <w:marRight w:val="0"/>
      <w:marTop w:val="0"/>
      <w:marBottom w:val="0"/>
      <w:divBdr>
        <w:top w:val="none" w:sz="0" w:space="0" w:color="auto"/>
        <w:left w:val="none" w:sz="0" w:space="0" w:color="auto"/>
        <w:bottom w:val="none" w:sz="0" w:space="0" w:color="auto"/>
        <w:right w:val="none" w:sz="0" w:space="0" w:color="auto"/>
      </w:divBdr>
    </w:div>
    <w:div w:id="1116633592">
      <w:bodyDiv w:val="1"/>
      <w:marLeft w:val="0"/>
      <w:marRight w:val="0"/>
      <w:marTop w:val="0"/>
      <w:marBottom w:val="0"/>
      <w:divBdr>
        <w:top w:val="none" w:sz="0" w:space="0" w:color="auto"/>
        <w:left w:val="none" w:sz="0" w:space="0" w:color="auto"/>
        <w:bottom w:val="none" w:sz="0" w:space="0" w:color="auto"/>
        <w:right w:val="none" w:sz="0" w:space="0" w:color="auto"/>
      </w:divBdr>
    </w:div>
    <w:div w:id="1116634825">
      <w:bodyDiv w:val="1"/>
      <w:marLeft w:val="0"/>
      <w:marRight w:val="0"/>
      <w:marTop w:val="0"/>
      <w:marBottom w:val="0"/>
      <w:divBdr>
        <w:top w:val="none" w:sz="0" w:space="0" w:color="auto"/>
        <w:left w:val="none" w:sz="0" w:space="0" w:color="auto"/>
        <w:bottom w:val="none" w:sz="0" w:space="0" w:color="auto"/>
        <w:right w:val="none" w:sz="0" w:space="0" w:color="auto"/>
      </w:divBdr>
    </w:div>
    <w:div w:id="1117019474">
      <w:bodyDiv w:val="1"/>
      <w:marLeft w:val="0"/>
      <w:marRight w:val="0"/>
      <w:marTop w:val="0"/>
      <w:marBottom w:val="0"/>
      <w:divBdr>
        <w:top w:val="none" w:sz="0" w:space="0" w:color="auto"/>
        <w:left w:val="none" w:sz="0" w:space="0" w:color="auto"/>
        <w:bottom w:val="none" w:sz="0" w:space="0" w:color="auto"/>
        <w:right w:val="none" w:sz="0" w:space="0" w:color="auto"/>
      </w:divBdr>
    </w:div>
    <w:div w:id="1117025801">
      <w:bodyDiv w:val="1"/>
      <w:marLeft w:val="0"/>
      <w:marRight w:val="0"/>
      <w:marTop w:val="0"/>
      <w:marBottom w:val="0"/>
      <w:divBdr>
        <w:top w:val="none" w:sz="0" w:space="0" w:color="auto"/>
        <w:left w:val="none" w:sz="0" w:space="0" w:color="auto"/>
        <w:bottom w:val="none" w:sz="0" w:space="0" w:color="auto"/>
        <w:right w:val="none" w:sz="0" w:space="0" w:color="auto"/>
      </w:divBdr>
    </w:div>
    <w:div w:id="1117717370">
      <w:bodyDiv w:val="1"/>
      <w:marLeft w:val="0"/>
      <w:marRight w:val="0"/>
      <w:marTop w:val="0"/>
      <w:marBottom w:val="0"/>
      <w:divBdr>
        <w:top w:val="none" w:sz="0" w:space="0" w:color="auto"/>
        <w:left w:val="none" w:sz="0" w:space="0" w:color="auto"/>
        <w:bottom w:val="none" w:sz="0" w:space="0" w:color="auto"/>
        <w:right w:val="none" w:sz="0" w:space="0" w:color="auto"/>
      </w:divBdr>
    </w:div>
    <w:div w:id="1117791514">
      <w:bodyDiv w:val="1"/>
      <w:marLeft w:val="0"/>
      <w:marRight w:val="0"/>
      <w:marTop w:val="0"/>
      <w:marBottom w:val="0"/>
      <w:divBdr>
        <w:top w:val="none" w:sz="0" w:space="0" w:color="auto"/>
        <w:left w:val="none" w:sz="0" w:space="0" w:color="auto"/>
        <w:bottom w:val="none" w:sz="0" w:space="0" w:color="auto"/>
        <w:right w:val="none" w:sz="0" w:space="0" w:color="auto"/>
      </w:divBdr>
    </w:div>
    <w:div w:id="1117988484">
      <w:bodyDiv w:val="1"/>
      <w:marLeft w:val="0"/>
      <w:marRight w:val="0"/>
      <w:marTop w:val="0"/>
      <w:marBottom w:val="0"/>
      <w:divBdr>
        <w:top w:val="none" w:sz="0" w:space="0" w:color="auto"/>
        <w:left w:val="none" w:sz="0" w:space="0" w:color="auto"/>
        <w:bottom w:val="none" w:sz="0" w:space="0" w:color="auto"/>
        <w:right w:val="none" w:sz="0" w:space="0" w:color="auto"/>
      </w:divBdr>
    </w:div>
    <w:div w:id="1117993207">
      <w:bodyDiv w:val="1"/>
      <w:marLeft w:val="0"/>
      <w:marRight w:val="0"/>
      <w:marTop w:val="0"/>
      <w:marBottom w:val="0"/>
      <w:divBdr>
        <w:top w:val="none" w:sz="0" w:space="0" w:color="auto"/>
        <w:left w:val="none" w:sz="0" w:space="0" w:color="auto"/>
        <w:bottom w:val="none" w:sz="0" w:space="0" w:color="auto"/>
        <w:right w:val="none" w:sz="0" w:space="0" w:color="auto"/>
      </w:divBdr>
    </w:div>
    <w:div w:id="1118061852">
      <w:bodyDiv w:val="1"/>
      <w:marLeft w:val="0"/>
      <w:marRight w:val="0"/>
      <w:marTop w:val="0"/>
      <w:marBottom w:val="0"/>
      <w:divBdr>
        <w:top w:val="none" w:sz="0" w:space="0" w:color="auto"/>
        <w:left w:val="none" w:sz="0" w:space="0" w:color="auto"/>
        <w:bottom w:val="none" w:sz="0" w:space="0" w:color="auto"/>
        <w:right w:val="none" w:sz="0" w:space="0" w:color="auto"/>
      </w:divBdr>
    </w:div>
    <w:div w:id="1118066015">
      <w:bodyDiv w:val="1"/>
      <w:marLeft w:val="0"/>
      <w:marRight w:val="0"/>
      <w:marTop w:val="0"/>
      <w:marBottom w:val="0"/>
      <w:divBdr>
        <w:top w:val="none" w:sz="0" w:space="0" w:color="auto"/>
        <w:left w:val="none" w:sz="0" w:space="0" w:color="auto"/>
        <w:bottom w:val="none" w:sz="0" w:space="0" w:color="auto"/>
        <w:right w:val="none" w:sz="0" w:space="0" w:color="auto"/>
      </w:divBdr>
    </w:div>
    <w:div w:id="1118524575">
      <w:bodyDiv w:val="1"/>
      <w:marLeft w:val="0"/>
      <w:marRight w:val="0"/>
      <w:marTop w:val="0"/>
      <w:marBottom w:val="0"/>
      <w:divBdr>
        <w:top w:val="none" w:sz="0" w:space="0" w:color="auto"/>
        <w:left w:val="none" w:sz="0" w:space="0" w:color="auto"/>
        <w:bottom w:val="none" w:sz="0" w:space="0" w:color="auto"/>
        <w:right w:val="none" w:sz="0" w:space="0" w:color="auto"/>
      </w:divBdr>
    </w:div>
    <w:div w:id="1118913268">
      <w:bodyDiv w:val="1"/>
      <w:marLeft w:val="0"/>
      <w:marRight w:val="0"/>
      <w:marTop w:val="0"/>
      <w:marBottom w:val="0"/>
      <w:divBdr>
        <w:top w:val="none" w:sz="0" w:space="0" w:color="auto"/>
        <w:left w:val="none" w:sz="0" w:space="0" w:color="auto"/>
        <w:bottom w:val="none" w:sz="0" w:space="0" w:color="auto"/>
        <w:right w:val="none" w:sz="0" w:space="0" w:color="auto"/>
      </w:divBdr>
    </w:div>
    <w:div w:id="1119179776">
      <w:bodyDiv w:val="1"/>
      <w:marLeft w:val="0"/>
      <w:marRight w:val="0"/>
      <w:marTop w:val="0"/>
      <w:marBottom w:val="0"/>
      <w:divBdr>
        <w:top w:val="none" w:sz="0" w:space="0" w:color="auto"/>
        <w:left w:val="none" w:sz="0" w:space="0" w:color="auto"/>
        <w:bottom w:val="none" w:sz="0" w:space="0" w:color="auto"/>
        <w:right w:val="none" w:sz="0" w:space="0" w:color="auto"/>
      </w:divBdr>
    </w:div>
    <w:div w:id="1119226708">
      <w:bodyDiv w:val="1"/>
      <w:marLeft w:val="0"/>
      <w:marRight w:val="0"/>
      <w:marTop w:val="0"/>
      <w:marBottom w:val="0"/>
      <w:divBdr>
        <w:top w:val="none" w:sz="0" w:space="0" w:color="auto"/>
        <w:left w:val="none" w:sz="0" w:space="0" w:color="auto"/>
        <w:bottom w:val="none" w:sz="0" w:space="0" w:color="auto"/>
        <w:right w:val="none" w:sz="0" w:space="0" w:color="auto"/>
      </w:divBdr>
    </w:div>
    <w:div w:id="1119300111">
      <w:bodyDiv w:val="1"/>
      <w:marLeft w:val="0"/>
      <w:marRight w:val="0"/>
      <w:marTop w:val="0"/>
      <w:marBottom w:val="0"/>
      <w:divBdr>
        <w:top w:val="none" w:sz="0" w:space="0" w:color="auto"/>
        <w:left w:val="none" w:sz="0" w:space="0" w:color="auto"/>
        <w:bottom w:val="none" w:sz="0" w:space="0" w:color="auto"/>
        <w:right w:val="none" w:sz="0" w:space="0" w:color="auto"/>
      </w:divBdr>
    </w:div>
    <w:div w:id="1119488614">
      <w:bodyDiv w:val="1"/>
      <w:marLeft w:val="0"/>
      <w:marRight w:val="0"/>
      <w:marTop w:val="0"/>
      <w:marBottom w:val="0"/>
      <w:divBdr>
        <w:top w:val="none" w:sz="0" w:space="0" w:color="auto"/>
        <w:left w:val="none" w:sz="0" w:space="0" w:color="auto"/>
        <w:bottom w:val="none" w:sz="0" w:space="0" w:color="auto"/>
        <w:right w:val="none" w:sz="0" w:space="0" w:color="auto"/>
      </w:divBdr>
    </w:div>
    <w:div w:id="1119568697">
      <w:bodyDiv w:val="1"/>
      <w:marLeft w:val="0"/>
      <w:marRight w:val="0"/>
      <w:marTop w:val="0"/>
      <w:marBottom w:val="0"/>
      <w:divBdr>
        <w:top w:val="none" w:sz="0" w:space="0" w:color="auto"/>
        <w:left w:val="none" w:sz="0" w:space="0" w:color="auto"/>
        <w:bottom w:val="none" w:sz="0" w:space="0" w:color="auto"/>
        <w:right w:val="none" w:sz="0" w:space="0" w:color="auto"/>
      </w:divBdr>
    </w:div>
    <w:div w:id="1119836062">
      <w:bodyDiv w:val="1"/>
      <w:marLeft w:val="0"/>
      <w:marRight w:val="0"/>
      <w:marTop w:val="0"/>
      <w:marBottom w:val="0"/>
      <w:divBdr>
        <w:top w:val="none" w:sz="0" w:space="0" w:color="auto"/>
        <w:left w:val="none" w:sz="0" w:space="0" w:color="auto"/>
        <w:bottom w:val="none" w:sz="0" w:space="0" w:color="auto"/>
        <w:right w:val="none" w:sz="0" w:space="0" w:color="auto"/>
      </w:divBdr>
    </w:div>
    <w:div w:id="1120151033">
      <w:bodyDiv w:val="1"/>
      <w:marLeft w:val="0"/>
      <w:marRight w:val="0"/>
      <w:marTop w:val="0"/>
      <w:marBottom w:val="0"/>
      <w:divBdr>
        <w:top w:val="none" w:sz="0" w:space="0" w:color="auto"/>
        <w:left w:val="none" w:sz="0" w:space="0" w:color="auto"/>
        <w:bottom w:val="none" w:sz="0" w:space="0" w:color="auto"/>
        <w:right w:val="none" w:sz="0" w:space="0" w:color="auto"/>
      </w:divBdr>
    </w:div>
    <w:div w:id="1120226987">
      <w:bodyDiv w:val="1"/>
      <w:marLeft w:val="0"/>
      <w:marRight w:val="0"/>
      <w:marTop w:val="0"/>
      <w:marBottom w:val="0"/>
      <w:divBdr>
        <w:top w:val="none" w:sz="0" w:space="0" w:color="auto"/>
        <w:left w:val="none" w:sz="0" w:space="0" w:color="auto"/>
        <w:bottom w:val="none" w:sz="0" w:space="0" w:color="auto"/>
        <w:right w:val="none" w:sz="0" w:space="0" w:color="auto"/>
      </w:divBdr>
    </w:div>
    <w:div w:id="1120297171">
      <w:bodyDiv w:val="1"/>
      <w:marLeft w:val="0"/>
      <w:marRight w:val="0"/>
      <w:marTop w:val="0"/>
      <w:marBottom w:val="0"/>
      <w:divBdr>
        <w:top w:val="none" w:sz="0" w:space="0" w:color="auto"/>
        <w:left w:val="none" w:sz="0" w:space="0" w:color="auto"/>
        <w:bottom w:val="none" w:sz="0" w:space="0" w:color="auto"/>
        <w:right w:val="none" w:sz="0" w:space="0" w:color="auto"/>
      </w:divBdr>
    </w:div>
    <w:div w:id="1120343768">
      <w:bodyDiv w:val="1"/>
      <w:marLeft w:val="0"/>
      <w:marRight w:val="0"/>
      <w:marTop w:val="0"/>
      <w:marBottom w:val="0"/>
      <w:divBdr>
        <w:top w:val="none" w:sz="0" w:space="0" w:color="auto"/>
        <w:left w:val="none" w:sz="0" w:space="0" w:color="auto"/>
        <w:bottom w:val="none" w:sz="0" w:space="0" w:color="auto"/>
        <w:right w:val="none" w:sz="0" w:space="0" w:color="auto"/>
      </w:divBdr>
    </w:div>
    <w:div w:id="1121149107">
      <w:bodyDiv w:val="1"/>
      <w:marLeft w:val="0"/>
      <w:marRight w:val="0"/>
      <w:marTop w:val="0"/>
      <w:marBottom w:val="0"/>
      <w:divBdr>
        <w:top w:val="none" w:sz="0" w:space="0" w:color="auto"/>
        <w:left w:val="none" w:sz="0" w:space="0" w:color="auto"/>
        <w:bottom w:val="none" w:sz="0" w:space="0" w:color="auto"/>
        <w:right w:val="none" w:sz="0" w:space="0" w:color="auto"/>
      </w:divBdr>
    </w:div>
    <w:div w:id="1121461931">
      <w:bodyDiv w:val="1"/>
      <w:marLeft w:val="0"/>
      <w:marRight w:val="0"/>
      <w:marTop w:val="0"/>
      <w:marBottom w:val="0"/>
      <w:divBdr>
        <w:top w:val="none" w:sz="0" w:space="0" w:color="auto"/>
        <w:left w:val="none" w:sz="0" w:space="0" w:color="auto"/>
        <w:bottom w:val="none" w:sz="0" w:space="0" w:color="auto"/>
        <w:right w:val="none" w:sz="0" w:space="0" w:color="auto"/>
      </w:divBdr>
    </w:div>
    <w:div w:id="1122068900">
      <w:bodyDiv w:val="1"/>
      <w:marLeft w:val="0"/>
      <w:marRight w:val="0"/>
      <w:marTop w:val="0"/>
      <w:marBottom w:val="0"/>
      <w:divBdr>
        <w:top w:val="none" w:sz="0" w:space="0" w:color="auto"/>
        <w:left w:val="none" w:sz="0" w:space="0" w:color="auto"/>
        <w:bottom w:val="none" w:sz="0" w:space="0" w:color="auto"/>
        <w:right w:val="none" w:sz="0" w:space="0" w:color="auto"/>
      </w:divBdr>
    </w:div>
    <w:div w:id="1122574897">
      <w:bodyDiv w:val="1"/>
      <w:marLeft w:val="0"/>
      <w:marRight w:val="0"/>
      <w:marTop w:val="0"/>
      <w:marBottom w:val="0"/>
      <w:divBdr>
        <w:top w:val="none" w:sz="0" w:space="0" w:color="auto"/>
        <w:left w:val="none" w:sz="0" w:space="0" w:color="auto"/>
        <w:bottom w:val="none" w:sz="0" w:space="0" w:color="auto"/>
        <w:right w:val="none" w:sz="0" w:space="0" w:color="auto"/>
      </w:divBdr>
    </w:div>
    <w:div w:id="1122647504">
      <w:bodyDiv w:val="1"/>
      <w:marLeft w:val="0"/>
      <w:marRight w:val="0"/>
      <w:marTop w:val="0"/>
      <w:marBottom w:val="0"/>
      <w:divBdr>
        <w:top w:val="none" w:sz="0" w:space="0" w:color="auto"/>
        <w:left w:val="none" w:sz="0" w:space="0" w:color="auto"/>
        <w:bottom w:val="none" w:sz="0" w:space="0" w:color="auto"/>
        <w:right w:val="none" w:sz="0" w:space="0" w:color="auto"/>
      </w:divBdr>
    </w:div>
    <w:div w:id="1123495364">
      <w:bodyDiv w:val="1"/>
      <w:marLeft w:val="0"/>
      <w:marRight w:val="0"/>
      <w:marTop w:val="0"/>
      <w:marBottom w:val="0"/>
      <w:divBdr>
        <w:top w:val="none" w:sz="0" w:space="0" w:color="auto"/>
        <w:left w:val="none" w:sz="0" w:space="0" w:color="auto"/>
        <w:bottom w:val="none" w:sz="0" w:space="0" w:color="auto"/>
        <w:right w:val="none" w:sz="0" w:space="0" w:color="auto"/>
      </w:divBdr>
    </w:div>
    <w:div w:id="1124277698">
      <w:bodyDiv w:val="1"/>
      <w:marLeft w:val="0"/>
      <w:marRight w:val="0"/>
      <w:marTop w:val="0"/>
      <w:marBottom w:val="0"/>
      <w:divBdr>
        <w:top w:val="none" w:sz="0" w:space="0" w:color="auto"/>
        <w:left w:val="none" w:sz="0" w:space="0" w:color="auto"/>
        <w:bottom w:val="none" w:sz="0" w:space="0" w:color="auto"/>
        <w:right w:val="none" w:sz="0" w:space="0" w:color="auto"/>
      </w:divBdr>
    </w:div>
    <w:div w:id="1124347976">
      <w:bodyDiv w:val="1"/>
      <w:marLeft w:val="0"/>
      <w:marRight w:val="0"/>
      <w:marTop w:val="0"/>
      <w:marBottom w:val="0"/>
      <w:divBdr>
        <w:top w:val="none" w:sz="0" w:space="0" w:color="auto"/>
        <w:left w:val="none" w:sz="0" w:space="0" w:color="auto"/>
        <w:bottom w:val="none" w:sz="0" w:space="0" w:color="auto"/>
        <w:right w:val="none" w:sz="0" w:space="0" w:color="auto"/>
      </w:divBdr>
    </w:div>
    <w:div w:id="1124690057">
      <w:bodyDiv w:val="1"/>
      <w:marLeft w:val="0"/>
      <w:marRight w:val="0"/>
      <w:marTop w:val="0"/>
      <w:marBottom w:val="0"/>
      <w:divBdr>
        <w:top w:val="none" w:sz="0" w:space="0" w:color="auto"/>
        <w:left w:val="none" w:sz="0" w:space="0" w:color="auto"/>
        <w:bottom w:val="none" w:sz="0" w:space="0" w:color="auto"/>
        <w:right w:val="none" w:sz="0" w:space="0" w:color="auto"/>
      </w:divBdr>
    </w:div>
    <w:div w:id="1124733528">
      <w:bodyDiv w:val="1"/>
      <w:marLeft w:val="0"/>
      <w:marRight w:val="0"/>
      <w:marTop w:val="0"/>
      <w:marBottom w:val="0"/>
      <w:divBdr>
        <w:top w:val="none" w:sz="0" w:space="0" w:color="auto"/>
        <w:left w:val="none" w:sz="0" w:space="0" w:color="auto"/>
        <w:bottom w:val="none" w:sz="0" w:space="0" w:color="auto"/>
        <w:right w:val="none" w:sz="0" w:space="0" w:color="auto"/>
      </w:divBdr>
    </w:div>
    <w:div w:id="1125005954">
      <w:bodyDiv w:val="1"/>
      <w:marLeft w:val="0"/>
      <w:marRight w:val="0"/>
      <w:marTop w:val="0"/>
      <w:marBottom w:val="0"/>
      <w:divBdr>
        <w:top w:val="none" w:sz="0" w:space="0" w:color="auto"/>
        <w:left w:val="none" w:sz="0" w:space="0" w:color="auto"/>
        <w:bottom w:val="none" w:sz="0" w:space="0" w:color="auto"/>
        <w:right w:val="none" w:sz="0" w:space="0" w:color="auto"/>
      </w:divBdr>
    </w:div>
    <w:div w:id="1125271542">
      <w:bodyDiv w:val="1"/>
      <w:marLeft w:val="0"/>
      <w:marRight w:val="0"/>
      <w:marTop w:val="0"/>
      <w:marBottom w:val="0"/>
      <w:divBdr>
        <w:top w:val="none" w:sz="0" w:space="0" w:color="auto"/>
        <w:left w:val="none" w:sz="0" w:space="0" w:color="auto"/>
        <w:bottom w:val="none" w:sz="0" w:space="0" w:color="auto"/>
        <w:right w:val="none" w:sz="0" w:space="0" w:color="auto"/>
      </w:divBdr>
    </w:div>
    <w:div w:id="1125388597">
      <w:bodyDiv w:val="1"/>
      <w:marLeft w:val="0"/>
      <w:marRight w:val="0"/>
      <w:marTop w:val="0"/>
      <w:marBottom w:val="0"/>
      <w:divBdr>
        <w:top w:val="none" w:sz="0" w:space="0" w:color="auto"/>
        <w:left w:val="none" w:sz="0" w:space="0" w:color="auto"/>
        <w:bottom w:val="none" w:sz="0" w:space="0" w:color="auto"/>
        <w:right w:val="none" w:sz="0" w:space="0" w:color="auto"/>
      </w:divBdr>
    </w:div>
    <w:div w:id="1125394932">
      <w:bodyDiv w:val="1"/>
      <w:marLeft w:val="0"/>
      <w:marRight w:val="0"/>
      <w:marTop w:val="0"/>
      <w:marBottom w:val="0"/>
      <w:divBdr>
        <w:top w:val="none" w:sz="0" w:space="0" w:color="auto"/>
        <w:left w:val="none" w:sz="0" w:space="0" w:color="auto"/>
        <w:bottom w:val="none" w:sz="0" w:space="0" w:color="auto"/>
        <w:right w:val="none" w:sz="0" w:space="0" w:color="auto"/>
      </w:divBdr>
    </w:div>
    <w:div w:id="1125583848">
      <w:bodyDiv w:val="1"/>
      <w:marLeft w:val="0"/>
      <w:marRight w:val="0"/>
      <w:marTop w:val="0"/>
      <w:marBottom w:val="0"/>
      <w:divBdr>
        <w:top w:val="none" w:sz="0" w:space="0" w:color="auto"/>
        <w:left w:val="none" w:sz="0" w:space="0" w:color="auto"/>
        <w:bottom w:val="none" w:sz="0" w:space="0" w:color="auto"/>
        <w:right w:val="none" w:sz="0" w:space="0" w:color="auto"/>
      </w:divBdr>
    </w:div>
    <w:div w:id="1125809158">
      <w:bodyDiv w:val="1"/>
      <w:marLeft w:val="0"/>
      <w:marRight w:val="0"/>
      <w:marTop w:val="0"/>
      <w:marBottom w:val="0"/>
      <w:divBdr>
        <w:top w:val="none" w:sz="0" w:space="0" w:color="auto"/>
        <w:left w:val="none" w:sz="0" w:space="0" w:color="auto"/>
        <w:bottom w:val="none" w:sz="0" w:space="0" w:color="auto"/>
        <w:right w:val="none" w:sz="0" w:space="0" w:color="auto"/>
      </w:divBdr>
    </w:div>
    <w:div w:id="1125923310">
      <w:bodyDiv w:val="1"/>
      <w:marLeft w:val="0"/>
      <w:marRight w:val="0"/>
      <w:marTop w:val="0"/>
      <w:marBottom w:val="0"/>
      <w:divBdr>
        <w:top w:val="none" w:sz="0" w:space="0" w:color="auto"/>
        <w:left w:val="none" w:sz="0" w:space="0" w:color="auto"/>
        <w:bottom w:val="none" w:sz="0" w:space="0" w:color="auto"/>
        <w:right w:val="none" w:sz="0" w:space="0" w:color="auto"/>
      </w:divBdr>
    </w:div>
    <w:div w:id="1126124075">
      <w:bodyDiv w:val="1"/>
      <w:marLeft w:val="0"/>
      <w:marRight w:val="0"/>
      <w:marTop w:val="0"/>
      <w:marBottom w:val="0"/>
      <w:divBdr>
        <w:top w:val="none" w:sz="0" w:space="0" w:color="auto"/>
        <w:left w:val="none" w:sz="0" w:space="0" w:color="auto"/>
        <w:bottom w:val="none" w:sz="0" w:space="0" w:color="auto"/>
        <w:right w:val="none" w:sz="0" w:space="0" w:color="auto"/>
      </w:divBdr>
    </w:div>
    <w:div w:id="1126241577">
      <w:bodyDiv w:val="1"/>
      <w:marLeft w:val="0"/>
      <w:marRight w:val="0"/>
      <w:marTop w:val="0"/>
      <w:marBottom w:val="0"/>
      <w:divBdr>
        <w:top w:val="none" w:sz="0" w:space="0" w:color="auto"/>
        <w:left w:val="none" w:sz="0" w:space="0" w:color="auto"/>
        <w:bottom w:val="none" w:sz="0" w:space="0" w:color="auto"/>
        <w:right w:val="none" w:sz="0" w:space="0" w:color="auto"/>
      </w:divBdr>
    </w:div>
    <w:div w:id="1126582197">
      <w:bodyDiv w:val="1"/>
      <w:marLeft w:val="0"/>
      <w:marRight w:val="0"/>
      <w:marTop w:val="0"/>
      <w:marBottom w:val="0"/>
      <w:divBdr>
        <w:top w:val="none" w:sz="0" w:space="0" w:color="auto"/>
        <w:left w:val="none" w:sz="0" w:space="0" w:color="auto"/>
        <w:bottom w:val="none" w:sz="0" w:space="0" w:color="auto"/>
        <w:right w:val="none" w:sz="0" w:space="0" w:color="auto"/>
      </w:divBdr>
    </w:div>
    <w:div w:id="1126583922">
      <w:bodyDiv w:val="1"/>
      <w:marLeft w:val="0"/>
      <w:marRight w:val="0"/>
      <w:marTop w:val="0"/>
      <w:marBottom w:val="0"/>
      <w:divBdr>
        <w:top w:val="none" w:sz="0" w:space="0" w:color="auto"/>
        <w:left w:val="none" w:sz="0" w:space="0" w:color="auto"/>
        <w:bottom w:val="none" w:sz="0" w:space="0" w:color="auto"/>
        <w:right w:val="none" w:sz="0" w:space="0" w:color="auto"/>
      </w:divBdr>
    </w:div>
    <w:div w:id="1126779818">
      <w:bodyDiv w:val="1"/>
      <w:marLeft w:val="0"/>
      <w:marRight w:val="0"/>
      <w:marTop w:val="0"/>
      <w:marBottom w:val="0"/>
      <w:divBdr>
        <w:top w:val="none" w:sz="0" w:space="0" w:color="auto"/>
        <w:left w:val="none" w:sz="0" w:space="0" w:color="auto"/>
        <w:bottom w:val="none" w:sz="0" w:space="0" w:color="auto"/>
        <w:right w:val="none" w:sz="0" w:space="0" w:color="auto"/>
      </w:divBdr>
    </w:div>
    <w:div w:id="1127120100">
      <w:bodyDiv w:val="1"/>
      <w:marLeft w:val="0"/>
      <w:marRight w:val="0"/>
      <w:marTop w:val="0"/>
      <w:marBottom w:val="0"/>
      <w:divBdr>
        <w:top w:val="none" w:sz="0" w:space="0" w:color="auto"/>
        <w:left w:val="none" w:sz="0" w:space="0" w:color="auto"/>
        <w:bottom w:val="none" w:sz="0" w:space="0" w:color="auto"/>
        <w:right w:val="none" w:sz="0" w:space="0" w:color="auto"/>
      </w:divBdr>
    </w:div>
    <w:div w:id="1127432176">
      <w:bodyDiv w:val="1"/>
      <w:marLeft w:val="0"/>
      <w:marRight w:val="0"/>
      <w:marTop w:val="0"/>
      <w:marBottom w:val="0"/>
      <w:divBdr>
        <w:top w:val="none" w:sz="0" w:space="0" w:color="auto"/>
        <w:left w:val="none" w:sz="0" w:space="0" w:color="auto"/>
        <w:bottom w:val="none" w:sz="0" w:space="0" w:color="auto"/>
        <w:right w:val="none" w:sz="0" w:space="0" w:color="auto"/>
      </w:divBdr>
    </w:div>
    <w:div w:id="1127744543">
      <w:bodyDiv w:val="1"/>
      <w:marLeft w:val="0"/>
      <w:marRight w:val="0"/>
      <w:marTop w:val="0"/>
      <w:marBottom w:val="0"/>
      <w:divBdr>
        <w:top w:val="none" w:sz="0" w:space="0" w:color="auto"/>
        <w:left w:val="none" w:sz="0" w:space="0" w:color="auto"/>
        <w:bottom w:val="none" w:sz="0" w:space="0" w:color="auto"/>
        <w:right w:val="none" w:sz="0" w:space="0" w:color="auto"/>
      </w:divBdr>
    </w:div>
    <w:div w:id="1127822954">
      <w:bodyDiv w:val="1"/>
      <w:marLeft w:val="0"/>
      <w:marRight w:val="0"/>
      <w:marTop w:val="0"/>
      <w:marBottom w:val="0"/>
      <w:divBdr>
        <w:top w:val="none" w:sz="0" w:space="0" w:color="auto"/>
        <w:left w:val="none" w:sz="0" w:space="0" w:color="auto"/>
        <w:bottom w:val="none" w:sz="0" w:space="0" w:color="auto"/>
        <w:right w:val="none" w:sz="0" w:space="0" w:color="auto"/>
      </w:divBdr>
    </w:div>
    <w:div w:id="1127898420">
      <w:bodyDiv w:val="1"/>
      <w:marLeft w:val="0"/>
      <w:marRight w:val="0"/>
      <w:marTop w:val="0"/>
      <w:marBottom w:val="0"/>
      <w:divBdr>
        <w:top w:val="none" w:sz="0" w:space="0" w:color="auto"/>
        <w:left w:val="none" w:sz="0" w:space="0" w:color="auto"/>
        <w:bottom w:val="none" w:sz="0" w:space="0" w:color="auto"/>
        <w:right w:val="none" w:sz="0" w:space="0" w:color="auto"/>
      </w:divBdr>
    </w:div>
    <w:div w:id="1128088337">
      <w:bodyDiv w:val="1"/>
      <w:marLeft w:val="0"/>
      <w:marRight w:val="0"/>
      <w:marTop w:val="0"/>
      <w:marBottom w:val="0"/>
      <w:divBdr>
        <w:top w:val="none" w:sz="0" w:space="0" w:color="auto"/>
        <w:left w:val="none" w:sz="0" w:space="0" w:color="auto"/>
        <w:bottom w:val="none" w:sz="0" w:space="0" w:color="auto"/>
        <w:right w:val="none" w:sz="0" w:space="0" w:color="auto"/>
      </w:divBdr>
    </w:div>
    <w:div w:id="1128162463">
      <w:bodyDiv w:val="1"/>
      <w:marLeft w:val="0"/>
      <w:marRight w:val="0"/>
      <w:marTop w:val="0"/>
      <w:marBottom w:val="0"/>
      <w:divBdr>
        <w:top w:val="none" w:sz="0" w:space="0" w:color="auto"/>
        <w:left w:val="none" w:sz="0" w:space="0" w:color="auto"/>
        <w:bottom w:val="none" w:sz="0" w:space="0" w:color="auto"/>
        <w:right w:val="none" w:sz="0" w:space="0" w:color="auto"/>
      </w:divBdr>
    </w:div>
    <w:div w:id="1128430328">
      <w:bodyDiv w:val="1"/>
      <w:marLeft w:val="0"/>
      <w:marRight w:val="0"/>
      <w:marTop w:val="0"/>
      <w:marBottom w:val="0"/>
      <w:divBdr>
        <w:top w:val="none" w:sz="0" w:space="0" w:color="auto"/>
        <w:left w:val="none" w:sz="0" w:space="0" w:color="auto"/>
        <w:bottom w:val="none" w:sz="0" w:space="0" w:color="auto"/>
        <w:right w:val="none" w:sz="0" w:space="0" w:color="auto"/>
      </w:divBdr>
    </w:div>
    <w:div w:id="1128623931">
      <w:bodyDiv w:val="1"/>
      <w:marLeft w:val="0"/>
      <w:marRight w:val="0"/>
      <w:marTop w:val="0"/>
      <w:marBottom w:val="0"/>
      <w:divBdr>
        <w:top w:val="none" w:sz="0" w:space="0" w:color="auto"/>
        <w:left w:val="none" w:sz="0" w:space="0" w:color="auto"/>
        <w:bottom w:val="none" w:sz="0" w:space="0" w:color="auto"/>
        <w:right w:val="none" w:sz="0" w:space="0" w:color="auto"/>
      </w:divBdr>
    </w:div>
    <w:div w:id="1128817277">
      <w:bodyDiv w:val="1"/>
      <w:marLeft w:val="0"/>
      <w:marRight w:val="0"/>
      <w:marTop w:val="0"/>
      <w:marBottom w:val="0"/>
      <w:divBdr>
        <w:top w:val="none" w:sz="0" w:space="0" w:color="auto"/>
        <w:left w:val="none" w:sz="0" w:space="0" w:color="auto"/>
        <w:bottom w:val="none" w:sz="0" w:space="0" w:color="auto"/>
        <w:right w:val="none" w:sz="0" w:space="0" w:color="auto"/>
      </w:divBdr>
    </w:div>
    <w:div w:id="1129055036">
      <w:bodyDiv w:val="1"/>
      <w:marLeft w:val="0"/>
      <w:marRight w:val="0"/>
      <w:marTop w:val="0"/>
      <w:marBottom w:val="0"/>
      <w:divBdr>
        <w:top w:val="none" w:sz="0" w:space="0" w:color="auto"/>
        <w:left w:val="none" w:sz="0" w:space="0" w:color="auto"/>
        <w:bottom w:val="none" w:sz="0" w:space="0" w:color="auto"/>
        <w:right w:val="none" w:sz="0" w:space="0" w:color="auto"/>
      </w:divBdr>
    </w:div>
    <w:div w:id="1129276012">
      <w:bodyDiv w:val="1"/>
      <w:marLeft w:val="0"/>
      <w:marRight w:val="0"/>
      <w:marTop w:val="0"/>
      <w:marBottom w:val="0"/>
      <w:divBdr>
        <w:top w:val="none" w:sz="0" w:space="0" w:color="auto"/>
        <w:left w:val="none" w:sz="0" w:space="0" w:color="auto"/>
        <w:bottom w:val="none" w:sz="0" w:space="0" w:color="auto"/>
        <w:right w:val="none" w:sz="0" w:space="0" w:color="auto"/>
      </w:divBdr>
    </w:div>
    <w:div w:id="1129401689">
      <w:bodyDiv w:val="1"/>
      <w:marLeft w:val="0"/>
      <w:marRight w:val="0"/>
      <w:marTop w:val="0"/>
      <w:marBottom w:val="0"/>
      <w:divBdr>
        <w:top w:val="none" w:sz="0" w:space="0" w:color="auto"/>
        <w:left w:val="none" w:sz="0" w:space="0" w:color="auto"/>
        <w:bottom w:val="none" w:sz="0" w:space="0" w:color="auto"/>
        <w:right w:val="none" w:sz="0" w:space="0" w:color="auto"/>
      </w:divBdr>
    </w:div>
    <w:div w:id="1129861920">
      <w:bodyDiv w:val="1"/>
      <w:marLeft w:val="0"/>
      <w:marRight w:val="0"/>
      <w:marTop w:val="0"/>
      <w:marBottom w:val="0"/>
      <w:divBdr>
        <w:top w:val="none" w:sz="0" w:space="0" w:color="auto"/>
        <w:left w:val="none" w:sz="0" w:space="0" w:color="auto"/>
        <w:bottom w:val="none" w:sz="0" w:space="0" w:color="auto"/>
        <w:right w:val="none" w:sz="0" w:space="0" w:color="auto"/>
      </w:divBdr>
    </w:div>
    <w:div w:id="1129864087">
      <w:bodyDiv w:val="1"/>
      <w:marLeft w:val="0"/>
      <w:marRight w:val="0"/>
      <w:marTop w:val="0"/>
      <w:marBottom w:val="0"/>
      <w:divBdr>
        <w:top w:val="none" w:sz="0" w:space="0" w:color="auto"/>
        <w:left w:val="none" w:sz="0" w:space="0" w:color="auto"/>
        <w:bottom w:val="none" w:sz="0" w:space="0" w:color="auto"/>
        <w:right w:val="none" w:sz="0" w:space="0" w:color="auto"/>
      </w:divBdr>
    </w:div>
    <w:div w:id="1130049069">
      <w:bodyDiv w:val="1"/>
      <w:marLeft w:val="0"/>
      <w:marRight w:val="0"/>
      <w:marTop w:val="0"/>
      <w:marBottom w:val="0"/>
      <w:divBdr>
        <w:top w:val="none" w:sz="0" w:space="0" w:color="auto"/>
        <w:left w:val="none" w:sz="0" w:space="0" w:color="auto"/>
        <w:bottom w:val="none" w:sz="0" w:space="0" w:color="auto"/>
        <w:right w:val="none" w:sz="0" w:space="0" w:color="auto"/>
      </w:divBdr>
    </w:div>
    <w:div w:id="1130052306">
      <w:bodyDiv w:val="1"/>
      <w:marLeft w:val="0"/>
      <w:marRight w:val="0"/>
      <w:marTop w:val="0"/>
      <w:marBottom w:val="0"/>
      <w:divBdr>
        <w:top w:val="none" w:sz="0" w:space="0" w:color="auto"/>
        <w:left w:val="none" w:sz="0" w:space="0" w:color="auto"/>
        <w:bottom w:val="none" w:sz="0" w:space="0" w:color="auto"/>
        <w:right w:val="none" w:sz="0" w:space="0" w:color="auto"/>
      </w:divBdr>
    </w:div>
    <w:div w:id="1130055473">
      <w:bodyDiv w:val="1"/>
      <w:marLeft w:val="0"/>
      <w:marRight w:val="0"/>
      <w:marTop w:val="0"/>
      <w:marBottom w:val="0"/>
      <w:divBdr>
        <w:top w:val="none" w:sz="0" w:space="0" w:color="auto"/>
        <w:left w:val="none" w:sz="0" w:space="0" w:color="auto"/>
        <w:bottom w:val="none" w:sz="0" w:space="0" w:color="auto"/>
        <w:right w:val="none" w:sz="0" w:space="0" w:color="auto"/>
      </w:divBdr>
    </w:div>
    <w:div w:id="1130131542">
      <w:bodyDiv w:val="1"/>
      <w:marLeft w:val="0"/>
      <w:marRight w:val="0"/>
      <w:marTop w:val="0"/>
      <w:marBottom w:val="0"/>
      <w:divBdr>
        <w:top w:val="none" w:sz="0" w:space="0" w:color="auto"/>
        <w:left w:val="none" w:sz="0" w:space="0" w:color="auto"/>
        <w:bottom w:val="none" w:sz="0" w:space="0" w:color="auto"/>
        <w:right w:val="none" w:sz="0" w:space="0" w:color="auto"/>
      </w:divBdr>
    </w:div>
    <w:div w:id="1130170732">
      <w:bodyDiv w:val="1"/>
      <w:marLeft w:val="0"/>
      <w:marRight w:val="0"/>
      <w:marTop w:val="0"/>
      <w:marBottom w:val="0"/>
      <w:divBdr>
        <w:top w:val="none" w:sz="0" w:space="0" w:color="auto"/>
        <w:left w:val="none" w:sz="0" w:space="0" w:color="auto"/>
        <w:bottom w:val="none" w:sz="0" w:space="0" w:color="auto"/>
        <w:right w:val="none" w:sz="0" w:space="0" w:color="auto"/>
      </w:divBdr>
    </w:div>
    <w:div w:id="1130249333">
      <w:bodyDiv w:val="1"/>
      <w:marLeft w:val="0"/>
      <w:marRight w:val="0"/>
      <w:marTop w:val="0"/>
      <w:marBottom w:val="0"/>
      <w:divBdr>
        <w:top w:val="none" w:sz="0" w:space="0" w:color="auto"/>
        <w:left w:val="none" w:sz="0" w:space="0" w:color="auto"/>
        <w:bottom w:val="none" w:sz="0" w:space="0" w:color="auto"/>
        <w:right w:val="none" w:sz="0" w:space="0" w:color="auto"/>
      </w:divBdr>
    </w:div>
    <w:div w:id="1130592838">
      <w:bodyDiv w:val="1"/>
      <w:marLeft w:val="0"/>
      <w:marRight w:val="0"/>
      <w:marTop w:val="0"/>
      <w:marBottom w:val="0"/>
      <w:divBdr>
        <w:top w:val="none" w:sz="0" w:space="0" w:color="auto"/>
        <w:left w:val="none" w:sz="0" w:space="0" w:color="auto"/>
        <w:bottom w:val="none" w:sz="0" w:space="0" w:color="auto"/>
        <w:right w:val="none" w:sz="0" w:space="0" w:color="auto"/>
      </w:divBdr>
    </w:div>
    <w:div w:id="1130787869">
      <w:bodyDiv w:val="1"/>
      <w:marLeft w:val="0"/>
      <w:marRight w:val="0"/>
      <w:marTop w:val="0"/>
      <w:marBottom w:val="0"/>
      <w:divBdr>
        <w:top w:val="none" w:sz="0" w:space="0" w:color="auto"/>
        <w:left w:val="none" w:sz="0" w:space="0" w:color="auto"/>
        <w:bottom w:val="none" w:sz="0" w:space="0" w:color="auto"/>
        <w:right w:val="none" w:sz="0" w:space="0" w:color="auto"/>
      </w:divBdr>
    </w:div>
    <w:div w:id="1130825499">
      <w:bodyDiv w:val="1"/>
      <w:marLeft w:val="0"/>
      <w:marRight w:val="0"/>
      <w:marTop w:val="0"/>
      <w:marBottom w:val="0"/>
      <w:divBdr>
        <w:top w:val="none" w:sz="0" w:space="0" w:color="auto"/>
        <w:left w:val="none" w:sz="0" w:space="0" w:color="auto"/>
        <w:bottom w:val="none" w:sz="0" w:space="0" w:color="auto"/>
        <w:right w:val="none" w:sz="0" w:space="0" w:color="auto"/>
      </w:divBdr>
    </w:div>
    <w:div w:id="1130825642">
      <w:bodyDiv w:val="1"/>
      <w:marLeft w:val="0"/>
      <w:marRight w:val="0"/>
      <w:marTop w:val="0"/>
      <w:marBottom w:val="0"/>
      <w:divBdr>
        <w:top w:val="none" w:sz="0" w:space="0" w:color="auto"/>
        <w:left w:val="none" w:sz="0" w:space="0" w:color="auto"/>
        <w:bottom w:val="none" w:sz="0" w:space="0" w:color="auto"/>
        <w:right w:val="none" w:sz="0" w:space="0" w:color="auto"/>
      </w:divBdr>
    </w:div>
    <w:div w:id="1131284330">
      <w:bodyDiv w:val="1"/>
      <w:marLeft w:val="0"/>
      <w:marRight w:val="0"/>
      <w:marTop w:val="0"/>
      <w:marBottom w:val="0"/>
      <w:divBdr>
        <w:top w:val="none" w:sz="0" w:space="0" w:color="auto"/>
        <w:left w:val="none" w:sz="0" w:space="0" w:color="auto"/>
        <w:bottom w:val="none" w:sz="0" w:space="0" w:color="auto"/>
        <w:right w:val="none" w:sz="0" w:space="0" w:color="auto"/>
      </w:divBdr>
    </w:div>
    <w:div w:id="1131289935">
      <w:bodyDiv w:val="1"/>
      <w:marLeft w:val="0"/>
      <w:marRight w:val="0"/>
      <w:marTop w:val="0"/>
      <w:marBottom w:val="0"/>
      <w:divBdr>
        <w:top w:val="none" w:sz="0" w:space="0" w:color="auto"/>
        <w:left w:val="none" w:sz="0" w:space="0" w:color="auto"/>
        <w:bottom w:val="none" w:sz="0" w:space="0" w:color="auto"/>
        <w:right w:val="none" w:sz="0" w:space="0" w:color="auto"/>
      </w:divBdr>
    </w:div>
    <w:div w:id="1131480363">
      <w:bodyDiv w:val="1"/>
      <w:marLeft w:val="0"/>
      <w:marRight w:val="0"/>
      <w:marTop w:val="0"/>
      <w:marBottom w:val="0"/>
      <w:divBdr>
        <w:top w:val="none" w:sz="0" w:space="0" w:color="auto"/>
        <w:left w:val="none" w:sz="0" w:space="0" w:color="auto"/>
        <w:bottom w:val="none" w:sz="0" w:space="0" w:color="auto"/>
        <w:right w:val="none" w:sz="0" w:space="0" w:color="auto"/>
      </w:divBdr>
    </w:div>
    <w:div w:id="1131481908">
      <w:bodyDiv w:val="1"/>
      <w:marLeft w:val="0"/>
      <w:marRight w:val="0"/>
      <w:marTop w:val="0"/>
      <w:marBottom w:val="0"/>
      <w:divBdr>
        <w:top w:val="none" w:sz="0" w:space="0" w:color="auto"/>
        <w:left w:val="none" w:sz="0" w:space="0" w:color="auto"/>
        <w:bottom w:val="none" w:sz="0" w:space="0" w:color="auto"/>
        <w:right w:val="none" w:sz="0" w:space="0" w:color="auto"/>
      </w:divBdr>
    </w:div>
    <w:div w:id="1131553337">
      <w:bodyDiv w:val="1"/>
      <w:marLeft w:val="0"/>
      <w:marRight w:val="0"/>
      <w:marTop w:val="0"/>
      <w:marBottom w:val="0"/>
      <w:divBdr>
        <w:top w:val="none" w:sz="0" w:space="0" w:color="auto"/>
        <w:left w:val="none" w:sz="0" w:space="0" w:color="auto"/>
        <w:bottom w:val="none" w:sz="0" w:space="0" w:color="auto"/>
        <w:right w:val="none" w:sz="0" w:space="0" w:color="auto"/>
      </w:divBdr>
    </w:div>
    <w:div w:id="1131554744">
      <w:bodyDiv w:val="1"/>
      <w:marLeft w:val="0"/>
      <w:marRight w:val="0"/>
      <w:marTop w:val="0"/>
      <w:marBottom w:val="0"/>
      <w:divBdr>
        <w:top w:val="none" w:sz="0" w:space="0" w:color="auto"/>
        <w:left w:val="none" w:sz="0" w:space="0" w:color="auto"/>
        <w:bottom w:val="none" w:sz="0" w:space="0" w:color="auto"/>
        <w:right w:val="none" w:sz="0" w:space="0" w:color="auto"/>
      </w:divBdr>
    </w:div>
    <w:div w:id="1131628452">
      <w:bodyDiv w:val="1"/>
      <w:marLeft w:val="0"/>
      <w:marRight w:val="0"/>
      <w:marTop w:val="0"/>
      <w:marBottom w:val="0"/>
      <w:divBdr>
        <w:top w:val="none" w:sz="0" w:space="0" w:color="auto"/>
        <w:left w:val="none" w:sz="0" w:space="0" w:color="auto"/>
        <w:bottom w:val="none" w:sz="0" w:space="0" w:color="auto"/>
        <w:right w:val="none" w:sz="0" w:space="0" w:color="auto"/>
      </w:divBdr>
    </w:div>
    <w:div w:id="1132015104">
      <w:bodyDiv w:val="1"/>
      <w:marLeft w:val="0"/>
      <w:marRight w:val="0"/>
      <w:marTop w:val="0"/>
      <w:marBottom w:val="0"/>
      <w:divBdr>
        <w:top w:val="none" w:sz="0" w:space="0" w:color="auto"/>
        <w:left w:val="none" w:sz="0" w:space="0" w:color="auto"/>
        <w:bottom w:val="none" w:sz="0" w:space="0" w:color="auto"/>
        <w:right w:val="none" w:sz="0" w:space="0" w:color="auto"/>
      </w:divBdr>
    </w:div>
    <w:div w:id="1132140367">
      <w:bodyDiv w:val="1"/>
      <w:marLeft w:val="0"/>
      <w:marRight w:val="0"/>
      <w:marTop w:val="0"/>
      <w:marBottom w:val="0"/>
      <w:divBdr>
        <w:top w:val="none" w:sz="0" w:space="0" w:color="auto"/>
        <w:left w:val="none" w:sz="0" w:space="0" w:color="auto"/>
        <w:bottom w:val="none" w:sz="0" w:space="0" w:color="auto"/>
        <w:right w:val="none" w:sz="0" w:space="0" w:color="auto"/>
      </w:divBdr>
    </w:div>
    <w:div w:id="1132401726">
      <w:bodyDiv w:val="1"/>
      <w:marLeft w:val="0"/>
      <w:marRight w:val="0"/>
      <w:marTop w:val="0"/>
      <w:marBottom w:val="0"/>
      <w:divBdr>
        <w:top w:val="none" w:sz="0" w:space="0" w:color="auto"/>
        <w:left w:val="none" w:sz="0" w:space="0" w:color="auto"/>
        <w:bottom w:val="none" w:sz="0" w:space="0" w:color="auto"/>
        <w:right w:val="none" w:sz="0" w:space="0" w:color="auto"/>
      </w:divBdr>
    </w:div>
    <w:div w:id="1132404571">
      <w:bodyDiv w:val="1"/>
      <w:marLeft w:val="0"/>
      <w:marRight w:val="0"/>
      <w:marTop w:val="0"/>
      <w:marBottom w:val="0"/>
      <w:divBdr>
        <w:top w:val="none" w:sz="0" w:space="0" w:color="auto"/>
        <w:left w:val="none" w:sz="0" w:space="0" w:color="auto"/>
        <w:bottom w:val="none" w:sz="0" w:space="0" w:color="auto"/>
        <w:right w:val="none" w:sz="0" w:space="0" w:color="auto"/>
      </w:divBdr>
    </w:div>
    <w:div w:id="1132407149">
      <w:bodyDiv w:val="1"/>
      <w:marLeft w:val="0"/>
      <w:marRight w:val="0"/>
      <w:marTop w:val="0"/>
      <w:marBottom w:val="0"/>
      <w:divBdr>
        <w:top w:val="none" w:sz="0" w:space="0" w:color="auto"/>
        <w:left w:val="none" w:sz="0" w:space="0" w:color="auto"/>
        <w:bottom w:val="none" w:sz="0" w:space="0" w:color="auto"/>
        <w:right w:val="none" w:sz="0" w:space="0" w:color="auto"/>
      </w:divBdr>
    </w:div>
    <w:div w:id="1132476805">
      <w:bodyDiv w:val="1"/>
      <w:marLeft w:val="0"/>
      <w:marRight w:val="0"/>
      <w:marTop w:val="0"/>
      <w:marBottom w:val="0"/>
      <w:divBdr>
        <w:top w:val="none" w:sz="0" w:space="0" w:color="auto"/>
        <w:left w:val="none" w:sz="0" w:space="0" w:color="auto"/>
        <w:bottom w:val="none" w:sz="0" w:space="0" w:color="auto"/>
        <w:right w:val="none" w:sz="0" w:space="0" w:color="auto"/>
      </w:divBdr>
    </w:div>
    <w:div w:id="1132479564">
      <w:bodyDiv w:val="1"/>
      <w:marLeft w:val="0"/>
      <w:marRight w:val="0"/>
      <w:marTop w:val="0"/>
      <w:marBottom w:val="0"/>
      <w:divBdr>
        <w:top w:val="none" w:sz="0" w:space="0" w:color="auto"/>
        <w:left w:val="none" w:sz="0" w:space="0" w:color="auto"/>
        <w:bottom w:val="none" w:sz="0" w:space="0" w:color="auto"/>
        <w:right w:val="none" w:sz="0" w:space="0" w:color="auto"/>
      </w:divBdr>
    </w:div>
    <w:div w:id="1133409153">
      <w:bodyDiv w:val="1"/>
      <w:marLeft w:val="0"/>
      <w:marRight w:val="0"/>
      <w:marTop w:val="0"/>
      <w:marBottom w:val="0"/>
      <w:divBdr>
        <w:top w:val="none" w:sz="0" w:space="0" w:color="auto"/>
        <w:left w:val="none" w:sz="0" w:space="0" w:color="auto"/>
        <w:bottom w:val="none" w:sz="0" w:space="0" w:color="auto"/>
        <w:right w:val="none" w:sz="0" w:space="0" w:color="auto"/>
      </w:divBdr>
    </w:div>
    <w:div w:id="1133519220">
      <w:bodyDiv w:val="1"/>
      <w:marLeft w:val="0"/>
      <w:marRight w:val="0"/>
      <w:marTop w:val="0"/>
      <w:marBottom w:val="0"/>
      <w:divBdr>
        <w:top w:val="none" w:sz="0" w:space="0" w:color="auto"/>
        <w:left w:val="none" w:sz="0" w:space="0" w:color="auto"/>
        <w:bottom w:val="none" w:sz="0" w:space="0" w:color="auto"/>
        <w:right w:val="none" w:sz="0" w:space="0" w:color="auto"/>
      </w:divBdr>
    </w:div>
    <w:div w:id="1133786349">
      <w:bodyDiv w:val="1"/>
      <w:marLeft w:val="0"/>
      <w:marRight w:val="0"/>
      <w:marTop w:val="0"/>
      <w:marBottom w:val="0"/>
      <w:divBdr>
        <w:top w:val="none" w:sz="0" w:space="0" w:color="auto"/>
        <w:left w:val="none" w:sz="0" w:space="0" w:color="auto"/>
        <w:bottom w:val="none" w:sz="0" w:space="0" w:color="auto"/>
        <w:right w:val="none" w:sz="0" w:space="0" w:color="auto"/>
      </w:divBdr>
    </w:div>
    <w:div w:id="1134106029">
      <w:bodyDiv w:val="1"/>
      <w:marLeft w:val="0"/>
      <w:marRight w:val="0"/>
      <w:marTop w:val="0"/>
      <w:marBottom w:val="0"/>
      <w:divBdr>
        <w:top w:val="none" w:sz="0" w:space="0" w:color="auto"/>
        <w:left w:val="none" w:sz="0" w:space="0" w:color="auto"/>
        <w:bottom w:val="none" w:sz="0" w:space="0" w:color="auto"/>
        <w:right w:val="none" w:sz="0" w:space="0" w:color="auto"/>
      </w:divBdr>
    </w:div>
    <w:div w:id="1134328766">
      <w:bodyDiv w:val="1"/>
      <w:marLeft w:val="0"/>
      <w:marRight w:val="0"/>
      <w:marTop w:val="0"/>
      <w:marBottom w:val="0"/>
      <w:divBdr>
        <w:top w:val="none" w:sz="0" w:space="0" w:color="auto"/>
        <w:left w:val="none" w:sz="0" w:space="0" w:color="auto"/>
        <w:bottom w:val="none" w:sz="0" w:space="0" w:color="auto"/>
        <w:right w:val="none" w:sz="0" w:space="0" w:color="auto"/>
      </w:divBdr>
    </w:div>
    <w:div w:id="1134329305">
      <w:bodyDiv w:val="1"/>
      <w:marLeft w:val="0"/>
      <w:marRight w:val="0"/>
      <w:marTop w:val="0"/>
      <w:marBottom w:val="0"/>
      <w:divBdr>
        <w:top w:val="none" w:sz="0" w:space="0" w:color="auto"/>
        <w:left w:val="none" w:sz="0" w:space="0" w:color="auto"/>
        <w:bottom w:val="none" w:sz="0" w:space="0" w:color="auto"/>
        <w:right w:val="none" w:sz="0" w:space="0" w:color="auto"/>
      </w:divBdr>
    </w:div>
    <w:div w:id="1134568539">
      <w:bodyDiv w:val="1"/>
      <w:marLeft w:val="0"/>
      <w:marRight w:val="0"/>
      <w:marTop w:val="0"/>
      <w:marBottom w:val="0"/>
      <w:divBdr>
        <w:top w:val="none" w:sz="0" w:space="0" w:color="auto"/>
        <w:left w:val="none" w:sz="0" w:space="0" w:color="auto"/>
        <w:bottom w:val="none" w:sz="0" w:space="0" w:color="auto"/>
        <w:right w:val="none" w:sz="0" w:space="0" w:color="auto"/>
      </w:divBdr>
    </w:div>
    <w:div w:id="1134642287">
      <w:bodyDiv w:val="1"/>
      <w:marLeft w:val="0"/>
      <w:marRight w:val="0"/>
      <w:marTop w:val="0"/>
      <w:marBottom w:val="0"/>
      <w:divBdr>
        <w:top w:val="none" w:sz="0" w:space="0" w:color="auto"/>
        <w:left w:val="none" w:sz="0" w:space="0" w:color="auto"/>
        <w:bottom w:val="none" w:sz="0" w:space="0" w:color="auto"/>
        <w:right w:val="none" w:sz="0" w:space="0" w:color="auto"/>
      </w:divBdr>
    </w:div>
    <w:div w:id="1134983911">
      <w:bodyDiv w:val="1"/>
      <w:marLeft w:val="0"/>
      <w:marRight w:val="0"/>
      <w:marTop w:val="0"/>
      <w:marBottom w:val="0"/>
      <w:divBdr>
        <w:top w:val="none" w:sz="0" w:space="0" w:color="auto"/>
        <w:left w:val="none" w:sz="0" w:space="0" w:color="auto"/>
        <w:bottom w:val="none" w:sz="0" w:space="0" w:color="auto"/>
        <w:right w:val="none" w:sz="0" w:space="0" w:color="auto"/>
      </w:divBdr>
    </w:div>
    <w:div w:id="1134983955">
      <w:bodyDiv w:val="1"/>
      <w:marLeft w:val="0"/>
      <w:marRight w:val="0"/>
      <w:marTop w:val="0"/>
      <w:marBottom w:val="0"/>
      <w:divBdr>
        <w:top w:val="none" w:sz="0" w:space="0" w:color="auto"/>
        <w:left w:val="none" w:sz="0" w:space="0" w:color="auto"/>
        <w:bottom w:val="none" w:sz="0" w:space="0" w:color="auto"/>
        <w:right w:val="none" w:sz="0" w:space="0" w:color="auto"/>
      </w:divBdr>
    </w:div>
    <w:div w:id="1135105279">
      <w:bodyDiv w:val="1"/>
      <w:marLeft w:val="0"/>
      <w:marRight w:val="0"/>
      <w:marTop w:val="0"/>
      <w:marBottom w:val="0"/>
      <w:divBdr>
        <w:top w:val="none" w:sz="0" w:space="0" w:color="auto"/>
        <w:left w:val="none" w:sz="0" w:space="0" w:color="auto"/>
        <w:bottom w:val="none" w:sz="0" w:space="0" w:color="auto"/>
        <w:right w:val="none" w:sz="0" w:space="0" w:color="auto"/>
      </w:divBdr>
    </w:div>
    <w:div w:id="1135216647">
      <w:bodyDiv w:val="1"/>
      <w:marLeft w:val="0"/>
      <w:marRight w:val="0"/>
      <w:marTop w:val="0"/>
      <w:marBottom w:val="0"/>
      <w:divBdr>
        <w:top w:val="none" w:sz="0" w:space="0" w:color="auto"/>
        <w:left w:val="none" w:sz="0" w:space="0" w:color="auto"/>
        <w:bottom w:val="none" w:sz="0" w:space="0" w:color="auto"/>
        <w:right w:val="none" w:sz="0" w:space="0" w:color="auto"/>
      </w:divBdr>
    </w:div>
    <w:div w:id="1135293742">
      <w:bodyDiv w:val="1"/>
      <w:marLeft w:val="0"/>
      <w:marRight w:val="0"/>
      <w:marTop w:val="0"/>
      <w:marBottom w:val="0"/>
      <w:divBdr>
        <w:top w:val="none" w:sz="0" w:space="0" w:color="auto"/>
        <w:left w:val="none" w:sz="0" w:space="0" w:color="auto"/>
        <w:bottom w:val="none" w:sz="0" w:space="0" w:color="auto"/>
        <w:right w:val="none" w:sz="0" w:space="0" w:color="auto"/>
      </w:divBdr>
    </w:div>
    <w:div w:id="1135443716">
      <w:bodyDiv w:val="1"/>
      <w:marLeft w:val="0"/>
      <w:marRight w:val="0"/>
      <w:marTop w:val="0"/>
      <w:marBottom w:val="0"/>
      <w:divBdr>
        <w:top w:val="none" w:sz="0" w:space="0" w:color="auto"/>
        <w:left w:val="none" w:sz="0" w:space="0" w:color="auto"/>
        <w:bottom w:val="none" w:sz="0" w:space="0" w:color="auto"/>
        <w:right w:val="none" w:sz="0" w:space="0" w:color="auto"/>
      </w:divBdr>
    </w:div>
    <w:div w:id="1135609874">
      <w:bodyDiv w:val="1"/>
      <w:marLeft w:val="0"/>
      <w:marRight w:val="0"/>
      <w:marTop w:val="0"/>
      <w:marBottom w:val="0"/>
      <w:divBdr>
        <w:top w:val="none" w:sz="0" w:space="0" w:color="auto"/>
        <w:left w:val="none" w:sz="0" w:space="0" w:color="auto"/>
        <w:bottom w:val="none" w:sz="0" w:space="0" w:color="auto"/>
        <w:right w:val="none" w:sz="0" w:space="0" w:color="auto"/>
      </w:divBdr>
    </w:div>
    <w:div w:id="1135634788">
      <w:bodyDiv w:val="1"/>
      <w:marLeft w:val="0"/>
      <w:marRight w:val="0"/>
      <w:marTop w:val="0"/>
      <w:marBottom w:val="0"/>
      <w:divBdr>
        <w:top w:val="none" w:sz="0" w:space="0" w:color="auto"/>
        <w:left w:val="none" w:sz="0" w:space="0" w:color="auto"/>
        <w:bottom w:val="none" w:sz="0" w:space="0" w:color="auto"/>
        <w:right w:val="none" w:sz="0" w:space="0" w:color="auto"/>
      </w:divBdr>
    </w:div>
    <w:div w:id="1135636521">
      <w:bodyDiv w:val="1"/>
      <w:marLeft w:val="0"/>
      <w:marRight w:val="0"/>
      <w:marTop w:val="0"/>
      <w:marBottom w:val="0"/>
      <w:divBdr>
        <w:top w:val="none" w:sz="0" w:space="0" w:color="auto"/>
        <w:left w:val="none" w:sz="0" w:space="0" w:color="auto"/>
        <w:bottom w:val="none" w:sz="0" w:space="0" w:color="auto"/>
        <w:right w:val="none" w:sz="0" w:space="0" w:color="auto"/>
      </w:divBdr>
    </w:div>
    <w:div w:id="1136221522">
      <w:bodyDiv w:val="1"/>
      <w:marLeft w:val="0"/>
      <w:marRight w:val="0"/>
      <w:marTop w:val="0"/>
      <w:marBottom w:val="0"/>
      <w:divBdr>
        <w:top w:val="none" w:sz="0" w:space="0" w:color="auto"/>
        <w:left w:val="none" w:sz="0" w:space="0" w:color="auto"/>
        <w:bottom w:val="none" w:sz="0" w:space="0" w:color="auto"/>
        <w:right w:val="none" w:sz="0" w:space="0" w:color="auto"/>
      </w:divBdr>
    </w:div>
    <w:div w:id="1136753778">
      <w:bodyDiv w:val="1"/>
      <w:marLeft w:val="0"/>
      <w:marRight w:val="0"/>
      <w:marTop w:val="0"/>
      <w:marBottom w:val="0"/>
      <w:divBdr>
        <w:top w:val="none" w:sz="0" w:space="0" w:color="auto"/>
        <w:left w:val="none" w:sz="0" w:space="0" w:color="auto"/>
        <w:bottom w:val="none" w:sz="0" w:space="0" w:color="auto"/>
        <w:right w:val="none" w:sz="0" w:space="0" w:color="auto"/>
      </w:divBdr>
    </w:div>
    <w:div w:id="1136870202">
      <w:bodyDiv w:val="1"/>
      <w:marLeft w:val="0"/>
      <w:marRight w:val="0"/>
      <w:marTop w:val="0"/>
      <w:marBottom w:val="0"/>
      <w:divBdr>
        <w:top w:val="none" w:sz="0" w:space="0" w:color="auto"/>
        <w:left w:val="none" w:sz="0" w:space="0" w:color="auto"/>
        <w:bottom w:val="none" w:sz="0" w:space="0" w:color="auto"/>
        <w:right w:val="none" w:sz="0" w:space="0" w:color="auto"/>
      </w:divBdr>
    </w:div>
    <w:div w:id="1136947798">
      <w:bodyDiv w:val="1"/>
      <w:marLeft w:val="0"/>
      <w:marRight w:val="0"/>
      <w:marTop w:val="0"/>
      <w:marBottom w:val="0"/>
      <w:divBdr>
        <w:top w:val="none" w:sz="0" w:space="0" w:color="auto"/>
        <w:left w:val="none" w:sz="0" w:space="0" w:color="auto"/>
        <w:bottom w:val="none" w:sz="0" w:space="0" w:color="auto"/>
        <w:right w:val="none" w:sz="0" w:space="0" w:color="auto"/>
      </w:divBdr>
    </w:div>
    <w:div w:id="1137604649">
      <w:bodyDiv w:val="1"/>
      <w:marLeft w:val="0"/>
      <w:marRight w:val="0"/>
      <w:marTop w:val="0"/>
      <w:marBottom w:val="0"/>
      <w:divBdr>
        <w:top w:val="none" w:sz="0" w:space="0" w:color="auto"/>
        <w:left w:val="none" w:sz="0" w:space="0" w:color="auto"/>
        <w:bottom w:val="none" w:sz="0" w:space="0" w:color="auto"/>
        <w:right w:val="none" w:sz="0" w:space="0" w:color="auto"/>
      </w:divBdr>
    </w:div>
    <w:div w:id="1137605492">
      <w:bodyDiv w:val="1"/>
      <w:marLeft w:val="0"/>
      <w:marRight w:val="0"/>
      <w:marTop w:val="0"/>
      <w:marBottom w:val="0"/>
      <w:divBdr>
        <w:top w:val="none" w:sz="0" w:space="0" w:color="auto"/>
        <w:left w:val="none" w:sz="0" w:space="0" w:color="auto"/>
        <w:bottom w:val="none" w:sz="0" w:space="0" w:color="auto"/>
        <w:right w:val="none" w:sz="0" w:space="0" w:color="auto"/>
      </w:divBdr>
    </w:div>
    <w:div w:id="1137723744">
      <w:bodyDiv w:val="1"/>
      <w:marLeft w:val="0"/>
      <w:marRight w:val="0"/>
      <w:marTop w:val="0"/>
      <w:marBottom w:val="0"/>
      <w:divBdr>
        <w:top w:val="none" w:sz="0" w:space="0" w:color="auto"/>
        <w:left w:val="none" w:sz="0" w:space="0" w:color="auto"/>
        <w:bottom w:val="none" w:sz="0" w:space="0" w:color="auto"/>
        <w:right w:val="none" w:sz="0" w:space="0" w:color="auto"/>
      </w:divBdr>
    </w:div>
    <w:div w:id="1138693533">
      <w:bodyDiv w:val="1"/>
      <w:marLeft w:val="0"/>
      <w:marRight w:val="0"/>
      <w:marTop w:val="0"/>
      <w:marBottom w:val="0"/>
      <w:divBdr>
        <w:top w:val="none" w:sz="0" w:space="0" w:color="auto"/>
        <w:left w:val="none" w:sz="0" w:space="0" w:color="auto"/>
        <w:bottom w:val="none" w:sz="0" w:space="0" w:color="auto"/>
        <w:right w:val="none" w:sz="0" w:space="0" w:color="auto"/>
      </w:divBdr>
    </w:div>
    <w:div w:id="1138762646">
      <w:bodyDiv w:val="1"/>
      <w:marLeft w:val="0"/>
      <w:marRight w:val="0"/>
      <w:marTop w:val="0"/>
      <w:marBottom w:val="0"/>
      <w:divBdr>
        <w:top w:val="none" w:sz="0" w:space="0" w:color="auto"/>
        <w:left w:val="none" w:sz="0" w:space="0" w:color="auto"/>
        <w:bottom w:val="none" w:sz="0" w:space="0" w:color="auto"/>
        <w:right w:val="none" w:sz="0" w:space="0" w:color="auto"/>
      </w:divBdr>
    </w:div>
    <w:div w:id="1139032385">
      <w:bodyDiv w:val="1"/>
      <w:marLeft w:val="0"/>
      <w:marRight w:val="0"/>
      <w:marTop w:val="0"/>
      <w:marBottom w:val="0"/>
      <w:divBdr>
        <w:top w:val="none" w:sz="0" w:space="0" w:color="auto"/>
        <w:left w:val="none" w:sz="0" w:space="0" w:color="auto"/>
        <w:bottom w:val="none" w:sz="0" w:space="0" w:color="auto"/>
        <w:right w:val="none" w:sz="0" w:space="0" w:color="auto"/>
      </w:divBdr>
    </w:div>
    <w:div w:id="1139690588">
      <w:bodyDiv w:val="1"/>
      <w:marLeft w:val="0"/>
      <w:marRight w:val="0"/>
      <w:marTop w:val="0"/>
      <w:marBottom w:val="0"/>
      <w:divBdr>
        <w:top w:val="none" w:sz="0" w:space="0" w:color="auto"/>
        <w:left w:val="none" w:sz="0" w:space="0" w:color="auto"/>
        <w:bottom w:val="none" w:sz="0" w:space="0" w:color="auto"/>
        <w:right w:val="none" w:sz="0" w:space="0" w:color="auto"/>
      </w:divBdr>
    </w:div>
    <w:div w:id="1139807523">
      <w:bodyDiv w:val="1"/>
      <w:marLeft w:val="0"/>
      <w:marRight w:val="0"/>
      <w:marTop w:val="0"/>
      <w:marBottom w:val="0"/>
      <w:divBdr>
        <w:top w:val="none" w:sz="0" w:space="0" w:color="auto"/>
        <w:left w:val="none" w:sz="0" w:space="0" w:color="auto"/>
        <w:bottom w:val="none" w:sz="0" w:space="0" w:color="auto"/>
        <w:right w:val="none" w:sz="0" w:space="0" w:color="auto"/>
      </w:divBdr>
    </w:div>
    <w:div w:id="1140416791">
      <w:bodyDiv w:val="1"/>
      <w:marLeft w:val="0"/>
      <w:marRight w:val="0"/>
      <w:marTop w:val="0"/>
      <w:marBottom w:val="0"/>
      <w:divBdr>
        <w:top w:val="none" w:sz="0" w:space="0" w:color="auto"/>
        <w:left w:val="none" w:sz="0" w:space="0" w:color="auto"/>
        <w:bottom w:val="none" w:sz="0" w:space="0" w:color="auto"/>
        <w:right w:val="none" w:sz="0" w:space="0" w:color="auto"/>
      </w:divBdr>
    </w:div>
    <w:div w:id="1140539022">
      <w:bodyDiv w:val="1"/>
      <w:marLeft w:val="0"/>
      <w:marRight w:val="0"/>
      <w:marTop w:val="0"/>
      <w:marBottom w:val="0"/>
      <w:divBdr>
        <w:top w:val="none" w:sz="0" w:space="0" w:color="auto"/>
        <w:left w:val="none" w:sz="0" w:space="0" w:color="auto"/>
        <w:bottom w:val="none" w:sz="0" w:space="0" w:color="auto"/>
        <w:right w:val="none" w:sz="0" w:space="0" w:color="auto"/>
      </w:divBdr>
    </w:div>
    <w:div w:id="1140539807">
      <w:bodyDiv w:val="1"/>
      <w:marLeft w:val="0"/>
      <w:marRight w:val="0"/>
      <w:marTop w:val="0"/>
      <w:marBottom w:val="0"/>
      <w:divBdr>
        <w:top w:val="none" w:sz="0" w:space="0" w:color="auto"/>
        <w:left w:val="none" w:sz="0" w:space="0" w:color="auto"/>
        <w:bottom w:val="none" w:sz="0" w:space="0" w:color="auto"/>
        <w:right w:val="none" w:sz="0" w:space="0" w:color="auto"/>
      </w:divBdr>
    </w:div>
    <w:div w:id="1140728390">
      <w:bodyDiv w:val="1"/>
      <w:marLeft w:val="0"/>
      <w:marRight w:val="0"/>
      <w:marTop w:val="0"/>
      <w:marBottom w:val="0"/>
      <w:divBdr>
        <w:top w:val="none" w:sz="0" w:space="0" w:color="auto"/>
        <w:left w:val="none" w:sz="0" w:space="0" w:color="auto"/>
        <w:bottom w:val="none" w:sz="0" w:space="0" w:color="auto"/>
        <w:right w:val="none" w:sz="0" w:space="0" w:color="auto"/>
      </w:divBdr>
    </w:div>
    <w:div w:id="1140807576">
      <w:bodyDiv w:val="1"/>
      <w:marLeft w:val="0"/>
      <w:marRight w:val="0"/>
      <w:marTop w:val="0"/>
      <w:marBottom w:val="0"/>
      <w:divBdr>
        <w:top w:val="none" w:sz="0" w:space="0" w:color="auto"/>
        <w:left w:val="none" w:sz="0" w:space="0" w:color="auto"/>
        <w:bottom w:val="none" w:sz="0" w:space="0" w:color="auto"/>
        <w:right w:val="none" w:sz="0" w:space="0" w:color="auto"/>
      </w:divBdr>
    </w:div>
    <w:div w:id="1140881319">
      <w:bodyDiv w:val="1"/>
      <w:marLeft w:val="0"/>
      <w:marRight w:val="0"/>
      <w:marTop w:val="0"/>
      <w:marBottom w:val="0"/>
      <w:divBdr>
        <w:top w:val="none" w:sz="0" w:space="0" w:color="auto"/>
        <w:left w:val="none" w:sz="0" w:space="0" w:color="auto"/>
        <w:bottom w:val="none" w:sz="0" w:space="0" w:color="auto"/>
        <w:right w:val="none" w:sz="0" w:space="0" w:color="auto"/>
      </w:divBdr>
    </w:div>
    <w:div w:id="1141001486">
      <w:bodyDiv w:val="1"/>
      <w:marLeft w:val="0"/>
      <w:marRight w:val="0"/>
      <w:marTop w:val="0"/>
      <w:marBottom w:val="0"/>
      <w:divBdr>
        <w:top w:val="none" w:sz="0" w:space="0" w:color="auto"/>
        <w:left w:val="none" w:sz="0" w:space="0" w:color="auto"/>
        <w:bottom w:val="none" w:sz="0" w:space="0" w:color="auto"/>
        <w:right w:val="none" w:sz="0" w:space="0" w:color="auto"/>
      </w:divBdr>
    </w:div>
    <w:div w:id="1141314837">
      <w:bodyDiv w:val="1"/>
      <w:marLeft w:val="0"/>
      <w:marRight w:val="0"/>
      <w:marTop w:val="0"/>
      <w:marBottom w:val="0"/>
      <w:divBdr>
        <w:top w:val="none" w:sz="0" w:space="0" w:color="auto"/>
        <w:left w:val="none" w:sz="0" w:space="0" w:color="auto"/>
        <w:bottom w:val="none" w:sz="0" w:space="0" w:color="auto"/>
        <w:right w:val="none" w:sz="0" w:space="0" w:color="auto"/>
      </w:divBdr>
    </w:div>
    <w:div w:id="1141390173">
      <w:bodyDiv w:val="1"/>
      <w:marLeft w:val="0"/>
      <w:marRight w:val="0"/>
      <w:marTop w:val="0"/>
      <w:marBottom w:val="0"/>
      <w:divBdr>
        <w:top w:val="none" w:sz="0" w:space="0" w:color="auto"/>
        <w:left w:val="none" w:sz="0" w:space="0" w:color="auto"/>
        <w:bottom w:val="none" w:sz="0" w:space="0" w:color="auto"/>
        <w:right w:val="none" w:sz="0" w:space="0" w:color="auto"/>
      </w:divBdr>
    </w:div>
    <w:div w:id="1141653841">
      <w:bodyDiv w:val="1"/>
      <w:marLeft w:val="0"/>
      <w:marRight w:val="0"/>
      <w:marTop w:val="0"/>
      <w:marBottom w:val="0"/>
      <w:divBdr>
        <w:top w:val="none" w:sz="0" w:space="0" w:color="auto"/>
        <w:left w:val="none" w:sz="0" w:space="0" w:color="auto"/>
        <w:bottom w:val="none" w:sz="0" w:space="0" w:color="auto"/>
        <w:right w:val="none" w:sz="0" w:space="0" w:color="auto"/>
      </w:divBdr>
    </w:div>
    <w:div w:id="1141728722">
      <w:bodyDiv w:val="1"/>
      <w:marLeft w:val="0"/>
      <w:marRight w:val="0"/>
      <w:marTop w:val="0"/>
      <w:marBottom w:val="0"/>
      <w:divBdr>
        <w:top w:val="none" w:sz="0" w:space="0" w:color="auto"/>
        <w:left w:val="none" w:sz="0" w:space="0" w:color="auto"/>
        <w:bottom w:val="none" w:sz="0" w:space="0" w:color="auto"/>
        <w:right w:val="none" w:sz="0" w:space="0" w:color="auto"/>
      </w:divBdr>
    </w:div>
    <w:div w:id="1141772939">
      <w:bodyDiv w:val="1"/>
      <w:marLeft w:val="0"/>
      <w:marRight w:val="0"/>
      <w:marTop w:val="0"/>
      <w:marBottom w:val="0"/>
      <w:divBdr>
        <w:top w:val="none" w:sz="0" w:space="0" w:color="auto"/>
        <w:left w:val="none" w:sz="0" w:space="0" w:color="auto"/>
        <w:bottom w:val="none" w:sz="0" w:space="0" w:color="auto"/>
        <w:right w:val="none" w:sz="0" w:space="0" w:color="auto"/>
      </w:divBdr>
    </w:div>
    <w:div w:id="1141775618">
      <w:bodyDiv w:val="1"/>
      <w:marLeft w:val="0"/>
      <w:marRight w:val="0"/>
      <w:marTop w:val="0"/>
      <w:marBottom w:val="0"/>
      <w:divBdr>
        <w:top w:val="none" w:sz="0" w:space="0" w:color="auto"/>
        <w:left w:val="none" w:sz="0" w:space="0" w:color="auto"/>
        <w:bottom w:val="none" w:sz="0" w:space="0" w:color="auto"/>
        <w:right w:val="none" w:sz="0" w:space="0" w:color="auto"/>
      </w:divBdr>
    </w:div>
    <w:div w:id="1142238517">
      <w:bodyDiv w:val="1"/>
      <w:marLeft w:val="0"/>
      <w:marRight w:val="0"/>
      <w:marTop w:val="0"/>
      <w:marBottom w:val="0"/>
      <w:divBdr>
        <w:top w:val="none" w:sz="0" w:space="0" w:color="auto"/>
        <w:left w:val="none" w:sz="0" w:space="0" w:color="auto"/>
        <w:bottom w:val="none" w:sz="0" w:space="0" w:color="auto"/>
        <w:right w:val="none" w:sz="0" w:space="0" w:color="auto"/>
      </w:divBdr>
    </w:div>
    <w:div w:id="1142309713">
      <w:bodyDiv w:val="1"/>
      <w:marLeft w:val="0"/>
      <w:marRight w:val="0"/>
      <w:marTop w:val="0"/>
      <w:marBottom w:val="0"/>
      <w:divBdr>
        <w:top w:val="none" w:sz="0" w:space="0" w:color="auto"/>
        <w:left w:val="none" w:sz="0" w:space="0" w:color="auto"/>
        <w:bottom w:val="none" w:sz="0" w:space="0" w:color="auto"/>
        <w:right w:val="none" w:sz="0" w:space="0" w:color="auto"/>
      </w:divBdr>
    </w:div>
    <w:div w:id="1142504664">
      <w:bodyDiv w:val="1"/>
      <w:marLeft w:val="0"/>
      <w:marRight w:val="0"/>
      <w:marTop w:val="0"/>
      <w:marBottom w:val="0"/>
      <w:divBdr>
        <w:top w:val="none" w:sz="0" w:space="0" w:color="auto"/>
        <w:left w:val="none" w:sz="0" w:space="0" w:color="auto"/>
        <w:bottom w:val="none" w:sz="0" w:space="0" w:color="auto"/>
        <w:right w:val="none" w:sz="0" w:space="0" w:color="auto"/>
      </w:divBdr>
    </w:div>
    <w:div w:id="1142766795">
      <w:bodyDiv w:val="1"/>
      <w:marLeft w:val="0"/>
      <w:marRight w:val="0"/>
      <w:marTop w:val="0"/>
      <w:marBottom w:val="0"/>
      <w:divBdr>
        <w:top w:val="none" w:sz="0" w:space="0" w:color="auto"/>
        <w:left w:val="none" w:sz="0" w:space="0" w:color="auto"/>
        <w:bottom w:val="none" w:sz="0" w:space="0" w:color="auto"/>
        <w:right w:val="none" w:sz="0" w:space="0" w:color="auto"/>
      </w:divBdr>
    </w:div>
    <w:div w:id="1142892309">
      <w:bodyDiv w:val="1"/>
      <w:marLeft w:val="0"/>
      <w:marRight w:val="0"/>
      <w:marTop w:val="0"/>
      <w:marBottom w:val="0"/>
      <w:divBdr>
        <w:top w:val="none" w:sz="0" w:space="0" w:color="auto"/>
        <w:left w:val="none" w:sz="0" w:space="0" w:color="auto"/>
        <w:bottom w:val="none" w:sz="0" w:space="0" w:color="auto"/>
        <w:right w:val="none" w:sz="0" w:space="0" w:color="auto"/>
      </w:divBdr>
    </w:div>
    <w:div w:id="1143348010">
      <w:bodyDiv w:val="1"/>
      <w:marLeft w:val="0"/>
      <w:marRight w:val="0"/>
      <w:marTop w:val="0"/>
      <w:marBottom w:val="0"/>
      <w:divBdr>
        <w:top w:val="none" w:sz="0" w:space="0" w:color="auto"/>
        <w:left w:val="none" w:sz="0" w:space="0" w:color="auto"/>
        <w:bottom w:val="none" w:sz="0" w:space="0" w:color="auto"/>
        <w:right w:val="none" w:sz="0" w:space="0" w:color="auto"/>
      </w:divBdr>
    </w:div>
    <w:div w:id="1144661842">
      <w:bodyDiv w:val="1"/>
      <w:marLeft w:val="0"/>
      <w:marRight w:val="0"/>
      <w:marTop w:val="0"/>
      <w:marBottom w:val="0"/>
      <w:divBdr>
        <w:top w:val="none" w:sz="0" w:space="0" w:color="auto"/>
        <w:left w:val="none" w:sz="0" w:space="0" w:color="auto"/>
        <w:bottom w:val="none" w:sz="0" w:space="0" w:color="auto"/>
        <w:right w:val="none" w:sz="0" w:space="0" w:color="auto"/>
      </w:divBdr>
    </w:div>
    <w:div w:id="1144932285">
      <w:bodyDiv w:val="1"/>
      <w:marLeft w:val="0"/>
      <w:marRight w:val="0"/>
      <w:marTop w:val="0"/>
      <w:marBottom w:val="0"/>
      <w:divBdr>
        <w:top w:val="none" w:sz="0" w:space="0" w:color="auto"/>
        <w:left w:val="none" w:sz="0" w:space="0" w:color="auto"/>
        <w:bottom w:val="none" w:sz="0" w:space="0" w:color="auto"/>
        <w:right w:val="none" w:sz="0" w:space="0" w:color="auto"/>
      </w:divBdr>
    </w:div>
    <w:div w:id="1145007402">
      <w:bodyDiv w:val="1"/>
      <w:marLeft w:val="0"/>
      <w:marRight w:val="0"/>
      <w:marTop w:val="0"/>
      <w:marBottom w:val="0"/>
      <w:divBdr>
        <w:top w:val="none" w:sz="0" w:space="0" w:color="auto"/>
        <w:left w:val="none" w:sz="0" w:space="0" w:color="auto"/>
        <w:bottom w:val="none" w:sz="0" w:space="0" w:color="auto"/>
        <w:right w:val="none" w:sz="0" w:space="0" w:color="auto"/>
      </w:divBdr>
    </w:div>
    <w:div w:id="1145008922">
      <w:bodyDiv w:val="1"/>
      <w:marLeft w:val="0"/>
      <w:marRight w:val="0"/>
      <w:marTop w:val="0"/>
      <w:marBottom w:val="0"/>
      <w:divBdr>
        <w:top w:val="none" w:sz="0" w:space="0" w:color="auto"/>
        <w:left w:val="none" w:sz="0" w:space="0" w:color="auto"/>
        <w:bottom w:val="none" w:sz="0" w:space="0" w:color="auto"/>
        <w:right w:val="none" w:sz="0" w:space="0" w:color="auto"/>
      </w:divBdr>
    </w:div>
    <w:div w:id="1145010055">
      <w:bodyDiv w:val="1"/>
      <w:marLeft w:val="0"/>
      <w:marRight w:val="0"/>
      <w:marTop w:val="0"/>
      <w:marBottom w:val="0"/>
      <w:divBdr>
        <w:top w:val="none" w:sz="0" w:space="0" w:color="auto"/>
        <w:left w:val="none" w:sz="0" w:space="0" w:color="auto"/>
        <w:bottom w:val="none" w:sz="0" w:space="0" w:color="auto"/>
        <w:right w:val="none" w:sz="0" w:space="0" w:color="auto"/>
      </w:divBdr>
    </w:div>
    <w:div w:id="1145010398">
      <w:bodyDiv w:val="1"/>
      <w:marLeft w:val="0"/>
      <w:marRight w:val="0"/>
      <w:marTop w:val="0"/>
      <w:marBottom w:val="0"/>
      <w:divBdr>
        <w:top w:val="none" w:sz="0" w:space="0" w:color="auto"/>
        <w:left w:val="none" w:sz="0" w:space="0" w:color="auto"/>
        <w:bottom w:val="none" w:sz="0" w:space="0" w:color="auto"/>
        <w:right w:val="none" w:sz="0" w:space="0" w:color="auto"/>
      </w:divBdr>
    </w:div>
    <w:div w:id="1145203167">
      <w:bodyDiv w:val="1"/>
      <w:marLeft w:val="0"/>
      <w:marRight w:val="0"/>
      <w:marTop w:val="0"/>
      <w:marBottom w:val="0"/>
      <w:divBdr>
        <w:top w:val="none" w:sz="0" w:space="0" w:color="auto"/>
        <w:left w:val="none" w:sz="0" w:space="0" w:color="auto"/>
        <w:bottom w:val="none" w:sz="0" w:space="0" w:color="auto"/>
        <w:right w:val="none" w:sz="0" w:space="0" w:color="auto"/>
      </w:divBdr>
    </w:div>
    <w:div w:id="1145316982">
      <w:bodyDiv w:val="1"/>
      <w:marLeft w:val="0"/>
      <w:marRight w:val="0"/>
      <w:marTop w:val="0"/>
      <w:marBottom w:val="0"/>
      <w:divBdr>
        <w:top w:val="none" w:sz="0" w:space="0" w:color="auto"/>
        <w:left w:val="none" w:sz="0" w:space="0" w:color="auto"/>
        <w:bottom w:val="none" w:sz="0" w:space="0" w:color="auto"/>
        <w:right w:val="none" w:sz="0" w:space="0" w:color="auto"/>
      </w:divBdr>
    </w:div>
    <w:div w:id="1145320348">
      <w:bodyDiv w:val="1"/>
      <w:marLeft w:val="0"/>
      <w:marRight w:val="0"/>
      <w:marTop w:val="0"/>
      <w:marBottom w:val="0"/>
      <w:divBdr>
        <w:top w:val="none" w:sz="0" w:space="0" w:color="auto"/>
        <w:left w:val="none" w:sz="0" w:space="0" w:color="auto"/>
        <w:bottom w:val="none" w:sz="0" w:space="0" w:color="auto"/>
        <w:right w:val="none" w:sz="0" w:space="0" w:color="auto"/>
      </w:divBdr>
    </w:div>
    <w:div w:id="1145858504">
      <w:bodyDiv w:val="1"/>
      <w:marLeft w:val="0"/>
      <w:marRight w:val="0"/>
      <w:marTop w:val="0"/>
      <w:marBottom w:val="0"/>
      <w:divBdr>
        <w:top w:val="none" w:sz="0" w:space="0" w:color="auto"/>
        <w:left w:val="none" w:sz="0" w:space="0" w:color="auto"/>
        <w:bottom w:val="none" w:sz="0" w:space="0" w:color="auto"/>
        <w:right w:val="none" w:sz="0" w:space="0" w:color="auto"/>
      </w:divBdr>
    </w:div>
    <w:div w:id="1145925883">
      <w:bodyDiv w:val="1"/>
      <w:marLeft w:val="0"/>
      <w:marRight w:val="0"/>
      <w:marTop w:val="0"/>
      <w:marBottom w:val="0"/>
      <w:divBdr>
        <w:top w:val="none" w:sz="0" w:space="0" w:color="auto"/>
        <w:left w:val="none" w:sz="0" w:space="0" w:color="auto"/>
        <w:bottom w:val="none" w:sz="0" w:space="0" w:color="auto"/>
        <w:right w:val="none" w:sz="0" w:space="0" w:color="auto"/>
      </w:divBdr>
    </w:div>
    <w:div w:id="1146363562">
      <w:bodyDiv w:val="1"/>
      <w:marLeft w:val="0"/>
      <w:marRight w:val="0"/>
      <w:marTop w:val="0"/>
      <w:marBottom w:val="0"/>
      <w:divBdr>
        <w:top w:val="none" w:sz="0" w:space="0" w:color="auto"/>
        <w:left w:val="none" w:sz="0" w:space="0" w:color="auto"/>
        <w:bottom w:val="none" w:sz="0" w:space="0" w:color="auto"/>
        <w:right w:val="none" w:sz="0" w:space="0" w:color="auto"/>
      </w:divBdr>
    </w:div>
    <w:div w:id="1146822656">
      <w:bodyDiv w:val="1"/>
      <w:marLeft w:val="0"/>
      <w:marRight w:val="0"/>
      <w:marTop w:val="0"/>
      <w:marBottom w:val="0"/>
      <w:divBdr>
        <w:top w:val="none" w:sz="0" w:space="0" w:color="auto"/>
        <w:left w:val="none" w:sz="0" w:space="0" w:color="auto"/>
        <w:bottom w:val="none" w:sz="0" w:space="0" w:color="auto"/>
        <w:right w:val="none" w:sz="0" w:space="0" w:color="auto"/>
      </w:divBdr>
    </w:div>
    <w:div w:id="1146894302">
      <w:bodyDiv w:val="1"/>
      <w:marLeft w:val="0"/>
      <w:marRight w:val="0"/>
      <w:marTop w:val="0"/>
      <w:marBottom w:val="0"/>
      <w:divBdr>
        <w:top w:val="none" w:sz="0" w:space="0" w:color="auto"/>
        <w:left w:val="none" w:sz="0" w:space="0" w:color="auto"/>
        <w:bottom w:val="none" w:sz="0" w:space="0" w:color="auto"/>
        <w:right w:val="none" w:sz="0" w:space="0" w:color="auto"/>
      </w:divBdr>
    </w:div>
    <w:div w:id="1147362064">
      <w:bodyDiv w:val="1"/>
      <w:marLeft w:val="0"/>
      <w:marRight w:val="0"/>
      <w:marTop w:val="0"/>
      <w:marBottom w:val="0"/>
      <w:divBdr>
        <w:top w:val="none" w:sz="0" w:space="0" w:color="auto"/>
        <w:left w:val="none" w:sz="0" w:space="0" w:color="auto"/>
        <w:bottom w:val="none" w:sz="0" w:space="0" w:color="auto"/>
        <w:right w:val="none" w:sz="0" w:space="0" w:color="auto"/>
      </w:divBdr>
    </w:div>
    <w:div w:id="1147362611">
      <w:bodyDiv w:val="1"/>
      <w:marLeft w:val="0"/>
      <w:marRight w:val="0"/>
      <w:marTop w:val="0"/>
      <w:marBottom w:val="0"/>
      <w:divBdr>
        <w:top w:val="none" w:sz="0" w:space="0" w:color="auto"/>
        <w:left w:val="none" w:sz="0" w:space="0" w:color="auto"/>
        <w:bottom w:val="none" w:sz="0" w:space="0" w:color="auto"/>
        <w:right w:val="none" w:sz="0" w:space="0" w:color="auto"/>
      </w:divBdr>
    </w:div>
    <w:div w:id="1147820611">
      <w:bodyDiv w:val="1"/>
      <w:marLeft w:val="0"/>
      <w:marRight w:val="0"/>
      <w:marTop w:val="0"/>
      <w:marBottom w:val="0"/>
      <w:divBdr>
        <w:top w:val="none" w:sz="0" w:space="0" w:color="auto"/>
        <w:left w:val="none" w:sz="0" w:space="0" w:color="auto"/>
        <w:bottom w:val="none" w:sz="0" w:space="0" w:color="auto"/>
        <w:right w:val="none" w:sz="0" w:space="0" w:color="auto"/>
      </w:divBdr>
    </w:div>
    <w:div w:id="1147892832">
      <w:bodyDiv w:val="1"/>
      <w:marLeft w:val="0"/>
      <w:marRight w:val="0"/>
      <w:marTop w:val="0"/>
      <w:marBottom w:val="0"/>
      <w:divBdr>
        <w:top w:val="none" w:sz="0" w:space="0" w:color="auto"/>
        <w:left w:val="none" w:sz="0" w:space="0" w:color="auto"/>
        <w:bottom w:val="none" w:sz="0" w:space="0" w:color="auto"/>
        <w:right w:val="none" w:sz="0" w:space="0" w:color="auto"/>
      </w:divBdr>
    </w:div>
    <w:div w:id="1148091048">
      <w:bodyDiv w:val="1"/>
      <w:marLeft w:val="0"/>
      <w:marRight w:val="0"/>
      <w:marTop w:val="0"/>
      <w:marBottom w:val="0"/>
      <w:divBdr>
        <w:top w:val="none" w:sz="0" w:space="0" w:color="auto"/>
        <w:left w:val="none" w:sz="0" w:space="0" w:color="auto"/>
        <w:bottom w:val="none" w:sz="0" w:space="0" w:color="auto"/>
        <w:right w:val="none" w:sz="0" w:space="0" w:color="auto"/>
      </w:divBdr>
    </w:div>
    <w:div w:id="1148277659">
      <w:bodyDiv w:val="1"/>
      <w:marLeft w:val="0"/>
      <w:marRight w:val="0"/>
      <w:marTop w:val="0"/>
      <w:marBottom w:val="0"/>
      <w:divBdr>
        <w:top w:val="none" w:sz="0" w:space="0" w:color="auto"/>
        <w:left w:val="none" w:sz="0" w:space="0" w:color="auto"/>
        <w:bottom w:val="none" w:sz="0" w:space="0" w:color="auto"/>
        <w:right w:val="none" w:sz="0" w:space="0" w:color="auto"/>
      </w:divBdr>
    </w:div>
    <w:div w:id="1148744376">
      <w:bodyDiv w:val="1"/>
      <w:marLeft w:val="0"/>
      <w:marRight w:val="0"/>
      <w:marTop w:val="0"/>
      <w:marBottom w:val="0"/>
      <w:divBdr>
        <w:top w:val="none" w:sz="0" w:space="0" w:color="auto"/>
        <w:left w:val="none" w:sz="0" w:space="0" w:color="auto"/>
        <w:bottom w:val="none" w:sz="0" w:space="0" w:color="auto"/>
        <w:right w:val="none" w:sz="0" w:space="0" w:color="auto"/>
      </w:divBdr>
    </w:div>
    <w:div w:id="1149327427">
      <w:bodyDiv w:val="1"/>
      <w:marLeft w:val="0"/>
      <w:marRight w:val="0"/>
      <w:marTop w:val="0"/>
      <w:marBottom w:val="0"/>
      <w:divBdr>
        <w:top w:val="none" w:sz="0" w:space="0" w:color="auto"/>
        <w:left w:val="none" w:sz="0" w:space="0" w:color="auto"/>
        <w:bottom w:val="none" w:sz="0" w:space="0" w:color="auto"/>
        <w:right w:val="none" w:sz="0" w:space="0" w:color="auto"/>
      </w:divBdr>
    </w:div>
    <w:div w:id="1149522319">
      <w:bodyDiv w:val="1"/>
      <w:marLeft w:val="0"/>
      <w:marRight w:val="0"/>
      <w:marTop w:val="0"/>
      <w:marBottom w:val="0"/>
      <w:divBdr>
        <w:top w:val="none" w:sz="0" w:space="0" w:color="auto"/>
        <w:left w:val="none" w:sz="0" w:space="0" w:color="auto"/>
        <w:bottom w:val="none" w:sz="0" w:space="0" w:color="auto"/>
        <w:right w:val="none" w:sz="0" w:space="0" w:color="auto"/>
      </w:divBdr>
    </w:div>
    <w:div w:id="1149706721">
      <w:bodyDiv w:val="1"/>
      <w:marLeft w:val="0"/>
      <w:marRight w:val="0"/>
      <w:marTop w:val="0"/>
      <w:marBottom w:val="0"/>
      <w:divBdr>
        <w:top w:val="none" w:sz="0" w:space="0" w:color="auto"/>
        <w:left w:val="none" w:sz="0" w:space="0" w:color="auto"/>
        <w:bottom w:val="none" w:sz="0" w:space="0" w:color="auto"/>
        <w:right w:val="none" w:sz="0" w:space="0" w:color="auto"/>
      </w:divBdr>
    </w:div>
    <w:div w:id="1149904669">
      <w:bodyDiv w:val="1"/>
      <w:marLeft w:val="0"/>
      <w:marRight w:val="0"/>
      <w:marTop w:val="0"/>
      <w:marBottom w:val="0"/>
      <w:divBdr>
        <w:top w:val="none" w:sz="0" w:space="0" w:color="auto"/>
        <w:left w:val="none" w:sz="0" w:space="0" w:color="auto"/>
        <w:bottom w:val="none" w:sz="0" w:space="0" w:color="auto"/>
        <w:right w:val="none" w:sz="0" w:space="0" w:color="auto"/>
      </w:divBdr>
    </w:div>
    <w:div w:id="1150052899">
      <w:bodyDiv w:val="1"/>
      <w:marLeft w:val="0"/>
      <w:marRight w:val="0"/>
      <w:marTop w:val="0"/>
      <w:marBottom w:val="0"/>
      <w:divBdr>
        <w:top w:val="none" w:sz="0" w:space="0" w:color="auto"/>
        <w:left w:val="none" w:sz="0" w:space="0" w:color="auto"/>
        <w:bottom w:val="none" w:sz="0" w:space="0" w:color="auto"/>
        <w:right w:val="none" w:sz="0" w:space="0" w:color="auto"/>
      </w:divBdr>
    </w:div>
    <w:div w:id="1150096651">
      <w:bodyDiv w:val="1"/>
      <w:marLeft w:val="0"/>
      <w:marRight w:val="0"/>
      <w:marTop w:val="0"/>
      <w:marBottom w:val="0"/>
      <w:divBdr>
        <w:top w:val="none" w:sz="0" w:space="0" w:color="auto"/>
        <w:left w:val="none" w:sz="0" w:space="0" w:color="auto"/>
        <w:bottom w:val="none" w:sz="0" w:space="0" w:color="auto"/>
        <w:right w:val="none" w:sz="0" w:space="0" w:color="auto"/>
      </w:divBdr>
    </w:div>
    <w:div w:id="1150174450">
      <w:bodyDiv w:val="1"/>
      <w:marLeft w:val="0"/>
      <w:marRight w:val="0"/>
      <w:marTop w:val="0"/>
      <w:marBottom w:val="0"/>
      <w:divBdr>
        <w:top w:val="none" w:sz="0" w:space="0" w:color="auto"/>
        <w:left w:val="none" w:sz="0" w:space="0" w:color="auto"/>
        <w:bottom w:val="none" w:sz="0" w:space="0" w:color="auto"/>
        <w:right w:val="none" w:sz="0" w:space="0" w:color="auto"/>
      </w:divBdr>
    </w:div>
    <w:div w:id="1150248768">
      <w:bodyDiv w:val="1"/>
      <w:marLeft w:val="0"/>
      <w:marRight w:val="0"/>
      <w:marTop w:val="0"/>
      <w:marBottom w:val="0"/>
      <w:divBdr>
        <w:top w:val="none" w:sz="0" w:space="0" w:color="auto"/>
        <w:left w:val="none" w:sz="0" w:space="0" w:color="auto"/>
        <w:bottom w:val="none" w:sz="0" w:space="0" w:color="auto"/>
        <w:right w:val="none" w:sz="0" w:space="0" w:color="auto"/>
      </w:divBdr>
    </w:div>
    <w:div w:id="1150291100">
      <w:bodyDiv w:val="1"/>
      <w:marLeft w:val="0"/>
      <w:marRight w:val="0"/>
      <w:marTop w:val="0"/>
      <w:marBottom w:val="0"/>
      <w:divBdr>
        <w:top w:val="none" w:sz="0" w:space="0" w:color="auto"/>
        <w:left w:val="none" w:sz="0" w:space="0" w:color="auto"/>
        <w:bottom w:val="none" w:sz="0" w:space="0" w:color="auto"/>
        <w:right w:val="none" w:sz="0" w:space="0" w:color="auto"/>
      </w:divBdr>
    </w:div>
    <w:div w:id="1150364311">
      <w:bodyDiv w:val="1"/>
      <w:marLeft w:val="0"/>
      <w:marRight w:val="0"/>
      <w:marTop w:val="0"/>
      <w:marBottom w:val="0"/>
      <w:divBdr>
        <w:top w:val="none" w:sz="0" w:space="0" w:color="auto"/>
        <w:left w:val="none" w:sz="0" w:space="0" w:color="auto"/>
        <w:bottom w:val="none" w:sz="0" w:space="0" w:color="auto"/>
        <w:right w:val="none" w:sz="0" w:space="0" w:color="auto"/>
      </w:divBdr>
    </w:div>
    <w:div w:id="1150367938">
      <w:bodyDiv w:val="1"/>
      <w:marLeft w:val="0"/>
      <w:marRight w:val="0"/>
      <w:marTop w:val="0"/>
      <w:marBottom w:val="0"/>
      <w:divBdr>
        <w:top w:val="none" w:sz="0" w:space="0" w:color="auto"/>
        <w:left w:val="none" w:sz="0" w:space="0" w:color="auto"/>
        <w:bottom w:val="none" w:sz="0" w:space="0" w:color="auto"/>
        <w:right w:val="none" w:sz="0" w:space="0" w:color="auto"/>
      </w:divBdr>
    </w:div>
    <w:div w:id="1150750846">
      <w:bodyDiv w:val="1"/>
      <w:marLeft w:val="0"/>
      <w:marRight w:val="0"/>
      <w:marTop w:val="0"/>
      <w:marBottom w:val="0"/>
      <w:divBdr>
        <w:top w:val="none" w:sz="0" w:space="0" w:color="auto"/>
        <w:left w:val="none" w:sz="0" w:space="0" w:color="auto"/>
        <w:bottom w:val="none" w:sz="0" w:space="0" w:color="auto"/>
        <w:right w:val="none" w:sz="0" w:space="0" w:color="auto"/>
      </w:divBdr>
    </w:div>
    <w:div w:id="1150901999">
      <w:bodyDiv w:val="1"/>
      <w:marLeft w:val="0"/>
      <w:marRight w:val="0"/>
      <w:marTop w:val="0"/>
      <w:marBottom w:val="0"/>
      <w:divBdr>
        <w:top w:val="none" w:sz="0" w:space="0" w:color="auto"/>
        <w:left w:val="none" w:sz="0" w:space="0" w:color="auto"/>
        <w:bottom w:val="none" w:sz="0" w:space="0" w:color="auto"/>
        <w:right w:val="none" w:sz="0" w:space="0" w:color="auto"/>
      </w:divBdr>
    </w:div>
    <w:div w:id="1151169471">
      <w:bodyDiv w:val="1"/>
      <w:marLeft w:val="0"/>
      <w:marRight w:val="0"/>
      <w:marTop w:val="0"/>
      <w:marBottom w:val="0"/>
      <w:divBdr>
        <w:top w:val="none" w:sz="0" w:space="0" w:color="auto"/>
        <w:left w:val="none" w:sz="0" w:space="0" w:color="auto"/>
        <w:bottom w:val="none" w:sz="0" w:space="0" w:color="auto"/>
        <w:right w:val="none" w:sz="0" w:space="0" w:color="auto"/>
      </w:divBdr>
    </w:div>
    <w:div w:id="1151747388">
      <w:bodyDiv w:val="1"/>
      <w:marLeft w:val="0"/>
      <w:marRight w:val="0"/>
      <w:marTop w:val="0"/>
      <w:marBottom w:val="0"/>
      <w:divBdr>
        <w:top w:val="none" w:sz="0" w:space="0" w:color="auto"/>
        <w:left w:val="none" w:sz="0" w:space="0" w:color="auto"/>
        <w:bottom w:val="none" w:sz="0" w:space="0" w:color="auto"/>
        <w:right w:val="none" w:sz="0" w:space="0" w:color="auto"/>
      </w:divBdr>
    </w:div>
    <w:div w:id="1151751067">
      <w:bodyDiv w:val="1"/>
      <w:marLeft w:val="0"/>
      <w:marRight w:val="0"/>
      <w:marTop w:val="0"/>
      <w:marBottom w:val="0"/>
      <w:divBdr>
        <w:top w:val="none" w:sz="0" w:space="0" w:color="auto"/>
        <w:left w:val="none" w:sz="0" w:space="0" w:color="auto"/>
        <w:bottom w:val="none" w:sz="0" w:space="0" w:color="auto"/>
        <w:right w:val="none" w:sz="0" w:space="0" w:color="auto"/>
      </w:divBdr>
    </w:div>
    <w:div w:id="1151754342">
      <w:bodyDiv w:val="1"/>
      <w:marLeft w:val="0"/>
      <w:marRight w:val="0"/>
      <w:marTop w:val="0"/>
      <w:marBottom w:val="0"/>
      <w:divBdr>
        <w:top w:val="none" w:sz="0" w:space="0" w:color="auto"/>
        <w:left w:val="none" w:sz="0" w:space="0" w:color="auto"/>
        <w:bottom w:val="none" w:sz="0" w:space="0" w:color="auto"/>
        <w:right w:val="none" w:sz="0" w:space="0" w:color="auto"/>
      </w:divBdr>
    </w:div>
    <w:div w:id="1152477925">
      <w:bodyDiv w:val="1"/>
      <w:marLeft w:val="0"/>
      <w:marRight w:val="0"/>
      <w:marTop w:val="0"/>
      <w:marBottom w:val="0"/>
      <w:divBdr>
        <w:top w:val="none" w:sz="0" w:space="0" w:color="auto"/>
        <w:left w:val="none" w:sz="0" w:space="0" w:color="auto"/>
        <w:bottom w:val="none" w:sz="0" w:space="0" w:color="auto"/>
        <w:right w:val="none" w:sz="0" w:space="0" w:color="auto"/>
      </w:divBdr>
    </w:div>
    <w:div w:id="1152525587">
      <w:bodyDiv w:val="1"/>
      <w:marLeft w:val="0"/>
      <w:marRight w:val="0"/>
      <w:marTop w:val="0"/>
      <w:marBottom w:val="0"/>
      <w:divBdr>
        <w:top w:val="none" w:sz="0" w:space="0" w:color="auto"/>
        <w:left w:val="none" w:sz="0" w:space="0" w:color="auto"/>
        <w:bottom w:val="none" w:sz="0" w:space="0" w:color="auto"/>
        <w:right w:val="none" w:sz="0" w:space="0" w:color="auto"/>
      </w:divBdr>
    </w:div>
    <w:div w:id="1152529521">
      <w:bodyDiv w:val="1"/>
      <w:marLeft w:val="0"/>
      <w:marRight w:val="0"/>
      <w:marTop w:val="0"/>
      <w:marBottom w:val="0"/>
      <w:divBdr>
        <w:top w:val="none" w:sz="0" w:space="0" w:color="auto"/>
        <w:left w:val="none" w:sz="0" w:space="0" w:color="auto"/>
        <w:bottom w:val="none" w:sz="0" w:space="0" w:color="auto"/>
        <w:right w:val="none" w:sz="0" w:space="0" w:color="auto"/>
      </w:divBdr>
    </w:div>
    <w:div w:id="1153066465">
      <w:bodyDiv w:val="1"/>
      <w:marLeft w:val="0"/>
      <w:marRight w:val="0"/>
      <w:marTop w:val="0"/>
      <w:marBottom w:val="0"/>
      <w:divBdr>
        <w:top w:val="none" w:sz="0" w:space="0" w:color="auto"/>
        <w:left w:val="none" w:sz="0" w:space="0" w:color="auto"/>
        <w:bottom w:val="none" w:sz="0" w:space="0" w:color="auto"/>
        <w:right w:val="none" w:sz="0" w:space="0" w:color="auto"/>
      </w:divBdr>
    </w:div>
    <w:div w:id="1153374742">
      <w:bodyDiv w:val="1"/>
      <w:marLeft w:val="0"/>
      <w:marRight w:val="0"/>
      <w:marTop w:val="0"/>
      <w:marBottom w:val="0"/>
      <w:divBdr>
        <w:top w:val="none" w:sz="0" w:space="0" w:color="auto"/>
        <w:left w:val="none" w:sz="0" w:space="0" w:color="auto"/>
        <w:bottom w:val="none" w:sz="0" w:space="0" w:color="auto"/>
        <w:right w:val="none" w:sz="0" w:space="0" w:color="auto"/>
      </w:divBdr>
    </w:div>
    <w:div w:id="1153762234">
      <w:bodyDiv w:val="1"/>
      <w:marLeft w:val="0"/>
      <w:marRight w:val="0"/>
      <w:marTop w:val="0"/>
      <w:marBottom w:val="0"/>
      <w:divBdr>
        <w:top w:val="none" w:sz="0" w:space="0" w:color="auto"/>
        <w:left w:val="none" w:sz="0" w:space="0" w:color="auto"/>
        <w:bottom w:val="none" w:sz="0" w:space="0" w:color="auto"/>
        <w:right w:val="none" w:sz="0" w:space="0" w:color="auto"/>
      </w:divBdr>
    </w:div>
    <w:div w:id="1153912590">
      <w:bodyDiv w:val="1"/>
      <w:marLeft w:val="0"/>
      <w:marRight w:val="0"/>
      <w:marTop w:val="0"/>
      <w:marBottom w:val="0"/>
      <w:divBdr>
        <w:top w:val="none" w:sz="0" w:space="0" w:color="auto"/>
        <w:left w:val="none" w:sz="0" w:space="0" w:color="auto"/>
        <w:bottom w:val="none" w:sz="0" w:space="0" w:color="auto"/>
        <w:right w:val="none" w:sz="0" w:space="0" w:color="auto"/>
      </w:divBdr>
    </w:div>
    <w:div w:id="1154099710">
      <w:bodyDiv w:val="1"/>
      <w:marLeft w:val="0"/>
      <w:marRight w:val="0"/>
      <w:marTop w:val="0"/>
      <w:marBottom w:val="0"/>
      <w:divBdr>
        <w:top w:val="none" w:sz="0" w:space="0" w:color="auto"/>
        <w:left w:val="none" w:sz="0" w:space="0" w:color="auto"/>
        <w:bottom w:val="none" w:sz="0" w:space="0" w:color="auto"/>
        <w:right w:val="none" w:sz="0" w:space="0" w:color="auto"/>
      </w:divBdr>
    </w:div>
    <w:div w:id="1154105851">
      <w:bodyDiv w:val="1"/>
      <w:marLeft w:val="0"/>
      <w:marRight w:val="0"/>
      <w:marTop w:val="0"/>
      <w:marBottom w:val="0"/>
      <w:divBdr>
        <w:top w:val="none" w:sz="0" w:space="0" w:color="auto"/>
        <w:left w:val="none" w:sz="0" w:space="0" w:color="auto"/>
        <w:bottom w:val="none" w:sz="0" w:space="0" w:color="auto"/>
        <w:right w:val="none" w:sz="0" w:space="0" w:color="auto"/>
      </w:divBdr>
    </w:div>
    <w:div w:id="1154299522">
      <w:bodyDiv w:val="1"/>
      <w:marLeft w:val="0"/>
      <w:marRight w:val="0"/>
      <w:marTop w:val="0"/>
      <w:marBottom w:val="0"/>
      <w:divBdr>
        <w:top w:val="none" w:sz="0" w:space="0" w:color="auto"/>
        <w:left w:val="none" w:sz="0" w:space="0" w:color="auto"/>
        <w:bottom w:val="none" w:sz="0" w:space="0" w:color="auto"/>
        <w:right w:val="none" w:sz="0" w:space="0" w:color="auto"/>
      </w:divBdr>
    </w:div>
    <w:div w:id="1154419710">
      <w:bodyDiv w:val="1"/>
      <w:marLeft w:val="0"/>
      <w:marRight w:val="0"/>
      <w:marTop w:val="0"/>
      <w:marBottom w:val="0"/>
      <w:divBdr>
        <w:top w:val="none" w:sz="0" w:space="0" w:color="auto"/>
        <w:left w:val="none" w:sz="0" w:space="0" w:color="auto"/>
        <w:bottom w:val="none" w:sz="0" w:space="0" w:color="auto"/>
        <w:right w:val="none" w:sz="0" w:space="0" w:color="auto"/>
      </w:divBdr>
    </w:div>
    <w:div w:id="1154685733">
      <w:bodyDiv w:val="1"/>
      <w:marLeft w:val="0"/>
      <w:marRight w:val="0"/>
      <w:marTop w:val="0"/>
      <w:marBottom w:val="0"/>
      <w:divBdr>
        <w:top w:val="none" w:sz="0" w:space="0" w:color="auto"/>
        <w:left w:val="none" w:sz="0" w:space="0" w:color="auto"/>
        <w:bottom w:val="none" w:sz="0" w:space="0" w:color="auto"/>
        <w:right w:val="none" w:sz="0" w:space="0" w:color="auto"/>
      </w:divBdr>
    </w:div>
    <w:div w:id="1154763439">
      <w:bodyDiv w:val="1"/>
      <w:marLeft w:val="0"/>
      <w:marRight w:val="0"/>
      <w:marTop w:val="0"/>
      <w:marBottom w:val="0"/>
      <w:divBdr>
        <w:top w:val="none" w:sz="0" w:space="0" w:color="auto"/>
        <w:left w:val="none" w:sz="0" w:space="0" w:color="auto"/>
        <w:bottom w:val="none" w:sz="0" w:space="0" w:color="auto"/>
        <w:right w:val="none" w:sz="0" w:space="0" w:color="auto"/>
      </w:divBdr>
    </w:div>
    <w:div w:id="1155531100">
      <w:bodyDiv w:val="1"/>
      <w:marLeft w:val="0"/>
      <w:marRight w:val="0"/>
      <w:marTop w:val="0"/>
      <w:marBottom w:val="0"/>
      <w:divBdr>
        <w:top w:val="none" w:sz="0" w:space="0" w:color="auto"/>
        <w:left w:val="none" w:sz="0" w:space="0" w:color="auto"/>
        <w:bottom w:val="none" w:sz="0" w:space="0" w:color="auto"/>
        <w:right w:val="none" w:sz="0" w:space="0" w:color="auto"/>
      </w:divBdr>
    </w:div>
    <w:div w:id="1155952165">
      <w:bodyDiv w:val="1"/>
      <w:marLeft w:val="0"/>
      <w:marRight w:val="0"/>
      <w:marTop w:val="0"/>
      <w:marBottom w:val="0"/>
      <w:divBdr>
        <w:top w:val="none" w:sz="0" w:space="0" w:color="auto"/>
        <w:left w:val="none" w:sz="0" w:space="0" w:color="auto"/>
        <w:bottom w:val="none" w:sz="0" w:space="0" w:color="auto"/>
        <w:right w:val="none" w:sz="0" w:space="0" w:color="auto"/>
      </w:divBdr>
    </w:div>
    <w:div w:id="1156338625">
      <w:bodyDiv w:val="1"/>
      <w:marLeft w:val="0"/>
      <w:marRight w:val="0"/>
      <w:marTop w:val="0"/>
      <w:marBottom w:val="0"/>
      <w:divBdr>
        <w:top w:val="none" w:sz="0" w:space="0" w:color="auto"/>
        <w:left w:val="none" w:sz="0" w:space="0" w:color="auto"/>
        <w:bottom w:val="none" w:sz="0" w:space="0" w:color="auto"/>
        <w:right w:val="none" w:sz="0" w:space="0" w:color="auto"/>
      </w:divBdr>
    </w:div>
    <w:div w:id="1157068221">
      <w:bodyDiv w:val="1"/>
      <w:marLeft w:val="0"/>
      <w:marRight w:val="0"/>
      <w:marTop w:val="0"/>
      <w:marBottom w:val="0"/>
      <w:divBdr>
        <w:top w:val="none" w:sz="0" w:space="0" w:color="auto"/>
        <w:left w:val="none" w:sz="0" w:space="0" w:color="auto"/>
        <w:bottom w:val="none" w:sz="0" w:space="0" w:color="auto"/>
        <w:right w:val="none" w:sz="0" w:space="0" w:color="auto"/>
      </w:divBdr>
    </w:div>
    <w:div w:id="1157187803">
      <w:bodyDiv w:val="1"/>
      <w:marLeft w:val="0"/>
      <w:marRight w:val="0"/>
      <w:marTop w:val="0"/>
      <w:marBottom w:val="0"/>
      <w:divBdr>
        <w:top w:val="none" w:sz="0" w:space="0" w:color="auto"/>
        <w:left w:val="none" w:sz="0" w:space="0" w:color="auto"/>
        <w:bottom w:val="none" w:sz="0" w:space="0" w:color="auto"/>
        <w:right w:val="none" w:sz="0" w:space="0" w:color="auto"/>
      </w:divBdr>
    </w:div>
    <w:div w:id="1157503341">
      <w:bodyDiv w:val="1"/>
      <w:marLeft w:val="0"/>
      <w:marRight w:val="0"/>
      <w:marTop w:val="0"/>
      <w:marBottom w:val="0"/>
      <w:divBdr>
        <w:top w:val="none" w:sz="0" w:space="0" w:color="auto"/>
        <w:left w:val="none" w:sz="0" w:space="0" w:color="auto"/>
        <w:bottom w:val="none" w:sz="0" w:space="0" w:color="auto"/>
        <w:right w:val="none" w:sz="0" w:space="0" w:color="auto"/>
      </w:divBdr>
    </w:div>
    <w:div w:id="1157694138">
      <w:bodyDiv w:val="1"/>
      <w:marLeft w:val="0"/>
      <w:marRight w:val="0"/>
      <w:marTop w:val="0"/>
      <w:marBottom w:val="0"/>
      <w:divBdr>
        <w:top w:val="none" w:sz="0" w:space="0" w:color="auto"/>
        <w:left w:val="none" w:sz="0" w:space="0" w:color="auto"/>
        <w:bottom w:val="none" w:sz="0" w:space="0" w:color="auto"/>
        <w:right w:val="none" w:sz="0" w:space="0" w:color="auto"/>
      </w:divBdr>
    </w:div>
    <w:div w:id="1157696732">
      <w:bodyDiv w:val="1"/>
      <w:marLeft w:val="0"/>
      <w:marRight w:val="0"/>
      <w:marTop w:val="0"/>
      <w:marBottom w:val="0"/>
      <w:divBdr>
        <w:top w:val="none" w:sz="0" w:space="0" w:color="auto"/>
        <w:left w:val="none" w:sz="0" w:space="0" w:color="auto"/>
        <w:bottom w:val="none" w:sz="0" w:space="0" w:color="auto"/>
        <w:right w:val="none" w:sz="0" w:space="0" w:color="auto"/>
      </w:divBdr>
    </w:div>
    <w:div w:id="1158425060">
      <w:bodyDiv w:val="1"/>
      <w:marLeft w:val="0"/>
      <w:marRight w:val="0"/>
      <w:marTop w:val="0"/>
      <w:marBottom w:val="0"/>
      <w:divBdr>
        <w:top w:val="none" w:sz="0" w:space="0" w:color="auto"/>
        <w:left w:val="none" w:sz="0" w:space="0" w:color="auto"/>
        <w:bottom w:val="none" w:sz="0" w:space="0" w:color="auto"/>
        <w:right w:val="none" w:sz="0" w:space="0" w:color="auto"/>
      </w:divBdr>
    </w:div>
    <w:div w:id="1158568825">
      <w:bodyDiv w:val="1"/>
      <w:marLeft w:val="0"/>
      <w:marRight w:val="0"/>
      <w:marTop w:val="0"/>
      <w:marBottom w:val="0"/>
      <w:divBdr>
        <w:top w:val="none" w:sz="0" w:space="0" w:color="auto"/>
        <w:left w:val="none" w:sz="0" w:space="0" w:color="auto"/>
        <w:bottom w:val="none" w:sz="0" w:space="0" w:color="auto"/>
        <w:right w:val="none" w:sz="0" w:space="0" w:color="auto"/>
      </w:divBdr>
    </w:div>
    <w:div w:id="1158689186">
      <w:bodyDiv w:val="1"/>
      <w:marLeft w:val="0"/>
      <w:marRight w:val="0"/>
      <w:marTop w:val="0"/>
      <w:marBottom w:val="0"/>
      <w:divBdr>
        <w:top w:val="none" w:sz="0" w:space="0" w:color="auto"/>
        <w:left w:val="none" w:sz="0" w:space="0" w:color="auto"/>
        <w:bottom w:val="none" w:sz="0" w:space="0" w:color="auto"/>
        <w:right w:val="none" w:sz="0" w:space="0" w:color="auto"/>
      </w:divBdr>
    </w:div>
    <w:div w:id="1158883312">
      <w:bodyDiv w:val="1"/>
      <w:marLeft w:val="0"/>
      <w:marRight w:val="0"/>
      <w:marTop w:val="0"/>
      <w:marBottom w:val="0"/>
      <w:divBdr>
        <w:top w:val="none" w:sz="0" w:space="0" w:color="auto"/>
        <w:left w:val="none" w:sz="0" w:space="0" w:color="auto"/>
        <w:bottom w:val="none" w:sz="0" w:space="0" w:color="auto"/>
        <w:right w:val="none" w:sz="0" w:space="0" w:color="auto"/>
      </w:divBdr>
    </w:div>
    <w:div w:id="1158962824">
      <w:bodyDiv w:val="1"/>
      <w:marLeft w:val="0"/>
      <w:marRight w:val="0"/>
      <w:marTop w:val="0"/>
      <w:marBottom w:val="0"/>
      <w:divBdr>
        <w:top w:val="none" w:sz="0" w:space="0" w:color="auto"/>
        <w:left w:val="none" w:sz="0" w:space="0" w:color="auto"/>
        <w:bottom w:val="none" w:sz="0" w:space="0" w:color="auto"/>
        <w:right w:val="none" w:sz="0" w:space="0" w:color="auto"/>
      </w:divBdr>
    </w:div>
    <w:div w:id="1159539969">
      <w:bodyDiv w:val="1"/>
      <w:marLeft w:val="0"/>
      <w:marRight w:val="0"/>
      <w:marTop w:val="0"/>
      <w:marBottom w:val="0"/>
      <w:divBdr>
        <w:top w:val="none" w:sz="0" w:space="0" w:color="auto"/>
        <w:left w:val="none" w:sz="0" w:space="0" w:color="auto"/>
        <w:bottom w:val="none" w:sz="0" w:space="0" w:color="auto"/>
        <w:right w:val="none" w:sz="0" w:space="0" w:color="auto"/>
      </w:divBdr>
    </w:div>
    <w:div w:id="1159616199">
      <w:bodyDiv w:val="1"/>
      <w:marLeft w:val="0"/>
      <w:marRight w:val="0"/>
      <w:marTop w:val="0"/>
      <w:marBottom w:val="0"/>
      <w:divBdr>
        <w:top w:val="none" w:sz="0" w:space="0" w:color="auto"/>
        <w:left w:val="none" w:sz="0" w:space="0" w:color="auto"/>
        <w:bottom w:val="none" w:sz="0" w:space="0" w:color="auto"/>
        <w:right w:val="none" w:sz="0" w:space="0" w:color="auto"/>
      </w:divBdr>
    </w:div>
    <w:div w:id="1160003321">
      <w:bodyDiv w:val="1"/>
      <w:marLeft w:val="0"/>
      <w:marRight w:val="0"/>
      <w:marTop w:val="0"/>
      <w:marBottom w:val="0"/>
      <w:divBdr>
        <w:top w:val="none" w:sz="0" w:space="0" w:color="auto"/>
        <w:left w:val="none" w:sz="0" w:space="0" w:color="auto"/>
        <w:bottom w:val="none" w:sz="0" w:space="0" w:color="auto"/>
        <w:right w:val="none" w:sz="0" w:space="0" w:color="auto"/>
      </w:divBdr>
    </w:div>
    <w:div w:id="1160122699">
      <w:bodyDiv w:val="1"/>
      <w:marLeft w:val="0"/>
      <w:marRight w:val="0"/>
      <w:marTop w:val="0"/>
      <w:marBottom w:val="0"/>
      <w:divBdr>
        <w:top w:val="none" w:sz="0" w:space="0" w:color="auto"/>
        <w:left w:val="none" w:sz="0" w:space="0" w:color="auto"/>
        <w:bottom w:val="none" w:sz="0" w:space="0" w:color="auto"/>
        <w:right w:val="none" w:sz="0" w:space="0" w:color="auto"/>
      </w:divBdr>
    </w:div>
    <w:div w:id="1160266442">
      <w:bodyDiv w:val="1"/>
      <w:marLeft w:val="0"/>
      <w:marRight w:val="0"/>
      <w:marTop w:val="0"/>
      <w:marBottom w:val="0"/>
      <w:divBdr>
        <w:top w:val="none" w:sz="0" w:space="0" w:color="auto"/>
        <w:left w:val="none" w:sz="0" w:space="0" w:color="auto"/>
        <w:bottom w:val="none" w:sz="0" w:space="0" w:color="auto"/>
        <w:right w:val="none" w:sz="0" w:space="0" w:color="auto"/>
      </w:divBdr>
    </w:div>
    <w:div w:id="1160267744">
      <w:bodyDiv w:val="1"/>
      <w:marLeft w:val="0"/>
      <w:marRight w:val="0"/>
      <w:marTop w:val="0"/>
      <w:marBottom w:val="0"/>
      <w:divBdr>
        <w:top w:val="none" w:sz="0" w:space="0" w:color="auto"/>
        <w:left w:val="none" w:sz="0" w:space="0" w:color="auto"/>
        <w:bottom w:val="none" w:sz="0" w:space="0" w:color="auto"/>
        <w:right w:val="none" w:sz="0" w:space="0" w:color="auto"/>
      </w:divBdr>
    </w:div>
    <w:div w:id="1160777268">
      <w:bodyDiv w:val="1"/>
      <w:marLeft w:val="0"/>
      <w:marRight w:val="0"/>
      <w:marTop w:val="0"/>
      <w:marBottom w:val="0"/>
      <w:divBdr>
        <w:top w:val="none" w:sz="0" w:space="0" w:color="auto"/>
        <w:left w:val="none" w:sz="0" w:space="0" w:color="auto"/>
        <w:bottom w:val="none" w:sz="0" w:space="0" w:color="auto"/>
        <w:right w:val="none" w:sz="0" w:space="0" w:color="auto"/>
      </w:divBdr>
    </w:div>
    <w:div w:id="1160849495">
      <w:bodyDiv w:val="1"/>
      <w:marLeft w:val="0"/>
      <w:marRight w:val="0"/>
      <w:marTop w:val="0"/>
      <w:marBottom w:val="0"/>
      <w:divBdr>
        <w:top w:val="none" w:sz="0" w:space="0" w:color="auto"/>
        <w:left w:val="none" w:sz="0" w:space="0" w:color="auto"/>
        <w:bottom w:val="none" w:sz="0" w:space="0" w:color="auto"/>
        <w:right w:val="none" w:sz="0" w:space="0" w:color="auto"/>
      </w:divBdr>
    </w:div>
    <w:div w:id="1161190648">
      <w:bodyDiv w:val="1"/>
      <w:marLeft w:val="0"/>
      <w:marRight w:val="0"/>
      <w:marTop w:val="0"/>
      <w:marBottom w:val="0"/>
      <w:divBdr>
        <w:top w:val="none" w:sz="0" w:space="0" w:color="auto"/>
        <w:left w:val="none" w:sz="0" w:space="0" w:color="auto"/>
        <w:bottom w:val="none" w:sz="0" w:space="0" w:color="auto"/>
        <w:right w:val="none" w:sz="0" w:space="0" w:color="auto"/>
      </w:divBdr>
    </w:div>
    <w:div w:id="1161509295">
      <w:bodyDiv w:val="1"/>
      <w:marLeft w:val="0"/>
      <w:marRight w:val="0"/>
      <w:marTop w:val="0"/>
      <w:marBottom w:val="0"/>
      <w:divBdr>
        <w:top w:val="none" w:sz="0" w:space="0" w:color="auto"/>
        <w:left w:val="none" w:sz="0" w:space="0" w:color="auto"/>
        <w:bottom w:val="none" w:sz="0" w:space="0" w:color="auto"/>
        <w:right w:val="none" w:sz="0" w:space="0" w:color="auto"/>
      </w:divBdr>
    </w:div>
    <w:div w:id="1161582752">
      <w:bodyDiv w:val="1"/>
      <w:marLeft w:val="0"/>
      <w:marRight w:val="0"/>
      <w:marTop w:val="0"/>
      <w:marBottom w:val="0"/>
      <w:divBdr>
        <w:top w:val="none" w:sz="0" w:space="0" w:color="auto"/>
        <w:left w:val="none" w:sz="0" w:space="0" w:color="auto"/>
        <w:bottom w:val="none" w:sz="0" w:space="0" w:color="auto"/>
        <w:right w:val="none" w:sz="0" w:space="0" w:color="auto"/>
      </w:divBdr>
    </w:div>
    <w:div w:id="1161694150">
      <w:bodyDiv w:val="1"/>
      <w:marLeft w:val="0"/>
      <w:marRight w:val="0"/>
      <w:marTop w:val="0"/>
      <w:marBottom w:val="0"/>
      <w:divBdr>
        <w:top w:val="none" w:sz="0" w:space="0" w:color="auto"/>
        <w:left w:val="none" w:sz="0" w:space="0" w:color="auto"/>
        <w:bottom w:val="none" w:sz="0" w:space="0" w:color="auto"/>
        <w:right w:val="none" w:sz="0" w:space="0" w:color="auto"/>
      </w:divBdr>
    </w:div>
    <w:div w:id="1162159474">
      <w:bodyDiv w:val="1"/>
      <w:marLeft w:val="0"/>
      <w:marRight w:val="0"/>
      <w:marTop w:val="0"/>
      <w:marBottom w:val="0"/>
      <w:divBdr>
        <w:top w:val="none" w:sz="0" w:space="0" w:color="auto"/>
        <w:left w:val="none" w:sz="0" w:space="0" w:color="auto"/>
        <w:bottom w:val="none" w:sz="0" w:space="0" w:color="auto"/>
        <w:right w:val="none" w:sz="0" w:space="0" w:color="auto"/>
      </w:divBdr>
    </w:div>
    <w:div w:id="1162231814">
      <w:bodyDiv w:val="1"/>
      <w:marLeft w:val="0"/>
      <w:marRight w:val="0"/>
      <w:marTop w:val="0"/>
      <w:marBottom w:val="0"/>
      <w:divBdr>
        <w:top w:val="none" w:sz="0" w:space="0" w:color="auto"/>
        <w:left w:val="none" w:sz="0" w:space="0" w:color="auto"/>
        <w:bottom w:val="none" w:sz="0" w:space="0" w:color="auto"/>
        <w:right w:val="none" w:sz="0" w:space="0" w:color="auto"/>
      </w:divBdr>
    </w:div>
    <w:div w:id="1162625812">
      <w:bodyDiv w:val="1"/>
      <w:marLeft w:val="0"/>
      <w:marRight w:val="0"/>
      <w:marTop w:val="0"/>
      <w:marBottom w:val="0"/>
      <w:divBdr>
        <w:top w:val="none" w:sz="0" w:space="0" w:color="auto"/>
        <w:left w:val="none" w:sz="0" w:space="0" w:color="auto"/>
        <w:bottom w:val="none" w:sz="0" w:space="0" w:color="auto"/>
        <w:right w:val="none" w:sz="0" w:space="0" w:color="auto"/>
      </w:divBdr>
    </w:div>
    <w:div w:id="1162626724">
      <w:bodyDiv w:val="1"/>
      <w:marLeft w:val="0"/>
      <w:marRight w:val="0"/>
      <w:marTop w:val="0"/>
      <w:marBottom w:val="0"/>
      <w:divBdr>
        <w:top w:val="none" w:sz="0" w:space="0" w:color="auto"/>
        <w:left w:val="none" w:sz="0" w:space="0" w:color="auto"/>
        <w:bottom w:val="none" w:sz="0" w:space="0" w:color="auto"/>
        <w:right w:val="none" w:sz="0" w:space="0" w:color="auto"/>
      </w:divBdr>
    </w:div>
    <w:div w:id="1162894085">
      <w:bodyDiv w:val="1"/>
      <w:marLeft w:val="0"/>
      <w:marRight w:val="0"/>
      <w:marTop w:val="0"/>
      <w:marBottom w:val="0"/>
      <w:divBdr>
        <w:top w:val="none" w:sz="0" w:space="0" w:color="auto"/>
        <w:left w:val="none" w:sz="0" w:space="0" w:color="auto"/>
        <w:bottom w:val="none" w:sz="0" w:space="0" w:color="auto"/>
        <w:right w:val="none" w:sz="0" w:space="0" w:color="auto"/>
      </w:divBdr>
    </w:div>
    <w:div w:id="1163156874">
      <w:bodyDiv w:val="1"/>
      <w:marLeft w:val="0"/>
      <w:marRight w:val="0"/>
      <w:marTop w:val="0"/>
      <w:marBottom w:val="0"/>
      <w:divBdr>
        <w:top w:val="none" w:sz="0" w:space="0" w:color="auto"/>
        <w:left w:val="none" w:sz="0" w:space="0" w:color="auto"/>
        <w:bottom w:val="none" w:sz="0" w:space="0" w:color="auto"/>
        <w:right w:val="none" w:sz="0" w:space="0" w:color="auto"/>
      </w:divBdr>
    </w:div>
    <w:div w:id="1163279352">
      <w:bodyDiv w:val="1"/>
      <w:marLeft w:val="0"/>
      <w:marRight w:val="0"/>
      <w:marTop w:val="0"/>
      <w:marBottom w:val="0"/>
      <w:divBdr>
        <w:top w:val="none" w:sz="0" w:space="0" w:color="auto"/>
        <w:left w:val="none" w:sz="0" w:space="0" w:color="auto"/>
        <w:bottom w:val="none" w:sz="0" w:space="0" w:color="auto"/>
        <w:right w:val="none" w:sz="0" w:space="0" w:color="auto"/>
      </w:divBdr>
    </w:div>
    <w:div w:id="1163811766">
      <w:bodyDiv w:val="1"/>
      <w:marLeft w:val="0"/>
      <w:marRight w:val="0"/>
      <w:marTop w:val="0"/>
      <w:marBottom w:val="0"/>
      <w:divBdr>
        <w:top w:val="none" w:sz="0" w:space="0" w:color="auto"/>
        <w:left w:val="none" w:sz="0" w:space="0" w:color="auto"/>
        <w:bottom w:val="none" w:sz="0" w:space="0" w:color="auto"/>
        <w:right w:val="none" w:sz="0" w:space="0" w:color="auto"/>
      </w:divBdr>
    </w:div>
    <w:div w:id="1164051365">
      <w:bodyDiv w:val="1"/>
      <w:marLeft w:val="0"/>
      <w:marRight w:val="0"/>
      <w:marTop w:val="0"/>
      <w:marBottom w:val="0"/>
      <w:divBdr>
        <w:top w:val="none" w:sz="0" w:space="0" w:color="auto"/>
        <w:left w:val="none" w:sz="0" w:space="0" w:color="auto"/>
        <w:bottom w:val="none" w:sz="0" w:space="0" w:color="auto"/>
        <w:right w:val="none" w:sz="0" w:space="0" w:color="auto"/>
      </w:divBdr>
    </w:div>
    <w:div w:id="1164199772">
      <w:bodyDiv w:val="1"/>
      <w:marLeft w:val="0"/>
      <w:marRight w:val="0"/>
      <w:marTop w:val="0"/>
      <w:marBottom w:val="0"/>
      <w:divBdr>
        <w:top w:val="none" w:sz="0" w:space="0" w:color="auto"/>
        <w:left w:val="none" w:sz="0" w:space="0" w:color="auto"/>
        <w:bottom w:val="none" w:sz="0" w:space="0" w:color="auto"/>
        <w:right w:val="none" w:sz="0" w:space="0" w:color="auto"/>
      </w:divBdr>
    </w:div>
    <w:div w:id="1164274023">
      <w:bodyDiv w:val="1"/>
      <w:marLeft w:val="0"/>
      <w:marRight w:val="0"/>
      <w:marTop w:val="0"/>
      <w:marBottom w:val="0"/>
      <w:divBdr>
        <w:top w:val="none" w:sz="0" w:space="0" w:color="auto"/>
        <w:left w:val="none" w:sz="0" w:space="0" w:color="auto"/>
        <w:bottom w:val="none" w:sz="0" w:space="0" w:color="auto"/>
        <w:right w:val="none" w:sz="0" w:space="0" w:color="auto"/>
      </w:divBdr>
    </w:div>
    <w:div w:id="1164318189">
      <w:bodyDiv w:val="1"/>
      <w:marLeft w:val="0"/>
      <w:marRight w:val="0"/>
      <w:marTop w:val="0"/>
      <w:marBottom w:val="0"/>
      <w:divBdr>
        <w:top w:val="none" w:sz="0" w:space="0" w:color="auto"/>
        <w:left w:val="none" w:sz="0" w:space="0" w:color="auto"/>
        <w:bottom w:val="none" w:sz="0" w:space="0" w:color="auto"/>
        <w:right w:val="none" w:sz="0" w:space="0" w:color="auto"/>
      </w:divBdr>
    </w:div>
    <w:div w:id="1164590916">
      <w:bodyDiv w:val="1"/>
      <w:marLeft w:val="0"/>
      <w:marRight w:val="0"/>
      <w:marTop w:val="0"/>
      <w:marBottom w:val="0"/>
      <w:divBdr>
        <w:top w:val="none" w:sz="0" w:space="0" w:color="auto"/>
        <w:left w:val="none" w:sz="0" w:space="0" w:color="auto"/>
        <w:bottom w:val="none" w:sz="0" w:space="0" w:color="auto"/>
        <w:right w:val="none" w:sz="0" w:space="0" w:color="auto"/>
      </w:divBdr>
    </w:div>
    <w:div w:id="1164593481">
      <w:bodyDiv w:val="1"/>
      <w:marLeft w:val="0"/>
      <w:marRight w:val="0"/>
      <w:marTop w:val="0"/>
      <w:marBottom w:val="0"/>
      <w:divBdr>
        <w:top w:val="none" w:sz="0" w:space="0" w:color="auto"/>
        <w:left w:val="none" w:sz="0" w:space="0" w:color="auto"/>
        <w:bottom w:val="none" w:sz="0" w:space="0" w:color="auto"/>
        <w:right w:val="none" w:sz="0" w:space="0" w:color="auto"/>
      </w:divBdr>
    </w:div>
    <w:div w:id="1164663817">
      <w:bodyDiv w:val="1"/>
      <w:marLeft w:val="0"/>
      <w:marRight w:val="0"/>
      <w:marTop w:val="0"/>
      <w:marBottom w:val="0"/>
      <w:divBdr>
        <w:top w:val="none" w:sz="0" w:space="0" w:color="auto"/>
        <w:left w:val="none" w:sz="0" w:space="0" w:color="auto"/>
        <w:bottom w:val="none" w:sz="0" w:space="0" w:color="auto"/>
        <w:right w:val="none" w:sz="0" w:space="0" w:color="auto"/>
      </w:divBdr>
    </w:div>
    <w:div w:id="1164781432">
      <w:bodyDiv w:val="1"/>
      <w:marLeft w:val="0"/>
      <w:marRight w:val="0"/>
      <w:marTop w:val="0"/>
      <w:marBottom w:val="0"/>
      <w:divBdr>
        <w:top w:val="none" w:sz="0" w:space="0" w:color="auto"/>
        <w:left w:val="none" w:sz="0" w:space="0" w:color="auto"/>
        <w:bottom w:val="none" w:sz="0" w:space="0" w:color="auto"/>
        <w:right w:val="none" w:sz="0" w:space="0" w:color="auto"/>
      </w:divBdr>
    </w:div>
    <w:div w:id="1165240396">
      <w:bodyDiv w:val="1"/>
      <w:marLeft w:val="0"/>
      <w:marRight w:val="0"/>
      <w:marTop w:val="0"/>
      <w:marBottom w:val="0"/>
      <w:divBdr>
        <w:top w:val="none" w:sz="0" w:space="0" w:color="auto"/>
        <w:left w:val="none" w:sz="0" w:space="0" w:color="auto"/>
        <w:bottom w:val="none" w:sz="0" w:space="0" w:color="auto"/>
        <w:right w:val="none" w:sz="0" w:space="0" w:color="auto"/>
      </w:divBdr>
    </w:div>
    <w:div w:id="1165314515">
      <w:bodyDiv w:val="1"/>
      <w:marLeft w:val="0"/>
      <w:marRight w:val="0"/>
      <w:marTop w:val="0"/>
      <w:marBottom w:val="0"/>
      <w:divBdr>
        <w:top w:val="none" w:sz="0" w:space="0" w:color="auto"/>
        <w:left w:val="none" w:sz="0" w:space="0" w:color="auto"/>
        <w:bottom w:val="none" w:sz="0" w:space="0" w:color="auto"/>
        <w:right w:val="none" w:sz="0" w:space="0" w:color="auto"/>
      </w:divBdr>
    </w:div>
    <w:div w:id="1165509694">
      <w:bodyDiv w:val="1"/>
      <w:marLeft w:val="0"/>
      <w:marRight w:val="0"/>
      <w:marTop w:val="0"/>
      <w:marBottom w:val="0"/>
      <w:divBdr>
        <w:top w:val="none" w:sz="0" w:space="0" w:color="auto"/>
        <w:left w:val="none" w:sz="0" w:space="0" w:color="auto"/>
        <w:bottom w:val="none" w:sz="0" w:space="0" w:color="auto"/>
        <w:right w:val="none" w:sz="0" w:space="0" w:color="auto"/>
      </w:divBdr>
    </w:div>
    <w:div w:id="1165706564">
      <w:bodyDiv w:val="1"/>
      <w:marLeft w:val="0"/>
      <w:marRight w:val="0"/>
      <w:marTop w:val="0"/>
      <w:marBottom w:val="0"/>
      <w:divBdr>
        <w:top w:val="none" w:sz="0" w:space="0" w:color="auto"/>
        <w:left w:val="none" w:sz="0" w:space="0" w:color="auto"/>
        <w:bottom w:val="none" w:sz="0" w:space="0" w:color="auto"/>
        <w:right w:val="none" w:sz="0" w:space="0" w:color="auto"/>
      </w:divBdr>
    </w:div>
    <w:div w:id="1165898347">
      <w:bodyDiv w:val="1"/>
      <w:marLeft w:val="0"/>
      <w:marRight w:val="0"/>
      <w:marTop w:val="0"/>
      <w:marBottom w:val="0"/>
      <w:divBdr>
        <w:top w:val="none" w:sz="0" w:space="0" w:color="auto"/>
        <w:left w:val="none" w:sz="0" w:space="0" w:color="auto"/>
        <w:bottom w:val="none" w:sz="0" w:space="0" w:color="auto"/>
        <w:right w:val="none" w:sz="0" w:space="0" w:color="auto"/>
      </w:divBdr>
    </w:div>
    <w:div w:id="1165977663">
      <w:bodyDiv w:val="1"/>
      <w:marLeft w:val="0"/>
      <w:marRight w:val="0"/>
      <w:marTop w:val="0"/>
      <w:marBottom w:val="0"/>
      <w:divBdr>
        <w:top w:val="none" w:sz="0" w:space="0" w:color="auto"/>
        <w:left w:val="none" w:sz="0" w:space="0" w:color="auto"/>
        <w:bottom w:val="none" w:sz="0" w:space="0" w:color="auto"/>
        <w:right w:val="none" w:sz="0" w:space="0" w:color="auto"/>
      </w:divBdr>
    </w:div>
    <w:div w:id="1166018984">
      <w:bodyDiv w:val="1"/>
      <w:marLeft w:val="0"/>
      <w:marRight w:val="0"/>
      <w:marTop w:val="0"/>
      <w:marBottom w:val="0"/>
      <w:divBdr>
        <w:top w:val="none" w:sz="0" w:space="0" w:color="auto"/>
        <w:left w:val="none" w:sz="0" w:space="0" w:color="auto"/>
        <w:bottom w:val="none" w:sz="0" w:space="0" w:color="auto"/>
        <w:right w:val="none" w:sz="0" w:space="0" w:color="auto"/>
      </w:divBdr>
    </w:div>
    <w:div w:id="1166089846">
      <w:bodyDiv w:val="1"/>
      <w:marLeft w:val="0"/>
      <w:marRight w:val="0"/>
      <w:marTop w:val="0"/>
      <w:marBottom w:val="0"/>
      <w:divBdr>
        <w:top w:val="none" w:sz="0" w:space="0" w:color="auto"/>
        <w:left w:val="none" w:sz="0" w:space="0" w:color="auto"/>
        <w:bottom w:val="none" w:sz="0" w:space="0" w:color="auto"/>
        <w:right w:val="none" w:sz="0" w:space="0" w:color="auto"/>
      </w:divBdr>
    </w:div>
    <w:div w:id="1166245438">
      <w:bodyDiv w:val="1"/>
      <w:marLeft w:val="0"/>
      <w:marRight w:val="0"/>
      <w:marTop w:val="0"/>
      <w:marBottom w:val="0"/>
      <w:divBdr>
        <w:top w:val="none" w:sz="0" w:space="0" w:color="auto"/>
        <w:left w:val="none" w:sz="0" w:space="0" w:color="auto"/>
        <w:bottom w:val="none" w:sz="0" w:space="0" w:color="auto"/>
        <w:right w:val="none" w:sz="0" w:space="0" w:color="auto"/>
      </w:divBdr>
    </w:div>
    <w:div w:id="1166361066">
      <w:bodyDiv w:val="1"/>
      <w:marLeft w:val="0"/>
      <w:marRight w:val="0"/>
      <w:marTop w:val="0"/>
      <w:marBottom w:val="0"/>
      <w:divBdr>
        <w:top w:val="none" w:sz="0" w:space="0" w:color="auto"/>
        <w:left w:val="none" w:sz="0" w:space="0" w:color="auto"/>
        <w:bottom w:val="none" w:sz="0" w:space="0" w:color="auto"/>
        <w:right w:val="none" w:sz="0" w:space="0" w:color="auto"/>
      </w:divBdr>
    </w:div>
    <w:div w:id="1166434312">
      <w:bodyDiv w:val="1"/>
      <w:marLeft w:val="0"/>
      <w:marRight w:val="0"/>
      <w:marTop w:val="0"/>
      <w:marBottom w:val="0"/>
      <w:divBdr>
        <w:top w:val="none" w:sz="0" w:space="0" w:color="auto"/>
        <w:left w:val="none" w:sz="0" w:space="0" w:color="auto"/>
        <w:bottom w:val="none" w:sz="0" w:space="0" w:color="auto"/>
        <w:right w:val="none" w:sz="0" w:space="0" w:color="auto"/>
      </w:divBdr>
    </w:div>
    <w:div w:id="1166634521">
      <w:bodyDiv w:val="1"/>
      <w:marLeft w:val="0"/>
      <w:marRight w:val="0"/>
      <w:marTop w:val="0"/>
      <w:marBottom w:val="0"/>
      <w:divBdr>
        <w:top w:val="none" w:sz="0" w:space="0" w:color="auto"/>
        <w:left w:val="none" w:sz="0" w:space="0" w:color="auto"/>
        <w:bottom w:val="none" w:sz="0" w:space="0" w:color="auto"/>
        <w:right w:val="none" w:sz="0" w:space="0" w:color="auto"/>
      </w:divBdr>
    </w:div>
    <w:div w:id="1166634598">
      <w:bodyDiv w:val="1"/>
      <w:marLeft w:val="0"/>
      <w:marRight w:val="0"/>
      <w:marTop w:val="0"/>
      <w:marBottom w:val="0"/>
      <w:divBdr>
        <w:top w:val="none" w:sz="0" w:space="0" w:color="auto"/>
        <w:left w:val="none" w:sz="0" w:space="0" w:color="auto"/>
        <w:bottom w:val="none" w:sz="0" w:space="0" w:color="auto"/>
        <w:right w:val="none" w:sz="0" w:space="0" w:color="auto"/>
      </w:divBdr>
    </w:div>
    <w:div w:id="1166700390">
      <w:bodyDiv w:val="1"/>
      <w:marLeft w:val="0"/>
      <w:marRight w:val="0"/>
      <w:marTop w:val="0"/>
      <w:marBottom w:val="0"/>
      <w:divBdr>
        <w:top w:val="none" w:sz="0" w:space="0" w:color="auto"/>
        <w:left w:val="none" w:sz="0" w:space="0" w:color="auto"/>
        <w:bottom w:val="none" w:sz="0" w:space="0" w:color="auto"/>
        <w:right w:val="none" w:sz="0" w:space="0" w:color="auto"/>
      </w:divBdr>
    </w:div>
    <w:div w:id="1166745191">
      <w:bodyDiv w:val="1"/>
      <w:marLeft w:val="0"/>
      <w:marRight w:val="0"/>
      <w:marTop w:val="0"/>
      <w:marBottom w:val="0"/>
      <w:divBdr>
        <w:top w:val="none" w:sz="0" w:space="0" w:color="auto"/>
        <w:left w:val="none" w:sz="0" w:space="0" w:color="auto"/>
        <w:bottom w:val="none" w:sz="0" w:space="0" w:color="auto"/>
        <w:right w:val="none" w:sz="0" w:space="0" w:color="auto"/>
      </w:divBdr>
    </w:div>
    <w:div w:id="1166746600">
      <w:bodyDiv w:val="1"/>
      <w:marLeft w:val="0"/>
      <w:marRight w:val="0"/>
      <w:marTop w:val="0"/>
      <w:marBottom w:val="0"/>
      <w:divBdr>
        <w:top w:val="none" w:sz="0" w:space="0" w:color="auto"/>
        <w:left w:val="none" w:sz="0" w:space="0" w:color="auto"/>
        <w:bottom w:val="none" w:sz="0" w:space="0" w:color="auto"/>
        <w:right w:val="none" w:sz="0" w:space="0" w:color="auto"/>
      </w:divBdr>
    </w:div>
    <w:div w:id="1166942050">
      <w:bodyDiv w:val="1"/>
      <w:marLeft w:val="0"/>
      <w:marRight w:val="0"/>
      <w:marTop w:val="0"/>
      <w:marBottom w:val="0"/>
      <w:divBdr>
        <w:top w:val="none" w:sz="0" w:space="0" w:color="auto"/>
        <w:left w:val="none" w:sz="0" w:space="0" w:color="auto"/>
        <w:bottom w:val="none" w:sz="0" w:space="0" w:color="auto"/>
        <w:right w:val="none" w:sz="0" w:space="0" w:color="auto"/>
      </w:divBdr>
    </w:div>
    <w:div w:id="1167207684">
      <w:bodyDiv w:val="1"/>
      <w:marLeft w:val="0"/>
      <w:marRight w:val="0"/>
      <w:marTop w:val="0"/>
      <w:marBottom w:val="0"/>
      <w:divBdr>
        <w:top w:val="none" w:sz="0" w:space="0" w:color="auto"/>
        <w:left w:val="none" w:sz="0" w:space="0" w:color="auto"/>
        <w:bottom w:val="none" w:sz="0" w:space="0" w:color="auto"/>
        <w:right w:val="none" w:sz="0" w:space="0" w:color="auto"/>
      </w:divBdr>
    </w:div>
    <w:div w:id="1167281900">
      <w:bodyDiv w:val="1"/>
      <w:marLeft w:val="0"/>
      <w:marRight w:val="0"/>
      <w:marTop w:val="0"/>
      <w:marBottom w:val="0"/>
      <w:divBdr>
        <w:top w:val="none" w:sz="0" w:space="0" w:color="auto"/>
        <w:left w:val="none" w:sz="0" w:space="0" w:color="auto"/>
        <w:bottom w:val="none" w:sz="0" w:space="0" w:color="auto"/>
        <w:right w:val="none" w:sz="0" w:space="0" w:color="auto"/>
      </w:divBdr>
    </w:div>
    <w:div w:id="1167405639">
      <w:bodyDiv w:val="1"/>
      <w:marLeft w:val="0"/>
      <w:marRight w:val="0"/>
      <w:marTop w:val="0"/>
      <w:marBottom w:val="0"/>
      <w:divBdr>
        <w:top w:val="none" w:sz="0" w:space="0" w:color="auto"/>
        <w:left w:val="none" w:sz="0" w:space="0" w:color="auto"/>
        <w:bottom w:val="none" w:sz="0" w:space="0" w:color="auto"/>
        <w:right w:val="none" w:sz="0" w:space="0" w:color="auto"/>
      </w:divBdr>
    </w:div>
    <w:div w:id="1167595930">
      <w:bodyDiv w:val="1"/>
      <w:marLeft w:val="0"/>
      <w:marRight w:val="0"/>
      <w:marTop w:val="0"/>
      <w:marBottom w:val="0"/>
      <w:divBdr>
        <w:top w:val="none" w:sz="0" w:space="0" w:color="auto"/>
        <w:left w:val="none" w:sz="0" w:space="0" w:color="auto"/>
        <w:bottom w:val="none" w:sz="0" w:space="0" w:color="auto"/>
        <w:right w:val="none" w:sz="0" w:space="0" w:color="auto"/>
      </w:divBdr>
    </w:div>
    <w:div w:id="1167670150">
      <w:bodyDiv w:val="1"/>
      <w:marLeft w:val="0"/>
      <w:marRight w:val="0"/>
      <w:marTop w:val="0"/>
      <w:marBottom w:val="0"/>
      <w:divBdr>
        <w:top w:val="none" w:sz="0" w:space="0" w:color="auto"/>
        <w:left w:val="none" w:sz="0" w:space="0" w:color="auto"/>
        <w:bottom w:val="none" w:sz="0" w:space="0" w:color="auto"/>
        <w:right w:val="none" w:sz="0" w:space="0" w:color="auto"/>
      </w:divBdr>
    </w:div>
    <w:div w:id="1167860953">
      <w:bodyDiv w:val="1"/>
      <w:marLeft w:val="0"/>
      <w:marRight w:val="0"/>
      <w:marTop w:val="0"/>
      <w:marBottom w:val="0"/>
      <w:divBdr>
        <w:top w:val="none" w:sz="0" w:space="0" w:color="auto"/>
        <w:left w:val="none" w:sz="0" w:space="0" w:color="auto"/>
        <w:bottom w:val="none" w:sz="0" w:space="0" w:color="auto"/>
        <w:right w:val="none" w:sz="0" w:space="0" w:color="auto"/>
      </w:divBdr>
    </w:div>
    <w:div w:id="1168055148">
      <w:bodyDiv w:val="1"/>
      <w:marLeft w:val="0"/>
      <w:marRight w:val="0"/>
      <w:marTop w:val="0"/>
      <w:marBottom w:val="0"/>
      <w:divBdr>
        <w:top w:val="none" w:sz="0" w:space="0" w:color="auto"/>
        <w:left w:val="none" w:sz="0" w:space="0" w:color="auto"/>
        <w:bottom w:val="none" w:sz="0" w:space="0" w:color="auto"/>
        <w:right w:val="none" w:sz="0" w:space="0" w:color="auto"/>
      </w:divBdr>
    </w:div>
    <w:div w:id="1168059855">
      <w:bodyDiv w:val="1"/>
      <w:marLeft w:val="0"/>
      <w:marRight w:val="0"/>
      <w:marTop w:val="0"/>
      <w:marBottom w:val="0"/>
      <w:divBdr>
        <w:top w:val="none" w:sz="0" w:space="0" w:color="auto"/>
        <w:left w:val="none" w:sz="0" w:space="0" w:color="auto"/>
        <w:bottom w:val="none" w:sz="0" w:space="0" w:color="auto"/>
        <w:right w:val="none" w:sz="0" w:space="0" w:color="auto"/>
      </w:divBdr>
    </w:div>
    <w:div w:id="1168397860">
      <w:bodyDiv w:val="1"/>
      <w:marLeft w:val="0"/>
      <w:marRight w:val="0"/>
      <w:marTop w:val="0"/>
      <w:marBottom w:val="0"/>
      <w:divBdr>
        <w:top w:val="none" w:sz="0" w:space="0" w:color="auto"/>
        <w:left w:val="none" w:sz="0" w:space="0" w:color="auto"/>
        <w:bottom w:val="none" w:sz="0" w:space="0" w:color="auto"/>
        <w:right w:val="none" w:sz="0" w:space="0" w:color="auto"/>
      </w:divBdr>
    </w:div>
    <w:div w:id="1168524187">
      <w:bodyDiv w:val="1"/>
      <w:marLeft w:val="0"/>
      <w:marRight w:val="0"/>
      <w:marTop w:val="0"/>
      <w:marBottom w:val="0"/>
      <w:divBdr>
        <w:top w:val="none" w:sz="0" w:space="0" w:color="auto"/>
        <w:left w:val="none" w:sz="0" w:space="0" w:color="auto"/>
        <w:bottom w:val="none" w:sz="0" w:space="0" w:color="auto"/>
        <w:right w:val="none" w:sz="0" w:space="0" w:color="auto"/>
      </w:divBdr>
    </w:div>
    <w:div w:id="1168668830">
      <w:bodyDiv w:val="1"/>
      <w:marLeft w:val="0"/>
      <w:marRight w:val="0"/>
      <w:marTop w:val="0"/>
      <w:marBottom w:val="0"/>
      <w:divBdr>
        <w:top w:val="none" w:sz="0" w:space="0" w:color="auto"/>
        <w:left w:val="none" w:sz="0" w:space="0" w:color="auto"/>
        <w:bottom w:val="none" w:sz="0" w:space="0" w:color="auto"/>
        <w:right w:val="none" w:sz="0" w:space="0" w:color="auto"/>
      </w:divBdr>
    </w:div>
    <w:div w:id="1168790513">
      <w:bodyDiv w:val="1"/>
      <w:marLeft w:val="0"/>
      <w:marRight w:val="0"/>
      <w:marTop w:val="0"/>
      <w:marBottom w:val="0"/>
      <w:divBdr>
        <w:top w:val="none" w:sz="0" w:space="0" w:color="auto"/>
        <w:left w:val="none" w:sz="0" w:space="0" w:color="auto"/>
        <w:bottom w:val="none" w:sz="0" w:space="0" w:color="auto"/>
        <w:right w:val="none" w:sz="0" w:space="0" w:color="auto"/>
      </w:divBdr>
    </w:div>
    <w:div w:id="1169102699">
      <w:bodyDiv w:val="1"/>
      <w:marLeft w:val="0"/>
      <w:marRight w:val="0"/>
      <w:marTop w:val="0"/>
      <w:marBottom w:val="0"/>
      <w:divBdr>
        <w:top w:val="none" w:sz="0" w:space="0" w:color="auto"/>
        <w:left w:val="none" w:sz="0" w:space="0" w:color="auto"/>
        <w:bottom w:val="none" w:sz="0" w:space="0" w:color="auto"/>
        <w:right w:val="none" w:sz="0" w:space="0" w:color="auto"/>
      </w:divBdr>
    </w:div>
    <w:div w:id="1169103987">
      <w:bodyDiv w:val="1"/>
      <w:marLeft w:val="0"/>
      <w:marRight w:val="0"/>
      <w:marTop w:val="0"/>
      <w:marBottom w:val="0"/>
      <w:divBdr>
        <w:top w:val="none" w:sz="0" w:space="0" w:color="auto"/>
        <w:left w:val="none" w:sz="0" w:space="0" w:color="auto"/>
        <w:bottom w:val="none" w:sz="0" w:space="0" w:color="auto"/>
        <w:right w:val="none" w:sz="0" w:space="0" w:color="auto"/>
      </w:divBdr>
    </w:div>
    <w:div w:id="1169171666">
      <w:bodyDiv w:val="1"/>
      <w:marLeft w:val="0"/>
      <w:marRight w:val="0"/>
      <w:marTop w:val="0"/>
      <w:marBottom w:val="0"/>
      <w:divBdr>
        <w:top w:val="none" w:sz="0" w:space="0" w:color="auto"/>
        <w:left w:val="none" w:sz="0" w:space="0" w:color="auto"/>
        <w:bottom w:val="none" w:sz="0" w:space="0" w:color="auto"/>
        <w:right w:val="none" w:sz="0" w:space="0" w:color="auto"/>
      </w:divBdr>
    </w:div>
    <w:div w:id="1169372853">
      <w:bodyDiv w:val="1"/>
      <w:marLeft w:val="0"/>
      <w:marRight w:val="0"/>
      <w:marTop w:val="0"/>
      <w:marBottom w:val="0"/>
      <w:divBdr>
        <w:top w:val="none" w:sz="0" w:space="0" w:color="auto"/>
        <w:left w:val="none" w:sz="0" w:space="0" w:color="auto"/>
        <w:bottom w:val="none" w:sz="0" w:space="0" w:color="auto"/>
        <w:right w:val="none" w:sz="0" w:space="0" w:color="auto"/>
      </w:divBdr>
    </w:div>
    <w:div w:id="1169635704">
      <w:bodyDiv w:val="1"/>
      <w:marLeft w:val="0"/>
      <w:marRight w:val="0"/>
      <w:marTop w:val="0"/>
      <w:marBottom w:val="0"/>
      <w:divBdr>
        <w:top w:val="none" w:sz="0" w:space="0" w:color="auto"/>
        <w:left w:val="none" w:sz="0" w:space="0" w:color="auto"/>
        <w:bottom w:val="none" w:sz="0" w:space="0" w:color="auto"/>
        <w:right w:val="none" w:sz="0" w:space="0" w:color="auto"/>
      </w:divBdr>
    </w:div>
    <w:div w:id="1169949592">
      <w:bodyDiv w:val="1"/>
      <w:marLeft w:val="0"/>
      <w:marRight w:val="0"/>
      <w:marTop w:val="0"/>
      <w:marBottom w:val="0"/>
      <w:divBdr>
        <w:top w:val="none" w:sz="0" w:space="0" w:color="auto"/>
        <w:left w:val="none" w:sz="0" w:space="0" w:color="auto"/>
        <w:bottom w:val="none" w:sz="0" w:space="0" w:color="auto"/>
        <w:right w:val="none" w:sz="0" w:space="0" w:color="auto"/>
      </w:divBdr>
    </w:div>
    <w:div w:id="1169980069">
      <w:bodyDiv w:val="1"/>
      <w:marLeft w:val="0"/>
      <w:marRight w:val="0"/>
      <w:marTop w:val="0"/>
      <w:marBottom w:val="0"/>
      <w:divBdr>
        <w:top w:val="none" w:sz="0" w:space="0" w:color="auto"/>
        <w:left w:val="none" w:sz="0" w:space="0" w:color="auto"/>
        <w:bottom w:val="none" w:sz="0" w:space="0" w:color="auto"/>
        <w:right w:val="none" w:sz="0" w:space="0" w:color="auto"/>
      </w:divBdr>
    </w:div>
    <w:div w:id="1170023198">
      <w:bodyDiv w:val="1"/>
      <w:marLeft w:val="0"/>
      <w:marRight w:val="0"/>
      <w:marTop w:val="0"/>
      <w:marBottom w:val="0"/>
      <w:divBdr>
        <w:top w:val="none" w:sz="0" w:space="0" w:color="auto"/>
        <w:left w:val="none" w:sz="0" w:space="0" w:color="auto"/>
        <w:bottom w:val="none" w:sz="0" w:space="0" w:color="auto"/>
        <w:right w:val="none" w:sz="0" w:space="0" w:color="auto"/>
      </w:divBdr>
    </w:div>
    <w:div w:id="1170293211">
      <w:bodyDiv w:val="1"/>
      <w:marLeft w:val="0"/>
      <w:marRight w:val="0"/>
      <w:marTop w:val="0"/>
      <w:marBottom w:val="0"/>
      <w:divBdr>
        <w:top w:val="none" w:sz="0" w:space="0" w:color="auto"/>
        <w:left w:val="none" w:sz="0" w:space="0" w:color="auto"/>
        <w:bottom w:val="none" w:sz="0" w:space="0" w:color="auto"/>
        <w:right w:val="none" w:sz="0" w:space="0" w:color="auto"/>
      </w:divBdr>
    </w:div>
    <w:div w:id="1170293549">
      <w:bodyDiv w:val="1"/>
      <w:marLeft w:val="0"/>
      <w:marRight w:val="0"/>
      <w:marTop w:val="0"/>
      <w:marBottom w:val="0"/>
      <w:divBdr>
        <w:top w:val="none" w:sz="0" w:space="0" w:color="auto"/>
        <w:left w:val="none" w:sz="0" w:space="0" w:color="auto"/>
        <w:bottom w:val="none" w:sz="0" w:space="0" w:color="auto"/>
        <w:right w:val="none" w:sz="0" w:space="0" w:color="auto"/>
      </w:divBdr>
    </w:div>
    <w:div w:id="1170365638">
      <w:bodyDiv w:val="1"/>
      <w:marLeft w:val="0"/>
      <w:marRight w:val="0"/>
      <w:marTop w:val="0"/>
      <w:marBottom w:val="0"/>
      <w:divBdr>
        <w:top w:val="none" w:sz="0" w:space="0" w:color="auto"/>
        <w:left w:val="none" w:sz="0" w:space="0" w:color="auto"/>
        <w:bottom w:val="none" w:sz="0" w:space="0" w:color="auto"/>
        <w:right w:val="none" w:sz="0" w:space="0" w:color="auto"/>
      </w:divBdr>
    </w:div>
    <w:div w:id="1170411191">
      <w:bodyDiv w:val="1"/>
      <w:marLeft w:val="0"/>
      <w:marRight w:val="0"/>
      <w:marTop w:val="0"/>
      <w:marBottom w:val="0"/>
      <w:divBdr>
        <w:top w:val="none" w:sz="0" w:space="0" w:color="auto"/>
        <w:left w:val="none" w:sz="0" w:space="0" w:color="auto"/>
        <w:bottom w:val="none" w:sz="0" w:space="0" w:color="auto"/>
        <w:right w:val="none" w:sz="0" w:space="0" w:color="auto"/>
      </w:divBdr>
    </w:div>
    <w:div w:id="1170565035">
      <w:bodyDiv w:val="1"/>
      <w:marLeft w:val="0"/>
      <w:marRight w:val="0"/>
      <w:marTop w:val="0"/>
      <w:marBottom w:val="0"/>
      <w:divBdr>
        <w:top w:val="none" w:sz="0" w:space="0" w:color="auto"/>
        <w:left w:val="none" w:sz="0" w:space="0" w:color="auto"/>
        <w:bottom w:val="none" w:sz="0" w:space="0" w:color="auto"/>
        <w:right w:val="none" w:sz="0" w:space="0" w:color="auto"/>
      </w:divBdr>
    </w:div>
    <w:div w:id="1170633722">
      <w:bodyDiv w:val="1"/>
      <w:marLeft w:val="0"/>
      <w:marRight w:val="0"/>
      <w:marTop w:val="0"/>
      <w:marBottom w:val="0"/>
      <w:divBdr>
        <w:top w:val="none" w:sz="0" w:space="0" w:color="auto"/>
        <w:left w:val="none" w:sz="0" w:space="0" w:color="auto"/>
        <w:bottom w:val="none" w:sz="0" w:space="0" w:color="auto"/>
        <w:right w:val="none" w:sz="0" w:space="0" w:color="auto"/>
      </w:divBdr>
    </w:div>
    <w:div w:id="1170829419">
      <w:bodyDiv w:val="1"/>
      <w:marLeft w:val="0"/>
      <w:marRight w:val="0"/>
      <w:marTop w:val="0"/>
      <w:marBottom w:val="0"/>
      <w:divBdr>
        <w:top w:val="none" w:sz="0" w:space="0" w:color="auto"/>
        <w:left w:val="none" w:sz="0" w:space="0" w:color="auto"/>
        <w:bottom w:val="none" w:sz="0" w:space="0" w:color="auto"/>
        <w:right w:val="none" w:sz="0" w:space="0" w:color="auto"/>
      </w:divBdr>
    </w:div>
    <w:div w:id="1171026603">
      <w:bodyDiv w:val="1"/>
      <w:marLeft w:val="0"/>
      <w:marRight w:val="0"/>
      <w:marTop w:val="0"/>
      <w:marBottom w:val="0"/>
      <w:divBdr>
        <w:top w:val="none" w:sz="0" w:space="0" w:color="auto"/>
        <w:left w:val="none" w:sz="0" w:space="0" w:color="auto"/>
        <w:bottom w:val="none" w:sz="0" w:space="0" w:color="auto"/>
        <w:right w:val="none" w:sz="0" w:space="0" w:color="auto"/>
      </w:divBdr>
    </w:div>
    <w:div w:id="1171069999">
      <w:bodyDiv w:val="1"/>
      <w:marLeft w:val="0"/>
      <w:marRight w:val="0"/>
      <w:marTop w:val="0"/>
      <w:marBottom w:val="0"/>
      <w:divBdr>
        <w:top w:val="none" w:sz="0" w:space="0" w:color="auto"/>
        <w:left w:val="none" w:sz="0" w:space="0" w:color="auto"/>
        <w:bottom w:val="none" w:sz="0" w:space="0" w:color="auto"/>
        <w:right w:val="none" w:sz="0" w:space="0" w:color="auto"/>
      </w:divBdr>
    </w:div>
    <w:div w:id="1171139968">
      <w:bodyDiv w:val="1"/>
      <w:marLeft w:val="0"/>
      <w:marRight w:val="0"/>
      <w:marTop w:val="0"/>
      <w:marBottom w:val="0"/>
      <w:divBdr>
        <w:top w:val="none" w:sz="0" w:space="0" w:color="auto"/>
        <w:left w:val="none" w:sz="0" w:space="0" w:color="auto"/>
        <w:bottom w:val="none" w:sz="0" w:space="0" w:color="auto"/>
        <w:right w:val="none" w:sz="0" w:space="0" w:color="auto"/>
      </w:divBdr>
    </w:div>
    <w:div w:id="1171599584">
      <w:bodyDiv w:val="1"/>
      <w:marLeft w:val="0"/>
      <w:marRight w:val="0"/>
      <w:marTop w:val="0"/>
      <w:marBottom w:val="0"/>
      <w:divBdr>
        <w:top w:val="none" w:sz="0" w:space="0" w:color="auto"/>
        <w:left w:val="none" w:sz="0" w:space="0" w:color="auto"/>
        <w:bottom w:val="none" w:sz="0" w:space="0" w:color="auto"/>
        <w:right w:val="none" w:sz="0" w:space="0" w:color="auto"/>
      </w:divBdr>
    </w:div>
    <w:div w:id="1171721936">
      <w:bodyDiv w:val="1"/>
      <w:marLeft w:val="0"/>
      <w:marRight w:val="0"/>
      <w:marTop w:val="0"/>
      <w:marBottom w:val="0"/>
      <w:divBdr>
        <w:top w:val="none" w:sz="0" w:space="0" w:color="auto"/>
        <w:left w:val="none" w:sz="0" w:space="0" w:color="auto"/>
        <w:bottom w:val="none" w:sz="0" w:space="0" w:color="auto"/>
        <w:right w:val="none" w:sz="0" w:space="0" w:color="auto"/>
      </w:divBdr>
    </w:div>
    <w:div w:id="1172717604">
      <w:bodyDiv w:val="1"/>
      <w:marLeft w:val="0"/>
      <w:marRight w:val="0"/>
      <w:marTop w:val="0"/>
      <w:marBottom w:val="0"/>
      <w:divBdr>
        <w:top w:val="none" w:sz="0" w:space="0" w:color="auto"/>
        <w:left w:val="none" w:sz="0" w:space="0" w:color="auto"/>
        <w:bottom w:val="none" w:sz="0" w:space="0" w:color="auto"/>
        <w:right w:val="none" w:sz="0" w:space="0" w:color="auto"/>
      </w:divBdr>
    </w:div>
    <w:div w:id="1172721926">
      <w:bodyDiv w:val="1"/>
      <w:marLeft w:val="0"/>
      <w:marRight w:val="0"/>
      <w:marTop w:val="0"/>
      <w:marBottom w:val="0"/>
      <w:divBdr>
        <w:top w:val="none" w:sz="0" w:space="0" w:color="auto"/>
        <w:left w:val="none" w:sz="0" w:space="0" w:color="auto"/>
        <w:bottom w:val="none" w:sz="0" w:space="0" w:color="auto"/>
        <w:right w:val="none" w:sz="0" w:space="0" w:color="auto"/>
      </w:divBdr>
    </w:div>
    <w:div w:id="1172910702">
      <w:bodyDiv w:val="1"/>
      <w:marLeft w:val="0"/>
      <w:marRight w:val="0"/>
      <w:marTop w:val="0"/>
      <w:marBottom w:val="0"/>
      <w:divBdr>
        <w:top w:val="none" w:sz="0" w:space="0" w:color="auto"/>
        <w:left w:val="none" w:sz="0" w:space="0" w:color="auto"/>
        <w:bottom w:val="none" w:sz="0" w:space="0" w:color="auto"/>
        <w:right w:val="none" w:sz="0" w:space="0" w:color="auto"/>
      </w:divBdr>
    </w:div>
    <w:div w:id="1173492636">
      <w:bodyDiv w:val="1"/>
      <w:marLeft w:val="0"/>
      <w:marRight w:val="0"/>
      <w:marTop w:val="0"/>
      <w:marBottom w:val="0"/>
      <w:divBdr>
        <w:top w:val="none" w:sz="0" w:space="0" w:color="auto"/>
        <w:left w:val="none" w:sz="0" w:space="0" w:color="auto"/>
        <w:bottom w:val="none" w:sz="0" w:space="0" w:color="auto"/>
        <w:right w:val="none" w:sz="0" w:space="0" w:color="auto"/>
      </w:divBdr>
    </w:div>
    <w:div w:id="1173715712">
      <w:bodyDiv w:val="1"/>
      <w:marLeft w:val="0"/>
      <w:marRight w:val="0"/>
      <w:marTop w:val="0"/>
      <w:marBottom w:val="0"/>
      <w:divBdr>
        <w:top w:val="none" w:sz="0" w:space="0" w:color="auto"/>
        <w:left w:val="none" w:sz="0" w:space="0" w:color="auto"/>
        <w:bottom w:val="none" w:sz="0" w:space="0" w:color="auto"/>
        <w:right w:val="none" w:sz="0" w:space="0" w:color="auto"/>
      </w:divBdr>
    </w:div>
    <w:div w:id="1173955157">
      <w:bodyDiv w:val="1"/>
      <w:marLeft w:val="0"/>
      <w:marRight w:val="0"/>
      <w:marTop w:val="0"/>
      <w:marBottom w:val="0"/>
      <w:divBdr>
        <w:top w:val="none" w:sz="0" w:space="0" w:color="auto"/>
        <w:left w:val="none" w:sz="0" w:space="0" w:color="auto"/>
        <w:bottom w:val="none" w:sz="0" w:space="0" w:color="auto"/>
        <w:right w:val="none" w:sz="0" w:space="0" w:color="auto"/>
      </w:divBdr>
    </w:div>
    <w:div w:id="1174417958">
      <w:bodyDiv w:val="1"/>
      <w:marLeft w:val="0"/>
      <w:marRight w:val="0"/>
      <w:marTop w:val="0"/>
      <w:marBottom w:val="0"/>
      <w:divBdr>
        <w:top w:val="none" w:sz="0" w:space="0" w:color="auto"/>
        <w:left w:val="none" w:sz="0" w:space="0" w:color="auto"/>
        <w:bottom w:val="none" w:sz="0" w:space="0" w:color="auto"/>
        <w:right w:val="none" w:sz="0" w:space="0" w:color="auto"/>
      </w:divBdr>
    </w:div>
    <w:div w:id="1174608150">
      <w:bodyDiv w:val="1"/>
      <w:marLeft w:val="0"/>
      <w:marRight w:val="0"/>
      <w:marTop w:val="0"/>
      <w:marBottom w:val="0"/>
      <w:divBdr>
        <w:top w:val="none" w:sz="0" w:space="0" w:color="auto"/>
        <w:left w:val="none" w:sz="0" w:space="0" w:color="auto"/>
        <w:bottom w:val="none" w:sz="0" w:space="0" w:color="auto"/>
        <w:right w:val="none" w:sz="0" w:space="0" w:color="auto"/>
      </w:divBdr>
    </w:div>
    <w:div w:id="1175151553">
      <w:bodyDiv w:val="1"/>
      <w:marLeft w:val="0"/>
      <w:marRight w:val="0"/>
      <w:marTop w:val="0"/>
      <w:marBottom w:val="0"/>
      <w:divBdr>
        <w:top w:val="none" w:sz="0" w:space="0" w:color="auto"/>
        <w:left w:val="none" w:sz="0" w:space="0" w:color="auto"/>
        <w:bottom w:val="none" w:sz="0" w:space="0" w:color="auto"/>
        <w:right w:val="none" w:sz="0" w:space="0" w:color="auto"/>
      </w:divBdr>
    </w:div>
    <w:div w:id="1175345423">
      <w:bodyDiv w:val="1"/>
      <w:marLeft w:val="0"/>
      <w:marRight w:val="0"/>
      <w:marTop w:val="0"/>
      <w:marBottom w:val="0"/>
      <w:divBdr>
        <w:top w:val="none" w:sz="0" w:space="0" w:color="auto"/>
        <w:left w:val="none" w:sz="0" w:space="0" w:color="auto"/>
        <w:bottom w:val="none" w:sz="0" w:space="0" w:color="auto"/>
        <w:right w:val="none" w:sz="0" w:space="0" w:color="auto"/>
      </w:divBdr>
    </w:div>
    <w:div w:id="1175609729">
      <w:bodyDiv w:val="1"/>
      <w:marLeft w:val="0"/>
      <w:marRight w:val="0"/>
      <w:marTop w:val="0"/>
      <w:marBottom w:val="0"/>
      <w:divBdr>
        <w:top w:val="none" w:sz="0" w:space="0" w:color="auto"/>
        <w:left w:val="none" w:sz="0" w:space="0" w:color="auto"/>
        <w:bottom w:val="none" w:sz="0" w:space="0" w:color="auto"/>
        <w:right w:val="none" w:sz="0" w:space="0" w:color="auto"/>
      </w:divBdr>
    </w:div>
    <w:div w:id="1175656446">
      <w:bodyDiv w:val="1"/>
      <w:marLeft w:val="0"/>
      <w:marRight w:val="0"/>
      <w:marTop w:val="0"/>
      <w:marBottom w:val="0"/>
      <w:divBdr>
        <w:top w:val="none" w:sz="0" w:space="0" w:color="auto"/>
        <w:left w:val="none" w:sz="0" w:space="0" w:color="auto"/>
        <w:bottom w:val="none" w:sz="0" w:space="0" w:color="auto"/>
        <w:right w:val="none" w:sz="0" w:space="0" w:color="auto"/>
      </w:divBdr>
    </w:div>
    <w:div w:id="1175848327">
      <w:bodyDiv w:val="1"/>
      <w:marLeft w:val="0"/>
      <w:marRight w:val="0"/>
      <w:marTop w:val="0"/>
      <w:marBottom w:val="0"/>
      <w:divBdr>
        <w:top w:val="none" w:sz="0" w:space="0" w:color="auto"/>
        <w:left w:val="none" w:sz="0" w:space="0" w:color="auto"/>
        <w:bottom w:val="none" w:sz="0" w:space="0" w:color="auto"/>
        <w:right w:val="none" w:sz="0" w:space="0" w:color="auto"/>
      </w:divBdr>
    </w:div>
    <w:div w:id="1176076092">
      <w:bodyDiv w:val="1"/>
      <w:marLeft w:val="0"/>
      <w:marRight w:val="0"/>
      <w:marTop w:val="0"/>
      <w:marBottom w:val="0"/>
      <w:divBdr>
        <w:top w:val="none" w:sz="0" w:space="0" w:color="auto"/>
        <w:left w:val="none" w:sz="0" w:space="0" w:color="auto"/>
        <w:bottom w:val="none" w:sz="0" w:space="0" w:color="auto"/>
        <w:right w:val="none" w:sz="0" w:space="0" w:color="auto"/>
      </w:divBdr>
    </w:div>
    <w:div w:id="1176530640">
      <w:bodyDiv w:val="1"/>
      <w:marLeft w:val="0"/>
      <w:marRight w:val="0"/>
      <w:marTop w:val="0"/>
      <w:marBottom w:val="0"/>
      <w:divBdr>
        <w:top w:val="none" w:sz="0" w:space="0" w:color="auto"/>
        <w:left w:val="none" w:sz="0" w:space="0" w:color="auto"/>
        <w:bottom w:val="none" w:sz="0" w:space="0" w:color="auto"/>
        <w:right w:val="none" w:sz="0" w:space="0" w:color="auto"/>
      </w:divBdr>
    </w:div>
    <w:div w:id="1176917616">
      <w:bodyDiv w:val="1"/>
      <w:marLeft w:val="0"/>
      <w:marRight w:val="0"/>
      <w:marTop w:val="0"/>
      <w:marBottom w:val="0"/>
      <w:divBdr>
        <w:top w:val="none" w:sz="0" w:space="0" w:color="auto"/>
        <w:left w:val="none" w:sz="0" w:space="0" w:color="auto"/>
        <w:bottom w:val="none" w:sz="0" w:space="0" w:color="auto"/>
        <w:right w:val="none" w:sz="0" w:space="0" w:color="auto"/>
      </w:divBdr>
    </w:div>
    <w:div w:id="1176924496">
      <w:bodyDiv w:val="1"/>
      <w:marLeft w:val="0"/>
      <w:marRight w:val="0"/>
      <w:marTop w:val="0"/>
      <w:marBottom w:val="0"/>
      <w:divBdr>
        <w:top w:val="none" w:sz="0" w:space="0" w:color="auto"/>
        <w:left w:val="none" w:sz="0" w:space="0" w:color="auto"/>
        <w:bottom w:val="none" w:sz="0" w:space="0" w:color="auto"/>
        <w:right w:val="none" w:sz="0" w:space="0" w:color="auto"/>
      </w:divBdr>
    </w:div>
    <w:div w:id="1176967581">
      <w:bodyDiv w:val="1"/>
      <w:marLeft w:val="0"/>
      <w:marRight w:val="0"/>
      <w:marTop w:val="0"/>
      <w:marBottom w:val="0"/>
      <w:divBdr>
        <w:top w:val="none" w:sz="0" w:space="0" w:color="auto"/>
        <w:left w:val="none" w:sz="0" w:space="0" w:color="auto"/>
        <w:bottom w:val="none" w:sz="0" w:space="0" w:color="auto"/>
        <w:right w:val="none" w:sz="0" w:space="0" w:color="auto"/>
      </w:divBdr>
    </w:div>
    <w:div w:id="1176993592">
      <w:bodyDiv w:val="1"/>
      <w:marLeft w:val="0"/>
      <w:marRight w:val="0"/>
      <w:marTop w:val="0"/>
      <w:marBottom w:val="0"/>
      <w:divBdr>
        <w:top w:val="none" w:sz="0" w:space="0" w:color="auto"/>
        <w:left w:val="none" w:sz="0" w:space="0" w:color="auto"/>
        <w:bottom w:val="none" w:sz="0" w:space="0" w:color="auto"/>
        <w:right w:val="none" w:sz="0" w:space="0" w:color="auto"/>
      </w:divBdr>
    </w:div>
    <w:div w:id="1177689475">
      <w:bodyDiv w:val="1"/>
      <w:marLeft w:val="0"/>
      <w:marRight w:val="0"/>
      <w:marTop w:val="0"/>
      <w:marBottom w:val="0"/>
      <w:divBdr>
        <w:top w:val="none" w:sz="0" w:space="0" w:color="auto"/>
        <w:left w:val="none" w:sz="0" w:space="0" w:color="auto"/>
        <w:bottom w:val="none" w:sz="0" w:space="0" w:color="auto"/>
        <w:right w:val="none" w:sz="0" w:space="0" w:color="auto"/>
      </w:divBdr>
    </w:div>
    <w:div w:id="1177693413">
      <w:bodyDiv w:val="1"/>
      <w:marLeft w:val="0"/>
      <w:marRight w:val="0"/>
      <w:marTop w:val="0"/>
      <w:marBottom w:val="0"/>
      <w:divBdr>
        <w:top w:val="none" w:sz="0" w:space="0" w:color="auto"/>
        <w:left w:val="none" w:sz="0" w:space="0" w:color="auto"/>
        <w:bottom w:val="none" w:sz="0" w:space="0" w:color="auto"/>
        <w:right w:val="none" w:sz="0" w:space="0" w:color="auto"/>
      </w:divBdr>
    </w:div>
    <w:div w:id="1178810074">
      <w:bodyDiv w:val="1"/>
      <w:marLeft w:val="0"/>
      <w:marRight w:val="0"/>
      <w:marTop w:val="0"/>
      <w:marBottom w:val="0"/>
      <w:divBdr>
        <w:top w:val="none" w:sz="0" w:space="0" w:color="auto"/>
        <w:left w:val="none" w:sz="0" w:space="0" w:color="auto"/>
        <w:bottom w:val="none" w:sz="0" w:space="0" w:color="auto"/>
        <w:right w:val="none" w:sz="0" w:space="0" w:color="auto"/>
      </w:divBdr>
    </w:div>
    <w:div w:id="1178885505">
      <w:bodyDiv w:val="1"/>
      <w:marLeft w:val="0"/>
      <w:marRight w:val="0"/>
      <w:marTop w:val="0"/>
      <w:marBottom w:val="0"/>
      <w:divBdr>
        <w:top w:val="none" w:sz="0" w:space="0" w:color="auto"/>
        <w:left w:val="none" w:sz="0" w:space="0" w:color="auto"/>
        <w:bottom w:val="none" w:sz="0" w:space="0" w:color="auto"/>
        <w:right w:val="none" w:sz="0" w:space="0" w:color="auto"/>
      </w:divBdr>
    </w:div>
    <w:div w:id="1179270807">
      <w:bodyDiv w:val="1"/>
      <w:marLeft w:val="0"/>
      <w:marRight w:val="0"/>
      <w:marTop w:val="0"/>
      <w:marBottom w:val="0"/>
      <w:divBdr>
        <w:top w:val="none" w:sz="0" w:space="0" w:color="auto"/>
        <w:left w:val="none" w:sz="0" w:space="0" w:color="auto"/>
        <w:bottom w:val="none" w:sz="0" w:space="0" w:color="auto"/>
        <w:right w:val="none" w:sz="0" w:space="0" w:color="auto"/>
      </w:divBdr>
    </w:div>
    <w:div w:id="1179276089">
      <w:bodyDiv w:val="1"/>
      <w:marLeft w:val="0"/>
      <w:marRight w:val="0"/>
      <w:marTop w:val="0"/>
      <w:marBottom w:val="0"/>
      <w:divBdr>
        <w:top w:val="none" w:sz="0" w:space="0" w:color="auto"/>
        <w:left w:val="none" w:sz="0" w:space="0" w:color="auto"/>
        <w:bottom w:val="none" w:sz="0" w:space="0" w:color="auto"/>
        <w:right w:val="none" w:sz="0" w:space="0" w:color="auto"/>
      </w:divBdr>
    </w:div>
    <w:div w:id="1179350275">
      <w:bodyDiv w:val="1"/>
      <w:marLeft w:val="0"/>
      <w:marRight w:val="0"/>
      <w:marTop w:val="0"/>
      <w:marBottom w:val="0"/>
      <w:divBdr>
        <w:top w:val="none" w:sz="0" w:space="0" w:color="auto"/>
        <w:left w:val="none" w:sz="0" w:space="0" w:color="auto"/>
        <w:bottom w:val="none" w:sz="0" w:space="0" w:color="auto"/>
        <w:right w:val="none" w:sz="0" w:space="0" w:color="auto"/>
      </w:divBdr>
    </w:div>
    <w:div w:id="1179541706">
      <w:bodyDiv w:val="1"/>
      <w:marLeft w:val="0"/>
      <w:marRight w:val="0"/>
      <w:marTop w:val="0"/>
      <w:marBottom w:val="0"/>
      <w:divBdr>
        <w:top w:val="none" w:sz="0" w:space="0" w:color="auto"/>
        <w:left w:val="none" w:sz="0" w:space="0" w:color="auto"/>
        <w:bottom w:val="none" w:sz="0" w:space="0" w:color="auto"/>
        <w:right w:val="none" w:sz="0" w:space="0" w:color="auto"/>
      </w:divBdr>
    </w:div>
    <w:div w:id="1179615176">
      <w:bodyDiv w:val="1"/>
      <w:marLeft w:val="0"/>
      <w:marRight w:val="0"/>
      <w:marTop w:val="0"/>
      <w:marBottom w:val="0"/>
      <w:divBdr>
        <w:top w:val="none" w:sz="0" w:space="0" w:color="auto"/>
        <w:left w:val="none" w:sz="0" w:space="0" w:color="auto"/>
        <w:bottom w:val="none" w:sz="0" w:space="0" w:color="auto"/>
        <w:right w:val="none" w:sz="0" w:space="0" w:color="auto"/>
      </w:divBdr>
    </w:div>
    <w:div w:id="1179737337">
      <w:bodyDiv w:val="1"/>
      <w:marLeft w:val="0"/>
      <w:marRight w:val="0"/>
      <w:marTop w:val="0"/>
      <w:marBottom w:val="0"/>
      <w:divBdr>
        <w:top w:val="none" w:sz="0" w:space="0" w:color="auto"/>
        <w:left w:val="none" w:sz="0" w:space="0" w:color="auto"/>
        <w:bottom w:val="none" w:sz="0" w:space="0" w:color="auto"/>
        <w:right w:val="none" w:sz="0" w:space="0" w:color="auto"/>
      </w:divBdr>
    </w:div>
    <w:div w:id="1180199648">
      <w:bodyDiv w:val="1"/>
      <w:marLeft w:val="0"/>
      <w:marRight w:val="0"/>
      <w:marTop w:val="0"/>
      <w:marBottom w:val="0"/>
      <w:divBdr>
        <w:top w:val="none" w:sz="0" w:space="0" w:color="auto"/>
        <w:left w:val="none" w:sz="0" w:space="0" w:color="auto"/>
        <w:bottom w:val="none" w:sz="0" w:space="0" w:color="auto"/>
        <w:right w:val="none" w:sz="0" w:space="0" w:color="auto"/>
      </w:divBdr>
    </w:div>
    <w:div w:id="1180201862">
      <w:bodyDiv w:val="1"/>
      <w:marLeft w:val="0"/>
      <w:marRight w:val="0"/>
      <w:marTop w:val="0"/>
      <w:marBottom w:val="0"/>
      <w:divBdr>
        <w:top w:val="none" w:sz="0" w:space="0" w:color="auto"/>
        <w:left w:val="none" w:sz="0" w:space="0" w:color="auto"/>
        <w:bottom w:val="none" w:sz="0" w:space="0" w:color="auto"/>
        <w:right w:val="none" w:sz="0" w:space="0" w:color="auto"/>
      </w:divBdr>
    </w:div>
    <w:div w:id="1180314381">
      <w:bodyDiv w:val="1"/>
      <w:marLeft w:val="0"/>
      <w:marRight w:val="0"/>
      <w:marTop w:val="0"/>
      <w:marBottom w:val="0"/>
      <w:divBdr>
        <w:top w:val="none" w:sz="0" w:space="0" w:color="auto"/>
        <w:left w:val="none" w:sz="0" w:space="0" w:color="auto"/>
        <w:bottom w:val="none" w:sz="0" w:space="0" w:color="auto"/>
        <w:right w:val="none" w:sz="0" w:space="0" w:color="auto"/>
      </w:divBdr>
    </w:div>
    <w:div w:id="1180386605">
      <w:bodyDiv w:val="1"/>
      <w:marLeft w:val="0"/>
      <w:marRight w:val="0"/>
      <w:marTop w:val="0"/>
      <w:marBottom w:val="0"/>
      <w:divBdr>
        <w:top w:val="none" w:sz="0" w:space="0" w:color="auto"/>
        <w:left w:val="none" w:sz="0" w:space="0" w:color="auto"/>
        <w:bottom w:val="none" w:sz="0" w:space="0" w:color="auto"/>
        <w:right w:val="none" w:sz="0" w:space="0" w:color="auto"/>
      </w:divBdr>
    </w:div>
    <w:div w:id="1180392527">
      <w:bodyDiv w:val="1"/>
      <w:marLeft w:val="0"/>
      <w:marRight w:val="0"/>
      <w:marTop w:val="0"/>
      <w:marBottom w:val="0"/>
      <w:divBdr>
        <w:top w:val="none" w:sz="0" w:space="0" w:color="auto"/>
        <w:left w:val="none" w:sz="0" w:space="0" w:color="auto"/>
        <w:bottom w:val="none" w:sz="0" w:space="0" w:color="auto"/>
        <w:right w:val="none" w:sz="0" w:space="0" w:color="auto"/>
      </w:divBdr>
    </w:div>
    <w:div w:id="1180705607">
      <w:bodyDiv w:val="1"/>
      <w:marLeft w:val="0"/>
      <w:marRight w:val="0"/>
      <w:marTop w:val="0"/>
      <w:marBottom w:val="0"/>
      <w:divBdr>
        <w:top w:val="none" w:sz="0" w:space="0" w:color="auto"/>
        <w:left w:val="none" w:sz="0" w:space="0" w:color="auto"/>
        <w:bottom w:val="none" w:sz="0" w:space="0" w:color="auto"/>
        <w:right w:val="none" w:sz="0" w:space="0" w:color="auto"/>
      </w:divBdr>
    </w:div>
    <w:div w:id="1180965775">
      <w:bodyDiv w:val="1"/>
      <w:marLeft w:val="0"/>
      <w:marRight w:val="0"/>
      <w:marTop w:val="0"/>
      <w:marBottom w:val="0"/>
      <w:divBdr>
        <w:top w:val="none" w:sz="0" w:space="0" w:color="auto"/>
        <w:left w:val="none" w:sz="0" w:space="0" w:color="auto"/>
        <w:bottom w:val="none" w:sz="0" w:space="0" w:color="auto"/>
        <w:right w:val="none" w:sz="0" w:space="0" w:color="auto"/>
      </w:divBdr>
    </w:div>
    <w:div w:id="1180974130">
      <w:bodyDiv w:val="1"/>
      <w:marLeft w:val="0"/>
      <w:marRight w:val="0"/>
      <w:marTop w:val="0"/>
      <w:marBottom w:val="0"/>
      <w:divBdr>
        <w:top w:val="none" w:sz="0" w:space="0" w:color="auto"/>
        <w:left w:val="none" w:sz="0" w:space="0" w:color="auto"/>
        <w:bottom w:val="none" w:sz="0" w:space="0" w:color="auto"/>
        <w:right w:val="none" w:sz="0" w:space="0" w:color="auto"/>
      </w:divBdr>
    </w:div>
    <w:div w:id="1181160838">
      <w:bodyDiv w:val="1"/>
      <w:marLeft w:val="0"/>
      <w:marRight w:val="0"/>
      <w:marTop w:val="0"/>
      <w:marBottom w:val="0"/>
      <w:divBdr>
        <w:top w:val="none" w:sz="0" w:space="0" w:color="auto"/>
        <w:left w:val="none" w:sz="0" w:space="0" w:color="auto"/>
        <w:bottom w:val="none" w:sz="0" w:space="0" w:color="auto"/>
        <w:right w:val="none" w:sz="0" w:space="0" w:color="auto"/>
      </w:divBdr>
    </w:div>
    <w:div w:id="1181822037">
      <w:bodyDiv w:val="1"/>
      <w:marLeft w:val="0"/>
      <w:marRight w:val="0"/>
      <w:marTop w:val="0"/>
      <w:marBottom w:val="0"/>
      <w:divBdr>
        <w:top w:val="none" w:sz="0" w:space="0" w:color="auto"/>
        <w:left w:val="none" w:sz="0" w:space="0" w:color="auto"/>
        <w:bottom w:val="none" w:sz="0" w:space="0" w:color="auto"/>
        <w:right w:val="none" w:sz="0" w:space="0" w:color="auto"/>
      </w:divBdr>
    </w:div>
    <w:div w:id="1181898842">
      <w:bodyDiv w:val="1"/>
      <w:marLeft w:val="0"/>
      <w:marRight w:val="0"/>
      <w:marTop w:val="0"/>
      <w:marBottom w:val="0"/>
      <w:divBdr>
        <w:top w:val="none" w:sz="0" w:space="0" w:color="auto"/>
        <w:left w:val="none" w:sz="0" w:space="0" w:color="auto"/>
        <w:bottom w:val="none" w:sz="0" w:space="0" w:color="auto"/>
        <w:right w:val="none" w:sz="0" w:space="0" w:color="auto"/>
      </w:divBdr>
    </w:div>
    <w:div w:id="1182088652">
      <w:bodyDiv w:val="1"/>
      <w:marLeft w:val="0"/>
      <w:marRight w:val="0"/>
      <w:marTop w:val="0"/>
      <w:marBottom w:val="0"/>
      <w:divBdr>
        <w:top w:val="none" w:sz="0" w:space="0" w:color="auto"/>
        <w:left w:val="none" w:sz="0" w:space="0" w:color="auto"/>
        <w:bottom w:val="none" w:sz="0" w:space="0" w:color="auto"/>
        <w:right w:val="none" w:sz="0" w:space="0" w:color="auto"/>
      </w:divBdr>
    </w:div>
    <w:div w:id="1182091464">
      <w:bodyDiv w:val="1"/>
      <w:marLeft w:val="0"/>
      <w:marRight w:val="0"/>
      <w:marTop w:val="0"/>
      <w:marBottom w:val="0"/>
      <w:divBdr>
        <w:top w:val="none" w:sz="0" w:space="0" w:color="auto"/>
        <w:left w:val="none" w:sz="0" w:space="0" w:color="auto"/>
        <w:bottom w:val="none" w:sz="0" w:space="0" w:color="auto"/>
        <w:right w:val="none" w:sz="0" w:space="0" w:color="auto"/>
      </w:divBdr>
    </w:div>
    <w:div w:id="1182164550">
      <w:bodyDiv w:val="1"/>
      <w:marLeft w:val="0"/>
      <w:marRight w:val="0"/>
      <w:marTop w:val="0"/>
      <w:marBottom w:val="0"/>
      <w:divBdr>
        <w:top w:val="none" w:sz="0" w:space="0" w:color="auto"/>
        <w:left w:val="none" w:sz="0" w:space="0" w:color="auto"/>
        <w:bottom w:val="none" w:sz="0" w:space="0" w:color="auto"/>
        <w:right w:val="none" w:sz="0" w:space="0" w:color="auto"/>
      </w:divBdr>
    </w:div>
    <w:div w:id="1182279402">
      <w:bodyDiv w:val="1"/>
      <w:marLeft w:val="0"/>
      <w:marRight w:val="0"/>
      <w:marTop w:val="0"/>
      <w:marBottom w:val="0"/>
      <w:divBdr>
        <w:top w:val="none" w:sz="0" w:space="0" w:color="auto"/>
        <w:left w:val="none" w:sz="0" w:space="0" w:color="auto"/>
        <w:bottom w:val="none" w:sz="0" w:space="0" w:color="auto"/>
        <w:right w:val="none" w:sz="0" w:space="0" w:color="auto"/>
      </w:divBdr>
    </w:div>
    <w:div w:id="1182470788">
      <w:bodyDiv w:val="1"/>
      <w:marLeft w:val="0"/>
      <w:marRight w:val="0"/>
      <w:marTop w:val="0"/>
      <w:marBottom w:val="0"/>
      <w:divBdr>
        <w:top w:val="none" w:sz="0" w:space="0" w:color="auto"/>
        <w:left w:val="none" w:sz="0" w:space="0" w:color="auto"/>
        <w:bottom w:val="none" w:sz="0" w:space="0" w:color="auto"/>
        <w:right w:val="none" w:sz="0" w:space="0" w:color="auto"/>
      </w:divBdr>
    </w:div>
    <w:div w:id="1182474737">
      <w:bodyDiv w:val="1"/>
      <w:marLeft w:val="0"/>
      <w:marRight w:val="0"/>
      <w:marTop w:val="0"/>
      <w:marBottom w:val="0"/>
      <w:divBdr>
        <w:top w:val="none" w:sz="0" w:space="0" w:color="auto"/>
        <w:left w:val="none" w:sz="0" w:space="0" w:color="auto"/>
        <w:bottom w:val="none" w:sz="0" w:space="0" w:color="auto"/>
        <w:right w:val="none" w:sz="0" w:space="0" w:color="auto"/>
      </w:divBdr>
    </w:div>
    <w:div w:id="1182891367">
      <w:bodyDiv w:val="1"/>
      <w:marLeft w:val="0"/>
      <w:marRight w:val="0"/>
      <w:marTop w:val="0"/>
      <w:marBottom w:val="0"/>
      <w:divBdr>
        <w:top w:val="none" w:sz="0" w:space="0" w:color="auto"/>
        <w:left w:val="none" w:sz="0" w:space="0" w:color="auto"/>
        <w:bottom w:val="none" w:sz="0" w:space="0" w:color="auto"/>
        <w:right w:val="none" w:sz="0" w:space="0" w:color="auto"/>
      </w:divBdr>
    </w:div>
    <w:div w:id="1183127139">
      <w:bodyDiv w:val="1"/>
      <w:marLeft w:val="0"/>
      <w:marRight w:val="0"/>
      <w:marTop w:val="0"/>
      <w:marBottom w:val="0"/>
      <w:divBdr>
        <w:top w:val="none" w:sz="0" w:space="0" w:color="auto"/>
        <w:left w:val="none" w:sz="0" w:space="0" w:color="auto"/>
        <w:bottom w:val="none" w:sz="0" w:space="0" w:color="auto"/>
        <w:right w:val="none" w:sz="0" w:space="0" w:color="auto"/>
      </w:divBdr>
    </w:div>
    <w:div w:id="1183664772">
      <w:bodyDiv w:val="1"/>
      <w:marLeft w:val="0"/>
      <w:marRight w:val="0"/>
      <w:marTop w:val="0"/>
      <w:marBottom w:val="0"/>
      <w:divBdr>
        <w:top w:val="none" w:sz="0" w:space="0" w:color="auto"/>
        <w:left w:val="none" w:sz="0" w:space="0" w:color="auto"/>
        <w:bottom w:val="none" w:sz="0" w:space="0" w:color="auto"/>
        <w:right w:val="none" w:sz="0" w:space="0" w:color="auto"/>
      </w:divBdr>
    </w:div>
    <w:div w:id="1184318246">
      <w:bodyDiv w:val="1"/>
      <w:marLeft w:val="0"/>
      <w:marRight w:val="0"/>
      <w:marTop w:val="0"/>
      <w:marBottom w:val="0"/>
      <w:divBdr>
        <w:top w:val="none" w:sz="0" w:space="0" w:color="auto"/>
        <w:left w:val="none" w:sz="0" w:space="0" w:color="auto"/>
        <w:bottom w:val="none" w:sz="0" w:space="0" w:color="auto"/>
        <w:right w:val="none" w:sz="0" w:space="0" w:color="auto"/>
      </w:divBdr>
    </w:div>
    <w:div w:id="1184443272">
      <w:bodyDiv w:val="1"/>
      <w:marLeft w:val="0"/>
      <w:marRight w:val="0"/>
      <w:marTop w:val="0"/>
      <w:marBottom w:val="0"/>
      <w:divBdr>
        <w:top w:val="none" w:sz="0" w:space="0" w:color="auto"/>
        <w:left w:val="none" w:sz="0" w:space="0" w:color="auto"/>
        <w:bottom w:val="none" w:sz="0" w:space="0" w:color="auto"/>
        <w:right w:val="none" w:sz="0" w:space="0" w:color="auto"/>
      </w:divBdr>
    </w:div>
    <w:div w:id="1184787030">
      <w:bodyDiv w:val="1"/>
      <w:marLeft w:val="0"/>
      <w:marRight w:val="0"/>
      <w:marTop w:val="0"/>
      <w:marBottom w:val="0"/>
      <w:divBdr>
        <w:top w:val="none" w:sz="0" w:space="0" w:color="auto"/>
        <w:left w:val="none" w:sz="0" w:space="0" w:color="auto"/>
        <w:bottom w:val="none" w:sz="0" w:space="0" w:color="auto"/>
        <w:right w:val="none" w:sz="0" w:space="0" w:color="auto"/>
      </w:divBdr>
    </w:div>
    <w:div w:id="1184829325">
      <w:bodyDiv w:val="1"/>
      <w:marLeft w:val="0"/>
      <w:marRight w:val="0"/>
      <w:marTop w:val="0"/>
      <w:marBottom w:val="0"/>
      <w:divBdr>
        <w:top w:val="none" w:sz="0" w:space="0" w:color="auto"/>
        <w:left w:val="none" w:sz="0" w:space="0" w:color="auto"/>
        <w:bottom w:val="none" w:sz="0" w:space="0" w:color="auto"/>
        <w:right w:val="none" w:sz="0" w:space="0" w:color="auto"/>
      </w:divBdr>
    </w:div>
    <w:div w:id="1185096177">
      <w:bodyDiv w:val="1"/>
      <w:marLeft w:val="0"/>
      <w:marRight w:val="0"/>
      <w:marTop w:val="0"/>
      <w:marBottom w:val="0"/>
      <w:divBdr>
        <w:top w:val="none" w:sz="0" w:space="0" w:color="auto"/>
        <w:left w:val="none" w:sz="0" w:space="0" w:color="auto"/>
        <w:bottom w:val="none" w:sz="0" w:space="0" w:color="auto"/>
        <w:right w:val="none" w:sz="0" w:space="0" w:color="auto"/>
      </w:divBdr>
    </w:div>
    <w:div w:id="1185243649">
      <w:bodyDiv w:val="1"/>
      <w:marLeft w:val="0"/>
      <w:marRight w:val="0"/>
      <w:marTop w:val="0"/>
      <w:marBottom w:val="0"/>
      <w:divBdr>
        <w:top w:val="none" w:sz="0" w:space="0" w:color="auto"/>
        <w:left w:val="none" w:sz="0" w:space="0" w:color="auto"/>
        <w:bottom w:val="none" w:sz="0" w:space="0" w:color="auto"/>
        <w:right w:val="none" w:sz="0" w:space="0" w:color="auto"/>
      </w:divBdr>
    </w:div>
    <w:div w:id="1185559163">
      <w:bodyDiv w:val="1"/>
      <w:marLeft w:val="0"/>
      <w:marRight w:val="0"/>
      <w:marTop w:val="0"/>
      <w:marBottom w:val="0"/>
      <w:divBdr>
        <w:top w:val="none" w:sz="0" w:space="0" w:color="auto"/>
        <w:left w:val="none" w:sz="0" w:space="0" w:color="auto"/>
        <w:bottom w:val="none" w:sz="0" w:space="0" w:color="auto"/>
        <w:right w:val="none" w:sz="0" w:space="0" w:color="auto"/>
      </w:divBdr>
    </w:div>
    <w:div w:id="1185708676">
      <w:bodyDiv w:val="1"/>
      <w:marLeft w:val="0"/>
      <w:marRight w:val="0"/>
      <w:marTop w:val="0"/>
      <w:marBottom w:val="0"/>
      <w:divBdr>
        <w:top w:val="none" w:sz="0" w:space="0" w:color="auto"/>
        <w:left w:val="none" w:sz="0" w:space="0" w:color="auto"/>
        <w:bottom w:val="none" w:sz="0" w:space="0" w:color="auto"/>
        <w:right w:val="none" w:sz="0" w:space="0" w:color="auto"/>
      </w:divBdr>
    </w:div>
    <w:div w:id="1186166734">
      <w:bodyDiv w:val="1"/>
      <w:marLeft w:val="0"/>
      <w:marRight w:val="0"/>
      <w:marTop w:val="0"/>
      <w:marBottom w:val="0"/>
      <w:divBdr>
        <w:top w:val="none" w:sz="0" w:space="0" w:color="auto"/>
        <w:left w:val="none" w:sz="0" w:space="0" w:color="auto"/>
        <w:bottom w:val="none" w:sz="0" w:space="0" w:color="auto"/>
        <w:right w:val="none" w:sz="0" w:space="0" w:color="auto"/>
      </w:divBdr>
    </w:div>
    <w:div w:id="1186864476">
      <w:bodyDiv w:val="1"/>
      <w:marLeft w:val="0"/>
      <w:marRight w:val="0"/>
      <w:marTop w:val="0"/>
      <w:marBottom w:val="0"/>
      <w:divBdr>
        <w:top w:val="none" w:sz="0" w:space="0" w:color="auto"/>
        <w:left w:val="none" w:sz="0" w:space="0" w:color="auto"/>
        <w:bottom w:val="none" w:sz="0" w:space="0" w:color="auto"/>
        <w:right w:val="none" w:sz="0" w:space="0" w:color="auto"/>
      </w:divBdr>
    </w:div>
    <w:div w:id="1187015359">
      <w:bodyDiv w:val="1"/>
      <w:marLeft w:val="0"/>
      <w:marRight w:val="0"/>
      <w:marTop w:val="0"/>
      <w:marBottom w:val="0"/>
      <w:divBdr>
        <w:top w:val="none" w:sz="0" w:space="0" w:color="auto"/>
        <w:left w:val="none" w:sz="0" w:space="0" w:color="auto"/>
        <w:bottom w:val="none" w:sz="0" w:space="0" w:color="auto"/>
        <w:right w:val="none" w:sz="0" w:space="0" w:color="auto"/>
      </w:divBdr>
    </w:div>
    <w:div w:id="1187019968">
      <w:bodyDiv w:val="1"/>
      <w:marLeft w:val="0"/>
      <w:marRight w:val="0"/>
      <w:marTop w:val="0"/>
      <w:marBottom w:val="0"/>
      <w:divBdr>
        <w:top w:val="none" w:sz="0" w:space="0" w:color="auto"/>
        <w:left w:val="none" w:sz="0" w:space="0" w:color="auto"/>
        <w:bottom w:val="none" w:sz="0" w:space="0" w:color="auto"/>
        <w:right w:val="none" w:sz="0" w:space="0" w:color="auto"/>
      </w:divBdr>
    </w:div>
    <w:div w:id="1187446800">
      <w:bodyDiv w:val="1"/>
      <w:marLeft w:val="0"/>
      <w:marRight w:val="0"/>
      <w:marTop w:val="0"/>
      <w:marBottom w:val="0"/>
      <w:divBdr>
        <w:top w:val="none" w:sz="0" w:space="0" w:color="auto"/>
        <w:left w:val="none" w:sz="0" w:space="0" w:color="auto"/>
        <w:bottom w:val="none" w:sz="0" w:space="0" w:color="auto"/>
        <w:right w:val="none" w:sz="0" w:space="0" w:color="auto"/>
      </w:divBdr>
    </w:div>
    <w:div w:id="1187477977">
      <w:bodyDiv w:val="1"/>
      <w:marLeft w:val="0"/>
      <w:marRight w:val="0"/>
      <w:marTop w:val="0"/>
      <w:marBottom w:val="0"/>
      <w:divBdr>
        <w:top w:val="none" w:sz="0" w:space="0" w:color="auto"/>
        <w:left w:val="none" w:sz="0" w:space="0" w:color="auto"/>
        <w:bottom w:val="none" w:sz="0" w:space="0" w:color="auto"/>
        <w:right w:val="none" w:sz="0" w:space="0" w:color="auto"/>
      </w:divBdr>
    </w:div>
    <w:div w:id="1187522434">
      <w:bodyDiv w:val="1"/>
      <w:marLeft w:val="0"/>
      <w:marRight w:val="0"/>
      <w:marTop w:val="0"/>
      <w:marBottom w:val="0"/>
      <w:divBdr>
        <w:top w:val="none" w:sz="0" w:space="0" w:color="auto"/>
        <w:left w:val="none" w:sz="0" w:space="0" w:color="auto"/>
        <w:bottom w:val="none" w:sz="0" w:space="0" w:color="auto"/>
        <w:right w:val="none" w:sz="0" w:space="0" w:color="auto"/>
      </w:divBdr>
    </w:div>
    <w:div w:id="1187864041">
      <w:bodyDiv w:val="1"/>
      <w:marLeft w:val="0"/>
      <w:marRight w:val="0"/>
      <w:marTop w:val="0"/>
      <w:marBottom w:val="0"/>
      <w:divBdr>
        <w:top w:val="none" w:sz="0" w:space="0" w:color="auto"/>
        <w:left w:val="none" w:sz="0" w:space="0" w:color="auto"/>
        <w:bottom w:val="none" w:sz="0" w:space="0" w:color="auto"/>
        <w:right w:val="none" w:sz="0" w:space="0" w:color="auto"/>
      </w:divBdr>
    </w:div>
    <w:div w:id="1188060348">
      <w:bodyDiv w:val="1"/>
      <w:marLeft w:val="0"/>
      <w:marRight w:val="0"/>
      <w:marTop w:val="0"/>
      <w:marBottom w:val="0"/>
      <w:divBdr>
        <w:top w:val="none" w:sz="0" w:space="0" w:color="auto"/>
        <w:left w:val="none" w:sz="0" w:space="0" w:color="auto"/>
        <w:bottom w:val="none" w:sz="0" w:space="0" w:color="auto"/>
        <w:right w:val="none" w:sz="0" w:space="0" w:color="auto"/>
      </w:divBdr>
    </w:div>
    <w:div w:id="1188132097">
      <w:bodyDiv w:val="1"/>
      <w:marLeft w:val="0"/>
      <w:marRight w:val="0"/>
      <w:marTop w:val="0"/>
      <w:marBottom w:val="0"/>
      <w:divBdr>
        <w:top w:val="none" w:sz="0" w:space="0" w:color="auto"/>
        <w:left w:val="none" w:sz="0" w:space="0" w:color="auto"/>
        <w:bottom w:val="none" w:sz="0" w:space="0" w:color="auto"/>
        <w:right w:val="none" w:sz="0" w:space="0" w:color="auto"/>
      </w:divBdr>
    </w:div>
    <w:div w:id="1188325750">
      <w:bodyDiv w:val="1"/>
      <w:marLeft w:val="0"/>
      <w:marRight w:val="0"/>
      <w:marTop w:val="0"/>
      <w:marBottom w:val="0"/>
      <w:divBdr>
        <w:top w:val="none" w:sz="0" w:space="0" w:color="auto"/>
        <w:left w:val="none" w:sz="0" w:space="0" w:color="auto"/>
        <w:bottom w:val="none" w:sz="0" w:space="0" w:color="auto"/>
        <w:right w:val="none" w:sz="0" w:space="0" w:color="auto"/>
      </w:divBdr>
    </w:div>
    <w:div w:id="1188326147">
      <w:bodyDiv w:val="1"/>
      <w:marLeft w:val="0"/>
      <w:marRight w:val="0"/>
      <w:marTop w:val="0"/>
      <w:marBottom w:val="0"/>
      <w:divBdr>
        <w:top w:val="none" w:sz="0" w:space="0" w:color="auto"/>
        <w:left w:val="none" w:sz="0" w:space="0" w:color="auto"/>
        <w:bottom w:val="none" w:sz="0" w:space="0" w:color="auto"/>
        <w:right w:val="none" w:sz="0" w:space="0" w:color="auto"/>
      </w:divBdr>
    </w:div>
    <w:div w:id="1188523780">
      <w:bodyDiv w:val="1"/>
      <w:marLeft w:val="0"/>
      <w:marRight w:val="0"/>
      <w:marTop w:val="0"/>
      <w:marBottom w:val="0"/>
      <w:divBdr>
        <w:top w:val="none" w:sz="0" w:space="0" w:color="auto"/>
        <w:left w:val="none" w:sz="0" w:space="0" w:color="auto"/>
        <w:bottom w:val="none" w:sz="0" w:space="0" w:color="auto"/>
        <w:right w:val="none" w:sz="0" w:space="0" w:color="auto"/>
      </w:divBdr>
    </w:div>
    <w:div w:id="1188713741">
      <w:bodyDiv w:val="1"/>
      <w:marLeft w:val="0"/>
      <w:marRight w:val="0"/>
      <w:marTop w:val="0"/>
      <w:marBottom w:val="0"/>
      <w:divBdr>
        <w:top w:val="none" w:sz="0" w:space="0" w:color="auto"/>
        <w:left w:val="none" w:sz="0" w:space="0" w:color="auto"/>
        <w:bottom w:val="none" w:sz="0" w:space="0" w:color="auto"/>
        <w:right w:val="none" w:sz="0" w:space="0" w:color="auto"/>
      </w:divBdr>
    </w:div>
    <w:div w:id="1188906042">
      <w:bodyDiv w:val="1"/>
      <w:marLeft w:val="0"/>
      <w:marRight w:val="0"/>
      <w:marTop w:val="0"/>
      <w:marBottom w:val="0"/>
      <w:divBdr>
        <w:top w:val="none" w:sz="0" w:space="0" w:color="auto"/>
        <w:left w:val="none" w:sz="0" w:space="0" w:color="auto"/>
        <w:bottom w:val="none" w:sz="0" w:space="0" w:color="auto"/>
        <w:right w:val="none" w:sz="0" w:space="0" w:color="auto"/>
      </w:divBdr>
    </w:div>
    <w:div w:id="1189022494">
      <w:bodyDiv w:val="1"/>
      <w:marLeft w:val="0"/>
      <w:marRight w:val="0"/>
      <w:marTop w:val="0"/>
      <w:marBottom w:val="0"/>
      <w:divBdr>
        <w:top w:val="none" w:sz="0" w:space="0" w:color="auto"/>
        <w:left w:val="none" w:sz="0" w:space="0" w:color="auto"/>
        <w:bottom w:val="none" w:sz="0" w:space="0" w:color="auto"/>
        <w:right w:val="none" w:sz="0" w:space="0" w:color="auto"/>
      </w:divBdr>
    </w:div>
    <w:div w:id="1189290865">
      <w:bodyDiv w:val="1"/>
      <w:marLeft w:val="0"/>
      <w:marRight w:val="0"/>
      <w:marTop w:val="0"/>
      <w:marBottom w:val="0"/>
      <w:divBdr>
        <w:top w:val="none" w:sz="0" w:space="0" w:color="auto"/>
        <w:left w:val="none" w:sz="0" w:space="0" w:color="auto"/>
        <w:bottom w:val="none" w:sz="0" w:space="0" w:color="auto"/>
        <w:right w:val="none" w:sz="0" w:space="0" w:color="auto"/>
      </w:divBdr>
    </w:div>
    <w:div w:id="1189491907">
      <w:bodyDiv w:val="1"/>
      <w:marLeft w:val="0"/>
      <w:marRight w:val="0"/>
      <w:marTop w:val="0"/>
      <w:marBottom w:val="0"/>
      <w:divBdr>
        <w:top w:val="none" w:sz="0" w:space="0" w:color="auto"/>
        <w:left w:val="none" w:sz="0" w:space="0" w:color="auto"/>
        <w:bottom w:val="none" w:sz="0" w:space="0" w:color="auto"/>
        <w:right w:val="none" w:sz="0" w:space="0" w:color="auto"/>
      </w:divBdr>
    </w:div>
    <w:div w:id="1189563984">
      <w:bodyDiv w:val="1"/>
      <w:marLeft w:val="0"/>
      <w:marRight w:val="0"/>
      <w:marTop w:val="0"/>
      <w:marBottom w:val="0"/>
      <w:divBdr>
        <w:top w:val="none" w:sz="0" w:space="0" w:color="auto"/>
        <w:left w:val="none" w:sz="0" w:space="0" w:color="auto"/>
        <w:bottom w:val="none" w:sz="0" w:space="0" w:color="auto"/>
        <w:right w:val="none" w:sz="0" w:space="0" w:color="auto"/>
      </w:divBdr>
    </w:div>
    <w:div w:id="1189762470">
      <w:bodyDiv w:val="1"/>
      <w:marLeft w:val="0"/>
      <w:marRight w:val="0"/>
      <w:marTop w:val="0"/>
      <w:marBottom w:val="0"/>
      <w:divBdr>
        <w:top w:val="none" w:sz="0" w:space="0" w:color="auto"/>
        <w:left w:val="none" w:sz="0" w:space="0" w:color="auto"/>
        <w:bottom w:val="none" w:sz="0" w:space="0" w:color="auto"/>
        <w:right w:val="none" w:sz="0" w:space="0" w:color="auto"/>
      </w:divBdr>
    </w:div>
    <w:div w:id="1189955719">
      <w:bodyDiv w:val="1"/>
      <w:marLeft w:val="0"/>
      <w:marRight w:val="0"/>
      <w:marTop w:val="0"/>
      <w:marBottom w:val="0"/>
      <w:divBdr>
        <w:top w:val="none" w:sz="0" w:space="0" w:color="auto"/>
        <w:left w:val="none" w:sz="0" w:space="0" w:color="auto"/>
        <w:bottom w:val="none" w:sz="0" w:space="0" w:color="auto"/>
        <w:right w:val="none" w:sz="0" w:space="0" w:color="auto"/>
      </w:divBdr>
    </w:div>
    <w:div w:id="1190141499">
      <w:bodyDiv w:val="1"/>
      <w:marLeft w:val="0"/>
      <w:marRight w:val="0"/>
      <w:marTop w:val="0"/>
      <w:marBottom w:val="0"/>
      <w:divBdr>
        <w:top w:val="none" w:sz="0" w:space="0" w:color="auto"/>
        <w:left w:val="none" w:sz="0" w:space="0" w:color="auto"/>
        <w:bottom w:val="none" w:sz="0" w:space="0" w:color="auto"/>
        <w:right w:val="none" w:sz="0" w:space="0" w:color="auto"/>
      </w:divBdr>
    </w:div>
    <w:div w:id="1190559051">
      <w:bodyDiv w:val="1"/>
      <w:marLeft w:val="0"/>
      <w:marRight w:val="0"/>
      <w:marTop w:val="0"/>
      <w:marBottom w:val="0"/>
      <w:divBdr>
        <w:top w:val="none" w:sz="0" w:space="0" w:color="auto"/>
        <w:left w:val="none" w:sz="0" w:space="0" w:color="auto"/>
        <w:bottom w:val="none" w:sz="0" w:space="0" w:color="auto"/>
        <w:right w:val="none" w:sz="0" w:space="0" w:color="auto"/>
      </w:divBdr>
    </w:div>
    <w:div w:id="1190993653">
      <w:bodyDiv w:val="1"/>
      <w:marLeft w:val="0"/>
      <w:marRight w:val="0"/>
      <w:marTop w:val="0"/>
      <w:marBottom w:val="0"/>
      <w:divBdr>
        <w:top w:val="none" w:sz="0" w:space="0" w:color="auto"/>
        <w:left w:val="none" w:sz="0" w:space="0" w:color="auto"/>
        <w:bottom w:val="none" w:sz="0" w:space="0" w:color="auto"/>
        <w:right w:val="none" w:sz="0" w:space="0" w:color="auto"/>
      </w:divBdr>
    </w:div>
    <w:div w:id="1191070644">
      <w:bodyDiv w:val="1"/>
      <w:marLeft w:val="0"/>
      <w:marRight w:val="0"/>
      <w:marTop w:val="0"/>
      <w:marBottom w:val="0"/>
      <w:divBdr>
        <w:top w:val="none" w:sz="0" w:space="0" w:color="auto"/>
        <w:left w:val="none" w:sz="0" w:space="0" w:color="auto"/>
        <w:bottom w:val="none" w:sz="0" w:space="0" w:color="auto"/>
        <w:right w:val="none" w:sz="0" w:space="0" w:color="auto"/>
      </w:divBdr>
    </w:div>
    <w:div w:id="1191147357">
      <w:bodyDiv w:val="1"/>
      <w:marLeft w:val="0"/>
      <w:marRight w:val="0"/>
      <w:marTop w:val="0"/>
      <w:marBottom w:val="0"/>
      <w:divBdr>
        <w:top w:val="none" w:sz="0" w:space="0" w:color="auto"/>
        <w:left w:val="none" w:sz="0" w:space="0" w:color="auto"/>
        <w:bottom w:val="none" w:sz="0" w:space="0" w:color="auto"/>
        <w:right w:val="none" w:sz="0" w:space="0" w:color="auto"/>
      </w:divBdr>
    </w:div>
    <w:div w:id="1191796374">
      <w:bodyDiv w:val="1"/>
      <w:marLeft w:val="0"/>
      <w:marRight w:val="0"/>
      <w:marTop w:val="0"/>
      <w:marBottom w:val="0"/>
      <w:divBdr>
        <w:top w:val="none" w:sz="0" w:space="0" w:color="auto"/>
        <w:left w:val="none" w:sz="0" w:space="0" w:color="auto"/>
        <w:bottom w:val="none" w:sz="0" w:space="0" w:color="auto"/>
        <w:right w:val="none" w:sz="0" w:space="0" w:color="auto"/>
      </w:divBdr>
    </w:div>
    <w:div w:id="1191801177">
      <w:bodyDiv w:val="1"/>
      <w:marLeft w:val="0"/>
      <w:marRight w:val="0"/>
      <w:marTop w:val="0"/>
      <w:marBottom w:val="0"/>
      <w:divBdr>
        <w:top w:val="none" w:sz="0" w:space="0" w:color="auto"/>
        <w:left w:val="none" w:sz="0" w:space="0" w:color="auto"/>
        <w:bottom w:val="none" w:sz="0" w:space="0" w:color="auto"/>
        <w:right w:val="none" w:sz="0" w:space="0" w:color="auto"/>
      </w:divBdr>
    </w:div>
    <w:div w:id="1191911970">
      <w:bodyDiv w:val="1"/>
      <w:marLeft w:val="0"/>
      <w:marRight w:val="0"/>
      <w:marTop w:val="0"/>
      <w:marBottom w:val="0"/>
      <w:divBdr>
        <w:top w:val="none" w:sz="0" w:space="0" w:color="auto"/>
        <w:left w:val="none" w:sz="0" w:space="0" w:color="auto"/>
        <w:bottom w:val="none" w:sz="0" w:space="0" w:color="auto"/>
        <w:right w:val="none" w:sz="0" w:space="0" w:color="auto"/>
      </w:divBdr>
    </w:div>
    <w:div w:id="1191992031">
      <w:bodyDiv w:val="1"/>
      <w:marLeft w:val="0"/>
      <w:marRight w:val="0"/>
      <w:marTop w:val="0"/>
      <w:marBottom w:val="0"/>
      <w:divBdr>
        <w:top w:val="none" w:sz="0" w:space="0" w:color="auto"/>
        <w:left w:val="none" w:sz="0" w:space="0" w:color="auto"/>
        <w:bottom w:val="none" w:sz="0" w:space="0" w:color="auto"/>
        <w:right w:val="none" w:sz="0" w:space="0" w:color="auto"/>
      </w:divBdr>
    </w:div>
    <w:div w:id="1192231601">
      <w:bodyDiv w:val="1"/>
      <w:marLeft w:val="0"/>
      <w:marRight w:val="0"/>
      <w:marTop w:val="0"/>
      <w:marBottom w:val="0"/>
      <w:divBdr>
        <w:top w:val="none" w:sz="0" w:space="0" w:color="auto"/>
        <w:left w:val="none" w:sz="0" w:space="0" w:color="auto"/>
        <w:bottom w:val="none" w:sz="0" w:space="0" w:color="auto"/>
        <w:right w:val="none" w:sz="0" w:space="0" w:color="auto"/>
      </w:divBdr>
    </w:div>
    <w:div w:id="1192263024">
      <w:bodyDiv w:val="1"/>
      <w:marLeft w:val="0"/>
      <w:marRight w:val="0"/>
      <w:marTop w:val="0"/>
      <w:marBottom w:val="0"/>
      <w:divBdr>
        <w:top w:val="none" w:sz="0" w:space="0" w:color="auto"/>
        <w:left w:val="none" w:sz="0" w:space="0" w:color="auto"/>
        <w:bottom w:val="none" w:sz="0" w:space="0" w:color="auto"/>
        <w:right w:val="none" w:sz="0" w:space="0" w:color="auto"/>
      </w:divBdr>
    </w:div>
    <w:div w:id="1192306528">
      <w:bodyDiv w:val="1"/>
      <w:marLeft w:val="0"/>
      <w:marRight w:val="0"/>
      <w:marTop w:val="0"/>
      <w:marBottom w:val="0"/>
      <w:divBdr>
        <w:top w:val="none" w:sz="0" w:space="0" w:color="auto"/>
        <w:left w:val="none" w:sz="0" w:space="0" w:color="auto"/>
        <w:bottom w:val="none" w:sz="0" w:space="0" w:color="auto"/>
        <w:right w:val="none" w:sz="0" w:space="0" w:color="auto"/>
      </w:divBdr>
    </w:div>
    <w:div w:id="1192377280">
      <w:bodyDiv w:val="1"/>
      <w:marLeft w:val="0"/>
      <w:marRight w:val="0"/>
      <w:marTop w:val="0"/>
      <w:marBottom w:val="0"/>
      <w:divBdr>
        <w:top w:val="none" w:sz="0" w:space="0" w:color="auto"/>
        <w:left w:val="none" w:sz="0" w:space="0" w:color="auto"/>
        <w:bottom w:val="none" w:sz="0" w:space="0" w:color="auto"/>
        <w:right w:val="none" w:sz="0" w:space="0" w:color="auto"/>
      </w:divBdr>
    </w:div>
    <w:div w:id="1192652152">
      <w:bodyDiv w:val="1"/>
      <w:marLeft w:val="0"/>
      <w:marRight w:val="0"/>
      <w:marTop w:val="0"/>
      <w:marBottom w:val="0"/>
      <w:divBdr>
        <w:top w:val="none" w:sz="0" w:space="0" w:color="auto"/>
        <w:left w:val="none" w:sz="0" w:space="0" w:color="auto"/>
        <w:bottom w:val="none" w:sz="0" w:space="0" w:color="auto"/>
        <w:right w:val="none" w:sz="0" w:space="0" w:color="auto"/>
      </w:divBdr>
    </w:div>
    <w:div w:id="1192959753">
      <w:bodyDiv w:val="1"/>
      <w:marLeft w:val="0"/>
      <w:marRight w:val="0"/>
      <w:marTop w:val="0"/>
      <w:marBottom w:val="0"/>
      <w:divBdr>
        <w:top w:val="none" w:sz="0" w:space="0" w:color="auto"/>
        <w:left w:val="none" w:sz="0" w:space="0" w:color="auto"/>
        <w:bottom w:val="none" w:sz="0" w:space="0" w:color="auto"/>
        <w:right w:val="none" w:sz="0" w:space="0" w:color="auto"/>
      </w:divBdr>
    </w:div>
    <w:div w:id="1193104812">
      <w:bodyDiv w:val="1"/>
      <w:marLeft w:val="0"/>
      <w:marRight w:val="0"/>
      <w:marTop w:val="0"/>
      <w:marBottom w:val="0"/>
      <w:divBdr>
        <w:top w:val="none" w:sz="0" w:space="0" w:color="auto"/>
        <w:left w:val="none" w:sz="0" w:space="0" w:color="auto"/>
        <w:bottom w:val="none" w:sz="0" w:space="0" w:color="auto"/>
        <w:right w:val="none" w:sz="0" w:space="0" w:color="auto"/>
      </w:divBdr>
    </w:div>
    <w:div w:id="1193419024">
      <w:bodyDiv w:val="1"/>
      <w:marLeft w:val="0"/>
      <w:marRight w:val="0"/>
      <w:marTop w:val="0"/>
      <w:marBottom w:val="0"/>
      <w:divBdr>
        <w:top w:val="none" w:sz="0" w:space="0" w:color="auto"/>
        <w:left w:val="none" w:sz="0" w:space="0" w:color="auto"/>
        <w:bottom w:val="none" w:sz="0" w:space="0" w:color="auto"/>
        <w:right w:val="none" w:sz="0" w:space="0" w:color="auto"/>
      </w:divBdr>
    </w:div>
    <w:div w:id="1193422529">
      <w:bodyDiv w:val="1"/>
      <w:marLeft w:val="0"/>
      <w:marRight w:val="0"/>
      <w:marTop w:val="0"/>
      <w:marBottom w:val="0"/>
      <w:divBdr>
        <w:top w:val="none" w:sz="0" w:space="0" w:color="auto"/>
        <w:left w:val="none" w:sz="0" w:space="0" w:color="auto"/>
        <w:bottom w:val="none" w:sz="0" w:space="0" w:color="auto"/>
        <w:right w:val="none" w:sz="0" w:space="0" w:color="auto"/>
      </w:divBdr>
    </w:div>
    <w:div w:id="1193571322">
      <w:bodyDiv w:val="1"/>
      <w:marLeft w:val="0"/>
      <w:marRight w:val="0"/>
      <w:marTop w:val="0"/>
      <w:marBottom w:val="0"/>
      <w:divBdr>
        <w:top w:val="none" w:sz="0" w:space="0" w:color="auto"/>
        <w:left w:val="none" w:sz="0" w:space="0" w:color="auto"/>
        <w:bottom w:val="none" w:sz="0" w:space="0" w:color="auto"/>
        <w:right w:val="none" w:sz="0" w:space="0" w:color="auto"/>
      </w:divBdr>
    </w:div>
    <w:div w:id="1193835182">
      <w:bodyDiv w:val="1"/>
      <w:marLeft w:val="0"/>
      <w:marRight w:val="0"/>
      <w:marTop w:val="0"/>
      <w:marBottom w:val="0"/>
      <w:divBdr>
        <w:top w:val="none" w:sz="0" w:space="0" w:color="auto"/>
        <w:left w:val="none" w:sz="0" w:space="0" w:color="auto"/>
        <w:bottom w:val="none" w:sz="0" w:space="0" w:color="auto"/>
        <w:right w:val="none" w:sz="0" w:space="0" w:color="auto"/>
      </w:divBdr>
    </w:div>
    <w:div w:id="1194415517">
      <w:bodyDiv w:val="1"/>
      <w:marLeft w:val="0"/>
      <w:marRight w:val="0"/>
      <w:marTop w:val="0"/>
      <w:marBottom w:val="0"/>
      <w:divBdr>
        <w:top w:val="none" w:sz="0" w:space="0" w:color="auto"/>
        <w:left w:val="none" w:sz="0" w:space="0" w:color="auto"/>
        <w:bottom w:val="none" w:sz="0" w:space="0" w:color="auto"/>
        <w:right w:val="none" w:sz="0" w:space="0" w:color="auto"/>
      </w:divBdr>
    </w:div>
    <w:div w:id="1194419977">
      <w:bodyDiv w:val="1"/>
      <w:marLeft w:val="0"/>
      <w:marRight w:val="0"/>
      <w:marTop w:val="0"/>
      <w:marBottom w:val="0"/>
      <w:divBdr>
        <w:top w:val="none" w:sz="0" w:space="0" w:color="auto"/>
        <w:left w:val="none" w:sz="0" w:space="0" w:color="auto"/>
        <w:bottom w:val="none" w:sz="0" w:space="0" w:color="auto"/>
        <w:right w:val="none" w:sz="0" w:space="0" w:color="auto"/>
      </w:divBdr>
    </w:div>
    <w:div w:id="1194919699">
      <w:bodyDiv w:val="1"/>
      <w:marLeft w:val="0"/>
      <w:marRight w:val="0"/>
      <w:marTop w:val="0"/>
      <w:marBottom w:val="0"/>
      <w:divBdr>
        <w:top w:val="none" w:sz="0" w:space="0" w:color="auto"/>
        <w:left w:val="none" w:sz="0" w:space="0" w:color="auto"/>
        <w:bottom w:val="none" w:sz="0" w:space="0" w:color="auto"/>
        <w:right w:val="none" w:sz="0" w:space="0" w:color="auto"/>
      </w:divBdr>
    </w:div>
    <w:div w:id="1194924779">
      <w:bodyDiv w:val="1"/>
      <w:marLeft w:val="0"/>
      <w:marRight w:val="0"/>
      <w:marTop w:val="0"/>
      <w:marBottom w:val="0"/>
      <w:divBdr>
        <w:top w:val="none" w:sz="0" w:space="0" w:color="auto"/>
        <w:left w:val="none" w:sz="0" w:space="0" w:color="auto"/>
        <w:bottom w:val="none" w:sz="0" w:space="0" w:color="auto"/>
        <w:right w:val="none" w:sz="0" w:space="0" w:color="auto"/>
      </w:divBdr>
    </w:div>
    <w:div w:id="1194998266">
      <w:bodyDiv w:val="1"/>
      <w:marLeft w:val="0"/>
      <w:marRight w:val="0"/>
      <w:marTop w:val="0"/>
      <w:marBottom w:val="0"/>
      <w:divBdr>
        <w:top w:val="none" w:sz="0" w:space="0" w:color="auto"/>
        <w:left w:val="none" w:sz="0" w:space="0" w:color="auto"/>
        <w:bottom w:val="none" w:sz="0" w:space="0" w:color="auto"/>
        <w:right w:val="none" w:sz="0" w:space="0" w:color="auto"/>
      </w:divBdr>
    </w:div>
    <w:div w:id="1195000358">
      <w:bodyDiv w:val="1"/>
      <w:marLeft w:val="0"/>
      <w:marRight w:val="0"/>
      <w:marTop w:val="0"/>
      <w:marBottom w:val="0"/>
      <w:divBdr>
        <w:top w:val="none" w:sz="0" w:space="0" w:color="auto"/>
        <w:left w:val="none" w:sz="0" w:space="0" w:color="auto"/>
        <w:bottom w:val="none" w:sz="0" w:space="0" w:color="auto"/>
        <w:right w:val="none" w:sz="0" w:space="0" w:color="auto"/>
      </w:divBdr>
    </w:div>
    <w:div w:id="1195731278">
      <w:bodyDiv w:val="1"/>
      <w:marLeft w:val="0"/>
      <w:marRight w:val="0"/>
      <w:marTop w:val="0"/>
      <w:marBottom w:val="0"/>
      <w:divBdr>
        <w:top w:val="none" w:sz="0" w:space="0" w:color="auto"/>
        <w:left w:val="none" w:sz="0" w:space="0" w:color="auto"/>
        <w:bottom w:val="none" w:sz="0" w:space="0" w:color="auto"/>
        <w:right w:val="none" w:sz="0" w:space="0" w:color="auto"/>
      </w:divBdr>
    </w:div>
    <w:div w:id="1196236909">
      <w:bodyDiv w:val="1"/>
      <w:marLeft w:val="0"/>
      <w:marRight w:val="0"/>
      <w:marTop w:val="0"/>
      <w:marBottom w:val="0"/>
      <w:divBdr>
        <w:top w:val="none" w:sz="0" w:space="0" w:color="auto"/>
        <w:left w:val="none" w:sz="0" w:space="0" w:color="auto"/>
        <w:bottom w:val="none" w:sz="0" w:space="0" w:color="auto"/>
        <w:right w:val="none" w:sz="0" w:space="0" w:color="auto"/>
      </w:divBdr>
    </w:div>
    <w:div w:id="1196313053">
      <w:bodyDiv w:val="1"/>
      <w:marLeft w:val="0"/>
      <w:marRight w:val="0"/>
      <w:marTop w:val="0"/>
      <w:marBottom w:val="0"/>
      <w:divBdr>
        <w:top w:val="none" w:sz="0" w:space="0" w:color="auto"/>
        <w:left w:val="none" w:sz="0" w:space="0" w:color="auto"/>
        <w:bottom w:val="none" w:sz="0" w:space="0" w:color="auto"/>
        <w:right w:val="none" w:sz="0" w:space="0" w:color="auto"/>
      </w:divBdr>
    </w:div>
    <w:div w:id="1196575558">
      <w:bodyDiv w:val="1"/>
      <w:marLeft w:val="0"/>
      <w:marRight w:val="0"/>
      <w:marTop w:val="0"/>
      <w:marBottom w:val="0"/>
      <w:divBdr>
        <w:top w:val="none" w:sz="0" w:space="0" w:color="auto"/>
        <w:left w:val="none" w:sz="0" w:space="0" w:color="auto"/>
        <w:bottom w:val="none" w:sz="0" w:space="0" w:color="auto"/>
        <w:right w:val="none" w:sz="0" w:space="0" w:color="auto"/>
      </w:divBdr>
    </w:div>
    <w:div w:id="1196697889">
      <w:bodyDiv w:val="1"/>
      <w:marLeft w:val="0"/>
      <w:marRight w:val="0"/>
      <w:marTop w:val="0"/>
      <w:marBottom w:val="0"/>
      <w:divBdr>
        <w:top w:val="none" w:sz="0" w:space="0" w:color="auto"/>
        <w:left w:val="none" w:sz="0" w:space="0" w:color="auto"/>
        <w:bottom w:val="none" w:sz="0" w:space="0" w:color="auto"/>
        <w:right w:val="none" w:sz="0" w:space="0" w:color="auto"/>
      </w:divBdr>
    </w:div>
    <w:div w:id="1196769380">
      <w:bodyDiv w:val="1"/>
      <w:marLeft w:val="0"/>
      <w:marRight w:val="0"/>
      <w:marTop w:val="0"/>
      <w:marBottom w:val="0"/>
      <w:divBdr>
        <w:top w:val="none" w:sz="0" w:space="0" w:color="auto"/>
        <w:left w:val="none" w:sz="0" w:space="0" w:color="auto"/>
        <w:bottom w:val="none" w:sz="0" w:space="0" w:color="auto"/>
        <w:right w:val="none" w:sz="0" w:space="0" w:color="auto"/>
      </w:divBdr>
    </w:div>
    <w:div w:id="1197422906">
      <w:bodyDiv w:val="1"/>
      <w:marLeft w:val="0"/>
      <w:marRight w:val="0"/>
      <w:marTop w:val="0"/>
      <w:marBottom w:val="0"/>
      <w:divBdr>
        <w:top w:val="none" w:sz="0" w:space="0" w:color="auto"/>
        <w:left w:val="none" w:sz="0" w:space="0" w:color="auto"/>
        <w:bottom w:val="none" w:sz="0" w:space="0" w:color="auto"/>
        <w:right w:val="none" w:sz="0" w:space="0" w:color="auto"/>
      </w:divBdr>
    </w:div>
    <w:div w:id="1197502597">
      <w:bodyDiv w:val="1"/>
      <w:marLeft w:val="0"/>
      <w:marRight w:val="0"/>
      <w:marTop w:val="0"/>
      <w:marBottom w:val="0"/>
      <w:divBdr>
        <w:top w:val="none" w:sz="0" w:space="0" w:color="auto"/>
        <w:left w:val="none" w:sz="0" w:space="0" w:color="auto"/>
        <w:bottom w:val="none" w:sz="0" w:space="0" w:color="auto"/>
        <w:right w:val="none" w:sz="0" w:space="0" w:color="auto"/>
      </w:divBdr>
    </w:div>
    <w:div w:id="1197618949">
      <w:bodyDiv w:val="1"/>
      <w:marLeft w:val="0"/>
      <w:marRight w:val="0"/>
      <w:marTop w:val="0"/>
      <w:marBottom w:val="0"/>
      <w:divBdr>
        <w:top w:val="none" w:sz="0" w:space="0" w:color="auto"/>
        <w:left w:val="none" w:sz="0" w:space="0" w:color="auto"/>
        <w:bottom w:val="none" w:sz="0" w:space="0" w:color="auto"/>
        <w:right w:val="none" w:sz="0" w:space="0" w:color="auto"/>
      </w:divBdr>
    </w:div>
    <w:div w:id="1197766706">
      <w:bodyDiv w:val="1"/>
      <w:marLeft w:val="0"/>
      <w:marRight w:val="0"/>
      <w:marTop w:val="0"/>
      <w:marBottom w:val="0"/>
      <w:divBdr>
        <w:top w:val="none" w:sz="0" w:space="0" w:color="auto"/>
        <w:left w:val="none" w:sz="0" w:space="0" w:color="auto"/>
        <w:bottom w:val="none" w:sz="0" w:space="0" w:color="auto"/>
        <w:right w:val="none" w:sz="0" w:space="0" w:color="auto"/>
      </w:divBdr>
    </w:div>
    <w:div w:id="1197963890">
      <w:bodyDiv w:val="1"/>
      <w:marLeft w:val="0"/>
      <w:marRight w:val="0"/>
      <w:marTop w:val="0"/>
      <w:marBottom w:val="0"/>
      <w:divBdr>
        <w:top w:val="none" w:sz="0" w:space="0" w:color="auto"/>
        <w:left w:val="none" w:sz="0" w:space="0" w:color="auto"/>
        <w:bottom w:val="none" w:sz="0" w:space="0" w:color="auto"/>
        <w:right w:val="none" w:sz="0" w:space="0" w:color="auto"/>
      </w:divBdr>
    </w:div>
    <w:div w:id="1198005132">
      <w:bodyDiv w:val="1"/>
      <w:marLeft w:val="0"/>
      <w:marRight w:val="0"/>
      <w:marTop w:val="0"/>
      <w:marBottom w:val="0"/>
      <w:divBdr>
        <w:top w:val="none" w:sz="0" w:space="0" w:color="auto"/>
        <w:left w:val="none" w:sz="0" w:space="0" w:color="auto"/>
        <w:bottom w:val="none" w:sz="0" w:space="0" w:color="auto"/>
        <w:right w:val="none" w:sz="0" w:space="0" w:color="auto"/>
      </w:divBdr>
    </w:div>
    <w:div w:id="1198277434">
      <w:bodyDiv w:val="1"/>
      <w:marLeft w:val="0"/>
      <w:marRight w:val="0"/>
      <w:marTop w:val="0"/>
      <w:marBottom w:val="0"/>
      <w:divBdr>
        <w:top w:val="none" w:sz="0" w:space="0" w:color="auto"/>
        <w:left w:val="none" w:sz="0" w:space="0" w:color="auto"/>
        <w:bottom w:val="none" w:sz="0" w:space="0" w:color="auto"/>
        <w:right w:val="none" w:sz="0" w:space="0" w:color="auto"/>
      </w:divBdr>
    </w:div>
    <w:div w:id="1198394909">
      <w:bodyDiv w:val="1"/>
      <w:marLeft w:val="0"/>
      <w:marRight w:val="0"/>
      <w:marTop w:val="0"/>
      <w:marBottom w:val="0"/>
      <w:divBdr>
        <w:top w:val="none" w:sz="0" w:space="0" w:color="auto"/>
        <w:left w:val="none" w:sz="0" w:space="0" w:color="auto"/>
        <w:bottom w:val="none" w:sz="0" w:space="0" w:color="auto"/>
        <w:right w:val="none" w:sz="0" w:space="0" w:color="auto"/>
      </w:divBdr>
    </w:div>
    <w:div w:id="1198545330">
      <w:bodyDiv w:val="1"/>
      <w:marLeft w:val="0"/>
      <w:marRight w:val="0"/>
      <w:marTop w:val="0"/>
      <w:marBottom w:val="0"/>
      <w:divBdr>
        <w:top w:val="none" w:sz="0" w:space="0" w:color="auto"/>
        <w:left w:val="none" w:sz="0" w:space="0" w:color="auto"/>
        <w:bottom w:val="none" w:sz="0" w:space="0" w:color="auto"/>
        <w:right w:val="none" w:sz="0" w:space="0" w:color="auto"/>
      </w:divBdr>
    </w:div>
    <w:div w:id="1198853693">
      <w:bodyDiv w:val="1"/>
      <w:marLeft w:val="0"/>
      <w:marRight w:val="0"/>
      <w:marTop w:val="0"/>
      <w:marBottom w:val="0"/>
      <w:divBdr>
        <w:top w:val="none" w:sz="0" w:space="0" w:color="auto"/>
        <w:left w:val="none" w:sz="0" w:space="0" w:color="auto"/>
        <w:bottom w:val="none" w:sz="0" w:space="0" w:color="auto"/>
        <w:right w:val="none" w:sz="0" w:space="0" w:color="auto"/>
      </w:divBdr>
    </w:div>
    <w:div w:id="1199703522">
      <w:bodyDiv w:val="1"/>
      <w:marLeft w:val="0"/>
      <w:marRight w:val="0"/>
      <w:marTop w:val="0"/>
      <w:marBottom w:val="0"/>
      <w:divBdr>
        <w:top w:val="none" w:sz="0" w:space="0" w:color="auto"/>
        <w:left w:val="none" w:sz="0" w:space="0" w:color="auto"/>
        <w:bottom w:val="none" w:sz="0" w:space="0" w:color="auto"/>
        <w:right w:val="none" w:sz="0" w:space="0" w:color="auto"/>
      </w:divBdr>
    </w:div>
    <w:div w:id="1199707049">
      <w:bodyDiv w:val="1"/>
      <w:marLeft w:val="0"/>
      <w:marRight w:val="0"/>
      <w:marTop w:val="0"/>
      <w:marBottom w:val="0"/>
      <w:divBdr>
        <w:top w:val="none" w:sz="0" w:space="0" w:color="auto"/>
        <w:left w:val="none" w:sz="0" w:space="0" w:color="auto"/>
        <w:bottom w:val="none" w:sz="0" w:space="0" w:color="auto"/>
        <w:right w:val="none" w:sz="0" w:space="0" w:color="auto"/>
      </w:divBdr>
    </w:div>
    <w:div w:id="1199777224">
      <w:bodyDiv w:val="1"/>
      <w:marLeft w:val="0"/>
      <w:marRight w:val="0"/>
      <w:marTop w:val="0"/>
      <w:marBottom w:val="0"/>
      <w:divBdr>
        <w:top w:val="none" w:sz="0" w:space="0" w:color="auto"/>
        <w:left w:val="none" w:sz="0" w:space="0" w:color="auto"/>
        <w:bottom w:val="none" w:sz="0" w:space="0" w:color="auto"/>
        <w:right w:val="none" w:sz="0" w:space="0" w:color="auto"/>
      </w:divBdr>
    </w:div>
    <w:div w:id="1200043764">
      <w:bodyDiv w:val="1"/>
      <w:marLeft w:val="0"/>
      <w:marRight w:val="0"/>
      <w:marTop w:val="0"/>
      <w:marBottom w:val="0"/>
      <w:divBdr>
        <w:top w:val="none" w:sz="0" w:space="0" w:color="auto"/>
        <w:left w:val="none" w:sz="0" w:space="0" w:color="auto"/>
        <w:bottom w:val="none" w:sz="0" w:space="0" w:color="auto"/>
        <w:right w:val="none" w:sz="0" w:space="0" w:color="auto"/>
      </w:divBdr>
    </w:div>
    <w:div w:id="1200044322">
      <w:bodyDiv w:val="1"/>
      <w:marLeft w:val="0"/>
      <w:marRight w:val="0"/>
      <w:marTop w:val="0"/>
      <w:marBottom w:val="0"/>
      <w:divBdr>
        <w:top w:val="none" w:sz="0" w:space="0" w:color="auto"/>
        <w:left w:val="none" w:sz="0" w:space="0" w:color="auto"/>
        <w:bottom w:val="none" w:sz="0" w:space="0" w:color="auto"/>
        <w:right w:val="none" w:sz="0" w:space="0" w:color="auto"/>
      </w:divBdr>
    </w:div>
    <w:div w:id="1200237898">
      <w:bodyDiv w:val="1"/>
      <w:marLeft w:val="0"/>
      <w:marRight w:val="0"/>
      <w:marTop w:val="0"/>
      <w:marBottom w:val="0"/>
      <w:divBdr>
        <w:top w:val="none" w:sz="0" w:space="0" w:color="auto"/>
        <w:left w:val="none" w:sz="0" w:space="0" w:color="auto"/>
        <w:bottom w:val="none" w:sz="0" w:space="0" w:color="auto"/>
        <w:right w:val="none" w:sz="0" w:space="0" w:color="auto"/>
      </w:divBdr>
    </w:div>
    <w:div w:id="1200313217">
      <w:bodyDiv w:val="1"/>
      <w:marLeft w:val="0"/>
      <w:marRight w:val="0"/>
      <w:marTop w:val="0"/>
      <w:marBottom w:val="0"/>
      <w:divBdr>
        <w:top w:val="none" w:sz="0" w:space="0" w:color="auto"/>
        <w:left w:val="none" w:sz="0" w:space="0" w:color="auto"/>
        <w:bottom w:val="none" w:sz="0" w:space="0" w:color="auto"/>
        <w:right w:val="none" w:sz="0" w:space="0" w:color="auto"/>
      </w:divBdr>
    </w:div>
    <w:div w:id="1200318947">
      <w:bodyDiv w:val="1"/>
      <w:marLeft w:val="0"/>
      <w:marRight w:val="0"/>
      <w:marTop w:val="0"/>
      <w:marBottom w:val="0"/>
      <w:divBdr>
        <w:top w:val="none" w:sz="0" w:space="0" w:color="auto"/>
        <w:left w:val="none" w:sz="0" w:space="0" w:color="auto"/>
        <w:bottom w:val="none" w:sz="0" w:space="0" w:color="auto"/>
        <w:right w:val="none" w:sz="0" w:space="0" w:color="auto"/>
      </w:divBdr>
    </w:div>
    <w:div w:id="1200630589">
      <w:bodyDiv w:val="1"/>
      <w:marLeft w:val="0"/>
      <w:marRight w:val="0"/>
      <w:marTop w:val="0"/>
      <w:marBottom w:val="0"/>
      <w:divBdr>
        <w:top w:val="none" w:sz="0" w:space="0" w:color="auto"/>
        <w:left w:val="none" w:sz="0" w:space="0" w:color="auto"/>
        <w:bottom w:val="none" w:sz="0" w:space="0" w:color="auto"/>
        <w:right w:val="none" w:sz="0" w:space="0" w:color="auto"/>
      </w:divBdr>
    </w:div>
    <w:div w:id="1200895811">
      <w:bodyDiv w:val="1"/>
      <w:marLeft w:val="0"/>
      <w:marRight w:val="0"/>
      <w:marTop w:val="0"/>
      <w:marBottom w:val="0"/>
      <w:divBdr>
        <w:top w:val="none" w:sz="0" w:space="0" w:color="auto"/>
        <w:left w:val="none" w:sz="0" w:space="0" w:color="auto"/>
        <w:bottom w:val="none" w:sz="0" w:space="0" w:color="auto"/>
        <w:right w:val="none" w:sz="0" w:space="0" w:color="auto"/>
      </w:divBdr>
    </w:div>
    <w:div w:id="1200898079">
      <w:bodyDiv w:val="1"/>
      <w:marLeft w:val="0"/>
      <w:marRight w:val="0"/>
      <w:marTop w:val="0"/>
      <w:marBottom w:val="0"/>
      <w:divBdr>
        <w:top w:val="none" w:sz="0" w:space="0" w:color="auto"/>
        <w:left w:val="none" w:sz="0" w:space="0" w:color="auto"/>
        <w:bottom w:val="none" w:sz="0" w:space="0" w:color="auto"/>
        <w:right w:val="none" w:sz="0" w:space="0" w:color="auto"/>
      </w:divBdr>
    </w:div>
    <w:div w:id="1201238356">
      <w:bodyDiv w:val="1"/>
      <w:marLeft w:val="0"/>
      <w:marRight w:val="0"/>
      <w:marTop w:val="0"/>
      <w:marBottom w:val="0"/>
      <w:divBdr>
        <w:top w:val="none" w:sz="0" w:space="0" w:color="auto"/>
        <w:left w:val="none" w:sz="0" w:space="0" w:color="auto"/>
        <w:bottom w:val="none" w:sz="0" w:space="0" w:color="auto"/>
        <w:right w:val="none" w:sz="0" w:space="0" w:color="auto"/>
      </w:divBdr>
    </w:div>
    <w:div w:id="1201281153">
      <w:bodyDiv w:val="1"/>
      <w:marLeft w:val="0"/>
      <w:marRight w:val="0"/>
      <w:marTop w:val="0"/>
      <w:marBottom w:val="0"/>
      <w:divBdr>
        <w:top w:val="none" w:sz="0" w:space="0" w:color="auto"/>
        <w:left w:val="none" w:sz="0" w:space="0" w:color="auto"/>
        <w:bottom w:val="none" w:sz="0" w:space="0" w:color="auto"/>
        <w:right w:val="none" w:sz="0" w:space="0" w:color="auto"/>
      </w:divBdr>
    </w:div>
    <w:div w:id="1201474435">
      <w:bodyDiv w:val="1"/>
      <w:marLeft w:val="0"/>
      <w:marRight w:val="0"/>
      <w:marTop w:val="0"/>
      <w:marBottom w:val="0"/>
      <w:divBdr>
        <w:top w:val="none" w:sz="0" w:space="0" w:color="auto"/>
        <w:left w:val="none" w:sz="0" w:space="0" w:color="auto"/>
        <w:bottom w:val="none" w:sz="0" w:space="0" w:color="auto"/>
        <w:right w:val="none" w:sz="0" w:space="0" w:color="auto"/>
      </w:divBdr>
    </w:div>
    <w:div w:id="1201936903">
      <w:bodyDiv w:val="1"/>
      <w:marLeft w:val="0"/>
      <w:marRight w:val="0"/>
      <w:marTop w:val="0"/>
      <w:marBottom w:val="0"/>
      <w:divBdr>
        <w:top w:val="none" w:sz="0" w:space="0" w:color="auto"/>
        <w:left w:val="none" w:sz="0" w:space="0" w:color="auto"/>
        <w:bottom w:val="none" w:sz="0" w:space="0" w:color="auto"/>
        <w:right w:val="none" w:sz="0" w:space="0" w:color="auto"/>
      </w:divBdr>
    </w:div>
    <w:div w:id="1202741168">
      <w:bodyDiv w:val="1"/>
      <w:marLeft w:val="0"/>
      <w:marRight w:val="0"/>
      <w:marTop w:val="0"/>
      <w:marBottom w:val="0"/>
      <w:divBdr>
        <w:top w:val="none" w:sz="0" w:space="0" w:color="auto"/>
        <w:left w:val="none" w:sz="0" w:space="0" w:color="auto"/>
        <w:bottom w:val="none" w:sz="0" w:space="0" w:color="auto"/>
        <w:right w:val="none" w:sz="0" w:space="0" w:color="auto"/>
      </w:divBdr>
    </w:div>
    <w:div w:id="1202861296">
      <w:bodyDiv w:val="1"/>
      <w:marLeft w:val="0"/>
      <w:marRight w:val="0"/>
      <w:marTop w:val="0"/>
      <w:marBottom w:val="0"/>
      <w:divBdr>
        <w:top w:val="none" w:sz="0" w:space="0" w:color="auto"/>
        <w:left w:val="none" w:sz="0" w:space="0" w:color="auto"/>
        <w:bottom w:val="none" w:sz="0" w:space="0" w:color="auto"/>
        <w:right w:val="none" w:sz="0" w:space="0" w:color="auto"/>
      </w:divBdr>
    </w:div>
    <w:div w:id="1203248440">
      <w:bodyDiv w:val="1"/>
      <w:marLeft w:val="0"/>
      <w:marRight w:val="0"/>
      <w:marTop w:val="0"/>
      <w:marBottom w:val="0"/>
      <w:divBdr>
        <w:top w:val="none" w:sz="0" w:space="0" w:color="auto"/>
        <w:left w:val="none" w:sz="0" w:space="0" w:color="auto"/>
        <w:bottom w:val="none" w:sz="0" w:space="0" w:color="auto"/>
        <w:right w:val="none" w:sz="0" w:space="0" w:color="auto"/>
      </w:divBdr>
    </w:div>
    <w:div w:id="1203323490">
      <w:bodyDiv w:val="1"/>
      <w:marLeft w:val="0"/>
      <w:marRight w:val="0"/>
      <w:marTop w:val="0"/>
      <w:marBottom w:val="0"/>
      <w:divBdr>
        <w:top w:val="none" w:sz="0" w:space="0" w:color="auto"/>
        <w:left w:val="none" w:sz="0" w:space="0" w:color="auto"/>
        <w:bottom w:val="none" w:sz="0" w:space="0" w:color="auto"/>
        <w:right w:val="none" w:sz="0" w:space="0" w:color="auto"/>
      </w:divBdr>
    </w:div>
    <w:div w:id="1203438915">
      <w:bodyDiv w:val="1"/>
      <w:marLeft w:val="0"/>
      <w:marRight w:val="0"/>
      <w:marTop w:val="0"/>
      <w:marBottom w:val="0"/>
      <w:divBdr>
        <w:top w:val="none" w:sz="0" w:space="0" w:color="auto"/>
        <w:left w:val="none" w:sz="0" w:space="0" w:color="auto"/>
        <w:bottom w:val="none" w:sz="0" w:space="0" w:color="auto"/>
        <w:right w:val="none" w:sz="0" w:space="0" w:color="auto"/>
      </w:divBdr>
    </w:div>
    <w:div w:id="1203447292">
      <w:bodyDiv w:val="1"/>
      <w:marLeft w:val="0"/>
      <w:marRight w:val="0"/>
      <w:marTop w:val="0"/>
      <w:marBottom w:val="0"/>
      <w:divBdr>
        <w:top w:val="none" w:sz="0" w:space="0" w:color="auto"/>
        <w:left w:val="none" w:sz="0" w:space="0" w:color="auto"/>
        <w:bottom w:val="none" w:sz="0" w:space="0" w:color="auto"/>
        <w:right w:val="none" w:sz="0" w:space="0" w:color="auto"/>
      </w:divBdr>
    </w:div>
    <w:div w:id="1203861111">
      <w:bodyDiv w:val="1"/>
      <w:marLeft w:val="0"/>
      <w:marRight w:val="0"/>
      <w:marTop w:val="0"/>
      <w:marBottom w:val="0"/>
      <w:divBdr>
        <w:top w:val="none" w:sz="0" w:space="0" w:color="auto"/>
        <w:left w:val="none" w:sz="0" w:space="0" w:color="auto"/>
        <w:bottom w:val="none" w:sz="0" w:space="0" w:color="auto"/>
        <w:right w:val="none" w:sz="0" w:space="0" w:color="auto"/>
      </w:divBdr>
    </w:div>
    <w:div w:id="1203900340">
      <w:bodyDiv w:val="1"/>
      <w:marLeft w:val="0"/>
      <w:marRight w:val="0"/>
      <w:marTop w:val="0"/>
      <w:marBottom w:val="0"/>
      <w:divBdr>
        <w:top w:val="none" w:sz="0" w:space="0" w:color="auto"/>
        <w:left w:val="none" w:sz="0" w:space="0" w:color="auto"/>
        <w:bottom w:val="none" w:sz="0" w:space="0" w:color="auto"/>
        <w:right w:val="none" w:sz="0" w:space="0" w:color="auto"/>
      </w:divBdr>
    </w:div>
    <w:div w:id="1204172183">
      <w:bodyDiv w:val="1"/>
      <w:marLeft w:val="0"/>
      <w:marRight w:val="0"/>
      <w:marTop w:val="0"/>
      <w:marBottom w:val="0"/>
      <w:divBdr>
        <w:top w:val="none" w:sz="0" w:space="0" w:color="auto"/>
        <w:left w:val="none" w:sz="0" w:space="0" w:color="auto"/>
        <w:bottom w:val="none" w:sz="0" w:space="0" w:color="auto"/>
        <w:right w:val="none" w:sz="0" w:space="0" w:color="auto"/>
      </w:divBdr>
    </w:div>
    <w:div w:id="1204560308">
      <w:bodyDiv w:val="1"/>
      <w:marLeft w:val="0"/>
      <w:marRight w:val="0"/>
      <w:marTop w:val="0"/>
      <w:marBottom w:val="0"/>
      <w:divBdr>
        <w:top w:val="none" w:sz="0" w:space="0" w:color="auto"/>
        <w:left w:val="none" w:sz="0" w:space="0" w:color="auto"/>
        <w:bottom w:val="none" w:sz="0" w:space="0" w:color="auto"/>
        <w:right w:val="none" w:sz="0" w:space="0" w:color="auto"/>
      </w:divBdr>
    </w:div>
    <w:div w:id="1204902372">
      <w:bodyDiv w:val="1"/>
      <w:marLeft w:val="0"/>
      <w:marRight w:val="0"/>
      <w:marTop w:val="0"/>
      <w:marBottom w:val="0"/>
      <w:divBdr>
        <w:top w:val="none" w:sz="0" w:space="0" w:color="auto"/>
        <w:left w:val="none" w:sz="0" w:space="0" w:color="auto"/>
        <w:bottom w:val="none" w:sz="0" w:space="0" w:color="auto"/>
        <w:right w:val="none" w:sz="0" w:space="0" w:color="auto"/>
      </w:divBdr>
    </w:div>
    <w:div w:id="1205098383">
      <w:bodyDiv w:val="1"/>
      <w:marLeft w:val="0"/>
      <w:marRight w:val="0"/>
      <w:marTop w:val="0"/>
      <w:marBottom w:val="0"/>
      <w:divBdr>
        <w:top w:val="none" w:sz="0" w:space="0" w:color="auto"/>
        <w:left w:val="none" w:sz="0" w:space="0" w:color="auto"/>
        <w:bottom w:val="none" w:sz="0" w:space="0" w:color="auto"/>
        <w:right w:val="none" w:sz="0" w:space="0" w:color="auto"/>
      </w:divBdr>
    </w:div>
    <w:div w:id="1205365766">
      <w:bodyDiv w:val="1"/>
      <w:marLeft w:val="0"/>
      <w:marRight w:val="0"/>
      <w:marTop w:val="0"/>
      <w:marBottom w:val="0"/>
      <w:divBdr>
        <w:top w:val="none" w:sz="0" w:space="0" w:color="auto"/>
        <w:left w:val="none" w:sz="0" w:space="0" w:color="auto"/>
        <w:bottom w:val="none" w:sz="0" w:space="0" w:color="auto"/>
        <w:right w:val="none" w:sz="0" w:space="0" w:color="auto"/>
      </w:divBdr>
    </w:div>
    <w:div w:id="1205368391">
      <w:bodyDiv w:val="1"/>
      <w:marLeft w:val="0"/>
      <w:marRight w:val="0"/>
      <w:marTop w:val="0"/>
      <w:marBottom w:val="0"/>
      <w:divBdr>
        <w:top w:val="none" w:sz="0" w:space="0" w:color="auto"/>
        <w:left w:val="none" w:sz="0" w:space="0" w:color="auto"/>
        <w:bottom w:val="none" w:sz="0" w:space="0" w:color="auto"/>
        <w:right w:val="none" w:sz="0" w:space="0" w:color="auto"/>
      </w:divBdr>
    </w:div>
    <w:div w:id="1205563279">
      <w:bodyDiv w:val="1"/>
      <w:marLeft w:val="0"/>
      <w:marRight w:val="0"/>
      <w:marTop w:val="0"/>
      <w:marBottom w:val="0"/>
      <w:divBdr>
        <w:top w:val="none" w:sz="0" w:space="0" w:color="auto"/>
        <w:left w:val="none" w:sz="0" w:space="0" w:color="auto"/>
        <w:bottom w:val="none" w:sz="0" w:space="0" w:color="auto"/>
        <w:right w:val="none" w:sz="0" w:space="0" w:color="auto"/>
      </w:divBdr>
    </w:div>
    <w:div w:id="1205943666">
      <w:bodyDiv w:val="1"/>
      <w:marLeft w:val="0"/>
      <w:marRight w:val="0"/>
      <w:marTop w:val="0"/>
      <w:marBottom w:val="0"/>
      <w:divBdr>
        <w:top w:val="none" w:sz="0" w:space="0" w:color="auto"/>
        <w:left w:val="none" w:sz="0" w:space="0" w:color="auto"/>
        <w:bottom w:val="none" w:sz="0" w:space="0" w:color="auto"/>
        <w:right w:val="none" w:sz="0" w:space="0" w:color="auto"/>
      </w:divBdr>
    </w:div>
    <w:div w:id="1205950125">
      <w:bodyDiv w:val="1"/>
      <w:marLeft w:val="0"/>
      <w:marRight w:val="0"/>
      <w:marTop w:val="0"/>
      <w:marBottom w:val="0"/>
      <w:divBdr>
        <w:top w:val="none" w:sz="0" w:space="0" w:color="auto"/>
        <w:left w:val="none" w:sz="0" w:space="0" w:color="auto"/>
        <w:bottom w:val="none" w:sz="0" w:space="0" w:color="auto"/>
        <w:right w:val="none" w:sz="0" w:space="0" w:color="auto"/>
      </w:divBdr>
    </w:div>
    <w:div w:id="1206403988">
      <w:bodyDiv w:val="1"/>
      <w:marLeft w:val="0"/>
      <w:marRight w:val="0"/>
      <w:marTop w:val="0"/>
      <w:marBottom w:val="0"/>
      <w:divBdr>
        <w:top w:val="none" w:sz="0" w:space="0" w:color="auto"/>
        <w:left w:val="none" w:sz="0" w:space="0" w:color="auto"/>
        <w:bottom w:val="none" w:sz="0" w:space="0" w:color="auto"/>
        <w:right w:val="none" w:sz="0" w:space="0" w:color="auto"/>
      </w:divBdr>
    </w:div>
    <w:div w:id="1206408879">
      <w:bodyDiv w:val="1"/>
      <w:marLeft w:val="0"/>
      <w:marRight w:val="0"/>
      <w:marTop w:val="0"/>
      <w:marBottom w:val="0"/>
      <w:divBdr>
        <w:top w:val="none" w:sz="0" w:space="0" w:color="auto"/>
        <w:left w:val="none" w:sz="0" w:space="0" w:color="auto"/>
        <w:bottom w:val="none" w:sz="0" w:space="0" w:color="auto"/>
        <w:right w:val="none" w:sz="0" w:space="0" w:color="auto"/>
      </w:divBdr>
    </w:div>
    <w:div w:id="1206411766">
      <w:bodyDiv w:val="1"/>
      <w:marLeft w:val="0"/>
      <w:marRight w:val="0"/>
      <w:marTop w:val="0"/>
      <w:marBottom w:val="0"/>
      <w:divBdr>
        <w:top w:val="none" w:sz="0" w:space="0" w:color="auto"/>
        <w:left w:val="none" w:sz="0" w:space="0" w:color="auto"/>
        <w:bottom w:val="none" w:sz="0" w:space="0" w:color="auto"/>
        <w:right w:val="none" w:sz="0" w:space="0" w:color="auto"/>
      </w:divBdr>
    </w:div>
    <w:div w:id="1206605757">
      <w:bodyDiv w:val="1"/>
      <w:marLeft w:val="0"/>
      <w:marRight w:val="0"/>
      <w:marTop w:val="0"/>
      <w:marBottom w:val="0"/>
      <w:divBdr>
        <w:top w:val="none" w:sz="0" w:space="0" w:color="auto"/>
        <w:left w:val="none" w:sz="0" w:space="0" w:color="auto"/>
        <w:bottom w:val="none" w:sz="0" w:space="0" w:color="auto"/>
        <w:right w:val="none" w:sz="0" w:space="0" w:color="auto"/>
      </w:divBdr>
    </w:div>
    <w:div w:id="1207058680">
      <w:bodyDiv w:val="1"/>
      <w:marLeft w:val="0"/>
      <w:marRight w:val="0"/>
      <w:marTop w:val="0"/>
      <w:marBottom w:val="0"/>
      <w:divBdr>
        <w:top w:val="none" w:sz="0" w:space="0" w:color="auto"/>
        <w:left w:val="none" w:sz="0" w:space="0" w:color="auto"/>
        <w:bottom w:val="none" w:sz="0" w:space="0" w:color="auto"/>
        <w:right w:val="none" w:sz="0" w:space="0" w:color="auto"/>
      </w:divBdr>
    </w:div>
    <w:div w:id="1207448124">
      <w:bodyDiv w:val="1"/>
      <w:marLeft w:val="0"/>
      <w:marRight w:val="0"/>
      <w:marTop w:val="0"/>
      <w:marBottom w:val="0"/>
      <w:divBdr>
        <w:top w:val="none" w:sz="0" w:space="0" w:color="auto"/>
        <w:left w:val="none" w:sz="0" w:space="0" w:color="auto"/>
        <w:bottom w:val="none" w:sz="0" w:space="0" w:color="auto"/>
        <w:right w:val="none" w:sz="0" w:space="0" w:color="auto"/>
      </w:divBdr>
    </w:div>
    <w:div w:id="1207451526">
      <w:bodyDiv w:val="1"/>
      <w:marLeft w:val="0"/>
      <w:marRight w:val="0"/>
      <w:marTop w:val="0"/>
      <w:marBottom w:val="0"/>
      <w:divBdr>
        <w:top w:val="none" w:sz="0" w:space="0" w:color="auto"/>
        <w:left w:val="none" w:sz="0" w:space="0" w:color="auto"/>
        <w:bottom w:val="none" w:sz="0" w:space="0" w:color="auto"/>
        <w:right w:val="none" w:sz="0" w:space="0" w:color="auto"/>
      </w:divBdr>
    </w:div>
    <w:div w:id="1207571613">
      <w:bodyDiv w:val="1"/>
      <w:marLeft w:val="0"/>
      <w:marRight w:val="0"/>
      <w:marTop w:val="0"/>
      <w:marBottom w:val="0"/>
      <w:divBdr>
        <w:top w:val="none" w:sz="0" w:space="0" w:color="auto"/>
        <w:left w:val="none" w:sz="0" w:space="0" w:color="auto"/>
        <w:bottom w:val="none" w:sz="0" w:space="0" w:color="auto"/>
        <w:right w:val="none" w:sz="0" w:space="0" w:color="auto"/>
      </w:divBdr>
    </w:div>
    <w:div w:id="1207909919">
      <w:bodyDiv w:val="1"/>
      <w:marLeft w:val="0"/>
      <w:marRight w:val="0"/>
      <w:marTop w:val="0"/>
      <w:marBottom w:val="0"/>
      <w:divBdr>
        <w:top w:val="none" w:sz="0" w:space="0" w:color="auto"/>
        <w:left w:val="none" w:sz="0" w:space="0" w:color="auto"/>
        <w:bottom w:val="none" w:sz="0" w:space="0" w:color="auto"/>
        <w:right w:val="none" w:sz="0" w:space="0" w:color="auto"/>
      </w:divBdr>
    </w:div>
    <w:div w:id="1208179604">
      <w:bodyDiv w:val="1"/>
      <w:marLeft w:val="0"/>
      <w:marRight w:val="0"/>
      <w:marTop w:val="0"/>
      <w:marBottom w:val="0"/>
      <w:divBdr>
        <w:top w:val="none" w:sz="0" w:space="0" w:color="auto"/>
        <w:left w:val="none" w:sz="0" w:space="0" w:color="auto"/>
        <w:bottom w:val="none" w:sz="0" w:space="0" w:color="auto"/>
        <w:right w:val="none" w:sz="0" w:space="0" w:color="auto"/>
      </w:divBdr>
    </w:div>
    <w:div w:id="1208369650">
      <w:bodyDiv w:val="1"/>
      <w:marLeft w:val="0"/>
      <w:marRight w:val="0"/>
      <w:marTop w:val="0"/>
      <w:marBottom w:val="0"/>
      <w:divBdr>
        <w:top w:val="none" w:sz="0" w:space="0" w:color="auto"/>
        <w:left w:val="none" w:sz="0" w:space="0" w:color="auto"/>
        <w:bottom w:val="none" w:sz="0" w:space="0" w:color="auto"/>
        <w:right w:val="none" w:sz="0" w:space="0" w:color="auto"/>
      </w:divBdr>
    </w:div>
    <w:div w:id="1208638043">
      <w:bodyDiv w:val="1"/>
      <w:marLeft w:val="0"/>
      <w:marRight w:val="0"/>
      <w:marTop w:val="0"/>
      <w:marBottom w:val="0"/>
      <w:divBdr>
        <w:top w:val="none" w:sz="0" w:space="0" w:color="auto"/>
        <w:left w:val="none" w:sz="0" w:space="0" w:color="auto"/>
        <w:bottom w:val="none" w:sz="0" w:space="0" w:color="auto"/>
        <w:right w:val="none" w:sz="0" w:space="0" w:color="auto"/>
      </w:divBdr>
    </w:div>
    <w:div w:id="1208957344">
      <w:bodyDiv w:val="1"/>
      <w:marLeft w:val="0"/>
      <w:marRight w:val="0"/>
      <w:marTop w:val="0"/>
      <w:marBottom w:val="0"/>
      <w:divBdr>
        <w:top w:val="none" w:sz="0" w:space="0" w:color="auto"/>
        <w:left w:val="none" w:sz="0" w:space="0" w:color="auto"/>
        <w:bottom w:val="none" w:sz="0" w:space="0" w:color="auto"/>
        <w:right w:val="none" w:sz="0" w:space="0" w:color="auto"/>
      </w:divBdr>
    </w:div>
    <w:div w:id="1209953314">
      <w:bodyDiv w:val="1"/>
      <w:marLeft w:val="0"/>
      <w:marRight w:val="0"/>
      <w:marTop w:val="0"/>
      <w:marBottom w:val="0"/>
      <w:divBdr>
        <w:top w:val="none" w:sz="0" w:space="0" w:color="auto"/>
        <w:left w:val="none" w:sz="0" w:space="0" w:color="auto"/>
        <w:bottom w:val="none" w:sz="0" w:space="0" w:color="auto"/>
        <w:right w:val="none" w:sz="0" w:space="0" w:color="auto"/>
      </w:divBdr>
    </w:div>
    <w:div w:id="1209994176">
      <w:bodyDiv w:val="1"/>
      <w:marLeft w:val="0"/>
      <w:marRight w:val="0"/>
      <w:marTop w:val="0"/>
      <w:marBottom w:val="0"/>
      <w:divBdr>
        <w:top w:val="none" w:sz="0" w:space="0" w:color="auto"/>
        <w:left w:val="none" w:sz="0" w:space="0" w:color="auto"/>
        <w:bottom w:val="none" w:sz="0" w:space="0" w:color="auto"/>
        <w:right w:val="none" w:sz="0" w:space="0" w:color="auto"/>
      </w:divBdr>
    </w:div>
    <w:div w:id="1210147105">
      <w:bodyDiv w:val="1"/>
      <w:marLeft w:val="0"/>
      <w:marRight w:val="0"/>
      <w:marTop w:val="0"/>
      <w:marBottom w:val="0"/>
      <w:divBdr>
        <w:top w:val="none" w:sz="0" w:space="0" w:color="auto"/>
        <w:left w:val="none" w:sz="0" w:space="0" w:color="auto"/>
        <w:bottom w:val="none" w:sz="0" w:space="0" w:color="auto"/>
        <w:right w:val="none" w:sz="0" w:space="0" w:color="auto"/>
      </w:divBdr>
    </w:div>
    <w:div w:id="1210188614">
      <w:bodyDiv w:val="1"/>
      <w:marLeft w:val="0"/>
      <w:marRight w:val="0"/>
      <w:marTop w:val="0"/>
      <w:marBottom w:val="0"/>
      <w:divBdr>
        <w:top w:val="none" w:sz="0" w:space="0" w:color="auto"/>
        <w:left w:val="none" w:sz="0" w:space="0" w:color="auto"/>
        <w:bottom w:val="none" w:sz="0" w:space="0" w:color="auto"/>
        <w:right w:val="none" w:sz="0" w:space="0" w:color="auto"/>
      </w:divBdr>
    </w:div>
    <w:div w:id="1210336629">
      <w:bodyDiv w:val="1"/>
      <w:marLeft w:val="0"/>
      <w:marRight w:val="0"/>
      <w:marTop w:val="0"/>
      <w:marBottom w:val="0"/>
      <w:divBdr>
        <w:top w:val="none" w:sz="0" w:space="0" w:color="auto"/>
        <w:left w:val="none" w:sz="0" w:space="0" w:color="auto"/>
        <w:bottom w:val="none" w:sz="0" w:space="0" w:color="auto"/>
        <w:right w:val="none" w:sz="0" w:space="0" w:color="auto"/>
      </w:divBdr>
    </w:div>
    <w:div w:id="1210456785">
      <w:bodyDiv w:val="1"/>
      <w:marLeft w:val="0"/>
      <w:marRight w:val="0"/>
      <w:marTop w:val="0"/>
      <w:marBottom w:val="0"/>
      <w:divBdr>
        <w:top w:val="none" w:sz="0" w:space="0" w:color="auto"/>
        <w:left w:val="none" w:sz="0" w:space="0" w:color="auto"/>
        <w:bottom w:val="none" w:sz="0" w:space="0" w:color="auto"/>
        <w:right w:val="none" w:sz="0" w:space="0" w:color="auto"/>
      </w:divBdr>
    </w:div>
    <w:div w:id="1210612006">
      <w:bodyDiv w:val="1"/>
      <w:marLeft w:val="0"/>
      <w:marRight w:val="0"/>
      <w:marTop w:val="0"/>
      <w:marBottom w:val="0"/>
      <w:divBdr>
        <w:top w:val="none" w:sz="0" w:space="0" w:color="auto"/>
        <w:left w:val="none" w:sz="0" w:space="0" w:color="auto"/>
        <w:bottom w:val="none" w:sz="0" w:space="0" w:color="auto"/>
        <w:right w:val="none" w:sz="0" w:space="0" w:color="auto"/>
      </w:divBdr>
    </w:div>
    <w:div w:id="1211111523">
      <w:bodyDiv w:val="1"/>
      <w:marLeft w:val="0"/>
      <w:marRight w:val="0"/>
      <w:marTop w:val="0"/>
      <w:marBottom w:val="0"/>
      <w:divBdr>
        <w:top w:val="none" w:sz="0" w:space="0" w:color="auto"/>
        <w:left w:val="none" w:sz="0" w:space="0" w:color="auto"/>
        <w:bottom w:val="none" w:sz="0" w:space="0" w:color="auto"/>
        <w:right w:val="none" w:sz="0" w:space="0" w:color="auto"/>
      </w:divBdr>
    </w:div>
    <w:div w:id="1211575855">
      <w:bodyDiv w:val="1"/>
      <w:marLeft w:val="0"/>
      <w:marRight w:val="0"/>
      <w:marTop w:val="0"/>
      <w:marBottom w:val="0"/>
      <w:divBdr>
        <w:top w:val="none" w:sz="0" w:space="0" w:color="auto"/>
        <w:left w:val="none" w:sz="0" w:space="0" w:color="auto"/>
        <w:bottom w:val="none" w:sz="0" w:space="0" w:color="auto"/>
        <w:right w:val="none" w:sz="0" w:space="0" w:color="auto"/>
      </w:divBdr>
    </w:div>
    <w:div w:id="1211653059">
      <w:bodyDiv w:val="1"/>
      <w:marLeft w:val="0"/>
      <w:marRight w:val="0"/>
      <w:marTop w:val="0"/>
      <w:marBottom w:val="0"/>
      <w:divBdr>
        <w:top w:val="none" w:sz="0" w:space="0" w:color="auto"/>
        <w:left w:val="none" w:sz="0" w:space="0" w:color="auto"/>
        <w:bottom w:val="none" w:sz="0" w:space="0" w:color="auto"/>
        <w:right w:val="none" w:sz="0" w:space="0" w:color="auto"/>
      </w:divBdr>
    </w:div>
    <w:div w:id="1211654237">
      <w:bodyDiv w:val="1"/>
      <w:marLeft w:val="0"/>
      <w:marRight w:val="0"/>
      <w:marTop w:val="0"/>
      <w:marBottom w:val="0"/>
      <w:divBdr>
        <w:top w:val="none" w:sz="0" w:space="0" w:color="auto"/>
        <w:left w:val="none" w:sz="0" w:space="0" w:color="auto"/>
        <w:bottom w:val="none" w:sz="0" w:space="0" w:color="auto"/>
        <w:right w:val="none" w:sz="0" w:space="0" w:color="auto"/>
      </w:divBdr>
    </w:div>
    <w:div w:id="1212036066">
      <w:bodyDiv w:val="1"/>
      <w:marLeft w:val="0"/>
      <w:marRight w:val="0"/>
      <w:marTop w:val="0"/>
      <w:marBottom w:val="0"/>
      <w:divBdr>
        <w:top w:val="none" w:sz="0" w:space="0" w:color="auto"/>
        <w:left w:val="none" w:sz="0" w:space="0" w:color="auto"/>
        <w:bottom w:val="none" w:sz="0" w:space="0" w:color="auto"/>
        <w:right w:val="none" w:sz="0" w:space="0" w:color="auto"/>
      </w:divBdr>
    </w:div>
    <w:div w:id="1212158985">
      <w:bodyDiv w:val="1"/>
      <w:marLeft w:val="0"/>
      <w:marRight w:val="0"/>
      <w:marTop w:val="0"/>
      <w:marBottom w:val="0"/>
      <w:divBdr>
        <w:top w:val="none" w:sz="0" w:space="0" w:color="auto"/>
        <w:left w:val="none" w:sz="0" w:space="0" w:color="auto"/>
        <w:bottom w:val="none" w:sz="0" w:space="0" w:color="auto"/>
        <w:right w:val="none" w:sz="0" w:space="0" w:color="auto"/>
      </w:divBdr>
    </w:div>
    <w:div w:id="1212309250">
      <w:bodyDiv w:val="1"/>
      <w:marLeft w:val="0"/>
      <w:marRight w:val="0"/>
      <w:marTop w:val="0"/>
      <w:marBottom w:val="0"/>
      <w:divBdr>
        <w:top w:val="none" w:sz="0" w:space="0" w:color="auto"/>
        <w:left w:val="none" w:sz="0" w:space="0" w:color="auto"/>
        <w:bottom w:val="none" w:sz="0" w:space="0" w:color="auto"/>
        <w:right w:val="none" w:sz="0" w:space="0" w:color="auto"/>
      </w:divBdr>
    </w:div>
    <w:div w:id="1212423163">
      <w:bodyDiv w:val="1"/>
      <w:marLeft w:val="0"/>
      <w:marRight w:val="0"/>
      <w:marTop w:val="0"/>
      <w:marBottom w:val="0"/>
      <w:divBdr>
        <w:top w:val="none" w:sz="0" w:space="0" w:color="auto"/>
        <w:left w:val="none" w:sz="0" w:space="0" w:color="auto"/>
        <w:bottom w:val="none" w:sz="0" w:space="0" w:color="auto"/>
        <w:right w:val="none" w:sz="0" w:space="0" w:color="auto"/>
      </w:divBdr>
    </w:div>
    <w:div w:id="1212841444">
      <w:bodyDiv w:val="1"/>
      <w:marLeft w:val="0"/>
      <w:marRight w:val="0"/>
      <w:marTop w:val="0"/>
      <w:marBottom w:val="0"/>
      <w:divBdr>
        <w:top w:val="none" w:sz="0" w:space="0" w:color="auto"/>
        <w:left w:val="none" w:sz="0" w:space="0" w:color="auto"/>
        <w:bottom w:val="none" w:sz="0" w:space="0" w:color="auto"/>
        <w:right w:val="none" w:sz="0" w:space="0" w:color="auto"/>
      </w:divBdr>
    </w:div>
    <w:div w:id="1213417864">
      <w:bodyDiv w:val="1"/>
      <w:marLeft w:val="0"/>
      <w:marRight w:val="0"/>
      <w:marTop w:val="0"/>
      <w:marBottom w:val="0"/>
      <w:divBdr>
        <w:top w:val="none" w:sz="0" w:space="0" w:color="auto"/>
        <w:left w:val="none" w:sz="0" w:space="0" w:color="auto"/>
        <w:bottom w:val="none" w:sz="0" w:space="0" w:color="auto"/>
        <w:right w:val="none" w:sz="0" w:space="0" w:color="auto"/>
      </w:divBdr>
    </w:div>
    <w:div w:id="1213806335">
      <w:bodyDiv w:val="1"/>
      <w:marLeft w:val="0"/>
      <w:marRight w:val="0"/>
      <w:marTop w:val="0"/>
      <w:marBottom w:val="0"/>
      <w:divBdr>
        <w:top w:val="none" w:sz="0" w:space="0" w:color="auto"/>
        <w:left w:val="none" w:sz="0" w:space="0" w:color="auto"/>
        <w:bottom w:val="none" w:sz="0" w:space="0" w:color="auto"/>
        <w:right w:val="none" w:sz="0" w:space="0" w:color="auto"/>
      </w:divBdr>
    </w:div>
    <w:div w:id="1214121888">
      <w:bodyDiv w:val="1"/>
      <w:marLeft w:val="0"/>
      <w:marRight w:val="0"/>
      <w:marTop w:val="0"/>
      <w:marBottom w:val="0"/>
      <w:divBdr>
        <w:top w:val="none" w:sz="0" w:space="0" w:color="auto"/>
        <w:left w:val="none" w:sz="0" w:space="0" w:color="auto"/>
        <w:bottom w:val="none" w:sz="0" w:space="0" w:color="auto"/>
        <w:right w:val="none" w:sz="0" w:space="0" w:color="auto"/>
      </w:divBdr>
    </w:div>
    <w:div w:id="1214122570">
      <w:bodyDiv w:val="1"/>
      <w:marLeft w:val="0"/>
      <w:marRight w:val="0"/>
      <w:marTop w:val="0"/>
      <w:marBottom w:val="0"/>
      <w:divBdr>
        <w:top w:val="none" w:sz="0" w:space="0" w:color="auto"/>
        <w:left w:val="none" w:sz="0" w:space="0" w:color="auto"/>
        <w:bottom w:val="none" w:sz="0" w:space="0" w:color="auto"/>
        <w:right w:val="none" w:sz="0" w:space="0" w:color="auto"/>
      </w:divBdr>
    </w:div>
    <w:div w:id="1214124990">
      <w:bodyDiv w:val="1"/>
      <w:marLeft w:val="0"/>
      <w:marRight w:val="0"/>
      <w:marTop w:val="0"/>
      <w:marBottom w:val="0"/>
      <w:divBdr>
        <w:top w:val="none" w:sz="0" w:space="0" w:color="auto"/>
        <w:left w:val="none" w:sz="0" w:space="0" w:color="auto"/>
        <w:bottom w:val="none" w:sz="0" w:space="0" w:color="auto"/>
        <w:right w:val="none" w:sz="0" w:space="0" w:color="auto"/>
      </w:divBdr>
    </w:div>
    <w:div w:id="1214195118">
      <w:bodyDiv w:val="1"/>
      <w:marLeft w:val="0"/>
      <w:marRight w:val="0"/>
      <w:marTop w:val="0"/>
      <w:marBottom w:val="0"/>
      <w:divBdr>
        <w:top w:val="none" w:sz="0" w:space="0" w:color="auto"/>
        <w:left w:val="none" w:sz="0" w:space="0" w:color="auto"/>
        <w:bottom w:val="none" w:sz="0" w:space="0" w:color="auto"/>
        <w:right w:val="none" w:sz="0" w:space="0" w:color="auto"/>
      </w:divBdr>
    </w:div>
    <w:div w:id="1214345326">
      <w:bodyDiv w:val="1"/>
      <w:marLeft w:val="0"/>
      <w:marRight w:val="0"/>
      <w:marTop w:val="0"/>
      <w:marBottom w:val="0"/>
      <w:divBdr>
        <w:top w:val="none" w:sz="0" w:space="0" w:color="auto"/>
        <w:left w:val="none" w:sz="0" w:space="0" w:color="auto"/>
        <w:bottom w:val="none" w:sz="0" w:space="0" w:color="auto"/>
        <w:right w:val="none" w:sz="0" w:space="0" w:color="auto"/>
      </w:divBdr>
    </w:div>
    <w:div w:id="1214806309">
      <w:bodyDiv w:val="1"/>
      <w:marLeft w:val="0"/>
      <w:marRight w:val="0"/>
      <w:marTop w:val="0"/>
      <w:marBottom w:val="0"/>
      <w:divBdr>
        <w:top w:val="none" w:sz="0" w:space="0" w:color="auto"/>
        <w:left w:val="none" w:sz="0" w:space="0" w:color="auto"/>
        <w:bottom w:val="none" w:sz="0" w:space="0" w:color="auto"/>
        <w:right w:val="none" w:sz="0" w:space="0" w:color="auto"/>
      </w:divBdr>
    </w:div>
    <w:div w:id="1215003875">
      <w:bodyDiv w:val="1"/>
      <w:marLeft w:val="0"/>
      <w:marRight w:val="0"/>
      <w:marTop w:val="0"/>
      <w:marBottom w:val="0"/>
      <w:divBdr>
        <w:top w:val="none" w:sz="0" w:space="0" w:color="auto"/>
        <w:left w:val="none" w:sz="0" w:space="0" w:color="auto"/>
        <w:bottom w:val="none" w:sz="0" w:space="0" w:color="auto"/>
        <w:right w:val="none" w:sz="0" w:space="0" w:color="auto"/>
      </w:divBdr>
    </w:div>
    <w:div w:id="1215039608">
      <w:bodyDiv w:val="1"/>
      <w:marLeft w:val="0"/>
      <w:marRight w:val="0"/>
      <w:marTop w:val="0"/>
      <w:marBottom w:val="0"/>
      <w:divBdr>
        <w:top w:val="none" w:sz="0" w:space="0" w:color="auto"/>
        <w:left w:val="none" w:sz="0" w:space="0" w:color="auto"/>
        <w:bottom w:val="none" w:sz="0" w:space="0" w:color="auto"/>
        <w:right w:val="none" w:sz="0" w:space="0" w:color="auto"/>
      </w:divBdr>
    </w:div>
    <w:div w:id="1215194896">
      <w:bodyDiv w:val="1"/>
      <w:marLeft w:val="0"/>
      <w:marRight w:val="0"/>
      <w:marTop w:val="0"/>
      <w:marBottom w:val="0"/>
      <w:divBdr>
        <w:top w:val="none" w:sz="0" w:space="0" w:color="auto"/>
        <w:left w:val="none" w:sz="0" w:space="0" w:color="auto"/>
        <w:bottom w:val="none" w:sz="0" w:space="0" w:color="auto"/>
        <w:right w:val="none" w:sz="0" w:space="0" w:color="auto"/>
      </w:divBdr>
    </w:div>
    <w:div w:id="1215265576">
      <w:bodyDiv w:val="1"/>
      <w:marLeft w:val="0"/>
      <w:marRight w:val="0"/>
      <w:marTop w:val="0"/>
      <w:marBottom w:val="0"/>
      <w:divBdr>
        <w:top w:val="none" w:sz="0" w:space="0" w:color="auto"/>
        <w:left w:val="none" w:sz="0" w:space="0" w:color="auto"/>
        <w:bottom w:val="none" w:sz="0" w:space="0" w:color="auto"/>
        <w:right w:val="none" w:sz="0" w:space="0" w:color="auto"/>
      </w:divBdr>
    </w:div>
    <w:div w:id="1215310353">
      <w:bodyDiv w:val="1"/>
      <w:marLeft w:val="0"/>
      <w:marRight w:val="0"/>
      <w:marTop w:val="0"/>
      <w:marBottom w:val="0"/>
      <w:divBdr>
        <w:top w:val="none" w:sz="0" w:space="0" w:color="auto"/>
        <w:left w:val="none" w:sz="0" w:space="0" w:color="auto"/>
        <w:bottom w:val="none" w:sz="0" w:space="0" w:color="auto"/>
        <w:right w:val="none" w:sz="0" w:space="0" w:color="auto"/>
      </w:divBdr>
    </w:div>
    <w:div w:id="1215852510">
      <w:bodyDiv w:val="1"/>
      <w:marLeft w:val="0"/>
      <w:marRight w:val="0"/>
      <w:marTop w:val="0"/>
      <w:marBottom w:val="0"/>
      <w:divBdr>
        <w:top w:val="none" w:sz="0" w:space="0" w:color="auto"/>
        <w:left w:val="none" w:sz="0" w:space="0" w:color="auto"/>
        <w:bottom w:val="none" w:sz="0" w:space="0" w:color="auto"/>
        <w:right w:val="none" w:sz="0" w:space="0" w:color="auto"/>
      </w:divBdr>
    </w:div>
    <w:div w:id="1215921117">
      <w:bodyDiv w:val="1"/>
      <w:marLeft w:val="0"/>
      <w:marRight w:val="0"/>
      <w:marTop w:val="0"/>
      <w:marBottom w:val="0"/>
      <w:divBdr>
        <w:top w:val="none" w:sz="0" w:space="0" w:color="auto"/>
        <w:left w:val="none" w:sz="0" w:space="0" w:color="auto"/>
        <w:bottom w:val="none" w:sz="0" w:space="0" w:color="auto"/>
        <w:right w:val="none" w:sz="0" w:space="0" w:color="auto"/>
      </w:divBdr>
    </w:div>
    <w:div w:id="1216233930">
      <w:bodyDiv w:val="1"/>
      <w:marLeft w:val="0"/>
      <w:marRight w:val="0"/>
      <w:marTop w:val="0"/>
      <w:marBottom w:val="0"/>
      <w:divBdr>
        <w:top w:val="none" w:sz="0" w:space="0" w:color="auto"/>
        <w:left w:val="none" w:sz="0" w:space="0" w:color="auto"/>
        <w:bottom w:val="none" w:sz="0" w:space="0" w:color="auto"/>
        <w:right w:val="none" w:sz="0" w:space="0" w:color="auto"/>
      </w:divBdr>
    </w:div>
    <w:div w:id="1216241177">
      <w:bodyDiv w:val="1"/>
      <w:marLeft w:val="0"/>
      <w:marRight w:val="0"/>
      <w:marTop w:val="0"/>
      <w:marBottom w:val="0"/>
      <w:divBdr>
        <w:top w:val="none" w:sz="0" w:space="0" w:color="auto"/>
        <w:left w:val="none" w:sz="0" w:space="0" w:color="auto"/>
        <w:bottom w:val="none" w:sz="0" w:space="0" w:color="auto"/>
        <w:right w:val="none" w:sz="0" w:space="0" w:color="auto"/>
      </w:divBdr>
    </w:div>
    <w:div w:id="1216501688">
      <w:bodyDiv w:val="1"/>
      <w:marLeft w:val="0"/>
      <w:marRight w:val="0"/>
      <w:marTop w:val="0"/>
      <w:marBottom w:val="0"/>
      <w:divBdr>
        <w:top w:val="none" w:sz="0" w:space="0" w:color="auto"/>
        <w:left w:val="none" w:sz="0" w:space="0" w:color="auto"/>
        <w:bottom w:val="none" w:sz="0" w:space="0" w:color="auto"/>
        <w:right w:val="none" w:sz="0" w:space="0" w:color="auto"/>
      </w:divBdr>
    </w:div>
    <w:div w:id="1216746349">
      <w:bodyDiv w:val="1"/>
      <w:marLeft w:val="0"/>
      <w:marRight w:val="0"/>
      <w:marTop w:val="0"/>
      <w:marBottom w:val="0"/>
      <w:divBdr>
        <w:top w:val="none" w:sz="0" w:space="0" w:color="auto"/>
        <w:left w:val="none" w:sz="0" w:space="0" w:color="auto"/>
        <w:bottom w:val="none" w:sz="0" w:space="0" w:color="auto"/>
        <w:right w:val="none" w:sz="0" w:space="0" w:color="auto"/>
      </w:divBdr>
    </w:div>
    <w:div w:id="1216891490">
      <w:bodyDiv w:val="1"/>
      <w:marLeft w:val="0"/>
      <w:marRight w:val="0"/>
      <w:marTop w:val="0"/>
      <w:marBottom w:val="0"/>
      <w:divBdr>
        <w:top w:val="none" w:sz="0" w:space="0" w:color="auto"/>
        <w:left w:val="none" w:sz="0" w:space="0" w:color="auto"/>
        <w:bottom w:val="none" w:sz="0" w:space="0" w:color="auto"/>
        <w:right w:val="none" w:sz="0" w:space="0" w:color="auto"/>
      </w:divBdr>
    </w:div>
    <w:div w:id="1217082263">
      <w:bodyDiv w:val="1"/>
      <w:marLeft w:val="0"/>
      <w:marRight w:val="0"/>
      <w:marTop w:val="0"/>
      <w:marBottom w:val="0"/>
      <w:divBdr>
        <w:top w:val="none" w:sz="0" w:space="0" w:color="auto"/>
        <w:left w:val="none" w:sz="0" w:space="0" w:color="auto"/>
        <w:bottom w:val="none" w:sz="0" w:space="0" w:color="auto"/>
        <w:right w:val="none" w:sz="0" w:space="0" w:color="auto"/>
      </w:divBdr>
    </w:div>
    <w:div w:id="1217088272">
      <w:bodyDiv w:val="1"/>
      <w:marLeft w:val="0"/>
      <w:marRight w:val="0"/>
      <w:marTop w:val="0"/>
      <w:marBottom w:val="0"/>
      <w:divBdr>
        <w:top w:val="none" w:sz="0" w:space="0" w:color="auto"/>
        <w:left w:val="none" w:sz="0" w:space="0" w:color="auto"/>
        <w:bottom w:val="none" w:sz="0" w:space="0" w:color="auto"/>
        <w:right w:val="none" w:sz="0" w:space="0" w:color="auto"/>
      </w:divBdr>
    </w:div>
    <w:div w:id="1217354209">
      <w:bodyDiv w:val="1"/>
      <w:marLeft w:val="0"/>
      <w:marRight w:val="0"/>
      <w:marTop w:val="0"/>
      <w:marBottom w:val="0"/>
      <w:divBdr>
        <w:top w:val="none" w:sz="0" w:space="0" w:color="auto"/>
        <w:left w:val="none" w:sz="0" w:space="0" w:color="auto"/>
        <w:bottom w:val="none" w:sz="0" w:space="0" w:color="auto"/>
        <w:right w:val="none" w:sz="0" w:space="0" w:color="auto"/>
      </w:divBdr>
    </w:div>
    <w:div w:id="1217468496">
      <w:bodyDiv w:val="1"/>
      <w:marLeft w:val="0"/>
      <w:marRight w:val="0"/>
      <w:marTop w:val="0"/>
      <w:marBottom w:val="0"/>
      <w:divBdr>
        <w:top w:val="none" w:sz="0" w:space="0" w:color="auto"/>
        <w:left w:val="none" w:sz="0" w:space="0" w:color="auto"/>
        <w:bottom w:val="none" w:sz="0" w:space="0" w:color="auto"/>
        <w:right w:val="none" w:sz="0" w:space="0" w:color="auto"/>
      </w:divBdr>
    </w:div>
    <w:div w:id="1217543920">
      <w:bodyDiv w:val="1"/>
      <w:marLeft w:val="0"/>
      <w:marRight w:val="0"/>
      <w:marTop w:val="0"/>
      <w:marBottom w:val="0"/>
      <w:divBdr>
        <w:top w:val="none" w:sz="0" w:space="0" w:color="auto"/>
        <w:left w:val="none" w:sz="0" w:space="0" w:color="auto"/>
        <w:bottom w:val="none" w:sz="0" w:space="0" w:color="auto"/>
        <w:right w:val="none" w:sz="0" w:space="0" w:color="auto"/>
      </w:divBdr>
    </w:div>
    <w:div w:id="1217668002">
      <w:bodyDiv w:val="1"/>
      <w:marLeft w:val="0"/>
      <w:marRight w:val="0"/>
      <w:marTop w:val="0"/>
      <w:marBottom w:val="0"/>
      <w:divBdr>
        <w:top w:val="none" w:sz="0" w:space="0" w:color="auto"/>
        <w:left w:val="none" w:sz="0" w:space="0" w:color="auto"/>
        <w:bottom w:val="none" w:sz="0" w:space="0" w:color="auto"/>
        <w:right w:val="none" w:sz="0" w:space="0" w:color="auto"/>
      </w:divBdr>
    </w:div>
    <w:div w:id="1217742353">
      <w:bodyDiv w:val="1"/>
      <w:marLeft w:val="0"/>
      <w:marRight w:val="0"/>
      <w:marTop w:val="0"/>
      <w:marBottom w:val="0"/>
      <w:divBdr>
        <w:top w:val="none" w:sz="0" w:space="0" w:color="auto"/>
        <w:left w:val="none" w:sz="0" w:space="0" w:color="auto"/>
        <w:bottom w:val="none" w:sz="0" w:space="0" w:color="auto"/>
        <w:right w:val="none" w:sz="0" w:space="0" w:color="auto"/>
      </w:divBdr>
    </w:div>
    <w:div w:id="1218053724">
      <w:bodyDiv w:val="1"/>
      <w:marLeft w:val="0"/>
      <w:marRight w:val="0"/>
      <w:marTop w:val="0"/>
      <w:marBottom w:val="0"/>
      <w:divBdr>
        <w:top w:val="none" w:sz="0" w:space="0" w:color="auto"/>
        <w:left w:val="none" w:sz="0" w:space="0" w:color="auto"/>
        <w:bottom w:val="none" w:sz="0" w:space="0" w:color="auto"/>
        <w:right w:val="none" w:sz="0" w:space="0" w:color="auto"/>
      </w:divBdr>
    </w:div>
    <w:div w:id="1218131722">
      <w:bodyDiv w:val="1"/>
      <w:marLeft w:val="0"/>
      <w:marRight w:val="0"/>
      <w:marTop w:val="0"/>
      <w:marBottom w:val="0"/>
      <w:divBdr>
        <w:top w:val="none" w:sz="0" w:space="0" w:color="auto"/>
        <w:left w:val="none" w:sz="0" w:space="0" w:color="auto"/>
        <w:bottom w:val="none" w:sz="0" w:space="0" w:color="auto"/>
        <w:right w:val="none" w:sz="0" w:space="0" w:color="auto"/>
      </w:divBdr>
    </w:div>
    <w:div w:id="1218198110">
      <w:bodyDiv w:val="1"/>
      <w:marLeft w:val="0"/>
      <w:marRight w:val="0"/>
      <w:marTop w:val="0"/>
      <w:marBottom w:val="0"/>
      <w:divBdr>
        <w:top w:val="none" w:sz="0" w:space="0" w:color="auto"/>
        <w:left w:val="none" w:sz="0" w:space="0" w:color="auto"/>
        <w:bottom w:val="none" w:sz="0" w:space="0" w:color="auto"/>
        <w:right w:val="none" w:sz="0" w:space="0" w:color="auto"/>
      </w:divBdr>
    </w:div>
    <w:div w:id="1218274520">
      <w:bodyDiv w:val="1"/>
      <w:marLeft w:val="0"/>
      <w:marRight w:val="0"/>
      <w:marTop w:val="0"/>
      <w:marBottom w:val="0"/>
      <w:divBdr>
        <w:top w:val="none" w:sz="0" w:space="0" w:color="auto"/>
        <w:left w:val="none" w:sz="0" w:space="0" w:color="auto"/>
        <w:bottom w:val="none" w:sz="0" w:space="0" w:color="auto"/>
        <w:right w:val="none" w:sz="0" w:space="0" w:color="auto"/>
      </w:divBdr>
    </w:div>
    <w:div w:id="1218516722">
      <w:bodyDiv w:val="1"/>
      <w:marLeft w:val="0"/>
      <w:marRight w:val="0"/>
      <w:marTop w:val="0"/>
      <w:marBottom w:val="0"/>
      <w:divBdr>
        <w:top w:val="none" w:sz="0" w:space="0" w:color="auto"/>
        <w:left w:val="none" w:sz="0" w:space="0" w:color="auto"/>
        <w:bottom w:val="none" w:sz="0" w:space="0" w:color="auto"/>
        <w:right w:val="none" w:sz="0" w:space="0" w:color="auto"/>
      </w:divBdr>
    </w:div>
    <w:div w:id="1219126086">
      <w:bodyDiv w:val="1"/>
      <w:marLeft w:val="0"/>
      <w:marRight w:val="0"/>
      <w:marTop w:val="0"/>
      <w:marBottom w:val="0"/>
      <w:divBdr>
        <w:top w:val="none" w:sz="0" w:space="0" w:color="auto"/>
        <w:left w:val="none" w:sz="0" w:space="0" w:color="auto"/>
        <w:bottom w:val="none" w:sz="0" w:space="0" w:color="auto"/>
        <w:right w:val="none" w:sz="0" w:space="0" w:color="auto"/>
      </w:divBdr>
    </w:div>
    <w:div w:id="1219240241">
      <w:bodyDiv w:val="1"/>
      <w:marLeft w:val="0"/>
      <w:marRight w:val="0"/>
      <w:marTop w:val="0"/>
      <w:marBottom w:val="0"/>
      <w:divBdr>
        <w:top w:val="none" w:sz="0" w:space="0" w:color="auto"/>
        <w:left w:val="none" w:sz="0" w:space="0" w:color="auto"/>
        <w:bottom w:val="none" w:sz="0" w:space="0" w:color="auto"/>
        <w:right w:val="none" w:sz="0" w:space="0" w:color="auto"/>
      </w:divBdr>
    </w:div>
    <w:div w:id="1219249164">
      <w:bodyDiv w:val="1"/>
      <w:marLeft w:val="0"/>
      <w:marRight w:val="0"/>
      <w:marTop w:val="0"/>
      <w:marBottom w:val="0"/>
      <w:divBdr>
        <w:top w:val="none" w:sz="0" w:space="0" w:color="auto"/>
        <w:left w:val="none" w:sz="0" w:space="0" w:color="auto"/>
        <w:bottom w:val="none" w:sz="0" w:space="0" w:color="auto"/>
        <w:right w:val="none" w:sz="0" w:space="0" w:color="auto"/>
      </w:divBdr>
    </w:div>
    <w:div w:id="1219395243">
      <w:bodyDiv w:val="1"/>
      <w:marLeft w:val="0"/>
      <w:marRight w:val="0"/>
      <w:marTop w:val="0"/>
      <w:marBottom w:val="0"/>
      <w:divBdr>
        <w:top w:val="none" w:sz="0" w:space="0" w:color="auto"/>
        <w:left w:val="none" w:sz="0" w:space="0" w:color="auto"/>
        <w:bottom w:val="none" w:sz="0" w:space="0" w:color="auto"/>
        <w:right w:val="none" w:sz="0" w:space="0" w:color="auto"/>
      </w:divBdr>
    </w:div>
    <w:div w:id="1219586552">
      <w:bodyDiv w:val="1"/>
      <w:marLeft w:val="0"/>
      <w:marRight w:val="0"/>
      <w:marTop w:val="0"/>
      <w:marBottom w:val="0"/>
      <w:divBdr>
        <w:top w:val="none" w:sz="0" w:space="0" w:color="auto"/>
        <w:left w:val="none" w:sz="0" w:space="0" w:color="auto"/>
        <w:bottom w:val="none" w:sz="0" w:space="0" w:color="auto"/>
        <w:right w:val="none" w:sz="0" w:space="0" w:color="auto"/>
      </w:divBdr>
    </w:div>
    <w:div w:id="1219634131">
      <w:bodyDiv w:val="1"/>
      <w:marLeft w:val="0"/>
      <w:marRight w:val="0"/>
      <w:marTop w:val="0"/>
      <w:marBottom w:val="0"/>
      <w:divBdr>
        <w:top w:val="none" w:sz="0" w:space="0" w:color="auto"/>
        <w:left w:val="none" w:sz="0" w:space="0" w:color="auto"/>
        <w:bottom w:val="none" w:sz="0" w:space="0" w:color="auto"/>
        <w:right w:val="none" w:sz="0" w:space="0" w:color="auto"/>
      </w:divBdr>
    </w:div>
    <w:div w:id="1219781237">
      <w:bodyDiv w:val="1"/>
      <w:marLeft w:val="0"/>
      <w:marRight w:val="0"/>
      <w:marTop w:val="0"/>
      <w:marBottom w:val="0"/>
      <w:divBdr>
        <w:top w:val="none" w:sz="0" w:space="0" w:color="auto"/>
        <w:left w:val="none" w:sz="0" w:space="0" w:color="auto"/>
        <w:bottom w:val="none" w:sz="0" w:space="0" w:color="auto"/>
        <w:right w:val="none" w:sz="0" w:space="0" w:color="auto"/>
      </w:divBdr>
    </w:div>
    <w:div w:id="1219786173">
      <w:bodyDiv w:val="1"/>
      <w:marLeft w:val="0"/>
      <w:marRight w:val="0"/>
      <w:marTop w:val="0"/>
      <w:marBottom w:val="0"/>
      <w:divBdr>
        <w:top w:val="none" w:sz="0" w:space="0" w:color="auto"/>
        <w:left w:val="none" w:sz="0" w:space="0" w:color="auto"/>
        <w:bottom w:val="none" w:sz="0" w:space="0" w:color="auto"/>
        <w:right w:val="none" w:sz="0" w:space="0" w:color="auto"/>
      </w:divBdr>
    </w:div>
    <w:div w:id="1219979657">
      <w:bodyDiv w:val="1"/>
      <w:marLeft w:val="0"/>
      <w:marRight w:val="0"/>
      <w:marTop w:val="0"/>
      <w:marBottom w:val="0"/>
      <w:divBdr>
        <w:top w:val="none" w:sz="0" w:space="0" w:color="auto"/>
        <w:left w:val="none" w:sz="0" w:space="0" w:color="auto"/>
        <w:bottom w:val="none" w:sz="0" w:space="0" w:color="auto"/>
        <w:right w:val="none" w:sz="0" w:space="0" w:color="auto"/>
      </w:divBdr>
    </w:div>
    <w:div w:id="1220626208">
      <w:bodyDiv w:val="1"/>
      <w:marLeft w:val="0"/>
      <w:marRight w:val="0"/>
      <w:marTop w:val="0"/>
      <w:marBottom w:val="0"/>
      <w:divBdr>
        <w:top w:val="none" w:sz="0" w:space="0" w:color="auto"/>
        <w:left w:val="none" w:sz="0" w:space="0" w:color="auto"/>
        <w:bottom w:val="none" w:sz="0" w:space="0" w:color="auto"/>
        <w:right w:val="none" w:sz="0" w:space="0" w:color="auto"/>
      </w:divBdr>
    </w:div>
    <w:div w:id="1220674553">
      <w:bodyDiv w:val="1"/>
      <w:marLeft w:val="0"/>
      <w:marRight w:val="0"/>
      <w:marTop w:val="0"/>
      <w:marBottom w:val="0"/>
      <w:divBdr>
        <w:top w:val="none" w:sz="0" w:space="0" w:color="auto"/>
        <w:left w:val="none" w:sz="0" w:space="0" w:color="auto"/>
        <w:bottom w:val="none" w:sz="0" w:space="0" w:color="auto"/>
        <w:right w:val="none" w:sz="0" w:space="0" w:color="auto"/>
      </w:divBdr>
    </w:div>
    <w:div w:id="1220748004">
      <w:bodyDiv w:val="1"/>
      <w:marLeft w:val="0"/>
      <w:marRight w:val="0"/>
      <w:marTop w:val="0"/>
      <w:marBottom w:val="0"/>
      <w:divBdr>
        <w:top w:val="none" w:sz="0" w:space="0" w:color="auto"/>
        <w:left w:val="none" w:sz="0" w:space="0" w:color="auto"/>
        <w:bottom w:val="none" w:sz="0" w:space="0" w:color="auto"/>
        <w:right w:val="none" w:sz="0" w:space="0" w:color="auto"/>
      </w:divBdr>
    </w:div>
    <w:div w:id="1220753227">
      <w:bodyDiv w:val="1"/>
      <w:marLeft w:val="0"/>
      <w:marRight w:val="0"/>
      <w:marTop w:val="0"/>
      <w:marBottom w:val="0"/>
      <w:divBdr>
        <w:top w:val="none" w:sz="0" w:space="0" w:color="auto"/>
        <w:left w:val="none" w:sz="0" w:space="0" w:color="auto"/>
        <w:bottom w:val="none" w:sz="0" w:space="0" w:color="auto"/>
        <w:right w:val="none" w:sz="0" w:space="0" w:color="auto"/>
      </w:divBdr>
    </w:div>
    <w:div w:id="1220820581">
      <w:bodyDiv w:val="1"/>
      <w:marLeft w:val="0"/>
      <w:marRight w:val="0"/>
      <w:marTop w:val="0"/>
      <w:marBottom w:val="0"/>
      <w:divBdr>
        <w:top w:val="none" w:sz="0" w:space="0" w:color="auto"/>
        <w:left w:val="none" w:sz="0" w:space="0" w:color="auto"/>
        <w:bottom w:val="none" w:sz="0" w:space="0" w:color="auto"/>
        <w:right w:val="none" w:sz="0" w:space="0" w:color="auto"/>
      </w:divBdr>
    </w:div>
    <w:div w:id="1220826366">
      <w:bodyDiv w:val="1"/>
      <w:marLeft w:val="0"/>
      <w:marRight w:val="0"/>
      <w:marTop w:val="0"/>
      <w:marBottom w:val="0"/>
      <w:divBdr>
        <w:top w:val="none" w:sz="0" w:space="0" w:color="auto"/>
        <w:left w:val="none" w:sz="0" w:space="0" w:color="auto"/>
        <w:bottom w:val="none" w:sz="0" w:space="0" w:color="auto"/>
        <w:right w:val="none" w:sz="0" w:space="0" w:color="auto"/>
      </w:divBdr>
    </w:div>
    <w:div w:id="1221088178">
      <w:bodyDiv w:val="1"/>
      <w:marLeft w:val="0"/>
      <w:marRight w:val="0"/>
      <w:marTop w:val="0"/>
      <w:marBottom w:val="0"/>
      <w:divBdr>
        <w:top w:val="none" w:sz="0" w:space="0" w:color="auto"/>
        <w:left w:val="none" w:sz="0" w:space="0" w:color="auto"/>
        <w:bottom w:val="none" w:sz="0" w:space="0" w:color="auto"/>
        <w:right w:val="none" w:sz="0" w:space="0" w:color="auto"/>
      </w:divBdr>
    </w:div>
    <w:div w:id="1221288157">
      <w:bodyDiv w:val="1"/>
      <w:marLeft w:val="0"/>
      <w:marRight w:val="0"/>
      <w:marTop w:val="0"/>
      <w:marBottom w:val="0"/>
      <w:divBdr>
        <w:top w:val="none" w:sz="0" w:space="0" w:color="auto"/>
        <w:left w:val="none" w:sz="0" w:space="0" w:color="auto"/>
        <w:bottom w:val="none" w:sz="0" w:space="0" w:color="auto"/>
        <w:right w:val="none" w:sz="0" w:space="0" w:color="auto"/>
      </w:divBdr>
    </w:div>
    <w:div w:id="1221333192">
      <w:bodyDiv w:val="1"/>
      <w:marLeft w:val="0"/>
      <w:marRight w:val="0"/>
      <w:marTop w:val="0"/>
      <w:marBottom w:val="0"/>
      <w:divBdr>
        <w:top w:val="none" w:sz="0" w:space="0" w:color="auto"/>
        <w:left w:val="none" w:sz="0" w:space="0" w:color="auto"/>
        <w:bottom w:val="none" w:sz="0" w:space="0" w:color="auto"/>
        <w:right w:val="none" w:sz="0" w:space="0" w:color="auto"/>
      </w:divBdr>
    </w:div>
    <w:div w:id="1221406715">
      <w:bodyDiv w:val="1"/>
      <w:marLeft w:val="0"/>
      <w:marRight w:val="0"/>
      <w:marTop w:val="0"/>
      <w:marBottom w:val="0"/>
      <w:divBdr>
        <w:top w:val="none" w:sz="0" w:space="0" w:color="auto"/>
        <w:left w:val="none" w:sz="0" w:space="0" w:color="auto"/>
        <w:bottom w:val="none" w:sz="0" w:space="0" w:color="auto"/>
        <w:right w:val="none" w:sz="0" w:space="0" w:color="auto"/>
      </w:divBdr>
    </w:div>
    <w:div w:id="1221601184">
      <w:bodyDiv w:val="1"/>
      <w:marLeft w:val="0"/>
      <w:marRight w:val="0"/>
      <w:marTop w:val="0"/>
      <w:marBottom w:val="0"/>
      <w:divBdr>
        <w:top w:val="none" w:sz="0" w:space="0" w:color="auto"/>
        <w:left w:val="none" w:sz="0" w:space="0" w:color="auto"/>
        <w:bottom w:val="none" w:sz="0" w:space="0" w:color="auto"/>
        <w:right w:val="none" w:sz="0" w:space="0" w:color="auto"/>
      </w:divBdr>
    </w:div>
    <w:div w:id="1221793947">
      <w:bodyDiv w:val="1"/>
      <w:marLeft w:val="0"/>
      <w:marRight w:val="0"/>
      <w:marTop w:val="0"/>
      <w:marBottom w:val="0"/>
      <w:divBdr>
        <w:top w:val="none" w:sz="0" w:space="0" w:color="auto"/>
        <w:left w:val="none" w:sz="0" w:space="0" w:color="auto"/>
        <w:bottom w:val="none" w:sz="0" w:space="0" w:color="auto"/>
        <w:right w:val="none" w:sz="0" w:space="0" w:color="auto"/>
      </w:divBdr>
    </w:div>
    <w:div w:id="1221864610">
      <w:bodyDiv w:val="1"/>
      <w:marLeft w:val="0"/>
      <w:marRight w:val="0"/>
      <w:marTop w:val="0"/>
      <w:marBottom w:val="0"/>
      <w:divBdr>
        <w:top w:val="none" w:sz="0" w:space="0" w:color="auto"/>
        <w:left w:val="none" w:sz="0" w:space="0" w:color="auto"/>
        <w:bottom w:val="none" w:sz="0" w:space="0" w:color="auto"/>
        <w:right w:val="none" w:sz="0" w:space="0" w:color="auto"/>
      </w:divBdr>
    </w:div>
    <w:div w:id="1222524124">
      <w:bodyDiv w:val="1"/>
      <w:marLeft w:val="0"/>
      <w:marRight w:val="0"/>
      <w:marTop w:val="0"/>
      <w:marBottom w:val="0"/>
      <w:divBdr>
        <w:top w:val="none" w:sz="0" w:space="0" w:color="auto"/>
        <w:left w:val="none" w:sz="0" w:space="0" w:color="auto"/>
        <w:bottom w:val="none" w:sz="0" w:space="0" w:color="auto"/>
        <w:right w:val="none" w:sz="0" w:space="0" w:color="auto"/>
      </w:divBdr>
    </w:div>
    <w:div w:id="1222596973">
      <w:bodyDiv w:val="1"/>
      <w:marLeft w:val="0"/>
      <w:marRight w:val="0"/>
      <w:marTop w:val="0"/>
      <w:marBottom w:val="0"/>
      <w:divBdr>
        <w:top w:val="none" w:sz="0" w:space="0" w:color="auto"/>
        <w:left w:val="none" w:sz="0" w:space="0" w:color="auto"/>
        <w:bottom w:val="none" w:sz="0" w:space="0" w:color="auto"/>
        <w:right w:val="none" w:sz="0" w:space="0" w:color="auto"/>
      </w:divBdr>
    </w:div>
    <w:div w:id="1224098633">
      <w:bodyDiv w:val="1"/>
      <w:marLeft w:val="0"/>
      <w:marRight w:val="0"/>
      <w:marTop w:val="0"/>
      <w:marBottom w:val="0"/>
      <w:divBdr>
        <w:top w:val="none" w:sz="0" w:space="0" w:color="auto"/>
        <w:left w:val="none" w:sz="0" w:space="0" w:color="auto"/>
        <w:bottom w:val="none" w:sz="0" w:space="0" w:color="auto"/>
        <w:right w:val="none" w:sz="0" w:space="0" w:color="auto"/>
      </w:divBdr>
    </w:div>
    <w:div w:id="1225214691">
      <w:bodyDiv w:val="1"/>
      <w:marLeft w:val="0"/>
      <w:marRight w:val="0"/>
      <w:marTop w:val="0"/>
      <w:marBottom w:val="0"/>
      <w:divBdr>
        <w:top w:val="none" w:sz="0" w:space="0" w:color="auto"/>
        <w:left w:val="none" w:sz="0" w:space="0" w:color="auto"/>
        <w:bottom w:val="none" w:sz="0" w:space="0" w:color="auto"/>
        <w:right w:val="none" w:sz="0" w:space="0" w:color="auto"/>
      </w:divBdr>
    </w:div>
    <w:div w:id="1225488004">
      <w:bodyDiv w:val="1"/>
      <w:marLeft w:val="0"/>
      <w:marRight w:val="0"/>
      <w:marTop w:val="0"/>
      <w:marBottom w:val="0"/>
      <w:divBdr>
        <w:top w:val="none" w:sz="0" w:space="0" w:color="auto"/>
        <w:left w:val="none" w:sz="0" w:space="0" w:color="auto"/>
        <w:bottom w:val="none" w:sz="0" w:space="0" w:color="auto"/>
        <w:right w:val="none" w:sz="0" w:space="0" w:color="auto"/>
      </w:divBdr>
    </w:div>
    <w:div w:id="1225608316">
      <w:bodyDiv w:val="1"/>
      <w:marLeft w:val="0"/>
      <w:marRight w:val="0"/>
      <w:marTop w:val="0"/>
      <w:marBottom w:val="0"/>
      <w:divBdr>
        <w:top w:val="none" w:sz="0" w:space="0" w:color="auto"/>
        <w:left w:val="none" w:sz="0" w:space="0" w:color="auto"/>
        <w:bottom w:val="none" w:sz="0" w:space="0" w:color="auto"/>
        <w:right w:val="none" w:sz="0" w:space="0" w:color="auto"/>
      </w:divBdr>
    </w:div>
    <w:div w:id="1225608347">
      <w:bodyDiv w:val="1"/>
      <w:marLeft w:val="0"/>
      <w:marRight w:val="0"/>
      <w:marTop w:val="0"/>
      <w:marBottom w:val="0"/>
      <w:divBdr>
        <w:top w:val="none" w:sz="0" w:space="0" w:color="auto"/>
        <w:left w:val="none" w:sz="0" w:space="0" w:color="auto"/>
        <w:bottom w:val="none" w:sz="0" w:space="0" w:color="auto"/>
        <w:right w:val="none" w:sz="0" w:space="0" w:color="auto"/>
      </w:divBdr>
    </w:div>
    <w:div w:id="1225725053">
      <w:bodyDiv w:val="1"/>
      <w:marLeft w:val="0"/>
      <w:marRight w:val="0"/>
      <w:marTop w:val="0"/>
      <w:marBottom w:val="0"/>
      <w:divBdr>
        <w:top w:val="none" w:sz="0" w:space="0" w:color="auto"/>
        <w:left w:val="none" w:sz="0" w:space="0" w:color="auto"/>
        <w:bottom w:val="none" w:sz="0" w:space="0" w:color="auto"/>
        <w:right w:val="none" w:sz="0" w:space="0" w:color="auto"/>
      </w:divBdr>
    </w:div>
    <w:div w:id="1225985953">
      <w:bodyDiv w:val="1"/>
      <w:marLeft w:val="0"/>
      <w:marRight w:val="0"/>
      <w:marTop w:val="0"/>
      <w:marBottom w:val="0"/>
      <w:divBdr>
        <w:top w:val="none" w:sz="0" w:space="0" w:color="auto"/>
        <w:left w:val="none" w:sz="0" w:space="0" w:color="auto"/>
        <w:bottom w:val="none" w:sz="0" w:space="0" w:color="auto"/>
        <w:right w:val="none" w:sz="0" w:space="0" w:color="auto"/>
      </w:divBdr>
    </w:div>
    <w:div w:id="1225988821">
      <w:bodyDiv w:val="1"/>
      <w:marLeft w:val="0"/>
      <w:marRight w:val="0"/>
      <w:marTop w:val="0"/>
      <w:marBottom w:val="0"/>
      <w:divBdr>
        <w:top w:val="none" w:sz="0" w:space="0" w:color="auto"/>
        <w:left w:val="none" w:sz="0" w:space="0" w:color="auto"/>
        <w:bottom w:val="none" w:sz="0" w:space="0" w:color="auto"/>
        <w:right w:val="none" w:sz="0" w:space="0" w:color="auto"/>
      </w:divBdr>
    </w:div>
    <w:div w:id="1225989213">
      <w:bodyDiv w:val="1"/>
      <w:marLeft w:val="0"/>
      <w:marRight w:val="0"/>
      <w:marTop w:val="0"/>
      <w:marBottom w:val="0"/>
      <w:divBdr>
        <w:top w:val="none" w:sz="0" w:space="0" w:color="auto"/>
        <w:left w:val="none" w:sz="0" w:space="0" w:color="auto"/>
        <w:bottom w:val="none" w:sz="0" w:space="0" w:color="auto"/>
        <w:right w:val="none" w:sz="0" w:space="0" w:color="auto"/>
      </w:divBdr>
    </w:div>
    <w:div w:id="1225990925">
      <w:bodyDiv w:val="1"/>
      <w:marLeft w:val="0"/>
      <w:marRight w:val="0"/>
      <w:marTop w:val="0"/>
      <w:marBottom w:val="0"/>
      <w:divBdr>
        <w:top w:val="none" w:sz="0" w:space="0" w:color="auto"/>
        <w:left w:val="none" w:sz="0" w:space="0" w:color="auto"/>
        <w:bottom w:val="none" w:sz="0" w:space="0" w:color="auto"/>
        <w:right w:val="none" w:sz="0" w:space="0" w:color="auto"/>
      </w:divBdr>
    </w:div>
    <w:div w:id="1226377159">
      <w:bodyDiv w:val="1"/>
      <w:marLeft w:val="0"/>
      <w:marRight w:val="0"/>
      <w:marTop w:val="0"/>
      <w:marBottom w:val="0"/>
      <w:divBdr>
        <w:top w:val="none" w:sz="0" w:space="0" w:color="auto"/>
        <w:left w:val="none" w:sz="0" w:space="0" w:color="auto"/>
        <w:bottom w:val="none" w:sz="0" w:space="0" w:color="auto"/>
        <w:right w:val="none" w:sz="0" w:space="0" w:color="auto"/>
      </w:divBdr>
    </w:div>
    <w:div w:id="1226455360">
      <w:bodyDiv w:val="1"/>
      <w:marLeft w:val="0"/>
      <w:marRight w:val="0"/>
      <w:marTop w:val="0"/>
      <w:marBottom w:val="0"/>
      <w:divBdr>
        <w:top w:val="none" w:sz="0" w:space="0" w:color="auto"/>
        <w:left w:val="none" w:sz="0" w:space="0" w:color="auto"/>
        <w:bottom w:val="none" w:sz="0" w:space="0" w:color="auto"/>
        <w:right w:val="none" w:sz="0" w:space="0" w:color="auto"/>
      </w:divBdr>
    </w:div>
    <w:div w:id="1226456223">
      <w:bodyDiv w:val="1"/>
      <w:marLeft w:val="0"/>
      <w:marRight w:val="0"/>
      <w:marTop w:val="0"/>
      <w:marBottom w:val="0"/>
      <w:divBdr>
        <w:top w:val="none" w:sz="0" w:space="0" w:color="auto"/>
        <w:left w:val="none" w:sz="0" w:space="0" w:color="auto"/>
        <w:bottom w:val="none" w:sz="0" w:space="0" w:color="auto"/>
        <w:right w:val="none" w:sz="0" w:space="0" w:color="auto"/>
      </w:divBdr>
    </w:div>
    <w:div w:id="1226721933">
      <w:bodyDiv w:val="1"/>
      <w:marLeft w:val="0"/>
      <w:marRight w:val="0"/>
      <w:marTop w:val="0"/>
      <w:marBottom w:val="0"/>
      <w:divBdr>
        <w:top w:val="none" w:sz="0" w:space="0" w:color="auto"/>
        <w:left w:val="none" w:sz="0" w:space="0" w:color="auto"/>
        <w:bottom w:val="none" w:sz="0" w:space="0" w:color="auto"/>
        <w:right w:val="none" w:sz="0" w:space="0" w:color="auto"/>
      </w:divBdr>
    </w:div>
    <w:div w:id="1227110889">
      <w:bodyDiv w:val="1"/>
      <w:marLeft w:val="0"/>
      <w:marRight w:val="0"/>
      <w:marTop w:val="0"/>
      <w:marBottom w:val="0"/>
      <w:divBdr>
        <w:top w:val="none" w:sz="0" w:space="0" w:color="auto"/>
        <w:left w:val="none" w:sz="0" w:space="0" w:color="auto"/>
        <w:bottom w:val="none" w:sz="0" w:space="0" w:color="auto"/>
        <w:right w:val="none" w:sz="0" w:space="0" w:color="auto"/>
      </w:divBdr>
    </w:div>
    <w:div w:id="1227455564">
      <w:bodyDiv w:val="1"/>
      <w:marLeft w:val="0"/>
      <w:marRight w:val="0"/>
      <w:marTop w:val="0"/>
      <w:marBottom w:val="0"/>
      <w:divBdr>
        <w:top w:val="none" w:sz="0" w:space="0" w:color="auto"/>
        <w:left w:val="none" w:sz="0" w:space="0" w:color="auto"/>
        <w:bottom w:val="none" w:sz="0" w:space="0" w:color="auto"/>
        <w:right w:val="none" w:sz="0" w:space="0" w:color="auto"/>
      </w:divBdr>
    </w:div>
    <w:div w:id="1227565190">
      <w:bodyDiv w:val="1"/>
      <w:marLeft w:val="0"/>
      <w:marRight w:val="0"/>
      <w:marTop w:val="0"/>
      <w:marBottom w:val="0"/>
      <w:divBdr>
        <w:top w:val="none" w:sz="0" w:space="0" w:color="auto"/>
        <w:left w:val="none" w:sz="0" w:space="0" w:color="auto"/>
        <w:bottom w:val="none" w:sz="0" w:space="0" w:color="auto"/>
        <w:right w:val="none" w:sz="0" w:space="0" w:color="auto"/>
      </w:divBdr>
    </w:div>
    <w:div w:id="1227951611">
      <w:bodyDiv w:val="1"/>
      <w:marLeft w:val="0"/>
      <w:marRight w:val="0"/>
      <w:marTop w:val="0"/>
      <w:marBottom w:val="0"/>
      <w:divBdr>
        <w:top w:val="none" w:sz="0" w:space="0" w:color="auto"/>
        <w:left w:val="none" w:sz="0" w:space="0" w:color="auto"/>
        <w:bottom w:val="none" w:sz="0" w:space="0" w:color="auto"/>
        <w:right w:val="none" w:sz="0" w:space="0" w:color="auto"/>
      </w:divBdr>
    </w:div>
    <w:div w:id="1228031661">
      <w:bodyDiv w:val="1"/>
      <w:marLeft w:val="0"/>
      <w:marRight w:val="0"/>
      <w:marTop w:val="0"/>
      <w:marBottom w:val="0"/>
      <w:divBdr>
        <w:top w:val="none" w:sz="0" w:space="0" w:color="auto"/>
        <w:left w:val="none" w:sz="0" w:space="0" w:color="auto"/>
        <w:bottom w:val="none" w:sz="0" w:space="0" w:color="auto"/>
        <w:right w:val="none" w:sz="0" w:space="0" w:color="auto"/>
      </w:divBdr>
    </w:div>
    <w:div w:id="1228110964">
      <w:bodyDiv w:val="1"/>
      <w:marLeft w:val="0"/>
      <w:marRight w:val="0"/>
      <w:marTop w:val="0"/>
      <w:marBottom w:val="0"/>
      <w:divBdr>
        <w:top w:val="none" w:sz="0" w:space="0" w:color="auto"/>
        <w:left w:val="none" w:sz="0" w:space="0" w:color="auto"/>
        <w:bottom w:val="none" w:sz="0" w:space="0" w:color="auto"/>
        <w:right w:val="none" w:sz="0" w:space="0" w:color="auto"/>
      </w:divBdr>
    </w:div>
    <w:div w:id="1228809945">
      <w:bodyDiv w:val="1"/>
      <w:marLeft w:val="0"/>
      <w:marRight w:val="0"/>
      <w:marTop w:val="0"/>
      <w:marBottom w:val="0"/>
      <w:divBdr>
        <w:top w:val="none" w:sz="0" w:space="0" w:color="auto"/>
        <w:left w:val="none" w:sz="0" w:space="0" w:color="auto"/>
        <w:bottom w:val="none" w:sz="0" w:space="0" w:color="auto"/>
        <w:right w:val="none" w:sz="0" w:space="0" w:color="auto"/>
      </w:divBdr>
    </w:div>
    <w:div w:id="1228953273">
      <w:bodyDiv w:val="1"/>
      <w:marLeft w:val="0"/>
      <w:marRight w:val="0"/>
      <w:marTop w:val="0"/>
      <w:marBottom w:val="0"/>
      <w:divBdr>
        <w:top w:val="none" w:sz="0" w:space="0" w:color="auto"/>
        <w:left w:val="none" w:sz="0" w:space="0" w:color="auto"/>
        <w:bottom w:val="none" w:sz="0" w:space="0" w:color="auto"/>
        <w:right w:val="none" w:sz="0" w:space="0" w:color="auto"/>
      </w:divBdr>
    </w:div>
    <w:div w:id="1229002495">
      <w:bodyDiv w:val="1"/>
      <w:marLeft w:val="0"/>
      <w:marRight w:val="0"/>
      <w:marTop w:val="0"/>
      <w:marBottom w:val="0"/>
      <w:divBdr>
        <w:top w:val="none" w:sz="0" w:space="0" w:color="auto"/>
        <w:left w:val="none" w:sz="0" w:space="0" w:color="auto"/>
        <w:bottom w:val="none" w:sz="0" w:space="0" w:color="auto"/>
        <w:right w:val="none" w:sz="0" w:space="0" w:color="auto"/>
      </w:divBdr>
    </w:div>
    <w:div w:id="1229070286">
      <w:bodyDiv w:val="1"/>
      <w:marLeft w:val="0"/>
      <w:marRight w:val="0"/>
      <w:marTop w:val="0"/>
      <w:marBottom w:val="0"/>
      <w:divBdr>
        <w:top w:val="none" w:sz="0" w:space="0" w:color="auto"/>
        <w:left w:val="none" w:sz="0" w:space="0" w:color="auto"/>
        <w:bottom w:val="none" w:sz="0" w:space="0" w:color="auto"/>
        <w:right w:val="none" w:sz="0" w:space="0" w:color="auto"/>
      </w:divBdr>
    </w:div>
    <w:div w:id="1229463867">
      <w:bodyDiv w:val="1"/>
      <w:marLeft w:val="0"/>
      <w:marRight w:val="0"/>
      <w:marTop w:val="0"/>
      <w:marBottom w:val="0"/>
      <w:divBdr>
        <w:top w:val="none" w:sz="0" w:space="0" w:color="auto"/>
        <w:left w:val="none" w:sz="0" w:space="0" w:color="auto"/>
        <w:bottom w:val="none" w:sz="0" w:space="0" w:color="auto"/>
        <w:right w:val="none" w:sz="0" w:space="0" w:color="auto"/>
      </w:divBdr>
    </w:div>
    <w:div w:id="1229800031">
      <w:bodyDiv w:val="1"/>
      <w:marLeft w:val="0"/>
      <w:marRight w:val="0"/>
      <w:marTop w:val="0"/>
      <w:marBottom w:val="0"/>
      <w:divBdr>
        <w:top w:val="none" w:sz="0" w:space="0" w:color="auto"/>
        <w:left w:val="none" w:sz="0" w:space="0" w:color="auto"/>
        <w:bottom w:val="none" w:sz="0" w:space="0" w:color="auto"/>
        <w:right w:val="none" w:sz="0" w:space="0" w:color="auto"/>
      </w:divBdr>
    </w:div>
    <w:div w:id="1230532726">
      <w:bodyDiv w:val="1"/>
      <w:marLeft w:val="0"/>
      <w:marRight w:val="0"/>
      <w:marTop w:val="0"/>
      <w:marBottom w:val="0"/>
      <w:divBdr>
        <w:top w:val="none" w:sz="0" w:space="0" w:color="auto"/>
        <w:left w:val="none" w:sz="0" w:space="0" w:color="auto"/>
        <w:bottom w:val="none" w:sz="0" w:space="0" w:color="auto"/>
        <w:right w:val="none" w:sz="0" w:space="0" w:color="auto"/>
      </w:divBdr>
    </w:div>
    <w:div w:id="1230654438">
      <w:bodyDiv w:val="1"/>
      <w:marLeft w:val="0"/>
      <w:marRight w:val="0"/>
      <w:marTop w:val="0"/>
      <w:marBottom w:val="0"/>
      <w:divBdr>
        <w:top w:val="none" w:sz="0" w:space="0" w:color="auto"/>
        <w:left w:val="none" w:sz="0" w:space="0" w:color="auto"/>
        <w:bottom w:val="none" w:sz="0" w:space="0" w:color="auto"/>
        <w:right w:val="none" w:sz="0" w:space="0" w:color="auto"/>
      </w:divBdr>
    </w:div>
    <w:div w:id="1230657693">
      <w:bodyDiv w:val="1"/>
      <w:marLeft w:val="0"/>
      <w:marRight w:val="0"/>
      <w:marTop w:val="0"/>
      <w:marBottom w:val="0"/>
      <w:divBdr>
        <w:top w:val="none" w:sz="0" w:space="0" w:color="auto"/>
        <w:left w:val="none" w:sz="0" w:space="0" w:color="auto"/>
        <w:bottom w:val="none" w:sz="0" w:space="0" w:color="auto"/>
        <w:right w:val="none" w:sz="0" w:space="0" w:color="auto"/>
      </w:divBdr>
    </w:div>
    <w:div w:id="1230775064">
      <w:bodyDiv w:val="1"/>
      <w:marLeft w:val="0"/>
      <w:marRight w:val="0"/>
      <w:marTop w:val="0"/>
      <w:marBottom w:val="0"/>
      <w:divBdr>
        <w:top w:val="none" w:sz="0" w:space="0" w:color="auto"/>
        <w:left w:val="none" w:sz="0" w:space="0" w:color="auto"/>
        <w:bottom w:val="none" w:sz="0" w:space="0" w:color="auto"/>
        <w:right w:val="none" w:sz="0" w:space="0" w:color="auto"/>
      </w:divBdr>
    </w:div>
    <w:div w:id="1230963769">
      <w:bodyDiv w:val="1"/>
      <w:marLeft w:val="0"/>
      <w:marRight w:val="0"/>
      <w:marTop w:val="0"/>
      <w:marBottom w:val="0"/>
      <w:divBdr>
        <w:top w:val="none" w:sz="0" w:space="0" w:color="auto"/>
        <w:left w:val="none" w:sz="0" w:space="0" w:color="auto"/>
        <w:bottom w:val="none" w:sz="0" w:space="0" w:color="auto"/>
        <w:right w:val="none" w:sz="0" w:space="0" w:color="auto"/>
      </w:divBdr>
    </w:div>
    <w:div w:id="1231042143">
      <w:bodyDiv w:val="1"/>
      <w:marLeft w:val="0"/>
      <w:marRight w:val="0"/>
      <w:marTop w:val="0"/>
      <w:marBottom w:val="0"/>
      <w:divBdr>
        <w:top w:val="none" w:sz="0" w:space="0" w:color="auto"/>
        <w:left w:val="none" w:sz="0" w:space="0" w:color="auto"/>
        <w:bottom w:val="none" w:sz="0" w:space="0" w:color="auto"/>
        <w:right w:val="none" w:sz="0" w:space="0" w:color="auto"/>
      </w:divBdr>
    </w:div>
    <w:div w:id="1231115639">
      <w:bodyDiv w:val="1"/>
      <w:marLeft w:val="0"/>
      <w:marRight w:val="0"/>
      <w:marTop w:val="0"/>
      <w:marBottom w:val="0"/>
      <w:divBdr>
        <w:top w:val="none" w:sz="0" w:space="0" w:color="auto"/>
        <w:left w:val="none" w:sz="0" w:space="0" w:color="auto"/>
        <w:bottom w:val="none" w:sz="0" w:space="0" w:color="auto"/>
        <w:right w:val="none" w:sz="0" w:space="0" w:color="auto"/>
      </w:divBdr>
    </w:div>
    <w:div w:id="1231429685">
      <w:bodyDiv w:val="1"/>
      <w:marLeft w:val="0"/>
      <w:marRight w:val="0"/>
      <w:marTop w:val="0"/>
      <w:marBottom w:val="0"/>
      <w:divBdr>
        <w:top w:val="none" w:sz="0" w:space="0" w:color="auto"/>
        <w:left w:val="none" w:sz="0" w:space="0" w:color="auto"/>
        <w:bottom w:val="none" w:sz="0" w:space="0" w:color="auto"/>
        <w:right w:val="none" w:sz="0" w:space="0" w:color="auto"/>
      </w:divBdr>
    </w:div>
    <w:div w:id="1231846129">
      <w:bodyDiv w:val="1"/>
      <w:marLeft w:val="0"/>
      <w:marRight w:val="0"/>
      <w:marTop w:val="0"/>
      <w:marBottom w:val="0"/>
      <w:divBdr>
        <w:top w:val="none" w:sz="0" w:space="0" w:color="auto"/>
        <w:left w:val="none" w:sz="0" w:space="0" w:color="auto"/>
        <w:bottom w:val="none" w:sz="0" w:space="0" w:color="auto"/>
        <w:right w:val="none" w:sz="0" w:space="0" w:color="auto"/>
      </w:divBdr>
    </w:div>
    <w:div w:id="1232081692">
      <w:bodyDiv w:val="1"/>
      <w:marLeft w:val="0"/>
      <w:marRight w:val="0"/>
      <w:marTop w:val="0"/>
      <w:marBottom w:val="0"/>
      <w:divBdr>
        <w:top w:val="none" w:sz="0" w:space="0" w:color="auto"/>
        <w:left w:val="none" w:sz="0" w:space="0" w:color="auto"/>
        <w:bottom w:val="none" w:sz="0" w:space="0" w:color="auto"/>
        <w:right w:val="none" w:sz="0" w:space="0" w:color="auto"/>
      </w:divBdr>
    </w:div>
    <w:div w:id="1232348136">
      <w:bodyDiv w:val="1"/>
      <w:marLeft w:val="0"/>
      <w:marRight w:val="0"/>
      <w:marTop w:val="0"/>
      <w:marBottom w:val="0"/>
      <w:divBdr>
        <w:top w:val="none" w:sz="0" w:space="0" w:color="auto"/>
        <w:left w:val="none" w:sz="0" w:space="0" w:color="auto"/>
        <w:bottom w:val="none" w:sz="0" w:space="0" w:color="auto"/>
        <w:right w:val="none" w:sz="0" w:space="0" w:color="auto"/>
      </w:divBdr>
    </w:div>
    <w:div w:id="1232470051">
      <w:bodyDiv w:val="1"/>
      <w:marLeft w:val="0"/>
      <w:marRight w:val="0"/>
      <w:marTop w:val="0"/>
      <w:marBottom w:val="0"/>
      <w:divBdr>
        <w:top w:val="none" w:sz="0" w:space="0" w:color="auto"/>
        <w:left w:val="none" w:sz="0" w:space="0" w:color="auto"/>
        <w:bottom w:val="none" w:sz="0" w:space="0" w:color="auto"/>
        <w:right w:val="none" w:sz="0" w:space="0" w:color="auto"/>
      </w:divBdr>
    </w:div>
    <w:div w:id="1232544101">
      <w:bodyDiv w:val="1"/>
      <w:marLeft w:val="0"/>
      <w:marRight w:val="0"/>
      <w:marTop w:val="0"/>
      <w:marBottom w:val="0"/>
      <w:divBdr>
        <w:top w:val="none" w:sz="0" w:space="0" w:color="auto"/>
        <w:left w:val="none" w:sz="0" w:space="0" w:color="auto"/>
        <w:bottom w:val="none" w:sz="0" w:space="0" w:color="auto"/>
        <w:right w:val="none" w:sz="0" w:space="0" w:color="auto"/>
      </w:divBdr>
    </w:div>
    <w:div w:id="1232732354">
      <w:bodyDiv w:val="1"/>
      <w:marLeft w:val="0"/>
      <w:marRight w:val="0"/>
      <w:marTop w:val="0"/>
      <w:marBottom w:val="0"/>
      <w:divBdr>
        <w:top w:val="none" w:sz="0" w:space="0" w:color="auto"/>
        <w:left w:val="none" w:sz="0" w:space="0" w:color="auto"/>
        <w:bottom w:val="none" w:sz="0" w:space="0" w:color="auto"/>
        <w:right w:val="none" w:sz="0" w:space="0" w:color="auto"/>
      </w:divBdr>
    </w:div>
    <w:div w:id="1232736434">
      <w:bodyDiv w:val="1"/>
      <w:marLeft w:val="0"/>
      <w:marRight w:val="0"/>
      <w:marTop w:val="0"/>
      <w:marBottom w:val="0"/>
      <w:divBdr>
        <w:top w:val="none" w:sz="0" w:space="0" w:color="auto"/>
        <w:left w:val="none" w:sz="0" w:space="0" w:color="auto"/>
        <w:bottom w:val="none" w:sz="0" w:space="0" w:color="auto"/>
        <w:right w:val="none" w:sz="0" w:space="0" w:color="auto"/>
      </w:divBdr>
    </w:div>
    <w:div w:id="1232883896">
      <w:bodyDiv w:val="1"/>
      <w:marLeft w:val="0"/>
      <w:marRight w:val="0"/>
      <w:marTop w:val="0"/>
      <w:marBottom w:val="0"/>
      <w:divBdr>
        <w:top w:val="none" w:sz="0" w:space="0" w:color="auto"/>
        <w:left w:val="none" w:sz="0" w:space="0" w:color="auto"/>
        <w:bottom w:val="none" w:sz="0" w:space="0" w:color="auto"/>
        <w:right w:val="none" w:sz="0" w:space="0" w:color="auto"/>
      </w:divBdr>
    </w:div>
    <w:div w:id="1233078465">
      <w:bodyDiv w:val="1"/>
      <w:marLeft w:val="0"/>
      <w:marRight w:val="0"/>
      <w:marTop w:val="0"/>
      <w:marBottom w:val="0"/>
      <w:divBdr>
        <w:top w:val="none" w:sz="0" w:space="0" w:color="auto"/>
        <w:left w:val="none" w:sz="0" w:space="0" w:color="auto"/>
        <w:bottom w:val="none" w:sz="0" w:space="0" w:color="auto"/>
        <w:right w:val="none" w:sz="0" w:space="0" w:color="auto"/>
      </w:divBdr>
    </w:div>
    <w:div w:id="1233389524">
      <w:bodyDiv w:val="1"/>
      <w:marLeft w:val="0"/>
      <w:marRight w:val="0"/>
      <w:marTop w:val="0"/>
      <w:marBottom w:val="0"/>
      <w:divBdr>
        <w:top w:val="none" w:sz="0" w:space="0" w:color="auto"/>
        <w:left w:val="none" w:sz="0" w:space="0" w:color="auto"/>
        <w:bottom w:val="none" w:sz="0" w:space="0" w:color="auto"/>
        <w:right w:val="none" w:sz="0" w:space="0" w:color="auto"/>
      </w:divBdr>
    </w:div>
    <w:div w:id="1234005381">
      <w:bodyDiv w:val="1"/>
      <w:marLeft w:val="0"/>
      <w:marRight w:val="0"/>
      <w:marTop w:val="0"/>
      <w:marBottom w:val="0"/>
      <w:divBdr>
        <w:top w:val="none" w:sz="0" w:space="0" w:color="auto"/>
        <w:left w:val="none" w:sz="0" w:space="0" w:color="auto"/>
        <w:bottom w:val="none" w:sz="0" w:space="0" w:color="auto"/>
        <w:right w:val="none" w:sz="0" w:space="0" w:color="auto"/>
      </w:divBdr>
    </w:div>
    <w:div w:id="1234118896">
      <w:bodyDiv w:val="1"/>
      <w:marLeft w:val="0"/>
      <w:marRight w:val="0"/>
      <w:marTop w:val="0"/>
      <w:marBottom w:val="0"/>
      <w:divBdr>
        <w:top w:val="none" w:sz="0" w:space="0" w:color="auto"/>
        <w:left w:val="none" w:sz="0" w:space="0" w:color="auto"/>
        <w:bottom w:val="none" w:sz="0" w:space="0" w:color="auto"/>
        <w:right w:val="none" w:sz="0" w:space="0" w:color="auto"/>
      </w:divBdr>
    </w:div>
    <w:div w:id="1234121148">
      <w:bodyDiv w:val="1"/>
      <w:marLeft w:val="0"/>
      <w:marRight w:val="0"/>
      <w:marTop w:val="0"/>
      <w:marBottom w:val="0"/>
      <w:divBdr>
        <w:top w:val="none" w:sz="0" w:space="0" w:color="auto"/>
        <w:left w:val="none" w:sz="0" w:space="0" w:color="auto"/>
        <w:bottom w:val="none" w:sz="0" w:space="0" w:color="auto"/>
        <w:right w:val="none" w:sz="0" w:space="0" w:color="auto"/>
      </w:divBdr>
    </w:div>
    <w:div w:id="1234270978">
      <w:bodyDiv w:val="1"/>
      <w:marLeft w:val="0"/>
      <w:marRight w:val="0"/>
      <w:marTop w:val="0"/>
      <w:marBottom w:val="0"/>
      <w:divBdr>
        <w:top w:val="none" w:sz="0" w:space="0" w:color="auto"/>
        <w:left w:val="none" w:sz="0" w:space="0" w:color="auto"/>
        <w:bottom w:val="none" w:sz="0" w:space="0" w:color="auto"/>
        <w:right w:val="none" w:sz="0" w:space="0" w:color="auto"/>
      </w:divBdr>
    </w:div>
    <w:div w:id="1234436609">
      <w:bodyDiv w:val="1"/>
      <w:marLeft w:val="0"/>
      <w:marRight w:val="0"/>
      <w:marTop w:val="0"/>
      <w:marBottom w:val="0"/>
      <w:divBdr>
        <w:top w:val="none" w:sz="0" w:space="0" w:color="auto"/>
        <w:left w:val="none" w:sz="0" w:space="0" w:color="auto"/>
        <w:bottom w:val="none" w:sz="0" w:space="0" w:color="auto"/>
        <w:right w:val="none" w:sz="0" w:space="0" w:color="auto"/>
      </w:divBdr>
    </w:div>
    <w:div w:id="1234705742">
      <w:bodyDiv w:val="1"/>
      <w:marLeft w:val="0"/>
      <w:marRight w:val="0"/>
      <w:marTop w:val="0"/>
      <w:marBottom w:val="0"/>
      <w:divBdr>
        <w:top w:val="none" w:sz="0" w:space="0" w:color="auto"/>
        <w:left w:val="none" w:sz="0" w:space="0" w:color="auto"/>
        <w:bottom w:val="none" w:sz="0" w:space="0" w:color="auto"/>
        <w:right w:val="none" w:sz="0" w:space="0" w:color="auto"/>
      </w:divBdr>
    </w:div>
    <w:div w:id="1234777325">
      <w:bodyDiv w:val="1"/>
      <w:marLeft w:val="0"/>
      <w:marRight w:val="0"/>
      <w:marTop w:val="0"/>
      <w:marBottom w:val="0"/>
      <w:divBdr>
        <w:top w:val="none" w:sz="0" w:space="0" w:color="auto"/>
        <w:left w:val="none" w:sz="0" w:space="0" w:color="auto"/>
        <w:bottom w:val="none" w:sz="0" w:space="0" w:color="auto"/>
        <w:right w:val="none" w:sz="0" w:space="0" w:color="auto"/>
      </w:divBdr>
    </w:div>
    <w:div w:id="1235234921">
      <w:bodyDiv w:val="1"/>
      <w:marLeft w:val="0"/>
      <w:marRight w:val="0"/>
      <w:marTop w:val="0"/>
      <w:marBottom w:val="0"/>
      <w:divBdr>
        <w:top w:val="none" w:sz="0" w:space="0" w:color="auto"/>
        <w:left w:val="none" w:sz="0" w:space="0" w:color="auto"/>
        <w:bottom w:val="none" w:sz="0" w:space="0" w:color="auto"/>
        <w:right w:val="none" w:sz="0" w:space="0" w:color="auto"/>
      </w:divBdr>
    </w:div>
    <w:div w:id="1235310553">
      <w:bodyDiv w:val="1"/>
      <w:marLeft w:val="0"/>
      <w:marRight w:val="0"/>
      <w:marTop w:val="0"/>
      <w:marBottom w:val="0"/>
      <w:divBdr>
        <w:top w:val="none" w:sz="0" w:space="0" w:color="auto"/>
        <w:left w:val="none" w:sz="0" w:space="0" w:color="auto"/>
        <w:bottom w:val="none" w:sz="0" w:space="0" w:color="auto"/>
        <w:right w:val="none" w:sz="0" w:space="0" w:color="auto"/>
      </w:divBdr>
    </w:div>
    <w:div w:id="1235315676">
      <w:bodyDiv w:val="1"/>
      <w:marLeft w:val="0"/>
      <w:marRight w:val="0"/>
      <w:marTop w:val="0"/>
      <w:marBottom w:val="0"/>
      <w:divBdr>
        <w:top w:val="none" w:sz="0" w:space="0" w:color="auto"/>
        <w:left w:val="none" w:sz="0" w:space="0" w:color="auto"/>
        <w:bottom w:val="none" w:sz="0" w:space="0" w:color="auto"/>
        <w:right w:val="none" w:sz="0" w:space="0" w:color="auto"/>
      </w:divBdr>
    </w:div>
    <w:div w:id="1235899439">
      <w:bodyDiv w:val="1"/>
      <w:marLeft w:val="0"/>
      <w:marRight w:val="0"/>
      <w:marTop w:val="0"/>
      <w:marBottom w:val="0"/>
      <w:divBdr>
        <w:top w:val="none" w:sz="0" w:space="0" w:color="auto"/>
        <w:left w:val="none" w:sz="0" w:space="0" w:color="auto"/>
        <w:bottom w:val="none" w:sz="0" w:space="0" w:color="auto"/>
        <w:right w:val="none" w:sz="0" w:space="0" w:color="auto"/>
      </w:divBdr>
    </w:div>
    <w:div w:id="1236010256">
      <w:bodyDiv w:val="1"/>
      <w:marLeft w:val="0"/>
      <w:marRight w:val="0"/>
      <w:marTop w:val="0"/>
      <w:marBottom w:val="0"/>
      <w:divBdr>
        <w:top w:val="none" w:sz="0" w:space="0" w:color="auto"/>
        <w:left w:val="none" w:sz="0" w:space="0" w:color="auto"/>
        <w:bottom w:val="none" w:sz="0" w:space="0" w:color="auto"/>
        <w:right w:val="none" w:sz="0" w:space="0" w:color="auto"/>
      </w:divBdr>
    </w:div>
    <w:div w:id="1236011580">
      <w:bodyDiv w:val="1"/>
      <w:marLeft w:val="0"/>
      <w:marRight w:val="0"/>
      <w:marTop w:val="0"/>
      <w:marBottom w:val="0"/>
      <w:divBdr>
        <w:top w:val="none" w:sz="0" w:space="0" w:color="auto"/>
        <w:left w:val="none" w:sz="0" w:space="0" w:color="auto"/>
        <w:bottom w:val="none" w:sz="0" w:space="0" w:color="auto"/>
        <w:right w:val="none" w:sz="0" w:space="0" w:color="auto"/>
      </w:divBdr>
    </w:div>
    <w:div w:id="1236236601">
      <w:bodyDiv w:val="1"/>
      <w:marLeft w:val="0"/>
      <w:marRight w:val="0"/>
      <w:marTop w:val="0"/>
      <w:marBottom w:val="0"/>
      <w:divBdr>
        <w:top w:val="none" w:sz="0" w:space="0" w:color="auto"/>
        <w:left w:val="none" w:sz="0" w:space="0" w:color="auto"/>
        <w:bottom w:val="none" w:sz="0" w:space="0" w:color="auto"/>
        <w:right w:val="none" w:sz="0" w:space="0" w:color="auto"/>
      </w:divBdr>
    </w:div>
    <w:div w:id="1236434892">
      <w:bodyDiv w:val="1"/>
      <w:marLeft w:val="0"/>
      <w:marRight w:val="0"/>
      <w:marTop w:val="0"/>
      <w:marBottom w:val="0"/>
      <w:divBdr>
        <w:top w:val="none" w:sz="0" w:space="0" w:color="auto"/>
        <w:left w:val="none" w:sz="0" w:space="0" w:color="auto"/>
        <w:bottom w:val="none" w:sz="0" w:space="0" w:color="auto"/>
        <w:right w:val="none" w:sz="0" w:space="0" w:color="auto"/>
      </w:divBdr>
    </w:div>
    <w:div w:id="1236479474">
      <w:bodyDiv w:val="1"/>
      <w:marLeft w:val="0"/>
      <w:marRight w:val="0"/>
      <w:marTop w:val="0"/>
      <w:marBottom w:val="0"/>
      <w:divBdr>
        <w:top w:val="none" w:sz="0" w:space="0" w:color="auto"/>
        <w:left w:val="none" w:sz="0" w:space="0" w:color="auto"/>
        <w:bottom w:val="none" w:sz="0" w:space="0" w:color="auto"/>
        <w:right w:val="none" w:sz="0" w:space="0" w:color="auto"/>
      </w:divBdr>
    </w:div>
    <w:div w:id="1236866142">
      <w:bodyDiv w:val="1"/>
      <w:marLeft w:val="0"/>
      <w:marRight w:val="0"/>
      <w:marTop w:val="0"/>
      <w:marBottom w:val="0"/>
      <w:divBdr>
        <w:top w:val="none" w:sz="0" w:space="0" w:color="auto"/>
        <w:left w:val="none" w:sz="0" w:space="0" w:color="auto"/>
        <w:bottom w:val="none" w:sz="0" w:space="0" w:color="auto"/>
        <w:right w:val="none" w:sz="0" w:space="0" w:color="auto"/>
      </w:divBdr>
    </w:div>
    <w:div w:id="1237016953">
      <w:bodyDiv w:val="1"/>
      <w:marLeft w:val="0"/>
      <w:marRight w:val="0"/>
      <w:marTop w:val="0"/>
      <w:marBottom w:val="0"/>
      <w:divBdr>
        <w:top w:val="none" w:sz="0" w:space="0" w:color="auto"/>
        <w:left w:val="none" w:sz="0" w:space="0" w:color="auto"/>
        <w:bottom w:val="none" w:sz="0" w:space="0" w:color="auto"/>
        <w:right w:val="none" w:sz="0" w:space="0" w:color="auto"/>
      </w:divBdr>
    </w:div>
    <w:div w:id="1237059236">
      <w:bodyDiv w:val="1"/>
      <w:marLeft w:val="0"/>
      <w:marRight w:val="0"/>
      <w:marTop w:val="0"/>
      <w:marBottom w:val="0"/>
      <w:divBdr>
        <w:top w:val="none" w:sz="0" w:space="0" w:color="auto"/>
        <w:left w:val="none" w:sz="0" w:space="0" w:color="auto"/>
        <w:bottom w:val="none" w:sz="0" w:space="0" w:color="auto"/>
        <w:right w:val="none" w:sz="0" w:space="0" w:color="auto"/>
      </w:divBdr>
    </w:div>
    <w:div w:id="1237403635">
      <w:bodyDiv w:val="1"/>
      <w:marLeft w:val="0"/>
      <w:marRight w:val="0"/>
      <w:marTop w:val="0"/>
      <w:marBottom w:val="0"/>
      <w:divBdr>
        <w:top w:val="none" w:sz="0" w:space="0" w:color="auto"/>
        <w:left w:val="none" w:sz="0" w:space="0" w:color="auto"/>
        <w:bottom w:val="none" w:sz="0" w:space="0" w:color="auto"/>
        <w:right w:val="none" w:sz="0" w:space="0" w:color="auto"/>
      </w:divBdr>
    </w:div>
    <w:div w:id="1237520656">
      <w:bodyDiv w:val="1"/>
      <w:marLeft w:val="0"/>
      <w:marRight w:val="0"/>
      <w:marTop w:val="0"/>
      <w:marBottom w:val="0"/>
      <w:divBdr>
        <w:top w:val="none" w:sz="0" w:space="0" w:color="auto"/>
        <w:left w:val="none" w:sz="0" w:space="0" w:color="auto"/>
        <w:bottom w:val="none" w:sz="0" w:space="0" w:color="auto"/>
        <w:right w:val="none" w:sz="0" w:space="0" w:color="auto"/>
      </w:divBdr>
    </w:div>
    <w:div w:id="1237667743">
      <w:bodyDiv w:val="1"/>
      <w:marLeft w:val="0"/>
      <w:marRight w:val="0"/>
      <w:marTop w:val="0"/>
      <w:marBottom w:val="0"/>
      <w:divBdr>
        <w:top w:val="none" w:sz="0" w:space="0" w:color="auto"/>
        <w:left w:val="none" w:sz="0" w:space="0" w:color="auto"/>
        <w:bottom w:val="none" w:sz="0" w:space="0" w:color="auto"/>
        <w:right w:val="none" w:sz="0" w:space="0" w:color="auto"/>
      </w:divBdr>
    </w:div>
    <w:div w:id="1238131687">
      <w:bodyDiv w:val="1"/>
      <w:marLeft w:val="0"/>
      <w:marRight w:val="0"/>
      <w:marTop w:val="0"/>
      <w:marBottom w:val="0"/>
      <w:divBdr>
        <w:top w:val="none" w:sz="0" w:space="0" w:color="auto"/>
        <w:left w:val="none" w:sz="0" w:space="0" w:color="auto"/>
        <w:bottom w:val="none" w:sz="0" w:space="0" w:color="auto"/>
        <w:right w:val="none" w:sz="0" w:space="0" w:color="auto"/>
      </w:divBdr>
    </w:div>
    <w:div w:id="1238204012">
      <w:bodyDiv w:val="1"/>
      <w:marLeft w:val="0"/>
      <w:marRight w:val="0"/>
      <w:marTop w:val="0"/>
      <w:marBottom w:val="0"/>
      <w:divBdr>
        <w:top w:val="none" w:sz="0" w:space="0" w:color="auto"/>
        <w:left w:val="none" w:sz="0" w:space="0" w:color="auto"/>
        <w:bottom w:val="none" w:sz="0" w:space="0" w:color="auto"/>
        <w:right w:val="none" w:sz="0" w:space="0" w:color="auto"/>
      </w:divBdr>
    </w:div>
    <w:div w:id="1238322694">
      <w:bodyDiv w:val="1"/>
      <w:marLeft w:val="0"/>
      <w:marRight w:val="0"/>
      <w:marTop w:val="0"/>
      <w:marBottom w:val="0"/>
      <w:divBdr>
        <w:top w:val="none" w:sz="0" w:space="0" w:color="auto"/>
        <w:left w:val="none" w:sz="0" w:space="0" w:color="auto"/>
        <w:bottom w:val="none" w:sz="0" w:space="0" w:color="auto"/>
        <w:right w:val="none" w:sz="0" w:space="0" w:color="auto"/>
      </w:divBdr>
    </w:div>
    <w:div w:id="1238587839">
      <w:bodyDiv w:val="1"/>
      <w:marLeft w:val="0"/>
      <w:marRight w:val="0"/>
      <w:marTop w:val="0"/>
      <w:marBottom w:val="0"/>
      <w:divBdr>
        <w:top w:val="none" w:sz="0" w:space="0" w:color="auto"/>
        <w:left w:val="none" w:sz="0" w:space="0" w:color="auto"/>
        <w:bottom w:val="none" w:sz="0" w:space="0" w:color="auto"/>
        <w:right w:val="none" w:sz="0" w:space="0" w:color="auto"/>
      </w:divBdr>
    </w:div>
    <w:div w:id="1238588084">
      <w:bodyDiv w:val="1"/>
      <w:marLeft w:val="0"/>
      <w:marRight w:val="0"/>
      <w:marTop w:val="0"/>
      <w:marBottom w:val="0"/>
      <w:divBdr>
        <w:top w:val="none" w:sz="0" w:space="0" w:color="auto"/>
        <w:left w:val="none" w:sz="0" w:space="0" w:color="auto"/>
        <w:bottom w:val="none" w:sz="0" w:space="0" w:color="auto"/>
        <w:right w:val="none" w:sz="0" w:space="0" w:color="auto"/>
      </w:divBdr>
    </w:div>
    <w:div w:id="1238593196">
      <w:bodyDiv w:val="1"/>
      <w:marLeft w:val="0"/>
      <w:marRight w:val="0"/>
      <w:marTop w:val="0"/>
      <w:marBottom w:val="0"/>
      <w:divBdr>
        <w:top w:val="none" w:sz="0" w:space="0" w:color="auto"/>
        <w:left w:val="none" w:sz="0" w:space="0" w:color="auto"/>
        <w:bottom w:val="none" w:sz="0" w:space="0" w:color="auto"/>
        <w:right w:val="none" w:sz="0" w:space="0" w:color="auto"/>
      </w:divBdr>
    </w:div>
    <w:div w:id="1238595120">
      <w:bodyDiv w:val="1"/>
      <w:marLeft w:val="0"/>
      <w:marRight w:val="0"/>
      <w:marTop w:val="0"/>
      <w:marBottom w:val="0"/>
      <w:divBdr>
        <w:top w:val="none" w:sz="0" w:space="0" w:color="auto"/>
        <w:left w:val="none" w:sz="0" w:space="0" w:color="auto"/>
        <w:bottom w:val="none" w:sz="0" w:space="0" w:color="auto"/>
        <w:right w:val="none" w:sz="0" w:space="0" w:color="auto"/>
      </w:divBdr>
    </w:div>
    <w:div w:id="1238788558">
      <w:bodyDiv w:val="1"/>
      <w:marLeft w:val="0"/>
      <w:marRight w:val="0"/>
      <w:marTop w:val="0"/>
      <w:marBottom w:val="0"/>
      <w:divBdr>
        <w:top w:val="none" w:sz="0" w:space="0" w:color="auto"/>
        <w:left w:val="none" w:sz="0" w:space="0" w:color="auto"/>
        <w:bottom w:val="none" w:sz="0" w:space="0" w:color="auto"/>
        <w:right w:val="none" w:sz="0" w:space="0" w:color="auto"/>
      </w:divBdr>
    </w:div>
    <w:div w:id="1238827604">
      <w:bodyDiv w:val="1"/>
      <w:marLeft w:val="0"/>
      <w:marRight w:val="0"/>
      <w:marTop w:val="0"/>
      <w:marBottom w:val="0"/>
      <w:divBdr>
        <w:top w:val="none" w:sz="0" w:space="0" w:color="auto"/>
        <w:left w:val="none" w:sz="0" w:space="0" w:color="auto"/>
        <w:bottom w:val="none" w:sz="0" w:space="0" w:color="auto"/>
        <w:right w:val="none" w:sz="0" w:space="0" w:color="auto"/>
      </w:divBdr>
    </w:div>
    <w:div w:id="1238981194">
      <w:bodyDiv w:val="1"/>
      <w:marLeft w:val="0"/>
      <w:marRight w:val="0"/>
      <w:marTop w:val="0"/>
      <w:marBottom w:val="0"/>
      <w:divBdr>
        <w:top w:val="none" w:sz="0" w:space="0" w:color="auto"/>
        <w:left w:val="none" w:sz="0" w:space="0" w:color="auto"/>
        <w:bottom w:val="none" w:sz="0" w:space="0" w:color="auto"/>
        <w:right w:val="none" w:sz="0" w:space="0" w:color="auto"/>
      </w:divBdr>
    </w:div>
    <w:div w:id="1239055855">
      <w:bodyDiv w:val="1"/>
      <w:marLeft w:val="0"/>
      <w:marRight w:val="0"/>
      <w:marTop w:val="0"/>
      <w:marBottom w:val="0"/>
      <w:divBdr>
        <w:top w:val="none" w:sz="0" w:space="0" w:color="auto"/>
        <w:left w:val="none" w:sz="0" w:space="0" w:color="auto"/>
        <w:bottom w:val="none" w:sz="0" w:space="0" w:color="auto"/>
        <w:right w:val="none" w:sz="0" w:space="0" w:color="auto"/>
      </w:divBdr>
    </w:div>
    <w:div w:id="1239435709">
      <w:bodyDiv w:val="1"/>
      <w:marLeft w:val="0"/>
      <w:marRight w:val="0"/>
      <w:marTop w:val="0"/>
      <w:marBottom w:val="0"/>
      <w:divBdr>
        <w:top w:val="none" w:sz="0" w:space="0" w:color="auto"/>
        <w:left w:val="none" w:sz="0" w:space="0" w:color="auto"/>
        <w:bottom w:val="none" w:sz="0" w:space="0" w:color="auto"/>
        <w:right w:val="none" w:sz="0" w:space="0" w:color="auto"/>
      </w:divBdr>
    </w:div>
    <w:div w:id="1239636958">
      <w:bodyDiv w:val="1"/>
      <w:marLeft w:val="0"/>
      <w:marRight w:val="0"/>
      <w:marTop w:val="0"/>
      <w:marBottom w:val="0"/>
      <w:divBdr>
        <w:top w:val="none" w:sz="0" w:space="0" w:color="auto"/>
        <w:left w:val="none" w:sz="0" w:space="0" w:color="auto"/>
        <w:bottom w:val="none" w:sz="0" w:space="0" w:color="auto"/>
        <w:right w:val="none" w:sz="0" w:space="0" w:color="auto"/>
      </w:divBdr>
    </w:div>
    <w:div w:id="1239751119">
      <w:bodyDiv w:val="1"/>
      <w:marLeft w:val="0"/>
      <w:marRight w:val="0"/>
      <w:marTop w:val="0"/>
      <w:marBottom w:val="0"/>
      <w:divBdr>
        <w:top w:val="none" w:sz="0" w:space="0" w:color="auto"/>
        <w:left w:val="none" w:sz="0" w:space="0" w:color="auto"/>
        <w:bottom w:val="none" w:sz="0" w:space="0" w:color="auto"/>
        <w:right w:val="none" w:sz="0" w:space="0" w:color="auto"/>
      </w:divBdr>
    </w:div>
    <w:div w:id="1239752008">
      <w:bodyDiv w:val="1"/>
      <w:marLeft w:val="0"/>
      <w:marRight w:val="0"/>
      <w:marTop w:val="0"/>
      <w:marBottom w:val="0"/>
      <w:divBdr>
        <w:top w:val="none" w:sz="0" w:space="0" w:color="auto"/>
        <w:left w:val="none" w:sz="0" w:space="0" w:color="auto"/>
        <w:bottom w:val="none" w:sz="0" w:space="0" w:color="auto"/>
        <w:right w:val="none" w:sz="0" w:space="0" w:color="auto"/>
      </w:divBdr>
    </w:div>
    <w:div w:id="1239906717">
      <w:bodyDiv w:val="1"/>
      <w:marLeft w:val="0"/>
      <w:marRight w:val="0"/>
      <w:marTop w:val="0"/>
      <w:marBottom w:val="0"/>
      <w:divBdr>
        <w:top w:val="none" w:sz="0" w:space="0" w:color="auto"/>
        <w:left w:val="none" w:sz="0" w:space="0" w:color="auto"/>
        <w:bottom w:val="none" w:sz="0" w:space="0" w:color="auto"/>
        <w:right w:val="none" w:sz="0" w:space="0" w:color="auto"/>
      </w:divBdr>
    </w:div>
    <w:div w:id="1240023090">
      <w:bodyDiv w:val="1"/>
      <w:marLeft w:val="0"/>
      <w:marRight w:val="0"/>
      <w:marTop w:val="0"/>
      <w:marBottom w:val="0"/>
      <w:divBdr>
        <w:top w:val="none" w:sz="0" w:space="0" w:color="auto"/>
        <w:left w:val="none" w:sz="0" w:space="0" w:color="auto"/>
        <w:bottom w:val="none" w:sz="0" w:space="0" w:color="auto"/>
        <w:right w:val="none" w:sz="0" w:space="0" w:color="auto"/>
      </w:divBdr>
    </w:div>
    <w:div w:id="1240556085">
      <w:bodyDiv w:val="1"/>
      <w:marLeft w:val="0"/>
      <w:marRight w:val="0"/>
      <w:marTop w:val="0"/>
      <w:marBottom w:val="0"/>
      <w:divBdr>
        <w:top w:val="none" w:sz="0" w:space="0" w:color="auto"/>
        <w:left w:val="none" w:sz="0" w:space="0" w:color="auto"/>
        <w:bottom w:val="none" w:sz="0" w:space="0" w:color="auto"/>
        <w:right w:val="none" w:sz="0" w:space="0" w:color="auto"/>
      </w:divBdr>
    </w:div>
    <w:div w:id="1240864837">
      <w:bodyDiv w:val="1"/>
      <w:marLeft w:val="0"/>
      <w:marRight w:val="0"/>
      <w:marTop w:val="0"/>
      <w:marBottom w:val="0"/>
      <w:divBdr>
        <w:top w:val="none" w:sz="0" w:space="0" w:color="auto"/>
        <w:left w:val="none" w:sz="0" w:space="0" w:color="auto"/>
        <w:bottom w:val="none" w:sz="0" w:space="0" w:color="auto"/>
        <w:right w:val="none" w:sz="0" w:space="0" w:color="auto"/>
      </w:divBdr>
    </w:div>
    <w:div w:id="1241060336">
      <w:bodyDiv w:val="1"/>
      <w:marLeft w:val="0"/>
      <w:marRight w:val="0"/>
      <w:marTop w:val="0"/>
      <w:marBottom w:val="0"/>
      <w:divBdr>
        <w:top w:val="none" w:sz="0" w:space="0" w:color="auto"/>
        <w:left w:val="none" w:sz="0" w:space="0" w:color="auto"/>
        <w:bottom w:val="none" w:sz="0" w:space="0" w:color="auto"/>
        <w:right w:val="none" w:sz="0" w:space="0" w:color="auto"/>
      </w:divBdr>
    </w:div>
    <w:div w:id="1241209507">
      <w:bodyDiv w:val="1"/>
      <w:marLeft w:val="0"/>
      <w:marRight w:val="0"/>
      <w:marTop w:val="0"/>
      <w:marBottom w:val="0"/>
      <w:divBdr>
        <w:top w:val="none" w:sz="0" w:space="0" w:color="auto"/>
        <w:left w:val="none" w:sz="0" w:space="0" w:color="auto"/>
        <w:bottom w:val="none" w:sz="0" w:space="0" w:color="auto"/>
        <w:right w:val="none" w:sz="0" w:space="0" w:color="auto"/>
      </w:divBdr>
    </w:div>
    <w:div w:id="1241215044">
      <w:bodyDiv w:val="1"/>
      <w:marLeft w:val="0"/>
      <w:marRight w:val="0"/>
      <w:marTop w:val="0"/>
      <w:marBottom w:val="0"/>
      <w:divBdr>
        <w:top w:val="none" w:sz="0" w:space="0" w:color="auto"/>
        <w:left w:val="none" w:sz="0" w:space="0" w:color="auto"/>
        <w:bottom w:val="none" w:sz="0" w:space="0" w:color="auto"/>
        <w:right w:val="none" w:sz="0" w:space="0" w:color="auto"/>
      </w:divBdr>
    </w:div>
    <w:div w:id="1241326519">
      <w:bodyDiv w:val="1"/>
      <w:marLeft w:val="0"/>
      <w:marRight w:val="0"/>
      <w:marTop w:val="0"/>
      <w:marBottom w:val="0"/>
      <w:divBdr>
        <w:top w:val="none" w:sz="0" w:space="0" w:color="auto"/>
        <w:left w:val="none" w:sz="0" w:space="0" w:color="auto"/>
        <w:bottom w:val="none" w:sz="0" w:space="0" w:color="auto"/>
        <w:right w:val="none" w:sz="0" w:space="0" w:color="auto"/>
      </w:divBdr>
    </w:div>
    <w:div w:id="1241331433">
      <w:bodyDiv w:val="1"/>
      <w:marLeft w:val="0"/>
      <w:marRight w:val="0"/>
      <w:marTop w:val="0"/>
      <w:marBottom w:val="0"/>
      <w:divBdr>
        <w:top w:val="none" w:sz="0" w:space="0" w:color="auto"/>
        <w:left w:val="none" w:sz="0" w:space="0" w:color="auto"/>
        <w:bottom w:val="none" w:sz="0" w:space="0" w:color="auto"/>
        <w:right w:val="none" w:sz="0" w:space="0" w:color="auto"/>
      </w:divBdr>
    </w:div>
    <w:div w:id="1241333354">
      <w:bodyDiv w:val="1"/>
      <w:marLeft w:val="0"/>
      <w:marRight w:val="0"/>
      <w:marTop w:val="0"/>
      <w:marBottom w:val="0"/>
      <w:divBdr>
        <w:top w:val="none" w:sz="0" w:space="0" w:color="auto"/>
        <w:left w:val="none" w:sz="0" w:space="0" w:color="auto"/>
        <w:bottom w:val="none" w:sz="0" w:space="0" w:color="auto"/>
        <w:right w:val="none" w:sz="0" w:space="0" w:color="auto"/>
      </w:divBdr>
    </w:div>
    <w:div w:id="1241646057">
      <w:bodyDiv w:val="1"/>
      <w:marLeft w:val="0"/>
      <w:marRight w:val="0"/>
      <w:marTop w:val="0"/>
      <w:marBottom w:val="0"/>
      <w:divBdr>
        <w:top w:val="none" w:sz="0" w:space="0" w:color="auto"/>
        <w:left w:val="none" w:sz="0" w:space="0" w:color="auto"/>
        <w:bottom w:val="none" w:sz="0" w:space="0" w:color="auto"/>
        <w:right w:val="none" w:sz="0" w:space="0" w:color="auto"/>
      </w:divBdr>
    </w:div>
    <w:div w:id="1241914008">
      <w:bodyDiv w:val="1"/>
      <w:marLeft w:val="0"/>
      <w:marRight w:val="0"/>
      <w:marTop w:val="0"/>
      <w:marBottom w:val="0"/>
      <w:divBdr>
        <w:top w:val="none" w:sz="0" w:space="0" w:color="auto"/>
        <w:left w:val="none" w:sz="0" w:space="0" w:color="auto"/>
        <w:bottom w:val="none" w:sz="0" w:space="0" w:color="auto"/>
        <w:right w:val="none" w:sz="0" w:space="0" w:color="auto"/>
      </w:divBdr>
    </w:div>
    <w:div w:id="1242064994">
      <w:bodyDiv w:val="1"/>
      <w:marLeft w:val="0"/>
      <w:marRight w:val="0"/>
      <w:marTop w:val="0"/>
      <w:marBottom w:val="0"/>
      <w:divBdr>
        <w:top w:val="none" w:sz="0" w:space="0" w:color="auto"/>
        <w:left w:val="none" w:sz="0" w:space="0" w:color="auto"/>
        <w:bottom w:val="none" w:sz="0" w:space="0" w:color="auto"/>
        <w:right w:val="none" w:sz="0" w:space="0" w:color="auto"/>
      </w:divBdr>
    </w:div>
    <w:div w:id="1242374763">
      <w:bodyDiv w:val="1"/>
      <w:marLeft w:val="0"/>
      <w:marRight w:val="0"/>
      <w:marTop w:val="0"/>
      <w:marBottom w:val="0"/>
      <w:divBdr>
        <w:top w:val="none" w:sz="0" w:space="0" w:color="auto"/>
        <w:left w:val="none" w:sz="0" w:space="0" w:color="auto"/>
        <w:bottom w:val="none" w:sz="0" w:space="0" w:color="auto"/>
        <w:right w:val="none" w:sz="0" w:space="0" w:color="auto"/>
      </w:divBdr>
    </w:div>
    <w:div w:id="1242905132">
      <w:bodyDiv w:val="1"/>
      <w:marLeft w:val="0"/>
      <w:marRight w:val="0"/>
      <w:marTop w:val="0"/>
      <w:marBottom w:val="0"/>
      <w:divBdr>
        <w:top w:val="none" w:sz="0" w:space="0" w:color="auto"/>
        <w:left w:val="none" w:sz="0" w:space="0" w:color="auto"/>
        <w:bottom w:val="none" w:sz="0" w:space="0" w:color="auto"/>
        <w:right w:val="none" w:sz="0" w:space="0" w:color="auto"/>
      </w:divBdr>
    </w:div>
    <w:div w:id="1242988289">
      <w:bodyDiv w:val="1"/>
      <w:marLeft w:val="0"/>
      <w:marRight w:val="0"/>
      <w:marTop w:val="0"/>
      <w:marBottom w:val="0"/>
      <w:divBdr>
        <w:top w:val="none" w:sz="0" w:space="0" w:color="auto"/>
        <w:left w:val="none" w:sz="0" w:space="0" w:color="auto"/>
        <w:bottom w:val="none" w:sz="0" w:space="0" w:color="auto"/>
        <w:right w:val="none" w:sz="0" w:space="0" w:color="auto"/>
      </w:divBdr>
    </w:div>
    <w:div w:id="1243493383">
      <w:bodyDiv w:val="1"/>
      <w:marLeft w:val="0"/>
      <w:marRight w:val="0"/>
      <w:marTop w:val="0"/>
      <w:marBottom w:val="0"/>
      <w:divBdr>
        <w:top w:val="none" w:sz="0" w:space="0" w:color="auto"/>
        <w:left w:val="none" w:sz="0" w:space="0" w:color="auto"/>
        <w:bottom w:val="none" w:sz="0" w:space="0" w:color="auto"/>
        <w:right w:val="none" w:sz="0" w:space="0" w:color="auto"/>
      </w:divBdr>
    </w:div>
    <w:div w:id="1243683452">
      <w:bodyDiv w:val="1"/>
      <w:marLeft w:val="0"/>
      <w:marRight w:val="0"/>
      <w:marTop w:val="0"/>
      <w:marBottom w:val="0"/>
      <w:divBdr>
        <w:top w:val="none" w:sz="0" w:space="0" w:color="auto"/>
        <w:left w:val="none" w:sz="0" w:space="0" w:color="auto"/>
        <w:bottom w:val="none" w:sz="0" w:space="0" w:color="auto"/>
        <w:right w:val="none" w:sz="0" w:space="0" w:color="auto"/>
      </w:divBdr>
    </w:div>
    <w:div w:id="1243838497">
      <w:bodyDiv w:val="1"/>
      <w:marLeft w:val="0"/>
      <w:marRight w:val="0"/>
      <w:marTop w:val="0"/>
      <w:marBottom w:val="0"/>
      <w:divBdr>
        <w:top w:val="none" w:sz="0" w:space="0" w:color="auto"/>
        <w:left w:val="none" w:sz="0" w:space="0" w:color="auto"/>
        <w:bottom w:val="none" w:sz="0" w:space="0" w:color="auto"/>
        <w:right w:val="none" w:sz="0" w:space="0" w:color="auto"/>
      </w:divBdr>
    </w:div>
    <w:div w:id="1243873330">
      <w:bodyDiv w:val="1"/>
      <w:marLeft w:val="0"/>
      <w:marRight w:val="0"/>
      <w:marTop w:val="0"/>
      <w:marBottom w:val="0"/>
      <w:divBdr>
        <w:top w:val="none" w:sz="0" w:space="0" w:color="auto"/>
        <w:left w:val="none" w:sz="0" w:space="0" w:color="auto"/>
        <w:bottom w:val="none" w:sz="0" w:space="0" w:color="auto"/>
        <w:right w:val="none" w:sz="0" w:space="0" w:color="auto"/>
      </w:divBdr>
    </w:div>
    <w:div w:id="1244142073">
      <w:bodyDiv w:val="1"/>
      <w:marLeft w:val="0"/>
      <w:marRight w:val="0"/>
      <w:marTop w:val="0"/>
      <w:marBottom w:val="0"/>
      <w:divBdr>
        <w:top w:val="none" w:sz="0" w:space="0" w:color="auto"/>
        <w:left w:val="none" w:sz="0" w:space="0" w:color="auto"/>
        <w:bottom w:val="none" w:sz="0" w:space="0" w:color="auto"/>
        <w:right w:val="none" w:sz="0" w:space="0" w:color="auto"/>
      </w:divBdr>
    </w:div>
    <w:div w:id="1244337841">
      <w:bodyDiv w:val="1"/>
      <w:marLeft w:val="0"/>
      <w:marRight w:val="0"/>
      <w:marTop w:val="0"/>
      <w:marBottom w:val="0"/>
      <w:divBdr>
        <w:top w:val="none" w:sz="0" w:space="0" w:color="auto"/>
        <w:left w:val="none" w:sz="0" w:space="0" w:color="auto"/>
        <w:bottom w:val="none" w:sz="0" w:space="0" w:color="auto"/>
        <w:right w:val="none" w:sz="0" w:space="0" w:color="auto"/>
      </w:divBdr>
    </w:div>
    <w:div w:id="1244528724">
      <w:bodyDiv w:val="1"/>
      <w:marLeft w:val="0"/>
      <w:marRight w:val="0"/>
      <w:marTop w:val="0"/>
      <w:marBottom w:val="0"/>
      <w:divBdr>
        <w:top w:val="none" w:sz="0" w:space="0" w:color="auto"/>
        <w:left w:val="none" w:sz="0" w:space="0" w:color="auto"/>
        <w:bottom w:val="none" w:sz="0" w:space="0" w:color="auto"/>
        <w:right w:val="none" w:sz="0" w:space="0" w:color="auto"/>
      </w:divBdr>
    </w:div>
    <w:div w:id="1244605664">
      <w:bodyDiv w:val="1"/>
      <w:marLeft w:val="0"/>
      <w:marRight w:val="0"/>
      <w:marTop w:val="0"/>
      <w:marBottom w:val="0"/>
      <w:divBdr>
        <w:top w:val="none" w:sz="0" w:space="0" w:color="auto"/>
        <w:left w:val="none" w:sz="0" w:space="0" w:color="auto"/>
        <w:bottom w:val="none" w:sz="0" w:space="0" w:color="auto"/>
        <w:right w:val="none" w:sz="0" w:space="0" w:color="auto"/>
      </w:divBdr>
    </w:div>
    <w:div w:id="1244608609">
      <w:bodyDiv w:val="1"/>
      <w:marLeft w:val="0"/>
      <w:marRight w:val="0"/>
      <w:marTop w:val="0"/>
      <w:marBottom w:val="0"/>
      <w:divBdr>
        <w:top w:val="none" w:sz="0" w:space="0" w:color="auto"/>
        <w:left w:val="none" w:sz="0" w:space="0" w:color="auto"/>
        <w:bottom w:val="none" w:sz="0" w:space="0" w:color="auto"/>
        <w:right w:val="none" w:sz="0" w:space="0" w:color="auto"/>
      </w:divBdr>
    </w:div>
    <w:div w:id="1245653635">
      <w:bodyDiv w:val="1"/>
      <w:marLeft w:val="0"/>
      <w:marRight w:val="0"/>
      <w:marTop w:val="0"/>
      <w:marBottom w:val="0"/>
      <w:divBdr>
        <w:top w:val="none" w:sz="0" w:space="0" w:color="auto"/>
        <w:left w:val="none" w:sz="0" w:space="0" w:color="auto"/>
        <w:bottom w:val="none" w:sz="0" w:space="0" w:color="auto"/>
        <w:right w:val="none" w:sz="0" w:space="0" w:color="auto"/>
      </w:divBdr>
    </w:div>
    <w:div w:id="1245722905">
      <w:bodyDiv w:val="1"/>
      <w:marLeft w:val="0"/>
      <w:marRight w:val="0"/>
      <w:marTop w:val="0"/>
      <w:marBottom w:val="0"/>
      <w:divBdr>
        <w:top w:val="none" w:sz="0" w:space="0" w:color="auto"/>
        <w:left w:val="none" w:sz="0" w:space="0" w:color="auto"/>
        <w:bottom w:val="none" w:sz="0" w:space="0" w:color="auto"/>
        <w:right w:val="none" w:sz="0" w:space="0" w:color="auto"/>
      </w:divBdr>
    </w:div>
    <w:div w:id="1245916672">
      <w:bodyDiv w:val="1"/>
      <w:marLeft w:val="0"/>
      <w:marRight w:val="0"/>
      <w:marTop w:val="0"/>
      <w:marBottom w:val="0"/>
      <w:divBdr>
        <w:top w:val="none" w:sz="0" w:space="0" w:color="auto"/>
        <w:left w:val="none" w:sz="0" w:space="0" w:color="auto"/>
        <w:bottom w:val="none" w:sz="0" w:space="0" w:color="auto"/>
        <w:right w:val="none" w:sz="0" w:space="0" w:color="auto"/>
      </w:divBdr>
    </w:div>
    <w:div w:id="1246259477">
      <w:bodyDiv w:val="1"/>
      <w:marLeft w:val="0"/>
      <w:marRight w:val="0"/>
      <w:marTop w:val="0"/>
      <w:marBottom w:val="0"/>
      <w:divBdr>
        <w:top w:val="none" w:sz="0" w:space="0" w:color="auto"/>
        <w:left w:val="none" w:sz="0" w:space="0" w:color="auto"/>
        <w:bottom w:val="none" w:sz="0" w:space="0" w:color="auto"/>
        <w:right w:val="none" w:sz="0" w:space="0" w:color="auto"/>
      </w:divBdr>
    </w:div>
    <w:div w:id="1246263989">
      <w:bodyDiv w:val="1"/>
      <w:marLeft w:val="0"/>
      <w:marRight w:val="0"/>
      <w:marTop w:val="0"/>
      <w:marBottom w:val="0"/>
      <w:divBdr>
        <w:top w:val="none" w:sz="0" w:space="0" w:color="auto"/>
        <w:left w:val="none" w:sz="0" w:space="0" w:color="auto"/>
        <w:bottom w:val="none" w:sz="0" w:space="0" w:color="auto"/>
        <w:right w:val="none" w:sz="0" w:space="0" w:color="auto"/>
      </w:divBdr>
    </w:div>
    <w:div w:id="1246573176">
      <w:bodyDiv w:val="1"/>
      <w:marLeft w:val="0"/>
      <w:marRight w:val="0"/>
      <w:marTop w:val="0"/>
      <w:marBottom w:val="0"/>
      <w:divBdr>
        <w:top w:val="none" w:sz="0" w:space="0" w:color="auto"/>
        <w:left w:val="none" w:sz="0" w:space="0" w:color="auto"/>
        <w:bottom w:val="none" w:sz="0" w:space="0" w:color="auto"/>
        <w:right w:val="none" w:sz="0" w:space="0" w:color="auto"/>
      </w:divBdr>
    </w:div>
    <w:div w:id="1246692269">
      <w:bodyDiv w:val="1"/>
      <w:marLeft w:val="0"/>
      <w:marRight w:val="0"/>
      <w:marTop w:val="0"/>
      <w:marBottom w:val="0"/>
      <w:divBdr>
        <w:top w:val="none" w:sz="0" w:space="0" w:color="auto"/>
        <w:left w:val="none" w:sz="0" w:space="0" w:color="auto"/>
        <w:bottom w:val="none" w:sz="0" w:space="0" w:color="auto"/>
        <w:right w:val="none" w:sz="0" w:space="0" w:color="auto"/>
      </w:divBdr>
    </w:div>
    <w:div w:id="1247418996">
      <w:bodyDiv w:val="1"/>
      <w:marLeft w:val="0"/>
      <w:marRight w:val="0"/>
      <w:marTop w:val="0"/>
      <w:marBottom w:val="0"/>
      <w:divBdr>
        <w:top w:val="none" w:sz="0" w:space="0" w:color="auto"/>
        <w:left w:val="none" w:sz="0" w:space="0" w:color="auto"/>
        <w:bottom w:val="none" w:sz="0" w:space="0" w:color="auto"/>
        <w:right w:val="none" w:sz="0" w:space="0" w:color="auto"/>
      </w:divBdr>
    </w:div>
    <w:div w:id="1247498594">
      <w:bodyDiv w:val="1"/>
      <w:marLeft w:val="0"/>
      <w:marRight w:val="0"/>
      <w:marTop w:val="0"/>
      <w:marBottom w:val="0"/>
      <w:divBdr>
        <w:top w:val="none" w:sz="0" w:space="0" w:color="auto"/>
        <w:left w:val="none" w:sz="0" w:space="0" w:color="auto"/>
        <w:bottom w:val="none" w:sz="0" w:space="0" w:color="auto"/>
        <w:right w:val="none" w:sz="0" w:space="0" w:color="auto"/>
      </w:divBdr>
    </w:div>
    <w:div w:id="1247763264">
      <w:bodyDiv w:val="1"/>
      <w:marLeft w:val="0"/>
      <w:marRight w:val="0"/>
      <w:marTop w:val="0"/>
      <w:marBottom w:val="0"/>
      <w:divBdr>
        <w:top w:val="none" w:sz="0" w:space="0" w:color="auto"/>
        <w:left w:val="none" w:sz="0" w:space="0" w:color="auto"/>
        <w:bottom w:val="none" w:sz="0" w:space="0" w:color="auto"/>
        <w:right w:val="none" w:sz="0" w:space="0" w:color="auto"/>
      </w:divBdr>
    </w:div>
    <w:div w:id="1247805613">
      <w:bodyDiv w:val="1"/>
      <w:marLeft w:val="0"/>
      <w:marRight w:val="0"/>
      <w:marTop w:val="0"/>
      <w:marBottom w:val="0"/>
      <w:divBdr>
        <w:top w:val="none" w:sz="0" w:space="0" w:color="auto"/>
        <w:left w:val="none" w:sz="0" w:space="0" w:color="auto"/>
        <w:bottom w:val="none" w:sz="0" w:space="0" w:color="auto"/>
        <w:right w:val="none" w:sz="0" w:space="0" w:color="auto"/>
      </w:divBdr>
    </w:div>
    <w:div w:id="1247963348">
      <w:bodyDiv w:val="1"/>
      <w:marLeft w:val="0"/>
      <w:marRight w:val="0"/>
      <w:marTop w:val="0"/>
      <w:marBottom w:val="0"/>
      <w:divBdr>
        <w:top w:val="none" w:sz="0" w:space="0" w:color="auto"/>
        <w:left w:val="none" w:sz="0" w:space="0" w:color="auto"/>
        <w:bottom w:val="none" w:sz="0" w:space="0" w:color="auto"/>
        <w:right w:val="none" w:sz="0" w:space="0" w:color="auto"/>
      </w:divBdr>
    </w:div>
    <w:div w:id="1248075986">
      <w:bodyDiv w:val="1"/>
      <w:marLeft w:val="0"/>
      <w:marRight w:val="0"/>
      <w:marTop w:val="0"/>
      <w:marBottom w:val="0"/>
      <w:divBdr>
        <w:top w:val="none" w:sz="0" w:space="0" w:color="auto"/>
        <w:left w:val="none" w:sz="0" w:space="0" w:color="auto"/>
        <w:bottom w:val="none" w:sz="0" w:space="0" w:color="auto"/>
        <w:right w:val="none" w:sz="0" w:space="0" w:color="auto"/>
      </w:divBdr>
    </w:div>
    <w:div w:id="1248272541">
      <w:bodyDiv w:val="1"/>
      <w:marLeft w:val="0"/>
      <w:marRight w:val="0"/>
      <w:marTop w:val="0"/>
      <w:marBottom w:val="0"/>
      <w:divBdr>
        <w:top w:val="none" w:sz="0" w:space="0" w:color="auto"/>
        <w:left w:val="none" w:sz="0" w:space="0" w:color="auto"/>
        <w:bottom w:val="none" w:sz="0" w:space="0" w:color="auto"/>
        <w:right w:val="none" w:sz="0" w:space="0" w:color="auto"/>
      </w:divBdr>
    </w:div>
    <w:div w:id="1248344620">
      <w:bodyDiv w:val="1"/>
      <w:marLeft w:val="0"/>
      <w:marRight w:val="0"/>
      <w:marTop w:val="0"/>
      <w:marBottom w:val="0"/>
      <w:divBdr>
        <w:top w:val="none" w:sz="0" w:space="0" w:color="auto"/>
        <w:left w:val="none" w:sz="0" w:space="0" w:color="auto"/>
        <w:bottom w:val="none" w:sz="0" w:space="0" w:color="auto"/>
        <w:right w:val="none" w:sz="0" w:space="0" w:color="auto"/>
      </w:divBdr>
    </w:div>
    <w:div w:id="1248658260">
      <w:bodyDiv w:val="1"/>
      <w:marLeft w:val="0"/>
      <w:marRight w:val="0"/>
      <w:marTop w:val="0"/>
      <w:marBottom w:val="0"/>
      <w:divBdr>
        <w:top w:val="none" w:sz="0" w:space="0" w:color="auto"/>
        <w:left w:val="none" w:sz="0" w:space="0" w:color="auto"/>
        <w:bottom w:val="none" w:sz="0" w:space="0" w:color="auto"/>
        <w:right w:val="none" w:sz="0" w:space="0" w:color="auto"/>
      </w:divBdr>
    </w:div>
    <w:div w:id="1248732409">
      <w:bodyDiv w:val="1"/>
      <w:marLeft w:val="0"/>
      <w:marRight w:val="0"/>
      <w:marTop w:val="0"/>
      <w:marBottom w:val="0"/>
      <w:divBdr>
        <w:top w:val="none" w:sz="0" w:space="0" w:color="auto"/>
        <w:left w:val="none" w:sz="0" w:space="0" w:color="auto"/>
        <w:bottom w:val="none" w:sz="0" w:space="0" w:color="auto"/>
        <w:right w:val="none" w:sz="0" w:space="0" w:color="auto"/>
      </w:divBdr>
    </w:div>
    <w:div w:id="1248802625">
      <w:bodyDiv w:val="1"/>
      <w:marLeft w:val="0"/>
      <w:marRight w:val="0"/>
      <w:marTop w:val="0"/>
      <w:marBottom w:val="0"/>
      <w:divBdr>
        <w:top w:val="none" w:sz="0" w:space="0" w:color="auto"/>
        <w:left w:val="none" w:sz="0" w:space="0" w:color="auto"/>
        <w:bottom w:val="none" w:sz="0" w:space="0" w:color="auto"/>
        <w:right w:val="none" w:sz="0" w:space="0" w:color="auto"/>
      </w:divBdr>
    </w:div>
    <w:div w:id="1248878930">
      <w:bodyDiv w:val="1"/>
      <w:marLeft w:val="0"/>
      <w:marRight w:val="0"/>
      <w:marTop w:val="0"/>
      <w:marBottom w:val="0"/>
      <w:divBdr>
        <w:top w:val="none" w:sz="0" w:space="0" w:color="auto"/>
        <w:left w:val="none" w:sz="0" w:space="0" w:color="auto"/>
        <w:bottom w:val="none" w:sz="0" w:space="0" w:color="auto"/>
        <w:right w:val="none" w:sz="0" w:space="0" w:color="auto"/>
      </w:divBdr>
    </w:div>
    <w:div w:id="1248997386">
      <w:bodyDiv w:val="1"/>
      <w:marLeft w:val="0"/>
      <w:marRight w:val="0"/>
      <w:marTop w:val="0"/>
      <w:marBottom w:val="0"/>
      <w:divBdr>
        <w:top w:val="none" w:sz="0" w:space="0" w:color="auto"/>
        <w:left w:val="none" w:sz="0" w:space="0" w:color="auto"/>
        <w:bottom w:val="none" w:sz="0" w:space="0" w:color="auto"/>
        <w:right w:val="none" w:sz="0" w:space="0" w:color="auto"/>
      </w:divBdr>
    </w:div>
    <w:div w:id="1249268176">
      <w:bodyDiv w:val="1"/>
      <w:marLeft w:val="0"/>
      <w:marRight w:val="0"/>
      <w:marTop w:val="0"/>
      <w:marBottom w:val="0"/>
      <w:divBdr>
        <w:top w:val="none" w:sz="0" w:space="0" w:color="auto"/>
        <w:left w:val="none" w:sz="0" w:space="0" w:color="auto"/>
        <w:bottom w:val="none" w:sz="0" w:space="0" w:color="auto"/>
        <w:right w:val="none" w:sz="0" w:space="0" w:color="auto"/>
      </w:divBdr>
    </w:div>
    <w:div w:id="1249270663">
      <w:bodyDiv w:val="1"/>
      <w:marLeft w:val="0"/>
      <w:marRight w:val="0"/>
      <w:marTop w:val="0"/>
      <w:marBottom w:val="0"/>
      <w:divBdr>
        <w:top w:val="none" w:sz="0" w:space="0" w:color="auto"/>
        <w:left w:val="none" w:sz="0" w:space="0" w:color="auto"/>
        <w:bottom w:val="none" w:sz="0" w:space="0" w:color="auto"/>
        <w:right w:val="none" w:sz="0" w:space="0" w:color="auto"/>
      </w:divBdr>
    </w:div>
    <w:div w:id="1249535309">
      <w:bodyDiv w:val="1"/>
      <w:marLeft w:val="0"/>
      <w:marRight w:val="0"/>
      <w:marTop w:val="0"/>
      <w:marBottom w:val="0"/>
      <w:divBdr>
        <w:top w:val="none" w:sz="0" w:space="0" w:color="auto"/>
        <w:left w:val="none" w:sz="0" w:space="0" w:color="auto"/>
        <w:bottom w:val="none" w:sz="0" w:space="0" w:color="auto"/>
        <w:right w:val="none" w:sz="0" w:space="0" w:color="auto"/>
      </w:divBdr>
    </w:div>
    <w:div w:id="1249539212">
      <w:bodyDiv w:val="1"/>
      <w:marLeft w:val="0"/>
      <w:marRight w:val="0"/>
      <w:marTop w:val="0"/>
      <w:marBottom w:val="0"/>
      <w:divBdr>
        <w:top w:val="none" w:sz="0" w:space="0" w:color="auto"/>
        <w:left w:val="none" w:sz="0" w:space="0" w:color="auto"/>
        <w:bottom w:val="none" w:sz="0" w:space="0" w:color="auto"/>
        <w:right w:val="none" w:sz="0" w:space="0" w:color="auto"/>
      </w:divBdr>
    </w:div>
    <w:div w:id="1249580484">
      <w:bodyDiv w:val="1"/>
      <w:marLeft w:val="0"/>
      <w:marRight w:val="0"/>
      <w:marTop w:val="0"/>
      <w:marBottom w:val="0"/>
      <w:divBdr>
        <w:top w:val="none" w:sz="0" w:space="0" w:color="auto"/>
        <w:left w:val="none" w:sz="0" w:space="0" w:color="auto"/>
        <w:bottom w:val="none" w:sz="0" w:space="0" w:color="auto"/>
        <w:right w:val="none" w:sz="0" w:space="0" w:color="auto"/>
      </w:divBdr>
    </w:div>
    <w:div w:id="1249802161">
      <w:bodyDiv w:val="1"/>
      <w:marLeft w:val="0"/>
      <w:marRight w:val="0"/>
      <w:marTop w:val="0"/>
      <w:marBottom w:val="0"/>
      <w:divBdr>
        <w:top w:val="none" w:sz="0" w:space="0" w:color="auto"/>
        <w:left w:val="none" w:sz="0" w:space="0" w:color="auto"/>
        <w:bottom w:val="none" w:sz="0" w:space="0" w:color="auto"/>
        <w:right w:val="none" w:sz="0" w:space="0" w:color="auto"/>
      </w:divBdr>
    </w:div>
    <w:div w:id="1250041525">
      <w:bodyDiv w:val="1"/>
      <w:marLeft w:val="0"/>
      <w:marRight w:val="0"/>
      <w:marTop w:val="0"/>
      <w:marBottom w:val="0"/>
      <w:divBdr>
        <w:top w:val="none" w:sz="0" w:space="0" w:color="auto"/>
        <w:left w:val="none" w:sz="0" w:space="0" w:color="auto"/>
        <w:bottom w:val="none" w:sz="0" w:space="0" w:color="auto"/>
        <w:right w:val="none" w:sz="0" w:space="0" w:color="auto"/>
      </w:divBdr>
    </w:div>
    <w:div w:id="1250509038">
      <w:bodyDiv w:val="1"/>
      <w:marLeft w:val="0"/>
      <w:marRight w:val="0"/>
      <w:marTop w:val="0"/>
      <w:marBottom w:val="0"/>
      <w:divBdr>
        <w:top w:val="none" w:sz="0" w:space="0" w:color="auto"/>
        <w:left w:val="none" w:sz="0" w:space="0" w:color="auto"/>
        <w:bottom w:val="none" w:sz="0" w:space="0" w:color="auto"/>
        <w:right w:val="none" w:sz="0" w:space="0" w:color="auto"/>
      </w:divBdr>
    </w:div>
    <w:div w:id="1250576066">
      <w:bodyDiv w:val="1"/>
      <w:marLeft w:val="0"/>
      <w:marRight w:val="0"/>
      <w:marTop w:val="0"/>
      <w:marBottom w:val="0"/>
      <w:divBdr>
        <w:top w:val="none" w:sz="0" w:space="0" w:color="auto"/>
        <w:left w:val="none" w:sz="0" w:space="0" w:color="auto"/>
        <w:bottom w:val="none" w:sz="0" w:space="0" w:color="auto"/>
        <w:right w:val="none" w:sz="0" w:space="0" w:color="auto"/>
      </w:divBdr>
    </w:div>
    <w:div w:id="1250774779">
      <w:bodyDiv w:val="1"/>
      <w:marLeft w:val="0"/>
      <w:marRight w:val="0"/>
      <w:marTop w:val="0"/>
      <w:marBottom w:val="0"/>
      <w:divBdr>
        <w:top w:val="none" w:sz="0" w:space="0" w:color="auto"/>
        <w:left w:val="none" w:sz="0" w:space="0" w:color="auto"/>
        <w:bottom w:val="none" w:sz="0" w:space="0" w:color="auto"/>
        <w:right w:val="none" w:sz="0" w:space="0" w:color="auto"/>
      </w:divBdr>
    </w:div>
    <w:div w:id="1250971029">
      <w:bodyDiv w:val="1"/>
      <w:marLeft w:val="0"/>
      <w:marRight w:val="0"/>
      <w:marTop w:val="0"/>
      <w:marBottom w:val="0"/>
      <w:divBdr>
        <w:top w:val="none" w:sz="0" w:space="0" w:color="auto"/>
        <w:left w:val="none" w:sz="0" w:space="0" w:color="auto"/>
        <w:bottom w:val="none" w:sz="0" w:space="0" w:color="auto"/>
        <w:right w:val="none" w:sz="0" w:space="0" w:color="auto"/>
      </w:divBdr>
    </w:div>
    <w:div w:id="1251113979">
      <w:bodyDiv w:val="1"/>
      <w:marLeft w:val="0"/>
      <w:marRight w:val="0"/>
      <w:marTop w:val="0"/>
      <w:marBottom w:val="0"/>
      <w:divBdr>
        <w:top w:val="none" w:sz="0" w:space="0" w:color="auto"/>
        <w:left w:val="none" w:sz="0" w:space="0" w:color="auto"/>
        <w:bottom w:val="none" w:sz="0" w:space="0" w:color="auto"/>
        <w:right w:val="none" w:sz="0" w:space="0" w:color="auto"/>
      </w:divBdr>
    </w:div>
    <w:div w:id="1251348556">
      <w:bodyDiv w:val="1"/>
      <w:marLeft w:val="0"/>
      <w:marRight w:val="0"/>
      <w:marTop w:val="0"/>
      <w:marBottom w:val="0"/>
      <w:divBdr>
        <w:top w:val="none" w:sz="0" w:space="0" w:color="auto"/>
        <w:left w:val="none" w:sz="0" w:space="0" w:color="auto"/>
        <w:bottom w:val="none" w:sz="0" w:space="0" w:color="auto"/>
        <w:right w:val="none" w:sz="0" w:space="0" w:color="auto"/>
      </w:divBdr>
    </w:div>
    <w:div w:id="1251542224">
      <w:bodyDiv w:val="1"/>
      <w:marLeft w:val="0"/>
      <w:marRight w:val="0"/>
      <w:marTop w:val="0"/>
      <w:marBottom w:val="0"/>
      <w:divBdr>
        <w:top w:val="none" w:sz="0" w:space="0" w:color="auto"/>
        <w:left w:val="none" w:sz="0" w:space="0" w:color="auto"/>
        <w:bottom w:val="none" w:sz="0" w:space="0" w:color="auto"/>
        <w:right w:val="none" w:sz="0" w:space="0" w:color="auto"/>
      </w:divBdr>
    </w:div>
    <w:div w:id="1252548100">
      <w:bodyDiv w:val="1"/>
      <w:marLeft w:val="0"/>
      <w:marRight w:val="0"/>
      <w:marTop w:val="0"/>
      <w:marBottom w:val="0"/>
      <w:divBdr>
        <w:top w:val="none" w:sz="0" w:space="0" w:color="auto"/>
        <w:left w:val="none" w:sz="0" w:space="0" w:color="auto"/>
        <w:bottom w:val="none" w:sz="0" w:space="0" w:color="auto"/>
        <w:right w:val="none" w:sz="0" w:space="0" w:color="auto"/>
      </w:divBdr>
    </w:div>
    <w:div w:id="1252742034">
      <w:bodyDiv w:val="1"/>
      <w:marLeft w:val="0"/>
      <w:marRight w:val="0"/>
      <w:marTop w:val="0"/>
      <w:marBottom w:val="0"/>
      <w:divBdr>
        <w:top w:val="none" w:sz="0" w:space="0" w:color="auto"/>
        <w:left w:val="none" w:sz="0" w:space="0" w:color="auto"/>
        <w:bottom w:val="none" w:sz="0" w:space="0" w:color="auto"/>
        <w:right w:val="none" w:sz="0" w:space="0" w:color="auto"/>
      </w:divBdr>
    </w:div>
    <w:div w:id="1252853136">
      <w:bodyDiv w:val="1"/>
      <w:marLeft w:val="0"/>
      <w:marRight w:val="0"/>
      <w:marTop w:val="0"/>
      <w:marBottom w:val="0"/>
      <w:divBdr>
        <w:top w:val="none" w:sz="0" w:space="0" w:color="auto"/>
        <w:left w:val="none" w:sz="0" w:space="0" w:color="auto"/>
        <w:bottom w:val="none" w:sz="0" w:space="0" w:color="auto"/>
        <w:right w:val="none" w:sz="0" w:space="0" w:color="auto"/>
      </w:divBdr>
    </w:div>
    <w:div w:id="1252936818">
      <w:bodyDiv w:val="1"/>
      <w:marLeft w:val="0"/>
      <w:marRight w:val="0"/>
      <w:marTop w:val="0"/>
      <w:marBottom w:val="0"/>
      <w:divBdr>
        <w:top w:val="none" w:sz="0" w:space="0" w:color="auto"/>
        <w:left w:val="none" w:sz="0" w:space="0" w:color="auto"/>
        <w:bottom w:val="none" w:sz="0" w:space="0" w:color="auto"/>
        <w:right w:val="none" w:sz="0" w:space="0" w:color="auto"/>
      </w:divBdr>
    </w:div>
    <w:div w:id="1253008016">
      <w:bodyDiv w:val="1"/>
      <w:marLeft w:val="0"/>
      <w:marRight w:val="0"/>
      <w:marTop w:val="0"/>
      <w:marBottom w:val="0"/>
      <w:divBdr>
        <w:top w:val="none" w:sz="0" w:space="0" w:color="auto"/>
        <w:left w:val="none" w:sz="0" w:space="0" w:color="auto"/>
        <w:bottom w:val="none" w:sz="0" w:space="0" w:color="auto"/>
        <w:right w:val="none" w:sz="0" w:space="0" w:color="auto"/>
      </w:divBdr>
    </w:div>
    <w:div w:id="1253011240">
      <w:bodyDiv w:val="1"/>
      <w:marLeft w:val="0"/>
      <w:marRight w:val="0"/>
      <w:marTop w:val="0"/>
      <w:marBottom w:val="0"/>
      <w:divBdr>
        <w:top w:val="none" w:sz="0" w:space="0" w:color="auto"/>
        <w:left w:val="none" w:sz="0" w:space="0" w:color="auto"/>
        <w:bottom w:val="none" w:sz="0" w:space="0" w:color="auto"/>
        <w:right w:val="none" w:sz="0" w:space="0" w:color="auto"/>
      </w:divBdr>
    </w:div>
    <w:div w:id="1253275584">
      <w:bodyDiv w:val="1"/>
      <w:marLeft w:val="0"/>
      <w:marRight w:val="0"/>
      <w:marTop w:val="0"/>
      <w:marBottom w:val="0"/>
      <w:divBdr>
        <w:top w:val="none" w:sz="0" w:space="0" w:color="auto"/>
        <w:left w:val="none" w:sz="0" w:space="0" w:color="auto"/>
        <w:bottom w:val="none" w:sz="0" w:space="0" w:color="auto"/>
        <w:right w:val="none" w:sz="0" w:space="0" w:color="auto"/>
      </w:divBdr>
    </w:div>
    <w:div w:id="1253275734">
      <w:bodyDiv w:val="1"/>
      <w:marLeft w:val="0"/>
      <w:marRight w:val="0"/>
      <w:marTop w:val="0"/>
      <w:marBottom w:val="0"/>
      <w:divBdr>
        <w:top w:val="none" w:sz="0" w:space="0" w:color="auto"/>
        <w:left w:val="none" w:sz="0" w:space="0" w:color="auto"/>
        <w:bottom w:val="none" w:sz="0" w:space="0" w:color="auto"/>
        <w:right w:val="none" w:sz="0" w:space="0" w:color="auto"/>
      </w:divBdr>
    </w:div>
    <w:div w:id="1253316075">
      <w:bodyDiv w:val="1"/>
      <w:marLeft w:val="0"/>
      <w:marRight w:val="0"/>
      <w:marTop w:val="0"/>
      <w:marBottom w:val="0"/>
      <w:divBdr>
        <w:top w:val="none" w:sz="0" w:space="0" w:color="auto"/>
        <w:left w:val="none" w:sz="0" w:space="0" w:color="auto"/>
        <w:bottom w:val="none" w:sz="0" w:space="0" w:color="auto"/>
        <w:right w:val="none" w:sz="0" w:space="0" w:color="auto"/>
      </w:divBdr>
    </w:div>
    <w:div w:id="1253321713">
      <w:bodyDiv w:val="1"/>
      <w:marLeft w:val="0"/>
      <w:marRight w:val="0"/>
      <w:marTop w:val="0"/>
      <w:marBottom w:val="0"/>
      <w:divBdr>
        <w:top w:val="none" w:sz="0" w:space="0" w:color="auto"/>
        <w:left w:val="none" w:sz="0" w:space="0" w:color="auto"/>
        <w:bottom w:val="none" w:sz="0" w:space="0" w:color="auto"/>
        <w:right w:val="none" w:sz="0" w:space="0" w:color="auto"/>
      </w:divBdr>
    </w:div>
    <w:div w:id="1253468676">
      <w:bodyDiv w:val="1"/>
      <w:marLeft w:val="0"/>
      <w:marRight w:val="0"/>
      <w:marTop w:val="0"/>
      <w:marBottom w:val="0"/>
      <w:divBdr>
        <w:top w:val="none" w:sz="0" w:space="0" w:color="auto"/>
        <w:left w:val="none" w:sz="0" w:space="0" w:color="auto"/>
        <w:bottom w:val="none" w:sz="0" w:space="0" w:color="auto"/>
        <w:right w:val="none" w:sz="0" w:space="0" w:color="auto"/>
      </w:divBdr>
    </w:div>
    <w:div w:id="1253585088">
      <w:bodyDiv w:val="1"/>
      <w:marLeft w:val="0"/>
      <w:marRight w:val="0"/>
      <w:marTop w:val="0"/>
      <w:marBottom w:val="0"/>
      <w:divBdr>
        <w:top w:val="none" w:sz="0" w:space="0" w:color="auto"/>
        <w:left w:val="none" w:sz="0" w:space="0" w:color="auto"/>
        <w:bottom w:val="none" w:sz="0" w:space="0" w:color="auto"/>
        <w:right w:val="none" w:sz="0" w:space="0" w:color="auto"/>
      </w:divBdr>
    </w:div>
    <w:div w:id="1253859848">
      <w:bodyDiv w:val="1"/>
      <w:marLeft w:val="0"/>
      <w:marRight w:val="0"/>
      <w:marTop w:val="0"/>
      <w:marBottom w:val="0"/>
      <w:divBdr>
        <w:top w:val="none" w:sz="0" w:space="0" w:color="auto"/>
        <w:left w:val="none" w:sz="0" w:space="0" w:color="auto"/>
        <w:bottom w:val="none" w:sz="0" w:space="0" w:color="auto"/>
        <w:right w:val="none" w:sz="0" w:space="0" w:color="auto"/>
      </w:divBdr>
    </w:div>
    <w:div w:id="1253975807">
      <w:bodyDiv w:val="1"/>
      <w:marLeft w:val="0"/>
      <w:marRight w:val="0"/>
      <w:marTop w:val="0"/>
      <w:marBottom w:val="0"/>
      <w:divBdr>
        <w:top w:val="none" w:sz="0" w:space="0" w:color="auto"/>
        <w:left w:val="none" w:sz="0" w:space="0" w:color="auto"/>
        <w:bottom w:val="none" w:sz="0" w:space="0" w:color="auto"/>
        <w:right w:val="none" w:sz="0" w:space="0" w:color="auto"/>
      </w:divBdr>
    </w:div>
    <w:div w:id="1254053481">
      <w:bodyDiv w:val="1"/>
      <w:marLeft w:val="0"/>
      <w:marRight w:val="0"/>
      <w:marTop w:val="0"/>
      <w:marBottom w:val="0"/>
      <w:divBdr>
        <w:top w:val="none" w:sz="0" w:space="0" w:color="auto"/>
        <w:left w:val="none" w:sz="0" w:space="0" w:color="auto"/>
        <w:bottom w:val="none" w:sz="0" w:space="0" w:color="auto"/>
        <w:right w:val="none" w:sz="0" w:space="0" w:color="auto"/>
      </w:divBdr>
    </w:div>
    <w:div w:id="1254241507">
      <w:bodyDiv w:val="1"/>
      <w:marLeft w:val="0"/>
      <w:marRight w:val="0"/>
      <w:marTop w:val="0"/>
      <w:marBottom w:val="0"/>
      <w:divBdr>
        <w:top w:val="none" w:sz="0" w:space="0" w:color="auto"/>
        <w:left w:val="none" w:sz="0" w:space="0" w:color="auto"/>
        <w:bottom w:val="none" w:sz="0" w:space="0" w:color="auto"/>
        <w:right w:val="none" w:sz="0" w:space="0" w:color="auto"/>
      </w:divBdr>
    </w:div>
    <w:div w:id="1254314915">
      <w:bodyDiv w:val="1"/>
      <w:marLeft w:val="0"/>
      <w:marRight w:val="0"/>
      <w:marTop w:val="0"/>
      <w:marBottom w:val="0"/>
      <w:divBdr>
        <w:top w:val="none" w:sz="0" w:space="0" w:color="auto"/>
        <w:left w:val="none" w:sz="0" w:space="0" w:color="auto"/>
        <w:bottom w:val="none" w:sz="0" w:space="0" w:color="auto"/>
        <w:right w:val="none" w:sz="0" w:space="0" w:color="auto"/>
      </w:divBdr>
    </w:div>
    <w:div w:id="1254388449">
      <w:bodyDiv w:val="1"/>
      <w:marLeft w:val="0"/>
      <w:marRight w:val="0"/>
      <w:marTop w:val="0"/>
      <w:marBottom w:val="0"/>
      <w:divBdr>
        <w:top w:val="none" w:sz="0" w:space="0" w:color="auto"/>
        <w:left w:val="none" w:sz="0" w:space="0" w:color="auto"/>
        <w:bottom w:val="none" w:sz="0" w:space="0" w:color="auto"/>
        <w:right w:val="none" w:sz="0" w:space="0" w:color="auto"/>
      </w:divBdr>
    </w:div>
    <w:div w:id="1254702826">
      <w:bodyDiv w:val="1"/>
      <w:marLeft w:val="0"/>
      <w:marRight w:val="0"/>
      <w:marTop w:val="0"/>
      <w:marBottom w:val="0"/>
      <w:divBdr>
        <w:top w:val="none" w:sz="0" w:space="0" w:color="auto"/>
        <w:left w:val="none" w:sz="0" w:space="0" w:color="auto"/>
        <w:bottom w:val="none" w:sz="0" w:space="0" w:color="auto"/>
        <w:right w:val="none" w:sz="0" w:space="0" w:color="auto"/>
      </w:divBdr>
    </w:div>
    <w:div w:id="1254820377">
      <w:bodyDiv w:val="1"/>
      <w:marLeft w:val="0"/>
      <w:marRight w:val="0"/>
      <w:marTop w:val="0"/>
      <w:marBottom w:val="0"/>
      <w:divBdr>
        <w:top w:val="none" w:sz="0" w:space="0" w:color="auto"/>
        <w:left w:val="none" w:sz="0" w:space="0" w:color="auto"/>
        <w:bottom w:val="none" w:sz="0" w:space="0" w:color="auto"/>
        <w:right w:val="none" w:sz="0" w:space="0" w:color="auto"/>
      </w:divBdr>
    </w:div>
    <w:div w:id="1254823357">
      <w:bodyDiv w:val="1"/>
      <w:marLeft w:val="0"/>
      <w:marRight w:val="0"/>
      <w:marTop w:val="0"/>
      <w:marBottom w:val="0"/>
      <w:divBdr>
        <w:top w:val="none" w:sz="0" w:space="0" w:color="auto"/>
        <w:left w:val="none" w:sz="0" w:space="0" w:color="auto"/>
        <w:bottom w:val="none" w:sz="0" w:space="0" w:color="auto"/>
        <w:right w:val="none" w:sz="0" w:space="0" w:color="auto"/>
      </w:divBdr>
    </w:div>
    <w:div w:id="1255163800">
      <w:bodyDiv w:val="1"/>
      <w:marLeft w:val="0"/>
      <w:marRight w:val="0"/>
      <w:marTop w:val="0"/>
      <w:marBottom w:val="0"/>
      <w:divBdr>
        <w:top w:val="none" w:sz="0" w:space="0" w:color="auto"/>
        <w:left w:val="none" w:sz="0" w:space="0" w:color="auto"/>
        <w:bottom w:val="none" w:sz="0" w:space="0" w:color="auto"/>
        <w:right w:val="none" w:sz="0" w:space="0" w:color="auto"/>
      </w:divBdr>
    </w:div>
    <w:div w:id="1255355659">
      <w:bodyDiv w:val="1"/>
      <w:marLeft w:val="0"/>
      <w:marRight w:val="0"/>
      <w:marTop w:val="0"/>
      <w:marBottom w:val="0"/>
      <w:divBdr>
        <w:top w:val="none" w:sz="0" w:space="0" w:color="auto"/>
        <w:left w:val="none" w:sz="0" w:space="0" w:color="auto"/>
        <w:bottom w:val="none" w:sz="0" w:space="0" w:color="auto"/>
        <w:right w:val="none" w:sz="0" w:space="0" w:color="auto"/>
      </w:divBdr>
    </w:div>
    <w:div w:id="1255556791">
      <w:bodyDiv w:val="1"/>
      <w:marLeft w:val="0"/>
      <w:marRight w:val="0"/>
      <w:marTop w:val="0"/>
      <w:marBottom w:val="0"/>
      <w:divBdr>
        <w:top w:val="none" w:sz="0" w:space="0" w:color="auto"/>
        <w:left w:val="none" w:sz="0" w:space="0" w:color="auto"/>
        <w:bottom w:val="none" w:sz="0" w:space="0" w:color="auto"/>
        <w:right w:val="none" w:sz="0" w:space="0" w:color="auto"/>
      </w:divBdr>
    </w:div>
    <w:div w:id="1255627775">
      <w:bodyDiv w:val="1"/>
      <w:marLeft w:val="0"/>
      <w:marRight w:val="0"/>
      <w:marTop w:val="0"/>
      <w:marBottom w:val="0"/>
      <w:divBdr>
        <w:top w:val="none" w:sz="0" w:space="0" w:color="auto"/>
        <w:left w:val="none" w:sz="0" w:space="0" w:color="auto"/>
        <w:bottom w:val="none" w:sz="0" w:space="0" w:color="auto"/>
        <w:right w:val="none" w:sz="0" w:space="0" w:color="auto"/>
      </w:divBdr>
    </w:div>
    <w:div w:id="1255673896">
      <w:bodyDiv w:val="1"/>
      <w:marLeft w:val="0"/>
      <w:marRight w:val="0"/>
      <w:marTop w:val="0"/>
      <w:marBottom w:val="0"/>
      <w:divBdr>
        <w:top w:val="none" w:sz="0" w:space="0" w:color="auto"/>
        <w:left w:val="none" w:sz="0" w:space="0" w:color="auto"/>
        <w:bottom w:val="none" w:sz="0" w:space="0" w:color="auto"/>
        <w:right w:val="none" w:sz="0" w:space="0" w:color="auto"/>
      </w:divBdr>
    </w:div>
    <w:div w:id="1255746534">
      <w:bodyDiv w:val="1"/>
      <w:marLeft w:val="0"/>
      <w:marRight w:val="0"/>
      <w:marTop w:val="0"/>
      <w:marBottom w:val="0"/>
      <w:divBdr>
        <w:top w:val="none" w:sz="0" w:space="0" w:color="auto"/>
        <w:left w:val="none" w:sz="0" w:space="0" w:color="auto"/>
        <w:bottom w:val="none" w:sz="0" w:space="0" w:color="auto"/>
        <w:right w:val="none" w:sz="0" w:space="0" w:color="auto"/>
      </w:divBdr>
    </w:div>
    <w:div w:id="1255823751">
      <w:bodyDiv w:val="1"/>
      <w:marLeft w:val="0"/>
      <w:marRight w:val="0"/>
      <w:marTop w:val="0"/>
      <w:marBottom w:val="0"/>
      <w:divBdr>
        <w:top w:val="none" w:sz="0" w:space="0" w:color="auto"/>
        <w:left w:val="none" w:sz="0" w:space="0" w:color="auto"/>
        <w:bottom w:val="none" w:sz="0" w:space="0" w:color="auto"/>
        <w:right w:val="none" w:sz="0" w:space="0" w:color="auto"/>
      </w:divBdr>
    </w:div>
    <w:div w:id="1255896898">
      <w:bodyDiv w:val="1"/>
      <w:marLeft w:val="0"/>
      <w:marRight w:val="0"/>
      <w:marTop w:val="0"/>
      <w:marBottom w:val="0"/>
      <w:divBdr>
        <w:top w:val="none" w:sz="0" w:space="0" w:color="auto"/>
        <w:left w:val="none" w:sz="0" w:space="0" w:color="auto"/>
        <w:bottom w:val="none" w:sz="0" w:space="0" w:color="auto"/>
        <w:right w:val="none" w:sz="0" w:space="0" w:color="auto"/>
      </w:divBdr>
    </w:div>
    <w:div w:id="1256791750">
      <w:bodyDiv w:val="1"/>
      <w:marLeft w:val="0"/>
      <w:marRight w:val="0"/>
      <w:marTop w:val="0"/>
      <w:marBottom w:val="0"/>
      <w:divBdr>
        <w:top w:val="none" w:sz="0" w:space="0" w:color="auto"/>
        <w:left w:val="none" w:sz="0" w:space="0" w:color="auto"/>
        <w:bottom w:val="none" w:sz="0" w:space="0" w:color="auto"/>
        <w:right w:val="none" w:sz="0" w:space="0" w:color="auto"/>
      </w:divBdr>
    </w:div>
    <w:div w:id="1256861783">
      <w:bodyDiv w:val="1"/>
      <w:marLeft w:val="0"/>
      <w:marRight w:val="0"/>
      <w:marTop w:val="0"/>
      <w:marBottom w:val="0"/>
      <w:divBdr>
        <w:top w:val="none" w:sz="0" w:space="0" w:color="auto"/>
        <w:left w:val="none" w:sz="0" w:space="0" w:color="auto"/>
        <w:bottom w:val="none" w:sz="0" w:space="0" w:color="auto"/>
        <w:right w:val="none" w:sz="0" w:space="0" w:color="auto"/>
      </w:divBdr>
    </w:div>
    <w:div w:id="1257329516">
      <w:bodyDiv w:val="1"/>
      <w:marLeft w:val="0"/>
      <w:marRight w:val="0"/>
      <w:marTop w:val="0"/>
      <w:marBottom w:val="0"/>
      <w:divBdr>
        <w:top w:val="none" w:sz="0" w:space="0" w:color="auto"/>
        <w:left w:val="none" w:sz="0" w:space="0" w:color="auto"/>
        <w:bottom w:val="none" w:sz="0" w:space="0" w:color="auto"/>
        <w:right w:val="none" w:sz="0" w:space="0" w:color="auto"/>
      </w:divBdr>
    </w:div>
    <w:div w:id="1257518578">
      <w:bodyDiv w:val="1"/>
      <w:marLeft w:val="0"/>
      <w:marRight w:val="0"/>
      <w:marTop w:val="0"/>
      <w:marBottom w:val="0"/>
      <w:divBdr>
        <w:top w:val="none" w:sz="0" w:space="0" w:color="auto"/>
        <w:left w:val="none" w:sz="0" w:space="0" w:color="auto"/>
        <w:bottom w:val="none" w:sz="0" w:space="0" w:color="auto"/>
        <w:right w:val="none" w:sz="0" w:space="0" w:color="auto"/>
      </w:divBdr>
    </w:div>
    <w:div w:id="1258363514">
      <w:bodyDiv w:val="1"/>
      <w:marLeft w:val="0"/>
      <w:marRight w:val="0"/>
      <w:marTop w:val="0"/>
      <w:marBottom w:val="0"/>
      <w:divBdr>
        <w:top w:val="none" w:sz="0" w:space="0" w:color="auto"/>
        <w:left w:val="none" w:sz="0" w:space="0" w:color="auto"/>
        <w:bottom w:val="none" w:sz="0" w:space="0" w:color="auto"/>
        <w:right w:val="none" w:sz="0" w:space="0" w:color="auto"/>
      </w:divBdr>
    </w:div>
    <w:div w:id="1258367896">
      <w:bodyDiv w:val="1"/>
      <w:marLeft w:val="0"/>
      <w:marRight w:val="0"/>
      <w:marTop w:val="0"/>
      <w:marBottom w:val="0"/>
      <w:divBdr>
        <w:top w:val="none" w:sz="0" w:space="0" w:color="auto"/>
        <w:left w:val="none" w:sz="0" w:space="0" w:color="auto"/>
        <w:bottom w:val="none" w:sz="0" w:space="0" w:color="auto"/>
        <w:right w:val="none" w:sz="0" w:space="0" w:color="auto"/>
      </w:divBdr>
    </w:div>
    <w:div w:id="1258368581">
      <w:bodyDiv w:val="1"/>
      <w:marLeft w:val="0"/>
      <w:marRight w:val="0"/>
      <w:marTop w:val="0"/>
      <w:marBottom w:val="0"/>
      <w:divBdr>
        <w:top w:val="none" w:sz="0" w:space="0" w:color="auto"/>
        <w:left w:val="none" w:sz="0" w:space="0" w:color="auto"/>
        <w:bottom w:val="none" w:sz="0" w:space="0" w:color="auto"/>
        <w:right w:val="none" w:sz="0" w:space="0" w:color="auto"/>
      </w:divBdr>
    </w:div>
    <w:div w:id="1258561947">
      <w:bodyDiv w:val="1"/>
      <w:marLeft w:val="0"/>
      <w:marRight w:val="0"/>
      <w:marTop w:val="0"/>
      <w:marBottom w:val="0"/>
      <w:divBdr>
        <w:top w:val="none" w:sz="0" w:space="0" w:color="auto"/>
        <w:left w:val="none" w:sz="0" w:space="0" w:color="auto"/>
        <w:bottom w:val="none" w:sz="0" w:space="0" w:color="auto"/>
        <w:right w:val="none" w:sz="0" w:space="0" w:color="auto"/>
      </w:divBdr>
    </w:div>
    <w:div w:id="1258754523">
      <w:bodyDiv w:val="1"/>
      <w:marLeft w:val="0"/>
      <w:marRight w:val="0"/>
      <w:marTop w:val="0"/>
      <w:marBottom w:val="0"/>
      <w:divBdr>
        <w:top w:val="none" w:sz="0" w:space="0" w:color="auto"/>
        <w:left w:val="none" w:sz="0" w:space="0" w:color="auto"/>
        <w:bottom w:val="none" w:sz="0" w:space="0" w:color="auto"/>
        <w:right w:val="none" w:sz="0" w:space="0" w:color="auto"/>
      </w:divBdr>
    </w:div>
    <w:div w:id="1258755313">
      <w:bodyDiv w:val="1"/>
      <w:marLeft w:val="0"/>
      <w:marRight w:val="0"/>
      <w:marTop w:val="0"/>
      <w:marBottom w:val="0"/>
      <w:divBdr>
        <w:top w:val="none" w:sz="0" w:space="0" w:color="auto"/>
        <w:left w:val="none" w:sz="0" w:space="0" w:color="auto"/>
        <w:bottom w:val="none" w:sz="0" w:space="0" w:color="auto"/>
        <w:right w:val="none" w:sz="0" w:space="0" w:color="auto"/>
      </w:divBdr>
    </w:div>
    <w:div w:id="1258782546">
      <w:bodyDiv w:val="1"/>
      <w:marLeft w:val="0"/>
      <w:marRight w:val="0"/>
      <w:marTop w:val="0"/>
      <w:marBottom w:val="0"/>
      <w:divBdr>
        <w:top w:val="none" w:sz="0" w:space="0" w:color="auto"/>
        <w:left w:val="none" w:sz="0" w:space="0" w:color="auto"/>
        <w:bottom w:val="none" w:sz="0" w:space="0" w:color="auto"/>
        <w:right w:val="none" w:sz="0" w:space="0" w:color="auto"/>
      </w:divBdr>
    </w:div>
    <w:div w:id="1258826257">
      <w:bodyDiv w:val="1"/>
      <w:marLeft w:val="0"/>
      <w:marRight w:val="0"/>
      <w:marTop w:val="0"/>
      <w:marBottom w:val="0"/>
      <w:divBdr>
        <w:top w:val="none" w:sz="0" w:space="0" w:color="auto"/>
        <w:left w:val="none" w:sz="0" w:space="0" w:color="auto"/>
        <w:bottom w:val="none" w:sz="0" w:space="0" w:color="auto"/>
        <w:right w:val="none" w:sz="0" w:space="0" w:color="auto"/>
      </w:divBdr>
    </w:div>
    <w:div w:id="1258947878">
      <w:bodyDiv w:val="1"/>
      <w:marLeft w:val="0"/>
      <w:marRight w:val="0"/>
      <w:marTop w:val="0"/>
      <w:marBottom w:val="0"/>
      <w:divBdr>
        <w:top w:val="none" w:sz="0" w:space="0" w:color="auto"/>
        <w:left w:val="none" w:sz="0" w:space="0" w:color="auto"/>
        <w:bottom w:val="none" w:sz="0" w:space="0" w:color="auto"/>
        <w:right w:val="none" w:sz="0" w:space="0" w:color="auto"/>
      </w:divBdr>
    </w:div>
    <w:div w:id="1259097812">
      <w:bodyDiv w:val="1"/>
      <w:marLeft w:val="0"/>
      <w:marRight w:val="0"/>
      <w:marTop w:val="0"/>
      <w:marBottom w:val="0"/>
      <w:divBdr>
        <w:top w:val="none" w:sz="0" w:space="0" w:color="auto"/>
        <w:left w:val="none" w:sz="0" w:space="0" w:color="auto"/>
        <w:bottom w:val="none" w:sz="0" w:space="0" w:color="auto"/>
        <w:right w:val="none" w:sz="0" w:space="0" w:color="auto"/>
      </w:divBdr>
    </w:div>
    <w:div w:id="1259364204">
      <w:bodyDiv w:val="1"/>
      <w:marLeft w:val="0"/>
      <w:marRight w:val="0"/>
      <w:marTop w:val="0"/>
      <w:marBottom w:val="0"/>
      <w:divBdr>
        <w:top w:val="none" w:sz="0" w:space="0" w:color="auto"/>
        <w:left w:val="none" w:sz="0" w:space="0" w:color="auto"/>
        <w:bottom w:val="none" w:sz="0" w:space="0" w:color="auto"/>
        <w:right w:val="none" w:sz="0" w:space="0" w:color="auto"/>
      </w:divBdr>
    </w:div>
    <w:div w:id="1259364462">
      <w:bodyDiv w:val="1"/>
      <w:marLeft w:val="0"/>
      <w:marRight w:val="0"/>
      <w:marTop w:val="0"/>
      <w:marBottom w:val="0"/>
      <w:divBdr>
        <w:top w:val="none" w:sz="0" w:space="0" w:color="auto"/>
        <w:left w:val="none" w:sz="0" w:space="0" w:color="auto"/>
        <w:bottom w:val="none" w:sz="0" w:space="0" w:color="auto"/>
        <w:right w:val="none" w:sz="0" w:space="0" w:color="auto"/>
      </w:divBdr>
    </w:div>
    <w:div w:id="1259368690">
      <w:bodyDiv w:val="1"/>
      <w:marLeft w:val="0"/>
      <w:marRight w:val="0"/>
      <w:marTop w:val="0"/>
      <w:marBottom w:val="0"/>
      <w:divBdr>
        <w:top w:val="none" w:sz="0" w:space="0" w:color="auto"/>
        <w:left w:val="none" w:sz="0" w:space="0" w:color="auto"/>
        <w:bottom w:val="none" w:sz="0" w:space="0" w:color="auto"/>
        <w:right w:val="none" w:sz="0" w:space="0" w:color="auto"/>
      </w:divBdr>
    </w:div>
    <w:div w:id="1259484504">
      <w:bodyDiv w:val="1"/>
      <w:marLeft w:val="0"/>
      <w:marRight w:val="0"/>
      <w:marTop w:val="0"/>
      <w:marBottom w:val="0"/>
      <w:divBdr>
        <w:top w:val="none" w:sz="0" w:space="0" w:color="auto"/>
        <w:left w:val="none" w:sz="0" w:space="0" w:color="auto"/>
        <w:bottom w:val="none" w:sz="0" w:space="0" w:color="auto"/>
        <w:right w:val="none" w:sz="0" w:space="0" w:color="auto"/>
      </w:divBdr>
    </w:div>
    <w:div w:id="1260332732">
      <w:bodyDiv w:val="1"/>
      <w:marLeft w:val="0"/>
      <w:marRight w:val="0"/>
      <w:marTop w:val="0"/>
      <w:marBottom w:val="0"/>
      <w:divBdr>
        <w:top w:val="none" w:sz="0" w:space="0" w:color="auto"/>
        <w:left w:val="none" w:sz="0" w:space="0" w:color="auto"/>
        <w:bottom w:val="none" w:sz="0" w:space="0" w:color="auto"/>
        <w:right w:val="none" w:sz="0" w:space="0" w:color="auto"/>
      </w:divBdr>
    </w:div>
    <w:div w:id="1260336690">
      <w:bodyDiv w:val="1"/>
      <w:marLeft w:val="0"/>
      <w:marRight w:val="0"/>
      <w:marTop w:val="0"/>
      <w:marBottom w:val="0"/>
      <w:divBdr>
        <w:top w:val="none" w:sz="0" w:space="0" w:color="auto"/>
        <w:left w:val="none" w:sz="0" w:space="0" w:color="auto"/>
        <w:bottom w:val="none" w:sz="0" w:space="0" w:color="auto"/>
        <w:right w:val="none" w:sz="0" w:space="0" w:color="auto"/>
      </w:divBdr>
    </w:div>
    <w:div w:id="1260986090">
      <w:bodyDiv w:val="1"/>
      <w:marLeft w:val="0"/>
      <w:marRight w:val="0"/>
      <w:marTop w:val="0"/>
      <w:marBottom w:val="0"/>
      <w:divBdr>
        <w:top w:val="none" w:sz="0" w:space="0" w:color="auto"/>
        <w:left w:val="none" w:sz="0" w:space="0" w:color="auto"/>
        <w:bottom w:val="none" w:sz="0" w:space="0" w:color="auto"/>
        <w:right w:val="none" w:sz="0" w:space="0" w:color="auto"/>
      </w:divBdr>
    </w:div>
    <w:div w:id="1261067093">
      <w:bodyDiv w:val="1"/>
      <w:marLeft w:val="0"/>
      <w:marRight w:val="0"/>
      <w:marTop w:val="0"/>
      <w:marBottom w:val="0"/>
      <w:divBdr>
        <w:top w:val="none" w:sz="0" w:space="0" w:color="auto"/>
        <w:left w:val="none" w:sz="0" w:space="0" w:color="auto"/>
        <w:bottom w:val="none" w:sz="0" w:space="0" w:color="auto"/>
        <w:right w:val="none" w:sz="0" w:space="0" w:color="auto"/>
      </w:divBdr>
    </w:div>
    <w:div w:id="1261135232">
      <w:bodyDiv w:val="1"/>
      <w:marLeft w:val="0"/>
      <w:marRight w:val="0"/>
      <w:marTop w:val="0"/>
      <w:marBottom w:val="0"/>
      <w:divBdr>
        <w:top w:val="none" w:sz="0" w:space="0" w:color="auto"/>
        <w:left w:val="none" w:sz="0" w:space="0" w:color="auto"/>
        <w:bottom w:val="none" w:sz="0" w:space="0" w:color="auto"/>
        <w:right w:val="none" w:sz="0" w:space="0" w:color="auto"/>
      </w:divBdr>
    </w:div>
    <w:div w:id="1261252823">
      <w:bodyDiv w:val="1"/>
      <w:marLeft w:val="0"/>
      <w:marRight w:val="0"/>
      <w:marTop w:val="0"/>
      <w:marBottom w:val="0"/>
      <w:divBdr>
        <w:top w:val="none" w:sz="0" w:space="0" w:color="auto"/>
        <w:left w:val="none" w:sz="0" w:space="0" w:color="auto"/>
        <w:bottom w:val="none" w:sz="0" w:space="0" w:color="auto"/>
        <w:right w:val="none" w:sz="0" w:space="0" w:color="auto"/>
      </w:divBdr>
    </w:div>
    <w:div w:id="1262645197">
      <w:bodyDiv w:val="1"/>
      <w:marLeft w:val="0"/>
      <w:marRight w:val="0"/>
      <w:marTop w:val="0"/>
      <w:marBottom w:val="0"/>
      <w:divBdr>
        <w:top w:val="none" w:sz="0" w:space="0" w:color="auto"/>
        <w:left w:val="none" w:sz="0" w:space="0" w:color="auto"/>
        <w:bottom w:val="none" w:sz="0" w:space="0" w:color="auto"/>
        <w:right w:val="none" w:sz="0" w:space="0" w:color="auto"/>
      </w:divBdr>
    </w:div>
    <w:div w:id="1262880550">
      <w:bodyDiv w:val="1"/>
      <w:marLeft w:val="0"/>
      <w:marRight w:val="0"/>
      <w:marTop w:val="0"/>
      <w:marBottom w:val="0"/>
      <w:divBdr>
        <w:top w:val="none" w:sz="0" w:space="0" w:color="auto"/>
        <w:left w:val="none" w:sz="0" w:space="0" w:color="auto"/>
        <w:bottom w:val="none" w:sz="0" w:space="0" w:color="auto"/>
        <w:right w:val="none" w:sz="0" w:space="0" w:color="auto"/>
      </w:divBdr>
    </w:div>
    <w:div w:id="1262954516">
      <w:bodyDiv w:val="1"/>
      <w:marLeft w:val="0"/>
      <w:marRight w:val="0"/>
      <w:marTop w:val="0"/>
      <w:marBottom w:val="0"/>
      <w:divBdr>
        <w:top w:val="none" w:sz="0" w:space="0" w:color="auto"/>
        <w:left w:val="none" w:sz="0" w:space="0" w:color="auto"/>
        <w:bottom w:val="none" w:sz="0" w:space="0" w:color="auto"/>
        <w:right w:val="none" w:sz="0" w:space="0" w:color="auto"/>
      </w:divBdr>
    </w:div>
    <w:div w:id="1263345907">
      <w:bodyDiv w:val="1"/>
      <w:marLeft w:val="0"/>
      <w:marRight w:val="0"/>
      <w:marTop w:val="0"/>
      <w:marBottom w:val="0"/>
      <w:divBdr>
        <w:top w:val="none" w:sz="0" w:space="0" w:color="auto"/>
        <w:left w:val="none" w:sz="0" w:space="0" w:color="auto"/>
        <w:bottom w:val="none" w:sz="0" w:space="0" w:color="auto"/>
        <w:right w:val="none" w:sz="0" w:space="0" w:color="auto"/>
      </w:divBdr>
    </w:div>
    <w:div w:id="1263492849">
      <w:bodyDiv w:val="1"/>
      <w:marLeft w:val="0"/>
      <w:marRight w:val="0"/>
      <w:marTop w:val="0"/>
      <w:marBottom w:val="0"/>
      <w:divBdr>
        <w:top w:val="none" w:sz="0" w:space="0" w:color="auto"/>
        <w:left w:val="none" w:sz="0" w:space="0" w:color="auto"/>
        <w:bottom w:val="none" w:sz="0" w:space="0" w:color="auto"/>
        <w:right w:val="none" w:sz="0" w:space="0" w:color="auto"/>
      </w:divBdr>
    </w:div>
    <w:div w:id="1263759235">
      <w:bodyDiv w:val="1"/>
      <w:marLeft w:val="0"/>
      <w:marRight w:val="0"/>
      <w:marTop w:val="0"/>
      <w:marBottom w:val="0"/>
      <w:divBdr>
        <w:top w:val="none" w:sz="0" w:space="0" w:color="auto"/>
        <w:left w:val="none" w:sz="0" w:space="0" w:color="auto"/>
        <w:bottom w:val="none" w:sz="0" w:space="0" w:color="auto"/>
        <w:right w:val="none" w:sz="0" w:space="0" w:color="auto"/>
      </w:divBdr>
    </w:div>
    <w:div w:id="1263761343">
      <w:bodyDiv w:val="1"/>
      <w:marLeft w:val="0"/>
      <w:marRight w:val="0"/>
      <w:marTop w:val="0"/>
      <w:marBottom w:val="0"/>
      <w:divBdr>
        <w:top w:val="none" w:sz="0" w:space="0" w:color="auto"/>
        <w:left w:val="none" w:sz="0" w:space="0" w:color="auto"/>
        <w:bottom w:val="none" w:sz="0" w:space="0" w:color="auto"/>
        <w:right w:val="none" w:sz="0" w:space="0" w:color="auto"/>
      </w:divBdr>
    </w:div>
    <w:div w:id="1263802893">
      <w:bodyDiv w:val="1"/>
      <w:marLeft w:val="0"/>
      <w:marRight w:val="0"/>
      <w:marTop w:val="0"/>
      <w:marBottom w:val="0"/>
      <w:divBdr>
        <w:top w:val="none" w:sz="0" w:space="0" w:color="auto"/>
        <w:left w:val="none" w:sz="0" w:space="0" w:color="auto"/>
        <w:bottom w:val="none" w:sz="0" w:space="0" w:color="auto"/>
        <w:right w:val="none" w:sz="0" w:space="0" w:color="auto"/>
      </w:divBdr>
    </w:div>
    <w:div w:id="1264261877">
      <w:bodyDiv w:val="1"/>
      <w:marLeft w:val="0"/>
      <w:marRight w:val="0"/>
      <w:marTop w:val="0"/>
      <w:marBottom w:val="0"/>
      <w:divBdr>
        <w:top w:val="none" w:sz="0" w:space="0" w:color="auto"/>
        <w:left w:val="none" w:sz="0" w:space="0" w:color="auto"/>
        <w:bottom w:val="none" w:sz="0" w:space="0" w:color="auto"/>
        <w:right w:val="none" w:sz="0" w:space="0" w:color="auto"/>
      </w:divBdr>
    </w:div>
    <w:div w:id="1264265862">
      <w:bodyDiv w:val="1"/>
      <w:marLeft w:val="0"/>
      <w:marRight w:val="0"/>
      <w:marTop w:val="0"/>
      <w:marBottom w:val="0"/>
      <w:divBdr>
        <w:top w:val="none" w:sz="0" w:space="0" w:color="auto"/>
        <w:left w:val="none" w:sz="0" w:space="0" w:color="auto"/>
        <w:bottom w:val="none" w:sz="0" w:space="0" w:color="auto"/>
        <w:right w:val="none" w:sz="0" w:space="0" w:color="auto"/>
      </w:divBdr>
    </w:div>
    <w:div w:id="1264874526">
      <w:bodyDiv w:val="1"/>
      <w:marLeft w:val="0"/>
      <w:marRight w:val="0"/>
      <w:marTop w:val="0"/>
      <w:marBottom w:val="0"/>
      <w:divBdr>
        <w:top w:val="none" w:sz="0" w:space="0" w:color="auto"/>
        <w:left w:val="none" w:sz="0" w:space="0" w:color="auto"/>
        <w:bottom w:val="none" w:sz="0" w:space="0" w:color="auto"/>
        <w:right w:val="none" w:sz="0" w:space="0" w:color="auto"/>
      </w:divBdr>
    </w:div>
    <w:div w:id="1265266459">
      <w:bodyDiv w:val="1"/>
      <w:marLeft w:val="0"/>
      <w:marRight w:val="0"/>
      <w:marTop w:val="0"/>
      <w:marBottom w:val="0"/>
      <w:divBdr>
        <w:top w:val="none" w:sz="0" w:space="0" w:color="auto"/>
        <w:left w:val="none" w:sz="0" w:space="0" w:color="auto"/>
        <w:bottom w:val="none" w:sz="0" w:space="0" w:color="auto"/>
        <w:right w:val="none" w:sz="0" w:space="0" w:color="auto"/>
      </w:divBdr>
    </w:div>
    <w:div w:id="1265307999">
      <w:bodyDiv w:val="1"/>
      <w:marLeft w:val="0"/>
      <w:marRight w:val="0"/>
      <w:marTop w:val="0"/>
      <w:marBottom w:val="0"/>
      <w:divBdr>
        <w:top w:val="none" w:sz="0" w:space="0" w:color="auto"/>
        <w:left w:val="none" w:sz="0" w:space="0" w:color="auto"/>
        <w:bottom w:val="none" w:sz="0" w:space="0" w:color="auto"/>
        <w:right w:val="none" w:sz="0" w:space="0" w:color="auto"/>
      </w:divBdr>
    </w:div>
    <w:div w:id="1265455059">
      <w:bodyDiv w:val="1"/>
      <w:marLeft w:val="0"/>
      <w:marRight w:val="0"/>
      <w:marTop w:val="0"/>
      <w:marBottom w:val="0"/>
      <w:divBdr>
        <w:top w:val="none" w:sz="0" w:space="0" w:color="auto"/>
        <w:left w:val="none" w:sz="0" w:space="0" w:color="auto"/>
        <w:bottom w:val="none" w:sz="0" w:space="0" w:color="auto"/>
        <w:right w:val="none" w:sz="0" w:space="0" w:color="auto"/>
      </w:divBdr>
    </w:div>
    <w:div w:id="1265460670">
      <w:bodyDiv w:val="1"/>
      <w:marLeft w:val="0"/>
      <w:marRight w:val="0"/>
      <w:marTop w:val="0"/>
      <w:marBottom w:val="0"/>
      <w:divBdr>
        <w:top w:val="none" w:sz="0" w:space="0" w:color="auto"/>
        <w:left w:val="none" w:sz="0" w:space="0" w:color="auto"/>
        <w:bottom w:val="none" w:sz="0" w:space="0" w:color="auto"/>
        <w:right w:val="none" w:sz="0" w:space="0" w:color="auto"/>
      </w:divBdr>
    </w:div>
    <w:div w:id="1265922140">
      <w:bodyDiv w:val="1"/>
      <w:marLeft w:val="0"/>
      <w:marRight w:val="0"/>
      <w:marTop w:val="0"/>
      <w:marBottom w:val="0"/>
      <w:divBdr>
        <w:top w:val="none" w:sz="0" w:space="0" w:color="auto"/>
        <w:left w:val="none" w:sz="0" w:space="0" w:color="auto"/>
        <w:bottom w:val="none" w:sz="0" w:space="0" w:color="auto"/>
        <w:right w:val="none" w:sz="0" w:space="0" w:color="auto"/>
      </w:divBdr>
    </w:div>
    <w:div w:id="1266188065">
      <w:bodyDiv w:val="1"/>
      <w:marLeft w:val="0"/>
      <w:marRight w:val="0"/>
      <w:marTop w:val="0"/>
      <w:marBottom w:val="0"/>
      <w:divBdr>
        <w:top w:val="none" w:sz="0" w:space="0" w:color="auto"/>
        <w:left w:val="none" w:sz="0" w:space="0" w:color="auto"/>
        <w:bottom w:val="none" w:sz="0" w:space="0" w:color="auto"/>
        <w:right w:val="none" w:sz="0" w:space="0" w:color="auto"/>
      </w:divBdr>
    </w:div>
    <w:div w:id="1266234092">
      <w:bodyDiv w:val="1"/>
      <w:marLeft w:val="0"/>
      <w:marRight w:val="0"/>
      <w:marTop w:val="0"/>
      <w:marBottom w:val="0"/>
      <w:divBdr>
        <w:top w:val="none" w:sz="0" w:space="0" w:color="auto"/>
        <w:left w:val="none" w:sz="0" w:space="0" w:color="auto"/>
        <w:bottom w:val="none" w:sz="0" w:space="0" w:color="auto"/>
        <w:right w:val="none" w:sz="0" w:space="0" w:color="auto"/>
      </w:divBdr>
    </w:div>
    <w:div w:id="1266620973">
      <w:bodyDiv w:val="1"/>
      <w:marLeft w:val="0"/>
      <w:marRight w:val="0"/>
      <w:marTop w:val="0"/>
      <w:marBottom w:val="0"/>
      <w:divBdr>
        <w:top w:val="none" w:sz="0" w:space="0" w:color="auto"/>
        <w:left w:val="none" w:sz="0" w:space="0" w:color="auto"/>
        <w:bottom w:val="none" w:sz="0" w:space="0" w:color="auto"/>
        <w:right w:val="none" w:sz="0" w:space="0" w:color="auto"/>
      </w:divBdr>
    </w:div>
    <w:div w:id="1267034549">
      <w:bodyDiv w:val="1"/>
      <w:marLeft w:val="0"/>
      <w:marRight w:val="0"/>
      <w:marTop w:val="0"/>
      <w:marBottom w:val="0"/>
      <w:divBdr>
        <w:top w:val="none" w:sz="0" w:space="0" w:color="auto"/>
        <w:left w:val="none" w:sz="0" w:space="0" w:color="auto"/>
        <w:bottom w:val="none" w:sz="0" w:space="0" w:color="auto"/>
        <w:right w:val="none" w:sz="0" w:space="0" w:color="auto"/>
      </w:divBdr>
    </w:div>
    <w:div w:id="1267229613">
      <w:bodyDiv w:val="1"/>
      <w:marLeft w:val="0"/>
      <w:marRight w:val="0"/>
      <w:marTop w:val="0"/>
      <w:marBottom w:val="0"/>
      <w:divBdr>
        <w:top w:val="none" w:sz="0" w:space="0" w:color="auto"/>
        <w:left w:val="none" w:sz="0" w:space="0" w:color="auto"/>
        <w:bottom w:val="none" w:sz="0" w:space="0" w:color="auto"/>
        <w:right w:val="none" w:sz="0" w:space="0" w:color="auto"/>
      </w:divBdr>
    </w:div>
    <w:div w:id="1267348753">
      <w:bodyDiv w:val="1"/>
      <w:marLeft w:val="0"/>
      <w:marRight w:val="0"/>
      <w:marTop w:val="0"/>
      <w:marBottom w:val="0"/>
      <w:divBdr>
        <w:top w:val="none" w:sz="0" w:space="0" w:color="auto"/>
        <w:left w:val="none" w:sz="0" w:space="0" w:color="auto"/>
        <w:bottom w:val="none" w:sz="0" w:space="0" w:color="auto"/>
        <w:right w:val="none" w:sz="0" w:space="0" w:color="auto"/>
      </w:divBdr>
    </w:div>
    <w:div w:id="1267349641">
      <w:bodyDiv w:val="1"/>
      <w:marLeft w:val="0"/>
      <w:marRight w:val="0"/>
      <w:marTop w:val="0"/>
      <w:marBottom w:val="0"/>
      <w:divBdr>
        <w:top w:val="none" w:sz="0" w:space="0" w:color="auto"/>
        <w:left w:val="none" w:sz="0" w:space="0" w:color="auto"/>
        <w:bottom w:val="none" w:sz="0" w:space="0" w:color="auto"/>
        <w:right w:val="none" w:sz="0" w:space="0" w:color="auto"/>
      </w:divBdr>
    </w:div>
    <w:div w:id="1268080785">
      <w:bodyDiv w:val="1"/>
      <w:marLeft w:val="0"/>
      <w:marRight w:val="0"/>
      <w:marTop w:val="0"/>
      <w:marBottom w:val="0"/>
      <w:divBdr>
        <w:top w:val="none" w:sz="0" w:space="0" w:color="auto"/>
        <w:left w:val="none" w:sz="0" w:space="0" w:color="auto"/>
        <w:bottom w:val="none" w:sz="0" w:space="0" w:color="auto"/>
        <w:right w:val="none" w:sz="0" w:space="0" w:color="auto"/>
      </w:divBdr>
    </w:div>
    <w:div w:id="1268125177">
      <w:bodyDiv w:val="1"/>
      <w:marLeft w:val="0"/>
      <w:marRight w:val="0"/>
      <w:marTop w:val="0"/>
      <w:marBottom w:val="0"/>
      <w:divBdr>
        <w:top w:val="none" w:sz="0" w:space="0" w:color="auto"/>
        <w:left w:val="none" w:sz="0" w:space="0" w:color="auto"/>
        <w:bottom w:val="none" w:sz="0" w:space="0" w:color="auto"/>
        <w:right w:val="none" w:sz="0" w:space="0" w:color="auto"/>
      </w:divBdr>
    </w:div>
    <w:div w:id="1268349608">
      <w:bodyDiv w:val="1"/>
      <w:marLeft w:val="0"/>
      <w:marRight w:val="0"/>
      <w:marTop w:val="0"/>
      <w:marBottom w:val="0"/>
      <w:divBdr>
        <w:top w:val="none" w:sz="0" w:space="0" w:color="auto"/>
        <w:left w:val="none" w:sz="0" w:space="0" w:color="auto"/>
        <w:bottom w:val="none" w:sz="0" w:space="0" w:color="auto"/>
        <w:right w:val="none" w:sz="0" w:space="0" w:color="auto"/>
      </w:divBdr>
    </w:div>
    <w:div w:id="1268738586">
      <w:bodyDiv w:val="1"/>
      <w:marLeft w:val="0"/>
      <w:marRight w:val="0"/>
      <w:marTop w:val="0"/>
      <w:marBottom w:val="0"/>
      <w:divBdr>
        <w:top w:val="none" w:sz="0" w:space="0" w:color="auto"/>
        <w:left w:val="none" w:sz="0" w:space="0" w:color="auto"/>
        <w:bottom w:val="none" w:sz="0" w:space="0" w:color="auto"/>
        <w:right w:val="none" w:sz="0" w:space="0" w:color="auto"/>
      </w:divBdr>
    </w:div>
    <w:div w:id="1269040486">
      <w:bodyDiv w:val="1"/>
      <w:marLeft w:val="0"/>
      <w:marRight w:val="0"/>
      <w:marTop w:val="0"/>
      <w:marBottom w:val="0"/>
      <w:divBdr>
        <w:top w:val="none" w:sz="0" w:space="0" w:color="auto"/>
        <w:left w:val="none" w:sz="0" w:space="0" w:color="auto"/>
        <w:bottom w:val="none" w:sz="0" w:space="0" w:color="auto"/>
        <w:right w:val="none" w:sz="0" w:space="0" w:color="auto"/>
      </w:divBdr>
    </w:div>
    <w:div w:id="1269048735">
      <w:bodyDiv w:val="1"/>
      <w:marLeft w:val="0"/>
      <w:marRight w:val="0"/>
      <w:marTop w:val="0"/>
      <w:marBottom w:val="0"/>
      <w:divBdr>
        <w:top w:val="none" w:sz="0" w:space="0" w:color="auto"/>
        <w:left w:val="none" w:sz="0" w:space="0" w:color="auto"/>
        <w:bottom w:val="none" w:sz="0" w:space="0" w:color="auto"/>
        <w:right w:val="none" w:sz="0" w:space="0" w:color="auto"/>
      </w:divBdr>
    </w:div>
    <w:div w:id="1269193730">
      <w:bodyDiv w:val="1"/>
      <w:marLeft w:val="0"/>
      <w:marRight w:val="0"/>
      <w:marTop w:val="0"/>
      <w:marBottom w:val="0"/>
      <w:divBdr>
        <w:top w:val="none" w:sz="0" w:space="0" w:color="auto"/>
        <w:left w:val="none" w:sz="0" w:space="0" w:color="auto"/>
        <w:bottom w:val="none" w:sz="0" w:space="0" w:color="auto"/>
        <w:right w:val="none" w:sz="0" w:space="0" w:color="auto"/>
      </w:divBdr>
    </w:div>
    <w:div w:id="1269392517">
      <w:bodyDiv w:val="1"/>
      <w:marLeft w:val="0"/>
      <w:marRight w:val="0"/>
      <w:marTop w:val="0"/>
      <w:marBottom w:val="0"/>
      <w:divBdr>
        <w:top w:val="none" w:sz="0" w:space="0" w:color="auto"/>
        <w:left w:val="none" w:sz="0" w:space="0" w:color="auto"/>
        <w:bottom w:val="none" w:sz="0" w:space="0" w:color="auto"/>
        <w:right w:val="none" w:sz="0" w:space="0" w:color="auto"/>
      </w:divBdr>
    </w:div>
    <w:div w:id="1269462154">
      <w:bodyDiv w:val="1"/>
      <w:marLeft w:val="0"/>
      <w:marRight w:val="0"/>
      <w:marTop w:val="0"/>
      <w:marBottom w:val="0"/>
      <w:divBdr>
        <w:top w:val="none" w:sz="0" w:space="0" w:color="auto"/>
        <w:left w:val="none" w:sz="0" w:space="0" w:color="auto"/>
        <w:bottom w:val="none" w:sz="0" w:space="0" w:color="auto"/>
        <w:right w:val="none" w:sz="0" w:space="0" w:color="auto"/>
      </w:divBdr>
    </w:div>
    <w:div w:id="1270091051">
      <w:bodyDiv w:val="1"/>
      <w:marLeft w:val="0"/>
      <w:marRight w:val="0"/>
      <w:marTop w:val="0"/>
      <w:marBottom w:val="0"/>
      <w:divBdr>
        <w:top w:val="none" w:sz="0" w:space="0" w:color="auto"/>
        <w:left w:val="none" w:sz="0" w:space="0" w:color="auto"/>
        <w:bottom w:val="none" w:sz="0" w:space="0" w:color="auto"/>
        <w:right w:val="none" w:sz="0" w:space="0" w:color="auto"/>
      </w:divBdr>
    </w:div>
    <w:div w:id="1270310898">
      <w:bodyDiv w:val="1"/>
      <w:marLeft w:val="0"/>
      <w:marRight w:val="0"/>
      <w:marTop w:val="0"/>
      <w:marBottom w:val="0"/>
      <w:divBdr>
        <w:top w:val="none" w:sz="0" w:space="0" w:color="auto"/>
        <w:left w:val="none" w:sz="0" w:space="0" w:color="auto"/>
        <w:bottom w:val="none" w:sz="0" w:space="0" w:color="auto"/>
        <w:right w:val="none" w:sz="0" w:space="0" w:color="auto"/>
      </w:divBdr>
    </w:div>
    <w:div w:id="1270504098">
      <w:bodyDiv w:val="1"/>
      <w:marLeft w:val="0"/>
      <w:marRight w:val="0"/>
      <w:marTop w:val="0"/>
      <w:marBottom w:val="0"/>
      <w:divBdr>
        <w:top w:val="none" w:sz="0" w:space="0" w:color="auto"/>
        <w:left w:val="none" w:sz="0" w:space="0" w:color="auto"/>
        <w:bottom w:val="none" w:sz="0" w:space="0" w:color="auto"/>
        <w:right w:val="none" w:sz="0" w:space="0" w:color="auto"/>
      </w:divBdr>
    </w:div>
    <w:div w:id="1270550353">
      <w:bodyDiv w:val="1"/>
      <w:marLeft w:val="0"/>
      <w:marRight w:val="0"/>
      <w:marTop w:val="0"/>
      <w:marBottom w:val="0"/>
      <w:divBdr>
        <w:top w:val="none" w:sz="0" w:space="0" w:color="auto"/>
        <w:left w:val="none" w:sz="0" w:space="0" w:color="auto"/>
        <w:bottom w:val="none" w:sz="0" w:space="0" w:color="auto"/>
        <w:right w:val="none" w:sz="0" w:space="0" w:color="auto"/>
      </w:divBdr>
    </w:div>
    <w:div w:id="1271475153">
      <w:bodyDiv w:val="1"/>
      <w:marLeft w:val="0"/>
      <w:marRight w:val="0"/>
      <w:marTop w:val="0"/>
      <w:marBottom w:val="0"/>
      <w:divBdr>
        <w:top w:val="none" w:sz="0" w:space="0" w:color="auto"/>
        <w:left w:val="none" w:sz="0" w:space="0" w:color="auto"/>
        <w:bottom w:val="none" w:sz="0" w:space="0" w:color="auto"/>
        <w:right w:val="none" w:sz="0" w:space="0" w:color="auto"/>
      </w:divBdr>
    </w:div>
    <w:div w:id="1272011271">
      <w:bodyDiv w:val="1"/>
      <w:marLeft w:val="0"/>
      <w:marRight w:val="0"/>
      <w:marTop w:val="0"/>
      <w:marBottom w:val="0"/>
      <w:divBdr>
        <w:top w:val="none" w:sz="0" w:space="0" w:color="auto"/>
        <w:left w:val="none" w:sz="0" w:space="0" w:color="auto"/>
        <w:bottom w:val="none" w:sz="0" w:space="0" w:color="auto"/>
        <w:right w:val="none" w:sz="0" w:space="0" w:color="auto"/>
      </w:divBdr>
    </w:div>
    <w:div w:id="1272084137">
      <w:bodyDiv w:val="1"/>
      <w:marLeft w:val="0"/>
      <w:marRight w:val="0"/>
      <w:marTop w:val="0"/>
      <w:marBottom w:val="0"/>
      <w:divBdr>
        <w:top w:val="none" w:sz="0" w:space="0" w:color="auto"/>
        <w:left w:val="none" w:sz="0" w:space="0" w:color="auto"/>
        <w:bottom w:val="none" w:sz="0" w:space="0" w:color="auto"/>
        <w:right w:val="none" w:sz="0" w:space="0" w:color="auto"/>
      </w:divBdr>
    </w:div>
    <w:div w:id="1272199057">
      <w:bodyDiv w:val="1"/>
      <w:marLeft w:val="0"/>
      <w:marRight w:val="0"/>
      <w:marTop w:val="0"/>
      <w:marBottom w:val="0"/>
      <w:divBdr>
        <w:top w:val="none" w:sz="0" w:space="0" w:color="auto"/>
        <w:left w:val="none" w:sz="0" w:space="0" w:color="auto"/>
        <w:bottom w:val="none" w:sz="0" w:space="0" w:color="auto"/>
        <w:right w:val="none" w:sz="0" w:space="0" w:color="auto"/>
      </w:divBdr>
    </w:div>
    <w:div w:id="1272783712">
      <w:bodyDiv w:val="1"/>
      <w:marLeft w:val="0"/>
      <w:marRight w:val="0"/>
      <w:marTop w:val="0"/>
      <w:marBottom w:val="0"/>
      <w:divBdr>
        <w:top w:val="none" w:sz="0" w:space="0" w:color="auto"/>
        <w:left w:val="none" w:sz="0" w:space="0" w:color="auto"/>
        <w:bottom w:val="none" w:sz="0" w:space="0" w:color="auto"/>
        <w:right w:val="none" w:sz="0" w:space="0" w:color="auto"/>
      </w:divBdr>
    </w:div>
    <w:div w:id="1272972095">
      <w:bodyDiv w:val="1"/>
      <w:marLeft w:val="0"/>
      <w:marRight w:val="0"/>
      <w:marTop w:val="0"/>
      <w:marBottom w:val="0"/>
      <w:divBdr>
        <w:top w:val="none" w:sz="0" w:space="0" w:color="auto"/>
        <w:left w:val="none" w:sz="0" w:space="0" w:color="auto"/>
        <w:bottom w:val="none" w:sz="0" w:space="0" w:color="auto"/>
        <w:right w:val="none" w:sz="0" w:space="0" w:color="auto"/>
      </w:divBdr>
    </w:div>
    <w:div w:id="1272974352">
      <w:bodyDiv w:val="1"/>
      <w:marLeft w:val="0"/>
      <w:marRight w:val="0"/>
      <w:marTop w:val="0"/>
      <w:marBottom w:val="0"/>
      <w:divBdr>
        <w:top w:val="none" w:sz="0" w:space="0" w:color="auto"/>
        <w:left w:val="none" w:sz="0" w:space="0" w:color="auto"/>
        <w:bottom w:val="none" w:sz="0" w:space="0" w:color="auto"/>
        <w:right w:val="none" w:sz="0" w:space="0" w:color="auto"/>
      </w:divBdr>
    </w:div>
    <w:div w:id="1273048919">
      <w:bodyDiv w:val="1"/>
      <w:marLeft w:val="0"/>
      <w:marRight w:val="0"/>
      <w:marTop w:val="0"/>
      <w:marBottom w:val="0"/>
      <w:divBdr>
        <w:top w:val="none" w:sz="0" w:space="0" w:color="auto"/>
        <w:left w:val="none" w:sz="0" w:space="0" w:color="auto"/>
        <w:bottom w:val="none" w:sz="0" w:space="0" w:color="auto"/>
        <w:right w:val="none" w:sz="0" w:space="0" w:color="auto"/>
      </w:divBdr>
    </w:div>
    <w:div w:id="1273131579">
      <w:bodyDiv w:val="1"/>
      <w:marLeft w:val="0"/>
      <w:marRight w:val="0"/>
      <w:marTop w:val="0"/>
      <w:marBottom w:val="0"/>
      <w:divBdr>
        <w:top w:val="none" w:sz="0" w:space="0" w:color="auto"/>
        <w:left w:val="none" w:sz="0" w:space="0" w:color="auto"/>
        <w:bottom w:val="none" w:sz="0" w:space="0" w:color="auto"/>
        <w:right w:val="none" w:sz="0" w:space="0" w:color="auto"/>
      </w:divBdr>
    </w:div>
    <w:div w:id="1273246034">
      <w:bodyDiv w:val="1"/>
      <w:marLeft w:val="0"/>
      <w:marRight w:val="0"/>
      <w:marTop w:val="0"/>
      <w:marBottom w:val="0"/>
      <w:divBdr>
        <w:top w:val="none" w:sz="0" w:space="0" w:color="auto"/>
        <w:left w:val="none" w:sz="0" w:space="0" w:color="auto"/>
        <w:bottom w:val="none" w:sz="0" w:space="0" w:color="auto"/>
        <w:right w:val="none" w:sz="0" w:space="0" w:color="auto"/>
      </w:divBdr>
    </w:div>
    <w:div w:id="1273320052">
      <w:bodyDiv w:val="1"/>
      <w:marLeft w:val="0"/>
      <w:marRight w:val="0"/>
      <w:marTop w:val="0"/>
      <w:marBottom w:val="0"/>
      <w:divBdr>
        <w:top w:val="none" w:sz="0" w:space="0" w:color="auto"/>
        <w:left w:val="none" w:sz="0" w:space="0" w:color="auto"/>
        <w:bottom w:val="none" w:sz="0" w:space="0" w:color="auto"/>
        <w:right w:val="none" w:sz="0" w:space="0" w:color="auto"/>
      </w:divBdr>
    </w:div>
    <w:div w:id="1273365875">
      <w:bodyDiv w:val="1"/>
      <w:marLeft w:val="0"/>
      <w:marRight w:val="0"/>
      <w:marTop w:val="0"/>
      <w:marBottom w:val="0"/>
      <w:divBdr>
        <w:top w:val="none" w:sz="0" w:space="0" w:color="auto"/>
        <w:left w:val="none" w:sz="0" w:space="0" w:color="auto"/>
        <w:bottom w:val="none" w:sz="0" w:space="0" w:color="auto"/>
        <w:right w:val="none" w:sz="0" w:space="0" w:color="auto"/>
      </w:divBdr>
    </w:div>
    <w:div w:id="1273436184">
      <w:bodyDiv w:val="1"/>
      <w:marLeft w:val="0"/>
      <w:marRight w:val="0"/>
      <w:marTop w:val="0"/>
      <w:marBottom w:val="0"/>
      <w:divBdr>
        <w:top w:val="none" w:sz="0" w:space="0" w:color="auto"/>
        <w:left w:val="none" w:sz="0" w:space="0" w:color="auto"/>
        <w:bottom w:val="none" w:sz="0" w:space="0" w:color="auto"/>
        <w:right w:val="none" w:sz="0" w:space="0" w:color="auto"/>
      </w:divBdr>
    </w:div>
    <w:div w:id="1273514087">
      <w:bodyDiv w:val="1"/>
      <w:marLeft w:val="0"/>
      <w:marRight w:val="0"/>
      <w:marTop w:val="0"/>
      <w:marBottom w:val="0"/>
      <w:divBdr>
        <w:top w:val="none" w:sz="0" w:space="0" w:color="auto"/>
        <w:left w:val="none" w:sz="0" w:space="0" w:color="auto"/>
        <w:bottom w:val="none" w:sz="0" w:space="0" w:color="auto"/>
        <w:right w:val="none" w:sz="0" w:space="0" w:color="auto"/>
      </w:divBdr>
    </w:div>
    <w:div w:id="1273514529">
      <w:bodyDiv w:val="1"/>
      <w:marLeft w:val="0"/>
      <w:marRight w:val="0"/>
      <w:marTop w:val="0"/>
      <w:marBottom w:val="0"/>
      <w:divBdr>
        <w:top w:val="none" w:sz="0" w:space="0" w:color="auto"/>
        <w:left w:val="none" w:sz="0" w:space="0" w:color="auto"/>
        <w:bottom w:val="none" w:sz="0" w:space="0" w:color="auto"/>
        <w:right w:val="none" w:sz="0" w:space="0" w:color="auto"/>
      </w:divBdr>
    </w:div>
    <w:div w:id="1273518276">
      <w:bodyDiv w:val="1"/>
      <w:marLeft w:val="0"/>
      <w:marRight w:val="0"/>
      <w:marTop w:val="0"/>
      <w:marBottom w:val="0"/>
      <w:divBdr>
        <w:top w:val="none" w:sz="0" w:space="0" w:color="auto"/>
        <w:left w:val="none" w:sz="0" w:space="0" w:color="auto"/>
        <w:bottom w:val="none" w:sz="0" w:space="0" w:color="auto"/>
        <w:right w:val="none" w:sz="0" w:space="0" w:color="auto"/>
      </w:divBdr>
    </w:div>
    <w:div w:id="1273634748">
      <w:bodyDiv w:val="1"/>
      <w:marLeft w:val="0"/>
      <w:marRight w:val="0"/>
      <w:marTop w:val="0"/>
      <w:marBottom w:val="0"/>
      <w:divBdr>
        <w:top w:val="none" w:sz="0" w:space="0" w:color="auto"/>
        <w:left w:val="none" w:sz="0" w:space="0" w:color="auto"/>
        <w:bottom w:val="none" w:sz="0" w:space="0" w:color="auto"/>
        <w:right w:val="none" w:sz="0" w:space="0" w:color="auto"/>
      </w:divBdr>
    </w:div>
    <w:div w:id="1273901509">
      <w:bodyDiv w:val="1"/>
      <w:marLeft w:val="0"/>
      <w:marRight w:val="0"/>
      <w:marTop w:val="0"/>
      <w:marBottom w:val="0"/>
      <w:divBdr>
        <w:top w:val="none" w:sz="0" w:space="0" w:color="auto"/>
        <w:left w:val="none" w:sz="0" w:space="0" w:color="auto"/>
        <w:bottom w:val="none" w:sz="0" w:space="0" w:color="auto"/>
        <w:right w:val="none" w:sz="0" w:space="0" w:color="auto"/>
      </w:divBdr>
    </w:div>
    <w:div w:id="1274676277">
      <w:bodyDiv w:val="1"/>
      <w:marLeft w:val="0"/>
      <w:marRight w:val="0"/>
      <w:marTop w:val="0"/>
      <w:marBottom w:val="0"/>
      <w:divBdr>
        <w:top w:val="none" w:sz="0" w:space="0" w:color="auto"/>
        <w:left w:val="none" w:sz="0" w:space="0" w:color="auto"/>
        <w:bottom w:val="none" w:sz="0" w:space="0" w:color="auto"/>
        <w:right w:val="none" w:sz="0" w:space="0" w:color="auto"/>
      </w:divBdr>
    </w:div>
    <w:div w:id="1274752353">
      <w:bodyDiv w:val="1"/>
      <w:marLeft w:val="0"/>
      <w:marRight w:val="0"/>
      <w:marTop w:val="0"/>
      <w:marBottom w:val="0"/>
      <w:divBdr>
        <w:top w:val="none" w:sz="0" w:space="0" w:color="auto"/>
        <w:left w:val="none" w:sz="0" w:space="0" w:color="auto"/>
        <w:bottom w:val="none" w:sz="0" w:space="0" w:color="auto"/>
        <w:right w:val="none" w:sz="0" w:space="0" w:color="auto"/>
      </w:divBdr>
    </w:div>
    <w:div w:id="1275014795">
      <w:bodyDiv w:val="1"/>
      <w:marLeft w:val="0"/>
      <w:marRight w:val="0"/>
      <w:marTop w:val="0"/>
      <w:marBottom w:val="0"/>
      <w:divBdr>
        <w:top w:val="none" w:sz="0" w:space="0" w:color="auto"/>
        <w:left w:val="none" w:sz="0" w:space="0" w:color="auto"/>
        <w:bottom w:val="none" w:sz="0" w:space="0" w:color="auto"/>
        <w:right w:val="none" w:sz="0" w:space="0" w:color="auto"/>
      </w:divBdr>
    </w:div>
    <w:div w:id="1275283959">
      <w:bodyDiv w:val="1"/>
      <w:marLeft w:val="0"/>
      <w:marRight w:val="0"/>
      <w:marTop w:val="0"/>
      <w:marBottom w:val="0"/>
      <w:divBdr>
        <w:top w:val="none" w:sz="0" w:space="0" w:color="auto"/>
        <w:left w:val="none" w:sz="0" w:space="0" w:color="auto"/>
        <w:bottom w:val="none" w:sz="0" w:space="0" w:color="auto"/>
        <w:right w:val="none" w:sz="0" w:space="0" w:color="auto"/>
      </w:divBdr>
    </w:div>
    <w:div w:id="1275331165">
      <w:bodyDiv w:val="1"/>
      <w:marLeft w:val="0"/>
      <w:marRight w:val="0"/>
      <w:marTop w:val="0"/>
      <w:marBottom w:val="0"/>
      <w:divBdr>
        <w:top w:val="none" w:sz="0" w:space="0" w:color="auto"/>
        <w:left w:val="none" w:sz="0" w:space="0" w:color="auto"/>
        <w:bottom w:val="none" w:sz="0" w:space="0" w:color="auto"/>
        <w:right w:val="none" w:sz="0" w:space="0" w:color="auto"/>
      </w:divBdr>
    </w:div>
    <w:div w:id="1275361046">
      <w:bodyDiv w:val="1"/>
      <w:marLeft w:val="0"/>
      <w:marRight w:val="0"/>
      <w:marTop w:val="0"/>
      <w:marBottom w:val="0"/>
      <w:divBdr>
        <w:top w:val="none" w:sz="0" w:space="0" w:color="auto"/>
        <w:left w:val="none" w:sz="0" w:space="0" w:color="auto"/>
        <w:bottom w:val="none" w:sz="0" w:space="0" w:color="auto"/>
        <w:right w:val="none" w:sz="0" w:space="0" w:color="auto"/>
      </w:divBdr>
    </w:div>
    <w:div w:id="1275558195">
      <w:bodyDiv w:val="1"/>
      <w:marLeft w:val="0"/>
      <w:marRight w:val="0"/>
      <w:marTop w:val="0"/>
      <w:marBottom w:val="0"/>
      <w:divBdr>
        <w:top w:val="none" w:sz="0" w:space="0" w:color="auto"/>
        <w:left w:val="none" w:sz="0" w:space="0" w:color="auto"/>
        <w:bottom w:val="none" w:sz="0" w:space="0" w:color="auto"/>
        <w:right w:val="none" w:sz="0" w:space="0" w:color="auto"/>
      </w:divBdr>
    </w:div>
    <w:div w:id="1275558801">
      <w:bodyDiv w:val="1"/>
      <w:marLeft w:val="0"/>
      <w:marRight w:val="0"/>
      <w:marTop w:val="0"/>
      <w:marBottom w:val="0"/>
      <w:divBdr>
        <w:top w:val="none" w:sz="0" w:space="0" w:color="auto"/>
        <w:left w:val="none" w:sz="0" w:space="0" w:color="auto"/>
        <w:bottom w:val="none" w:sz="0" w:space="0" w:color="auto"/>
        <w:right w:val="none" w:sz="0" w:space="0" w:color="auto"/>
      </w:divBdr>
    </w:div>
    <w:div w:id="1275671268">
      <w:bodyDiv w:val="1"/>
      <w:marLeft w:val="0"/>
      <w:marRight w:val="0"/>
      <w:marTop w:val="0"/>
      <w:marBottom w:val="0"/>
      <w:divBdr>
        <w:top w:val="none" w:sz="0" w:space="0" w:color="auto"/>
        <w:left w:val="none" w:sz="0" w:space="0" w:color="auto"/>
        <w:bottom w:val="none" w:sz="0" w:space="0" w:color="auto"/>
        <w:right w:val="none" w:sz="0" w:space="0" w:color="auto"/>
      </w:divBdr>
    </w:div>
    <w:div w:id="1275749574">
      <w:bodyDiv w:val="1"/>
      <w:marLeft w:val="0"/>
      <w:marRight w:val="0"/>
      <w:marTop w:val="0"/>
      <w:marBottom w:val="0"/>
      <w:divBdr>
        <w:top w:val="none" w:sz="0" w:space="0" w:color="auto"/>
        <w:left w:val="none" w:sz="0" w:space="0" w:color="auto"/>
        <w:bottom w:val="none" w:sz="0" w:space="0" w:color="auto"/>
        <w:right w:val="none" w:sz="0" w:space="0" w:color="auto"/>
      </w:divBdr>
    </w:div>
    <w:div w:id="1275820465">
      <w:bodyDiv w:val="1"/>
      <w:marLeft w:val="0"/>
      <w:marRight w:val="0"/>
      <w:marTop w:val="0"/>
      <w:marBottom w:val="0"/>
      <w:divBdr>
        <w:top w:val="none" w:sz="0" w:space="0" w:color="auto"/>
        <w:left w:val="none" w:sz="0" w:space="0" w:color="auto"/>
        <w:bottom w:val="none" w:sz="0" w:space="0" w:color="auto"/>
        <w:right w:val="none" w:sz="0" w:space="0" w:color="auto"/>
      </w:divBdr>
    </w:div>
    <w:div w:id="1275865677">
      <w:bodyDiv w:val="1"/>
      <w:marLeft w:val="0"/>
      <w:marRight w:val="0"/>
      <w:marTop w:val="0"/>
      <w:marBottom w:val="0"/>
      <w:divBdr>
        <w:top w:val="none" w:sz="0" w:space="0" w:color="auto"/>
        <w:left w:val="none" w:sz="0" w:space="0" w:color="auto"/>
        <w:bottom w:val="none" w:sz="0" w:space="0" w:color="auto"/>
        <w:right w:val="none" w:sz="0" w:space="0" w:color="auto"/>
      </w:divBdr>
    </w:div>
    <w:div w:id="1276061416">
      <w:bodyDiv w:val="1"/>
      <w:marLeft w:val="0"/>
      <w:marRight w:val="0"/>
      <w:marTop w:val="0"/>
      <w:marBottom w:val="0"/>
      <w:divBdr>
        <w:top w:val="none" w:sz="0" w:space="0" w:color="auto"/>
        <w:left w:val="none" w:sz="0" w:space="0" w:color="auto"/>
        <w:bottom w:val="none" w:sz="0" w:space="0" w:color="auto"/>
        <w:right w:val="none" w:sz="0" w:space="0" w:color="auto"/>
      </w:divBdr>
    </w:div>
    <w:div w:id="1276136613">
      <w:bodyDiv w:val="1"/>
      <w:marLeft w:val="0"/>
      <w:marRight w:val="0"/>
      <w:marTop w:val="0"/>
      <w:marBottom w:val="0"/>
      <w:divBdr>
        <w:top w:val="none" w:sz="0" w:space="0" w:color="auto"/>
        <w:left w:val="none" w:sz="0" w:space="0" w:color="auto"/>
        <w:bottom w:val="none" w:sz="0" w:space="0" w:color="auto"/>
        <w:right w:val="none" w:sz="0" w:space="0" w:color="auto"/>
      </w:divBdr>
    </w:div>
    <w:div w:id="1276139953">
      <w:bodyDiv w:val="1"/>
      <w:marLeft w:val="0"/>
      <w:marRight w:val="0"/>
      <w:marTop w:val="0"/>
      <w:marBottom w:val="0"/>
      <w:divBdr>
        <w:top w:val="none" w:sz="0" w:space="0" w:color="auto"/>
        <w:left w:val="none" w:sz="0" w:space="0" w:color="auto"/>
        <w:bottom w:val="none" w:sz="0" w:space="0" w:color="auto"/>
        <w:right w:val="none" w:sz="0" w:space="0" w:color="auto"/>
      </w:divBdr>
    </w:div>
    <w:div w:id="1276406770">
      <w:bodyDiv w:val="1"/>
      <w:marLeft w:val="0"/>
      <w:marRight w:val="0"/>
      <w:marTop w:val="0"/>
      <w:marBottom w:val="0"/>
      <w:divBdr>
        <w:top w:val="none" w:sz="0" w:space="0" w:color="auto"/>
        <w:left w:val="none" w:sz="0" w:space="0" w:color="auto"/>
        <w:bottom w:val="none" w:sz="0" w:space="0" w:color="auto"/>
        <w:right w:val="none" w:sz="0" w:space="0" w:color="auto"/>
      </w:divBdr>
    </w:div>
    <w:div w:id="1276477102">
      <w:bodyDiv w:val="1"/>
      <w:marLeft w:val="0"/>
      <w:marRight w:val="0"/>
      <w:marTop w:val="0"/>
      <w:marBottom w:val="0"/>
      <w:divBdr>
        <w:top w:val="none" w:sz="0" w:space="0" w:color="auto"/>
        <w:left w:val="none" w:sz="0" w:space="0" w:color="auto"/>
        <w:bottom w:val="none" w:sz="0" w:space="0" w:color="auto"/>
        <w:right w:val="none" w:sz="0" w:space="0" w:color="auto"/>
      </w:divBdr>
    </w:div>
    <w:div w:id="1276671876">
      <w:bodyDiv w:val="1"/>
      <w:marLeft w:val="0"/>
      <w:marRight w:val="0"/>
      <w:marTop w:val="0"/>
      <w:marBottom w:val="0"/>
      <w:divBdr>
        <w:top w:val="none" w:sz="0" w:space="0" w:color="auto"/>
        <w:left w:val="none" w:sz="0" w:space="0" w:color="auto"/>
        <w:bottom w:val="none" w:sz="0" w:space="0" w:color="auto"/>
        <w:right w:val="none" w:sz="0" w:space="0" w:color="auto"/>
      </w:divBdr>
    </w:div>
    <w:div w:id="1276906881">
      <w:bodyDiv w:val="1"/>
      <w:marLeft w:val="0"/>
      <w:marRight w:val="0"/>
      <w:marTop w:val="0"/>
      <w:marBottom w:val="0"/>
      <w:divBdr>
        <w:top w:val="none" w:sz="0" w:space="0" w:color="auto"/>
        <w:left w:val="none" w:sz="0" w:space="0" w:color="auto"/>
        <w:bottom w:val="none" w:sz="0" w:space="0" w:color="auto"/>
        <w:right w:val="none" w:sz="0" w:space="0" w:color="auto"/>
      </w:divBdr>
    </w:div>
    <w:div w:id="1276907231">
      <w:bodyDiv w:val="1"/>
      <w:marLeft w:val="0"/>
      <w:marRight w:val="0"/>
      <w:marTop w:val="0"/>
      <w:marBottom w:val="0"/>
      <w:divBdr>
        <w:top w:val="none" w:sz="0" w:space="0" w:color="auto"/>
        <w:left w:val="none" w:sz="0" w:space="0" w:color="auto"/>
        <w:bottom w:val="none" w:sz="0" w:space="0" w:color="auto"/>
        <w:right w:val="none" w:sz="0" w:space="0" w:color="auto"/>
      </w:divBdr>
    </w:div>
    <w:div w:id="1277129780">
      <w:bodyDiv w:val="1"/>
      <w:marLeft w:val="0"/>
      <w:marRight w:val="0"/>
      <w:marTop w:val="0"/>
      <w:marBottom w:val="0"/>
      <w:divBdr>
        <w:top w:val="none" w:sz="0" w:space="0" w:color="auto"/>
        <w:left w:val="none" w:sz="0" w:space="0" w:color="auto"/>
        <w:bottom w:val="none" w:sz="0" w:space="0" w:color="auto"/>
        <w:right w:val="none" w:sz="0" w:space="0" w:color="auto"/>
      </w:divBdr>
    </w:div>
    <w:div w:id="1277442326">
      <w:bodyDiv w:val="1"/>
      <w:marLeft w:val="0"/>
      <w:marRight w:val="0"/>
      <w:marTop w:val="0"/>
      <w:marBottom w:val="0"/>
      <w:divBdr>
        <w:top w:val="none" w:sz="0" w:space="0" w:color="auto"/>
        <w:left w:val="none" w:sz="0" w:space="0" w:color="auto"/>
        <w:bottom w:val="none" w:sz="0" w:space="0" w:color="auto"/>
        <w:right w:val="none" w:sz="0" w:space="0" w:color="auto"/>
      </w:divBdr>
    </w:div>
    <w:div w:id="1277442552">
      <w:bodyDiv w:val="1"/>
      <w:marLeft w:val="0"/>
      <w:marRight w:val="0"/>
      <w:marTop w:val="0"/>
      <w:marBottom w:val="0"/>
      <w:divBdr>
        <w:top w:val="none" w:sz="0" w:space="0" w:color="auto"/>
        <w:left w:val="none" w:sz="0" w:space="0" w:color="auto"/>
        <w:bottom w:val="none" w:sz="0" w:space="0" w:color="auto"/>
        <w:right w:val="none" w:sz="0" w:space="0" w:color="auto"/>
      </w:divBdr>
    </w:div>
    <w:div w:id="1277521207">
      <w:bodyDiv w:val="1"/>
      <w:marLeft w:val="0"/>
      <w:marRight w:val="0"/>
      <w:marTop w:val="0"/>
      <w:marBottom w:val="0"/>
      <w:divBdr>
        <w:top w:val="none" w:sz="0" w:space="0" w:color="auto"/>
        <w:left w:val="none" w:sz="0" w:space="0" w:color="auto"/>
        <w:bottom w:val="none" w:sz="0" w:space="0" w:color="auto"/>
        <w:right w:val="none" w:sz="0" w:space="0" w:color="auto"/>
      </w:divBdr>
    </w:div>
    <w:div w:id="1277559835">
      <w:bodyDiv w:val="1"/>
      <w:marLeft w:val="0"/>
      <w:marRight w:val="0"/>
      <w:marTop w:val="0"/>
      <w:marBottom w:val="0"/>
      <w:divBdr>
        <w:top w:val="none" w:sz="0" w:space="0" w:color="auto"/>
        <w:left w:val="none" w:sz="0" w:space="0" w:color="auto"/>
        <w:bottom w:val="none" w:sz="0" w:space="0" w:color="auto"/>
        <w:right w:val="none" w:sz="0" w:space="0" w:color="auto"/>
      </w:divBdr>
    </w:div>
    <w:div w:id="1277565883">
      <w:bodyDiv w:val="1"/>
      <w:marLeft w:val="0"/>
      <w:marRight w:val="0"/>
      <w:marTop w:val="0"/>
      <w:marBottom w:val="0"/>
      <w:divBdr>
        <w:top w:val="none" w:sz="0" w:space="0" w:color="auto"/>
        <w:left w:val="none" w:sz="0" w:space="0" w:color="auto"/>
        <w:bottom w:val="none" w:sz="0" w:space="0" w:color="auto"/>
        <w:right w:val="none" w:sz="0" w:space="0" w:color="auto"/>
      </w:divBdr>
    </w:div>
    <w:div w:id="1277911043">
      <w:bodyDiv w:val="1"/>
      <w:marLeft w:val="0"/>
      <w:marRight w:val="0"/>
      <w:marTop w:val="0"/>
      <w:marBottom w:val="0"/>
      <w:divBdr>
        <w:top w:val="none" w:sz="0" w:space="0" w:color="auto"/>
        <w:left w:val="none" w:sz="0" w:space="0" w:color="auto"/>
        <w:bottom w:val="none" w:sz="0" w:space="0" w:color="auto"/>
        <w:right w:val="none" w:sz="0" w:space="0" w:color="auto"/>
      </w:divBdr>
    </w:div>
    <w:div w:id="1278025434">
      <w:bodyDiv w:val="1"/>
      <w:marLeft w:val="0"/>
      <w:marRight w:val="0"/>
      <w:marTop w:val="0"/>
      <w:marBottom w:val="0"/>
      <w:divBdr>
        <w:top w:val="none" w:sz="0" w:space="0" w:color="auto"/>
        <w:left w:val="none" w:sz="0" w:space="0" w:color="auto"/>
        <w:bottom w:val="none" w:sz="0" w:space="0" w:color="auto"/>
        <w:right w:val="none" w:sz="0" w:space="0" w:color="auto"/>
      </w:divBdr>
    </w:div>
    <w:div w:id="1278218962">
      <w:bodyDiv w:val="1"/>
      <w:marLeft w:val="0"/>
      <w:marRight w:val="0"/>
      <w:marTop w:val="0"/>
      <w:marBottom w:val="0"/>
      <w:divBdr>
        <w:top w:val="none" w:sz="0" w:space="0" w:color="auto"/>
        <w:left w:val="none" w:sz="0" w:space="0" w:color="auto"/>
        <w:bottom w:val="none" w:sz="0" w:space="0" w:color="auto"/>
        <w:right w:val="none" w:sz="0" w:space="0" w:color="auto"/>
      </w:divBdr>
    </w:div>
    <w:div w:id="1278368665">
      <w:bodyDiv w:val="1"/>
      <w:marLeft w:val="0"/>
      <w:marRight w:val="0"/>
      <w:marTop w:val="0"/>
      <w:marBottom w:val="0"/>
      <w:divBdr>
        <w:top w:val="none" w:sz="0" w:space="0" w:color="auto"/>
        <w:left w:val="none" w:sz="0" w:space="0" w:color="auto"/>
        <w:bottom w:val="none" w:sz="0" w:space="0" w:color="auto"/>
        <w:right w:val="none" w:sz="0" w:space="0" w:color="auto"/>
      </w:divBdr>
    </w:div>
    <w:div w:id="1278412887">
      <w:bodyDiv w:val="1"/>
      <w:marLeft w:val="0"/>
      <w:marRight w:val="0"/>
      <w:marTop w:val="0"/>
      <w:marBottom w:val="0"/>
      <w:divBdr>
        <w:top w:val="none" w:sz="0" w:space="0" w:color="auto"/>
        <w:left w:val="none" w:sz="0" w:space="0" w:color="auto"/>
        <w:bottom w:val="none" w:sz="0" w:space="0" w:color="auto"/>
        <w:right w:val="none" w:sz="0" w:space="0" w:color="auto"/>
      </w:divBdr>
    </w:div>
    <w:div w:id="1278637402">
      <w:bodyDiv w:val="1"/>
      <w:marLeft w:val="0"/>
      <w:marRight w:val="0"/>
      <w:marTop w:val="0"/>
      <w:marBottom w:val="0"/>
      <w:divBdr>
        <w:top w:val="none" w:sz="0" w:space="0" w:color="auto"/>
        <w:left w:val="none" w:sz="0" w:space="0" w:color="auto"/>
        <w:bottom w:val="none" w:sz="0" w:space="0" w:color="auto"/>
        <w:right w:val="none" w:sz="0" w:space="0" w:color="auto"/>
      </w:divBdr>
    </w:div>
    <w:div w:id="1278759199">
      <w:bodyDiv w:val="1"/>
      <w:marLeft w:val="0"/>
      <w:marRight w:val="0"/>
      <w:marTop w:val="0"/>
      <w:marBottom w:val="0"/>
      <w:divBdr>
        <w:top w:val="none" w:sz="0" w:space="0" w:color="auto"/>
        <w:left w:val="none" w:sz="0" w:space="0" w:color="auto"/>
        <w:bottom w:val="none" w:sz="0" w:space="0" w:color="auto"/>
        <w:right w:val="none" w:sz="0" w:space="0" w:color="auto"/>
      </w:divBdr>
    </w:div>
    <w:div w:id="1278870163">
      <w:bodyDiv w:val="1"/>
      <w:marLeft w:val="0"/>
      <w:marRight w:val="0"/>
      <w:marTop w:val="0"/>
      <w:marBottom w:val="0"/>
      <w:divBdr>
        <w:top w:val="none" w:sz="0" w:space="0" w:color="auto"/>
        <w:left w:val="none" w:sz="0" w:space="0" w:color="auto"/>
        <w:bottom w:val="none" w:sz="0" w:space="0" w:color="auto"/>
        <w:right w:val="none" w:sz="0" w:space="0" w:color="auto"/>
      </w:divBdr>
    </w:div>
    <w:div w:id="1279025117">
      <w:bodyDiv w:val="1"/>
      <w:marLeft w:val="0"/>
      <w:marRight w:val="0"/>
      <w:marTop w:val="0"/>
      <w:marBottom w:val="0"/>
      <w:divBdr>
        <w:top w:val="none" w:sz="0" w:space="0" w:color="auto"/>
        <w:left w:val="none" w:sz="0" w:space="0" w:color="auto"/>
        <w:bottom w:val="none" w:sz="0" w:space="0" w:color="auto"/>
        <w:right w:val="none" w:sz="0" w:space="0" w:color="auto"/>
      </w:divBdr>
    </w:div>
    <w:div w:id="1279219037">
      <w:bodyDiv w:val="1"/>
      <w:marLeft w:val="0"/>
      <w:marRight w:val="0"/>
      <w:marTop w:val="0"/>
      <w:marBottom w:val="0"/>
      <w:divBdr>
        <w:top w:val="none" w:sz="0" w:space="0" w:color="auto"/>
        <w:left w:val="none" w:sz="0" w:space="0" w:color="auto"/>
        <w:bottom w:val="none" w:sz="0" w:space="0" w:color="auto"/>
        <w:right w:val="none" w:sz="0" w:space="0" w:color="auto"/>
      </w:divBdr>
    </w:div>
    <w:div w:id="1279486468">
      <w:bodyDiv w:val="1"/>
      <w:marLeft w:val="0"/>
      <w:marRight w:val="0"/>
      <w:marTop w:val="0"/>
      <w:marBottom w:val="0"/>
      <w:divBdr>
        <w:top w:val="none" w:sz="0" w:space="0" w:color="auto"/>
        <w:left w:val="none" w:sz="0" w:space="0" w:color="auto"/>
        <w:bottom w:val="none" w:sz="0" w:space="0" w:color="auto"/>
        <w:right w:val="none" w:sz="0" w:space="0" w:color="auto"/>
      </w:divBdr>
    </w:div>
    <w:div w:id="1279679842">
      <w:bodyDiv w:val="1"/>
      <w:marLeft w:val="0"/>
      <w:marRight w:val="0"/>
      <w:marTop w:val="0"/>
      <w:marBottom w:val="0"/>
      <w:divBdr>
        <w:top w:val="none" w:sz="0" w:space="0" w:color="auto"/>
        <w:left w:val="none" w:sz="0" w:space="0" w:color="auto"/>
        <w:bottom w:val="none" w:sz="0" w:space="0" w:color="auto"/>
        <w:right w:val="none" w:sz="0" w:space="0" w:color="auto"/>
      </w:divBdr>
    </w:div>
    <w:div w:id="1279726260">
      <w:bodyDiv w:val="1"/>
      <w:marLeft w:val="0"/>
      <w:marRight w:val="0"/>
      <w:marTop w:val="0"/>
      <w:marBottom w:val="0"/>
      <w:divBdr>
        <w:top w:val="none" w:sz="0" w:space="0" w:color="auto"/>
        <w:left w:val="none" w:sz="0" w:space="0" w:color="auto"/>
        <w:bottom w:val="none" w:sz="0" w:space="0" w:color="auto"/>
        <w:right w:val="none" w:sz="0" w:space="0" w:color="auto"/>
      </w:divBdr>
    </w:div>
    <w:div w:id="1279751238">
      <w:bodyDiv w:val="1"/>
      <w:marLeft w:val="0"/>
      <w:marRight w:val="0"/>
      <w:marTop w:val="0"/>
      <w:marBottom w:val="0"/>
      <w:divBdr>
        <w:top w:val="none" w:sz="0" w:space="0" w:color="auto"/>
        <w:left w:val="none" w:sz="0" w:space="0" w:color="auto"/>
        <w:bottom w:val="none" w:sz="0" w:space="0" w:color="auto"/>
        <w:right w:val="none" w:sz="0" w:space="0" w:color="auto"/>
      </w:divBdr>
    </w:div>
    <w:div w:id="1279868559">
      <w:bodyDiv w:val="1"/>
      <w:marLeft w:val="0"/>
      <w:marRight w:val="0"/>
      <w:marTop w:val="0"/>
      <w:marBottom w:val="0"/>
      <w:divBdr>
        <w:top w:val="none" w:sz="0" w:space="0" w:color="auto"/>
        <w:left w:val="none" w:sz="0" w:space="0" w:color="auto"/>
        <w:bottom w:val="none" w:sz="0" w:space="0" w:color="auto"/>
        <w:right w:val="none" w:sz="0" w:space="0" w:color="auto"/>
      </w:divBdr>
    </w:div>
    <w:div w:id="1279950751">
      <w:bodyDiv w:val="1"/>
      <w:marLeft w:val="0"/>
      <w:marRight w:val="0"/>
      <w:marTop w:val="0"/>
      <w:marBottom w:val="0"/>
      <w:divBdr>
        <w:top w:val="none" w:sz="0" w:space="0" w:color="auto"/>
        <w:left w:val="none" w:sz="0" w:space="0" w:color="auto"/>
        <w:bottom w:val="none" w:sz="0" w:space="0" w:color="auto"/>
        <w:right w:val="none" w:sz="0" w:space="0" w:color="auto"/>
      </w:divBdr>
    </w:div>
    <w:div w:id="1281764903">
      <w:bodyDiv w:val="1"/>
      <w:marLeft w:val="0"/>
      <w:marRight w:val="0"/>
      <w:marTop w:val="0"/>
      <w:marBottom w:val="0"/>
      <w:divBdr>
        <w:top w:val="none" w:sz="0" w:space="0" w:color="auto"/>
        <w:left w:val="none" w:sz="0" w:space="0" w:color="auto"/>
        <w:bottom w:val="none" w:sz="0" w:space="0" w:color="auto"/>
        <w:right w:val="none" w:sz="0" w:space="0" w:color="auto"/>
      </w:divBdr>
    </w:div>
    <w:div w:id="1282539780">
      <w:bodyDiv w:val="1"/>
      <w:marLeft w:val="0"/>
      <w:marRight w:val="0"/>
      <w:marTop w:val="0"/>
      <w:marBottom w:val="0"/>
      <w:divBdr>
        <w:top w:val="none" w:sz="0" w:space="0" w:color="auto"/>
        <w:left w:val="none" w:sz="0" w:space="0" w:color="auto"/>
        <w:bottom w:val="none" w:sz="0" w:space="0" w:color="auto"/>
        <w:right w:val="none" w:sz="0" w:space="0" w:color="auto"/>
      </w:divBdr>
    </w:div>
    <w:div w:id="1282571370">
      <w:bodyDiv w:val="1"/>
      <w:marLeft w:val="0"/>
      <w:marRight w:val="0"/>
      <w:marTop w:val="0"/>
      <w:marBottom w:val="0"/>
      <w:divBdr>
        <w:top w:val="none" w:sz="0" w:space="0" w:color="auto"/>
        <w:left w:val="none" w:sz="0" w:space="0" w:color="auto"/>
        <w:bottom w:val="none" w:sz="0" w:space="0" w:color="auto"/>
        <w:right w:val="none" w:sz="0" w:space="0" w:color="auto"/>
      </w:divBdr>
    </w:div>
    <w:div w:id="1282804773">
      <w:bodyDiv w:val="1"/>
      <w:marLeft w:val="0"/>
      <w:marRight w:val="0"/>
      <w:marTop w:val="0"/>
      <w:marBottom w:val="0"/>
      <w:divBdr>
        <w:top w:val="none" w:sz="0" w:space="0" w:color="auto"/>
        <w:left w:val="none" w:sz="0" w:space="0" w:color="auto"/>
        <w:bottom w:val="none" w:sz="0" w:space="0" w:color="auto"/>
        <w:right w:val="none" w:sz="0" w:space="0" w:color="auto"/>
      </w:divBdr>
    </w:div>
    <w:div w:id="1283030889">
      <w:bodyDiv w:val="1"/>
      <w:marLeft w:val="0"/>
      <w:marRight w:val="0"/>
      <w:marTop w:val="0"/>
      <w:marBottom w:val="0"/>
      <w:divBdr>
        <w:top w:val="none" w:sz="0" w:space="0" w:color="auto"/>
        <w:left w:val="none" w:sz="0" w:space="0" w:color="auto"/>
        <w:bottom w:val="none" w:sz="0" w:space="0" w:color="auto"/>
        <w:right w:val="none" w:sz="0" w:space="0" w:color="auto"/>
      </w:divBdr>
    </w:div>
    <w:div w:id="1283195302">
      <w:bodyDiv w:val="1"/>
      <w:marLeft w:val="0"/>
      <w:marRight w:val="0"/>
      <w:marTop w:val="0"/>
      <w:marBottom w:val="0"/>
      <w:divBdr>
        <w:top w:val="none" w:sz="0" w:space="0" w:color="auto"/>
        <w:left w:val="none" w:sz="0" w:space="0" w:color="auto"/>
        <w:bottom w:val="none" w:sz="0" w:space="0" w:color="auto"/>
        <w:right w:val="none" w:sz="0" w:space="0" w:color="auto"/>
      </w:divBdr>
    </w:div>
    <w:div w:id="1283685436">
      <w:bodyDiv w:val="1"/>
      <w:marLeft w:val="0"/>
      <w:marRight w:val="0"/>
      <w:marTop w:val="0"/>
      <w:marBottom w:val="0"/>
      <w:divBdr>
        <w:top w:val="none" w:sz="0" w:space="0" w:color="auto"/>
        <w:left w:val="none" w:sz="0" w:space="0" w:color="auto"/>
        <w:bottom w:val="none" w:sz="0" w:space="0" w:color="auto"/>
        <w:right w:val="none" w:sz="0" w:space="0" w:color="auto"/>
      </w:divBdr>
    </w:div>
    <w:div w:id="1284073374">
      <w:bodyDiv w:val="1"/>
      <w:marLeft w:val="0"/>
      <w:marRight w:val="0"/>
      <w:marTop w:val="0"/>
      <w:marBottom w:val="0"/>
      <w:divBdr>
        <w:top w:val="none" w:sz="0" w:space="0" w:color="auto"/>
        <w:left w:val="none" w:sz="0" w:space="0" w:color="auto"/>
        <w:bottom w:val="none" w:sz="0" w:space="0" w:color="auto"/>
        <w:right w:val="none" w:sz="0" w:space="0" w:color="auto"/>
      </w:divBdr>
    </w:div>
    <w:div w:id="1284456348">
      <w:bodyDiv w:val="1"/>
      <w:marLeft w:val="0"/>
      <w:marRight w:val="0"/>
      <w:marTop w:val="0"/>
      <w:marBottom w:val="0"/>
      <w:divBdr>
        <w:top w:val="none" w:sz="0" w:space="0" w:color="auto"/>
        <w:left w:val="none" w:sz="0" w:space="0" w:color="auto"/>
        <w:bottom w:val="none" w:sz="0" w:space="0" w:color="auto"/>
        <w:right w:val="none" w:sz="0" w:space="0" w:color="auto"/>
      </w:divBdr>
    </w:div>
    <w:div w:id="1284726145">
      <w:bodyDiv w:val="1"/>
      <w:marLeft w:val="0"/>
      <w:marRight w:val="0"/>
      <w:marTop w:val="0"/>
      <w:marBottom w:val="0"/>
      <w:divBdr>
        <w:top w:val="none" w:sz="0" w:space="0" w:color="auto"/>
        <w:left w:val="none" w:sz="0" w:space="0" w:color="auto"/>
        <w:bottom w:val="none" w:sz="0" w:space="0" w:color="auto"/>
        <w:right w:val="none" w:sz="0" w:space="0" w:color="auto"/>
      </w:divBdr>
    </w:div>
    <w:div w:id="1284926732">
      <w:bodyDiv w:val="1"/>
      <w:marLeft w:val="0"/>
      <w:marRight w:val="0"/>
      <w:marTop w:val="0"/>
      <w:marBottom w:val="0"/>
      <w:divBdr>
        <w:top w:val="none" w:sz="0" w:space="0" w:color="auto"/>
        <w:left w:val="none" w:sz="0" w:space="0" w:color="auto"/>
        <w:bottom w:val="none" w:sz="0" w:space="0" w:color="auto"/>
        <w:right w:val="none" w:sz="0" w:space="0" w:color="auto"/>
      </w:divBdr>
    </w:div>
    <w:div w:id="1284965216">
      <w:bodyDiv w:val="1"/>
      <w:marLeft w:val="0"/>
      <w:marRight w:val="0"/>
      <w:marTop w:val="0"/>
      <w:marBottom w:val="0"/>
      <w:divBdr>
        <w:top w:val="none" w:sz="0" w:space="0" w:color="auto"/>
        <w:left w:val="none" w:sz="0" w:space="0" w:color="auto"/>
        <w:bottom w:val="none" w:sz="0" w:space="0" w:color="auto"/>
        <w:right w:val="none" w:sz="0" w:space="0" w:color="auto"/>
      </w:divBdr>
    </w:div>
    <w:div w:id="1284966916">
      <w:bodyDiv w:val="1"/>
      <w:marLeft w:val="0"/>
      <w:marRight w:val="0"/>
      <w:marTop w:val="0"/>
      <w:marBottom w:val="0"/>
      <w:divBdr>
        <w:top w:val="none" w:sz="0" w:space="0" w:color="auto"/>
        <w:left w:val="none" w:sz="0" w:space="0" w:color="auto"/>
        <w:bottom w:val="none" w:sz="0" w:space="0" w:color="auto"/>
        <w:right w:val="none" w:sz="0" w:space="0" w:color="auto"/>
      </w:divBdr>
    </w:div>
    <w:div w:id="1285112513">
      <w:bodyDiv w:val="1"/>
      <w:marLeft w:val="0"/>
      <w:marRight w:val="0"/>
      <w:marTop w:val="0"/>
      <w:marBottom w:val="0"/>
      <w:divBdr>
        <w:top w:val="none" w:sz="0" w:space="0" w:color="auto"/>
        <w:left w:val="none" w:sz="0" w:space="0" w:color="auto"/>
        <w:bottom w:val="none" w:sz="0" w:space="0" w:color="auto"/>
        <w:right w:val="none" w:sz="0" w:space="0" w:color="auto"/>
      </w:divBdr>
    </w:div>
    <w:div w:id="1285117282">
      <w:bodyDiv w:val="1"/>
      <w:marLeft w:val="0"/>
      <w:marRight w:val="0"/>
      <w:marTop w:val="0"/>
      <w:marBottom w:val="0"/>
      <w:divBdr>
        <w:top w:val="none" w:sz="0" w:space="0" w:color="auto"/>
        <w:left w:val="none" w:sz="0" w:space="0" w:color="auto"/>
        <w:bottom w:val="none" w:sz="0" w:space="0" w:color="auto"/>
        <w:right w:val="none" w:sz="0" w:space="0" w:color="auto"/>
      </w:divBdr>
    </w:div>
    <w:div w:id="1285847909">
      <w:bodyDiv w:val="1"/>
      <w:marLeft w:val="0"/>
      <w:marRight w:val="0"/>
      <w:marTop w:val="0"/>
      <w:marBottom w:val="0"/>
      <w:divBdr>
        <w:top w:val="none" w:sz="0" w:space="0" w:color="auto"/>
        <w:left w:val="none" w:sz="0" w:space="0" w:color="auto"/>
        <w:bottom w:val="none" w:sz="0" w:space="0" w:color="auto"/>
        <w:right w:val="none" w:sz="0" w:space="0" w:color="auto"/>
      </w:divBdr>
    </w:div>
    <w:div w:id="1286233998">
      <w:bodyDiv w:val="1"/>
      <w:marLeft w:val="0"/>
      <w:marRight w:val="0"/>
      <w:marTop w:val="0"/>
      <w:marBottom w:val="0"/>
      <w:divBdr>
        <w:top w:val="none" w:sz="0" w:space="0" w:color="auto"/>
        <w:left w:val="none" w:sz="0" w:space="0" w:color="auto"/>
        <w:bottom w:val="none" w:sz="0" w:space="0" w:color="auto"/>
        <w:right w:val="none" w:sz="0" w:space="0" w:color="auto"/>
      </w:divBdr>
    </w:div>
    <w:div w:id="1286234357">
      <w:bodyDiv w:val="1"/>
      <w:marLeft w:val="0"/>
      <w:marRight w:val="0"/>
      <w:marTop w:val="0"/>
      <w:marBottom w:val="0"/>
      <w:divBdr>
        <w:top w:val="none" w:sz="0" w:space="0" w:color="auto"/>
        <w:left w:val="none" w:sz="0" w:space="0" w:color="auto"/>
        <w:bottom w:val="none" w:sz="0" w:space="0" w:color="auto"/>
        <w:right w:val="none" w:sz="0" w:space="0" w:color="auto"/>
      </w:divBdr>
    </w:div>
    <w:div w:id="1286354435">
      <w:bodyDiv w:val="1"/>
      <w:marLeft w:val="0"/>
      <w:marRight w:val="0"/>
      <w:marTop w:val="0"/>
      <w:marBottom w:val="0"/>
      <w:divBdr>
        <w:top w:val="none" w:sz="0" w:space="0" w:color="auto"/>
        <w:left w:val="none" w:sz="0" w:space="0" w:color="auto"/>
        <w:bottom w:val="none" w:sz="0" w:space="0" w:color="auto"/>
        <w:right w:val="none" w:sz="0" w:space="0" w:color="auto"/>
      </w:divBdr>
    </w:div>
    <w:div w:id="1287345726">
      <w:bodyDiv w:val="1"/>
      <w:marLeft w:val="0"/>
      <w:marRight w:val="0"/>
      <w:marTop w:val="0"/>
      <w:marBottom w:val="0"/>
      <w:divBdr>
        <w:top w:val="none" w:sz="0" w:space="0" w:color="auto"/>
        <w:left w:val="none" w:sz="0" w:space="0" w:color="auto"/>
        <w:bottom w:val="none" w:sz="0" w:space="0" w:color="auto"/>
        <w:right w:val="none" w:sz="0" w:space="0" w:color="auto"/>
      </w:divBdr>
    </w:div>
    <w:div w:id="1287391856">
      <w:bodyDiv w:val="1"/>
      <w:marLeft w:val="0"/>
      <w:marRight w:val="0"/>
      <w:marTop w:val="0"/>
      <w:marBottom w:val="0"/>
      <w:divBdr>
        <w:top w:val="none" w:sz="0" w:space="0" w:color="auto"/>
        <w:left w:val="none" w:sz="0" w:space="0" w:color="auto"/>
        <w:bottom w:val="none" w:sz="0" w:space="0" w:color="auto"/>
        <w:right w:val="none" w:sz="0" w:space="0" w:color="auto"/>
      </w:divBdr>
    </w:div>
    <w:div w:id="1287813866">
      <w:bodyDiv w:val="1"/>
      <w:marLeft w:val="0"/>
      <w:marRight w:val="0"/>
      <w:marTop w:val="0"/>
      <w:marBottom w:val="0"/>
      <w:divBdr>
        <w:top w:val="none" w:sz="0" w:space="0" w:color="auto"/>
        <w:left w:val="none" w:sz="0" w:space="0" w:color="auto"/>
        <w:bottom w:val="none" w:sz="0" w:space="0" w:color="auto"/>
        <w:right w:val="none" w:sz="0" w:space="0" w:color="auto"/>
      </w:divBdr>
    </w:div>
    <w:div w:id="1287859355">
      <w:bodyDiv w:val="1"/>
      <w:marLeft w:val="0"/>
      <w:marRight w:val="0"/>
      <w:marTop w:val="0"/>
      <w:marBottom w:val="0"/>
      <w:divBdr>
        <w:top w:val="none" w:sz="0" w:space="0" w:color="auto"/>
        <w:left w:val="none" w:sz="0" w:space="0" w:color="auto"/>
        <w:bottom w:val="none" w:sz="0" w:space="0" w:color="auto"/>
        <w:right w:val="none" w:sz="0" w:space="0" w:color="auto"/>
      </w:divBdr>
    </w:div>
    <w:div w:id="1287925111">
      <w:bodyDiv w:val="1"/>
      <w:marLeft w:val="0"/>
      <w:marRight w:val="0"/>
      <w:marTop w:val="0"/>
      <w:marBottom w:val="0"/>
      <w:divBdr>
        <w:top w:val="none" w:sz="0" w:space="0" w:color="auto"/>
        <w:left w:val="none" w:sz="0" w:space="0" w:color="auto"/>
        <w:bottom w:val="none" w:sz="0" w:space="0" w:color="auto"/>
        <w:right w:val="none" w:sz="0" w:space="0" w:color="auto"/>
      </w:divBdr>
    </w:div>
    <w:div w:id="1288045934">
      <w:bodyDiv w:val="1"/>
      <w:marLeft w:val="0"/>
      <w:marRight w:val="0"/>
      <w:marTop w:val="0"/>
      <w:marBottom w:val="0"/>
      <w:divBdr>
        <w:top w:val="none" w:sz="0" w:space="0" w:color="auto"/>
        <w:left w:val="none" w:sz="0" w:space="0" w:color="auto"/>
        <w:bottom w:val="none" w:sz="0" w:space="0" w:color="auto"/>
        <w:right w:val="none" w:sz="0" w:space="0" w:color="auto"/>
      </w:divBdr>
    </w:div>
    <w:div w:id="1288272262">
      <w:bodyDiv w:val="1"/>
      <w:marLeft w:val="0"/>
      <w:marRight w:val="0"/>
      <w:marTop w:val="0"/>
      <w:marBottom w:val="0"/>
      <w:divBdr>
        <w:top w:val="none" w:sz="0" w:space="0" w:color="auto"/>
        <w:left w:val="none" w:sz="0" w:space="0" w:color="auto"/>
        <w:bottom w:val="none" w:sz="0" w:space="0" w:color="auto"/>
        <w:right w:val="none" w:sz="0" w:space="0" w:color="auto"/>
      </w:divBdr>
    </w:div>
    <w:div w:id="1288584070">
      <w:bodyDiv w:val="1"/>
      <w:marLeft w:val="0"/>
      <w:marRight w:val="0"/>
      <w:marTop w:val="0"/>
      <w:marBottom w:val="0"/>
      <w:divBdr>
        <w:top w:val="none" w:sz="0" w:space="0" w:color="auto"/>
        <w:left w:val="none" w:sz="0" w:space="0" w:color="auto"/>
        <w:bottom w:val="none" w:sz="0" w:space="0" w:color="auto"/>
        <w:right w:val="none" w:sz="0" w:space="0" w:color="auto"/>
      </w:divBdr>
    </w:div>
    <w:div w:id="1288587505">
      <w:bodyDiv w:val="1"/>
      <w:marLeft w:val="0"/>
      <w:marRight w:val="0"/>
      <w:marTop w:val="0"/>
      <w:marBottom w:val="0"/>
      <w:divBdr>
        <w:top w:val="none" w:sz="0" w:space="0" w:color="auto"/>
        <w:left w:val="none" w:sz="0" w:space="0" w:color="auto"/>
        <w:bottom w:val="none" w:sz="0" w:space="0" w:color="auto"/>
        <w:right w:val="none" w:sz="0" w:space="0" w:color="auto"/>
      </w:divBdr>
    </w:div>
    <w:div w:id="1288900380">
      <w:bodyDiv w:val="1"/>
      <w:marLeft w:val="0"/>
      <w:marRight w:val="0"/>
      <w:marTop w:val="0"/>
      <w:marBottom w:val="0"/>
      <w:divBdr>
        <w:top w:val="none" w:sz="0" w:space="0" w:color="auto"/>
        <w:left w:val="none" w:sz="0" w:space="0" w:color="auto"/>
        <w:bottom w:val="none" w:sz="0" w:space="0" w:color="auto"/>
        <w:right w:val="none" w:sz="0" w:space="0" w:color="auto"/>
      </w:divBdr>
    </w:div>
    <w:div w:id="1289434701">
      <w:bodyDiv w:val="1"/>
      <w:marLeft w:val="0"/>
      <w:marRight w:val="0"/>
      <w:marTop w:val="0"/>
      <w:marBottom w:val="0"/>
      <w:divBdr>
        <w:top w:val="none" w:sz="0" w:space="0" w:color="auto"/>
        <w:left w:val="none" w:sz="0" w:space="0" w:color="auto"/>
        <w:bottom w:val="none" w:sz="0" w:space="0" w:color="auto"/>
        <w:right w:val="none" w:sz="0" w:space="0" w:color="auto"/>
      </w:divBdr>
    </w:div>
    <w:div w:id="1289554091">
      <w:bodyDiv w:val="1"/>
      <w:marLeft w:val="0"/>
      <w:marRight w:val="0"/>
      <w:marTop w:val="0"/>
      <w:marBottom w:val="0"/>
      <w:divBdr>
        <w:top w:val="none" w:sz="0" w:space="0" w:color="auto"/>
        <w:left w:val="none" w:sz="0" w:space="0" w:color="auto"/>
        <w:bottom w:val="none" w:sz="0" w:space="0" w:color="auto"/>
        <w:right w:val="none" w:sz="0" w:space="0" w:color="auto"/>
      </w:divBdr>
    </w:div>
    <w:div w:id="1289975856">
      <w:bodyDiv w:val="1"/>
      <w:marLeft w:val="0"/>
      <w:marRight w:val="0"/>
      <w:marTop w:val="0"/>
      <w:marBottom w:val="0"/>
      <w:divBdr>
        <w:top w:val="none" w:sz="0" w:space="0" w:color="auto"/>
        <w:left w:val="none" w:sz="0" w:space="0" w:color="auto"/>
        <w:bottom w:val="none" w:sz="0" w:space="0" w:color="auto"/>
        <w:right w:val="none" w:sz="0" w:space="0" w:color="auto"/>
      </w:divBdr>
    </w:div>
    <w:div w:id="1290236499">
      <w:bodyDiv w:val="1"/>
      <w:marLeft w:val="0"/>
      <w:marRight w:val="0"/>
      <w:marTop w:val="0"/>
      <w:marBottom w:val="0"/>
      <w:divBdr>
        <w:top w:val="none" w:sz="0" w:space="0" w:color="auto"/>
        <w:left w:val="none" w:sz="0" w:space="0" w:color="auto"/>
        <w:bottom w:val="none" w:sz="0" w:space="0" w:color="auto"/>
        <w:right w:val="none" w:sz="0" w:space="0" w:color="auto"/>
      </w:divBdr>
    </w:div>
    <w:div w:id="1290354943">
      <w:bodyDiv w:val="1"/>
      <w:marLeft w:val="0"/>
      <w:marRight w:val="0"/>
      <w:marTop w:val="0"/>
      <w:marBottom w:val="0"/>
      <w:divBdr>
        <w:top w:val="none" w:sz="0" w:space="0" w:color="auto"/>
        <w:left w:val="none" w:sz="0" w:space="0" w:color="auto"/>
        <w:bottom w:val="none" w:sz="0" w:space="0" w:color="auto"/>
        <w:right w:val="none" w:sz="0" w:space="0" w:color="auto"/>
      </w:divBdr>
    </w:div>
    <w:div w:id="1290474462">
      <w:bodyDiv w:val="1"/>
      <w:marLeft w:val="0"/>
      <w:marRight w:val="0"/>
      <w:marTop w:val="0"/>
      <w:marBottom w:val="0"/>
      <w:divBdr>
        <w:top w:val="none" w:sz="0" w:space="0" w:color="auto"/>
        <w:left w:val="none" w:sz="0" w:space="0" w:color="auto"/>
        <w:bottom w:val="none" w:sz="0" w:space="0" w:color="auto"/>
        <w:right w:val="none" w:sz="0" w:space="0" w:color="auto"/>
      </w:divBdr>
    </w:div>
    <w:div w:id="1291473436">
      <w:bodyDiv w:val="1"/>
      <w:marLeft w:val="0"/>
      <w:marRight w:val="0"/>
      <w:marTop w:val="0"/>
      <w:marBottom w:val="0"/>
      <w:divBdr>
        <w:top w:val="none" w:sz="0" w:space="0" w:color="auto"/>
        <w:left w:val="none" w:sz="0" w:space="0" w:color="auto"/>
        <w:bottom w:val="none" w:sz="0" w:space="0" w:color="auto"/>
        <w:right w:val="none" w:sz="0" w:space="0" w:color="auto"/>
      </w:divBdr>
    </w:div>
    <w:div w:id="1291671901">
      <w:bodyDiv w:val="1"/>
      <w:marLeft w:val="0"/>
      <w:marRight w:val="0"/>
      <w:marTop w:val="0"/>
      <w:marBottom w:val="0"/>
      <w:divBdr>
        <w:top w:val="none" w:sz="0" w:space="0" w:color="auto"/>
        <w:left w:val="none" w:sz="0" w:space="0" w:color="auto"/>
        <w:bottom w:val="none" w:sz="0" w:space="0" w:color="auto"/>
        <w:right w:val="none" w:sz="0" w:space="0" w:color="auto"/>
      </w:divBdr>
    </w:div>
    <w:div w:id="1291981318">
      <w:bodyDiv w:val="1"/>
      <w:marLeft w:val="0"/>
      <w:marRight w:val="0"/>
      <w:marTop w:val="0"/>
      <w:marBottom w:val="0"/>
      <w:divBdr>
        <w:top w:val="none" w:sz="0" w:space="0" w:color="auto"/>
        <w:left w:val="none" w:sz="0" w:space="0" w:color="auto"/>
        <w:bottom w:val="none" w:sz="0" w:space="0" w:color="auto"/>
        <w:right w:val="none" w:sz="0" w:space="0" w:color="auto"/>
      </w:divBdr>
    </w:div>
    <w:div w:id="1292129111">
      <w:bodyDiv w:val="1"/>
      <w:marLeft w:val="0"/>
      <w:marRight w:val="0"/>
      <w:marTop w:val="0"/>
      <w:marBottom w:val="0"/>
      <w:divBdr>
        <w:top w:val="none" w:sz="0" w:space="0" w:color="auto"/>
        <w:left w:val="none" w:sz="0" w:space="0" w:color="auto"/>
        <w:bottom w:val="none" w:sz="0" w:space="0" w:color="auto"/>
        <w:right w:val="none" w:sz="0" w:space="0" w:color="auto"/>
      </w:divBdr>
    </w:div>
    <w:div w:id="1292201707">
      <w:bodyDiv w:val="1"/>
      <w:marLeft w:val="0"/>
      <w:marRight w:val="0"/>
      <w:marTop w:val="0"/>
      <w:marBottom w:val="0"/>
      <w:divBdr>
        <w:top w:val="none" w:sz="0" w:space="0" w:color="auto"/>
        <w:left w:val="none" w:sz="0" w:space="0" w:color="auto"/>
        <w:bottom w:val="none" w:sz="0" w:space="0" w:color="auto"/>
        <w:right w:val="none" w:sz="0" w:space="0" w:color="auto"/>
      </w:divBdr>
    </w:div>
    <w:div w:id="1292978479">
      <w:bodyDiv w:val="1"/>
      <w:marLeft w:val="0"/>
      <w:marRight w:val="0"/>
      <w:marTop w:val="0"/>
      <w:marBottom w:val="0"/>
      <w:divBdr>
        <w:top w:val="none" w:sz="0" w:space="0" w:color="auto"/>
        <w:left w:val="none" w:sz="0" w:space="0" w:color="auto"/>
        <w:bottom w:val="none" w:sz="0" w:space="0" w:color="auto"/>
        <w:right w:val="none" w:sz="0" w:space="0" w:color="auto"/>
      </w:divBdr>
    </w:div>
    <w:div w:id="1293053398">
      <w:bodyDiv w:val="1"/>
      <w:marLeft w:val="0"/>
      <w:marRight w:val="0"/>
      <w:marTop w:val="0"/>
      <w:marBottom w:val="0"/>
      <w:divBdr>
        <w:top w:val="none" w:sz="0" w:space="0" w:color="auto"/>
        <w:left w:val="none" w:sz="0" w:space="0" w:color="auto"/>
        <w:bottom w:val="none" w:sz="0" w:space="0" w:color="auto"/>
        <w:right w:val="none" w:sz="0" w:space="0" w:color="auto"/>
      </w:divBdr>
    </w:div>
    <w:div w:id="1293251353">
      <w:bodyDiv w:val="1"/>
      <w:marLeft w:val="0"/>
      <w:marRight w:val="0"/>
      <w:marTop w:val="0"/>
      <w:marBottom w:val="0"/>
      <w:divBdr>
        <w:top w:val="none" w:sz="0" w:space="0" w:color="auto"/>
        <w:left w:val="none" w:sz="0" w:space="0" w:color="auto"/>
        <w:bottom w:val="none" w:sz="0" w:space="0" w:color="auto"/>
        <w:right w:val="none" w:sz="0" w:space="0" w:color="auto"/>
      </w:divBdr>
    </w:div>
    <w:div w:id="1293366858">
      <w:bodyDiv w:val="1"/>
      <w:marLeft w:val="0"/>
      <w:marRight w:val="0"/>
      <w:marTop w:val="0"/>
      <w:marBottom w:val="0"/>
      <w:divBdr>
        <w:top w:val="none" w:sz="0" w:space="0" w:color="auto"/>
        <w:left w:val="none" w:sz="0" w:space="0" w:color="auto"/>
        <w:bottom w:val="none" w:sz="0" w:space="0" w:color="auto"/>
        <w:right w:val="none" w:sz="0" w:space="0" w:color="auto"/>
      </w:divBdr>
    </w:div>
    <w:div w:id="1293558209">
      <w:bodyDiv w:val="1"/>
      <w:marLeft w:val="0"/>
      <w:marRight w:val="0"/>
      <w:marTop w:val="0"/>
      <w:marBottom w:val="0"/>
      <w:divBdr>
        <w:top w:val="none" w:sz="0" w:space="0" w:color="auto"/>
        <w:left w:val="none" w:sz="0" w:space="0" w:color="auto"/>
        <w:bottom w:val="none" w:sz="0" w:space="0" w:color="auto"/>
        <w:right w:val="none" w:sz="0" w:space="0" w:color="auto"/>
      </w:divBdr>
    </w:div>
    <w:div w:id="1293898039">
      <w:bodyDiv w:val="1"/>
      <w:marLeft w:val="0"/>
      <w:marRight w:val="0"/>
      <w:marTop w:val="0"/>
      <w:marBottom w:val="0"/>
      <w:divBdr>
        <w:top w:val="none" w:sz="0" w:space="0" w:color="auto"/>
        <w:left w:val="none" w:sz="0" w:space="0" w:color="auto"/>
        <w:bottom w:val="none" w:sz="0" w:space="0" w:color="auto"/>
        <w:right w:val="none" w:sz="0" w:space="0" w:color="auto"/>
      </w:divBdr>
    </w:div>
    <w:div w:id="1294601418">
      <w:bodyDiv w:val="1"/>
      <w:marLeft w:val="0"/>
      <w:marRight w:val="0"/>
      <w:marTop w:val="0"/>
      <w:marBottom w:val="0"/>
      <w:divBdr>
        <w:top w:val="none" w:sz="0" w:space="0" w:color="auto"/>
        <w:left w:val="none" w:sz="0" w:space="0" w:color="auto"/>
        <w:bottom w:val="none" w:sz="0" w:space="0" w:color="auto"/>
        <w:right w:val="none" w:sz="0" w:space="0" w:color="auto"/>
      </w:divBdr>
    </w:div>
    <w:div w:id="1294603607">
      <w:bodyDiv w:val="1"/>
      <w:marLeft w:val="0"/>
      <w:marRight w:val="0"/>
      <w:marTop w:val="0"/>
      <w:marBottom w:val="0"/>
      <w:divBdr>
        <w:top w:val="none" w:sz="0" w:space="0" w:color="auto"/>
        <w:left w:val="none" w:sz="0" w:space="0" w:color="auto"/>
        <w:bottom w:val="none" w:sz="0" w:space="0" w:color="auto"/>
        <w:right w:val="none" w:sz="0" w:space="0" w:color="auto"/>
      </w:divBdr>
    </w:div>
    <w:div w:id="1294823261">
      <w:bodyDiv w:val="1"/>
      <w:marLeft w:val="0"/>
      <w:marRight w:val="0"/>
      <w:marTop w:val="0"/>
      <w:marBottom w:val="0"/>
      <w:divBdr>
        <w:top w:val="none" w:sz="0" w:space="0" w:color="auto"/>
        <w:left w:val="none" w:sz="0" w:space="0" w:color="auto"/>
        <w:bottom w:val="none" w:sz="0" w:space="0" w:color="auto"/>
        <w:right w:val="none" w:sz="0" w:space="0" w:color="auto"/>
      </w:divBdr>
    </w:div>
    <w:div w:id="1295133258">
      <w:bodyDiv w:val="1"/>
      <w:marLeft w:val="0"/>
      <w:marRight w:val="0"/>
      <w:marTop w:val="0"/>
      <w:marBottom w:val="0"/>
      <w:divBdr>
        <w:top w:val="none" w:sz="0" w:space="0" w:color="auto"/>
        <w:left w:val="none" w:sz="0" w:space="0" w:color="auto"/>
        <w:bottom w:val="none" w:sz="0" w:space="0" w:color="auto"/>
        <w:right w:val="none" w:sz="0" w:space="0" w:color="auto"/>
      </w:divBdr>
    </w:div>
    <w:div w:id="1295718980">
      <w:bodyDiv w:val="1"/>
      <w:marLeft w:val="0"/>
      <w:marRight w:val="0"/>
      <w:marTop w:val="0"/>
      <w:marBottom w:val="0"/>
      <w:divBdr>
        <w:top w:val="none" w:sz="0" w:space="0" w:color="auto"/>
        <w:left w:val="none" w:sz="0" w:space="0" w:color="auto"/>
        <w:bottom w:val="none" w:sz="0" w:space="0" w:color="auto"/>
        <w:right w:val="none" w:sz="0" w:space="0" w:color="auto"/>
      </w:divBdr>
    </w:div>
    <w:div w:id="1295795884">
      <w:bodyDiv w:val="1"/>
      <w:marLeft w:val="0"/>
      <w:marRight w:val="0"/>
      <w:marTop w:val="0"/>
      <w:marBottom w:val="0"/>
      <w:divBdr>
        <w:top w:val="none" w:sz="0" w:space="0" w:color="auto"/>
        <w:left w:val="none" w:sz="0" w:space="0" w:color="auto"/>
        <w:bottom w:val="none" w:sz="0" w:space="0" w:color="auto"/>
        <w:right w:val="none" w:sz="0" w:space="0" w:color="auto"/>
      </w:divBdr>
    </w:div>
    <w:div w:id="1296914159">
      <w:bodyDiv w:val="1"/>
      <w:marLeft w:val="0"/>
      <w:marRight w:val="0"/>
      <w:marTop w:val="0"/>
      <w:marBottom w:val="0"/>
      <w:divBdr>
        <w:top w:val="none" w:sz="0" w:space="0" w:color="auto"/>
        <w:left w:val="none" w:sz="0" w:space="0" w:color="auto"/>
        <w:bottom w:val="none" w:sz="0" w:space="0" w:color="auto"/>
        <w:right w:val="none" w:sz="0" w:space="0" w:color="auto"/>
      </w:divBdr>
    </w:div>
    <w:div w:id="1297024425">
      <w:bodyDiv w:val="1"/>
      <w:marLeft w:val="0"/>
      <w:marRight w:val="0"/>
      <w:marTop w:val="0"/>
      <w:marBottom w:val="0"/>
      <w:divBdr>
        <w:top w:val="none" w:sz="0" w:space="0" w:color="auto"/>
        <w:left w:val="none" w:sz="0" w:space="0" w:color="auto"/>
        <w:bottom w:val="none" w:sz="0" w:space="0" w:color="auto"/>
        <w:right w:val="none" w:sz="0" w:space="0" w:color="auto"/>
      </w:divBdr>
    </w:div>
    <w:div w:id="1297368392">
      <w:bodyDiv w:val="1"/>
      <w:marLeft w:val="0"/>
      <w:marRight w:val="0"/>
      <w:marTop w:val="0"/>
      <w:marBottom w:val="0"/>
      <w:divBdr>
        <w:top w:val="none" w:sz="0" w:space="0" w:color="auto"/>
        <w:left w:val="none" w:sz="0" w:space="0" w:color="auto"/>
        <w:bottom w:val="none" w:sz="0" w:space="0" w:color="auto"/>
        <w:right w:val="none" w:sz="0" w:space="0" w:color="auto"/>
      </w:divBdr>
    </w:div>
    <w:div w:id="1297639656">
      <w:bodyDiv w:val="1"/>
      <w:marLeft w:val="0"/>
      <w:marRight w:val="0"/>
      <w:marTop w:val="0"/>
      <w:marBottom w:val="0"/>
      <w:divBdr>
        <w:top w:val="none" w:sz="0" w:space="0" w:color="auto"/>
        <w:left w:val="none" w:sz="0" w:space="0" w:color="auto"/>
        <w:bottom w:val="none" w:sz="0" w:space="0" w:color="auto"/>
        <w:right w:val="none" w:sz="0" w:space="0" w:color="auto"/>
      </w:divBdr>
    </w:div>
    <w:div w:id="1297834336">
      <w:bodyDiv w:val="1"/>
      <w:marLeft w:val="0"/>
      <w:marRight w:val="0"/>
      <w:marTop w:val="0"/>
      <w:marBottom w:val="0"/>
      <w:divBdr>
        <w:top w:val="none" w:sz="0" w:space="0" w:color="auto"/>
        <w:left w:val="none" w:sz="0" w:space="0" w:color="auto"/>
        <w:bottom w:val="none" w:sz="0" w:space="0" w:color="auto"/>
        <w:right w:val="none" w:sz="0" w:space="0" w:color="auto"/>
      </w:divBdr>
    </w:div>
    <w:div w:id="1297836835">
      <w:bodyDiv w:val="1"/>
      <w:marLeft w:val="0"/>
      <w:marRight w:val="0"/>
      <w:marTop w:val="0"/>
      <w:marBottom w:val="0"/>
      <w:divBdr>
        <w:top w:val="none" w:sz="0" w:space="0" w:color="auto"/>
        <w:left w:val="none" w:sz="0" w:space="0" w:color="auto"/>
        <w:bottom w:val="none" w:sz="0" w:space="0" w:color="auto"/>
        <w:right w:val="none" w:sz="0" w:space="0" w:color="auto"/>
      </w:divBdr>
    </w:div>
    <w:div w:id="1298075088">
      <w:bodyDiv w:val="1"/>
      <w:marLeft w:val="0"/>
      <w:marRight w:val="0"/>
      <w:marTop w:val="0"/>
      <w:marBottom w:val="0"/>
      <w:divBdr>
        <w:top w:val="none" w:sz="0" w:space="0" w:color="auto"/>
        <w:left w:val="none" w:sz="0" w:space="0" w:color="auto"/>
        <w:bottom w:val="none" w:sz="0" w:space="0" w:color="auto"/>
        <w:right w:val="none" w:sz="0" w:space="0" w:color="auto"/>
      </w:divBdr>
    </w:div>
    <w:div w:id="1298300371">
      <w:bodyDiv w:val="1"/>
      <w:marLeft w:val="0"/>
      <w:marRight w:val="0"/>
      <w:marTop w:val="0"/>
      <w:marBottom w:val="0"/>
      <w:divBdr>
        <w:top w:val="none" w:sz="0" w:space="0" w:color="auto"/>
        <w:left w:val="none" w:sz="0" w:space="0" w:color="auto"/>
        <w:bottom w:val="none" w:sz="0" w:space="0" w:color="auto"/>
        <w:right w:val="none" w:sz="0" w:space="0" w:color="auto"/>
      </w:divBdr>
    </w:div>
    <w:div w:id="1298873743">
      <w:bodyDiv w:val="1"/>
      <w:marLeft w:val="0"/>
      <w:marRight w:val="0"/>
      <w:marTop w:val="0"/>
      <w:marBottom w:val="0"/>
      <w:divBdr>
        <w:top w:val="none" w:sz="0" w:space="0" w:color="auto"/>
        <w:left w:val="none" w:sz="0" w:space="0" w:color="auto"/>
        <w:bottom w:val="none" w:sz="0" w:space="0" w:color="auto"/>
        <w:right w:val="none" w:sz="0" w:space="0" w:color="auto"/>
      </w:divBdr>
    </w:div>
    <w:div w:id="1299452192">
      <w:bodyDiv w:val="1"/>
      <w:marLeft w:val="0"/>
      <w:marRight w:val="0"/>
      <w:marTop w:val="0"/>
      <w:marBottom w:val="0"/>
      <w:divBdr>
        <w:top w:val="none" w:sz="0" w:space="0" w:color="auto"/>
        <w:left w:val="none" w:sz="0" w:space="0" w:color="auto"/>
        <w:bottom w:val="none" w:sz="0" w:space="0" w:color="auto"/>
        <w:right w:val="none" w:sz="0" w:space="0" w:color="auto"/>
      </w:divBdr>
    </w:div>
    <w:div w:id="1299652204">
      <w:bodyDiv w:val="1"/>
      <w:marLeft w:val="0"/>
      <w:marRight w:val="0"/>
      <w:marTop w:val="0"/>
      <w:marBottom w:val="0"/>
      <w:divBdr>
        <w:top w:val="none" w:sz="0" w:space="0" w:color="auto"/>
        <w:left w:val="none" w:sz="0" w:space="0" w:color="auto"/>
        <w:bottom w:val="none" w:sz="0" w:space="0" w:color="auto"/>
        <w:right w:val="none" w:sz="0" w:space="0" w:color="auto"/>
      </w:divBdr>
    </w:div>
    <w:div w:id="1299803476">
      <w:bodyDiv w:val="1"/>
      <w:marLeft w:val="0"/>
      <w:marRight w:val="0"/>
      <w:marTop w:val="0"/>
      <w:marBottom w:val="0"/>
      <w:divBdr>
        <w:top w:val="none" w:sz="0" w:space="0" w:color="auto"/>
        <w:left w:val="none" w:sz="0" w:space="0" w:color="auto"/>
        <w:bottom w:val="none" w:sz="0" w:space="0" w:color="auto"/>
        <w:right w:val="none" w:sz="0" w:space="0" w:color="auto"/>
      </w:divBdr>
    </w:div>
    <w:div w:id="1300838838">
      <w:bodyDiv w:val="1"/>
      <w:marLeft w:val="0"/>
      <w:marRight w:val="0"/>
      <w:marTop w:val="0"/>
      <w:marBottom w:val="0"/>
      <w:divBdr>
        <w:top w:val="none" w:sz="0" w:space="0" w:color="auto"/>
        <w:left w:val="none" w:sz="0" w:space="0" w:color="auto"/>
        <w:bottom w:val="none" w:sz="0" w:space="0" w:color="auto"/>
        <w:right w:val="none" w:sz="0" w:space="0" w:color="auto"/>
      </w:divBdr>
    </w:div>
    <w:div w:id="1301157009">
      <w:bodyDiv w:val="1"/>
      <w:marLeft w:val="0"/>
      <w:marRight w:val="0"/>
      <w:marTop w:val="0"/>
      <w:marBottom w:val="0"/>
      <w:divBdr>
        <w:top w:val="none" w:sz="0" w:space="0" w:color="auto"/>
        <w:left w:val="none" w:sz="0" w:space="0" w:color="auto"/>
        <w:bottom w:val="none" w:sz="0" w:space="0" w:color="auto"/>
        <w:right w:val="none" w:sz="0" w:space="0" w:color="auto"/>
      </w:divBdr>
    </w:div>
    <w:div w:id="1301225334">
      <w:bodyDiv w:val="1"/>
      <w:marLeft w:val="0"/>
      <w:marRight w:val="0"/>
      <w:marTop w:val="0"/>
      <w:marBottom w:val="0"/>
      <w:divBdr>
        <w:top w:val="none" w:sz="0" w:space="0" w:color="auto"/>
        <w:left w:val="none" w:sz="0" w:space="0" w:color="auto"/>
        <w:bottom w:val="none" w:sz="0" w:space="0" w:color="auto"/>
        <w:right w:val="none" w:sz="0" w:space="0" w:color="auto"/>
      </w:divBdr>
    </w:div>
    <w:div w:id="1301299377">
      <w:bodyDiv w:val="1"/>
      <w:marLeft w:val="0"/>
      <w:marRight w:val="0"/>
      <w:marTop w:val="0"/>
      <w:marBottom w:val="0"/>
      <w:divBdr>
        <w:top w:val="none" w:sz="0" w:space="0" w:color="auto"/>
        <w:left w:val="none" w:sz="0" w:space="0" w:color="auto"/>
        <w:bottom w:val="none" w:sz="0" w:space="0" w:color="auto"/>
        <w:right w:val="none" w:sz="0" w:space="0" w:color="auto"/>
      </w:divBdr>
    </w:div>
    <w:div w:id="1301419220">
      <w:bodyDiv w:val="1"/>
      <w:marLeft w:val="0"/>
      <w:marRight w:val="0"/>
      <w:marTop w:val="0"/>
      <w:marBottom w:val="0"/>
      <w:divBdr>
        <w:top w:val="none" w:sz="0" w:space="0" w:color="auto"/>
        <w:left w:val="none" w:sz="0" w:space="0" w:color="auto"/>
        <w:bottom w:val="none" w:sz="0" w:space="0" w:color="auto"/>
        <w:right w:val="none" w:sz="0" w:space="0" w:color="auto"/>
      </w:divBdr>
    </w:div>
    <w:div w:id="1301691616">
      <w:bodyDiv w:val="1"/>
      <w:marLeft w:val="0"/>
      <w:marRight w:val="0"/>
      <w:marTop w:val="0"/>
      <w:marBottom w:val="0"/>
      <w:divBdr>
        <w:top w:val="none" w:sz="0" w:space="0" w:color="auto"/>
        <w:left w:val="none" w:sz="0" w:space="0" w:color="auto"/>
        <w:bottom w:val="none" w:sz="0" w:space="0" w:color="auto"/>
        <w:right w:val="none" w:sz="0" w:space="0" w:color="auto"/>
      </w:divBdr>
    </w:div>
    <w:div w:id="1302036024">
      <w:bodyDiv w:val="1"/>
      <w:marLeft w:val="0"/>
      <w:marRight w:val="0"/>
      <w:marTop w:val="0"/>
      <w:marBottom w:val="0"/>
      <w:divBdr>
        <w:top w:val="none" w:sz="0" w:space="0" w:color="auto"/>
        <w:left w:val="none" w:sz="0" w:space="0" w:color="auto"/>
        <w:bottom w:val="none" w:sz="0" w:space="0" w:color="auto"/>
        <w:right w:val="none" w:sz="0" w:space="0" w:color="auto"/>
      </w:divBdr>
    </w:div>
    <w:div w:id="1302080113">
      <w:bodyDiv w:val="1"/>
      <w:marLeft w:val="0"/>
      <w:marRight w:val="0"/>
      <w:marTop w:val="0"/>
      <w:marBottom w:val="0"/>
      <w:divBdr>
        <w:top w:val="none" w:sz="0" w:space="0" w:color="auto"/>
        <w:left w:val="none" w:sz="0" w:space="0" w:color="auto"/>
        <w:bottom w:val="none" w:sz="0" w:space="0" w:color="auto"/>
        <w:right w:val="none" w:sz="0" w:space="0" w:color="auto"/>
      </w:divBdr>
    </w:div>
    <w:div w:id="1302081077">
      <w:bodyDiv w:val="1"/>
      <w:marLeft w:val="0"/>
      <w:marRight w:val="0"/>
      <w:marTop w:val="0"/>
      <w:marBottom w:val="0"/>
      <w:divBdr>
        <w:top w:val="none" w:sz="0" w:space="0" w:color="auto"/>
        <w:left w:val="none" w:sz="0" w:space="0" w:color="auto"/>
        <w:bottom w:val="none" w:sz="0" w:space="0" w:color="auto"/>
        <w:right w:val="none" w:sz="0" w:space="0" w:color="auto"/>
      </w:divBdr>
    </w:div>
    <w:div w:id="1302730031">
      <w:bodyDiv w:val="1"/>
      <w:marLeft w:val="0"/>
      <w:marRight w:val="0"/>
      <w:marTop w:val="0"/>
      <w:marBottom w:val="0"/>
      <w:divBdr>
        <w:top w:val="none" w:sz="0" w:space="0" w:color="auto"/>
        <w:left w:val="none" w:sz="0" w:space="0" w:color="auto"/>
        <w:bottom w:val="none" w:sz="0" w:space="0" w:color="auto"/>
        <w:right w:val="none" w:sz="0" w:space="0" w:color="auto"/>
      </w:divBdr>
    </w:div>
    <w:div w:id="1302930501">
      <w:bodyDiv w:val="1"/>
      <w:marLeft w:val="0"/>
      <w:marRight w:val="0"/>
      <w:marTop w:val="0"/>
      <w:marBottom w:val="0"/>
      <w:divBdr>
        <w:top w:val="none" w:sz="0" w:space="0" w:color="auto"/>
        <w:left w:val="none" w:sz="0" w:space="0" w:color="auto"/>
        <w:bottom w:val="none" w:sz="0" w:space="0" w:color="auto"/>
        <w:right w:val="none" w:sz="0" w:space="0" w:color="auto"/>
      </w:divBdr>
    </w:div>
    <w:div w:id="1302997441">
      <w:bodyDiv w:val="1"/>
      <w:marLeft w:val="0"/>
      <w:marRight w:val="0"/>
      <w:marTop w:val="0"/>
      <w:marBottom w:val="0"/>
      <w:divBdr>
        <w:top w:val="none" w:sz="0" w:space="0" w:color="auto"/>
        <w:left w:val="none" w:sz="0" w:space="0" w:color="auto"/>
        <w:bottom w:val="none" w:sz="0" w:space="0" w:color="auto"/>
        <w:right w:val="none" w:sz="0" w:space="0" w:color="auto"/>
      </w:divBdr>
    </w:div>
    <w:div w:id="1303540128">
      <w:bodyDiv w:val="1"/>
      <w:marLeft w:val="0"/>
      <w:marRight w:val="0"/>
      <w:marTop w:val="0"/>
      <w:marBottom w:val="0"/>
      <w:divBdr>
        <w:top w:val="none" w:sz="0" w:space="0" w:color="auto"/>
        <w:left w:val="none" w:sz="0" w:space="0" w:color="auto"/>
        <w:bottom w:val="none" w:sz="0" w:space="0" w:color="auto"/>
        <w:right w:val="none" w:sz="0" w:space="0" w:color="auto"/>
      </w:divBdr>
    </w:div>
    <w:div w:id="1303851406">
      <w:bodyDiv w:val="1"/>
      <w:marLeft w:val="0"/>
      <w:marRight w:val="0"/>
      <w:marTop w:val="0"/>
      <w:marBottom w:val="0"/>
      <w:divBdr>
        <w:top w:val="none" w:sz="0" w:space="0" w:color="auto"/>
        <w:left w:val="none" w:sz="0" w:space="0" w:color="auto"/>
        <w:bottom w:val="none" w:sz="0" w:space="0" w:color="auto"/>
        <w:right w:val="none" w:sz="0" w:space="0" w:color="auto"/>
      </w:divBdr>
    </w:div>
    <w:div w:id="1304119998">
      <w:bodyDiv w:val="1"/>
      <w:marLeft w:val="0"/>
      <w:marRight w:val="0"/>
      <w:marTop w:val="0"/>
      <w:marBottom w:val="0"/>
      <w:divBdr>
        <w:top w:val="none" w:sz="0" w:space="0" w:color="auto"/>
        <w:left w:val="none" w:sz="0" w:space="0" w:color="auto"/>
        <w:bottom w:val="none" w:sz="0" w:space="0" w:color="auto"/>
        <w:right w:val="none" w:sz="0" w:space="0" w:color="auto"/>
      </w:divBdr>
    </w:div>
    <w:div w:id="1304844298">
      <w:bodyDiv w:val="1"/>
      <w:marLeft w:val="0"/>
      <w:marRight w:val="0"/>
      <w:marTop w:val="0"/>
      <w:marBottom w:val="0"/>
      <w:divBdr>
        <w:top w:val="none" w:sz="0" w:space="0" w:color="auto"/>
        <w:left w:val="none" w:sz="0" w:space="0" w:color="auto"/>
        <w:bottom w:val="none" w:sz="0" w:space="0" w:color="auto"/>
        <w:right w:val="none" w:sz="0" w:space="0" w:color="auto"/>
      </w:divBdr>
    </w:div>
    <w:div w:id="1304888884">
      <w:bodyDiv w:val="1"/>
      <w:marLeft w:val="0"/>
      <w:marRight w:val="0"/>
      <w:marTop w:val="0"/>
      <w:marBottom w:val="0"/>
      <w:divBdr>
        <w:top w:val="none" w:sz="0" w:space="0" w:color="auto"/>
        <w:left w:val="none" w:sz="0" w:space="0" w:color="auto"/>
        <w:bottom w:val="none" w:sz="0" w:space="0" w:color="auto"/>
        <w:right w:val="none" w:sz="0" w:space="0" w:color="auto"/>
      </w:divBdr>
    </w:div>
    <w:div w:id="1305309417">
      <w:bodyDiv w:val="1"/>
      <w:marLeft w:val="0"/>
      <w:marRight w:val="0"/>
      <w:marTop w:val="0"/>
      <w:marBottom w:val="0"/>
      <w:divBdr>
        <w:top w:val="none" w:sz="0" w:space="0" w:color="auto"/>
        <w:left w:val="none" w:sz="0" w:space="0" w:color="auto"/>
        <w:bottom w:val="none" w:sz="0" w:space="0" w:color="auto"/>
        <w:right w:val="none" w:sz="0" w:space="0" w:color="auto"/>
      </w:divBdr>
    </w:div>
    <w:div w:id="1305309491">
      <w:bodyDiv w:val="1"/>
      <w:marLeft w:val="0"/>
      <w:marRight w:val="0"/>
      <w:marTop w:val="0"/>
      <w:marBottom w:val="0"/>
      <w:divBdr>
        <w:top w:val="none" w:sz="0" w:space="0" w:color="auto"/>
        <w:left w:val="none" w:sz="0" w:space="0" w:color="auto"/>
        <w:bottom w:val="none" w:sz="0" w:space="0" w:color="auto"/>
        <w:right w:val="none" w:sz="0" w:space="0" w:color="auto"/>
      </w:divBdr>
    </w:div>
    <w:div w:id="1305694919">
      <w:bodyDiv w:val="1"/>
      <w:marLeft w:val="0"/>
      <w:marRight w:val="0"/>
      <w:marTop w:val="0"/>
      <w:marBottom w:val="0"/>
      <w:divBdr>
        <w:top w:val="none" w:sz="0" w:space="0" w:color="auto"/>
        <w:left w:val="none" w:sz="0" w:space="0" w:color="auto"/>
        <w:bottom w:val="none" w:sz="0" w:space="0" w:color="auto"/>
        <w:right w:val="none" w:sz="0" w:space="0" w:color="auto"/>
      </w:divBdr>
    </w:div>
    <w:div w:id="1305892609">
      <w:bodyDiv w:val="1"/>
      <w:marLeft w:val="0"/>
      <w:marRight w:val="0"/>
      <w:marTop w:val="0"/>
      <w:marBottom w:val="0"/>
      <w:divBdr>
        <w:top w:val="none" w:sz="0" w:space="0" w:color="auto"/>
        <w:left w:val="none" w:sz="0" w:space="0" w:color="auto"/>
        <w:bottom w:val="none" w:sz="0" w:space="0" w:color="auto"/>
        <w:right w:val="none" w:sz="0" w:space="0" w:color="auto"/>
      </w:divBdr>
    </w:div>
    <w:div w:id="1306159638">
      <w:bodyDiv w:val="1"/>
      <w:marLeft w:val="0"/>
      <w:marRight w:val="0"/>
      <w:marTop w:val="0"/>
      <w:marBottom w:val="0"/>
      <w:divBdr>
        <w:top w:val="none" w:sz="0" w:space="0" w:color="auto"/>
        <w:left w:val="none" w:sz="0" w:space="0" w:color="auto"/>
        <w:bottom w:val="none" w:sz="0" w:space="0" w:color="auto"/>
        <w:right w:val="none" w:sz="0" w:space="0" w:color="auto"/>
      </w:divBdr>
    </w:div>
    <w:div w:id="1306736083">
      <w:bodyDiv w:val="1"/>
      <w:marLeft w:val="0"/>
      <w:marRight w:val="0"/>
      <w:marTop w:val="0"/>
      <w:marBottom w:val="0"/>
      <w:divBdr>
        <w:top w:val="none" w:sz="0" w:space="0" w:color="auto"/>
        <w:left w:val="none" w:sz="0" w:space="0" w:color="auto"/>
        <w:bottom w:val="none" w:sz="0" w:space="0" w:color="auto"/>
        <w:right w:val="none" w:sz="0" w:space="0" w:color="auto"/>
      </w:divBdr>
    </w:div>
    <w:div w:id="1306857366">
      <w:bodyDiv w:val="1"/>
      <w:marLeft w:val="0"/>
      <w:marRight w:val="0"/>
      <w:marTop w:val="0"/>
      <w:marBottom w:val="0"/>
      <w:divBdr>
        <w:top w:val="none" w:sz="0" w:space="0" w:color="auto"/>
        <w:left w:val="none" w:sz="0" w:space="0" w:color="auto"/>
        <w:bottom w:val="none" w:sz="0" w:space="0" w:color="auto"/>
        <w:right w:val="none" w:sz="0" w:space="0" w:color="auto"/>
      </w:divBdr>
    </w:div>
    <w:div w:id="1306859994">
      <w:bodyDiv w:val="1"/>
      <w:marLeft w:val="0"/>
      <w:marRight w:val="0"/>
      <w:marTop w:val="0"/>
      <w:marBottom w:val="0"/>
      <w:divBdr>
        <w:top w:val="none" w:sz="0" w:space="0" w:color="auto"/>
        <w:left w:val="none" w:sz="0" w:space="0" w:color="auto"/>
        <w:bottom w:val="none" w:sz="0" w:space="0" w:color="auto"/>
        <w:right w:val="none" w:sz="0" w:space="0" w:color="auto"/>
      </w:divBdr>
    </w:div>
    <w:div w:id="1307003261">
      <w:bodyDiv w:val="1"/>
      <w:marLeft w:val="0"/>
      <w:marRight w:val="0"/>
      <w:marTop w:val="0"/>
      <w:marBottom w:val="0"/>
      <w:divBdr>
        <w:top w:val="none" w:sz="0" w:space="0" w:color="auto"/>
        <w:left w:val="none" w:sz="0" w:space="0" w:color="auto"/>
        <w:bottom w:val="none" w:sz="0" w:space="0" w:color="auto"/>
        <w:right w:val="none" w:sz="0" w:space="0" w:color="auto"/>
      </w:divBdr>
    </w:div>
    <w:div w:id="1307008912">
      <w:bodyDiv w:val="1"/>
      <w:marLeft w:val="0"/>
      <w:marRight w:val="0"/>
      <w:marTop w:val="0"/>
      <w:marBottom w:val="0"/>
      <w:divBdr>
        <w:top w:val="none" w:sz="0" w:space="0" w:color="auto"/>
        <w:left w:val="none" w:sz="0" w:space="0" w:color="auto"/>
        <w:bottom w:val="none" w:sz="0" w:space="0" w:color="auto"/>
        <w:right w:val="none" w:sz="0" w:space="0" w:color="auto"/>
      </w:divBdr>
    </w:div>
    <w:div w:id="1307082728">
      <w:bodyDiv w:val="1"/>
      <w:marLeft w:val="0"/>
      <w:marRight w:val="0"/>
      <w:marTop w:val="0"/>
      <w:marBottom w:val="0"/>
      <w:divBdr>
        <w:top w:val="none" w:sz="0" w:space="0" w:color="auto"/>
        <w:left w:val="none" w:sz="0" w:space="0" w:color="auto"/>
        <w:bottom w:val="none" w:sz="0" w:space="0" w:color="auto"/>
        <w:right w:val="none" w:sz="0" w:space="0" w:color="auto"/>
      </w:divBdr>
    </w:div>
    <w:div w:id="1307470895">
      <w:bodyDiv w:val="1"/>
      <w:marLeft w:val="0"/>
      <w:marRight w:val="0"/>
      <w:marTop w:val="0"/>
      <w:marBottom w:val="0"/>
      <w:divBdr>
        <w:top w:val="none" w:sz="0" w:space="0" w:color="auto"/>
        <w:left w:val="none" w:sz="0" w:space="0" w:color="auto"/>
        <w:bottom w:val="none" w:sz="0" w:space="0" w:color="auto"/>
        <w:right w:val="none" w:sz="0" w:space="0" w:color="auto"/>
      </w:divBdr>
    </w:div>
    <w:div w:id="1307662229">
      <w:bodyDiv w:val="1"/>
      <w:marLeft w:val="0"/>
      <w:marRight w:val="0"/>
      <w:marTop w:val="0"/>
      <w:marBottom w:val="0"/>
      <w:divBdr>
        <w:top w:val="none" w:sz="0" w:space="0" w:color="auto"/>
        <w:left w:val="none" w:sz="0" w:space="0" w:color="auto"/>
        <w:bottom w:val="none" w:sz="0" w:space="0" w:color="auto"/>
        <w:right w:val="none" w:sz="0" w:space="0" w:color="auto"/>
      </w:divBdr>
    </w:div>
    <w:div w:id="1308437931">
      <w:bodyDiv w:val="1"/>
      <w:marLeft w:val="0"/>
      <w:marRight w:val="0"/>
      <w:marTop w:val="0"/>
      <w:marBottom w:val="0"/>
      <w:divBdr>
        <w:top w:val="none" w:sz="0" w:space="0" w:color="auto"/>
        <w:left w:val="none" w:sz="0" w:space="0" w:color="auto"/>
        <w:bottom w:val="none" w:sz="0" w:space="0" w:color="auto"/>
        <w:right w:val="none" w:sz="0" w:space="0" w:color="auto"/>
      </w:divBdr>
    </w:div>
    <w:div w:id="1308510314">
      <w:bodyDiv w:val="1"/>
      <w:marLeft w:val="0"/>
      <w:marRight w:val="0"/>
      <w:marTop w:val="0"/>
      <w:marBottom w:val="0"/>
      <w:divBdr>
        <w:top w:val="none" w:sz="0" w:space="0" w:color="auto"/>
        <w:left w:val="none" w:sz="0" w:space="0" w:color="auto"/>
        <w:bottom w:val="none" w:sz="0" w:space="0" w:color="auto"/>
        <w:right w:val="none" w:sz="0" w:space="0" w:color="auto"/>
      </w:divBdr>
    </w:div>
    <w:div w:id="1308821253">
      <w:bodyDiv w:val="1"/>
      <w:marLeft w:val="0"/>
      <w:marRight w:val="0"/>
      <w:marTop w:val="0"/>
      <w:marBottom w:val="0"/>
      <w:divBdr>
        <w:top w:val="none" w:sz="0" w:space="0" w:color="auto"/>
        <w:left w:val="none" w:sz="0" w:space="0" w:color="auto"/>
        <w:bottom w:val="none" w:sz="0" w:space="0" w:color="auto"/>
        <w:right w:val="none" w:sz="0" w:space="0" w:color="auto"/>
      </w:divBdr>
    </w:div>
    <w:div w:id="1309169965">
      <w:bodyDiv w:val="1"/>
      <w:marLeft w:val="0"/>
      <w:marRight w:val="0"/>
      <w:marTop w:val="0"/>
      <w:marBottom w:val="0"/>
      <w:divBdr>
        <w:top w:val="none" w:sz="0" w:space="0" w:color="auto"/>
        <w:left w:val="none" w:sz="0" w:space="0" w:color="auto"/>
        <w:bottom w:val="none" w:sz="0" w:space="0" w:color="auto"/>
        <w:right w:val="none" w:sz="0" w:space="0" w:color="auto"/>
      </w:divBdr>
    </w:div>
    <w:div w:id="1309241283">
      <w:bodyDiv w:val="1"/>
      <w:marLeft w:val="0"/>
      <w:marRight w:val="0"/>
      <w:marTop w:val="0"/>
      <w:marBottom w:val="0"/>
      <w:divBdr>
        <w:top w:val="none" w:sz="0" w:space="0" w:color="auto"/>
        <w:left w:val="none" w:sz="0" w:space="0" w:color="auto"/>
        <w:bottom w:val="none" w:sz="0" w:space="0" w:color="auto"/>
        <w:right w:val="none" w:sz="0" w:space="0" w:color="auto"/>
      </w:divBdr>
    </w:div>
    <w:div w:id="1309242959">
      <w:bodyDiv w:val="1"/>
      <w:marLeft w:val="0"/>
      <w:marRight w:val="0"/>
      <w:marTop w:val="0"/>
      <w:marBottom w:val="0"/>
      <w:divBdr>
        <w:top w:val="none" w:sz="0" w:space="0" w:color="auto"/>
        <w:left w:val="none" w:sz="0" w:space="0" w:color="auto"/>
        <w:bottom w:val="none" w:sz="0" w:space="0" w:color="auto"/>
        <w:right w:val="none" w:sz="0" w:space="0" w:color="auto"/>
      </w:divBdr>
    </w:div>
    <w:div w:id="1309551715">
      <w:bodyDiv w:val="1"/>
      <w:marLeft w:val="0"/>
      <w:marRight w:val="0"/>
      <w:marTop w:val="0"/>
      <w:marBottom w:val="0"/>
      <w:divBdr>
        <w:top w:val="none" w:sz="0" w:space="0" w:color="auto"/>
        <w:left w:val="none" w:sz="0" w:space="0" w:color="auto"/>
        <w:bottom w:val="none" w:sz="0" w:space="0" w:color="auto"/>
        <w:right w:val="none" w:sz="0" w:space="0" w:color="auto"/>
      </w:divBdr>
    </w:div>
    <w:div w:id="1309939828">
      <w:bodyDiv w:val="1"/>
      <w:marLeft w:val="0"/>
      <w:marRight w:val="0"/>
      <w:marTop w:val="0"/>
      <w:marBottom w:val="0"/>
      <w:divBdr>
        <w:top w:val="none" w:sz="0" w:space="0" w:color="auto"/>
        <w:left w:val="none" w:sz="0" w:space="0" w:color="auto"/>
        <w:bottom w:val="none" w:sz="0" w:space="0" w:color="auto"/>
        <w:right w:val="none" w:sz="0" w:space="0" w:color="auto"/>
      </w:divBdr>
    </w:div>
    <w:div w:id="1309940794">
      <w:bodyDiv w:val="1"/>
      <w:marLeft w:val="0"/>
      <w:marRight w:val="0"/>
      <w:marTop w:val="0"/>
      <w:marBottom w:val="0"/>
      <w:divBdr>
        <w:top w:val="none" w:sz="0" w:space="0" w:color="auto"/>
        <w:left w:val="none" w:sz="0" w:space="0" w:color="auto"/>
        <w:bottom w:val="none" w:sz="0" w:space="0" w:color="auto"/>
        <w:right w:val="none" w:sz="0" w:space="0" w:color="auto"/>
      </w:divBdr>
    </w:div>
    <w:div w:id="1310016584">
      <w:bodyDiv w:val="1"/>
      <w:marLeft w:val="0"/>
      <w:marRight w:val="0"/>
      <w:marTop w:val="0"/>
      <w:marBottom w:val="0"/>
      <w:divBdr>
        <w:top w:val="none" w:sz="0" w:space="0" w:color="auto"/>
        <w:left w:val="none" w:sz="0" w:space="0" w:color="auto"/>
        <w:bottom w:val="none" w:sz="0" w:space="0" w:color="auto"/>
        <w:right w:val="none" w:sz="0" w:space="0" w:color="auto"/>
      </w:divBdr>
    </w:div>
    <w:div w:id="1310359413">
      <w:bodyDiv w:val="1"/>
      <w:marLeft w:val="0"/>
      <w:marRight w:val="0"/>
      <w:marTop w:val="0"/>
      <w:marBottom w:val="0"/>
      <w:divBdr>
        <w:top w:val="none" w:sz="0" w:space="0" w:color="auto"/>
        <w:left w:val="none" w:sz="0" w:space="0" w:color="auto"/>
        <w:bottom w:val="none" w:sz="0" w:space="0" w:color="auto"/>
        <w:right w:val="none" w:sz="0" w:space="0" w:color="auto"/>
      </w:divBdr>
    </w:div>
    <w:div w:id="1310523916">
      <w:bodyDiv w:val="1"/>
      <w:marLeft w:val="0"/>
      <w:marRight w:val="0"/>
      <w:marTop w:val="0"/>
      <w:marBottom w:val="0"/>
      <w:divBdr>
        <w:top w:val="none" w:sz="0" w:space="0" w:color="auto"/>
        <w:left w:val="none" w:sz="0" w:space="0" w:color="auto"/>
        <w:bottom w:val="none" w:sz="0" w:space="0" w:color="auto"/>
        <w:right w:val="none" w:sz="0" w:space="0" w:color="auto"/>
      </w:divBdr>
    </w:div>
    <w:div w:id="1310524848">
      <w:bodyDiv w:val="1"/>
      <w:marLeft w:val="0"/>
      <w:marRight w:val="0"/>
      <w:marTop w:val="0"/>
      <w:marBottom w:val="0"/>
      <w:divBdr>
        <w:top w:val="none" w:sz="0" w:space="0" w:color="auto"/>
        <w:left w:val="none" w:sz="0" w:space="0" w:color="auto"/>
        <w:bottom w:val="none" w:sz="0" w:space="0" w:color="auto"/>
        <w:right w:val="none" w:sz="0" w:space="0" w:color="auto"/>
      </w:divBdr>
    </w:div>
    <w:div w:id="1310743316">
      <w:bodyDiv w:val="1"/>
      <w:marLeft w:val="0"/>
      <w:marRight w:val="0"/>
      <w:marTop w:val="0"/>
      <w:marBottom w:val="0"/>
      <w:divBdr>
        <w:top w:val="none" w:sz="0" w:space="0" w:color="auto"/>
        <w:left w:val="none" w:sz="0" w:space="0" w:color="auto"/>
        <w:bottom w:val="none" w:sz="0" w:space="0" w:color="auto"/>
        <w:right w:val="none" w:sz="0" w:space="0" w:color="auto"/>
      </w:divBdr>
    </w:div>
    <w:div w:id="1310983912">
      <w:bodyDiv w:val="1"/>
      <w:marLeft w:val="0"/>
      <w:marRight w:val="0"/>
      <w:marTop w:val="0"/>
      <w:marBottom w:val="0"/>
      <w:divBdr>
        <w:top w:val="none" w:sz="0" w:space="0" w:color="auto"/>
        <w:left w:val="none" w:sz="0" w:space="0" w:color="auto"/>
        <w:bottom w:val="none" w:sz="0" w:space="0" w:color="auto"/>
        <w:right w:val="none" w:sz="0" w:space="0" w:color="auto"/>
      </w:divBdr>
    </w:div>
    <w:div w:id="1311012191">
      <w:bodyDiv w:val="1"/>
      <w:marLeft w:val="0"/>
      <w:marRight w:val="0"/>
      <w:marTop w:val="0"/>
      <w:marBottom w:val="0"/>
      <w:divBdr>
        <w:top w:val="none" w:sz="0" w:space="0" w:color="auto"/>
        <w:left w:val="none" w:sz="0" w:space="0" w:color="auto"/>
        <w:bottom w:val="none" w:sz="0" w:space="0" w:color="auto"/>
        <w:right w:val="none" w:sz="0" w:space="0" w:color="auto"/>
      </w:divBdr>
    </w:div>
    <w:div w:id="1311056292">
      <w:bodyDiv w:val="1"/>
      <w:marLeft w:val="0"/>
      <w:marRight w:val="0"/>
      <w:marTop w:val="0"/>
      <w:marBottom w:val="0"/>
      <w:divBdr>
        <w:top w:val="none" w:sz="0" w:space="0" w:color="auto"/>
        <w:left w:val="none" w:sz="0" w:space="0" w:color="auto"/>
        <w:bottom w:val="none" w:sz="0" w:space="0" w:color="auto"/>
        <w:right w:val="none" w:sz="0" w:space="0" w:color="auto"/>
      </w:divBdr>
    </w:div>
    <w:div w:id="1311331242">
      <w:bodyDiv w:val="1"/>
      <w:marLeft w:val="0"/>
      <w:marRight w:val="0"/>
      <w:marTop w:val="0"/>
      <w:marBottom w:val="0"/>
      <w:divBdr>
        <w:top w:val="none" w:sz="0" w:space="0" w:color="auto"/>
        <w:left w:val="none" w:sz="0" w:space="0" w:color="auto"/>
        <w:bottom w:val="none" w:sz="0" w:space="0" w:color="auto"/>
        <w:right w:val="none" w:sz="0" w:space="0" w:color="auto"/>
      </w:divBdr>
    </w:div>
    <w:div w:id="1311444025">
      <w:bodyDiv w:val="1"/>
      <w:marLeft w:val="0"/>
      <w:marRight w:val="0"/>
      <w:marTop w:val="0"/>
      <w:marBottom w:val="0"/>
      <w:divBdr>
        <w:top w:val="none" w:sz="0" w:space="0" w:color="auto"/>
        <w:left w:val="none" w:sz="0" w:space="0" w:color="auto"/>
        <w:bottom w:val="none" w:sz="0" w:space="0" w:color="auto"/>
        <w:right w:val="none" w:sz="0" w:space="0" w:color="auto"/>
      </w:divBdr>
    </w:div>
    <w:div w:id="1311596926">
      <w:bodyDiv w:val="1"/>
      <w:marLeft w:val="0"/>
      <w:marRight w:val="0"/>
      <w:marTop w:val="0"/>
      <w:marBottom w:val="0"/>
      <w:divBdr>
        <w:top w:val="none" w:sz="0" w:space="0" w:color="auto"/>
        <w:left w:val="none" w:sz="0" w:space="0" w:color="auto"/>
        <w:bottom w:val="none" w:sz="0" w:space="0" w:color="auto"/>
        <w:right w:val="none" w:sz="0" w:space="0" w:color="auto"/>
      </w:divBdr>
    </w:div>
    <w:div w:id="1311717538">
      <w:bodyDiv w:val="1"/>
      <w:marLeft w:val="0"/>
      <w:marRight w:val="0"/>
      <w:marTop w:val="0"/>
      <w:marBottom w:val="0"/>
      <w:divBdr>
        <w:top w:val="none" w:sz="0" w:space="0" w:color="auto"/>
        <w:left w:val="none" w:sz="0" w:space="0" w:color="auto"/>
        <w:bottom w:val="none" w:sz="0" w:space="0" w:color="auto"/>
        <w:right w:val="none" w:sz="0" w:space="0" w:color="auto"/>
      </w:divBdr>
    </w:div>
    <w:div w:id="1312097375">
      <w:bodyDiv w:val="1"/>
      <w:marLeft w:val="0"/>
      <w:marRight w:val="0"/>
      <w:marTop w:val="0"/>
      <w:marBottom w:val="0"/>
      <w:divBdr>
        <w:top w:val="none" w:sz="0" w:space="0" w:color="auto"/>
        <w:left w:val="none" w:sz="0" w:space="0" w:color="auto"/>
        <w:bottom w:val="none" w:sz="0" w:space="0" w:color="auto"/>
        <w:right w:val="none" w:sz="0" w:space="0" w:color="auto"/>
      </w:divBdr>
    </w:div>
    <w:div w:id="1312176315">
      <w:bodyDiv w:val="1"/>
      <w:marLeft w:val="0"/>
      <w:marRight w:val="0"/>
      <w:marTop w:val="0"/>
      <w:marBottom w:val="0"/>
      <w:divBdr>
        <w:top w:val="none" w:sz="0" w:space="0" w:color="auto"/>
        <w:left w:val="none" w:sz="0" w:space="0" w:color="auto"/>
        <w:bottom w:val="none" w:sz="0" w:space="0" w:color="auto"/>
        <w:right w:val="none" w:sz="0" w:space="0" w:color="auto"/>
      </w:divBdr>
    </w:div>
    <w:div w:id="1312489599">
      <w:bodyDiv w:val="1"/>
      <w:marLeft w:val="0"/>
      <w:marRight w:val="0"/>
      <w:marTop w:val="0"/>
      <w:marBottom w:val="0"/>
      <w:divBdr>
        <w:top w:val="none" w:sz="0" w:space="0" w:color="auto"/>
        <w:left w:val="none" w:sz="0" w:space="0" w:color="auto"/>
        <w:bottom w:val="none" w:sz="0" w:space="0" w:color="auto"/>
        <w:right w:val="none" w:sz="0" w:space="0" w:color="auto"/>
      </w:divBdr>
    </w:div>
    <w:div w:id="1312828177">
      <w:bodyDiv w:val="1"/>
      <w:marLeft w:val="0"/>
      <w:marRight w:val="0"/>
      <w:marTop w:val="0"/>
      <w:marBottom w:val="0"/>
      <w:divBdr>
        <w:top w:val="none" w:sz="0" w:space="0" w:color="auto"/>
        <w:left w:val="none" w:sz="0" w:space="0" w:color="auto"/>
        <w:bottom w:val="none" w:sz="0" w:space="0" w:color="auto"/>
        <w:right w:val="none" w:sz="0" w:space="0" w:color="auto"/>
      </w:divBdr>
    </w:div>
    <w:div w:id="1313173452">
      <w:bodyDiv w:val="1"/>
      <w:marLeft w:val="0"/>
      <w:marRight w:val="0"/>
      <w:marTop w:val="0"/>
      <w:marBottom w:val="0"/>
      <w:divBdr>
        <w:top w:val="none" w:sz="0" w:space="0" w:color="auto"/>
        <w:left w:val="none" w:sz="0" w:space="0" w:color="auto"/>
        <w:bottom w:val="none" w:sz="0" w:space="0" w:color="auto"/>
        <w:right w:val="none" w:sz="0" w:space="0" w:color="auto"/>
      </w:divBdr>
    </w:div>
    <w:div w:id="1313407197">
      <w:bodyDiv w:val="1"/>
      <w:marLeft w:val="0"/>
      <w:marRight w:val="0"/>
      <w:marTop w:val="0"/>
      <w:marBottom w:val="0"/>
      <w:divBdr>
        <w:top w:val="none" w:sz="0" w:space="0" w:color="auto"/>
        <w:left w:val="none" w:sz="0" w:space="0" w:color="auto"/>
        <w:bottom w:val="none" w:sz="0" w:space="0" w:color="auto"/>
        <w:right w:val="none" w:sz="0" w:space="0" w:color="auto"/>
      </w:divBdr>
    </w:div>
    <w:div w:id="1313412398">
      <w:bodyDiv w:val="1"/>
      <w:marLeft w:val="0"/>
      <w:marRight w:val="0"/>
      <w:marTop w:val="0"/>
      <w:marBottom w:val="0"/>
      <w:divBdr>
        <w:top w:val="none" w:sz="0" w:space="0" w:color="auto"/>
        <w:left w:val="none" w:sz="0" w:space="0" w:color="auto"/>
        <w:bottom w:val="none" w:sz="0" w:space="0" w:color="auto"/>
        <w:right w:val="none" w:sz="0" w:space="0" w:color="auto"/>
      </w:divBdr>
    </w:div>
    <w:div w:id="1313412930">
      <w:bodyDiv w:val="1"/>
      <w:marLeft w:val="0"/>
      <w:marRight w:val="0"/>
      <w:marTop w:val="0"/>
      <w:marBottom w:val="0"/>
      <w:divBdr>
        <w:top w:val="none" w:sz="0" w:space="0" w:color="auto"/>
        <w:left w:val="none" w:sz="0" w:space="0" w:color="auto"/>
        <w:bottom w:val="none" w:sz="0" w:space="0" w:color="auto"/>
        <w:right w:val="none" w:sz="0" w:space="0" w:color="auto"/>
      </w:divBdr>
    </w:div>
    <w:div w:id="1313414321">
      <w:bodyDiv w:val="1"/>
      <w:marLeft w:val="0"/>
      <w:marRight w:val="0"/>
      <w:marTop w:val="0"/>
      <w:marBottom w:val="0"/>
      <w:divBdr>
        <w:top w:val="none" w:sz="0" w:space="0" w:color="auto"/>
        <w:left w:val="none" w:sz="0" w:space="0" w:color="auto"/>
        <w:bottom w:val="none" w:sz="0" w:space="0" w:color="auto"/>
        <w:right w:val="none" w:sz="0" w:space="0" w:color="auto"/>
      </w:divBdr>
    </w:div>
    <w:div w:id="1313683055">
      <w:bodyDiv w:val="1"/>
      <w:marLeft w:val="0"/>
      <w:marRight w:val="0"/>
      <w:marTop w:val="0"/>
      <w:marBottom w:val="0"/>
      <w:divBdr>
        <w:top w:val="none" w:sz="0" w:space="0" w:color="auto"/>
        <w:left w:val="none" w:sz="0" w:space="0" w:color="auto"/>
        <w:bottom w:val="none" w:sz="0" w:space="0" w:color="auto"/>
        <w:right w:val="none" w:sz="0" w:space="0" w:color="auto"/>
      </w:divBdr>
    </w:div>
    <w:div w:id="1313753474">
      <w:bodyDiv w:val="1"/>
      <w:marLeft w:val="0"/>
      <w:marRight w:val="0"/>
      <w:marTop w:val="0"/>
      <w:marBottom w:val="0"/>
      <w:divBdr>
        <w:top w:val="none" w:sz="0" w:space="0" w:color="auto"/>
        <w:left w:val="none" w:sz="0" w:space="0" w:color="auto"/>
        <w:bottom w:val="none" w:sz="0" w:space="0" w:color="auto"/>
        <w:right w:val="none" w:sz="0" w:space="0" w:color="auto"/>
      </w:divBdr>
    </w:div>
    <w:div w:id="1314067089">
      <w:bodyDiv w:val="1"/>
      <w:marLeft w:val="0"/>
      <w:marRight w:val="0"/>
      <w:marTop w:val="0"/>
      <w:marBottom w:val="0"/>
      <w:divBdr>
        <w:top w:val="none" w:sz="0" w:space="0" w:color="auto"/>
        <w:left w:val="none" w:sz="0" w:space="0" w:color="auto"/>
        <w:bottom w:val="none" w:sz="0" w:space="0" w:color="auto"/>
        <w:right w:val="none" w:sz="0" w:space="0" w:color="auto"/>
      </w:divBdr>
    </w:div>
    <w:div w:id="1314404929">
      <w:bodyDiv w:val="1"/>
      <w:marLeft w:val="0"/>
      <w:marRight w:val="0"/>
      <w:marTop w:val="0"/>
      <w:marBottom w:val="0"/>
      <w:divBdr>
        <w:top w:val="none" w:sz="0" w:space="0" w:color="auto"/>
        <w:left w:val="none" w:sz="0" w:space="0" w:color="auto"/>
        <w:bottom w:val="none" w:sz="0" w:space="0" w:color="auto"/>
        <w:right w:val="none" w:sz="0" w:space="0" w:color="auto"/>
      </w:divBdr>
    </w:div>
    <w:div w:id="1315067251">
      <w:bodyDiv w:val="1"/>
      <w:marLeft w:val="0"/>
      <w:marRight w:val="0"/>
      <w:marTop w:val="0"/>
      <w:marBottom w:val="0"/>
      <w:divBdr>
        <w:top w:val="none" w:sz="0" w:space="0" w:color="auto"/>
        <w:left w:val="none" w:sz="0" w:space="0" w:color="auto"/>
        <w:bottom w:val="none" w:sz="0" w:space="0" w:color="auto"/>
        <w:right w:val="none" w:sz="0" w:space="0" w:color="auto"/>
      </w:divBdr>
    </w:div>
    <w:div w:id="1315182462">
      <w:bodyDiv w:val="1"/>
      <w:marLeft w:val="0"/>
      <w:marRight w:val="0"/>
      <w:marTop w:val="0"/>
      <w:marBottom w:val="0"/>
      <w:divBdr>
        <w:top w:val="none" w:sz="0" w:space="0" w:color="auto"/>
        <w:left w:val="none" w:sz="0" w:space="0" w:color="auto"/>
        <w:bottom w:val="none" w:sz="0" w:space="0" w:color="auto"/>
        <w:right w:val="none" w:sz="0" w:space="0" w:color="auto"/>
      </w:divBdr>
    </w:div>
    <w:div w:id="1315260210">
      <w:bodyDiv w:val="1"/>
      <w:marLeft w:val="0"/>
      <w:marRight w:val="0"/>
      <w:marTop w:val="0"/>
      <w:marBottom w:val="0"/>
      <w:divBdr>
        <w:top w:val="none" w:sz="0" w:space="0" w:color="auto"/>
        <w:left w:val="none" w:sz="0" w:space="0" w:color="auto"/>
        <w:bottom w:val="none" w:sz="0" w:space="0" w:color="auto"/>
        <w:right w:val="none" w:sz="0" w:space="0" w:color="auto"/>
      </w:divBdr>
    </w:div>
    <w:div w:id="1315601558">
      <w:bodyDiv w:val="1"/>
      <w:marLeft w:val="0"/>
      <w:marRight w:val="0"/>
      <w:marTop w:val="0"/>
      <w:marBottom w:val="0"/>
      <w:divBdr>
        <w:top w:val="none" w:sz="0" w:space="0" w:color="auto"/>
        <w:left w:val="none" w:sz="0" w:space="0" w:color="auto"/>
        <w:bottom w:val="none" w:sz="0" w:space="0" w:color="auto"/>
        <w:right w:val="none" w:sz="0" w:space="0" w:color="auto"/>
      </w:divBdr>
    </w:div>
    <w:div w:id="1315715669">
      <w:bodyDiv w:val="1"/>
      <w:marLeft w:val="0"/>
      <w:marRight w:val="0"/>
      <w:marTop w:val="0"/>
      <w:marBottom w:val="0"/>
      <w:divBdr>
        <w:top w:val="none" w:sz="0" w:space="0" w:color="auto"/>
        <w:left w:val="none" w:sz="0" w:space="0" w:color="auto"/>
        <w:bottom w:val="none" w:sz="0" w:space="0" w:color="auto"/>
        <w:right w:val="none" w:sz="0" w:space="0" w:color="auto"/>
      </w:divBdr>
    </w:div>
    <w:div w:id="1315842076">
      <w:bodyDiv w:val="1"/>
      <w:marLeft w:val="0"/>
      <w:marRight w:val="0"/>
      <w:marTop w:val="0"/>
      <w:marBottom w:val="0"/>
      <w:divBdr>
        <w:top w:val="none" w:sz="0" w:space="0" w:color="auto"/>
        <w:left w:val="none" w:sz="0" w:space="0" w:color="auto"/>
        <w:bottom w:val="none" w:sz="0" w:space="0" w:color="auto"/>
        <w:right w:val="none" w:sz="0" w:space="0" w:color="auto"/>
      </w:divBdr>
    </w:div>
    <w:div w:id="1316061149">
      <w:bodyDiv w:val="1"/>
      <w:marLeft w:val="0"/>
      <w:marRight w:val="0"/>
      <w:marTop w:val="0"/>
      <w:marBottom w:val="0"/>
      <w:divBdr>
        <w:top w:val="none" w:sz="0" w:space="0" w:color="auto"/>
        <w:left w:val="none" w:sz="0" w:space="0" w:color="auto"/>
        <w:bottom w:val="none" w:sz="0" w:space="0" w:color="auto"/>
        <w:right w:val="none" w:sz="0" w:space="0" w:color="auto"/>
      </w:divBdr>
    </w:div>
    <w:div w:id="1316884118">
      <w:bodyDiv w:val="1"/>
      <w:marLeft w:val="0"/>
      <w:marRight w:val="0"/>
      <w:marTop w:val="0"/>
      <w:marBottom w:val="0"/>
      <w:divBdr>
        <w:top w:val="none" w:sz="0" w:space="0" w:color="auto"/>
        <w:left w:val="none" w:sz="0" w:space="0" w:color="auto"/>
        <w:bottom w:val="none" w:sz="0" w:space="0" w:color="auto"/>
        <w:right w:val="none" w:sz="0" w:space="0" w:color="auto"/>
      </w:divBdr>
    </w:div>
    <w:div w:id="1317077420">
      <w:bodyDiv w:val="1"/>
      <w:marLeft w:val="0"/>
      <w:marRight w:val="0"/>
      <w:marTop w:val="0"/>
      <w:marBottom w:val="0"/>
      <w:divBdr>
        <w:top w:val="none" w:sz="0" w:space="0" w:color="auto"/>
        <w:left w:val="none" w:sz="0" w:space="0" w:color="auto"/>
        <w:bottom w:val="none" w:sz="0" w:space="0" w:color="auto"/>
        <w:right w:val="none" w:sz="0" w:space="0" w:color="auto"/>
      </w:divBdr>
    </w:div>
    <w:div w:id="1317222324">
      <w:bodyDiv w:val="1"/>
      <w:marLeft w:val="0"/>
      <w:marRight w:val="0"/>
      <w:marTop w:val="0"/>
      <w:marBottom w:val="0"/>
      <w:divBdr>
        <w:top w:val="none" w:sz="0" w:space="0" w:color="auto"/>
        <w:left w:val="none" w:sz="0" w:space="0" w:color="auto"/>
        <w:bottom w:val="none" w:sz="0" w:space="0" w:color="auto"/>
        <w:right w:val="none" w:sz="0" w:space="0" w:color="auto"/>
      </w:divBdr>
    </w:div>
    <w:div w:id="1317488243">
      <w:bodyDiv w:val="1"/>
      <w:marLeft w:val="0"/>
      <w:marRight w:val="0"/>
      <w:marTop w:val="0"/>
      <w:marBottom w:val="0"/>
      <w:divBdr>
        <w:top w:val="none" w:sz="0" w:space="0" w:color="auto"/>
        <w:left w:val="none" w:sz="0" w:space="0" w:color="auto"/>
        <w:bottom w:val="none" w:sz="0" w:space="0" w:color="auto"/>
        <w:right w:val="none" w:sz="0" w:space="0" w:color="auto"/>
      </w:divBdr>
    </w:div>
    <w:div w:id="1317606839">
      <w:bodyDiv w:val="1"/>
      <w:marLeft w:val="0"/>
      <w:marRight w:val="0"/>
      <w:marTop w:val="0"/>
      <w:marBottom w:val="0"/>
      <w:divBdr>
        <w:top w:val="none" w:sz="0" w:space="0" w:color="auto"/>
        <w:left w:val="none" w:sz="0" w:space="0" w:color="auto"/>
        <w:bottom w:val="none" w:sz="0" w:space="0" w:color="auto"/>
        <w:right w:val="none" w:sz="0" w:space="0" w:color="auto"/>
      </w:divBdr>
    </w:div>
    <w:div w:id="1317881330">
      <w:bodyDiv w:val="1"/>
      <w:marLeft w:val="0"/>
      <w:marRight w:val="0"/>
      <w:marTop w:val="0"/>
      <w:marBottom w:val="0"/>
      <w:divBdr>
        <w:top w:val="none" w:sz="0" w:space="0" w:color="auto"/>
        <w:left w:val="none" w:sz="0" w:space="0" w:color="auto"/>
        <w:bottom w:val="none" w:sz="0" w:space="0" w:color="auto"/>
        <w:right w:val="none" w:sz="0" w:space="0" w:color="auto"/>
      </w:divBdr>
    </w:div>
    <w:div w:id="1318221887">
      <w:bodyDiv w:val="1"/>
      <w:marLeft w:val="0"/>
      <w:marRight w:val="0"/>
      <w:marTop w:val="0"/>
      <w:marBottom w:val="0"/>
      <w:divBdr>
        <w:top w:val="none" w:sz="0" w:space="0" w:color="auto"/>
        <w:left w:val="none" w:sz="0" w:space="0" w:color="auto"/>
        <w:bottom w:val="none" w:sz="0" w:space="0" w:color="auto"/>
        <w:right w:val="none" w:sz="0" w:space="0" w:color="auto"/>
      </w:divBdr>
    </w:div>
    <w:div w:id="1318265534">
      <w:bodyDiv w:val="1"/>
      <w:marLeft w:val="0"/>
      <w:marRight w:val="0"/>
      <w:marTop w:val="0"/>
      <w:marBottom w:val="0"/>
      <w:divBdr>
        <w:top w:val="none" w:sz="0" w:space="0" w:color="auto"/>
        <w:left w:val="none" w:sz="0" w:space="0" w:color="auto"/>
        <w:bottom w:val="none" w:sz="0" w:space="0" w:color="auto"/>
        <w:right w:val="none" w:sz="0" w:space="0" w:color="auto"/>
      </w:divBdr>
    </w:div>
    <w:div w:id="1318412027">
      <w:bodyDiv w:val="1"/>
      <w:marLeft w:val="0"/>
      <w:marRight w:val="0"/>
      <w:marTop w:val="0"/>
      <w:marBottom w:val="0"/>
      <w:divBdr>
        <w:top w:val="none" w:sz="0" w:space="0" w:color="auto"/>
        <w:left w:val="none" w:sz="0" w:space="0" w:color="auto"/>
        <w:bottom w:val="none" w:sz="0" w:space="0" w:color="auto"/>
        <w:right w:val="none" w:sz="0" w:space="0" w:color="auto"/>
      </w:divBdr>
    </w:div>
    <w:div w:id="1318529622">
      <w:bodyDiv w:val="1"/>
      <w:marLeft w:val="0"/>
      <w:marRight w:val="0"/>
      <w:marTop w:val="0"/>
      <w:marBottom w:val="0"/>
      <w:divBdr>
        <w:top w:val="none" w:sz="0" w:space="0" w:color="auto"/>
        <w:left w:val="none" w:sz="0" w:space="0" w:color="auto"/>
        <w:bottom w:val="none" w:sz="0" w:space="0" w:color="auto"/>
        <w:right w:val="none" w:sz="0" w:space="0" w:color="auto"/>
      </w:divBdr>
    </w:div>
    <w:div w:id="1318655890">
      <w:bodyDiv w:val="1"/>
      <w:marLeft w:val="0"/>
      <w:marRight w:val="0"/>
      <w:marTop w:val="0"/>
      <w:marBottom w:val="0"/>
      <w:divBdr>
        <w:top w:val="none" w:sz="0" w:space="0" w:color="auto"/>
        <w:left w:val="none" w:sz="0" w:space="0" w:color="auto"/>
        <w:bottom w:val="none" w:sz="0" w:space="0" w:color="auto"/>
        <w:right w:val="none" w:sz="0" w:space="0" w:color="auto"/>
      </w:divBdr>
    </w:div>
    <w:div w:id="1318802119">
      <w:bodyDiv w:val="1"/>
      <w:marLeft w:val="0"/>
      <w:marRight w:val="0"/>
      <w:marTop w:val="0"/>
      <w:marBottom w:val="0"/>
      <w:divBdr>
        <w:top w:val="none" w:sz="0" w:space="0" w:color="auto"/>
        <w:left w:val="none" w:sz="0" w:space="0" w:color="auto"/>
        <w:bottom w:val="none" w:sz="0" w:space="0" w:color="auto"/>
        <w:right w:val="none" w:sz="0" w:space="0" w:color="auto"/>
      </w:divBdr>
    </w:div>
    <w:div w:id="1319116950">
      <w:bodyDiv w:val="1"/>
      <w:marLeft w:val="0"/>
      <w:marRight w:val="0"/>
      <w:marTop w:val="0"/>
      <w:marBottom w:val="0"/>
      <w:divBdr>
        <w:top w:val="none" w:sz="0" w:space="0" w:color="auto"/>
        <w:left w:val="none" w:sz="0" w:space="0" w:color="auto"/>
        <w:bottom w:val="none" w:sz="0" w:space="0" w:color="auto"/>
        <w:right w:val="none" w:sz="0" w:space="0" w:color="auto"/>
      </w:divBdr>
    </w:div>
    <w:div w:id="1319455142">
      <w:bodyDiv w:val="1"/>
      <w:marLeft w:val="0"/>
      <w:marRight w:val="0"/>
      <w:marTop w:val="0"/>
      <w:marBottom w:val="0"/>
      <w:divBdr>
        <w:top w:val="none" w:sz="0" w:space="0" w:color="auto"/>
        <w:left w:val="none" w:sz="0" w:space="0" w:color="auto"/>
        <w:bottom w:val="none" w:sz="0" w:space="0" w:color="auto"/>
        <w:right w:val="none" w:sz="0" w:space="0" w:color="auto"/>
      </w:divBdr>
    </w:div>
    <w:div w:id="1319457037">
      <w:bodyDiv w:val="1"/>
      <w:marLeft w:val="0"/>
      <w:marRight w:val="0"/>
      <w:marTop w:val="0"/>
      <w:marBottom w:val="0"/>
      <w:divBdr>
        <w:top w:val="none" w:sz="0" w:space="0" w:color="auto"/>
        <w:left w:val="none" w:sz="0" w:space="0" w:color="auto"/>
        <w:bottom w:val="none" w:sz="0" w:space="0" w:color="auto"/>
        <w:right w:val="none" w:sz="0" w:space="0" w:color="auto"/>
      </w:divBdr>
    </w:div>
    <w:div w:id="1319725671">
      <w:bodyDiv w:val="1"/>
      <w:marLeft w:val="0"/>
      <w:marRight w:val="0"/>
      <w:marTop w:val="0"/>
      <w:marBottom w:val="0"/>
      <w:divBdr>
        <w:top w:val="none" w:sz="0" w:space="0" w:color="auto"/>
        <w:left w:val="none" w:sz="0" w:space="0" w:color="auto"/>
        <w:bottom w:val="none" w:sz="0" w:space="0" w:color="auto"/>
        <w:right w:val="none" w:sz="0" w:space="0" w:color="auto"/>
      </w:divBdr>
    </w:div>
    <w:div w:id="1320188839">
      <w:bodyDiv w:val="1"/>
      <w:marLeft w:val="0"/>
      <w:marRight w:val="0"/>
      <w:marTop w:val="0"/>
      <w:marBottom w:val="0"/>
      <w:divBdr>
        <w:top w:val="none" w:sz="0" w:space="0" w:color="auto"/>
        <w:left w:val="none" w:sz="0" w:space="0" w:color="auto"/>
        <w:bottom w:val="none" w:sz="0" w:space="0" w:color="auto"/>
        <w:right w:val="none" w:sz="0" w:space="0" w:color="auto"/>
      </w:divBdr>
    </w:div>
    <w:div w:id="1320378394">
      <w:bodyDiv w:val="1"/>
      <w:marLeft w:val="0"/>
      <w:marRight w:val="0"/>
      <w:marTop w:val="0"/>
      <w:marBottom w:val="0"/>
      <w:divBdr>
        <w:top w:val="none" w:sz="0" w:space="0" w:color="auto"/>
        <w:left w:val="none" w:sz="0" w:space="0" w:color="auto"/>
        <w:bottom w:val="none" w:sz="0" w:space="0" w:color="auto"/>
        <w:right w:val="none" w:sz="0" w:space="0" w:color="auto"/>
      </w:divBdr>
    </w:div>
    <w:div w:id="1320421462">
      <w:bodyDiv w:val="1"/>
      <w:marLeft w:val="0"/>
      <w:marRight w:val="0"/>
      <w:marTop w:val="0"/>
      <w:marBottom w:val="0"/>
      <w:divBdr>
        <w:top w:val="none" w:sz="0" w:space="0" w:color="auto"/>
        <w:left w:val="none" w:sz="0" w:space="0" w:color="auto"/>
        <w:bottom w:val="none" w:sz="0" w:space="0" w:color="auto"/>
        <w:right w:val="none" w:sz="0" w:space="0" w:color="auto"/>
      </w:divBdr>
    </w:div>
    <w:div w:id="1320497487">
      <w:bodyDiv w:val="1"/>
      <w:marLeft w:val="0"/>
      <w:marRight w:val="0"/>
      <w:marTop w:val="0"/>
      <w:marBottom w:val="0"/>
      <w:divBdr>
        <w:top w:val="none" w:sz="0" w:space="0" w:color="auto"/>
        <w:left w:val="none" w:sz="0" w:space="0" w:color="auto"/>
        <w:bottom w:val="none" w:sz="0" w:space="0" w:color="auto"/>
        <w:right w:val="none" w:sz="0" w:space="0" w:color="auto"/>
      </w:divBdr>
    </w:div>
    <w:div w:id="1320693488">
      <w:bodyDiv w:val="1"/>
      <w:marLeft w:val="0"/>
      <w:marRight w:val="0"/>
      <w:marTop w:val="0"/>
      <w:marBottom w:val="0"/>
      <w:divBdr>
        <w:top w:val="none" w:sz="0" w:space="0" w:color="auto"/>
        <w:left w:val="none" w:sz="0" w:space="0" w:color="auto"/>
        <w:bottom w:val="none" w:sz="0" w:space="0" w:color="auto"/>
        <w:right w:val="none" w:sz="0" w:space="0" w:color="auto"/>
      </w:divBdr>
    </w:div>
    <w:div w:id="1320697545">
      <w:bodyDiv w:val="1"/>
      <w:marLeft w:val="0"/>
      <w:marRight w:val="0"/>
      <w:marTop w:val="0"/>
      <w:marBottom w:val="0"/>
      <w:divBdr>
        <w:top w:val="none" w:sz="0" w:space="0" w:color="auto"/>
        <w:left w:val="none" w:sz="0" w:space="0" w:color="auto"/>
        <w:bottom w:val="none" w:sz="0" w:space="0" w:color="auto"/>
        <w:right w:val="none" w:sz="0" w:space="0" w:color="auto"/>
      </w:divBdr>
    </w:div>
    <w:div w:id="1320767101">
      <w:bodyDiv w:val="1"/>
      <w:marLeft w:val="0"/>
      <w:marRight w:val="0"/>
      <w:marTop w:val="0"/>
      <w:marBottom w:val="0"/>
      <w:divBdr>
        <w:top w:val="none" w:sz="0" w:space="0" w:color="auto"/>
        <w:left w:val="none" w:sz="0" w:space="0" w:color="auto"/>
        <w:bottom w:val="none" w:sz="0" w:space="0" w:color="auto"/>
        <w:right w:val="none" w:sz="0" w:space="0" w:color="auto"/>
      </w:divBdr>
    </w:div>
    <w:div w:id="1320966395">
      <w:bodyDiv w:val="1"/>
      <w:marLeft w:val="0"/>
      <w:marRight w:val="0"/>
      <w:marTop w:val="0"/>
      <w:marBottom w:val="0"/>
      <w:divBdr>
        <w:top w:val="none" w:sz="0" w:space="0" w:color="auto"/>
        <w:left w:val="none" w:sz="0" w:space="0" w:color="auto"/>
        <w:bottom w:val="none" w:sz="0" w:space="0" w:color="auto"/>
        <w:right w:val="none" w:sz="0" w:space="0" w:color="auto"/>
      </w:divBdr>
    </w:div>
    <w:div w:id="1321033324">
      <w:bodyDiv w:val="1"/>
      <w:marLeft w:val="0"/>
      <w:marRight w:val="0"/>
      <w:marTop w:val="0"/>
      <w:marBottom w:val="0"/>
      <w:divBdr>
        <w:top w:val="none" w:sz="0" w:space="0" w:color="auto"/>
        <w:left w:val="none" w:sz="0" w:space="0" w:color="auto"/>
        <w:bottom w:val="none" w:sz="0" w:space="0" w:color="auto"/>
        <w:right w:val="none" w:sz="0" w:space="0" w:color="auto"/>
      </w:divBdr>
    </w:div>
    <w:div w:id="1321231723">
      <w:bodyDiv w:val="1"/>
      <w:marLeft w:val="0"/>
      <w:marRight w:val="0"/>
      <w:marTop w:val="0"/>
      <w:marBottom w:val="0"/>
      <w:divBdr>
        <w:top w:val="none" w:sz="0" w:space="0" w:color="auto"/>
        <w:left w:val="none" w:sz="0" w:space="0" w:color="auto"/>
        <w:bottom w:val="none" w:sz="0" w:space="0" w:color="auto"/>
        <w:right w:val="none" w:sz="0" w:space="0" w:color="auto"/>
      </w:divBdr>
    </w:div>
    <w:div w:id="1321420854">
      <w:bodyDiv w:val="1"/>
      <w:marLeft w:val="0"/>
      <w:marRight w:val="0"/>
      <w:marTop w:val="0"/>
      <w:marBottom w:val="0"/>
      <w:divBdr>
        <w:top w:val="none" w:sz="0" w:space="0" w:color="auto"/>
        <w:left w:val="none" w:sz="0" w:space="0" w:color="auto"/>
        <w:bottom w:val="none" w:sz="0" w:space="0" w:color="auto"/>
        <w:right w:val="none" w:sz="0" w:space="0" w:color="auto"/>
      </w:divBdr>
    </w:div>
    <w:div w:id="1321424199">
      <w:bodyDiv w:val="1"/>
      <w:marLeft w:val="0"/>
      <w:marRight w:val="0"/>
      <w:marTop w:val="0"/>
      <w:marBottom w:val="0"/>
      <w:divBdr>
        <w:top w:val="none" w:sz="0" w:space="0" w:color="auto"/>
        <w:left w:val="none" w:sz="0" w:space="0" w:color="auto"/>
        <w:bottom w:val="none" w:sz="0" w:space="0" w:color="auto"/>
        <w:right w:val="none" w:sz="0" w:space="0" w:color="auto"/>
      </w:divBdr>
    </w:div>
    <w:div w:id="1321542057">
      <w:bodyDiv w:val="1"/>
      <w:marLeft w:val="0"/>
      <w:marRight w:val="0"/>
      <w:marTop w:val="0"/>
      <w:marBottom w:val="0"/>
      <w:divBdr>
        <w:top w:val="none" w:sz="0" w:space="0" w:color="auto"/>
        <w:left w:val="none" w:sz="0" w:space="0" w:color="auto"/>
        <w:bottom w:val="none" w:sz="0" w:space="0" w:color="auto"/>
        <w:right w:val="none" w:sz="0" w:space="0" w:color="auto"/>
      </w:divBdr>
    </w:div>
    <w:div w:id="1321999333">
      <w:bodyDiv w:val="1"/>
      <w:marLeft w:val="0"/>
      <w:marRight w:val="0"/>
      <w:marTop w:val="0"/>
      <w:marBottom w:val="0"/>
      <w:divBdr>
        <w:top w:val="none" w:sz="0" w:space="0" w:color="auto"/>
        <w:left w:val="none" w:sz="0" w:space="0" w:color="auto"/>
        <w:bottom w:val="none" w:sz="0" w:space="0" w:color="auto"/>
        <w:right w:val="none" w:sz="0" w:space="0" w:color="auto"/>
      </w:divBdr>
    </w:div>
    <w:div w:id="1322150124">
      <w:bodyDiv w:val="1"/>
      <w:marLeft w:val="0"/>
      <w:marRight w:val="0"/>
      <w:marTop w:val="0"/>
      <w:marBottom w:val="0"/>
      <w:divBdr>
        <w:top w:val="none" w:sz="0" w:space="0" w:color="auto"/>
        <w:left w:val="none" w:sz="0" w:space="0" w:color="auto"/>
        <w:bottom w:val="none" w:sz="0" w:space="0" w:color="auto"/>
        <w:right w:val="none" w:sz="0" w:space="0" w:color="auto"/>
      </w:divBdr>
    </w:div>
    <w:div w:id="1322387907">
      <w:bodyDiv w:val="1"/>
      <w:marLeft w:val="0"/>
      <w:marRight w:val="0"/>
      <w:marTop w:val="0"/>
      <w:marBottom w:val="0"/>
      <w:divBdr>
        <w:top w:val="none" w:sz="0" w:space="0" w:color="auto"/>
        <w:left w:val="none" w:sz="0" w:space="0" w:color="auto"/>
        <w:bottom w:val="none" w:sz="0" w:space="0" w:color="auto"/>
        <w:right w:val="none" w:sz="0" w:space="0" w:color="auto"/>
      </w:divBdr>
    </w:div>
    <w:div w:id="1322780623">
      <w:bodyDiv w:val="1"/>
      <w:marLeft w:val="0"/>
      <w:marRight w:val="0"/>
      <w:marTop w:val="0"/>
      <w:marBottom w:val="0"/>
      <w:divBdr>
        <w:top w:val="none" w:sz="0" w:space="0" w:color="auto"/>
        <w:left w:val="none" w:sz="0" w:space="0" w:color="auto"/>
        <w:bottom w:val="none" w:sz="0" w:space="0" w:color="auto"/>
        <w:right w:val="none" w:sz="0" w:space="0" w:color="auto"/>
      </w:divBdr>
    </w:div>
    <w:div w:id="1323386817">
      <w:bodyDiv w:val="1"/>
      <w:marLeft w:val="0"/>
      <w:marRight w:val="0"/>
      <w:marTop w:val="0"/>
      <w:marBottom w:val="0"/>
      <w:divBdr>
        <w:top w:val="none" w:sz="0" w:space="0" w:color="auto"/>
        <w:left w:val="none" w:sz="0" w:space="0" w:color="auto"/>
        <w:bottom w:val="none" w:sz="0" w:space="0" w:color="auto"/>
        <w:right w:val="none" w:sz="0" w:space="0" w:color="auto"/>
      </w:divBdr>
    </w:div>
    <w:div w:id="1323461553">
      <w:bodyDiv w:val="1"/>
      <w:marLeft w:val="0"/>
      <w:marRight w:val="0"/>
      <w:marTop w:val="0"/>
      <w:marBottom w:val="0"/>
      <w:divBdr>
        <w:top w:val="none" w:sz="0" w:space="0" w:color="auto"/>
        <w:left w:val="none" w:sz="0" w:space="0" w:color="auto"/>
        <w:bottom w:val="none" w:sz="0" w:space="0" w:color="auto"/>
        <w:right w:val="none" w:sz="0" w:space="0" w:color="auto"/>
      </w:divBdr>
    </w:div>
    <w:div w:id="1323505414">
      <w:bodyDiv w:val="1"/>
      <w:marLeft w:val="0"/>
      <w:marRight w:val="0"/>
      <w:marTop w:val="0"/>
      <w:marBottom w:val="0"/>
      <w:divBdr>
        <w:top w:val="none" w:sz="0" w:space="0" w:color="auto"/>
        <w:left w:val="none" w:sz="0" w:space="0" w:color="auto"/>
        <w:bottom w:val="none" w:sz="0" w:space="0" w:color="auto"/>
        <w:right w:val="none" w:sz="0" w:space="0" w:color="auto"/>
      </w:divBdr>
    </w:div>
    <w:div w:id="1323896365">
      <w:bodyDiv w:val="1"/>
      <w:marLeft w:val="0"/>
      <w:marRight w:val="0"/>
      <w:marTop w:val="0"/>
      <w:marBottom w:val="0"/>
      <w:divBdr>
        <w:top w:val="none" w:sz="0" w:space="0" w:color="auto"/>
        <w:left w:val="none" w:sz="0" w:space="0" w:color="auto"/>
        <w:bottom w:val="none" w:sz="0" w:space="0" w:color="auto"/>
        <w:right w:val="none" w:sz="0" w:space="0" w:color="auto"/>
      </w:divBdr>
    </w:div>
    <w:div w:id="1323896518">
      <w:bodyDiv w:val="1"/>
      <w:marLeft w:val="0"/>
      <w:marRight w:val="0"/>
      <w:marTop w:val="0"/>
      <w:marBottom w:val="0"/>
      <w:divBdr>
        <w:top w:val="none" w:sz="0" w:space="0" w:color="auto"/>
        <w:left w:val="none" w:sz="0" w:space="0" w:color="auto"/>
        <w:bottom w:val="none" w:sz="0" w:space="0" w:color="auto"/>
        <w:right w:val="none" w:sz="0" w:space="0" w:color="auto"/>
      </w:divBdr>
    </w:div>
    <w:div w:id="1324240783">
      <w:bodyDiv w:val="1"/>
      <w:marLeft w:val="0"/>
      <w:marRight w:val="0"/>
      <w:marTop w:val="0"/>
      <w:marBottom w:val="0"/>
      <w:divBdr>
        <w:top w:val="none" w:sz="0" w:space="0" w:color="auto"/>
        <w:left w:val="none" w:sz="0" w:space="0" w:color="auto"/>
        <w:bottom w:val="none" w:sz="0" w:space="0" w:color="auto"/>
        <w:right w:val="none" w:sz="0" w:space="0" w:color="auto"/>
      </w:divBdr>
    </w:div>
    <w:div w:id="1324242069">
      <w:bodyDiv w:val="1"/>
      <w:marLeft w:val="0"/>
      <w:marRight w:val="0"/>
      <w:marTop w:val="0"/>
      <w:marBottom w:val="0"/>
      <w:divBdr>
        <w:top w:val="none" w:sz="0" w:space="0" w:color="auto"/>
        <w:left w:val="none" w:sz="0" w:space="0" w:color="auto"/>
        <w:bottom w:val="none" w:sz="0" w:space="0" w:color="auto"/>
        <w:right w:val="none" w:sz="0" w:space="0" w:color="auto"/>
      </w:divBdr>
    </w:div>
    <w:div w:id="1324314058">
      <w:bodyDiv w:val="1"/>
      <w:marLeft w:val="0"/>
      <w:marRight w:val="0"/>
      <w:marTop w:val="0"/>
      <w:marBottom w:val="0"/>
      <w:divBdr>
        <w:top w:val="none" w:sz="0" w:space="0" w:color="auto"/>
        <w:left w:val="none" w:sz="0" w:space="0" w:color="auto"/>
        <w:bottom w:val="none" w:sz="0" w:space="0" w:color="auto"/>
        <w:right w:val="none" w:sz="0" w:space="0" w:color="auto"/>
      </w:divBdr>
    </w:div>
    <w:div w:id="1324315979">
      <w:bodyDiv w:val="1"/>
      <w:marLeft w:val="0"/>
      <w:marRight w:val="0"/>
      <w:marTop w:val="0"/>
      <w:marBottom w:val="0"/>
      <w:divBdr>
        <w:top w:val="none" w:sz="0" w:space="0" w:color="auto"/>
        <w:left w:val="none" w:sz="0" w:space="0" w:color="auto"/>
        <w:bottom w:val="none" w:sz="0" w:space="0" w:color="auto"/>
        <w:right w:val="none" w:sz="0" w:space="0" w:color="auto"/>
      </w:divBdr>
    </w:div>
    <w:div w:id="1324511262">
      <w:bodyDiv w:val="1"/>
      <w:marLeft w:val="0"/>
      <w:marRight w:val="0"/>
      <w:marTop w:val="0"/>
      <w:marBottom w:val="0"/>
      <w:divBdr>
        <w:top w:val="none" w:sz="0" w:space="0" w:color="auto"/>
        <w:left w:val="none" w:sz="0" w:space="0" w:color="auto"/>
        <w:bottom w:val="none" w:sz="0" w:space="0" w:color="auto"/>
        <w:right w:val="none" w:sz="0" w:space="0" w:color="auto"/>
      </w:divBdr>
    </w:div>
    <w:div w:id="1324549499">
      <w:bodyDiv w:val="1"/>
      <w:marLeft w:val="0"/>
      <w:marRight w:val="0"/>
      <w:marTop w:val="0"/>
      <w:marBottom w:val="0"/>
      <w:divBdr>
        <w:top w:val="none" w:sz="0" w:space="0" w:color="auto"/>
        <w:left w:val="none" w:sz="0" w:space="0" w:color="auto"/>
        <w:bottom w:val="none" w:sz="0" w:space="0" w:color="auto"/>
        <w:right w:val="none" w:sz="0" w:space="0" w:color="auto"/>
      </w:divBdr>
    </w:div>
    <w:div w:id="1324579293">
      <w:bodyDiv w:val="1"/>
      <w:marLeft w:val="0"/>
      <w:marRight w:val="0"/>
      <w:marTop w:val="0"/>
      <w:marBottom w:val="0"/>
      <w:divBdr>
        <w:top w:val="none" w:sz="0" w:space="0" w:color="auto"/>
        <w:left w:val="none" w:sz="0" w:space="0" w:color="auto"/>
        <w:bottom w:val="none" w:sz="0" w:space="0" w:color="auto"/>
        <w:right w:val="none" w:sz="0" w:space="0" w:color="auto"/>
      </w:divBdr>
    </w:div>
    <w:div w:id="1324746746">
      <w:bodyDiv w:val="1"/>
      <w:marLeft w:val="0"/>
      <w:marRight w:val="0"/>
      <w:marTop w:val="0"/>
      <w:marBottom w:val="0"/>
      <w:divBdr>
        <w:top w:val="none" w:sz="0" w:space="0" w:color="auto"/>
        <w:left w:val="none" w:sz="0" w:space="0" w:color="auto"/>
        <w:bottom w:val="none" w:sz="0" w:space="0" w:color="auto"/>
        <w:right w:val="none" w:sz="0" w:space="0" w:color="auto"/>
      </w:divBdr>
    </w:div>
    <w:div w:id="1324818170">
      <w:bodyDiv w:val="1"/>
      <w:marLeft w:val="0"/>
      <w:marRight w:val="0"/>
      <w:marTop w:val="0"/>
      <w:marBottom w:val="0"/>
      <w:divBdr>
        <w:top w:val="none" w:sz="0" w:space="0" w:color="auto"/>
        <w:left w:val="none" w:sz="0" w:space="0" w:color="auto"/>
        <w:bottom w:val="none" w:sz="0" w:space="0" w:color="auto"/>
        <w:right w:val="none" w:sz="0" w:space="0" w:color="auto"/>
      </w:divBdr>
    </w:div>
    <w:div w:id="1325358484">
      <w:bodyDiv w:val="1"/>
      <w:marLeft w:val="0"/>
      <w:marRight w:val="0"/>
      <w:marTop w:val="0"/>
      <w:marBottom w:val="0"/>
      <w:divBdr>
        <w:top w:val="none" w:sz="0" w:space="0" w:color="auto"/>
        <w:left w:val="none" w:sz="0" w:space="0" w:color="auto"/>
        <w:bottom w:val="none" w:sz="0" w:space="0" w:color="auto"/>
        <w:right w:val="none" w:sz="0" w:space="0" w:color="auto"/>
      </w:divBdr>
    </w:div>
    <w:div w:id="1325470730">
      <w:bodyDiv w:val="1"/>
      <w:marLeft w:val="0"/>
      <w:marRight w:val="0"/>
      <w:marTop w:val="0"/>
      <w:marBottom w:val="0"/>
      <w:divBdr>
        <w:top w:val="none" w:sz="0" w:space="0" w:color="auto"/>
        <w:left w:val="none" w:sz="0" w:space="0" w:color="auto"/>
        <w:bottom w:val="none" w:sz="0" w:space="0" w:color="auto"/>
        <w:right w:val="none" w:sz="0" w:space="0" w:color="auto"/>
      </w:divBdr>
    </w:div>
    <w:div w:id="1325742527">
      <w:bodyDiv w:val="1"/>
      <w:marLeft w:val="0"/>
      <w:marRight w:val="0"/>
      <w:marTop w:val="0"/>
      <w:marBottom w:val="0"/>
      <w:divBdr>
        <w:top w:val="none" w:sz="0" w:space="0" w:color="auto"/>
        <w:left w:val="none" w:sz="0" w:space="0" w:color="auto"/>
        <w:bottom w:val="none" w:sz="0" w:space="0" w:color="auto"/>
        <w:right w:val="none" w:sz="0" w:space="0" w:color="auto"/>
      </w:divBdr>
    </w:div>
    <w:div w:id="1325860572">
      <w:bodyDiv w:val="1"/>
      <w:marLeft w:val="0"/>
      <w:marRight w:val="0"/>
      <w:marTop w:val="0"/>
      <w:marBottom w:val="0"/>
      <w:divBdr>
        <w:top w:val="none" w:sz="0" w:space="0" w:color="auto"/>
        <w:left w:val="none" w:sz="0" w:space="0" w:color="auto"/>
        <w:bottom w:val="none" w:sz="0" w:space="0" w:color="auto"/>
        <w:right w:val="none" w:sz="0" w:space="0" w:color="auto"/>
      </w:divBdr>
    </w:div>
    <w:div w:id="1325861751">
      <w:bodyDiv w:val="1"/>
      <w:marLeft w:val="0"/>
      <w:marRight w:val="0"/>
      <w:marTop w:val="0"/>
      <w:marBottom w:val="0"/>
      <w:divBdr>
        <w:top w:val="none" w:sz="0" w:space="0" w:color="auto"/>
        <w:left w:val="none" w:sz="0" w:space="0" w:color="auto"/>
        <w:bottom w:val="none" w:sz="0" w:space="0" w:color="auto"/>
        <w:right w:val="none" w:sz="0" w:space="0" w:color="auto"/>
      </w:divBdr>
    </w:div>
    <w:div w:id="1325863965">
      <w:bodyDiv w:val="1"/>
      <w:marLeft w:val="0"/>
      <w:marRight w:val="0"/>
      <w:marTop w:val="0"/>
      <w:marBottom w:val="0"/>
      <w:divBdr>
        <w:top w:val="none" w:sz="0" w:space="0" w:color="auto"/>
        <w:left w:val="none" w:sz="0" w:space="0" w:color="auto"/>
        <w:bottom w:val="none" w:sz="0" w:space="0" w:color="auto"/>
        <w:right w:val="none" w:sz="0" w:space="0" w:color="auto"/>
      </w:divBdr>
    </w:div>
    <w:div w:id="1326081926">
      <w:bodyDiv w:val="1"/>
      <w:marLeft w:val="0"/>
      <w:marRight w:val="0"/>
      <w:marTop w:val="0"/>
      <w:marBottom w:val="0"/>
      <w:divBdr>
        <w:top w:val="none" w:sz="0" w:space="0" w:color="auto"/>
        <w:left w:val="none" w:sz="0" w:space="0" w:color="auto"/>
        <w:bottom w:val="none" w:sz="0" w:space="0" w:color="auto"/>
        <w:right w:val="none" w:sz="0" w:space="0" w:color="auto"/>
      </w:divBdr>
    </w:div>
    <w:div w:id="1326127619">
      <w:bodyDiv w:val="1"/>
      <w:marLeft w:val="0"/>
      <w:marRight w:val="0"/>
      <w:marTop w:val="0"/>
      <w:marBottom w:val="0"/>
      <w:divBdr>
        <w:top w:val="none" w:sz="0" w:space="0" w:color="auto"/>
        <w:left w:val="none" w:sz="0" w:space="0" w:color="auto"/>
        <w:bottom w:val="none" w:sz="0" w:space="0" w:color="auto"/>
        <w:right w:val="none" w:sz="0" w:space="0" w:color="auto"/>
      </w:divBdr>
    </w:div>
    <w:div w:id="1326396757">
      <w:bodyDiv w:val="1"/>
      <w:marLeft w:val="0"/>
      <w:marRight w:val="0"/>
      <w:marTop w:val="0"/>
      <w:marBottom w:val="0"/>
      <w:divBdr>
        <w:top w:val="none" w:sz="0" w:space="0" w:color="auto"/>
        <w:left w:val="none" w:sz="0" w:space="0" w:color="auto"/>
        <w:bottom w:val="none" w:sz="0" w:space="0" w:color="auto"/>
        <w:right w:val="none" w:sz="0" w:space="0" w:color="auto"/>
      </w:divBdr>
    </w:div>
    <w:div w:id="1326593842">
      <w:bodyDiv w:val="1"/>
      <w:marLeft w:val="0"/>
      <w:marRight w:val="0"/>
      <w:marTop w:val="0"/>
      <w:marBottom w:val="0"/>
      <w:divBdr>
        <w:top w:val="none" w:sz="0" w:space="0" w:color="auto"/>
        <w:left w:val="none" w:sz="0" w:space="0" w:color="auto"/>
        <w:bottom w:val="none" w:sz="0" w:space="0" w:color="auto"/>
        <w:right w:val="none" w:sz="0" w:space="0" w:color="auto"/>
      </w:divBdr>
    </w:div>
    <w:div w:id="1326669285">
      <w:bodyDiv w:val="1"/>
      <w:marLeft w:val="0"/>
      <w:marRight w:val="0"/>
      <w:marTop w:val="0"/>
      <w:marBottom w:val="0"/>
      <w:divBdr>
        <w:top w:val="none" w:sz="0" w:space="0" w:color="auto"/>
        <w:left w:val="none" w:sz="0" w:space="0" w:color="auto"/>
        <w:bottom w:val="none" w:sz="0" w:space="0" w:color="auto"/>
        <w:right w:val="none" w:sz="0" w:space="0" w:color="auto"/>
      </w:divBdr>
    </w:div>
    <w:div w:id="1326738118">
      <w:bodyDiv w:val="1"/>
      <w:marLeft w:val="0"/>
      <w:marRight w:val="0"/>
      <w:marTop w:val="0"/>
      <w:marBottom w:val="0"/>
      <w:divBdr>
        <w:top w:val="none" w:sz="0" w:space="0" w:color="auto"/>
        <w:left w:val="none" w:sz="0" w:space="0" w:color="auto"/>
        <w:bottom w:val="none" w:sz="0" w:space="0" w:color="auto"/>
        <w:right w:val="none" w:sz="0" w:space="0" w:color="auto"/>
      </w:divBdr>
    </w:div>
    <w:div w:id="1326931042">
      <w:bodyDiv w:val="1"/>
      <w:marLeft w:val="0"/>
      <w:marRight w:val="0"/>
      <w:marTop w:val="0"/>
      <w:marBottom w:val="0"/>
      <w:divBdr>
        <w:top w:val="none" w:sz="0" w:space="0" w:color="auto"/>
        <w:left w:val="none" w:sz="0" w:space="0" w:color="auto"/>
        <w:bottom w:val="none" w:sz="0" w:space="0" w:color="auto"/>
        <w:right w:val="none" w:sz="0" w:space="0" w:color="auto"/>
      </w:divBdr>
    </w:div>
    <w:div w:id="1327050193">
      <w:bodyDiv w:val="1"/>
      <w:marLeft w:val="0"/>
      <w:marRight w:val="0"/>
      <w:marTop w:val="0"/>
      <w:marBottom w:val="0"/>
      <w:divBdr>
        <w:top w:val="none" w:sz="0" w:space="0" w:color="auto"/>
        <w:left w:val="none" w:sz="0" w:space="0" w:color="auto"/>
        <w:bottom w:val="none" w:sz="0" w:space="0" w:color="auto"/>
        <w:right w:val="none" w:sz="0" w:space="0" w:color="auto"/>
      </w:divBdr>
    </w:div>
    <w:div w:id="1327126748">
      <w:bodyDiv w:val="1"/>
      <w:marLeft w:val="0"/>
      <w:marRight w:val="0"/>
      <w:marTop w:val="0"/>
      <w:marBottom w:val="0"/>
      <w:divBdr>
        <w:top w:val="none" w:sz="0" w:space="0" w:color="auto"/>
        <w:left w:val="none" w:sz="0" w:space="0" w:color="auto"/>
        <w:bottom w:val="none" w:sz="0" w:space="0" w:color="auto"/>
        <w:right w:val="none" w:sz="0" w:space="0" w:color="auto"/>
      </w:divBdr>
    </w:div>
    <w:div w:id="1327243737">
      <w:bodyDiv w:val="1"/>
      <w:marLeft w:val="0"/>
      <w:marRight w:val="0"/>
      <w:marTop w:val="0"/>
      <w:marBottom w:val="0"/>
      <w:divBdr>
        <w:top w:val="none" w:sz="0" w:space="0" w:color="auto"/>
        <w:left w:val="none" w:sz="0" w:space="0" w:color="auto"/>
        <w:bottom w:val="none" w:sz="0" w:space="0" w:color="auto"/>
        <w:right w:val="none" w:sz="0" w:space="0" w:color="auto"/>
      </w:divBdr>
    </w:div>
    <w:div w:id="1327319188">
      <w:bodyDiv w:val="1"/>
      <w:marLeft w:val="0"/>
      <w:marRight w:val="0"/>
      <w:marTop w:val="0"/>
      <w:marBottom w:val="0"/>
      <w:divBdr>
        <w:top w:val="none" w:sz="0" w:space="0" w:color="auto"/>
        <w:left w:val="none" w:sz="0" w:space="0" w:color="auto"/>
        <w:bottom w:val="none" w:sz="0" w:space="0" w:color="auto"/>
        <w:right w:val="none" w:sz="0" w:space="0" w:color="auto"/>
      </w:divBdr>
    </w:div>
    <w:div w:id="1327320215">
      <w:bodyDiv w:val="1"/>
      <w:marLeft w:val="0"/>
      <w:marRight w:val="0"/>
      <w:marTop w:val="0"/>
      <w:marBottom w:val="0"/>
      <w:divBdr>
        <w:top w:val="none" w:sz="0" w:space="0" w:color="auto"/>
        <w:left w:val="none" w:sz="0" w:space="0" w:color="auto"/>
        <w:bottom w:val="none" w:sz="0" w:space="0" w:color="auto"/>
        <w:right w:val="none" w:sz="0" w:space="0" w:color="auto"/>
      </w:divBdr>
    </w:div>
    <w:div w:id="1327704445">
      <w:bodyDiv w:val="1"/>
      <w:marLeft w:val="0"/>
      <w:marRight w:val="0"/>
      <w:marTop w:val="0"/>
      <w:marBottom w:val="0"/>
      <w:divBdr>
        <w:top w:val="none" w:sz="0" w:space="0" w:color="auto"/>
        <w:left w:val="none" w:sz="0" w:space="0" w:color="auto"/>
        <w:bottom w:val="none" w:sz="0" w:space="0" w:color="auto"/>
        <w:right w:val="none" w:sz="0" w:space="0" w:color="auto"/>
      </w:divBdr>
    </w:div>
    <w:div w:id="1327972631">
      <w:bodyDiv w:val="1"/>
      <w:marLeft w:val="0"/>
      <w:marRight w:val="0"/>
      <w:marTop w:val="0"/>
      <w:marBottom w:val="0"/>
      <w:divBdr>
        <w:top w:val="none" w:sz="0" w:space="0" w:color="auto"/>
        <w:left w:val="none" w:sz="0" w:space="0" w:color="auto"/>
        <w:bottom w:val="none" w:sz="0" w:space="0" w:color="auto"/>
        <w:right w:val="none" w:sz="0" w:space="0" w:color="auto"/>
      </w:divBdr>
    </w:div>
    <w:div w:id="1328052509">
      <w:bodyDiv w:val="1"/>
      <w:marLeft w:val="0"/>
      <w:marRight w:val="0"/>
      <w:marTop w:val="0"/>
      <w:marBottom w:val="0"/>
      <w:divBdr>
        <w:top w:val="none" w:sz="0" w:space="0" w:color="auto"/>
        <w:left w:val="none" w:sz="0" w:space="0" w:color="auto"/>
        <w:bottom w:val="none" w:sz="0" w:space="0" w:color="auto"/>
        <w:right w:val="none" w:sz="0" w:space="0" w:color="auto"/>
      </w:divBdr>
    </w:div>
    <w:div w:id="1328167536">
      <w:bodyDiv w:val="1"/>
      <w:marLeft w:val="0"/>
      <w:marRight w:val="0"/>
      <w:marTop w:val="0"/>
      <w:marBottom w:val="0"/>
      <w:divBdr>
        <w:top w:val="none" w:sz="0" w:space="0" w:color="auto"/>
        <w:left w:val="none" w:sz="0" w:space="0" w:color="auto"/>
        <w:bottom w:val="none" w:sz="0" w:space="0" w:color="auto"/>
        <w:right w:val="none" w:sz="0" w:space="0" w:color="auto"/>
      </w:divBdr>
    </w:div>
    <w:div w:id="1328636175">
      <w:bodyDiv w:val="1"/>
      <w:marLeft w:val="0"/>
      <w:marRight w:val="0"/>
      <w:marTop w:val="0"/>
      <w:marBottom w:val="0"/>
      <w:divBdr>
        <w:top w:val="none" w:sz="0" w:space="0" w:color="auto"/>
        <w:left w:val="none" w:sz="0" w:space="0" w:color="auto"/>
        <w:bottom w:val="none" w:sz="0" w:space="0" w:color="auto"/>
        <w:right w:val="none" w:sz="0" w:space="0" w:color="auto"/>
      </w:divBdr>
    </w:div>
    <w:div w:id="1328754773">
      <w:bodyDiv w:val="1"/>
      <w:marLeft w:val="0"/>
      <w:marRight w:val="0"/>
      <w:marTop w:val="0"/>
      <w:marBottom w:val="0"/>
      <w:divBdr>
        <w:top w:val="none" w:sz="0" w:space="0" w:color="auto"/>
        <w:left w:val="none" w:sz="0" w:space="0" w:color="auto"/>
        <w:bottom w:val="none" w:sz="0" w:space="0" w:color="auto"/>
        <w:right w:val="none" w:sz="0" w:space="0" w:color="auto"/>
      </w:divBdr>
    </w:div>
    <w:div w:id="1328895755">
      <w:bodyDiv w:val="1"/>
      <w:marLeft w:val="0"/>
      <w:marRight w:val="0"/>
      <w:marTop w:val="0"/>
      <w:marBottom w:val="0"/>
      <w:divBdr>
        <w:top w:val="none" w:sz="0" w:space="0" w:color="auto"/>
        <w:left w:val="none" w:sz="0" w:space="0" w:color="auto"/>
        <w:bottom w:val="none" w:sz="0" w:space="0" w:color="auto"/>
        <w:right w:val="none" w:sz="0" w:space="0" w:color="auto"/>
      </w:divBdr>
    </w:div>
    <w:div w:id="1328897603">
      <w:bodyDiv w:val="1"/>
      <w:marLeft w:val="0"/>
      <w:marRight w:val="0"/>
      <w:marTop w:val="0"/>
      <w:marBottom w:val="0"/>
      <w:divBdr>
        <w:top w:val="none" w:sz="0" w:space="0" w:color="auto"/>
        <w:left w:val="none" w:sz="0" w:space="0" w:color="auto"/>
        <w:bottom w:val="none" w:sz="0" w:space="0" w:color="auto"/>
        <w:right w:val="none" w:sz="0" w:space="0" w:color="auto"/>
      </w:divBdr>
    </w:div>
    <w:div w:id="1328941514">
      <w:bodyDiv w:val="1"/>
      <w:marLeft w:val="0"/>
      <w:marRight w:val="0"/>
      <w:marTop w:val="0"/>
      <w:marBottom w:val="0"/>
      <w:divBdr>
        <w:top w:val="none" w:sz="0" w:space="0" w:color="auto"/>
        <w:left w:val="none" w:sz="0" w:space="0" w:color="auto"/>
        <w:bottom w:val="none" w:sz="0" w:space="0" w:color="auto"/>
        <w:right w:val="none" w:sz="0" w:space="0" w:color="auto"/>
      </w:divBdr>
    </w:div>
    <w:div w:id="1328942929">
      <w:bodyDiv w:val="1"/>
      <w:marLeft w:val="0"/>
      <w:marRight w:val="0"/>
      <w:marTop w:val="0"/>
      <w:marBottom w:val="0"/>
      <w:divBdr>
        <w:top w:val="none" w:sz="0" w:space="0" w:color="auto"/>
        <w:left w:val="none" w:sz="0" w:space="0" w:color="auto"/>
        <w:bottom w:val="none" w:sz="0" w:space="0" w:color="auto"/>
        <w:right w:val="none" w:sz="0" w:space="0" w:color="auto"/>
      </w:divBdr>
    </w:div>
    <w:div w:id="1329475852">
      <w:bodyDiv w:val="1"/>
      <w:marLeft w:val="0"/>
      <w:marRight w:val="0"/>
      <w:marTop w:val="0"/>
      <w:marBottom w:val="0"/>
      <w:divBdr>
        <w:top w:val="none" w:sz="0" w:space="0" w:color="auto"/>
        <w:left w:val="none" w:sz="0" w:space="0" w:color="auto"/>
        <w:bottom w:val="none" w:sz="0" w:space="0" w:color="auto"/>
        <w:right w:val="none" w:sz="0" w:space="0" w:color="auto"/>
      </w:divBdr>
    </w:div>
    <w:div w:id="1329600556">
      <w:bodyDiv w:val="1"/>
      <w:marLeft w:val="0"/>
      <w:marRight w:val="0"/>
      <w:marTop w:val="0"/>
      <w:marBottom w:val="0"/>
      <w:divBdr>
        <w:top w:val="none" w:sz="0" w:space="0" w:color="auto"/>
        <w:left w:val="none" w:sz="0" w:space="0" w:color="auto"/>
        <w:bottom w:val="none" w:sz="0" w:space="0" w:color="auto"/>
        <w:right w:val="none" w:sz="0" w:space="0" w:color="auto"/>
      </w:divBdr>
    </w:div>
    <w:div w:id="1329863711">
      <w:bodyDiv w:val="1"/>
      <w:marLeft w:val="0"/>
      <w:marRight w:val="0"/>
      <w:marTop w:val="0"/>
      <w:marBottom w:val="0"/>
      <w:divBdr>
        <w:top w:val="none" w:sz="0" w:space="0" w:color="auto"/>
        <w:left w:val="none" w:sz="0" w:space="0" w:color="auto"/>
        <w:bottom w:val="none" w:sz="0" w:space="0" w:color="auto"/>
        <w:right w:val="none" w:sz="0" w:space="0" w:color="auto"/>
      </w:divBdr>
    </w:div>
    <w:div w:id="1330131146">
      <w:bodyDiv w:val="1"/>
      <w:marLeft w:val="0"/>
      <w:marRight w:val="0"/>
      <w:marTop w:val="0"/>
      <w:marBottom w:val="0"/>
      <w:divBdr>
        <w:top w:val="none" w:sz="0" w:space="0" w:color="auto"/>
        <w:left w:val="none" w:sz="0" w:space="0" w:color="auto"/>
        <w:bottom w:val="none" w:sz="0" w:space="0" w:color="auto"/>
        <w:right w:val="none" w:sz="0" w:space="0" w:color="auto"/>
      </w:divBdr>
    </w:div>
    <w:div w:id="1330332481">
      <w:bodyDiv w:val="1"/>
      <w:marLeft w:val="0"/>
      <w:marRight w:val="0"/>
      <w:marTop w:val="0"/>
      <w:marBottom w:val="0"/>
      <w:divBdr>
        <w:top w:val="none" w:sz="0" w:space="0" w:color="auto"/>
        <w:left w:val="none" w:sz="0" w:space="0" w:color="auto"/>
        <w:bottom w:val="none" w:sz="0" w:space="0" w:color="auto"/>
        <w:right w:val="none" w:sz="0" w:space="0" w:color="auto"/>
      </w:divBdr>
    </w:div>
    <w:div w:id="1331107075">
      <w:bodyDiv w:val="1"/>
      <w:marLeft w:val="0"/>
      <w:marRight w:val="0"/>
      <w:marTop w:val="0"/>
      <w:marBottom w:val="0"/>
      <w:divBdr>
        <w:top w:val="none" w:sz="0" w:space="0" w:color="auto"/>
        <w:left w:val="none" w:sz="0" w:space="0" w:color="auto"/>
        <w:bottom w:val="none" w:sz="0" w:space="0" w:color="auto"/>
        <w:right w:val="none" w:sz="0" w:space="0" w:color="auto"/>
      </w:divBdr>
    </w:div>
    <w:div w:id="1331248715">
      <w:bodyDiv w:val="1"/>
      <w:marLeft w:val="0"/>
      <w:marRight w:val="0"/>
      <w:marTop w:val="0"/>
      <w:marBottom w:val="0"/>
      <w:divBdr>
        <w:top w:val="none" w:sz="0" w:space="0" w:color="auto"/>
        <w:left w:val="none" w:sz="0" w:space="0" w:color="auto"/>
        <w:bottom w:val="none" w:sz="0" w:space="0" w:color="auto"/>
        <w:right w:val="none" w:sz="0" w:space="0" w:color="auto"/>
      </w:divBdr>
    </w:div>
    <w:div w:id="1331369013">
      <w:bodyDiv w:val="1"/>
      <w:marLeft w:val="0"/>
      <w:marRight w:val="0"/>
      <w:marTop w:val="0"/>
      <w:marBottom w:val="0"/>
      <w:divBdr>
        <w:top w:val="none" w:sz="0" w:space="0" w:color="auto"/>
        <w:left w:val="none" w:sz="0" w:space="0" w:color="auto"/>
        <w:bottom w:val="none" w:sz="0" w:space="0" w:color="auto"/>
        <w:right w:val="none" w:sz="0" w:space="0" w:color="auto"/>
      </w:divBdr>
    </w:div>
    <w:div w:id="1331643718">
      <w:bodyDiv w:val="1"/>
      <w:marLeft w:val="0"/>
      <w:marRight w:val="0"/>
      <w:marTop w:val="0"/>
      <w:marBottom w:val="0"/>
      <w:divBdr>
        <w:top w:val="none" w:sz="0" w:space="0" w:color="auto"/>
        <w:left w:val="none" w:sz="0" w:space="0" w:color="auto"/>
        <w:bottom w:val="none" w:sz="0" w:space="0" w:color="auto"/>
        <w:right w:val="none" w:sz="0" w:space="0" w:color="auto"/>
      </w:divBdr>
    </w:div>
    <w:div w:id="1332414067">
      <w:bodyDiv w:val="1"/>
      <w:marLeft w:val="0"/>
      <w:marRight w:val="0"/>
      <w:marTop w:val="0"/>
      <w:marBottom w:val="0"/>
      <w:divBdr>
        <w:top w:val="none" w:sz="0" w:space="0" w:color="auto"/>
        <w:left w:val="none" w:sz="0" w:space="0" w:color="auto"/>
        <w:bottom w:val="none" w:sz="0" w:space="0" w:color="auto"/>
        <w:right w:val="none" w:sz="0" w:space="0" w:color="auto"/>
      </w:divBdr>
    </w:div>
    <w:div w:id="1332830544">
      <w:bodyDiv w:val="1"/>
      <w:marLeft w:val="0"/>
      <w:marRight w:val="0"/>
      <w:marTop w:val="0"/>
      <w:marBottom w:val="0"/>
      <w:divBdr>
        <w:top w:val="none" w:sz="0" w:space="0" w:color="auto"/>
        <w:left w:val="none" w:sz="0" w:space="0" w:color="auto"/>
        <w:bottom w:val="none" w:sz="0" w:space="0" w:color="auto"/>
        <w:right w:val="none" w:sz="0" w:space="0" w:color="auto"/>
      </w:divBdr>
    </w:div>
    <w:div w:id="1332950504">
      <w:bodyDiv w:val="1"/>
      <w:marLeft w:val="0"/>
      <w:marRight w:val="0"/>
      <w:marTop w:val="0"/>
      <w:marBottom w:val="0"/>
      <w:divBdr>
        <w:top w:val="none" w:sz="0" w:space="0" w:color="auto"/>
        <w:left w:val="none" w:sz="0" w:space="0" w:color="auto"/>
        <w:bottom w:val="none" w:sz="0" w:space="0" w:color="auto"/>
        <w:right w:val="none" w:sz="0" w:space="0" w:color="auto"/>
      </w:divBdr>
    </w:div>
    <w:div w:id="1332954258">
      <w:bodyDiv w:val="1"/>
      <w:marLeft w:val="0"/>
      <w:marRight w:val="0"/>
      <w:marTop w:val="0"/>
      <w:marBottom w:val="0"/>
      <w:divBdr>
        <w:top w:val="none" w:sz="0" w:space="0" w:color="auto"/>
        <w:left w:val="none" w:sz="0" w:space="0" w:color="auto"/>
        <w:bottom w:val="none" w:sz="0" w:space="0" w:color="auto"/>
        <w:right w:val="none" w:sz="0" w:space="0" w:color="auto"/>
      </w:divBdr>
    </w:div>
    <w:div w:id="1333072496">
      <w:bodyDiv w:val="1"/>
      <w:marLeft w:val="0"/>
      <w:marRight w:val="0"/>
      <w:marTop w:val="0"/>
      <w:marBottom w:val="0"/>
      <w:divBdr>
        <w:top w:val="none" w:sz="0" w:space="0" w:color="auto"/>
        <w:left w:val="none" w:sz="0" w:space="0" w:color="auto"/>
        <w:bottom w:val="none" w:sz="0" w:space="0" w:color="auto"/>
        <w:right w:val="none" w:sz="0" w:space="0" w:color="auto"/>
      </w:divBdr>
    </w:div>
    <w:div w:id="1333294447">
      <w:bodyDiv w:val="1"/>
      <w:marLeft w:val="0"/>
      <w:marRight w:val="0"/>
      <w:marTop w:val="0"/>
      <w:marBottom w:val="0"/>
      <w:divBdr>
        <w:top w:val="none" w:sz="0" w:space="0" w:color="auto"/>
        <w:left w:val="none" w:sz="0" w:space="0" w:color="auto"/>
        <w:bottom w:val="none" w:sz="0" w:space="0" w:color="auto"/>
        <w:right w:val="none" w:sz="0" w:space="0" w:color="auto"/>
      </w:divBdr>
    </w:div>
    <w:div w:id="1333333727">
      <w:bodyDiv w:val="1"/>
      <w:marLeft w:val="0"/>
      <w:marRight w:val="0"/>
      <w:marTop w:val="0"/>
      <w:marBottom w:val="0"/>
      <w:divBdr>
        <w:top w:val="none" w:sz="0" w:space="0" w:color="auto"/>
        <w:left w:val="none" w:sz="0" w:space="0" w:color="auto"/>
        <w:bottom w:val="none" w:sz="0" w:space="0" w:color="auto"/>
        <w:right w:val="none" w:sz="0" w:space="0" w:color="auto"/>
      </w:divBdr>
    </w:div>
    <w:div w:id="1333530935">
      <w:bodyDiv w:val="1"/>
      <w:marLeft w:val="0"/>
      <w:marRight w:val="0"/>
      <w:marTop w:val="0"/>
      <w:marBottom w:val="0"/>
      <w:divBdr>
        <w:top w:val="none" w:sz="0" w:space="0" w:color="auto"/>
        <w:left w:val="none" w:sz="0" w:space="0" w:color="auto"/>
        <w:bottom w:val="none" w:sz="0" w:space="0" w:color="auto"/>
        <w:right w:val="none" w:sz="0" w:space="0" w:color="auto"/>
      </w:divBdr>
    </w:div>
    <w:div w:id="1333558696">
      <w:bodyDiv w:val="1"/>
      <w:marLeft w:val="0"/>
      <w:marRight w:val="0"/>
      <w:marTop w:val="0"/>
      <w:marBottom w:val="0"/>
      <w:divBdr>
        <w:top w:val="none" w:sz="0" w:space="0" w:color="auto"/>
        <w:left w:val="none" w:sz="0" w:space="0" w:color="auto"/>
        <w:bottom w:val="none" w:sz="0" w:space="0" w:color="auto"/>
        <w:right w:val="none" w:sz="0" w:space="0" w:color="auto"/>
      </w:divBdr>
    </w:div>
    <w:div w:id="1333796823">
      <w:bodyDiv w:val="1"/>
      <w:marLeft w:val="0"/>
      <w:marRight w:val="0"/>
      <w:marTop w:val="0"/>
      <w:marBottom w:val="0"/>
      <w:divBdr>
        <w:top w:val="none" w:sz="0" w:space="0" w:color="auto"/>
        <w:left w:val="none" w:sz="0" w:space="0" w:color="auto"/>
        <w:bottom w:val="none" w:sz="0" w:space="0" w:color="auto"/>
        <w:right w:val="none" w:sz="0" w:space="0" w:color="auto"/>
      </w:divBdr>
    </w:div>
    <w:div w:id="1333948942">
      <w:bodyDiv w:val="1"/>
      <w:marLeft w:val="0"/>
      <w:marRight w:val="0"/>
      <w:marTop w:val="0"/>
      <w:marBottom w:val="0"/>
      <w:divBdr>
        <w:top w:val="none" w:sz="0" w:space="0" w:color="auto"/>
        <w:left w:val="none" w:sz="0" w:space="0" w:color="auto"/>
        <w:bottom w:val="none" w:sz="0" w:space="0" w:color="auto"/>
        <w:right w:val="none" w:sz="0" w:space="0" w:color="auto"/>
      </w:divBdr>
    </w:div>
    <w:div w:id="1334066286">
      <w:bodyDiv w:val="1"/>
      <w:marLeft w:val="0"/>
      <w:marRight w:val="0"/>
      <w:marTop w:val="0"/>
      <w:marBottom w:val="0"/>
      <w:divBdr>
        <w:top w:val="none" w:sz="0" w:space="0" w:color="auto"/>
        <w:left w:val="none" w:sz="0" w:space="0" w:color="auto"/>
        <w:bottom w:val="none" w:sz="0" w:space="0" w:color="auto"/>
        <w:right w:val="none" w:sz="0" w:space="0" w:color="auto"/>
      </w:divBdr>
    </w:div>
    <w:div w:id="1334409985">
      <w:bodyDiv w:val="1"/>
      <w:marLeft w:val="0"/>
      <w:marRight w:val="0"/>
      <w:marTop w:val="0"/>
      <w:marBottom w:val="0"/>
      <w:divBdr>
        <w:top w:val="none" w:sz="0" w:space="0" w:color="auto"/>
        <w:left w:val="none" w:sz="0" w:space="0" w:color="auto"/>
        <w:bottom w:val="none" w:sz="0" w:space="0" w:color="auto"/>
        <w:right w:val="none" w:sz="0" w:space="0" w:color="auto"/>
      </w:divBdr>
    </w:div>
    <w:div w:id="1334455416">
      <w:bodyDiv w:val="1"/>
      <w:marLeft w:val="0"/>
      <w:marRight w:val="0"/>
      <w:marTop w:val="0"/>
      <w:marBottom w:val="0"/>
      <w:divBdr>
        <w:top w:val="none" w:sz="0" w:space="0" w:color="auto"/>
        <w:left w:val="none" w:sz="0" w:space="0" w:color="auto"/>
        <w:bottom w:val="none" w:sz="0" w:space="0" w:color="auto"/>
        <w:right w:val="none" w:sz="0" w:space="0" w:color="auto"/>
      </w:divBdr>
    </w:div>
    <w:div w:id="1334530293">
      <w:bodyDiv w:val="1"/>
      <w:marLeft w:val="0"/>
      <w:marRight w:val="0"/>
      <w:marTop w:val="0"/>
      <w:marBottom w:val="0"/>
      <w:divBdr>
        <w:top w:val="none" w:sz="0" w:space="0" w:color="auto"/>
        <w:left w:val="none" w:sz="0" w:space="0" w:color="auto"/>
        <w:bottom w:val="none" w:sz="0" w:space="0" w:color="auto"/>
        <w:right w:val="none" w:sz="0" w:space="0" w:color="auto"/>
      </w:divBdr>
    </w:div>
    <w:div w:id="1334988439">
      <w:bodyDiv w:val="1"/>
      <w:marLeft w:val="0"/>
      <w:marRight w:val="0"/>
      <w:marTop w:val="0"/>
      <w:marBottom w:val="0"/>
      <w:divBdr>
        <w:top w:val="none" w:sz="0" w:space="0" w:color="auto"/>
        <w:left w:val="none" w:sz="0" w:space="0" w:color="auto"/>
        <w:bottom w:val="none" w:sz="0" w:space="0" w:color="auto"/>
        <w:right w:val="none" w:sz="0" w:space="0" w:color="auto"/>
      </w:divBdr>
    </w:div>
    <w:div w:id="1335180869">
      <w:bodyDiv w:val="1"/>
      <w:marLeft w:val="0"/>
      <w:marRight w:val="0"/>
      <w:marTop w:val="0"/>
      <w:marBottom w:val="0"/>
      <w:divBdr>
        <w:top w:val="none" w:sz="0" w:space="0" w:color="auto"/>
        <w:left w:val="none" w:sz="0" w:space="0" w:color="auto"/>
        <w:bottom w:val="none" w:sz="0" w:space="0" w:color="auto"/>
        <w:right w:val="none" w:sz="0" w:space="0" w:color="auto"/>
      </w:divBdr>
    </w:div>
    <w:div w:id="1335380098">
      <w:bodyDiv w:val="1"/>
      <w:marLeft w:val="0"/>
      <w:marRight w:val="0"/>
      <w:marTop w:val="0"/>
      <w:marBottom w:val="0"/>
      <w:divBdr>
        <w:top w:val="none" w:sz="0" w:space="0" w:color="auto"/>
        <w:left w:val="none" w:sz="0" w:space="0" w:color="auto"/>
        <w:bottom w:val="none" w:sz="0" w:space="0" w:color="auto"/>
        <w:right w:val="none" w:sz="0" w:space="0" w:color="auto"/>
      </w:divBdr>
    </w:div>
    <w:div w:id="1335454519">
      <w:bodyDiv w:val="1"/>
      <w:marLeft w:val="0"/>
      <w:marRight w:val="0"/>
      <w:marTop w:val="0"/>
      <w:marBottom w:val="0"/>
      <w:divBdr>
        <w:top w:val="none" w:sz="0" w:space="0" w:color="auto"/>
        <w:left w:val="none" w:sz="0" w:space="0" w:color="auto"/>
        <w:bottom w:val="none" w:sz="0" w:space="0" w:color="auto"/>
        <w:right w:val="none" w:sz="0" w:space="0" w:color="auto"/>
      </w:divBdr>
    </w:div>
    <w:div w:id="1336031293">
      <w:bodyDiv w:val="1"/>
      <w:marLeft w:val="0"/>
      <w:marRight w:val="0"/>
      <w:marTop w:val="0"/>
      <w:marBottom w:val="0"/>
      <w:divBdr>
        <w:top w:val="none" w:sz="0" w:space="0" w:color="auto"/>
        <w:left w:val="none" w:sz="0" w:space="0" w:color="auto"/>
        <w:bottom w:val="none" w:sz="0" w:space="0" w:color="auto"/>
        <w:right w:val="none" w:sz="0" w:space="0" w:color="auto"/>
      </w:divBdr>
    </w:div>
    <w:div w:id="1336299816">
      <w:bodyDiv w:val="1"/>
      <w:marLeft w:val="0"/>
      <w:marRight w:val="0"/>
      <w:marTop w:val="0"/>
      <w:marBottom w:val="0"/>
      <w:divBdr>
        <w:top w:val="none" w:sz="0" w:space="0" w:color="auto"/>
        <w:left w:val="none" w:sz="0" w:space="0" w:color="auto"/>
        <w:bottom w:val="none" w:sz="0" w:space="0" w:color="auto"/>
        <w:right w:val="none" w:sz="0" w:space="0" w:color="auto"/>
      </w:divBdr>
    </w:div>
    <w:div w:id="1336372801">
      <w:bodyDiv w:val="1"/>
      <w:marLeft w:val="0"/>
      <w:marRight w:val="0"/>
      <w:marTop w:val="0"/>
      <w:marBottom w:val="0"/>
      <w:divBdr>
        <w:top w:val="none" w:sz="0" w:space="0" w:color="auto"/>
        <w:left w:val="none" w:sz="0" w:space="0" w:color="auto"/>
        <w:bottom w:val="none" w:sz="0" w:space="0" w:color="auto"/>
        <w:right w:val="none" w:sz="0" w:space="0" w:color="auto"/>
      </w:divBdr>
    </w:div>
    <w:div w:id="1336616701">
      <w:bodyDiv w:val="1"/>
      <w:marLeft w:val="0"/>
      <w:marRight w:val="0"/>
      <w:marTop w:val="0"/>
      <w:marBottom w:val="0"/>
      <w:divBdr>
        <w:top w:val="none" w:sz="0" w:space="0" w:color="auto"/>
        <w:left w:val="none" w:sz="0" w:space="0" w:color="auto"/>
        <w:bottom w:val="none" w:sz="0" w:space="0" w:color="auto"/>
        <w:right w:val="none" w:sz="0" w:space="0" w:color="auto"/>
      </w:divBdr>
    </w:div>
    <w:div w:id="1336960929">
      <w:bodyDiv w:val="1"/>
      <w:marLeft w:val="0"/>
      <w:marRight w:val="0"/>
      <w:marTop w:val="0"/>
      <w:marBottom w:val="0"/>
      <w:divBdr>
        <w:top w:val="none" w:sz="0" w:space="0" w:color="auto"/>
        <w:left w:val="none" w:sz="0" w:space="0" w:color="auto"/>
        <w:bottom w:val="none" w:sz="0" w:space="0" w:color="auto"/>
        <w:right w:val="none" w:sz="0" w:space="0" w:color="auto"/>
      </w:divBdr>
    </w:div>
    <w:div w:id="1337147580">
      <w:bodyDiv w:val="1"/>
      <w:marLeft w:val="0"/>
      <w:marRight w:val="0"/>
      <w:marTop w:val="0"/>
      <w:marBottom w:val="0"/>
      <w:divBdr>
        <w:top w:val="none" w:sz="0" w:space="0" w:color="auto"/>
        <w:left w:val="none" w:sz="0" w:space="0" w:color="auto"/>
        <w:bottom w:val="none" w:sz="0" w:space="0" w:color="auto"/>
        <w:right w:val="none" w:sz="0" w:space="0" w:color="auto"/>
      </w:divBdr>
    </w:div>
    <w:div w:id="1337808424">
      <w:bodyDiv w:val="1"/>
      <w:marLeft w:val="0"/>
      <w:marRight w:val="0"/>
      <w:marTop w:val="0"/>
      <w:marBottom w:val="0"/>
      <w:divBdr>
        <w:top w:val="none" w:sz="0" w:space="0" w:color="auto"/>
        <w:left w:val="none" w:sz="0" w:space="0" w:color="auto"/>
        <w:bottom w:val="none" w:sz="0" w:space="0" w:color="auto"/>
        <w:right w:val="none" w:sz="0" w:space="0" w:color="auto"/>
      </w:divBdr>
    </w:div>
    <w:div w:id="1338073569">
      <w:bodyDiv w:val="1"/>
      <w:marLeft w:val="0"/>
      <w:marRight w:val="0"/>
      <w:marTop w:val="0"/>
      <w:marBottom w:val="0"/>
      <w:divBdr>
        <w:top w:val="none" w:sz="0" w:space="0" w:color="auto"/>
        <w:left w:val="none" w:sz="0" w:space="0" w:color="auto"/>
        <w:bottom w:val="none" w:sz="0" w:space="0" w:color="auto"/>
        <w:right w:val="none" w:sz="0" w:space="0" w:color="auto"/>
      </w:divBdr>
    </w:div>
    <w:div w:id="1338117363">
      <w:bodyDiv w:val="1"/>
      <w:marLeft w:val="0"/>
      <w:marRight w:val="0"/>
      <w:marTop w:val="0"/>
      <w:marBottom w:val="0"/>
      <w:divBdr>
        <w:top w:val="none" w:sz="0" w:space="0" w:color="auto"/>
        <w:left w:val="none" w:sz="0" w:space="0" w:color="auto"/>
        <w:bottom w:val="none" w:sz="0" w:space="0" w:color="auto"/>
        <w:right w:val="none" w:sz="0" w:space="0" w:color="auto"/>
      </w:divBdr>
    </w:div>
    <w:div w:id="1338191047">
      <w:bodyDiv w:val="1"/>
      <w:marLeft w:val="0"/>
      <w:marRight w:val="0"/>
      <w:marTop w:val="0"/>
      <w:marBottom w:val="0"/>
      <w:divBdr>
        <w:top w:val="none" w:sz="0" w:space="0" w:color="auto"/>
        <w:left w:val="none" w:sz="0" w:space="0" w:color="auto"/>
        <w:bottom w:val="none" w:sz="0" w:space="0" w:color="auto"/>
        <w:right w:val="none" w:sz="0" w:space="0" w:color="auto"/>
      </w:divBdr>
    </w:div>
    <w:div w:id="1338192380">
      <w:bodyDiv w:val="1"/>
      <w:marLeft w:val="0"/>
      <w:marRight w:val="0"/>
      <w:marTop w:val="0"/>
      <w:marBottom w:val="0"/>
      <w:divBdr>
        <w:top w:val="none" w:sz="0" w:space="0" w:color="auto"/>
        <w:left w:val="none" w:sz="0" w:space="0" w:color="auto"/>
        <w:bottom w:val="none" w:sz="0" w:space="0" w:color="auto"/>
        <w:right w:val="none" w:sz="0" w:space="0" w:color="auto"/>
      </w:divBdr>
    </w:div>
    <w:div w:id="1338338701">
      <w:bodyDiv w:val="1"/>
      <w:marLeft w:val="0"/>
      <w:marRight w:val="0"/>
      <w:marTop w:val="0"/>
      <w:marBottom w:val="0"/>
      <w:divBdr>
        <w:top w:val="none" w:sz="0" w:space="0" w:color="auto"/>
        <w:left w:val="none" w:sz="0" w:space="0" w:color="auto"/>
        <w:bottom w:val="none" w:sz="0" w:space="0" w:color="auto"/>
        <w:right w:val="none" w:sz="0" w:space="0" w:color="auto"/>
      </w:divBdr>
    </w:div>
    <w:div w:id="1338772219">
      <w:bodyDiv w:val="1"/>
      <w:marLeft w:val="0"/>
      <w:marRight w:val="0"/>
      <w:marTop w:val="0"/>
      <w:marBottom w:val="0"/>
      <w:divBdr>
        <w:top w:val="none" w:sz="0" w:space="0" w:color="auto"/>
        <w:left w:val="none" w:sz="0" w:space="0" w:color="auto"/>
        <w:bottom w:val="none" w:sz="0" w:space="0" w:color="auto"/>
        <w:right w:val="none" w:sz="0" w:space="0" w:color="auto"/>
      </w:divBdr>
    </w:div>
    <w:div w:id="1339186810">
      <w:bodyDiv w:val="1"/>
      <w:marLeft w:val="0"/>
      <w:marRight w:val="0"/>
      <w:marTop w:val="0"/>
      <w:marBottom w:val="0"/>
      <w:divBdr>
        <w:top w:val="none" w:sz="0" w:space="0" w:color="auto"/>
        <w:left w:val="none" w:sz="0" w:space="0" w:color="auto"/>
        <w:bottom w:val="none" w:sz="0" w:space="0" w:color="auto"/>
        <w:right w:val="none" w:sz="0" w:space="0" w:color="auto"/>
      </w:divBdr>
    </w:div>
    <w:div w:id="1339230849">
      <w:bodyDiv w:val="1"/>
      <w:marLeft w:val="0"/>
      <w:marRight w:val="0"/>
      <w:marTop w:val="0"/>
      <w:marBottom w:val="0"/>
      <w:divBdr>
        <w:top w:val="none" w:sz="0" w:space="0" w:color="auto"/>
        <w:left w:val="none" w:sz="0" w:space="0" w:color="auto"/>
        <w:bottom w:val="none" w:sz="0" w:space="0" w:color="auto"/>
        <w:right w:val="none" w:sz="0" w:space="0" w:color="auto"/>
      </w:divBdr>
    </w:div>
    <w:div w:id="1339968753">
      <w:bodyDiv w:val="1"/>
      <w:marLeft w:val="0"/>
      <w:marRight w:val="0"/>
      <w:marTop w:val="0"/>
      <w:marBottom w:val="0"/>
      <w:divBdr>
        <w:top w:val="none" w:sz="0" w:space="0" w:color="auto"/>
        <w:left w:val="none" w:sz="0" w:space="0" w:color="auto"/>
        <w:bottom w:val="none" w:sz="0" w:space="0" w:color="auto"/>
        <w:right w:val="none" w:sz="0" w:space="0" w:color="auto"/>
      </w:divBdr>
    </w:div>
    <w:div w:id="1340237106">
      <w:bodyDiv w:val="1"/>
      <w:marLeft w:val="0"/>
      <w:marRight w:val="0"/>
      <w:marTop w:val="0"/>
      <w:marBottom w:val="0"/>
      <w:divBdr>
        <w:top w:val="none" w:sz="0" w:space="0" w:color="auto"/>
        <w:left w:val="none" w:sz="0" w:space="0" w:color="auto"/>
        <w:bottom w:val="none" w:sz="0" w:space="0" w:color="auto"/>
        <w:right w:val="none" w:sz="0" w:space="0" w:color="auto"/>
      </w:divBdr>
    </w:div>
    <w:div w:id="1340429328">
      <w:bodyDiv w:val="1"/>
      <w:marLeft w:val="0"/>
      <w:marRight w:val="0"/>
      <w:marTop w:val="0"/>
      <w:marBottom w:val="0"/>
      <w:divBdr>
        <w:top w:val="none" w:sz="0" w:space="0" w:color="auto"/>
        <w:left w:val="none" w:sz="0" w:space="0" w:color="auto"/>
        <w:bottom w:val="none" w:sz="0" w:space="0" w:color="auto"/>
        <w:right w:val="none" w:sz="0" w:space="0" w:color="auto"/>
      </w:divBdr>
    </w:div>
    <w:div w:id="1340699941">
      <w:bodyDiv w:val="1"/>
      <w:marLeft w:val="0"/>
      <w:marRight w:val="0"/>
      <w:marTop w:val="0"/>
      <w:marBottom w:val="0"/>
      <w:divBdr>
        <w:top w:val="none" w:sz="0" w:space="0" w:color="auto"/>
        <w:left w:val="none" w:sz="0" w:space="0" w:color="auto"/>
        <w:bottom w:val="none" w:sz="0" w:space="0" w:color="auto"/>
        <w:right w:val="none" w:sz="0" w:space="0" w:color="auto"/>
      </w:divBdr>
    </w:div>
    <w:div w:id="1340886754">
      <w:bodyDiv w:val="1"/>
      <w:marLeft w:val="0"/>
      <w:marRight w:val="0"/>
      <w:marTop w:val="0"/>
      <w:marBottom w:val="0"/>
      <w:divBdr>
        <w:top w:val="none" w:sz="0" w:space="0" w:color="auto"/>
        <w:left w:val="none" w:sz="0" w:space="0" w:color="auto"/>
        <w:bottom w:val="none" w:sz="0" w:space="0" w:color="auto"/>
        <w:right w:val="none" w:sz="0" w:space="0" w:color="auto"/>
      </w:divBdr>
    </w:div>
    <w:div w:id="1341203284">
      <w:bodyDiv w:val="1"/>
      <w:marLeft w:val="0"/>
      <w:marRight w:val="0"/>
      <w:marTop w:val="0"/>
      <w:marBottom w:val="0"/>
      <w:divBdr>
        <w:top w:val="none" w:sz="0" w:space="0" w:color="auto"/>
        <w:left w:val="none" w:sz="0" w:space="0" w:color="auto"/>
        <w:bottom w:val="none" w:sz="0" w:space="0" w:color="auto"/>
        <w:right w:val="none" w:sz="0" w:space="0" w:color="auto"/>
      </w:divBdr>
    </w:div>
    <w:div w:id="1342194445">
      <w:bodyDiv w:val="1"/>
      <w:marLeft w:val="0"/>
      <w:marRight w:val="0"/>
      <w:marTop w:val="0"/>
      <w:marBottom w:val="0"/>
      <w:divBdr>
        <w:top w:val="none" w:sz="0" w:space="0" w:color="auto"/>
        <w:left w:val="none" w:sz="0" w:space="0" w:color="auto"/>
        <w:bottom w:val="none" w:sz="0" w:space="0" w:color="auto"/>
        <w:right w:val="none" w:sz="0" w:space="0" w:color="auto"/>
      </w:divBdr>
    </w:div>
    <w:div w:id="1342508702">
      <w:bodyDiv w:val="1"/>
      <w:marLeft w:val="0"/>
      <w:marRight w:val="0"/>
      <w:marTop w:val="0"/>
      <w:marBottom w:val="0"/>
      <w:divBdr>
        <w:top w:val="none" w:sz="0" w:space="0" w:color="auto"/>
        <w:left w:val="none" w:sz="0" w:space="0" w:color="auto"/>
        <w:bottom w:val="none" w:sz="0" w:space="0" w:color="auto"/>
        <w:right w:val="none" w:sz="0" w:space="0" w:color="auto"/>
      </w:divBdr>
    </w:div>
    <w:div w:id="1342589219">
      <w:bodyDiv w:val="1"/>
      <w:marLeft w:val="0"/>
      <w:marRight w:val="0"/>
      <w:marTop w:val="0"/>
      <w:marBottom w:val="0"/>
      <w:divBdr>
        <w:top w:val="none" w:sz="0" w:space="0" w:color="auto"/>
        <w:left w:val="none" w:sz="0" w:space="0" w:color="auto"/>
        <w:bottom w:val="none" w:sz="0" w:space="0" w:color="auto"/>
        <w:right w:val="none" w:sz="0" w:space="0" w:color="auto"/>
      </w:divBdr>
    </w:div>
    <w:div w:id="1342783215">
      <w:bodyDiv w:val="1"/>
      <w:marLeft w:val="0"/>
      <w:marRight w:val="0"/>
      <w:marTop w:val="0"/>
      <w:marBottom w:val="0"/>
      <w:divBdr>
        <w:top w:val="none" w:sz="0" w:space="0" w:color="auto"/>
        <w:left w:val="none" w:sz="0" w:space="0" w:color="auto"/>
        <w:bottom w:val="none" w:sz="0" w:space="0" w:color="auto"/>
        <w:right w:val="none" w:sz="0" w:space="0" w:color="auto"/>
      </w:divBdr>
    </w:div>
    <w:div w:id="1342851487">
      <w:bodyDiv w:val="1"/>
      <w:marLeft w:val="0"/>
      <w:marRight w:val="0"/>
      <w:marTop w:val="0"/>
      <w:marBottom w:val="0"/>
      <w:divBdr>
        <w:top w:val="none" w:sz="0" w:space="0" w:color="auto"/>
        <w:left w:val="none" w:sz="0" w:space="0" w:color="auto"/>
        <w:bottom w:val="none" w:sz="0" w:space="0" w:color="auto"/>
        <w:right w:val="none" w:sz="0" w:space="0" w:color="auto"/>
      </w:divBdr>
    </w:div>
    <w:div w:id="1342967681">
      <w:bodyDiv w:val="1"/>
      <w:marLeft w:val="0"/>
      <w:marRight w:val="0"/>
      <w:marTop w:val="0"/>
      <w:marBottom w:val="0"/>
      <w:divBdr>
        <w:top w:val="none" w:sz="0" w:space="0" w:color="auto"/>
        <w:left w:val="none" w:sz="0" w:space="0" w:color="auto"/>
        <w:bottom w:val="none" w:sz="0" w:space="0" w:color="auto"/>
        <w:right w:val="none" w:sz="0" w:space="0" w:color="auto"/>
      </w:divBdr>
    </w:div>
    <w:div w:id="1343043767">
      <w:bodyDiv w:val="1"/>
      <w:marLeft w:val="0"/>
      <w:marRight w:val="0"/>
      <w:marTop w:val="0"/>
      <w:marBottom w:val="0"/>
      <w:divBdr>
        <w:top w:val="none" w:sz="0" w:space="0" w:color="auto"/>
        <w:left w:val="none" w:sz="0" w:space="0" w:color="auto"/>
        <w:bottom w:val="none" w:sz="0" w:space="0" w:color="auto"/>
        <w:right w:val="none" w:sz="0" w:space="0" w:color="auto"/>
      </w:divBdr>
    </w:div>
    <w:div w:id="1343162135">
      <w:bodyDiv w:val="1"/>
      <w:marLeft w:val="0"/>
      <w:marRight w:val="0"/>
      <w:marTop w:val="0"/>
      <w:marBottom w:val="0"/>
      <w:divBdr>
        <w:top w:val="none" w:sz="0" w:space="0" w:color="auto"/>
        <w:left w:val="none" w:sz="0" w:space="0" w:color="auto"/>
        <w:bottom w:val="none" w:sz="0" w:space="0" w:color="auto"/>
        <w:right w:val="none" w:sz="0" w:space="0" w:color="auto"/>
      </w:divBdr>
    </w:div>
    <w:div w:id="1343242243">
      <w:bodyDiv w:val="1"/>
      <w:marLeft w:val="0"/>
      <w:marRight w:val="0"/>
      <w:marTop w:val="0"/>
      <w:marBottom w:val="0"/>
      <w:divBdr>
        <w:top w:val="none" w:sz="0" w:space="0" w:color="auto"/>
        <w:left w:val="none" w:sz="0" w:space="0" w:color="auto"/>
        <w:bottom w:val="none" w:sz="0" w:space="0" w:color="auto"/>
        <w:right w:val="none" w:sz="0" w:space="0" w:color="auto"/>
      </w:divBdr>
    </w:div>
    <w:div w:id="1343555929">
      <w:bodyDiv w:val="1"/>
      <w:marLeft w:val="0"/>
      <w:marRight w:val="0"/>
      <w:marTop w:val="0"/>
      <w:marBottom w:val="0"/>
      <w:divBdr>
        <w:top w:val="none" w:sz="0" w:space="0" w:color="auto"/>
        <w:left w:val="none" w:sz="0" w:space="0" w:color="auto"/>
        <w:bottom w:val="none" w:sz="0" w:space="0" w:color="auto"/>
        <w:right w:val="none" w:sz="0" w:space="0" w:color="auto"/>
      </w:divBdr>
    </w:div>
    <w:div w:id="1343782211">
      <w:bodyDiv w:val="1"/>
      <w:marLeft w:val="0"/>
      <w:marRight w:val="0"/>
      <w:marTop w:val="0"/>
      <w:marBottom w:val="0"/>
      <w:divBdr>
        <w:top w:val="none" w:sz="0" w:space="0" w:color="auto"/>
        <w:left w:val="none" w:sz="0" w:space="0" w:color="auto"/>
        <w:bottom w:val="none" w:sz="0" w:space="0" w:color="auto"/>
        <w:right w:val="none" w:sz="0" w:space="0" w:color="auto"/>
      </w:divBdr>
    </w:div>
    <w:div w:id="1343823954">
      <w:bodyDiv w:val="1"/>
      <w:marLeft w:val="0"/>
      <w:marRight w:val="0"/>
      <w:marTop w:val="0"/>
      <w:marBottom w:val="0"/>
      <w:divBdr>
        <w:top w:val="none" w:sz="0" w:space="0" w:color="auto"/>
        <w:left w:val="none" w:sz="0" w:space="0" w:color="auto"/>
        <w:bottom w:val="none" w:sz="0" w:space="0" w:color="auto"/>
        <w:right w:val="none" w:sz="0" w:space="0" w:color="auto"/>
      </w:divBdr>
    </w:div>
    <w:div w:id="1343969753">
      <w:bodyDiv w:val="1"/>
      <w:marLeft w:val="0"/>
      <w:marRight w:val="0"/>
      <w:marTop w:val="0"/>
      <w:marBottom w:val="0"/>
      <w:divBdr>
        <w:top w:val="none" w:sz="0" w:space="0" w:color="auto"/>
        <w:left w:val="none" w:sz="0" w:space="0" w:color="auto"/>
        <w:bottom w:val="none" w:sz="0" w:space="0" w:color="auto"/>
        <w:right w:val="none" w:sz="0" w:space="0" w:color="auto"/>
      </w:divBdr>
    </w:div>
    <w:div w:id="1344168961">
      <w:bodyDiv w:val="1"/>
      <w:marLeft w:val="0"/>
      <w:marRight w:val="0"/>
      <w:marTop w:val="0"/>
      <w:marBottom w:val="0"/>
      <w:divBdr>
        <w:top w:val="none" w:sz="0" w:space="0" w:color="auto"/>
        <w:left w:val="none" w:sz="0" w:space="0" w:color="auto"/>
        <w:bottom w:val="none" w:sz="0" w:space="0" w:color="auto"/>
        <w:right w:val="none" w:sz="0" w:space="0" w:color="auto"/>
      </w:divBdr>
    </w:div>
    <w:div w:id="1344550984">
      <w:bodyDiv w:val="1"/>
      <w:marLeft w:val="0"/>
      <w:marRight w:val="0"/>
      <w:marTop w:val="0"/>
      <w:marBottom w:val="0"/>
      <w:divBdr>
        <w:top w:val="none" w:sz="0" w:space="0" w:color="auto"/>
        <w:left w:val="none" w:sz="0" w:space="0" w:color="auto"/>
        <w:bottom w:val="none" w:sz="0" w:space="0" w:color="auto"/>
        <w:right w:val="none" w:sz="0" w:space="0" w:color="auto"/>
      </w:divBdr>
    </w:div>
    <w:div w:id="1344629846">
      <w:bodyDiv w:val="1"/>
      <w:marLeft w:val="0"/>
      <w:marRight w:val="0"/>
      <w:marTop w:val="0"/>
      <w:marBottom w:val="0"/>
      <w:divBdr>
        <w:top w:val="none" w:sz="0" w:space="0" w:color="auto"/>
        <w:left w:val="none" w:sz="0" w:space="0" w:color="auto"/>
        <w:bottom w:val="none" w:sz="0" w:space="0" w:color="auto"/>
        <w:right w:val="none" w:sz="0" w:space="0" w:color="auto"/>
      </w:divBdr>
    </w:div>
    <w:div w:id="1344631187">
      <w:bodyDiv w:val="1"/>
      <w:marLeft w:val="0"/>
      <w:marRight w:val="0"/>
      <w:marTop w:val="0"/>
      <w:marBottom w:val="0"/>
      <w:divBdr>
        <w:top w:val="none" w:sz="0" w:space="0" w:color="auto"/>
        <w:left w:val="none" w:sz="0" w:space="0" w:color="auto"/>
        <w:bottom w:val="none" w:sz="0" w:space="0" w:color="auto"/>
        <w:right w:val="none" w:sz="0" w:space="0" w:color="auto"/>
      </w:divBdr>
    </w:div>
    <w:div w:id="1345010327">
      <w:bodyDiv w:val="1"/>
      <w:marLeft w:val="0"/>
      <w:marRight w:val="0"/>
      <w:marTop w:val="0"/>
      <w:marBottom w:val="0"/>
      <w:divBdr>
        <w:top w:val="none" w:sz="0" w:space="0" w:color="auto"/>
        <w:left w:val="none" w:sz="0" w:space="0" w:color="auto"/>
        <w:bottom w:val="none" w:sz="0" w:space="0" w:color="auto"/>
        <w:right w:val="none" w:sz="0" w:space="0" w:color="auto"/>
      </w:divBdr>
    </w:div>
    <w:div w:id="1345012181">
      <w:bodyDiv w:val="1"/>
      <w:marLeft w:val="0"/>
      <w:marRight w:val="0"/>
      <w:marTop w:val="0"/>
      <w:marBottom w:val="0"/>
      <w:divBdr>
        <w:top w:val="none" w:sz="0" w:space="0" w:color="auto"/>
        <w:left w:val="none" w:sz="0" w:space="0" w:color="auto"/>
        <w:bottom w:val="none" w:sz="0" w:space="0" w:color="auto"/>
        <w:right w:val="none" w:sz="0" w:space="0" w:color="auto"/>
      </w:divBdr>
    </w:div>
    <w:div w:id="1345013087">
      <w:bodyDiv w:val="1"/>
      <w:marLeft w:val="0"/>
      <w:marRight w:val="0"/>
      <w:marTop w:val="0"/>
      <w:marBottom w:val="0"/>
      <w:divBdr>
        <w:top w:val="none" w:sz="0" w:space="0" w:color="auto"/>
        <w:left w:val="none" w:sz="0" w:space="0" w:color="auto"/>
        <w:bottom w:val="none" w:sz="0" w:space="0" w:color="auto"/>
        <w:right w:val="none" w:sz="0" w:space="0" w:color="auto"/>
      </w:divBdr>
    </w:div>
    <w:div w:id="1345548067">
      <w:bodyDiv w:val="1"/>
      <w:marLeft w:val="0"/>
      <w:marRight w:val="0"/>
      <w:marTop w:val="0"/>
      <w:marBottom w:val="0"/>
      <w:divBdr>
        <w:top w:val="none" w:sz="0" w:space="0" w:color="auto"/>
        <w:left w:val="none" w:sz="0" w:space="0" w:color="auto"/>
        <w:bottom w:val="none" w:sz="0" w:space="0" w:color="auto"/>
        <w:right w:val="none" w:sz="0" w:space="0" w:color="auto"/>
      </w:divBdr>
    </w:div>
    <w:div w:id="1345668403">
      <w:bodyDiv w:val="1"/>
      <w:marLeft w:val="0"/>
      <w:marRight w:val="0"/>
      <w:marTop w:val="0"/>
      <w:marBottom w:val="0"/>
      <w:divBdr>
        <w:top w:val="none" w:sz="0" w:space="0" w:color="auto"/>
        <w:left w:val="none" w:sz="0" w:space="0" w:color="auto"/>
        <w:bottom w:val="none" w:sz="0" w:space="0" w:color="auto"/>
        <w:right w:val="none" w:sz="0" w:space="0" w:color="auto"/>
      </w:divBdr>
    </w:div>
    <w:div w:id="1345984773">
      <w:bodyDiv w:val="1"/>
      <w:marLeft w:val="0"/>
      <w:marRight w:val="0"/>
      <w:marTop w:val="0"/>
      <w:marBottom w:val="0"/>
      <w:divBdr>
        <w:top w:val="none" w:sz="0" w:space="0" w:color="auto"/>
        <w:left w:val="none" w:sz="0" w:space="0" w:color="auto"/>
        <w:bottom w:val="none" w:sz="0" w:space="0" w:color="auto"/>
        <w:right w:val="none" w:sz="0" w:space="0" w:color="auto"/>
      </w:divBdr>
    </w:div>
    <w:div w:id="1346325203">
      <w:bodyDiv w:val="1"/>
      <w:marLeft w:val="0"/>
      <w:marRight w:val="0"/>
      <w:marTop w:val="0"/>
      <w:marBottom w:val="0"/>
      <w:divBdr>
        <w:top w:val="none" w:sz="0" w:space="0" w:color="auto"/>
        <w:left w:val="none" w:sz="0" w:space="0" w:color="auto"/>
        <w:bottom w:val="none" w:sz="0" w:space="0" w:color="auto"/>
        <w:right w:val="none" w:sz="0" w:space="0" w:color="auto"/>
      </w:divBdr>
    </w:div>
    <w:div w:id="1346514908">
      <w:bodyDiv w:val="1"/>
      <w:marLeft w:val="0"/>
      <w:marRight w:val="0"/>
      <w:marTop w:val="0"/>
      <w:marBottom w:val="0"/>
      <w:divBdr>
        <w:top w:val="none" w:sz="0" w:space="0" w:color="auto"/>
        <w:left w:val="none" w:sz="0" w:space="0" w:color="auto"/>
        <w:bottom w:val="none" w:sz="0" w:space="0" w:color="auto"/>
        <w:right w:val="none" w:sz="0" w:space="0" w:color="auto"/>
      </w:divBdr>
    </w:div>
    <w:div w:id="1346787118">
      <w:bodyDiv w:val="1"/>
      <w:marLeft w:val="0"/>
      <w:marRight w:val="0"/>
      <w:marTop w:val="0"/>
      <w:marBottom w:val="0"/>
      <w:divBdr>
        <w:top w:val="none" w:sz="0" w:space="0" w:color="auto"/>
        <w:left w:val="none" w:sz="0" w:space="0" w:color="auto"/>
        <w:bottom w:val="none" w:sz="0" w:space="0" w:color="auto"/>
        <w:right w:val="none" w:sz="0" w:space="0" w:color="auto"/>
      </w:divBdr>
    </w:div>
    <w:div w:id="1346788129">
      <w:bodyDiv w:val="1"/>
      <w:marLeft w:val="0"/>
      <w:marRight w:val="0"/>
      <w:marTop w:val="0"/>
      <w:marBottom w:val="0"/>
      <w:divBdr>
        <w:top w:val="none" w:sz="0" w:space="0" w:color="auto"/>
        <w:left w:val="none" w:sz="0" w:space="0" w:color="auto"/>
        <w:bottom w:val="none" w:sz="0" w:space="0" w:color="auto"/>
        <w:right w:val="none" w:sz="0" w:space="0" w:color="auto"/>
      </w:divBdr>
    </w:div>
    <w:div w:id="1347102367">
      <w:bodyDiv w:val="1"/>
      <w:marLeft w:val="0"/>
      <w:marRight w:val="0"/>
      <w:marTop w:val="0"/>
      <w:marBottom w:val="0"/>
      <w:divBdr>
        <w:top w:val="none" w:sz="0" w:space="0" w:color="auto"/>
        <w:left w:val="none" w:sz="0" w:space="0" w:color="auto"/>
        <w:bottom w:val="none" w:sz="0" w:space="0" w:color="auto"/>
        <w:right w:val="none" w:sz="0" w:space="0" w:color="auto"/>
      </w:divBdr>
    </w:div>
    <w:div w:id="1347169054">
      <w:bodyDiv w:val="1"/>
      <w:marLeft w:val="0"/>
      <w:marRight w:val="0"/>
      <w:marTop w:val="0"/>
      <w:marBottom w:val="0"/>
      <w:divBdr>
        <w:top w:val="none" w:sz="0" w:space="0" w:color="auto"/>
        <w:left w:val="none" w:sz="0" w:space="0" w:color="auto"/>
        <w:bottom w:val="none" w:sz="0" w:space="0" w:color="auto"/>
        <w:right w:val="none" w:sz="0" w:space="0" w:color="auto"/>
      </w:divBdr>
    </w:div>
    <w:div w:id="1347442494">
      <w:bodyDiv w:val="1"/>
      <w:marLeft w:val="0"/>
      <w:marRight w:val="0"/>
      <w:marTop w:val="0"/>
      <w:marBottom w:val="0"/>
      <w:divBdr>
        <w:top w:val="none" w:sz="0" w:space="0" w:color="auto"/>
        <w:left w:val="none" w:sz="0" w:space="0" w:color="auto"/>
        <w:bottom w:val="none" w:sz="0" w:space="0" w:color="auto"/>
        <w:right w:val="none" w:sz="0" w:space="0" w:color="auto"/>
      </w:divBdr>
    </w:div>
    <w:div w:id="1347487360">
      <w:bodyDiv w:val="1"/>
      <w:marLeft w:val="0"/>
      <w:marRight w:val="0"/>
      <w:marTop w:val="0"/>
      <w:marBottom w:val="0"/>
      <w:divBdr>
        <w:top w:val="none" w:sz="0" w:space="0" w:color="auto"/>
        <w:left w:val="none" w:sz="0" w:space="0" w:color="auto"/>
        <w:bottom w:val="none" w:sz="0" w:space="0" w:color="auto"/>
        <w:right w:val="none" w:sz="0" w:space="0" w:color="auto"/>
      </w:divBdr>
    </w:div>
    <w:div w:id="1347564201">
      <w:bodyDiv w:val="1"/>
      <w:marLeft w:val="0"/>
      <w:marRight w:val="0"/>
      <w:marTop w:val="0"/>
      <w:marBottom w:val="0"/>
      <w:divBdr>
        <w:top w:val="none" w:sz="0" w:space="0" w:color="auto"/>
        <w:left w:val="none" w:sz="0" w:space="0" w:color="auto"/>
        <w:bottom w:val="none" w:sz="0" w:space="0" w:color="auto"/>
        <w:right w:val="none" w:sz="0" w:space="0" w:color="auto"/>
      </w:divBdr>
    </w:div>
    <w:div w:id="1347826547">
      <w:bodyDiv w:val="1"/>
      <w:marLeft w:val="0"/>
      <w:marRight w:val="0"/>
      <w:marTop w:val="0"/>
      <w:marBottom w:val="0"/>
      <w:divBdr>
        <w:top w:val="none" w:sz="0" w:space="0" w:color="auto"/>
        <w:left w:val="none" w:sz="0" w:space="0" w:color="auto"/>
        <w:bottom w:val="none" w:sz="0" w:space="0" w:color="auto"/>
        <w:right w:val="none" w:sz="0" w:space="0" w:color="auto"/>
      </w:divBdr>
    </w:div>
    <w:div w:id="1348025583">
      <w:bodyDiv w:val="1"/>
      <w:marLeft w:val="0"/>
      <w:marRight w:val="0"/>
      <w:marTop w:val="0"/>
      <w:marBottom w:val="0"/>
      <w:divBdr>
        <w:top w:val="none" w:sz="0" w:space="0" w:color="auto"/>
        <w:left w:val="none" w:sz="0" w:space="0" w:color="auto"/>
        <w:bottom w:val="none" w:sz="0" w:space="0" w:color="auto"/>
        <w:right w:val="none" w:sz="0" w:space="0" w:color="auto"/>
      </w:divBdr>
    </w:div>
    <w:div w:id="1348094075">
      <w:bodyDiv w:val="1"/>
      <w:marLeft w:val="0"/>
      <w:marRight w:val="0"/>
      <w:marTop w:val="0"/>
      <w:marBottom w:val="0"/>
      <w:divBdr>
        <w:top w:val="none" w:sz="0" w:space="0" w:color="auto"/>
        <w:left w:val="none" w:sz="0" w:space="0" w:color="auto"/>
        <w:bottom w:val="none" w:sz="0" w:space="0" w:color="auto"/>
        <w:right w:val="none" w:sz="0" w:space="0" w:color="auto"/>
      </w:divBdr>
    </w:div>
    <w:div w:id="1348363601">
      <w:bodyDiv w:val="1"/>
      <w:marLeft w:val="0"/>
      <w:marRight w:val="0"/>
      <w:marTop w:val="0"/>
      <w:marBottom w:val="0"/>
      <w:divBdr>
        <w:top w:val="none" w:sz="0" w:space="0" w:color="auto"/>
        <w:left w:val="none" w:sz="0" w:space="0" w:color="auto"/>
        <w:bottom w:val="none" w:sz="0" w:space="0" w:color="auto"/>
        <w:right w:val="none" w:sz="0" w:space="0" w:color="auto"/>
      </w:divBdr>
    </w:div>
    <w:div w:id="1348406849">
      <w:bodyDiv w:val="1"/>
      <w:marLeft w:val="0"/>
      <w:marRight w:val="0"/>
      <w:marTop w:val="0"/>
      <w:marBottom w:val="0"/>
      <w:divBdr>
        <w:top w:val="none" w:sz="0" w:space="0" w:color="auto"/>
        <w:left w:val="none" w:sz="0" w:space="0" w:color="auto"/>
        <w:bottom w:val="none" w:sz="0" w:space="0" w:color="auto"/>
        <w:right w:val="none" w:sz="0" w:space="0" w:color="auto"/>
      </w:divBdr>
    </w:div>
    <w:div w:id="1348478722">
      <w:bodyDiv w:val="1"/>
      <w:marLeft w:val="0"/>
      <w:marRight w:val="0"/>
      <w:marTop w:val="0"/>
      <w:marBottom w:val="0"/>
      <w:divBdr>
        <w:top w:val="none" w:sz="0" w:space="0" w:color="auto"/>
        <w:left w:val="none" w:sz="0" w:space="0" w:color="auto"/>
        <w:bottom w:val="none" w:sz="0" w:space="0" w:color="auto"/>
        <w:right w:val="none" w:sz="0" w:space="0" w:color="auto"/>
      </w:divBdr>
    </w:div>
    <w:div w:id="1348486620">
      <w:bodyDiv w:val="1"/>
      <w:marLeft w:val="0"/>
      <w:marRight w:val="0"/>
      <w:marTop w:val="0"/>
      <w:marBottom w:val="0"/>
      <w:divBdr>
        <w:top w:val="none" w:sz="0" w:space="0" w:color="auto"/>
        <w:left w:val="none" w:sz="0" w:space="0" w:color="auto"/>
        <w:bottom w:val="none" w:sz="0" w:space="0" w:color="auto"/>
        <w:right w:val="none" w:sz="0" w:space="0" w:color="auto"/>
      </w:divBdr>
    </w:div>
    <w:div w:id="1348752992">
      <w:bodyDiv w:val="1"/>
      <w:marLeft w:val="0"/>
      <w:marRight w:val="0"/>
      <w:marTop w:val="0"/>
      <w:marBottom w:val="0"/>
      <w:divBdr>
        <w:top w:val="none" w:sz="0" w:space="0" w:color="auto"/>
        <w:left w:val="none" w:sz="0" w:space="0" w:color="auto"/>
        <w:bottom w:val="none" w:sz="0" w:space="0" w:color="auto"/>
        <w:right w:val="none" w:sz="0" w:space="0" w:color="auto"/>
      </w:divBdr>
    </w:div>
    <w:div w:id="1348868087">
      <w:bodyDiv w:val="1"/>
      <w:marLeft w:val="0"/>
      <w:marRight w:val="0"/>
      <w:marTop w:val="0"/>
      <w:marBottom w:val="0"/>
      <w:divBdr>
        <w:top w:val="none" w:sz="0" w:space="0" w:color="auto"/>
        <w:left w:val="none" w:sz="0" w:space="0" w:color="auto"/>
        <w:bottom w:val="none" w:sz="0" w:space="0" w:color="auto"/>
        <w:right w:val="none" w:sz="0" w:space="0" w:color="auto"/>
      </w:divBdr>
    </w:div>
    <w:div w:id="1349017854">
      <w:bodyDiv w:val="1"/>
      <w:marLeft w:val="0"/>
      <w:marRight w:val="0"/>
      <w:marTop w:val="0"/>
      <w:marBottom w:val="0"/>
      <w:divBdr>
        <w:top w:val="none" w:sz="0" w:space="0" w:color="auto"/>
        <w:left w:val="none" w:sz="0" w:space="0" w:color="auto"/>
        <w:bottom w:val="none" w:sz="0" w:space="0" w:color="auto"/>
        <w:right w:val="none" w:sz="0" w:space="0" w:color="auto"/>
      </w:divBdr>
    </w:div>
    <w:div w:id="1349020635">
      <w:bodyDiv w:val="1"/>
      <w:marLeft w:val="0"/>
      <w:marRight w:val="0"/>
      <w:marTop w:val="0"/>
      <w:marBottom w:val="0"/>
      <w:divBdr>
        <w:top w:val="none" w:sz="0" w:space="0" w:color="auto"/>
        <w:left w:val="none" w:sz="0" w:space="0" w:color="auto"/>
        <w:bottom w:val="none" w:sz="0" w:space="0" w:color="auto"/>
        <w:right w:val="none" w:sz="0" w:space="0" w:color="auto"/>
      </w:divBdr>
    </w:div>
    <w:div w:id="1349256970">
      <w:bodyDiv w:val="1"/>
      <w:marLeft w:val="0"/>
      <w:marRight w:val="0"/>
      <w:marTop w:val="0"/>
      <w:marBottom w:val="0"/>
      <w:divBdr>
        <w:top w:val="none" w:sz="0" w:space="0" w:color="auto"/>
        <w:left w:val="none" w:sz="0" w:space="0" w:color="auto"/>
        <w:bottom w:val="none" w:sz="0" w:space="0" w:color="auto"/>
        <w:right w:val="none" w:sz="0" w:space="0" w:color="auto"/>
      </w:divBdr>
    </w:div>
    <w:div w:id="1349482252">
      <w:bodyDiv w:val="1"/>
      <w:marLeft w:val="0"/>
      <w:marRight w:val="0"/>
      <w:marTop w:val="0"/>
      <w:marBottom w:val="0"/>
      <w:divBdr>
        <w:top w:val="none" w:sz="0" w:space="0" w:color="auto"/>
        <w:left w:val="none" w:sz="0" w:space="0" w:color="auto"/>
        <w:bottom w:val="none" w:sz="0" w:space="0" w:color="auto"/>
        <w:right w:val="none" w:sz="0" w:space="0" w:color="auto"/>
      </w:divBdr>
    </w:div>
    <w:div w:id="1349484384">
      <w:bodyDiv w:val="1"/>
      <w:marLeft w:val="0"/>
      <w:marRight w:val="0"/>
      <w:marTop w:val="0"/>
      <w:marBottom w:val="0"/>
      <w:divBdr>
        <w:top w:val="none" w:sz="0" w:space="0" w:color="auto"/>
        <w:left w:val="none" w:sz="0" w:space="0" w:color="auto"/>
        <w:bottom w:val="none" w:sz="0" w:space="0" w:color="auto"/>
        <w:right w:val="none" w:sz="0" w:space="0" w:color="auto"/>
      </w:divBdr>
    </w:div>
    <w:div w:id="1349722088">
      <w:bodyDiv w:val="1"/>
      <w:marLeft w:val="0"/>
      <w:marRight w:val="0"/>
      <w:marTop w:val="0"/>
      <w:marBottom w:val="0"/>
      <w:divBdr>
        <w:top w:val="none" w:sz="0" w:space="0" w:color="auto"/>
        <w:left w:val="none" w:sz="0" w:space="0" w:color="auto"/>
        <w:bottom w:val="none" w:sz="0" w:space="0" w:color="auto"/>
        <w:right w:val="none" w:sz="0" w:space="0" w:color="auto"/>
      </w:divBdr>
    </w:div>
    <w:div w:id="1349793286">
      <w:bodyDiv w:val="1"/>
      <w:marLeft w:val="0"/>
      <w:marRight w:val="0"/>
      <w:marTop w:val="0"/>
      <w:marBottom w:val="0"/>
      <w:divBdr>
        <w:top w:val="none" w:sz="0" w:space="0" w:color="auto"/>
        <w:left w:val="none" w:sz="0" w:space="0" w:color="auto"/>
        <w:bottom w:val="none" w:sz="0" w:space="0" w:color="auto"/>
        <w:right w:val="none" w:sz="0" w:space="0" w:color="auto"/>
      </w:divBdr>
    </w:div>
    <w:div w:id="1350060626">
      <w:bodyDiv w:val="1"/>
      <w:marLeft w:val="0"/>
      <w:marRight w:val="0"/>
      <w:marTop w:val="0"/>
      <w:marBottom w:val="0"/>
      <w:divBdr>
        <w:top w:val="none" w:sz="0" w:space="0" w:color="auto"/>
        <w:left w:val="none" w:sz="0" w:space="0" w:color="auto"/>
        <w:bottom w:val="none" w:sz="0" w:space="0" w:color="auto"/>
        <w:right w:val="none" w:sz="0" w:space="0" w:color="auto"/>
      </w:divBdr>
    </w:div>
    <w:div w:id="1350065753">
      <w:bodyDiv w:val="1"/>
      <w:marLeft w:val="0"/>
      <w:marRight w:val="0"/>
      <w:marTop w:val="0"/>
      <w:marBottom w:val="0"/>
      <w:divBdr>
        <w:top w:val="none" w:sz="0" w:space="0" w:color="auto"/>
        <w:left w:val="none" w:sz="0" w:space="0" w:color="auto"/>
        <w:bottom w:val="none" w:sz="0" w:space="0" w:color="auto"/>
        <w:right w:val="none" w:sz="0" w:space="0" w:color="auto"/>
      </w:divBdr>
    </w:div>
    <w:div w:id="1350179326">
      <w:bodyDiv w:val="1"/>
      <w:marLeft w:val="0"/>
      <w:marRight w:val="0"/>
      <w:marTop w:val="0"/>
      <w:marBottom w:val="0"/>
      <w:divBdr>
        <w:top w:val="none" w:sz="0" w:space="0" w:color="auto"/>
        <w:left w:val="none" w:sz="0" w:space="0" w:color="auto"/>
        <w:bottom w:val="none" w:sz="0" w:space="0" w:color="auto"/>
        <w:right w:val="none" w:sz="0" w:space="0" w:color="auto"/>
      </w:divBdr>
    </w:div>
    <w:div w:id="1350328421">
      <w:bodyDiv w:val="1"/>
      <w:marLeft w:val="0"/>
      <w:marRight w:val="0"/>
      <w:marTop w:val="0"/>
      <w:marBottom w:val="0"/>
      <w:divBdr>
        <w:top w:val="none" w:sz="0" w:space="0" w:color="auto"/>
        <w:left w:val="none" w:sz="0" w:space="0" w:color="auto"/>
        <w:bottom w:val="none" w:sz="0" w:space="0" w:color="auto"/>
        <w:right w:val="none" w:sz="0" w:space="0" w:color="auto"/>
      </w:divBdr>
    </w:div>
    <w:div w:id="1350446053">
      <w:bodyDiv w:val="1"/>
      <w:marLeft w:val="0"/>
      <w:marRight w:val="0"/>
      <w:marTop w:val="0"/>
      <w:marBottom w:val="0"/>
      <w:divBdr>
        <w:top w:val="none" w:sz="0" w:space="0" w:color="auto"/>
        <w:left w:val="none" w:sz="0" w:space="0" w:color="auto"/>
        <w:bottom w:val="none" w:sz="0" w:space="0" w:color="auto"/>
        <w:right w:val="none" w:sz="0" w:space="0" w:color="auto"/>
      </w:divBdr>
    </w:div>
    <w:div w:id="1350526645">
      <w:bodyDiv w:val="1"/>
      <w:marLeft w:val="0"/>
      <w:marRight w:val="0"/>
      <w:marTop w:val="0"/>
      <w:marBottom w:val="0"/>
      <w:divBdr>
        <w:top w:val="none" w:sz="0" w:space="0" w:color="auto"/>
        <w:left w:val="none" w:sz="0" w:space="0" w:color="auto"/>
        <w:bottom w:val="none" w:sz="0" w:space="0" w:color="auto"/>
        <w:right w:val="none" w:sz="0" w:space="0" w:color="auto"/>
      </w:divBdr>
    </w:div>
    <w:div w:id="1350641362">
      <w:bodyDiv w:val="1"/>
      <w:marLeft w:val="0"/>
      <w:marRight w:val="0"/>
      <w:marTop w:val="0"/>
      <w:marBottom w:val="0"/>
      <w:divBdr>
        <w:top w:val="none" w:sz="0" w:space="0" w:color="auto"/>
        <w:left w:val="none" w:sz="0" w:space="0" w:color="auto"/>
        <w:bottom w:val="none" w:sz="0" w:space="0" w:color="auto"/>
        <w:right w:val="none" w:sz="0" w:space="0" w:color="auto"/>
      </w:divBdr>
    </w:div>
    <w:div w:id="1350763352">
      <w:bodyDiv w:val="1"/>
      <w:marLeft w:val="0"/>
      <w:marRight w:val="0"/>
      <w:marTop w:val="0"/>
      <w:marBottom w:val="0"/>
      <w:divBdr>
        <w:top w:val="none" w:sz="0" w:space="0" w:color="auto"/>
        <w:left w:val="none" w:sz="0" w:space="0" w:color="auto"/>
        <w:bottom w:val="none" w:sz="0" w:space="0" w:color="auto"/>
        <w:right w:val="none" w:sz="0" w:space="0" w:color="auto"/>
      </w:divBdr>
    </w:div>
    <w:div w:id="1351108855">
      <w:bodyDiv w:val="1"/>
      <w:marLeft w:val="0"/>
      <w:marRight w:val="0"/>
      <w:marTop w:val="0"/>
      <w:marBottom w:val="0"/>
      <w:divBdr>
        <w:top w:val="none" w:sz="0" w:space="0" w:color="auto"/>
        <w:left w:val="none" w:sz="0" w:space="0" w:color="auto"/>
        <w:bottom w:val="none" w:sz="0" w:space="0" w:color="auto"/>
        <w:right w:val="none" w:sz="0" w:space="0" w:color="auto"/>
      </w:divBdr>
    </w:div>
    <w:div w:id="1351681001">
      <w:bodyDiv w:val="1"/>
      <w:marLeft w:val="0"/>
      <w:marRight w:val="0"/>
      <w:marTop w:val="0"/>
      <w:marBottom w:val="0"/>
      <w:divBdr>
        <w:top w:val="none" w:sz="0" w:space="0" w:color="auto"/>
        <w:left w:val="none" w:sz="0" w:space="0" w:color="auto"/>
        <w:bottom w:val="none" w:sz="0" w:space="0" w:color="auto"/>
        <w:right w:val="none" w:sz="0" w:space="0" w:color="auto"/>
      </w:divBdr>
    </w:div>
    <w:div w:id="1351759572">
      <w:bodyDiv w:val="1"/>
      <w:marLeft w:val="0"/>
      <w:marRight w:val="0"/>
      <w:marTop w:val="0"/>
      <w:marBottom w:val="0"/>
      <w:divBdr>
        <w:top w:val="none" w:sz="0" w:space="0" w:color="auto"/>
        <w:left w:val="none" w:sz="0" w:space="0" w:color="auto"/>
        <w:bottom w:val="none" w:sz="0" w:space="0" w:color="auto"/>
        <w:right w:val="none" w:sz="0" w:space="0" w:color="auto"/>
      </w:divBdr>
    </w:div>
    <w:div w:id="1351837127">
      <w:bodyDiv w:val="1"/>
      <w:marLeft w:val="0"/>
      <w:marRight w:val="0"/>
      <w:marTop w:val="0"/>
      <w:marBottom w:val="0"/>
      <w:divBdr>
        <w:top w:val="none" w:sz="0" w:space="0" w:color="auto"/>
        <w:left w:val="none" w:sz="0" w:space="0" w:color="auto"/>
        <w:bottom w:val="none" w:sz="0" w:space="0" w:color="auto"/>
        <w:right w:val="none" w:sz="0" w:space="0" w:color="auto"/>
      </w:divBdr>
    </w:div>
    <w:div w:id="1351839618">
      <w:bodyDiv w:val="1"/>
      <w:marLeft w:val="0"/>
      <w:marRight w:val="0"/>
      <w:marTop w:val="0"/>
      <w:marBottom w:val="0"/>
      <w:divBdr>
        <w:top w:val="none" w:sz="0" w:space="0" w:color="auto"/>
        <w:left w:val="none" w:sz="0" w:space="0" w:color="auto"/>
        <w:bottom w:val="none" w:sz="0" w:space="0" w:color="auto"/>
        <w:right w:val="none" w:sz="0" w:space="0" w:color="auto"/>
      </w:divBdr>
    </w:div>
    <w:div w:id="1351879985">
      <w:bodyDiv w:val="1"/>
      <w:marLeft w:val="0"/>
      <w:marRight w:val="0"/>
      <w:marTop w:val="0"/>
      <w:marBottom w:val="0"/>
      <w:divBdr>
        <w:top w:val="none" w:sz="0" w:space="0" w:color="auto"/>
        <w:left w:val="none" w:sz="0" w:space="0" w:color="auto"/>
        <w:bottom w:val="none" w:sz="0" w:space="0" w:color="auto"/>
        <w:right w:val="none" w:sz="0" w:space="0" w:color="auto"/>
      </w:divBdr>
    </w:div>
    <w:div w:id="1352027868">
      <w:bodyDiv w:val="1"/>
      <w:marLeft w:val="0"/>
      <w:marRight w:val="0"/>
      <w:marTop w:val="0"/>
      <w:marBottom w:val="0"/>
      <w:divBdr>
        <w:top w:val="none" w:sz="0" w:space="0" w:color="auto"/>
        <w:left w:val="none" w:sz="0" w:space="0" w:color="auto"/>
        <w:bottom w:val="none" w:sz="0" w:space="0" w:color="auto"/>
        <w:right w:val="none" w:sz="0" w:space="0" w:color="auto"/>
      </w:divBdr>
    </w:div>
    <w:div w:id="1352148014">
      <w:bodyDiv w:val="1"/>
      <w:marLeft w:val="0"/>
      <w:marRight w:val="0"/>
      <w:marTop w:val="0"/>
      <w:marBottom w:val="0"/>
      <w:divBdr>
        <w:top w:val="none" w:sz="0" w:space="0" w:color="auto"/>
        <w:left w:val="none" w:sz="0" w:space="0" w:color="auto"/>
        <w:bottom w:val="none" w:sz="0" w:space="0" w:color="auto"/>
        <w:right w:val="none" w:sz="0" w:space="0" w:color="auto"/>
      </w:divBdr>
    </w:div>
    <w:div w:id="1352148811">
      <w:bodyDiv w:val="1"/>
      <w:marLeft w:val="0"/>
      <w:marRight w:val="0"/>
      <w:marTop w:val="0"/>
      <w:marBottom w:val="0"/>
      <w:divBdr>
        <w:top w:val="none" w:sz="0" w:space="0" w:color="auto"/>
        <w:left w:val="none" w:sz="0" w:space="0" w:color="auto"/>
        <w:bottom w:val="none" w:sz="0" w:space="0" w:color="auto"/>
        <w:right w:val="none" w:sz="0" w:space="0" w:color="auto"/>
      </w:divBdr>
    </w:div>
    <w:div w:id="1352344334">
      <w:bodyDiv w:val="1"/>
      <w:marLeft w:val="0"/>
      <w:marRight w:val="0"/>
      <w:marTop w:val="0"/>
      <w:marBottom w:val="0"/>
      <w:divBdr>
        <w:top w:val="none" w:sz="0" w:space="0" w:color="auto"/>
        <w:left w:val="none" w:sz="0" w:space="0" w:color="auto"/>
        <w:bottom w:val="none" w:sz="0" w:space="0" w:color="auto"/>
        <w:right w:val="none" w:sz="0" w:space="0" w:color="auto"/>
      </w:divBdr>
    </w:div>
    <w:div w:id="1352487467">
      <w:bodyDiv w:val="1"/>
      <w:marLeft w:val="0"/>
      <w:marRight w:val="0"/>
      <w:marTop w:val="0"/>
      <w:marBottom w:val="0"/>
      <w:divBdr>
        <w:top w:val="none" w:sz="0" w:space="0" w:color="auto"/>
        <w:left w:val="none" w:sz="0" w:space="0" w:color="auto"/>
        <w:bottom w:val="none" w:sz="0" w:space="0" w:color="auto"/>
        <w:right w:val="none" w:sz="0" w:space="0" w:color="auto"/>
      </w:divBdr>
    </w:div>
    <w:div w:id="1352796962">
      <w:bodyDiv w:val="1"/>
      <w:marLeft w:val="0"/>
      <w:marRight w:val="0"/>
      <w:marTop w:val="0"/>
      <w:marBottom w:val="0"/>
      <w:divBdr>
        <w:top w:val="none" w:sz="0" w:space="0" w:color="auto"/>
        <w:left w:val="none" w:sz="0" w:space="0" w:color="auto"/>
        <w:bottom w:val="none" w:sz="0" w:space="0" w:color="auto"/>
        <w:right w:val="none" w:sz="0" w:space="0" w:color="auto"/>
      </w:divBdr>
    </w:div>
    <w:div w:id="1353141523">
      <w:bodyDiv w:val="1"/>
      <w:marLeft w:val="0"/>
      <w:marRight w:val="0"/>
      <w:marTop w:val="0"/>
      <w:marBottom w:val="0"/>
      <w:divBdr>
        <w:top w:val="none" w:sz="0" w:space="0" w:color="auto"/>
        <w:left w:val="none" w:sz="0" w:space="0" w:color="auto"/>
        <w:bottom w:val="none" w:sz="0" w:space="0" w:color="auto"/>
        <w:right w:val="none" w:sz="0" w:space="0" w:color="auto"/>
      </w:divBdr>
    </w:div>
    <w:div w:id="1353216813">
      <w:bodyDiv w:val="1"/>
      <w:marLeft w:val="0"/>
      <w:marRight w:val="0"/>
      <w:marTop w:val="0"/>
      <w:marBottom w:val="0"/>
      <w:divBdr>
        <w:top w:val="none" w:sz="0" w:space="0" w:color="auto"/>
        <w:left w:val="none" w:sz="0" w:space="0" w:color="auto"/>
        <w:bottom w:val="none" w:sz="0" w:space="0" w:color="auto"/>
        <w:right w:val="none" w:sz="0" w:space="0" w:color="auto"/>
      </w:divBdr>
    </w:div>
    <w:div w:id="1353263573">
      <w:bodyDiv w:val="1"/>
      <w:marLeft w:val="0"/>
      <w:marRight w:val="0"/>
      <w:marTop w:val="0"/>
      <w:marBottom w:val="0"/>
      <w:divBdr>
        <w:top w:val="none" w:sz="0" w:space="0" w:color="auto"/>
        <w:left w:val="none" w:sz="0" w:space="0" w:color="auto"/>
        <w:bottom w:val="none" w:sz="0" w:space="0" w:color="auto"/>
        <w:right w:val="none" w:sz="0" w:space="0" w:color="auto"/>
      </w:divBdr>
    </w:div>
    <w:div w:id="1353455280">
      <w:bodyDiv w:val="1"/>
      <w:marLeft w:val="0"/>
      <w:marRight w:val="0"/>
      <w:marTop w:val="0"/>
      <w:marBottom w:val="0"/>
      <w:divBdr>
        <w:top w:val="none" w:sz="0" w:space="0" w:color="auto"/>
        <w:left w:val="none" w:sz="0" w:space="0" w:color="auto"/>
        <w:bottom w:val="none" w:sz="0" w:space="0" w:color="auto"/>
        <w:right w:val="none" w:sz="0" w:space="0" w:color="auto"/>
      </w:divBdr>
    </w:div>
    <w:div w:id="1353652687">
      <w:bodyDiv w:val="1"/>
      <w:marLeft w:val="0"/>
      <w:marRight w:val="0"/>
      <w:marTop w:val="0"/>
      <w:marBottom w:val="0"/>
      <w:divBdr>
        <w:top w:val="none" w:sz="0" w:space="0" w:color="auto"/>
        <w:left w:val="none" w:sz="0" w:space="0" w:color="auto"/>
        <w:bottom w:val="none" w:sz="0" w:space="0" w:color="auto"/>
        <w:right w:val="none" w:sz="0" w:space="0" w:color="auto"/>
      </w:divBdr>
    </w:div>
    <w:div w:id="1353721441">
      <w:bodyDiv w:val="1"/>
      <w:marLeft w:val="0"/>
      <w:marRight w:val="0"/>
      <w:marTop w:val="0"/>
      <w:marBottom w:val="0"/>
      <w:divBdr>
        <w:top w:val="none" w:sz="0" w:space="0" w:color="auto"/>
        <w:left w:val="none" w:sz="0" w:space="0" w:color="auto"/>
        <w:bottom w:val="none" w:sz="0" w:space="0" w:color="auto"/>
        <w:right w:val="none" w:sz="0" w:space="0" w:color="auto"/>
      </w:divBdr>
    </w:div>
    <w:div w:id="1353722070">
      <w:bodyDiv w:val="1"/>
      <w:marLeft w:val="0"/>
      <w:marRight w:val="0"/>
      <w:marTop w:val="0"/>
      <w:marBottom w:val="0"/>
      <w:divBdr>
        <w:top w:val="none" w:sz="0" w:space="0" w:color="auto"/>
        <w:left w:val="none" w:sz="0" w:space="0" w:color="auto"/>
        <w:bottom w:val="none" w:sz="0" w:space="0" w:color="auto"/>
        <w:right w:val="none" w:sz="0" w:space="0" w:color="auto"/>
      </w:divBdr>
    </w:div>
    <w:div w:id="1353729370">
      <w:bodyDiv w:val="1"/>
      <w:marLeft w:val="0"/>
      <w:marRight w:val="0"/>
      <w:marTop w:val="0"/>
      <w:marBottom w:val="0"/>
      <w:divBdr>
        <w:top w:val="none" w:sz="0" w:space="0" w:color="auto"/>
        <w:left w:val="none" w:sz="0" w:space="0" w:color="auto"/>
        <w:bottom w:val="none" w:sz="0" w:space="0" w:color="auto"/>
        <w:right w:val="none" w:sz="0" w:space="0" w:color="auto"/>
      </w:divBdr>
    </w:div>
    <w:div w:id="1353801632">
      <w:bodyDiv w:val="1"/>
      <w:marLeft w:val="0"/>
      <w:marRight w:val="0"/>
      <w:marTop w:val="0"/>
      <w:marBottom w:val="0"/>
      <w:divBdr>
        <w:top w:val="none" w:sz="0" w:space="0" w:color="auto"/>
        <w:left w:val="none" w:sz="0" w:space="0" w:color="auto"/>
        <w:bottom w:val="none" w:sz="0" w:space="0" w:color="auto"/>
        <w:right w:val="none" w:sz="0" w:space="0" w:color="auto"/>
      </w:divBdr>
    </w:div>
    <w:div w:id="1354070244">
      <w:bodyDiv w:val="1"/>
      <w:marLeft w:val="0"/>
      <w:marRight w:val="0"/>
      <w:marTop w:val="0"/>
      <w:marBottom w:val="0"/>
      <w:divBdr>
        <w:top w:val="none" w:sz="0" w:space="0" w:color="auto"/>
        <w:left w:val="none" w:sz="0" w:space="0" w:color="auto"/>
        <w:bottom w:val="none" w:sz="0" w:space="0" w:color="auto"/>
        <w:right w:val="none" w:sz="0" w:space="0" w:color="auto"/>
      </w:divBdr>
    </w:div>
    <w:div w:id="1354572875">
      <w:bodyDiv w:val="1"/>
      <w:marLeft w:val="0"/>
      <w:marRight w:val="0"/>
      <w:marTop w:val="0"/>
      <w:marBottom w:val="0"/>
      <w:divBdr>
        <w:top w:val="none" w:sz="0" w:space="0" w:color="auto"/>
        <w:left w:val="none" w:sz="0" w:space="0" w:color="auto"/>
        <w:bottom w:val="none" w:sz="0" w:space="0" w:color="auto"/>
        <w:right w:val="none" w:sz="0" w:space="0" w:color="auto"/>
      </w:divBdr>
    </w:div>
    <w:div w:id="1354573867">
      <w:bodyDiv w:val="1"/>
      <w:marLeft w:val="0"/>
      <w:marRight w:val="0"/>
      <w:marTop w:val="0"/>
      <w:marBottom w:val="0"/>
      <w:divBdr>
        <w:top w:val="none" w:sz="0" w:space="0" w:color="auto"/>
        <w:left w:val="none" w:sz="0" w:space="0" w:color="auto"/>
        <w:bottom w:val="none" w:sz="0" w:space="0" w:color="auto"/>
        <w:right w:val="none" w:sz="0" w:space="0" w:color="auto"/>
      </w:divBdr>
    </w:div>
    <w:div w:id="1354574352">
      <w:bodyDiv w:val="1"/>
      <w:marLeft w:val="0"/>
      <w:marRight w:val="0"/>
      <w:marTop w:val="0"/>
      <w:marBottom w:val="0"/>
      <w:divBdr>
        <w:top w:val="none" w:sz="0" w:space="0" w:color="auto"/>
        <w:left w:val="none" w:sz="0" w:space="0" w:color="auto"/>
        <w:bottom w:val="none" w:sz="0" w:space="0" w:color="auto"/>
        <w:right w:val="none" w:sz="0" w:space="0" w:color="auto"/>
      </w:divBdr>
    </w:div>
    <w:div w:id="1355107307">
      <w:bodyDiv w:val="1"/>
      <w:marLeft w:val="0"/>
      <w:marRight w:val="0"/>
      <w:marTop w:val="0"/>
      <w:marBottom w:val="0"/>
      <w:divBdr>
        <w:top w:val="none" w:sz="0" w:space="0" w:color="auto"/>
        <w:left w:val="none" w:sz="0" w:space="0" w:color="auto"/>
        <w:bottom w:val="none" w:sz="0" w:space="0" w:color="auto"/>
        <w:right w:val="none" w:sz="0" w:space="0" w:color="auto"/>
      </w:divBdr>
    </w:div>
    <w:div w:id="1355157487">
      <w:bodyDiv w:val="1"/>
      <w:marLeft w:val="0"/>
      <w:marRight w:val="0"/>
      <w:marTop w:val="0"/>
      <w:marBottom w:val="0"/>
      <w:divBdr>
        <w:top w:val="none" w:sz="0" w:space="0" w:color="auto"/>
        <w:left w:val="none" w:sz="0" w:space="0" w:color="auto"/>
        <w:bottom w:val="none" w:sz="0" w:space="0" w:color="auto"/>
        <w:right w:val="none" w:sz="0" w:space="0" w:color="auto"/>
      </w:divBdr>
    </w:div>
    <w:div w:id="1355887792">
      <w:bodyDiv w:val="1"/>
      <w:marLeft w:val="0"/>
      <w:marRight w:val="0"/>
      <w:marTop w:val="0"/>
      <w:marBottom w:val="0"/>
      <w:divBdr>
        <w:top w:val="none" w:sz="0" w:space="0" w:color="auto"/>
        <w:left w:val="none" w:sz="0" w:space="0" w:color="auto"/>
        <w:bottom w:val="none" w:sz="0" w:space="0" w:color="auto"/>
        <w:right w:val="none" w:sz="0" w:space="0" w:color="auto"/>
      </w:divBdr>
    </w:div>
    <w:div w:id="1355959506">
      <w:bodyDiv w:val="1"/>
      <w:marLeft w:val="0"/>
      <w:marRight w:val="0"/>
      <w:marTop w:val="0"/>
      <w:marBottom w:val="0"/>
      <w:divBdr>
        <w:top w:val="none" w:sz="0" w:space="0" w:color="auto"/>
        <w:left w:val="none" w:sz="0" w:space="0" w:color="auto"/>
        <w:bottom w:val="none" w:sz="0" w:space="0" w:color="auto"/>
        <w:right w:val="none" w:sz="0" w:space="0" w:color="auto"/>
      </w:divBdr>
    </w:div>
    <w:div w:id="1355961186">
      <w:bodyDiv w:val="1"/>
      <w:marLeft w:val="0"/>
      <w:marRight w:val="0"/>
      <w:marTop w:val="0"/>
      <w:marBottom w:val="0"/>
      <w:divBdr>
        <w:top w:val="none" w:sz="0" w:space="0" w:color="auto"/>
        <w:left w:val="none" w:sz="0" w:space="0" w:color="auto"/>
        <w:bottom w:val="none" w:sz="0" w:space="0" w:color="auto"/>
        <w:right w:val="none" w:sz="0" w:space="0" w:color="auto"/>
      </w:divBdr>
    </w:div>
    <w:div w:id="1356157351">
      <w:bodyDiv w:val="1"/>
      <w:marLeft w:val="0"/>
      <w:marRight w:val="0"/>
      <w:marTop w:val="0"/>
      <w:marBottom w:val="0"/>
      <w:divBdr>
        <w:top w:val="none" w:sz="0" w:space="0" w:color="auto"/>
        <w:left w:val="none" w:sz="0" w:space="0" w:color="auto"/>
        <w:bottom w:val="none" w:sz="0" w:space="0" w:color="auto"/>
        <w:right w:val="none" w:sz="0" w:space="0" w:color="auto"/>
      </w:divBdr>
    </w:div>
    <w:div w:id="1356350270">
      <w:bodyDiv w:val="1"/>
      <w:marLeft w:val="0"/>
      <w:marRight w:val="0"/>
      <w:marTop w:val="0"/>
      <w:marBottom w:val="0"/>
      <w:divBdr>
        <w:top w:val="none" w:sz="0" w:space="0" w:color="auto"/>
        <w:left w:val="none" w:sz="0" w:space="0" w:color="auto"/>
        <w:bottom w:val="none" w:sz="0" w:space="0" w:color="auto"/>
        <w:right w:val="none" w:sz="0" w:space="0" w:color="auto"/>
      </w:divBdr>
    </w:div>
    <w:div w:id="1356617258">
      <w:bodyDiv w:val="1"/>
      <w:marLeft w:val="0"/>
      <w:marRight w:val="0"/>
      <w:marTop w:val="0"/>
      <w:marBottom w:val="0"/>
      <w:divBdr>
        <w:top w:val="none" w:sz="0" w:space="0" w:color="auto"/>
        <w:left w:val="none" w:sz="0" w:space="0" w:color="auto"/>
        <w:bottom w:val="none" w:sz="0" w:space="0" w:color="auto"/>
        <w:right w:val="none" w:sz="0" w:space="0" w:color="auto"/>
      </w:divBdr>
    </w:div>
    <w:div w:id="1356734172">
      <w:bodyDiv w:val="1"/>
      <w:marLeft w:val="0"/>
      <w:marRight w:val="0"/>
      <w:marTop w:val="0"/>
      <w:marBottom w:val="0"/>
      <w:divBdr>
        <w:top w:val="none" w:sz="0" w:space="0" w:color="auto"/>
        <w:left w:val="none" w:sz="0" w:space="0" w:color="auto"/>
        <w:bottom w:val="none" w:sz="0" w:space="0" w:color="auto"/>
        <w:right w:val="none" w:sz="0" w:space="0" w:color="auto"/>
      </w:divBdr>
    </w:div>
    <w:div w:id="1357075461">
      <w:bodyDiv w:val="1"/>
      <w:marLeft w:val="0"/>
      <w:marRight w:val="0"/>
      <w:marTop w:val="0"/>
      <w:marBottom w:val="0"/>
      <w:divBdr>
        <w:top w:val="none" w:sz="0" w:space="0" w:color="auto"/>
        <w:left w:val="none" w:sz="0" w:space="0" w:color="auto"/>
        <w:bottom w:val="none" w:sz="0" w:space="0" w:color="auto"/>
        <w:right w:val="none" w:sz="0" w:space="0" w:color="auto"/>
      </w:divBdr>
    </w:div>
    <w:div w:id="1357195350">
      <w:bodyDiv w:val="1"/>
      <w:marLeft w:val="0"/>
      <w:marRight w:val="0"/>
      <w:marTop w:val="0"/>
      <w:marBottom w:val="0"/>
      <w:divBdr>
        <w:top w:val="none" w:sz="0" w:space="0" w:color="auto"/>
        <w:left w:val="none" w:sz="0" w:space="0" w:color="auto"/>
        <w:bottom w:val="none" w:sz="0" w:space="0" w:color="auto"/>
        <w:right w:val="none" w:sz="0" w:space="0" w:color="auto"/>
      </w:divBdr>
    </w:div>
    <w:div w:id="1357269751">
      <w:bodyDiv w:val="1"/>
      <w:marLeft w:val="0"/>
      <w:marRight w:val="0"/>
      <w:marTop w:val="0"/>
      <w:marBottom w:val="0"/>
      <w:divBdr>
        <w:top w:val="none" w:sz="0" w:space="0" w:color="auto"/>
        <w:left w:val="none" w:sz="0" w:space="0" w:color="auto"/>
        <w:bottom w:val="none" w:sz="0" w:space="0" w:color="auto"/>
        <w:right w:val="none" w:sz="0" w:space="0" w:color="auto"/>
      </w:divBdr>
    </w:div>
    <w:div w:id="1357390461">
      <w:bodyDiv w:val="1"/>
      <w:marLeft w:val="0"/>
      <w:marRight w:val="0"/>
      <w:marTop w:val="0"/>
      <w:marBottom w:val="0"/>
      <w:divBdr>
        <w:top w:val="none" w:sz="0" w:space="0" w:color="auto"/>
        <w:left w:val="none" w:sz="0" w:space="0" w:color="auto"/>
        <w:bottom w:val="none" w:sz="0" w:space="0" w:color="auto"/>
        <w:right w:val="none" w:sz="0" w:space="0" w:color="auto"/>
      </w:divBdr>
    </w:div>
    <w:div w:id="1357393310">
      <w:bodyDiv w:val="1"/>
      <w:marLeft w:val="0"/>
      <w:marRight w:val="0"/>
      <w:marTop w:val="0"/>
      <w:marBottom w:val="0"/>
      <w:divBdr>
        <w:top w:val="none" w:sz="0" w:space="0" w:color="auto"/>
        <w:left w:val="none" w:sz="0" w:space="0" w:color="auto"/>
        <w:bottom w:val="none" w:sz="0" w:space="0" w:color="auto"/>
        <w:right w:val="none" w:sz="0" w:space="0" w:color="auto"/>
      </w:divBdr>
    </w:div>
    <w:div w:id="1357971618">
      <w:bodyDiv w:val="1"/>
      <w:marLeft w:val="0"/>
      <w:marRight w:val="0"/>
      <w:marTop w:val="0"/>
      <w:marBottom w:val="0"/>
      <w:divBdr>
        <w:top w:val="none" w:sz="0" w:space="0" w:color="auto"/>
        <w:left w:val="none" w:sz="0" w:space="0" w:color="auto"/>
        <w:bottom w:val="none" w:sz="0" w:space="0" w:color="auto"/>
        <w:right w:val="none" w:sz="0" w:space="0" w:color="auto"/>
      </w:divBdr>
    </w:div>
    <w:div w:id="1358044903">
      <w:bodyDiv w:val="1"/>
      <w:marLeft w:val="0"/>
      <w:marRight w:val="0"/>
      <w:marTop w:val="0"/>
      <w:marBottom w:val="0"/>
      <w:divBdr>
        <w:top w:val="none" w:sz="0" w:space="0" w:color="auto"/>
        <w:left w:val="none" w:sz="0" w:space="0" w:color="auto"/>
        <w:bottom w:val="none" w:sz="0" w:space="0" w:color="auto"/>
        <w:right w:val="none" w:sz="0" w:space="0" w:color="auto"/>
      </w:divBdr>
    </w:div>
    <w:div w:id="1358120305">
      <w:bodyDiv w:val="1"/>
      <w:marLeft w:val="0"/>
      <w:marRight w:val="0"/>
      <w:marTop w:val="0"/>
      <w:marBottom w:val="0"/>
      <w:divBdr>
        <w:top w:val="none" w:sz="0" w:space="0" w:color="auto"/>
        <w:left w:val="none" w:sz="0" w:space="0" w:color="auto"/>
        <w:bottom w:val="none" w:sz="0" w:space="0" w:color="auto"/>
        <w:right w:val="none" w:sz="0" w:space="0" w:color="auto"/>
      </w:divBdr>
    </w:div>
    <w:div w:id="1358238061">
      <w:bodyDiv w:val="1"/>
      <w:marLeft w:val="0"/>
      <w:marRight w:val="0"/>
      <w:marTop w:val="0"/>
      <w:marBottom w:val="0"/>
      <w:divBdr>
        <w:top w:val="none" w:sz="0" w:space="0" w:color="auto"/>
        <w:left w:val="none" w:sz="0" w:space="0" w:color="auto"/>
        <w:bottom w:val="none" w:sz="0" w:space="0" w:color="auto"/>
        <w:right w:val="none" w:sz="0" w:space="0" w:color="auto"/>
      </w:divBdr>
    </w:div>
    <w:div w:id="1358384019">
      <w:bodyDiv w:val="1"/>
      <w:marLeft w:val="0"/>
      <w:marRight w:val="0"/>
      <w:marTop w:val="0"/>
      <w:marBottom w:val="0"/>
      <w:divBdr>
        <w:top w:val="none" w:sz="0" w:space="0" w:color="auto"/>
        <w:left w:val="none" w:sz="0" w:space="0" w:color="auto"/>
        <w:bottom w:val="none" w:sz="0" w:space="0" w:color="auto"/>
        <w:right w:val="none" w:sz="0" w:space="0" w:color="auto"/>
      </w:divBdr>
    </w:div>
    <w:div w:id="1358461052">
      <w:bodyDiv w:val="1"/>
      <w:marLeft w:val="0"/>
      <w:marRight w:val="0"/>
      <w:marTop w:val="0"/>
      <w:marBottom w:val="0"/>
      <w:divBdr>
        <w:top w:val="none" w:sz="0" w:space="0" w:color="auto"/>
        <w:left w:val="none" w:sz="0" w:space="0" w:color="auto"/>
        <w:bottom w:val="none" w:sz="0" w:space="0" w:color="auto"/>
        <w:right w:val="none" w:sz="0" w:space="0" w:color="auto"/>
      </w:divBdr>
    </w:div>
    <w:div w:id="1358628213">
      <w:bodyDiv w:val="1"/>
      <w:marLeft w:val="0"/>
      <w:marRight w:val="0"/>
      <w:marTop w:val="0"/>
      <w:marBottom w:val="0"/>
      <w:divBdr>
        <w:top w:val="none" w:sz="0" w:space="0" w:color="auto"/>
        <w:left w:val="none" w:sz="0" w:space="0" w:color="auto"/>
        <w:bottom w:val="none" w:sz="0" w:space="0" w:color="auto"/>
        <w:right w:val="none" w:sz="0" w:space="0" w:color="auto"/>
      </w:divBdr>
    </w:div>
    <w:div w:id="1358778832">
      <w:bodyDiv w:val="1"/>
      <w:marLeft w:val="0"/>
      <w:marRight w:val="0"/>
      <w:marTop w:val="0"/>
      <w:marBottom w:val="0"/>
      <w:divBdr>
        <w:top w:val="none" w:sz="0" w:space="0" w:color="auto"/>
        <w:left w:val="none" w:sz="0" w:space="0" w:color="auto"/>
        <w:bottom w:val="none" w:sz="0" w:space="0" w:color="auto"/>
        <w:right w:val="none" w:sz="0" w:space="0" w:color="auto"/>
      </w:divBdr>
    </w:div>
    <w:div w:id="1358965093">
      <w:bodyDiv w:val="1"/>
      <w:marLeft w:val="0"/>
      <w:marRight w:val="0"/>
      <w:marTop w:val="0"/>
      <w:marBottom w:val="0"/>
      <w:divBdr>
        <w:top w:val="none" w:sz="0" w:space="0" w:color="auto"/>
        <w:left w:val="none" w:sz="0" w:space="0" w:color="auto"/>
        <w:bottom w:val="none" w:sz="0" w:space="0" w:color="auto"/>
        <w:right w:val="none" w:sz="0" w:space="0" w:color="auto"/>
      </w:divBdr>
    </w:div>
    <w:div w:id="1359086743">
      <w:bodyDiv w:val="1"/>
      <w:marLeft w:val="0"/>
      <w:marRight w:val="0"/>
      <w:marTop w:val="0"/>
      <w:marBottom w:val="0"/>
      <w:divBdr>
        <w:top w:val="none" w:sz="0" w:space="0" w:color="auto"/>
        <w:left w:val="none" w:sz="0" w:space="0" w:color="auto"/>
        <w:bottom w:val="none" w:sz="0" w:space="0" w:color="auto"/>
        <w:right w:val="none" w:sz="0" w:space="0" w:color="auto"/>
      </w:divBdr>
    </w:div>
    <w:div w:id="1359500486">
      <w:bodyDiv w:val="1"/>
      <w:marLeft w:val="0"/>
      <w:marRight w:val="0"/>
      <w:marTop w:val="0"/>
      <w:marBottom w:val="0"/>
      <w:divBdr>
        <w:top w:val="none" w:sz="0" w:space="0" w:color="auto"/>
        <w:left w:val="none" w:sz="0" w:space="0" w:color="auto"/>
        <w:bottom w:val="none" w:sz="0" w:space="0" w:color="auto"/>
        <w:right w:val="none" w:sz="0" w:space="0" w:color="auto"/>
      </w:divBdr>
    </w:div>
    <w:div w:id="1359622599">
      <w:bodyDiv w:val="1"/>
      <w:marLeft w:val="0"/>
      <w:marRight w:val="0"/>
      <w:marTop w:val="0"/>
      <w:marBottom w:val="0"/>
      <w:divBdr>
        <w:top w:val="none" w:sz="0" w:space="0" w:color="auto"/>
        <w:left w:val="none" w:sz="0" w:space="0" w:color="auto"/>
        <w:bottom w:val="none" w:sz="0" w:space="0" w:color="auto"/>
        <w:right w:val="none" w:sz="0" w:space="0" w:color="auto"/>
      </w:divBdr>
    </w:div>
    <w:div w:id="1359965560">
      <w:bodyDiv w:val="1"/>
      <w:marLeft w:val="0"/>
      <w:marRight w:val="0"/>
      <w:marTop w:val="0"/>
      <w:marBottom w:val="0"/>
      <w:divBdr>
        <w:top w:val="none" w:sz="0" w:space="0" w:color="auto"/>
        <w:left w:val="none" w:sz="0" w:space="0" w:color="auto"/>
        <w:bottom w:val="none" w:sz="0" w:space="0" w:color="auto"/>
        <w:right w:val="none" w:sz="0" w:space="0" w:color="auto"/>
      </w:divBdr>
    </w:div>
    <w:div w:id="1360087271">
      <w:bodyDiv w:val="1"/>
      <w:marLeft w:val="0"/>
      <w:marRight w:val="0"/>
      <w:marTop w:val="0"/>
      <w:marBottom w:val="0"/>
      <w:divBdr>
        <w:top w:val="none" w:sz="0" w:space="0" w:color="auto"/>
        <w:left w:val="none" w:sz="0" w:space="0" w:color="auto"/>
        <w:bottom w:val="none" w:sz="0" w:space="0" w:color="auto"/>
        <w:right w:val="none" w:sz="0" w:space="0" w:color="auto"/>
      </w:divBdr>
    </w:div>
    <w:div w:id="1360663486">
      <w:bodyDiv w:val="1"/>
      <w:marLeft w:val="0"/>
      <w:marRight w:val="0"/>
      <w:marTop w:val="0"/>
      <w:marBottom w:val="0"/>
      <w:divBdr>
        <w:top w:val="none" w:sz="0" w:space="0" w:color="auto"/>
        <w:left w:val="none" w:sz="0" w:space="0" w:color="auto"/>
        <w:bottom w:val="none" w:sz="0" w:space="0" w:color="auto"/>
        <w:right w:val="none" w:sz="0" w:space="0" w:color="auto"/>
      </w:divBdr>
    </w:div>
    <w:div w:id="1360932383">
      <w:bodyDiv w:val="1"/>
      <w:marLeft w:val="0"/>
      <w:marRight w:val="0"/>
      <w:marTop w:val="0"/>
      <w:marBottom w:val="0"/>
      <w:divBdr>
        <w:top w:val="none" w:sz="0" w:space="0" w:color="auto"/>
        <w:left w:val="none" w:sz="0" w:space="0" w:color="auto"/>
        <w:bottom w:val="none" w:sz="0" w:space="0" w:color="auto"/>
        <w:right w:val="none" w:sz="0" w:space="0" w:color="auto"/>
      </w:divBdr>
    </w:div>
    <w:div w:id="1360935837">
      <w:bodyDiv w:val="1"/>
      <w:marLeft w:val="0"/>
      <w:marRight w:val="0"/>
      <w:marTop w:val="0"/>
      <w:marBottom w:val="0"/>
      <w:divBdr>
        <w:top w:val="none" w:sz="0" w:space="0" w:color="auto"/>
        <w:left w:val="none" w:sz="0" w:space="0" w:color="auto"/>
        <w:bottom w:val="none" w:sz="0" w:space="0" w:color="auto"/>
        <w:right w:val="none" w:sz="0" w:space="0" w:color="auto"/>
      </w:divBdr>
    </w:div>
    <w:div w:id="1361390638">
      <w:bodyDiv w:val="1"/>
      <w:marLeft w:val="0"/>
      <w:marRight w:val="0"/>
      <w:marTop w:val="0"/>
      <w:marBottom w:val="0"/>
      <w:divBdr>
        <w:top w:val="none" w:sz="0" w:space="0" w:color="auto"/>
        <w:left w:val="none" w:sz="0" w:space="0" w:color="auto"/>
        <w:bottom w:val="none" w:sz="0" w:space="0" w:color="auto"/>
        <w:right w:val="none" w:sz="0" w:space="0" w:color="auto"/>
      </w:divBdr>
    </w:div>
    <w:div w:id="1361394281">
      <w:bodyDiv w:val="1"/>
      <w:marLeft w:val="0"/>
      <w:marRight w:val="0"/>
      <w:marTop w:val="0"/>
      <w:marBottom w:val="0"/>
      <w:divBdr>
        <w:top w:val="none" w:sz="0" w:space="0" w:color="auto"/>
        <w:left w:val="none" w:sz="0" w:space="0" w:color="auto"/>
        <w:bottom w:val="none" w:sz="0" w:space="0" w:color="auto"/>
        <w:right w:val="none" w:sz="0" w:space="0" w:color="auto"/>
      </w:divBdr>
    </w:div>
    <w:div w:id="1361396351">
      <w:bodyDiv w:val="1"/>
      <w:marLeft w:val="0"/>
      <w:marRight w:val="0"/>
      <w:marTop w:val="0"/>
      <w:marBottom w:val="0"/>
      <w:divBdr>
        <w:top w:val="none" w:sz="0" w:space="0" w:color="auto"/>
        <w:left w:val="none" w:sz="0" w:space="0" w:color="auto"/>
        <w:bottom w:val="none" w:sz="0" w:space="0" w:color="auto"/>
        <w:right w:val="none" w:sz="0" w:space="0" w:color="auto"/>
      </w:divBdr>
    </w:div>
    <w:div w:id="1361589444">
      <w:bodyDiv w:val="1"/>
      <w:marLeft w:val="0"/>
      <w:marRight w:val="0"/>
      <w:marTop w:val="0"/>
      <w:marBottom w:val="0"/>
      <w:divBdr>
        <w:top w:val="none" w:sz="0" w:space="0" w:color="auto"/>
        <w:left w:val="none" w:sz="0" w:space="0" w:color="auto"/>
        <w:bottom w:val="none" w:sz="0" w:space="0" w:color="auto"/>
        <w:right w:val="none" w:sz="0" w:space="0" w:color="auto"/>
      </w:divBdr>
    </w:div>
    <w:div w:id="1361708801">
      <w:bodyDiv w:val="1"/>
      <w:marLeft w:val="0"/>
      <w:marRight w:val="0"/>
      <w:marTop w:val="0"/>
      <w:marBottom w:val="0"/>
      <w:divBdr>
        <w:top w:val="none" w:sz="0" w:space="0" w:color="auto"/>
        <w:left w:val="none" w:sz="0" w:space="0" w:color="auto"/>
        <w:bottom w:val="none" w:sz="0" w:space="0" w:color="auto"/>
        <w:right w:val="none" w:sz="0" w:space="0" w:color="auto"/>
      </w:divBdr>
    </w:div>
    <w:div w:id="1362440559">
      <w:bodyDiv w:val="1"/>
      <w:marLeft w:val="0"/>
      <w:marRight w:val="0"/>
      <w:marTop w:val="0"/>
      <w:marBottom w:val="0"/>
      <w:divBdr>
        <w:top w:val="none" w:sz="0" w:space="0" w:color="auto"/>
        <w:left w:val="none" w:sz="0" w:space="0" w:color="auto"/>
        <w:bottom w:val="none" w:sz="0" w:space="0" w:color="auto"/>
        <w:right w:val="none" w:sz="0" w:space="0" w:color="auto"/>
      </w:divBdr>
    </w:div>
    <w:div w:id="1362824619">
      <w:bodyDiv w:val="1"/>
      <w:marLeft w:val="0"/>
      <w:marRight w:val="0"/>
      <w:marTop w:val="0"/>
      <w:marBottom w:val="0"/>
      <w:divBdr>
        <w:top w:val="none" w:sz="0" w:space="0" w:color="auto"/>
        <w:left w:val="none" w:sz="0" w:space="0" w:color="auto"/>
        <w:bottom w:val="none" w:sz="0" w:space="0" w:color="auto"/>
        <w:right w:val="none" w:sz="0" w:space="0" w:color="auto"/>
      </w:divBdr>
    </w:div>
    <w:div w:id="1362825889">
      <w:bodyDiv w:val="1"/>
      <w:marLeft w:val="0"/>
      <w:marRight w:val="0"/>
      <w:marTop w:val="0"/>
      <w:marBottom w:val="0"/>
      <w:divBdr>
        <w:top w:val="none" w:sz="0" w:space="0" w:color="auto"/>
        <w:left w:val="none" w:sz="0" w:space="0" w:color="auto"/>
        <w:bottom w:val="none" w:sz="0" w:space="0" w:color="auto"/>
        <w:right w:val="none" w:sz="0" w:space="0" w:color="auto"/>
      </w:divBdr>
    </w:div>
    <w:div w:id="1363357054">
      <w:bodyDiv w:val="1"/>
      <w:marLeft w:val="0"/>
      <w:marRight w:val="0"/>
      <w:marTop w:val="0"/>
      <w:marBottom w:val="0"/>
      <w:divBdr>
        <w:top w:val="none" w:sz="0" w:space="0" w:color="auto"/>
        <w:left w:val="none" w:sz="0" w:space="0" w:color="auto"/>
        <w:bottom w:val="none" w:sz="0" w:space="0" w:color="auto"/>
        <w:right w:val="none" w:sz="0" w:space="0" w:color="auto"/>
      </w:divBdr>
    </w:div>
    <w:div w:id="1363743693">
      <w:bodyDiv w:val="1"/>
      <w:marLeft w:val="0"/>
      <w:marRight w:val="0"/>
      <w:marTop w:val="0"/>
      <w:marBottom w:val="0"/>
      <w:divBdr>
        <w:top w:val="none" w:sz="0" w:space="0" w:color="auto"/>
        <w:left w:val="none" w:sz="0" w:space="0" w:color="auto"/>
        <w:bottom w:val="none" w:sz="0" w:space="0" w:color="auto"/>
        <w:right w:val="none" w:sz="0" w:space="0" w:color="auto"/>
      </w:divBdr>
    </w:div>
    <w:div w:id="1364864202">
      <w:bodyDiv w:val="1"/>
      <w:marLeft w:val="0"/>
      <w:marRight w:val="0"/>
      <w:marTop w:val="0"/>
      <w:marBottom w:val="0"/>
      <w:divBdr>
        <w:top w:val="none" w:sz="0" w:space="0" w:color="auto"/>
        <w:left w:val="none" w:sz="0" w:space="0" w:color="auto"/>
        <w:bottom w:val="none" w:sz="0" w:space="0" w:color="auto"/>
        <w:right w:val="none" w:sz="0" w:space="0" w:color="auto"/>
      </w:divBdr>
    </w:div>
    <w:div w:id="1364864222">
      <w:bodyDiv w:val="1"/>
      <w:marLeft w:val="0"/>
      <w:marRight w:val="0"/>
      <w:marTop w:val="0"/>
      <w:marBottom w:val="0"/>
      <w:divBdr>
        <w:top w:val="none" w:sz="0" w:space="0" w:color="auto"/>
        <w:left w:val="none" w:sz="0" w:space="0" w:color="auto"/>
        <w:bottom w:val="none" w:sz="0" w:space="0" w:color="auto"/>
        <w:right w:val="none" w:sz="0" w:space="0" w:color="auto"/>
      </w:divBdr>
    </w:div>
    <w:div w:id="1365012143">
      <w:bodyDiv w:val="1"/>
      <w:marLeft w:val="0"/>
      <w:marRight w:val="0"/>
      <w:marTop w:val="0"/>
      <w:marBottom w:val="0"/>
      <w:divBdr>
        <w:top w:val="none" w:sz="0" w:space="0" w:color="auto"/>
        <w:left w:val="none" w:sz="0" w:space="0" w:color="auto"/>
        <w:bottom w:val="none" w:sz="0" w:space="0" w:color="auto"/>
        <w:right w:val="none" w:sz="0" w:space="0" w:color="auto"/>
      </w:divBdr>
    </w:div>
    <w:div w:id="1365131571">
      <w:bodyDiv w:val="1"/>
      <w:marLeft w:val="0"/>
      <w:marRight w:val="0"/>
      <w:marTop w:val="0"/>
      <w:marBottom w:val="0"/>
      <w:divBdr>
        <w:top w:val="none" w:sz="0" w:space="0" w:color="auto"/>
        <w:left w:val="none" w:sz="0" w:space="0" w:color="auto"/>
        <w:bottom w:val="none" w:sz="0" w:space="0" w:color="auto"/>
        <w:right w:val="none" w:sz="0" w:space="0" w:color="auto"/>
      </w:divBdr>
    </w:div>
    <w:div w:id="1365835847">
      <w:bodyDiv w:val="1"/>
      <w:marLeft w:val="0"/>
      <w:marRight w:val="0"/>
      <w:marTop w:val="0"/>
      <w:marBottom w:val="0"/>
      <w:divBdr>
        <w:top w:val="none" w:sz="0" w:space="0" w:color="auto"/>
        <w:left w:val="none" w:sz="0" w:space="0" w:color="auto"/>
        <w:bottom w:val="none" w:sz="0" w:space="0" w:color="auto"/>
        <w:right w:val="none" w:sz="0" w:space="0" w:color="auto"/>
      </w:divBdr>
    </w:div>
    <w:div w:id="1365983076">
      <w:bodyDiv w:val="1"/>
      <w:marLeft w:val="0"/>
      <w:marRight w:val="0"/>
      <w:marTop w:val="0"/>
      <w:marBottom w:val="0"/>
      <w:divBdr>
        <w:top w:val="none" w:sz="0" w:space="0" w:color="auto"/>
        <w:left w:val="none" w:sz="0" w:space="0" w:color="auto"/>
        <w:bottom w:val="none" w:sz="0" w:space="0" w:color="auto"/>
        <w:right w:val="none" w:sz="0" w:space="0" w:color="auto"/>
      </w:divBdr>
    </w:div>
    <w:div w:id="1366373683">
      <w:bodyDiv w:val="1"/>
      <w:marLeft w:val="0"/>
      <w:marRight w:val="0"/>
      <w:marTop w:val="0"/>
      <w:marBottom w:val="0"/>
      <w:divBdr>
        <w:top w:val="none" w:sz="0" w:space="0" w:color="auto"/>
        <w:left w:val="none" w:sz="0" w:space="0" w:color="auto"/>
        <w:bottom w:val="none" w:sz="0" w:space="0" w:color="auto"/>
        <w:right w:val="none" w:sz="0" w:space="0" w:color="auto"/>
      </w:divBdr>
    </w:div>
    <w:div w:id="1366442300">
      <w:bodyDiv w:val="1"/>
      <w:marLeft w:val="0"/>
      <w:marRight w:val="0"/>
      <w:marTop w:val="0"/>
      <w:marBottom w:val="0"/>
      <w:divBdr>
        <w:top w:val="none" w:sz="0" w:space="0" w:color="auto"/>
        <w:left w:val="none" w:sz="0" w:space="0" w:color="auto"/>
        <w:bottom w:val="none" w:sz="0" w:space="0" w:color="auto"/>
        <w:right w:val="none" w:sz="0" w:space="0" w:color="auto"/>
      </w:divBdr>
    </w:div>
    <w:div w:id="1366444799">
      <w:bodyDiv w:val="1"/>
      <w:marLeft w:val="0"/>
      <w:marRight w:val="0"/>
      <w:marTop w:val="0"/>
      <w:marBottom w:val="0"/>
      <w:divBdr>
        <w:top w:val="none" w:sz="0" w:space="0" w:color="auto"/>
        <w:left w:val="none" w:sz="0" w:space="0" w:color="auto"/>
        <w:bottom w:val="none" w:sz="0" w:space="0" w:color="auto"/>
        <w:right w:val="none" w:sz="0" w:space="0" w:color="auto"/>
      </w:divBdr>
    </w:div>
    <w:div w:id="1366633347">
      <w:bodyDiv w:val="1"/>
      <w:marLeft w:val="0"/>
      <w:marRight w:val="0"/>
      <w:marTop w:val="0"/>
      <w:marBottom w:val="0"/>
      <w:divBdr>
        <w:top w:val="none" w:sz="0" w:space="0" w:color="auto"/>
        <w:left w:val="none" w:sz="0" w:space="0" w:color="auto"/>
        <w:bottom w:val="none" w:sz="0" w:space="0" w:color="auto"/>
        <w:right w:val="none" w:sz="0" w:space="0" w:color="auto"/>
      </w:divBdr>
    </w:div>
    <w:div w:id="1366714862">
      <w:bodyDiv w:val="1"/>
      <w:marLeft w:val="0"/>
      <w:marRight w:val="0"/>
      <w:marTop w:val="0"/>
      <w:marBottom w:val="0"/>
      <w:divBdr>
        <w:top w:val="none" w:sz="0" w:space="0" w:color="auto"/>
        <w:left w:val="none" w:sz="0" w:space="0" w:color="auto"/>
        <w:bottom w:val="none" w:sz="0" w:space="0" w:color="auto"/>
        <w:right w:val="none" w:sz="0" w:space="0" w:color="auto"/>
      </w:divBdr>
    </w:div>
    <w:div w:id="1366758958">
      <w:bodyDiv w:val="1"/>
      <w:marLeft w:val="0"/>
      <w:marRight w:val="0"/>
      <w:marTop w:val="0"/>
      <w:marBottom w:val="0"/>
      <w:divBdr>
        <w:top w:val="none" w:sz="0" w:space="0" w:color="auto"/>
        <w:left w:val="none" w:sz="0" w:space="0" w:color="auto"/>
        <w:bottom w:val="none" w:sz="0" w:space="0" w:color="auto"/>
        <w:right w:val="none" w:sz="0" w:space="0" w:color="auto"/>
      </w:divBdr>
    </w:div>
    <w:div w:id="1366901542">
      <w:bodyDiv w:val="1"/>
      <w:marLeft w:val="0"/>
      <w:marRight w:val="0"/>
      <w:marTop w:val="0"/>
      <w:marBottom w:val="0"/>
      <w:divBdr>
        <w:top w:val="none" w:sz="0" w:space="0" w:color="auto"/>
        <w:left w:val="none" w:sz="0" w:space="0" w:color="auto"/>
        <w:bottom w:val="none" w:sz="0" w:space="0" w:color="auto"/>
        <w:right w:val="none" w:sz="0" w:space="0" w:color="auto"/>
      </w:divBdr>
    </w:div>
    <w:div w:id="1366907189">
      <w:bodyDiv w:val="1"/>
      <w:marLeft w:val="0"/>
      <w:marRight w:val="0"/>
      <w:marTop w:val="0"/>
      <w:marBottom w:val="0"/>
      <w:divBdr>
        <w:top w:val="none" w:sz="0" w:space="0" w:color="auto"/>
        <w:left w:val="none" w:sz="0" w:space="0" w:color="auto"/>
        <w:bottom w:val="none" w:sz="0" w:space="0" w:color="auto"/>
        <w:right w:val="none" w:sz="0" w:space="0" w:color="auto"/>
      </w:divBdr>
    </w:div>
    <w:div w:id="1367021332">
      <w:bodyDiv w:val="1"/>
      <w:marLeft w:val="0"/>
      <w:marRight w:val="0"/>
      <w:marTop w:val="0"/>
      <w:marBottom w:val="0"/>
      <w:divBdr>
        <w:top w:val="none" w:sz="0" w:space="0" w:color="auto"/>
        <w:left w:val="none" w:sz="0" w:space="0" w:color="auto"/>
        <w:bottom w:val="none" w:sz="0" w:space="0" w:color="auto"/>
        <w:right w:val="none" w:sz="0" w:space="0" w:color="auto"/>
      </w:divBdr>
    </w:div>
    <w:div w:id="1367410695">
      <w:bodyDiv w:val="1"/>
      <w:marLeft w:val="0"/>
      <w:marRight w:val="0"/>
      <w:marTop w:val="0"/>
      <w:marBottom w:val="0"/>
      <w:divBdr>
        <w:top w:val="none" w:sz="0" w:space="0" w:color="auto"/>
        <w:left w:val="none" w:sz="0" w:space="0" w:color="auto"/>
        <w:bottom w:val="none" w:sz="0" w:space="0" w:color="auto"/>
        <w:right w:val="none" w:sz="0" w:space="0" w:color="auto"/>
      </w:divBdr>
    </w:div>
    <w:div w:id="1367414866">
      <w:bodyDiv w:val="1"/>
      <w:marLeft w:val="0"/>
      <w:marRight w:val="0"/>
      <w:marTop w:val="0"/>
      <w:marBottom w:val="0"/>
      <w:divBdr>
        <w:top w:val="none" w:sz="0" w:space="0" w:color="auto"/>
        <w:left w:val="none" w:sz="0" w:space="0" w:color="auto"/>
        <w:bottom w:val="none" w:sz="0" w:space="0" w:color="auto"/>
        <w:right w:val="none" w:sz="0" w:space="0" w:color="auto"/>
      </w:divBdr>
    </w:div>
    <w:div w:id="1367677156">
      <w:bodyDiv w:val="1"/>
      <w:marLeft w:val="0"/>
      <w:marRight w:val="0"/>
      <w:marTop w:val="0"/>
      <w:marBottom w:val="0"/>
      <w:divBdr>
        <w:top w:val="none" w:sz="0" w:space="0" w:color="auto"/>
        <w:left w:val="none" w:sz="0" w:space="0" w:color="auto"/>
        <w:bottom w:val="none" w:sz="0" w:space="0" w:color="auto"/>
        <w:right w:val="none" w:sz="0" w:space="0" w:color="auto"/>
      </w:divBdr>
    </w:div>
    <w:div w:id="1367947383">
      <w:bodyDiv w:val="1"/>
      <w:marLeft w:val="0"/>
      <w:marRight w:val="0"/>
      <w:marTop w:val="0"/>
      <w:marBottom w:val="0"/>
      <w:divBdr>
        <w:top w:val="none" w:sz="0" w:space="0" w:color="auto"/>
        <w:left w:val="none" w:sz="0" w:space="0" w:color="auto"/>
        <w:bottom w:val="none" w:sz="0" w:space="0" w:color="auto"/>
        <w:right w:val="none" w:sz="0" w:space="0" w:color="auto"/>
      </w:divBdr>
    </w:div>
    <w:div w:id="1367952984">
      <w:bodyDiv w:val="1"/>
      <w:marLeft w:val="0"/>
      <w:marRight w:val="0"/>
      <w:marTop w:val="0"/>
      <w:marBottom w:val="0"/>
      <w:divBdr>
        <w:top w:val="none" w:sz="0" w:space="0" w:color="auto"/>
        <w:left w:val="none" w:sz="0" w:space="0" w:color="auto"/>
        <w:bottom w:val="none" w:sz="0" w:space="0" w:color="auto"/>
        <w:right w:val="none" w:sz="0" w:space="0" w:color="auto"/>
      </w:divBdr>
    </w:div>
    <w:div w:id="1368026909">
      <w:bodyDiv w:val="1"/>
      <w:marLeft w:val="0"/>
      <w:marRight w:val="0"/>
      <w:marTop w:val="0"/>
      <w:marBottom w:val="0"/>
      <w:divBdr>
        <w:top w:val="none" w:sz="0" w:space="0" w:color="auto"/>
        <w:left w:val="none" w:sz="0" w:space="0" w:color="auto"/>
        <w:bottom w:val="none" w:sz="0" w:space="0" w:color="auto"/>
        <w:right w:val="none" w:sz="0" w:space="0" w:color="auto"/>
      </w:divBdr>
    </w:div>
    <w:div w:id="1368095178">
      <w:bodyDiv w:val="1"/>
      <w:marLeft w:val="0"/>
      <w:marRight w:val="0"/>
      <w:marTop w:val="0"/>
      <w:marBottom w:val="0"/>
      <w:divBdr>
        <w:top w:val="none" w:sz="0" w:space="0" w:color="auto"/>
        <w:left w:val="none" w:sz="0" w:space="0" w:color="auto"/>
        <w:bottom w:val="none" w:sz="0" w:space="0" w:color="auto"/>
        <w:right w:val="none" w:sz="0" w:space="0" w:color="auto"/>
      </w:divBdr>
    </w:div>
    <w:div w:id="1368485905">
      <w:bodyDiv w:val="1"/>
      <w:marLeft w:val="0"/>
      <w:marRight w:val="0"/>
      <w:marTop w:val="0"/>
      <w:marBottom w:val="0"/>
      <w:divBdr>
        <w:top w:val="none" w:sz="0" w:space="0" w:color="auto"/>
        <w:left w:val="none" w:sz="0" w:space="0" w:color="auto"/>
        <w:bottom w:val="none" w:sz="0" w:space="0" w:color="auto"/>
        <w:right w:val="none" w:sz="0" w:space="0" w:color="auto"/>
      </w:divBdr>
    </w:div>
    <w:div w:id="1368530326">
      <w:bodyDiv w:val="1"/>
      <w:marLeft w:val="0"/>
      <w:marRight w:val="0"/>
      <w:marTop w:val="0"/>
      <w:marBottom w:val="0"/>
      <w:divBdr>
        <w:top w:val="none" w:sz="0" w:space="0" w:color="auto"/>
        <w:left w:val="none" w:sz="0" w:space="0" w:color="auto"/>
        <w:bottom w:val="none" w:sz="0" w:space="0" w:color="auto"/>
        <w:right w:val="none" w:sz="0" w:space="0" w:color="auto"/>
      </w:divBdr>
    </w:div>
    <w:div w:id="1368603390">
      <w:bodyDiv w:val="1"/>
      <w:marLeft w:val="0"/>
      <w:marRight w:val="0"/>
      <w:marTop w:val="0"/>
      <w:marBottom w:val="0"/>
      <w:divBdr>
        <w:top w:val="none" w:sz="0" w:space="0" w:color="auto"/>
        <w:left w:val="none" w:sz="0" w:space="0" w:color="auto"/>
        <w:bottom w:val="none" w:sz="0" w:space="0" w:color="auto"/>
        <w:right w:val="none" w:sz="0" w:space="0" w:color="auto"/>
      </w:divBdr>
    </w:div>
    <w:div w:id="1368681874">
      <w:bodyDiv w:val="1"/>
      <w:marLeft w:val="0"/>
      <w:marRight w:val="0"/>
      <w:marTop w:val="0"/>
      <w:marBottom w:val="0"/>
      <w:divBdr>
        <w:top w:val="none" w:sz="0" w:space="0" w:color="auto"/>
        <w:left w:val="none" w:sz="0" w:space="0" w:color="auto"/>
        <w:bottom w:val="none" w:sz="0" w:space="0" w:color="auto"/>
        <w:right w:val="none" w:sz="0" w:space="0" w:color="auto"/>
      </w:divBdr>
    </w:div>
    <w:div w:id="1369138254">
      <w:bodyDiv w:val="1"/>
      <w:marLeft w:val="0"/>
      <w:marRight w:val="0"/>
      <w:marTop w:val="0"/>
      <w:marBottom w:val="0"/>
      <w:divBdr>
        <w:top w:val="none" w:sz="0" w:space="0" w:color="auto"/>
        <w:left w:val="none" w:sz="0" w:space="0" w:color="auto"/>
        <w:bottom w:val="none" w:sz="0" w:space="0" w:color="auto"/>
        <w:right w:val="none" w:sz="0" w:space="0" w:color="auto"/>
      </w:divBdr>
    </w:div>
    <w:div w:id="1369331324">
      <w:bodyDiv w:val="1"/>
      <w:marLeft w:val="0"/>
      <w:marRight w:val="0"/>
      <w:marTop w:val="0"/>
      <w:marBottom w:val="0"/>
      <w:divBdr>
        <w:top w:val="none" w:sz="0" w:space="0" w:color="auto"/>
        <w:left w:val="none" w:sz="0" w:space="0" w:color="auto"/>
        <w:bottom w:val="none" w:sz="0" w:space="0" w:color="auto"/>
        <w:right w:val="none" w:sz="0" w:space="0" w:color="auto"/>
      </w:divBdr>
    </w:div>
    <w:div w:id="1370062232">
      <w:bodyDiv w:val="1"/>
      <w:marLeft w:val="0"/>
      <w:marRight w:val="0"/>
      <w:marTop w:val="0"/>
      <w:marBottom w:val="0"/>
      <w:divBdr>
        <w:top w:val="none" w:sz="0" w:space="0" w:color="auto"/>
        <w:left w:val="none" w:sz="0" w:space="0" w:color="auto"/>
        <w:bottom w:val="none" w:sz="0" w:space="0" w:color="auto"/>
        <w:right w:val="none" w:sz="0" w:space="0" w:color="auto"/>
      </w:divBdr>
    </w:div>
    <w:div w:id="1370299774">
      <w:bodyDiv w:val="1"/>
      <w:marLeft w:val="0"/>
      <w:marRight w:val="0"/>
      <w:marTop w:val="0"/>
      <w:marBottom w:val="0"/>
      <w:divBdr>
        <w:top w:val="none" w:sz="0" w:space="0" w:color="auto"/>
        <w:left w:val="none" w:sz="0" w:space="0" w:color="auto"/>
        <w:bottom w:val="none" w:sz="0" w:space="0" w:color="auto"/>
        <w:right w:val="none" w:sz="0" w:space="0" w:color="auto"/>
      </w:divBdr>
    </w:div>
    <w:div w:id="1370448988">
      <w:bodyDiv w:val="1"/>
      <w:marLeft w:val="0"/>
      <w:marRight w:val="0"/>
      <w:marTop w:val="0"/>
      <w:marBottom w:val="0"/>
      <w:divBdr>
        <w:top w:val="none" w:sz="0" w:space="0" w:color="auto"/>
        <w:left w:val="none" w:sz="0" w:space="0" w:color="auto"/>
        <w:bottom w:val="none" w:sz="0" w:space="0" w:color="auto"/>
        <w:right w:val="none" w:sz="0" w:space="0" w:color="auto"/>
      </w:divBdr>
    </w:div>
    <w:div w:id="1371029540">
      <w:bodyDiv w:val="1"/>
      <w:marLeft w:val="0"/>
      <w:marRight w:val="0"/>
      <w:marTop w:val="0"/>
      <w:marBottom w:val="0"/>
      <w:divBdr>
        <w:top w:val="none" w:sz="0" w:space="0" w:color="auto"/>
        <w:left w:val="none" w:sz="0" w:space="0" w:color="auto"/>
        <w:bottom w:val="none" w:sz="0" w:space="0" w:color="auto"/>
        <w:right w:val="none" w:sz="0" w:space="0" w:color="auto"/>
      </w:divBdr>
    </w:div>
    <w:div w:id="1371030266">
      <w:bodyDiv w:val="1"/>
      <w:marLeft w:val="0"/>
      <w:marRight w:val="0"/>
      <w:marTop w:val="0"/>
      <w:marBottom w:val="0"/>
      <w:divBdr>
        <w:top w:val="none" w:sz="0" w:space="0" w:color="auto"/>
        <w:left w:val="none" w:sz="0" w:space="0" w:color="auto"/>
        <w:bottom w:val="none" w:sz="0" w:space="0" w:color="auto"/>
        <w:right w:val="none" w:sz="0" w:space="0" w:color="auto"/>
      </w:divBdr>
    </w:div>
    <w:div w:id="1371146891">
      <w:bodyDiv w:val="1"/>
      <w:marLeft w:val="0"/>
      <w:marRight w:val="0"/>
      <w:marTop w:val="0"/>
      <w:marBottom w:val="0"/>
      <w:divBdr>
        <w:top w:val="none" w:sz="0" w:space="0" w:color="auto"/>
        <w:left w:val="none" w:sz="0" w:space="0" w:color="auto"/>
        <w:bottom w:val="none" w:sz="0" w:space="0" w:color="auto"/>
        <w:right w:val="none" w:sz="0" w:space="0" w:color="auto"/>
      </w:divBdr>
    </w:div>
    <w:div w:id="1371220962">
      <w:bodyDiv w:val="1"/>
      <w:marLeft w:val="0"/>
      <w:marRight w:val="0"/>
      <w:marTop w:val="0"/>
      <w:marBottom w:val="0"/>
      <w:divBdr>
        <w:top w:val="none" w:sz="0" w:space="0" w:color="auto"/>
        <w:left w:val="none" w:sz="0" w:space="0" w:color="auto"/>
        <w:bottom w:val="none" w:sz="0" w:space="0" w:color="auto"/>
        <w:right w:val="none" w:sz="0" w:space="0" w:color="auto"/>
      </w:divBdr>
    </w:div>
    <w:div w:id="1371225213">
      <w:bodyDiv w:val="1"/>
      <w:marLeft w:val="0"/>
      <w:marRight w:val="0"/>
      <w:marTop w:val="0"/>
      <w:marBottom w:val="0"/>
      <w:divBdr>
        <w:top w:val="none" w:sz="0" w:space="0" w:color="auto"/>
        <w:left w:val="none" w:sz="0" w:space="0" w:color="auto"/>
        <w:bottom w:val="none" w:sz="0" w:space="0" w:color="auto"/>
        <w:right w:val="none" w:sz="0" w:space="0" w:color="auto"/>
      </w:divBdr>
    </w:div>
    <w:div w:id="1371537779">
      <w:bodyDiv w:val="1"/>
      <w:marLeft w:val="0"/>
      <w:marRight w:val="0"/>
      <w:marTop w:val="0"/>
      <w:marBottom w:val="0"/>
      <w:divBdr>
        <w:top w:val="none" w:sz="0" w:space="0" w:color="auto"/>
        <w:left w:val="none" w:sz="0" w:space="0" w:color="auto"/>
        <w:bottom w:val="none" w:sz="0" w:space="0" w:color="auto"/>
        <w:right w:val="none" w:sz="0" w:space="0" w:color="auto"/>
      </w:divBdr>
    </w:div>
    <w:div w:id="1371609535">
      <w:bodyDiv w:val="1"/>
      <w:marLeft w:val="0"/>
      <w:marRight w:val="0"/>
      <w:marTop w:val="0"/>
      <w:marBottom w:val="0"/>
      <w:divBdr>
        <w:top w:val="none" w:sz="0" w:space="0" w:color="auto"/>
        <w:left w:val="none" w:sz="0" w:space="0" w:color="auto"/>
        <w:bottom w:val="none" w:sz="0" w:space="0" w:color="auto"/>
        <w:right w:val="none" w:sz="0" w:space="0" w:color="auto"/>
      </w:divBdr>
    </w:div>
    <w:div w:id="1371687902">
      <w:bodyDiv w:val="1"/>
      <w:marLeft w:val="0"/>
      <w:marRight w:val="0"/>
      <w:marTop w:val="0"/>
      <w:marBottom w:val="0"/>
      <w:divBdr>
        <w:top w:val="none" w:sz="0" w:space="0" w:color="auto"/>
        <w:left w:val="none" w:sz="0" w:space="0" w:color="auto"/>
        <w:bottom w:val="none" w:sz="0" w:space="0" w:color="auto"/>
        <w:right w:val="none" w:sz="0" w:space="0" w:color="auto"/>
      </w:divBdr>
    </w:div>
    <w:div w:id="1371805918">
      <w:bodyDiv w:val="1"/>
      <w:marLeft w:val="0"/>
      <w:marRight w:val="0"/>
      <w:marTop w:val="0"/>
      <w:marBottom w:val="0"/>
      <w:divBdr>
        <w:top w:val="none" w:sz="0" w:space="0" w:color="auto"/>
        <w:left w:val="none" w:sz="0" w:space="0" w:color="auto"/>
        <w:bottom w:val="none" w:sz="0" w:space="0" w:color="auto"/>
        <w:right w:val="none" w:sz="0" w:space="0" w:color="auto"/>
      </w:divBdr>
    </w:div>
    <w:div w:id="1371877548">
      <w:bodyDiv w:val="1"/>
      <w:marLeft w:val="0"/>
      <w:marRight w:val="0"/>
      <w:marTop w:val="0"/>
      <w:marBottom w:val="0"/>
      <w:divBdr>
        <w:top w:val="none" w:sz="0" w:space="0" w:color="auto"/>
        <w:left w:val="none" w:sz="0" w:space="0" w:color="auto"/>
        <w:bottom w:val="none" w:sz="0" w:space="0" w:color="auto"/>
        <w:right w:val="none" w:sz="0" w:space="0" w:color="auto"/>
      </w:divBdr>
    </w:div>
    <w:div w:id="1372223500">
      <w:bodyDiv w:val="1"/>
      <w:marLeft w:val="0"/>
      <w:marRight w:val="0"/>
      <w:marTop w:val="0"/>
      <w:marBottom w:val="0"/>
      <w:divBdr>
        <w:top w:val="none" w:sz="0" w:space="0" w:color="auto"/>
        <w:left w:val="none" w:sz="0" w:space="0" w:color="auto"/>
        <w:bottom w:val="none" w:sz="0" w:space="0" w:color="auto"/>
        <w:right w:val="none" w:sz="0" w:space="0" w:color="auto"/>
      </w:divBdr>
    </w:div>
    <w:div w:id="1372345364">
      <w:bodyDiv w:val="1"/>
      <w:marLeft w:val="0"/>
      <w:marRight w:val="0"/>
      <w:marTop w:val="0"/>
      <w:marBottom w:val="0"/>
      <w:divBdr>
        <w:top w:val="none" w:sz="0" w:space="0" w:color="auto"/>
        <w:left w:val="none" w:sz="0" w:space="0" w:color="auto"/>
        <w:bottom w:val="none" w:sz="0" w:space="0" w:color="auto"/>
        <w:right w:val="none" w:sz="0" w:space="0" w:color="auto"/>
      </w:divBdr>
    </w:div>
    <w:div w:id="1372612970">
      <w:bodyDiv w:val="1"/>
      <w:marLeft w:val="0"/>
      <w:marRight w:val="0"/>
      <w:marTop w:val="0"/>
      <w:marBottom w:val="0"/>
      <w:divBdr>
        <w:top w:val="none" w:sz="0" w:space="0" w:color="auto"/>
        <w:left w:val="none" w:sz="0" w:space="0" w:color="auto"/>
        <w:bottom w:val="none" w:sz="0" w:space="0" w:color="auto"/>
        <w:right w:val="none" w:sz="0" w:space="0" w:color="auto"/>
      </w:divBdr>
    </w:div>
    <w:div w:id="1372800867">
      <w:bodyDiv w:val="1"/>
      <w:marLeft w:val="0"/>
      <w:marRight w:val="0"/>
      <w:marTop w:val="0"/>
      <w:marBottom w:val="0"/>
      <w:divBdr>
        <w:top w:val="none" w:sz="0" w:space="0" w:color="auto"/>
        <w:left w:val="none" w:sz="0" w:space="0" w:color="auto"/>
        <w:bottom w:val="none" w:sz="0" w:space="0" w:color="auto"/>
        <w:right w:val="none" w:sz="0" w:space="0" w:color="auto"/>
      </w:divBdr>
    </w:div>
    <w:div w:id="1373116000">
      <w:bodyDiv w:val="1"/>
      <w:marLeft w:val="0"/>
      <w:marRight w:val="0"/>
      <w:marTop w:val="0"/>
      <w:marBottom w:val="0"/>
      <w:divBdr>
        <w:top w:val="none" w:sz="0" w:space="0" w:color="auto"/>
        <w:left w:val="none" w:sz="0" w:space="0" w:color="auto"/>
        <w:bottom w:val="none" w:sz="0" w:space="0" w:color="auto"/>
        <w:right w:val="none" w:sz="0" w:space="0" w:color="auto"/>
      </w:divBdr>
    </w:div>
    <w:div w:id="1373382536">
      <w:bodyDiv w:val="1"/>
      <w:marLeft w:val="0"/>
      <w:marRight w:val="0"/>
      <w:marTop w:val="0"/>
      <w:marBottom w:val="0"/>
      <w:divBdr>
        <w:top w:val="none" w:sz="0" w:space="0" w:color="auto"/>
        <w:left w:val="none" w:sz="0" w:space="0" w:color="auto"/>
        <w:bottom w:val="none" w:sz="0" w:space="0" w:color="auto"/>
        <w:right w:val="none" w:sz="0" w:space="0" w:color="auto"/>
      </w:divBdr>
    </w:div>
    <w:div w:id="1373503716">
      <w:bodyDiv w:val="1"/>
      <w:marLeft w:val="0"/>
      <w:marRight w:val="0"/>
      <w:marTop w:val="0"/>
      <w:marBottom w:val="0"/>
      <w:divBdr>
        <w:top w:val="none" w:sz="0" w:space="0" w:color="auto"/>
        <w:left w:val="none" w:sz="0" w:space="0" w:color="auto"/>
        <w:bottom w:val="none" w:sz="0" w:space="0" w:color="auto"/>
        <w:right w:val="none" w:sz="0" w:space="0" w:color="auto"/>
      </w:divBdr>
    </w:div>
    <w:div w:id="1373841288">
      <w:bodyDiv w:val="1"/>
      <w:marLeft w:val="0"/>
      <w:marRight w:val="0"/>
      <w:marTop w:val="0"/>
      <w:marBottom w:val="0"/>
      <w:divBdr>
        <w:top w:val="none" w:sz="0" w:space="0" w:color="auto"/>
        <w:left w:val="none" w:sz="0" w:space="0" w:color="auto"/>
        <w:bottom w:val="none" w:sz="0" w:space="0" w:color="auto"/>
        <w:right w:val="none" w:sz="0" w:space="0" w:color="auto"/>
      </w:divBdr>
    </w:div>
    <w:div w:id="1373965410">
      <w:bodyDiv w:val="1"/>
      <w:marLeft w:val="0"/>
      <w:marRight w:val="0"/>
      <w:marTop w:val="0"/>
      <w:marBottom w:val="0"/>
      <w:divBdr>
        <w:top w:val="none" w:sz="0" w:space="0" w:color="auto"/>
        <w:left w:val="none" w:sz="0" w:space="0" w:color="auto"/>
        <w:bottom w:val="none" w:sz="0" w:space="0" w:color="auto"/>
        <w:right w:val="none" w:sz="0" w:space="0" w:color="auto"/>
      </w:divBdr>
    </w:div>
    <w:div w:id="1374307931">
      <w:bodyDiv w:val="1"/>
      <w:marLeft w:val="0"/>
      <w:marRight w:val="0"/>
      <w:marTop w:val="0"/>
      <w:marBottom w:val="0"/>
      <w:divBdr>
        <w:top w:val="none" w:sz="0" w:space="0" w:color="auto"/>
        <w:left w:val="none" w:sz="0" w:space="0" w:color="auto"/>
        <w:bottom w:val="none" w:sz="0" w:space="0" w:color="auto"/>
        <w:right w:val="none" w:sz="0" w:space="0" w:color="auto"/>
      </w:divBdr>
    </w:div>
    <w:div w:id="1374496665">
      <w:bodyDiv w:val="1"/>
      <w:marLeft w:val="0"/>
      <w:marRight w:val="0"/>
      <w:marTop w:val="0"/>
      <w:marBottom w:val="0"/>
      <w:divBdr>
        <w:top w:val="none" w:sz="0" w:space="0" w:color="auto"/>
        <w:left w:val="none" w:sz="0" w:space="0" w:color="auto"/>
        <w:bottom w:val="none" w:sz="0" w:space="0" w:color="auto"/>
        <w:right w:val="none" w:sz="0" w:space="0" w:color="auto"/>
      </w:divBdr>
    </w:div>
    <w:div w:id="1374571377">
      <w:bodyDiv w:val="1"/>
      <w:marLeft w:val="0"/>
      <w:marRight w:val="0"/>
      <w:marTop w:val="0"/>
      <w:marBottom w:val="0"/>
      <w:divBdr>
        <w:top w:val="none" w:sz="0" w:space="0" w:color="auto"/>
        <w:left w:val="none" w:sz="0" w:space="0" w:color="auto"/>
        <w:bottom w:val="none" w:sz="0" w:space="0" w:color="auto"/>
        <w:right w:val="none" w:sz="0" w:space="0" w:color="auto"/>
      </w:divBdr>
    </w:div>
    <w:div w:id="1375423246">
      <w:bodyDiv w:val="1"/>
      <w:marLeft w:val="0"/>
      <w:marRight w:val="0"/>
      <w:marTop w:val="0"/>
      <w:marBottom w:val="0"/>
      <w:divBdr>
        <w:top w:val="none" w:sz="0" w:space="0" w:color="auto"/>
        <w:left w:val="none" w:sz="0" w:space="0" w:color="auto"/>
        <w:bottom w:val="none" w:sz="0" w:space="0" w:color="auto"/>
        <w:right w:val="none" w:sz="0" w:space="0" w:color="auto"/>
      </w:divBdr>
    </w:div>
    <w:div w:id="1375497214">
      <w:bodyDiv w:val="1"/>
      <w:marLeft w:val="0"/>
      <w:marRight w:val="0"/>
      <w:marTop w:val="0"/>
      <w:marBottom w:val="0"/>
      <w:divBdr>
        <w:top w:val="none" w:sz="0" w:space="0" w:color="auto"/>
        <w:left w:val="none" w:sz="0" w:space="0" w:color="auto"/>
        <w:bottom w:val="none" w:sz="0" w:space="0" w:color="auto"/>
        <w:right w:val="none" w:sz="0" w:space="0" w:color="auto"/>
      </w:divBdr>
    </w:div>
    <w:div w:id="1375881888">
      <w:bodyDiv w:val="1"/>
      <w:marLeft w:val="0"/>
      <w:marRight w:val="0"/>
      <w:marTop w:val="0"/>
      <w:marBottom w:val="0"/>
      <w:divBdr>
        <w:top w:val="none" w:sz="0" w:space="0" w:color="auto"/>
        <w:left w:val="none" w:sz="0" w:space="0" w:color="auto"/>
        <w:bottom w:val="none" w:sz="0" w:space="0" w:color="auto"/>
        <w:right w:val="none" w:sz="0" w:space="0" w:color="auto"/>
      </w:divBdr>
    </w:div>
    <w:div w:id="1375891102">
      <w:bodyDiv w:val="1"/>
      <w:marLeft w:val="0"/>
      <w:marRight w:val="0"/>
      <w:marTop w:val="0"/>
      <w:marBottom w:val="0"/>
      <w:divBdr>
        <w:top w:val="none" w:sz="0" w:space="0" w:color="auto"/>
        <w:left w:val="none" w:sz="0" w:space="0" w:color="auto"/>
        <w:bottom w:val="none" w:sz="0" w:space="0" w:color="auto"/>
        <w:right w:val="none" w:sz="0" w:space="0" w:color="auto"/>
      </w:divBdr>
    </w:div>
    <w:div w:id="1376082409">
      <w:bodyDiv w:val="1"/>
      <w:marLeft w:val="0"/>
      <w:marRight w:val="0"/>
      <w:marTop w:val="0"/>
      <w:marBottom w:val="0"/>
      <w:divBdr>
        <w:top w:val="none" w:sz="0" w:space="0" w:color="auto"/>
        <w:left w:val="none" w:sz="0" w:space="0" w:color="auto"/>
        <w:bottom w:val="none" w:sz="0" w:space="0" w:color="auto"/>
        <w:right w:val="none" w:sz="0" w:space="0" w:color="auto"/>
      </w:divBdr>
    </w:div>
    <w:div w:id="1376353556">
      <w:bodyDiv w:val="1"/>
      <w:marLeft w:val="0"/>
      <w:marRight w:val="0"/>
      <w:marTop w:val="0"/>
      <w:marBottom w:val="0"/>
      <w:divBdr>
        <w:top w:val="none" w:sz="0" w:space="0" w:color="auto"/>
        <w:left w:val="none" w:sz="0" w:space="0" w:color="auto"/>
        <w:bottom w:val="none" w:sz="0" w:space="0" w:color="auto"/>
        <w:right w:val="none" w:sz="0" w:space="0" w:color="auto"/>
      </w:divBdr>
    </w:div>
    <w:div w:id="1376614895">
      <w:bodyDiv w:val="1"/>
      <w:marLeft w:val="0"/>
      <w:marRight w:val="0"/>
      <w:marTop w:val="0"/>
      <w:marBottom w:val="0"/>
      <w:divBdr>
        <w:top w:val="none" w:sz="0" w:space="0" w:color="auto"/>
        <w:left w:val="none" w:sz="0" w:space="0" w:color="auto"/>
        <w:bottom w:val="none" w:sz="0" w:space="0" w:color="auto"/>
        <w:right w:val="none" w:sz="0" w:space="0" w:color="auto"/>
      </w:divBdr>
    </w:div>
    <w:div w:id="1376852332">
      <w:bodyDiv w:val="1"/>
      <w:marLeft w:val="0"/>
      <w:marRight w:val="0"/>
      <w:marTop w:val="0"/>
      <w:marBottom w:val="0"/>
      <w:divBdr>
        <w:top w:val="none" w:sz="0" w:space="0" w:color="auto"/>
        <w:left w:val="none" w:sz="0" w:space="0" w:color="auto"/>
        <w:bottom w:val="none" w:sz="0" w:space="0" w:color="auto"/>
        <w:right w:val="none" w:sz="0" w:space="0" w:color="auto"/>
      </w:divBdr>
    </w:div>
    <w:div w:id="1377049446">
      <w:bodyDiv w:val="1"/>
      <w:marLeft w:val="0"/>
      <w:marRight w:val="0"/>
      <w:marTop w:val="0"/>
      <w:marBottom w:val="0"/>
      <w:divBdr>
        <w:top w:val="none" w:sz="0" w:space="0" w:color="auto"/>
        <w:left w:val="none" w:sz="0" w:space="0" w:color="auto"/>
        <w:bottom w:val="none" w:sz="0" w:space="0" w:color="auto"/>
        <w:right w:val="none" w:sz="0" w:space="0" w:color="auto"/>
      </w:divBdr>
    </w:div>
    <w:div w:id="1377195597">
      <w:bodyDiv w:val="1"/>
      <w:marLeft w:val="0"/>
      <w:marRight w:val="0"/>
      <w:marTop w:val="0"/>
      <w:marBottom w:val="0"/>
      <w:divBdr>
        <w:top w:val="none" w:sz="0" w:space="0" w:color="auto"/>
        <w:left w:val="none" w:sz="0" w:space="0" w:color="auto"/>
        <w:bottom w:val="none" w:sz="0" w:space="0" w:color="auto"/>
        <w:right w:val="none" w:sz="0" w:space="0" w:color="auto"/>
      </w:divBdr>
    </w:div>
    <w:div w:id="1377504280">
      <w:bodyDiv w:val="1"/>
      <w:marLeft w:val="0"/>
      <w:marRight w:val="0"/>
      <w:marTop w:val="0"/>
      <w:marBottom w:val="0"/>
      <w:divBdr>
        <w:top w:val="none" w:sz="0" w:space="0" w:color="auto"/>
        <w:left w:val="none" w:sz="0" w:space="0" w:color="auto"/>
        <w:bottom w:val="none" w:sz="0" w:space="0" w:color="auto"/>
        <w:right w:val="none" w:sz="0" w:space="0" w:color="auto"/>
      </w:divBdr>
    </w:div>
    <w:div w:id="1377658315">
      <w:bodyDiv w:val="1"/>
      <w:marLeft w:val="0"/>
      <w:marRight w:val="0"/>
      <w:marTop w:val="0"/>
      <w:marBottom w:val="0"/>
      <w:divBdr>
        <w:top w:val="none" w:sz="0" w:space="0" w:color="auto"/>
        <w:left w:val="none" w:sz="0" w:space="0" w:color="auto"/>
        <w:bottom w:val="none" w:sz="0" w:space="0" w:color="auto"/>
        <w:right w:val="none" w:sz="0" w:space="0" w:color="auto"/>
      </w:divBdr>
    </w:div>
    <w:div w:id="1377857177">
      <w:bodyDiv w:val="1"/>
      <w:marLeft w:val="0"/>
      <w:marRight w:val="0"/>
      <w:marTop w:val="0"/>
      <w:marBottom w:val="0"/>
      <w:divBdr>
        <w:top w:val="none" w:sz="0" w:space="0" w:color="auto"/>
        <w:left w:val="none" w:sz="0" w:space="0" w:color="auto"/>
        <w:bottom w:val="none" w:sz="0" w:space="0" w:color="auto"/>
        <w:right w:val="none" w:sz="0" w:space="0" w:color="auto"/>
      </w:divBdr>
    </w:div>
    <w:div w:id="1377966016">
      <w:bodyDiv w:val="1"/>
      <w:marLeft w:val="0"/>
      <w:marRight w:val="0"/>
      <w:marTop w:val="0"/>
      <w:marBottom w:val="0"/>
      <w:divBdr>
        <w:top w:val="none" w:sz="0" w:space="0" w:color="auto"/>
        <w:left w:val="none" w:sz="0" w:space="0" w:color="auto"/>
        <w:bottom w:val="none" w:sz="0" w:space="0" w:color="auto"/>
        <w:right w:val="none" w:sz="0" w:space="0" w:color="auto"/>
      </w:divBdr>
    </w:div>
    <w:div w:id="1378048553">
      <w:bodyDiv w:val="1"/>
      <w:marLeft w:val="0"/>
      <w:marRight w:val="0"/>
      <w:marTop w:val="0"/>
      <w:marBottom w:val="0"/>
      <w:divBdr>
        <w:top w:val="none" w:sz="0" w:space="0" w:color="auto"/>
        <w:left w:val="none" w:sz="0" w:space="0" w:color="auto"/>
        <w:bottom w:val="none" w:sz="0" w:space="0" w:color="auto"/>
        <w:right w:val="none" w:sz="0" w:space="0" w:color="auto"/>
      </w:divBdr>
    </w:div>
    <w:div w:id="1378240123">
      <w:bodyDiv w:val="1"/>
      <w:marLeft w:val="0"/>
      <w:marRight w:val="0"/>
      <w:marTop w:val="0"/>
      <w:marBottom w:val="0"/>
      <w:divBdr>
        <w:top w:val="none" w:sz="0" w:space="0" w:color="auto"/>
        <w:left w:val="none" w:sz="0" w:space="0" w:color="auto"/>
        <w:bottom w:val="none" w:sz="0" w:space="0" w:color="auto"/>
        <w:right w:val="none" w:sz="0" w:space="0" w:color="auto"/>
      </w:divBdr>
    </w:div>
    <w:div w:id="1379235886">
      <w:bodyDiv w:val="1"/>
      <w:marLeft w:val="0"/>
      <w:marRight w:val="0"/>
      <w:marTop w:val="0"/>
      <w:marBottom w:val="0"/>
      <w:divBdr>
        <w:top w:val="none" w:sz="0" w:space="0" w:color="auto"/>
        <w:left w:val="none" w:sz="0" w:space="0" w:color="auto"/>
        <w:bottom w:val="none" w:sz="0" w:space="0" w:color="auto"/>
        <w:right w:val="none" w:sz="0" w:space="0" w:color="auto"/>
      </w:divBdr>
    </w:div>
    <w:div w:id="1379545652">
      <w:bodyDiv w:val="1"/>
      <w:marLeft w:val="0"/>
      <w:marRight w:val="0"/>
      <w:marTop w:val="0"/>
      <w:marBottom w:val="0"/>
      <w:divBdr>
        <w:top w:val="none" w:sz="0" w:space="0" w:color="auto"/>
        <w:left w:val="none" w:sz="0" w:space="0" w:color="auto"/>
        <w:bottom w:val="none" w:sz="0" w:space="0" w:color="auto"/>
        <w:right w:val="none" w:sz="0" w:space="0" w:color="auto"/>
      </w:divBdr>
    </w:div>
    <w:div w:id="1379890950">
      <w:bodyDiv w:val="1"/>
      <w:marLeft w:val="0"/>
      <w:marRight w:val="0"/>
      <w:marTop w:val="0"/>
      <w:marBottom w:val="0"/>
      <w:divBdr>
        <w:top w:val="none" w:sz="0" w:space="0" w:color="auto"/>
        <w:left w:val="none" w:sz="0" w:space="0" w:color="auto"/>
        <w:bottom w:val="none" w:sz="0" w:space="0" w:color="auto"/>
        <w:right w:val="none" w:sz="0" w:space="0" w:color="auto"/>
      </w:divBdr>
    </w:div>
    <w:div w:id="1380323668">
      <w:bodyDiv w:val="1"/>
      <w:marLeft w:val="0"/>
      <w:marRight w:val="0"/>
      <w:marTop w:val="0"/>
      <w:marBottom w:val="0"/>
      <w:divBdr>
        <w:top w:val="none" w:sz="0" w:space="0" w:color="auto"/>
        <w:left w:val="none" w:sz="0" w:space="0" w:color="auto"/>
        <w:bottom w:val="none" w:sz="0" w:space="0" w:color="auto"/>
        <w:right w:val="none" w:sz="0" w:space="0" w:color="auto"/>
      </w:divBdr>
    </w:div>
    <w:div w:id="1380402692">
      <w:bodyDiv w:val="1"/>
      <w:marLeft w:val="0"/>
      <w:marRight w:val="0"/>
      <w:marTop w:val="0"/>
      <w:marBottom w:val="0"/>
      <w:divBdr>
        <w:top w:val="none" w:sz="0" w:space="0" w:color="auto"/>
        <w:left w:val="none" w:sz="0" w:space="0" w:color="auto"/>
        <w:bottom w:val="none" w:sz="0" w:space="0" w:color="auto"/>
        <w:right w:val="none" w:sz="0" w:space="0" w:color="auto"/>
      </w:divBdr>
    </w:div>
    <w:div w:id="1380519579">
      <w:bodyDiv w:val="1"/>
      <w:marLeft w:val="0"/>
      <w:marRight w:val="0"/>
      <w:marTop w:val="0"/>
      <w:marBottom w:val="0"/>
      <w:divBdr>
        <w:top w:val="none" w:sz="0" w:space="0" w:color="auto"/>
        <w:left w:val="none" w:sz="0" w:space="0" w:color="auto"/>
        <w:bottom w:val="none" w:sz="0" w:space="0" w:color="auto"/>
        <w:right w:val="none" w:sz="0" w:space="0" w:color="auto"/>
      </w:divBdr>
    </w:div>
    <w:div w:id="1380979285">
      <w:bodyDiv w:val="1"/>
      <w:marLeft w:val="0"/>
      <w:marRight w:val="0"/>
      <w:marTop w:val="0"/>
      <w:marBottom w:val="0"/>
      <w:divBdr>
        <w:top w:val="none" w:sz="0" w:space="0" w:color="auto"/>
        <w:left w:val="none" w:sz="0" w:space="0" w:color="auto"/>
        <w:bottom w:val="none" w:sz="0" w:space="0" w:color="auto"/>
        <w:right w:val="none" w:sz="0" w:space="0" w:color="auto"/>
      </w:divBdr>
    </w:div>
    <w:div w:id="1381054332">
      <w:bodyDiv w:val="1"/>
      <w:marLeft w:val="0"/>
      <w:marRight w:val="0"/>
      <w:marTop w:val="0"/>
      <w:marBottom w:val="0"/>
      <w:divBdr>
        <w:top w:val="none" w:sz="0" w:space="0" w:color="auto"/>
        <w:left w:val="none" w:sz="0" w:space="0" w:color="auto"/>
        <w:bottom w:val="none" w:sz="0" w:space="0" w:color="auto"/>
        <w:right w:val="none" w:sz="0" w:space="0" w:color="auto"/>
      </w:divBdr>
    </w:div>
    <w:div w:id="1381437449">
      <w:bodyDiv w:val="1"/>
      <w:marLeft w:val="0"/>
      <w:marRight w:val="0"/>
      <w:marTop w:val="0"/>
      <w:marBottom w:val="0"/>
      <w:divBdr>
        <w:top w:val="none" w:sz="0" w:space="0" w:color="auto"/>
        <w:left w:val="none" w:sz="0" w:space="0" w:color="auto"/>
        <w:bottom w:val="none" w:sz="0" w:space="0" w:color="auto"/>
        <w:right w:val="none" w:sz="0" w:space="0" w:color="auto"/>
      </w:divBdr>
    </w:div>
    <w:div w:id="1381440821">
      <w:bodyDiv w:val="1"/>
      <w:marLeft w:val="0"/>
      <w:marRight w:val="0"/>
      <w:marTop w:val="0"/>
      <w:marBottom w:val="0"/>
      <w:divBdr>
        <w:top w:val="none" w:sz="0" w:space="0" w:color="auto"/>
        <w:left w:val="none" w:sz="0" w:space="0" w:color="auto"/>
        <w:bottom w:val="none" w:sz="0" w:space="0" w:color="auto"/>
        <w:right w:val="none" w:sz="0" w:space="0" w:color="auto"/>
      </w:divBdr>
    </w:div>
    <w:div w:id="1381781724">
      <w:bodyDiv w:val="1"/>
      <w:marLeft w:val="0"/>
      <w:marRight w:val="0"/>
      <w:marTop w:val="0"/>
      <w:marBottom w:val="0"/>
      <w:divBdr>
        <w:top w:val="none" w:sz="0" w:space="0" w:color="auto"/>
        <w:left w:val="none" w:sz="0" w:space="0" w:color="auto"/>
        <w:bottom w:val="none" w:sz="0" w:space="0" w:color="auto"/>
        <w:right w:val="none" w:sz="0" w:space="0" w:color="auto"/>
      </w:divBdr>
    </w:div>
    <w:div w:id="1381784068">
      <w:bodyDiv w:val="1"/>
      <w:marLeft w:val="0"/>
      <w:marRight w:val="0"/>
      <w:marTop w:val="0"/>
      <w:marBottom w:val="0"/>
      <w:divBdr>
        <w:top w:val="none" w:sz="0" w:space="0" w:color="auto"/>
        <w:left w:val="none" w:sz="0" w:space="0" w:color="auto"/>
        <w:bottom w:val="none" w:sz="0" w:space="0" w:color="auto"/>
        <w:right w:val="none" w:sz="0" w:space="0" w:color="auto"/>
      </w:divBdr>
    </w:div>
    <w:div w:id="1381902074">
      <w:bodyDiv w:val="1"/>
      <w:marLeft w:val="0"/>
      <w:marRight w:val="0"/>
      <w:marTop w:val="0"/>
      <w:marBottom w:val="0"/>
      <w:divBdr>
        <w:top w:val="none" w:sz="0" w:space="0" w:color="auto"/>
        <w:left w:val="none" w:sz="0" w:space="0" w:color="auto"/>
        <w:bottom w:val="none" w:sz="0" w:space="0" w:color="auto"/>
        <w:right w:val="none" w:sz="0" w:space="0" w:color="auto"/>
      </w:divBdr>
    </w:div>
    <w:div w:id="1382367079">
      <w:bodyDiv w:val="1"/>
      <w:marLeft w:val="0"/>
      <w:marRight w:val="0"/>
      <w:marTop w:val="0"/>
      <w:marBottom w:val="0"/>
      <w:divBdr>
        <w:top w:val="none" w:sz="0" w:space="0" w:color="auto"/>
        <w:left w:val="none" w:sz="0" w:space="0" w:color="auto"/>
        <w:bottom w:val="none" w:sz="0" w:space="0" w:color="auto"/>
        <w:right w:val="none" w:sz="0" w:space="0" w:color="auto"/>
      </w:divBdr>
    </w:div>
    <w:div w:id="1382680127">
      <w:bodyDiv w:val="1"/>
      <w:marLeft w:val="0"/>
      <w:marRight w:val="0"/>
      <w:marTop w:val="0"/>
      <w:marBottom w:val="0"/>
      <w:divBdr>
        <w:top w:val="none" w:sz="0" w:space="0" w:color="auto"/>
        <w:left w:val="none" w:sz="0" w:space="0" w:color="auto"/>
        <w:bottom w:val="none" w:sz="0" w:space="0" w:color="auto"/>
        <w:right w:val="none" w:sz="0" w:space="0" w:color="auto"/>
      </w:divBdr>
    </w:div>
    <w:div w:id="1382904050">
      <w:bodyDiv w:val="1"/>
      <w:marLeft w:val="0"/>
      <w:marRight w:val="0"/>
      <w:marTop w:val="0"/>
      <w:marBottom w:val="0"/>
      <w:divBdr>
        <w:top w:val="none" w:sz="0" w:space="0" w:color="auto"/>
        <w:left w:val="none" w:sz="0" w:space="0" w:color="auto"/>
        <w:bottom w:val="none" w:sz="0" w:space="0" w:color="auto"/>
        <w:right w:val="none" w:sz="0" w:space="0" w:color="auto"/>
      </w:divBdr>
    </w:div>
    <w:div w:id="1383015740">
      <w:bodyDiv w:val="1"/>
      <w:marLeft w:val="0"/>
      <w:marRight w:val="0"/>
      <w:marTop w:val="0"/>
      <w:marBottom w:val="0"/>
      <w:divBdr>
        <w:top w:val="none" w:sz="0" w:space="0" w:color="auto"/>
        <w:left w:val="none" w:sz="0" w:space="0" w:color="auto"/>
        <w:bottom w:val="none" w:sz="0" w:space="0" w:color="auto"/>
        <w:right w:val="none" w:sz="0" w:space="0" w:color="auto"/>
      </w:divBdr>
    </w:div>
    <w:div w:id="1383022603">
      <w:bodyDiv w:val="1"/>
      <w:marLeft w:val="0"/>
      <w:marRight w:val="0"/>
      <w:marTop w:val="0"/>
      <w:marBottom w:val="0"/>
      <w:divBdr>
        <w:top w:val="none" w:sz="0" w:space="0" w:color="auto"/>
        <w:left w:val="none" w:sz="0" w:space="0" w:color="auto"/>
        <w:bottom w:val="none" w:sz="0" w:space="0" w:color="auto"/>
        <w:right w:val="none" w:sz="0" w:space="0" w:color="auto"/>
      </w:divBdr>
    </w:div>
    <w:div w:id="1383361417">
      <w:bodyDiv w:val="1"/>
      <w:marLeft w:val="0"/>
      <w:marRight w:val="0"/>
      <w:marTop w:val="0"/>
      <w:marBottom w:val="0"/>
      <w:divBdr>
        <w:top w:val="none" w:sz="0" w:space="0" w:color="auto"/>
        <w:left w:val="none" w:sz="0" w:space="0" w:color="auto"/>
        <w:bottom w:val="none" w:sz="0" w:space="0" w:color="auto"/>
        <w:right w:val="none" w:sz="0" w:space="0" w:color="auto"/>
      </w:divBdr>
    </w:div>
    <w:div w:id="1383555550">
      <w:bodyDiv w:val="1"/>
      <w:marLeft w:val="0"/>
      <w:marRight w:val="0"/>
      <w:marTop w:val="0"/>
      <w:marBottom w:val="0"/>
      <w:divBdr>
        <w:top w:val="none" w:sz="0" w:space="0" w:color="auto"/>
        <w:left w:val="none" w:sz="0" w:space="0" w:color="auto"/>
        <w:bottom w:val="none" w:sz="0" w:space="0" w:color="auto"/>
        <w:right w:val="none" w:sz="0" w:space="0" w:color="auto"/>
      </w:divBdr>
    </w:div>
    <w:div w:id="1383673487">
      <w:bodyDiv w:val="1"/>
      <w:marLeft w:val="0"/>
      <w:marRight w:val="0"/>
      <w:marTop w:val="0"/>
      <w:marBottom w:val="0"/>
      <w:divBdr>
        <w:top w:val="none" w:sz="0" w:space="0" w:color="auto"/>
        <w:left w:val="none" w:sz="0" w:space="0" w:color="auto"/>
        <w:bottom w:val="none" w:sz="0" w:space="0" w:color="auto"/>
        <w:right w:val="none" w:sz="0" w:space="0" w:color="auto"/>
      </w:divBdr>
    </w:div>
    <w:div w:id="1383751770">
      <w:bodyDiv w:val="1"/>
      <w:marLeft w:val="0"/>
      <w:marRight w:val="0"/>
      <w:marTop w:val="0"/>
      <w:marBottom w:val="0"/>
      <w:divBdr>
        <w:top w:val="none" w:sz="0" w:space="0" w:color="auto"/>
        <w:left w:val="none" w:sz="0" w:space="0" w:color="auto"/>
        <w:bottom w:val="none" w:sz="0" w:space="0" w:color="auto"/>
        <w:right w:val="none" w:sz="0" w:space="0" w:color="auto"/>
      </w:divBdr>
    </w:div>
    <w:div w:id="1383753167">
      <w:bodyDiv w:val="1"/>
      <w:marLeft w:val="0"/>
      <w:marRight w:val="0"/>
      <w:marTop w:val="0"/>
      <w:marBottom w:val="0"/>
      <w:divBdr>
        <w:top w:val="none" w:sz="0" w:space="0" w:color="auto"/>
        <w:left w:val="none" w:sz="0" w:space="0" w:color="auto"/>
        <w:bottom w:val="none" w:sz="0" w:space="0" w:color="auto"/>
        <w:right w:val="none" w:sz="0" w:space="0" w:color="auto"/>
      </w:divBdr>
    </w:div>
    <w:div w:id="1384211106">
      <w:bodyDiv w:val="1"/>
      <w:marLeft w:val="0"/>
      <w:marRight w:val="0"/>
      <w:marTop w:val="0"/>
      <w:marBottom w:val="0"/>
      <w:divBdr>
        <w:top w:val="none" w:sz="0" w:space="0" w:color="auto"/>
        <w:left w:val="none" w:sz="0" w:space="0" w:color="auto"/>
        <w:bottom w:val="none" w:sz="0" w:space="0" w:color="auto"/>
        <w:right w:val="none" w:sz="0" w:space="0" w:color="auto"/>
      </w:divBdr>
    </w:div>
    <w:div w:id="1384478079">
      <w:bodyDiv w:val="1"/>
      <w:marLeft w:val="0"/>
      <w:marRight w:val="0"/>
      <w:marTop w:val="0"/>
      <w:marBottom w:val="0"/>
      <w:divBdr>
        <w:top w:val="none" w:sz="0" w:space="0" w:color="auto"/>
        <w:left w:val="none" w:sz="0" w:space="0" w:color="auto"/>
        <w:bottom w:val="none" w:sz="0" w:space="0" w:color="auto"/>
        <w:right w:val="none" w:sz="0" w:space="0" w:color="auto"/>
      </w:divBdr>
    </w:div>
    <w:div w:id="1384795079">
      <w:bodyDiv w:val="1"/>
      <w:marLeft w:val="0"/>
      <w:marRight w:val="0"/>
      <w:marTop w:val="0"/>
      <w:marBottom w:val="0"/>
      <w:divBdr>
        <w:top w:val="none" w:sz="0" w:space="0" w:color="auto"/>
        <w:left w:val="none" w:sz="0" w:space="0" w:color="auto"/>
        <w:bottom w:val="none" w:sz="0" w:space="0" w:color="auto"/>
        <w:right w:val="none" w:sz="0" w:space="0" w:color="auto"/>
      </w:divBdr>
    </w:div>
    <w:div w:id="1384862784">
      <w:bodyDiv w:val="1"/>
      <w:marLeft w:val="0"/>
      <w:marRight w:val="0"/>
      <w:marTop w:val="0"/>
      <w:marBottom w:val="0"/>
      <w:divBdr>
        <w:top w:val="none" w:sz="0" w:space="0" w:color="auto"/>
        <w:left w:val="none" w:sz="0" w:space="0" w:color="auto"/>
        <w:bottom w:val="none" w:sz="0" w:space="0" w:color="auto"/>
        <w:right w:val="none" w:sz="0" w:space="0" w:color="auto"/>
      </w:divBdr>
    </w:div>
    <w:div w:id="1384910707">
      <w:bodyDiv w:val="1"/>
      <w:marLeft w:val="0"/>
      <w:marRight w:val="0"/>
      <w:marTop w:val="0"/>
      <w:marBottom w:val="0"/>
      <w:divBdr>
        <w:top w:val="none" w:sz="0" w:space="0" w:color="auto"/>
        <w:left w:val="none" w:sz="0" w:space="0" w:color="auto"/>
        <w:bottom w:val="none" w:sz="0" w:space="0" w:color="auto"/>
        <w:right w:val="none" w:sz="0" w:space="0" w:color="auto"/>
      </w:divBdr>
    </w:div>
    <w:div w:id="1384910826">
      <w:bodyDiv w:val="1"/>
      <w:marLeft w:val="0"/>
      <w:marRight w:val="0"/>
      <w:marTop w:val="0"/>
      <w:marBottom w:val="0"/>
      <w:divBdr>
        <w:top w:val="none" w:sz="0" w:space="0" w:color="auto"/>
        <w:left w:val="none" w:sz="0" w:space="0" w:color="auto"/>
        <w:bottom w:val="none" w:sz="0" w:space="0" w:color="auto"/>
        <w:right w:val="none" w:sz="0" w:space="0" w:color="auto"/>
      </w:divBdr>
    </w:div>
    <w:div w:id="1385062585">
      <w:bodyDiv w:val="1"/>
      <w:marLeft w:val="0"/>
      <w:marRight w:val="0"/>
      <w:marTop w:val="0"/>
      <w:marBottom w:val="0"/>
      <w:divBdr>
        <w:top w:val="none" w:sz="0" w:space="0" w:color="auto"/>
        <w:left w:val="none" w:sz="0" w:space="0" w:color="auto"/>
        <w:bottom w:val="none" w:sz="0" w:space="0" w:color="auto"/>
        <w:right w:val="none" w:sz="0" w:space="0" w:color="auto"/>
      </w:divBdr>
    </w:div>
    <w:div w:id="1385136063">
      <w:bodyDiv w:val="1"/>
      <w:marLeft w:val="0"/>
      <w:marRight w:val="0"/>
      <w:marTop w:val="0"/>
      <w:marBottom w:val="0"/>
      <w:divBdr>
        <w:top w:val="none" w:sz="0" w:space="0" w:color="auto"/>
        <w:left w:val="none" w:sz="0" w:space="0" w:color="auto"/>
        <w:bottom w:val="none" w:sz="0" w:space="0" w:color="auto"/>
        <w:right w:val="none" w:sz="0" w:space="0" w:color="auto"/>
      </w:divBdr>
    </w:div>
    <w:div w:id="1385638951">
      <w:bodyDiv w:val="1"/>
      <w:marLeft w:val="0"/>
      <w:marRight w:val="0"/>
      <w:marTop w:val="0"/>
      <w:marBottom w:val="0"/>
      <w:divBdr>
        <w:top w:val="none" w:sz="0" w:space="0" w:color="auto"/>
        <w:left w:val="none" w:sz="0" w:space="0" w:color="auto"/>
        <w:bottom w:val="none" w:sz="0" w:space="0" w:color="auto"/>
        <w:right w:val="none" w:sz="0" w:space="0" w:color="auto"/>
      </w:divBdr>
    </w:div>
    <w:div w:id="1385760646">
      <w:bodyDiv w:val="1"/>
      <w:marLeft w:val="0"/>
      <w:marRight w:val="0"/>
      <w:marTop w:val="0"/>
      <w:marBottom w:val="0"/>
      <w:divBdr>
        <w:top w:val="none" w:sz="0" w:space="0" w:color="auto"/>
        <w:left w:val="none" w:sz="0" w:space="0" w:color="auto"/>
        <w:bottom w:val="none" w:sz="0" w:space="0" w:color="auto"/>
        <w:right w:val="none" w:sz="0" w:space="0" w:color="auto"/>
      </w:divBdr>
    </w:div>
    <w:div w:id="1386028089">
      <w:bodyDiv w:val="1"/>
      <w:marLeft w:val="0"/>
      <w:marRight w:val="0"/>
      <w:marTop w:val="0"/>
      <w:marBottom w:val="0"/>
      <w:divBdr>
        <w:top w:val="none" w:sz="0" w:space="0" w:color="auto"/>
        <w:left w:val="none" w:sz="0" w:space="0" w:color="auto"/>
        <w:bottom w:val="none" w:sz="0" w:space="0" w:color="auto"/>
        <w:right w:val="none" w:sz="0" w:space="0" w:color="auto"/>
      </w:divBdr>
    </w:div>
    <w:div w:id="1386444399">
      <w:bodyDiv w:val="1"/>
      <w:marLeft w:val="0"/>
      <w:marRight w:val="0"/>
      <w:marTop w:val="0"/>
      <w:marBottom w:val="0"/>
      <w:divBdr>
        <w:top w:val="none" w:sz="0" w:space="0" w:color="auto"/>
        <w:left w:val="none" w:sz="0" w:space="0" w:color="auto"/>
        <w:bottom w:val="none" w:sz="0" w:space="0" w:color="auto"/>
        <w:right w:val="none" w:sz="0" w:space="0" w:color="auto"/>
      </w:divBdr>
    </w:div>
    <w:div w:id="1386642575">
      <w:bodyDiv w:val="1"/>
      <w:marLeft w:val="0"/>
      <w:marRight w:val="0"/>
      <w:marTop w:val="0"/>
      <w:marBottom w:val="0"/>
      <w:divBdr>
        <w:top w:val="none" w:sz="0" w:space="0" w:color="auto"/>
        <w:left w:val="none" w:sz="0" w:space="0" w:color="auto"/>
        <w:bottom w:val="none" w:sz="0" w:space="0" w:color="auto"/>
        <w:right w:val="none" w:sz="0" w:space="0" w:color="auto"/>
      </w:divBdr>
    </w:div>
    <w:div w:id="1387100150">
      <w:bodyDiv w:val="1"/>
      <w:marLeft w:val="0"/>
      <w:marRight w:val="0"/>
      <w:marTop w:val="0"/>
      <w:marBottom w:val="0"/>
      <w:divBdr>
        <w:top w:val="none" w:sz="0" w:space="0" w:color="auto"/>
        <w:left w:val="none" w:sz="0" w:space="0" w:color="auto"/>
        <w:bottom w:val="none" w:sz="0" w:space="0" w:color="auto"/>
        <w:right w:val="none" w:sz="0" w:space="0" w:color="auto"/>
      </w:divBdr>
    </w:div>
    <w:div w:id="1387489632">
      <w:bodyDiv w:val="1"/>
      <w:marLeft w:val="0"/>
      <w:marRight w:val="0"/>
      <w:marTop w:val="0"/>
      <w:marBottom w:val="0"/>
      <w:divBdr>
        <w:top w:val="none" w:sz="0" w:space="0" w:color="auto"/>
        <w:left w:val="none" w:sz="0" w:space="0" w:color="auto"/>
        <w:bottom w:val="none" w:sz="0" w:space="0" w:color="auto"/>
        <w:right w:val="none" w:sz="0" w:space="0" w:color="auto"/>
      </w:divBdr>
    </w:div>
    <w:div w:id="1387532380">
      <w:bodyDiv w:val="1"/>
      <w:marLeft w:val="0"/>
      <w:marRight w:val="0"/>
      <w:marTop w:val="0"/>
      <w:marBottom w:val="0"/>
      <w:divBdr>
        <w:top w:val="none" w:sz="0" w:space="0" w:color="auto"/>
        <w:left w:val="none" w:sz="0" w:space="0" w:color="auto"/>
        <w:bottom w:val="none" w:sz="0" w:space="0" w:color="auto"/>
        <w:right w:val="none" w:sz="0" w:space="0" w:color="auto"/>
      </w:divBdr>
    </w:div>
    <w:div w:id="1387994047">
      <w:bodyDiv w:val="1"/>
      <w:marLeft w:val="0"/>
      <w:marRight w:val="0"/>
      <w:marTop w:val="0"/>
      <w:marBottom w:val="0"/>
      <w:divBdr>
        <w:top w:val="none" w:sz="0" w:space="0" w:color="auto"/>
        <w:left w:val="none" w:sz="0" w:space="0" w:color="auto"/>
        <w:bottom w:val="none" w:sz="0" w:space="0" w:color="auto"/>
        <w:right w:val="none" w:sz="0" w:space="0" w:color="auto"/>
      </w:divBdr>
    </w:div>
    <w:div w:id="1388259539">
      <w:bodyDiv w:val="1"/>
      <w:marLeft w:val="0"/>
      <w:marRight w:val="0"/>
      <w:marTop w:val="0"/>
      <w:marBottom w:val="0"/>
      <w:divBdr>
        <w:top w:val="none" w:sz="0" w:space="0" w:color="auto"/>
        <w:left w:val="none" w:sz="0" w:space="0" w:color="auto"/>
        <w:bottom w:val="none" w:sz="0" w:space="0" w:color="auto"/>
        <w:right w:val="none" w:sz="0" w:space="0" w:color="auto"/>
      </w:divBdr>
    </w:div>
    <w:div w:id="1388334952">
      <w:bodyDiv w:val="1"/>
      <w:marLeft w:val="0"/>
      <w:marRight w:val="0"/>
      <w:marTop w:val="0"/>
      <w:marBottom w:val="0"/>
      <w:divBdr>
        <w:top w:val="none" w:sz="0" w:space="0" w:color="auto"/>
        <w:left w:val="none" w:sz="0" w:space="0" w:color="auto"/>
        <w:bottom w:val="none" w:sz="0" w:space="0" w:color="auto"/>
        <w:right w:val="none" w:sz="0" w:space="0" w:color="auto"/>
      </w:divBdr>
    </w:div>
    <w:div w:id="1388452528">
      <w:bodyDiv w:val="1"/>
      <w:marLeft w:val="0"/>
      <w:marRight w:val="0"/>
      <w:marTop w:val="0"/>
      <w:marBottom w:val="0"/>
      <w:divBdr>
        <w:top w:val="none" w:sz="0" w:space="0" w:color="auto"/>
        <w:left w:val="none" w:sz="0" w:space="0" w:color="auto"/>
        <w:bottom w:val="none" w:sz="0" w:space="0" w:color="auto"/>
        <w:right w:val="none" w:sz="0" w:space="0" w:color="auto"/>
      </w:divBdr>
    </w:div>
    <w:div w:id="1388726987">
      <w:bodyDiv w:val="1"/>
      <w:marLeft w:val="0"/>
      <w:marRight w:val="0"/>
      <w:marTop w:val="0"/>
      <w:marBottom w:val="0"/>
      <w:divBdr>
        <w:top w:val="none" w:sz="0" w:space="0" w:color="auto"/>
        <w:left w:val="none" w:sz="0" w:space="0" w:color="auto"/>
        <w:bottom w:val="none" w:sz="0" w:space="0" w:color="auto"/>
        <w:right w:val="none" w:sz="0" w:space="0" w:color="auto"/>
      </w:divBdr>
    </w:div>
    <w:div w:id="1388798032">
      <w:bodyDiv w:val="1"/>
      <w:marLeft w:val="0"/>
      <w:marRight w:val="0"/>
      <w:marTop w:val="0"/>
      <w:marBottom w:val="0"/>
      <w:divBdr>
        <w:top w:val="none" w:sz="0" w:space="0" w:color="auto"/>
        <w:left w:val="none" w:sz="0" w:space="0" w:color="auto"/>
        <w:bottom w:val="none" w:sz="0" w:space="0" w:color="auto"/>
        <w:right w:val="none" w:sz="0" w:space="0" w:color="auto"/>
      </w:divBdr>
    </w:div>
    <w:div w:id="1388996678">
      <w:bodyDiv w:val="1"/>
      <w:marLeft w:val="0"/>
      <w:marRight w:val="0"/>
      <w:marTop w:val="0"/>
      <w:marBottom w:val="0"/>
      <w:divBdr>
        <w:top w:val="none" w:sz="0" w:space="0" w:color="auto"/>
        <w:left w:val="none" w:sz="0" w:space="0" w:color="auto"/>
        <w:bottom w:val="none" w:sz="0" w:space="0" w:color="auto"/>
        <w:right w:val="none" w:sz="0" w:space="0" w:color="auto"/>
      </w:divBdr>
    </w:div>
    <w:div w:id="1389108206">
      <w:bodyDiv w:val="1"/>
      <w:marLeft w:val="0"/>
      <w:marRight w:val="0"/>
      <w:marTop w:val="0"/>
      <w:marBottom w:val="0"/>
      <w:divBdr>
        <w:top w:val="none" w:sz="0" w:space="0" w:color="auto"/>
        <w:left w:val="none" w:sz="0" w:space="0" w:color="auto"/>
        <w:bottom w:val="none" w:sz="0" w:space="0" w:color="auto"/>
        <w:right w:val="none" w:sz="0" w:space="0" w:color="auto"/>
      </w:divBdr>
    </w:div>
    <w:div w:id="1389303041">
      <w:bodyDiv w:val="1"/>
      <w:marLeft w:val="0"/>
      <w:marRight w:val="0"/>
      <w:marTop w:val="0"/>
      <w:marBottom w:val="0"/>
      <w:divBdr>
        <w:top w:val="none" w:sz="0" w:space="0" w:color="auto"/>
        <w:left w:val="none" w:sz="0" w:space="0" w:color="auto"/>
        <w:bottom w:val="none" w:sz="0" w:space="0" w:color="auto"/>
        <w:right w:val="none" w:sz="0" w:space="0" w:color="auto"/>
      </w:divBdr>
    </w:div>
    <w:div w:id="1389451760">
      <w:bodyDiv w:val="1"/>
      <w:marLeft w:val="0"/>
      <w:marRight w:val="0"/>
      <w:marTop w:val="0"/>
      <w:marBottom w:val="0"/>
      <w:divBdr>
        <w:top w:val="none" w:sz="0" w:space="0" w:color="auto"/>
        <w:left w:val="none" w:sz="0" w:space="0" w:color="auto"/>
        <w:bottom w:val="none" w:sz="0" w:space="0" w:color="auto"/>
        <w:right w:val="none" w:sz="0" w:space="0" w:color="auto"/>
      </w:divBdr>
    </w:div>
    <w:div w:id="1389571722">
      <w:bodyDiv w:val="1"/>
      <w:marLeft w:val="0"/>
      <w:marRight w:val="0"/>
      <w:marTop w:val="0"/>
      <w:marBottom w:val="0"/>
      <w:divBdr>
        <w:top w:val="none" w:sz="0" w:space="0" w:color="auto"/>
        <w:left w:val="none" w:sz="0" w:space="0" w:color="auto"/>
        <w:bottom w:val="none" w:sz="0" w:space="0" w:color="auto"/>
        <w:right w:val="none" w:sz="0" w:space="0" w:color="auto"/>
      </w:divBdr>
    </w:div>
    <w:div w:id="1389692146">
      <w:bodyDiv w:val="1"/>
      <w:marLeft w:val="0"/>
      <w:marRight w:val="0"/>
      <w:marTop w:val="0"/>
      <w:marBottom w:val="0"/>
      <w:divBdr>
        <w:top w:val="none" w:sz="0" w:space="0" w:color="auto"/>
        <w:left w:val="none" w:sz="0" w:space="0" w:color="auto"/>
        <w:bottom w:val="none" w:sz="0" w:space="0" w:color="auto"/>
        <w:right w:val="none" w:sz="0" w:space="0" w:color="auto"/>
      </w:divBdr>
    </w:div>
    <w:div w:id="1389720191">
      <w:bodyDiv w:val="1"/>
      <w:marLeft w:val="0"/>
      <w:marRight w:val="0"/>
      <w:marTop w:val="0"/>
      <w:marBottom w:val="0"/>
      <w:divBdr>
        <w:top w:val="none" w:sz="0" w:space="0" w:color="auto"/>
        <w:left w:val="none" w:sz="0" w:space="0" w:color="auto"/>
        <w:bottom w:val="none" w:sz="0" w:space="0" w:color="auto"/>
        <w:right w:val="none" w:sz="0" w:space="0" w:color="auto"/>
      </w:divBdr>
    </w:div>
    <w:div w:id="1389845386">
      <w:bodyDiv w:val="1"/>
      <w:marLeft w:val="0"/>
      <w:marRight w:val="0"/>
      <w:marTop w:val="0"/>
      <w:marBottom w:val="0"/>
      <w:divBdr>
        <w:top w:val="none" w:sz="0" w:space="0" w:color="auto"/>
        <w:left w:val="none" w:sz="0" w:space="0" w:color="auto"/>
        <w:bottom w:val="none" w:sz="0" w:space="0" w:color="auto"/>
        <w:right w:val="none" w:sz="0" w:space="0" w:color="auto"/>
      </w:divBdr>
    </w:div>
    <w:div w:id="1390495086">
      <w:bodyDiv w:val="1"/>
      <w:marLeft w:val="0"/>
      <w:marRight w:val="0"/>
      <w:marTop w:val="0"/>
      <w:marBottom w:val="0"/>
      <w:divBdr>
        <w:top w:val="none" w:sz="0" w:space="0" w:color="auto"/>
        <w:left w:val="none" w:sz="0" w:space="0" w:color="auto"/>
        <w:bottom w:val="none" w:sz="0" w:space="0" w:color="auto"/>
        <w:right w:val="none" w:sz="0" w:space="0" w:color="auto"/>
      </w:divBdr>
    </w:div>
    <w:div w:id="1391033362">
      <w:bodyDiv w:val="1"/>
      <w:marLeft w:val="0"/>
      <w:marRight w:val="0"/>
      <w:marTop w:val="0"/>
      <w:marBottom w:val="0"/>
      <w:divBdr>
        <w:top w:val="none" w:sz="0" w:space="0" w:color="auto"/>
        <w:left w:val="none" w:sz="0" w:space="0" w:color="auto"/>
        <w:bottom w:val="none" w:sz="0" w:space="0" w:color="auto"/>
        <w:right w:val="none" w:sz="0" w:space="0" w:color="auto"/>
      </w:divBdr>
    </w:div>
    <w:div w:id="1391076888">
      <w:bodyDiv w:val="1"/>
      <w:marLeft w:val="0"/>
      <w:marRight w:val="0"/>
      <w:marTop w:val="0"/>
      <w:marBottom w:val="0"/>
      <w:divBdr>
        <w:top w:val="none" w:sz="0" w:space="0" w:color="auto"/>
        <w:left w:val="none" w:sz="0" w:space="0" w:color="auto"/>
        <w:bottom w:val="none" w:sz="0" w:space="0" w:color="auto"/>
        <w:right w:val="none" w:sz="0" w:space="0" w:color="auto"/>
      </w:divBdr>
    </w:div>
    <w:div w:id="1391272207">
      <w:bodyDiv w:val="1"/>
      <w:marLeft w:val="0"/>
      <w:marRight w:val="0"/>
      <w:marTop w:val="0"/>
      <w:marBottom w:val="0"/>
      <w:divBdr>
        <w:top w:val="none" w:sz="0" w:space="0" w:color="auto"/>
        <w:left w:val="none" w:sz="0" w:space="0" w:color="auto"/>
        <w:bottom w:val="none" w:sz="0" w:space="0" w:color="auto"/>
        <w:right w:val="none" w:sz="0" w:space="0" w:color="auto"/>
      </w:divBdr>
    </w:div>
    <w:div w:id="1391533830">
      <w:bodyDiv w:val="1"/>
      <w:marLeft w:val="0"/>
      <w:marRight w:val="0"/>
      <w:marTop w:val="0"/>
      <w:marBottom w:val="0"/>
      <w:divBdr>
        <w:top w:val="none" w:sz="0" w:space="0" w:color="auto"/>
        <w:left w:val="none" w:sz="0" w:space="0" w:color="auto"/>
        <w:bottom w:val="none" w:sz="0" w:space="0" w:color="auto"/>
        <w:right w:val="none" w:sz="0" w:space="0" w:color="auto"/>
      </w:divBdr>
    </w:div>
    <w:div w:id="1391540876">
      <w:bodyDiv w:val="1"/>
      <w:marLeft w:val="0"/>
      <w:marRight w:val="0"/>
      <w:marTop w:val="0"/>
      <w:marBottom w:val="0"/>
      <w:divBdr>
        <w:top w:val="none" w:sz="0" w:space="0" w:color="auto"/>
        <w:left w:val="none" w:sz="0" w:space="0" w:color="auto"/>
        <w:bottom w:val="none" w:sz="0" w:space="0" w:color="auto"/>
        <w:right w:val="none" w:sz="0" w:space="0" w:color="auto"/>
      </w:divBdr>
    </w:div>
    <w:div w:id="1391999076">
      <w:bodyDiv w:val="1"/>
      <w:marLeft w:val="0"/>
      <w:marRight w:val="0"/>
      <w:marTop w:val="0"/>
      <w:marBottom w:val="0"/>
      <w:divBdr>
        <w:top w:val="none" w:sz="0" w:space="0" w:color="auto"/>
        <w:left w:val="none" w:sz="0" w:space="0" w:color="auto"/>
        <w:bottom w:val="none" w:sz="0" w:space="0" w:color="auto"/>
        <w:right w:val="none" w:sz="0" w:space="0" w:color="auto"/>
      </w:divBdr>
    </w:div>
    <w:div w:id="1392072960">
      <w:bodyDiv w:val="1"/>
      <w:marLeft w:val="0"/>
      <w:marRight w:val="0"/>
      <w:marTop w:val="0"/>
      <w:marBottom w:val="0"/>
      <w:divBdr>
        <w:top w:val="none" w:sz="0" w:space="0" w:color="auto"/>
        <w:left w:val="none" w:sz="0" w:space="0" w:color="auto"/>
        <w:bottom w:val="none" w:sz="0" w:space="0" w:color="auto"/>
        <w:right w:val="none" w:sz="0" w:space="0" w:color="auto"/>
      </w:divBdr>
    </w:div>
    <w:div w:id="1392145706">
      <w:bodyDiv w:val="1"/>
      <w:marLeft w:val="0"/>
      <w:marRight w:val="0"/>
      <w:marTop w:val="0"/>
      <w:marBottom w:val="0"/>
      <w:divBdr>
        <w:top w:val="none" w:sz="0" w:space="0" w:color="auto"/>
        <w:left w:val="none" w:sz="0" w:space="0" w:color="auto"/>
        <w:bottom w:val="none" w:sz="0" w:space="0" w:color="auto"/>
        <w:right w:val="none" w:sz="0" w:space="0" w:color="auto"/>
      </w:divBdr>
    </w:div>
    <w:div w:id="1392267384">
      <w:bodyDiv w:val="1"/>
      <w:marLeft w:val="0"/>
      <w:marRight w:val="0"/>
      <w:marTop w:val="0"/>
      <w:marBottom w:val="0"/>
      <w:divBdr>
        <w:top w:val="none" w:sz="0" w:space="0" w:color="auto"/>
        <w:left w:val="none" w:sz="0" w:space="0" w:color="auto"/>
        <w:bottom w:val="none" w:sz="0" w:space="0" w:color="auto"/>
        <w:right w:val="none" w:sz="0" w:space="0" w:color="auto"/>
      </w:divBdr>
    </w:div>
    <w:div w:id="1392537624">
      <w:bodyDiv w:val="1"/>
      <w:marLeft w:val="0"/>
      <w:marRight w:val="0"/>
      <w:marTop w:val="0"/>
      <w:marBottom w:val="0"/>
      <w:divBdr>
        <w:top w:val="none" w:sz="0" w:space="0" w:color="auto"/>
        <w:left w:val="none" w:sz="0" w:space="0" w:color="auto"/>
        <w:bottom w:val="none" w:sz="0" w:space="0" w:color="auto"/>
        <w:right w:val="none" w:sz="0" w:space="0" w:color="auto"/>
      </w:divBdr>
    </w:div>
    <w:div w:id="1393037268">
      <w:bodyDiv w:val="1"/>
      <w:marLeft w:val="0"/>
      <w:marRight w:val="0"/>
      <w:marTop w:val="0"/>
      <w:marBottom w:val="0"/>
      <w:divBdr>
        <w:top w:val="none" w:sz="0" w:space="0" w:color="auto"/>
        <w:left w:val="none" w:sz="0" w:space="0" w:color="auto"/>
        <w:bottom w:val="none" w:sz="0" w:space="0" w:color="auto"/>
        <w:right w:val="none" w:sz="0" w:space="0" w:color="auto"/>
      </w:divBdr>
    </w:div>
    <w:div w:id="1393233221">
      <w:bodyDiv w:val="1"/>
      <w:marLeft w:val="0"/>
      <w:marRight w:val="0"/>
      <w:marTop w:val="0"/>
      <w:marBottom w:val="0"/>
      <w:divBdr>
        <w:top w:val="none" w:sz="0" w:space="0" w:color="auto"/>
        <w:left w:val="none" w:sz="0" w:space="0" w:color="auto"/>
        <w:bottom w:val="none" w:sz="0" w:space="0" w:color="auto"/>
        <w:right w:val="none" w:sz="0" w:space="0" w:color="auto"/>
      </w:divBdr>
    </w:div>
    <w:div w:id="1393311783">
      <w:bodyDiv w:val="1"/>
      <w:marLeft w:val="0"/>
      <w:marRight w:val="0"/>
      <w:marTop w:val="0"/>
      <w:marBottom w:val="0"/>
      <w:divBdr>
        <w:top w:val="none" w:sz="0" w:space="0" w:color="auto"/>
        <w:left w:val="none" w:sz="0" w:space="0" w:color="auto"/>
        <w:bottom w:val="none" w:sz="0" w:space="0" w:color="auto"/>
        <w:right w:val="none" w:sz="0" w:space="0" w:color="auto"/>
      </w:divBdr>
    </w:div>
    <w:div w:id="1393384406">
      <w:bodyDiv w:val="1"/>
      <w:marLeft w:val="0"/>
      <w:marRight w:val="0"/>
      <w:marTop w:val="0"/>
      <w:marBottom w:val="0"/>
      <w:divBdr>
        <w:top w:val="none" w:sz="0" w:space="0" w:color="auto"/>
        <w:left w:val="none" w:sz="0" w:space="0" w:color="auto"/>
        <w:bottom w:val="none" w:sz="0" w:space="0" w:color="auto"/>
        <w:right w:val="none" w:sz="0" w:space="0" w:color="auto"/>
      </w:divBdr>
    </w:div>
    <w:div w:id="1393457095">
      <w:bodyDiv w:val="1"/>
      <w:marLeft w:val="0"/>
      <w:marRight w:val="0"/>
      <w:marTop w:val="0"/>
      <w:marBottom w:val="0"/>
      <w:divBdr>
        <w:top w:val="none" w:sz="0" w:space="0" w:color="auto"/>
        <w:left w:val="none" w:sz="0" w:space="0" w:color="auto"/>
        <w:bottom w:val="none" w:sz="0" w:space="0" w:color="auto"/>
        <w:right w:val="none" w:sz="0" w:space="0" w:color="auto"/>
      </w:divBdr>
    </w:div>
    <w:div w:id="1393696857">
      <w:bodyDiv w:val="1"/>
      <w:marLeft w:val="0"/>
      <w:marRight w:val="0"/>
      <w:marTop w:val="0"/>
      <w:marBottom w:val="0"/>
      <w:divBdr>
        <w:top w:val="none" w:sz="0" w:space="0" w:color="auto"/>
        <w:left w:val="none" w:sz="0" w:space="0" w:color="auto"/>
        <w:bottom w:val="none" w:sz="0" w:space="0" w:color="auto"/>
        <w:right w:val="none" w:sz="0" w:space="0" w:color="auto"/>
      </w:divBdr>
    </w:div>
    <w:div w:id="1393968260">
      <w:bodyDiv w:val="1"/>
      <w:marLeft w:val="0"/>
      <w:marRight w:val="0"/>
      <w:marTop w:val="0"/>
      <w:marBottom w:val="0"/>
      <w:divBdr>
        <w:top w:val="none" w:sz="0" w:space="0" w:color="auto"/>
        <w:left w:val="none" w:sz="0" w:space="0" w:color="auto"/>
        <w:bottom w:val="none" w:sz="0" w:space="0" w:color="auto"/>
        <w:right w:val="none" w:sz="0" w:space="0" w:color="auto"/>
      </w:divBdr>
    </w:div>
    <w:div w:id="1394041019">
      <w:bodyDiv w:val="1"/>
      <w:marLeft w:val="0"/>
      <w:marRight w:val="0"/>
      <w:marTop w:val="0"/>
      <w:marBottom w:val="0"/>
      <w:divBdr>
        <w:top w:val="none" w:sz="0" w:space="0" w:color="auto"/>
        <w:left w:val="none" w:sz="0" w:space="0" w:color="auto"/>
        <w:bottom w:val="none" w:sz="0" w:space="0" w:color="auto"/>
        <w:right w:val="none" w:sz="0" w:space="0" w:color="auto"/>
      </w:divBdr>
    </w:div>
    <w:div w:id="1394156076">
      <w:bodyDiv w:val="1"/>
      <w:marLeft w:val="0"/>
      <w:marRight w:val="0"/>
      <w:marTop w:val="0"/>
      <w:marBottom w:val="0"/>
      <w:divBdr>
        <w:top w:val="none" w:sz="0" w:space="0" w:color="auto"/>
        <w:left w:val="none" w:sz="0" w:space="0" w:color="auto"/>
        <w:bottom w:val="none" w:sz="0" w:space="0" w:color="auto"/>
        <w:right w:val="none" w:sz="0" w:space="0" w:color="auto"/>
      </w:divBdr>
    </w:div>
    <w:div w:id="1394159280">
      <w:bodyDiv w:val="1"/>
      <w:marLeft w:val="0"/>
      <w:marRight w:val="0"/>
      <w:marTop w:val="0"/>
      <w:marBottom w:val="0"/>
      <w:divBdr>
        <w:top w:val="none" w:sz="0" w:space="0" w:color="auto"/>
        <w:left w:val="none" w:sz="0" w:space="0" w:color="auto"/>
        <w:bottom w:val="none" w:sz="0" w:space="0" w:color="auto"/>
        <w:right w:val="none" w:sz="0" w:space="0" w:color="auto"/>
      </w:divBdr>
    </w:div>
    <w:div w:id="1394356636">
      <w:bodyDiv w:val="1"/>
      <w:marLeft w:val="0"/>
      <w:marRight w:val="0"/>
      <w:marTop w:val="0"/>
      <w:marBottom w:val="0"/>
      <w:divBdr>
        <w:top w:val="none" w:sz="0" w:space="0" w:color="auto"/>
        <w:left w:val="none" w:sz="0" w:space="0" w:color="auto"/>
        <w:bottom w:val="none" w:sz="0" w:space="0" w:color="auto"/>
        <w:right w:val="none" w:sz="0" w:space="0" w:color="auto"/>
      </w:divBdr>
    </w:div>
    <w:div w:id="1394430311">
      <w:bodyDiv w:val="1"/>
      <w:marLeft w:val="0"/>
      <w:marRight w:val="0"/>
      <w:marTop w:val="0"/>
      <w:marBottom w:val="0"/>
      <w:divBdr>
        <w:top w:val="none" w:sz="0" w:space="0" w:color="auto"/>
        <w:left w:val="none" w:sz="0" w:space="0" w:color="auto"/>
        <w:bottom w:val="none" w:sz="0" w:space="0" w:color="auto"/>
        <w:right w:val="none" w:sz="0" w:space="0" w:color="auto"/>
      </w:divBdr>
    </w:div>
    <w:div w:id="1395009614">
      <w:bodyDiv w:val="1"/>
      <w:marLeft w:val="0"/>
      <w:marRight w:val="0"/>
      <w:marTop w:val="0"/>
      <w:marBottom w:val="0"/>
      <w:divBdr>
        <w:top w:val="none" w:sz="0" w:space="0" w:color="auto"/>
        <w:left w:val="none" w:sz="0" w:space="0" w:color="auto"/>
        <w:bottom w:val="none" w:sz="0" w:space="0" w:color="auto"/>
        <w:right w:val="none" w:sz="0" w:space="0" w:color="auto"/>
      </w:divBdr>
    </w:div>
    <w:div w:id="1395276006">
      <w:bodyDiv w:val="1"/>
      <w:marLeft w:val="0"/>
      <w:marRight w:val="0"/>
      <w:marTop w:val="0"/>
      <w:marBottom w:val="0"/>
      <w:divBdr>
        <w:top w:val="none" w:sz="0" w:space="0" w:color="auto"/>
        <w:left w:val="none" w:sz="0" w:space="0" w:color="auto"/>
        <w:bottom w:val="none" w:sz="0" w:space="0" w:color="auto"/>
        <w:right w:val="none" w:sz="0" w:space="0" w:color="auto"/>
      </w:divBdr>
    </w:div>
    <w:div w:id="1395547371">
      <w:bodyDiv w:val="1"/>
      <w:marLeft w:val="0"/>
      <w:marRight w:val="0"/>
      <w:marTop w:val="0"/>
      <w:marBottom w:val="0"/>
      <w:divBdr>
        <w:top w:val="none" w:sz="0" w:space="0" w:color="auto"/>
        <w:left w:val="none" w:sz="0" w:space="0" w:color="auto"/>
        <w:bottom w:val="none" w:sz="0" w:space="0" w:color="auto"/>
        <w:right w:val="none" w:sz="0" w:space="0" w:color="auto"/>
      </w:divBdr>
    </w:div>
    <w:div w:id="1395548450">
      <w:bodyDiv w:val="1"/>
      <w:marLeft w:val="0"/>
      <w:marRight w:val="0"/>
      <w:marTop w:val="0"/>
      <w:marBottom w:val="0"/>
      <w:divBdr>
        <w:top w:val="none" w:sz="0" w:space="0" w:color="auto"/>
        <w:left w:val="none" w:sz="0" w:space="0" w:color="auto"/>
        <w:bottom w:val="none" w:sz="0" w:space="0" w:color="auto"/>
        <w:right w:val="none" w:sz="0" w:space="0" w:color="auto"/>
      </w:divBdr>
    </w:div>
    <w:div w:id="1396200016">
      <w:bodyDiv w:val="1"/>
      <w:marLeft w:val="0"/>
      <w:marRight w:val="0"/>
      <w:marTop w:val="0"/>
      <w:marBottom w:val="0"/>
      <w:divBdr>
        <w:top w:val="none" w:sz="0" w:space="0" w:color="auto"/>
        <w:left w:val="none" w:sz="0" w:space="0" w:color="auto"/>
        <w:bottom w:val="none" w:sz="0" w:space="0" w:color="auto"/>
        <w:right w:val="none" w:sz="0" w:space="0" w:color="auto"/>
      </w:divBdr>
    </w:div>
    <w:div w:id="1397052112">
      <w:bodyDiv w:val="1"/>
      <w:marLeft w:val="0"/>
      <w:marRight w:val="0"/>
      <w:marTop w:val="0"/>
      <w:marBottom w:val="0"/>
      <w:divBdr>
        <w:top w:val="none" w:sz="0" w:space="0" w:color="auto"/>
        <w:left w:val="none" w:sz="0" w:space="0" w:color="auto"/>
        <w:bottom w:val="none" w:sz="0" w:space="0" w:color="auto"/>
        <w:right w:val="none" w:sz="0" w:space="0" w:color="auto"/>
      </w:divBdr>
    </w:div>
    <w:div w:id="1397389314">
      <w:bodyDiv w:val="1"/>
      <w:marLeft w:val="0"/>
      <w:marRight w:val="0"/>
      <w:marTop w:val="0"/>
      <w:marBottom w:val="0"/>
      <w:divBdr>
        <w:top w:val="none" w:sz="0" w:space="0" w:color="auto"/>
        <w:left w:val="none" w:sz="0" w:space="0" w:color="auto"/>
        <w:bottom w:val="none" w:sz="0" w:space="0" w:color="auto"/>
        <w:right w:val="none" w:sz="0" w:space="0" w:color="auto"/>
      </w:divBdr>
    </w:div>
    <w:div w:id="1397895127">
      <w:bodyDiv w:val="1"/>
      <w:marLeft w:val="0"/>
      <w:marRight w:val="0"/>
      <w:marTop w:val="0"/>
      <w:marBottom w:val="0"/>
      <w:divBdr>
        <w:top w:val="none" w:sz="0" w:space="0" w:color="auto"/>
        <w:left w:val="none" w:sz="0" w:space="0" w:color="auto"/>
        <w:bottom w:val="none" w:sz="0" w:space="0" w:color="auto"/>
        <w:right w:val="none" w:sz="0" w:space="0" w:color="auto"/>
      </w:divBdr>
    </w:div>
    <w:div w:id="1398014471">
      <w:bodyDiv w:val="1"/>
      <w:marLeft w:val="0"/>
      <w:marRight w:val="0"/>
      <w:marTop w:val="0"/>
      <w:marBottom w:val="0"/>
      <w:divBdr>
        <w:top w:val="none" w:sz="0" w:space="0" w:color="auto"/>
        <w:left w:val="none" w:sz="0" w:space="0" w:color="auto"/>
        <w:bottom w:val="none" w:sz="0" w:space="0" w:color="auto"/>
        <w:right w:val="none" w:sz="0" w:space="0" w:color="auto"/>
      </w:divBdr>
    </w:div>
    <w:div w:id="1398941158">
      <w:bodyDiv w:val="1"/>
      <w:marLeft w:val="0"/>
      <w:marRight w:val="0"/>
      <w:marTop w:val="0"/>
      <w:marBottom w:val="0"/>
      <w:divBdr>
        <w:top w:val="none" w:sz="0" w:space="0" w:color="auto"/>
        <w:left w:val="none" w:sz="0" w:space="0" w:color="auto"/>
        <w:bottom w:val="none" w:sz="0" w:space="0" w:color="auto"/>
        <w:right w:val="none" w:sz="0" w:space="0" w:color="auto"/>
      </w:divBdr>
    </w:div>
    <w:div w:id="1399086436">
      <w:bodyDiv w:val="1"/>
      <w:marLeft w:val="0"/>
      <w:marRight w:val="0"/>
      <w:marTop w:val="0"/>
      <w:marBottom w:val="0"/>
      <w:divBdr>
        <w:top w:val="none" w:sz="0" w:space="0" w:color="auto"/>
        <w:left w:val="none" w:sz="0" w:space="0" w:color="auto"/>
        <w:bottom w:val="none" w:sz="0" w:space="0" w:color="auto"/>
        <w:right w:val="none" w:sz="0" w:space="0" w:color="auto"/>
      </w:divBdr>
    </w:div>
    <w:div w:id="1399094161">
      <w:bodyDiv w:val="1"/>
      <w:marLeft w:val="0"/>
      <w:marRight w:val="0"/>
      <w:marTop w:val="0"/>
      <w:marBottom w:val="0"/>
      <w:divBdr>
        <w:top w:val="none" w:sz="0" w:space="0" w:color="auto"/>
        <w:left w:val="none" w:sz="0" w:space="0" w:color="auto"/>
        <w:bottom w:val="none" w:sz="0" w:space="0" w:color="auto"/>
        <w:right w:val="none" w:sz="0" w:space="0" w:color="auto"/>
      </w:divBdr>
    </w:div>
    <w:div w:id="1399278666">
      <w:bodyDiv w:val="1"/>
      <w:marLeft w:val="0"/>
      <w:marRight w:val="0"/>
      <w:marTop w:val="0"/>
      <w:marBottom w:val="0"/>
      <w:divBdr>
        <w:top w:val="none" w:sz="0" w:space="0" w:color="auto"/>
        <w:left w:val="none" w:sz="0" w:space="0" w:color="auto"/>
        <w:bottom w:val="none" w:sz="0" w:space="0" w:color="auto"/>
        <w:right w:val="none" w:sz="0" w:space="0" w:color="auto"/>
      </w:divBdr>
    </w:div>
    <w:div w:id="1399355700">
      <w:bodyDiv w:val="1"/>
      <w:marLeft w:val="0"/>
      <w:marRight w:val="0"/>
      <w:marTop w:val="0"/>
      <w:marBottom w:val="0"/>
      <w:divBdr>
        <w:top w:val="none" w:sz="0" w:space="0" w:color="auto"/>
        <w:left w:val="none" w:sz="0" w:space="0" w:color="auto"/>
        <w:bottom w:val="none" w:sz="0" w:space="0" w:color="auto"/>
        <w:right w:val="none" w:sz="0" w:space="0" w:color="auto"/>
      </w:divBdr>
    </w:div>
    <w:div w:id="1399401703">
      <w:bodyDiv w:val="1"/>
      <w:marLeft w:val="0"/>
      <w:marRight w:val="0"/>
      <w:marTop w:val="0"/>
      <w:marBottom w:val="0"/>
      <w:divBdr>
        <w:top w:val="none" w:sz="0" w:space="0" w:color="auto"/>
        <w:left w:val="none" w:sz="0" w:space="0" w:color="auto"/>
        <w:bottom w:val="none" w:sz="0" w:space="0" w:color="auto"/>
        <w:right w:val="none" w:sz="0" w:space="0" w:color="auto"/>
      </w:divBdr>
    </w:div>
    <w:div w:id="1399666932">
      <w:bodyDiv w:val="1"/>
      <w:marLeft w:val="0"/>
      <w:marRight w:val="0"/>
      <w:marTop w:val="0"/>
      <w:marBottom w:val="0"/>
      <w:divBdr>
        <w:top w:val="none" w:sz="0" w:space="0" w:color="auto"/>
        <w:left w:val="none" w:sz="0" w:space="0" w:color="auto"/>
        <w:bottom w:val="none" w:sz="0" w:space="0" w:color="auto"/>
        <w:right w:val="none" w:sz="0" w:space="0" w:color="auto"/>
      </w:divBdr>
    </w:div>
    <w:div w:id="1399744235">
      <w:bodyDiv w:val="1"/>
      <w:marLeft w:val="0"/>
      <w:marRight w:val="0"/>
      <w:marTop w:val="0"/>
      <w:marBottom w:val="0"/>
      <w:divBdr>
        <w:top w:val="none" w:sz="0" w:space="0" w:color="auto"/>
        <w:left w:val="none" w:sz="0" w:space="0" w:color="auto"/>
        <w:bottom w:val="none" w:sz="0" w:space="0" w:color="auto"/>
        <w:right w:val="none" w:sz="0" w:space="0" w:color="auto"/>
      </w:divBdr>
    </w:div>
    <w:div w:id="1400133245">
      <w:bodyDiv w:val="1"/>
      <w:marLeft w:val="0"/>
      <w:marRight w:val="0"/>
      <w:marTop w:val="0"/>
      <w:marBottom w:val="0"/>
      <w:divBdr>
        <w:top w:val="none" w:sz="0" w:space="0" w:color="auto"/>
        <w:left w:val="none" w:sz="0" w:space="0" w:color="auto"/>
        <w:bottom w:val="none" w:sz="0" w:space="0" w:color="auto"/>
        <w:right w:val="none" w:sz="0" w:space="0" w:color="auto"/>
      </w:divBdr>
    </w:div>
    <w:div w:id="1400178153">
      <w:bodyDiv w:val="1"/>
      <w:marLeft w:val="0"/>
      <w:marRight w:val="0"/>
      <w:marTop w:val="0"/>
      <w:marBottom w:val="0"/>
      <w:divBdr>
        <w:top w:val="none" w:sz="0" w:space="0" w:color="auto"/>
        <w:left w:val="none" w:sz="0" w:space="0" w:color="auto"/>
        <w:bottom w:val="none" w:sz="0" w:space="0" w:color="auto"/>
        <w:right w:val="none" w:sz="0" w:space="0" w:color="auto"/>
      </w:divBdr>
    </w:div>
    <w:div w:id="1400252199">
      <w:bodyDiv w:val="1"/>
      <w:marLeft w:val="0"/>
      <w:marRight w:val="0"/>
      <w:marTop w:val="0"/>
      <w:marBottom w:val="0"/>
      <w:divBdr>
        <w:top w:val="none" w:sz="0" w:space="0" w:color="auto"/>
        <w:left w:val="none" w:sz="0" w:space="0" w:color="auto"/>
        <w:bottom w:val="none" w:sz="0" w:space="0" w:color="auto"/>
        <w:right w:val="none" w:sz="0" w:space="0" w:color="auto"/>
      </w:divBdr>
    </w:div>
    <w:div w:id="1400591894">
      <w:bodyDiv w:val="1"/>
      <w:marLeft w:val="0"/>
      <w:marRight w:val="0"/>
      <w:marTop w:val="0"/>
      <w:marBottom w:val="0"/>
      <w:divBdr>
        <w:top w:val="none" w:sz="0" w:space="0" w:color="auto"/>
        <w:left w:val="none" w:sz="0" w:space="0" w:color="auto"/>
        <w:bottom w:val="none" w:sz="0" w:space="0" w:color="auto"/>
        <w:right w:val="none" w:sz="0" w:space="0" w:color="auto"/>
      </w:divBdr>
    </w:div>
    <w:div w:id="1401174404">
      <w:bodyDiv w:val="1"/>
      <w:marLeft w:val="0"/>
      <w:marRight w:val="0"/>
      <w:marTop w:val="0"/>
      <w:marBottom w:val="0"/>
      <w:divBdr>
        <w:top w:val="none" w:sz="0" w:space="0" w:color="auto"/>
        <w:left w:val="none" w:sz="0" w:space="0" w:color="auto"/>
        <w:bottom w:val="none" w:sz="0" w:space="0" w:color="auto"/>
        <w:right w:val="none" w:sz="0" w:space="0" w:color="auto"/>
      </w:divBdr>
    </w:div>
    <w:div w:id="1401252441">
      <w:bodyDiv w:val="1"/>
      <w:marLeft w:val="0"/>
      <w:marRight w:val="0"/>
      <w:marTop w:val="0"/>
      <w:marBottom w:val="0"/>
      <w:divBdr>
        <w:top w:val="none" w:sz="0" w:space="0" w:color="auto"/>
        <w:left w:val="none" w:sz="0" w:space="0" w:color="auto"/>
        <w:bottom w:val="none" w:sz="0" w:space="0" w:color="auto"/>
        <w:right w:val="none" w:sz="0" w:space="0" w:color="auto"/>
      </w:divBdr>
    </w:div>
    <w:div w:id="1401320686">
      <w:bodyDiv w:val="1"/>
      <w:marLeft w:val="0"/>
      <w:marRight w:val="0"/>
      <w:marTop w:val="0"/>
      <w:marBottom w:val="0"/>
      <w:divBdr>
        <w:top w:val="none" w:sz="0" w:space="0" w:color="auto"/>
        <w:left w:val="none" w:sz="0" w:space="0" w:color="auto"/>
        <w:bottom w:val="none" w:sz="0" w:space="0" w:color="auto"/>
        <w:right w:val="none" w:sz="0" w:space="0" w:color="auto"/>
      </w:divBdr>
    </w:div>
    <w:div w:id="1401513596">
      <w:bodyDiv w:val="1"/>
      <w:marLeft w:val="0"/>
      <w:marRight w:val="0"/>
      <w:marTop w:val="0"/>
      <w:marBottom w:val="0"/>
      <w:divBdr>
        <w:top w:val="none" w:sz="0" w:space="0" w:color="auto"/>
        <w:left w:val="none" w:sz="0" w:space="0" w:color="auto"/>
        <w:bottom w:val="none" w:sz="0" w:space="0" w:color="auto"/>
        <w:right w:val="none" w:sz="0" w:space="0" w:color="auto"/>
      </w:divBdr>
    </w:div>
    <w:div w:id="1401560080">
      <w:bodyDiv w:val="1"/>
      <w:marLeft w:val="0"/>
      <w:marRight w:val="0"/>
      <w:marTop w:val="0"/>
      <w:marBottom w:val="0"/>
      <w:divBdr>
        <w:top w:val="none" w:sz="0" w:space="0" w:color="auto"/>
        <w:left w:val="none" w:sz="0" w:space="0" w:color="auto"/>
        <w:bottom w:val="none" w:sz="0" w:space="0" w:color="auto"/>
        <w:right w:val="none" w:sz="0" w:space="0" w:color="auto"/>
      </w:divBdr>
    </w:div>
    <w:div w:id="1401562317">
      <w:bodyDiv w:val="1"/>
      <w:marLeft w:val="0"/>
      <w:marRight w:val="0"/>
      <w:marTop w:val="0"/>
      <w:marBottom w:val="0"/>
      <w:divBdr>
        <w:top w:val="none" w:sz="0" w:space="0" w:color="auto"/>
        <w:left w:val="none" w:sz="0" w:space="0" w:color="auto"/>
        <w:bottom w:val="none" w:sz="0" w:space="0" w:color="auto"/>
        <w:right w:val="none" w:sz="0" w:space="0" w:color="auto"/>
      </w:divBdr>
    </w:div>
    <w:div w:id="1401707175">
      <w:bodyDiv w:val="1"/>
      <w:marLeft w:val="0"/>
      <w:marRight w:val="0"/>
      <w:marTop w:val="0"/>
      <w:marBottom w:val="0"/>
      <w:divBdr>
        <w:top w:val="none" w:sz="0" w:space="0" w:color="auto"/>
        <w:left w:val="none" w:sz="0" w:space="0" w:color="auto"/>
        <w:bottom w:val="none" w:sz="0" w:space="0" w:color="auto"/>
        <w:right w:val="none" w:sz="0" w:space="0" w:color="auto"/>
      </w:divBdr>
    </w:div>
    <w:div w:id="1401828222">
      <w:bodyDiv w:val="1"/>
      <w:marLeft w:val="0"/>
      <w:marRight w:val="0"/>
      <w:marTop w:val="0"/>
      <w:marBottom w:val="0"/>
      <w:divBdr>
        <w:top w:val="none" w:sz="0" w:space="0" w:color="auto"/>
        <w:left w:val="none" w:sz="0" w:space="0" w:color="auto"/>
        <w:bottom w:val="none" w:sz="0" w:space="0" w:color="auto"/>
        <w:right w:val="none" w:sz="0" w:space="0" w:color="auto"/>
      </w:divBdr>
    </w:div>
    <w:div w:id="1401948738">
      <w:bodyDiv w:val="1"/>
      <w:marLeft w:val="0"/>
      <w:marRight w:val="0"/>
      <w:marTop w:val="0"/>
      <w:marBottom w:val="0"/>
      <w:divBdr>
        <w:top w:val="none" w:sz="0" w:space="0" w:color="auto"/>
        <w:left w:val="none" w:sz="0" w:space="0" w:color="auto"/>
        <w:bottom w:val="none" w:sz="0" w:space="0" w:color="auto"/>
        <w:right w:val="none" w:sz="0" w:space="0" w:color="auto"/>
      </w:divBdr>
    </w:div>
    <w:div w:id="1402557504">
      <w:bodyDiv w:val="1"/>
      <w:marLeft w:val="0"/>
      <w:marRight w:val="0"/>
      <w:marTop w:val="0"/>
      <w:marBottom w:val="0"/>
      <w:divBdr>
        <w:top w:val="none" w:sz="0" w:space="0" w:color="auto"/>
        <w:left w:val="none" w:sz="0" w:space="0" w:color="auto"/>
        <w:bottom w:val="none" w:sz="0" w:space="0" w:color="auto"/>
        <w:right w:val="none" w:sz="0" w:space="0" w:color="auto"/>
      </w:divBdr>
    </w:div>
    <w:div w:id="1402564267">
      <w:bodyDiv w:val="1"/>
      <w:marLeft w:val="0"/>
      <w:marRight w:val="0"/>
      <w:marTop w:val="0"/>
      <w:marBottom w:val="0"/>
      <w:divBdr>
        <w:top w:val="none" w:sz="0" w:space="0" w:color="auto"/>
        <w:left w:val="none" w:sz="0" w:space="0" w:color="auto"/>
        <w:bottom w:val="none" w:sz="0" w:space="0" w:color="auto"/>
        <w:right w:val="none" w:sz="0" w:space="0" w:color="auto"/>
      </w:divBdr>
    </w:div>
    <w:div w:id="1402679939">
      <w:bodyDiv w:val="1"/>
      <w:marLeft w:val="0"/>
      <w:marRight w:val="0"/>
      <w:marTop w:val="0"/>
      <w:marBottom w:val="0"/>
      <w:divBdr>
        <w:top w:val="none" w:sz="0" w:space="0" w:color="auto"/>
        <w:left w:val="none" w:sz="0" w:space="0" w:color="auto"/>
        <w:bottom w:val="none" w:sz="0" w:space="0" w:color="auto"/>
        <w:right w:val="none" w:sz="0" w:space="0" w:color="auto"/>
      </w:divBdr>
    </w:div>
    <w:div w:id="1402682121">
      <w:bodyDiv w:val="1"/>
      <w:marLeft w:val="0"/>
      <w:marRight w:val="0"/>
      <w:marTop w:val="0"/>
      <w:marBottom w:val="0"/>
      <w:divBdr>
        <w:top w:val="none" w:sz="0" w:space="0" w:color="auto"/>
        <w:left w:val="none" w:sz="0" w:space="0" w:color="auto"/>
        <w:bottom w:val="none" w:sz="0" w:space="0" w:color="auto"/>
        <w:right w:val="none" w:sz="0" w:space="0" w:color="auto"/>
      </w:divBdr>
    </w:div>
    <w:div w:id="1402827625">
      <w:bodyDiv w:val="1"/>
      <w:marLeft w:val="0"/>
      <w:marRight w:val="0"/>
      <w:marTop w:val="0"/>
      <w:marBottom w:val="0"/>
      <w:divBdr>
        <w:top w:val="none" w:sz="0" w:space="0" w:color="auto"/>
        <w:left w:val="none" w:sz="0" w:space="0" w:color="auto"/>
        <w:bottom w:val="none" w:sz="0" w:space="0" w:color="auto"/>
        <w:right w:val="none" w:sz="0" w:space="0" w:color="auto"/>
      </w:divBdr>
    </w:div>
    <w:div w:id="1402870023">
      <w:bodyDiv w:val="1"/>
      <w:marLeft w:val="0"/>
      <w:marRight w:val="0"/>
      <w:marTop w:val="0"/>
      <w:marBottom w:val="0"/>
      <w:divBdr>
        <w:top w:val="none" w:sz="0" w:space="0" w:color="auto"/>
        <w:left w:val="none" w:sz="0" w:space="0" w:color="auto"/>
        <w:bottom w:val="none" w:sz="0" w:space="0" w:color="auto"/>
        <w:right w:val="none" w:sz="0" w:space="0" w:color="auto"/>
      </w:divBdr>
    </w:div>
    <w:div w:id="1403016583">
      <w:bodyDiv w:val="1"/>
      <w:marLeft w:val="0"/>
      <w:marRight w:val="0"/>
      <w:marTop w:val="0"/>
      <w:marBottom w:val="0"/>
      <w:divBdr>
        <w:top w:val="none" w:sz="0" w:space="0" w:color="auto"/>
        <w:left w:val="none" w:sz="0" w:space="0" w:color="auto"/>
        <w:bottom w:val="none" w:sz="0" w:space="0" w:color="auto"/>
        <w:right w:val="none" w:sz="0" w:space="0" w:color="auto"/>
      </w:divBdr>
    </w:div>
    <w:div w:id="1403025388">
      <w:bodyDiv w:val="1"/>
      <w:marLeft w:val="0"/>
      <w:marRight w:val="0"/>
      <w:marTop w:val="0"/>
      <w:marBottom w:val="0"/>
      <w:divBdr>
        <w:top w:val="none" w:sz="0" w:space="0" w:color="auto"/>
        <w:left w:val="none" w:sz="0" w:space="0" w:color="auto"/>
        <w:bottom w:val="none" w:sz="0" w:space="0" w:color="auto"/>
        <w:right w:val="none" w:sz="0" w:space="0" w:color="auto"/>
      </w:divBdr>
    </w:div>
    <w:div w:id="1403214466">
      <w:bodyDiv w:val="1"/>
      <w:marLeft w:val="0"/>
      <w:marRight w:val="0"/>
      <w:marTop w:val="0"/>
      <w:marBottom w:val="0"/>
      <w:divBdr>
        <w:top w:val="none" w:sz="0" w:space="0" w:color="auto"/>
        <w:left w:val="none" w:sz="0" w:space="0" w:color="auto"/>
        <w:bottom w:val="none" w:sz="0" w:space="0" w:color="auto"/>
        <w:right w:val="none" w:sz="0" w:space="0" w:color="auto"/>
      </w:divBdr>
    </w:div>
    <w:div w:id="1403214798">
      <w:bodyDiv w:val="1"/>
      <w:marLeft w:val="0"/>
      <w:marRight w:val="0"/>
      <w:marTop w:val="0"/>
      <w:marBottom w:val="0"/>
      <w:divBdr>
        <w:top w:val="none" w:sz="0" w:space="0" w:color="auto"/>
        <w:left w:val="none" w:sz="0" w:space="0" w:color="auto"/>
        <w:bottom w:val="none" w:sz="0" w:space="0" w:color="auto"/>
        <w:right w:val="none" w:sz="0" w:space="0" w:color="auto"/>
      </w:divBdr>
    </w:div>
    <w:div w:id="1403260499">
      <w:bodyDiv w:val="1"/>
      <w:marLeft w:val="0"/>
      <w:marRight w:val="0"/>
      <w:marTop w:val="0"/>
      <w:marBottom w:val="0"/>
      <w:divBdr>
        <w:top w:val="none" w:sz="0" w:space="0" w:color="auto"/>
        <w:left w:val="none" w:sz="0" w:space="0" w:color="auto"/>
        <w:bottom w:val="none" w:sz="0" w:space="0" w:color="auto"/>
        <w:right w:val="none" w:sz="0" w:space="0" w:color="auto"/>
      </w:divBdr>
    </w:div>
    <w:div w:id="1403915656">
      <w:bodyDiv w:val="1"/>
      <w:marLeft w:val="0"/>
      <w:marRight w:val="0"/>
      <w:marTop w:val="0"/>
      <w:marBottom w:val="0"/>
      <w:divBdr>
        <w:top w:val="none" w:sz="0" w:space="0" w:color="auto"/>
        <w:left w:val="none" w:sz="0" w:space="0" w:color="auto"/>
        <w:bottom w:val="none" w:sz="0" w:space="0" w:color="auto"/>
        <w:right w:val="none" w:sz="0" w:space="0" w:color="auto"/>
      </w:divBdr>
    </w:div>
    <w:div w:id="1404793255">
      <w:bodyDiv w:val="1"/>
      <w:marLeft w:val="0"/>
      <w:marRight w:val="0"/>
      <w:marTop w:val="0"/>
      <w:marBottom w:val="0"/>
      <w:divBdr>
        <w:top w:val="none" w:sz="0" w:space="0" w:color="auto"/>
        <w:left w:val="none" w:sz="0" w:space="0" w:color="auto"/>
        <w:bottom w:val="none" w:sz="0" w:space="0" w:color="auto"/>
        <w:right w:val="none" w:sz="0" w:space="0" w:color="auto"/>
      </w:divBdr>
    </w:div>
    <w:div w:id="1404839122">
      <w:bodyDiv w:val="1"/>
      <w:marLeft w:val="0"/>
      <w:marRight w:val="0"/>
      <w:marTop w:val="0"/>
      <w:marBottom w:val="0"/>
      <w:divBdr>
        <w:top w:val="none" w:sz="0" w:space="0" w:color="auto"/>
        <w:left w:val="none" w:sz="0" w:space="0" w:color="auto"/>
        <w:bottom w:val="none" w:sz="0" w:space="0" w:color="auto"/>
        <w:right w:val="none" w:sz="0" w:space="0" w:color="auto"/>
      </w:divBdr>
    </w:div>
    <w:div w:id="1405031938">
      <w:bodyDiv w:val="1"/>
      <w:marLeft w:val="0"/>
      <w:marRight w:val="0"/>
      <w:marTop w:val="0"/>
      <w:marBottom w:val="0"/>
      <w:divBdr>
        <w:top w:val="none" w:sz="0" w:space="0" w:color="auto"/>
        <w:left w:val="none" w:sz="0" w:space="0" w:color="auto"/>
        <w:bottom w:val="none" w:sz="0" w:space="0" w:color="auto"/>
        <w:right w:val="none" w:sz="0" w:space="0" w:color="auto"/>
      </w:divBdr>
    </w:div>
    <w:div w:id="1405639599">
      <w:bodyDiv w:val="1"/>
      <w:marLeft w:val="0"/>
      <w:marRight w:val="0"/>
      <w:marTop w:val="0"/>
      <w:marBottom w:val="0"/>
      <w:divBdr>
        <w:top w:val="none" w:sz="0" w:space="0" w:color="auto"/>
        <w:left w:val="none" w:sz="0" w:space="0" w:color="auto"/>
        <w:bottom w:val="none" w:sz="0" w:space="0" w:color="auto"/>
        <w:right w:val="none" w:sz="0" w:space="0" w:color="auto"/>
      </w:divBdr>
    </w:div>
    <w:div w:id="1405763161">
      <w:bodyDiv w:val="1"/>
      <w:marLeft w:val="0"/>
      <w:marRight w:val="0"/>
      <w:marTop w:val="0"/>
      <w:marBottom w:val="0"/>
      <w:divBdr>
        <w:top w:val="none" w:sz="0" w:space="0" w:color="auto"/>
        <w:left w:val="none" w:sz="0" w:space="0" w:color="auto"/>
        <w:bottom w:val="none" w:sz="0" w:space="0" w:color="auto"/>
        <w:right w:val="none" w:sz="0" w:space="0" w:color="auto"/>
      </w:divBdr>
    </w:div>
    <w:div w:id="1406412396">
      <w:bodyDiv w:val="1"/>
      <w:marLeft w:val="0"/>
      <w:marRight w:val="0"/>
      <w:marTop w:val="0"/>
      <w:marBottom w:val="0"/>
      <w:divBdr>
        <w:top w:val="none" w:sz="0" w:space="0" w:color="auto"/>
        <w:left w:val="none" w:sz="0" w:space="0" w:color="auto"/>
        <w:bottom w:val="none" w:sz="0" w:space="0" w:color="auto"/>
        <w:right w:val="none" w:sz="0" w:space="0" w:color="auto"/>
      </w:divBdr>
    </w:div>
    <w:div w:id="1406803505">
      <w:bodyDiv w:val="1"/>
      <w:marLeft w:val="0"/>
      <w:marRight w:val="0"/>
      <w:marTop w:val="0"/>
      <w:marBottom w:val="0"/>
      <w:divBdr>
        <w:top w:val="none" w:sz="0" w:space="0" w:color="auto"/>
        <w:left w:val="none" w:sz="0" w:space="0" w:color="auto"/>
        <w:bottom w:val="none" w:sz="0" w:space="0" w:color="auto"/>
        <w:right w:val="none" w:sz="0" w:space="0" w:color="auto"/>
      </w:divBdr>
    </w:div>
    <w:div w:id="1406875073">
      <w:bodyDiv w:val="1"/>
      <w:marLeft w:val="0"/>
      <w:marRight w:val="0"/>
      <w:marTop w:val="0"/>
      <w:marBottom w:val="0"/>
      <w:divBdr>
        <w:top w:val="none" w:sz="0" w:space="0" w:color="auto"/>
        <w:left w:val="none" w:sz="0" w:space="0" w:color="auto"/>
        <w:bottom w:val="none" w:sz="0" w:space="0" w:color="auto"/>
        <w:right w:val="none" w:sz="0" w:space="0" w:color="auto"/>
      </w:divBdr>
    </w:div>
    <w:div w:id="1407071444">
      <w:bodyDiv w:val="1"/>
      <w:marLeft w:val="0"/>
      <w:marRight w:val="0"/>
      <w:marTop w:val="0"/>
      <w:marBottom w:val="0"/>
      <w:divBdr>
        <w:top w:val="none" w:sz="0" w:space="0" w:color="auto"/>
        <w:left w:val="none" w:sz="0" w:space="0" w:color="auto"/>
        <w:bottom w:val="none" w:sz="0" w:space="0" w:color="auto"/>
        <w:right w:val="none" w:sz="0" w:space="0" w:color="auto"/>
      </w:divBdr>
    </w:div>
    <w:div w:id="1407534335">
      <w:bodyDiv w:val="1"/>
      <w:marLeft w:val="0"/>
      <w:marRight w:val="0"/>
      <w:marTop w:val="0"/>
      <w:marBottom w:val="0"/>
      <w:divBdr>
        <w:top w:val="none" w:sz="0" w:space="0" w:color="auto"/>
        <w:left w:val="none" w:sz="0" w:space="0" w:color="auto"/>
        <w:bottom w:val="none" w:sz="0" w:space="0" w:color="auto"/>
        <w:right w:val="none" w:sz="0" w:space="0" w:color="auto"/>
      </w:divBdr>
    </w:div>
    <w:div w:id="1407650901">
      <w:bodyDiv w:val="1"/>
      <w:marLeft w:val="0"/>
      <w:marRight w:val="0"/>
      <w:marTop w:val="0"/>
      <w:marBottom w:val="0"/>
      <w:divBdr>
        <w:top w:val="none" w:sz="0" w:space="0" w:color="auto"/>
        <w:left w:val="none" w:sz="0" w:space="0" w:color="auto"/>
        <w:bottom w:val="none" w:sz="0" w:space="0" w:color="auto"/>
        <w:right w:val="none" w:sz="0" w:space="0" w:color="auto"/>
      </w:divBdr>
    </w:div>
    <w:div w:id="1407655104">
      <w:bodyDiv w:val="1"/>
      <w:marLeft w:val="0"/>
      <w:marRight w:val="0"/>
      <w:marTop w:val="0"/>
      <w:marBottom w:val="0"/>
      <w:divBdr>
        <w:top w:val="none" w:sz="0" w:space="0" w:color="auto"/>
        <w:left w:val="none" w:sz="0" w:space="0" w:color="auto"/>
        <w:bottom w:val="none" w:sz="0" w:space="0" w:color="auto"/>
        <w:right w:val="none" w:sz="0" w:space="0" w:color="auto"/>
      </w:divBdr>
    </w:div>
    <w:div w:id="1407679782">
      <w:bodyDiv w:val="1"/>
      <w:marLeft w:val="0"/>
      <w:marRight w:val="0"/>
      <w:marTop w:val="0"/>
      <w:marBottom w:val="0"/>
      <w:divBdr>
        <w:top w:val="none" w:sz="0" w:space="0" w:color="auto"/>
        <w:left w:val="none" w:sz="0" w:space="0" w:color="auto"/>
        <w:bottom w:val="none" w:sz="0" w:space="0" w:color="auto"/>
        <w:right w:val="none" w:sz="0" w:space="0" w:color="auto"/>
      </w:divBdr>
    </w:div>
    <w:div w:id="1407990599">
      <w:bodyDiv w:val="1"/>
      <w:marLeft w:val="0"/>
      <w:marRight w:val="0"/>
      <w:marTop w:val="0"/>
      <w:marBottom w:val="0"/>
      <w:divBdr>
        <w:top w:val="none" w:sz="0" w:space="0" w:color="auto"/>
        <w:left w:val="none" w:sz="0" w:space="0" w:color="auto"/>
        <w:bottom w:val="none" w:sz="0" w:space="0" w:color="auto"/>
        <w:right w:val="none" w:sz="0" w:space="0" w:color="auto"/>
      </w:divBdr>
    </w:div>
    <w:div w:id="1408113043">
      <w:bodyDiv w:val="1"/>
      <w:marLeft w:val="0"/>
      <w:marRight w:val="0"/>
      <w:marTop w:val="0"/>
      <w:marBottom w:val="0"/>
      <w:divBdr>
        <w:top w:val="none" w:sz="0" w:space="0" w:color="auto"/>
        <w:left w:val="none" w:sz="0" w:space="0" w:color="auto"/>
        <w:bottom w:val="none" w:sz="0" w:space="0" w:color="auto"/>
        <w:right w:val="none" w:sz="0" w:space="0" w:color="auto"/>
      </w:divBdr>
    </w:div>
    <w:div w:id="1408501200">
      <w:bodyDiv w:val="1"/>
      <w:marLeft w:val="0"/>
      <w:marRight w:val="0"/>
      <w:marTop w:val="0"/>
      <w:marBottom w:val="0"/>
      <w:divBdr>
        <w:top w:val="none" w:sz="0" w:space="0" w:color="auto"/>
        <w:left w:val="none" w:sz="0" w:space="0" w:color="auto"/>
        <w:bottom w:val="none" w:sz="0" w:space="0" w:color="auto"/>
        <w:right w:val="none" w:sz="0" w:space="0" w:color="auto"/>
      </w:divBdr>
    </w:div>
    <w:div w:id="1409185335">
      <w:bodyDiv w:val="1"/>
      <w:marLeft w:val="0"/>
      <w:marRight w:val="0"/>
      <w:marTop w:val="0"/>
      <w:marBottom w:val="0"/>
      <w:divBdr>
        <w:top w:val="none" w:sz="0" w:space="0" w:color="auto"/>
        <w:left w:val="none" w:sz="0" w:space="0" w:color="auto"/>
        <w:bottom w:val="none" w:sz="0" w:space="0" w:color="auto"/>
        <w:right w:val="none" w:sz="0" w:space="0" w:color="auto"/>
      </w:divBdr>
    </w:div>
    <w:div w:id="1409577314">
      <w:bodyDiv w:val="1"/>
      <w:marLeft w:val="0"/>
      <w:marRight w:val="0"/>
      <w:marTop w:val="0"/>
      <w:marBottom w:val="0"/>
      <w:divBdr>
        <w:top w:val="none" w:sz="0" w:space="0" w:color="auto"/>
        <w:left w:val="none" w:sz="0" w:space="0" w:color="auto"/>
        <w:bottom w:val="none" w:sz="0" w:space="0" w:color="auto"/>
        <w:right w:val="none" w:sz="0" w:space="0" w:color="auto"/>
      </w:divBdr>
    </w:div>
    <w:div w:id="1410032649">
      <w:bodyDiv w:val="1"/>
      <w:marLeft w:val="0"/>
      <w:marRight w:val="0"/>
      <w:marTop w:val="0"/>
      <w:marBottom w:val="0"/>
      <w:divBdr>
        <w:top w:val="none" w:sz="0" w:space="0" w:color="auto"/>
        <w:left w:val="none" w:sz="0" w:space="0" w:color="auto"/>
        <w:bottom w:val="none" w:sz="0" w:space="0" w:color="auto"/>
        <w:right w:val="none" w:sz="0" w:space="0" w:color="auto"/>
      </w:divBdr>
    </w:div>
    <w:div w:id="1410538438">
      <w:bodyDiv w:val="1"/>
      <w:marLeft w:val="0"/>
      <w:marRight w:val="0"/>
      <w:marTop w:val="0"/>
      <w:marBottom w:val="0"/>
      <w:divBdr>
        <w:top w:val="none" w:sz="0" w:space="0" w:color="auto"/>
        <w:left w:val="none" w:sz="0" w:space="0" w:color="auto"/>
        <w:bottom w:val="none" w:sz="0" w:space="0" w:color="auto"/>
        <w:right w:val="none" w:sz="0" w:space="0" w:color="auto"/>
      </w:divBdr>
    </w:div>
    <w:div w:id="1410539229">
      <w:bodyDiv w:val="1"/>
      <w:marLeft w:val="0"/>
      <w:marRight w:val="0"/>
      <w:marTop w:val="0"/>
      <w:marBottom w:val="0"/>
      <w:divBdr>
        <w:top w:val="none" w:sz="0" w:space="0" w:color="auto"/>
        <w:left w:val="none" w:sz="0" w:space="0" w:color="auto"/>
        <w:bottom w:val="none" w:sz="0" w:space="0" w:color="auto"/>
        <w:right w:val="none" w:sz="0" w:space="0" w:color="auto"/>
      </w:divBdr>
    </w:div>
    <w:div w:id="1410809705">
      <w:bodyDiv w:val="1"/>
      <w:marLeft w:val="0"/>
      <w:marRight w:val="0"/>
      <w:marTop w:val="0"/>
      <w:marBottom w:val="0"/>
      <w:divBdr>
        <w:top w:val="none" w:sz="0" w:space="0" w:color="auto"/>
        <w:left w:val="none" w:sz="0" w:space="0" w:color="auto"/>
        <w:bottom w:val="none" w:sz="0" w:space="0" w:color="auto"/>
        <w:right w:val="none" w:sz="0" w:space="0" w:color="auto"/>
      </w:divBdr>
    </w:div>
    <w:div w:id="1411073505">
      <w:bodyDiv w:val="1"/>
      <w:marLeft w:val="0"/>
      <w:marRight w:val="0"/>
      <w:marTop w:val="0"/>
      <w:marBottom w:val="0"/>
      <w:divBdr>
        <w:top w:val="none" w:sz="0" w:space="0" w:color="auto"/>
        <w:left w:val="none" w:sz="0" w:space="0" w:color="auto"/>
        <w:bottom w:val="none" w:sz="0" w:space="0" w:color="auto"/>
        <w:right w:val="none" w:sz="0" w:space="0" w:color="auto"/>
      </w:divBdr>
    </w:div>
    <w:div w:id="1411081946">
      <w:bodyDiv w:val="1"/>
      <w:marLeft w:val="0"/>
      <w:marRight w:val="0"/>
      <w:marTop w:val="0"/>
      <w:marBottom w:val="0"/>
      <w:divBdr>
        <w:top w:val="none" w:sz="0" w:space="0" w:color="auto"/>
        <w:left w:val="none" w:sz="0" w:space="0" w:color="auto"/>
        <w:bottom w:val="none" w:sz="0" w:space="0" w:color="auto"/>
        <w:right w:val="none" w:sz="0" w:space="0" w:color="auto"/>
      </w:divBdr>
    </w:div>
    <w:div w:id="1411121498">
      <w:bodyDiv w:val="1"/>
      <w:marLeft w:val="0"/>
      <w:marRight w:val="0"/>
      <w:marTop w:val="0"/>
      <w:marBottom w:val="0"/>
      <w:divBdr>
        <w:top w:val="none" w:sz="0" w:space="0" w:color="auto"/>
        <w:left w:val="none" w:sz="0" w:space="0" w:color="auto"/>
        <w:bottom w:val="none" w:sz="0" w:space="0" w:color="auto"/>
        <w:right w:val="none" w:sz="0" w:space="0" w:color="auto"/>
      </w:divBdr>
    </w:div>
    <w:div w:id="1411542533">
      <w:bodyDiv w:val="1"/>
      <w:marLeft w:val="0"/>
      <w:marRight w:val="0"/>
      <w:marTop w:val="0"/>
      <w:marBottom w:val="0"/>
      <w:divBdr>
        <w:top w:val="none" w:sz="0" w:space="0" w:color="auto"/>
        <w:left w:val="none" w:sz="0" w:space="0" w:color="auto"/>
        <w:bottom w:val="none" w:sz="0" w:space="0" w:color="auto"/>
        <w:right w:val="none" w:sz="0" w:space="0" w:color="auto"/>
      </w:divBdr>
    </w:div>
    <w:div w:id="1411998760">
      <w:bodyDiv w:val="1"/>
      <w:marLeft w:val="0"/>
      <w:marRight w:val="0"/>
      <w:marTop w:val="0"/>
      <w:marBottom w:val="0"/>
      <w:divBdr>
        <w:top w:val="none" w:sz="0" w:space="0" w:color="auto"/>
        <w:left w:val="none" w:sz="0" w:space="0" w:color="auto"/>
        <w:bottom w:val="none" w:sz="0" w:space="0" w:color="auto"/>
        <w:right w:val="none" w:sz="0" w:space="0" w:color="auto"/>
      </w:divBdr>
    </w:div>
    <w:div w:id="1412195407">
      <w:bodyDiv w:val="1"/>
      <w:marLeft w:val="0"/>
      <w:marRight w:val="0"/>
      <w:marTop w:val="0"/>
      <w:marBottom w:val="0"/>
      <w:divBdr>
        <w:top w:val="none" w:sz="0" w:space="0" w:color="auto"/>
        <w:left w:val="none" w:sz="0" w:space="0" w:color="auto"/>
        <w:bottom w:val="none" w:sz="0" w:space="0" w:color="auto"/>
        <w:right w:val="none" w:sz="0" w:space="0" w:color="auto"/>
      </w:divBdr>
    </w:div>
    <w:div w:id="1412849286">
      <w:bodyDiv w:val="1"/>
      <w:marLeft w:val="0"/>
      <w:marRight w:val="0"/>
      <w:marTop w:val="0"/>
      <w:marBottom w:val="0"/>
      <w:divBdr>
        <w:top w:val="none" w:sz="0" w:space="0" w:color="auto"/>
        <w:left w:val="none" w:sz="0" w:space="0" w:color="auto"/>
        <w:bottom w:val="none" w:sz="0" w:space="0" w:color="auto"/>
        <w:right w:val="none" w:sz="0" w:space="0" w:color="auto"/>
      </w:divBdr>
    </w:div>
    <w:div w:id="1412851887">
      <w:bodyDiv w:val="1"/>
      <w:marLeft w:val="0"/>
      <w:marRight w:val="0"/>
      <w:marTop w:val="0"/>
      <w:marBottom w:val="0"/>
      <w:divBdr>
        <w:top w:val="none" w:sz="0" w:space="0" w:color="auto"/>
        <w:left w:val="none" w:sz="0" w:space="0" w:color="auto"/>
        <w:bottom w:val="none" w:sz="0" w:space="0" w:color="auto"/>
        <w:right w:val="none" w:sz="0" w:space="0" w:color="auto"/>
      </w:divBdr>
    </w:div>
    <w:div w:id="1413090196">
      <w:bodyDiv w:val="1"/>
      <w:marLeft w:val="0"/>
      <w:marRight w:val="0"/>
      <w:marTop w:val="0"/>
      <w:marBottom w:val="0"/>
      <w:divBdr>
        <w:top w:val="none" w:sz="0" w:space="0" w:color="auto"/>
        <w:left w:val="none" w:sz="0" w:space="0" w:color="auto"/>
        <w:bottom w:val="none" w:sz="0" w:space="0" w:color="auto"/>
        <w:right w:val="none" w:sz="0" w:space="0" w:color="auto"/>
      </w:divBdr>
    </w:div>
    <w:div w:id="1413117782">
      <w:bodyDiv w:val="1"/>
      <w:marLeft w:val="0"/>
      <w:marRight w:val="0"/>
      <w:marTop w:val="0"/>
      <w:marBottom w:val="0"/>
      <w:divBdr>
        <w:top w:val="none" w:sz="0" w:space="0" w:color="auto"/>
        <w:left w:val="none" w:sz="0" w:space="0" w:color="auto"/>
        <w:bottom w:val="none" w:sz="0" w:space="0" w:color="auto"/>
        <w:right w:val="none" w:sz="0" w:space="0" w:color="auto"/>
      </w:divBdr>
    </w:div>
    <w:div w:id="1413160763">
      <w:bodyDiv w:val="1"/>
      <w:marLeft w:val="0"/>
      <w:marRight w:val="0"/>
      <w:marTop w:val="0"/>
      <w:marBottom w:val="0"/>
      <w:divBdr>
        <w:top w:val="none" w:sz="0" w:space="0" w:color="auto"/>
        <w:left w:val="none" w:sz="0" w:space="0" w:color="auto"/>
        <w:bottom w:val="none" w:sz="0" w:space="0" w:color="auto"/>
        <w:right w:val="none" w:sz="0" w:space="0" w:color="auto"/>
      </w:divBdr>
    </w:div>
    <w:div w:id="1413233912">
      <w:bodyDiv w:val="1"/>
      <w:marLeft w:val="0"/>
      <w:marRight w:val="0"/>
      <w:marTop w:val="0"/>
      <w:marBottom w:val="0"/>
      <w:divBdr>
        <w:top w:val="none" w:sz="0" w:space="0" w:color="auto"/>
        <w:left w:val="none" w:sz="0" w:space="0" w:color="auto"/>
        <w:bottom w:val="none" w:sz="0" w:space="0" w:color="auto"/>
        <w:right w:val="none" w:sz="0" w:space="0" w:color="auto"/>
      </w:divBdr>
    </w:div>
    <w:div w:id="1413819023">
      <w:bodyDiv w:val="1"/>
      <w:marLeft w:val="0"/>
      <w:marRight w:val="0"/>
      <w:marTop w:val="0"/>
      <w:marBottom w:val="0"/>
      <w:divBdr>
        <w:top w:val="none" w:sz="0" w:space="0" w:color="auto"/>
        <w:left w:val="none" w:sz="0" w:space="0" w:color="auto"/>
        <w:bottom w:val="none" w:sz="0" w:space="0" w:color="auto"/>
        <w:right w:val="none" w:sz="0" w:space="0" w:color="auto"/>
      </w:divBdr>
    </w:div>
    <w:div w:id="1414820662">
      <w:bodyDiv w:val="1"/>
      <w:marLeft w:val="0"/>
      <w:marRight w:val="0"/>
      <w:marTop w:val="0"/>
      <w:marBottom w:val="0"/>
      <w:divBdr>
        <w:top w:val="none" w:sz="0" w:space="0" w:color="auto"/>
        <w:left w:val="none" w:sz="0" w:space="0" w:color="auto"/>
        <w:bottom w:val="none" w:sz="0" w:space="0" w:color="auto"/>
        <w:right w:val="none" w:sz="0" w:space="0" w:color="auto"/>
      </w:divBdr>
    </w:div>
    <w:div w:id="1414857841">
      <w:bodyDiv w:val="1"/>
      <w:marLeft w:val="0"/>
      <w:marRight w:val="0"/>
      <w:marTop w:val="0"/>
      <w:marBottom w:val="0"/>
      <w:divBdr>
        <w:top w:val="none" w:sz="0" w:space="0" w:color="auto"/>
        <w:left w:val="none" w:sz="0" w:space="0" w:color="auto"/>
        <w:bottom w:val="none" w:sz="0" w:space="0" w:color="auto"/>
        <w:right w:val="none" w:sz="0" w:space="0" w:color="auto"/>
      </w:divBdr>
    </w:div>
    <w:div w:id="1414937428">
      <w:bodyDiv w:val="1"/>
      <w:marLeft w:val="0"/>
      <w:marRight w:val="0"/>
      <w:marTop w:val="0"/>
      <w:marBottom w:val="0"/>
      <w:divBdr>
        <w:top w:val="none" w:sz="0" w:space="0" w:color="auto"/>
        <w:left w:val="none" w:sz="0" w:space="0" w:color="auto"/>
        <w:bottom w:val="none" w:sz="0" w:space="0" w:color="auto"/>
        <w:right w:val="none" w:sz="0" w:space="0" w:color="auto"/>
      </w:divBdr>
    </w:div>
    <w:div w:id="1415202608">
      <w:bodyDiv w:val="1"/>
      <w:marLeft w:val="0"/>
      <w:marRight w:val="0"/>
      <w:marTop w:val="0"/>
      <w:marBottom w:val="0"/>
      <w:divBdr>
        <w:top w:val="none" w:sz="0" w:space="0" w:color="auto"/>
        <w:left w:val="none" w:sz="0" w:space="0" w:color="auto"/>
        <w:bottom w:val="none" w:sz="0" w:space="0" w:color="auto"/>
        <w:right w:val="none" w:sz="0" w:space="0" w:color="auto"/>
      </w:divBdr>
    </w:div>
    <w:div w:id="1415282077">
      <w:bodyDiv w:val="1"/>
      <w:marLeft w:val="0"/>
      <w:marRight w:val="0"/>
      <w:marTop w:val="0"/>
      <w:marBottom w:val="0"/>
      <w:divBdr>
        <w:top w:val="none" w:sz="0" w:space="0" w:color="auto"/>
        <w:left w:val="none" w:sz="0" w:space="0" w:color="auto"/>
        <w:bottom w:val="none" w:sz="0" w:space="0" w:color="auto"/>
        <w:right w:val="none" w:sz="0" w:space="0" w:color="auto"/>
      </w:divBdr>
    </w:div>
    <w:div w:id="1415472681">
      <w:bodyDiv w:val="1"/>
      <w:marLeft w:val="0"/>
      <w:marRight w:val="0"/>
      <w:marTop w:val="0"/>
      <w:marBottom w:val="0"/>
      <w:divBdr>
        <w:top w:val="none" w:sz="0" w:space="0" w:color="auto"/>
        <w:left w:val="none" w:sz="0" w:space="0" w:color="auto"/>
        <w:bottom w:val="none" w:sz="0" w:space="0" w:color="auto"/>
        <w:right w:val="none" w:sz="0" w:space="0" w:color="auto"/>
      </w:divBdr>
    </w:div>
    <w:div w:id="1415584644">
      <w:bodyDiv w:val="1"/>
      <w:marLeft w:val="0"/>
      <w:marRight w:val="0"/>
      <w:marTop w:val="0"/>
      <w:marBottom w:val="0"/>
      <w:divBdr>
        <w:top w:val="none" w:sz="0" w:space="0" w:color="auto"/>
        <w:left w:val="none" w:sz="0" w:space="0" w:color="auto"/>
        <w:bottom w:val="none" w:sz="0" w:space="0" w:color="auto"/>
        <w:right w:val="none" w:sz="0" w:space="0" w:color="auto"/>
      </w:divBdr>
    </w:div>
    <w:div w:id="1415589943">
      <w:bodyDiv w:val="1"/>
      <w:marLeft w:val="0"/>
      <w:marRight w:val="0"/>
      <w:marTop w:val="0"/>
      <w:marBottom w:val="0"/>
      <w:divBdr>
        <w:top w:val="none" w:sz="0" w:space="0" w:color="auto"/>
        <w:left w:val="none" w:sz="0" w:space="0" w:color="auto"/>
        <w:bottom w:val="none" w:sz="0" w:space="0" w:color="auto"/>
        <w:right w:val="none" w:sz="0" w:space="0" w:color="auto"/>
      </w:divBdr>
    </w:div>
    <w:div w:id="1415590357">
      <w:bodyDiv w:val="1"/>
      <w:marLeft w:val="0"/>
      <w:marRight w:val="0"/>
      <w:marTop w:val="0"/>
      <w:marBottom w:val="0"/>
      <w:divBdr>
        <w:top w:val="none" w:sz="0" w:space="0" w:color="auto"/>
        <w:left w:val="none" w:sz="0" w:space="0" w:color="auto"/>
        <w:bottom w:val="none" w:sz="0" w:space="0" w:color="auto"/>
        <w:right w:val="none" w:sz="0" w:space="0" w:color="auto"/>
      </w:divBdr>
    </w:div>
    <w:div w:id="1416128404">
      <w:bodyDiv w:val="1"/>
      <w:marLeft w:val="0"/>
      <w:marRight w:val="0"/>
      <w:marTop w:val="0"/>
      <w:marBottom w:val="0"/>
      <w:divBdr>
        <w:top w:val="none" w:sz="0" w:space="0" w:color="auto"/>
        <w:left w:val="none" w:sz="0" w:space="0" w:color="auto"/>
        <w:bottom w:val="none" w:sz="0" w:space="0" w:color="auto"/>
        <w:right w:val="none" w:sz="0" w:space="0" w:color="auto"/>
      </w:divBdr>
    </w:div>
    <w:div w:id="1416246755">
      <w:bodyDiv w:val="1"/>
      <w:marLeft w:val="0"/>
      <w:marRight w:val="0"/>
      <w:marTop w:val="0"/>
      <w:marBottom w:val="0"/>
      <w:divBdr>
        <w:top w:val="none" w:sz="0" w:space="0" w:color="auto"/>
        <w:left w:val="none" w:sz="0" w:space="0" w:color="auto"/>
        <w:bottom w:val="none" w:sz="0" w:space="0" w:color="auto"/>
        <w:right w:val="none" w:sz="0" w:space="0" w:color="auto"/>
      </w:divBdr>
    </w:div>
    <w:div w:id="1416436822">
      <w:bodyDiv w:val="1"/>
      <w:marLeft w:val="0"/>
      <w:marRight w:val="0"/>
      <w:marTop w:val="0"/>
      <w:marBottom w:val="0"/>
      <w:divBdr>
        <w:top w:val="none" w:sz="0" w:space="0" w:color="auto"/>
        <w:left w:val="none" w:sz="0" w:space="0" w:color="auto"/>
        <w:bottom w:val="none" w:sz="0" w:space="0" w:color="auto"/>
        <w:right w:val="none" w:sz="0" w:space="0" w:color="auto"/>
      </w:divBdr>
    </w:div>
    <w:div w:id="1416441977">
      <w:bodyDiv w:val="1"/>
      <w:marLeft w:val="0"/>
      <w:marRight w:val="0"/>
      <w:marTop w:val="0"/>
      <w:marBottom w:val="0"/>
      <w:divBdr>
        <w:top w:val="none" w:sz="0" w:space="0" w:color="auto"/>
        <w:left w:val="none" w:sz="0" w:space="0" w:color="auto"/>
        <w:bottom w:val="none" w:sz="0" w:space="0" w:color="auto"/>
        <w:right w:val="none" w:sz="0" w:space="0" w:color="auto"/>
      </w:divBdr>
    </w:div>
    <w:div w:id="1416630571">
      <w:bodyDiv w:val="1"/>
      <w:marLeft w:val="0"/>
      <w:marRight w:val="0"/>
      <w:marTop w:val="0"/>
      <w:marBottom w:val="0"/>
      <w:divBdr>
        <w:top w:val="none" w:sz="0" w:space="0" w:color="auto"/>
        <w:left w:val="none" w:sz="0" w:space="0" w:color="auto"/>
        <w:bottom w:val="none" w:sz="0" w:space="0" w:color="auto"/>
        <w:right w:val="none" w:sz="0" w:space="0" w:color="auto"/>
      </w:divBdr>
    </w:div>
    <w:div w:id="1417559100">
      <w:bodyDiv w:val="1"/>
      <w:marLeft w:val="0"/>
      <w:marRight w:val="0"/>
      <w:marTop w:val="0"/>
      <w:marBottom w:val="0"/>
      <w:divBdr>
        <w:top w:val="none" w:sz="0" w:space="0" w:color="auto"/>
        <w:left w:val="none" w:sz="0" w:space="0" w:color="auto"/>
        <w:bottom w:val="none" w:sz="0" w:space="0" w:color="auto"/>
        <w:right w:val="none" w:sz="0" w:space="0" w:color="auto"/>
      </w:divBdr>
    </w:div>
    <w:div w:id="1417704270">
      <w:bodyDiv w:val="1"/>
      <w:marLeft w:val="0"/>
      <w:marRight w:val="0"/>
      <w:marTop w:val="0"/>
      <w:marBottom w:val="0"/>
      <w:divBdr>
        <w:top w:val="none" w:sz="0" w:space="0" w:color="auto"/>
        <w:left w:val="none" w:sz="0" w:space="0" w:color="auto"/>
        <w:bottom w:val="none" w:sz="0" w:space="0" w:color="auto"/>
        <w:right w:val="none" w:sz="0" w:space="0" w:color="auto"/>
      </w:divBdr>
    </w:div>
    <w:div w:id="1417902762">
      <w:bodyDiv w:val="1"/>
      <w:marLeft w:val="0"/>
      <w:marRight w:val="0"/>
      <w:marTop w:val="0"/>
      <w:marBottom w:val="0"/>
      <w:divBdr>
        <w:top w:val="none" w:sz="0" w:space="0" w:color="auto"/>
        <w:left w:val="none" w:sz="0" w:space="0" w:color="auto"/>
        <w:bottom w:val="none" w:sz="0" w:space="0" w:color="auto"/>
        <w:right w:val="none" w:sz="0" w:space="0" w:color="auto"/>
      </w:divBdr>
    </w:div>
    <w:div w:id="1418288411">
      <w:bodyDiv w:val="1"/>
      <w:marLeft w:val="0"/>
      <w:marRight w:val="0"/>
      <w:marTop w:val="0"/>
      <w:marBottom w:val="0"/>
      <w:divBdr>
        <w:top w:val="none" w:sz="0" w:space="0" w:color="auto"/>
        <w:left w:val="none" w:sz="0" w:space="0" w:color="auto"/>
        <w:bottom w:val="none" w:sz="0" w:space="0" w:color="auto"/>
        <w:right w:val="none" w:sz="0" w:space="0" w:color="auto"/>
      </w:divBdr>
    </w:div>
    <w:div w:id="1418480836">
      <w:bodyDiv w:val="1"/>
      <w:marLeft w:val="0"/>
      <w:marRight w:val="0"/>
      <w:marTop w:val="0"/>
      <w:marBottom w:val="0"/>
      <w:divBdr>
        <w:top w:val="none" w:sz="0" w:space="0" w:color="auto"/>
        <w:left w:val="none" w:sz="0" w:space="0" w:color="auto"/>
        <w:bottom w:val="none" w:sz="0" w:space="0" w:color="auto"/>
        <w:right w:val="none" w:sz="0" w:space="0" w:color="auto"/>
      </w:divBdr>
    </w:div>
    <w:div w:id="1418862630">
      <w:bodyDiv w:val="1"/>
      <w:marLeft w:val="0"/>
      <w:marRight w:val="0"/>
      <w:marTop w:val="0"/>
      <w:marBottom w:val="0"/>
      <w:divBdr>
        <w:top w:val="none" w:sz="0" w:space="0" w:color="auto"/>
        <w:left w:val="none" w:sz="0" w:space="0" w:color="auto"/>
        <w:bottom w:val="none" w:sz="0" w:space="0" w:color="auto"/>
        <w:right w:val="none" w:sz="0" w:space="0" w:color="auto"/>
      </w:divBdr>
    </w:div>
    <w:div w:id="1419059909">
      <w:bodyDiv w:val="1"/>
      <w:marLeft w:val="0"/>
      <w:marRight w:val="0"/>
      <w:marTop w:val="0"/>
      <w:marBottom w:val="0"/>
      <w:divBdr>
        <w:top w:val="none" w:sz="0" w:space="0" w:color="auto"/>
        <w:left w:val="none" w:sz="0" w:space="0" w:color="auto"/>
        <w:bottom w:val="none" w:sz="0" w:space="0" w:color="auto"/>
        <w:right w:val="none" w:sz="0" w:space="0" w:color="auto"/>
      </w:divBdr>
    </w:div>
    <w:div w:id="1419329932">
      <w:bodyDiv w:val="1"/>
      <w:marLeft w:val="0"/>
      <w:marRight w:val="0"/>
      <w:marTop w:val="0"/>
      <w:marBottom w:val="0"/>
      <w:divBdr>
        <w:top w:val="none" w:sz="0" w:space="0" w:color="auto"/>
        <w:left w:val="none" w:sz="0" w:space="0" w:color="auto"/>
        <w:bottom w:val="none" w:sz="0" w:space="0" w:color="auto"/>
        <w:right w:val="none" w:sz="0" w:space="0" w:color="auto"/>
      </w:divBdr>
    </w:div>
    <w:div w:id="1419407806">
      <w:bodyDiv w:val="1"/>
      <w:marLeft w:val="0"/>
      <w:marRight w:val="0"/>
      <w:marTop w:val="0"/>
      <w:marBottom w:val="0"/>
      <w:divBdr>
        <w:top w:val="none" w:sz="0" w:space="0" w:color="auto"/>
        <w:left w:val="none" w:sz="0" w:space="0" w:color="auto"/>
        <w:bottom w:val="none" w:sz="0" w:space="0" w:color="auto"/>
        <w:right w:val="none" w:sz="0" w:space="0" w:color="auto"/>
      </w:divBdr>
    </w:div>
    <w:div w:id="1419450454">
      <w:bodyDiv w:val="1"/>
      <w:marLeft w:val="0"/>
      <w:marRight w:val="0"/>
      <w:marTop w:val="0"/>
      <w:marBottom w:val="0"/>
      <w:divBdr>
        <w:top w:val="none" w:sz="0" w:space="0" w:color="auto"/>
        <w:left w:val="none" w:sz="0" w:space="0" w:color="auto"/>
        <w:bottom w:val="none" w:sz="0" w:space="0" w:color="auto"/>
        <w:right w:val="none" w:sz="0" w:space="0" w:color="auto"/>
      </w:divBdr>
    </w:div>
    <w:div w:id="1419474246">
      <w:bodyDiv w:val="1"/>
      <w:marLeft w:val="0"/>
      <w:marRight w:val="0"/>
      <w:marTop w:val="0"/>
      <w:marBottom w:val="0"/>
      <w:divBdr>
        <w:top w:val="none" w:sz="0" w:space="0" w:color="auto"/>
        <w:left w:val="none" w:sz="0" w:space="0" w:color="auto"/>
        <w:bottom w:val="none" w:sz="0" w:space="0" w:color="auto"/>
        <w:right w:val="none" w:sz="0" w:space="0" w:color="auto"/>
      </w:divBdr>
    </w:div>
    <w:div w:id="1419476570">
      <w:bodyDiv w:val="1"/>
      <w:marLeft w:val="0"/>
      <w:marRight w:val="0"/>
      <w:marTop w:val="0"/>
      <w:marBottom w:val="0"/>
      <w:divBdr>
        <w:top w:val="none" w:sz="0" w:space="0" w:color="auto"/>
        <w:left w:val="none" w:sz="0" w:space="0" w:color="auto"/>
        <w:bottom w:val="none" w:sz="0" w:space="0" w:color="auto"/>
        <w:right w:val="none" w:sz="0" w:space="0" w:color="auto"/>
      </w:divBdr>
    </w:div>
    <w:div w:id="1419786194">
      <w:bodyDiv w:val="1"/>
      <w:marLeft w:val="0"/>
      <w:marRight w:val="0"/>
      <w:marTop w:val="0"/>
      <w:marBottom w:val="0"/>
      <w:divBdr>
        <w:top w:val="none" w:sz="0" w:space="0" w:color="auto"/>
        <w:left w:val="none" w:sz="0" w:space="0" w:color="auto"/>
        <w:bottom w:val="none" w:sz="0" w:space="0" w:color="auto"/>
        <w:right w:val="none" w:sz="0" w:space="0" w:color="auto"/>
      </w:divBdr>
    </w:div>
    <w:div w:id="1419787824">
      <w:bodyDiv w:val="1"/>
      <w:marLeft w:val="0"/>
      <w:marRight w:val="0"/>
      <w:marTop w:val="0"/>
      <w:marBottom w:val="0"/>
      <w:divBdr>
        <w:top w:val="none" w:sz="0" w:space="0" w:color="auto"/>
        <w:left w:val="none" w:sz="0" w:space="0" w:color="auto"/>
        <w:bottom w:val="none" w:sz="0" w:space="0" w:color="auto"/>
        <w:right w:val="none" w:sz="0" w:space="0" w:color="auto"/>
      </w:divBdr>
    </w:div>
    <w:div w:id="1419978419">
      <w:bodyDiv w:val="1"/>
      <w:marLeft w:val="0"/>
      <w:marRight w:val="0"/>
      <w:marTop w:val="0"/>
      <w:marBottom w:val="0"/>
      <w:divBdr>
        <w:top w:val="none" w:sz="0" w:space="0" w:color="auto"/>
        <w:left w:val="none" w:sz="0" w:space="0" w:color="auto"/>
        <w:bottom w:val="none" w:sz="0" w:space="0" w:color="auto"/>
        <w:right w:val="none" w:sz="0" w:space="0" w:color="auto"/>
      </w:divBdr>
    </w:div>
    <w:div w:id="1420105652">
      <w:bodyDiv w:val="1"/>
      <w:marLeft w:val="0"/>
      <w:marRight w:val="0"/>
      <w:marTop w:val="0"/>
      <w:marBottom w:val="0"/>
      <w:divBdr>
        <w:top w:val="none" w:sz="0" w:space="0" w:color="auto"/>
        <w:left w:val="none" w:sz="0" w:space="0" w:color="auto"/>
        <w:bottom w:val="none" w:sz="0" w:space="0" w:color="auto"/>
        <w:right w:val="none" w:sz="0" w:space="0" w:color="auto"/>
      </w:divBdr>
    </w:div>
    <w:div w:id="1420173220">
      <w:bodyDiv w:val="1"/>
      <w:marLeft w:val="0"/>
      <w:marRight w:val="0"/>
      <w:marTop w:val="0"/>
      <w:marBottom w:val="0"/>
      <w:divBdr>
        <w:top w:val="none" w:sz="0" w:space="0" w:color="auto"/>
        <w:left w:val="none" w:sz="0" w:space="0" w:color="auto"/>
        <w:bottom w:val="none" w:sz="0" w:space="0" w:color="auto"/>
        <w:right w:val="none" w:sz="0" w:space="0" w:color="auto"/>
      </w:divBdr>
    </w:div>
    <w:div w:id="1420177843">
      <w:bodyDiv w:val="1"/>
      <w:marLeft w:val="0"/>
      <w:marRight w:val="0"/>
      <w:marTop w:val="0"/>
      <w:marBottom w:val="0"/>
      <w:divBdr>
        <w:top w:val="none" w:sz="0" w:space="0" w:color="auto"/>
        <w:left w:val="none" w:sz="0" w:space="0" w:color="auto"/>
        <w:bottom w:val="none" w:sz="0" w:space="0" w:color="auto"/>
        <w:right w:val="none" w:sz="0" w:space="0" w:color="auto"/>
      </w:divBdr>
    </w:div>
    <w:div w:id="1420249076">
      <w:bodyDiv w:val="1"/>
      <w:marLeft w:val="0"/>
      <w:marRight w:val="0"/>
      <w:marTop w:val="0"/>
      <w:marBottom w:val="0"/>
      <w:divBdr>
        <w:top w:val="none" w:sz="0" w:space="0" w:color="auto"/>
        <w:left w:val="none" w:sz="0" w:space="0" w:color="auto"/>
        <w:bottom w:val="none" w:sz="0" w:space="0" w:color="auto"/>
        <w:right w:val="none" w:sz="0" w:space="0" w:color="auto"/>
      </w:divBdr>
    </w:div>
    <w:div w:id="1420251941">
      <w:bodyDiv w:val="1"/>
      <w:marLeft w:val="0"/>
      <w:marRight w:val="0"/>
      <w:marTop w:val="0"/>
      <w:marBottom w:val="0"/>
      <w:divBdr>
        <w:top w:val="none" w:sz="0" w:space="0" w:color="auto"/>
        <w:left w:val="none" w:sz="0" w:space="0" w:color="auto"/>
        <w:bottom w:val="none" w:sz="0" w:space="0" w:color="auto"/>
        <w:right w:val="none" w:sz="0" w:space="0" w:color="auto"/>
      </w:divBdr>
    </w:div>
    <w:div w:id="1420443578">
      <w:bodyDiv w:val="1"/>
      <w:marLeft w:val="0"/>
      <w:marRight w:val="0"/>
      <w:marTop w:val="0"/>
      <w:marBottom w:val="0"/>
      <w:divBdr>
        <w:top w:val="none" w:sz="0" w:space="0" w:color="auto"/>
        <w:left w:val="none" w:sz="0" w:space="0" w:color="auto"/>
        <w:bottom w:val="none" w:sz="0" w:space="0" w:color="auto"/>
        <w:right w:val="none" w:sz="0" w:space="0" w:color="auto"/>
      </w:divBdr>
    </w:div>
    <w:div w:id="1420642959">
      <w:bodyDiv w:val="1"/>
      <w:marLeft w:val="0"/>
      <w:marRight w:val="0"/>
      <w:marTop w:val="0"/>
      <w:marBottom w:val="0"/>
      <w:divBdr>
        <w:top w:val="none" w:sz="0" w:space="0" w:color="auto"/>
        <w:left w:val="none" w:sz="0" w:space="0" w:color="auto"/>
        <w:bottom w:val="none" w:sz="0" w:space="0" w:color="auto"/>
        <w:right w:val="none" w:sz="0" w:space="0" w:color="auto"/>
      </w:divBdr>
    </w:div>
    <w:div w:id="1420983807">
      <w:bodyDiv w:val="1"/>
      <w:marLeft w:val="0"/>
      <w:marRight w:val="0"/>
      <w:marTop w:val="0"/>
      <w:marBottom w:val="0"/>
      <w:divBdr>
        <w:top w:val="none" w:sz="0" w:space="0" w:color="auto"/>
        <w:left w:val="none" w:sz="0" w:space="0" w:color="auto"/>
        <w:bottom w:val="none" w:sz="0" w:space="0" w:color="auto"/>
        <w:right w:val="none" w:sz="0" w:space="0" w:color="auto"/>
      </w:divBdr>
    </w:div>
    <w:div w:id="1421103855">
      <w:bodyDiv w:val="1"/>
      <w:marLeft w:val="0"/>
      <w:marRight w:val="0"/>
      <w:marTop w:val="0"/>
      <w:marBottom w:val="0"/>
      <w:divBdr>
        <w:top w:val="none" w:sz="0" w:space="0" w:color="auto"/>
        <w:left w:val="none" w:sz="0" w:space="0" w:color="auto"/>
        <w:bottom w:val="none" w:sz="0" w:space="0" w:color="auto"/>
        <w:right w:val="none" w:sz="0" w:space="0" w:color="auto"/>
      </w:divBdr>
    </w:div>
    <w:div w:id="1421220092">
      <w:bodyDiv w:val="1"/>
      <w:marLeft w:val="0"/>
      <w:marRight w:val="0"/>
      <w:marTop w:val="0"/>
      <w:marBottom w:val="0"/>
      <w:divBdr>
        <w:top w:val="none" w:sz="0" w:space="0" w:color="auto"/>
        <w:left w:val="none" w:sz="0" w:space="0" w:color="auto"/>
        <w:bottom w:val="none" w:sz="0" w:space="0" w:color="auto"/>
        <w:right w:val="none" w:sz="0" w:space="0" w:color="auto"/>
      </w:divBdr>
    </w:div>
    <w:div w:id="1421289453">
      <w:bodyDiv w:val="1"/>
      <w:marLeft w:val="0"/>
      <w:marRight w:val="0"/>
      <w:marTop w:val="0"/>
      <w:marBottom w:val="0"/>
      <w:divBdr>
        <w:top w:val="none" w:sz="0" w:space="0" w:color="auto"/>
        <w:left w:val="none" w:sz="0" w:space="0" w:color="auto"/>
        <w:bottom w:val="none" w:sz="0" w:space="0" w:color="auto"/>
        <w:right w:val="none" w:sz="0" w:space="0" w:color="auto"/>
      </w:divBdr>
    </w:div>
    <w:div w:id="1421950379">
      <w:bodyDiv w:val="1"/>
      <w:marLeft w:val="0"/>
      <w:marRight w:val="0"/>
      <w:marTop w:val="0"/>
      <w:marBottom w:val="0"/>
      <w:divBdr>
        <w:top w:val="none" w:sz="0" w:space="0" w:color="auto"/>
        <w:left w:val="none" w:sz="0" w:space="0" w:color="auto"/>
        <w:bottom w:val="none" w:sz="0" w:space="0" w:color="auto"/>
        <w:right w:val="none" w:sz="0" w:space="0" w:color="auto"/>
      </w:divBdr>
    </w:div>
    <w:div w:id="1422414056">
      <w:bodyDiv w:val="1"/>
      <w:marLeft w:val="0"/>
      <w:marRight w:val="0"/>
      <w:marTop w:val="0"/>
      <w:marBottom w:val="0"/>
      <w:divBdr>
        <w:top w:val="none" w:sz="0" w:space="0" w:color="auto"/>
        <w:left w:val="none" w:sz="0" w:space="0" w:color="auto"/>
        <w:bottom w:val="none" w:sz="0" w:space="0" w:color="auto"/>
        <w:right w:val="none" w:sz="0" w:space="0" w:color="auto"/>
      </w:divBdr>
    </w:div>
    <w:div w:id="1422414679">
      <w:bodyDiv w:val="1"/>
      <w:marLeft w:val="0"/>
      <w:marRight w:val="0"/>
      <w:marTop w:val="0"/>
      <w:marBottom w:val="0"/>
      <w:divBdr>
        <w:top w:val="none" w:sz="0" w:space="0" w:color="auto"/>
        <w:left w:val="none" w:sz="0" w:space="0" w:color="auto"/>
        <w:bottom w:val="none" w:sz="0" w:space="0" w:color="auto"/>
        <w:right w:val="none" w:sz="0" w:space="0" w:color="auto"/>
      </w:divBdr>
    </w:div>
    <w:div w:id="1422607178">
      <w:bodyDiv w:val="1"/>
      <w:marLeft w:val="0"/>
      <w:marRight w:val="0"/>
      <w:marTop w:val="0"/>
      <w:marBottom w:val="0"/>
      <w:divBdr>
        <w:top w:val="none" w:sz="0" w:space="0" w:color="auto"/>
        <w:left w:val="none" w:sz="0" w:space="0" w:color="auto"/>
        <w:bottom w:val="none" w:sz="0" w:space="0" w:color="auto"/>
        <w:right w:val="none" w:sz="0" w:space="0" w:color="auto"/>
      </w:divBdr>
    </w:div>
    <w:div w:id="1422675818">
      <w:bodyDiv w:val="1"/>
      <w:marLeft w:val="0"/>
      <w:marRight w:val="0"/>
      <w:marTop w:val="0"/>
      <w:marBottom w:val="0"/>
      <w:divBdr>
        <w:top w:val="none" w:sz="0" w:space="0" w:color="auto"/>
        <w:left w:val="none" w:sz="0" w:space="0" w:color="auto"/>
        <w:bottom w:val="none" w:sz="0" w:space="0" w:color="auto"/>
        <w:right w:val="none" w:sz="0" w:space="0" w:color="auto"/>
      </w:divBdr>
    </w:div>
    <w:div w:id="1422683201">
      <w:bodyDiv w:val="1"/>
      <w:marLeft w:val="0"/>
      <w:marRight w:val="0"/>
      <w:marTop w:val="0"/>
      <w:marBottom w:val="0"/>
      <w:divBdr>
        <w:top w:val="none" w:sz="0" w:space="0" w:color="auto"/>
        <w:left w:val="none" w:sz="0" w:space="0" w:color="auto"/>
        <w:bottom w:val="none" w:sz="0" w:space="0" w:color="auto"/>
        <w:right w:val="none" w:sz="0" w:space="0" w:color="auto"/>
      </w:divBdr>
    </w:div>
    <w:div w:id="1422752925">
      <w:bodyDiv w:val="1"/>
      <w:marLeft w:val="0"/>
      <w:marRight w:val="0"/>
      <w:marTop w:val="0"/>
      <w:marBottom w:val="0"/>
      <w:divBdr>
        <w:top w:val="none" w:sz="0" w:space="0" w:color="auto"/>
        <w:left w:val="none" w:sz="0" w:space="0" w:color="auto"/>
        <w:bottom w:val="none" w:sz="0" w:space="0" w:color="auto"/>
        <w:right w:val="none" w:sz="0" w:space="0" w:color="auto"/>
      </w:divBdr>
    </w:div>
    <w:div w:id="1422798347">
      <w:bodyDiv w:val="1"/>
      <w:marLeft w:val="0"/>
      <w:marRight w:val="0"/>
      <w:marTop w:val="0"/>
      <w:marBottom w:val="0"/>
      <w:divBdr>
        <w:top w:val="none" w:sz="0" w:space="0" w:color="auto"/>
        <w:left w:val="none" w:sz="0" w:space="0" w:color="auto"/>
        <w:bottom w:val="none" w:sz="0" w:space="0" w:color="auto"/>
        <w:right w:val="none" w:sz="0" w:space="0" w:color="auto"/>
      </w:divBdr>
    </w:div>
    <w:div w:id="1422943884">
      <w:bodyDiv w:val="1"/>
      <w:marLeft w:val="0"/>
      <w:marRight w:val="0"/>
      <w:marTop w:val="0"/>
      <w:marBottom w:val="0"/>
      <w:divBdr>
        <w:top w:val="none" w:sz="0" w:space="0" w:color="auto"/>
        <w:left w:val="none" w:sz="0" w:space="0" w:color="auto"/>
        <w:bottom w:val="none" w:sz="0" w:space="0" w:color="auto"/>
        <w:right w:val="none" w:sz="0" w:space="0" w:color="auto"/>
      </w:divBdr>
    </w:div>
    <w:div w:id="1423183823">
      <w:bodyDiv w:val="1"/>
      <w:marLeft w:val="0"/>
      <w:marRight w:val="0"/>
      <w:marTop w:val="0"/>
      <w:marBottom w:val="0"/>
      <w:divBdr>
        <w:top w:val="none" w:sz="0" w:space="0" w:color="auto"/>
        <w:left w:val="none" w:sz="0" w:space="0" w:color="auto"/>
        <w:bottom w:val="none" w:sz="0" w:space="0" w:color="auto"/>
        <w:right w:val="none" w:sz="0" w:space="0" w:color="auto"/>
      </w:divBdr>
    </w:div>
    <w:div w:id="1423263534">
      <w:bodyDiv w:val="1"/>
      <w:marLeft w:val="0"/>
      <w:marRight w:val="0"/>
      <w:marTop w:val="0"/>
      <w:marBottom w:val="0"/>
      <w:divBdr>
        <w:top w:val="none" w:sz="0" w:space="0" w:color="auto"/>
        <w:left w:val="none" w:sz="0" w:space="0" w:color="auto"/>
        <w:bottom w:val="none" w:sz="0" w:space="0" w:color="auto"/>
        <w:right w:val="none" w:sz="0" w:space="0" w:color="auto"/>
      </w:divBdr>
    </w:div>
    <w:div w:id="1423330997">
      <w:bodyDiv w:val="1"/>
      <w:marLeft w:val="0"/>
      <w:marRight w:val="0"/>
      <w:marTop w:val="0"/>
      <w:marBottom w:val="0"/>
      <w:divBdr>
        <w:top w:val="none" w:sz="0" w:space="0" w:color="auto"/>
        <w:left w:val="none" w:sz="0" w:space="0" w:color="auto"/>
        <w:bottom w:val="none" w:sz="0" w:space="0" w:color="auto"/>
        <w:right w:val="none" w:sz="0" w:space="0" w:color="auto"/>
      </w:divBdr>
    </w:div>
    <w:div w:id="1423405592">
      <w:bodyDiv w:val="1"/>
      <w:marLeft w:val="0"/>
      <w:marRight w:val="0"/>
      <w:marTop w:val="0"/>
      <w:marBottom w:val="0"/>
      <w:divBdr>
        <w:top w:val="none" w:sz="0" w:space="0" w:color="auto"/>
        <w:left w:val="none" w:sz="0" w:space="0" w:color="auto"/>
        <w:bottom w:val="none" w:sz="0" w:space="0" w:color="auto"/>
        <w:right w:val="none" w:sz="0" w:space="0" w:color="auto"/>
      </w:divBdr>
    </w:div>
    <w:div w:id="1423408023">
      <w:bodyDiv w:val="1"/>
      <w:marLeft w:val="0"/>
      <w:marRight w:val="0"/>
      <w:marTop w:val="0"/>
      <w:marBottom w:val="0"/>
      <w:divBdr>
        <w:top w:val="none" w:sz="0" w:space="0" w:color="auto"/>
        <w:left w:val="none" w:sz="0" w:space="0" w:color="auto"/>
        <w:bottom w:val="none" w:sz="0" w:space="0" w:color="auto"/>
        <w:right w:val="none" w:sz="0" w:space="0" w:color="auto"/>
      </w:divBdr>
    </w:div>
    <w:div w:id="1423454454">
      <w:bodyDiv w:val="1"/>
      <w:marLeft w:val="0"/>
      <w:marRight w:val="0"/>
      <w:marTop w:val="0"/>
      <w:marBottom w:val="0"/>
      <w:divBdr>
        <w:top w:val="none" w:sz="0" w:space="0" w:color="auto"/>
        <w:left w:val="none" w:sz="0" w:space="0" w:color="auto"/>
        <w:bottom w:val="none" w:sz="0" w:space="0" w:color="auto"/>
        <w:right w:val="none" w:sz="0" w:space="0" w:color="auto"/>
      </w:divBdr>
    </w:div>
    <w:div w:id="1424718101">
      <w:bodyDiv w:val="1"/>
      <w:marLeft w:val="0"/>
      <w:marRight w:val="0"/>
      <w:marTop w:val="0"/>
      <w:marBottom w:val="0"/>
      <w:divBdr>
        <w:top w:val="none" w:sz="0" w:space="0" w:color="auto"/>
        <w:left w:val="none" w:sz="0" w:space="0" w:color="auto"/>
        <w:bottom w:val="none" w:sz="0" w:space="0" w:color="auto"/>
        <w:right w:val="none" w:sz="0" w:space="0" w:color="auto"/>
      </w:divBdr>
    </w:div>
    <w:div w:id="1425149612">
      <w:bodyDiv w:val="1"/>
      <w:marLeft w:val="0"/>
      <w:marRight w:val="0"/>
      <w:marTop w:val="0"/>
      <w:marBottom w:val="0"/>
      <w:divBdr>
        <w:top w:val="none" w:sz="0" w:space="0" w:color="auto"/>
        <w:left w:val="none" w:sz="0" w:space="0" w:color="auto"/>
        <w:bottom w:val="none" w:sz="0" w:space="0" w:color="auto"/>
        <w:right w:val="none" w:sz="0" w:space="0" w:color="auto"/>
      </w:divBdr>
    </w:div>
    <w:div w:id="1425301526">
      <w:bodyDiv w:val="1"/>
      <w:marLeft w:val="0"/>
      <w:marRight w:val="0"/>
      <w:marTop w:val="0"/>
      <w:marBottom w:val="0"/>
      <w:divBdr>
        <w:top w:val="none" w:sz="0" w:space="0" w:color="auto"/>
        <w:left w:val="none" w:sz="0" w:space="0" w:color="auto"/>
        <w:bottom w:val="none" w:sz="0" w:space="0" w:color="auto"/>
        <w:right w:val="none" w:sz="0" w:space="0" w:color="auto"/>
      </w:divBdr>
    </w:div>
    <w:div w:id="1425416832">
      <w:bodyDiv w:val="1"/>
      <w:marLeft w:val="0"/>
      <w:marRight w:val="0"/>
      <w:marTop w:val="0"/>
      <w:marBottom w:val="0"/>
      <w:divBdr>
        <w:top w:val="none" w:sz="0" w:space="0" w:color="auto"/>
        <w:left w:val="none" w:sz="0" w:space="0" w:color="auto"/>
        <w:bottom w:val="none" w:sz="0" w:space="0" w:color="auto"/>
        <w:right w:val="none" w:sz="0" w:space="0" w:color="auto"/>
      </w:divBdr>
    </w:div>
    <w:div w:id="1425493763">
      <w:bodyDiv w:val="1"/>
      <w:marLeft w:val="0"/>
      <w:marRight w:val="0"/>
      <w:marTop w:val="0"/>
      <w:marBottom w:val="0"/>
      <w:divBdr>
        <w:top w:val="none" w:sz="0" w:space="0" w:color="auto"/>
        <w:left w:val="none" w:sz="0" w:space="0" w:color="auto"/>
        <w:bottom w:val="none" w:sz="0" w:space="0" w:color="auto"/>
        <w:right w:val="none" w:sz="0" w:space="0" w:color="auto"/>
      </w:divBdr>
    </w:div>
    <w:div w:id="1426069531">
      <w:bodyDiv w:val="1"/>
      <w:marLeft w:val="0"/>
      <w:marRight w:val="0"/>
      <w:marTop w:val="0"/>
      <w:marBottom w:val="0"/>
      <w:divBdr>
        <w:top w:val="none" w:sz="0" w:space="0" w:color="auto"/>
        <w:left w:val="none" w:sz="0" w:space="0" w:color="auto"/>
        <w:bottom w:val="none" w:sz="0" w:space="0" w:color="auto"/>
        <w:right w:val="none" w:sz="0" w:space="0" w:color="auto"/>
      </w:divBdr>
    </w:div>
    <w:div w:id="1426072644">
      <w:bodyDiv w:val="1"/>
      <w:marLeft w:val="0"/>
      <w:marRight w:val="0"/>
      <w:marTop w:val="0"/>
      <w:marBottom w:val="0"/>
      <w:divBdr>
        <w:top w:val="none" w:sz="0" w:space="0" w:color="auto"/>
        <w:left w:val="none" w:sz="0" w:space="0" w:color="auto"/>
        <w:bottom w:val="none" w:sz="0" w:space="0" w:color="auto"/>
        <w:right w:val="none" w:sz="0" w:space="0" w:color="auto"/>
      </w:divBdr>
    </w:div>
    <w:div w:id="1426344493">
      <w:bodyDiv w:val="1"/>
      <w:marLeft w:val="0"/>
      <w:marRight w:val="0"/>
      <w:marTop w:val="0"/>
      <w:marBottom w:val="0"/>
      <w:divBdr>
        <w:top w:val="none" w:sz="0" w:space="0" w:color="auto"/>
        <w:left w:val="none" w:sz="0" w:space="0" w:color="auto"/>
        <w:bottom w:val="none" w:sz="0" w:space="0" w:color="auto"/>
        <w:right w:val="none" w:sz="0" w:space="0" w:color="auto"/>
      </w:divBdr>
    </w:div>
    <w:div w:id="1426533640">
      <w:bodyDiv w:val="1"/>
      <w:marLeft w:val="0"/>
      <w:marRight w:val="0"/>
      <w:marTop w:val="0"/>
      <w:marBottom w:val="0"/>
      <w:divBdr>
        <w:top w:val="none" w:sz="0" w:space="0" w:color="auto"/>
        <w:left w:val="none" w:sz="0" w:space="0" w:color="auto"/>
        <w:bottom w:val="none" w:sz="0" w:space="0" w:color="auto"/>
        <w:right w:val="none" w:sz="0" w:space="0" w:color="auto"/>
      </w:divBdr>
    </w:div>
    <w:div w:id="1426538988">
      <w:bodyDiv w:val="1"/>
      <w:marLeft w:val="0"/>
      <w:marRight w:val="0"/>
      <w:marTop w:val="0"/>
      <w:marBottom w:val="0"/>
      <w:divBdr>
        <w:top w:val="none" w:sz="0" w:space="0" w:color="auto"/>
        <w:left w:val="none" w:sz="0" w:space="0" w:color="auto"/>
        <w:bottom w:val="none" w:sz="0" w:space="0" w:color="auto"/>
        <w:right w:val="none" w:sz="0" w:space="0" w:color="auto"/>
      </w:divBdr>
    </w:div>
    <w:div w:id="1426729519">
      <w:bodyDiv w:val="1"/>
      <w:marLeft w:val="0"/>
      <w:marRight w:val="0"/>
      <w:marTop w:val="0"/>
      <w:marBottom w:val="0"/>
      <w:divBdr>
        <w:top w:val="none" w:sz="0" w:space="0" w:color="auto"/>
        <w:left w:val="none" w:sz="0" w:space="0" w:color="auto"/>
        <w:bottom w:val="none" w:sz="0" w:space="0" w:color="auto"/>
        <w:right w:val="none" w:sz="0" w:space="0" w:color="auto"/>
      </w:divBdr>
    </w:div>
    <w:div w:id="1426876025">
      <w:bodyDiv w:val="1"/>
      <w:marLeft w:val="0"/>
      <w:marRight w:val="0"/>
      <w:marTop w:val="0"/>
      <w:marBottom w:val="0"/>
      <w:divBdr>
        <w:top w:val="none" w:sz="0" w:space="0" w:color="auto"/>
        <w:left w:val="none" w:sz="0" w:space="0" w:color="auto"/>
        <w:bottom w:val="none" w:sz="0" w:space="0" w:color="auto"/>
        <w:right w:val="none" w:sz="0" w:space="0" w:color="auto"/>
      </w:divBdr>
    </w:div>
    <w:div w:id="1427076064">
      <w:bodyDiv w:val="1"/>
      <w:marLeft w:val="0"/>
      <w:marRight w:val="0"/>
      <w:marTop w:val="0"/>
      <w:marBottom w:val="0"/>
      <w:divBdr>
        <w:top w:val="none" w:sz="0" w:space="0" w:color="auto"/>
        <w:left w:val="none" w:sz="0" w:space="0" w:color="auto"/>
        <w:bottom w:val="none" w:sz="0" w:space="0" w:color="auto"/>
        <w:right w:val="none" w:sz="0" w:space="0" w:color="auto"/>
      </w:divBdr>
    </w:div>
    <w:div w:id="1427187088">
      <w:bodyDiv w:val="1"/>
      <w:marLeft w:val="0"/>
      <w:marRight w:val="0"/>
      <w:marTop w:val="0"/>
      <w:marBottom w:val="0"/>
      <w:divBdr>
        <w:top w:val="none" w:sz="0" w:space="0" w:color="auto"/>
        <w:left w:val="none" w:sz="0" w:space="0" w:color="auto"/>
        <w:bottom w:val="none" w:sz="0" w:space="0" w:color="auto"/>
        <w:right w:val="none" w:sz="0" w:space="0" w:color="auto"/>
      </w:divBdr>
    </w:div>
    <w:div w:id="1427455931">
      <w:bodyDiv w:val="1"/>
      <w:marLeft w:val="0"/>
      <w:marRight w:val="0"/>
      <w:marTop w:val="0"/>
      <w:marBottom w:val="0"/>
      <w:divBdr>
        <w:top w:val="none" w:sz="0" w:space="0" w:color="auto"/>
        <w:left w:val="none" w:sz="0" w:space="0" w:color="auto"/>
        <w:bottom w:val="none" w:sz="0" w:space="0" w:color="auto"/>
        <w:right w:val="none" w:sz="0" w:space="0" w:color="auto"/>
      </w:divBdr>
    </w:div>
    <w:div w:id="1427463306">
      <w:bodyDiv w:val="1"/>
      <w:marLeft w:val="0"/>
      <w:marRight w:val="0"/>
      <w:marTop w:val="0"/>
      <w:marBottom w:val="0"/>
      <w:divBdr>
        <w:top w:val="none" w:sz="0" w:space="0" w:color="auto"/>
        <w:left w:val="none" w:sz="0" w:space="0" w:color="auto"/>
        <w:bottom w:val="none" w:sz="0" w:space="0" w:color="auto"/>
        <w:right w:val="none" w:sz="0" w:space="0" w:color="auto"/>
      </w:divBdr>
    </w:div>
    <w:div w:id="1427967382">
      <w:bodyDiv w:val="1"/>
      <w:marLeft w:val="0"/>
      <w:marRight w:val="0"/>
      <w:marTop w:val="0"/>
      <w:marBottom w:val="0"/>
      <w:divBdr>
        <w:top w:val="none" w:sz="0" w:space="0" w:color="auto"/>
        <w:left w:val="none" w:sz="0" w:space="0" w:color="auto"/>
        <w:bottom w:val="none" w:sz="0" w:space="0" w:color="auto"/>
        <w:right w:val="none" w:sz="0" w:space="0" w:color="auto"/>
      </w:divBdr>
    </w:div>
    <w:div w:id="1428117850">
      <w:bodyDiv w:val="1"/>
      <w:marLeft w:val="0"/>
      <w:marRight w:val="0"/>
      <w:marTop w:val="0"/>
      <w:marBottom w:val="0"/>
      <w:divBdr>
        <w:top w:val="none" w:sz="0" w:space="0" w:color="auto"/>
        <w:left w:val="none" w:sz="0" w:space="0" w:color="auto"/>
        <w:bottom w:val="none" w:sz="0" w:space="0" w:color="auto"/>
        <w:right w:val="none" w:sz="0" w:space="0" w:color="auto"/>
      </w:divBdr>
    </w:div>
    <w:div w:id="1428118201">
      <w:bodyDiv w:val="1"/>
      <w:marLeft w:val="0"/>
      <w:marRight w:val="0"/>
      <w:marTop w:val="0"/>
      <w:marBottom w:val="0"/>
      <w:divBdr>
        <w:top w:val="none" w:sz="0" w:space="0" w:color="auto"/>
        <w:left w:val="none" w:sz="0" w:space="0" w:color="auto"/>
        <w:bottom w:val="none" w:sz="0" w:space="0" w:color="auto"/>
        <w:right w:val="none" w:sz="0" w:space="0" w:color="auto"/>
      </w:divBdr>
    </w:div>
    <w:div w:id="1428119178">
      <w:bodyDiv w:val="1"/>
      <w:marLeft w:val="0"/>
      <w:marRight w:val="0"/>
      <w:marTop w:val="0"/>
      <w:marBottom w:val="0"/>
      <w:divBdr>
        <w:top w:val="none" w:sz="0" w:space="0" w:color="auto"/>
        <w:left w:val="none" w:sz="0" w:space="0" w:color="auto"/>
        <w:bottom w:val="none" w:sz="0" w:space="0" w:color="auto"/>
        <w:right w:val="none" w:sz="0" w:space="0" w:color="auto"/>
      </w:divBdr>
    </w:div>
    <w:div w:id="1428186471">
      <w:bodyDiv w:val="1"/>
      <w:marLeft w:val="0"/>
      <w:marRight w:val="0"/>
      <w:marTop w:val="0"/>
      <w:marBottom w:val="0"/>
      <w:divBdr>
        <w:top w:val="none" w:sz="0" w:space="0" w:color="auto"/>
        <w:left w:val="none" w:sz="0" w:space="0" w:color="auto"/>
        <w:bottom w:val="none" w:sz="0" w:space="0" w:color="auto"/>
        <w:right w:val="none" w:sz="0" w:space="0" w:color="auto"/>
      </w:divBdr>
    </w:div>
    <w:div w:id="1428190243">
      <w:bodyDiv w:val="1"/>
      <w:marLeft w:val="0"/>
      <w:marRight w:val="0"/>
      <w:marTop w:val="0"/>
      <w:marBottom w:val="0"/>
      <w:divBdr>
        <w:top w:val="none" w:sz="0" w:space="0" w:color="auto"/>
        <w:left w:val="none" w:sz="0" w:space="0" w:color="auto"/>
        <w:bottom w:val="none" w:sz="0" w:space="0" w:color="auto"/>
        <w:right w:val="none" w:sz="0" w:space="0" w:color="auto"/>
      </w:divBdr>
    </w:div>
    <w:div w:id="1428581066">
      <w:bodyDiv w:val="1"/>
      <w:marLeft w:val="0"/>
      <w:marRight w:val="0"/>
      <w:marTop w:val="0"/>
      <w:marBottom w:val="0"/>
      <w:divBdr>
        <w:top w:val="none" w:sz="0" w:space="0" w:color="auto"/>
        <w:left w:val="none" w:sz="0" w:space="0" w:color="auto"/>
        <w:bottom w:val="none" w:sz="0" w:space="0" w:color="auto"/>
        <w:right w:val="none" w:sz="0" w:space="0" w:color="auto"/>
      </w:divBdr>
    </w:div>
    <w:div w:id="1428889025">
      <w:bodyDiv w:val="1"/>
      <w:marLeft w:val="0"/>
      <w:marRight w:val="0"/>
      <w:marTop w:val="0"/>
      <w:marBottom w:val="0"/>
      <w:divBdr>
        <w:top w:val="none" w:sz="0" w:space="0" w:color="auto"/>
        <w:left w:val="none" w:sz="0" w:space="0" w:color="auto"/>
        <w:bottom w:val="none" w:sz="0" w:space="0" w:color="auto"/>
        <w:right w:val="none" w:sz="0" w:space="0" w:color="auto"/>
      </w:divBdr>
    </w:div>
    <w:div w:id="1429736286">
      <w:bodyDiv w:val="1"/>
      <w:marLeft w:val="0"/>
      <w:marRight w:val="0"/>
      <w:marTop w:val="0"/>
      <w:marBottom w:val="0"/>
      <w:divBdr>
        <w:top w:val="none" w:sz="0" w:space="0" w:color="auto"/>
        <w:left w:val="none" w:sz="0" w:space="0" w:color="auto"/>
        <w:bottom w:val="none" w:sz="0" w:space="0" w:color="auto"/>
        <w:right w:val="none" w:sz="0" w:space="0" w:color="auto"/>
      </w:divBdr>
    </w:div>
    <w:div w:id="1429960337">
      <w:bodyDiv w:val="1"/>
      <w:marLeft w:val="0"/>
      <w:marRight w:val="0"/>
      <w:marTop w:val="0"/>
      <w:marBottom w:val="0"/>
      <w:divBdr>
        <w:top w:val="none" w:sz="0" w:space="0" w:color="auto"/>
        <w:left w:val="none" w:sz="0" w:space="0" w:color="auto"/>
        <w:bottom w:val="none" w:sz="0" w:space="0" w:color="auto"/>
        <w:right w:val="none" w:sz="0" w:space="0" w:color="auto"/>
      </w:divBdr>
    </w:div>
    <w:div w:id="1430152642">
      <w:bodyDiv w:val="1"/>
      <w:marLeft w:val="0"/>
      <w:marRight w:val="0"/>
      <w:marTop w:val="0"/>
      <w:marBottom w:val="0"/>
      <w:divBdr>
        <w:top w:val="none" w:sz="0" w:space="0" w:color="auto"/>
        <w:left w:val="none" w:sz="0" w:space="0" w:color="auto"/>
        <w:bottom w:val="none" w:sz="0" w:space="0" w:color="auto"/>
        <w:right w:val="none" w:sz="0" w:space="0" w:color="auto"/>
      </w:divBdr>
    </w:div>
    <w:div w:id="1430278769">
      <w:bodyDiv w:val="1"/>
      <w:marLeft w:val="0"/>
      <w:marRight w:val="0"/>
      <w:marTop w:val="0"/>
      <w:marBottom w:val="0"/>
      <w:divBdr>
        <w:top w:val="none" w:sz="0" w:space="0" w:color="auto"/>
        <w:left w:val="none" w:sz="0" w:space="0" w:color="auto"/>
        <w:bottom w:val="none" w:sz="0" w:space="0" w:color="auto"/>
        <w:right w:val="none" w:sz="0" w:space="0" w:color="auto"/>
      </w:divBdr>
    </w:div>
    <w:div w:id="1430539736">
      <w:bodyDiv w:val="1"/>
      <w:marLeft w:val="0"/>
      <w:marRight w:val="0"/>
      <w:marTop w:val="0"/>
      <w:marBottom w:val="0"/>
      <w:divBdr>
        <w:top w:val="none" w:sz="0" w:space="0" w:color="auto"/>
        <w:left w:val="none" w:sz="0" w:space="0" w:color="auto"/>
        <w:bottom w:val="none" w:sz="0" w:space="0" w:color="auto"/>
        <w:right w:val="none" w:sz="0" w:space="0" w:color="auto"/>
      </w:divBdr>
    </w:div>
    <w:div w:id="1431004001">
      <w:bodyDiv w:val="1"/>
      <w:marLeft w:val="0"/>
      <w:marRight w:val="0"/>
      <w:marTop w:val="0"/>
      <w:marBottom w:val="0"/>
      <w:divBdr>
        <w:top w:val="none" w:sz="0" w:space="0" w:color="auto"/>
        <w:left w:val="none" w:sz="0" w:space="0" w:color="auto"/>
        <w:bottom w:val="none" w:sz="0" w:space="0" w:color="auto"/>
        <w:right w:val="none" w:sz="0" w:space="0" w:color="auto"/>
      </w:divBdr>
    </w:div>
    <w:div w:id="1431007902">
      <w:bodyDiv w:val="1"/>
      <w:marLeft w:val="0"/>
      <w:marRight w:val="0"/>
      <w:marTop w:val="0"/>
      <w:marBottom w:val="0"/>
      <w:divBdr>
        <w:top w:val="none" w:sz="0" w:space="0" w:color="auto"/>
        <w:left w:val="none" w:sz="0" w:space="0" w:color="auto"/>
        <w:bottom w:val="none" w:sz="0" w:space="0" w:color="auto"/>
        <w:right w:val="none" w:sz="0" w:space="0" w:color="auto"/>
      </w:divBdr>
    </w:div>
    <w:div w:id="1431050446">
      <w:bodyDiv w:val="1"/>
      <w:marLeft w:val="0"/>
      <w:marRight w:val="0"/>
      <w:marTop w:val="0"/>
      <w:marBottom w:val="0"/>
      <w:divBdr>
        <w:top w:val="none" w:sz="0" w:space="0" w:color="auto"/>
        <w:left w:val="none" w:sz="0" w:space="0" w:color="auto"/>
        <w:bottom w:val="none" w:sz="0" w:space="0" w:color="auto"/>
        <w:right w:val="none" w:sz="0" w:space="0" w:color="auto"/>
      </w:divBdr>
    </w:div>
    <w:div w:id="1431848573">
      <w:bodyDiv w:val="1"/>
      <w:marLeft w:val="0"/>
      <w:marRight w:val="0"/>
      <w:marTop w:val="0"/>
      <w:marBottom w:val="0"/>
      <w:divBdr>
        <w:top w:val="none" w:sz="0" w:space="0" w:color="auto"/>
        <w:left w:val="none" w:sz="0" w:space="0" w:color="auto"/>
        <w:bottom w:val="none" w:sz="0" w:space="0" w:color="auto"/>
        <w:right w:val="none" w:sz="0" w:space="0" w:color="auto"/>
      </w:divBdr>
    </w:div>
    <w:div w:id="1431971701">
      <w:bodyDiv w:val="1"/>
      <w:marLeft w:val="0"/>
      <w:marRight w:val="0"/>
      <w:marTop w:val="0"/>
      <w:marBottom w:val="0"/>
      <w:divBdr>
        <w:top w:val="none" w:sz="0" w:space="0" w:color="auto"/>
        <w:left w:val="none" w:sz="0" w:space="0" w:color="auto"/>
        <w:bottom w:val="none" w:sz="0" w:space="0" w:color="auto"/>
        <w:right w:val="none" w:sz="0" w:space="0" w:color="auto"/>
      </w:divBdr>
    </w:div>
    <w:div w:id="1432505783">
      <w:bodyDiv w:val="1"/>
      <w:marLeft w:val="0"/>
      <w:marRight w:val="0"/>
      <w:marTop w:val="0"/>
      <w:marBottom w:val="0"/>
      <w:divBdr>
        <w:top w:val="none" w:sz="0" w:space="0" w:color="auto"/>
        <w:left w:val="none" w:sz="0" w:space="0" w:color="auto"/>
        <w:bottom w:val="none" w:sz="0" w:space="0" w:color="auto"/>
        <w:right w:val="none" w:sz="0" w:space="0" w:color="auto"/>
      </w:divBdr>
    </w:div>
    <w:div w:id="1432622774">
      <w:bodyDiv w:val="1"/>
      <w:marLeft w:val="0"/>
      <w:marRight w:val="0"/>
      <w:marTop w:val="0"/>
      <w:marBottom w:val="0"/>
      <w:divBdr>
        <w:top w:val="none" w:sz="0" w:space="0" w:color="auto"/>
        <w:left w:val="none" w:sz="0" w:space="0" w:color="auto"/>
        <w:bottom w:val="none" w:sz="0" w:space="0" w:color="auto"/>
        <w:right w:val="none" w:sz="0" w:space="0" w:color="auto"/>
      </w:divBdr>
    </w:div>
    <w:div w:id="1432625787">
      <w:bodyDiv w:val="1"/>
      <w:marLeft w:val="0"/>
      <w:marRight w:val="0"/>
      <w:marTop w:val="0"/>
      <w:marBottom w:val="0"/>
      <w:divBdr>
        <w:top w:val="none" w:sz="0" w:space="0" w:color="auto"/>
        <w:left w:val="none" w:sz="0" w:space="0" w:color="auto"/>
        <w:bottom w:val="none" w:sz="0" w:space="0" w:color="auto"/>
        <w:right w:val="none" w:sz="0" w:space="0" w:color="auto"/>
      </w:divBdr>
    </w:div>
    <w:div w:id="1432775025">
      <w:bodyDiv w:val="1"/>
      <w:marLeft w:val="0"/>
      <w:marRight w:val="0"/>
      <w:marTop w:val="0"/>
      <w:marBottom w:val="0"/>
      <w:divBdr>
        <w:top w:val="none" w:sz="0" w:space="0" w:color="auto"/>
        <w:left w:val="none" w:sz="0" w:space="0" w:color="auto"/>
        <w:bottom w:val="none" w:sz="0" w:space="0" w:color="auto"/>
        <w:right w:val="none" w:sz="0" w:space="0" w:color="auto"/>
      </w:divBdr>
    </w:div>
    <w:div w:id="1432894483">
      <w:bodyDiv w:val="1"/>
      <w:marLeft w:val="0"/>
      <w:marRight w:val="0"/>
      <w:marTop w:val="0"/>
      <w:marBottom w:val="0"/>
      <w:divBdr>
        <w:top w:val="none" w:sz="0" w:space="0" w:color="auto"/>
        <w:left w:val="none" w:sz="0" w:space="0" w:color="auto"/>
        <w:bottom w:val="none" w:sz="0" w:space="0" w:color="auto"/>
        <w:right w:val="none" w:sz="0" w:space="0" w:color="auto"/>
      </w:divBdr>
    </w:div>
    <w:div w:id="1433161822">
      <w:bodyDiv w:val="1"/>
      <w:marLeft w:val="0"/>
      <w:marRight w:val="0"/>
      <w:marTop w:val="0"/>
      <w:marBottom w:val="0"/>
      <w:divBdr>
        <w:top w:val="none" w:sz="0" w:space="0" w:color="auto"/>
        <w:left w:val="none" w:sz="0" w:space="0" w:color="auto"/>
        <w:bottom w:val="none" w:sz="0" w:space="0" w:color="auto"/>
        <w:right w:val="none" w:sz="0" w:space="0" w:color="auto"/>
      </w:divBdr>
    </w:div>
    <w:div w:id="1433235691">
      <w:bodyDiv w:val="1"/>
      <w:marLeft w:val="0"/>
      <w:marRight w:val="0"/>
      <w:marTop w:val="0"/>
      <w:marBottom w:val="0"/>
      <w:divBdr>
        <w:top w:val="none" w:sz="0" w:space="0" w:color="auto"/>
        <w:left w:val="none" w:sz="0" w:space="0" w:color="auto"/>
        <w:bottom w:val="none" w:sz="0" w:space="0" w:color="auto"/>
        <w:right w:val="none" w:sz="0" w:space="0" w:color="auto"/>
      </w:divBdr>
    </w:div>
    <w:div w:id="1433356789">
      <w:bodyDiv w:val="1"/>
      <w:marLeft w:val="0"/>
      <w:marRight w:val="0"/>
      <w:marTop w:val="0"/>
      <w:marBottom w:val="0"/>
      <w:divBdr>
        <w:top w:val="none" w:sz="0" w:space="0" w:color="auto"/>
        <w:left w:val="none" w:sz="0" w:space="0" w:color="auto"/>
        <w:bottom w:val="none" w:sz="0" w:space="0" w:color="auto"/>
        <w:right w:val="none" w:sz="0" w:space="0" w:color="auto"/>
      </w:divBdr>
    </w:div>
    <w:div w:id="1433361819">
      <w:bodyDiv w:val="1"/>
      <w:marLeft w:val="0"/>
      <w:marRight w:val="0"/>
      <w:marTop w:val="0"/>
      <w:marBottom w:val="0"/>
      <w:divBdr>
        <w:top w:val="none" w:sz="0" w:space="0" w:color="auto"/>
        <w:left w:val="none" w:sz="0" w:space="0" w:color="auto"/>
        <w:bottom w:val="none" w:sz="0" w:space="0" w:color="auto"/>
        <w:right w:val="none" w:sz="0" w:space="0" w:color="auto"/>
      </w:divBdr>
    </w:div>
    <w:div w:id="1433551351">
      <w:bodyDiv w:val="1"/>
      <w:marLeft w:val="0"/>
      <w:marRight w:val="0"/>
      <w:marTop w:val="0"/>
      <w:marBottom w:val="0"/>
      <w:divBdr>
        <w:top w:val="none" w:sz="0" w:space="0" w:color="auto"/>
        <w:left w:val="none" w:sz="0" w:space="0" w:color="auto"/>
        <w:bottom w:val="none" w:sz="0" w:space="0" w:color="auto"/>
        <w:right w:val="none" w:sz="0" w:space="0" w:color="auto"/>
      </w:divBdr>
    </w:div>
    <w:div w:id="1433696746">
      <w:bodyDiv w:val="1"/>
      <w:marLeft w:val="0"/>
      <w:marRight w:val="0"/>
      <w:marTop w:val="0"/>
      <w:marBottom w:val="0"/>
      <w:divBdr>
        <w:top w:val="none" w:sz="0" w:space="0" w:color="auto"/>
        <w:left w:val="none" w:sz="0" w:space="0" w:color="auto"/>
        <w:bottom w:val="none" w:sz="0" w:space="0" w:color="auto"/>
        <w:right w:val="none" w:sz="0" w:space="0" w:color="auto"/>
      </w:divBdr>
    </w:div>
    <w:div w:id="1434398020">
      <w:bodyDiv w:val="1"/>
      <w:marLeft w:val="0"/>
      <w:marRight w:val="0"/>
      <w:marTop w:val="0"/>
      <w:marBottom w:val="0"/>
      <w:divBdr>
        <w:top w:val="none" w:sz="0" w:space="0" w:color="auto"/>
        <w:left w:val="none" w:sz="0" w:space="0" w:color="auto"/>
        <w:bottom w:val="none" w:sz="0" w:space="0" w:color="auto"/>
        <w:right w:val="none" w:sz="0" w:space="0" w:color="auto"/>
      </w:divBdr>
    </w:div>
    <w:div w:id="1434473600">
      <w:bodyDiv w:val="1"/>
      <w:marLeft w:val="0"/>
      <w:marRight w:val="0"/>
      <w:marTop w:val="0"/>
      <w:marBottom w:val="0"/>
      <w:divBdr>
        <w:top w:val="none" w:sz="0" w:space="0" w:color="auto"/>
        <w:left w:val="none" w:sz="0" w:space="0" w:color="auto"/>
        <w:bottom w:val="none" w:sz="0" w:space="0" w:color="auto"/>
        <w:right w:val="none" w:sz="0" w:space="0" w:color="auto"/>
      </w:divBdr>
    </w:div>
    <w:div w:id="1434782143">
      <w:bodyDiv w:val="1"/>
      <w:marLeft w:val="0"/>
      <w:marRight w:val="0"/>
      <w:marTop w:val="0"/>
      <w:marBottom w:val="0"/>
      <w:divBdr>
        <w:top w:val="none" w:sz="0" w:space="0" w:color="auto"/>
        <w:left w:val="none" w:sz="0" w:space="0" w:color="auto"/>
        <w:bottom w:val="none" w:sz="0" w:space="0" w:color="auto"/>
        <w:right w:val="none" w:sz="0" w:space="0" w:color="auto"/>
      </w:divBdr>
    </w:div>
    <w:div w:id="1435124847">
      <w:bodyDiv w:val="1"/>
      <w:marLeft w:val="0"/>
      <w:marRight w:val="0"/>
      <w:marTop w:val="0"/>
      <w:marBottom w:val="0"/>
      <w:divBdr>
        <w:top w:val="none" w:sz="0" w:space="0" w:color="auto"/>
        <w:left w:val="none" w:sz="0" w:space="0" w:color="auto"/>
        <w:bottom w:val="none" w:sz="0" w:space="0" w:color="auto"/>
        <w:right w:val="none" w:sz="0" w:space="0" w:color="auto"/>
      </w:divBdr>
    </w:div>
    <w:div w:id="1435244987">
      <w:bodyDiv w:val="1"/>
      <w:marLeft w:val="0"/>
      <w:marRight w:val="0"/>
      <w:marTop w:val="0"/>
      <w:marBottom w:val="0"/>
      <w:divBdr>
        <w:top w:val="none" w:sz="0" w:space="0" w:color="auto"/>
        <w:left w:val="none" w:sz="0" w:space="0" w:color="auto"/>
        <w:bottom w:val="none" w:sz="0" w:space="0" w:color="auto"/>
        <w:right w:val="none" w:sz="0" w:space="0" w:color="auto"/>
      </w:divBdr>
    </w:div>
    <w:div w:id="1435514787">
      <w:bodyDiv w:val="1"/>
      <w:marLeft w:val="0"/>
      <w:marRight w:val="0"/>
      <w:marTop w:val="0"/>
      <w:marBottom w:val="0"/>
      <w:divBdr>
        <w:top w:val="none" w:sz="0" w:space="0" w:color="auto"/>
        <w:left w:val="none" w:sz="0" w:space="0" w:color="auto"/>
        <w:bottom w:val="none" w:sz="0" w:space="0" w:color="auto"/>
        <w:right w:val="none" w:sz="0" w:space="0" w:color="auto"/>
      </w:divBdr>
    </w:div>
    <w:div w:id="1435595098">
      <w:bodyDiv w:val="1"/>
      <w:marLeft w:val="0"/>
      <w:marRight w:val="0"/>
      <w:marTop w:val="0"/>
      <w:marBottom w:val="0"/>
      <w:divBdr>
        <w:top w:val="none" w:sz="0" w:space="0" w:color="auto"/>
        <w:left w:val="none" w:sz="0" w:space="0" w:color="auto"/>
        <w:bottom w:val="none" w:sz="0" w:space="0" w:color="auto"/>
        <w:right w:val="none" w:sz="0" w:space="0" w:color="auto"/>
      </w:divBdr>
    </w:div>
    <w:div w:id="1435980175">
      <w:bodyDiv w:val="1"/>
      <w:marLeft w:val="0"/>
      <w:marRight w:val="0"/>
      <w:marTop w:val="0"/>
      <w:marBottom w:val="0"/>
      <w:divBdr>
        <w:top w:val="none" w:sz="0" w:space="0" w:color="auto"/>
        <w:left w:val="none" w:sz="0" w:space="0" w:color="auto"/>
        <w:bottom w:val="none" w:sz="0" w:space="0" w:color="auto"/>
        <w:right w:val="none" w:sz="0" w:space="0" w:color="auto"/>
      </w:divBdr>
    </w:div>
    <w:div w:id="1436095024">
      <w:bodyDiv w:val="1"/>
      <w:marLeft w:val="0"/>
      <w:marRight w:val="0"/>
      <w:marTop w:val="0"/>
      <w:marBottom w:val="0"/>
      <w:divBdr>
        <w:top w:val="none" w:sz="0" w:space="0" w:color="auto"/>
        <w:left w:val="none" w:sz="0" w:space="0" w:color="auto"/>
        <w:bottom w:val="none" w:sz="0" w:space="0" w:color="auto"/>
        <w:right w:val="none" w:sz="0" w:space="0" w:color="auto"/>
      </w:divBdr>
    </w:div>
    <w:div w:id="1436512224">
      <w:bodyDiv w:val="1"/>
      <w:marLeft w:val="0"/>
      <w:marRight w:val="0"/>
      <w:marTop w:val="0"/>
      <w:marBottom w:val="0"/>
      <w:divBdr>
        <w:top w:val="none" w:sz="0" w:space="0" w:color="auto"/>
        <w:left w:val="none" w:sz="0" w:space="0" w:color="auto"/>
        <w:bottom w:val="none" w:sz="0" w:space="0" w:color="auto"/>
        <w:right w:val="none" w:sz="0" w:space="0" w:color="auto"/>
      </w:divBdr>
    </w:div>
    <w:div w:id="1436634708">
      <w:bodyDiv w:val="1"/>
      <w:marLeft w:val="0"/>
      <w:marRight w:val="0"/>
      <w:marTop w:val="0"/>
      <w:marBottom w:val="0"/>
      <w:divBdr>
        <w:top w:val="none" w:sz="0" w:space="0" w:color="auto"/>
        <w:left w:val="none" w:sz="0" w:space="0" w:color="auto"/>
        <w:bottom w:val="none" w:sz="0" w:space="0" w:color="auto"/>
        <w:right w:val="none" w:sz="0" w:space="0" w:color="auto"/>
      </w:divBdr>
    </w:div>
    <w:div w:id="1436943330">
      <w:bodyDiv w:val="1"/>
      <w:marLeft w:val="0"/>
      <w:marRight w:val="0"/>
      <w:marTop w:val="0"/>
      <w:marBottom w:val="0"/>
      <w:divBdr>
        <w:top w:val="none" w:sz="0" w:space="0" w:color="auto"/>
        <w:left w:val="none" w:sz="0" w:space="0" w:color="auto"/>
        <w:bottom w:val="none" w:sz="0" w:space="0" w:color="auto"/>
        <w:right w:val="none" w:sz="0" w:space="0" w:color="auto"/>
      </w:divBdr>
    </w:div>
    <w:div w:id="1437020575">
      <w:bodyDiv w:val="1"/>
      <w:marLeft w:val="0"/>
      <w:marRight w:val="0"/>
      <w:marTop w:val="0"/>
      <w:marBottom w:val="0"/>
      <w:divBdr>
        <w:top w:val="none" w:sz="0" w:space="0" w:color="auto"/>
        <w:left w:val="none" w:sz="0" w:space="0" w:color="auto"/>
        <w:bottom w:val="none" w:sz="0" w:space="0" w:color="auto"/>
        <w:right w:val="none" w:sz="0" w:space="0" w:color="auto"/>
      </w:divBdr>
    </w:div>
    <w:div w:id="1437214752">
      <w:bodyDiv w:val="1"/>
      <w:marLeft w:val="0"/>
      <w:marRight w:val="0"/>
      <w:marTop w:val="0"/>
      <w:marBottom w:val="0"/>
      <w:divBdr>
        <w:top w:val="none" w:sz="0" w:space="0" w:color="auto"/>
        <w:left w:val="none" w:sz="0" w:space="0" w:color="auto"/>
        <w:bottom w:val="none" w:sz="0" w:space="0" w:color="auto"/>
        <w:right w:val="none" w:sz="0" w:space="0" w:color="auto"/>
      </w:divBdr>
    </w:div>
    <w:div w:id="1437363186">
      <w:bodyDiv w:val="1"/>
      <w:marLeft w:val="0"/>
      <w:marRight w:val="0"/>
      <w:marTop w:val="0"/>
      <w:marBottom w:val="0"/>
      <w:divBdr>
        <w:top w:val="none" w:sz="0" w:space="0" w:color="auto"/>
        <w:left w:val="none" w:sz="0" w:space="0" w:color="auto"/>
        <w:bottom w:val="none" w:sz="0" w:space="0" w:color="auto"/>
        <w:right w:val="none" w:sz="0" w:space="0" w:color="auto"/>
      </w:divBdr>
    </w:div>
    <w:div w:id="1437555505">
      <w:bodyDiv w:val="1"/>
      <w:marLeft w:val="0"/>
      <w:marRight w:val="0"/>
      <w:marTop w:val="0"/>
      <w:marBottom w:val="0"/>
      <w:divBdr>
        <w:top w:val="none" w:sz="0" w:space="0" w:color="auto"/>
        <w:left w:val="none" w:sz="0" w:space="0" w:color="auto"/>
        <w:bottom w:val="none" w:sz="0" w:space="0" w:color="auto"/>
        <w:right w:val="none" w:sz="0" w:space="0" w:color="auto"/>
      </w:divBdr>
    </w:div>
    <w:div w:id="1437599527">
      <w:bodyDiv w:val="1"/>
      <w:marLeft w:val="0"/>
      <w:marRight w:val="0"/>
      <w:marTop w:val="0"/>
      <w:marBottom w:val="0"/>
      <w:divBdr>
        <w:top w:val="none" w:sz="0" w:space="0" w:color="auto"/>
        <w:left w:val="none" w:sz="0" w:space="0" w:color="auto"/>
        <w:bottom w:val="none" w:sz="0" w:space="0" w:color="auto"/>
        <w:right w:val="none" w:sz="0" w:space="0" w:color="auto"/>
      </w:divBdr>
    </w:div>
    <w:div w:id="1437748329">
      <w:bodyDiv w:val="1"/>
      <w:marLeft w:val="0"/>
      <w:marRight w:val="0"/>
      <w:marTop w:val="0"/>
      <w:marBottom w:val="0"/>
      <w:divBdr>
        <w:top w:val="none" w:sz="0" w:space="0" w:color="auto"/>
        <w:left w:val="none" w:sz="0" w:space="0" w:color="auto"/>
        <w:bottom w:val="none" w:sz="0" w:space="0" w:color="auto"/>
        <w:right w:val="none" w:sz="0" w:space="0" w:color="auto"/>
      </w:divBdr>
    </w:div>
    <w:div w:id="1438283657">
      <w:bodyDiv w:val="1"/>
      <w:marLeft w:val="0"/>
      <w:marRight w:val="0"/>
      <w:marTop w:val="0"/>
      <w:marBottom w:val="0"/>
      <w:divBdr>
        <w:top w:val="none" w:sz="0" w:space="0" w:color="auto"/>
        <w:left w:val="none" w:sz="0" w:space="0" w:color="auto"/>
        <w:bottom w:val="none" w:sz="0" w:space="0" w:color="auto"/>
        <w:right w:val="none" w:sz="0" w:space="0" w:color="auto"/>
      </w:divBdr>
    </w:div>
    <w:div w:id="1438714483">
      <w:bodyDiv w:val="1"/>
      <w:marLeft w:val="0"/>
      <w:marRight w:val="0"/>
      <w:marTop w:val="0"/>
      <w:marBottom w:val="0"/>
      <w:divBdr>
        <w:top w:val="none" w:sz="0" w:space="0" w:color="auto"/>
        <w:left w:val="none" w:sz="0" w:space="0" w:color="auto"/>
        <w:bottom w:val="none" w:sz="0" w:space="0" w:color="auto"/>
        <w:right w:val="none" w:sz="0" w:space="0" w:color="auto"/>
      </w:divBdr>
    </w:div>
    <w:div w:id="1438789749">
      <w:bodyDiv w:val="1"/>
      <w:marLeft w:val="0"/>
      <w:marRight w:val="0"/>
      <w:marTop w:val="0"/>
      <w:marBottom w:val="0"/>
      <w:divBdr>
        <w:top w:val="none" w:sz="0" w:space="0" w:color="auto"/>
        <w:left w:val="none" w:sz="0" w:space="0" w:color="auto"/>
        <w:bottom w:val="none" w:sz="0" w:space="0" w:color="auto"/>
        <w:right w:val="none" w:sz="0" w:space="0" w:color="auto"/>
      </w:divBdr>
    </w:div>
    <w:div w:id="1438790641">
      <w:bodyDiv w:val="1"/>
      <w:marLeft w:val="0"/>
      <w:marRight w:val="0"/>
      <w:marTop w:val="0"/>
      <w:marBottom w:val="0"/>
      <w:divBdr>
        <w:top w:val="none" w:sz="0" w:space="0" w:color="auto"/>
        <w:left w:val="none" w:sz="0" w:space="0" w:color="auto"/>
        <w:bottom w:val="none" w:sz="0" w:space="0" w:color="auto"/>
        <w:right w:val="none" w:sz="0" w:space="0" w:color="auto"/>
      </w:divBdr>
    </w:div>
    <w:div w:id="1438914286">
      <w:bodyDiv w:val="1"/>
      <w:marLeft w:val="0"/>
      <w:marRight w:val="0"/>
      <w:marTop w:val="0"/>
      <w:marBottom w:val="0"/>
      <w:divBdr>
        <w:top w:val="none" w:sz="0" w:space="0" w:color="auto"/>
        <w:left w:val="none" w:sz="0" w:space="0" w:color="auto"/>
        <w:bottom w:val="none" w:sz="0" w:space="0" w:color="auto"/>
        <w:right w:val="none" w:sz="0" w:space="0" w:color="auto"/>
      </w:divBdr>
    </w:div>
    <w:div w:id="1438988396">
      <w:bodyDiv w:val="1"/>
      <w:marLeft w:val="0"/>
      <w:marRight w:val="0"/>
      <w:marTop w:val="0"/>
      <w:marBottom w:val="0"/>
      <w:divBdr>
        <w:top w:val="none" w:sz="0" w:space="0" w:color="auto"/>
        <w:left w:val="none" w:sz="0" w:space="0" w:color="auto"/>
        <w:bottom w:val="none" w:sz="0" w:space="0" w:color="auto"/>
        <w:right w:val="none" w:sz="0" w:space="0" w:color="auto"/>
      </w:divBdr>
    </w:div>
    <w:div w:id="1439908094">
      <w:bodyDiv w:val="1"/>
      <w:marLeft w:val="0"/>
      <w:marRight w:val="0"/>
      <w:marTop w:val="0"/>
      <w:marBottom w:val="0"/>
      <w:divBdr>
        <w:top w:val="none" w:sz="0" w:space="0" w:color="auto"/>
        <w:left w:val="none" w:sz="0" w:space="0" w:color="auto"/>
        <w:bottom w:val="none" w:sz="0" w:space="0" w:color="auto"/>
        <w:right w:val="none" w:sz="0" w:space="0" w:color="auto"/>
      </w:divBdr>
    </w:div>
    <w:div w:id="1439909291">
      <w:bodyDiv w:val="1"/>
      <w:marLeft w:val="0"/>
      <w:marRight w:val="0"/>
      <w:marTop w:val="0"/>
      <w:marBottom w:val="0"/>
      <w:divBdr>
        <w:top w:val="none" w:sz="0" w:space="0" w:color="auto"/>
        <w:left w:val="none" w:sz="0" w:space="0" w:color="auto"/>
        <w:bottom w:val="none" w:sz="0" w:space="0" w:color="auto"/>
        <w:right w:val="none" w:sz="0" w:space="0" w:color="auto"/>
      </w:divBdr>
    </w:div>
    <w:div w:id="1439909598">
      <w:bodyDiv w:val="1"/>
      <w:marLeft w:val="0"/>
      <w:marRight w:val="0"/>
      <w:marTop w:val="0"/>
      <w:marBottom w:val="0"/>
      <w:divBdr>
        <w:top w:val="none" w:sz="0" w:space="0" w:color="auto"/>
        <w:left w:val="none" w:sz="0" w:space="0" w:color="auto"/>
        <w:bottom w:val="none" w:sz="0" w:space="0" w:color="auto"/>
        <w:right w:val="none" w:sz="0" w:space="0" w:color="auto"/>
      </w:divBdr>
    </w:div>
    <w:div w:id="1439989305">
      <w:bodyDiv w:val="1"/>
      <w:marLeft w:val="0"/>
      <w:marRight w:val="0"/>
      <w:marTop w:val="0"/>
      <w:marBottom w:val="0"/>
      <w:divBdr>
        <w:top w:val="none" w:sz="0" w:space="0" w:color="auto"/>
        <w:left w:val="none" w:sz="0" w:space="0" w:color="auto"/>
        <w:bottom w:val="none" w:sz="0" w:space="0" w:color="auto"/>
        <w:right w:val="none" w:sz="0" w:space="0" w:color="auto"/>
      </w:divBdr>
    </w:div>
    <w:div w:id="1440028160">
      <w:bodyDiv w:val="1"/>
      <w:marLeft w:val="0"/>
      <w:marRight w:val="0"/>
      <w:marTop w:val="0"/>
      <w:marBottom w:val="0"/>
      <w:divBdr>
        <w:top w:val="none" w:sz="0" w:space="0" w:color="auto"/>
        <w:left w:val="none" w:sz="0" w:space="0" w:color="auto"/>
        <w:bottom w:val="none" w:sz="0" w:space="0" w:color="auto"/>
        <w:right w:val="none" w:sz="0" w:space="0" w:color="auto"/>
      </w:divBdr>
    </w:div>
    <w:div w:id="1440174123">
      <w:bodyDiv w:val="1"/>
      <w:marLeft w:val="0"/>
      <w:marRight w:val="0"/>
      <w:marTop w:val="0"/>
      <w:marBottom w:val="0"/>
      <w:divBdr>
        <w:top w:val="none" w:sz="0" w:space="0" w:color="auto"/>
        <w:left w:val="none" w:sz="0" w:space="0" w:color="auto"/>
        <w:bottom w:val="none" w:sz="0" w:space="0" w:color="auto"/>
        <w:right w:val="none" w:sz="0" w:space="0" w:color="auto"/>
      </w:divBdr>
    </w:div>
    <w:div w:id="1440225489">
      <w:bodyDiv w:val="1"/>
      <w:marLeft w:val="0"/>
      <w:marRight w:val="0"/>
      <w:marTop w:val="0"/>
      <w:marBottom w:val="0"/>
      <w:divBdr>
        <w:top w:val="none" w:sz="0" w:space="0" w:color="auto"/>
        <w:left w:val="none" w:sz="0" w:space="0" w:color="auto"/>
        <w:bottom w:val="none" w:sz="0" w:space="0" w:color="auto"/>
        <w:right w:val="none" w:sz="0" w:space="0" w:color="auto"/>
      </w:divBdr>
    </w:div>
    <w:div w:id="1440294884">
      <w:bodyDiv w:val="1"/>
      <w:marLeft w:val="0"/>
      <w:marRight w:val="0"/>
      <w:marTop w:val="0"/>
      <w:marBottom w:val="0"/>
      <w:divBdr>
        <w:top w:val="none" w:sz="0" w:space="0" w:color="auto"/>
        <w:left w:val="none" w:sz="0" w:space="0" w:color="auto"/>
        <w:bottom w:val="none" w:sz="0" w:space="0" w:color="auto"/>
        <w:right w:val="none" w:sz="0" w:space="0" w:color="auto"/>
      </w:divBdr>
    </w:div>
    <w:div w:id="1440301287">
      <w:bodyDiv w:val="1"/>
      <w:marLeft w:val="0"/>
      <w:marRight w:val="0"/>
      <w:marTop w:val="0"/>
      <w:marBottom w:val="0"/>
      <w:divBdr>
        <w:top w:val="none" w:sz="0" w:space="0" w:color="auto"/>
        <w:left w:val="none" w:sz="0" w:space="0" w:color="auto"/>
        <w:bottom w:val="none" w:sz="0" w:space="0" w:color="auto"/>
        <w:right w:val="none" w:sz="0" w:space="0" w:color="auto"/>
      </w:divBdr>
    </w:div>
    <w:div w:id="1440417083">
      <w:bodyDiv w:val="1"/>
      <w:marLeft w:val="0"/>
      <w:marRight w:val="0"/>
      <w:marTop w:val="0"/>
      <w:marBottom w:val="0"/>
      <w:divBdr>
        <w:top w:val="none" w:sz="0" w:space="0" w:color="auto"/>
        <w:left w:val="none" w:sz="0" w:space="0" w:color="auto"/>
        <w:bottom w:val="none" w:sz="0" w:space="0" w:color="auto"/>
        <w:right w:val="none" w:sz="0" w:space="0" w:color="auto"/>
      </w:divBdr>
    </w:div>
    <w:div w:id="1440760122">
      <w:bodyDiv w:val="1"/>
      <w:marLeft w:val="0"/>
      <w:marRight w:val="0"/>
      <w:marTop w:val="0"/>
      <w:marBottom w:val="0"/>
      <w:divBdr>
        <w:top w:val="none" w:sz="0" w:space="0" w:color="auto"/>
        <w:left w:val="none" w:sz="0" w:space="0" w:color="auto"/>
        <w:bottom w:val="none" w:sz="0" w:space="0" w:color="auto"/>
        <w:right w:val="none" w:sz="0" w:space="0" w:color="auto"/>
      </w:divBdr>
    </w:div>
    <w:div w:id="1440950641">
      <w:bodyDiv w:val="1"/>
      <w:marLeft w:val="0"/>
      <w:marRight w:val="0"/>
      <w:marTop w:val="0"/>
      <w:marBottom w:val="0"/>
      <w:divBdr>
        <w:top w:val="none" w:sz="0" w:space="0" w:color="auto"/>
        <w:left w:val="none" w:sz="0" w:space="0" w:color="auto"/>
        <w:bottom w:val="none" w:sz="0" w:space="0" w:color="auto"/>
        <w:right w:val="none" w:sz="0" w:space="0" w:color="auto"/>
      </w:divBdr>
    </w:div>
    <w:div w:id="1441098093">
      <w:bodyDiv w:val="1"/>
      <w:marLeft w:val="0"/>
      <w:marRight w:val="0"/>
      <w:marTop w:val="0"/>
      <w:marBottom w:val="0"/>
      <w:divBdr>
        <w:top w:val="none" w:sz="0" w:space="0" w:color="auto"/>
        <w:left w:val="none" w:sz="0" w:space="0" w:color="auto"/>
        <w:bottom w:val="none" w:sz="0" w:space="0" w:color="auto"/>
        <w:right w:val="none" w:sz="0" w:space="0" w:color="auto"/>
      </w:divBdr>
    </w:div>
    <w:div w:id="1441147164">
      <w:bodyDiv w:val="1"/>
      <w:marLeft w:val="0"/>
      <w:marRight w:val="0"/>
      <w:marTop w:val="0"/>
      <w:marBottom w:val="0"/>
      <w:divBdr>
        <w:top w:val="none" w:sz="0" w:space="0" w:color="auto"/>
        <w:left w:val="none" w:sz="0" w:space="0" w:color="auto"/>
        <w:bottom w:val="none" w:sz="0" w:space="0" w:color="auto"/>
        <w:right w:val="none" w:sz="0" w:space="0" w:color="auto"/>
      </w:divBdr>
    </w:div>
    <w:div w:id="1441602344">
      <w:bodyDiv w:val="1"/>
      <w:marLeft w:val="0"/>
      <w:marRight w:val="0"/>
      <w:marTop w:val="0"/>
      <w:marBottom w:val="0"/>
      <w:divBdr>
        <w:top w:val="none" w:sz="0" w:space="0" w:color="auto"/>
        <w:left w:val="none" w:sz="0" w:space="0" w:color="auto"/>
        <w:bottom w:val="none" w:sz="0" w:space="0" w:color="auto"/>
        <w:right w:val="none" w:sz="0" w:space="0" w:color="auto"/>
      </w:divBdr>
    </w:div>
    <w:div w:id="1441604310">
      <w:bodyDiv w:val="1"/>
      <w:marLeft w:val="0"/>
      <w:marRight w:val="0"/>
      <w:marTop w:val="0"/>
      <w:marBottom w:val="0"/>
      <w:divBdr>
        <w:top w:val="none" w:sz="0" w:space="0" w:color="auto"/>
        <w:left w:val="none" w:sz="0" w:space="0" w:color="auto"/>
        <w:bottom w:val="none" w:sz="0" w:space="0" w:color="auto"/>
        <w:right w:val="none" w:sz="0" w:space="0" w:color="auto"/>
      </w:divBdr>
    </w:div>
    <w:div w:id="1442139500">
      <w:bodyDiv w:val="1"/>
      <w:marLeft w:val="0"/>
      <w:marRight w:val="0"/>
      <w:marTop w:val="0"/>
      <w:marBottom w:val="0"/>
      <w:divBdr>
        <w:top w:val="none" w:sz="0" w:space="0" w:color="auto"/>
        <w:left w:val="none" w:sz="0" w:space="0" w:color="auto"/>
        <w:bottom w:val="none" w:sz="0" w:space="0" w:color="auto"/>
        <w:right w:val="none" w:sz="0" w:space="0" w:color="auto"/>
      </w:divBdr>
    </w:div>
    <w:div w:id="1442140220">
      <w:bodyDiv w:val="1"/>
      <w:marLeft w:val="0"/>
      <w:marRight w:val="0"/>
      <w:marTop w:val="0"/>
      <w:marBottom w:val="0"/>
      <w:divBdr>
        <w:top w:val="none" w:sz="0" w:space="0" w:color="auto"/>
        <w:left w:val="none" w:sz="0" w:space="0" w:color="auto"/>
        <w:bottom w:val="none" w:sz="0" w:space="0" w:color="auto"/>
        <w:right w:val="none" w:sz="0" w:space="0" w:color="auto"/>
      </w:divBdr>
    </w:div>
    <w:div w:id="1442337625">
      <w:bodyDiv w:val="1"/>
      <w:marLeft w:val="0"/>
      <w:marRight w:val="0"/>
      <w:marTop w:val="0"/>
      <w:marBottom w:val="0"/>
      <w:divBdr>
        <w:top w:val="none" w:sz="0" w:space="0" w:color="auto"/>
        <w:left w:val="none" w:sz="0" w:space="0" w:color="auto"/>
        <w:bottom w:val="none" w:sz="0" w:space="0" w:color="auto"/>
        <w:right w:val="none" w:sz="0" w:space="0" w:color="auto"/>
      </w:divBdr>
    </w:div>
    <w:div w:id="1443109314">
      <w:bodyDiv w:val="1"/>
      <w:marLeft w:val="0"/>
      <w:marRight w:val="0"/>
      <w:marTop w:val="0"/>
      <w:marBottom w:val="0"/>
      <w:divBdr>
        <w:top w:val="none" w:sz="0" w:space="0" w:color="auto"/>
        <w:left w:val="none" w:sz="0" w:space="0" w:color="auto"/>
        <w:bottom w:val="none" w:sz="0" w:space="0" w:color="auto"/>
        <w:right w:val="none" w:sz="0" w:space="0" w:color="auto"/>
      </w:divBdr>
    </w:div>
    <w:div w:id="1443299709">
      <w:bodyDiv w:val="1"/>
      <w:marLeft w:val="0"/>
      <w:marRight w:val="0"/>
      <w:marTop w:val="0"/>
      <w:marBottom w:val="0"/>
      <w:divBdr>
        <w:top w:val="none" w:sz="0" w:space="0" w:color="auto"/>
        <w:left w:val="none" w:sz="0" w:space="0" w:color="auto"/>
        <w:bottom w:val="none" w:sz="0" w:space="0" w:color="auto"/>
        <w:right w:val="none" w:sz="0" w:space="0" w:color="auto"/>
      </w:divBdr>
    </w:div>
    <w:div w:id="1443451545">
      <w:bodyDiv w:val="1"/>
      <w:marLeft w:val="0"/>
      <w:marRight w:val="0"/>
      <w:marTop w:val="0"/>
      <w:marBottom w:val="0"/>
      <w:divBdr>
        <w:top w:val="none" w:sz="0" w:space="0" w:color="auto"/>
        <w:left w:val="none" w:sz="0" w:space="0" w:color="auto"/>
        <w:bottom w:val="none" w:sz="0" w:space="0" w:color="auto"/>
        <w:right w:val="none" w:sz="0" w:space="0" w:color="auto"/>
      </w:divBdr>
    </w:div>
    <w:div w:id="1443725071">
      <w:bodyDiv w:val="1"/>
      <w:marLeft w:val="0"/>
      <w:marRight w:val="0"/>
      <w:marTop w:val="0"/>
      <w:marBottom w:val="0"/>
      <w:divBdr>
        <w:top w:val="none" w:sz="0" w:space="0" w:color="auto"/>
        <w:left w:val="none" w:sz="0" w:space="0" w:color="auto"/>
        <w:bottom w:val="none" w:sz="0" w:space="0" w:color="auto"/>
        <w:right w:val="none" w:sz="0" w:space="0" w:color="auto"/>
      </w:divBdr>
    </w:div>
    <w:div w:id="1443840890">
      <w:bodyDiv w:val="1"/>
      <w:marLeft w:val="0"/>
      <w:marRight w:val="0"/>
      <w:marTop w:val="0"/>
      <w:marBottom w:val="0"/>
      <w:divBdr>
        <w:top w:val="none" w:sz="0" w:space="0" w:color="auto"/>
        <w:left w:val="none" w:sz="0" w:space="0" w:color="auto"/>
        <w:bottom w:val="none" w:sz="0" w:space="0" w:color="auto"/>
        <w:right w:val="none" w:sz="0" w:space="0" w:color="auto"/>
      </w:divBdr>
    </w:div>
    <w:div w:id="1444030502">
      <w:bodyDiv w:val="1"/>
      <w:marLeft w:val="0"/>
      <w:marRight w:val="0"/>
      <w:marTop w:val="0"/>
      <w:marBottom w:val="0"/>
      <w:divBdr>
        <w:top w:val="none" w:sz="0" w:space="0" w:color="auto"/>
        <w:left w:val="none" w:sz="0" w:space="0" w:color="auto"/>
        <w:bottom w:val="none" w:sz="0" w:space="0" w:color="auto"/>
        <w:right w:val="none" w:sz="0" w:space="0" w:color="auto"/>
      </w:divBdr>
    </w:div>
    <w:div w:id="1444033173">
      <w:bodyDiv w:val="1"/>
      <w:marLeft w:val="0"/>
      <w:marRight w:val="0"/>
      <w:marTop w:val="0"/>
      <w:marBottom w:val="0"/>
      <w:divBdr>
        <w:top w:val="none" w:sz="0" w:space="0" w:color="auto"/>
        <w:left w:val="none" w:sz="0" w:space="0" w:color="auto"/>
        <w:bottom w:val="none" w:sz="0" w:space="0" w:color="auto"/>
        <w:right w:val="none" w:sz="0" w:space="0" w:color="auto"/>
      </w:divBdr>
    </w:div>
    <w:div w:id="1444806694">
      <w:bodyDiv w:val="1"/>
      <w:marLeft w:val="0"/>
      <w:marRight w:val="0"/>
      <w:marTop w:val="0"/>
      <w:marBottom w:val="0"/>
      <w:divBdr>
        <w:top w:val="none" w:sz="0" w:space="0" w:color="auto"/>
        <w:left w:val="none" w:sz="0" w:space="0" w:color="auto"/>
        <w:bottom w:val="none" w:sz="0" w:space="0" w:color="auto"/>
        <w:right w:val="none" w:sz="0" w:space="0" w:color="auto"/>
      </w:divBdr>
    </w:div>
    <w:div w:id="1445223108">
      <w:bodyDiv w:val="1"/>
      <w:marLeft w:val="0"/>
      <w:marRight w:val="0"/>
      <w:marTop w:val="0"/>
      <w:marBottom w:val="0"/>
      <w:divBdr>
        <w:top w:val="none" w:sz="0" w:space="0" w:color="auto"/>
        <w:left w:val="none" w:sz="0" w:space="0" w:color="auto"/>
        <w:bottom w:val="none" w:sz="0" w:space="0" w:color="auto"/>
        <w:right w:val="none" w:sz="0" w:space="0" w:color="auto"/>
      </w:divBdr>
    </w:div>
    <w:div w:id="1445231580">
      <w:bodyDiv w:val="1"/>
      <w:marLeft w:val="0"/>
      <w:marRight w:val="0"/>
      <w:marTop w:val="0"/>
      <w:marBottom w:val="0"/>
      <w:divBdr>
        <w:top w:val="none" w:sz="0" w:space="0" w:color="auto"/>
        <w:left w:val="none" w:sz="0" w:space="0" w:color="auto"/>
        <w:bottom w:val="none" w:sz="0" w:space="0" w:color="auto"/>
        <w:right w:val="none" w:sz="0" w:space="0" w:color="auto"/>
      </w:divBdr>
    </w:div>
    <w:div w:id="1445344991">
      <w:bodyDiv w:val="1"/>
      <w:marLeft w:val="0"/>
      <w:marRight w:val="0"/>
      <w:marTop w:val="0"/>
      <w:marBottom w:val="0"/>
      <w:divBdr>
        <w:top w:val="none" w:sz="0" w:space="0" w:color="auto"/>
        <w:left w:val="none" w:sz="0" w:space="0" w:color="auto"/>
        <w:bottom w:val="none" w:sz="0" w:space="0" w:color="auto"/>
        <w:right w:val="none" w:sz="0" w:space="0" w:color="auto"/>
      </w:divBdr>
    </w:div>
    <w:div w:id="1445424140">
      <w:bodyDiv w:val="1"/>
      <w:marLeft w:val="0"/>
      <w:marRight w:val="0"/>
      <w:marTop w:val="0"/>
      <w:marBottom w:val="0"/>
      <w:divBdr>
        <w:top w:val="none" w:sz="0" w:space="0" w:color="auto"/>
        <w:left w:val="none" w:sz="0" w:space="0" w:color="auto"/>
        <w:bottom w:val="none" w:sz="0" w:space="0" w:color="auto"/>
        <w:right w:val="none" w:sz="0" w:space="0" w:color="auto"/>
      </w:divBdr>
    </w:div>
    <w:div w:id="1445661047">
      <w:bodyDiv w:val="1"/>
      <w:marLeft w:val="0"/>
      <w:marRight w:val="0"/>
      <w:marTop w:val="0"/>
      <w:marBottom w:val="0"/>
      <w:divBdr>
        <w:top w:val="none" w:sz="0" w:space="0" w:color="auto"/>
        <w:left w:val="none" w:sz="0" w:space="0" w:color="auto"/>
        <w:bottom w:val="none" w:sz="0" w:space="0" w:color="auto"/>
        <w:right w:val="none" w:sz="0" w:space="0" w:color="auto"/>
      </w:divBdr>
    </w:div>
    <w:div w:id="1445686111">
      <w:bodyDiv w:val="1"/>
      <w:marLeft w:val="0"/>
      <w:marRight w:val="0"/>
      <w:marTop w:val="0"/>
      <w:marBottom w:val="0"/>
      <w:divBdr>
        <w:top w:val="none" w:sz="0" w:space="0" w:color="auto"/>
        <w:left w:val="none" w:sz="0" w:space="0" w:color="auto"/>
        <w:bottom w:val="none" w:sz="0" w:space="0" w:color="auto"/>
        <w:right w:val="none" w:sz="0" w:space="0" w:color="auto"/>
      </w:divBdr>
    </w:div>
    <w:div w:id="1445686942">
      <w:bodyDiv w:val="1"/>
      <w:marLeft w:val="0"/>
      <w:marRight w:val="0"/>
      <w:marTop w:val="0"/>
      <w:marBottom w:val="0"/>
      <w:divBdr>
        <w:top w:val="none" w:sz="0" w:space="0" w:color="auto"/>
        <w:left w:val="none" w:sz="0" w:space="0" w:color="auto"/>
        <w:bottom w:val="none" w:sz="0" w:space="0" w:color="auto"/>
        <w:right w:val="none" w:sz="0" w:space="0" w:color="auto"/>
      </w:divBdr>
    </w:div>
    <w:div w:id="1445735959">
      <w:bodyDiv w:val="1"/>
      <w:marLeft w:val="0"/>
      <w:marRight w:val="0"/>
      <w:marTop w:val="0"/>
      <w:marBottom w:val="0"/>
      <w:divBdr>
        <w:top w:val="none" w:sz="0" w:space="0" w:color="auto"/>
        <w:left w:val="none" w:sz="0" w:space="0" w:color="auto"/>
        <w:bottom w:val="none" w:sz="0" w:space="0" w:color="auto"/>
        <w:right w:val="none" w:sz="0" w:space="0" w:color="auto"/>
      </w:divBdr>
    </w:div>
    <w:div w:id="1446659472">
      <w:bodyDiv w:val="1"/>
      <w:marLeft w:val="0"/>
      <w:marRight w:val="0"/>
      <w:marTop w:val="0"/>
      <w:marBottom w:val="0"/>
      <w:divBdr>
        <w:top w:val="none" w:sz="0" w:space="0" w:color="auto"/>
        <w:left w:val="none" w:sz="0" w:space="0" w:color="auto"/>
        <w:bottom w:val="none" w:sz="0" w:space="0" w:color="auto"/>
        <w:right w:val="none" w:sz="0" w:space="0" w:color="auto"/>
      </w:divBdr>
    </w:div>
    <w:div w:id="1446802855">
      <w:bodyDiv w:val="1"/>
      <w:marLeft w:val="0"/>
      <w:marRight w:val="0"/>
      <w:marTop w:val="0"/>
      <w:marBottom w:val="0"/>
      <w:divBdr>
        <w:top w:val="none" w:sz="0" w:space="0" w:color="auto"/>
        <w:left w:val="none" w:sz="0" w:space="0" w:color="auto"/>
        <w:bottom w:val="none" w:sz="0" w:space="0" w:color="auto"/>
        <w:right w:val="none" w:sz="0" w:space="0" w:color="auto"/>
      </w:divBdr>
    </w:div>
    <w:div w:id="1446995365">
      <w:bodyDiv w:val="1"/>
      <w:marLeft w:val="0"/>
      <w:marRight w:val="0"/>
      <w:marTop w:val="0"/>
      <w:marBottom w:val="0"/>
      <w:divBdr>
        <w:top w:val="none" w:sz="0" w:space="0" w:color="auto"/>
        <w:left w:val="none" w:sz="0" w:space="0" w:color="auto"/>
        <w:bottom w:val="none" w:sz="0" w:space="0" w:color="auto"/>
        <w:right w:val="none" w:sz="0" w:space="0" w:color="auto"/>
      </w:divBdr>
    </w:div>
    <w:div w:id="1447381898">
      <w:bodyDiv w:val="1"/>
      <w:marLeft w:val="0"/>
      <w:marRight w:val="0"/>
      <w:marTop w:val="0"/>
      <w:marBottom w:val="0"/>
      <w:divBdr>
        <w:top w:val="none" w:sz="0" w:space="0" w:color="auto"/>
        <w:left w:val="none" w:sz="0" w:space="0" w:color="auto"/>
        <w:bottom w:val="none" w:sz="0" w:space="0" w:color="auto"/>
        <w:right w:val="none" w:sz="0" w:space="0" w:color="auto"/>
      </w:divBdr>
    </w:div>
    <w:div w:id="1447433551">
      <w:bodyDiv w:val="1"/>
      <w:marLeft w:val="0"/>
      <w:marRight w:val="0"/>
      <w:marTop w:val="0"/>
      <w:marBottom w:val="0"/>
      <w:divBdr>
        <w:top w:val="none" w:sz="0" w:space="0" w:color="auto"/>
        <w:left w:val="none" w:sz="0" w:space="0" w:color="auto"/>
        <w:bottom w:val="none" w:sz="0" w:space="0" w:color="auto"/>
        <w:right w:val="none" w:sz="0" w:space="0" w:color="auto"/>
      </w:divBdr>
    </w:div>
    <w:div w:id="1447501705">
      <w:bodyDiv w:val="1"/>
      <w:marLeft w:val="0"/>
      <w:marRight w:val="0"/>
      <w:marTop w:val="0"/>
      <w:marBottom w:val="0"/>
      <w:divBdr>
        <w:top w:val="none" w:sz="0" w:space="0" w:color="auto"/>
        <w:left w:val="none" w:sz="0" w:space="0" w:color="auto"/>
        <w:bottom w:val="none" w:sz="0" w:space="0" w:color="auto"/>
        <w:right w:val="none" w:sz="0" w:space="0" w:color="auto"/>
      </w:divBdr>
    </w:div>
    <w:div w:id="1448162835">
      <w:bodyDiv w:val="1"/>
      <w:marLeft w:val="0"/>
      <w:marRight w:val="0"/>
      <w:marTop w:val="0"/>
      <w:marBottom w:val="0"/>
      <w:divBdr>
        <w:top w:val="none" w:sz="0" w:space="0" w:color="auto"/>
        <w:left w:val="none" w:sz="0" w:space="0" w:color="auto"/>
        <w:bottom w:val="none" w:sz="0" w:space="0" w:color="auto"/>
        <w:right w:val="none" w:sz="0" w:space="0" w:color="auto"/>
      </w:divBdr>
    </w:div>
    <w:div w:id="1448306443">
      <w:bodyDiv w:val="1"/>
      <w:marLeft w:val="0"/>
      <w:marRight w:val="0"/>
      <w:marTop w:val="0"/>
      <w:marBottom w:val="0"/>
      <w:divBdr>
        <w:top w:val="none" w:sz="0" w:space="0" w:color="auto"/>
        <w:left w:val="none" w:sz="0" w:space="0" w:color="auto"/>
        <w:bottom w:val="none" w:sz="0" w:space="0" w:color="auto"/>
        <w:right w:val="none" w:sz="0" w:space="0" w:color="auto"/>
      </w:divBdr>
    </w:div>
    <w:div w:id="1448310316">
      <w:bodyDiv w:val="1"/>
      <w:marLeft w:val="0"/>
      <w:marRight w:val="0"/>
      <w:marTop w:val="0"/>
      <w:marBottom w:val="0"/>
      <w:divBdr>
        <w:top w:val="none" w:sz="0" w:space="0" w:color="auto"/>
        <w:left w:val="none" w:sz="0" w:space="0" w:color="auto"/>
        <w:bottom w:val="none" w:sz="0" w:space="0" w:color="auto"/>
        <w:right w:val="none" w:sz="0" w:space="0" w:color="auto"/>
      </w:divBdr>
    </w:div>
    <w:div w:id="1448545817">
      <w:bodyDiv w:val="1"/>
      <w:marLeft w:val="0"/>
      <w:marRight w:val="0"/>
      <w:marTop w:val="0"/>
      <w:marBottom w:val="0"/>
      <w:divBdr>
        <w:top w:val="none" w:sz="0" w:space="0" w:color="auto"/>
        <w:left w:val="none" w:sz="0" w:space="0" w:color="auto"/>
        <w:bottom w:val="none" w:sz="0" w:space="0" w:color="auto"/>
        <w:right w:val="none" w:sz="0" w:space="0" w:color="auto"/>
      </w:divBdr>
    </w:div>
    <w:div w:id="1448551063">
      <w:bodyDiv w:val="1"/>
      <w:marLeft w:val="0"/>
      <w:marRight w:val="0"/>
      <w:marTop w:val="0"/>
      <w:marBottom w:val="0"/>
      <w:divBdr>
        <w:top w:val="none" w:sz="0" w:space="0" w:color="auto"/>
        <w:left w:val="none" w:sz="0" w:space="0" w:color="auto"/>
        <w:bottom w:val="none" w:sz="0" w:space="0" w:color="auto"/>
        <w:right w:val="none" w:sz="0" w:space="0" w:color="auto"/>
      </w:divBdr>
    </w:div>
    <w:div w:id="1448616827">
      <w:bodyDiv w:val="1"/>
      <w:marLeft w:val="0"/>
      <w:marRight w:val="0"/>
      <w:marTop w:val="0"/>
      <w:marBottom w:val="0"/>
      <w:divBdr>
        <w:top w:val="none" w:sz="0" w:space="0" w:color="auto"/>
        <w:left w:val="none" w:sz="0" w:space="0" w:color="auto"/>
        <w:bottom w:val="none" w:sz="0" w:space="0" w:color="auto"/>
        <w:right w:val="none" w:sz="0" w:space="0" w:color="auto"/>
      </w:divBdr>
    </w:div>
    <w:div w:id="1448815005">
      <w:bodyDiv w:val="1"/>
      <w:marLeft w:val="0"/>
      <w:marRight w:val="0"/>
      <w:marTop w:val="0"/>
      <w:marBottom w:val="0"/>
      <w:divBdr>
        <w:top w:val="none" w:sz="0" w:space="0" w:color="auto"/>
        <w:left w:val="none" w:sz="0" w:space="0" w:color="auto"/>
        <w:bottom w:val="none" w:sz="0" w:space="0" w:color="auto"/>
        <w:right w:val="none" w:sz="0" w:space="0" w:color="auto"/>
      </w:divBdr>
    </w:div>
    <w:div w:id="1448887513">
      <w:bodyDiv w:val="1"/>
      <w:marLeft w:val="0"/>
      <w:marRight w:val="0"/>
      <w:marTop w:val="0"/>
      <w:marBottom w:val="0"/>
      <w:divBdr>
        <w:top w:val="none" w:sz="0" w:space="0" w:color="auto"/>
        <w:left w:val="none" w:sz="0" w:space="0" w:color="auto"/>
        <w:bottom w:val="none" w:sz="0" w:space="0" w:color="auto"/>
        <w:right w:val="none" w:sz="0" w:space="0" w:color="auto"/>
      </w:divBdr>
    </w:div>
    <w:div w:id="1448967071">
      <w:bodyDiv w:val="1"/>
      <w:marLeft w:val="0"/>
      <w:marRight w:val="0"/>
      <w:marTop w:val="0"/>
      <w:marBottom w:val="0"/>
      <w:divBdr>
        <w:top w:val="none" w:sz="0" w:space="0" w:color="auto"/>
        <w:left w:val="none" w:sz="0" w:space="0" w:color="auto"/>
        <w:bottom w:val="none" w:sz="0" w:space="0" w:color="auto"/>
        <w:right w:val="none" w:sz="0" w:space="0" w:color="auto"/>
      </w:divBdr>
    </w:div>
    <w:div w:id="1449204650">
      <w:bodyDiv w:val="1"/>
      <w:marLeft w:val="0"/>
      <w:marRight w:val="0"/>
      <w:marTop w:val="0"/>
      <w:marBottom w:val="0"/>
      <w:divBdr>
        <w:top w:val="none" w:sz="0" w:space="0" w:color="auto"/>
        <w:left w:val="none" w:sz="0" w:space="0" w:color="auto"/>
        <w:bottom w:val="none" w:sz="0" w:space="0" w:color="auto"/>
        <w:right w:val="none" w:sz="0" w:space="0" w:color="auto"/>
      </w:divBdr>
    </w:div>
    <w:div w:id="1450271267">
      <w:bodyDiv w:val="1"/>
      <w:marLeft w:val="0"/>
      <w:marRight w:val="0"/>
      <w:marTop w:val="0"/>
      <w:marBottom w:val="0"/>
      <w:divBdr>
        <w:top w:val="none" w:sz="0" w:space="0" w:color="auto"/>
        <w:left w:val="none" w:sz="0" w:space="0" w:color="auto"/>
        <w:bottom w:val="none" w:sz="0" w:space="0" w:color="auto"/>
        <w:right w:val="none" w:sz="0" w:space="0" w:color="auto"/>
      </w:divBdr>
    </w:div>
    <w:div w:id="1450856797">
      <w:bodyDiv w:val="1"/>
      <w:marLeft w:val="0"/>
      <w:marRight w:val="0"/>
      <w:marTop w:val="0"/>
      <w:marBottom w:val="0"/>
      <w:divBdr>
        <w:top w:val="none" w:sz="0" w:space="0" w:color="auto"/>
        <w:left w:val="none" w:sz="0" w:space="0" w:color="auto"/>
        <w:bottom w:val="none" w:sz="0" w:space="0" w:color="auto"/>
        <w:right w:val="none" w:sz="0" w:space="0" w:color="auto"/>
      </w:divBdr>
    </w:div>
    <w:div w:id="1451124135">
      <w:bodyDiv w:val="1"/>
      <w:marLeft w:val="0"/>
      <w:marRight w:val="0"/>
      <w:marTop w:val="0"/>
      <w:marBottom w:val="0"/>
      <w:divBdr>
        <w:top w:val="none" w:sz="0" w:space="0" w:color="auto"/>
        <w:left w:val="none" w:sz="0" w:space="0" w:color="auto"/>
        <w:bottom w:val="none" w:sz="0" w:space="0" w:color="auto"/>
        <w:right w:val="none" w:sz="0" w:space="0" w:color="auto"/>
      </w:divBdr>
    </w:div>
    <w:div w:id="1451436636">
      <w:bodyDiv w:val="1"/>
      <w:marLeft w:val="0"/>
      <w:marRight w:val="0"/>
      <w:marTop w:val="0"/>
      <w:marBottom w:val="0"/>
      <w:divBdr>
        <w:top w:val="none" w:sz="0" w:space="0" w:color="auto"/>
        <w:left w:val="none" w:sz="0" w:space="0" w:color="auto"/>
        <w:bottom w:val="none" w:sz="0" w:space="0" w:color="auto"/>
        <w:right w:val="none" w:sz="0" w:space="0" w:color="auto"/>
      </w:divBdr>
    </w:div>
    <w:div w:id="1451783171">
      <w:bodyDiv w:val="1"/>
      <w:marLeft w:val="0"/>
      <w:marRight w:val="0"/>
      <w:marTop w:val="0"/>
      <w:marBottom w:val="0"/>
      <w:divBdr>
        <w:top w:val="none" w:sz="0" w:space="0" w:color="auto"/>
        <w:left w:val="none" w:sz="0" w:space="0" w:color="auto"/>
        <w:bottom w:val="none" w:sz="0" w:space="0" w:color="auto"/>
        <w:right w:val="none" w:sz="0" w:space="0" w:color="auto"/>
      </w:divBdr>
    </w:div>
    <w:div w:id="1452044517">
      <w:bodyDiv w:val="1"/>
      <w:marLeft w:val="0"/>
      <w:marRight w:val="0"/>
      <w:marTop w:val="0"/>
      <w:marBottom w:val="0"/>
      <w:divBdr>
        <w:top w:val="none" w:sz="0" w:space="0" w:color="auto"/>
        <w:left w:val="none" w:sz="0" w:space="0" w:color="auto"/>
        <w:bottom w:val="none" w:sz="0" w:space="0" w:color="auto"/>
        <w:right w:val="none" w:sz="0" w:space="0" w:color="auto"/>
      </w:divBdr>
    </w:div>
    <w:div w:id="1452239129">
      <w:bodyDiv w:val="1"/>
      <w:marLeft w:val="0"/>
      <w:marRight w:val="0"/>
      <w:marTop w:val="0"/>
      <w:marBottom w:val="0"/>
      <w:divBdr>
        <w:top w:val="none" w:sz="0" w:space="0" w:color="auto"/>
        <w:left w:val="none" w:sz="0" w:space="0" w:color="auto"/>
        <w:bottom w:val="none" w:sz="0" w:space="0" w:color="auto"/>
        <w:right w:val="none" w:sz="0" w:space="0" w:color="auto"/>
      </w:divBdr>
    </w:div>
    <w:div w:id="1452551493">
      <w:bodyDiv w:val="1"/>
      <w:marLeft w:val="0"/>
      <w:marRight w:val="0"/>
      <w:marTop w:val="0"/>
      <w:marBottom w:val="0"/>
      <w:divBdr>
        <w:top w:val="none" w:sz="0" w:space="0" w:color="auto"/>
        <w:left w:val="none" w:sz="0" w:space="0" w:color="auto"/>
        <w:bottom w:val="none" w:sz="0" w:space="0" w:color="auto"/>
        <w:right w:val="none" w:sz="0" w:space="0" w:color="auto"/>
      </w:divBdr>
    </w:div>
    <w:div w:id="1452623695">
      <w:bodyDiv w:val="1"/>
      <w:marLeft w:val="0"/>
      <w:marRight w:val="0"/>
      <w:marTop w:val="0"/>
      <w:marBottom w:val="0"/>
      <w:divBdr>
        <w:top w:val="none" w:sz="0" w:space="0" w:color="auto"/>
        <w:left w:val="none" w:sz="0" w:space="0" w:color="auto"/>
        <w:bottom w:val="none" w:sz="0" w:space="0" w:color="auto"/>
        <w:right w:val="none" w:sz="0" w:space="0" w:color="auto"/>
      </w:divBdr>
    </w:div>
    <w:div w:id="1452747713">
      <w:bodyDiv w:val="1"/>
      <w:marLeft w:val="0"/>
      <w:marRight w:val="0"/>
      <w:marTop w:val="0"/>
      <w:marBottom w:val="0"/>
      <w:divBdr>
        <w:top w:val="none" w:sz="0" w:space="0" w:color="auto"/>
        <w:left w:val="none" w:sz="0" w:space="0" w:color="auto"/>
        <w:bottom w:val="none" w:sz="0" w:space="0" w:color="auto"/>
        <w:right w:val="none" w:sz="0" w:space="0" w:color="auto"/>
      </w:divBdr>
    </w:div>
    <w:div w:id="1453213112">
      <w:bodyDiv w:val="1"/>
      <w:marLeft w:val="0"/>
      <w:marRight w:val="0"/>
      <w:marTop w:val="0"/>
      <w:marBottom w:val="0"/>
      <w:divBdr>
        <w:top w:val="none" w:sz="0" w:space="0" w:color="auto"/>
        <w:left w:val="none" w:sz="0" w:space="0" w:color="auto"/>
        <w:bottom w:val="none" w:sz="0" w:space="0" w:color="auto"/>
        <w:right w:val="none" w:sz="0" w:space="0" w:color="auto"/>
      </w:divBdr>
    </w:div>
    <w:div w:id="1453354562">
      <w:bodyDiv w:val="1"/>
      <w:marLeft w:val="0"/>
      <w:marRight w:val="0"/>
      <w:marTop w:val="0"/>
      <w:marBottom w:val="0"/>
      <w:divBdr>
        <w:top w:val="none" w:sz="0" w:space="0" w:color="auto"/>
        <w:left w:val="none" w:sz="0" w:space="0" w:color="auto"/>
        <w:bottom w:val="none" w:sz="0" w:space="0" w:color="auto"/>
        <w:right w:val="none" w:sz="0" w:space="0" w:color="auto"/>
      </w:divBdr>
    </w:div>
    <w:div w:id="1453596125">
      <w:bodyDiv w:val="1"/>
      <w:marLeft w:val="0"/>
      <w:marRight w:val="0"/>
      <w:marTop w:val="0"/>
      <w:marBottom w:val="0"/>
      <w:divBdr>
        <w:top w:val="none" w:sz="0" w:space="0" w:color="auto"/>
        <w:left w:val="none" w:sz="0" w:space="0" w:color="auto"/>
        <w:bottom w:val="none" w:sz="0" w:space="0" w:color="auto"/>
        <w:right w:val="none" w:sz="0" w:space="0" w:color="auto"/>
      </w:divBdr>
    </w:div>
    <w:div w:id="1453742750">
      <w:bodyDiv w:val="1"/>
      <w:marLeft w:val="0"/>
      <w:marRight w:val="0"/>
      <w:marTop w:val="0"/>
      <w:marBottom w:val="0"/>
      <w:divBdr>
        <w:top w:val="none" w:sz="0" w:space="0" w:color="auto"/>
        <w:left w:val="none" w:sz="0" w:space="0" w:color="auto"/>
        <w:bottom w:val="none" w:sz="0" w:space="0" w:color="auto"/>
        <w:right w:val="none" w:sz="0" w:space="0" w:color="auto"/>
      </w:divBdr>
    </w:div>
    <w:div w:id="1453868524">
      <w:bodyDiv w:val="1"/>
      <w:marLeft w:val="0"/>
      <w:marRight w:val="0"/>
      <w:marTop w:val="0"/>
      <w:marBottom w:val="0"/>
      <w:divBdr>
        <w:top w:val="none" w:sz="0" w:space="0" w:color="auto"/>
        <w:left w:val="none" w:sz="0" w:space="0" w:color="auto"/>
        <w:bottom w:val="none" w:sz="0" w:space="0" w:color="auto"/>
        <w:right w:val="none" w:sz="0" w:space="0" w:color="auto"/>
      </w:divBdr>
    </w:div>
    <w:div w:id="1454131962">
      <w:bodyDiv w:val="1"/>
      <w:marLeft w:val="0"/>
      <w:marRight w:val="0"/>
      <w:marTop w:val="0"/>
      <w:marBottom w:val="0"/>
      <w:divBdr>
        <w:top w:val="none" w:sz="0" w:space="0" w:color="auto"/>
        <w:left w:val="none" w:sz="0" w:space="0" w:color="auto"/>
        <w:bottom w:val="none" w:sz="0" w:space="0" w:color="auto"/>
        <w:right w:val="none" w:sz="0" w:space="0" w:color="auto"/>
      </w:divBdr>
    </w:div>
    <w:div w:id="1454135479">
      <w:bodyDiv w:val="1"/>
      <w:marLeft w:val="0"/>
      <w:marRight w:val="0"/>
      <w:marTop w:val="0"/>
      <w:marBottom w:val="0"/>
      <w:divBdr>
        <w:top w:val="none" w:sz="0" w:space="0" w:color="auto"/>
        <w:left w:val="none" w:sz="0" w:space="0" w:color="auto"/>
        <w:bottom w:val="none" w:sz="0" w:space="0" w:color="auto"/>
        <w:right w:val="none" w:sz="0" w:space="0" w:color="auto"/>
      </w:divBdr>
    </w:div>
    <w:div w:id="1454136385">
      <w:bodyDiv w:val="1"/>
      <w:marLeft w:val="0"/>
      <w:marRight w:val="0"/>
      <w:marTop w:val="0"/>
      <w:marBottom w:val="0"/>
      <w:divBdr>
        <w:top w:val="none" w:sz="0" w:space="0" w:color="auto"/>
        <w:left w:val="none" w:sz="0" w:space="0" w:color="auto"/>
        <w:bottom w:val="none" w:sz="0" w:space="0" w:color="auto"/>
        <w:right w:val="none" w:sz="0" w:space="0" w:color="auto"/>
      </w:divBdr>
    </w:div>
    <w:div w:id="1454251553">
      <w:bodyDiv w:val="1"/>
      <w:marLeft w:val="0"/>
      <w:marRight w:val="0"/>
      <w:marTop w:val="0"/>
      <w:marBottom w:val="0"/>
      <w:divBdr>
        <w:top w:val="none" w:sz="0" w:space="0" w:color="auto"/>
        <w:left w:val="none" w:sz="0" w:space="0" w:color="auto"/>
        <w:bottom w:val="none" w:sz="0" w:space="0" w:color="auto"/>
        <w:right w:val="none" w:sz="0" w:space="0" w:color="auto"/>
      </w:divBdr>
    </w:div>
    <w:div w:id="1454715842">
      <w:bodyDiv w:val="1"/>
      <w:marLeft w:val="0"/>
      <w:marRight w:val="0"/>
      <w:marTop w:val="0"/>
      <w:marBottom w:val="0"/>
      <w:divBdr>
        <w:top w:val="none" w:sz="0" w:space="0" w:color="auto"/>
        <w:left w:val="none" w:sz="0" w:space="0" w:color="auto"/>
        <w:bottom w:val="none" w:sz="0" w:space="0" w:color="auto"/>
        <w:right w:val="none" w:sz="0" w:space="0" w:color="auto"/>
      </w:divBdr>
    </w:div>
    <w:div w:id="1454863298">
      <w:bodyDiv w:val="1"/>
      <w:marLeft w:val="0"/>
      <w:marRight w:val="0"/>
      <w:marTop w:val="0"/>
      <w:marBottom w:val="0"/>
      <w:divBdr>
        <w:top w:val="none" w:sz="0" w:space="0" w:color="auto"/>
        <w:left w:val="none" w:sz="0" w:space="0" w:color="auto"/>
        <w:bottom w:val="none" w:sz="0" w:space="0" w:color="auto"/>
        <w:right w:val="none" w:sz="0" w:space="0" w:color="auto"/>
      </w:divBdr>
    </w:div>
    <w:div w:id="1455099409">
      <w:bodyDiv w:val="1"/>
      <w:marLeft w:val="0"/>
      <w:marRight w:val="0"/>
      <w:marTop w:val="0"/>
      <w:marBottom w:val="0"/>
      <w:divBdr>
        <w:top w:val="none" w:sz="0" w:space="0" w:color="auto"/>
        <w:left w:val="none" w:sz="0" w:space="0" w:color="auto"/>
        <w:bottom w:val="none" w:sz="0" w:space="0" w:color="auto"/>
        <w:right w:val="none" w:sz="0" w:space="0" w:color="auto"/>
      </w:divBdr>
    </w:div>
    <w:div w:id="1455103106">
      <w:bodyDiv w:val="1"/>
      <w:marLeft w:val="0"/>
      <w:marRight w:val="0"/>
      <w:marTop w:val="0"/>
      <w:marBottom w:val="0"/>
      <w:divBdr>
        <w:top w:val="none" w:sz="0" w:space="0" w:color="auto"/>
        <w:left w:val="none" w:sz="0" w:space="0" w:color="auto"/>
        <w:bottom w:val="none" w:sz="0" w:space="0" w:color="auto"/>
        <w:right w:val="none" w:sz="0" w:space="0" w:color="auto"/>
      </w:divBdr>
    </w:div>
    <w:div w:id="1455444115">
      <w:bodyDiv w:val="1"/>
      <w:marLeft w:val="0"/>
      <w:marRight w:val="0"/>
      <w:marTop w:val="0"/>
      <w:marBottom w:val="0"/>
      <w:divBdr>
        <w:top w:val="none" w:sz="0" w:space="0" w:color="auto"/>
        <w:left w:val="none" w:sz="0" w:space="0" w:color="auto"/>
        <w:bottom w:val="none" w:sz="0" w:space="0" w:color="auto"/>
        <w:right w:val="none" w:sz="0" w:space="0" w:color="auto"/>
      </w:divBdr>
    </w:div>
    <w:div w:id="1456219529">
      <w:bodyDiv w:val="1"/>
      <w:marLeft w:val="0"/>
      <w:marRight w:val="0"/>
      <w:marTop w:val="0"/>
      <w:marBottom w:val="0"/>
      <w:divBdr>
        <w:top w:val="none" w:sz="0" w:space="0" w:color="auto"/>
        <w:left w:val="none" w:sz="0" w:space="0" w:color="auto"/>
        <w:bottom w:val="none" w:sz="0" w:space="0" w:color="auto"/>
        <w:right w:val="none" w:sz="0" w:space="0" w:color="auto"/>
      </w:divBdr>
    </w:div>
    <w:div w:id="1456286773">
      <w:bodyDiv w:val="1"/>
      <w:marLeft w:val="0"/>
      <w:marRight w:val="0"/>
      <w:marTop w:val="0"/>
      <w:marBottom w:val="0"/>
      <w:divBdr>
        <w:top w:val="none" w:sz="0" w:space="0" w:color="auto"/>
        <w:left w:val="none" w:sz="0" w:space="0" w:color="auto"/>
        <w:bottom w:val="none" w:sz="0" w:space="0" w:color="auto"/>
        <w:right w:val="none" w:sz="0" w:space="0" w:color="auto"/>
      </w:divBdr>
    </w:div>
    <w:div w:id="1456407048">
      <w:bodyDiv w:val="1"/>
      <w:marLeft w:val="0"/>
      <w:marRight w:val="0"/>
      <w:marTop w:val="0"/>
      <w:marBottom w:val="0"/>
      <w:divBdr>
        <w:top w:val="none" w:sz="0" w:space="0" w:color="auto"/>
        <w:left w:val="none" w:sz="0" w:space="0" w:color="auto"/>
        <w:bottom w:val="none" w:sz="0" w:space="0" w:color="auto"/>
        <w:right w:val="none" w:sz="0" w:space="0" w:color="auto"/>
      </w:divBdr>
    </w:div>
    <w:div w:id="1456604538">
      <w:bodyDiv w:val="1"/>
      <w:marLeft w:val="0"/>
      <w:marRight w:val="0"/>
      <w:marTop w:val="0"/>
      <w:marBottom w:val="0"/>
      <w:divBdr>
        <w:top w:val="none" w:sz="0" w:space="0" w:color="auto"/>
        <w:left w:val="none" w:sz="0" w:space="0" w:color="auto"/>
        <w:bottom w:val="none" w:sz="0" w:space="0" w:color="auto"/>
        <w:right w:val="none" w:sz="0" w:space="0" w:color="auto"/>
      </w:divBdr>
    </w:div>
    <w:div w:id="1456677008">
      <w:bodyDiv w:val="1"/>
      <w:marLeft w:val="0"/>
      <w:marRight w:val="0"/>
      <w:marTop w:val="0"/>
      <w:marBottom w:val="0"/>
      <w:divBdr>
        <w:top w:val="none" w:sz="0" w:space="0" w:color="auto"/>
        <w:left w:val="none" w:sz="0" w:space="0" w:color="auto"/>
        <w:bottom w:val="none" w:sz="0" w:space="0" w:color="auto"/>
        <w:right w:val="none" w:sz="0" w:space="0" w:color="auto"/>
      </w:divBdr>
    </w:div>
    <w:div w:id="1456950551">
      <w:bodyDiv w:val="1"/>
      <w:marLeft w:val="0"/>
      <w:marRight w:val="0"/>
      <w:marTop w:val="0"/>
      <w:marBottom w:val="0"/>
      <w:divBdr>
        <w:top w:val="none" w:sz="0" w:space="0" w:color="auto"/>
        <w:left w:val="none" w:sz="0" w:space="0" w:color="auto"/>
        <w:bottom w:val="none" w:sz="0" w:space="0" w:color="auto"/>
        <w:right w:val="none" w:sz="0" w:space="0" w:color="auto"/>
      </w:divBdr>
    </w:div>
    <w:div w:id="1457067778">
      <w:bodyDiv w:val="1"/>
      <w:marLeft w:val="0"/>
      <w:marRight w:val="0"/>
      <w:marTop w:val="0"/>
      <w:marBottom w:val="0"/>
      <w:divBdr>
        <w:top w:val="none" w:sz="0" w:space="0" w:color="auto"/>
        <w:left w:val="none" w:sz="0" w:space="0" w:color="auto"/>
        <w:bottom w:val="none" w:sz="0" w:space="0" w:color="auto"/>
        <w:right w:val="none" w:sz="0" w:space="0" w:color="auto"/>
      </w:divBdr>
    </w:div>
    <w:div w:id="1457336794">
      <w:bodyDiv w:val="1"/>
      <w:marLeft w:val="0"/>
      <w:marRight w:val="0"/>
      <w:marTop w:val="0"/>
      <w:marBottom w:val="0"/>
      <w:divBdr>
        <w:top w:val="none" w:sz="0" w:space="0" w:color="auto"/>
        <w:left w:val="none" w:sz="0" w:space="0" w:color="auto"/>
        <w:bottom w:val="none" w:sz="0" w:space="0" w:color="auto"/>
        <w:right w:val="none" w:sz="0" w:space="0" w:color="auto"/>
      </w:divBdr>
    </w:div>
    <w:div w:id="1458061978">
      <w:bodyDiv w:val="1"/>
      <w:marLeft w:val="0"/>
      <w:marRight w:val="0"/>
      <w:marTop w:val="0"/>
      <w:marBottom w:val="0"/>
      <w:divBdr>
        <w:top w:val="none" w:sz="0" w:space="0" w:color="auto"/>
        <w:left w:val="none" w:sz="0" w:space="0" w:color="auto"/>
        <w:bottom w:val="none" w:sz="0" w:space="0" w:color="auto"/>
        <w:right w:val="none" w:sz="0" w:space="0" w:color="auto"/>
      </w:divBdr>
    </w:div>
    <w:div w:id="1458068053">
      <w:bodyDiv w:val="1"/>
      <w:marLeft w:val="0"/>
      <w:marRight w:val="0"/>
      <w:marTop w:val="0"/>
      <w:marBottom w:val="0"/>
      <w:divBdr>
        <w:top w:val="none" w:sz="0" w:space="0" w:color="auto"/>
        <w:left w:val="none" w:sz="0" w:space="0" w:color="auto"/>
        <w:bottom w:val="none" w:sz="0" w:space="0" w:color="auto"/>
        <w:right w:val="none" w:sz="0" w:space="0" w:color="auto"/>
      </w:divBdr>
    </w:div>
    <w:div w:id="1458137655">
      <w:bodyDiv w:val="1"/>
      <w:marLeft w:val="0"/>
      <w:marRight w:val="0"/>
      <w:marTop w:val="0"/>
      <w:marBottom w:val="0"/>
      <w:divBdr>
        <w:top w:val="none" w:sz="0" w:space="0" w:color="auto"/>
        <w:left w:val="none" w:sz="0" w:space="0" w:color="auto"/>
        <w:bottom w:val="none" w:sz="0" w:space="0" w:color="auto"/>
        <w:right w:val="none" w:sz="0" w:space="0" w:color="auto"/>
      </w:divBdr>
    </w:div>
    <w:div w:id="1458335186">
      <w:bodyDiv w:val="1"/>
      <w:marLeft w:val="0"/>
      <w:marRight w:val="0"/>
      <w:marTop w:val="0"/>
      <w:marBottom w:val="0"/>
      <w:divBdr>
        <w:top w:val="none" w:sz="0" w:space="0" w:color="auto"/>
        <w:left w:val="none" w:sz="0" w:space="0" w:color="auto"/>
        <w:bottom w:val="none" w:sz="0" w:space="0" w:color="auto"/>
        <w:right w:val="none" w:sz="0" w:space="0" w:color="auto"/>
      </w:divBdr>
    </w:div>
    <w:div w:id="1458405343">
      <w:bodyDiv w:val="1"/>
      <w:marLeft w:val="0"/>
      <w:marRight w:val="0"/>
      <w:marTop w:val="0"/>
      <w:marBottom w:val="0"/>
      <w:divBdr>
        <w:top w:val="none" w:sz="0" w:space="0" w:color="auto"/>
        <w:left w:val="none" w:sz="0" w:space="0" w:color="auto"/>
        <w:bottom w:val="none" w:sz="0" w:space="0" w:color="auto"/>
        <w:right w:val="none" w:sz="0" w:space="0" w:color="auto"/>
      </w:divBdr>
    </w:div>
    <w:div w:id="1458527307">
      <w:bodyDiv w:val="1"/>
      <w:marLeft w:val="0"/>
      <w:marRight w:val="0"/>
      <w:marTop w:val="0"/>
      <w:marBottom w:val="0"/>
      <w:divBdr>
        <w:top w:val="none" w:sz="0" w:space="0" w:color="auto"/>
        <w:left w:val="none" w:sz="0" w:space="0" w:color="auto"/>
        <w:bottom w:val="none" w:sz="0" w:space="0" w:color="auto"/>
        <w:right w:val="none" w:sz="0" w:space="0" w:color="auto"/>
      </w:divBdr>
    </w:div>
    <w:div w:id="1458596749">
      <w:bodyDiv w:val="1"/>
      <w:marLeft w:val="0"/>
      <w:marRight w:val="0"/>
      <w:marTop w:val="0"/>
      <w:marBottom w:val="0"/>
      <w:divBdr>
        <w:top w:val="none" w:sz="0" w:space="0" w:color="auto"/>
        <w:left w:val="none" w:sz="0" w:space="0" w:color="auto"/>
        <w:bottom w:val="none" w:sz="0" w:space="0" w:color="auto"/>
        <w:right w:val="none" w:sz="0" w:space="0" w:color="auto"/>
      </w:divBdr>
    </w:div>
    <w:div w:id="1458597181">
      <w:bodyDiv w:val="1"/>
      <w:marLeft w:val="0"/>
      <w:marRight w:val="0"/>
      <w:marTop w:val="0"/>
      <w:marBottom w:val="0"/>
      <w:divBdr>
        <w:top w:val="none" w:sz="0" w:space="0" w:color="auto"/>
        <w:left w:val="none" w:sz="0" w:space="0" w:color="auto"/>
        <w:bottom w:val="none" w:sz="0" w:space="0" w:color="auto"/>
        <w:right w:val="none" w:sz="0" w:space="0" w:color="auto"/>
      </w:divBdr>
    </w:div>
    <w:div w:id="1458641480">
      <w:bodyDiv w:val="1"/>
      <w:marLeft w:val="0"/>
      <w:marRight w:val="0"/>
      <w:marTop w:val="0"/>
      <w:marBottom w:val="0"/>
      <w:divBdr>
        <w:top w:val="none" w:sz="0" w:space="0" w:color="auto"/>
        <w:left w:val="none" w:sz="0" w:space="0" w:color="auto"/>
        <w:bottom w:val="none" w:sz="0" w:space="0" w:color="auto"/>
        <w:right w:val="none" w:sz="0" w:space="0" w:color="auto"/>
      </w:divBdr>
    </w:div>
    <w:div w:id="1458644900">
      <w:bodyDiv w:val="1"/>
      <w:marLeft w:val="0"/>
      <w:marRight w:val="0"/>
      <w:marTop w:val="0"/>
      <w:marBottom w:val="0"/>
      <w:divBdr>
        <w:top w:val="none" w:sz="0" w:space="0" w:color="auto"/>
        <w:left w:val="none" w:sz="0" w:space="0" w:color="auto"/>
        <w:bottom w:val="none" w:sz="0" w:space="0" w:color="auto"/>
        <w:right w:val="none" w:sz="0" w:space="0" w:color="auto"/>
      </w:divBdr>
    </w:div>
    <w:div w:id="1458765870">
      <w:bodyDiv w:val="1"/>
      <w:marLeft w:val="0"/>
      <w:marRight w:val="0"/>
      <w:marTop w:val="0"/>
      <w:marBottom w:val="0"/>
      <w:divBdr>
        <w:top w:val="none" w:sz="0" w:space="0" w:color="auto"/>
        <w:left w:val="none" w:sz="0" w:space="0" w:color="auto"/>
        <w:bottom w:val="none" w:sz="0" w:space="0" w:color="auto"/>
        <w:right w:val="none" w:sz="0" w:space="0" w:color="auto"/>
      </w:divBdr>
    </w:div>
    <w:div w:id="1458839124">
      <w:bodyDiv w:val="1"/>
      <w:marLeft w:val="0"/>
      <w:marRight w:val="0"/>
      <w:marTop w:val="0"/>
      <w:marBottom w:val="0"/>
      <w:divBdr>
        <w:top w:val="none" w:sz="0" w:space="0" w:color="auto"/>
        <w:left w:val="none" w:sz="0" w:space="0" w:color="auto"/>
        <w:bottom w:val="none" w:sz="0" w:space="0" w:color="auto"/>
        <w:right w:val="none" w:sz="0" w:space="0" w:color="auto"/>
      </w:divBdr>
    </w:div>
    <w:div w:id="1459567412">
      <w:bodyDiv w:val="1"/>
      <w:marLeft w:val="0"/>
      <w:marRight w:val="0"/>
      <w:marTop w:val="0"/>
      <w:marBottom w:val="0"/>
      <w:divBdr>
        <w:top w:val="none" w:sz="0" w:space="0" w:color="auto"/>
        <w:left w:val="none" w:sz="0" w:space="0" w:color="auto"/>
        <w:bottom w:val="none" w:sz="0" w:space="0" w:color="auto"/>
        <w:right w:val="none" w:sz="0" w:space="0" w:color="auto"/>
      </w:divBdr>
    </w:div>
    <w:div w:id="1459834554">
      <w:bodyDiv w:val="1"/>
      <w:marLeft w:val="0"/>
      <w:marRight w:val="0"/>
      <w:marTop w:val="0"/>
      <w:marBottom w:val="0"/>
      <w:divBdr>
        <w:top w:val="none" w:sz="0" w:space="0" w:color="auto"/>
        <w:left w:val="none" w:sz="0" w:space="0" w:color="auto"/>
        <w:bottom w:val="none" w:sz="0" w:space="0" w:color="auto"/>
        <w:right w:val="none" w:sz="0" w:space="0" w:color="auto"/>
      </w:divBdr>
    </w:div>
    <w:div w:id="1460144292">
      <w:bodyDiv w:val="1"/>
      <w:marLeft w:val="0"/>
      <w:marRight w:val="0"/>
      <w:marTop w:val="0"/>
      <w:marBottom w:val="0"/>
      <w:divBdr>
        <w:top w:val="none" w:sz="0" w:space="0" w:color="auto"/>
        <w:left w:val="none" w:sz="0" w:space="0" w:color="auto"/>
        <w:bottom w:val="none" w:sz="0" w:space="0" w:color="auto"/>
        <w:right w:val="none" w:sz="0" w:space="0" w:color="auto"/>
      </w:divBdr>
    </w:div>
    <w:div w:id="1460296012">
      <w:bodyDiv w:val="1"/>
      <w:marLeft w:val="0"/>
      <w:marRight w:val="0"/>
      <w:marTop w:val="0"/>
      <w:marBottom w:val="0"/>
      <w:divBdr>
        <w:top w:val="none" w:sz="0" w:space="0" w:color="auto"/>
        <w:left w:val="none" w:sz="0" w:space="0" w:color="auto"/>
        <w:bottom w:val="none" w:sz="0" w:space="0" w:color="auto"/>
        <w:right w:val="none" w:sz="0" w:space="0" w:color="auto"/>
      </w:divBdr>
    </w:div>
    <w:div w:id="1461264149">
      <w:bodyDiv w:val="1"/>
      <w:marLeft w:val="0"/>
      <w:marRight w:val="0"/>
      <w:marTop w:val="0"/>
      <w:marBottom w:val="0"/>
      <w:divBdr>
        <w:top w:val="none" w:sz="0" w:space="0" w:color="auto"/>
        <w:left w:val="none" w:sz="0" w:space="0" w:color="auto"/>
        <w:bottom w:val="none" w:sz="0" w:space="0" w:color="auto"/>
        <w:right w:val="none" w:sz="0" w:space="0" w:color="auto"/>
      </w:divBdr>
    </w:div>
    <w:div w:id="1461533274">
      <w:bodyDiv w:val="1"/>
      <w:marLeft w:val="0"/>
      <w:marRight w:val="0"/>
      <w:marTop w:val="0"/>
      <w:marBottom w:val="0"/>
      <w:divBdr>
        <w:top w:val="none" w:sz="0" w:space="0" w:color="auto"/>
        <w:left w:val="none" w:sz="0" w:space="0" w:color="auto"/>
        <w:bottom w:val="none" w:sz="0" w:space="0" w:color="auto"/>
        <w:right w:val="none" w:sz="0" w:space="0" w:color="auto"/>
      </w:divBdr>
    </w:div>
    <w:div w:id="1462186833">
      <w:bodyDiv w:val="1"/>
      <w:marLeft w:val="0"/>
      <w:marRight w:val="0"/>
      <w:marTop w:val="0"/>
      <w:marBottom w:val="0"/>
      <w:divBdr>
        <w:top w:val="none" w:sz="0" w:space="0" w:color="auto"/>
        <w:left w:val="none" w:sz="0" w:space="0" w:color="auto"/>
        <w:bottom w:val="none" w:sz="0" w:space="0" w:color="auto"/>
        <w:right w:val="none" w:sz="0" w:space="0" w:color="auto"/>
      </w:divBdr>
    </w:div>
    <w:div w:id="1462453836">
      <w:bodyDiv w:val="1"/>
      <w:marLeft w:val="0"/>
      <w:marRight w:val="0"/>
      <w:marTop w:val="0"/>
      <w:marBottom w:val="0"/>
      <w:divBdr>
        <w:top w:val="none" w:sz="0" w:space="0" w:color="auto"/>
        <w:left w:val="none" w:sz="0" w:space="0" w:color="auto"/>
        <w:bottom w:val="none" w:sz="0" w:space="0" w:color="auto"/>
        <w:right w:val="none" w:sz="0" w:space="0" w:color="auto"/>
      </w:divBdr>
    </w:div>
    <w:div w:id="1462456701">
      <w:bodyDiv w:val="1"/>
      <w:marLeft w:val="0"/>
      <w:marRight w:val="0"/>
      <w:marTop w:val="0"/>
      <w:marBottom w:val="0"/>
      <w:divBdr>
        <w:top w:val="none" w:sz="0" w:space="0" w:color="auto"/>
        <w:left w:val="none" w:sz="0" w:space="0" w:color="auto"/>
        <w:bottom w:val="none" w:sz="0" w:space="0" w:color="auto"/>
        <w:right w:val="none" w:sz="0" w:space="0" w:color="auto"/>
      </w:divBdr>
    </w:div>
    <w:div w:id="1462461921">
      <w:bodyDiv w:val="1"/>
      <w:marLeft w:val="0"/>
      <w:marRight w:val="0"/>
      <w:marTop w:val="0"/>
      <w:marBottom w:val="0"/>
      <w:divBdr>
        <w:top w:val="none" w:sz="0" w:space="0" w:color="auto"/>
        <w:left w:val="none" w:sz="0" w:space="0" w:color="auto"/>
        <w:bottom w:val="none" w:sz="0" w:space="0" w:color="auto"/>
        <w:right w:val="none" w:sz="0" w:space="0" w:color="auto"/>
      </w:divBdr>
    </w:div>
    <w:div w:id="1462503954">
      <w:bodyDiv w:val="1"/>
      <w:marLeft w:val="0"/>
      <w:marRight w:val="0"/>
      <w:marTop w:val="0"/>
      <w:marBottom w:val="0"/>
      <w:divBdr>
        <w:top w:val="none" w:sz="0" w:space="0" w:color="auto"/>
        <w:left w:val="none" w:sz="0" w:space="0" w:color="auto"/>
        <w:bottom w:val="none" w:sz="0" w:space="0" w:color="auto"/>
        <w:right w:val="none" w:sz="0" w:space="0" w:color="auto"/>
      </w:divBdr>
    </w:div>
    <w:div w:id="1462579679">
      <w:bodyDiv w:val="1"/>
      <w:marLeft w:val="0"/>
      <w:marRight w:val="0"/>
      <w:marTop w:val="0"/>
      <w:marBottom w:val="0"/>
      <w:divBdr>
        <w:top w:val="none" w:sz="0" w:space="0" w:color="auto"/>
        <w:left w:val="none" w:sz="0" w:space="0" w:color="auto"/>
        <w:bottom w:val="none" w:sz="0" w:space="0" w:color="auto"/>
        <w:right w:val="none" w:sz="0" w:space="0" w:color="auto"/>
      </w:divBdr>
    </w:div>
    <w:div w:id="1462725793">
      <w:bodyDiv w:val="1"/>
      <w:marLeft w:val="0"/>
      <w:marRight w:val="0"/>
      <w:marTop w:val="0"/>
      <w:marBottom w:val="0"/>
      <w:divBdr>
        <w:top w:val="none" w:sz="0" w:space="0" w:color="auto"/>
        <w:left w:val="none" w:sz="0" w:space="0" w:color="auto"/>
        <w:bottom w:val="none" w:sz="0" w:space="0" w:color="auto"/>
        <w:right w:val="none" w:sz="0" w:space="0" w:color="auto"/>
      </w:divBdr>
    </w:div>
    <w:div w:id="1462728085">
      <w:bodyDiv w:val="1"/>
      <w:marLeft w:val="0"/>
      <w:marRight w:val="0"/>
      <w:marTop w:val="0"/>
      <w:marBottom w:val="0"/>
      <w:divBdr>
        <w:top w:val="none" w:sz="0" w:space="0" w:color="auto"/>
        <w:left w:val="none" w:sz="0" w:space="0" w:color="auto"/>
        <w:bottom w:val="none" w:sz="0" w:space="0" w:color="auto"/>
        <w:right w:val="none" w:sz="0" w:space="0" w:color="auto"/>
      </w:divBdr>
    </w:div>
    <w:div w:id="1462992265">
      <w:bodyDiv w:val="1"/>
      <w:marLeft w:val="0"/>
      <w:marRight w:val="0"/>
      <w:marTop w:val="0"/>
      <w:marBottom w:val="0"/>
      <w:divBdr>
        <w:top w:val="none" w:sz="0" w:space="0" w:color="auto"/>
        <w:left w:val="none" w:sz="0" w:space="0" w:color="auto"/>
        <w:bottom w:val="none" w:sz="0" w:space="0" w:color="auto"/>
        <w:right w:val="none" w:sz="0" w:space="0" w:color="auto"/>
      </w:divBdr>
    </w:div>
    <w:div w:id="1463041252">
      <w:bodyDiv w:val="1"/>
      <w:marLeft w:val="0"/>
      <w:marRight w:val="0"/>
      <w:marTop w:val="0"/>
      <w:marBottom w:val="0"/>
      <w:divBdr>
        <w:top w:val="none" w:sz="0" w:space="0" w:color="auto"/>
        <w:left w:val="none" w:sz="0" w:space="0" w:color="auto"/>
        <w:bottom w:val="none" w:sz="0" w:space="0" w:color="auto"/>
        <w:right w:val="none" w:sz="0" w:space="0" w:color="auto"/>
      </w:divBdr>
    </w:div>
    <w:div w:id="1463575434">
      <w:bodyDiv w:val="1"/>
      <w:marLeft w:val="0"/>
      <w:marRight w:val="0"/>
      <w:marTop w:val="0"/>
      <w:marBottom w:val="0"/>
      <w:divBdr>
        <w:top w:val="none" w:sz="0" w:space="0" w:color="auto"/>
        <w:left w:val="none" w:sz="0" w:space="0" w:color="auto"/>
        <w:bottom w:val="none" w:sz="0" w:space="0" w:color="auto"/>
        <w:right w:val="none" w:sz="0" w:space="0" w:color="auto"/>
      </w:divBdr>
    </w:div>
    <w:div w:id="1463881190">
      <w:bodyDiv w:val="1"/>
      <w:marLeft w:val="0"/>
      <w:marRight w:val="0"/>
      <w:marTop w:val="0"/>
      <w:marBottom w:val="0"/>
      <w:divBdr>
        <w:top w:val="none" w:sz="0" w:space="0" w:color="auto"/>
        <w:left w:val="none" w:sz="0" w:space="0" w:color="auto"/>
        <w:bottom w:val="none" w:sz="0" w:space="0" w:color="auto"/>
        <w:right w:val="none" w:sz="0" w:space="0" w:color="auto"/>
      </w:divBdr>
    </w:div>
    <w:div w:id="1463960203">
      <w:bodyDiv w:val="1"/>
      <w:marLeft w:val="0"/>
      <w:marRight w:val="0"/>
      <w:marTop w:val="0"/>
      <w:marBottom w:val="0"/>
      <w:divBdr>
        <w:top w:val="none" w:sz="0" w:space="0" w:color="auto"/>
        <w:left w:val="none" w:sz="0" w:space="0" w:color="auto"/>
        <w:bottom w:val="none" w:sz="0" w:space="0" w:color="auto"/>
        <w:right w:val="none" w:sz="0" w:space="0" w:color="auto"/>
      </w:divBdr>
    </w:div>
    <w:div w:id="1464038785">
      <w:bodyDiv w:val="1"/>
      <w:marLeft w:val="0"/>
      <w:marRight w:val="0"/>
      <w:marTop w:val="0"/>
      <w:marBottom w:val="0"/>
      <w:divBdr>
        <w:top w:val="none" w:sz="0" w:space="0" w:color="auto"/>
        <w:left w:val="none" w:sz="0" w:space="0" w:color="auto"/>
        <w:bottom w:val="none" w:sz="0" w:space="0" w:color="auto"/>
        <w:right w:val="none" w:sz="0" w:space="0" w:color="auto"/>
      </w:divBdr>
    </w:div>
    <w:div w:id="1464083330">
      <w:bodyDiv w:val="1"/>
      <w:marLeft w:val="0"/>
      <w:marRight w:val="0"/>
      <w:marTop w:val="0"/>
      <w:marBottom w:val="0"/>
      <w:divBdr>
        <w:top w:val="none" w:sz="0" w:space="0" w:color="auto"/>
        <w:left w:val="none" w:sz="0" w:space="0" w:color="auto"/>
        <w:bottom w:val="none" w:sz="0" w:space="0" w:color="auto"/>
        <w:right w:val="none" w:sz="0" w:space="0" w:color="auto"/>
      </w:divBdr>
    </w:div>
    <w:div w:id="1464349865">
      <w:bodyDiv w:val="1"/>
      <w:marLeft w:val="0"/>
      <w:marRight w:val="0"/>
      <w:marTop w:val="0"/>
      <w:marBottom w:val="0"/>
      <w:divBdr>
        <w:top w:val="none" w:sz="0" w:space="0" w:color="auto"/>
        <w:left w:val="none" w:sz="0" w:space="0" w:color="auto"/>
        <w:bottom w:val="none" w:sz="0" w:space="0" w:color="auto"/>
        <w:right w:val="none" w:sz="0" w:space="0" w:color="auto"/>
      </w:divBdr>
    </w:div>
    <w:div w:id="1464620016">
      <w:bodyDiv w:val="1"/>
      <w:marLeft w:val="0"/>
      <w:marRight w:val="0"/>
      <w:marTop w:val="0"/>
      <w:marBottom w:val="0"/>
      <w:divBdr>
        <w:top w:val="none" w:sz="0" w:space="0" w:color="auto"/>
        <w:left w:val="none" w:sz="0" w:space="0" w:color="auto"/>
        <w:bottom w:val="none" w:sz="0" w:space="0" w:color="auto"/>
        <w:right w:val="none" w:sz="0" w:space="0" w:color="auto"/>
      </w:divBdr>
    </w:div>
    <w:div w:id="1464883219">
      <w:bodyDiv w:val="1"/>
      <w:marLeft w:val="0"/>
      <w:marRight w:val="0"/>
      <w:marTop w:val="0"/>
      <w:marBottom w:val="0"/>
      <w:divBdr>
        <w:top w:val="none" w:sz="0" w:space="0" w:color="auto"/>
        <w:left w:val="none" w:sz="0" w:space="0" w:color="auto"/>
        <w:bottom w:val="none" w:sz="0" w:space="0" w:color="auto"/>
        <w:right w:val="none" w:sz="0" w:space="0" w:color="auto"/>
      </w:divBdr>
    </w:div>
    <w:div w:id="1464889132">
      <w:bodyDiv w:val="1"/>
      <w:marLeft w:val="0"/>
      <w:marRight w:val="0"/>
      <w:marTop w:val="0"/>
      <w:marBottom w:val="0"/>
      <w:divBdr>
        <w:top w:val="none" w:sz="0" w:space="0" w:color="auto"/>
        <w:left w:val="none" w:sz="0" w:space="0" w:color="auto"/>
        <w:bottom w:val="none" w:sz="0" w:space="0" w:color="auto"/>
        <w:right w:val="none" w:sz="0" w:space="0" w:color="auto"/>
      </w:divBdr>
    </w:div>
    <w:div w:id="1464998803">
      <w:bodyDiv w:val="1"/>
      <w:marLeft w:val="0"/>
      <w:marRight w:val="0"/>
      <w:marTop w:val="0"/>
      <w:marBottom w:val="0"/>
      <w:divBdr>
        <w:top w:val="none" w:sz="0" w:space="0" w:color="auto"/>
        <w:left w:val="none" w:sz="0" w:space="0" w:color="auto"/>
        <w:bottom w:val="none" w:sz="0" w:space="0" w:color="auto"/>
        <w:right w:val="none" w:sz="0" w:space="0" w:color="auto"/>
      </w:divBdr>
    </w:div>
    <w:div w:id="1465152970">
      <w:bodyDiv w:val="1"/>
      <w:marLeft w:val="0"/>
      <w:marRight w:val="0"/>
      <w:marTop w:val="0"/>
      <w:marBottom w:val="0"/>
      <w:divBdr>
        <w:top w:val="none" w:sz="0" w:space="0" w:color="auto"/>
        <w:left w:val="none" w:sz="0" w:space="0" w:color="auto"/>
        <w:bottom w:val="none" w:sz="0" w:space="0" w:color="auto"/>
        <w:right w:val="none" w:sz="0" w:space="0" w:color="auto"/>
      </w:divBdr>
    </w:div>
    <w:div w:id="1465387394">
      <w:bodyDiv w:val="1"/>
      <w:marLeft w:val="0"/>
      <w:marRight w:val="0"/>
      <w:marTop w:val="0"/>
      <w:marBottom w:val="0"/>
      <w:divBdr>
        <w:top w:val="none" w:sz="0" w:space="0" w:color="auto"/>
        <w:left w:val="none" w:sz="0" w:space="0" w:color="auto"/>
        <w:bottom w:val="none" w:sz="0" w:space="0" w:color="auto"/>
        <w:right w:val="none" w:sz="0" w:space="0" w:color="auto"/>
      </w:divBdr>
    </w:div>
    <w:div w:id="1465587257">
      <w:bodyDiv w:val="1"/>
      <w:marLeft w:val="0"/>
      <w:marRight w:val="0"/>
      <w:marTop w:val="0"/>
      <w:marBottom w:val="0"/>
      <w:divBdr>
        <w:top w:val="none" w:sz="0" w:space="0" w:color="auto"/>
        <w:left w:val="none" w:sz="0" w:space="0" w:color="auto"/>
        <w:bottom w:val="none" w:sz="0" w:space="0" w:color="auto"/>
        <w:right w:val="none" w:sz="0" w:space="0" w:color="auto"/>
      </w:divBdr>
    </w:div>
    <w:div w:id="1465850715">
      <w:bodyDiv w:val="1"/>
      <w:marLeft w:val="0"/>
      <w:marRight w:val="0"/>
      <w:marTop w:val="0"/>
      <w:marBottom w:val="0"/>
      <w:divBdr>
        <w:top w:val="none" w:sz="0" w:space="0" w:color="auto"/>
        <w:left w:val="none" w:sz="0" w:space="0" w:color="auto"/>
        <w:bottom w:val="none" w:sz="0" w:space="0" w:color="auto"/>
        <w:right w:val="none" w:sz="0" w:space="0" w:color="auto"/>
      </w:divBdr>
    </w:div>
    <w:div w:id="1466120059">
      <w:bodyDiv w:val="1"/>
      <w:marLeft w:val="0"/>
      <w:marRight w:val="0"/>
      <w:marTop w:val="0"/>
      <w:marBottom w:val="0"/>
      <w:divBdr>
        <w:top w:val="none" w:sz="0" w:space="0" w:color="auto"/>
        <w:left w:val="none" w:sz="0" w:space="0" w:color="auto"/>
        <w:bottom w:val="none" w:sz="0" w:space="0" w:color="auto"/>
        <w:right w:val="none" w:sz="0" w:space="0" w:color="auto"/>
      </w:divBdr>
    </w:div>
    <w:div w:id="1466394029">
      <w:bodyDiv w:val="1"/>
      <w:marLeft w:val="0"/>
      <w:marRight w:val="0"/>
      <w:marTop w:val="0"/>
      <w:marBottom w:val="0"/>
      <w:divBdr>
        <w:top w:val="none" w:sz="0" w:space="0" w:color="auto"/>
        <w:left w:val="none" w:sz="0" w:space="0" w:color="auto"/>
        <w:bottom w:val="none" w:sz="0" w:space="0" w:color="auto"/>
        <w:right w:val="none" w:sz="0" w:space="0" w:color="auto"/>
      </w:divBdr>
    </w:div>
    <w:div w:id="1466585404">
      <w:bodyDiv w:val="1"/>
      <w:marLeft w:val="0"/>
      <w:marRight w:val="0"/>
      <w:marTop w:val="0"/>
      <w:marBottom w:val="0"/>
      <w:divBdr>
        <w:top w:val="none" w:sz="0" w:space="0" w:color="auto"/>
        <w:left w:val="none" w:sz="0" w:space="0" w:color="auto"/>
        <w:bottom w:val="none" w:sz="0" w:space="0" w:color="auto"/>
        <w:right w:val="none" w:sz="0" w:space="0" w:color="auto"/>
      </w:divBdr>
    </w:div>
    <w:div w:id="1466964326">
      <w:bodyDiv w:val="1"/>
      <w:marLeft w:val="0"/>
      <w:marRight w:val="0"/>
      <w:marTop w:val="0"/>
      <w:marBottom w:val="0"/>
      <w:divBdr>
        <w:top w:val="none" w:sz="0" w:space="0" w:color="auto"/>
        <w:left w:val="none" w:sz="0" w:space="0" w:color="auto"/>
        <w:bottom w:val="none" w:sz="0" w:space="0" w:color="auto"/>
        <w:right w:val="none" w:sz="0" w:space="0" w:color="auto"/>
      </w:divBdr>
    </w:div>
    <w:div w:id="1467426533">
      <w:bodyDiv w:val="1"/>
      <w:marLeft w:val="0"/>
      <w:marRight w:val="0"/>
      <w:marTop w:val="0"/>
      <w:marBottom w:val="0"/>
      <w:divBdr>
        <w:top w:val="none" w:sz="0" w:space="0" w:color="auto"/>
        <w:left w:val="none" w:sz="0" w:space="0" w:color="auto"/>
        <w:bottom w:val="none" w:sz="0" w:space="0" w:color="auto"/>
        <w:right w:val="none" w:sz="0" w:space="0" w:color="auto"/>
      </w:divBdr>
    </w:div>
    <w:div w:id="1467426665">
      <w:bodyDiv w:val="1"/>
      <w:marLeft w:val="0"/>
      <w:marRight w:val="0"/>
      <w:marTop w:val="0"/>
      <w:marBottom w:val="0"/>
      <w:divBdr>
        <w:top w:val="none" w:sz="0" w:space="0" w:color="auto"/>
        <w:left w:val="none" w:sz="0" w:space="0" w:color="auto"/>
        <w:bottom w:val="none" w:sz="0" w:space="0" w:color="auto"/>
        <w:right w:val="none" w:sz="0" w:space="0" w:color="auto"/>
      </w:divBdr>
    </w:div>
    <w:div w:id="1467622679">
      <w:bodyDiv w:val="1"/>
      <w:marLeft w:val="0"/>
      <w:marRight w:val="0"/>
      <w:marTop w:val="0"/>
      <w:marBottom w:val="0"/>
      <w:divBdr>
        <w:top w:val="none" w:sz="0" w:space="0" w:color="auto"/>
        <w:left w:val="none" w:sz="0" w:space="0" w:color="auto"/>
        <w:bottom w:val="none" w:sz="0" w:space="0" w:color="auto"/>
        <w:right w:val="none" w:sz="0" w:space="0" w:color="auto"/>
      </w:divBdr>
    </w:div>
    <w:div w:id="1467888332">
      <w:bodyDiv w:val="1"/>
      <w:marLeft w:val="0"/>
      <w:marRight w:val="0"/>
      <w:marTop w:val="0"/>
      <w:marBottom w:val="0"/>
      <w:divBdr>
        <w:top w:val="none" w:sz="0" w:space="0" w:color="auto"/>
        <w:left w:val="none" w:sz="0" w:space="0" w:color="auto"/>
        <w:bottom w:val="none" w:sz="0" w:space="0" w:color="auto"/>
        <w:right w:val="none" w:sz="0" w:space="0" w:color="auto"/>
      </w:divBdr>
    </w:div>
    <w:div w:id="1468476274">
      <w:bodyDiv w:val="1"/>
      <w:marLeft w:val="0"/>
      <w:marRight w:val="0"/>
      <w:marTop w:val="0"/>
      <w:marBottom w:val="0"/>
      <w:divBdr>
        <w:top w:val="none" w:sz="0" w:space="0" w:color="auto"/>
        <w:left w:val="none" w:sz="0" w:space="0" w:color="auto"/>
        <w:bottom w:val="none" w:sz="0" w:space="0" w:color="auto"/>
        <w:right w:val="none" w:sz="0" w:space="0" w:color="auto"/>
      </w:divBdr>
    </w:div>
    <w:div w:id="1468664770">
      <w:bodyDiv w:val="1"/>
      <w:marLeft w:val="0"/>
      <w:marRight w:val="0"/>
      <w:marTop w:val="0"/>
      <w:marBottom w:val="0"/>
      <w:divBdr>
        <w:top w:val="none" w:sz="0" w:space="0" w:color="auto"/>
        <w:left w:val="none" w:sz="0" w:space="0" w:color="auto"/>
        <w:bottom w:val="none" w:sz="0" w:space="0" w:color="auto"/>
        <w:right w:val="none" w:sz="0" w:space="0" w:color="auto"/>
      </w:divBdr>
    </w:div>
    <w:div w:id="1468933427">
      <w:bodyDiv w:val="1"/>
      <w:marLeft w:val="0"/>
      <w:marRight w:val="0"/>
      <w:marTop w:val="0"/>
      <w:marBottom w:val="0"/>
      <w:divBdr>
        <w:top w:val="none" w:sz="0" w:space="0" w:color="auto"/>
        <w:left w:val="none" w:sz="0" w:space="0" w:color="auto"/>
        <w:bottom w:val="none" w:sz="0" w:space="0" w:color="auto"/>
        <w:right w:val="none" w:sz="0" w:space="0" w:color="auto"/>
      </w:divBdr>
    </w:div>
    <w:div w:id="1469008789">
      <w:bodyDiv w:val="1"/>
      <w:marLeft w:val="0"/>
      <w:marRight w:val="0"/>
      <w:marTop w:val="0"/>
      <w:marBottom w:val="0"/>
      <w:divBdr>
        <w:top w:val="none" w:sz="0" w:space="0" w:color="auto"/>
        <w:left w:val="none" w:sz="0" w:space="0" w:color="auto"/>
        <w:bottom w:val="none" w:sz="0" w:space="0" w:color="auto"/>
        <w:right w:val="none" w:sz="0" w:space="0" w:color="auto"/>
      </w:divBdr>
    </w:div>
    <w:div w:id="1469201510">
      <w:bodyDiv w:val="1"/>
      <w:marLeft w:val="0"/>
      <w:marRight w:val="0"/>
      <w:marTop w:val="0"/>
      <w:marBottom w:val="0"/>
      <w:divBdr>
        <w:top w:val="none" w:sz="0" w:space="0" w:color="auto"/>
        <w:left w:val="none" w:sz="0" w:space="0" w:color="auto"/>
        <w:bottom w:val="none" w:sz="0" w:space="0" w:color="auto"/>
        <w:right w:val="none" w:sz="0" w:space="0" w:color="auto"/>
      </w:divBdr>
    </w:div>
    <w:div w:id="1469202810">
      <w:bodyDiv w:val="1"/>
      <w:marLeft w:val="0"/>
      <w:marRight w:val="0"/>
      <w:marTop w:val="0"/>
      <w:marBottom w:val="0"/>
      <w:divBdr>
        <w:top w:val="none" w:sz="0" w:space="0" w:color="auto"/>
        <w:left w:val="none" w:sz="0" w:space="0" w:color="auto"/>
        <w:bottom w:val="none" w:sz="0" w:space="0" w:color="auto"/>
        <w:right w:val="none" w:sz="0" w:space="0" w:color="auto"/>
      </w:divBdr>
    </w:div>
    <w:div w:id="1469276505">
      <w:bodyDiv w:val="1"/>
      <w:marLeft w:val="0"/>
      <w:marRight w:val="0"/>
      <w:marTop w:val="0"/>
      <w:marBottom w:val="0"/>
      <w:divBdr>
        <w:top w:val="none" w:sz="0" w:space="0" w:color="auto"/>
        <w:left w:val="none" w:sz="0" w:space="0" w:color="auto"/>
        <w:bottom w:val="none" w:sz="0" w:space="0" w:color="auto"/>
        <w:right w:val="none" w:sz="0" w:space="0" w:color="auto"/>
      </w:divBdr>
    </w:div>
    <w:div w:id="1469322380">
      <w:bodyDiv w:val="1"/>
      <w:marLeft w:val="0"/>
      <w:marRight w:val="0"/>
      <w:marTop w:val="0"/>
      <w:marBottom w:val="0"/>
      <w:divBdr>
        <w:top w:val="none" w:sz="0" w:space="0" w:color="auto"/>
        <w:left w:val="none" w:sz="0" w:space="0" w:color="auto"/>
        <w:bottom w:val="none" w:sz="0" w:space="0" w:color="auto"/>
        <w:right w:val="none" w:sz="0" w:space="0" w:color="auto"/>
      </w:divBdr>
    </w:div>
    <w:div w:id="1470054229">
      <w:bodyDiv w:val="1"/>
      <w:marLeft w:val="0"/>
      <w:marRight w:val="0"/>
      <w:marTop w:val="0"/>
      <w:marBottom w:val="0"/>
      <w:divBdr>
        <w:top w:val="none" w:sz="0" w:space="0" w:color="auto"/>
        <w:left w:val="none" w:sz="0" w:space="0" w:color="auto"/>
        <w:bottom w:val="none" w:sz="0" w:space="0" w:color="auto"/>
        <w:right w:val="none" w:sz="0" w:space="0" w:color="auto"/>
      </w:divBdr>
    </w:div>
    <w:div w:id="1470241352">
      <w:bodyDiv w:val="1"/>
      <w:marLeft w:val="0"/>
      <w:marRight w:val="0"/>
      <w:marTop w:val="0"/>
      <w:marBottom w:val="0"/>
      <w:divBdr>
        <w:top w:val="none" w:sz="0" w:space="0" w:color="auto"/>
        <w:left w:val="none" w:sz="0" w:space="0" w:color="auto"/>
        <w:bottom w:val="none" w:sz="0" w:space="0" w:color="auto"/>
        <w:right w:val="none" w:sz="0" w:space="0" w:color="auto"/>
      </w:divBdr>
    </w:div>
    <w:div w:id="1470441010">
      <w:bodyDiv w:val="1"/>
      <w:marLeft w:val="0"/>
      <w:marRight w:val="0"/>
      <w:marTop w:val="0"/>
      <w:marBottom w:val="0"/>
      <w:divBdr>
        <w:top w:val="none" w:sz="0" w:space="0" w:color="auto"/>
        <w:left w:val="none" w:sz="0" w:space="0" w:color="auto"/>
        <w:bottom w:val="none" w:sz="0" w:space="0" w:color="auto"/>
        <w:right w:val="none" w:sz="0" w:space="0" w:color="auto"/>
      </w:divBdr>
    </w:div>
    <w:div w:id="1470633141">
      <w:bodyDiv w:val="1"/>
      <w:marLeft w:val="0"/>
      <w:marRight w:val="0"/>
      <w:marTop w:val="0"/>
      <w:marBottom w:val="0"/>
      <w:divBdr>
        <w:top w:val="none" w:sz="0" w:space="0" w:color="auto"/>
        <w:left w:val="none" w:sz="0" w:space="0" w:color="auto"/>
        <w:bottom w:val="none" w:sz="0" w:space="0" w:color="auto"/>
        <w:right w:val="none" w:sz="0" w:space="0" w:color="auto"/>
      </w:divBdr>
    </w:div>
    <w:div w:id="1470782804">
      <w:bodyDiv w:val="1"/>
      <w:marLeft w:val="0"/>
      <w:marRight w:val="0"/>
      <w:marTop w:val="0"/>
      <w:marBottom w:val="0"/>
      <w:divBdr>
        <w:top w:val="none" w:sz="0" w:space="0" w:color="auto"/>
        <w:left w:val="none" w:sz="0" w:space="0" w:color="auto"/>
        <w:bottom w:val="none" w:sz="0" w:space="0" w:color="auto"/>
        <w:right w:val="none" w:sz="0" w:space="0" w:color="auto"/>
      </w:divBdr>
    </w:div>
    <w:div w:id="1470787308">
      <w:bodyDiv w:val="1"/>
      <w:marLeft w:val="0"/>
      <w:marRight w:val="0"/>
      <w:marTop w:val="0"/>
      <w:marBottom w:val="0"/>
      <w:divBdr>
        <w:top w:val="none" w:sz="0" w:space="0" w:color="auto"/>
        <w:left w:val="none" w:sz="0" w:space="0" w:color="auto"/>
        <w:bottom w:val="none" w:sz="0" w:space="0" w:color="auto"/>
        <w:right w:val="none" w:sz="0" w:space="0" w:color="auto"/>
      </w:divBdr>
    </w:div>
    <w:div w:id="1471166473">
      <w:bodyDiv w:val="1"/>
      <w:marLeft w:val="0"/>
      <w:marRight w:val="0"/>
      <w:marTop w:val="0"/>
      <w:marBottom w:val="0"/>
      <w:divBdr>
        <w:top w:val="none" w:sz="0" w:space="0" w:color="auto"/>
        <w:left w:val="none" w:sz="0" w:space="0" w:color="auto"/>
        <w:bottom w:val="none" w:sz="0" w:space="0" w:color="auto"/>
        <w:right w:val="none" w:sz="0" w:space="0" w:color="auto"/>
      </w:divBdr>
    </w:div>
    <w:div w:id="1471248023">
      <w:bodyDiv w:val="1"/>
      <w:marLeft w:val="0"/>
      <w:marRight w:val="0"/>
      <w:marTop w:val="0"/>
      <w:marBottom w:val="0"/>
      <w:divBdr>
        <w:top w:val="none" w:sz="0" w:space="0" w:color="auto"/>
        <w:left w:val="none" w:sz="0" w:space="0" w:color="auto"/>
        <w:bottom w:val="none" w:sz="0" w:space="0" w:color="auto"/>
        <w:right w:val="none" w:sz="0" w:space="0" w:color="auto"/>
      </w:divBdr>
    </w:div>
    <w:div w:id="1471249463">
      <w:bodyDiv w:val="1"/>
      <w:marLeft w:val="0"/>
      <w:marRight w:val="0"/>
      <w:marTop w:val="0"/>
      <w:marBottom w:val="0"/>
      <w:divBdr>
        <w:top w:val="none" w:sz="0" w:space="0" w:color="auto"/>
        <w:left w:val="none" w:sz="0" w:space="0" w:color="auto"/>
        <w:bottom w:val="none" w:sz="0" w:space="0" w:color="auto"/>
        <w:right w:val="none" w:sz="0" w:space="0" w:color="auto"/>
      </w:divBdr>
    </w:div>
    <w:div w:id="1471366290">
      <w:bodyDiv w:val="1"/>
      <w:marLeft w:val="0"/>
      <w:marRight w:val="0"/>
      <w:marTop w:val="0"/>
      <w:marBottom w:val="0"/>
      <w:divBdr>
        <w:top w:val="none" w:sz="0" w:space="0" w:color="auto"/>
        <w:left w:val="none" w:sz="0" w:space="0" w:color="auto"/>
        <w:bottom w:val="none" w:sz="0" w:space="0" w:color="auto"/>
        <w:right w:val="none" w:sz="0" w:space="0" w:color="auto"/>
      </w:divBdr>
    </w:div>
    <w:div w:id="1471436359">
      <w:bodyDiv w:val="1"/>
      <w:marLeft w:val="0"/>
      <w:marRight w:val="0"/>
      <w:marTop w:val="0"/>
      <w:marBottom w:val="0"/>
      <w:divBdr>
        <w:top w:val="none" w:sz="0" w:space="0" w:color="auto"/>
        <w:left w:val="none" w:sz="0" w:space="0" w:color="auto"/>
        <w:bottom w:val="none" w:sz="0" w:space="0" w:color="auto"/>
        <w:right w:val="none" w:sz="0" w:space="0" w:color="auto"/>
      </w:divBdr>
    </w:div>
    <w:div w:id="1471826466">
      <w:bodyDiv w:val="1"/>
      <w:marLeft w:val="0"/>
      <w:marRight w:val="0"/>
      <w:marTop w:val="0"/>
      <w:marBottom w:val="0"/>
      <w:divBdr>
        <w:top w:val="none" w:sz="0" w:space="0" w:color="auto"/>
        <w:left w:val="none" w:sz="0" w:space="0" w:color="auto"/>
        <w:bottom w:val="none" w:sz="0" w:space="0" w:color="auto"/>
        <w:right w:val="none" w:sz="0" w:space="0" w:color="auto"/>
      </w:divBdr>
    </w:div>
    <w:div w:id="1472022109">
      <w:bodyDiv w:val="1"/>
      <w:marLeft w:val="0"/>
      <w:marRight w:val="0"/>
      <w:marTop w:val="0"/>
      <w:marBottom w:val="0"/>
      <w:divBdr>
        <w:top w:val="none" w:sz="0" w:space="0" w:color="auto"/>
        <w:left w:val="none" w:sz="0" w:space="0" w:color="auto"/>
        <w:bottom w:val="none" w:sz="0" w:space="0" w:color="auto"/>
        <w:right w:val="none" w:sz="0" w:space="0" w:color="auto"/>
      </w:divBdr>
    </w:div>
    <w:div w:id="1472215661">
      <w:bodyDiv w:val="1"/>
      <w:marLeft w:val="0"/>
      <w:marRight w:val="0"/>
      <w:marTop w:val="0"/>
      <w:marBottom w:val="0"/>
      <w:divBdr>
        <w:top w:val="none" w:sz="0" w:space="0" w:color="auto"/>
        <w:left w:val="none" w:sz="0" w:space="0" w:color="auto"/>
        <w:bottom w:val="none" w:sz="0" w:space="0" w:color="auto"/>
        <w:right w:val="none" w:sz="0" w:space="0" w:color="auto"/>
      </w:divBdr>
    </w:div>
    <w:div w:id="1472288605">
      <w:bodyDiv w:val="1"/>
      <w:marLeft w:val="0"/>
      <w:marRight w:val="0"/>
      <w:marTop w:val="0"/>
      <w:marBottom w:val="0"/>
      <w:divBdr>
        <w:top w:val="none" w:sz="0" w:space="0" w:color="auto"/>
        <w:left w:val="none" w:sz="0" w:space="0" w:color="auto"/>
        <w:bottom w:val="none" w:sz="0" w:space="0" w:color="auto"/>
        <w:right w:val="none" w:sz="0" w:space="0" w:color="auto"/>
      </w:divBdr>
    </w:div>
    <w:div w:id="1472481221">
      <w:bodyDiv w:val="1"/>
      <w:marLeft w:val="0"/>
      <w:marRight w:val="0"/>
      <w:marTop w:val="0"/>
      <w:marBottom w:val="0"/>
      <w:divBdr>
        <w:top w:val="none" w:sz="0" w:space="0" w:color="auto"/>
        <w:left w:val="none" w:sz="0" w:space="0" w:color="auto"/>
        <w:bottom w:val="none" w:sz="0" w:space="0" w:color="auto"/>
        <w:right w:val="none" w:sz="0" w:space="0" w:color="auto"/>
      </w:divBdr>
    </w:div>
    <w:div w:id="1472941658">
      <w:bodyDiv w:val="1"/>
      <w:marLeft w:val="0"/>
      <w:marRight w:val="0"/>
      <w:marTop w:val="0"/>
      <w:marBottom w:val="0"/>
      <w:divBdr>
        <w:top w:val="none" w:sz="0" w:space="0" w:color="auto"/>
        <w:left w:val="none" w:sz="0" w:space="0" w:color="auto"/>
        <w:bottom w:val="none" w:sz="0" w:space="0" w:color="auto"/>
        <w:right w:val="none" w:sz="0" w:space="0" w:color="auto"/>
      </w:divBdr>
    </w:div>
    <w:div w:id="1472943936">
      <w:bodyDiv w:val="1"/>
      <w:marLeft w:val="0"/>
      <w:marRight w:val="0"/>
      <w:marTop w:val="0"/>
      <w:marBottom w:val="0"/>
      <w:divBdr>
        <w:top w:val="none" w:sz="0" w:space="0" w:color="auto"/>
        <w:left w:val="none" w:sz="0" w:space="0" w:color="auto"/>
        <w:bottom w:val="none" w:sz="0" w:space="0" w:color="auto"/>
        <w:right w:val="none" w:sz="0" w:space="0" w:color="auto"/>
      </w:divBdr>
    </w:div>
    <w:div w:id="1473210140">
      <w:bodyDiv w:val="1"/>
      <w:marLeft w:val="0"/>
      <w:marRight w:val="0"/>
      <w:marTop w:val="0"/>
      <w:marBottom w:val="0"/>
      <w:divBdr>
        <w:top w:val="none" w:sz="0" w:space="0" w:color="auto"/>
        <w:left w:val="none" w:sz="0" w:space="0" w:color="auto"/>
        <w:bottom w:val="none" w:sz="0" w:space="0" w:color="auto"/>
        <w:right w:val="none" w:sz="0" w:space="0" w:color="auto"/>
      </w:divBdr>
    </w:div>
    <w:div w:id="1473210294">
      <w:bodyDiv w:val="1"/>
      <w:marLeft w:val="0"/>
      <w:marRight w:val="0"/>
      <w:marTop w:val="0"/>
      <w:marBottom w:val="0"/>
      <w:divBdr>
        <w:top w:val="none" w:sz="0" w:space="0" w:color="auto"/>
        <w:left w:val="none" w:sz="0" w:space="0" w:color="auto"/>
        <w:bottom w:val="none" w:sz="0" w:space="0" w:color="auto"/>
        <w:right w:val="none" w:sz="0" w:space="0" w:color="auto"/>
      </w:divBdr>
    </w:div>
    <w:div w:id="1473448372">
      <w:bodyDiv w:val="1"/>
      <w:marLeft w:val="0"/>
      <w:marRight w:val="0"/>
      <w:marTop w:val="0"/>
      <w:marBottom w:val="0"/>
      <w:divBdr>
        <w:top w:val="none" w:sz="0" w:space="0" w:color="auto"/>
        <w:left w:val="none" w:sz="0" w:space="0" w:color="auto"/>
        <w:bottom w:val="none" w:sz="0" w:space="0" w:color="auto"/>
        <w:right w:val="none" w:sz="0" w:space="0" w:color="auto"/>
      </w:divBdr>
    </w:div>
    <w:div w:id="1473715373">
      <w:bodyDiv w:val="1"/>
      <w:marLeft w:val="0"/>
      <w:marRight w:val="0"/>
      <w:marTop w:val="0"/>
      <w:marBottom w:val="0"/>
      <w:divBdr>
        <w:top w:val="none" w:sz="0" w:space="0" w:color="auto"/>
        <w:left w:val="none" w:sz="0" w:space="0" w:color="auto"/>
        <w:bottom w:val="none" w:sz="0" w:space="0" w:color="auto"/>
        <w:right w:val="none" w:sz="0" w:space="0" w:color="auto"/>
      </w:divBdr>
    </w:div>
    <w:div w:id="1473905113">
      <w:bodyDiv w:val="1"/>
      <w:marLeft w:val="0"/>
      <w:marRight w:val="0"/>
      <w:marTop w:val="0"/>
      <w:marBottom w:val="0"/>
      <w:divBdr>
        <w:top w:val="none" w:sz="0" w:space="0" w:color="auto"/>
        <w:left w:val="none" w:sz="0" w:space="0" w:color="auto"/>
        <w:bottom w:val="none" w:sz="0" w:space="0" w:color="auto"/>
        <w:right w:val="none" w:sz="0" w:space="0" w:color="auto"/>
      </w:divBdr>
    </w:div>
    <w:div w:id="1474367335">
      <w:bodyDiv w:val="1"/>
      <w:marLeft w:val="0"/>
      <w:marRight w:val="0"/>
      <w:marTop w:val="0"/>
      <w:marBottom w:val="0"/>
      <w:divBdr>
        <w:top w:val="none" w:sz="0" w:space="0" w:color="auto"/>
        <w:left w:val="none" w:sz="0" w:space="0" w:color="auto"/>
        <w:bottom w:val="none" w:sz="0" w:space="0" w:color="auto"/>
        <w:right w:val="none" w:sz="0" w:space="0" w:color="auto"/>
      </w:divBdr>
    </w:div>
    <w:div w:id="1474440835">
      <w:bodyDiv w:val="1"/>
      <w:marLeft w:val="0"/>
      <w:marRight w:val="0"/>
      <w:marTop w:val="0"/>
      <w:marBottom w:val="0"/>
      <w:divBdr>
        <w:top w:val="none" w:sz="0" w:space="0" w:color="auto"/>
        <w:left w:val="none" w:sz="0" w:space="0" w:color="auto"/>
        <w:bottom w:val="none" w:sz="0" w:space="0" w:color="auto"/>
        <w:right w:val="none" w:sz="0" w:space="0" w:color="auto"/>
      </w:divBdr>
    </w:div>
    <w:div w:id="1474789111">
      <w:bodyDiv w:val="1"/>
      <w:marLeft w:val="0"/>
      <w:marRight w:val="0"/>
      <w:marTop w:val="0"/>
      <w:marBottom w:val="0"/>
      <w:divBdr>
        <w:top w:val="none" w:sz="0" w:space="0" w:color="auto"/>
        <w:left w:val="none" w:sz="0" w:space="0" w:color="auto"/>
        <w:bottom w:val="none" w:sz="0" w:space="0" w:color="auto"/>
        <w:right w:val="none" w:sz="0" w:space="0" w:color="auto"/>
      </w:divBdr>
    </w:div>
    <w:div w:id="1474836443">
      <w:bodyDiv w:val="1"/>
      <w:marLeft w:val="0"/>
      <w:marRight w:val="0"/>
      <w:marTop w:val="0"/>
      <w:marBottom w:val="0"/>
      <w:divBdr>
        <w:top w:val="none" w:sz="0" w:space="0" w:color="auto"/>
        <w:left w:val="none" w:sz="0" w:space="0" w:color="auto"/>
        <w:bottom w:val="none" w:sz="0" w:space="0" w:color="auto"/>
        <w:right w:val="none" w:sz="0" w:space="0" w:color="auto"/>
      </w:divBdr>
    </w:div>
    <w:div w:id="1474984445">
      <w:bodyDiv w:val="1"/>
      <w:marLeft w:val="0"/>
      <w:marRight w:val="0"/>
      <w:marTop w:val="0"/>
      <w:marBottom w:val="0"/>
      <w:divBdr>
        <w:top w:val="none" w:sz="0" w:space="0" w:color="auto"/>
        <w:left w:val="none" w:sz="0" w:space="0" w:color="auto"/>
        <w:bottom w:val="none" w:sz="0" w:space="0" w:color="auto"/>
        <w:right w:val="none" w:sz="0" w:space="0" w:color="auto"/>
      </w:divBdr>
    </w:div>
    <w:div w:id="1475023879">
      <w:bodyDiv w:val="1"/>
      <w:marLeft w:val="0"/>
      <w:marRight w:val="0"/>
      <w:marTop w:val="0"/>
      <w:marBottom w:val="0"/>
      <w:divBdr>
        <w:top w:val="none" w:sz="0" w:space="0" w:color="auto"/>
        <w:left w:val="none" w:sz="0" w:space="0" w:color="auto"/>
        <w:bottom w:val="none" w:sz="0" w:space="0" w:color="auto"/>
        <w:right w:val="none" w:sz="0" w:space="0" w:color="auto"/>
      </w:divBdr>
    </w:div>
    <w:div w:id="1475024777">
      <w:bodyDiv w:val="1"/>
      <w:marLeft w:val="0"/>
      <w:marRight w:val="0"/>
      <w:marTop w:val="0"/>
      <w:marBottom w:val="0"/>
      <w:divBdr>
        <w:top w:val="none" w:sz="0" w:space="0" w:color="auto"/>
        <w:left w:val="none" w:sz="0" w:space="0" w:color="auto"/>
        <w:bottom w:val="none" w:sz="0" w:space="0" w:color="auto"/>
        <w:right w:val="none" w:sz="0" w:space="0" w:color="auto"/>
      </w:divBdr>
    </w:div>
    <w:div w:id="1475101377">
      <w:bodyDiv w:val="1"/>
      <w:marLeft w:val="0"/>
      <w:marRight w:val="0"/>
      <w:marTop w:val="0"/>
      <w:marBottom w:val="0"/>
      <w:divBdr>
        <w:top w:val="none" w:sz="0" w:space="0" w:color="auto"/>
        <w:left w:val="none" w:sz="0" w:space="0" w:color="auto"/>
        <w:bottom w:val="none" w:sz="0" w:space="0" w:color="auto"/>
        <w:right w:val="none" w:sz="0" w:space="0" w:color="auto"/>
      </w:divBdr>
    </w:div>
    <w:div w:id="1475216202">
      <w:bodyDiv w:val="1"/>
      <w:marLeft w:val="0"/>
      <w:marRight w:val="0"/>
      <w:marTop w:val="0"/>
      <w:marBottom w:val="0"/>
      <w:divBdr>
        <w:top w:val="none" w:sz="0" w:space="0" w:color="auto"/>
        <w:left w:val="none" w:sz="0" w:space="0" w:color="auto"/>
        <w:bottom w:val="none" w:sz="0" w:space="0" w:color="auto"/>
        <w:right w:val="none" w:sz="0" w:space="0" w:color="auto"/>
      </w:divBdr>
    </w:div>
    <w:div w:id="1475483210">
      <w:bodyDiv w:val="1"/>
      <w:marLeft w:val="0"/>
      <w:marRight w:val="0"/>
      <w:marTop w:val="0"/>
      <w:marBottom w:val="0"/>
      <w:divBdr>
        <w:top w:val="none" w:sz="0" w:space="0" w:color="auto"/>
        <w:left w:val="none" w:sz="0" w:space="0" w:color="auto"/>
        <w:bottom w:val="none" w:sz="0" w:space="0" w:color="auto"/>
        <w:right w:val="none" w:sz="0" w:space="0" w:color="auto"/>
      </w:divBdr>
    </w:div>
    <w:div w:id="1475489371">
      <w:bodyDiv w:val="1"/>
      <w:marLeft w:val="0"/>
      <w:marRight w:val="0"/>
      <w:marTop w:val="0"/>
      <w:marBottom w:val="0"/>
      <w:divBdr>
        <w:top w:val="none" w:sz="0" w:space="0" w:color="auto"/>
        <w:left w:val="none" w:sz="0" w:space="0" w:color="auto"/>
        <w:bottom w:val="none" w:sz="0" w:space="0" w:color="auto"/>
        <w:right w:val="none" w:sz="0" w:space="0" w:color="auto"/>
      </w:divBdr>
    </w:div>
    <w:div w:id="1475754401">
      <w:bodyDiv w:val="1"/>
      <w:marLeft w:val="0"/>
      <w:marRight w:val="0"/>
      <w:marTop w:val="0"/>
      <w:marBottom w:val="0"/>
      <w:divBdr>
        <w:top w:val="none" w:sz="0" w:space="0" w:color="auto"/>
        <w:left w:val="none" w:sz="0" w:space="0" w:color="auto"/>
        <w:bottom w:val="none" w:sz="0" w:space="0" w:color="auto"/>
        <w:right w:val="none" w:sz="0" w:space="0" w:color="auto"/>
      </w:divBdr>
    </w:div>
    <w:div w:id="1475878580">
      <w:bodyDiv w:val="1"/>
      <w:marLeft w:val="0"/>
      <w:marRight w:val="0"/>
      <w:marTop w:val="0"/>
      <w:marBottom w:val="0"/>
      <w:divBdr>
        <w:top w:val="none" w:sz="0" w:space="0" w:color="auto"/>
        <w:left w:val="none" w:sz="0" w:space="0" w:color="auto"/>
        <w:bottom w:val="none" w:sz="0" w:space="0" w:color="auto"/>
        <w:right w:val="none" w:sz="0" w:space="0" w:color="auto"/>
      </w:divBdr>
    </w:div>
    <w:div w:id="1476097453">
      <w:bodyDiv w:val="1"/>
      <w:marLeft w:val="0"/>
      <w:marRight w:val="0"/>
      <w:marTop w:val="0"/>
      <w:marBottom w:val="0"/>
      <w:divBdr>
        <w:top w:val="none" w:sz="0" w:space="0" w:color="auto"/>
        <w:left w:val="none" w:sz="0" w:space="0" w:color="auto"/>
        <w:bottom w:val="none" w:sz="0" w:space="0" w:color="auto"/>
        <w:right w:val="none" w:sz="0" w:space="0" w:color="auto"/>
      </w:divBdr>
    </w:div>
    <w:div w:id="1476295897">
      <w:bodyDiv w:val="1"/>
      <w:marLeft w:val="0"/>
      <w:marRight w:val="0"/>
      <w:marTop w:val="0"/>
      <w:marBottom w:val="0"/>
      <w:divBdr>
        <w:top w:val="none" w:sz="0" w:space="0" w:color="auto"/>
        <w:left w:val="none" w:sz="0" w:space="0" w:color="auto"/>
        <w:bottom w:val="none" w:sz="0" w:space="0" w:color="auto"/>
        <w:right w:val="none" w:sz="0" w:space="0" w:color="auto"/>
      </w:divBdr>
    </w:div>
    <w:div w:id="1476533429">
      <w:bodyDiv w:val="1"/>
      <w:marLeft w:val="0"/>
      <w:marRight w:val="0"/>
      <w:marTop w:val="0"/>
      <w:marBottom w:val="0"/>
      <w:divBdr>
        <w:top w:val="none" w:sz="0" w:space="0" w:color="auto"/>
        <w:left w:val="none" w:sz="0" w:space="0" w:color="auto"/>
        <w:bottom w:val="none" w:sz="0" w:space="0" w:color="auto"/>
        <w:right w:val="none" w:sz="0" w:space="0" w:color="auto"/>
      </w:divBdr>
    </w:div>
    <w:div w:id="1476919491">
      <w:bodyDiv w:val="1"/>
      <w:marLeft w:val="0"/>
      <w:marRight w:val="0"/>
      <w:marTop w:val="0"/>
      <w:marBottom w:val="0"/>
      <w:divBdr>
        <w:top w:val="none" w:sz="0" w:space="0" w:color="auto"/>
        <w:left w:val="none" w:sz="0" w:space="0" w:color="auto"/>
        <w:bottom w:val="none" w:sz="0" w:space="0" w:color="auto"/>
        <w:right w:val="none" w:sz="0" w:space="0" w:color="auto"/>
      </w:divBdr>
    </w:div>
    <w:div w:id="1476947874">
      <w:bodyDiv w:val="1"/>
      <w:marLeft w:val="0"/>
      <w:marRight w:val="0"/>
      <w:marTop w:val="0"/>
      <w:marBottom w:val="0"/>
      <w:divBdr>
        <w:top w:val="none" w:sz="0" w:space="0" w:color="auto"/>
        <w:left w:val="none" w:sz="0" w:space="0" w:color="auto"/>
        <w:bottom w:val="none" w:sz="0" w:space="0" w:color="auto"/>
        <w:right w:val="none" w:sz="0" w:space="0" w:color="auto"/>
      </w:divBdr>
    </w:div>
    <w:div w:id="1477837811">
      <w:bodyDiv w:val="1"/>
      <w:marLeft w:val="0"/>
      <w:marRight w:val="0"/>
      <w:marTop w:val="0"/>
      <w:marBottom w:val="0"/>
      <w:divBdr>
        <w:top w:val="none" w:sz="0" w:space="0" w:color="auto"/>
        <w:left w:val="none" w:sz="0" w:space="0" w:color="auto"/>
        <w:bottom w:val="none" w:sz="0" w:space="0" w:color="auto"/>
        <w:right w:val="none" w:sz="0" w:space="0" w:color="auto"/>
      </w:divBdr>
    </w:div>
    <w:div w:id="1477917121">
      <w:bodyDiv w:val="1"/>
      <w:marLeft w:val="0"/>
      <w:marRight w:val="0"/>
      <w:marTop w:val="0"/>
      <w:marBottom w:val="0"/>
      <w:divBdr>
        <w:top w:val="none" w:sz="0" w:space="0" w:color="auto"/>
        <w:left w:val="none" w:sz="0" w:space="0" w:color="auto"/>
        <w:bottom w:val="none" w:sz="0" w:space="0" w:color="auto"/>
        <w:right w:val="none" w:sz="0" w:space="0" w:color="auto"/>
      </w:divBdr>
    </w:div>
    <w:div w:id="1478110086">
      <w:bodyDiv w:val="1"/>
      <w:marLeft w:val="0"/>
      <w:marRight w:val="0"/>
      <w:marTop w:val="0"/>
      <w:marBottom w:val="0"/>
      <w:divBdr>
        <w:top w:val="none" w:sz="0" w:space="0" w:color="auto"/>
        <w:left w:val="none" w:sz="0" w:space="0" w:color="auto"/>
        <w:bottom w:val="none" w:sz="0" w:space="0" w:color="auto"/>
        <w:right w:val="none" w:sz="0" w:space="0" w:color="auto"/>
      </w:divBdr>
    </w:div>
    <w:div w:id="1478110937">
      <w:bodyDiv w:val="1"/>
      <w:marLeft w:val="0"/>
      <w:marRight w:val="0"/>
      <w:marTop w:val="0"/>
      <w:marBottom w:val="0"/>
      <w:divBdr>
        <w:top w:val="none" w:sz="0" w:space="0" w:color="auto"/>
        <w:left w:val="none" w:sz="0" w:space="0" w:color="auto"/>
        <w:bottom w:val="none" w:sz="0" w:space="0" w:color="auto"/>
        <w:right w:val="none" w:sz="0" w:space="0" w:color="auto"/>
      </w:divBdr>
    </w:div>
    <w:div w:id="1478373558">
      <w:bodyDiv w:val="1"/>
      <w:marLeft w:val="0"/>
      <w:marRight w:val="0"/>
      <w:marTop w:val="0"/>
      <w:marBottom w:val="0"/>
      <w:divBdr>
        <w:top w:val="none" w:sz="0" w:space="0" w:color="auto"/>
        <w:left w:val="none" w:sz="0" w:space="0" w:color="auto"/>
        <w:bottom w:val="none" w:sz="0" w:space="0" w:color="auto"/>
        <w:right w:val="none" w:sz="0" w:space="0" w:color="auto"/>
      </w:divBdr>
    </w:div>
    <w:div w:id="1478493683">
      <w:bodyDiv w:val="1"/>
      <w:marLeft w:val="0"/>
      <w:marRight w:val="0"/>
      <w:marTop w:val="0"/>
      <w:marBottom w:val="0"/>
      <w:divBdr>
        <w:top w:val="none" w:sz="0" w:space="0" w:color="auto"/>
        <w:left w:val="none" w:sz="0" w:space="0" w:color="auto"/>
        <w:bottom w:val="none" w:sz="0" w:space="0" w:color="auto"/>
        <w:right w:val="none" w:sz="0" w:space="0" w:color="auto"/>
      </w:divBdr>
    </w:div>
    <w:div w:id="1478916865">
      <w:bodyDiv w:val="1"/>
      <w:marLeft w:val="0"/>
      <w:marRight w:val="0"/>
      <w:marTop w:val="0"/>
      <w:marBottom w:val="0"/>
      <w:divBdr>
        <w:top w:val="none" w:sz="0" w:space="0" w:color="auto"/>
        <w:left w:val="none" w:sz="0" w:space="0" w:color="auto"/>
        <w:bottom w:val="none" w:sz="0" w:space="0" w:color="auto"/>
        <w:right w:val="none" w:sz="0" w:space="0" w:color="auto"/>
      </w:divBdr>
    </w:div>
    <w:div w:id="1479804459">
      <w:bodyDiv w:val="1"/>
      <w:marLeft w:val="0"/>
      <w:marRight w:val="0"/>
      <w:marTop w:val="0"/>
      <w:marBottom w:val="0"/>
      <w:divBdr>
        <w:top w:val="none" w:sz="0" w:space="0" w:color="auto"/>
        <w:left w:val="none" w:sz="0" w:space="0" w:color="auto"/>
        <w:bottom w:val="none" w:sz="0" w:space="0" w:color="auto"/>
        <w:right w:val="none" w:sz="0" w:space="0" w:color="auto"/>
      </w:divBdr>
    </w:div>
    <w:div w:id="1480414781">
      <w:bodyDiv w:val="1"/>
      <w:marLeft w:val="0"/>
      <w:marRight w:val="0"/>
      <w:marTop w:val="0"/>
      <w:marBottom w:val="0"/>
      <w:divBdr>
        <w:top w:val="none" w:sz="0" w:space="0" w:color="auto"/>
        <w:left w:val="none" w:sz="0" w:space="0" w:color="auto"/>
        <w:bottom w:val="none" w:sz="0" w:space="0" w:color="auto"/>
        <w:right w:val="none" w:sz="0" w:space="0" w:color="auto"/>
      </w:divBdr>
    </w:div>
    <w:div w:id="1481001679">
      <w:bodyDiv w:val="1"/>
      <w:marLeft w:val="0"/>
      <w:marRight w:val="0"/>
      <w:marTop w:val="0"/>
      <w:marBottom w:val="0"/>
      <w:divBdr>
        <w:top w:val="none" w:sz="0" w:space="0" w:color="auto"/>
        <w:left w:val="none" w:sz="0" w:space="0" w:color="auto"/>
        <w:bottom w:val="none" w:sz="0" w:space="0" w:color="auto"/>
        <w:right w:val="none" w:sz="0" w:space="0" w:color="auto"/>
      </w:divBdr>
    </w:div>
    <w:div w:id="1481339538">
      <w:bodyDiv w:val="1"/>
      <w:marLeft w:val="0"/>
      <w:marRight w:val="0"/>
      <w:marTop w:val="0"/>
      <w:marBottom w:val="0"/>
      <w:divBdr>
        <w:top w:val="none" w:sz="0" w:space="0" w:color="auto"/>
        <w:left w:val="none" w:sz="0" w:space="0" w:color="auto"/>
        <w:bottom w:val="none" w:sz="0" w:space="0" w:color="auto"/>
        <w:right w:val="none" w:sz="0" w:space="0" w:color="auto"/>
      </w:divBdr>
    </w:div>
    <w:div w:id="1481461703">
      <w:bodyDiv w:val="1"/>
      <w:marLeft w:val="0"/>
      <w:marRight w:val="0"/>
      <w:marTop w:val="0"/>
      <w:marBottom w:val="0"/>
      <w:divBdr>
        <w:top w:val="none" w:sz="0" w:space="0" w:color="auto"/>
        <w:left w:val="none" w:sz="0" w:space="0" w:color="auto"/>
        <w:bottom w:val="none" w:sz="0" w:space="0" w:color="auto"/>
        <w:right w:val="none" w:sz="0" w:space="0" w:color="auto"/>
      </w:divBdr>
    </w:div>
    <w:div w:id="1481800914">
      <w:bodyDiv w:val="1"/>
      <w:marLeft w:val="0"/>
      <w:marRight w:val="0"/>
      <w:marTop w:val="0"/>
      <w:marBottom w:val="0"/>
      <w:divBdr>
        <w:top w:val="none" w:sz="0" w:space="0" w:color="auto"/>
        <w:left w:val="none" w:sz="0" w:space="0" w:color="auto"/>
        <w:bottom w:val="none" w:sz="0" w:space="0" w:color="auto"/>
        <w:right w:val="none" w:sz="0" w:space="0" w:color="auto"/>
      </w:divBdr>
    </w:div>
    <w:div w:id="1481849505">
      <w:bodyDiv w:val="1"/>
      <w:marLeft w:val="0"/>
      <w:marRight w:val="0"/>
      <w:marTop w:val="0"/>
      <w:marBottom w:val="0"/>
      <w:divBdr>
        <w:top w:val="none" w:sz="0" w:space="0" w:color="auto"/>
        <w:left w:val="none" w:sz="0" w:space="0" w:color="auto"/>
        <w:bottom w:val="none" w:sz="0" w:space="0" w:color="auto"/>
        <w:right w:val="none" w:sz="0" w:space="0" w:color="auto"/>
      </w:divBdr>
    </w:div>
    <w:div w:id="1481967135">
      <w:bodyDiv w:val="1"/>
      <w:marLeft w:val="0"/>
      <w:marRight w:val="0"/>
      <w:marTop w:val="0"/>
      <w:marBottom w:val="0"/>
      <w:divBdr>
        <w:top w:val="none" w:sz="0" w:space="0" w:color="auto"/>
        <w:left w:val="none" w:sz="0" w:space="0" w:color="auto"/>
        <w:bottom w:val="none" w:sz="0" w:space="0" w:color="auto"/>
        <w:right w:val="none" w:sz="0" w:space="0" w:color="auto"/>
      </w:divBdr>
    </w:div>
    <w:div w:id="1482037389">
      <w:bodyDiv w:val="1"/>
      <w:marLeft w:val="0"/>
      <w:marRight w:val="0"/>
      <w:marTop w:val="0"/>
      <w:marBottom w:val="0"/>
      <w:divBdr>
        <w:top w:val="none" w:sz="0" w:space="0" w:color="auto"/>
        <w:left w:val="none" w:sz="0" w:space="0" w:color="auto"/>
        <w:bottom w:val="none" w:sz="0" w:space="0" w:color="auto"/>
        <w:right w:val="none" w:sz="0" w:space="0" w:color="auto"/>
      </w:divBdr>
    </w:div>
    <w:div w:id="1482115718">
      <w:bodyDiv w:val="1"/>
      <w:marLeft w:val="0"/>
      <w:marRight w:val="0"/>
      <w:marTop w:val="0"/>
      <w:marBottom w:val="0"/>
      <w:divBdr>
        <w:top w:val="none" w:sz="0" w:space="0" w:color="auto"/>
        <w:left w:val="none" w:sz="0" w:space="0" w:color="auto"/>
        <w:bottom w:val="none" w:sz="0" w:space="0" w:color="auto"/>
        <w:right w:val="none" w:sz="0" w:space="0" w:color="auto"/>
      </w:divBdr>
    </w:div>
    <w:div w:id="1482962365">
      <w:bodyDiv w:val="1"/>
      <w:marLeft w:val="0"/>
      <w:marRight w:val="0"/>
      <w:marTop w:val="0"/>
      <w:marBottom w:val="0"/>
      <w:divBdr>
        <w:top w:val="none" w:sz="0" w:space="0" w:color="auto"/>
        <w:left w:val="none" w:sz="0" w:space="0" w:color="auto"/>
        <w:bottom w:val="none" w:sz="0" w:space="0" w:color="auto"/>
        <w:right w:val="none" w:sz="0" w:space="0" w:color="auto"/>
      </w:divBdr>
    </w:div>
    <w:div w:id="1482962823">
      <w:bodyDiv w:val="1"/>
      <w:marLeft w:val="0"/>
      <w:marRight w:val="0"/>
      <w:marTop w:val="0"/>
      <w:marBottom w:val="0"/>
      <w:divBdr>
        <w:top w:val="none" w:sz="0" w:space="0" w:color="auto"/>
        <w:left w:val="none" w:sz="0" w:space="0" w:color="auto"/>
        <w:bottom w:val="none" w:sz="0" w:space="0" w:color="auto"/>
        <w:right w:val="none" w:sz="0" w:space="0" w:color="auto"/>
      </w:divBdr>
    </w:div>
    <w:div w:id="1483111487">
      <w:bodyDiv w:val="1"/>
      <w:marLeft w:val="0"/>
      <w:marRight w:val="0"/>
      <w:marTop w:val="0"/>
      <w:marBottom w:val="0"/>
      <w:divBdr>
        <w:top w:val="none" w:sz="0" w:space="0" w:color="auto"/>
        <w:left w:val="none" w:sz="0" w:space="0" w:color="auto"/>
        <w:bottom w:val="none" w:sz="0" w:space="0" w:color="auto"/>
        <w:right w:val="none" w:sz="0" w:space="0" w:color="auto"/>
      </w:divBdr>
    </w:div>
    <w:div w:id="1483542362">
      <w:bodyDiv w:val="1"/>
      <w:marLeft w:val="0"/>
      <w:marRight w:val="0"/>
      <w:marTop w:val="0"/>
      <w:marBottom w:val="0"/>
      <w:divBdr>
        <w:top w:val="none" w:sz="0" w:space="0" w:color="auto"/>
        <w:left w:val="none" w:sz="0" w:space="0" w:color="auto"/>
        <w:bottom w:val="none" w:sz="0" w:space="0" w:color="auto"/>
        <w:right w:val="none" w:sz="0" w:space="0" w:color="auto"/>
      </w:divBdr>
    </w:div>
    <w:div w:id="1483961063">
      <w:bodyDiv w:val="1"/>
      <w:marLeft w:val="0"/>
      <w:marRight w:val="0"/>
      <w:marTop w:val="0"/>
      <w:marBottom w:val="0"/>
      <w:divBdr>
        <w:top w:val="none" w:sz="0" w:space="0" w:color="auto"/>
        <w:left w:val="none" w:sz="0" w:space="0" w:color="auto"/>
        <w:bottom w:val="none" w:sz="0" w:space="0" w:color="auto"/>
        <w:right w:val="none" w:sz="0" w:space="0" w:color="auto"/>
      </w:divBdr>
    </w:div>
    <w:div w:id="1484390929">
      <w:bodyDiv w:val="1"/>
      <w:marLeft w:val="0"/>
      <w:marRight w:val="0"/>
      <w:marTop w:val="0"/>
      <w:marBottom w:val="0"/>
      <w:divBdr>
        <w:top w:val="none" w:sz="0" w:space="0" w:color="auto"/>
        <w:left w:val="none" w:sz="0" w:space="0" w:color="auto"/>
        <w:bottom w:val="none" w:sz="0" w:space="0" w:color="auto"/>
        <w:right w:val="none" w:sz="0" w:space="0" w:color="auto"/>
      </w:divBdr>
    </w:div>
    <w:div w:id="1484665659">
      <w:bodyDiv w:val="1"/>
      <w:marLeft w:val="0"/>
      <w:marRight w:val="0"/>
      <w:marTop w:val="0"/>
      <w:marBottom w:val="0"/>
      <w:divBdr>
        <w:top w:val="none" w:sz="0" w:space="0" w:color="auto"/>
        <w:left w:val="none" w:sz="0" w:space="0" w:color="auto"/>
        <w:bottom w:val="none" w:sz="0" w:space="0" w:color="auto"/>
        <w:right w:val="none" w:sz="0" w:space="0" w:color="auto"/>
      </w:divBdr>
    </w:div>
    <w:div w:id="1485470740">
      <w:bodyDiv w:val="1"/>
      <w:marLeft w:val="0"/>
      <w:marRight w:val="0"/>
      <w:marTop w:val="0"/>
      <w:marBottom w:val="0"/>
      <w:divBdr>
        <w:top w:val="none" w:sz="0" w:space="0" w:color="auto"/>
        <w:left w:val="none" w:sz="0" w:space="0" w:color="auto"/>
        <w:bottom w:val="none" w:sz="0" w:space="0" w:color="auto"/>
        <w:right w:val="none" w:sz="0" w:space="0" w:color="auto"/>
      </w:divBdr>
    </w:div>
    <w:div w:id="1485657290">
      <w:bodyDiv w:val="1"/>
      <w:marLeft w:val="0"/>
      <w:marRight w:val="0"/>
      <w:marTop w:val="0"/>
      <w:marBottom w:val="0"/>
      <w:divBdr>
        <w:top w:val="none" w:sz="0" w:space="0" w:color="auto"/>
        <w:left w:val="none" w:sz="0" w:space="0" w:color="auto"/>
        <w:bottom w:val="none" w:sz="0" w:space="0" w:color="auto"/>
        <w:right w:val="none" w:sz="0" w:space="0" w:color="auto"/>
      </w:divBdr>
    </w:div>
    <w:div w:id="1485659235">
      <w:bodyDiv w:val="1"/>
      <w:marLeft w:val="0"/>
      <w:marRight w:val="0"/>
      <w:marTop w:val="0"/>
      <w:marBottom w:val="0"/>
      <w:divBdr>
        <w:top w:val="none" w:sz="0" w:space="0" w:color="auto"/>
        <w:left w:val="none" w:sz="0" w:space="0" w:color="auto"/>
        <w:bottom w:val="none" w:sz="0" w:space="0" w:color="auto"/>
        <w:right w:val="none" w:sz="0" w:space="0" w:color="auto"/>
      </w:divBdr>
    </w:div>
    <w:div w:id="1485661469">
      <w:bodyDiv w:val="1"/>
      <w:marLeft w:val="0"/>
      <w:marRight w:val="0"/>
      <w:marTop w:val="0"/>
      <w:marBottom w:val="0"/>
      <w:divBdr>
        <w:top w:val="none" w:sz="0" w:space="0" w:color="auto"/>
        <w:left w:val="none" w:sz="0" w:space="0" w:color="auto"/>
        <w:bottom w:val="none" w:sz="0" w:space="0" w:color="auto"/>
        <w:right w:val="none" w:sz="0" w:space="0" w:color="auto"/>
      </w:divBdr>
    </w:div>
    <w:div w:id="1485975015">
      <w:bodyDiv w:val="1"/>
      <w:marLeft w:val="0"/>
      <w:marRight w:val="0"/>
      <w:marTop w:val="0"/>
      <w:marBottom w:val="0"/>
      <w:divBdr>
        <w:top w:val="none" w:sz="0" w:space="0" w:color="auto"/>
        <w:left w:val="none" w:sz="0" w:space="0" w:color="auto"/>
        <w:bottom w:val="none" w:sz="0" w:space="0" w:color="auto"/>
        <w:right w:val="none" w:sz="0" w:space="0" w:color="auto"/>
      </w:divBdr>
    </w:div>
    <w:div w:id="1486316950">
      <w:bodyDiv w:val="1"/>
      <w:marLeft w:val="0"/>
      <w:marRight w:val="0"/>
      <w:marTop w:val="0"/>
      <w:marBottom w:val="0"/>
      <w:divBdr>
        <w:top w:val="none" w:sz="0" w:space="0" w:color="auto"/>
        <w:left w:val="none" w:sz="0" w:space="0" w:color="auto"/>
        <w:bottom w:val="none" w:sz="0" w:space="0" w:color="auto"/>
        <w:right w:val="none" w:sz="0" w:space="0" w:color="auto"/>
      </w:divBdr>
    </w:div>
    <w:div w:id="1486388419">
      <w:bodyDiv w:val="1"/>
      <w:marLeft w:val="0"/>
      <w:marRight w:val="0"/>
      <w:marTop w:val="0"/>
      <w:marBottom w:val="0"/>
      <w:divBdr>
        <w:top w:val="none" w:sz="0" w:space="0" w:color="auto"/>
        <w:left w:val="none" w:sz="0" w:space="0" w:color="auto"/>
        <w:bottom w:val="none" w:sz="0" w:space="0" w:color="auto"/>
        <w:right w:val="none" w:sz="0" w:space="0" w:color="auto"/>
      </w:divBdr>
    </w:div>
    <w:div w:id="1486510172">
      <w:bodyDiv w:val="1"/>
      <w:marLeft w:val="0"/>
      <w:marRight w:val="0"/>
      <w:marTop w:val="0"/>
      <w:marBottom w:val="0"/>
      <w:divBdr>
        <w:top w:val="none" w:sz="0" w:space="0" w:color="auto"/>
        <w:left w:val="none" w:sz="0" w:space="0" w:color="auto"/>
        <w:bottom w:val="none" w:sz="0" w:space="0" w:color="auto"/>
        <w:right w:val="none" w:sz="0" w:space="0" w:color="auto"/>
      </w:divBdr>
    </w:div>
    <w:div w:id="1486580363">
      <w:bodyDiv w:val="1"/>
      <w:marLeft w:val="0"/>
      <w:marRight w:val="0"/>
      <w:marTop w:val="0"/>
      <w:marBottom w:val="0"/>
      <w:divBdr>
        <w:top w:val="none" w:sz="0" w:space="0" w:color="auto"/>
        <w:left w:val="none" w:sz="0" w:space="0" w:color="auto"/>
        <w:bottom w:val="none" w:sz="0" w:space="0" w:color="auto"/>
        <w:right w:val="none" w:sz="0" w:space="0" w:color="auto"/>
      </w:divBdr>
    </w:div>
    <w:div w:id="1486625745">
      <w:bodyDiv w:val="1"/>
      <w:marLeft w:val="0"/>
      <w:marRight w:val="0"/>
      <w:marTop w:val="0"/>
      <w:marBottom w:val="0"/>
      <w:divBdr>
        <w:top w:val="none" w:sz="0" w:space="0" w:color="auto"/>
        <w:left w:val="none" w:sz="0" w:space="0" w:color="auto"/>
        <w:bottom w:val="none" w:sz="0" w:space="0" w:color="auto"/>
        <w:right w:val="none" w:sz="0" w:space="0" w:color="auto"/>
      </w:divBdr>
    </w:div>
    <w:div w:id="1487014273">
      <w:bodyDiv w:val="1"/>
      <w:marLeft w:val="0"/>
      <w:marRight w:val="0"/>
      <w:marTop w:val="0"/>
      <w:marBottom w:val="0"/>
      <w:divBdr>
        <w:top w:val="none" w:sz="0" w:space="0" w:color="auto"/>
        <w:left w:val="none" w:sz="0" w:space="0" w:color="auto"/>
        <w:bottom w:val="none" w:sz="0" w:space="0" w:color="auto"/>
        <w:right w:val="none" w:sz="0" w:space="0" w:color="auto"/>
      </w:divBdr>
    </w:div>
    <w:div w:id="1487279791">
      <w:bodyDiv w:val="1"/>
      <w:marLeft w:val="0"/>
      <w:marRight w:val="0"/>
      <w:marTop w:val="0"/>
      <w:marBottom w:val="0"/>
      <w:divBdr>
        <w:top w:val="none" w:sz="0" w:space="0" w:color="auto"/>
        <w:left w:val="none" w:sz="0" w:space="0" w:color="auto"/>
        <w:bottom w:val="none" w:sz="0" w:space="0" w:color="auto"/>
        <w:right w:val="none" w:sz="0" w:space="0" w:color="auto"/>
      </w:divBdr>
    </w:div>
    <w:div w:id="1487435553">
      <w:bodyDiv w:val="1"/>
      <w:marLeft w:val="0"/>
      <w:marRight w:val="0"/>
      <w:marTop w:val="0"/>
      <w:marBottom w:val="0"/>
      <w:divBdr>
        <w:top w:val="none" w:sz="0" w:space="0" w:color="auto"/>
        <w:left w:val="none" w:sz="0" w:space="0" w:color="auto"/>
        <w:bottom w:val="none" w:sz="0" w:space="0" w:color="auto"/>
        <w:right w:val="none" w:sz="0" w:space="0" w:color="auto"/>
      </w:divBdr>
    </w:div>
    <w:div w:id="1487476562">
      <w:bodyDiv w:val="1"/>
      <w:marLeft w:val="0"/>
      <w:marRight w:val="0"/>
      <w:marTop w:val="0"/>
      <w:marBottom w:val="0"/>
      <w:divBdr>
        <w:top w:val="none" w:sz="0" w:space="0" w:color="auto"/>
        <w:left w:val="none" w:sz="0" w:space="0" w:color="auto"/>
        <w:bottom w:val="none" w:sz="0" w:space="0" w:color="auto"/>
        <w:right w:val="none" w:sz="0" w:space="0" w:color="auto"/>
      </w:divBdr>
    </w:div>
    <w:div w:id="1487551788">
      <w:bodyDiv w:val="1"/>
      <w:marLeft w:val="0"/>
      <w:marRight w:val="0"/>
      <w:marTop w:val="0"/>
      <w:marBottom w:val="0"/>
      <w:divBdr>
        <w:top w:val="none" w:sz="0" w:space="0" w:color="auto"/>
        <w:left w:val="none" w:sz="0" w:space="0" w:color="auto"/>
        <w:bottom w:val="none" w:sz="0" w:space="0" w:color="auto"/>
        <w:right w:val="none" w:sz="0" w:space="0" w:color="auto"/>
      </w:divBdr>
    </w:div>
    <w:div w:id="1488131787">
      <w:bodyDiv w:val="1"/>
      <w:marLeft w:val="0"/>
      <w:marRight w:val="0"/>
      <w:marTop w:val="0"/>
      <w:marBottom w:val="0"/>
      <w:divBdr>
        <w:top w:val="none" w:sz="0" w:space="0" w:color="auto"/>
        <w:left w:val="none" w:sz="0" w:space="0" w:color="auto"/>
        <w:bottom w:val="none" w:sz="0" w:space="0" w:color="auto"/>
        <w:right w:val="none" w:sz="0" w:space="0" w:color="auto"/>
      </w:divBdr>
    </w:div>
    <w:div w:id="1488132944">
      <w:bodyDiv w:val="1"/>
      <w:marLeft w:val="0"/>
      <w:marRight w:val="0"/>
      <w:marTop w:val="0"/>
      <w:marBottom w:val="0"/>
      <w:divBdr>
        <w:top w:val="none" w:sz="0" w:space="0" w:color="auto"/>
        <w:left w:val="none" w:sz="0" w:space="0" w:color="auto"/>
        <w:bottom w:val="none" w:sz="0" w:space="0" w:color="auto"/>
        <w:right w:val="none" w:sz="0" w:space="0" w:color="auto"/>
      </w:divBdr>
    </w:div>
    <w:div w:id="1488521397">
      <w:bodyDiv w:val="1"/>
      <w:marLeft w:val="0"/>
      <w:marRight w:val="0"/>
      <w:marTop w:val="0"/>
      <w:marBottom w:val="0"/>
      <w:divBdr>
        <w:top w:val="none" w:sz="0" w:space="0" w:color="auto"/>
        <w:left w:val="none" w:sz="0" w:space="0" w:color="auto"/>
        <w:bottom w:val="none" w:sz="0" w:space="0" w:color="auto"/>
        <w:right w:val="none" w:sz="0" w:space="0" w:color="auto"/>
      </w:divBdr>
    </w:div>
    <w:div w:id="1488546047">
      <w:bodyDiv w:val="1"/>
      <w:marLeft w:val="0"/>
      <w:marRight w:val="0"/>
      <w:marTop w:val="0"/>
      <w:marBottom w:val="0"/>
      <w:divBdr>
        <w:top w:val="none" w:sz="0" w:space="0" w:color="auto"/>
        <w:left w:val="none" w:sz="0" w:space="0" w:color="auto"/>
        <w:bottom w:val="none" w:sz="0" w:space="0" w:color="auto"/>
        <w:right w:val="none" w:sz="0" w:space="0" w:color="auto"/>
      </w:divBdr>
    </w:div>
    <w:div w:id="1488667294">
      <w:bodyDiv w:val="1"/>
      <w:marLeft w:val="0"/>
      <w:marRight w:val="0"/>
      <w:marTop w:val="0"/>
      <w:marBottom w:val="0"/>
      <w:divBdr>
        <w:top w:val="none" w:sz="0" w:space="0" w:color="auto"/>
        <w:left w:val="none" w:sz="0" w:space="0" w:color="auto"/>
        <w:bottom w:val="none" w:sz="0" w:space="0" w:color="auto"/>
        <w:right w:val="none" w:sz="0" w:space="0" w:color="auto"/>
      </w:divBdr>
    </w:div>
    <w:div w:id="1488937378">
      <w:bodyDiv w:val="1"/>
      <w:marLeft w:val="0"/>
      <w:marRight w:val="0"/>
      <w:marTop w:val="0"/>
      <w:marBottom w:val="0"/>
      <w:divBdr>
        <w:top w:val="none" w:sz="0" w:space="0" w:color="auto"/>
        <w:left w:val="none" w:sz="0" w:space="0" w:color="auto"/>
        <w:bottom w:val="none" w:sz="0" w:space="0" w:color="auto"/>
        <w:right w:val="none" w:sz="0" w:space="0" w:color="auto"/>
      </w:divBdr>
    </w:div>
    <w:div w:id="1488940843">
      <w:bodyDiv w:val="1"/>
      <w:marLeft w:val="0"/>
      <w:marRight w:val="0"/>
      <w:marTop w:val="0"/>
      <w:marBottom w:val="0"/>
      <w:divBdr>
        <w:top w:val="none" w:sz="0" w:space="0" w:color="auto"/>
        <w:left w:val="none" w:sz="0" w:space="0" w:color="auto"/>
        <w:bottom w:val="none" w:sz="0" w:space="0" w:color="auto"/>
        <w:right w:val="none" w:sz="0" w:space="0" w:color="auto"/>
      </w:divBdr>
    </w:div>
    <w:div w:id="1489010396">
      <w:bodyDiv w:val="1"/>
      <w:marLeft w:val="0"/>
      <w:marRight w:val="0"/>
      <w:marTop w:val="0"/>
      <w:marBottom w:val="0"/>
      <w:divBdr>
        <w:top w:val="none" w:sz="0" w:space="0" w:color="auto"/>
        <w:left w:val="none" w:sz="0" w:space="0" w:color="auto"/>
        <w:bottom w:val="none" w:sz="0" w:space="0" w:color="auto"/>
        <w:right w:val="none" w:sz="0" w:space="0" w:color="auto"/>
      </w:divBdr>
    </w:div>
    <w:div w:id="1489051400">
      <w:bodyDiv w:val="1"/>
      <w:marLeft w:val="0"/>
      <w:marRight w:val="0"/>
      <w:marTop w:val="0"/>
      <w:marBottom w:val="0"/>
      <w:divBdr>
        <w:top w:val="none" w:sz="0" w:space="0" w:color="auto"/>
        <w:left w:val="none" w:sz="0" w:space="0" w:color="auto"/>
        <w:bottom w:val="none" w:sz="0" w:space="0" w:color="auto"/>
        <w:right w:val="none" w:sz="0" w:space="0" w:color="auto"/>
      </w:divBdr>
    </w:div>
    <w:div w:id="1489054879">
      <w:bodyDiv w:val="1"/>
      <w:marLeft w:val="0"/>
      <w:marRight w:val="0"/>
      <w:marTop w:val="0"/>
      <w:marBottom w:val="0"/>
      <w:divBdr>
        <w:top w:val="none" w:sz="0" w:space="0" w:color="auto"/>
        <w:left w:val="none" w:sz="0" w:space="0" w:color="auto"/>
        <w:bottom w:val="none" w:sz="0" w:space="0" w:color="auto"/>
        <w:right w:val="none" w:sz="0" w:space="0" w:color="auto"/>
      </w:divBdr>
    </w:div>
    <w:div w:id="1489520242">
      <w:bodyDiv w:val="1"/>
      <w:marLeft w:val="0"/>
      <w:marRight w:val="0"/>
      <w:marTop w:val="0"/>
      <w:marBottom w:val="0"/>
      <w:divBdr>
        <w:top w:val="none" w:sz="0" w:space="0" w:color="auto"/>
        <w:left w:val="none" w:sz="0" w:space="0" w:color="auto"/>
        <w:bottom w:val="none" w:sz="0" w:space="0" w:color="auto"/>
        <w:right w:val="none" w:sz="0" w:space="0" w:color="auto"/>
      </w:divBdr>
    </w:div>
    <w:div w:id="1490093242">
      <w:bodyDiv w:val="1"/>
      <w:marLeft w:val="0"/>
      <w:marRight w:val="0"/>
      <w:marTop w:val="0"/>
      <w:marBottom w:val="0"/>
      <w:divBdr>
        <w:top w:val="none" w:sz="0" w:space="0" w:color="auto"/>
        <w:left w:val="none" w:sz="0" w:space="0" w:color="auto"/>
        <w:bottom w:val="none" w:sz="0" w:space="0" w:color="auto"/>
        <w:right w:val="none" w:sz="0" w:space="0" w:color="auto"/>
      </w:divBdr>
    </w:div>
    <w:div w:id="1490094694">
      <w:bodyDiv w:val="1"/>
      <w:marLeft w:val="0"/>
      <w:marRight w:val="0"/>
      <w:marTop w:val="0"/>
      <w:marBottom w:val="0"/>
      <w:divBdr>
        <w:top w:val="none" w:sz="0" w:space="0" w:color="auto"/>
        <w:left w:val="none" w:sz="0" w:space="0" w:color="auto"/>
        <w:bottom w:val="none" w:sz="0" w:space="0" w:color="auto"/>
        <w:right w:val="none" w:sz="0" w:space="0" w:color="auto"/>
      </w:divBdr>
    </w:div>
    <w:div w:id="1490293767">
      <w:bodyDiv w:val="1"/>
      <w:marLeft w:val="0"/>
      <w:marRight w:val="0"/>
      <w:marTop w:val="0"/>
      <w:marBottom w:val="0"/>
      <w:divBdr>
        <w:top w:val="none" w:sz="0" w:space="0" w:color="auto"/>
        <w:left w:val="none" w:sz="0" w:space="0" w:color="auto"/>
        <w:bottom w:val="none" w:sz="0" w:space="0" w:color="auto"/>
        <w:right w:val="none" w:sz="0" w:space="0" w:color="auto"/>
      </w:divBdr>
    </w:div>
    <w:div w:id="1490360767">
      <w:bodyDiv w:val="1"/>
      <w:marLeft w:val="0"/>
      <w:marRight w:val="0"/>
      <w:marTop w:val="0"/>
      <w:marBottom w:val="0"/>
      <w:divBdr>
        <w:top w:val="none" w:sz="0" w:space="0" w:color="auto"/>
        <w:left w:val="none" w:sz="0" w:space="0" w:color="auto"/>
        <w:bottom w:val="none" w:sz="0" w:space="0" w:color="auto"/>
        <w:right w:val="none" w:sz="0" w:space="0" w:color="auto"/>
      </w:divBdr>
    </w:div>
    <w:div w:id="1490361561">
      <w:bodyDiv w:val="1"/>
      <w:marLeft w:val="0"/>
      <w:marRight w:val="0"/>
      <w:marTop w:val="0"/>
      <w:marBottom w:val="0"/>
      <w:divBdr>
        <w:top w:val="none" w:sz="0" w:space="0" w:color="auto"/>
        <w:left w:val="none" w:sz="0" w:space="0" w:color="auto"/>
        <w:bottom w:val="none" w:sz="0" w:space="0" w:color="auto"/>
        <w:right w:val="none" w:sz="0" w:space="0" w:color="auto"/>
      </w:divBdr>
    </w:div>
    <w:div w:id="1490362613">
      <w:bodyDiv w:val="1"/>
      <w:marLeft w:val="0"/>
      <w:marRight w:val="0"/>
      <w:marTop w:val="0"/>
      <w:marBottom w:val="0"/>
      <w:divBdr>
        <w:top w:val="none" w:sz="0" w:space="0" w:color="auto"/>
        <w:left w:val="none" w:sz="0" w:space="0" w:color="auto"/>
        <w:bottom w:val="none" w:sz="0" w:space="0" w:color="auto"/>
        <w:right w:val="none" w:sz="0" w:space="0" w:color="auto"/>
      </w:divBdr>
    </w:div>
    <w:div w:id="1490630869">
      <w:bodyDiv w:val="1"/>
      <w:marLeft w:val="0"/>
      <w:marRight w:val="0"/>
      <w:marTop w:val="0"/>
      <w:marBottom w:val="0"/>
      <w:divBdr>
        <w:top w:val="none" w:sz="0" w:space="0" w:color="auto"/>
        <w:left w:val="none" w:sz="0" w:space="0" w:color="auto"/>
        <w:bottom w:val="none" w:sz="0" w:space="0" w:color="auto"/>
        <w:right w:val="none" w:sz="0" w:space="0" w:color="auto"/>
      </w:divBdr>
    </w:div>
    <w:div w:id="1490711926">
      <w:bodyDiv w:val="1"/>
      <w:marLeft w:val="0"/>
      <w:marRight w:val="0"/>
      <w:marTop w:val="0"/>
      <w:marBottom w:val="0"/>
      <w:divBdr>
        <w:top w:val="none" w:sz="0" w:space="0" w:color="auto"/>
        <w:left w:val="none" w:sz="0" w:space="0" w:color="auto"/>
        <w:bottom w:val="none" w:sz="0" w:space="0" w:color="auto"/>
        <w:right w:val="none" w:sz="0" w:space="0" w:color="auto"/>
      </w:divBdr>
    </w:div>
    <w:div w:id="1491019633">
      <w:bodyDiv w:val="1"/>
      <w:marLeft w:val="0"/>
      <w:marRight w:val="0"/>
      <w:marTop w:val="0"/>
      <w:marBottom w:val="0"/>
      <w:divBdr>
        <w:top w:val="none" w:sz="0" w:space="0" w:color="auto"/>
        <w:left w:val="none" w:sz="0" w:space="0" w:color="auto"/>
        <w:bottom w:val="none" w:sz="0" w:space="0" w:color="auto"/>
        <w:right w:val="none" w:sz="0" w:space="0" w:color="auto"/>
      </w:divBdr>
    </w:div>
    <w:div w:id="1491289118">
      <w:bodyDiv w:val="1"/>
      <w:marLeft w:val="0"/>
      <w:marRight w:val="0"/>
      <w:marTop w:val="0"/>
      <w:marBottom w:val="0"/>
      <w:divBdr>
        <w:top w:val="none" w:sz="0" w:space="0" w:color="auto"/>
        <w:left w:val="none" w:sz="0" w:space="0" w:color="auto"/>
        <w:bottom w:val="none" w:sz="0" w:space="0" w:color="auto"/>
        <w:right w:val="none" w:sz="0" w:space="0" w:color="auto"/>
      </w:divBdr>
    </w:div>
    <w:div w:id="1491361574">
      <w:bodyDiv w:val="1"/>
      <w:marLeft w:val="0"/>
      <w:marRight w:val="0"/>
      <w:marTop w:val="0"/>
      <w:marBottom w:val="0"/>
      <w:divBdr>
        <w:top w:val="none" w:sz="0" w:space="0" w:color="auto"/>
        <w:left w:val="none" w:sz="0" w:space="0" w:color="auto"/>
        <w:bottom w:val="none" w:sz="0" w:space="0" w:color="auto"/>
        <w:right w:val="none" w:sz="0" w:space="0" w:color="auto"/>
      </w:divBdr>
    </w:div>
    <w:div w:id="1491553619">
      <w:bodyDiv w:val="1"/>
      <w:marLeft w:val="0"/>
      <w:marRight w:val="0"/>
      <w:marTop w:val="0"/>
      <w:marBottom w:val="0"/>
      <w:divBdr>
        <w:top w:val="none" w:sz="0" w:space="0" w:color="auto"/>
        <w:left w:val="none" w:sz="0" w:space="0" w:color="auto"/>
        <w:bottom w:val="none" w:sz="0" w:space="0" w:color="auto"/>
        <w:right w:val="none" w:sz="0" w:space="0" w:color="auto"/>
      </w:divBdr>
    </w:div>
    <w:div w:id="1491561810">
      <w:bodyDiv w:val="1"/>
      <w:marLeft w:val="0"/>
      <w:marRight w:val="0"/>
      <w:marTop w:val="0"/>
      <w:marBottom w:val="0"/>
      <w:divBdr>
        <w:top w:val="none" w:sz="0" w:space="0" w:color="auto"/>
        <w:left w:val="none" w:sz="0" w:space="0" w:color="auto"/>
        <w:bottom w:val="none" w:sz="0" w:space="0" w:color="auto"/>
        <w:right w:val="none" w:sz="0" w:space="0" w:color="auto"/>
      </w:divBdr>
    </w:div>
    <w:div w:id="1491601489">
      <w:bodyDiv w:val="1"/>
      <w:marLeft w:val="0"/>
      <w:marRight w:val="0"/>
      <w:marTop w:val="0"/>
      <w:marBottom w:val="0"/>
      <w:divBdr>
        <w:top w:val="none" w:sz="0" w:space="0" w:color="auto"/>
        <w:left w:val="none" w:sz="0" w:space="0" w:color="auto"/>
        <w:bottom w:val="none" w:sz="0" w:space="0" w:color="auto"/>
        <w:right w:val="none" w:sz="0" w:space="0" w:color="auto"/>
      </w:divBdr>
    </w:div>
    <w:div w:id="1492140159">
      <w:bodyDiv w:val="1"/>
      <w:marLeft w:val="0"/>
      <w:marRight w:val="0"/>
      <w:marTop w:val="0"/>
      <w:marBottom w:val="0"/>
      <w:divBdr>
        <w:top w:val="none" w:sz="0" w:space="0" w:color="auto"/>
        <w:left w:val="none" w:sz="0" w:space="0" w:color="auto"/>
        <w:bottom w:val="none" w:sz="0" w:space="0" w:color="auto"/>
        <w:right w:val="none" w:sz="0" w:space="0" w:color="auto"/>
      </w:divBdr>
    </w:div>
    <w:div w:id="1492209551">
      <w:bodyDiv w:val="1"/>
      <w:marLeft w:val="0"/>
      <w:marRight w:val="0"/>
      <w:marTop w:val="0"/>
      <w:marBottom w:val="0"/>
      <w:divBdr>
        <w:top w:val="none" w:sz="0" w:space="0" w:color="auto"/>
        <w:left w:val="none" w:sz="0" w:space="0" w:color="auto"/>
        <w:bottom w:val="none" w:sz="0" w:space="0" w:color="auto"/>
        <w:right w:val="none" w:sz="0" w:space="0" w:color="auto"/>
      </w:divBdr>
    </w:div>
    <w:div w:id="1492254791">
      <w:bodyDiv w:val="1"/>
      <w:marLeft w:val="0"/>
      <w:marRight w:val="0"/>
      <w:marTop w:val="0"/>
      <w:marBottom w:val="0"/>
      <w:divBdr>
        <w:top w:val="none" w:sz="0" w:space="0" w:color="auto"/>
        <w:left w:val="none" w:sz="0" w:space="0" w:color="auto"/>
        <w:bottom w:val="none" w:sz="0" w:space="0" w:color="auto"/>
        <w:right w:val="none" w:sz="0" w:space="0" w:color="auto"/>
      </w:divBdr>
    </w:div>
    <w:div w:id="1492404161">
      <w:bodyDiv w:val="1"/>
      <w:marLeft w:val="0"/>
      <w:marRight w:val="0"/>
      <w:marTop w:val="0"/>
      <w:marBottom w:val="0"/>
      <w:divBdr>
        <w:top w:val="none" w:sz="0" w:space="0" w:color="auto"/>
        <w:left w:val="none" w:sz="0" w:space="0" w:color="auto"/>
        <w:bottom w:val="none" w:sz="0" w:space="0" w:color="auto"/>
        <w:right w:val="none" w:sz="0" w:space="0" w:color="auto"/>
      </w:divBdr>
    </w:div>
    <w:div w:id="1492410217">
      <w:bodyDiv w:val="1"/>
      <w:marLeft w:val="0"/>
      <w:marRight w:val="0"/>
      <w:marTop w:val="0"/>
      <w:marBottom w:val="0"/>
      <w:divBdr>
        <w:top w:val="none" w:sz="0" w:space="0" w:color="auto"/>
        <w:left w:val="none" w:sz="0" w:space="0" w:color="auto"/>
        <w:bottom w:val="none" w:sz="0" w:space="0" w:color="auto"/>
        <w:right w:val="none" w:sz="0" w:space="0" w:color="auto"/>
      </w:divBdr>
    </w:div>
    <w:div w:id="1492596452">
      <w:bodyDiv w:val="1"/>
      <w:marLeft w:val="0"/>
      <w:marRight w:val="0"/>
      <w:marTop w:val="0"/>
      <w:marBottom w:val="0"/>
      <w:divBdr>
        <w:top w:val="none" w:sz="0" w:space="0" w:color="auto"/>
        <w:left w:val="none" w:sz="0" w:space="0" w:color="auto"/>
        <w:bottom w:val="none" w:sz="0" w:space="0" w:color="auto"/>
        <w:right w:val="none" w:sz="0" w:space="0" w:color="auto"/>
      </w:divBdr>
    </w:div>
    <w:div w:id="1492864503">
      <w:bodyDiv w:val="1"/>
      <w:marLeft w:val="0"/>
      <w:marRight w:val="0"/>
      <w:marTop w:val="0"/>
      <w:marBottom w:val="0"/>
      <w:divBdr>
        <w:top w:val="none" w:sz="0" w:space="0" w:color="auto"/>
        <w:left w:val="none" w:sz="0" w:space="0" w:color="auto"/>
        <w:bottom w:val="none" w:sz="0" w:space="0" w:color="auto"/>
        <w:right w:val="none" w:sz="0" w:space="0" w:color="auto"/>
      </w:divBdr>
    </w:div>
    <w:div w:id="1492989606">
      <w:bodyDiv w:val="1"/>
      <w:marLeft w:val="0"/>
      <w:marRight w:val="0"/>
      <w:marTop w:val="0"/>
      <w:marBottom w:val="0"/>
      <w:divBdr>
        <w:top w:val="none" w:sz="0" w:space="0" w:color="auto"/>
        <w:left w:val="none" w:sz="0" w:space="0" w:color="auto"/>
        <w:bottom w:val="none" w:sz="0" w:space="0" w:color="auto"/>
        <w:right w:val="none" w:sz="0" w:space="0" w:color="auto"/>
      </w:divBdr>
    </w:div>
    <w:div w:id="1492989842">
      <w:bodyDiv w:val="1"/>
      <w:marLeft w:val="0"/>
      <w:marRight w:val="0"/>
      <w:marTop w:val="0"/>
      <w:marBottom w:val="0"/>
      <w:divBdr>
        <w:top w:val="none" w:sz="0" w:space="0" w:color="auto"/>
        <w:left w:val="none" w:sz="0" w:space="0" w:color="auto"/>
        <w:bottom w:val="none" w:sz="0" w:space="0" w:color="auto"/>
        <w:right w:val="none" w:sz="0" w:space="0" w:color="auto"/>
      </w:divBdr>
    </w:div>
    <w:div w:id="1493255000">
      <w:bodyDiv w:val="1"/>
      <w:marLeft w:val="0"/>
      <w:marRight w:val="0"/>
      <w:marTop w:val="0"/>
      <w:marBottom w:val="0"/>
      <w:divBdr>
        <w:top w:val="none" w:sz="0" w:space="0" w:color="auto"/>
        <w:left w:val="none" w:sz="0" w:space="0" w:color="auto"/>
        <w:bottom w:val="none" w:sz="0" w:space="0" w:color="auto"/>
        <w:right w:val="none" w:sz="0" w:space="0" w:color="auto"/>
      </w:divBdr>
    </w:div>
    <w:div w:id="1493451215">
      <w:bodyDiv w:val="1"/>
      <w:marLeft w:val="0"/>
      <w:marRight w:val="0"/>
      <w:marTop w:val="0"/>
      <w:marBottom w:val="0"/>
      <w:divBdr>
        <w:top w:val="none" w:sz="0" w:space="0" w:color="auto"/>
        <w:left w:val="none" w:sz="0" w:space="0" w:color="auto"/>
        <w:bottom w:val="none" w:sz="0" w:space="0" w:color="auto"/>
        <w:right w:val="none" w:sz="0" w:space="0" w:color="auto"/>
      </w:divBdr>
    </w:div>
    <w:div w:id="1493913076">
      <w:bodyDiv w:val="1"/>
      <w:marLeft w:val="0"/>
      <w:marRight w:val="0"/>
      <w:marTop w:val="0"/>
      <w:marBottom w:val="0"/>
      <w:divBdr>
        <w:top w:val="none" w:sz="0" w:space="0" w:color="auto"/>
        <w:left w:val="none" w:sz="0" w:space="0" w:color="auto"/>
        <w:bottom w:val="none" w:sz="0" w:space="0" w:color="auto"/>
        <w:right w:val="none" w:sz="0" w:space="0" w:color="auto"/>
      </w:divBdr>
    </w:div>
    <w:div w:id="1494226434">
      <w:bodyDiv w:val="1"/>
      <w:marLeft w:val="0"/>
      <w:marRight w:val="0"/>
      <w:marTop w:val="0"/>
      <w:marBottom w:val="0"/>
      <w:divBdr>
        <w:top w:val="none" w:sz="0" w:space="0" w:color="auto"/>
        <w:left w:val="none" w:sz="0" w:space="0" w:color="auto"/>
        <w:bottom w:val="none" w:sz="0" w:space="0" w:color="auto"/>
        <w:right w:val="none" w:sz="0" w:space="0" w:color="auto"/>
      </w:divBdr>
    </w:div>
    <w:div w:id="1494831232">
      <w:bodyDiv w:val="1"/>
      <w:marLeft w:val="0"/>
      <w:marRight w:val="0"/>
      <w:marTop w:val="0"/>
      <w:marBottom w:val="0"/>
      <w:divBdr>
        <w:top w:val="none" w:sz="0" w:space="0" w:color="auto"/>
        <w:left w:val="none" w:sz="0" w:space="0" w:color="auto"/>
        <w:bottom w:val="none" w:sz="0" w:space="0" w:color="auto"/>
        <w:right w:val="none" w:sz="0" w:space="0" w:color="auto"/>
      </w:divBdr>
    </w:div>
    <w:div w:id="1494833834">
      <w:bodyDiv w:val="1"/>
      <w:marLeft w:val="0"/>
      <w:marRight w:val="0"/>
      <w:marTop w:val="0"/>
      <w:marBottom w:val="0"/>
      <w:divBdr>
        <w:top w:val="none" w:sz="0" w:space="0" w:color="auto"/>
        <w:left w:val="none" w:sz="0" w:space="0" w:color="auto"/>
        <w:bottom w:val="none" w:sz="0" w:space="0" w:color="auto"/>
        <w:right w:val="none" w:sz="0" w:space="0" w:color="auto"/>
      </w:divBdr>
    </w:div>
    <w:div w:id="1495026160">
      <w:bodyDiv w:val="1"/>
      <w:marLeft w:val="0"/>
      <w:marRight w:val="0"/>
      <w:marTop w:val="0"/>
      <w:marBottom w:val="0"/>
      <w:divBdr>
        <w:top w:val="none" w:sz="0" w:space="0" w:color="auto"/>
        <w:left w:val="none" w:sz="0" w:space="0" w:color="auto"/>
        <w:bottom w:val="none" w:sz="0" w:space="0" w:color="auto"/>
        <w:right w:val="none" w:sz="0" w:space="0" w:color="auto"/>
      </w:divBdr>
    </w:div>
    <w:div w:id="1496267561">
      <w:bodyDiv w:val="1"/>
      <w:marLeft w:val="0"/>
      <w:marRight w:val="0"/>
      <w:marTop w:val="0"/>
      <w:marBottom w:val="0"/>
      <w:divBdr>
        <w:top w:val="none" w:sz="0" w:space="0" w:color="auto"/>
        <w:left w:val="none" w:sz="0" w:space="0" w:color="auto"/>
        <w:bottom w:val="none" w:sz="0" w:space="0" w:color="auto"/>
        <w:right w:val="none" w:sz="0" w:space="0" w:color="auto"/>
      </w:divBdr>
    </w:div>
    <w:div w:id="1496333891">
      <w:bodyDiv w:val="1"/>
      <w:marLeft w:val="0"/>
      <w:marRight w:val="0"/>
      <w:marTop w:val="0"/>
      <w:marBottom w:val="0"/>
      <w:divBdr>
        <w:top w:val="none" w:sz="0" w:space="0" w:color="auto"/>
        <w:left w:val="none" w:sz="0" w:space="0" w:color="auto"/>
        <w:bottom w:val="none" w:sz="0" w:space="0" w:color="auto"/>
        <w:right w:val="none" w:sz="0" w:space="0" w:color="auto"/>
      </w:divBdr>
    </w:div>
    <w:div w:id="1496457077">
      <w:bodyDiv w:val="1"/>
      <w:marLeft w:val="0"/>
      <w:marRight w:val="0"/>
      <w:marTop w:val="0"/>
      <w:marBottom w:val="0"/>
      <w:divBdr>
        <w:top w:val="none" w:sz="0" w:space="0" w:color="auto"/>
        <w:left w:val="none" w:sz="0" w:space="0" w:color="auto"/>
        <w:bottom w:val="none" w:sz="0" w:space="0" w:color="auto"/>
        <w:right w:val="none" w:sz="0" w:space="0" w:color="auto"/>
      </w:divBdr>
    </w:div>
    <w:div w:id="1496533546">
      <w:bodyDiv w:val="1"/>
      <w:marLeft w:val="0"/>
      <w:marRight w:val="0"/>
      <w:marTop w:val="0"/>
      <w:marBottom w:val="0"/>
      <w:divBdr>
        <w:top w:val="none" w:sz="0" w:space="0" w:color="auto"/>
        <w:left w:val="none" w:sz="0" w:space="0" w:color="auto"/>
        <w:bottom w:val="none" w:sz="0" w:space="0" w:color="auto"/>
        <w:right w:val="none" w:sz="0" w:space="0" w:color="auto"/>
      </w:divBdr>
    </w:div>
    <w:div w:id="1496603716">
      <w:bodyDiv w:val="1"/>
      <w:marLeft w:val="0"/>
      <w:marRight w:val="0"/>
      <w:marTop w:val="0"/>
      <w:marBottom w:val="0"/>
      <w:divBdr>
        <w:top w:val="none" w:sz="0" w:space="0" w:color="auto"/>
        <w:left w:val="none" w:sz="0" w:space="0" w:color="auto"/>
        <w:bottom w:val="none" w:sz="0" w:space="0" w:color="auto"/>
        <w:right w:val="none" w:sz="0" w:space="0" w:color="auto"/>
      </w:divBdr>
    </w:div>
    <w:div w:id="1496608777">
      <w:bodyDiv w:val="1"/>
      <w:marLeft w:val="0"/>
      <w:marRight w:val="0"/>
      <w:marTop w:val="0"/>
      <w:marBottom w:val="0"/>
      <w:divBdr>
        <w:top w:val="none" w:sz="0" w:space="0" w:color="auto"/>
        <w:left w:val="none" w:sz="0" w:space="0" w:color="auto"/>
        <w:bottom w:val="none" w:sz="0" w:space="0" w:color="auto"/>
        <w:right w:val="none" w:sz="0" w:space="0" w:color="auto"/>
      </w:divBdr>
    </w:div>
    <w:div w:id="1496652496">
      <w:bodyDiv w:val="1"/>
      <w:marLeft w:val="0"/>
      <w:marRight w:val="0"/>
      <w:marTop w:val="0"/>
      <w:marBottom w:val="0"/>
      <w:divBdr>
        <w:top w:val="none" w:sz="0" w:space="0" w:color="auto"/>
        <w:left w:val="none" w:sz="0" w:space="0" w:color="auto"/>
        <w:bottom w:val="none" w:sz="0" w:space="0" w:color="auto"/>
        <w:right w:val="none" w:sz="0" w:space="0" w:color="auto"/>
      </w:divBdr>
    </w:div>
    <w:div w:id="1497263898">
      <w:bodyDiv w:val="1"/>
      <w:marLeft w:val="0"/>
      <w:marRight w:val="0"/>
      <w:marTop w:val="0"/>
      <w:marBottom w:val="0"/>
      <w:divBdr>
        <w:top w:val="none" w:sz="0" w:space="0" w:color="auto"/>
        <w:left w:val="none" w:sz="0" w:space="0" w:color="auto"/>
        <w:bottom w:val="none" w:sz="0" w:space="0" w:color="auto"/>
        <w:right w:val="none" w:sz="0" w:space="0" w:color="auto"/>
      </w:divBdr>
    </w:div>
    <w:div w:id="1497964611">
      <w:bodyDiv w:val="1"/>
      <w:marLeft w:val="0"/>
      <w:marRight w:val="0"/>
      <w:marTop w:val="0"/>
      <w:marBottom w:val="0"/>
      <w:divBdr>
        <w:top w:val="none" w:sz="0" w:space="0" w:color="auto"/>
        <w:left w:val="none" w:sz="0" w:space="0" w:color="auto"/>
        <w:bottom w:val="none" w:sz="0" w:space="0" w:color="auto"/>
        <w:right w:val="none" w:sz="0" w:space="0" w:color="auto"/>
      </w:divBdr>
    </w:div>
    <w:div w:id="1498112689">
      <w:bodyDiv w:val="1"/>
      <w:marLeft w:val="0"/>
      <w:marRight w:val="0"/>
      <w:marTop w:val="0"/>
      <w:marBottom w:val="0"/>
      <w:divBdr>
        <w:top w:val="none" w:sz="0" w:space="0" w:color="auto"/>
        <w:left w:val="none" w:sz="0" w:space="0" w:color="auto"/>
        <w:bottom w:val="none" w:sz="0" w:space="0" w:color="auto"/>
        <w:right w:val="none" w:sz="0" w:space="0" w:color="auto"/>
      </w:divBdr>
    </w:div>
    <w:div w:id="1498185616">
      <w:bodyDiv w:val="1"/>
      <w:marLeft w:val="0"/>
      <w:marRight w:val="0"/>
      <w:marTop w:val="0"/>
      <w:marBottom w:val="0"/>
      <w:divBdr>
        <w:top w:val="none" w:sz="0" w:space="0" w:color="auto"/>
        <w:left w:val="none" w:sz="0" w:space="0" w:color="auto"/>
        <w:bottom w:val="none" w:sz="0" w:space="0" w:color="auto"/>
        <w:right w:val="none" w:sz="0" w:space="0" w:color="auto"/>
      </w:divBdr>
    </w:div>
    <w:div w:id="1498498556">
      <w:bodyDiv w:val="1"/>
      <w:marLeft w:val="0"/>
      <w:marRight w:val="0"/>
      <w:marTop w:val="0"/>
      <w:marBottom w:val="0"/>
      <w:divBdr>
        <w:top w:val="none" w:sz="0" w:space="0" w:color="auto"/>
        <w:left w:val="none" w:sz="0" w:space="0" w:color="auto"/>
        <w:bottom w:val="none" w:sz="0" w:space="0" w:color="auto"/>
        <w:right w:val="none" w:sz="0" w:space="0" w:color="auto"/>
      </w:divBdr>
    </w:div>
    <w:div w:id="1498617429">
      <w:bodyDiv w:val="1"/>
      <w:marLeft w:val="0"/>
      <w:marRight w:val="0"/>
      <w:marTop w:val="0"/>
      <w:marBottom w:val="0"/>
      <w:divBdr>
        <w:top w:val="none" w:sz="0" w:space="0" w:color="auto"/>
        <w:left w:val="none" w:sz="0" w:space="0" w:color="auto"/>
        <w:bottom w:val="none" w:sz="0" w:space="0" w:color="auto"/>
        <w:right w:val="none" w:sz="0" w:space="0" w:color="auto"/>
      </w:divBdr>
    </w:div>
    <w:div w:id="1498809373">
      <w:bodyDiv w:val="1"/>
      <w:marLeft w:val="0"/>
      <w:marRight w:val="0"/>
      <w:marTop w:val="0"/>
      <w:marBottom w:val="0"/>
      <w:divBdr>
        <w:top w:val="none" w:sz="0" w:space="0" w:color="auto"/>
        <w:left w:val="none" w:sz="0" w:space="0" w:color="auto"/>
        <w:bottom w:val="none" w:sz="0" w:space="0" w:color="auto"/>
        <w:right w:val="none" w:sz="0" w:space="0" w:color="auto"/>
      </w:divBdr>
    </w:div>
    <w:div w:id="1498880683">
      <w:bodyDiv w:val="1"/>
      <w:marLeft w:val="0"/>
      <w:marRight w:val="0"/>
      <w:marTop w:val="0"/>
      <w:marBottom w:val="0"/>
      <w:divBdr>
        <w:top w:val="none" w:sz="0" w:space="0" w:color="auto"/>
        <w:left w:val="none" w:sz="0" w:space="0" w:color="auto"/>
        <w:bottom w:val="none" w:sz="0" w:space="0" w:color="auto"/>
        <w:right w:val="none" w:sz="0" w:space="0" w:color="auto"/>
      </w:divBdr>
    </w:div>
    <w:div w:id="1498959709">
      <w:bodyDiv w:val="1"/>
      <w:marLeft w:val="0"/>
      <w:marRight w:val="0"/>
      <w:marTop w:val="0"/>
      <w:marBottom w:val="0"/>
      <w:divBdr>
        <w:top w:val="none" w:sz="0" w:space="0" w:color="auto"/>
        <w:left w:val="none" w:sz="0" w:space="0" w:color="auto"/>
        <w:bottom w:val="none" w:sz="0" w:space="0" w:color="auto"/>
        <w:right w:val="none" w:sz="0" w:space="0" w:color="auto"/>
      </w:divBdr>
    </w:div>
    <w:div w:id="1499074847">
      <w:bodyDiv w:val="1"/>
      <w:marLeft w:val="0"/>
      <w:marRight w:val="0"/>
      <w:marTop w:val="0"/>
      <w:marBottom w:val="0"/>
      <w:divBdr>
        <w:top w:val="none" w:sz="0" w:space="0" w:color="auto"/>
        <w:left w:val="none" w:sz="0" w:space="0" w:color="auto"/>
        <w:bottom w:val="none" w:sz="0" w:space="0" w:color="auto"/>
        <w:right w:val="none" w:sz="0" w:space="0" w:color="auto"/>
      </w:divBdr>
    </w:div>
    <w:div w:id="1499153751">
      <w:bodyDiv w:val="1"/>
      <w:marLeft w:val="0"/>
      <w:marRight w:val="0"/>
      <w:marTop w:val="0"/>
      <w:marBottom w:val="0"/>
      <w:divBdr>
        <w:top w:val="none" w:sz="0" w:space="0" w:color="auto"/>
        <w:left w:val="none" w:sz="0" w:space="0" w:color="auto"/>
        <w:bottom w:val="none" w:sz="0" w:space="0" w:color="auto"/>
        <w:right w:val="none" w:sz="0" w:space="0" w:color="auto"/>
      </w:divBdr>
    </w:div>
    <w:div w:id="1499226139">
      <w:bodyDiv w:val="1"/>
      <w:marLeft w:val="0"/>
      <w:marRight w:val="0"/>
      <w:marTop w:val="0"/>
      <w:marBottom w:val="0"/>
      <w:divBdr>
        <w:top w:val="none" w:sz="0" w:space="0" w:color="auto"/>
        <w:left w:val="none" w:sz="0" w:space="0" w:color="auto"/>
        <w:bottom w:val="none" w:sz="0" w:space="0" w:color="auto"/>
        <w:right w:val="none" w:sz="0" w:space="0" w:color="auto"/>
      </w:divBdr>
    </w:div>
    <w:div w:id="1499537285">
      <w:bodyDiv w:val="1"/>
      <w:marLeft w:val="0"/>
      <w:marRight w:val="0"/>
      <w:marTop w:val="0"/>
      <w:marBottom w:val="0"/>
      <w:divBdr>
        <w:top w:val="none" w:sz="0" w:space="0" w:color="auto"/>
        <w:left w:val="none" w:sz="0" w:space="0" w:color="auto"/>
        <w:bottom w:val="none" w:sz="0" w:space="0" w:color="auto"/>
        <w:right w:val="none" w:sz="0" w:space="0" w:color="auto"/>
      </w:divBdr>
    </w:div>
    <w:div w:id="1499541185">
      <w:bodyDiv w:val="1"/>
      <w:marLeft w:val="0"/>
      <w:marRight w:val="0"/>
      <w:marTop w:val="0"/>
      <w:marBottom w:val="0"/>
      <w:divBdr>
        <w:top w:val="none" w:sz="0" w:space="0" w:color="auto"/>
        <w:left w:val="none" w:sz="0" w:space="0" w:color="auto"/>
        <w:bottom w:val="none" w:sz="0" w:space="0" w:color="auto"/>
        <w:right w:val="none" w:sz="0" w:space="0" w:color="auto"/>
      </w:divBdr>
    </w:div>
    <w:div w:id="1499929966">
      <w:bodyDiv w:val="1"/>
      <w:marLeft w:val="0"/>
      <w:marRight w:val="0"/>
      <w:marTop w:val="0"/>
      <w:marBottom w:val="0"/>
      <w:divBdr>
        <w:top w:val="none" w:sz="0" w:space="0" w:color="auto"/>
        <w:left w:val="none" w:sz="0" w:space="0" w:color="auto"/>
        <w:bottom w:val="none" w:sz="0" w:space="0" w:color="auto"/>
        <w:right w:val="none" w:sz="0" w:space="0" w:color="auto"/>
      </w:divBdr>
    </w:div>
    <w:div w:id="1500076381">
      <w:bodyDiv w:val="1"/>
      <w:marLeft w:val="0"/>
      <w:marRight w:val="0"/>
      <w:marTop w:val="0"/>
      <w:marBottom w:val="0"/>
      <w:divBdr>
        <w:top w:val="none" w:sz="0" w:space="0" w:color="auto"/>
        <w:left w:val="none" w:sz="0" w:space="0" w:color="auto"/>
        <w:bottom w:val="none" w:sz="0" w:space="0" w:color="auto"/>
        <w:right w:val="none" w:sz="0" w:space="0" w:color="auto"/>
      </w:divBdr>
    </w:div>
    <w:div w:id="1500273503">
      <w:bodyDiv w:val="1"/>
      <w:marLeft w:val="0"/>
      <w:marRight w:val="0"/>
      <w:marTop w:val="0"/>
      <w:marBottom w:val="0"/>
      <w:divBdr>
        <w:top w:val="none" w:sz="0" w:space="0" w:color="auto"/>
        <w:left w:val="none" w:sz="0" w:space="0" w:color="auto"/>
        <w:bottom w:val="none" w:sz="0" w:space="0" w:color="auto"/>
        <w:right w:val="none" w:sz="0" w:space="0" w:color="auto"/>
      </w:divBdr>
    </w:div>
    <w:div w:id="1500342185">
      <w:bodyDiv w:val="1"/>
      <w:marLeft w:val="0"/>
      <w:marRight w:val="0"/>
      <w:marTop w:val="0"/>
      <w:marBottom w:val="0"/>
      <w:divBdr>
        <w:top w:val="none" w:sz="0" w:space="0" w:color="auto"/>
        <w:left w:val="none" w:sz="0" w:space="0" w:color="auto"/>
        <w:bottom w:val="none" w:sz="0" w:space="0" w:color="auto"/>
        <w:right w:val="none" w:sz="0" w:space="0" w:color="auto"/>
      </w:divBdr>
    </w:div>
    <w:div w:id="1500459995">
      <w:bodyDiv w:val="1"/>
      <w:marLeft w:val="0"/>
      <w:marRight w:val="0"/>
      <w:marTop w:val="0"/>
      <w:marBottom w:val="0"/>
      <w:divBdr>
        <w:top w:val="none" w:sz="0" w:space="0" w:color="auto"/>
        <w:left w:val="none" w:sz="0" w:space="0" w:color="auto"/>
        <w:bottom w:val="none" w:sz="0" w:space="0" w:color="auto"/>
        <w:right w:val="none" w:sz="0" w:space="0" w:color="auto"/>
      </w:divBdr>
    </w:div>
    <w:div w:id="1500578039">
      <w:bodyDiv w:val="1"/>
      <w:marLeft w:val="0"/>
      <w:marRight w:val="0"/>
      <w:marTop w:val="0"/>
      <w:marBottom w:val="0"/>
      <w:divBdr>
        <w:top w:val="none" w:sz="0" w:space="0" w:color="auto"/>
        <w:left w:val="none" w:sz="0" w:space="0" w:color="auto"/>
        <w:bottom w:val="none" w:sz="0" w:space="0" w:color="auto"/>
        <w:right w:val="none" w:sz="0" w:space="0" w:color="auto"/>
      </w:divBdr>
    </w:div>
    <w:div w:id="1500923133">
      <w:bodyDiv w:val="1"/>
      <w:marLeft w:val="0"/>
      <w:marRight w:val="0"/>
      <w:marTop w:val="0"/>
      <w:marBottom w:val="0"/>
      <w:divBdr>
        <w:top w:val="none" w:sz="0" w:space="0" w:color="auto"/>
        <w:left w:val="none" w:sz="0" w:space="0" w:color="auto"/>
        <w:bottom w:val="none" w:sz="0" w:space="0" w:color="auto"/>
        <w:right w:val="none" w:sz="0" w:space="0" w:color="auto"/>
      </w:divBdr>
    </w:div>
    <w:div w:id="1501123153">
      <w:bodyDiv w:val="1"/>
      <w:marLeft w:val="0"/>
      <w:marRight w:val="0"/>
      <w:marTop w:val="0"/>
      <w:marBottom w:val="0"/>
      <w:divBdr>
        <w:top w:val="none" w:sz="0" w:space="0" w:color="auto"/>
        <w:left w:val="none" w:sz="0" w:space="0" w:color="auto"/>
        <w:bottom w:val="none" w:sz="0" w:space="0" w:color="auto"/>
        <w:right w:val="none" w:sz="0" w:space="0" w:color="auto"/>
      </w:divBdr>
    </w:div>
    <w:div w:id="1501431673">
      <w:bodyDiv w:val="1"/>
      <w:marLeft w:val="0"/>
      <w:marRight w:val="0"/>
      <w:marTop w:val="0"/>
      <w:marBottom w:val="0"/>
      <w:divBdr>
        <w:top w:val="none" w:sz="0" w:space="0" w:color="auto"/>
        <w:left w:val="none" w:sz="0" w:space="0" w:color="auto"/>
        <w:bottom w:val="none" w:sz="0" w:space="0" w:color="auto"/>
        <w:right w:val="none" w:sz="0" w:space="0" w:color="auto"/>
      </w:divBdr>
    </w:div>
    <w:div w:id="1501772298">
      <w:bodyDiv w:val="1"/>
      <w:marLeft w:val="0"/>
      <w:marRight w:val="0"/>
      <w:marTop w:val="0"/>
      <w:marBottom w:val="0"/>
      <w:divBdr>
        <w:top w:val="none" w:sz="0" w:space="0" w:color="auto"/>
        <w:left w:val="none" w:sz="0" w:space="0" w:color="auto"/>
        <w:bottom w:val="none" w:sz="0" w:space="0" w:color="auto"/>
        <w:right w:val="none" w:sz="0" w:space="0" w:color="auto"/>
      </w:divBdr>
    </w:div>
    <w:div w:id="1501844978">
      <w:bodyDiv w:val="1"/>
      <w:marLeft w:val="0"/>
      <w:marRight w:val="0"/>
      <w:marTop w:val="0"/>
      <w:marBottom w:val="0"/>
      <w:divBdr>
        <w:top w:val="none" w:sz="0" w:space="0" w:color="auto"/>
        <w:left w:val="none" w:sz="0" w:space="0" w:color="auto"/>
        <w:bottom w:val="none" w:sz="0" w:space="0" w:color="auto"/>
        <w:right w:val="none" w:sz="0" w:space="0" w:color="auto"/>
      </w:divBdr>
    </w:div>
    <w:div w:id="1501896107">
      <w:bodyDiv w:val="1"/>
      <w:marLeft w:val="0"/>
      <w:marRight w:val="0"/>
      <w:marTop w:val="0"/>
      <w:marBottom w:val="0"/>
      <w:divBdr>
        <w:top w:val="none" w:sz="0" w:space="0" w:color="auto"/>
        <w:left w:val="none" w:sz="0" w:space="0" w:color="auto"/>
        <w:bottom w:val="none" w:sz="0" w:space="0" w:color="auto"/>
        <w:right w:val="none" w:sz="0" w:space="0" w:color="auto"/>
      </w:divBdr>
    </w:div>
    <w:div w:id="1502307867">
      <w:bodyDiv w:val="1"/>
      <w:marLeft w:val="0"/>
      <w:marRight w:val="0"/>
      <w:marTop w:val="0"/>
      <w:marBottom w:val="0"/>
      <w:divBdr>
        <w:top w:val="none" w:sz="0" w:space="0" w:color="auto"/>
        <w:left w:val="none" w:sz="0" w:space="0" w:color="auto"/>
        <w:bottom w:val="none" w:sz="0" w:space="0" w:color="auto"/>
        <w:right w:val="none" w:sz="0" w:space="0" w:color="auto"/>
      </w:divBdr>
    </w:div>
    <w:div w:id="1502307959">
      <w:bodyDiv w:val="1"/>
      <w:marLeft w:val="0"/>
      <w:marRight w:val="0"/>
      <w:marTop w:val="0"/>
      <w:marBottom w:val="0"/>
      <w:divBdr>
        <w:top w:val="none" w:sz="0" w:space="0" w:color="auto"/>
        <w:left w:val="none" w:sz="0" w:space="0" w:color="auto"/>
        <w:bottom w:val="none" w:sz="0" w:space="0" w:color="auto"/>
        <w:right w:val="none" w:sz="0" w:space="0" w:color="auto"/>
      </w:divBdr>
    </w:div>
    <w:div w:id="1502313881">
      <w:bodyDiv w:val="1"/>
      <w:marLeft w:val="0"/>
      <w:marRight w:val="0"/>
      <w:marTop w:val="0"/>
      <w:marBottom w:val="0"/>
      <w:divBdr>
        <w:top w:val="none" w:sz="0" w:space="0" w:color="auto"/>
        <w:left w:val="none" w:sz="0" w:space="0" w:color="auto"/>
        <w:bottom w:val="none" w:sz="0" w:space="0" w:color="auto"/>
        <w:right w:val="none" w:sz="0" w:space="0" w:color="auto"/>
      </w:divBdr>
    </w:div>
    <w:div w:id="1502350369">
      <w:bodyDiv w:val="1"/>
      <w:marLeft w:val="0"/>
      <w:marRight w:val="0"/>
      <w:marTop w:val="0"/>
      <w:marBottom w:val="0"/>
      <w:divBdr>
        <w:top w:val="none" w:sz="0" w:space="0" w:color="auto"/>
        <w:left w:val="none" w:sz="0" w:space="0" w:color="auto"/>
        <w:bottom w:val="none" w:sz="0" w:space="0" w:color="auto"/>
        <w:right w:val="none" w:sz="0" w:space="0" w:color="auto"/>
      </w:divBdr>
    </w:div>
    <w:div w:id="1503080239">
      <w:bodyDiv w:val="1"/>
      <w:marLeft w:val="0"/>
      <w:marRight w:val="0"/>
      <w:marTop w:val="0"/>
      <w:marBottom w:val="0"/>
      <w:divBdr>
        <w:top w:val="none" w:sz="0" w:space="0" w:color="auto"/>
        <w:left w:val="none" w:sz="0" w:space="0" w:color="auto"/>
        <w:bottom w:val="none" w:sz="0" w:space="0" w:color="auto"/>
        <w:right w:val="none" w:sz="0" w:space="0" w:color="auto"/>
      </w:divBdr>
    </w:div>
    <w:div w:id="1503423969">
      <w:bodyDiv w:val="1"/>
      <w:marLeft w:val="0"/>
      <w:marRight w:val="0"/>
      <w:marTop w:val="0"/>
      <w:marBottom w:val="0"/>
      <w:divBdr>
        <w:top w:val="none" w:sz="0" w:space="0" w:color="auto"/>
        <w:left w:val="none" w:sz="0" w:space="0" w:color="auto"/>
        <w:bottom w:val="none" w:sz="0" w:space="0" w:color="auto"/>
        <w:right w:val="none" w:sz="0" w:space="0" w:color="auto"/>
      </w:divBdr>
    </w:div>
    <w:div w:id="1503937574">
      <w:bodyDiv w:val="1"/>
      <w:marLeft w:val="0"/>
      <w:marRight w:val="0"/>
      <w:marTop w:val="0"/>
      <w:marBottom w:val="0"/>
      <w:divBdr>
        <w:top w:val="none" w:sz="0" w:space="0" w:color="auto"/>
        <w:left w:val="none" w:sz="0" w:space="0" w:color="auto"/>
        <w:bottom w:val="none" w:sz="0" w:space="0" w:color="auto"/>
        <w:right w:val="none" w:sz="0" w:space="0" w:color="auto"/>
      </w:divBdr>
    </w:div>
    <w:div w:id="1504122714">
      <w:bodyDiv w:val="1"/>
      <w:marLeft w:val="0"/>
      <w:marRight w:val="0"/>
      <w:marTop w:val="0"/>
      <w:marBottom w:val="0"/>
      <w:divBdr>
        <w:top w:val="none" w:sz="0" w:space="0" w:color="auto"/>
        <w:left w:val="none" w:sz="0" w:space="0" w:color="auto"/>
        <w:bottom w:val="none" w:sz="0" w:space="0" w:color="auto"/>
        <w:right w:val="none" w:sz="0" w:space="0" w:color="auto"/>
      </w:divBdr>
    </w:div>
    <w:div w:id="1504315586">
      <w:bodyDiv w:val="1"/>
      <w:marLeft w:val="0"/>
      <w:marRight w:val="0"/>
      <w:marTop w:val="0"/>
      <w:marBottom w:val="0"/>
      <w:divBdr>
        <w:top w:val="none" w:sz="0" w:space="0" w:color="auto"/>
        <w:left w:val="none" w:sz="0" w:space="0" w:color="auto"/>
        <w:bottom w:val="none" w:sz="0" w:space="0" w:color="auto"/>
        <w:right w:val="none" w:sz="0" w:space="0" w:color="auto"/>
      </w:divBdr>
    </w:div>
    <w:div w:id="1504586058">
      <w:bodyDiv w:val="1"/>
      <w:marLeft w:val="0"/>
      <w:marRight w:val="0"/>
      <w:marTop w:val="0"/>
      <w:marBottom w:val="0"/>
      <w:divBdr>
        <w:top w:val="none" w:sz="0" w:space="0" w:color="auto"/>
        <w:left w:val="none" w:sz="0" w:space="0" w:color="auto"/>
        <w:bottom w:val="none" w:sz="0" w:space="0" w:color="auto"/>
        <w:right w:val="none" w:sz="0" w:space="0" w:color="auto"/>
      </w:divBdr>
    </w:div>
    <w:div w:id="1504660727">
      <w:bodyDiv w:val="1"/>
      <w:marLeft w:val="0"/>
      <w:marRight w:val="0"/>
      <w:marTop w:val="0"/>
      <w:marBottom w:val="0"/>
      <w:divBdr>
        <w:top w:val="none" w:sz="0" w:space="0" w:color="auto"/>
        <w:left w:val="none" w:sz="0" w:space="0" w:color="auto"/>
        <w:bottom w:val="none" w:sz="0" w:space="0" w:color="auto"/>
        <w:right w:val="none" w:sz="0" w:space="0" w:color="auto"/>
      </w:divBdr>
    </w:div>
    <w:div w:id="1505322065">
      <w:bodyDiv w:val="1"/>
      <w:marLeft w:val="0"/>
      <w:marRight w:val="0"/>
      <w:marTop w:val="0"/>
      <w:marBottom w:val="0"/>
      <w:divBdr>
        <w:top w:val="none" w:sz="0" w:space="0" w:color="auto"/>
        <w:left w:val="none" w:sz="0" w:space="0" w:color="auto"/>
        <w:bottom w:val="none" w:sz="0" w:space="0" w:color="auto"/>
        <w:right w:val="none" w:sz="0" w:space="0" w:color="auto"/>
      </w:divBdr>
    </w:div>
    <w:div w:id="1505590889">
      <w:bodyDiv w:val="1"/>
      <w:marLeft w:val="0"/>
      <w:marRight w:val="0"/>
      <w:marTop w:val="0"/>
      <w:marBottom w:val="0"/>
      <w:divBdr>
        <w:top w:val="none" w:sz="0" w:space="0" w:color="auto"/>
        <w:left w:val="none" w:sz="0" w:space="0" w:color="auto"/>
        <w:bottom w:val="none" w:sz="0" w:space="0" w:color="auto"/>
        <w:right w:val="none" w:sz="0" w:space="0" w:color="auto"/>
      </w:divBdr>
    </w:div>
    <w:div w:id="1505780295">
      <w:bodyDiv w:val="1"/>
      <w:marLeft w:val="0"/>
      <w:marRight w:val="0"/>
      <w:marTop w:val="0"/>
      <w:marBottom w:val="0"/>
      <w:divBdr>
        <w:top w:val="none" w:sz="0" w:space="0" w:color="auto"/>
        <w:left w:val="none" w:sz="0" w:space="0" w:color="auto"/>
        <w:bottom w:val="none" w:sz="0" w:space="0" w:color="auto"/>
        <w:right w:val="none" w:sz="0" w:space="0" w:color="auto"/>
      </w:divBdr>
    </w:div>
    <w:div w:id="1505851621">
      <w:bodyDiv w:val="1"/>
      <w:marLeft w:val="0"/>
      <w:marRight w:val="0"/>
      <w:marTop w:val="0"/>
      <w:marBottom w:val="0"/>
      <w:divBdr>
        <w:top w:val="none" w:sz="0" w:space="0" w:color="auto"/>
        <w:left w:val="none" w:sz="0" w:space="0" w:color="auto"/>
        <w:bottom w:val="none" w:sz="0" w:space="0" w:color="auto"/>
        <w:right w:val="none" w:sz="0" w:space="0" w:color="auto"/>
      </w:divBdr>
    </w:div>
    <w:div w:id="1505971873">
      <w:bodyDiv w:val="1"/>
      <w:marLeft w:val="0"/>
      <w:marRight w:val="0"/>
      <w:marTop w:val="0"/>
      <w:marBottom w:val="0"/>
      <w:divBdr>
        <w:top w:val="none" w:sz="0" w:space="0" w:color="auto"/>
        <w:left w:val="none" w:sz="0" w:space="0" w:color="auto"/>
        <w:bottom w:val="none" w:sz="0" w:space="0" w:color="auto"/>
        <w:right w:val="none" w:sz="0" w:space="0" w:color="auto"/>
      </w:divBdr>
    </w:div>
    <w:div w:id="1506240887">
      <w:bodyDiv w:val="1"/>
      <w:marLeft w:val="0"/>
      <w:marRight w:val="0"/>
      <w:marTop w:val="0"/>
      <w:marBottom w:val="0"/>
      <w:divBdr>
        <w:top w:val="none" w:sz="0" w:space="0" w:color="auto"/>
        <w:left w:val="none" w:sz="0" w:space="0" w:color="auto"/>
        <w:bottom w:val="none" w:sz="0" w:space="0" w:color="auto"/>
        <w:right w:val="none" w:sz="0" w:space="0" w:color="auto"/>
      </w:divBdr>
    </w:div>
    <w:div w:id="1506506628">
      <w:bodyDiv w:val="1"/>
      <w:marLeft w:val="0"/>
      <w:marRight w:val="0"/>
      <w:marTop w:val="0"/>
      <w:marBottom w:val="0"/>
      <w:divBdr>
        <w:top w:val="none" w:sz="0" w:space="0" w:color="auto"/>
        <w:left w:val="none" w:sz="0" w:space="0" w:color="auto"/>
        <w:bottom w:val="none" w:sz="0" w:space="0" w:color="auto"/>
        <w:right w:val="none" w:sz="0" w:space="0" w:color="auto"/>
      </w:divBdr>
    </w:div>
    <w:div w:id="1506700465">
      <w:bodyDiv w:val="1"/>
      <w:marLeft w:val="0"/>
      <w:marRight w:val="0"/>
      <w:marTop w:val="0"/>
      <w:marBottom w:val="0"/>
      <w:divBdr>
        <w:top w:val="none" w:sz="0" w:space="0" w:color="auto"/>
        <w:left w:val="none" w:sz="0" w:space="0" w:color="auto"/>
        <w:bottom w:val="none" w:sz="0" w:space="0" w:color="auto"/>
        <w:right w:val="none" w:sz="0" w:space="0" w:color="auto"/>
      </w:divBdr>
    </w:div>
    <w:div w:id="1506742970">
      <w:bodyDiv w:val="1"/>
      <w:marLeft w:val="0"/>
      <w:marRight w:val="0"/>
      <w:marTop w:val="0"/>
      <w:marBottom w:val="0"/>
      <w:divBdr>
        <w:top w:val="none" w:sz="0" w:space="0" w:color="auto"/>
        <w:left w:val="none" w:sz="0" w:space="0" w:color="auto"/>
        <w:bottom w:val="none" w:sz="0" w:space="0" w:color="auto"/>
        <w:right w:val="none" w:sz="0" w:space="0" w:color="auto"/>
      </w:divBdr>
    </w:div>
    <w:div w:id="1506825720">
      <w:bodyDiv w:val="1"/>
      <w:marLeft w:val="0"/>
      <w:marRight w:val="0"/>
      <w:marTop w:val="0"/>
      <w:marBottom w:val="0"/>
      <w:divBdr>
        <w:top w:val="none" w:sz="0" w:space="0" w:color="auto"/>
        <w:left w:val="none" w:sz="0" w:space="0" w:color="auto"/>
        <w:bottom w:val="none" w:sz="0" w:space="0" w:color="auto"/>
        <w:right w:val="none" w:sz="0" w:space="0" w:color="auto"/>
      </w:divBdr>
    </w:div>
    <w:div w:id="1507210073">
      <w:bodyDiv w:val="1"/>
      <w:marLeft w:val="0"/>
      <w:marRight w:val="0"/>
      <w:marTop w:val="0"/>
      <w:marBottom w:val="0"/>
      <w:divBdr>
        <w:top w:val="none" w:sz="0" w:space="0" w:color="auto"/>
        <w:left w:val="none" w:sz="0" w:space="0" w:color="auto"/>
        <w:bottom w:val="none" w:sz="0" w:space="0" w:color="auto"/>
        <w:right w:val="none" w:sz="0" w:space="0" w:color="auto"/>
      </w:divBdr>
    </w:div>
    <w:div w:id="1507670916">
      <w:bodyDiv w:val="1"/>
      <w:marLeft w:val="0"/>
      <w:marRight w:val="0"/>
      <w:marTop w:val="0"/>
      <w:marBottom w:val="0"/>
      <w:divBdr>
        <w:top w:val="none" w:sz="0" w:space="0" w:color="auto"/>
        <w:left w:val="none" w:sz="0" w:space="0" w:color="auto"/>
        <w:bottom w:val="none" w:sz="0" w:space="0" w:color="auto"/>
        <w:right w:val="none" w:sz="0" w:space="0" w:color="auto"/>
      </w:divBdr>
    </w:div>
    <w:div w:id="1508131701">
      <w:bodyDiv w:val="1"/>
      <w:marLeft w:val="0"/>
      <w:marRight w:val="0"/>
      <w:marTop w:val="0"/>
      <w:marBottom w:val="0"/>
      <w:divBdr>
        <w:top w:val="none" w:sz="0" w:space="0" w:color="auto"/>
        <w:left w:val="none" w:sz="0" w:space="0" w:color="auto"/>
        <w:bottom w:val="none" w:sz="0" w:space="0" w:color="auto"/>
        <w:right w:val="none" w:sz="0" w:space="0" w:color="auto"/>
      </w:divBdr>
    </w:div>
    <w:div w:id="1508251488">
      <w:bodyDiv w:val="1"/>
      <w:marLeft w:val="0"/>
      <w:marRight w:val="0"/>
      <w:marTop w:val="0"/>
      <w:marBottom w:val="0"/>
      <w:divBdr>
        <w:top w:val="none" w:sz="0" w:space="0" w:color="auto"/>
        <w:left w:val="none" w:sz="0" w:space="0" w:color="auto"/>
        <w:bottom w:val="none" w:sz="0" w:space="0" w:color="auto"/>
        <w:right w:val="none" w:sz="0" w:space="0" w:color="auto"/>
      </w:divBdr>
    </w:div>
    <w:div w:id="1508325369">
      <w:bodyDiv w:val="1"/>
      <w:marLeft w:val="0"/>
      <w:marRight w:val="0"/>
      <w:marTop w:val="0"/>
      <w:marBottom w:val="0"/>
      <w:divBdr>
        <w:top w:val="none" w:sz="0" w:space="0" w:color="auto"/>
        <w:left w:val="none" w:sz="0" w:space="0" w:color="auto"/>
        <w:bottom w:val="none" w:sz="0" w:space="0" w:color="auto"/>
        <w:right w:val="none" w:sz="0" w:space="0" w:color="auto"/>
      </w:divBdr>
    </w:div>
    <w:div w:id="1508402340">
      <w:bodyDiv w:val="1"/>
      <w:marLeft w:val="0"/>
      <w:marRight w:val="0"/>
      <w:marTop w:val="0"/>
      <w:marBottom w:val="0"/>
      <w:divBdr>
        <w:top w:val="none" w:sz="0" w:space="0" w:color="auto"/>
        <w:left w:val="none" w:sz="0" w:space="0" w:color="auto"/>
        <w:bottom w:val="none" w:sz="0" w:space="0" w:color="auto"/>
        <w:right w:val="none" w:sz="0" w:space="0" w:color="auto"/>
      </w:divBdr>
    </w:div>
    <w:div w:id="1508517024">
      <w:bodyDiv w:val="1"/>
      <w:marLeft w:val="0"/>
      <w:marRight w:val="0"/>
      <w:marTop w:val="0"/>
      <w:marBottom w:val="0"/>
      <w:divBdr>
        <w:top w:val="none" w:sz="0" w:space="0" w:color="auto"/>
        <w:left w:val="none" w:sz="0" w:space="0" w:color="auto"/>
        <w:bottom w:val="none" w:sz="0" w:space="0" w:color="auto"/>
        <w:right w:val="none" w:sz="0" w:space="0" w:color="auto"/>
      </w:divBdr>
    </w:div>
    <w:div w:id="1508518319">
      <w:bodyDiv w:val="1"/>
      <w:marLeft w:val="0"/>
      <w:marRight w:val="0"/>
      <w:marTop w:val="0"/>
      <w:marBottom w:val="0"/>
      <w:divBdr>
        <w:top w:val="none" w:sz="0" w:space="0" w:color="auto"/>
        <w:left w:val="none" w:sz="0" w:space="0" w:color="auto"/>
        <w:bottom w:val="none" w:sz="0" w:space="0" w:color="auto"/>
        <w:right w:val="none" w:sz="0" w:space="0" w:color="auto"/>
      </w:divBdr>
    </w:div>
    <w:div w:id="1508518432">
      <w:bodyDiv w:val="1"/>
      <w:marLeft w:val="0"/>
      <w:marRight w:val="0"/>
      <w:marTop w:val="0"/>
      <w:marBottom w:val="0"/>
      <w:divBdr>
        <w:top w:val="none" w:sz="0" w:space="0" w:color="auto"/>
        <w:left w:val="none" w:sz="0" w:space="0" w:color="auto"/>
        <w:bottom w:val="none" w:sz="0" w:space="0" w:color="auto"/>
        <w:right w:val="none" w:sz="0" w:space="0" w:color="auto"/>
      </w:divBdr>
    </w:div>
    <w:div w:id="1508979986">
      <w:bodyDiv w:val="1"/>
      <w:marLeft w:val="0"/>
      <w:marRight w:val="0"/>
      <w:marTop w:val="0"/>
      <w:marBottom w:val="0"/>
      <w:divBdr>
        <w:top w:val="none" w:sz="0" w:space="0" w:color="auto"/>
        <w:left w:val="none" w:sz="0" w:space="0" w:color="auto"/>
        <w:bottom w:val="none" w:sz="0" w:space="0" w:color="auto"/>
        <w:right w:val="none" w:sz="0" w:space="0" w:color="auto"/>
      </w:divBdr>
    </w:div>
    <w:div w:id="1509255176">
      <w:bodyDiv w:val="1"/>
      <w:marLeft w:val="0"/>
      <w:marRight w:val="0"/>
      <w:marTop w:val="0"/>
      <w:marBottom w:val="0"/>
      <w:divBdr>
        <w:top w:val="none" w:sz="0" w:space="0" w:color="auto"/>
        <w:left w:val="none" w:sz="0" w:space="0" w:color="auto"/>
        <w:bottom w:val="none" w:sz="0" w:space="0" w:color="auto"/>
        <w:right w:val="none" w:sz="0" w:space="0" w:color="auto"/>
      </w:divBdr>
    </w:div>
    <w:div w:id="1509634521">
      <w:bodyDiv w:val="1"/>
      <w:marLeft w:val="0"/>
      <w:marRight w:val="0"/>
      <w:marTop w:val="0"/>
      <w:marBottom w:val="0"/>
      <w:divBdr>
        <w:top w:val="none" w:sz="0" w:space="0" w:color="auto"/>
        <w:left w:val="none" w:sz="0" w:space="0" w:color="auto"/>
        <w:bottom w:val="none" w:sz="0" w:space="0" w:color="auto"/>
        <w:right w:val="none" w:sz="0" w:space="0" w:color="auto"/>
      </w:divBdr>
    </w:div>
    <w:div w:id="1509826759">
      <w:bodyDiv w:val="1"/>
      <w:marLeft w:val="0"/>
      <w:marRight w:val="0"/>
      <w:marTop w:val="0"/>
      <w:marBottom w:val="0"/>
      <w:divBdr>
        <w:top w:val="none" w:sz="0" w:space="0" w:color="auto"/>
        <w:left w:val="none" w:sz="0" w:space="0" w:color="auto"/>
        <w:bottom w:val="none" w:sz="0" w:space="0" w:color="auto"/>
        <w:right w:val="none" w:sz="0" w:space="0" w:color="auto"/>
      </w:divBdr>
    </w:div>
    <w:div w:id="1510099625">
      <w:bodyDiv w:val="1"/>
      <w:marLeft w:val="0"/>
      <w:marRight w:val="0"/>
      <w:marTop w:val="0"/>
      <w:marBottom w:val="0"/>
      <w:divBdr>
        <w:top w:val="none" w:sz="0" w:space="0" w:color="auto"/>
        <w:left w:val="none" w:sz="0" w:space="0" w:color="auto"/>
        <w:bottom w:val="none" w:sz="0" w:space="0" w:color="auto"/>
        <w:right w:val="none" w:sz="0" w:space="0" w:color="auto"/>
      </w:divBdr>
    </w:div>
    <w:div w:id="1510292711">
      <w:bodyDiv w:val="1"/>
      <w:marLeft w:val="0"/>
      <w:marRight w:val="0"/>
      <w:marTop w:val="0"/>
      <w:marBottom w:val="0"/>
      <w:divBdr>
        <w:top w:val="none" w:sz="0" w:space="0" w:color="auto"/>
        <w:left w:val="none" w:sz="0" w:space="0" w:color="auto"/>
        <w:bottom w:val="none" w:sz="0" w:space="0" w:color="auto"/>
        <w:right w:val="none" w:sz="0" w:space="0" w:color="auto"/>
      </w:divBdr>
    </w:div>
    <w:div w:id="1510635088">
      <w:bodyDiv w:val="1"/>
      <w:marLeft w:val="0"/>
      <w:marRight w:val="0"/>
      <w:marTop w:val="0"/>
      <w:marBottom w:val="0"/>
      <w:divBdr>
        <w:top w:val="none" w:sz="0" w:space="0" w:color="auto"/>
        <w:left w:val="none" w:sz="0" w:space="0" w:color="auto"/>
        <w:bottom w:val="none" w:sz="0" w:space="0" w:color="auto"/>
        <w:right w:val="none" w:sz="0" w:space="0" w:color="auto"/>
      </w:divBdr>
    </w:div>
    <w:div w:id="1510755559">
      <w:bodyDiv w:val="1"/>
      <w:marLeft w:val="0"/>
      <w:marRight w:val="0"/>
      <w:marTop w:val="0"/>
      <w:marBottom w:val="0"/>
      <w:divBdr>
        <w:top w:val="none" w:sz="0" w:space="0" w:color="auto"/>
        <w:left w:val="none" w:sz="0" w:space="0" w:color="auto"/>
        <w:bottom w:val="none" w:sz="0" w:space="0" w:color="auto"/>
        <w:right w:val="none" w:sz="0" w:space="0" w:color="auto"/>
      </w:divBdr>
    </w:div>
    <w:div w:id="1510949198">
      <w:bodyDiv w:val="1"/>
      <w:marLeft w:val="0"/>
      <w:marRight w:val="0"/>
      <w:marTop w:val="0"/>
      <w:marBottom w:val="0"/>
      <w:divBdr>
        <w:top w:val="none" w:sz="0" w:space="0" w:color="auto"/>
        <w:left w:val="none" w:sz="0" w:space="0" w:color="auto"/>
        <w:bottom w:val="none" w:sz="0" w:space="0" w:color="auto"/>
        <w:right w:val="none" w:sz="0" w:space="0" w:color="auto"/>
      </w:divBdr>
    </w:div>
    <w:div w:id="1511337596">
      <w:bodyDiv w:val="1"/>
      <w:marLeft w:val="0"/>
      <w:marRight w:val="0"/>
      <w:marTop w:val="0"/>
      <w:marBottom w:val="0"/>
      <w:divBdr>
        <w:top w:val="none" w:sz="0" w:space="0" w:color="auto"/>
        <w:left w:val="none" w:sz="0" w:space="0" w:color="auto"/>
        <w:bottom w:val="none" w:sz="0" w:space="0" w:color="auto"/>
        <w:right w:val="none" w:sz="0" w:space="0" w:color="auto"/>
      </w:divBdr>
    </w:div>
    <w:div w:id="1511523543">
      <w:bodyDiv w:val="1"/>
      <w:marLeft w:val="0"/>
      <w:marRight w:val="0"/>
      <w:marTop w:val="0"/>
      <w:marBottom w:val="0"/>
      <w:divBdr>
        <w:top w:val="none" w:sz="0" w:space="0" w:color="auto"/>
        <w:left w:val="none" w:sz="0" w:space="0" w:color="auto"/>
        <w:bottom w:val="none" w:sz="0" w:space="0" w:color="auto"/>
        <w:right w:val="none" w:sz="0" w:space="0" w:color="auto"/>
      </w:divBdr>
    </w:div>
    <w:div w:id="1511676563">
      <w:bodyDiv w:val="1"/>
      <w:marLeft w:val="0"/>
      <w:marRight w:val="0"/>
      <w:marTop w:val="0"/>
      <w:marBottom w:val="0"/>
      <w:divBdr>
        <w:top w:val="none" w:sz="0" w:space="0" w:color="auto"/>
        <w:left w:val="none" w:sz="0" w:space="0" w:color="auto"/>
        <w:bottom w:val="none" w:sz="0" w:space="0" w:color="auto"/>
        <w:right w:val="none" w:sz="0" w:space="0" w:color="auto"/>
      </w:divBdr>
    </w:div>
    <w:div w:id="1511677196">
      <w:bodyDiv w:val="1"/>
      <w:marLeft w:val="0"/>
      <w:marRight w:val="0"/>
      <w:marTop w:val="0"/>
      <w:marBottom w:val="0"/>
      <w:divBdr>
        <w:top w:val="none" w:sz="0" w:space="0" w:color="auto"/>
        <w:left w:val="none" w:sz="0" w:space="0" w:color="auto"/>
        <w:bottom w:val="none" w:sz="0" w:space="0" w:color="auto"/>
        <w:right w:val="none" w:sz="0" w:space="0" w:color="auto"/>
      </w:divBdr>
    </w:div>
    <w:div w:id="1511678697">
      <w:bodyDiv w:val="1"/>
      <w:marLeft w:val="0"/>
      <w:marRight w:val="0"/>
      <w:marTop w:val="0"/>
      <w:marBottom w:val="0"/>
      <w:divBdr>
        <w:top w:val="none" w:sz="0" w:space="0" w:color="auto"/>
        <w:left w:val="none" w:sz="0" w:space="0" w:color="auto"/>
        <w:bottom w:val="none" w:sz="0" w:space="0" w:color="auto"/>
        <w:right w:val="none" w:sz="0" w:space="0" w:color="auto"/>
      </w:divBdr>
    </w:div>
    <w:div w:id="1511986462">
      <w:bodyDiv w:val="1"/>
      <w:marLeft w:val="0"/>
      <w:marRight w:val="0"/>
      <w:marTop w:val="0"/>
      <w:marBottom w:val="0"/>
      <w:divBdr>
        <w:top w:val="none" w:sz="0" w:space="0" w:color="auto"/>
        <w:left w:val="none" w:sz="0" w:space="0" w:color="auto"/>
        <w:bottom w:val="none" w:sz="0" w:space="0" w:color="auto"/>
        <w:right w:val="none" w:sz="0" w:space="0" w:color="auto"/>
      </w:divBdr>
    </w:div>
    <w:div w:id="1511987972">
      <w:bodyDiv w:val="1"/>
      <w:marLeft w:val="0"/>
      <w:marRight w:val="0"/>
      <w:marTop w:val="0"/>
      <w:marBottom w:val="0"/>
      <w:divBdr>
        <w:top w:val="none" w:sz="0" w:space="0" w:color="auto"/>
        <w:left w:val="none" w:sz="0" w:space="0" w:color="auto"/>
        <w:bottom w:val="none" w:sz="0" w:space="0" w:color="auto"/>
        <w:right w:val="none" w:sz="0" w:space="0" w:color="auto"/>
      </w:divBdr>
    </w:div>
    <w:div w:id="1512143635">
      <w:bodyDiv w:val="1"/>
      <w:marLeft w:val="0"/>
      <w:marRight w:val="0"/>
      <w:marTop w:val="0"/>
      <w:marBottom w:val="0"/>
      <w:divBdr>
        <w:top w:val="none" w:sz="0" w:space="0" w:color="auto"/>
        <w:left w:val="none" w:sz="0" w:space="0" w:color="auto"/>
        <w:bottom w:val="none" w:sz="0" w:space="0" w:color="auto"/>
        <w:right w:val="none" w:sz="0" w:space="0" w:color="auto"/>
      </w:divBdr>
    </w:div>
    <w:div w:id="1512522669">
      <w:bodyDiv w:val="1"/>
      <w:marLeft w:val="0"/>
      <w:marRight w:val="0"/>
      <w:marTop w:val="0"/>
      <w:marBottom w:val="0"/>
      <w:divBdr>
        <w:top w:val="none" w:sz="0" w:space="0" w:color="auto"/>
        <w:left w:val="none" w:sz="0" w:space="0" w:color="auto"/>
        <w:bottom w:val="none" w:sz="0" w:space="0" w:color="auto"/>
        <w:right w:val="none" w:sz="0" w:space="0" w:color="auto"/>
      </w:divBdr>
    </w:div>
    <w:div w:id="1512791515">
      <w:bodyDiv w:val="1"/>
      <w:marLeft w:val="0"/>
      <w:marRight w:val="0"/>
      <w:marTop w:val="0"/>
      <w:marBottom w:val="0"/>
      <w:divBdr>
        <w:top w:val="none" w:sz="0" w:space="0" w:color="auto"/>
        <w:left w:val="none" w:sz="0" w:space="0" w:color="auto"/>
        <w:bottom w:val="none" w:sz="0" w:space="0" w:color="auto"/>
        <w:right w:val="none" w:sz="0" w:space="0" w:color="auto"/>
      </w:divBdr>
    </w:div>
    <w:div w:id="1513226612">
      <w:bodyDiv w:val="1"/>
      <w:marLeft w:val="0"/>
      <w:marRight w:val="0"/>
      <w:marTop w:val="0"/>
      <w:marBottom w:val="0"/>
      <w:divBdr>
        <w:top w:val="none" w:sz="0" w:space="0" w:color="auto"/>
        <w:left w:val="none" w:sz="0" w:space="0" w:color="auto"/>
        <w:bottom w:val="none" w:sz="0" w:space="0" w:color="auto"/>
        <w:right w:val="none" w:sz="0" w:space="0" w:color="auto"/>
      </w:divBdr>
    </w:div>
    <w:div w:id="1513374336">
      <w:bodyDiv w:val="1"/>
      <w:marLeft w:val="0"/>
      <w:marRight w:val="0"/>
      <w:marTop w:val="0"/>
      <w:marBottom w:val="0"/>
      <w:divBdr>
        <w:top w:val="none" w:sz="0" w:space="0" w:color="auto"/>
        <w:left w:val="none" w:sz="0" w:space="0" w:color="auto"/>
        <w:bottom w:val="none" w:sz="0" w:space="0" w:color="auto"/>
        <w:right w:val="none" w:sz="0" w:space="0" w:color="auto"/>
      </w:divBdr>
    </w:div>
    <w:div w:id="1513455398">
      <w:bodyDiv w:val="1"/>
      <w:marLeft w:val="0"/>
      <w:marRight w:val="0"/>
      <w:marTop w:val="0"/>
      <w:marBottom w:val="0"/>
      <w:divBdr>
        <w:top w:val="none" w:sz="0" w:space="0" w:color="auto"/>
        <w:left w:val="none" w:sz="0" w:space="0" w:color="auto"/>
        <w:bottom w:val="none" w:sz="0" w:space="0" w:color="auto"/>
        <w:right w:val="none" w:sz="0" w:space="0" w:color="auto"/>
      </w:divBdr>
    </w:div>
    <w:div w:id="1513571159">
      <w:bodyDiv w:val="1"/>
      <w:marLeft w:val="0"/>
      <w:marRight w:val="0"/>
      <w:marTop w:val="0"/>
      <w:marBottom w:val="0"/>
      <w:divBdr>
        <w:top w:val="none" w:sz="0" w:space="0" w:color="auto"/>
        <w:left w:val="none" w:sz="0" w:space="0" w:color="auto"/>
        <w:bottom w:val="none" w:sz="0" w:space="0" w:color="auto"/>
        <w:right w:val="none" w:sz="0" w:space="0" w:color="auto"/>
      </w:divBdr>
    </w:div>
    <w:div w:id="1513759798">
      <w:bodyDiv w:val="1"/>
      <w:marLeft w:val="0"/>
      <w:marRight w:val="0"/>
      <w:marTop w:val="0"/>
      <w:marBottom w:val="0"/>
      <w:divBdr>
        <w:top w:val="none" w:sz="0" w:space="0" w:color="auto"/>
        <w:left w:val="none" w:sz="0" w:space="0" w:color="auto"/>
        <w:bottom w:val="none" w:sz="0" w:space="0" w:color="auto"/>
        <w:right w:val="none" w:sz="0" w:space="0" w:color="auto"/>
      </w:divBdr>
    </w:div>
    <w:div w:id="1513762918">
      <w:bodyDiv w:val="1"/>
      <w:marLeft w:val="0"/>
      <w:marRight w:val="0"/>
      <w:marTop w:val="0"/>
      <w:marBottom w:val="0"/>
      <w:divBdr>
        <w:top w:val="none" w:sz="0" w:space="0" w:color="auto"/>
        <w:left w:val="none" w:sz="0" w:space="0" w:color="auto"/>
        <w:bottom w:val="none" w:sz="0" w:space="0" w:color="auto"/>
        <w:right w:val="none" w:sz="0" w:space="0" w:color="auto"/>
      </w:divBdr>
    </w:div>
    <w:div w:id="1513841709">
      <w:bodyDiv w:val="1"/>
      <w:marLeft w:val="0"/>
      <w:marRight w:val="0"/>
      <w:marTop w:val="0"/>
      <w:marBottom w:val="0"/>
      <w:divBdr>
        <w:top w:val="none" w:sz="0" w:space="0" w:color="auto"/>
        <w:left w:val="none" w:sz="0" w:space="0" w:color="auto"/>
        <w:bottom w:val="none" w:sz="0" w:space="0" w:color="auto"/>
        <w:right w:val="none" w:sz="0" w:space="0" w:color="auto"/>
      </w:divBdr>
    </w:div>
    <w:div w:id="1514228047">
      <w:bodyDiv w:val="1"/>
      <w:marLeft w:val="0"/>
      <w:marRight w:val="0"/>
      <w:marTop w:val="0"/>
      <w:marBottom w:val="0"/>
      <w:divBdr>
        <w:top w:val="none" w:sz="0" w:space="0" w:color="auto"/>
        <w:left w:val="none" w:sz="0" w:space="0" w:color="auto"/>
        <w:bottom w:val="none" w:sz="0" w:space="0" w:color="auto"/>
        <w:right w:val="none" w:sz="0" w:space="0" w:color="auto"/>
      </w:divBdr>
    </w:div>
    <w:div w:id="1514341066">
      <w:bodyDiv w:val="1"/>
      <w:marLeft w:val="0"/>
      <w:marRight w:val="0"/>
      <w:marTop w:val="0"/>
      <w:marBottom w:val="0"/>
      <w:divBdr>
        <w:top w:val="none" w:sz="0" w:space="0" w:color="auto"/>
        <w:left w:val="none" w:sz="0" w:space="0" w:color="auto"/>
        <w:bottom w:val="none" w:sz="0" w:space="0" w:color="auto"/>
        <w:right w:val="none" w:sz="0" w:space="0" w:color="auto"/>
      </w:divBdr>
    </w:div>
    <w:div w:id="1514417709">
      <w:bodyDiv w:val="1"/>
      <w:marLeft w:val="0"/>
      <w:marRight w:val="0"/>
      <w:marTop w:val="0"/>
      <w:marBottom w:val="0"/>
      <w:divBdr>
        <w:top w:val="none" w:sz="0" w:space="0" w:color="auto"/>
        <w:left w:val="none" w:sz="0" w:space="0" w:color="auto"/>
        <w:bottom w:val="none" w:sz="0" w:space="0" w:color="auto"/>
        <w:right w:val="none" w:sz="0" w:space="0" w:color="auto"/>
      </w:divBdr>
    </w:div>
    <w:div w:id="1514420131">
      <w:bodyDiv w:val="1"/>
      <w:marLeft w:val="0"/>
      <w:marRight w:val="0"/>
      <w:marTop w:val="0"/>
      <w:marBottom w:val="0"/>
      <w:divBdr>
        <w:top w:val="none" w:sz="0" w:space="0" w:color="auto"/>
        <w:left w:val="none" w:sz="0" w:space="0" w:color="auto"/>
        <w:bottom w:val="none" w:sz="0" w:space="0" w:color="auto"/>
        <w:right w:val="none" w:sz="0" w:space="0" w:color="auto"/>
      </w:divBdr>
    </w:div>
    <w:div w:id="1514496553">
      <w:bodyDiv w:val="1"/>
      <w:marLeft w:val="0"/>
      <w:marRight w:val="0"/>
      <w:marTop w:val="0"/>
      <w:marBottom w:val="0"/>
      <w:divBdr>
        <w:top w:val="none" w:sz="0" w:space="0" w:color="auto"/>
        <w:left w:val="none" w:sz="0" w:space="0" w:color="auto"/>
        <w:bottom w:val="none" w:sz="0" w:space="0" w:color="auto"/>
        <w:right w:val="none" w:sz="0" w:space="0" w:color="auto"/>
      </w:divBdr>
    </w:div>
    <w:div w:id="1514539003">
      <w:bodyDiv w:val="1"/>
      <w:marLeft w:val="0"/>
      <w:marRight w:val="0"/>
      <w:marTop w:val="0"/>
      <w:marBottom w:val="0"/>
      <w:divBdr>
        <w:top w:val="none" w:sz="0" w:space="0" w:color="auto"/>
        <w:left w:val="none" w:sz="0" w:space="0" w:color="auto"/>
        <w:bottom w:val="none" w:sz="0" w:space="0" w:color="auto"/>
        <w:right w:val="none" w:sz="0" w:space="0" w:color="auto"/>
      </w:divBdr>
    </w:div>
    <w:div w:id="1515263230">
      <w:bodyDiv w:val="1"/>
      <w:marLeft w:val="0"/>
      <w:marRight w:val="0"/>
      <w:marTop w:val="0"/>
      <w:marBottom w:val="0"/>
      <w:divBdr>
        <w:top w:val="none" w:sz="0" w:space="0" w:color="auto"/>
        <w:left w:val="none" w:sz="0" w:space="0" w:color="auto"/>
        <w:bottom w:val="none" w:sz="0" w:space="0" w:color="auto"/>
        <w:right w:val="none" w:sz="0" w:space="0" w:color="auto"/>
      </w:divBdr>
    </w:div>
    <w:div w:id="1515337520">
      <w:bodyDiv w:val="1"/>
      <w:marLeft w:val="0"/>
      <w:marRight w:val="0"/>
      <w:marTop w:val="0"/>
      <w:marBottom w:val="0"/>
      <w:divBdr>
        <w:top w:val="none" w:sz="0" w:space="0" w:color="auto"/>
        <w:left w:val="none" w:sz="0" w:space="0" w:color="auto"/>
        <w:bottom w:val="none" w:sz="0" w:space="0" w:color="auto"/>
        <w:right w:val="none" w:sz="0" w:space="0" w:color="auto"/>
      </w:divBdr>
    </w:div>
    <w:div w:id="1515418148">
      <w:bodyDiv w:val="1"/>
      <w:marLeft w:val="0"/>
      <w:marRight w:val="0"/>
      <w:marTop w:val="0"/>
      <w:marBottom w:val="0"/>
      <w:divBdr>
        <w:top w:val="none" w:sz="0" w:space="0" w:color="auto"/>
        <w:left w:val="none" w:sz="0" w:space="0" w:color="auto"/>
        <w:bottom w:val="none" w:sz="0" w:space="0" w:color="auto"/>
        <w:right w:val="none" w:sz="0" w:space="0" w:color="auto"/>
      </w:divBdr>
    </w:div>
    <w:div w:id="1515997754">
      <w:bodyDiv w:val="1"/>
      <w:marLeft w:val="0"/>
      <w:marRight w:val="0"/>
      <w:marTop w:val="0"/>
      <w:marBottom w:val="0"/>
      <w:divBdr>
        <w:top w:val="none" w:sz="0" w:space="0" w:color="auto"/>
        <w:left w:val="none" w:sz="0" w:space="0" w:color="auto"/>
        <w:bottom w:val="none" w:sz="0" w:space="0" w:color="auto"/>
        <w:right w:val="none" w:sz="0" w:space="0" w:color="auto"/>
      </w:divBdr>
    </w:div>
    <w:div w:id="1516074583">
      <w:bodyDiv w:val="1"/>
      <w:marLeft w:val="0"/>
      <w:marRight w:val="0"/>
      <w:marTop w:val="0"/>
      <w:marBottom w:val="0"/>
      <w:divBdr>
        <w:top w:val="none" w:sz="0" w:space="0" w:color="auto"/>
        <w:left w:val="none" w:sz="0" w:space="0" w:color="auto"/>
        <w:bottom w:val="none" w:sz="0" w:space="0" w:color="auto"/>
        <w:right w:val="none" w:sz="0" w:space="0" w:color="auto"/>
      </w:divBdr>
    </w:div>
    <w:div w:id="1516110879">
      <w:bodyDiv w:val="1"/>
      <w:marLeft w:val="0"/>
      <w:marRight w:val="0"/>
      <w:marTop w:val="0"/>
      <w:marBottom w:val="0"/>
      <w:divBdr>
        <w:top w:val="none" w:sz="0" w:space="0" w:color="auto"/>
        <w:left w:val="none" w:sz="0" w:space="0" w:color="auto"/>
        <w:bottom w:val="none" w:sz="0" w:space="0" w:color="auto"/>
        <w:right w:val="none" w:sz="0" w:space="0" w:color="auto"/>
      </w:divBdr>
    </w:div>
    <w:div w:id="1516184973">
      <w:bodyDiv w:val="1"/>
      <w:marLeft w:val="0"/>
      <w:marRight w:val="0"/>
      <w:marTop w:val="0"/>
      <w:marBottom w:val="0"/>
      <w:divBdr>
        <w:top w:val="none" w:sz="0" w:space="0" w:color="auto"/>
        <w:left w:val="none" w:sz="0" w:space="0" w:color="auto"/>
        <w:bottom w:val="none" w:sz="0" w:space="0" w:color="auto"/>
        <w:right w:val="none" w:sz="0" w:space="0" w:color="auto"/>
      </w:divBdr>
    </w:div>
    <w:div w:id="1516190227">
      <w:bodyDiv w:val="1"/>
      <w:marLeft w:val="0"/>
      <w:marRight w:val="0"/>
      <w:marTop w:val="0"/>
      <w:marBottom w:val="0"/>
      <w:divBdr>
        <w:top w:val="none" w:sz="0" w:space="0" w:color="auto"/>
        <w:left w:val="none" w:sz="0" w:space="0" w:color="auto"/>
        <w:bottom w:val="none" w:sz="0" w:space="0" w:color="auto"/>
        <w:right w:val="none" w:sz="0" w:space="0" w:color="auto"/>
      </w:divBdr>
    </w:div>
    <w:div w:id="1516533249">
      <w:bodyDiv w:val="1"/>
      <w:marLeft w:val="0"/>
      <w:marRight w:val="0"/>
      <w:marTop w:val="0"/>
      <w:marBottom w:val="0"/>
      <w:divBdr>
        <w:top w:val="none" w:sz="0" w:space="0" w:color="auto"/>
        <w:left w:val="none" w:sz="0" w:space="0" w:color="auto"/>
        <w:bottom w:val="none" w:sz="0" w:space="0" w:color="auto"/>
        <w:right w:val="none" w:sz="0" w:space="0" w:color="auto"/>
      </w:divBdr>
    </w:div>
    <w:div w:id="1517158631">
      <w:bodyDiv w:val="1"/>
      <w:marLeft w:val="0"/>
      <w:marRight w:val="0"/>
      <w:marTop w:val="0"/>
      <w:marBottom w:val="0"/>
      <w:divBdr>
        <w:top w:val="none" w:sz="0" w:space="0" w:color="auto"/>
        <w:left w:val="none" w:sz="0" w:space="0" w:color="auto"/>
        <w:bottom w:val="none" w:sz="0" w:space="0" w:color="auto"/>
        <w:right w:val="none" w:sz="0" w:space="0" w:color="auto"/>
      </w:divBdr>
    </w:div>
    <w:div w:id="1517497024">
      <w:bodyDiv w:val="1"/>
      <w:marLeft w:val="0"/>
      <w:marRight w:val="0"/>
      <w:marTop w:val="0"/>
      <w:marBottom w:val="0"/>
      <w:divBdr>
        <w:top w:val="none" w:sz="0" w:space="0" w:color="auto"/>
        <w:left w:val="none" w:sz="0" w:space="0" w:color="auto"/>
        <w:bottom w:val="none" w:sz="0" w:space="0" w:color="auto"/>
        <w:right w:val="none" w:sz="0" w:space="0" w:color="auto"/>
      </w:divBdr>
    </w:div>
    <w:div w:id="1517575759">
      <w:bodyDiv w:val="1"/>
      <w:marLeft w:val="0"/>
      <w:marRight w:val="0"/>
      <w:marTop w:val="0"/>
      <w:marBottom w:val="0"/>
      <w:divBdr>
        <w:top w:val="none" w:sz="0" w:space="0" w:color="auto"/>
        <w:left w:val="none" w:sz="0" w:space="0" w:color="auto"/>
        <w:bottom w:val="none" w:sz="0" w:space="0" w:color="auto"/>
        <w:right w:val="none" w:sz="0" w:space="0" w:color="auto"/>
      </w:divBdr>
    </w:div>
    <w:div w:id="1517690561">
      <w:bodyDiv w:val="1"/>
      <w:marLeft w:val="0"/>
      <w:marRight w:val="0"/>
      <w:marTop w:val="0"/>
      <w:marBottom w:val="0"/>
      <w:divBdr>
        <w:top w:val="none" w:sz="0" w:space="0" w:color="auto"/>
        <w:left w:val="none" w:sz="0" w:space="0" w:color="auto"/>
        <w:bottom w:val="none" w:sz="0" w:space="0" w:color="auto"/>
        <w:right w:val="none" w:sz="0" w:space="0" w:color="auto"/>
      </w:divBdr>
    </w:div>
    <w:div w:id="1517887627">
      <w:bodyDiv w:val="1"/>
      <w:marLeft w:val="0"/>
      <w:marRight w:val="0"/>
      <w:marTop w:val="0"/>
      <w:marBottom w:val="0"/>
      <w:divBdr>
        <w:top w:val="none" w:sz="0" w:space="0" w:color="auto"/>
        <w:left w:val="none" w:sz="0" w:space="0" w:color="auto"/>
        <w:bottom w:val="none" w:sz="0" w:space="0" w:color="auto"/>
        <w:right w:val="none" w:sz="0" w:space="0" w:color="auto"/>
      </w:divBdr>
    </w:div>
    <w:div w:id="1518034179">
      <w:bodyDiv w:val="1"/>
      <w:marLeft w:val="0"/>
      <w:marRight w:val="0"/>
      <w:marTop w:val="0"/>
      <w:marBottom w:val="0"/>
      <w:divBdr>
        <w:top w:val="none" w:sz="0" w:space="0" w:color="auto"/>
        <w:left w:val="none" w:sz="0" w:space="0" w:color="auto"/>
        <w:bottom w:val="none" w:sz="0" w:space="0" w:color="auto"/>
        <w:right w:val="none" w:sz="0" w:space="0" w:color="auto"/>
      </w:divBdr>
    </w:div>
    <w:div w:id="1518234051">
      <w:bodyDiv w:val="1"/>
      <w:marLeft w:val="0"/>
      <w:marRight w:val="0"/>
      <w:marTop w:val="0"/>
      <w:marBottom w:val="0"/>
      <w:divBdr>
        <w:top w:val="none" w:sz="0" w:space="0" w:color="auto"/>
        <w:left w:val="none" w:sz="0" w:space="0" w:color="auto"/>
        <w:bottom w:val="none" w:sz="0" w:space="0" w:color="auto"/>
        <w:right w:val="none" w:sz="0" w:space="0" w:color="auto"/>
      </w:divBdr>
    </w:div>
    <w:div w:id="1518812244">
      <w:bodyDiv w:val="1"/>
      <w:marLeft w:val="0"/>
      <w:marRight w:val="0"/>
      <w:marTop w:val="0"/>
      <w:marBottom w:val="0"/>
      <w:divBdr>
        <w:top w:val="none" w:sz="0" w:space="0" w:color="auto"/>
        <w:left w:val="none" w:sz="0" w:space="0" w:color="auto"/>
        <w:bottom w:val="none" w:sz="0" w:space="0" w:color="auto"/>
        <w:right w:val="none" w:sz="0" w:space="0" w:color="auto"/>
      </w:divBdr>
    </w:div>
    <w:div w:id="1518884783">
      <w:bodyDiv w:val="1"/>
      <w:marLeft w:val="0"/>
      <w:marRight w:val="0"/>
      <w:marTop w:val="0"/>
      <w:marBottom w:val="0"/>
      <w:divBdr>
        <w:top w:val="none" w:sz="0" w:space="0" w:color="auto"/>
        <w:left w:val="none" w:sz="0" w:space="0" w:color="auto"/>
        <w:bottom w:val="none" w:sz="0" w:space="0" w:color="auto"/>
        <w:right w:val="none" w:sz="0" w:space="0" w:color="auto"/>
      </w:divBdr>
    </w:div>
    <w:div w:id="1518933361">
      <w:bodyDiv w:val="1"/>
      <w:marLeft w:val="0"/>
      <w:marRight w:val="0"/>
      <w:marTop w:val="0"/>
      <w:marBottom w:val="0"/>
      <w:divBdr>
        <w:top w:val="none" w:sz="0" w:space="0" w:color="auto"/>
        <w:left w:val="none" w:sz="0" w:space="0" w:color="auto"/>
        <w:bottom w:val="none" w:sz="0" w:space="0" w:color="auto"/>
        <w:right w:val="none" w:sz="0" w:space="0" w:color="auto"/>
      </w:divBdr>
    </w:div>
    <w:div w:id="1519200873">
      <w:bodyDiv w:val="1"/>
      <w:marLeft w:val="0"/>
      <w:marRight w:val="0"/>
      <w:marTop w:val="0"/>
      <w:marBottom w:val="0"/>
      <w:divBdr>
        <w:top w:val="none" w:sz="0" w:space="0" w:color="auto"/>
        <w:left w:val="none" w:sz="0" w:space="0" w:color="auto"/>
        <w:bottom w:val="none" w:sz="0" w:space="0" w:color="auto"/>
        <w:right w:val="none" w:sz="0" w:space="0" w:color="auto"/>
      </w:divBdr>
    </w:div>
    <w:div w:id="1519388999">
      <w:bodyDiv w:val="1"/>
      <w:marLeft w:val="0"/>
      <w:marRight w:val="0"/>
      <w:marTop w:val="0"/>
      <w:marBottom w:val="0"/>
      <w:divBdr>
        <w:top w:val="none" w:sz="0" w:space="0" w:color="auto"/>
        <w:left w:val="none" w:sz="0" w:space="0" w:color="auto"/>
        <w:bottom w:val="none" w:sz="0" w:space="0" w:color="auto"/>
        <w:right w:val="none" w:sz="0" w:space="0" w:color="auto"/>
      </w:divBdr>
    </w:div>
    <w:div w:id="1519395550">
      <w:bodyDiv w:val="1"/>
      <w:marLeft w:val="0"/>
      <w:marRight w:val="0"/>
      <w:marTop w:val="0"/>
      <w:marBottom w:val="0"/>
      <w:divBdr>
        <w:top w:val="none" w:sz="0" w:space="0" w:color="auto"/>
        <w:left w:val="none" w:sz="0" w:space="0" w:color="auto"/>
        <w:bottom w:val="none" w:sz="0" w:space="0" w:color="auto"/>
        <w:right w:val="none" w:sz="0" w:space="0" w:color="auto"/>
      </w:divBdr>
    </w:div>
    <w:div w:id="1519468292">
      <w:bodyDiv w:val="1"/>
      <w:marLeft w:val="0"/>
      <w:marRight w:val="0"/>
      <w:marTop w:val="0"/>
      <w:marBottom w:val="0"/>
      <w:divBdr>
        <w:top w:val="none" w:sz="0" w:space="0" w:color="auto"/>
        <w:left w:val="none" w:sz="0" w:space="0" w:color="auto"/>
        <w:bottom w:val="none" w:sz="0" w:space="0" w:color="auto"/>
        <w:right w:val="none" w:sz="0" w:space="0" w:color="auto"/>
      </w:divBdr>
    </w:div>
    <w:div w:id="1519468304">
      <w:bodyDiv w:val="1"/>
      <w:marLeft w:val="0"/>
      <w:marRight w:val="0"/>
      <w:marTop w:val="0"/>
      <w:marBottom w:val="0"/>
      <w:divBdr>
        <w:top w:val="none" w:sz="0" w:space="0" w:color="auto"/>
        <w:left w:val="none" w:sz="0" w:space="0" w:color="auto"/>
        <w:bottom w:val="none" w:sz="0" w:space="0" w:color="auto"/>
        <w:right w:val="none" w:sz="0" w:space="0" w:color="auto"/>
      </w:divBdr>
    </w:div>
    <w:div w:id="1519469213">
      <w:bodyDiv w:val="1"/>
      <w:marLeft w:val="0"/>
      <w:marRight w:val="0"/>
      <w:marTop w:val="0"/>
      <w:marBottom w:val="0"/>
      <w:divBdr>
        <w:top w:val="none" w:sz="0" w:space="0" w:color="auto"/>
        <w:left w:val="none" w:sz="0" w:space="0" w:color="auto"/>
        <w:bottom w:val="none" w:sz="0" w:space="0" w:color="auto"/>
        <w:right w:val="none" w:sz="0" w:space="0" w:color="auto"/>
      </w:divBdr>
    </w:div>
    <w:div w:id="1519811351">
      <w:bodyDiv w:val="1"/>
      <w:marLeft w:val="0"/>
      <w:marRight w:val="0"/>
      <w:marTop w:val="0"/>
      <w:marBottom w:val="0"/>
      <w:divBdr>
        <w:top w:val="none" w:sz="0" w:space="0" w:color="auto"/>
        <w:left w:val="none" w:sz="0" w:space="0" w:color="auto"/>
        <w:bottom w:val="none" w:sz="0" w:space="0" w:color="auto"/>
        <w:right w:val="none" w:sz="0" w:space="0" w:color="auto"/>
      </w:divBdr>
    </w:div>
    <w:div w:id="1519850571">
      <w:bodyDiv w:val="1"/>
      <w:marLeft w:val="0"/>
      <w:marRight w:val="0"/>
      <w:marTop w:val="0"/>
      <w:marBottom w:val="0"/>
      <w:divBdr>
        <w:top w:val="none" w:sz="0" w:space="0" w:color="auto"/>
        <w:left w:val="none" w:sz="0" w:space="0" w:color="auto"/>
        <w:bottom w:val="none" w:sz="0" w:space="0" w:color="auto"/>
        <w:right w:val="none" w:sz="0" w:space="0" w:color="auto"/>
      </w:divBdr>
    </w:div>
    <w:div w:id="1520044761">
      <w:bodyDiv w:val="1"/>
      <w:marLeft w:val="0"/>
      <w:marRight w:val="0"/>
      <w:marTop w:val="0"/>
      <w:marBottom w:val="0"/>
      <w:divBdr>
        <w:top w:val="none" w:sz="0" w:space="0" w:color="auto"/>
        <w:left w:val="none" w:sz="0" w:space="0" w:color="auto"/>
        <w:bottom w:val="none" w:sz="0" w:space="0" w:color="auto"/>
        <w:right w:val="none" w:sz="0" w:space="0" w:color="auto"/>
      </w:divBdr>
    </w:div>
    <w:div w:id="1520044767">
      <w:bodyDiv w:val="1"/>
      <w:marLeft w:val="0"/>
      <w:marRight w:val="0"/>
      <w:marTop w:val="0"/>
      <w:marBottom w:val="0"/>
      <w:divBdr>
        <w:top w:val="none" w:sz="0" w:space="0" w:color="auto"/>
        <w:left w:val="none" w:sz="0" w:space="0" w:color="auto"/>
        <w:bottom w:val="none" w:sz="0" w:space="0" w:color="auto"/>
        <w:right w:val="none" w:sz="0" w:space="0" w:color="auto"/>
      </w:divBdr>
    </w:div>
    <w:div w:id="1520241528">
      <w:bodyDiv w:val="1"/>
      <w:marLeft w:val="0"/>
      <w:marRight w:val="0"/>
      <w:marTop w:val="0"/>
      <w:marBottom w:val="0"/>
      <w:divBdr>
        <w:top w:val="none" w:sz="0" w:space="0" w:color="auto"/>
        <w:left w:val="none" w:sz="0" w:space="0" w:color="auto"/>
        <w:bottom w:val="none" w:sz="0" w:space="0" w:color="auto"/>
        <w:right w:val="none" w:sz="0" w:space="0" w:color="auto"/>
      </w:divBdr>
    </w:div>
    <w:div w:id="1520268172">
      <w:bodyDiv w:val="1"/>
      <w:marLeft w:val="0"/>
      <w:marRight w:val="0"/>
      <w:marTop w:val="0"/>
      <w:marBottom w:val="0"/>
      <w:divBdr>
        <w:top w:val="none" w:sz="0" w:space="0" w:color="auto"/>
        <w:left w:val="none" w:sz="0" w:space="0" w:color="auto"/>
        <w:bottom w:val="none" w:sz="0" w:space="0" w:color="auto"/>
        <w:right w:val="none" w:sz="0" w:space="0" w:color="auto"/>
      </w:divBdr>
    </w:div>
    <w:div w:id="1520312364">
      <w:bodyDiv w:val="1"/>
      <w:marLeft w:val="0"/>
      <w:marRight w:val="0"/>
      <w:marTop w:val="0"/>
      <w:marBottom w:val="0"/>
      <w:divBdr>
        <w:top w:val="none" w:sz="0" w:space="0" w:color="auto"/>
        <w:left w:val="none" w:sz="0" w:space="0" w:color="auto"/>
        <w:bottom w:val="none" w:sz="0" w:space="0" w:color="auto"/>
        <w:right w:val="none" w:sz="0" w:space="0" w:color="auto"/>
      </w:divBdr>
    </w:div>
    <w:div w:id="1520435645">
      <w:bodyDiv w:val="1"/>
      <w:marLeft w:val="0"/>
      <w:marRight w:val="0"/>
      <w:marTop w:val="0"/>
      <w:marBottom w:val="0"/>
      <w:divBdr>
        <w:top w:val="none" w:sz="0" w:space="0" w:color="auto"/>
        <w:left w:val="none" w:sz="0" w:space="0" w:color="auto"/>
        <w:bottom w:val="none" w:sz="0" w:space="0" w:color="auto"/>
        <w:right w:val="none" w:sz="0" w:space="0" w:color="auto"/>
      </w:divBdr>
    </w:div>
    <w:div w:id="1520659608">
      <w:bodyDiv w:val="1"/>
      <w:marLeft w:val="0"/>
      <w:marRight w:val="0"/>
      <w:marTop w:val="0"/>
      <w:marBottom w:val="0"/>
      <w:divBdr>
        <w:top w:val="none" w:sz="0" w:space="0" w:color="auto"/>
        <w:left w:val="none" w:sz="0" w:space="0" w:color="auto"/>
        <w:bottom w:val="none" w:sz="0" w:space="0" w:color="auto"/>
        <w:right w:val="none" w:sz="0" w:space="0" w:color="auto"/>
      </w:divBdr>
    </w:div>
    <w:div w:id="1520702159">
      <w:bodyDiv w:val="1"/>
      <w:marLeft w:val="0"/>
      <w:marRight w:val="0"/>
      <w:marTop w:val="0"/>
      <w:marBottom w:val="0"/>
      <w:divBdr>
        <w:top w:val="none" w:sz="0" w:space="0" w:color="auto"/>
        <w:left w:val="none" w:sz="0" w:space="0" w:color="auto"/>
        <w:bottom w:val="none" w:sz="0" w:space="0" w:color="auto"/>
        <w:right w:val="none" w:sz="0" w:space="0" w:color="auto"/>
      </w:divBdr>
    </w:div>
    <w:div w:id="1520971439">
      <w:bodyDiv w:val="1"/>
      <w:marLeft w:val="0"/>
      <w:marRight w:val="0"/>
      <w:marTop w:val="0"/>
      <w:marBottom w:val="0"/>
      <w:divBdr>
        <w:top w:val="none" w:sz="0" w:space="0" w:color="auto"/>
        <w:left w:val="none" w:sz="0" w:space="0" w:color="auto"/>
        <w:bottom w:val="none" w:sz="0" w:space="0" w:color="auto"/>
        <w:right w:val="none" w:sz="0" w:space="0" w:color="auto"/>
      </w:divBdr>
    </w:div>
    <w:div w:id="1522084827">
      <w:bodyDiv w:val="1"/>
      <w:marLeft w:val="0"/>
      <w:marRight w:val="0"/>
      <w:marTop w:val="0"/>
      <w:marBottom w:val="0"/>
      <w:divBdr>
        <w:top w:val="none" w:sz="0" w:space="0" w:color="auto"/>
        <w:left w:val="none" w:sz="0" w:space="0" w:color="auto"/>
        <w:bottom w:val="none" w:sz="0" w:space="0" w:color="auto"/>
        <w:right w:val="none" w:sz="0" w:space="0" w:color="auto"/>
      </w:divBdr>
    </w:div>
    <w:div w:id="1522162856">
      <w:bodyDiv w:val="1"/>
      <w:marLeft w:val="0"/>
      <w:marRight w:val="0"/>
      <w:marTop w:val="0"/>
      <w:marBottom w:val="0"/>
      <w:divBdr>
        <w:top w:val="none" w:sz="0" w:space="0" w:color="auto"/>
        <w:left w:val="none" w:sz="0" w:space="0" w:color="auto"/>
        <w:bottom w:val="none" w:sz="0" w:space="0" w:color="auto"/>
        <w:right w:val="none" w:sz="0" w:space="0" w:color="auto"/>
      </w:divBdr>
    </w:div>
    <w:div w:id="1522206602">
      <w:bodyDiv w:val="1"/>
      <w:marLeft w:val="0"/>
      <w:marRight w:val="0"/>
      <w:marTop w:val="0"/>
      <w:marBottom w:val="0"/>
      <w:divBdr>
        <w:top w:val="none" w:sz="0" w:space="0" w:color="auto"/>
        <w:left w:val="none" w:sz="0" w:space="0" w:color="auto"/>
        <w:bottom w:val="none" w:sz="0" w:space="0" w:color="auto"/>
        <w:right w:val="none" w:sz="0" w:space="0" w:color="auto"/>
      </w:divBdr>
    </w:div>
    <w:div w:id="1522281222">
      <w:bodyDiv w:val="1"/>
      <w:marLeft w:val="0"/>
      <w:marRight w:val="0"/>
      <w:marTop w:val="0"/>
      <w:marBottom w:val="0"/>
      <w:divBdr>
        <w:top w:val="none" w:sz="0" w:space="0" w:color="auto"/>
        <w:left w:val="none" w:sz="0" w:space="0" w:color="auto"/>
        <w:bottom w:val="none" w:sz="0" w:space="0" w:color="auto"/>
        <w:right w:val="none" w:sz="0" w:space="0" w:color="auto"/>
      </w:divBdr>
    </w:div>
    <w:div w:id="1522358939">
      <w:bodyDiv w:val="1"/>
      <w:marLeft w:val="0"/>
      <w:marRight w:val="0"/>
      <w:marTop w:val="0"/>
      <w:marBottom w:val="0"/>
      <w:divBdr>
        <w:top w:val="none" w:sz="0" w:space="0" w:color="auto"/>
        <w:left w:val="none" w:sz="0" w:space="0" w:color="auto"/>
        <w:bottom w:val="none" w:sz="0" w:space="0" w:color="auto"/>
        <w:right w:val="none" w:sz="0" w:space="0" w:color="auto"/>
      </w:divBdr>
    </w:div>
    <w:div w:id="1522624391">
      <w:bodyDiv w:val="1"/>
      <w:marLeft w:val="0"/>
      <w:marRight w:val="0"/>
      <w:marTop w:val="0"/>
      <w:marBottom w:val="0"/>
      <w:divBdr>
        <w:top w:val="none" w:sz="0" w:space="0" w:color="auto"/>
        <w:left w:val="none" w:sz="0" w:space="0" w:color="auto"/>
        <w:bottom w:val="none" w:sz="0" w:space="0" w:color="auto"/>
        <w:right w:val="none" w:sz="0" w:space="0" w:color="auto"/>
      </w:divBdr>
    </w:div>
    <w:div w:id="1523130512">
      <w:bodyDiv w:val="1"/>
      <w:marLeft w:val="0"/>
      <w:marRight w:val="0"/>
      <w:marTop w:val="0"/>
      <w:marBottom w:val="0"/>
      <w:divBdr>
        <w:top w:val="none" w:sz="0" w:space="0" w:color="auto"/>
        <w:left w:val="none" w:sz="0" w:space="0" w:color="auto"/>
        <w:bottom w:val="none" w:sz="0" w:space="0" w:color="auto"/>
        <w:right w:val="none" w:sz="0" w:space="0" w:color="auto"/>
      </w:divBdr>
    </w:div>
    <w:div w:id="1523132541">
      <w:bodyDiv w:val="1"/>
      <w:marLeft w:val="0"/>
      <w:marRight w:val="0"/>
      <w:marTop w:val="0"/>
      <w:marBottom w:val="0"/>
      <w:divBdr>
        <w:top w:val="none" w:sz="0" w:space="0" w:color="auto"/>
        <w:left w:val="none" w:sz="0" w:space="0" w:color="auto"/>
        <w:bottom w:val="none" w:sz="0" w:space="0" w:color="auto"/>
        <w:right w:val="none" w:sz="0" w:space="0" w:color="auto"/>
      </w:divBdr>
    </w:div>
    <w:div w:id="1523207802">
      <w:bodyDiv w:val="1"/>
      <w:marLeft w:val="0"/>
      <w:marRight w:val="0"/>
      <w:marTop w:val="0"/>
      <w:marBottom w:val="0"/>
      <w:divBdr>
        <w:top w:val="none" w:sz="0" w:space="0" w:color="auto"/>
        <w:left w:val="none" w:sz="0" w:space="0" w:color="auto"/>
        <w:bottom w:val="none" w:sz="0" w:space="0" w:color="auto"/>
        <w:right w:val="none" w:sz="0" w:space="0" w:color="auto"/>
      </w:divBdr>
    </w:div>
    <w:div w:id="1523207893">
      <w:bodyDiv w:val="1"/>
      <w:marLeft w:val="0"/>
      <w:marRight w:val="0"/>
      <w:marTop w:val="0"/>
      <w:marBottom w:val="0"/>
      <w:divBdr>
        <w:top w:val="none" w:sz="0" w:space="0" w:color="auto"/>
        <w:left w:val="none" w:sz="0" w:space="0" w:color="auto"/>
        <w:bottom w:val="none" w:sz="0" w:space="0" w:color="auto"/>
        <w:right w:val="none" w:sz="0" w:space="0" w:color="auto"/>
      </w:divBdr>
    </w:div>
    <w:div w:id="1523322535">
      <w:bodyDiv w:val="1"/>
      <w:marLeft w:val="0"/>
      <w:marRight w:val="0"/>
      <w:marTop w:val="0"/>
      <w:marBottom w:val="0"/>
      <w:divBdr>
        <w:top w:val="none" w:sz="0" w:space="0" w:color="auto"/>
        <w:left w:val="none" w:sz="0" w:space="0" w:color="auto"/>
        <w:bottom w:val="none" w:sz="0" w:space="0" w:color="auto"/>
        <w:right w:val="none" w:sz="0" w:space="0" w:color="auto"/>
      </w:divBdr>
    </w:div>
    <w:div w:id="1524593317">
      <w:bodyDiv w:val="1"/>
      <w:marLeft w:val="0"/>
      <w:marRight w:val="0"/>
      <w:marTop w:val="0"/>
      <w:marBottom w:val="0"/>
      <w:divBdr>
        <w:top w:val="none" w:sz="0" w:space="0" w:color="auto"/>
        <w:left w:val="none" w:sz="0" w:space="0" w:color="auto"/>
        <w:bottom w:val="none" w:sz="0" w:space="0" w:color="auto"/>
        <w:right w:val="none" w:sz="0" w:space="0" w:color="auto"/>
      </w:divBdr>
    </w:div>
    <w:div w:id="1524593622">
      <w:bodyDiv w:val="1"/>
      <w:marLeft w:val="0"/>
      <w:marRight w:val="0"/>
      <w:marTop w:val="0"/>
      <w:marBottom w:val="0"/>
      <w:divBdr>
        <w:top w:val="none" w:sz="0" w:space="0" w:color="auto"/>
        <w:left w:val="none" w:sz="0" w:space="0" w:color="auto"/>
        <w:bottom w:val="none" w:sz="0" w:space="0" w:color="auto"/>
        <w:right w:val="none" w:sz="0" w:space="0" w:color="auto"/>
      </w:divBdr>
    </w:div>
    <w:div w:id="1524855040">
      <w:bodyDiv w:val="1"/>
      <w:marLeft w:val="0"/>
      <w:marRight w:val="0"/>
      <w:marTop w:val="0"/>
      <w:marBottom w:val="0"/>
      <w:divBdr>
        <w:top w:val="none" w:sz="0" w:space="0" w:color="auto"/>
        <w:left w:val="none" w:sz="0" w:space="0" w:color="auto"/>
        <w:bottom w:val="none" w:sz="0" w:space="0" w:color="auto"/>
        <w:right w:val="none" w:sz="0" w:space="0" w:color="auto"/>
      </w:divBdr>
    </w:div>
    <w:div w:id="1524857245">
      <w:bodyDiv w:val="1"/>
      <w:marLeft w:val="0"/>
      <w:marRight w:val="0"/>
      <w:marTop w:val="0"/>
      <w:marBottom w:val="0"/>
      <w:divBdr>
        <w:top w:val="none" w:sz="0" w:space="0" w:color="auto"/>
        <w:left w:val="none" w:sz="0" w:space="0" w:color="auto"/>
        <w:bottom w:val="none" w:sz="0" w:space="0" w:color="auto"/>
        <w:right w:val="none" w:sz="0" w:space="0" w:color="auto"/>
      </w:divBdr>
    </w:div>
    <w:div w:id="1525509728">
      <w:bodyDiv w:val="1"/>
      <w:marLeft w:val="0"/>
      <w:marRight w:val="0"/>
      <w:marTop w:val="0"/>
      <w:marBottom w:val="0"/>
      <w:divBdr>
        <w:top w:val="none" w:sz="0" w:space="0" w:color="auto"/>
        <w:left w:val="none" w:sz="0" w:space="0" w:color="auto"/>
        <w:bottom w:val="none" w:sz="0" w:space="0" w:color="auto"/>
        <w:right w:val="none" w:sz="0" w:space="0" w:color="auto"/>
      </w:divBdr>
    </w:div>
    <w:div w:id="1525512623">
      <w:bodyDiv w:val="1"/>
      <w:marLeft w:val="0"/>
      <w:marRight w:val="0"/>
      <w:marTop w:val="0"/>
      <w:marBottom w:val="0"/>
      <w:divBdr>
        <w:top w:val="none" w:sz="0" w:space="0" w:color="auto"/>
        <w:left w:val="none" w:sz="0" w:space="0" w:color="auto"/>
        <w:bottom w:val="none" w:sz="0" w:space="0" w:color="auto"/>
        <w:right w:val="none" w:sz="0" w:space="0" w:color="auto"/>
      </w:divBdr>
    </w:div>
    <w:div w:id="1525558102">
      <w:bodyDiv w:val="1"/>
      <w:marLeft w:val="0"/>
      <w:marRight w:val="0"/>
      <w:marTop w:val="0"/>
      <w:marBottom w:val="0"/>
      <w:divBdr>
        <w:top w:val="none" w:sz="0" w:space="0" w:color="auto"/>
        <w:left w:val="none" w:sz="0" w:space="0" w:color="auto"/>
        <w:bottom w:val="none" w:sz="0" w:space="0" w:color="auto"/>
        <w:right w:val="none" w:sz="0" w:space="0" w:color="auto"/>
      </w:divBdr>
    </w:div>
    <w:div w:id="1525628306">
      <w:bodyDiv w:val="1"/>
      <w:marLeft w:val="0"/>
      <w:marRight w:val="0"/>
      <w:marTop w:val="0"/>
      <w:marBottom w:val="0"/>
      <w:divBdr>
        <w:top w:val="none" w:sz="0" w:space="0" w:color="auto"/>
        <w:left w:val="none" w:sz="0" w:space="0" w:color="auto"/>
        <w:bottom w:val="none" w:sz="0" w:space="0" w:color="auto"/>
        <w:right w:val="none" w:sz="0" w:space="0" w:color="auto"/>
      </w:divBdr>
    </w:div>
    <w:div w:id="1525943194">
      <w:bodyDiv w:val="1"/>
      <w:marLeft w:val="0"/>
      <w:marRight w:val="0"/>
      <w:marTop w:val="0"/>
      <w:marBottom w:val="0"/>
      <w:divBdr>
        <w:top w:val="none" w:sz="0" w:space="0" w:color="auto"/>
        <w:left w:val="none" w:sz="0" w:space="0" w:color="auto"/>
        <w:bottom w:val="none" w:sz="0" w:space="0" w:color="auto"/>
        <w:right w:val="none" w:sz="0" w:space="0" w:color="auto"/>
      </w:divBdr>
    </w:div>
    <w:div w:id="1526089821">
      <w:bodyDiv w:val="1"/>
      <w:marLeft w:val="0"/>
      <w:marRight w:val="0"/>
      <w:marTop w:val="0"/>
      <w:marBottom w:val="0"/>
      <w:divBdr>
        <w:top w:val="none" w:sz="0" w:space="0" w:color="auto"/>
        <w:left w:val="none" w:sz="0" w:space="0" w:color="auto"/>
        <w:bottom w:val="none" w:sz="0" w:space="0" w:color="auto"/>
        <w:right w:val="none" w:sz="0" w:space="0" w:color="auto"/>
      </w:divBdr>
    </w:div>
    <w:div w:id="1526793290">
      <w:bodyDiv w:val="1"/>
      <w:marLeft w:val="0"/>
      <w:marRight w:val="0"/>
      <w:marTop w:val="0"/>
      <w:marBottom w:val="0"/>
      <w:divBdr>
        <w:top w:val="none" w:sz="0" w:space="0" w:color="auto"/>
        <w:left w:val="none" w:sz="0" w:space="0" w:color="auto"/>
        <w:bottom w:val="none" w:sz="0" w:space="0" w:color="auto"/>
        <w:right w:val="none" w:sz="0" w:space="0" w:color="auto"/>
      </w:divBdr>
    </w:div>
    <w:div w:id="1526823007">
      <w:bodyDiv w:val="1"/>
      <w:marLeft w:val="0"/>
      <w:marRight w:val="0"/>
      <w:marTop w:val="0"/>
      <w:marBottom w:val="0"/>
      <w:divBdr>
        <w:top w:val="none" w:sz="0" w:space="0" w:color="auto"/>
        <w:left w:val="none" w:sz="0" w:space="0" w:color="auto"/>
        <w:bottom w:val="none" w:sz="0" w:space="0" w:color="auto"/>
        <w:right w:val="none" w:sz="0" w:space="0" w:color="auto"/>
      </w:divBdr>
    </w:div>
    <w:div w:id="1526824239">
      <w:bodyDiv w:val="1"/>
      <w:marLeft w:val="0"/>
      <w:marRight w:val="0"/>
      <w:marTop w:val="0"/>
      <w:marBottom w:val="0"/>
      <w:divBdr>
        <w:top w:val="none" w:sz="0" w:space="0" w:color="auto"/>
        <w:left w:val="none" w:sz="0" w:space="0" w:color="auto"/>
        <w:bottom w:val="none" w:sz="0" w:space="0" w:color="auto"/>
        <w:right w:val="none" w:sz="0" w:space="0" w:color="auto"/>
      </w:divBdr>
    </w:div>
    <w:div w:id="1527214804">
      <w:bodyDiv w:val="1"/>
      <w:marLeft w:val="0"/>
      <w:marRight w:val="0"/>
      <w:marTop w:val="0"/>
      <w:marBottom w:val="0"/>
      <w:divBdr>
        <w:top w:val="none" w:sz="0" w:space="0" w:color="auto"/>
        <w:left w:val="none" w:sz="0" w:space="0" w:color="auto"/>
        <w:bottom w:val="none" w:sz="0" w:space="0" w:color="auto"/>
        <w:right w:val="none" w:sz="0" w:space="0" w:color="auto"/>
      </w:divBdr>
    </w:div>
    <w:div w:id="1527672292">
      <w:bodyDiv w:val="1"/>
      <w:marLeft w:val="0"/>
      <w:marRight w:val="0"/>
      <w:marTop w:val="0"/>
      <w:marBottom w:val="0"/>
      <w:divBdr>
        <w:top w:val="none" w:sz="0" w:space="0" w:color="auto"/>
        <w:left w:val="none" w:sz="0" w:space="0" w:color="auto"/>
        <w:bottom w:val="none" w:sz="0" w:space="0" w:color="auto"/>
        <w:right w:val="none" w:sz="0" w:space="0" w:color="auto"/>
      </w:divBdr>
    </w:div>
    <w:div w:id="1527712542">
      <w:bodyDiv w:val="1"/>
      <w:marLeft w:val="0"/>
      <w:marRight w:val="0"/>
      <w:marTop w:val="0"/>
      <w:marBottom w:val="0"/>
      <w:divBdr>
        <w:top w:val="none" w:sz="0" w:space="0" w:color="auto"/>
        <w:left w:val="none" w:sz="0" w:space="0" w:color="auto"/>
        <w:bottom w:val="none" w:sz="0" w:space="0" w:color="auto"/>
        <w:right w:val="none" w:sz="0" w:space="0" w:color="auto"/>
      </w:divBdr>
    </w:div>
    <w:div w:id="1527911137">
      <w:bodyDiv w:val="1"/>
      <w:marLeft w:val="0"/>
      <w:marRight w:val="0"/>
      <w:marTop w:val="0"/>
      <w:marBottom w:val="0"/>
      <w:divBdr>
        <w:top w:val="none" w:sz="0" w:space="0" w:color="auto"/>
        <w:left w:val="none" w:sz="0" w:space="0" w:color="auto"/>
        <w:bottom w:val="none" w:sz="0" w:space="0" w:color="auto"/>
        <w:right w:val="none" w:sz="0" w:space="0" w:color="auto"/>
      </w:divBdr>
    </w:div>
    <w:div w:id="1528104158">
      <w:bodyDiv w:val="1"/>
      <w:marLeft w:val="0"/>
      <w:marRight w:val="0"/>
      <w:marTop w:val="0"/>
      <w:marBottom w:val="0"/>
      <w:divBdr>
        <w:top w:val="none" w:sz="0" w:space="0" w:color="auto"/>
        <w:left w:val="none" w:sz="0" w:space="0" w:color="auto"/>
        <w:bottom w:val="none" w:sz="0" w:space="0" w:color="auto"/>
        <w:right w:val="none" w:sz="0" w:space="0" w:color="auto"/>
      </w:divBdr>
    </w:div>
    <w:div w:id="1528368426">
      <w:bodyDiv w:val="1"/>
      <w:marLeft w:val="0"/>
      <w:marRight w:val="0"/>
      <w:marTop w:val="0"/>
      <w:marBottom w:val="0"/>
      <w:divBdr>
        <w:top w:val="none" w:sz="0" w:space="0" w:color="auto"/>
        <w:left w:val="none" w:sz="0" w:space="0" w:color="auto"/>
        <w:bottom w:val="none" w:sz="0" w:space="0" w:color="auto"/>
        <w:right w:val="none" w:sz="0" w:space="0" w:color="auto"/>
      </w:divBdr>
    </w:div>
    <w:div w:id="1528639364">
      <w:bodyDiv w:val="1"/>
      <w:marLeft w:val="0"/>
      <w:marRight w:val="0"/>
      <w:marTop w:val="0"/>
      <w:marBottom w:val="0"/>
      <w:divBdr>
        <w:top w:val="none" w:sz="0" w:space="0" w:color="auto"/>
        <w:left w:val="none" w:sz="0" w:space="0" w:color="auto"/>
        <w:bottom w:val="none" w:sz="0" w:space="0" w:color="auto"/>
        <w:right w:val="none" w:sz="0" w:space="0" w:color="auto"/>
      </w:divBdr>
    </w:div>
    <w:div w:id="1528644113">
      <w:bodyDiv w:val="1"/>
      <w:marLeft w:val="0"/>
      <w:marRight w:val="0"/>
      <w:marTop w:val="0"/>
      <w:marBottom w:val="0"/>
      <w:divBdr>
        <w:top w:val="none" w:sz="0" w:space="0" w:color="auto"/>
        <w:left w:val="none" w:sz="0" w:space="0" w:color="auto"/>
        <w:bottom w:val="none" w:sz="0" w:space="0" w:color="auto"/>
        <w:right w:val="none" w:sz="0" w:space="0" w:color="auto"/>
      </w:divBdr>
    </w:div>
    <w:div w:id="1528761697">
      <w:bodyDiv w:val="1"/>
      <w:marLeft w:val="0"/>
      <w:marRight w:val="0"/>
      <w:marTop w:val="0"/>
      <w:marBottom w:val="0"/>
      <w:divBdr>
        <w:top w:val="none" w:sz="0" w:space="0" w:color="auto"/>
        <w:left w:val="none" w:sz="0" w:space="0" w:color="auto"/>
        <w:bottom w:val="none" w:sz="0" w:space="0" w:color="auto"/>
        <w:right w:val="none" w:sz="0" w:space="0" w:color="auto"/>
      </w:divBdr>
    </w:div>
    <w:div w:id="1529487296">
      <w:bodyDiv w:val="1"/>
      <w:marLeft w:val="0"/>
      <w:marRight w:val="0"/>
      <w:marTop w:val="0"/>
      <w:marBottom w:val="0"/>
      <w:divBdr>
        <w:top w:val="none" w:sz="0" w:space="0" w:color="auto"/>
        <w:left w:val="none" w:sz="0" w:space="0" w:color="auto"/>
        <w:bottom w:val="none" w:sz="0" w:space="0" w:color="auto"/>
        <w:right w:val="none" w:sz="0" w:space="0" w:color="auto"/>
      </w:divBdr>
    </w:div>
    <w:div w:id="1529492193">
      <w:bodyDiv w:val="1"/>
      <w:marLeft w:val="0"/>
      <w:marRight w:val="0"/>
      <w:marTop w:val="0"/>
      <w:marBottom w:val="0"/>
      <w:divBdr>
        <w:top w:val="none" w:sz="0" w:space="0" w:color="auto"/>
        <w:left w:val="none" w:sz="0" w:space="0" w:color="auto"/>
        <w:bottom w:val="none" w:sz="0" w:space="0" w:color="auto"/>
        <w:right w:val="none" w:sz="0" w:space="0" w:color="auto"/>
      </w:divBdr>
    </w:div>
    <w:div w:id="1530028489">
      <w:bodyDiv w:val="1"/>
      <w:marLeft w:val="0"/>
      <w:marRight w:val="0"/>
      <w:marTop w:val="0"/>
      <w:marBottom w:val="0"/>
      <w:divBdr>
        <w:top w:val="none" w:sz="0" w:space="0" w:color="auto"/>
        <w:left w:val="none" w:sz="0" w:space="0" w:color="auto"/>
        <w:bottom w:val="none" w:sz="0" w:space="0" w:color="auto"/>
        <w:right w:val="none" w:sz="0" w:space="0" w:color="auto"/>
      </w:divBdr>
    </w:div>
    <w:div w:id="1530101311">
      <w:bodyDiv w:val="1"/>
      <w:marLeft w:val="0"/>
      <w:marRight w:val="0"/>
      <w:marTop w:val="0"/>
      <w:marBottom w:val="0"/>
      <w:divBdr>
        <w:top w:val="none" w:sz="0" w:space="0" w:color="auto"/>
        <w:left w:val="none" w:sz="0" w:space="0" w:color="auto"/>
        <w:bottom w:val="none" w:sz="0" w:space="0" w:color="auto"/>
        <w:right w:val="none" w:sz="0" w:space="0" w:color="auto"/>
      </w:divBdr>
    </w:div>
    <w:div w:id="1530144766">
      <w:bodyDiv w:val="1"/>
      <w:marLeft w:val="0"/>
      <w:marRight w:val="0"/>
      <w:marTop w:val="0"/>
      <w:marBottom w:val="0"/>
      <w:divBdr>
        <w:top w:val="none" w:sz="0" w:space="0" w:color="auto"/>
        <w:left w:val="none" w:sz="0" w:space="0" w:color="auto"/>
        <w:bottom w:val="none" w:sz="0" w:space="0" w:color="auto"/>
        <w:right w:val="none" w:sz="0" w:space="0" w:color="auto"/>
      </w:divBdr>
    </w:div>
    <w:div w:id="1530950317">
      <w:bodyDiv w:val="1"/>
      <w:marLeft w:val="0"/>
      <w:marRight w:val="0"/>
      <w:marTop w:val="0"/>
      <w:marBottom w:val="0"/>
      <w:divBdr>
        <w:top w:val="none" w:sz="0" w:space="0" w:color="auto"/>
        <w:left w:val="none" w:sz="0" w:space="0" w:color="auto"/>
        <w:bottom w:val="none" w:sz="0" w:space="0" w:color="auto"/>
        <w:right w:val="none" w:sz="0" w:space="0" w:color="auto"/>
      </w:divBdr>
    </w:div>
    <w:div w:id="1531183225">
      <w:bodyDiv w:val="1"/>
      <w:marLeft w:val="0"/>
      <w:marRight w:val="0"/>
      <w:marTop w:val="0"/>
      <w:marBottom w:val="0"/>
      <w:divBdr>
        <w:top w:val="none" w:sz="0" w:space="0" w:color="auto"/>
        <w:left w:val="none" w:sz="0" w:space="0" w:color="auto"/>
        <w:bottom w:val="none" w:sz="0" w:space="0" w:color="auto"/>
        <w:right w:val="none" w:sz="0" w:space="0" w:color="auto"/>
      </w:divBdr>
    </w:div>
    <w:div w:id="1531913970">
      <w:bodyDiv w:val="1"/>
      <w:marLeft w:val="0"/>
      <w:marRight w:val="0"/>
      <w:marTop w:val="0"/>
      <w:marBottom w:val="0"/>
      <w:divBdr>
        <w:top w:val="none" w:sz="0" w:space="0" w:color="auto"/>
        <w:left w:val="none" w:sz="0" w:space="0" w:color="auto"/>
        <w:bottom w:val="none" w:sz="0" w:space="0" w:color="auto"/>
        <w:right w:val="none" w:sz="0" w:space="0" w:color="auto"/>
      </w:divBdr>
    </w:div>
    <w:div w:id="1532231734">
      <w:bodyDiv w:val="1"/>
      <w:marLeft w:val="0"/>
      <w:marRight w:val="0"/>
      <w:marTop w:val="0"/>
      <w:marBottom w:val="0"/>
      <w:divBdr>
        <w:top w:val="none" w:sz="0" w:space="0" w:color="auto"/>
        <w:left w:val="none" w:sz="0" w:space="0" w:color="auto"/>
        <w:bottom w:val="none" w:sz="0" w:space="0" w:color="auto"/>
        <w:right w:val="none" w:sz="0" w:space="0" w:color="auto"/>
      </w:divBdr>
    </w:div>
    <w:div w:id="1532456585">
      <w:bodyDiv w:val="1"/>
      <w:marLeft w:val="0"/>
      <w:marRight w:val="0"/>
      <w:marTop w:val="0"/>
      <w:marBottom w:val="0"/>
      <w:divBdr>
        <w:top w:val="none" w:sz="0" w:space="0" w:color="auto"/>
        <w:left w:val="none" w:sz="0" w:space="0" w:color="auto"/>
        <w:bottom w:val="none" w:sz="0" w:space="0" w:color="auto"/>
        <w:right w:val="none" w:sz="0" w:space="0" w:color="auto"/>
      </w:divBdr>
    </w:div>
    <w:div w:id="1532837609">
      <w:bodyDiv w:val="1"/>
      <w:marLeft w:val="0"/>
      <w:marRight w:val="0"/>
      <w:marTop w:val="0"/>
      <w:marBottom w:val="0"/>
      <w:divBdr>
        <w:top w:val="none" w:sz="0" w:space="0" w:color="auto"/>
        <w:left w:val="none" w:sz="0" w:space="0" w:color="auto"/>
        <w:bottom w:val="none" w:sz="0" w:space="0" w:color="auto"/>
        <w:right w:val="none" w:sz="0" w:space="0" w:color="auto"/>
      </w:divBdr>
    </w:div>
    <w:div w:id="1533181630">
      <w:bodyDiv w:val="1"/>
      <w:marLeft w:val="0"/>
      <w:marRight w:val="0"/>
      <w:marTop w:val="0"/>
      <w:marBottom w:val="0"/>
      <w:divBdr>
        <w:top w:val="none" w:sz="0" w:space="0" w:color="auto"/>
        <w:left w:val="none" w:sz="0" w:space="0" w:color="auto"/>
        <w:bottom w:val="none" w:sz="0" w:space="0" w:color="auto"/>
        <w:right w:val="none" w:sz="0" w:space="0" w:color="auto"/>
      </w:divBdr>
    </w:div>
    <w:div w:id="1533688811">
      <w:bodyDiv w:val="1"/>
      <w:marLeft w:val="0"/>
      <w:marRight w:val="0"/>
      <w:marTop w:val="0"/>
      <w:marBottom w:val="0"/>
      <w:divBdr>
        <w:top w:val="none" w:sz="0" w:space="0" w:color="auto"/>
        <w:left w:val="none" w:sz="0" w:space="0" w:color="auto"/>
        <w:bottom w:val="none" w:sz="0" w:space="0" w:color="auto"/>
        <w:right w:val="none" w:sz="0" w:space="0" w:color="auto"/>
      </w:divBdr>
    </w:div>
    <w:div w:id="1533692628">
      <w:bodyDiv w:val="1"/>
      <w:marLeft w:val="0"/>
      <w:marRight w:val="0"/>
      <w:marTop w:val="0"/>
      <w:marBottom w:val="0"/>
      <w:divBdr>
        <w:top w:val="none" w:sz="0" w:space="0" w:color="auto"/>
        <w:left w:val="none" w:sz="0" w:space="0" w:color="auto"/>
        <w:bottom w:val="none" w:sz="0" w:space="0" w:color="auto"/>
        <w:right w:val="none" w:sz="0" w:space="0" w:color="auto"/>
      </w:divBdr>
    </w:div>
    <w:div w:id="1533767579">
      <w:bodyDiv w:val="1"/>
      <w:marLeft w:val="0"/>
      <w:marRight w:val="0"/>
      <w:marTop w:val="0"/>
      <w:marBottom w:val="0"/>
      <w:divBdr>
        <w:top w:val="none" w:sz="0" w:space="0" w:color="auto"/>
        <w:left w:val="none" w:sz="0" w:space="0" w:color="auto"/>
        <w:bottom w:val="none" w:sz="0" w:space="0" w:color="auto"/>
        <w:right w:val="none" w:sz="0" w:space="0" w:color="auto"/>
      </w:divBdr>
    </w:div>
    <w:div w:id="1533810665">
      <w:bodyDiv w:val="1"/>
      <w:marLeft w:val="0"/>
      <w:marRight w:val="0"/>
      <w:marTop w:val="0"/>
      <w:marBottom w:val="0"/>
      <w:divBdr>
        <w:top w:val="none" w:sz="0" w:space="0" w:color="auto"/>
        <w:left w:val="none" w:sz="0" w:space="0" w:color="auto"/>
        <w:bottom w:val="none" w:sz="0" w:space="0" w:color="auto"/>
        <w:right w:val="none" w:sz="0" w:space="0" w:color="auto"/>
      </w:divBdr>
    </w:div>
    <w:div w:id="1533886121">
      <w:bodyDiv w:val="1"/>
      <w:marLeft w:val="0"/>
      <w:marRight w:val="0"/>
      <w:marTop w:val="0"/>
      <w:marBottom w:val="0"/>
      <w:divBdr>
        <w:top w:val="none" w:sz="0" w:space="0" w:color="auto"/>
        <w:left w:val="none" w:sz="0" w:space="0" w:color="auto"/>
        <w:bottom w:val="none" w:sz="0" w:space="0" w:color="auto"/>
        <w:right w:val="none" w:sz="0" w:space="0" w:color="auto"/>
      </w:divBdr>
    </w:div>
    <w:div w:id="1534152745">
      <w:bodyDiv w:val="1"/>
      <w:marLeft w:val="0"/>
      <w:marRight w:val="0"/>
      <w:marTop w:val="0"/>
      <w:marBottom w:val="0"/>
      <w:divBdr>
        <w:top w:val="none" w:sz="0" w:space="0" w:color="auto"/>
        <w:left w:val="none" w:sz="0" w:space="0" w:color="auto"/>
        <w:bottom w:val="none" w:sz="0" w:space="0" w:color="auto"/>
        <w:right w:val="none" w:sz="0" w:space="0" w:color="auto"/>
      </w:divBdr>
    </w:div>
    <w:div w:id="1534268233">
      <w:bodyDiv w:val="1"/>
      <w:marLeft w:val="0"/>
      <w:marRight w:val="0"/>
      <w:marTop w:val="0"/>
      <w:marBottom w:val="0"/>
      <w:divBdr>
        <w:top w:val="none" w:sz="0" w:space="0" w:color="auto"/>
        <w:left w:val="none" w:sz="0" w:space="0" w:color="auto"/>
        <w:bottom w:val="none" w:sz="0" w:space="0" w:color="auto"/>
        <w:right w:val="none" w:sz="0" w:space="0" w:color="auto"/>
      </w:divBdr>
    </w:div>
    <w:div w:id="1534803564">
      <w:bodyDiv w:val="1"/>
      <w:marLeft w:val="0"/>
      <w:marRight w:val="0"/>
      <w:marTop w:val="0"/>
      <w:marBottom w:val="0"/>
      <w:divBdr>
        <w:top w:val="none" w:sz="0" w:space="0" w:color="auto"/>
        <w:left w:val="none" w:sz="0" w:space="0" w:color="auto"/>
        <w:bottom w:val="none" w:sz="0" w:space="0" w:color="auto"/>
        <w:right w:val="none" w:sz="0" w:space="0" w:color="auto"/>
      </w:divBdr>
    </w:div>
    <w:div w:id="1534809083">
      <w:bodyDiv w:val="1"/>
      <w:marLeft w:val="0"/>
      <w:marRight w:val="0"/>
      <w:marTop w:val="0"/>
      <w:marBottom w:val="0"/>
      <w:divBdr>
        <w:top w:val="none" w:sz="0" w:space="0" w:color="auto"/>
        <w:left w:val="none" w:sz="0" w:space="0" w:color="auto"/>
        <w:bottom w:val="none" w:sz="0" w:space="0" w:color="auto"/>
        <w:right w:val="none" w:sz="0" w:space="0" w:color="auto"/>
      </w:divBdr>
    </w:div>
    <w:div w:id="1534853297">
      <w:bodyDiv w:val="1"/>
      <w:marLeft w:val="0"/>
      <w:marRight w:val="0"/>
      <w:marTop w:val="0"/>
      <w:marBottom w:val="0"/>
      <w:divBdr>
        <w:top w:val="none" w:sz="0" w:space="0" w:color="auto"/>
        <w:left w:val="none" w:sz="0" w:space="0" w:color="auto"/>
        <w:bottom w:val="none" w:sz="0" w:space="0" w:color="auto"/>
        <w:right w:val="none" w:sz="0" w:space="0" w:color="auto"/>
      </w:divBdr>
    </w:div>
    <w:div w:id="1534925544">
      <w:bodyDiv w:val="1"/>
      <w:marLeft w:val="0"/>
      <w:marRight w:val="0"/>
      <w:marTop w:val="0"/>
      <w:marBottom w:val="0"/>
      <w:divBdr>
        <w:top w:val="none" w:sz="0" w:space="0" w:color="auto"/>
        <w:left w:val="none" w:sz="0" w:space="0" w:color="auto"/>
        <w:bottom w:val="none" w:sz="0" w:space="0" w:color="auto"/>
        <w:right w:val="none" w:sz="0" w:space="0" w:color="auto"/>
      </w:divBdr>
    </w:div>
    <w:div w:id="1535464833">
      <w:bodyDiv w:val="1"/>
      <w:marLeft w:val="0"/>
      <w:marRight w:val="0"/>
      <w:marTop w:val="0"/>
      <w:marBottom w:val="0"/>
      <w:divBdr>
        <w:top w:val="none" w:sz="0" w:space="0" w:color="auto"/>
        <w:left w:val="none" w:sz="0" w:space="0" w:color="auto"/>
        <w:bottom w:val="none" w:sz="0" w:space="0" w:color="auto"/>
        <w:right w:val="none" w:sz="0" w:space="0" w:color="auto"/>
      </w:divBdr>
    </w:div>
    <w:div w:id="1535531802">
      <w:bodyDiv w:val="1"/>
      <w:marLeft w:val="0"/>
      <w:marRight w:val="0"/>
      <w:marTop w:val="0"/>
      <w:marBottom w:val="0"/>
      <w:divBdr>
        <w:top w:val="none" w:sz="0" w:space="0" w:color="auto"/>
        <w:left w:val="none" w:sz="0" w:space="0" w:color="auto"/>
        <w:bottom w:val="none" w:sz="0" w:space="0" w:color="auto"/>
        <w:right w:val="none" w:sz="0" w:space="0" w:color="auto"/>
      </w:divBdr>
    </w:div>
    <w:div w:id="1535801413">
      <w:bodyDiv w:val="1"/>
      <w:marLeft w:val="0"/>
      <w:marRight w:val="0"/>
      <w:marTop w:val="0"/>
      <w:marBottom w:val="0"/>
      <w:divBdr>
        <w:top w:val="none" w:sz="0" w:space="0" w:color="auto"/>
        <w:left w:val="none" w:sz="0" w:space="0" w:color="auto"/>
        <w:bottom w:val="none" w:sz="0" w:space="0" w:color="auto"/>
        <w:right w:val="none" w:sz="0" w:space="0" w:color="auto"/>
      </w:divBdr>
    </w:div>
    <w:div w:id="1536581465">
      <w:bodyDiv w:val="1"/>
      <w:marLeft w:val="0"/>
      <w:marRight w:val="0"/>
      <w:marTop w:val="0"/>
      <w:marBottom w:val="0"/>
      <w:divBdr>
        <w:top w:val="none" w:sz="0" w:space="0" w:color="auto"/>
        <w:left w:val="none" w:sz="0" w:space="0" w:color="auto"/>
        <w:bottom w:val="none" w:sz="0" w:space="0" w:color="auto"/>
        <w:right w:val="none" w:sz="0" w:space="0" w:color="auto"/>
      </w:divBdr>
    </w:div>
    <w:div w:id="1536776181">
      <w:bodyDiv w:val="1"/>
      <w:marLeft w:val="0"/>
      <w:marRight w:val="0"/>
      <w:marTop w:val="0"/>
      <w:marBottom w:val="0"/>
      <w:divBdr>
        <w:top w:val="none" w:sz="0" w:space="0" w:color="auto"/>
        <w:left w:val="none" w:sz="0" w:space="0" w:color="auto"/>
        <w:bottom w:val="none" w:sz="0" w:space="0" w:color="auto"/>
        <w:right w:val="none" w:sz="0" w:space="0" w:color="auto"/>
      </w:divBdr>
    </w:div>
    <w:div w:id="1537154686">
      <w:bodyDiv w:val="1"/>
      <w:marLeft w:val="0"/>
      <w:marRight w:val="0"/>
      <w:marTop w:val="0"/>
      <w:marBottom w:val="0"/>
      <w:divBdr>
        <w:top w:val="none" w:sz="0" w:space="0" w:color="auto"/>
        <w:left w:val="none" w:sz="0" w:space="0" w:color="auto"/>
        <w:bottom w:val="none" w:sz="0" w:space="0" w:color="auto"/>
        <w:right w:val="none" w:sz="0" w:space="0" w:color="auto"/>
      </w:divBdr>
    </w:div>
    <w:div w:id="1537231025">
      <w:bodyDiv w:val="1"/>
      <w:marLeft w:val="0"/>
      <w:marRight w:val="0"/>
      <w:marTop w:val="0"/>
      <w:marBottom w:val="0"/>
      <w:divBdr>
        <w:top w:val="none" w:sz="0" w:space="0" w:color="auto"/>
        <w:left w:val="none" w:sz="0" w:space="0" w:color="auto"/>
        <w:bottom w:val="none" w:sz="0" w:space="0" w:color="auto"/>
        <w:right w:val="none" w:sz="0" w:space="0" w:color="auto"/>
      </w:divBdr>
    </w:div>
    <w:div w:id="1537231055">
      <w:bodyDiv w:val="1"/>
      <w:marLeft w:val="0"/>
      <w:marRight w:val="0"/>
      <w:marTop w:val="0"/>
      <w:marBottom w:val="0"/>
      <w:divBdr>
        <w:top w:val="none" w:sz="0" w:space="0" w:color="auto"/>
        <w:left w:val="none" w:sz="0" w:space="0" w:color="auto"/>
        <w:bottom w:val="none" w:sz="0" w:space="0" w:color="auto"/>
        <w:right w:val="none" w:sz="0" w:space="0" w:color="auto"/>
      </w:divBdr>
    </w:div>
    <w:div w:id="1537353189">
      <w:bodyDiv w:val="1"/>
      <w:marLeft w:val="0"/>
      <w:marRight w:val="0"/>
      <w:marTop w:val="0"/>
      <w:marBottom w:val="0"/>
      <w:divBdr>
        <w:top w:val="none" w:sz="0" w:space="0" w:color="auto"/>
        <w:left w:val="none" w:sz="0" w:space="0" w:color="auto"/>
        <w:bottom w:val="none" w:sz="0" w:space="0" w:color="auto"/>
        <w:right w:val="none" w:sz="0" w:space="0" w:color="auto"/>
      </w:divBdr>
    </w:div>
    <w:div w:id="1537499952">
      <w:bodyDiv w:val="1"/>
      <w:marLeft w:val="0"/>
      <w:marRight w:val="0"/>
      <w:marTop w:val="0"/>
      <w:marBottom w:val="0"/>
      <w:divBdr>
        <w:top w:val="none" w:sz="0" w:space="0" w:color="auto"/>
        <w:left w:val="none" w:sz="0" w:space="0" w:color="auto"/>
        <w:bottom w:val="none" w:sz="0" w:space="0" w:color="auto"/>
        <w:right w:val="none" w:sz="0" w:space="0" w:color="auto"/>
      </w:divBdr>
    </w:div>
    <w:div w:id="1537615818">
      <w:bodyDiv w:val="1"/>
      <w:marLeft w:val="0"/>
      <w:marRight w:val="0"/>
      <w:marTop w:val="0"/>
      <w:marBottom w:val="0"/>
      <w:divBdr>
        <w:top w:val="none" w:sz="0" w:space="0" w:color="auto"/>
        <w:left w:val="none" w:sz="0" w:space="0" w:color="auto"/>
        <w:bottom w:val="none" w:sz="0" w:space="0" w:color="auto"/>
        <w:right w:val="none" w:sz="0" w:space="0" w:color="auto"/>
      </w:divBdr>
    </w:div>
    <w:div w:id="1538204897">
      <w:bodyDiv w:val="1"/>
      <w:marLeft w:val="0"/>
      <w:marRight w:val="0"/>
      <w:marTop w:val="0"/>
      <w:marBottom w:val="0"/>
      <w:divBdr>
        <w:top w:val="none" w:sz="0" w:space="0" w:color="auto"/>
        <w:left w:val="none" w:sz="0" w:space="0" w:color="auto"/>
        <w:bottom w:val="none" w:sz="0" w:space="0" w:color="auto"/>
        <w:right w:val="none" w:sz="0" w:space="0" w:color="auto"/>
      </w:divBdr>
    </w:div>
    <w:div w:id="1538347517">
      <w:bodyDiv w:val="1"/>
      <w:marLeft w:val="0"/>
      <w:marRight w:val="0"/>
      <w:marTop w:val="0"/>
      <w:marBottom w:val="0"/>
      <w:divBdr>
        <w:top w:val="none" w:sz="0" w:space="0" w:color="auto"/>
        <w:left w:val="none" w:sz="0" w:space="0" w:color="auto"/>
        <w:bottom w:val="none" w:sz="0" w:space="0" w:color="auto"/>
        <w:right w:val="none" w:sz="0" w:space="0" w:color="auto"/>
      </w:divBdr>
    </w:div>
    <w:div w:id="1538395945">
      <w:bodyDiv w:val="1"/>
      <w:marLeft w:val="0"/>
      <w:marRight w:val="0"/>
      <w:marTop w:val="0"/>
      <w:marBottom w:val="0"/>
      <w:divBdr>
        <w:top w:val="none" w:sz="0" w:space="0" w:color="auto"/>
        <w:left w:val="none" w:sz="0" w:space="0" w:color="auto"/>
        <w:bottom w:val="none" w:sz="0" w:space="0" w:color="auto"/>
        <w:right w:val="none" w:sz="0" w:space="0" w:color="auto"/>
      </w:divBdr>
    </w:div>
    <w:div w:id="1538471483">
      <w:bodyDiv w:val="1"/>
      <w:marLeft w:val="0"/>
      <w:marRight w:val="0"/>
      <w:marTop w:val="0"/>
      <w:marBottom w:val="0"/>
      <w:divBdr>
        <w:top w:val="none" w:sz="0" w:space="0" w:color="auto"/>
        <w:left w:val="none" w:sz="0" w:space="0" w:color="auto"/>
        <w:bottom w:val="none" w:sz="0" w:space="0" w:color="auto"/>
        <w:right w:val="none" w:sz="0" w:space="0" w:color="auto"/>
      </w:divBdr>
    </w:div>
    <w:div w:id="1538547366">
      <w:bodyDiv w:val="1"/>
      <w:marLeft w:val="0"/>
      <w:marRight w:val="0"/>
      <w:marTop w:val="0"/>
      <w:marBottom w:val="0"/>
      <w:divBdr>
        <w:top w:val="none" w:sz="0" w:space="0" w:color="auto"/>
        <w:left w:val="none" w:sz="0" w:space="0" w:color="auto"/>
        <w:bottom w:val="none" w:sz="0" w:space="0" w:color="auto"/>
        <w:right w:val="none" w:sz="0" w:space="0" w:color="auto"/>
      </w:divBdr>
    </w:div>
    <w:div w:id="1538658567">
      <w:bodyDiv w:val="1"/>
      <w:marLeft w:val="0"/>
      <w:marRight w:val="0"/>
      <w:marTop w:val="0"/>
      <w:marBottom w:val="0"/>
      <w:divBdr>
        <w:top w:val="none" w:sz="0" w:space="0" w:color="auto"/>
        <w:left w:val="none" w:sz="0" w:space="0" w:color="auto"/>
        <w:bottom w:val="none" w:sz="0" w:space="0" w:color="auto"/>
        <w:right w:val="none" w:sz="0" w:space="0" w:color="auto"/>
      </w:divBdr>
    </w:div>
    <w:div w:id="1538666128">
      <w:bodyDiv w:val="1"/>
      <w:marLeft w:val="0"/>
      <w:marRight w:val="0"/>
      <w:marTop w:val="0"/>
      <w:marBottom w:val="0"/>
      <w:divBdr>
        <w:top w:val="none" w:sz="0" w:space="0" w:color="auto"/>
        <w:left w:val="none" w:sz="0" w:space="0" w:color="auto"/>
        <w:bottom w:val="none" w:sz="0" w:space="0" w:color="auto"/>
        <w:right w:val="none" w:sz="0" w:space="0" w:color="auto"/>
      </w:divBdr>
    </w:div>
    <w:div w:id="1538733359">
      <w:bodyDiv w:val="1"/>
      <w:marLeft w:val="0"/>
      <w:marRight w:val="0"/>
      <w:marTop w:val="0"/>
      <w:marBottom w:val="0"/>
      <w:divBdr>
        <w:top w:val="none" w:sz="0" w:space="0" w:color="auto"/>
        <w:left w:val="none" w:sz="0" w:space="0" w:color="auto"/>
        <w:bottom w:val="none" w:sz="0" w:space="0" w:color="auto"/>
        <w:right w:val="none" w:sz="0" w:space="0" w:color="auto"/>
      </w:divBdr>
    </w:div>
    <w:div w:id="1538735535">
      <w:bodyDiv w:val="1"/>
      <w:marLeft w:val="0"/>
      <w:marRight w:val="0"/>
      <w:marTop w:val="0"/>
      <w:marBottom w:val="0"/>
      <w:divBdr>
        <w:top w:val="none" w:sz="0" w:space="0" w:color="auto"/>
        <w:left w:val="none" w:sz="0" w:space="0" w:color="auto"/>
        <w:bottom w:val="none" w:sz="0" w:space="0" w:color="auto"/>
        <w:right w:val="none" w:sz="0" w:space="0" w:color="auto"/>
      </w:divBdr>
    </w:div>
    <w:div w:id="1538810487">
      <w:bodyDiv w:val="1"/>
      <w:marLeft w:val="0"/>
      <w:marRight w:val="0"/>
      <w:marTop w:val="0"/>
      <w:marBottom w:val="0"/>
      <w:divBdr>
        <w:top w:val="none" w:sz="0" w:space="0" w:color="auto"/>
        <w:left w:val="none" w:sz="0" w:space="0" w:color="auto"/>
        <w:bottom w:val="none" w:sz="0" w:space="0" w:color="auto"/>
        <w:right w:val="none" w:sz="0" w:space="0" w:color="auto"/>
      </w:divBdr>
    </w:div>
    <w:div w:id="1539051188">
      <w:bodyDiv w:val="1"/>
      <w:marLeft w:val="0"/>
      <w:marRight w:val="0"/>
      <w:marTop w:val="0"/>
      <w:marBottom w:val="0"/>
      <w:divBdr>
        <w:top w:val="none" w:sz="0" w:space="0" w:color="auto"/>
        <w:left w:val="none" w:sz="0" w:space="0" w:color="auto"/>
        <w:bottom w:val="none" w:sz="0" w:space="0" w:color="auto"/>
        <w:right w:val="none" w:sz="0" w:space="0" w:color="auto"/>
      </w:divBdr>
    </w:div>
    <w:div w:id="1539196267">
      <w:bodyDiv w:val="1"/>
      <w:marLeft w:val="0"/>
      <w:marRight w:val="0"/>
      <w:marTop w:val="0"/>
      <w:marBottom w:val="0"/>
      <w:divBdr>
        <w:top w:val="none" w:sz="0" w:space="0" w:color="auto"/>
        <w:left w:val="none" w:sz="0" w:space="0" w:color="auto"/>
        <w:bottom w:val="none" w:sz="0" w:space="0" w:color="auto"/>
        <w:right w:val="none" w:sz="0" w:space="0" w:color="auto"/>
      </w:divBdr>
    </w:div>
    <w:div w:id="1539392595">
      <w:bodyDiv w:val="1"/>
      <w:marLeft w:val="0"/>
      <w:marRight w:val="0"/>
      <w:marTop w:val="0"/>
      <w:marBottom w:val="0"/>
      <w:divBdr>
        <w:top w:val="none" w:sz="0" w:space="0" w:color="auto"/>
        <w:left w:val="none" w:sz="0" w:space="0" w:color="auto"/>
        <w:bottom w:val="none" w:sz="0" w:space="0" w:color="auto"/>
        <w:right w:val="none" w:sz="0" w:space="0" w:color="auto"/>
      </w:divBdr>
    </w:div>
    <w:div w:id="1539665258">
      <w:bodyDiv w:val="1"/>
      <w:marLeft w:val="0"/>
      <w:marRight w:val="0"/>
      <w:marTop w:val="0"/>
      <w:marBottom w:val="0"/>
      <w:divBdr>
        <w:top w:val="none" w:sz="0" w:space="0" w:color="auto"/>
        <w:left w:val="none" w:sz="0" w:space="0" w:color="auto"/>
        <w:bottom w:val="none" w:sz="0" w:space="0" w:color="auto"/>
        <w:right w:val="none" w:sz="0" w:space="0" w:color="auto"/>
      </w:divBdr>
    </w:div>
    <w:div w:id="1539705702">
      <w:bodyDiv w:val="1"/>
      <w:marLeft w:val="0"/>
      <w:marRight w:val="0"/>
      <w:marTop w:val="0"/>
      <w:marBottom w:val="0"/>
      <w:divBdr>
        <w:top w:val="none" w:sz="0" w:space="0" w:color="auto"/>
        <w:left w:val="none" w:sz="0" w:space="0" w:color="auto"/>
        <w:bottom w:val="none" w:sz="0" w:space="0" w:color="auto"/>
        <w:right w:val="none" w:sz="0" w:space="0" w:color="auto"/>
      </w:divBdr>
    </w:div>
    <w:div w:id="1539781167">
      <w:bodyDiv w:val="1"/>
      <w:marLeft w:val="0"/>
      <w:marRight w:val="0"/>
      <w:marTop w:val="0"/>
      <w:marBottom w:val="0"/>
      <w:divBdr>
        <w:top w:val="none" w:sz="0" w:space="0" w:color="auto"/>
        <w:left w:val="none" w:sz="0" w:space="0" w:color="auto"/>
        <w:bottom w:val="none" w:sz="0" w:space="0" w:color="auto"/>
        <w:right w:val="none" w:sz="0" w:space="0" w:color="auto"/>
      </w:divBdr>
    </w:div>
    <w:div w:id="1540043835">
      <w:bodyDiv w:val="1"/>
      <w:marLeft w:val="0"/>
      <w:marRight w:val="0"/>
      <w:marTop w:val="0"/>
      <w:marBottom w:val="0"/>
      <w:divBdr>
        <w:top w:val="none" w:sz="0" w:space="0" w:color="auto"/>
        <w:left w:val="none" w:sz="0" w:space="0" w:color="auto"/>
        <w:bottom w:val="none" w:sz="0" w:space="0" w:color="auto"/>
        <w:right w:val="none" w:sz="0" w:space="0" w:color="auto"/>
      </w:divBdr>
    </w:div>
    <w:div w:id="1540125079">
      <w:bodyDiv w:val="1"/>
      <w:marLeft w:val="0"/>
      <w:marRight w:val="0"/>
      <w:marTop w:val="0"/>
      <w:marBottom w:val="0"/>
      <w:divBdr>
        <w:top w:val="none" w:sz="0" w:space="0" w:color="auto"/>
        <w:left w:val="none" w:sz="0" w:space="0" w:color="auto"/>
        <w:bottom w:val="none" w:sz="0" w:space="0" w:color="auto"/>
        <w:right w:val="none" w:sz="0" w:space="0" w:color="auto"/>
      </w:divBdr>
    </w:div>
    <w:div w:id="1540166381">
      <w:bodyDiv w:val="1"/>
      <w:marLeft w:val="0"/>
      <w:marRight w:val="0"/>
      <w:marTop w:val="0"/>
      <w:marBottom w:val="0"/>
      <w:divBdr>
        <w:top w:val="none" w:sz="0" w:space="0" w:color="auto"/>
        <w:left w:val="none" w:sz="0" w:space="0" w:color="auto"/>
        <w:bottom w:val="none" w:sz="0" w:space="0" w:color="auto"/>
        <w:right w:val="none" w:sz="0" w:space="0" w:color="auto"/>
      </w:divBdr>
    </w:div>
    <w:div w:id="1540315904">
      <w:bodyDiv w:val="1"/>
      <w:marLeft w:val="0"/>
      <w:marRight w:val="0"/>
      <w:marTop w:val="0"/>
      <w:marBottom w:val="0"/>
      <w:divBdr>
        <w:top w:val="none" w:sz="0" w:space="0" w:color="auto"/>
        <w:left w:val="none" w:sz="0" w:space="0" w:color="auto"/>
        <w:bottom w:val="none" w:sz="0" w:space="0" w:color="auto"/>
        <w:right w:val="none" w:sz="0" w:space="0" w:color="auto"/>
      </w:divBdr>
    </w:div>
    <w:div w:id="1541673108">
      <w:bodyDiv w:val="1"/>
      <w:marLeft w:val="0"/>
      <w:marRight w:val="0"/>
      <w:marTop w:val="0"/>
      <w:marBottom w:val="0"/>
      <w:divBdr>
        <w:top w:val="none" w:sz="0" w:space="0" w:color="auto"/>
        <w:left w:val="none" w:sz="0" w:space="0" w:color="auto"/>
        <w:bottom w:val="none" w:sz="0" w:space="0" w:color="auto"/>
        <w:right w:val="none" w:sz="0" w:space="0" w:color="auto"/>
      </w:divBdr>
    </w:div>
    <w:div w:id="1541940337">
      <w:bodyDiv w:val="1"/>
      <w:marLeft w:val="0"/>
      <w:marRight w:val="0"/>
      <w:marTop w:val="0"/>
      <w:marBottom w:val="0"/>
      <w:divBdr>
        <w:top w:val="none" w:sz="0" w:space="0" w:color="auto"/>
        <w:left w:val="none" w:sz="0" w:space="0" w:color="auto"/>
        <w:bottom w:val="none" w:sz="0" w:space="0" w:color="auto"/>
        <w:right w:val="none" w:sz="0" w:space="0" w:color="auto"/>
      </w:divBdr>
    </w:div>
    <w:div w:id="1542206204">
      <w:bodyDiv w:val="1"/>
      <w:marLeft w:val="0"/>
      <w:marRight w:val="0"/>
      <w:marTop w:val="0"/>
      <w:marBottom w:val="0"/>
      <w:divBdr>
        <w:top w:val="none" w:sz="0" w:space="0" w:color="auto"/>
        <w:left w:val="none" w:sz="0" w:space="0" w:color="auto"/>
        <w:bottom w:val="none" w:sz="0" w:space="0" w:color="auto"/>
        <w:right w:val="none" w:sz="0" w:space="0" w:color="auto"/>
      </w:divBdr>
    </w:div>
    <w:div w:id="1542207234">
      <w:bodyDiv w:val="1"/>
      <w:marLeft w:val="0"/>
      <w:marRight w:val="0"/>
      <w:marTop w:val="0"/>
      <w:marBottom w:val="0"/>
      <w:divBdr>
        <w:top w:val="none" w:sz="0" w:space="0" w:color="auto"/>
        <w:left w:val="none" w:sz="0" w:space="0" w:color="auto"/>
        <w:bottom w:val="none" w:sz="0" w:space="0" w:color="auto"/>
        <w:right w:val="none" w:sz="0" w:space="0" w:color="auto"/>
      </w:divBdr>
    </w:div>
    <w:div w:id="1542475123">
      <w:bodyDiv w:val="1"/>
      <w:marLeft w:val="0"/>
      <w:marRight w:val="0"/>
      <w:marTop w:val="0"/>
      <w:marBottom w:val="0"/>
      <w:divBdr>
        <w:top w:val="none" w:sz="0" w:space="0" w:color="auto"/>
        <w:left w:val="none" w:sz="0" w:space="0" w:color="auto"/>
        <w:bottom w:val="none" w:sz="0" w:space="0" w:color="auto"/>
        <w:right w:val="none" w:sz="0" w:space="0" w:color="auto"/>
      </w:divBdr>
    </w:div>
    <w:div w:id="1542549125">
      <w:bodyDiv w:val="1"/>
      <w:marLeft w:val="0"/>
      <w:marRight w:val="0"/>
      <w:marTop w:val="0"/>
      <w:marBottom w:val="0"/>
      <w:divBdr>
        <w:top w:val="none" w:sz="0" w:space="0" w:color="auto"/>
        <w:left w:val="none" w:sz="0" w:space="0" w:color="auto"/>
        <w:bottom w:val="none" w:sz="0" w:space="0" w:color="auto"/>
        <w:right w:val="none" w:sz="0" w:space="0" w:color="auto"/>
      </w:divBdr>
    </w:div>
    <w:div w:id="1542866486">
      <w:bodyDiv w:val="1"/>
      <w:marLeft w:val="0"/>
      <w:marRight w:val="0"/>
      <w:marTop w:val="0"/>
      <w:marBottom w:val="0"/>
      <w:divBdr>
        <w:top w:val="none" w:sz="0" w:space="0" w:color="auto"/>
        <w:left w:val="none" w:sz="0" w:space="0" w:color="auto"/>
        <w:bottom w:val="none" w:sz="0" w:space="0" w:color="auto"/>
        <w:right w:val="none" w:sz="0" w:space="0" w:color="auto"/>
      </w:divBdr>
    </w:div>
    <w:div w:id="1542984122">
      <w:bodyDiv w:val="1"/>
      <w:marLeft w:val="0"/>
      <w:marRight w:val="0"/>
      <w:marTop w:val="0"/>
      <w:marBottom w:val="0"/>
      <w:divBdr>
        <w:top w:val="none" w:sz="0" w:space="0" w:color="auto"/>
        <w:left w:val="none" w:sz="0" w:space="0" w:color="auto"/>
        <w:bottom w:val="none" w:sz="0" w:space="0" w:color="auto"/>
        <w:right w:val="none" w:sz="0" w:space="0" w:color="auto"/>
      </w:divBdr>
    </w:div>
    <w:div w:id="1543440669">
      <w:bodyDiv w:val="1"/>
      <w:marLeft w:val="0"/>
      <w:marRight w:val="0"/>
      <w:marTop w:val="0"/>
      <w:marBottom w:val="0"/>
      <w:divBdr>
        <w:top w:val="none" w:sz="0" w:space="0" w:color="auto"/>
        <w:left w:val="none" w:sz="0" w:space="0" w:color="auto"/>
        <w:bottom w:val="none" w:sz="0" w:space="0" w:color="auto"/>
        <w:right w:val="none" w:sz="0" w:space="0" w:color="auto"/>
      </w:divBdr>
    </w:div>
    <w:div w:id="1543860652">
      <w:bodyDiv w:val="1"/>
      <w:marLeft w:val="0"/>
      <w:marRight w:val="0"/>
      <w:marTop w:val="0"/>
      <w:marBottom w:val="0"/>
      <w:divBdr>
        <w:top w:val="none" w:sz="0" w:space="0" w:color="auto"/>
        <w:left w:val="none" w:sz="0" w:space="0" w:color="auto"/>
        <w:bottom w:val="none" w:sz="0" w:space="0" w:color="auto"/>
        <w:right w:val="none" w:sz="0" w:space="0" w:color="auto"/>
      </w:divBdr>
    </w:div>
    <w:div w:id="1543861913">
      <w:bodyDiv w:val="1"/>
      <w:marLeft w:val="0"/>
      <w:marRight w:val="0"/>
      <w:marTop w:val="0"/>
      <w:marBottom w:val="0"/>
      <w:divBdr>
        <w:top w:val="none" w:sz="0" w:space="0" w:color="auto"/>
        <w:left w:val="none" w:sz="0" w:space="0" w:color="auto"/>
        <w:bottom w:val="none" w:sz="0" w:space="0" w:color="auto"/>
        <w:right w:val="none" w:sz="0" w:space="0" w:color="auto"/>
      </w:divBdr>
    </w:div>
    <w:div w:id="1543977076">
      <w:bodyDiv w:val="1"/>
      <w:marLeft w:val="0"/>
      <w:marRight w:val="0"/>
      <w:marTop w:val="0"/>
      <w:marBottom w:val="0"/>
      <w:divBdr>
        <w:top w:val="none" w:sz="0" w:space="0" w:color="auto"/>
        <w:left w:val="none" w:sz="0" w:space="0" w:color="auto"/>
        <w:bottom w:val="none" w:sz="0" w:space="0" w:color="auto"/>
        <w:right w:val="none" w:sz="0" w:space="0" w:color="auto"/>
      </w:divBdr>
    </w:div>
    <w:div w:id="1544101986">
      <w:bodyDiv w:val="1"/>
      <w:marLeft w:val="0"/>
      <w:marRight w:val="0"/>
      <w:marTop w:val="0"/>
      <w:marBottom w:val="0"/>
      <w:divBdr>
        <w:top w:val="none" w:sz="0" w:space="0" w:color="auto"/>
        <w:left w:val="none" w:sz="0" w:space="0" w:color="auto"/>
        <w:bottom w:val="none" w:sz="0" w:space="0" w:color="auto"/>
        <w:right w:val="none" w:sz="0" w:space="0" w:color="auto"/>
      </w:divBdr>
    </w:div>
    <w:div w:id="1544293844">
      <w:bodyDiv w:val="1"/>
      <w:marLeft w:val="0"/>
      <w:marRight w:val="0"/>
      <w:marTop w:val="0"/>
      <w:marBottom w:val="0"/>
      <w:divBdr>
        <w:top w:val="none" w:sz="0" w:space="0" w:color="auto"/>
        <w:left w:val="none" w:sz="0" w:space="0" w:color="auto"/>
        <w:bottom w:val="none" w:sz="0" w:space="0" w:color="auto"/>
        <w:right w:val="none" w:sz="0" w:space="0" w:color="auto"/>
      </w:divBdr>
    </w:div>
    <w:div w:id="1544437252">
      <w:bodyDiv w:val="1"/>
      <w:marLeft w:val="0"/>
      <w:marRight w:val="0"/>
      <w:marTop w:val="0"/>
      <w:marBottom w:val="0"/>
      <w:divBdr>
        <w:top w:val="none" w:sz="0" w:space="0" w:color="auto"/>
        <w:left w:val="none" w:sz="0" w:space="0" w:color="auto"/>
        <w:bottom w:val="none" w:sz="0" w:space="0" w:color="auto"/>
        <w:right w:val="none" w:sz="0" w:space="0" w:color="auto"/>
      </w:divBdr>
    </w:div>
    <w:div w:id="1544706039">
      <w:bodyDiv w:val="1"/>
      <w:marLeft w:val="0"/>
      <w:marRight w:val="0"/>
      <w:marTop w:val="0"/>
      <w:marBottom w:val="0"/>
      <w:divBdr>
        <w:top w:val="none" w:sz="0" w:space="0" w:color="auto"/>
        <w:left w:val="none" w:sz="0" w:space="0" w:color="auto"/>
        <w:bottom w:val="none" w:sz="0" w:space="0" w:color="auto"/>
        <w:right w:val="none" w:sz="0" w:space="0" w:color="auto"/>
      </w:divBdr>
    </w:div>
    <w:div w:id="1544756581">
      <w:bodyDiv w:val="1"/>
      <w:marLeft w:val="0"/>
      <w:marRight w:val="0"/>
      <w:marTop w:val="0"/>
      <w:marBottom w:val="0"/>
      <w:divBdr>
        <w:top w:val="none" w:sz="0" w:space="0" w:color="auto"/>
        <w:left w:val="none" w:sz="0" w:space="0" w:color="auto"/>
        <w:bottom w:val="none" w:sz="0" w:space="0" w:color="auto"/>
        <w:right w:val="none" w:sz="0" w:space="0" w:color="auto"/>
      </w:divBdr>
    </w:div>
    <w:div w:id="1544946626">
      <w:bodyDiv w:val="1"/>
      <w:marLeft w:val="0"/>
      <w:marRight w:val="0"/>
      <w:marTop w:val="0"/>
      <w:marBottom w:val="0"/>
      <w:divBdr>
        <w:top w:val="none" w:sz="0" w:space="0" w:color="auto"/>
        <w:left w:val="none" w:sz="0" w:space="0" w:color="auto"/>
        <w:bottom w:val="none" w:sz="0" w:space="0" w:color="auto"/>
        <w:right w:val="none" w:sz="0" w:space="0" w:color="auto"/>
      </w:divBdr>
    </w:div>
    <w:div w:id="1544950755">
      <w:bodyDiv w:val="1"/>
      <w:marLeft w:val="0"/>
      <w:marRight w:val="0"/>
      <w:marTop w:val="0"/>
      <w:marBottom w:val="0"/>
      <w:divBdr>
        <w:top w:val="none" w:sz="0" w:space="0" w:color="auto"/>
        <w:left w:val="none" w:sz="0" w:space="0" w:color="auto"/>
        <w:bottom w:val="none" w:sz="0" w:space="0" w:color="auto"/>
        <w:right w:val="none" w:sz="0" w:space="0" w:color="auto"/>
      </w:divBdr>
    </w:div>
    <w:div w:id="1545168419">
      <w:bodyDiv w:val="1"/>
      <w:marLeft w:val="0"/>
      <w:marRight w:val="0"/>
      <w:marTop w:val="0"/>
      <w:marBottom w:val="0"/>
      <w:divBdr>
        <w:top w:val="none" w:sz="0" w:space="0" w:color="auto"/>
        <w:left w:val="none" w:sz="0" w:space="0" w:color="auto"/>
        <w:bottom w:val="none" w:sz="0" w:space="0" w:color="auto"/>
        <w:right w:val="none" w:sz="0" w:space="0" w:color="auto"/>
      </w:divBdr>
    </w:div>
    <w:div w:id="1545211223">
      <w:bodyDiv w:val="1"/>
      <w:marLeft w:val="0"/>
      <w:marRight w:val="0"/>
      <w:marTop w:val="0"/>
      <w:marBottom w:val="0"/>
      <w:divBdr>
        <w:top w:val="none" w:sz="0" w:space="0" w:color="auto"/>
        <w:left w:val="none" w:sz="0" w:space="0" w:color="auto"/>
        <w:bottom w:val="none" w:sz="0" w:space="0" w:color="auto"/>
        <w:right w:val="none" w:sz="0" w:space="0" w:color="auto"/>
      </w:divBdr>
    </w:div>
    <w:div w:id="1545675911">
      <w:bodyDiv w:val="1"/>
      <w:marLeft w:val="0"/>
      <w:marRight w:val="0"/>
      <w:marTop w:val="0"/>
      <w:marBottom w:val="0"/>
      <w:divBdr>
        <w:top w:val="none" w:sz="0" w:space="0" w:color="auto"/>
        <w:left w:val="none" w:sz="0" w:space="0" w:color="auto"/>
        <w:bottom w:val="none" w:sz="0" w:space="0" w:color="auto"/>
        <w:right w:val="none" w:sz="0" w:space="0" w:color="auto"/>
      </w:divBdr>
    </w:div>
    <w:div w:id="1545747891">
      <w:bodyDiv w:val="1"/>
      <w:marLeft w:val="0"/>
      <w:marRight w:val="0"/>
      <w:marTop w:val="0"/>
      <w:marBottom w:val="0"/>
      <w:divBdr>
        <w:top w:val="none" w:sz="0" w:space="0" w:color="auto"/>
        <w:left w:val="none" w:sz="0" w:space="0" w:color="auto"/>
        <w:bottom w:val="none" w:sz="0" w:space="0" w:color="auto"/>
        <w:right w:val="none" w:sz="0" w:space="0" w:color="auto"/>
      </w:divBdr>
    </w:div>
    <w:div w:id="1546060245">
      <w:bodyDiv w:val="1"/>
      <w:marLeft w:val="0"/>
      <w:marRight w:val="0"/>
      <w:marTop w:val="0"/>
      <w:marBottom w:val="0"/>
      <w:divBdr>
        <w:top w:val="none" w:sz="0" w:space="0" w:color="auto"/>
        <w:left w:val="none" w:sz="0" w:space="0" w:color="auto"/>
        <w:bottom w:val="none" w:sz="0" w:space="0" w:color="auto"/>
        <w:right w:val="none" w:sz="0" w:space="0" w:color="auto"/>
      </w:divBdr>
    </w:div>
    <w:div w:id="1546062624">
      <w:bodyDiv w:val="1"/>
      <w:marLeft w:val="0"/>
      <w:marRight w:val="0"/>
      <w:marTop w:val="0"/>
      <w:marBottom w:val="0"/>
      <w:divBdr>
        <w:top w:val="none" w:sz="0" w:space="0" w:color="auto"/>
        <w:left w:val="none" w:sz="0" w:space="0" w:color="auto"/>
        <w:bottom w:val="none" w:sz="0" w:space="0" w:color="auto"/>
        <w:right w:val="none" w:sz="0" w:space="0" w:color="auto"/>
      </w:divBdr>
    </w:div>
    <w:div w:id="1546134771">
      <w:bodyDiv w:val="1"/>
      <w:marLeft w:val="0"/>
      <w:marRight w:val="0"/>
      <w:marTop w:val="0"/>
      <w:marBottom w:val="0"/>
      <w:divBdr>
        <w:top w:val="none" w:sz="0" w:space="0" w:color="auto"/>
        <w:left w:val="none" w:sz="0" w:space="0" w:color="auto"/>
        <w:bottom w:val="none" w:sz="0" w:space="0" w:color="auto"/>
        <w:right w:val="none" w:sz="0" w:space="0" w:color="auto"/>
      </w:divBdr>
    </w:div>
    <w:div w:id="1546989939">
      <w:bodyDiv w:val="1"/>
      <w:marLeft w:val="0"/>
      <w:marRight w:val="0"/>
      <w:marTop w:val="0"/>
      <w:marBottom w:val="0"/>
      <w:divBdr>
        <w:top w:val="none" w:sz="0" w:space="0" w:color="auto"/>
        <w:left w:val="none" w:sz="0" w:space="0" w:color="auto"/>
        <w:bottom w:val="none" w:sz="0" w:space="0" w:color="auto"/>
        <w:right w:val="none" w:sz="0" w:space="0" w:color="auto"/>
      </w:divBdr>
    </w:div>
    <w:div w:id="1547647105">
      <w:bodyDiv w:val="1"/>
      <w:marLeft w:val="0"/>
      <w:marRight w:val="0"/>
      <w:marTop w:val="0"/>
      <w:marBottom w:val="0"/>
      <w:divBdr>
        <w:top w:val="none" w:sz="0" w:space="0" w:color="auto"/>
        <w:left w:val="none" w:sz="0" w:space="0" w:color="auto"/>
        <w:bottom w:val="none" w:sz="0" w:space="0" w:color="auto"/>
        <w:right w:val="none" w:sz="0" w:space="0" w:color="auto"/>
      </w:divBdr>
    </w:div>
    <w:div w:id="1547832486">
      <w:bodyDiv w:val="1"/>
      <w:marLeft w:val="0"/>
      <w:marRight w:val="0"/>
      <w:marTop w:val="0"/>
      <w:marBottom w:val="0"/>
      <w:divBdr>
        <w:top w:val="none" w:sz="0" w:space="0" w:color="auto"/>
        <w:left w:val="none" w:sz="0" w:space="0" w:color="auto"/>
        <w:bottom w:val="none" w:sz="0" w:space="0" w:color="auto"/>
        <w:right w:val="none" w:sz="0" w:space="0" w:color="auto"/>
      </w:divBdr>
    </w:div>
    <w:div w:id="1548057415">
      <w:bodyDiv w:val="1"/>
      <w:marLeft w:val="0"/>
      <w:marRight w:val="0"/>
      <w:marTop w:val="0"/>
      <w:marBottom w:val="0"/>
      <w:divBdr>
        <w:top w:val="none" w:sz="0" w:space="0" w:color="auto"/>
        <w:left w:val="none" w:sz="0" w:space="0" w:color="auto"/>
        <w:bottom w:val="none" w:sz="0" w:space="0" w:color="auto"/>
        <w:right w:val="none" w:sz="0" w:space="0" w:color="auto"/>
      </w:divBdr>
    </w:div>
    <w:div w:id="1548295528">
      <w:bodyDiv w:val="1"/>
      <w:marLeft w:val="0"/>
      <w:marRight w:val="0"/>
      <w:marTop w:val="0"/>
      <w:marBottom w:val="0"/>
      <w:divBdr>
        <w:top w:val="none" w:sz="0" w:space="0" w:color="auto"/>
        <w:left w:val="none" w:sz="0" w:space="0" w:color="auto"/>
        <w:bottom w:val="none" w:sz="0" w:space="0" w:color="auto"/>
        <w:right w:val="none" w:sz="0" w:space="0" w:color="auto"/>
      </w:divBdr>
    </w:div>
    <w:div w:id="1548684527">
      <w:bodyDiv w:val="1"/>
      <w:marLeft w:val="0"/>
      <w:marRight w:val="0"/>
      <w:marTop w:val="0"/>
      <w:marBottom w:val="0"/>
      <w:divBdr>
        <w:top w:val="none" w:sz="0" w:space="0" w:color="auto"/>
        <w:left w:val="none" w:sz="0" w:space="0" w:color="auto"/>
        <w:bottom w:val="none" w:sz="0" w:space="0" w:color="auto"/>
        <w:right w:val="none" w:sz="0" w:space="0" w:color="auto"/>
      </w:divBdr>
    </w:div>
    <w:div w:id="1549024663">
      <w:bodyDiv w:val="1"/>
      <w:marLeft w:val="0"/>
      <w:marRight w:val="0"/>
      <w:marTop w:val="0"/>
      <w:marBottom w:val="0"/>
      <w:divBdr>
        <w:top w:val="none" w:sz="0" w:space="0" w:color="auto"/>
        <w:left w:val="none" w:sz="0" w:space="0" w:color="auto"/>
        <w:bottom w:val="none" w:sz="0" w:space="0" w:color="auto"/>
        <w:right w:val="none" w:sz="0" w:space="0" w:color="auto"/>
      </w:divBdr>
    </w:div>
    <w:div w:id="1549486695">
      <w:bodyDiv w:val="1"/>
      <w:marLeft w:val="0"/>
      <w:marRight w:val="0"/>
      <w:marTop w:val="0"/>
      <w:marBottom w:val="0"/>
      <w:divBdr>
        <w:top w:val="none" w:sz="0" w:space="0" w:color="auto"/>
        <w:left w:val="none" w:sz="0" w:space="0" w:color="auto"/>
        <w:bottom w:val="none" w:sz="0" w:space="0" w:color="auto"/>
        <w:right w:val="none" w:sz="0" w:space="0" w:color="auto"/>
      </w:divBdr>
    </w:div>
    <w:div w:id="1549762506">
      <w:bodyDiv w:val="1"/>
      <w:marLeft w:val="0"/>
      <w:marRight w:val="0"/>
      <w:marTop w:val="0"/>
      <w:marBottom w:val="0"/>
      <w:divBdr>
        <w:top w:val="none" w:sz="0" w:space="0" w:color="auto"/>
        <w:left w:val="none" w:sz="0" w:space="0" w:color="auto"/>
        <w:bottom w:val="none" w:sz="0" w:space="0" w:color="auto"/>
        <w:right w:val="none" w:sz="0" w:space="0" w:color="auto"/>
      </w:divBdr>
    </w:div>
    <w:div w:id="1550023267">
      <w:bodyDiv w:val="1"/>
      <w:marLeft w:val="0"/>
      <w:marRight w:val="0"/>
      <w:marTop w:val="0"/>
      <w:marBottom w:val="0"/>
      <w:divBdr>
        <w:top w:val="none" w:sz="0" w:space="0" w:color="auto"/>
        <w:left w:val="none" w:sz="0" w:space="0" w:color="auto"/>
        <w:bottom w:val="none" w:sz="0" w:space="0" w:color="auto"/>
        <w:right w:val="none" w:sz="0" w:space="0" w:color="auto"/>
      </w:divBdr>
    </w:div>
    <w:div w:id="1550142241">
      <w:bodyDiv w:val="1"/>
      <w:marLeft w:val="0"/>
      <w:marRight w:val="0"/>
      <w:marTop w:val="0"/>
      <w:marBottom w:val="0"/>
      <w:divBdr>
        <w:top w:val="none" w:sz="0" w:space="0" w:color="auto"/>
        <w:left w:val="none" w:sz="0" w:space="0" w:color="auto"/>
        <w:bottom w:val="none" w:sz="0" w:space="0" w:color="auto"/>
        <w:right w:val="none" w:sz="0" w:space="0" w:color="auto"/>
      </w:divBdr>
    </w:div>
    <w:div w:id="1550149919">
      <w:bodyDiv w:val="1"/>
      <w:marLeft w:val="0"/>
      <w:marRight w:val="0"/>
      <w:marTop w:val="0"/>
      <w:marBottom w:val="0"/>
      <w:divBdr>
        <w:top w:val="none" w:sz="0" w:space="0" w:color="auto"/>
        <w:left w:val="none" w:sz="0" w:space="0" w:color="auto"/>
        <w:bottom w:val="none" w:sz="0" w:space="0" w:color="auto"/>
        <w:right w:val="none" w:sz="0" w:space="0" w:color="auto"/>
      </w:divBdr>
    </w:div>
    <w:div w:id="1550528737">
      <w:bodyDiv w:val="1"/>
      <w:marLeft w:val="0"/>
      <w:marRight w:val="0"/>
      <w:marTop w:val="0"/>
      <w:marBottom w:val="0"/>
      <w:divBdr>
        <w:top w:val="none" w:sz="0" w:space="0" w:color="auto"/>
        <w:left w:val="none" w:sz="0" w:space="0" w:color="auto"/>
        <w:bottom w:val="none" w:sz="0" w:space="0" w:color="auto"/>
        <w:right w:val="none" w:sz="0" w:space="0" w:color="auto"/>
      </w:divBdr>
    </w:div>
    <w:div w:id="1550730390">
      <w:bodyDiv w:val="1"/>
      <w:marLeft w:val="0"/>
      <w:marRight w:val="0"/>
      <w:marTop w:val="0"/>
      <w:marBottom w:val="0"/>
      <w:divBdr>
        <w:top w:val="none" w:sz="0" w:space="0" w:color="auto"/>
        <w:left w:val="none" w:sz="0" w:space="0" w:color="auto"/>
        <w:bottom w:val="none" w:sz="0" w:space="0" w:color="auto"/>
        <w:right w:val="none" w:sz="0" w:space="0" w:color="auto"/>
      </w:divBdr>
    </w:div>
    <w:div w:id="1550845542">
      <w:bodyDiv w:val="1"/>
      <w:marLeft w:val="0"/>
      <w:marRight w:val="0"/>
      <w:marTop w:val="0"/>
      <w:marBottom w:val="0"/>
      <w:divBdr>
        <w:top w:val="none" w:sz="0" w:space="0" w:color="auto"/>
        <w:left w:val="none" w:sz="0" w:space="0" w:color="auto"/>
        <w:bottom w:val="none" w:sz="0" w:space="0" w:color="auto"/>
        <w:right w:val="none" w:sz="0" w:space="0" w:color="auto"/>
      </w:divBdr>
    </w:div>
    <w:div w:id="1551302948">
      <w:bodyDiv w:val="1"/>
      <w:marLeft w:val="0"/>
      <w:marRight w:val="0"/>
      <w:marTop w:val="0"/>
      <w:marBottom w:val="0"/>
      <w:divBdr>
        <w:top w:val="none" w:sz="0" w:space="0" w:color="auto"/>
        <w:left w:val="none" w:sz="0" w:space="0" w:color="auto"/>
        <w:bottom w:val="none" w:sz="0" w:space="0" w:color="auto"/>
        <w:right w:val="none" w:sz="0" w:space="0" w:color="auto"/>
      </w:divBdr>
    </w:div>
    <w:div w:id="1551460670">
      <w:bodyDiv w:val="1"/>
      <w:marLeft w:val="0"/>
      <w:marRight w:val="0"/>
      <w:marTop w:val="0"/>
      <w:marBottom w:val="0"/>
      <w:divBdr>
        <w:top w:val="none" w:sz="0" w:space="0" w:color="auto"/>
        <w:left w:val="none" w:sz="0" w:space="0" w:color="auto"/>
        <w:bottom w:val="none" w:sz="0" w:space="0" w:color="auto"/>
        <w:right w:val="none" w:sz="0" w:space="0" w:color="auto"/>
      </w:divBdr>
    </w:div>
    <w:div w:id="1551573794">
      <w:bodyDiv w:val="1"/>
      <w:marLeft w:val="0"/>
      <w:marRight w:val="0"/>
      <w:marTop w:val="0"/>
      <w:marBottom w:val="0"/>
      <w:divBdr>
        <w:top w:val="none" w:sz="0" w:space="0" w:color="auto"/>
        <w:left w:val="none" w:sz="0" w:space="0" w:color="auto"/>
        <w:bottom w:val="none" w:sz="0" w:space="0" w:color="auto"/>
        <w:right w:val="none" w:sz="0" w:space="0" w:color="auto"/>
      </w:divBdr>
    </w:div>
    <w:div w:id="1551725721">
      <w:bodyDiv w:val="1"/>
      <w:marLeft w:val="0"/>
      <w:marRight w:val="0"/>
      <w:marTop w:val="0"/>
      <w:marBottom w:val="0"/>
      <w:divBdr>
        <w:top w:val="none" w:sz="0" w:space="0" w:color="auto"/>
        <w:left w:val="none" w:sz="0" w:space="0" w:color="auto"/>
        <w:bottom w:val="none" w:sz="0" w:space="0" w:color="auto"/>
        <w:right w:val="none" w:sz="0" w:space="0" w:color="auto"/>
      </w:divBdr>
    </w:div>
    <w:div w:id="1552113346">
      <w:bodyDiv w:val="1"/>
      <w:marLeft w:val="0"/>
      <w:marRight w:val="0"/>
      <w:marTop w:val="0"/>
      <w:marBottom w:val="0"/>
      <w:divBdr>
        <w:top w:val="none" w:sz="0" w:space="0" w:color="auto"/>
        <w:left w:val="none" w:sz="0" w:space="0" w:color="auto"/>
        <w:bottom w:val="none" w:sz="0" w:space="0" w:color="auto"/>
        <w:right w:val="none" w:sz="0" w:space="0" w:color="auto"/>
      </w:divBdr>
    </w:div>
    <w:div w:id="1552229263">
      <w:bodyDiv w:val="1"/>
      <w:marLeft w:val="0"/>
      <w:marRight w:val="0"/>
      <w:marTop w:val="0"/>
      <w:marBottom w:val="0"/>
      <w:divBdr>
        <w:top w:val="none" w:sz="0" w:space="0" w:color="auto"/>
        <w:left w:val="none" w:sz="0" w:space="0" w:color="auto"/>
        <w:bottom w:val="none" w:sz="0" w:space="0" w:color="auto"/>
        <w:right w:val="none" w:sz="0" w:space="0" w:color="auto"/>
      </w:divBdr>
    </w:div>
    <w:div w:id="1552230871">
      <w:bodyDiv w:val="1"/>
      <w:marLeft w:val="0"/>
      <w:marRight w:val="0"/>
      <w:marTop w:val="0"/>
      <w:marBottom w:val="0"/>
      <w:divBdr>
        <w:top w:val="none" w:sz="0" w:space="0" w:color="auto"/>
        <w:left w:val="none" w:sz="0" w:space="0" w:color="auto"/>
        <w:bottom w:val="none" w:sz="0" w:space="0" w:color="auto"/>
        <w:right w:val="none" w:sz="0" w:space="0" w:color="auto"/>
      </w:divBdr>
    </w:div>
    <w:div w:id="1552379354">
      <w:bodyDiv w:val="1"/>
      <w:marLeft w:val="0"/>
      <w:marRight w:val="0"/>
      <w:marTop w:val="0"/>
      <w:marBottom w:val="0"/>
      <w:divBdr>
        <w:top w:val="none" w:sz="0" w:space="0" w:color="auto"/>
        <w:left w:val="none" w:sz="0" w:space="0" w:color="auto"/>
        <w:bottom w:val="none" w:sz="0" w:space="0" w:color="auto"/>
        <w:right w:val="none" w:sz="0" w:space="0" w:color="auto"/>
      </w:divBdr>
    </w:div>
    <w:div w:id="1552645724">
      <w:bodyDiv w:val="1"/>
      <w:marLeft w:val="0"/>
      <w:marRight w:val="0"/>
      <w:marTop w:val="0"/>
      <w:marBottom w:val="0"/>
      <w:divBdr>
        <w:top w:val="none" w:sz="0" w:space="0" w:color="auto"/>
        <w:left w:val="none" w:sz="0" w:space="0" w:color="auto"/>
        <w:bottom w:val="none" w:sz="0" w:space="0" w:color="auto"/>
        <w:right w:val="none" w:sz="0" w:space="0" w:color="auto"/>
      </w:divBdr>
    </w:div>
    <w:div w:id="1553076500">
      <w:bodyDiv w:val="1"/>
      <w:marLeft w:val="0"/>
      <w:marRight w:val="0"/>
      <w:marTop w:val="0"/>
      <w:marBottom w:val="0"/>
      <w:divBdr>
        <w:top w:val="none" w:sz="0" w:space="0" w:color="auto"/>
        <w:left w:val="none" w:sz="0" w:space="0" w:color="auto"/>
        <w:bottom w:val="none" w:sz="0" w:space="0" w:color="auto"/>
        <w:right w:val="none" w:sz="0" w:space="0" w:color="auto"/>
      </w:divBdr>
    </w:div>
    <w:div w:id="1553079067">
      <w:bodyDiv w:val="1"/>
      <w:marLeft w:val="0"/>
      <w:marRight w:val="0"/>
      <w:marTop w:val="0"/>
      <w:marBottom w:val="0"/>
      <w:divBdr>
        <w:top w:val="none" w:sz="0" w:space="0" w:color="auto"/>
        <w:left w:val="none" w:sz="0" w:space="0" w:color="auto"/>
        <w:bottom w:val="none" w:sz="0" w:space="0" w:color="auto"/>
        <w:right w:val="none" w:sz="0" w:space="0" w:color="auto"/>
      </w:divBdr>
    </w:div>
    <w:div w:id="1553271928">
      <w:bodyDiv w:val="1"/>
      <w:marLeft w:val="0"/>
      <w:marRight w:val="0"/>
      <w:marTop w:val="0"/>
      <w:marBottom w:val="0"/>
      <w:divBdr>
        <w:top w:val="none" w:sz="0" w:space="0" w:color="auto"/>
        <w:left w:val="none" w:sz="0" w:space="0" w:color="auto"/>
        <w:bottom w:val="none" w:sz="0" w:space="0" w:color="auto"/>
        <w:right w:val="none" w:sz="0" w:space="0" w:color="auto"/>
      </w:divBdr>
    </w:div>
    <w:div w:id="1553275825">
      <w:bodyDiv w:val="1"/>
      <w:marLeft w:val="0"/>
      <w:marRight w:val="0"/>
      <w:marTop w:val="0"/>
      <w:marBottom w:val="0"/>
      <w:divBdr>
        <w:top w:val="none" w:sz="0" w:space="0" w:color="auto"/>
        <w:left w:val="none" w:sz="0" w:space="0" w:color="auto"/>
        <w:bottom w:val="none" w:sz="0" w:space="0" w:color="auto"/>
        <w:right w:val="none" w:sz="0" w:space="0" w:color="auto"/>
      </w:divBdr>
    </w:div>
    <w:div w:id="1553350741">
      <w:bodyDiv w:val="1"/>
      <w:marLeft w:val="0"/>
      <w:marRight w:val="0"/>
      <w:marTop w:val="0"/>
      <w:marBottom w:val="0"/>
      <w:divBdr>
        <w:top w:val="none" w:sz="0" w:space="0" w:color="auto"/>
        <w:left w:val="none" w:sz="0" w:space="0" w:color="auto"/>
        <w:bottom w:val="none" w:sz="0" w:space="0" w:color="auto"/>
        <w:right w:val="none" w:sz="0" w:space="0" w:color="auto"/>
      </w:divBdr>
    </w:div>
    <w:div w:id="1553542902">
      <w:bodyDiv w:val="1"/>
      <w:marLeft w:val="0"/>
      <w:marRight w:val="0"/>
      <w:marTop w:val="0"/>
      <w:marBottom w:val="0"/>
      <w:divBdr>
        <w:top w:val="none" w:sz="0" w:space="0" w:color="auto"/>
        <w:left w:val="none" w:sz="0" w:space="0" w:color="auto"/>
        <w:bottom w:val="none" w:sz="0" w:space="0" w:color="auto"/>
        <w:right w:val="none" w:sz="0" w:space="0" w:color="auto"/>
      </w:divBdr>
    </w:div>
    <w:div w:id="1553615312">
      <w:bodyDiv w:val="1"/>
      <w:marLeft w:val="0"/>
      <w:marRight w:val="0"/>
      <w:marTop w:val="0"/>
      <w:marBottom w:val="0"/>
      <w:divBdr>
        <w:top w:val="none" w:sz="0" w:space="0" w:color="auto"/>
        <w:left w:val="none" w:sz="0" w:space="0" w:color="auto"/>
        <w:bottom w:val="none" w:sz="0" w:space="0" w:color="auto"/>
        <w:right w:val="none" w:sz="0" w:space="0" w:color="auto"/>
      </w:divBdr>
    </w:div>
    <w:div w:id="1553998046">
      <w:bodyDiv w:val="1"/>
      <w:marLeft w:val="0"/>
      <w:marRight w:val="0"/>
      <w:marTop w:val="0"/>
      <w:marBottom w:val="0"/>
      <w:divBdr>
        <w:top w:val="none" w:sz="0" w:space="0" w:color="auto"/>
        <w:left w:val="none" w:sz="0" w:space="0" w:color="auto"/>
        <w:bottom w:val="none" w:sz="0" w:space="0" w:color="auto"/>
        <w:right w:val="none" w:sz="0" w:space="0" w:color="auto"/>
      </w:divBdr>
    </w:div>
    <w:div w:id="1554659892">
      <w:bodyDiv w:val="1"/>
      <w:marLeft w:val="0"/>
      <w:marRight w:val="0"/>
      <w:marTop w:val="0"/>
      <w:marBottom w:val="0"/>
      <w:divBdr>
        <w:top w:val="none" w:sz="0" w:space="0" w:color="auto"/>
        <w:left w:val="none" w:sz="0" w:space="0" w:color="auto"/>
        <w:bottom w:val="none" w:sz="0" w:space="0" w:color="auto"/>
        <w:right w:val="none" w:sz="0" w:space="0" w:color="auto"/>
      </w:divBdr>
    </w:div>
    <w:div w:id="1554728817">
      <w:bodyDiv w:val="1"/>
      <w:marLeft w:val="0"/>
      <w:marRight w:val="0"/>
      <w:marTop w:val="0"/>
      <w:marBottom w:val="0"/>
      <w:divBdr>
        <w:top w:val="none" w:sz="0" w:space="0" w:color="auto"/>
        <w:left w:val="none" w:sz="0" w:space="0" w:color="auto"/>
        <w:bottom w:val="none" w:sz="0" w:space="0" w:color="auto"/>
        <w:right w:val="none" w:sz="0" w:space="0" w:color="auto"/>
      </w:divBdr>
    </w:div>
    <w:div w:id="1555044975">
      <w:bodyDiv w:val="1"/>
      <w:marLeft w:val="0"/>
      <w:marRight w:val="0"/>
      <w:marTop w:val="0"/>
      <w:marBottom w:val="0"/>
      <w:divBdr>
        <w:top w:val="none" w:sz="0" w:space="0" w:color="auto"/>
        <w:left w:val="none" w:sz="0" w:space="0" w:color="auto"/>
        <w:bottom w:val="none" w:sz="0" w:space="0" w:color="auto"/>
        <w:right w:val="none" w:sz="0" w:space="0" w:color="auto"/>
      </w:divBdr>
    </w:div>
    <w:div w:id="1555046487">
      <w:bodyDiv w:val="1"/>
      <w:marLeft w:val="0"/>
      <w:marRight w:val="0"/>
      <w:marTop w:val="0"/>
      <w:marBottom w:val="0"/>
      <w:divBdr>
        <w:top w:val="none" w:sz="0" w:space="0" w:color="auto"/>
        <w:left w:val="none" w:sz="0" w:space="0" w:color="auto"/>
        <w:bottom w:val="none" w:sz="0" w:space="0" w:color="auto"/>
        <w:right w:val="none" w:sz="0" w:space="0" w:color="auto"/>
      </w:divBdr>
    </w:div>
    <w:div w:id="1555507673">
      <w:bodyDiv w:val="1"/>
      <w:marLeft w:val="0"/>
      <w:marRight w:val="0"/>
      <w:marTop w:val="0"/>
      <w:marBottom w:val="0"/>
      <w:divBdr>
        <w:top w:val="none" w:sz="0" w:space="0" w:color="auto"/>
        <w:left w:val="none" w:sz="0" w:space="0" w:color="auto"/>
        <w:bottom w:val="none" w:sz="0" w:space="0" w:color="auto"/>
        <w:right w:val="none" w:sz="0" w:space="0" w:color="auto"/>
      </w:divBdr>
    </w:div>
    <w:div w:id="1555577964">
      <w:bodyDiv w:val="1"/>
      <w:marLeft w:val="0"/>
      <w:marRight w:val="0"/>
      <w:marTop w:val="0"/>
      <w:marBottom w:val="0"/>
      <w:divBdr>
        <w:top w:val="none" w:sz="0" w:space="0" w:color="auto"/>
        <w:left w:val="none" w:sz="0" w:space="0" w:color="auto"/>
        <w:bottom w:val="none" w:sz="0" w:space="0" w:color="auto"/>
        <w:right w:val="none" w:sz="0" w:space="0" w:color="auto"/>
      </w:divBdr>
    </w:div>
    <w:div w:id="1555770339">
      <w:bodyDiv w:val="1"/>
      <w:marLeft w:val="0"/>
      <w:marRight w:val="0"/>
      <w:marTop w:val="0"/>
      <w:marBottom w:val="0"/>
      <w:divBdr>
        <w:top w:val="none" w:sz="0" w:space="0" w:color="auto"/>
        <w:left w:val="none" w:sz="0" w:space="0" w:color="auto"/>
        <w:bottom w:val="none" w:sz="0" w:space="0" w:color="auto"/>
        <w:right w:val="none" w:sz="0" w:space="0" w:color="auto"/>
      </w:divBdr>
    </w:div>
    <w:div w:id="1555896776">
      <w:bodyDiv w:val="1"/>
      <w:marLeft w:val="0"/>
      <w:marRight w:val="0"/>
      <w:marTop w:val="0"/>
      <w:marBottom w:val="0"/>
      <w:divBdr>
        <w:top w:val="none" w:sz="0" w:space="0" w:color="auto"/>
        <w:left w:val="none" w:sz="0" w:space="0" w:color="auto"/>
        <w:bottom w:val="none" w:sz="0" w:space="0" w:color="auto"/>
        <w:right w:val="none" w:sz="0" w:space="0" w:color="auto"/>
      </w:divBdr>
    </w:div>
    <w:div w:id="1555964006">
      <w:bodyDiv w:val="1"/>
      <w:marLeft w:val="0"/>
      <w:marRight w:val="0"/>
      <w:marTop w:val="0"/>
      <w:marBottom w:val="0"/>
      <w:divBdr>
        <w:top w:val="none" w:sz="0" w:space="0" w:color="auto"/>
        <w:left w:val="none" w:sz="0" w:space="0" w:color="auto"/>
        <w:bottom w:val="none" w:sz="0" w:space="0" w:color="auto"/>
        <w:right w:val="none" w:sz="0" w:space="0" w:color="auto"/>
      </w:divBdr>
    </w:div>
    <w:div w:id="1556237411">
      <w:bodyDiv w:val="1"/>
      <w:marLeft w:val="0"/>
      <w:marRight w:val="0"/>
      <w:marTop w:val="0"/>
      <w:marBottom w:val="0"/>
      <w:divBdr>
        <w:top w:val="none" w:sz="0" w:space="0" w:color="auto"/>
        <w:left w:val="none" w:sz="0" w:space="0" w:color="auto"/>
        <w:bottom w:val="none" w:sz="0" w:space="0" w:color="auto"/>
        <w:right w:val="none" w:sz="0" w:space="0" w:color="auto"/>
      </w:divBdr>
    </w:div>
    <w:div w:id="1556699924">
      <w:bodyDiv w:val="1"/>
      <w:marLeft w:val="0"/>
      <w:marRight w:val="0"/>
      <w:marTop w:val="0"/>
      <w:marBottom w:val="0"/>
      <w:divBdr>
        <w:top w:val="none" w:sz="0" w:space="0" w:color="auto"/>
        <w:left w:val="none" w:sz="0" w:space="0" w:color="auto"/>
        <w:bottom w:val="none" w:sz="0" w:space="0" w:color="auto"/>
        <w:right w:val="none" w:sz="0" w:space="0" w:color="auto"/>
      </w:divBdr>
    </w:div>
    <w:div w:id="1556965026">
      <w:bodyDiv w:val="1"/>
      <w:marLeft w:val="0"/>
      <w:marRight w:val="0"/>
      <w:marTop w:val="0"/>
      <w:marBottom w:val="0"/>
      <w:divBdr>
        <w:top w:val="none" w:sz="0" w:space="0" w:color="auto"/>
        <w:left w:val="none" w:sz="0" w:space="0" w:color="auto"/>
        <w:bottom w:val="none" w:sz="0" w:space="0" w:color="auto"/>
        <w:right w:val="none" w:sz="0" w:space="0" w:color="auto"/>
      </w:divBdr>
    </w:div>
    <w:div w:id="1557085927">
      <w:bodyDiv w:val="1"/>
      <w:marLeft w:val="0"/>
      <w:marRight w:val="0"/>
      <w:marTop w:val="0"/>
      <w:marBottom w:val="0"/>
      <w:divBdr>
        <w:top w:val="none" w:sz="0" w:space="0" w:color="auto"/>
        <w:left w:val="none" w:sz="0" w:space="0" w:color="auto"/>
        <w:bottom w:val="none" w:sz="0" w:space="0" w:color="auto"/>
        <w:right w:val="none" w:sz="0" w:space="0" w:color="auto"/>
      </w:divBdr>
    </w:div>
    <w:div w:id="1557348786">
      <w:bodyDiv w:val="1"/>
      <w:marLeft w:val="0"/>
      <w:marRight w:val="0"/>
      <w:marTop w:val="0"/>
      <w:marBottom w:val="0"/>
      <w:divBdr>
        <w:top w:val="none" w:sz="0" w:space="0" w:color="auto"/>
        <w:left w:val="none" w:sz="0" w:space="0" w:color="auto"/>
        <w:bottom w:val="none" w:sz="0" w:space="0" w:color="auto"/>
        <w:right w:val="none" w:sz="0" w:space="0" w:color="auto"/>
      </w:divBdr>
    </w:div>
    <w:div w:id="1557472858">
      <w:bodyDiv w:val="1"/>
      <w:marLeft w:val="0"/>
      <w:marRight w:val="0"/>
      <w:marTop w:val="0"/>
      <w:marBottom w:val="0"/>
      <w:divBdr>
        <w:top w:val="none" w:sz="0" w:space="0" w:color="auto"/>
        <w:left w:val="none" w:sz="0" w:space="0" w:color="auto"/>
        <w:bottom w:val="none" w:sz="0" w:space="0" w:color="auto"/>
        <w:right w:val="none" w:sz="0" w:space="0" w:color="auto"/>
      </w:divBdr>
    </w:div>
    <w:div w:id="1557661728">
      <w:bodyDiv w:val="1"/>
      <w:marLeft w:val="0"/>
      <w:marRight w:val="0"/>
      <w:marTop w:val="0"/>
      <w:marBottom w:val="0"/>
      <w:divBdr>
        <w:top w:val="none" w:sz="0" w:space="0" w:color="auto"/>
        <w:left w:val="none" w:sz="0" w:space="0" w:color="auto"/>
        <w:bottom w:val="none" w:sz="0" w:space="0" w:color="auto"/>
        <w:right w:val="none" w:sz="0" w:space="0" w:color="auto"/>
      </w:divBdr>
    </w:div>
    <w:div w:id="1557661827">
      <w:bodyDiv w:val="1"/>
      <w:marLeft w:val="0"/>
      <w:marRight w:val="0"/>
      <w:marTop w:val="0"/>
      <w:marBottom w:val="0"/>
      <w:divBdr>
        <w:top w:val="none" w:sz="0" w:space="0" w:color="auto"/>
        <w:left w:val="none" w:sz="0" w:space="0" w:color="auto"/>
        <w:bottom w:val="none" w:sz="0" w:space="0" w:color="auto"/>
        <w:right w:val="none" w:sz="0" w:space="0" w:color="auto"/>
      </w:divBdr>
    </w:div>
    <w:div w:id="1557665366">
      <w:bodyDiv w:val="1"/>
      <w:marLeft w:val="0"/>
      <w:marRight w:val="0"/>
      <w:marTop w:val="0"/>
      <w:marBottom w:val="0"/>
      <w:divBdr>
        <w:top w:val="none" w:sz="0" w:space="0" w:color="auto"/>
        <w:left w:val="none" w:sz="0" w:space="0" w:color="auto"/>
        <w:bottom w:val="none" w:sz="0" w:space="0" w:color="auto"/>
        <w:right w:val="none" w:sz="0" w:space="0" w:color="auto"/>
      </w:divBdr>
    </w:div>
    <w:div w:id="1557857934">
      <w:bodyDiv w:val="1"/>
      <w:marLeft w:val="0"/>
      <w:marRight w:val="0"/>
      <w:marTop w:val="0"/>
      <w:marBottom w:val="0"/>
      <w:divBdr>
        <w:top w:val="none" w:sz="0" w:space="0" w:color="auto"/>
        <w:left w:val="none" w:sz="0" w:space="0" w:color="auto"/>
        <w:bottom w:val="none" w:sz="0" w:space="0" w:color="auto"/>
        <w:right w:val="none" w:sz="0" w:space="0" w:color="auto"/>
      </w:divBdr>
    </w:div>
    <w:div w:id="1558280674">
      <w:bodyDiv w:val="1"/>
      <w:marLeft w:val="0"/>
      <w:marRight w:val="0"/>
      <w:marTop w:val="0"/>
      <w:marBottom w:val="0"/>
      <w:divBdr>
        <w:top w:val="none" w:sz="0" w:space="0" w:color="auto"/>
        <w:left w:val="none" w:sz="0" w:space="0" w:color="auto"/>
        <w:bottom w:val="none" w:sz="0" w:space="0" w:color="auto"/>
        <w:right w:val="none" w:sz="0" w:space="0" w:color="auto"/>
      </w:divBdr>
    </w:div>
    <w:div w:id="1558470453">
      <w:bodyDiv w:val="1"/>
      <w:marLeft w:val="0"/>
      <w:marRight w:val="0"/>
      <w:marTop w:val="0"/>
      <w:marBottom w:val="0"/>
      <w:divBdr>
        <w:top w:val="none" w:sz="0" w:space="0" w:color="auto"/>
        <w:left w:val="none" w:sz="0" w:space="0" w:color="auto"/>
        <w:bottom w:val="none" w:sz="0" w:space="0" w:color="auto"/>
        <w:right w:val="none" w:sz="0" w:space="0" w:color="auto"/>
      </w:divBdr>
    </w:div>
    <w:div w:id="1558667721">
      <w:bodyDiv w:val="1"/>
      <w:marLeft w:val="0"/>
      <w:marRight w:val="0"/>
      <w:marTop w:val="0"/>
      <w:marBottom w:val="0"/>
      <w:divBdr>
        <w:top w:val="none" w:sz="0" w:space="0" w:color="auto"/>
        <w:left w:val="none" w:sz="0" w:space="0" w:color="auto"/>
        <w:bottom w:val="none" w:sz="0" w:space="0" w:color="auto"/>
        <w:right w:val="none" w:sz="0" w:space="0" w:color="auto"/>
      </w:divBdr>
    </w:div>
    <w:div w:id="1559050385">
      <w:bodyDiv w:val="1"/>
      <w:marLeft w:val="0"/>
      <w:marRight w:val="0"/>
      <w:marTop w:val="0"/>
      <w:marBottom w:val="0"/>
      <w:divBdr>
        <w:top w:val="none" w:sz="0" w:space="0" w:color="auto"/>
        <w:left w:val="none" w:sz="0" w:space="0" w:color="auto"/>
        <w:bottom w:val="none" w:sz="0" w:space="0" w:color="auto"/>
        <w:right w:val="none" w:sz="0" w:space="0" w:color="auto"/>
      </w:divBdr>
    </w:div>
    <w:div w:id="1559320939">
      <w:bodyDiv w:val="1"/>
      <w:marLeft w:val="0"/>
      <w:marRight w:val="0"/>
      <w:marTop w:val="0"/>
      <w:marBottom w:val="0"/>
      <w:divBdr>
        <w:top w:val="none" w:sz="0" w:space="0" w:color="auto"/>
        <w:left w:val="none" w:sz="0" w:space="0" w:color="auto"/>
        <w:bottom w:val="none" w:sz="0" w:space="0" w:color="auto"/>
        <w:right w:val="none" w:sz="0" w:space="0" w:color="auto"/>
      </w:divBdr>
    </w:div>
    <w:div w:id="1560047065">
      <w:bodyDiv w:val="1"/>
      <w:marLeft w:val="0"/>
      <w:marRight w:val="0"/>
      <w:marTop w:val="0"/>
      <w:marBottom w:val="0"/>
      <w:divBdr>
        <w:top w:val="none" w:sz="0" w:space="0" w:color="auto"/>
        <w:left w:val="none" w:sz="0" w:space="0" w:color="auto"/>
        <w:bottom w:val="none" w:sz="0" w:space="0" w:color="auto"/>
        <w:right w:val="none" w:sz="0" w:space="0" w:color="auto"/>
      </w:divBdr>
    </w:div>
    <w:div w:id="1560047641">
      <w:bodyDiv w:val="1"/>
      <w:marLeft w:val="0"/>
      <w:marRight w:val="0"/>
      <w:marTop w:val="0"/>
      <w:marBottom w:val="0"/>
      <w:divBdr>
        <w:top w:val="none" w:sz="0" w:space="0" w:color="auto"/>
        <w:left w:val="none" w:sz="0" w:space="0" w:color="auto"/>
        <w:bottom w:val="none" w:sz="0" w:space="0" w:color="auto"/>
        <w:right w:val="none" w:sz="0" w:space="0" w:color="auto"/>
      </w:divBdr>
    </w:div>
    <w:div w:id="1560239157">
      <w:bodyDiv w:val="1"/>
      <w:marLeft w:val="0"/>
      <w:marRight w:val="0"/>
      <w:marTop w:val="0"/>
      <w:marBottom w:val="0"/>
      <w:divBdr>
        <w:top w:val="none" w:sz="0" w:space="0" w:color="auto"/>
        <w:left w:val="none" w:sz="0" w:space="0" w:color="auto"/>
        <w:bottom w:val="none" w:sz="0" w:space="0" w:color="auto"/>
        <w:right w:val="none" w:sz="0" w:space="0" w:color="auto"/>
      </w:divBdr>
    </w:div>
    <w:div w:id="1560359742">
      <w:bodyDiv w:val="1"/>
      <w:marLeft w:val="0"/>
      <w:marRight w:val="0"/>
      <w:marTop w:val="0"/>
      <w:marBottom w:val="0"/>
      <w:divBdr>
        <w:top w:val="none" w:sz="0" w:space="0" w:color="auto"/>
        <w:left w:val="none" w:sz="0" w:space="0" w:color="auto"/>
        <w:bottom w:val="none" w:sz="0" w:space="0" w:color="auto"/>
        <w:right w:val="none" w:sz="0" w:space="0" w:color="auto"/>
      </w:divBdr>
    </w:div>
    <w:div w:id="1560438136">
      <w:bodyDiv w:val="1"/>
      <w:marLeft w:val="0"/>
      <w:marRight w:val="0"/>
      <w:marTop w:val="0"/>
      <w:marBottom w:val="0"/>
      <w:divBdr>
        <w:top w:val="none" w:sz="0" w:space="0" w:color="auto"/>
        <w:left w:val="none" w:sz="0" w:space="0" w:color="auto"/>
        <w:bottom w:val="none" w:sz="0" w:space="0" w:color="auto"/>
        <w:right w:val="none" w:sz="0" w:space="0" w:color="auto"/>
      </w:divBdr>
    </w:div>
    <w:div w:id="1560556578">
      <w:bodyDiv w:val="1"/>
      <w:marLeft w:val="0"/>
      <w:marRight w:val="0"/>
      <w:marTop w:val="0"/>
      <w:marBottom w:val="0"/>
      <w:divBdr>
        <w:top w:val="none" w:sz="0" w:space="0" w:color="auto"/>
        <w:left w:val="none" w:sz="0" w:space="0" w:color="auto"/>
        <w:bottom w:val="none" w:sz="0" w:space="0" w:color="auto"/>
        <w:right w:val="none" w:sz="0" w:space="0" w:color="auto"/>
      </w:divBdr>
    </w:div>
    <w:div w:id="1561283731">
      <w:bodyDiv w:val="1"/>
      <w:marLeft w:val="0"/>
      <w:marRight w:val="0"/>
      <w:marTop w:val="0"/>
      <w:marBottom w:val="0"/>
      <w:divBdr>
        <w:top w:val="none" w:sz="0" w:space="0" w:color="auto"/>
        <w:left w:val="none" w:sz="0" w:space="0" w:color="auto"/>
        <w:bottom w:val="none" w:sz="0" w:space="0" w:color="auto"/>
        <w:right w:val="none" w:sz="0" w:space="0" w:color="auto"/>
      </w:divBdr>
    </w:div>
    <w:div w:id="1561742342">
      <w:bodyDiv w:val="1"/>
      <w:marLeft w:val="0"/>
      <w:marRight w:val="0"/>
      <w:marTop w:val="0"/>
      <w:marBottom w:val="0"/>
      <w:divBdr>
        <w:top w:val="none" w:sz="0" w:space="0" w:color="auto"/>
        <w:left w:val="none" w:sz="0" w:space="0" w:color="auto"/>
        <w:bottom w:val="none" w:sz="0" w:space="0" w:color="auto"/>
        <w:right w:val="none" w:sz="0" w:space="0" w:color="auto"/>
      </w:divBdr>
    </w:div>
    <w:div w:id="1561863293">
      <w:bodyDiv w:val="1"/>
      <w:marLeft w:val="0"/>
      <w:marRight w:val="0"/>
      <w:marTop w:val="0"/>
      <w:marBottom w:val="0"/>
      <w:divBdr>
        <w:top w:val="none" w:sz="0" w:space="0" w:color="auto"/>
        <w:left w:val="none" w:sz="0" w:space="0" w:color="auto"/>
        <w:bottom w:val="none" w:sz="0" w:space="0" w:color="auto"/>
        <w:right w:val="none" w:sz="0" w:space="0" w:color="auto"/>
      </w:divBdr>
    </w:div>
    <w:div w:id="1561868884">
      <w:bodyDiv w:val="1"/>
      <w:marLeft w:val="0"/>
      <w:marRight w:val="0"/>
      <w:marTop w:val="0"/>
      <w:marBottom w:val="0"/>
      <w:divBdr>
        <w:top w:val="none" w:sz="0" w:space="0" w:color="auto"/>
        <w:left w:val="none" w:sz="0" w:space="0" w:color="auto"/>
        <w:bottom w:val="none" w:sz="0" w:space="0" w:color="auto"/>
        <w:right w:val="none" w:sz="0" w:space="0" w:color="auto"/>
      </w:divBdr>
    </w:div>
    <w:div w:id="1562592554">
      <w:bodyDiv w:val="1"/>
      <w:marLeft w:val="0"/>
      <w:marRight w:val="0"/>
      <w:marTop w:val="0"/>
      <w:marBottom w:val="0"/>
      <w:divBdr>
        <w:top w:val="none" w:sz="0" w:space="0" w:color="auto"/>
        <w:left w:val="none" w:sz="0" w:space="0" w:color="auto"/>
        <w:bottom w:val="none" w:sz="0" w:space="0" w:color="auto"/>
        <w:right w:val="none" w:sz="0" w:space="0" w:color="auto"/>
      </w:divBdr>
    </w:div>
    <w:div w:id="1562596977">
      <w:bodyDiv w:val="1"/>
      <w:marLeft w:val="0"/>
      <w:marRight w:val="0"/>
      <w:marTop w:val="0"/>
      <w:marBottom w:val="0"/>
      <w:divBdr>
        <w:top w:val="none" w:sz="0" w:space="0" w:color="auto"/>
        <w:left w:val="none" w:sz="0" w:space="0" w:color="auto"/>
        <w:bottom w:val="none" w:sz="0" w:space="0" w:color="auto"/>
        <w:right w:val="none" w:sz="0" w:space="0" w:color="auto"/>
      </w:divBdr>
    </w:div>
    <w:div w:id="1562640540">
      <w:bodyDiv w:val="1"/>
      <w:marLeft w:val="0"/>
      <w:marRight w:val="0"/>
      <w:marTop w:val="0"/>
      <w:marBottom w:val="0"/>
      <w:divBdr>
        <w:top w:val="none" w:sz="0" w:space="0" w:color="auto"/>
        <w:left w:val="none" w:sz="0" w:space="0" w:color="auto"/>
        <w:bottom w:val="none" w:sz="0" w:space="0" w:color="auto"/>
        <w:right w:val="none" w:sz="0" w:space="0" w:color="auto"/>
      </w:divBdr>
    </w:div>
    <w:div w:id="1562667501">
      <w:bodyDiv w:val="1"/>
      <w:marLeft w:val="0"/>
      <w:marRight w:val="0"/>
      <w:marTop w:val="0"/>
      <w:marBottom w:val="0"/>
      <w:divBdr>
        <w:top w:val="none" w:sz="0" w:space="0" w:color="auto"/>
        <w:left w:val="none" w:sz="0" w:space="0" w:color="auto"/>
        <w:bottom w:val="none" w:sz="0" w:space="0" w:color="auto"/>
        <w:right w:val="none" w:sz="0" w:space="0" w:color="auto"/>
      </w:divBdr>
    </w:div>
    <w:div w:id="1562866621">
      <w:bodyDiv w:val="1"/>
      <w:marLeft w:val="0"/>
      <w:marRight w:val="0"/>
      <w:marTop w:val="0"/>
      <w:marBottom w:val="0"/>
      <w:divBdr>
        <w:top w:val="none" w:sz="0" w:space="0" w:color="auto"/>
        <w:left w:val="none" w:sz="0" w:space="0" w:color="auto"/>
        <w:bottom w:val="none" w:sz="0" w:space="0" w:color="auto"/>
        <w:right w:val="none" w:sz="0" w:space="0" w:color="auto"/>
      </w:divBdr>
    </w:div>
    <w:div w:id="1562867635">
      <w:bodyDiv w:val="1"/>
      <w:marLeft w:val="0"/>
      <w:marRight w:val="0"/>
      <w:marTop w:val="0"/>
      <w:marBottom w:val="0"/>
      <w:divBdr>
        <w:top w:val="none" w:sz="0" w:space="0" w:color="auto"/>
        <w:left w:val="none" w:sz="0" w:space="0" w:color="auto"/>
        <w:bottom w:val="none" w:sz="0" w:space="0" w:color="auto"/>
        <w:right w:val="none" w:sz="0" w:space="0" w:color="auto"/>
      </w:divBdr>
    </w:div>
    <w:div w:id="1563247865">
      <w:bodyDiv w:val="1"/>
      <w:marLeft w:val="0"/>
      <w:marRight w:val="0"/>
      <w:marTop w:val="0"/>
      <w:marBottom w:val="0"/>
      <w:divBdr>
        <w:top w:val="none" w:sz="0" w:space="0" w:color="auto"/>
        <w:left w:val="none" w:sz="0" w:space="0" w:color="auto"/>
        <w:bottom w:val="none" w:sz="0" w:space="0" w:color="auto"/>
        <w:right w:val="none" w:sz="0" w:space="0" w:color="auto"/>
      </w:divBdr>
    </w:div>
    <w:div w:id="1563250491">
      <w:bodyDiv w:val="1"/>
      <w:marLeft w:val="0"/>
      <w:marRight w:val="0"/>
      <w:marTop w:val="0"/>
      <w:marBottom w:val="0"/>
      <w:divBdr>
        <w:top w:val="none" w:sz="0" w:space="0" w:color="auto"/>
        <w:left w:val="none" w:sz="0" w:space="0" w:color="auto"/>
        <w:bottom w:val="none" w:sz="0" w:space="0" w:color="auto"/>
        <w:right w:val="none" w:sz="0" w:space="0" w:color="auto"/>
      </w:divBdr>
    </w:div>
    <w:div w:id="1563326759">
      <w:bodyDiv w:val="1"/>
      <w:marLeft w:val="0"/>
      <w:marRight w:val="0"/>
      <w:marTop w:val="0"/>
      <w:marBottom w:val="0"/>
      <w:divBdr>
        <w:top w:val="none" w:sz="0" w:space="0" w:color="auto"/>
        <w:left w:val="none" w:sz="0" w:space="0" w:color="auto"/>
        <w:bottom w:val="none" w:sz="0" w:space="0" w:color="auto"/>
        <w:right w:val="none" w:sz="0" w:space="0" w:color="auto"/>
      </w:divBdr>
    </w:div>
    <w:div w:id="1563634341">
      <w:bodyDiv w:val="1"/>
      <w:marLeft w:val="0"/>
      <w:marRight w:val="0"/>
      <w:marTop w:val="0"/>
      <w:marBottom w:val="0"/>
      <w:divBdr>
        <w:top w:val="none" w:sz="0" w:space="0" w:color="auto"/>
        <w:left w:val="none" w:sz="0" w:space="0" w:color="auto"/>
        <w:bottom w:val="none" w:sz="0" w:space="0" w:color="auto"/>
        <w:right w:val="none" w:sz="0" w:space="0" w:color="auto"/>
      </w:divBdr>
    </w:div>
    <w:div w:id="1563714788">
      <w:bodyDiv w:val="1"/>
      <w:marLeft w:val="0"/>
      <w:marRight w:val="0"/>
      <w:marTop w:val="0"/>
      <w:marBottom w:val="0"/>
      <w:divBdr>
        <w:top w:val="none" w:sz="0" w:space="0" w:color="auto"/>
        <w:left w:val="none" w:sz="0" w:space="0" w:color="auto"/>
        <w:bottom w:val="none" w:sz="0" w:space="0" w:color="auto"/>
        <w:right w:val="none" w:sz="0" w:space="0" w:color="auto"/>
      </w:divBdr>
    </w:div>
    <w:div w:id="1563832511">
      <w:bodyDiv w:val="1"/>
      <w:marLeft w:val="0"/>
      <w:marRight w:val="0"/>
      <w:marTop w:val="0"/>
      <w:marBottom w:val="0"/>
      <w:divBdr>
        <w:top w:val="none" w:sz="0" w:space="0" w:color="auto"/>
        <w:left w:val="none" w:sz="0" w:space="0" w:color="auto"/>
        <w:bottom w:val="none" w:sz="0" w:space="0" w:color="auto"/>
        <w:right w:val="none" w:sz="0" w:space="0" w:color="auto"/>
      </w:divBdr>
    </w:div>
    <w:div w:id="1563910981">
      <w:bodyDiv w:val="1"/>
      <w:marLeft w:val="0"/>
      <w:marRight w:val="0"/>
      <w:marTop w:val="0"/>
      <w:marBottom w:val="0"/>
      <w:divBdr>
        <w:top w:val="none" w:sz="0" w:space="0" w:color="auto"/>
        <w:left w:val="none" w:sz="0" w:space="0" w:color="auto"/>
        <w:bottom w:val="none" w:sz="0" w:space="0" w:color="auto"/>
        <w:right w:val="none" w:sz="0" w:space="0" w:color="auto"/>
      </w:divBdr>
    </w:div>
    <w:div w:id="1564216996">
      <w:bodyDiv w:val="1"/>
      <w:marLeft w:val="0"/>
      <w:marRight w:val="0"/>
      <w:marTop w:val="0"/>
      <w:marBottom w:val="0"/>
      <w:divBdr>
        <w:top w:val="none" w:sz="0" w:space="0" w:color="auto"/>
        <w:left w:val="none" w:sz="0" w:space="0" w:color="auto"/>
        <w:bottom w:val="none" w:sz="0" w:space="0" w:color="auto"/>
        <w:right w:val="none" w:sz="0" w:space="0" w:color="auto"/>
      </w:divBdr>
    </w:div>
    <w:div w:id="1564219758">
      <w:bodyDiv w:val="1"/>
      <w:marLeft w:val="0"/>
      <w:marRight w:val="0"/>
      <w:marTop w:val="0"/>
      <w:marBottom w:val="0"/>
      <w:divBdr>
        <w:top w:val="none" w:sz="0" w:space="0" w:color="auto"/>
        <w:left w:val="none" w:sz="0" w:space="0" w:color="auto"/>
        <w:bottom w:val="none" w:sz="0" w:space="0" w:color="auto"/>
        <w:right w:val="none" w:sz="0" w:space="0" w:color="auto"/>
      </w:divBdr>
    </w:div>
    <w:div w:id="1564869596">
      <w:bodyDiv w:val="1"/>
      <w:marLeft w:val="0"/>
      <w:marRight w:val="0"/>
      <w:marTop w:val="0"/>
      <w:marBottom w:val="0"/>
      <w:divBdr>
        <w:top w:val="none" w:sz="0" w:space="0" w:color="auto"/>
        <w:left w:val="none" w:sz="0" w:space="0" w:color="auto"/>
        <w:bottom w:val="none" w:sz="0" w:space="0" w:color="auto"/>
        <w:right w:val="none" w:sz="0" w:space="0" w:color="auto"/>
      </w:divBdr>
    </w:div>
    <w:div w:id="1565137852">
      <w:bodyDiv w:val="1"/>
      <w:marLeft w:val="0"/>
      <w:marRight w:val="0"/>
      <w:marTop w:val="0"/>
      <w:marBottom w:val="0"/>
      <w:divBdr>
        <w:top w:val="none" w:sz="0" w:space="0" w:color="auto"/>
        <w:left w:val="none" w:sz="0" w:space="0" w:color="auto"/>
        <w:bottom w:val="none" w:sz="0" w:space="0" w:color="auto"/>
        <w:right w:val="none" w:sz="0" w:space="0" w:color="auto"/>
      </w:divBdr>
    </w:div>
    <w:div w:id="1565333763">
      <w:bodyDiv w:val="1"/>
      <w:marLeft w:val="0"/>
      <w:marRight w:val="0"/>
      <w:marTop w:val="0"/>
      <w:marBottom w:val="0"/>
      <w:divBdr>
        <w:top w:val="none" w:sz="0" w:space="0" w:color="auto"/>
        <w:left w:val="none" w:sz="0" w:space="0" w:color="auto"/>
        <w:bottom w:val="none" w:sz="0" w:space="0" w:color="auto"/>
        <w:right w:val="none" w:sz="0" w:space="0" w:color="auto"/>
      </w:divBdr>
    </w:div>
    <w:div w:id="1565530492">
      <w:bodyDiv w:val="1"/>
      <w:marLeft w:val="0"/>
      <w:marRight w:val="0"/>
      <w:marTop w:val="0"/>
      <w:marBottom w:val="0"/>
      <w:divBdr>
        <w:top w:val="none" w:sz="0" w:space="0" w:color="auto"/>
        <w:left w:val="none" w:sz="0" w:space="0" w:color="auto"/>
        <w:bottom w:val="none" w:sz="0" w:space="0" w:color="auto"/>
        <w:right w:val="none" w:sz="0" w:space="0" w:color="auto"/>
      </w:divBdr>
    </w:div>
    <w:div w:id="1565676491">
      <w:bodyDiv w:val="1"/>
      <w:marLeft w:val="0"/>
      <w:marRight w:val="0"/>
      <w:marTop w:val="0"/>
      <w:marBottom w:val="0"/>
      <w:divBdr>
        <w:top w:val="none" w:sz="0" w:space="0" w:color="auto"/>
        <w:left w:val="none" w:sz="0" w:space="0" w:color="auto"/>
        <w:bottom w:val="none" w:sz="0" w:space="0" w:color="auto"/>
        <w:right w:val="none" w:sz="0" w:space="0" w:color="auto"/>
      </w:divBdr>
    </w:div>
    <w:div w:id="1565919393">
      <w:bodyDiv w:val="1"/>
      <w:marLeft w:val="0"/>
      <w:marRight w:val="0"/>
      <w:marTop w:val="0"/>
      <w:marBottom w:val="0"/>
      <w:divBdr>
        <w:top w:val="none" w:sz="0" w:space="0" w:color="auto"/>
        <w:left w:val="none" w:sz="0" w:space="0" w:color="auto"/>
        <w:bottom w:val="none" w:sz="0" w:space="0" w:color="auto"/>
        <w:right w:val="none" w:sz="0" w:space="0" w:color="auto"/>
      </w:divBdr>
    </w:div>
    <w:div w:id="1565990292">
      <w:bodyDiv w:val="1"/>
      <w:marLeft w:val="0"/>
      <w:marRight w:val="0"/>
      <w:marTop w:val="0"/>
      <w:marBottom w:val="0"/>
      <w:divBdr>
        <w:top w:val="none" w:sz="0" w:space="0" w:color="auto"/>
        <w:left w:val="none" w:sz="0" w:space="0" w:color="auto"/>
        <w:bottom w:val="none" w:sz="0" w:space="0" w:color="auto"/>
        <w:right w:val="none" w:sz="0" w:space="0" w:color="auto"/>
      </w:divBdr>
    </w:div>
    <w:div w:id="1565991391">
      <w:bodyDiv w:val="1"/>
      <w:marLeft w:val="0"/>
      <w:marRight w:val="0"/>
      <w:marTop w:val="0"/>
      <w:marBottom w:val="0"/>
      <w:divBdr>
        <w:top w:val="none" w:sz="0" w:space="0" w:color="auto"/>
        <w:left w:val="none" w:sz="0" w:space="0" w:color="auto"/>
        <w:bottom w:val="none" w:sz="0" w:space="0" w:color="auto"/>
        <w:right w:val="none" w:sz="0" w:space="0" w:color="auto"/>
      </w:divBdr>
    </w:div>
    <w:div w:id="1566640746">
      <w:bodyDiv w:val="1"/>
      <w:marLeft w:val="0"/>
      <w:marRight w:val="0"/>
      <w:marTop w:val="0"/>
      <w:marBottom w:val="0"/>
      <w:divBdr>
        <w:top w:val="none" w:sz="0" w:space="0" w:color="auto"/>
        <w:left w:val="none" w:sz="0" w:space="0" w:color="auto"/>
        <w:bottom w:val="none" w:sz="0" w:space="0" w:color="auto"/>
        <w:right w:val="none" w:sz="0" w:space="0" w:color="auto"/>
      </w:divBdr>
    </w:div>
    <w:div w:id="1566646583">
      <w:bodyDiv w:val="1"/>
      <w:marLeft w:val="0"/>
      <w:marRight w:val="0"/>
      <w:marTop w:val="0"/>
      <w:marBottom w:val="0"/>
      <w:divBdr>
        <w:top w:val="none" w:sz="0" w:space="0" w:color="auto"/>
        <w:left w:val="none" w:sz="0" w:space="0" w:color="auto"/>
        <w:bottom w:val="none" w:sz="0" w:space="0" w:color="auto"/>
        <w:right w:val="none" w:sz="0" w:space="0" w:color="auto"/>
      </w:divBdr>
    </w:div>
    <w:div w:id="1566723737">
      <w:bodyDiv w:val="1"/>
      <w:marLeft w:val="0"/>
      <w:marRight w:val="0"/>
      <w:marTop w:val="0"/>
      <w:marBottom w:val="0"/>
      <w:divBdr>
        <w:top w:val="none" w:sz="0" w:space="0" w:color="auto"/>
        <w:left w:val="none" w:sz="0" w:space="0" w:color="auto"/>
        <w:bottom w:val="none" w:sz="0" w:space="0" w:color="auto"/>
        <w:right w:val="none" w:sz="0" w:space="0" w:color="auto"/>
      </w:divBdr>
    </w:div>
    <w:div w:id="1566799179">
      <w:bodyDiv w:val="1"/>
      <w:marLeft w:val="0"/>
      <w:marRight w:val="0"/>
      <w:marTop w:val="0"/>
      <w:marBottom w:val="0"/>
      <w:divBdr>
        <w:top w:val="none" w:sz="0" w:space="0" w:color="auto"/>
        <w:left w:val="none" w:sz="0" w:space="0" w:color="auto"/>
        <w:bottom w:val="none" w:sz="0" w:space="0" w:color="auto"/>
        <w:right w:val="none" w:sz="0" w:space="0" w:color="auto"/>
      </w:divBdr>
    </w:div>
    <w:div w:id="1566799751">
      <w:bodyDiv w:val="1"/>
      <w:marLeft w:val="0"/>
      <w:marRight w:val="0"/>
      <w:marTop w:val="0"/>
      <w:marBottom w:val="0"/>
      <w:divBdr>
        <w:top w:val="none" w:sz="0" w:space="0" w:color="auto"/>
        <w:left w:val="none" w:sz="0" w:space="0" w:color="auto"/>
        <w:bottom w:val="none" w:sz="0" w:space="0" w:color="auto"/>
        <w:right w:val="none" w:sz="0" w:space="0" w:color="auto"/>
      </w:divBdr>
    </w:div>
    <w:div w:id="1567035330">
      <w:bodyDiv w:val="1"/>
      <w:marLeft w:val="0"/>
      <w:marRight w:val="0"/>
      <w:marTop w:val="0"/>
      <w:marBottom w:val="0"/>
      <w:divBdr>
        <w:top w:val="none" w:sz="0" w:space="0" w:color="auto"/>
        <w:left w:val="none" w:sz="0" w:space="0" w:color="auto"/>
        <w:bottom w:val="none" w:sz="0" w:space="0" w:color="auto"/>
        <w:right w:val="none" w:sz="0" w:space="0" w:color="auto"/>
      </w:divBdr>
    </w:div>
    <w:div w:id="1567304407">
      <w:bodyDiv w:val="1"/>
      <w:marLeft w:val="0"/>
      <w:marRight w:val="0"/>
      <w:marTop w:val="0"/>
      <w:marBottom w:val="0"/>
      <w:divBdr>
        <w:top w:val="none" w:sz="0" w:space="0" w:color="auto"/>
        <w:left w:val="none" w:sz="0" w:space="0" w:color="auto"/>
        <w:bottom w:val="none" w:sz="0" w:space="0" w:color="auto"/>
        <w:right w:val="none" w:sz="0" w:space="0" w:color="auto"/>
      </w:divBdr>
    </w:div>
    <w:div w:id="1567379435">
      <w:bodyDiv w:val="1"/>
      <w:marLeft w:val="0"/>
      <w:marRight w:val="0"/>
      <w:marTop w:val="0"/>
      <w:marBottom w:val="0"/>
      <w:divBdr>
        <w:top w:val="none" w:sz="0" w:space="0" w:color="auto"/>
        <w:left w:val="none" w:sz="0" w:space="0" w:color="auto"/>
        <w:bottom w:val="none" w:sz="0" w:space="0" w:color="auto"/>
        <w:right w:val="none" w:sz="0" w:space="0" w:color="auto"/>
      </w:divBdr>
    </w:div>
    <w:div w:id="1567640830">
      <w:bodyDiv w:val="1"/>
      <w:marLeft w:val="0"/>
      <w:marRight w:val="0"/>
      <w:marTop w:val="0"/>
      <w:marBottom w:val="0"/>
      <w:divBdr>
        <w:top w:val="none" w:sz="0" w:space="0" w:color="auto"/>
        <w:left w:val="none" w:sz="0" w:space="0" w:color="auto"/>
        <w:bottom w:val="none" w:sz="0" w:space="0" w:color="auto"/>
        <w:right w:val="none" w:sz="0" w:space="0" w:color="auto"/>
      </w:divBdr>
    </w:div>
    <w:div w:id="1567643898">
      <w:bodyDiv w:val="1"/>
      <w:marLeft w:val="0"/>
      <w:marRight w:val="0"/>
      <w:marTop w:val="0"/>
      <w:marBottom w:val="0"/>
      <w:divBdr>
        <w:top w:val="none" w:sz="0" w:space="0" w:color="auto"/>
        <w:left w:val="none" w:sz="0" w:space="0" w:color="auto"/>
        <w:bottom w:val="none" w:sz="0" w:space="0" w:color="auto"/>
        <w:right w:val="none" w:sz="0" w:space="0" w:color="auto"/>
      </w:divBdr>
    </w:div>
    <w:div w:id="1567957099">
      <w:bodyDiv w:val="1"/>
      <w:marLeft w:val="0"/>
      <w:marRight w:val="0"/>
      <w:marTop w:val="0"/>
      <w:marBottom w:val="0"/>
      <w:divBdr>
        <w:top w:val="none" w:sz="0" w:space="0" w:color="auto"/>
        <w:left w:val="none" w:sz="0" w:space="0" w:color="auto"/>
        <w:bottom w:val="none" w:sz="0" w:space="0" w:color="auto"/>
        <w:right w:val="none" w:sz="0" w:space="0" w:color="auto"/>
      </w:divBdr>
    </w:div>
    <w:div w:id="1567958253">
      <w:bodyDiv w:val="1"/>
      <w:marLeft w:val="0"/>
      <w:marRight w:val="0"/>
      <w:marTop w:val="0"/>
      <w:marBottom w:val="0"/>
      <w:divBdr>
        <w:top w:val="none" w:sz="0" w:space="0" w:color="auto"/>
        <w:left w:val="none" w:sz="0" w:space="0" w:color="auto"/>
        <w:bottom w:val="none" w:sz="0" w:space="0" w:color="auto"/>
        <w:right w:val="none" w:sz="0" w:space="0" w:color="auto"/>
      </w:divBdr>
    </w:div>
    <w:div w:id="1568953968">
      <w:bodyDiv w:val="1"/>
      <w:marLeft w:val="0"/>
      <w:marRight w:val="0"/>
      <w:marTop w:val="0"/>
      <w:marBottom w:val="0"/>
      <w:divBdr>
        <w:top w:val="none" w:sz="0" w:space="0" w:color="auto"/>
        <w:left w:val="none" w:sz="0" w:space="0" w:color="auto"/>
        <w:bottom w:val="none" w:sz="0" w:space="0" w:color="auto"/>
        <w:right w:val="none" w:sz="0" w:space="0" w:color="auto"/>
      </w:divBdr>
    </w:div>
    <w:div w:id="1569487984">
      <w:bodyDiv w:val="1"/>
      <w:marLeft w:val="0"/>
      <w:marRight w:val="0"/>
      <w:marTop w:val="0"/>
      <w:marBottom w:val="0"/>
      <w:divBdr>
        <w:top w:val="none" w:sz="0" w:space="0" w:color="auto"/>
        <w:left w:val="none" w:sz="0" w:space="0" w:color="auto"/>
        <w:bottom w:val="none" w:sz="0" w:space="0" w:color="auto"/>
        <w:right w:val="none" w:sz="0" w:space="0" w:color="auto"/>
      </w:divBdr>
    </w:div>
    <w:div w:id="1569539412">
      <w:bodyDiv w:val="1"/>
      <w:marLeft w:val="0"/>
      <w:marRight w:val="0"/>
      <w:marTop w:val="0"/>
      <w:marBottom w:val="0"/>
      <w:divBdr>
        <w:top w:val="none" w:sz="0" w:space="0" w:color="auto"/>
        <w:left w:val="none" w:sz="0" w:space="0" w:color="auto"/>
        <w:bottom w:val="none" w:sz="0" w:space="0" w:color="auto"/>
        <w:right w:val="none" w:sz="0" w:space="0" w:color="auto"/>
      </w:divBdr>
    </w:div>
    <w:div w:id="1570188444">
      <w:bodyDiv w:val="1"/>
      <w:marLeft w:val="0"/>
      <w:marRight w:val="0"/>
      <w:marTop w:val="0"/>
      <w:marBottom w:val="0"/>
      <w:divBdr>
        <w:top w:val="none" w:sz="0" w:space="0" w:color="auto"/>
        <w:left w:val="none" w:sz="0" w:space="0" w:color="auto"/>
        <w:bottom w:val="none" w:sz="0" w:space="0" w:color="auto"/>
        <w:right w:val="none" w:sz="0" w:space="0" w:color="auto"/>
      </w:divBdr>
    </w:div>
    <w:div w:id="1570769523">
      <w:bodyDiv w:val="1"/>
      <w:marLeft w:val="0"/>
      <w:marRight w:val="0"/>
      <w:marTop w:val="0"/>
      <w:marBottom w:val="0"/>
      <w:divBdr>
        <w:top w:val="none" w:sz="0" w:space="0" w:color="auto"/>
        <w:left w:val="none" w:sz="0" w:space="0" w:color="auto"/>
        <w:bottom w:val="none" w:sz="0" w:space="0" w:color="auto"/>
        <w:right w:val="none" w:sz="0" w:space="0" w:color="auto"/>
      </w:divBdr>
    </w:div>
    <w:div w:id="1570991542">
      <w:bodyDiv w:val="1"/>
      <w:marLeft w:val="0"/>
      <w:marRight w:val="0"/>
      <w:marTop w:val="0"/>
      <w:marBottom w:val="0"/>
      <w:divBdr>
        <w:top w:val="none" w:sz="0" w:space="0" w:color="auto"/>
        <w:left w:val="none" w:sz="0" w:space="0" w:color="auto"/>
        <w:bottom w:val="none" w:sz="0" w:space="0" w:color="auto"/>
        <w:right w:val="none" w:sz="0" w:space="0" w:color="auto"/>
      </w:divBdr>
    </w:div>
    <w:div w:id="1570994203">
      <w:bodyDiv w:val="1"/>
      <w:marLeft w:val="0"/>
      <w:marRight w:val="0"/>
      <w:marTop w:val="0"/>
      <w:marBottom w:val="0"/>
      <w:divBdr>
        <w:top w:val="none" w:sz="0" w:space="0" w:color="auto"/>
        <w:left w:val="none" w:sz="0" w:space="0" w:color="auto"/>
        <w:bottom w:val="none" w:sz="0" w:space="0" w:color="auto"/>
        <w:right w:val="none" w:sz="0" w:space="0" w:color="auto"/>
      </w:divBdr>
    </w:div>
    <w:div w:id="1570994644">
      <w:bodyDiv w:val="1"/>
      <w:marLeft w:val="0"/>
      <w:marRight w:val="0"/>
      <w:marTop w:val="0"/>
      <w:marBottom w:val="0"/>
      <w:divBdr>
        <w:top w:val="none" w:sz="0" w:space="0" w:color="auto"/>
        <w:left w:val="none" w:sz="0" w:space="0" w:color="auto"/>
        <w:bottom w:val="none" w:sz="0" w:space="0" w:color="auto"/>
        <w:right w:val="none" w:sz="0" w:space="0" w:color="auto"/>
      </w:divBdr>
    </w:div>
    <w:div w:id="1571572429">
      <w:bodyDiv w:val="1"/>
      <w:marLeft w:val="0"/>
      <w:marRight w:val="0"/>
      <w:marTop w:val="0"/>
      <w:marBottom w:val="0"/>
      <w:divBdr>
        <w:top w:val="none" w:sz="0" w:space="0" w:color="auto"/>
        <w:left w:val="none" w:sz="0" w:space="0" w:color="auto"/>
        <w:bottom w:val="none" w:sz="0" w:space="0" w:color="auto"/>
        <w:right w:val="none" w:sz="0" w:space="0" w:color="auto"/>
      </w:divBdr>
    </w:div>
    <w:div w:id="1571960598">
      <w:bodyDiv w:val="1"/>
      <w:marLeft w:val="0"/>
      <w:marRight w:val="0"/>
      <w:marTop w:val="0"/>
      <w:marBottom w:val="0"/>
      <w:divBdr>
        <w:top w:val="none" w:sz="0" w:space="0" w:color="auto"/>
        <w:left w:val="none" w:sz="0" w:space="0" w:color="auto"/>
        <w:bottom w:val="none" w:sz="0" w:space="0" w:color="auto"/>
        <w:right w:val="none" w:sz="0" w:space="0" w:color="auto"/>
      </w:divBdr>
    </w:div>
    <w:div w:id="1572303596">
      <w:bodyDiv w:val="1"/>
      <w:marLeft w:val="0"/>
      <w:marRight w:val="0"/>
      <w:marTop w:val="0"/>
      <w:marBottom w:val="0"/>
      <w:divBdr>
        <w:top w:val="none" w:sz="0" w:space="0" w:color="auto"/>
        <w:left w:val="none" w:sz="0" w:space="0" w:color="auto"/>
        <w:bottom w:val="none" w:sz="0" w:space="0" w:color="auto"/>
        <w:right w:val="none" w:sz="0" w:space="0" w:color="auto"/>
      </w:divBdr>
    </w:div>
    <w:div w:id="1573273057">
      <w:bodyDiv w:val="1"/>
      <w:marLeft w:val="0"/>
      <w:marRight w:val="0"/>
      <w:marTop w:val="0"/>
      <w:marBottom w:val="0"/>
      <w:divBdr>
        <w:top w:val="none" w:sz="0" w:space="0" w:color="auto"/>
        <w:left w:val="none" w:sz="0" w:space="0" w:color="auto"/>
        <w:bottom w:val="none" w:sz="0" w:space="0" w:color="auto"/>
        <w:right w:val="none" w:sz="0" w:space="0" w:color="auto"/>
      </w:divBdr>
    </w:div>
    <w:div w:id="1573419581">
      <w:bodyDiv w:val="1"/>
      <w:marLeft w:val="0"/>
      <w:marRight w:val="0"/>
      <w:marTop w:val="0"/>
      <w:marBottom w:val="0"/>
      <w:divBdr>
        <w:top w:val="none" w:sz="0" w:space="0" w:color="auto"/>
        <w:left w:val="none" w:sz="0" w:space="0" w:color="auto"/>
        <w:bottom w:val="none" w:sz="0" w:space="0" w:color="auto"/>
        <w:right w:val="none" w:sz="0" w:space="0" w:color="auto"/>
      </w:divBdr>
    </w:div>
    <w:div w:id="1573466421">
      <w:bodyDiv w:val="1"/>
      <w:marLeft w:val="0"/>
      <w:marRight w:val="0"/>
      <w:marTop w:val="0"/>
      <w:marBottom w:val="0"/>
      <w:divBdr>
        <w:top w:val="none" w:sz="0" w:space="0" w:color="auto"/>
        <w:left w:val="none" w:sz="0" w:space="0" w:color="auto"/>
        <w:bottom w:val="none" w:sz="0" w:space="0" w:color="auto"/>
        <w:right w:val="none" w:sz="0" w:space="0" w:color="auto"/>
      </w:divBdr>
    </w:div>
    <w:div w:id="1574050404">
      <w:bodyDiv w:val="1"/>
      <w:marLeft w:val="0"/>
      <w:marRight w:val="0"/>
      <w:marTop w:val="0"/>
      <w:marBottom w:val="0"/>
      <w:divBdr>
        <w:top w:val="none" w:sz="0" w:space="0" w:color="auto"/>
        <w:left w:val="none" w:sz="0" w:space="0" w:color="auto"/>
        <w:bottom w:val="none" w:sz="0" w:space="0" w:color="auto"/>
        <w:right w:val="none" w:sz="0" w:space="0" w:color="auto"/>
      </w:divBdr>
    </w:div>
    <w:div w:id="1574123941">
      <w:bodyDiv w:val="1"/>
      <w:marLeft w:val="0"/>
      <w:marRight w:val="0"/>
      <w:marTop w:val="0"/>
      <w:marBottom w:val="0"/>
      <w:divBdr>
        <w:top w:val="none" w:sz="0" w:space="0" w:color="auto"/>
        <w:left w:val="none" w:sz="0" w:space="0" w:color="auto"/>
        <w:bottom w:val="none" w:sz="0" w:space="0" w:color="auto"/>
        <w:right w:val="none" w:sz="0" w:space="0" w:color="auto"/>
      </w:divBdr>
    </w:div>
    <w:div w:id="1574241863">
      <w:bodyDiv w:val="1"/>
      <w:marLeft w:val="0"/>
      <w:marRight w:val="0"/>
      <w:marTop w:val="0"/>
      <w:marBottom w:val="0"/>
      <w:divBdr>
        <w:top w:val="none" w:sz="0" w:space="0" w:color="auto"/>
        <w:left w:val="none" w:sz="0" w:space="0" w:color="auto"/>
        <w:bottom w:val="none" w:sz="0" w:space="0" w:color="auto"/>
        <w:right w:val="none" w:sz="0" w:space="0" w:color="auto"/>
      </w:divBdr>
    </w:div>
    <w:div w:id="1574318231">
      <w:bodyDiv w:val="1"/>
      <w:marLeft w:val="0"/>
      <w:marRight w:val="0"/>
      <w:marTop w:val="0"/>
      <w:marBottom w:val="0"/>
      <w:divBdr>
        <w:top w:val="none" w:sz="0" w:space="0" w:color="auto"/>
        <w:left w:val="none" w:sz="0" w:space="0" w:color="auto"/>
        <w:bottom w:val="none" w:sz="0" w:space="0" w:color="auto"/>
        <w:right w:val="none" w:sz="0" w:space="0" w:color="auto"/>
      </w:divBdr>
    </w:div>
    <w:div w:id="1574465525">
      <w:bodyDiv w:val="1"/>
      <w:marLeft w:val="0"/>
      <w:marRight w:val="0"/>
      <w:marTop w:val="0"/>
      <w:marBottom w:val="0"/>
      <w:divBdr>
        <w:top w:val="none" w:sz="0" w:space="0" w:color="auto"/>
        <w:left w:val="none" w:sz="0" w:space="0" w:color="auto"/>
        <w:bottom w:val="none" w:sz="0" w:space="0" w:color="auto"/>
        <w:right w:val="none" w:sz="0" w:space="0" w:color="auto"/>
      </w:divBdr>
    </w:div>
    <w:div w:id="1575780322">
      <w:bodyDiv w:val="1"/>
      <w:marLeft w:val="0"/>
      <w:marRight w:val="0"/>
      <w:marTop w:val="0"/>
      <w:marBottom w:val="0"/>
      <w:divBdr>
        <w:top w:val="none" w:sz="0" w:space="0" w:color="auto"/>
        <w:left w:val="none" w:sz="0" w:space="0" w:color="auto"/>
        <w:bottom w:val="none" w:sz="0" w:space="0" w:color="auto"/>
        <w:right w:val="none" w:sz="0" w:space="0" w:color="auto"/>
      </w:divBdr>
    </w:div>
    <w:div w:id="1577013306">
      <w:bodyDiv w:val="1"/>
      <w:marLeft w:val="0"/>
      <w:marRight w:val="0"/>
      <w:marTop w:val="0"/>
      <w:marBottom w:val="0"/>
      <w:divBdr>
        <w:top w:val="none" w:sz="0" w:space="0" w:color="auto"/>
        <w:left w:val="none" w:sz="0" w:space="0" w:color="auto"/>
        <w:bottom w:val="none" w:sz="0" w:space="0" w:color="auto"/>
        <w:right w:val="none" w:sz="0" w:space="0" w:color="auto"/>
      </w:divBdr>
    </w:div>
    <w:div w:id="1577275848">
      <w:bodyDiv w:val="1"/>
      <w:marLeft w:val="0"/>
      <w:marRight w:val="0"/>
      <w:marTop w:val="0"/>
      <w:marBottom w:val="0"/>
      <w:divBdr>
        <w:top w:val="none" w:sz="0" w:space="0" w:color="auto"/>
        <w:left w:val="none" w:sz="0" w:space="0" w:color="auto"/>
        <w:bottom w:val="none" w:sz="0" w:space="0" w:color="auto"/>
        <w:right w:val="none" w:sz="0" w:space="0" w:color="auto"/>
      </w:divBdr>
    </w:div>
    <w:div w:id="1577586763">
      <w:bodyDiv w:val="1"/>
      <w:marLeft w:val="0"/>
      <w:marRight w:val="0"/>
      <w:marTop w:val="0"/>
      <w:marBottom w:val="0"/>
      <w:divBdr>
        <w:top w:val="none" w:sz="0" w:space="0" w:color="auto"/>
        <w:left w:val="none" w:sz="0" w:space="0" w:color="auto"/>
        <w:bottom w:val="none" w:sz="0" w:space="0" w:color="auto"/>
        <w:right w:val="none" w:sz="0" w:space="0" w:color="auto"/>
      </w:divBdr>
    </w:div>
    <w:div w:id="1577782614">
      <w:bodyDiv w:val="1"/>
      <w:marLeft w:val="0"/>
      <w:marRight w:val="0"/>
      <w:marTop w:val="0"/>
      <w:marBottom w:val="0"/>
      <w:divBdr>
        <w:top w:val="none" w:sz="0" w:space="0" w:color="auto"/>
        <w:left w:val="none" w:sz="0" w:space="0" w:color="auto"/>
        <w:bottom w:val="none" w:sz="0" w:space="0" w:color="auto"/>
        <w:right w:val="none" w:sz="0" w:space="0" w:color="auto"/>
      </w:divBdr>
    </w:div>
    <w:div w:id="1578127463">
      <w:bodyDiv w:val="1"/>
      <w:marLeft w:val="0"/>
      <w:marRight w:val="0"/>
      <w:marTop w:val="0"/>
      <w:marBottom w:val="0"/>
      <w:divBdr>
        <w:top w:val="none" w:sz="0" w:space="0" w:color="auto"/>
        <w:left w:val="none" w:sz="0" w:space="0" w:color="auto"/>
        <w:bottom w:val="none" w:sz="0" w:space="0" w:color="auto"/>
        <w:right w:val="none" w:sz="0" w:space="0" w:color="auto"/>
      </w:divBdr>
    </w:div>
    <w:div w:id="1578172470">
      <w:bodyDiv w:val="1"/>
      <w:marLeft w:val="0"/>
      <w:marRight w:val="0"/>
      <w:marTop w:val="0"/>
      <w:marBottom w:val="0"/>
      <w:divBdr>
        <w:top w:val="none" w:sz="0" w:space="0" w:color="auto"/>
        <w:left w:val="none" w:sz="0" w:space="0" w:color="auto"/>
        <w:bottom w:val="none" w:sz="0" w:space="0" w:color="auto"/>
        <w:right w:val="none" w:sz="0" w:space="0" w:color="auto"/>
      </w:divBdr>
    </w:div>
    <w:div w:id="1578250739">
      <w:bodyDiv w:val="1"/>
      <w:marLeft w:val="0"/>
      <w:marRight w:val="0"/>
      <w:marTop w:val="0"/>
      <w:marBottom w:val="0"/>
      <w:divBdr>
        <w:top w:val="none" w:sz="0" w:space="0" w:color="auto"/>
        <w:left w:val="none" w:sz="0" w:space="0" w:color="auto"/>
        <w:bottom w:val="none" w:sz="0" w:space="0" w:color="auto"/>
        <w:right w:val="none" w:sz="0" w:space="0" w:color="auto"/>
      </w:divBdr>
    </w:div>
    <w:div w:id="1578706738">
      <w:bodyDiv w:val="1"/>
      <w:marLeft w:val="0"/>
      <w:marRight w:val="0"/>
      <w:marTop w:val="0"/>
      <w:marBottom w:val="0"/>
      <w:divBdr>
        <w:top w:val="none" w:sz="0" w:space="0" w:color="auto"/>
        <w:left w:val="none" w:sz="0" w:space="0" w:color="auto"/>
        <w:bottom w:val="none" w:sz="0" w:space="0" w:color="auto"/>
        <w:right w:val="none" w:sz="0" w:space="0" w:color="auto"/>
      </w:divBdr>
    </w:div>
    <w:div w:id="1578710925">
      <w:bodyDiv w:val="1"/>
      <w:marLeft w:val="0"/>
      <w:marRight w:val="0"/>
      <w:marTop w:val="0"/>
      <w:marBottom w:val="0"/>
      <w:divBdr>
        <w:top w:val="none" w:sz="0" w:space="0" w:color="auto"/>
        <w:left w:val="none" w:sz="0" w:space="0" w:color="auto"/>
        <w:bottom w:val="none" w:sz="0" w:space="0" w:color="auto"/>
        <w:right w:val="none" w:sz="0" w:space="0" w:color="auto"/>
      </w:divBdr>
    </w:div>
    <w:div w:id="1578712202">
      <w:bodyDiv w:val="1"/>
      <w:marLeft w:val="0"/>
      <w:marRight w:val="0"/>
      <w:marTop w:val="0"/>
      <w:marBottom w:val="0"/>
      <w:divBdr>
        <w:top w:val="none" w:sz="0" w:space="0" w:color="auto"/>
        <w:left w:val="none" w:sz="0" w:space="0" w:color="auto"/>
        <w:bottom w:val="none" w:sz="0" w:space="0" w:color="auto"/>
        <w:right w:val="none" w:sz="0" w:space="0" w:color="auto"/>
      </w:divBdr>
    </w:div>
    <w:div w:id="1578897573">
      <w:bodyDiv w:val="1"/>
      <w:marLeft w:val="0"/>
      <w:marRight w:val="0"/>
      <w:marTop w:val="0"/>
      <w:marBottom w:val="0"/>
      <w:divBdr>
        <w:top w:val="none" w:sz="0" w:space="0" w:color="auto"/>
        <w:left w:val="none" w:sz="0" w:space="0" w:color="auto"/>
        <w:bottom w:val="none" w:sz="0" w:space="0" w:color="auto"/>
        <w:right w:val="none" w:sz="0" w:space="0" w:color="auto"/>
      </w:divBdr>
    </w:div>
    <w:div w:id="1579094146">
      <w:bodyDiv w:val="1"/>
      <w:marLeft w:val="0"/>
      <w:marRight w:val="0"/>
      <w:marTop w:val="0"/>
      <w:marBottom w:val="0"/>
      <w:divBdr>
        <w:top w:val="none" w:sz="0" w:space="0" w:color="auto"/>
        <w:left w:val="none" w:sz="0" w:space="0" w:color="auto"/>
        <w:bottom w:val="none" w:sz="0" w:space="0" w:color="auto"/>
        <w:right w:val="none" w:sz="0" w:space="0" w:color="auto"/>
      </w:divBdr>
    </w:div>
    <w:div w:id="1579250657">
      <w:bodyDiv w:val="1"/>
      <w:marLeft w:val="0"/>
      <w:marRight w:val="0"/>
      <w:marTop w:val="0"/>
      <w:marBottom w:val="0"/>
      <w:divBdr>
        <w:top w:val="none" w:sz="0" w:space="0" w:color="auto"/>
        <w:left w:val="none" w:sz="0" w:space="0" w:color="auto"/>
        <w:bottom w:val="none" w:sz="0" w:space="0" w:color="auto"/>
        <w:right w:val="none" w:sz="0" w:space="0" w:color="auto"/>
      </w:divBdr>
    </w:div>
    <w:div w:id="1579631419">
      <w:bodyDiv w:val="1"/>
      <w:marLeft w:val="0"/>
      <w:marRight w:val="0"/>
      <w:marTop w:val="0"/>
      <w:marBottom w:val="0"/>
      <w:divBdr>
        <w:top w:val="none" w:sz="0" w:space="0" w:color="auto"/>
        <w:left w:val="none" w:sz="0" w:space="0" w:color="auto"/>
        <w:bottom w:val="none" w:sz="0" w:space="0" w:color="auto"/>
        <w:right w:val="none" w:sz="0" w:space="0" w:color="auto"/>
      </w:divBdr>
    </w:div>
    <w:div w:id="1579898881">
      <w:bodyDiv w:val="1"/>
      <w:marLeft w:val="0"/>
      <w:marRight w:val="0"/>
      <w:marTop w:val="0"/>
      <w:marBottom w:val="0"/>
      <w:divBdr>
        <w:top w:val="none" w:sz="0" w:space="0" w:color="auto"/>
        <w:left w:val="none" w:sz="0" w:space="0" w:color="auto"/>
        <w:bottom w:val="none" w:sz="0" w:space="0" w:color="auto"/>
        <w:right w:val="none" w:sz="0" w:space="0" w:color="auto"/>
      </w:divBdr>
    </w:div>
    <w:div w:id="1580209430">
      <w:bodyDiv w:val="1"/>
      <w:marLeft w:val="0"/>
      <w:marRight w:val="0"/>
      <w:marTop w:val="0"/>
      <w:marBottom w:val="0"/>
      <w:divBdr>
        <w:top w:val="none" w:sz="0" w:space="0" w:color="auto"/>
        <w:left w:val="none" w:sz="0" w:space="0" w:color="auto"/>
        <w:bottom w:val="none" w:sz="0" w:space="0" w:color="auto"/>
        <w:right w:val="none" w:sz="0" w:space="0" w:color="auto"/>
      </w:divBdr>
    </w:div>
    <w:div w:id="1580210753">
      <w:bodyDiv w:val="1"/>
      <w:marLeft w:val="0"/>
      <w:marRight w:val="0"/>
      <w:marTop w:val="0"/>
      <w:marBottom w:val="0"/>
      <w:divBdr>
        <w:top w:val="none" w:sz="0" w:space="0" w:color="auto"/>
        <w:left w:val="none" w:sz="0" w:space="0" w:color="auto"/>
        <w:bottom w:val="none" w:sz="0" w:space="0" w:color="auto"/>
        <w:right w:val="none" w:sz="0" w:space="0" w:color="auto"/>
      </w:divBdr>
    </w:div>
    <w:div w:id="1580367229">
      <w:bodyDiv w:val="1"/>
      <w:marLeft w:val="0"/>
      <w:marRight w:val="0"/>
      <w:marTop w:val="0"/>
      <w:marBottom w:val="0"/>
      <w:divBdr>
        <w:top w:val="none" w:sz="0" w:space="0" w:color="auto"/>
        <w:left w:val="none" w:sz="0" w:space="0" w:color="auto"/>
        <w:bottom w:val="none" w:sz="0" w:space="0" w:color="auto"/>
        <w:right w:val="none" w:sz="0" w:space="0" w:color="auto"/>
      </w:divBdr>
    </w:div>
    <w:div w:id="1580476593">
      <w:bodyDiv w:val="1"/>
      <w:marLeft w:val="0"/>
      <w:marRight w:val="0"/>
      <w:marTop w:val="0"/>
      <w:marBottom w:val="0"/>
      <w:divBdr>
        <w:top w:val="none" w:sz="0" w:space="0" w:color="auto"/>
        <w:left w:val="none" w:sz="0" w:space="0" w:color="auto"/>
        <w:bottom w:val="none" w:sz="0" w:space="0" w:color="auto"/>
        <w:right w:val="none" w:sz="0" w:space="0" w:color="auto"/>
      </w:divBdr>
    </w:div>
    <w:div w:id="1580629436">
      <w:bodyDiv w:val="1"/>
      <w:marLeft w:val="0"/>
      <w:marRight w:val="0"/>
      <w:marTop w:val="0"/>
      <w:marBottom w:val="0"/>
      <w:divBdr>
        <w:top w:val="none" w:sz="0" w:space="0" w:color="auto"/>
        <w:left w:val="none" w:sz="0" w:space="0" w:color="auto"/>
        <w:bottom w:val="none" w:sz="0" w:space="0" w:color="auto"/>
        <w:right w:val="none" w:sz="0" w:space="0" w:color="auto"/>
      </w:divBdr>
    </w:div>
    <w:div w:id="1580748444">
      <w:bodyDiv w:val="1"/>
      <w:marLeft w:val="0"/>
      <w:marRight w:val="0"/>
      <w:marTop w:val="0"/>
      <w:marBottom w:val="0"/>
      <w:divBdr>
        <w:top w:val="none" w:sz="0" w:space="0" w:color="auto"/>
        <w:left w:val="none" w:sz="0" w:space="0" w:color="auto"/>
        <w:bottom w:val="none" w:sz="0" w:space="0" w:color="auto"/>
        <w:right w:val="none" w:sz="0" w:space="0" w:color="auto"/>
      </w:divBdr>
    </w:div>
    <w:div w:id="1580945029">
      <w:bodyDiv w:val="1"/>
      <w:marLeft w:val="0"/>
      <w:marRight w:val="0"/>
      <w:marTop w:val="0"/>
      <w:marBottom w:val="0"/>
      <w:divBdr>
        <w:top w:val="none" w:sz="0" w:space="0" w:color="auto"/>
        <w:left w:val="none" w:sz="0" w:space="0" w:color="auto"/>
        <w:bottom w:val="none" w:sz="0" w:space="0" w:color="auto"/>
        <w:right w:val="none" w:sz="0" w:space="0" w:color="auto"/>
      </w:divBdr>
    </w:div>
    <w:div w:id="1581285245">
      <w:bodyDiv w:val="1"/>
      <w:marLeft w:val="0"/>
      <w:marRight w:val="0"/>
      <w:marTop w:val="0"/>
      <w:marBottom w:val="0"/>
      <w:divBdr>
        <w:top w:val="none" w:sz="0" w:space="0" w:color="auto"/>
        <w:left w:val="none" w:sz="0" w:space="0" w:color="auto"/>
        <w:bottom w:val="none" w:sz="0" w:space="0" w:color="auto"/>
        <w:right w:val="none" w:sz="0" w:space="0" w:color="auto"/>
      </w:divBdr>
    </w:div>
    <w:div w:id="1581865566">
      <w:bodyDiv w:val="1"/>
      <w:marLeft w:val="0"/>
      <w:marRight w:val="0"/>
      <w:marTop w:val="0"/>
      <w:marBottom w:val="0"/>
      <w:divBdr>
        <w:top w:val="none" w:sz="0" w:space="0" w:color="auto"/>
        <w:left w:val="none" w:sz="0" w:space="0" w:color="auto"/>
        <w:bottom w:val="none" w:sz="0" w:space="0" w:color="auto"/>
        <w:right w:val="none" w:sz="0" w:space="0" w:color="auto"/>
      </w:divBdr>
    </w:div>
    <w:div w:id="1582105888">
      <w:bodyDiv w:val="1"/>
      <w:marLeft w:val="0"/>
      <w:marRight w:val="0"/>
      <w:marTop w:val="0"/>
      <w:marBottom w:val="0"/>
      <w:divBdr>
        <w:top w:val="none" w:sz="0" w:space="0" w:color="auto"/>
        <w:left w:val="none" w:sz="0" w:space="0" w:color="auto"/>
        <w:bottom w:val="none" w:sz="0" w:space="0" w:color="auto"/>
        <w:right w:val="none" w:sz="0" w:space="0" w:color="auto"/>
      </w:divBdr>
    </w:div>
    <w:div w:id="1582174776">
      <w:bodyDiv w:val="1"/>
      <w:marLeft w:val="0"/>
      <w:marRight w:val="0"/>
      <w:marTop w:val="0"/>
      <w:marBottom w:val="0"/>
      <w:divBdr>
        <w:top w:val="none" w:sz="0" w:space="0" w:color="auto"/>
        <w:left w:val="none" w:sz="0" w:space="0" w:color="auto"/>
        <w:bottom w:val="none" w:sz="0" w:space="0" w:color="auto"/>
        <w:right w:val="none" w:sz="0" w:space="0" w:color="auto"/>
      </w:divBdr>
    </w:div>
    <w:div w:id="1582330204">
      <w:bodyDiv w:val="1"/>
      <w:marLeft w:val="0"/>
      <w:marRight w:val="0"/>
      <w:marTop w:val="0"/>
      <w:marBottom w:val="0"/>
      <w:divBdr>
        <w:top w:val="none" w:sz="0" w:space="0" w:color="auto"/>
        <w:left w:val="none" w:sz="0" w:space="0" w:color="auto"/>
        <w:bottom w:val="none" w:sz="0" w:space="0" w:color="auto"/>
        <w:right w:val="none" w:sz="0" w:space="0" w:color="auto"/>
      </w:divBdr>
    </w:div>
    <w:div w:id="1582333457">
      <w:bodyDiv w:val="1"/>
      <w:marLeft w:val="0"/>
      <w:marRight w:val="0"/>
      <w:marTop w:val="0"/>
      <w:marBottom w:val="0"/>
      <w:divBdr>
        <w:top w:val="none" w:sz="0" w:space="0" w:color="auto"/>
        <w:left w:val="none" w:sz="0" w:space="0" w:color="auto"/>
        <w:bottom w:val="none" w:sz="0" w:space="0" w:color="auto"/>
        <w:right w:val="none" w:sz="0" w:space="0" w:color="auto"/>
      </w:divBdr>
    </w:div>
    <w:div w:id="1582520067">
      <w:bodyDiv w:val="1"/>
      <w:marLeft w:val="0"/>
      <w:marRight w:val="0"/>
      <w:marTop w:val="0"/>
      <w:marBottom w:val="0"/>
      <w:divBdr>
        <w:top w:val="none" w:sz="0" w:space="0" w:color="auto"/>
        <w:left w:val="none" w:sz="0" w:space="0" w:color="auto"/>
        <w:bottom w:val="none" w:sz="0" w:space="0" w:color="auto"/>
        <w:right w:val="none" w:sz="0" w:space="0" w:color="auto"/>
      </w:divBdr>
    </w:div>
    <w:div w:id="1582526848">
      <w:bodyDiv w:val="1"/>
      <w:marLeft w:val="0"/>
      <w:marRight w:val="0"/>
      <w:marTop w:val="0"/>
      <w:marBottom w:val="0"/>
      <w:divBdr>
        <w:top w:val="none" w:sz="0" w:space="0" w:color="auto"/>
        <w:left w:val="none" w:sz="0" w:space="0" w:color="auto"/>
        <w:bottom w:val="none" w:sz="0" w:space="0" w:color="auto"/>
        <w:right w:val="none" w:sz="0" w:space="0" w:color="auto"/>
      </w:divBdr>
    </w:div>
    <w:div w:id="1582786365">
      <w:bodyDiv w:val="1"/>
      <w:marLeft w:val="0"/>
      <w:marRight w:val="0"/>
      <w:marTop w:val="0"/>
      <w:marBottom w:val="0"/>
      <w:divBdr>
        <w:top w:val="none" w:sz="0" w:space="0" w:color="auto"/>
        <w:left w:val="none" w:sz="0" w:space="0" w:color="auto"/>
        <w:bottom w:val="none" w:sz="0" w:space="0" w:color="auto"/>
        <w:right w:val="none" w:sz="0" w:space="0" w:color="auto"/>
      </w:divBdr>
    </w:div>
    <w:div w:id="1582791350">
      <w:bodyDiv w:val="1"/>
      <w:marLeft w:val="0"/>
      <w:marRight w:val="0"/>
      <w:marTop w:val="0"/>
      <w:marBottom w:val="0"/>
      <w:divBdr>
        <w:top w:val="none" w:sz="0" w:space="0" w:color="auto"/>
        <w:left w:val="none" w:sz="0" w:space="0" w:color="auto"/>
        <w:bottom w:val="none" w:sz="0" w:space="0" w:color="auto"/>
        <w:right w:val="none" w:sz="0" w:space="0" w:color="auto"/>
      </w:divBdr>
    </w:div>
    <w:div w:id="1582835948">
      <w:bodyDiv w:val="1"/>
      <w:marLeft w:val="0"/>
      <w:marRight w:val="0"/>
      <w:marTop w:val="0"/>
      <w:marBottom w:val="0"/>
      <w:divBdr>
        <w:top w:val="none" w:sz="0" w:space="0" w:color="auto"/>
        <w:left w:val="none" w:sz="0" w:space="0" w:color="auto"/>
        <w:bottom w:val="none" w:sz="0" w:space="0" w:color="auto"/>
        <w:right w:val="none" w:sz="0" w:space="0" w:color="auto"/>
      </w:divBdr>
    </w:div>
    <w:div w:id="1583220992">
      <w:bodyDiv w:val="1"/>
      <w:marLeft w:val="0"/>
      <w:marRight w:val="0"/>
      <w:marTop w:val="0"/>
      <w:marBottom w:val="0"/>
      <w:divBdr>
        <w:top w:val="none" w:sz="0" w:space="0" w:color="auto"/>
        <w:left w:val="none" w:sz="0" w:space="0" w:color="auto"/>
        <w:bottom w:val="none" w:sz="0" w:space="0" w:color="auto"/>
        <w:right w:val="none" w:sz="0" w:space="0" w:color="auto"/>
      </w:divBdr>
    </w:div>
    <w:div w:id="1583250283">
      <w:bodyDiv w:val="1"/>
      <w:marLeft w:val="0"/>
      <w:marRight w:val="0"/>
      <w:marTop w:val="0"/>
      <w:marBottom w:val="0"/>
      <w:divBdr>
        <w:top w:val="none" w:sz="0" w:space="0" w:color="auto"/>
        <w:left w:val="none" w:sz="0" w:space="0" w:color="auto"/>
        <w:bottom w:val="none" w:sz="0" w:space="0" w:color="auto"/>
        <w:right w:val="none" w:sz="0" w:space="0" w:color="auto"/>
      </w:divBdr>
    </w:div>
    <w:div w:id="1583565624">
      <w:bodyDiv w:val="1"/>
      <w:marLeft w:val="0"/>
      <w:marRight w:val="0"/>
      <w:marTop w:val="0"/>
      <w:marBottom w:val="0"/>
      <w:divBdr>
        <w:top w:val="none" w:sz="0" w:space="0" w:color="auto"/>
        <w:left w:val="none" w:sz="0" w:space="0" w:color="auto"/>
        <w:bottom w:val="none" w:sz="0" w:space="0" w:color="auto"/>
        <w:right w:val="none" w:sz="0" w:space="0" w:color="auto"/>
      </w:divBdr>
    </w:div>
    <w:div w:id="1583638899">
      <w:bodyDiv w:val="1"/>
      <w:marLeft w:val="0"/>
      <w:marRight w:val="0"/>
      <w:marTop w:val="0"/>
      <w:marBottom w:val="0"/>
      <w:divBdr>
        <w:top w:val="none" w:sz="0" w:space="0" w:color="auto"/>
        <w:left w:val="none" w:sz="0" w:space="0" w:color="auto"/>
        <w:bottom w:val="none" w:sz="0" w:space="0" w:color="auto"/>
        <w:right w:val="none" w:sz="0" w:space="0" w:color="auto"/>
      </w:divBdr>
    </w:div>
    <w:div w:id="1583639294">
      <w:bodyDiv w:val="1"/>
      <w:marLeft w:val="0"/>
      <w:marRight w:val="0"/>
      <w:marTop w:val="0"/>
      <w:marBottom w:val="0"/>
      <w:divBdr>
        <w:top w:val="none" w:sz="0" w:space="0" w:color="auto"/>
        <w:left w:val="none" w:sz="0" w:space="0" w:color="auto"/>
        <w:bottom w:val="none" w:sz="0" w:space="0" w:color="auto"/>
        <w:right w:val="none" w:sz="0" w:space="0" w:color="auto"/>
      </w:divBdr>
    </w:div>
    <w:div w:id="1583830313">
      <w:bodyDiv w:val="1"/>
      <w:marLeft w:val="0"/>
      <w:marRight w:val="0"/>
      <w:marTop w:val="0"/>
      <w:marBottom w:val="0"/>
      <w:divBdr>
        <w:top w:val="none" w:sz="0" w:space="0" w:color="auto"/>
        <w:left w:val="none" w:sz="0" w:space="0" w:color="auto"/>
        <w:bottom w:val="none" w:sz="0" w:space="0" w:color="auto"/>
        <w:right w:val="none" w:sz="0" w:space="0" w:color="auto"/>
      </w:divBdr>
    </w:div>
    <w:div w:id="1584139696">
      <w:bodyDiv w:val="1"/>
      <w:marLeft w:val="0"/>
      <w:marRight w:val="0"/>
      <w:marTop w:val="0"/>
      <w:marBottom w:val="0"/>
      <w:divBdr>
        <w:top w:val="none" w:sz="0" w:space="0" w:color="auto"/>
        <w:left w:val="none" w:sz="0" w:space="0" w:color="auto"/>
        <w:bottom w:val="none" w:sz="0" w:space="0" w:color="auto"/>
        <w:right w:val="none" w:sz="0" w:space="0" w:color="auto"/>
      </w:divBdr>
    </w:div>
    <w:div w:id="1584409470">
      <w:bodyDiv w:val="1"/>
      <w:marLeft w:val="0"/>
      <w:marRight w:val="0"/>
      <w:marTop w:val="0"/>
      <w:marBottom w:val="0"/>
      <w:divBdr>
        <w:top w:val="none" w:sz="0" w:space="0" w:color="auto"/>
        <w:left w:val="none" w:sz="0" w:space="0" w:color="auto"/>
        <w:bottom w:val="none" w:sz="0" w:space="0" w:color="auto"/>
        <w:right w:val="none" w:sz="0" w:space="0" w:color="auto"/>
      </w:divBdr>
    </w:div>
    <w:div w:id="1584755352">
      <w:bodyDiv w:val="1"/>
      <w:marLeft w:val="0"/>
      <w:marRight w:val="0"/>
      <w:marTop w:val="0"/>
      <w:marBottom w:val="0"/>
      <w:divBdr>
        <w:top w:val="none" w:sz="0" w:space="0" w:color="auto"/>
        <w:left w:val="none" w:sz="0" w:space="0" w:color="auto"/>
        <w:bottom w:val="none" w:sz="0" w:space="0" w:color="auto"/>
        <w:right w:val="none" w:sz="0" w:space="0" w:color="auto"/>
      </w:divBdr>
    </w:div>
    <w:div w:id="1584758641">
      <w:bodyDiv w:val="1"/>
      <w:marLeft w:val="0"/>
      <w:marRight w:val="0"/>
      <w:marTop w:val="0"/>
      <w:marBottom w:val="0"/>
      <w:divBdr>
        <w:top w:val="none" w:sz="0" w:space="0" w:color="auto"/>
        <w:left w:val="none" w:sz="0" w:space="0" w:color="auto"/>
        <w:bottom w:val="none" w:sz="0" w:space="0" w:color="auto"/>
        <w:right w:val="none" w:sz="0" w:space="0" w:color="auto"/>
      </w:divBdr>
    </w:div>
    <w:div w:id="1584988544">
      <w:bodyDiv w:val="1"/>
      <w:marLeft w:val="0"/>
      <w:marRight w:val="0"/>
      <w:marTop w:val="0"/>
      <w:marBottom w:val="0"/>
      <w:divBdr>
        <w:top w:val="none" w:sz="0" w:space="0" w:color="auto"/>
        <w:left w:val="none" w:sz="0" w:space="0" w:color="auto"/>
        <w:bottom w:val="none" w:sz="0" w:space="0" w:color="auto"/>
        <w:right w:val="none" w:sz="0" w:space="0" w:color="auto"/>
      </w:divBdr>
    </w:div>
    <w:div w:id="1585069545">
      <w:bodyDiv w:val="1"/>
      <w:marLeft w:val="0"/>
      <w:marRight w:val="0"/>
      <w:marTop w:val="0"/>
      <w:marBottom w:val="0"/>
      <w:divBdr>
        <w:top w:val="none" w:sz="0" w:space="0" w:color="auto"/>
        <w:left w:val="none" w:sz="0" w:space="0" w:color="auto"/>
        <w:bottom w:val="none" w:sz="0" w:space="0" w:color="auto"/>
        <w:right w:val="none" w:sz="0" w:space="0" w:color="auto"/>
      </w:divBdr>
    </w:div>
    <w:div w:id="1585144907">
      <w:bodyDiv w:val="1"/>
      <w:marLeft w:val="0"/>
      <w:marRight w:val="0"/>
      <w:marTop w:val="0"/>
      <w:marBottom w:val="0"/>
      <w:divBdr>
        <w:top w:val="none" w:sz="0" w:space="0" w:color="auto"/>
        <w:left w:val="none" w:sz="0" w:space="0" w:color="auto"/>
        <w:bottom w:val="none" w:sz="0" w:space="0" w:color="auto"/>
        <w:right w:val="none" w:sz="0" w:space="0" w:color="auto"/>
      </w:divBdr>
    </w:div>
    <w:div w:id="1585382927">
      <w:bodyDiv w:val="1"/>
      <w:marLeft w:val="0"/>
      <w:marRight w:val="0"/>
      <w:marTop w:val="0"/>
      <w:marBottom w:val="0"/>
      <w:divBdr>
        <w:top w:val="none" w:sz="0" w:space="0" w:color="auto"/>
        <w:left w:val="none" w:sz="0" w:space="0" w:color="auto"/>
        <w:bottom w:val="none" w:sz="0" w:space="0" w:color="auto"/>
        <w:right w:val="none" w:sz="0" w:space="0" w:color="auto"/>
      </w:divBdr>
    </w:div>
    <w:div w:id="1585454925">
      <w:bodyDiv w:val="1"/>
      <w:marLeft w:val="0"/>
      <w:marRight w:val="0"/>
      <w:marTop w:val="0"/>
      <w:marBottom w:val="0"/>
      <w:divBdr>
        <w:top w:val="none" w:sz="0" w:space="0" w:color="auto"/>
        <w:left w:val="none" w:sz="0" w:space="0" w:color="auto"/>
        <w:bottom w:val="none" w:sz="0" w:space="0" w:color="auto"/>
        <w:right w:val="none" w:sz="0" w:space="0" w:color="auto"/>
      </w:divBdr>
    </w:div>
    <w:div w:id="1585722643">
      <w:bodyDiv w:val="1"/>
      <w:marLeft w:val="0"/>
      <w:marRight w:val="0"/>
      <w:marTop w:val="0"/>
      <w:marBottom w:val="0"/>
      <w:divBdr>
        <w:top w:val="none" w:sz="0" w:space="0" w:color="auto"/>
        <w:left w:val="none" w:sz="0" w:space="0" w:color="auto"/>
        <w:bottom w:val="none" w:sz="0" w:space="0" w:color="auto"/>
        <w:right w:val="none" w:sz="0" w:space="0" w:color="auto"/>
      </w:divBdr>
    </w:div>
    <w:div w:id="1586380291">
      <w:bodyDiv w:val="1"/>
      <w:marLeft w:val="0"/>
      <w:marRight w:val="0"/>
      <w:marTop w:val="0"/>
      <w:marBottom w:val="0"/>
      <w:divBdr>
        <w:top w:val="none" w:sz="0" w:space="0" w:color="auto"/>
        <w:left w:val="none" w:sz="0" w:space="0" w:color="auto"/>
        <w:bottom w:val="none" w:sz="0" w:space="0" w:color="auto"/>
        <w:right w:val="none" w:sz="0" w:space="0" w:color="auto"/>
      </w:divBdr>
    </w:div>
    <w:div w:id="1587349119">
      <w:bodyDiv w:val="1"/>
      <w:marLeft w:val="0"/>
      <w:marRight w:val="0"/>
      <w:marTop w:val="0"/>
      <w:marBottom w:val="0"/>
      <w:divBdr>
        <w:top w:val="none" w:sz="0" w:space="0" w:color="auto"/>
        <w:left w:val="none" w:sz="0" w:space="0" w:color="auto"/>
        <w:bottom w:val="none" w:sz="0" w:space="0" w:color="auto"/>
        <w:right w:val="none" w:sz="0" w:space="0" w:color="auto"/>
      </w:divBdr>
    </w:div>
    <w:div w:id="1587422661">
      <w:bodyDiv w:val="1"/>
      <w:marLeft w:val="0"/>
      <w:marRight w:val="0"/>
      <w:marTop w:val="0"/>
      <w:marBottom w:val="0"/>
      <w:divBdr>
        <w:top w:val="none" w:sz="0" w:space="0" w:color="auto"/>
        <w:left w:val="none" w:sz="0" w:space="0" w:color="auto"/>
        <w:bottom w:val="none" w:sz="0" w:space="0" w:color="auto"/>
        <w:right w:val="none" w:sz="0" w:space="0" w:color="auto"/>
      </w:divBdr>
    </w:div>
    <w:div w:id="1587616851">
      <w:bodyDiv w:val="1"/>
      <w:marLeft w:val="0"/>
      <w:marRight w:val="0"/>
      <w:marTop w:val="0"/>
      <w:marBottom w:val="0"/>
      <w:divBdr>
        <w:top w:val="none" w:sz="0" w:space="0" w:color="auto"/>
        <w:left w:val="none" w:sz="0" w:space="0" w:color="auto"/>
        <w:bottom w:val="none" w:sz="0" w:space="0" w:color="auto"/>
        <w:right w:val="none" w:sz="0" w:space="0" w:color="auto"/>
      </w:divBdr>
    </w:div>
    <w:div w:id="1588033473">
      <w:bodyDiv w:val="1"/>
      <w:marLeft w:val="0"/>
      <w:marRight w:val="0"/>
      <w:marTop w:val="0"/>
      <w:marBottom w:val="0"/>
      <w:divBdr>
        <w:top w:val="none" w:sz="0" w:space="0" w:color="auto"/>
        <w:left w:val="none" w:sz="0" w:space="0" w:color="auto"/>
        <w:bottom w:val="none" w:sz="0" w:space="0" w:color="auto"/>
        <w:right w:val="none" w:sz="0" w:space="0" w:color="auto"/>
      </w:divBdr>
    </w:div>
    <w:div w:id="1588072416">
      <w:bodyDiv w:val="1"/>
      <w:marLeft w:val="0"/>
      <w:marRight w:val="0"/>
      <w:marTop w:val="0"/>
      <w:marBottom w:val="0"/>
      <w:divBdr>
        <w:top w:val="none" w:sz="0" w:space="0" w:color="auto"/>
        <w:left w:val="none" w:sz="0" w:space="0" w:color="auto"/>
        <w:bottom w:val="none" w:sz="0" w:space="0" w:color="auto"/>
        <w:right w:val="none" w:sz="0" w:space="0" w:color="auto"/>
      </w:divBdr>
    </w:div>
    <w:div w:id="1588613161">
      <w:bodyDiv w:val="1"/>
      <w:marLeft w:val="0"/>
      <w:marRight w:val="0"/>
      <w:marTop w:val="0"/>
      <w:marBottom w:val="0"/>
      <w:divBdr>
        <w:top w:val="none" w:sz="0" w:space="0" w:color="auto"/>
        <w:left w:val="none" w:sz="0" w:space="0" w:color="auto"/>
        <w:bottom w:val="none" w:sz="0" w:space="0" w:color="auto"/>
        <w:right w:val="none" w:sz="0" w:space="0" w:color="auto"/>
      </w:divBdr>
    </w:div>
    <w:div w:id="1588686207">
      <w:bodyDiv w:val="1"/>
      <w:marLeft w:val="0"/>
      <w:marRight w:val="0"/>
      <w:marTop w:val="0"/>
      <w:marBottom w:val="0"/>
      <w:divBdr>
        <w:top w:val="none" w:sz="0" w:space="0" w:color="auto"/>
        <w:left w:val="none" w:sz="0" w:space="0" w:color="auto"/>
        <w:bottom w:val="none" w:sz="0" w:space="0" w:color="auto"/>
        <w:right w:val="none" w:sz="0" w:space="0" w:color="auto"/>
      </w:divBdr>
    </w:div>
    <w:div w:id="1588882256">
      <w:bodyDiv w:val="1"/>
      <w:marLeft w:val="0"/>
      <w:marRight w:val="0"/>
      <w:marTop w:val="0"/>
      <w:marBottom w:val="0"/>
      <w:divBdr>
        <w:top w:val="none" w:sz="0" w:space="0" w:color="auto"/>
        <w:left w:val="none" w:sz="0" w:space="0" w:color="auto"/>
        <w:bottom w:val="none" w:sz="0" w:space="0" w:color="auto"/>
        <w:right w:val="none" w:sz="0" w:space="0" w:color="auto"/>
      </w:divBdr>
    </w:div>
    <w:div w:id="1588927389">
      <w:bodyDiv w:val="1"/>
      <w:marLeft w:val="0"/>
      <w:marRight w:val="0"/>
      <w:marTop w:val="0"/>
      <w:marBottom w:val="0"/>
      <w:divBdr>
        <w:top w:val="none" w:sz="0" w:space="0" w:color="auto"/>
        <w:left w:val="none" w:sz="0" w:space="0" w:color="auto"/>
        <w:bottom w:val="none" w:sz="0" w:space="0" w:color="auto"/>
        <w:right w:val="none" w:sz="0" w:space="0" w:color="auto"/>
      </w:divBdr>
    </w:div>
    <w:div w:id="1589079683">
      <w:bodyDiv w:val="1"/>
      <w:marLeft w:val="0"/>
      <w:marRight w:val="0"/>
      <w:marTop w:val="0"/>
      <w:marBottom w:val="0"/>
      <w:divBdr>
        <w:top w:val="none" w:sz="0" w:space="0" w:color="auto"/>
        <w:left w:val="none" w:sz="0" w:space="0" w:color="auto"/>
        <w:bottom w:val="none" w:sz="0" w:space="0" w:color="auto"/>
        <w:right w:val="none" w:sz="0" w:space="0" w:color="auto"/>
      </w:divBdr>
    </w:div>
    <w:div w:id="1589148362">
      <w:bodyDiv w:val="1"/>
      <w:marLeft w:val="0"/>
      <w:marRight w:val="0"/>
      <w:marTop w:val="0"/>
      <w:marBottom w:val="0"/>
      <w:divBdr>
        <w:top w:val="none" w:sz="0" w:space="0" w:color="auto"/>
        <w:left w:val="none" w:sz="0" w:space="0" w:color="auto"/>
        <w:bottom w:val="none" w:sz="0" w:space="0" w:color="auto"/>
        <w:right w:val="none" w:sz="0" w:space="0" w:color="auto"/>
      </w:divBdr>
    </w:div>
    <w:div w:id="1589849361">
      <w:bodyDiv w:val="1"/>
      <w:marLeft w:val="0"/>
      <w:marRight w:val="0"/>
      <w:marTop w:val="0"/>
      <w:marBottom w:val="0"/>
      <w:divBdr>
        <w:top w:val="none" w:sz="0" w:space="0" w:color="auto"/>
        <w:left w:val="none" w:sz="0" w:space="0" w:color="auto"/>
        <w:bottom w:val="none" w:sz="0" w:space="0" w:color="auto"/>
        <w:right w:val="none" w:sz="0" w:space="0" w:color="auto"/>
      </w:divBdr>
    </w:div>
    <w:div w:id="1589927592">
      <w:bodyDiv w:val="1"/>
      <w:marLeft w:val="0"/>
      <w:marRight w:val="0"/>
      <w:marTop w:val="0"/>
      <w:marBottom w:val="0"/>
      <w:divBdr>
        <w:top w:val="none" w:sz="0" w:space="0" w:color="auto"/>
        <w:left w:val="none" w:sz="0" w:space="0" w:color="auto"/>
        <w:bottom w:val="none" w:sz="0" w:space="0" w:color="auto"/>
        <w:right w:val="none" w:sz="0" w:space="0" w:color="auto"/>
      </w:divBdr>
    </w:div>
    <w:div w:id="1590194651">
      <w:bodyDiv w:val="1"/>
      <w:marLeft w:val="0"/>
      <w:marRight w:val="0"/>
      <w:marTop w:val="0"/>
      <w:marBottom w:val="0"/>
      <w:divBdr>
        <w:top w:val="none" w:sz="0" w:space="0" w:color="auto"/>
        <w:left w:val="none" w:sz="0" w:space="0" w:color="auto"/>
        <w:bottom w:val="none" w:sz="0" w:space="0" w:color="auto"/>
        <w:right w:val="none" w:sz="0" w:space="0" w:color="auto"/>
      </w:divBdr>
    </w:div>
    <w:div w:id="1590502116">
      <w:bodyDiv w:val="1"/>
      <w:marLeft w:val="0"/>
      <w:marRight w:val="0"/>
      <w:marTop w:val="0"/>
      <w:marBottom w:val="0"/>
      <w:divBdr>
        <w:top w:val="none" w:sz="0" w:space="0" w:color="auto"/>
        <w:left w:val="none" w:sz="0" w:space="0" w:color="auto"/>
        <w:bottom w:val="none" w:sz="0" w:space="0" w:color="auto"/>
        <w:right w:val="none" w:sz="0" w:space="0" w:color="auto"/>
      </w:divBdr>
    </w:div>
    <w:div w:id="1591043165">
      <w:bodyDiv w:val="1"/>
      <w:marLeft w:val="0"/>
      <w:marRight w:val="0"/>
      <w:marTop w:val="0"/>
      <w:marBottom w:val="0"/>
      <w:divBdr>
        <w:top w:val="none" w:sz="0" w:space="0" w:color="auto"/>
        <w:left w:val="none" w:sz="0" w:space="0" w:color="auto"/>
        <w:bottom w:val="none" w:sz="0" w:space="0" w:color="auto"/>
        <w:right w:val="none" w:sz="0" w:space="0" w:color="auto"/>
      </w:divBdr>
    </w:div>
    <w:div w:id="1591114894">
      <w:bodyDiv w:val="1"/>
      <w:marLeft w:val="0"/>
      <w:marRight w:val="0"/>
      <w:marTop w:val="0"/>
      <w:marBottom w:val="0"/>
      <w:divBdr>
        <w:top w:val="none" w:sz="0" w:space="0" w:color="auto"/>
        <w:left w:val="none" w:sz="0" w:space="0" w:color="auto"/>
        <w:bottom w:val="none" w:sz="0" w:space="0" w:color="auto"/>
        <w:right w:val="none" w:sz="0" w:space="0" w:color="auto"/>
      </w:divBdr>
    </w:div>
    <w:div w:id="1591115087">
      <w:bodyDiv w:val="1"/>
      <w:marLeft w:val="0"/>
      <w:marRight w:val="0"/>
      <w:marTop w:val="0"/>
      <w:marBottom w:val="0"/>
      <w:divBdr>
        <w:top w:val="none" w:sz="0" w:space="0" w:color="auto"/>
        <w:left w:val="none" w:sz="0" w:space="0" w:color="auto"/>
        <w:bottom w:val="none" w:sz="0" w:space="0" w:color="auto"/>
        <w:right w:val="none" w:sz="0" w:space="0" w:color="auto"/>
      </w:divBdr>
    </w:div>
    <w:div w:id="1591307524">
      <w:bodyDiv w:val="1"/>
      <w:marLeft w:val="0"/>
      <w:marRight w:val="0"/>
      <w:marTop w:val="0"/>
      <w:marBottom w:val="0"/>
      <w:divBdr>
        <w:top w:val="none" w:sz="0" w:space="0" w:color="auto"/>
        <w:left w:val="none" w:sz="0" w:space="0" w:color="auto"/>
        <w:bottom w:val="none" w:sz="0" w:space="0" w:color="auto"/>
        <w:right w:val="none" w:sz="0" w:space="0" w:color="auto"/>
      </w:divBdr>
    </w:div>
    <w:div w:id="1591309600">
      <w:bodyDiv w:val="1"/>
      <w:marLeft w:val="0"/>
      <w:marRight w:val="0"/>
      <w:marTop w:val="0"/>
      <w:marBottom w:val="0"/>
      <w:divBdr>
        <w:top w:val="none" w:sz="0" w:space="0" w:color="auto"/>
        <w:left w:val="none" w:sz="0" w:space="0" w:color="auto"/>
        <w:bottom w:val="none" w:sz="0" w:space="0" w:color="auto"/>
        <w:right w:val="none" w:sz="0" w:space="0" w:color="auto"/>
      </w:divBdr>
    </w:div>
    <w:div w:id="1591422983">
      <w:bodyDiv w:val="1"/>
      <w:marLeft w:val="0"/>
      <w:marRight w:val="0"/>
      <w:marTop w:val="0"/>
      <w:marBottom w:val="0"/>
      <w:divBdr>
        <w:top w:val="none" w:sz="0" w:space="0" w:color="auto"/>
        <w:left w:val="none" w:sz="0" w:space="0" w:color="auto"/>
        <w:bottom w:val="none" w:sz="0" w:space="0" w:color="auto"/>
        <w:right w:val="none" w:sz="0" w:space="0" w:color="auto"/>
      </w:divBdr>
    </w:div>
    <w:div w:id="1591701163">
      <w:bodyDiv w:val="1"/>
      <w:marLeft w:val="0"/>
      <w:marRight w:val="0"/>
      <w:marTop w:val="0"/>
      <w:marBottom w:val="0"/>
      <w:divBdr>
        <w:top w:val="none" w:sz="0" w:space="0" w:color="auto"/>
        <w:left w:val="none" w:sz="0" w:space="0" w:color="auto"/>
        <w:bottom w:val="none" w:sz="0" w:space="0" w:color="auto"/>
        <w:right w:val="none" w:sz="0" w:space="0" w:color="auto"/>
      </w:divBdr>
    </w:div>
    <w:div w:id="1592082409">
      <w:bodyDiv w:val="1"/>
      <w:marLeft w:val="0"/>
      <w:marRight w:val="0"/>
      <w:marTop w:val="0"/>
      <w:marBottom w:val="0"/>
      <w:divBdr>
        <w:top w:val="none" w:sz="0" w:space="0" w:color="auto"/>
        <w:left w:val="none" w:sz="0" w:space="0" w:color="auto"/>
        <w:bottom w:val="none" w:sz="0" w:space="0" w:color="auto"/>
        <w:right w:val="none" w:sz="0" w:space="0" w:color="auto"/>
      </w:divBdr>
    </w:div>
    <w:div w:id="1592466142">
      <w:bodyDiv w:val="1"/>
      <w:marLeft w:val="0"/>
      <w:marRight w:val="0"/>
      <w:marTop w:val="0"/>
      <w:marBottom w:val="0"/>
      <w:divBdr>
        <w:top w:val="none" w:sz="0" w:space="0" w:color="auto"/>
        <w:left w:val="none" w:sz="0" w:space="0" w:color="auto"/>
        <w:bottom w:val="none" w:sz="0" w:space="0" w:color="auto"/>
        <w:right w:val="none" w:sz="0" w:space="0" w:color="auto"/>
      </w:divBdr>
    </w:div>
    <w:div w:id="1592472490">
      <w:bodyDiv w:val="1"/>
      <w:marLeft w:val="0"/>
      <w:marRight w:val="0"/>
      <w:marTop w:val="0"/>
      <w:marBottom w:val="0"/>
      <w:divBdr>
        <w:top w:val="none" w:sz="0" w:space="0" w:color="auto"/>
        <w:left w:val="none" w:sz="0" w:space="0" w:color="auto"/>
        <w:bottom w:val="none" w:sz="0" w:space="0" w:color="auto"/>
        <w:right w:val="none" w:sz="0" w:space="0" w:color="auto"/>
      </w:divBdr>
    </w:div>
    <w:div w:id="1592661386">
      <w:bodyDiv w:val="1"/>
      <w:marLeft w:val="0"/>
      <w:marRight w:val="0"/>
      <w:marTop w:val="0"/>
      <w:marBottom w:val="0"/>
      <w:divBdr>
        <w:top w:val="none" w:sz="0" w:space="0" w:color="auto"/>
        <w:left w:val="none" w:sz="0" w:space="0" w:color="auto"/>
        <w:bottom w:val="none" w:sz="0" w:space="0" w:color="auto"/>
        <w:right w:val="none" w:sz="0" w:space="0" w:color="auto"/>
      </w:divBdr>
    </w:div>
    <w:div w:id="1592740529">
      <w:bodyDiv w:val="1"/>
      <w:marLeft w:val="0"/>
      <w:marRight w:val="0"/>
      <w:marTop w:val="0"/>
      <w:marBottom w:val="0"/>
      <w:divBdr>
        <w:top w:val="none" w:sz="0" w:space="0" w:color="auto"/>
        <w:left w:val="none" w:sz="0" w:space="0" w:color="auto"/>
        <w:bottom w:val="none" w:sz="0" w:space="0" w:color="auto"/>
        <w:right w:val="none" w:sz="0" w:space="0" w:color="auto"/>
      </w:divBdr>
    </w:div>
    <w:div w:id="1592740741">
      <w:bodyDiv w:val="1"/>
      <w:marLeft w:val="0"/>
      <w:marRight w:val="0"/>
      <w:marTop w:val="0"/>
      <w:marBottom w:val="0"/>
      <w:divBdr>
        <w:top w:val="none" w:sz="0" w:space="0" w:color="auto"/>
        <w:left w:val="none" w:sz="0" w:space="0" w:color="auto"/>
        <w:bottom w:val="none" w:sz="0" w:space="0" w:color="auto"/>
        <w:right w:val="none" w:sz="0" w:space="0" w:color="auto"/>
      </w:divBdr>
    </w:div>
    <w:div w:id="1592741271">
      <w:bodyDiv w:val="1"/>
      <w:marLeft w:val="0"/>
      <w:marRight w:val="0"/>
      <w:marTop w:val="0"/>
      <w:marBottom w:val="0"/>
      <w:divBdr>
        <w:top w:val="none" w:sz="0" w:space="0" w:color="auto"/>
        <w:left w:val="none" w:sz="0" w:space="0" w:color="auto"/>
        <w:bottom w:val="none" w:sz="0" w:space="0" w:color="auto"/>
        <w:right w:val="none" w:sz="0" w:space="0" w:color="auto"/>
      </w:divBdr>
    </w:div>
    <w:div w:id="1593120115">
      <w:bodyDiv w:val="1"/>
      <w:marLeft w:val="0"/>
      <w:marRight w:val="0"/>
      <w:marTop w:val="0"/>
      <w:marBottom w:val="0"/>
      <w:divBdr>
        <w:top w:val="none" w:sz="0" w:space="0" w:color="auto"/>
        <w:left w:val="none" w:sz="0" w:space="0" w:color="auto"/>
        <w:bottom w:val="none" w:sz="0" w:space="0" w:color="auto"/>
        <w:right w:val="none" w:sz="0" w:space="0" w:color="auto"/>
      </w:divBdr>
    </w:div>
    <w:div w:id="1593313845">
      <w:bodyDiv w:val="1"/>
      <w:marLeft w:val="0"/>
      <w:marRight w:val="0"/>
      <w:marTop w:val="0"/>
      <w:marBottom w:val="0"/>
      <w:divBdr>
        <w:top w:val="none" w:sz="0" w:space="0" w:color="auto"/>
        <w:left w:val="none" w:sz="0" w:space="0" w:color="auto"/>
        <w:bottom w:val="none" w:sz="0" w:space="0" w:color="auto"/>
        <w:right w:val="none" w:sz="0" w:space="0" w:color="auto"/>
      </w:divBdr>
    </w:div>
    <w:div w:id="1593706934">
      <w:bodyDiv w:val="1"/>
      <w:marLeft w:val="0"/>
      <w:marRight w:val="0"/>
      <w:marTop w:val="0"/>
      <w:marBottom w:val="0"/>
      <w:divBdr>
        <w:top w:val="none" w:sz="0" w:space="0" w:color="auto"/>
        <w:left w:val="none" w:sz="0" w:space="0" w:color="auto"/>
        <w:bottom w:val="none" w:sz="0" w:space="0" w:color="auto"/>
        <w:right w:val="none" w:sz="0" w:space="0" w:color="auto"/>
      </w:divBdr>
    </w:div>
    <w:div w:id="1594045665">
      <w:bodyDiv w:val="1"/>
      <w:marLeft w:val="0"/>
      <w:marRight w:val="0"/>
      <w:marTop w:val="0"/>
      <w:marBottom w:val="0"/>
      <w:divBdr>
        <w:top w:val="none" w:sz="0" w:space="0" w:color="auto"/>
        <w:left w:val="none" w:sz="0" w:space="0" w:color="auto"/>
        <w:bottom w:val="none" w:sz="0" w:space="0" w:color="auto"/>
        <w:right w:val="none" w:sz="0" w:space="0" w:color="auto"/>
      </w:divBdr>
    </w:div>
    <w:div w:id="1594556843">
      <w:bodyDiv w:val="1"/>
      <w:marLeft w:val="0"/>
      <w:marRight w:val="0"/>
      <w:marTop w:val="0"/>
      <w:marBottom w:val="0"/>
      <w:divBdr>
        <w:top w:val="none" w:sz="0" w:space="0" w:color="auto"/>
        <w:left w:val="none" w:sz="0" w:space="0" w:color="auto"/>
        <w:bottom w:val="none" w:sz="0" w:space="0" w:color="auto"/>
        <w:right w:val="none" w:sz="0" w:space="0" w:color="auto"/>
      </w:divBdr>
    </w:div>
    <w:div w:id="1594588729">
      <w:bodyDiv w:val="1"/>
      <w:marLeft w:val="0"/>
      <w:marRight w:val="0"/>
      <w:marTop w:val="0"/>
      <w:marBottom w:val="0"/>
      <w:divBdr>
        <w:top w:val="none" w:sz="0" w:space="0" w:color="auto"/>
        <w:left w:val="none" w:sz="0" w:space="0" w:color="auto"/>
        <w:bottom w:val="none" w:sz="0" w:space="0" w:color="auto"/>
        <w:right w:val="none" w:sz="0" w:space="0" w:color="auto"/>
      </w:divBdr>
    </w:div>
    <w:div w:id="1594631017">
      <w:bodyDiv w:val="1"/>
      <w:marLeft w:val="0"/>
      <w:marRight w:val="0"/>
      <w:marTop w:val="0"/>
      <w:marBottom w:val="0"/>
      <w:divBdr>
        <w:top w:val="none" w:sz="0" w:space="0" w:color="auto"/>
        <w:left w:val="none" w:sz="0" w:space="0" w:color="auto"/>
        <w:bottom w:val="none" w:sz="0" w:space="0" w:color="auto"/>
        <w:right w:val="none" w:sz="0" w:space="0" w:color="auto"/>
      </w:divBdr>
    </w:div>
    <w:div w:id="1594632342">
      <w:bodyDiv w:val="1"/>
      <w:marLeft w:val="0"/>
      <w:marRight w:val="0"/>
      <w:marTop w:val="0"/>
      <w:marBottom w:val="0"/>
      <w:divBdr>
        <w:top w:val="none" w:sz="0" w:space="0" w:color="auto"/>
        <w:left w:val="none" w:sz="0" w:space="0" w:color="auto"/>
        <w:bottom w:val="none" w:sz="0" w:space="0" w:color="auto"/>
        <w:right w:val="none" w:sz="0" w:space="0" w:color="auto"/>
      </w:divBdr>
    </w:div>
    <w:div w:id="1595434827">
      <w:bodyDiv w:val="1"/>
      <w:marLeft w:val="0"/>
      <w:marRight w:val="0"/>
      <w:marTop w:val="0"/>
      <w:marBottom w:val="0"/>
      <w:divBdr>
        <w:top w:val="none" w:sz="0" w:space="0" w:color="auto"/>
        <w:left w:val="none" w:sz="0" w:space="0" w:color="auto"/>
        <w:bottom w:val="none" w:sz="0" w:space="0" w:color="auto"/>
        <w:right w:val="none" w:sz="0" w:space="0" w:color="auto"/>
      </w:divBdr>
    </w:div>
    <w:div w:id="1595438263">
      <w:bodyDiv w:val="1"/>
      <w:marLeft w:val="0"/>
      <w:marRight w:val="0"/>
      <w:marTop w:val="0"/>
      <w:marBottom w:val="0"/>
      <w:divBdr>
        <w:top w:val="none" w:sz="0" w:space="0" w:color="auto"/>
        <w:left w:val="none" w:sz="0" w:space="0" w:color="auto"/>
        <w:bottom w:val="none" w:sz="0" w:space="0" w:color="auto"/>
        <w:right w:val="none" w:sz="0" w:space="0" w:color="auto"/>
      </w:divBdr>
    </w:div>
    <w:div w:id="1595478742">
      <w:bodyDiv w:val="1"/>
      <w:marLeft w:val="0"/>
      <w:marRight w:val="0"/>
      <w:marTop w:val="0"/>
      <w:marBottom w:val="0"/>
      <w:divBdr>
        <w:top w:val="none" w:sz="0" w:space="0" w:color="auto"/>
        <w:left w:val="none" w:sz="0" w:space="0" w:color="auto"/>
        <w:bottom w:val="none" w:sz="0" w:space="0" w:color="auto"/>
        <w:right w:val="none" w:sz="0" w:space="0" w:color="auto"/>
      </w:divBdr>
    </w:div>
    <w:div w:id="1595631707">
      <w:bodyDiv w:val="1"/>
      <w:marLeft w:val="0"/>
      <w:marRight w:val="0"/>
      <w:marTop w:val="0"/>
      <w:marBottom w:val="0"/>
      <w:divBdr>
        <w:top w:val="none" w:sz="0" w:space="0" w:color="auto"/>
        <w:left w:val="none" w:sz="0" w:space="0" w:color="auto"/>
        <w:bottom w:val="none" w:sz="0" w:space="0" w:color="auto"/>
        <w:right w:val="none" w:sz="0" w:space="0" w:color="auto"/>
      </w:divBdr>
    </w:div>
    <w:div w:id="1595867859">
      <w:bodyDiv w:val="1"/>
      <w:marLeft w:val="0"/>
      <w:marRight w:val="0"/>
      <w:marTop w:val="0"/>
      <w:marBottom w:val="0"/>
      <w:divBdr>
        <w:top w:val="none" w:sz="0" w:space="0" w:color="auto"/>
        <w:left w:val="none" w:sz="0" w:space="0" w:color="auto"/>
        <w:bottom w:val="none" w:sz="0" w:space="0" w:color="auto"/>
        <w:right w:val="none" w:sz="0" w:space="0" w:color="auto"/>
      </w:divBdr>
    </w:div>
    <w:div w:id="1595897808">
      <w:bodyDiv w:val="1"/>
      <w:marLeft w:val="0"/>
      <w:marRight w:val="0"/>
      <w:marTop w:val="0"/>
      <w:marBottom w:val="0"/>
      <w:divBdr>
        <w:top w:val="none" w:sz="0" w:space="0" w:color="auto"/>
        <w:left w:val="none" w:sz="0" w:space="0" w:color="auto"/>
        <w:bottom w:val="none" w:sz="0" w:space="0" w:color="auto"/>
        <w:right w:val="none" w:sz="0" w:space="0" w:color="auto"/>
      </w:divBdr>
    </w:div>
    <w:div w:id="1595898219">
      <w:bodyDiv w:val="1"/>
      <w:marLeft w:val="0"/>
      <w:marRight w:val="0"/>
      <w:marTop w:val="0"/>
      <w:marBottom w:val="0"/>
      <w:divBdr>
        <w:top w:val="none" w:sz="0" w:space="0" w:color="auto"/>
        <w:left w:val="none" w:sz="0" w:space="0" w:color="auto"/>
        <w:bottom w:val="none" w:sz="0" w:space="0" w:color="auto"/>
        <w:right w:val="none" w:sz="0" w:space="0" w:color="auto"/>
      </w:divBdr>
    </w:div>
    <w:div w:id="1596085722">
      <w:bodyDiv w:val="1"/>
      <w:marLeft w:val="0"/>
      <w:marRight w:val="0"/>
      <w:marTop w:val="0"/>
      <w:marBottom w:val="0"/>
      <w:divBdr>
        <w:top w:val="none" w:sz="0" w:space="0" w:color="auto"/>
        <w:left w:val="none" w:sz="0" w:space="0" w:color="auto"/>
        <w:bottom w:val="none" w:sz="0" w:space="0" w:color="auto"/>
        <w:right w:val="none" w:sz="0" w:space="0" w:color="auto"/>
      </w:divBdr>
    </w:div>
    <w:div w:id="1596358431">
      <w:bodyDiv w:val="1"/>
      <w:marLeft w:val="0"/>
      <w:marRight w:val="0"/>
      <w:marTop w:val="0"/>
      <w:marBottom w:val="0"/>
      <w:divBdr>
        <w:top w:val="none" w:sz="0" w:space="0" w:color="auto"/>
        <w:left w:val="none" w:sz="0" w:space="0" w:color="auto"/>
        <w:bottom w:val="none" w:sz="0" w:space="0" w:color="auto"/>
        <w:right w:val="none" w:sz="0" w:space="0" w:color="auto"/>
      </w:divBdr>
    </w:div>
    <w:div w:id="1596472676">
      <w:bodyDiv w:val="1"/>
      <w:marLeft w:val="0"/>
      <w:marRight w:val="0"/>
      <w:marTop w:val="0"/>
      <w:marBottom w:val="0"/>
      <w:divBdr>
        <w:top w:val="none" w:sz="0" w:space="0" w:color="auto"/>
        <w:left w:val="none" w:sz="0" w:space="0" w:color="auto"/>
        <w:bottom w:val="none" w:sz="0" w:space="0" w:color="auto"/>
        <w:right w:val="none" w:sz="0" w:space="0" w:color="auto"/>
      </w:divBdr>
    </w:div>
    <w:div w:id="1596747955">
      <w:bodyDiv w:val="1"/>
      <w:marLeft w:val="0"/>
      <w:marRight w:val="0"/>
      <w:marTop w:val="0"/>
      <w:marBottom w:val="0"/>
      <w:divBdr>
        <w:top w:val="none" w:sz="0" w:space="0" w:color="auto"/>
        <w:left w:val="none" w:sz="0" w:space="0" w:color="auto"/>
        <w:bottom w:val="none" w:sz="0" w:space="0" w:color="auto"/>
        <w:right w:val="none" w:sz="0" w:space="0" w:color="auto"/>
      </w:divBdr>
    </w:div>
    <w:div w:id="1597060195">
      <w:bodyDiv w:val="1"/>
      <w:marLeft w:val="0"/>
      <w:marRight w:val="0"/>
      <w:marTop w:val="0"/>
      <w:marBottom w:val="0"/>
      <w:divBdr>
        <w:top w:val="none" w:sz="0" w:space="0" w:color="auto"/>
        <w:left w:val="none" w:sz="0" w:space="0" w:color="auto"/>
        <w:bottom w:val="none" w:sz="0" w:space="0" w:color="auto"/>
        <w:right w:val="none" w:sz="0" w:space="0" w:color="auto"/>
      </w:divBdr>
    </w:div>
    <w:div w:id="1597128614">
      <w:bodyDiv w:val="1"/>
      <w:marLeft w:val="0"/>
      <w:marRight w:val="0"/>
      <w:marTop w:val="0"/>
      <w:marBottom w:val="0"/>
      <w:divBdr>
        <w:top w:val="none" w:sz="0" w:space="0" w:color="auto"/>
        <w:left w:val="none" w:sz="0" w:space="0" w:color="auto"/>
        <w:bottom w:val="none" w:sz="0" w:space="0" w:color="auto"/>
        <w:right w:val="none" w:sz="0" w:space="0" w:color="auto"/>
      </w:divBdr>
    </w:div>
    <w:div w:id="1597522016">
      <w:bodyDiv w:val="1"/>
      <w:marLeft w:val="0"/>
      <w:marRight w:val="0"/>
      <w:marTop w:val="0"/>
      <w:marBottom w:val="0"/>
      <w:divBdr>
        <w:top w:val="none" w:sz="0" w:space="0" w:color="auto"/>
        <w:left w:val="none" w:sz="0" w:space="0" w:color="auto"/>
        <w:bottom w:val="none" w:sz="0" w:space="0" w:color="auto"/>
        <w:right w:val="none" w:sz="0" w:space="0" w:color="auto"/>
      </w:divBdr>
    </w:div>
    <w:div w:id="1597593734">
      <w:bodyDiv w:val="1"/>
      <w:marLeft w:val="0"/>
      <w:marRight w:val="0"/>
      <w:marTop w:val="0"/>
      <w:marBottom w:val="0"/>
      <w:divBdr>
        <w:top w:val="none" w:sz="0" w:space="0" w:color="auto"/>
        <w:left w:val="none" w:sz="0" w:space="0" w:color="auto"/>
        <w:bottom w:val="none" w:sz="0" w:space="0" w:color="auto"/>
        <w:right w:val="none" w:sz="0" w:space="0" w:color="auto"/>
      </w:divBdr>
    </w:div>
    <w:div w:id="1597666508">
      <w:bodyDiv w:val="1"/>
      <w:marLeft w:val="0"/>
      <w:marRight w:val="0"/>
      <w:marTop w:val="0"/>
      <w:marBottom w:val="0"/>
      <w:divBdr>
        <w:top w:val="none" w:sz="0" w:space="0" w:color="auto"/>
        <w:left w:val="none" w:sz="0" w:space="0" w:color="auto"/>
        <w:bottom w:val="none" w:sz="0" w:space="0" w:color="auto"/>
        <w:right w:val="none" w:sz="0" w:space="0" w:color="auto"/>
      </w:divBdr>
    </w:div>
    <w:div w:id="1597712811">
      <w:bodyDiv w:val="1"/>
      <w:marLeft w:val="0"/>
      <w:marRight w:val="0"/>
      <w:marTop w:val="0"/>
      <w:marBottom w:val="0"/>
      <w:divBdr>
        <w:top w:val="none" w:sz="0" w:space="0" w:color="auto"/>
        <w:left w:val="none" w:sz="0" w:space="0" w:color="auto"/>
        <w:bottom w:val="none" w:sz="0" w:space="0" w:color="auto"/>
        <w:right w:val="none" w:sz="0" w:space="0" w:color="auto"/>
      </w:divBdr>
    </w:div>
    <w:div w:id="1598252467">
      <w:bodyDiv w:val="1"/>
      <w:marLeft w:val="0"/>
      <w:marRight w:val="0"/>
      <w:marTop w:val="0"/>
      <w:marBottom w:val="0"/>
      <w:divBdr>
        <w:top w:val="none" w:sz="0" w:space="0" w:color="auto"/>
        <w:left w:val="none" w:sz="0" w:space="0" w:color="auto"/>
        <w:bottom w:val="none" w:sz="0" w:space="0" w:color="auto"/>
        <w:right w:val="none" w:sz="0" w:space="0" w:color="auto"/>
      </w:divBdr>
    </w:div>
    <w:div w:id="1598324065">
      <w:bodyDiv w:val="1"/>
      <w:marLeft w:val="0"/>
      <w:marRight w:val="0"/>
      <w:marTop w:val="0"/>
      <w:marBottom w:val="0"/>
      <w:divBdr>
        <w:top w:val="none" w:sz="0" w:space="0" w:color="auto"/>
        <w:left w:val="none" w:sz="0" w:space="0" w:color="auto"/>
        <w:bottom w:val="none" w:sz="0" w:space="0" w:color="auto"/>
        <w:right w:val="none" w:sz="0" w:space="0" w:color="auto"/>
      </w:divBdr>
    </w:div>
    <w:div w:id="1598368360">
      <w:bodyDiv w:val="1"/>
      <w:marLeft w:val="0"/>
      <w:marRight w:val="0"/>
      <w:marTop w:val="0"/>
      <w:marBottom w:val="0"/>
      <w:divBdr>
        <w:top w:val="none" w:sz="0" w:space="0" w:color="auto"/>
        <w:left w:val="none" w:sz="0" w:space="0" w:color="auto"/>
        <w:bottom w:val="none" w:sz="0" w:space="0" w:color="auto"/>
        <w:right w:val="none" w:sz="0" w:space="0" w:color="auto"/>
      </w:divBdr>
    </w:div>
    <w:div w:id="1598562466">
      <w:bodyDiv w:val="1"/>
      <w:marLeft w:val="0"/>
      <w:marRight w:val="0"/>
      <w:marTop w:val="0"/>
      <w:marBottom w:val="0"/>
      <w:divBdr>
        <w:top w:val="none" w:sz="0" w:space="0" w:color="auto"/>
        <w:left w:val="none" w:sz="0" w:space="0" w:color="auto"/>
        <w:bottom w:val="none" w:sz="0" w:space="0" w:color="auto"/>
        <w:right w:val="none" w:sz="0" w:space="0" w:color="auto"/>
      </w:divBdr>
    </w:div>
    <w:div w:id="1598826045">
      <w:bodyDiv w:val="1"/>
      <w:marLeft w:val="0"/>
      <w:marRight w:val="0"/>
      <w:marTop w:val="0"/>
      <w:marBottom w:val="0"/>
      <w:divBdr>
        <w:top w:val="none" w:sz="0" w:space="0" w:color="auto"/>
        <w:left w:val="none" w:sz="0" w:space="0" w:color="auto"/>
        <w:bottom w:val="none" w:sz="0" w:space="0" w:color="auto"/>
        <w:right w:val="none" w:sz="0" w:space="0" w:color="auto"/>
      </w:divBdr>
    </w:div>
    <w:div w:id="1598829197">
      <w:bodyDiv w:val="1"/>
      <w:marLeft w:val="0"/>
      <w:marRight w:val="0"/>
      <w:marTop w:val="0"/>
      <w:marBottom w:val="0"/>
      <w:divBdr>
        <w:top w:val="none" w:sz="0" w:space="0" w:color="auto"/>
        <w:left w:val="none" w:sz="0" w:space="0" w:color="auto"/>
        <w:bottom w:val="none" w:sz="0" w:space="0" w:color="auto"/>
        <w:right w:val="none" w:sz="0" w:space="0" w:color="auto"/>
      </w:divBdr>
    </w:div>
    <w:div w:id="1598904392">
      <w:bodyDiv w:val="1"/>
      <w:marLeft w:val="0"/>
      <w:marRight w:val="0"/>
      <w:marTop w:val="0"/>
      <w:marBottom w:val="0"/>
      <w:divBdr>
        <w:top w:val="none" w:sz="0" w:space="0" w:color="auto"/>
        <w:left w:val="none" w:sz="0" w:space="0" w:color="auto"/>
        <w:bottom w:val="none" w:sz="0" w:space="0" w:color="auto"/>
        <w:right w:val="none" w:sz="0" w:space="0" w:color="auto"/>
      </w:divBdr>
    </w:div>
    <w:div w:id="1599096334">
      <w:bodyDiv w:val="1"/>
      <w:marLeft w:val="0"/>
      <w:marRight w:val="0"/>
      <w:marTop w:val="0"/>
      <w:marBottom w:val="0"/>
      <w:divBdr>
        <w:top w:val="none" w:sz="0" w:space="0" w:color="auto"/>
        <w:left w:val="none" w:sz="0" w:space="0" w:color="auto"/>
        <w:bottom w:val="none" w:sz="0" w:space="0" w:color="auto"/>
        <w:right w:val="none" w:sz="0" w:space="0" w:color="auto"/>
      </w:divBdr>
    </w:div>
    <w:div w:id="1599171061">
      <w:bodyDiv w:val="1"/>
      <w:marLeft w:val="0"/>
      <w:marRight w:val="0"/>
      <w:marTop w:val="0"/>
      <w:marBottom w:val="0"/>
      <w:divBdr>
        <w:top w:val="none" w:sz="0" w:space="0" w:color="auto"/>
        <w:left w:val="none" w:sz="0" w:space="0" w:color="auto"/>
        <w:bottom w:val="none" w:sz="0" w:space="0" w:color="auto"/>
        <w:right w:val="none" w:sz="0" w:space="0" w:color="auto"/>
      </w:divBdr>
    </w:div>
    <w:div w:id="1599364062">
      <w:bodyDiv w:val="1"/>
      <w:marLeft w:val="0"/>
      <w:marRight w:val="0"/>
      <w:marTop w:val="0"/>
      <w:marBottom w:val="0"/>
      <w:divBdr>
        <w:top w:val="none" w:sz="0" w:space="0" w:color="auto"/>
        <w:left w:val="none" w:sz="0" w:space="0" w:color="auto"/>
        <w:bottom w:val="none" w:sz="0" w:space="0" w:color="auto"/>
        <w:right w:val="none" w:sz="0" w:space="0" w:color="auto"/>
      </w:divBdr>
    </w:div>
    <w:div w:id="1599366335">
      <w:bodyDiv w:val="1"/>
      <w:marLeft w:val="0"/>
      <w:marRight w:val="0"/>
      <w:marTop w:val="0"/>
      <w:marBottom w:val="0"/>
      <w:divBdr>
        <w:top w:val="none" w:sz="0" w:space="0" w:color="auto"/>
        <w:left w:val="none" w:sz="0" w:space="0" w:color="auto"/>
        <w:bottom w:val="none" w:sz="0" w:space="0" w:color="auto"/>
        <w:right w:val="none" w:sz="0" w:space="0" w:color="auto"/>
      </w:divBdr>
    </w:div>
    <w:div w:id="1599406625">
      <w:bodyDiv w:val="1"/>
      <w:marLeft w:val="0"/>
      <w:marRight w:val="0"/>
      <w:marTop w:val="0"/>
      <w:marBottom w:val="0"/>
      <w:divBdr>
        <w:top w:val="none" w:sz="0" w:space="0" w:color="auto"/>
        <w:left w:val="none" w:sz="0" w:space="0" w:color="auto"/>
        <w:bottom w:val="none" w:sz="0" w:space="0" w:color="auto"/>
        <w:right w:val="none" w:sz="0" w:space="0" w:color="auto"/>
      </w:divBdr>
    </w:div>
    <w:div w:id="1599827408">
      <w:bodyDiv w:val="1"/>
      <w:marLeft w:val="0"/>
      <w:marRight w:val="0"/>
      <w:marTop w:val="0"/>
      <w:marBottom w:val="0"/>
      <w:divBdr>
        <w:top w:val="none" w:sz="0" w:space="0" w:color="auto"/>
        <w:left w:val="none" w:sz="0" w:space="0" w:color="auto"/>
        <w:bottom w:val="none" w:sz="0" w:space="0" w:color="auto"/>
        <w:right w:val="none" w:sz="0" w:space="0" w:color="auto"/>
      </w:divBdr>
    </w:div>
    <w:div w:id="1599867910">
      <w:bodyDiv w:val="1"/>
      <w:marLeft w:val="0"/>
      <w:marRight w:val="0"/>
      <w:marTop w:val="0"/>
      <w:marBottom w:val="0"/>
      <w:divBdr>
        <w:top w:val="none" w:sz="0" w:space="0" w:color="auto"/>
        <w:left w:val="none" w:sz="0" w:space="0" w:color="auto"/>
        <w:bottom w:val="none" w:sz="0" w:space="0" w:color="auto"/>
        <w:right w:val="none" w:sz="0" w:space="0" w:color="auto"/>
      </w:divBdr>
    </w:div>
    <w:div w:id="1600017722">
      <w:bodyDiv w:val="1"/>
      <w:marLeft w:val="0"/>
      <w:marRight w:val="0"/>
      <w:marTop w:val="0"/>
      <w:marBottom w:val="0"/>
      <w:divBdr>
        <w:top w:val="none" w:sz="0" w:space="0" w:color="auto"/>
        <w:left w:val="none" w:sz="0" w:space="0" w:color="auto"/>
        <w:bottom w:val="none" w:sz="0" w:space="0" w:color="auto"/>
        <w:right w:val="none" w:sz="0" w:space="0" w:color="auto"/>
      </w:divBdr>
    </w:div>
    <w:div w:id="1600213347">
      <w:bodyDiv w:val="1"/>
      <w:marLeft w:val="0"/>
      <w:marRight w:val="0"/>
      <w:marTop w:val="0"/>
      <w:marBottom w:val="0"/>
      <w:divBdr>
        <w:top w:val="none" w:sz="0" w:space="0" w:color="auto"/>
        <w:left w:val="none" w:sz="0" w:space="0" w:color="auto"/>
        <w:bottom w:val="none" w:sz="0" w:space="0" w:color="auto"/>
        <w:right w:val="none" w:sz="0" w:space="0" w:color="auto"/>
      </w:divBdr>
    </w:div>
    <w:div w:id="1600992904">
      <w:bodyDiv w:val="1"/>
      <w:marLeft w:val="0"/>
      <w:marRight w:val="0"/>
      <w:marTop w:val="0"/>
      <w:marBottom w:val="0"/>
      <w:divBdr>
        <w:top w:val="none" w:sz="0" w:space="0" w:color="auto"/>
        <w:left w:val="none" w:sz="0" w:space="0" w:color="auto"/>
        <w:bottom w:val="none" w:sz="0" w:space="0" w:color="auto"/>
        <w:right w:val="none" w:sz="0" w:space="0" w:color="auto"/>
      </w:divBdr>
    </w:div>
    <w:div w:id="1601064839">
      <w:bodyDiv w:val="1"/>
      <w:marLeft w:val="0"/>
      <w:marRight w:val="0"/>
      <w:marTop w:val="0"/>
      <w:marBottom w:val="0"/>
      <w:divBdr>
        <w:top w:val="none" w:sz="0" w:space="0" w:color="auto"/>
        <w:left w:val="none" w:sz="0" w:space="0" w:color="auto"/>
        <w:bottom w:val="none" w:sz="0" w:space="0" w:color="auto"/>
        <w:right w:val="none" w:sz="0" w:space="0" w:color="auto"/>
      </w:divBdr>
    </w:div>
    <w:div w:id="1601375434">
      <w:bodyDiv w:val="1"/>
      <w:marLeft w:val="0"/>
      <w:marRight w:val="0"/>
      <w:marTop w:val="0"/>
      <w:marBottom w:val="0"/>
      <w:divBdr>
        <w:top w:val="none" w:sz="0" w:space="0" w:color="auto"/>
        <w:left w:val="none" w:sz="0" w:space="0" w:color="auto"/>
        <w:bottom w:val="none" w:sz="0" w:space="0" w:color="auto"/>
        <w:right w:val="none" w:sz="0" w:space="0" w:color="auto"/>
      </w:divBdr>
    </w:div>
    <w:div w:id="1601404659">
      <w:bodyDiv w:val="1"/>
      <w:marLeft w:val="0"/>
      <w:marRight w:val="0"/>
      <w:marTop w:val="0"/>
      <w:marBottom w:val="0"/>
      <w:divBdr>
        <w:top w:val="none" w:sz="0" w:space="0" w:color="auto"/>
        <w:left w:val="none" w:sz="0" w:space="0" w:color="auto"/>
        <w:bottom w:val="none" w:sz="0" w:space="0" w:color="auto"/>
        <w:right w:val="none" w:sz="0" w:space="0" w:color="auto"/>
      </w:divBdr>
    </w:div>
    <w:div w:id="1601572742">
      <w:bodyDiv w:val="1"/>
      <w:marLeft w:val="0"/>
      <w:marRight w:val="0"/>
      <w:marTop w:val="0"/>
      <w:marBottom w:val="0"/>
      <w:divBdr>
        <w:top w:val="none" w:sz="0" w:space="0" w:color="auto"/>
        <w:left w:val="none" w:sz="0" w:space="0" w:color="auto"/>
        <w:bottom w:val="none" w:sz="0" w:space="0" w:color="auto"/>
        <w:right w:val="none" w:sz="0" w:space="0" w:color="auto"/>
      </w:divBdr>
    </w:div>
    <w:div w:id="1602252041">
      <w:bodyDiv w:val="1"/>
      <w:marLeft w:val="0"/>
      <w:marRight w:val="0"/>
      <w:marTop w:val="0"/>
      <w:marBottom w:val="0"/>
      <w:divBdr>
        <w:top w:val="none" w:sz="0" w:space="0" w:color="auto"/>
        <w:left w:val="none" w:sz="0" w:space="0" w:color="auto"/>
        <w:bottom w:val="none" w:sz="0" w:space="0" w:color="auto"/>
        <w:right w:val="none" w:sz="0" w:space="0" w:color="auto"/>
      </w:divBdr>
    </w:div>
    <w:div w:id="1602376723">
      <w:bodyDiv w:val="1"/>
      <w:marLeft w:val="0"/>
      <w:marRight w:val="0"/>
      <w:marTop w:val="0"/>
      <w:marBottom w:val="0"/>
      <w:divBdr>
        <w:top w:val="none" w:sz="0" w:space="0" w:color="auto"/>
        <w:left w:val="none" w:sz="0" w:space="0" w:color="auto"/>
        <w:bottom w:val="none" w:sz="0" w:space="0" w:color="auto"/>
        <w:right w:val="none" w:sz="0" w:space="0" w:color="auto"/>
      </w:divBdr>
    </w:div>
    <w:div w:id="1602378799">
      <w:bodyDiv w:val="1"/>
      <w:marLeft w:val="0"/>
      <w:marRight w:val="0"/>
      <w:marTop w:val="0"/>
      <w:marBottom w:val="0"/>
      <w:divBdr>
        <w:top w:val="none" w:sz="0" w:space="0" w:color="auto"/>
        <w:left w:val="none" w:sz="0" w:space="0" w:color="auto"/>
        <w:bottom w:val="none" w:sz="0" w:space="0" w:color="auto"/>
        <w:right w:val="none" w:sz="0" w:space="0" w:color="auto"/>
      </w:divBdr>
    </w:div>
    <w:div w:id="1602493537">
      <w:bodyDiv w:val="1"/>
      <w:marLeft w:val="0"/>
      <w:marRight w:val="0"/>
      <w:marTop w:val="0"/>
      <w:marBottom w:val="0"/>
      <w:divBdr>
        <w:top w:val="none" w:sz="0" w:space="0" w:color="auto"/>
        <w:left w:val="none" w:sz="0" w:space="0" w:color="auto"/>
        <w:bottom w:val="none" w:sz="0" w:space="0" w:color="auto"/>
        <w:right w:val="none" w:sz="0" w:space="0" w:color="auto"/>
      </w:divBdr>
    </w:div>
    <w:div w:id="1603076196">
      <w:bodyDiv w:val="1"/>
      <w:marLeft w:val="0"/>
      <w:marRight w:val="0"/>
      <w:marTop w:val="0"/>
      <w:marBottom w:val="0"/>
      <w:divBdr>
        <w:top w:val="none" w:sz="0" w:space="0" w:color="auto"/>
        <w:left w:val="none" w:sz="0" w:space="0" w:color="auto"/>
        <w:bottom w:val="none" w:sz="0" w:space="0" w:color="auto"/>
        <w:right w:val="none" w:sz="0" w:space="0" w:color="auto"/>
      </w:divBdr>
    </w:div>
    <w:div w:id="1603949080">
      <w:bodyDiv w:val="1"/>
      <w:marLeft w:val="0"/>
      <w:marRight w:val="0"/>
      <w:marTop w:val="0"/>
      <w:marBottom w:val="0"/>
      <w:divBdr>
        <w:top w:val="none" w:sz="0" w:space="0" w:color="auto"/>
        <w:left w:val="none" w:sz="0" w:space="0" w:color="auto"/>
        <w:bottom w:val="none" w:sz="0" w:space="0" w:color="auto"/>
        <w:right w:val="none" w:sz="0" w:space="0" w:color="auto"/>
      </w:divBdr>
    </w:div>
    <w:div w:id="1604846259">
      <w:bodyDiv w:val="1"/>
      <w:marLeft w:val="0"/>
      <w:marRight w:val="0"/>
      <w:marTop w:val="0"/>
      <w:marBottom w:val="0"/>
      <w:divBdr>
        <w:top w:val="none" w:sz="0" w:space="0" w:color="auto"/>
        <w:left w:val="none" w:sz="0" w:space="0" w:color="auto"/>
        <w:bottom w:val="none" w:sz="0" w:space="0" w:color="auto"/>
        <w:right w:val="none" w:sz="0" w:space="0" w:color="auto"/>
      </w:divBdr>
    </w:div>
    <w:div w:id="1604847597">
      <w:bodyDiv w:val="1"/>
      <w:marLeft w:val="0"/>
      <w:marRight w:val="0"/>
      <w:marTop w:val="0"/>
      <w:marBottom w:val="0"/>
      <w:divBdr>
        <w:top w:val="none" w:sz="0" w:space="0" w:color="auto"/>
        <w:left w:val="none" w:sz="0" w:space="0" w:color="auto"/>
        <w:bottom w:val="none" w:sz="0" w:space="0" w:color="auto"/>
        <w:right w:val="none" w:sz="0" w:space="0" w:color="auto"/>
      </w:divBdr>
    </w:div>
    <w:div w:id="1605185230">
      <w:bodyDiv w:val="1"/>
      <w:marLeft w:val="0"/>
      <w:marRight w:val="0"/>
      <w:marTop w:val="0"/>
      <w:marBottom w:val="0"/>
      <w:divBdr>
        <w:top w:val="none" w:sz="0" w:space="0" w:color="auto"/>
        <w:left w:val="none" w:sz="0" w:space="0" w:color="auto"/>
        <w:bottom w:val="none" w:sz="0" w:space="0" w:color="auto"/>
        <w:right w:val="none" w:sz="0" w:space="0" w:color="auto"/>
      </w:divBdr>
    </w:div>
    <w:div w:id="1606495864">
      <w:bodyDiv w:val="1"/>
      <w:marLeft w:val="0"/>
      <w:marRight w:val="0"/>
      <w:marTop w:val="0"/>
      <w:marBottom w:val="0"/>
      <w:divBdr>
        <w:top w:val="none" w:sz="0" w:space="0" w:color="auto"/>
        <w:left w:val="none" w:sz="0" w:space="0" w:color="auto"/>
        <w:bottom w:val="none" w:sz="0" w:space="0" w:color="auto"/>
        <w:right w:val="none" w:sz="0" w:space="0" w:color="auto"/>
      </w:divBdr>
    </w:div>
    <w:div w:id="1606883458">
      <w:bodyDiv w:val="1"/>
      <w:marLeft w:val="0"/>
      <w:marRight w:val="0"/>
      <w:marTop w:val="0"/>
      <w:marBottom w:val="0"/>
      <w:divBdr>
        <w:top w:val="none" w:sz="0" w:space="0" w:color="auto"/>
        <w:left w:val="none" w:sz="0" w:space="0" w:color="auto"/>
        <w:bottom w:val="none" w:sz="0" w:space="0" w:color="auto"/>
        <w:right w:val="none" w:sz="0" w:space="0" w:color="auto"/>
      </w:divBdr>
    </w:div>
    <w:div w:id="1607226769">
      <w:bodyDiv w:val="1"/>
      <w:marLeft w:val="0"/>
      <w:marRight w:val="0"/>
      <w:marTop w:val="0"/>
      <w:marBottom w:val="0"/>
      <w:divBdr>
        <w:top w:val="none" w:sz="0" w:space="0" w:color="auto"/>
        <w:left w:val="none" w:sz="0" w:space="0" w:color="auto"/>
        <w:bottom w:val="none" w:sz="0" w:space="0" w:color="auto"/>
        <w:right w:val="none" w:sz="0" w:space="0" w:color="auto"/>
      </w:divBdr>
    </w:div>
    <w:div w:id="1607467071">
      <w:bodyDiv w:val="1"/>
      <w:marLeft w:val="0"/>
      <w:marRight w:val="0"/>
      <w:marTop w:val="0"/>
      <w:marBottom w:val="0"/>
      <w:divBdr>
        <w:top w:val="none" w:sz="0" w:space="0" w:color="auto"/>
        <w:left w:val="none" w:sz="0" w:space="0" w:color="auto"/>
        <w:bottom w:val="none" w:sz="0" w:space="0" w:color="auto"/>
        <w:right w:val="none" w:sz="0" w:space="0" w:color="auto"/>
      </w:divBdr>
    </w:div>
    <w:div w:id="1607468323">
      <w:bodyDiv w:val="1"/>
      <w:marLeft w:val="0"/>
      <w:marRight w:val="0"/>
      <w:marTop w:val="0"/>
      <w:marBottom w:val="0"/>
      <w:divBdr>
        <w:top w:val="none" w:sz="0" w:space="0" w:color="auto"/>
        <w:left w:val="none" w:sz="0" w:space="0" w:color="auto"/>
        <w:bottom w:val="none" w:sz="0" w:space="0" w:color="auto"/>
        <w:right w:val="none" w:sz="0" w:space="0" w:color="auto"/>
      </w:divBdr>
    </w:div>
    <w:div w:id="1607734978">
      <w:bodyDiv w:val="1"/>
      <w:marLeft w:val="0"/>
      <w:marRight w:val="0"/>
      <w:marTop w:val="0"/>
      <w:marBottom w:val="0"/>
      <w:divBdr>
        <w:top w:val="none" w:sz="0" w:space="0" w:color="auto"/>
        <w:left w:val="none" w:sz="0" w:space="0" w:color="auto"/>
        <w:bottom w:val="none" w:sz="0" w:space="0" w:color="auto"/>
        <w:right w:val="none" w:sz="0" w:space="0" w:color="auto"/>
      </w:divBdr>
    </w:div>
    <w:div w:id="1608073602">
      <w:bodyDiv w:val="1"/>
      <w:marLeft w:val="0"/>
      <w:marRight w:val="0"/>
      <w:marTop w:val="0"/>
      <w:marBottom w:val="0"/>
      <w:divBdr>
        <w:top w:val="none" w:sz="0" w:space="0" w:color="auto"/>
        <w:left w:val="none" w:sz="0" w:space="0" w:color="auto"/>
        <w:bottom w:val="none" w:sz="0" w:space="0" w:color="auto"/>
        <w:right w:val="none" w:sz="0" w:space="0" w:color="auto"/>
      </w:divBdr>
    </w:div>
    <w:div w:id="1608082358">
      <w:bodyDiv w:val="1"/>
      <w:marLeft w:val="0"/>
      <w:marRight w:val="0"/>
      <w:marTop w:val="0"/>
      <w:marBottom w:val="0"/>
      <w:divBdr>
        <w:top w:val="none" w:sz="0" w:space="0" w:color="auto"/>
        <w:left w:val="none" w:sz="0" w:space="0" w:color="auto"/>
        <w:bottom w:val="none" w:sz="0" w:space="0" w:color="auto"/>
        <w:right w:val="none" w:sz="0" w:space="0" w:color="auto"/>
      </w:divBdr>
    </w:div>
    <w:div w:id="1608268046">
      <w:bodyDiv w:val="1"/>
      <w:marLeft w:val="0"/>
      <w:marRight w:val="0"/>
      <w:marTop w:val="0"/>
      <w:marBottom w:val="0"/>
      <w:divBdr>
        <w:top w:val="none" w:sz="0" w:space="0" w:color="auto"/>
        <w:left w:val="none" w:sz="0" w:space="0" w:color="auto"/>
        <w:bottom w:val="none" w:sz="0" w:space="0" w:color="auto"/>
        <w:right w:val="none" w:sz="0" w:space="0" w:color="auto"/>
      </w:divBdr>
    </w:div>
    <w:div w:id="1608344851">
      <w:bodyDiv w:val="1"/>
      <w:marLeft w:val="0"/>
      <w:marRight w:val="0"/>
      <w:marTop w:val="0"/>
      <w:marBottom w:val="0"/>
      <w:divBdr>
        <w:top w:val="none" w:sz="0" w:space="0" w:color="auto"/>
        <w:left w:val="none" w:sz="0" w:space="0" w:color="auto"/>
        <w:bottom w:val="none" w:sz="0" w:space="0" w:color="auto"/>
        <w:right w:val="none" w:sz="0" w:space="0" w:color="auto"/>
      </w:divBdr>
    </w:div>
    <w:div w:id="1608461006">
      <w:bodyDiv w:val="1"/>
      <w:marLeft w:val="0"/>
      <w:marRight w:val="0"/>
      <w:marTop w:val="0"/>
      <w:marBottom w:val="0"/>
      <w:divBdr>
        <w:top w:val="none" w:sz="0" w:space="0" w:color="auto"/>
        <w:left w:val="none" w:sz="0" w:space="0" w:color="auto"/>
        <w:bottom w:val="none" w:sz="0" w:space="0" w:color="auto"/>
        <w:right w:val="none" w:sz="0" w:space="0" w:color="auto"/>
      </w:divBdr>
    </w:div>
    <w:div w:id="1608779480">
      <w:bodyDiv w:val="1"/>
      <w:marLeft w:val="0"/>
      <w:marRight w:val="0"/>
      <w:marTop w:val="0"/>
      <w:marBottom w:val="0"/>
      <w:divBdr>
        <w:top w:val="none" w:sz="0" w:space="0" w:color="auto"/>
        <w:left w:val="none" w:sz="0" w:space="0" w:color="auto"/>
        <w:bottom w:val="none" w:sz="0" w:space="0" w:color="auto"/>
        <w:right w:val="none" w:sz="0" w:space="0" w:color="auto"/>
      </w:divBdr>
    </w:div>
    <w:div w:id="1608849215">
      <w:bodyDiv w:val="1"/>
      <w:marLeft w:val="0"/>
      <w:marRight w:val="0"/>
      <w:marTop w:val="0"/>
      <w:marBottom w:val="0"/>
      <w:divBdr>
        <w:top w:val="none" w:sz="0" w:space="0" w:color="auto"/>
        <w:left w:val="none" w:sz="0" w:space="0" w:color="auto"/>
        <w:bottom w:val="none" w:sz="0" w:space="0" w:color="auto"/>
        <w:right w:val="none" w:sz="0" w:space="0" w:color="auto"/>
      </w:divBdr>
    </w:div>
    <w:div w:id="1609042270">
      <w:bodyDiv w:val="1"/>
      <w:marLeft w:val="0"/>
      <w:marRight w:val="0"/>
      <w:marTop w:val="0"/>
      <w:marBottom w:val="0"/>
      <w:divBdr>
        <w:top w:val="none" w:sz="0" w:space="0" w:color="auto"/>
        <w:left w:val="none" w:sz="0" w:space="0" w:color="auto"/>
        <w:bottom w:val="none" w:sz="0" w:space="0" w:color="auto"/>
        <w:right w:val="none" w:sz="0" w:space="0" w:color="auto"/>
      </w:divBdr>
    </w:div>
    <w:div w:id="1609046102">
      <w:bodyDiv w:val="1"/>
      <w:marLeft w:val="0"/>
      <w:marRight w:val="0"/>
      <w:marTop w:val="0"/>
      <w:marBottom w:val="0"/>
      <w:divBdr>
        <w:top w:val="none" w:sz="0" w:space="0" w:color="auto"/>
        <w:left w:val="none" w:sz="0" w:space="0" w:color="auto"/>
        <w:bottom w:val="none" w:sz="0" w:space="0" w:color="auto"/>
        <w:right w:val="none" w:sz="0" w:space="0" w:color="auto"/>
      </w:divBdr>
    </w:div>
    <w:div w:id="1609123961">
      <w:bodyDiv w:val="1"/>
      <w:marLeft w:val="0"/>
      <w:marRight w:val="0"/>
      <w:marTop w:val="0"/>
      <w:marBottom w:val="0"/>
      <w:divBdr>
        <w:top w:val="none" w:sz="0" w:space="0" w:color="auto"/>
        <w:left w:val="none" w:sz="0" w:space="0" w:color="auto"/>
        <w:bottom w:val="none" w:sz="0" w:space="0" w:color="auto"/>
        <w:right w:val="none" w:sz="0" w:space="0" w:color="auto"/>
      </w:divBdr>
    </w:div>
    <w:div w:id="1609392560">
      <w:bodyDiv w:val="1"/>
      <w:marLeft w:val="0"/>
      <w:marRight w:val="0"/>
      <w:marTop w:val="0"/>
      <w:marBottom w:val="0"/>
      <w:divBdr>
        <w:top w:val="none" w:sz="0" w:space="0" w:color="auto"/>
        <w:left w:val="none" w:sz="0" w:space="0" w:color="auto"/>
        <w:bottom w:val="none" w:sz="0" w:space="0" w:color="auto"/>
        <w:right w:val="none" w:sz="0" w:space="0" w:color="auto"/>
      </w:divBdr>
    </w:div>
    <w:div w:id="1610038929">
      <w:bodyDiv w:val="1"/>
      <w:marLeft w:val="0"/>
      <w:marRight w:val="0"/>
      <w:marTop w:val="0"/>
      <w:marBottom w:val="0"/>
      <w:divBdr>
        <w:top w:val="none" w:sz="0" w:space="0" w:color="auto"/>
        <w:left w:val="none" w:sz="0" w:space="0" w:color="auto"/>
        <w:bottom w:val="none" w:sz="0" w:space="0" w:color="auto"/>
        <w:right w:val="none" w:sz="0" w:space="0" w:color="auto"/>
      </w:divBdr>
    </w:div>
    <w:div w:id="1610164729">
      <w:bodyDiv w:val="1"/>
      <w:marLeft w:val="0"/>
      <w:marRight w:val="0"/>
      <w:marTop w:val="0"/>
      <w:marBottom w:val="0"/>
      <w:divBdr>
        <w:top w:val="none" w:sz="0" w:space="0" w:color="auto"/>
        <w:left w:val="none" w:sz="0" w:space="0" w:color="auto"/>
        <w:bottom w:val="none" w:sz="0" w:space="0" w:color="auto"/>
        <w:right w:val="none" w:sz="0" w:space="0" w:color="auto"/>
      </w:divBdr>
    </w:div>
    <w:div w:id="1610166005">
      <w:bodyDiv w:val="1"/>
      <w:marLeft w:val="0"/>
      <w:marRight w:val="0"/>
      <w:marTop w:val="0"/>
      <w:marBottom w:val="0"/>
      <w:divBdr>
        <w:top w:val="none" w:sz="0" w:space="0" w:color="auto"/>
        <w:left w:val="none" w:sz="0" w:space="0" w:color="auto"/>
        <w:bottom w:val="none" w:sz="0" w:space="0" w:color="auto"/>
        <w:right w:val="none" w:sz="0" w:space="0" w:color="auto"/>
      </w:divBdr>
    </w:div>
    <w:div w:id="1610552090">
      <w:bodyDiv w:val="1"/>
      <w:marLeft w:val="0"/>
      <w:marRight w:val="0"/>
      <w:marTop w:val="0"/>
      <w:marBottom w:val="0"/>
      <w:divBdr>
        <w:top w:val="none" w:sz="0" w:space="0" w:color="auto"/>
        <w:left w:val="none" w:sz="0" w:space="0" w:color="auto"/>
        <w:bottom w:val="none" w:sz="0" w:space="0" w:color="auto"/>
        <w:right w:val="none" w:sz="0" w:space="0" w:color="auto"/>
      </w:divBdr>
    </w:div>
    <w:div w:id="1610744157">
      <w:bodyDiv w:val="1"/>
      <w:marLeft w:val="0"/>
      <w:marRight w:val="0"/>
      <w:marTop w:val="0"/>
      <w:marBottom w:val="0"/>
      <w:divBdr>
        <w:top w:val="none" w:sz="0" w:space="0" w:color="auto"/>
        <w:left w:val="none" w:sz="0" w:space="0" w:color="auto"/>
        <w:bottom w:val="none" w:sz="0" w:space="0" w:color="auto"/>
        <w:right w:val="none" w:sz="0" w:space="0" w:color="auto"/>
      </w:divBdr>
    </w:div>
    <w:div w:id="1610894405">
      <w:bodyDiv w:val="1"/>
      <w:marLeft w:val="0"/>
      <w:marRight w:val="0"/>
      <w:marTop w:val="0"/>
      <w:marBottom w:val="0"/>
      <w:divBdr>
        <w:top w:val="none" w:sz="0" w:space="0" w:color="auto"/>
        <w:left w:val="none" w:sz="0" w:space="0" w:color="auto"/>
        <w:bottom w:val="none" w:sz="0" w:space="0" w:color="auto"/>
        <w:right w:val="none" w:sz="0" w:space="0" w:color="auto"/>
      </w:divBdr>
    </w:div>
    <w:div w:id="1610965729">
      <w:bodyDiv w:val="1"/>
      <w:marLeft w:val="0"/>
      <w:marRight w:val="0"/>
      <w:marTop w:val="0"/>
      <w:marBottom w:val="0"/>
      <w:divBdr>
        <w:top w:val="none" w:sz="0" w:space="0" w:color="auto"/>
        <w:left w:val="none" w:sz="0" w:space="0" w:color="auto"/>
        <w:bottom w:val="none" w:sz="0" w:space="0" w:color="auto"/>
        <w:right w:val="none" w:sz="0" w:space="0" w:color="auto"/>
      </w:divBdr>
    </w:div>
    <w:div w:id="1611009479">
      <w:bodyDiv w:val="1"/>
      <w:marLeft w:val="0"/>
      <w:marRight w:val="0"/>
      <w:marTop w:val="0"/>
      <w:marBottom w:val="0"/>
      <w:divBdr>
        <w:top w:val="none" w:sz="0" w:space="0" w:color="auto"/>
        <w:left w:val="none" w:sz="0" w:space="0" w:color="auto"/>
        <w:bottom w:val="none" w:sz="0" w:space="0" w:color="auto"/>
        <w:right w:val="none" w:sz="0" w:space="0" w:color="auto"/>
      </w:divBdr>
    </w:div>
    <w:div w:id="1611010785">
      <w:bodyDiv w:val="1"/>
      <w:marLeft w:val="0"/>
      <w:marRight w:val="0"/>
      <w:marTop w:val="0"/>
      <w:marBottom w:val="0"/>
      <w:divBdr>
        <w:top w:val="none" w:sz="0" w:space="0" w:color="auto"/>
        <w:left w:val="none" w:sz="0" w:space="0" w:color="auto"/>
        <w:bottom w:val="none" w:sz="0" w:space="0" w:color="auto"/>
        <w:right w:val="none" w:sz="0" w:space="0" w:color="auto"/>
      </w:divBdr>
    </w:div>
    <w:div w:id="1611430801">
      <w:bodyDiv w:val="1"/>
      <w:marLeft w:val="0"/>
      <w:marRight w:val="0"/>
      <w:marTop w:val="0"/>
      <w:marBottom w:val="0"/>
      <w:divBdr>
        <w:top w:val="none" w:sz="0" w:space="0" w:color="auto"/>
        <w:left w:val="none" w:sz="0" w:space="0" w:color="auto"/>
        <w:bottom w:val="none" w:sz="0" w:space="0" w:color="auto"/>
        <w:right w:val="none" w:sz="0" w:space="0" w:color="auto"/>
      </w:divBdr>
    </w:div>
    <w:div w:id="1611618501">
      <w:bodyDiv w:val="1"/>
      <w:marLeft w:val="0"/>
      <w:marRight w:val="0"/>
      <w:marTop w:val="0"/>
      <w:marBottom w:val="0"/>
      <w:divBdr>
        <w:top w:val="none" w:sz="0" w:space="0" w:color="auto"/>
        <w:left w:val="none" w:sz="0" w:space="0" w:color="auto"/>
        <w:bottom w:val="none" w:sz="0" w:space="0" w:color="auto"/>
        <w:right w:val="none" w:sz="0" w:space="0" w:color="auto"/>
      </w:divBdr>
    </w:div>
    <w:div w:id="1611621463">
      <w:bodyDiv w:val="1"/>
      <w:marLeft w:val="0"/>
      <w:marRight w:val="0"/>
      <w:marTop w:val="0"/>
      <w:marBottom w:val="0"/>
      <w:divBdr>
        <w:top w:val="none" w:sz="0" w:space="0" w:color="auto"/>
        <w:left w:val="none" w:sz="0" w:space="0" w:color="auto"/>
        <w:bottom w:val="none" w:sz="0" w:space="0" w:color="auto"/>
        <w:right w:val="none" w:sz="0" w:space="0" w:color="auto"/>
      </w:divBdr>
    </w:div>
    <w:div w:id="1612281721">
      <w:bodyDiv w:val="1"/>
      <w:marLeft w:val="0"/>
      <w:marRight w:val="0"/>
      <w:marTop w:val="0"/>
      <w:marBottom w:val="0"/>
      <w:divBdr>
        <w:top w:val="none" w:sz="0" w:space="0" w:color="auto"/>
        <w:left w:val="none" w:sz="0" w:space="0" w:color="auto"/>
        <w:bottom w:val="none" w:sz="0" w:space="0" w:color="auto"/>
        <w:right w:val="none" w:sz="0" w:space="0" w:color="auto"/>
      </w:divBdr>
    </w:div>
    <w:div w:id="1612469089">
      <w:bodyDiv w:val="1"/>
      <w:marLeft w:val="0"/>
      <w:marRight w:val="0"/>
      <w:marTop w:val="0"/>
      <w:marBottom w:val="0"/>
      <w:divBdr>
        <w:top w:val="none" w:sz="0" w:space="0" w:color="auto"/>
        <w:left w:val="none" w:sz="0" w:space="0" w:color="auto"/>
        <w:bottom w:val="none" w:sz="0" w:space="0" w:color="auto"/>
        <w:right w:val="none" w:sz="0" w:space="0" w:color="auto"/>
      </w:divBdr>
    </w:div>
    <w:div w:id="1612544051">
      <w:bodyDiv w:val="1"/>
      <w:marLeft w:val="0"/>
      <w:marRight w:val="0"/>
      <w:marTop w:val="0"/>
      <w:marBottom w:val="0"/>
      <w:divBdr>
        <w:top w:val="none" w:sz="0" w:space="0" w:color="auto"/>
        <w:left w:val="none" w:sz="0" w:space="0" w:color="auto"/>
        <w:bottom w:val="none" w:sz="0" w:space="0" w:color="auto"/>
        <w:right w:val="none" w:sz="0" w:space="0" w:color="auto"/>
      </w:divBdr>
    </w:div>
    <w:div w:id="1612584737">
      <w:bodyDiv w:val="1"/>
      <w:marLeft w:val="0"/>
      <w:marRight w:val="0"/>
      <w:marTop w:val="0"/>
      <w:marBottom w:val="0"/>
      <w:divBdr>
        <w:top w:val="none" w:sz="0" w:space="0" w:color="auto"/>
        <w:left w:val="none" w:sz="0" w:space="0" w:color="auto"/>
        <w:bottom w:val="none" w:sz="0" w:space="0" w:color="auto"/>
        <w:right w:val="none" w:sz="0" w:space="0" w:color="auto"/>
      </w:divBdr>
    </w:div>
    <w:div w:id="1612591266">
      <w:bodyDiv w:val="1"/>
      <w:marLeft w:val="0"/>
      <w:marRight w:val="0"/>
      <w:marTop w:val="0"/>
      <w:marBottom w:val="0"/>
      <w:divBdr>
        <w:top w:val="none" w:sz="0" w:space="0" w:color="auto"/>
        <w:left w:val="none" w:sz="0" w:space="0" w:color="auto"/>
        <w:bottom w:val="none" w:sz="0" w:space="0" w:color="auto"/>
        <w:right w:val="none" w:sz="0" w:space="0" w:color="auto"/>
      </w:divBdr>
    </w:div>
    <w:div w:id="1612737653">
      <w:bodyDiv w:val="1"/>
      <w:marLeft w:val="0"/>
      <w:marRight w:val="0"/>
      <w:marTop w:val="0"/>
      <w:marBottom w:val="0"/>
      <w:divBdr>
        <w:top w:val="none" w:sz="0" w:space="0" w:color="auto"/>
        <w:left w:val="none" w:sz="0" w:space="0" w:color="auto"/>
        <w:bottom w:val="none" w:sz="0" w:space="0" w:color="auto"/>
        <w:right w:val="none" w:sz="0" w:space="0" w:color="auto"/>
      </w:divBdr>
    </w:div>
    <w:div w:id="1612930078">
      <w:bodyDiv w:val="1"/>
      <w:marLeft w:val="0"/>
      <w:marRight w:val="0"/>
      <w:marTop w:val="0"/>
      <w:marBottom w:val="0"/>
      <w:divBdr>
        <w:top w:val="none" w:sz="0" w:space="0" w:color="auto"/>
        <w:left w:val="none" w:sz="0" w:space="0" w:color="auto"/>
        <w:bottom w:val="none" w:sz="0" w:space="0" w:color="auto"/>
        <w:right w:val="none" w:sz="0" w:space="0" w:color="auto"/>
      </w:divBdr>
    </w:div>
    <w:div w:id="1613200285">
      <w:bodyDiv w:val="1"/>
      <w:marLeft w:val="0"/>
      <w:marRight w:val="0"/>
      <w:marTop w:val="0"/>
      <w:marBottom w:val="0"/>
      <w:divBdr>
        <w:top w:val="none" w:sz="0" w:space="0" w:color="auto"/>
        <w:left w:val="none" w:sz="0" w:space="0" w:color="auto"/>
        <w:bottom w:val="none" w:sz="0" w:space="0" w:color="auto"/>
        <w:right w:val="none" w:sz="0" w:space="0" w:color="auto"/>
      </w:divBdr>
    </w:div>
    <w:div w:id="1613366805">
      <w:bodyDiv w:val="1"/>
      <w:marLeft w:val="0"/>
      <w:marRight w:val="0"/>
      <w:marTop w:val="0"/>
      <w:marBottom w:val="0"/>
      <w:divBdr>
        <w:top w:val="none" w:sz="0" w:space="0" w:color="auto"/>
        <w:left w:val="none" w:sz="0" w:space="0" w:color="auto"/>
        <w:bottom w:val="none" w:sz="0" w:space="0" w:color="auto"/>
        <w:right w:val="none" w:sz="0" w:space="0" w:color="auto"/>
      </w:divBdr>
    </w:div>
    <w:div w:id="1613438513">
      <w:bodyDiv w:val="1"/>
      <w:marLeft w:val="0"/>
      <w:marRight w:val="0"/>
      <w:marTop w:val="0"/>
      <w:marBottom w:val="0"/>
      <w:divBdr>
        <w:top w:val="none" w:sz="0" w:space="0" w:color="auto"/>
        <w:left w:val="none" w:sz="0" w:space="0" w:color="auto"/>
        <w:bottom w:val="none" w:sz="0" w:space="0" w:color="auto"/>
        <w:right w:val="none" w:sz="0" w:space="0" w:color="auto"/>
      </w:divBdr>
    </w:div>
    <w:div w:id="1613627871">
      <w:bodyDiv w:val="1"/>
      <w:marLeft w:val="0"/>
      <w:marRight w:val="0"/>
      <w:marTop w:val="0"/>
      <w:marBottom w:val="0"/>
      <w:divBdr>
        <w:top w:val="none" w:sz="0" w:space="0" w:color="auto"/>
        <w:left w:val="none" w:sz="0" w:space="0" w:color="auto"/>
        <w:bottom w:val="none" w:sz="0" w:space="0" w:color="auto"/>
        <w:right w:val="none" w:sz="0" w:space="0" w:color="auto"/>
      </w:divBdr>
    </w:div>
    <w:div w:id="1613703554">
      <w:bodyDiv w:val="1"/>
      <w:marLeft w:val="0"/>
      <w:marRight w:val="0"/>
      <w:marTop w:val="0"/>
      <w:marBottom w:val="0"/>
      <w:divBdr>
        <w:top w:val="none" w:sz="0" w:space="0" w:color="auto"/>
        <w:left w:val="none" w:sz="0" w:space="0" w:color="auto"/>
        <w:bottom w:val="none" w:sz="0" w:space="0" w:color="auto"/>
        <w:right w:val="none" w:sz="0" w:space="0" w:color="auto"/>
      </w:divBdr>
    </w:div>
    <w:div w:id="1614240420">
      <w:bodyDiv w:val="1"/>
      <w:marLeft w:val="0"/>
      <w:marRight w:val="0"/>
      <w:marTop w:val="0"/>
      <w:marBottom w:val="0"/>
      <w:divBdr>
        <w:top w:val="none" w:sz="0" w:space="0" w:color="auto"/>
        <w:left w:val="none" w:sz="0" w:space="0" w:color="auto"/>
        <w:bottom w:val="none" w:sz="0" w:space="0" w:color="auto"/>
        <w:right w:val="none" w:sz="0" w:space="0" w:color="auto"/>
      </w:divBdr>
    </w:div>
    <w:div w:id="1614289422">
      <w:bodyDiv w:val="1"/>
      <w:marLeft w:val="0"/>
      <w:marRight w:val="0"/>
      <w:marTop w:val="0"/>
      <w:marBottom w:val="0"/>
      <w:divBdr>
        <w:top w:val="none" w:sz="0" w:space="0" w:color="auto"/>
        <w:left w:val="none" w:sz="0" w:space="0" w:color="auto"/>
        <w:bottom w:val="none" w:sz="0" w:space="0" w:color="auto"/>
        <w:right w:val="none" w:sz="0" w:space="0" w:color="auto"/>
      </w:divBdr>
    </w:div>
    <w:div w:id="1614291446">
      <w:bodyDiv w:val="1"/>
      <w:marLeft w:val="0"/>
      <w:marRight w:val="0"/>
      <w:marTop w:val="0"/>
      <w:marBottom w:val="0"/>
      <w:divBdr>
        <w:top w:val="none" w:sz="0" w:space="0" w:color="auto"/>
        <w:left w:val="none" w:sz="0" w:space="0" w:color="auto"/>
        <w:bottom w:val="none" w:sz="0" w:space="0" w:color="auto"/>
        <w:right w:val="none" w:sz="0" w:space="0" w:color="auto"/>
      </w:divBdr>
    </w:div>
    <w:div w:id="1614553600">
      <w:bodyDiv w:val="1"/>
      <w:marLeft w:val="0"/>
      <w:marRight w:val="0"/>
      <w:marTop w:val="0"/>
      <w:marBottom w:val="0"/>
      <w:divBdr>
        <w:top w:val="none" w:sz="0" w:space="0" w:color="auto"/>
        <w:left w:val="none" w:sz="0" w:space="0" w:color="auto"/>
        <w:bottom w:val="none" w:sz="0" w:space="0" w:color="auto"/>
        <w:right w:val="none" w:sz="0" w:space="0" w:color="auto"/>
      </w:divBdr>
    </w:div>
    <w:div w:id="1614703550">
      <w:bodyDiv w:val="1"/>
      <w:marLeft w:val="0"/>
      <w:marRight w:val="0"/>
      <w:marTop w:val="0"/>
      <w:marBottom w:val="0"/>
      <w:divBdr>
        <w:top w:val="none" w:sz="0" w:space="0" w:color="auto"/>
        <w:left w:val="none" w:sz="0" w:space="0" w:color="auto"/>
        <w:bottom w:val="none" w:sz="0" w:space="0" w:color="auto"/>
        <w:right w:val="none" w:sz="0" w:space="0" w:color="auto"/>
      </w:divBdr>
    </w:div>
    <w:div w:id="1614821820">
      <w:bodyDiv w:val="1"/>
      <w:marLeft w:val="0"/>
      <w:marRight w:val="0"/>
      <w:marTop w:val="0"/>
      <w:marBottom w:val="0"/>
      <w:divBdr>
        <w:top w:val="none" w:sz="0" w:space="0" w:color="auto"/>
        <w:left w:val="none" w:sz="0" w:space="0" w:color="auto"/>
        <w:bottom w:val="none" w:sz="0" w:space="0" w:color="auto"/>
        <w:right w:val="none" w:sz="0" w:space="0" w:color="auto"/>
      </w:divBdr>
    </w:div>
    <w:div w:id="1614896530">
      <w:bodyDiv w:val="1"/>
      <w:marLeft w:val="0"/>
      <w:marRight w:val="0"/>
      <w:marTop w:val="0"/>
      <w:marBottom w:val="0"/>
      <w:divBdr>
        <w:top w:val="none" w:sz="0" w:space="0" w:color="auto"/>
        <w:left w:val="none" w:sz="0" w:space="0" w:color="auto"/>
        <w:bottom w:val="none" w:sz="0" w:space="0" w:color="auto"/>
        <w:right w:val="none" w:sz="0" w:space="0" w:color="auto"/>
      </w:divBdr>
    </w:div>
    <w:div w:id="1615671182">
      <w:bodyDiv w:val="1"/>
      <w:marLeft w:val="0"/>
      <w:marRight w:val="0"/>
      <w:marTop w:val="0"/>
      <w:marBottom w:val="0"/>
      <w:divBdr>
        <w:top w:val="none" w:sz="0" w:space="0" w:color="auto"/>
        <w:left w:val="none" w:sz="0" w:space="0" w:color="auto"/>
        <w:bottom w:val="none" w:sz="0" w:space="0" w:color="auto"/>
        <w:right w:val="none" w:sz="0" w:space="0" w:color="auto"/>
      </w:divBdr>
    </w:div>
    <w:div w:id="1615863406">
      <w:bodyDiv w:val="1"/>
      <w:marLeft w:val="0"/>
      <w:marRight w:val="0"/>
      <w:marTop w:val="0"/>
      <w:marBottom w:val="0"/>
      <w:divBdr>
        <w:top w:val="none" w:sz="0" w:space="0" w:color="auto"/>
        <w:left w:val="none" w:sz="0" w:space="0" w:color="auto"/>
        <w:bottom w:val="none" w:sz="0" w:space="0" w:color="auto"/>
        <w:right w:val="none" w:sz="0" w:space="0" w:color="auto"/>
      </w:divBdr>
    </w:div>
    <w:div w:id="1615867865">
      <w:bodyDiv w:val="1"/>
      <w:marLeft w:val="0"/>
      <w:marRight w:val="0"/>
      <w:marTop w:val="0"/>
      <w:marBottom w:val="0"/>
      <w:divBdr>
        <w:top w:val="none" w:sz="0" w:space="0" w:color="auto"/>
        <w:left w:val="none" w:sz="0" w:space="0" w:color="auto"/>
        <w:bottom w:val="none" w:sz="0" w:space="0" w:color="auto"/>
        <w:right w:val="none" w:sz="0" w:space="0" w:color="auto"/>
      </w:divBdr>
    </w:div>
    <w:div w:id="1616012117">
      <w:bodyDiv w:val="1"/>
      <w:marLeft w:val="0"/>
      <w:marRight w:val="0"/>
      <w:marTop w:val="0"/>
      <w:marBottom w:val="0"/>
      <w:divBdr>
        <w:top w:val="none" w:sz="0" w:space="0" w:color="auto"/>
        <w:left w:val="none" w:sz="0" w:space="0" w:color="auto"/>
        <w:bottom w:val="none" w:sz="0" w:space="0" w:color="auto"/>
        <w:right w:val="none" w:sz="0" w:space="0" w:color="auto"/>
      </w:divBdr>
    </w:div>
    <w:div w:id="1616137907">
      <w:bodyDiv w:val="1"/>
      <w:marLeft w:val="0"/>
      <w:marRight w:val="0"/>
      <w:marTop w:val="0"/>
      <w:marBottom w:val="0"/>
      <w:divBdr>
        <w:top w:val="none" w:sz="0" w:space="0" w:color="auto"/>
        <w:left w:val="none" w:sz="0" w:space="0" w:color="auto"/>
        <w:bottom w:val="none" w:sz="0" w:space="0" w:color="auto"/>
        <w:right w:val="none" w:sz="0" w:space="0" w:color="auto"/>
      </w:divBdr>
    </w:div>
    <w:div w:id="1616211185">
      <w:bodyDiv w:val="1"/>
      <w:marLeft w:val="0"/>
      <w:marRight w:val="0"/>
      <w:marTop w:val="0"/>
      <w:marBottom w:val="0"/>
      <w:divBdr>
        <w:top w:val="none" w:sz="0" w:space="0" w:color="auto"/>
        <w:left w:val="none" w:sz="0" w:space="0" w:color="auto"/>
        <w:bottom w:val="none" w:sz="0" w:space="0" w:color="auto"/>
        <w:right w:val="none" w:sz="0" w:space="0" w:color="auto"/>
      </w:divBdr>
    </w:div>
    <w:div w:id="1616862982">
      <w:bodyDiv w:val="1"/>
      <w:marLeft w:val="0"/>
      <w:marRight w:val="0"/>
      <w:marTop w:val="0"/>
      <w:marBottom w:val="0"/>
      <w:divBdr>
        <w:top w:val="none" w:sz="0" w:space="0" w:color="auto"/>
        <w:left w:val="none" w:sz="0" w:space="0" w:color="auto"/>
        <w:bottom w:val="none" w:sz="0" w:space="0" w:color="auto"/>
        <w:right w:val="none" w:sz="0" w:space="0" w:color="auto"/>
      </w:divBdr>
    </w:div>
    <w:div w:id="1617787354">
      <w:bodyDiv w:val="1"/>
      <w:marLeft w:val="0"/>
      <w:marRight w:val="0"/>
      <w:marTop w:val="0"/>
      <w:marBottom w:val="0"/>
      <w:divBdr>
        <w:top w:val="none" w:sz="0" w:space="0" w:color="auto"/>
        <w:left w:val="none" w:sz="0" w:space="0" w:color="auto"/>
        <w:bottom w:val="none" w:sz="0" w:space="0" w:color="auto"/>
        <w:right w:val="none" w:sz="0" w:space="0" w:color="auto"/>
      </w:divBdr>
    </w:div>
    <w:div w:id="1617829851">
      <w:bodyDiv w:val="1"/>
      <w:marLeft w:val="0"/>
      <w:marRight w:val="0"/>
      <w:marTop w:val="0"/>
      <w:marBottom w:val="0"/>
      <w:divBdr>
        <w:top w:val="none" w:sz="0" w:space="0" w:color="auto"/>
        <w:left w:val="none" w:sz="0" w:space="0" w:color="auto"/>
        <w:bottom w:val="none" w:sz="0" w:space="0" w:color="auto"/>
        <w:right w:val="none" w:sz="0" w:space="0" w:color="auto"/>
      </w:divBdr>
    </w:div>
    <w:div w:id="1617903187">
      <w:bodyDiv w:val="1"/>
      <w:marLeft w:val="0"/>
      <w:marRight w:val="0"/>
      <w:marTop w:val="0"/>
      <w:marBottom w:val="0"/>
      <w:divBdr>
        <w:top w:val="none" w:sz="0" w:space="0" w:color="auto"/>
        <w:left w:val="none" w:sz="0" w:space="0" w:color="auto"/>
        <w:bottom w:val="none" w:sz="0" w:space="0" w:color="auto"/>
        <w:right w:val="none" w:sz="0" w:space="0" w:color="auto"/>
      </w:divBdr>
    </w:div>
    <w:div w:id="1617906488">
      <w:bodyDiv w:val="1"/>
      <w:marLeft w:val="0"/>
      <w:marRight w:val="0"/>
      <w:marTop w:val="0"/>
      <w:marBottom w:val="0"/>
      <w:divBdr>
        <w:top w:val="none" w:sz="0" w:space="0" w:color="auto"/>
        <w:left w:val="none" w:sz="0" w:space="0" w:color="auto"/>
        <w:bottom w:val="none" w:sz="0" w:space="0" w:color="auto"/>
        <w:right w:val="none" w:sz="0" w:space="0" w:color="auto"/>
      </w:divBdr>
    </w:div>
    <w:div w:id="1617978295">
      <w:bodyDiv w:val="1"/>
      <w:marLeft w:val="0"/>
      <w:marRight w:val="0"/>
      <w:marTop w:val="0"/>
      <w:marBottom w:val="0"/>
      <w:divBdr>
        <w:top w:val="none" w:sz="0" w:space="0" w:color="auto"/>
        <w:left w:val="none" w:sz="0" w:space="0" w:color="auto"/>
        <w:bottom w:val="none" w:sz="0" w:space="0" w:color="auto"/>
        <w:right w:val="none" w:sz="0" w:space="0" w:color="auto"/>
      </w:divBdr>
    </w:div>
    <w:div w:id="1618103624">
      <w:bodyDiv w:val="1"/>
      <w:marLeft w:val="0"/>
      <w:marRight w:val="0"/>
      <w:marTop w:val="0"/>
      <w:marBottom w:val="0"/>
      <w:divBdr>
        <w:top w:val="none" w:sz="0" w:space="0" w:color="auto"/>
        <w:left w:val="none" w:sz="0" w:space="0" w:color="auto"/>
        <w:bottom w:val="none" w:sz="0" w:space="0" w:color="auto"/>
        <w:right w:val="none" w:sz="0" w:space="0" w:color="auto"/>
      </w:divBdr>
    </w:div>
    <w:div w:id="1618219553">
      <w:bodyDiv w:val="1"/>
      <w:marLeft w:val="0"/>
      <w:marRight w:val="0"/>
      <w:marTop w:val="0"/>
      <w:marBottom w:val="0"/>
      <w:divBdr>
        <w:top w:val="none" w:sz="0" w:space="0" w:color="auto"/>
        <w:left w:val="none" w:sz="0" w:space="0" w:color="auto"/>
        <w:bottom w:val="none" w:sz="0" w:space="0" w:color="auto"/>
        <w:right w:val="none" w:sz="0" w:space="0" w:color="auto"/>
      </w:divBdr>
    </w:div>
    <w:div w:id="1618485718">
      <w:bodyDiv w:val="1"/>
      <w:marLeft w:val="0"/>
      <w:marRight w:val="0"/>
      <w:marTop w:val="0"/>
      <w:marBottom w:val="0"/>
      <w:divBdr>
        <w:top w:val="none" w:sz="0" w:space="0" w:color="auto"/>
        <w:left w:val="none" w:sz="0" w:space="0" w:color="auto"/>
        <w:bottom w:val="none" w:sz="0" w:space="0" w:color="auto"/>
        <w:right w:val="none" w:sz="0" w:space="0" w:color="auto"/>
      </w:divBdr>
    </w:div>
    <w:div w:id="1618566429">
      <w:bodyDiv w:val="1"/>
      <w:marLeft w:val="0"/>
      <w:marRight w:val="0"/>
      <w:marTop w:val="0"/>
      <w:marBottom w:val="0"/>
      <w:divBdr>
        <w:top w:val="none" w:sz="0" w:space="0" w:color="auto"/>
        <w:left w:val="none" w:sz="0" w:space="0" w:color="auto"/>
        <w:bottom w:val="none" w:sz="0" w:space="0" w:color="auto"/>
        <w:right w:val="none" w:sz="0" w:space="0" w:color="auto"/>
      </w:divBdr>
    </w:div>
    <w:div w:id="1618608589">
      <w:bodyDiv w:val="1"/>
      <w:marLeft w:val="0"/>
      <w:marRight w:val="0"/>
      <w:marTop w:val="0"/>
      <w:marBottom w:val="0"/>
      <w:divBdr>
        <w:top w:val="none" w:sz="0" w:space="0" w:color="auto"/>
        <w:left w:val="none" w:sz="0" w:space="0" w:color="auto"/>
        <w:bottom w:val="none" w:sz="0" w:space="0" w:color="auto"/>
        <w:right w:val="none" w:sz="0" w:space="0" w:color="auto"/>
      </w:divBdr>
    </w:div>
    <w:div w:id="1618683521">
      <w:bodyDiv w:val="1"/>
      <w:marLeft w:val="0"/>
      <w:marRight w:val="0"/>
      <w:marTop w:val="0"/>
      <w:marBottom w:val="0"/>
      <w:divBdr>
        <w:top w:val="none" w:sz="0" w:space="0" w:color="auto"/>
        <w:left w:val="none" w:sz="0" w:space="0" w:color="auto"/>
        <w:bottom w:val="none" w:sz="0" w:space="0" w:color="auto"/>
        <w:right w:val="none" w:sz="0" w:space="0" w:color="auto"/>
      </w:divBdr>
    </w:div>
    <w:div w:id="1619027734">
      <w:bodyDiv w:val="1"/>
      <w:marLeft w:val="0"/>
      <w:marRight w:val="0"/>
      <w:marTop w:val="0"/>
      <w:marBottom w:val="0"/>
      <w:divBdr>
        <w:top w:val="none" w:sz="0" w:space="0" w:color="auto"/>
        <w:left w:val="none" w:sz="0" w:space="0" w:color="auto"/>
        <w:bottom w:val="none" w:sz="0" w:space="0" w:color="auto"/>
        <w:right w:val="none" w:sz="0" w:space="0" w:color="auto"/>
      </w:divBdr>
    </w:div>
    <w:div w:id="1619138507">
      <w:bodyDiv w:val="1"/>
      <w:marLeft w:val="0"/>
      <w:marRight w:val="0"/>
      <w:marTop w:val="0"/>
      <w:marBottom w:val="0"/>
      <w:divBdr>
        <w:top w:val="none" w:sz="0" w:space="0" w:color="auto"/>
        <w:left w:val="none" w:sz="0" w:space="0" w:color="auto"/>
        <w:bottom w:val="none" w:sz="0" w:space="0" w:color="auto"/>
        <w:right w:val="none" w:sz="0" w:space="0" w:color="auto"/>
      </w:divBdr>
    </w:div>
    <w:div w:id="1619221519">
      <w:bodyDiv w:val="1"/>
      <w:marLeft w:val="0"/>
      <w:marRight w:val="0"/>
      <w:marTop w:val="0"/>
      <w:marBottom w:val="0"/>
      <w:divBdr>
        <w:top w:val="none" w:sz="0" w:space="0" w:color="auto"/>
        <w:left w:val="none" w:sz="0" w:space="0" w:color="auto"/>
        <w:bottom w:val="none" w:sz="0" w:space="0" w:color="auto"/>
        <w:right w:val="none" w:sz="0" w:space="0" w:color="auto"/>
      </w:divBdr>
    </w:div>
    <w:div w:id="1619336956">
      <w:bodyDiv w:val="1"/>
      <w:marLeft w:val="0"/>
      <w:marRight w:val="0"/>
      <w:marTop w:val="0"/>
      <w:marBottom w:val="0"/>
      <w:divBdr>
        <w:top w:val="none" w:sz="0" w:space="0" w:color="auto"/>
        <w:left w:val="none" w:sz="0" w:space="0" w:color="auto"/>
        <w:bottom w:val="none" w:sz="0" w:space="0" w:color="auto"/>
        <w:right w:val="none" w:sz="0" w:space="0" w:color="auto"/>
      </w:divBdr>
    </w:div>
    <w:div w:id="1619605330">
      <w:bodyDiv w:val="1"/>
      <w:marLeft w:val="0"/>
      <w:marRight w:val="0"/>
      <w:marTop w:val="0"/>
      <w:marBottom w:val="0"/>
      <w:divBdr>
        <w:top w:val="none" w:sz="0" w:space="0" w:color="auto"/>
        <w:left w:val="none" w:sz="0" w:space="0" w:color="auto"/>
        <w:bottom w:val="none" w:sz="0" w:space="0" w:color="auto"/>
        <w:right w:val="none" w:sz="0" w:space="0" w:color="auto"/>
      </w:divBdr>
    </w:div>
    <w:div w:id="1619800830">
      <w:bodyDiv w:val="1"/>
      <w:marLeft w:val="0"/>
      <w:marRight w:val="0"/>
      <w:marTop w:val="0"/>
      <w:marBottom w:val="0"/>
      <w:divBdr>
        <w:top w:val="none" w:sz="0" w:space="0" w:color="auto"/>
        <w:left w:val="none" w:sz="0" w:space="0" w:color="auto"/>
        <w:bottom w:val="none" w:sz="0" w:space="0" w:color="auto"/>
        <w:right w:val="none" w:sz="0" w:space="0" w:color="auto"/>
      </w:divBdr>
    </w:div>
    <w:div w:id="1619801126">
      <w:bodyDiv w:val="1"/>
      <w:marLeft w:val="0"/>
      <w:marRight w:val="0"/>
      <w:marTop w:val="0"/>
      <w:marBottom w:val="0"/>
      <w:divBdr>
        <w:top w:val="none" w:sz="0" w:space="0" w:color="auto"/>
        <w:left w:val="none" w:sz="0" w:space="0" w:color="auto"/>
        <w:bottom w:val="none" w:sz="0" w:space="0" w:color="auto"/>
        <w:right w:val="none" w:sz="0" w:space="0" w:color="auto"/>
      </w:divBdr>
    </w:div>
    <w:div w:id="1620137217">
      <w:bodyDiv w:val="1"/>
      <w:marLeft w:val="0"/>
      <w:marRight w:val="0"/>
      <w:marTop w:val="0"/>
      <w:marBottom w:val="0"/>
      <w:divBdr>
        <w:top w:val="none" w:sz="0" w:space="0" w:color="auto"/>
        <w:left w:val="none" w:sz="0" w:space="0" w:color="auto"/>
        <w:bottom w:val="none" w:sz="0" w:space="0" w:color="auto"/>
        <w:right w:val="none" w:sz="0" w:space="0" w:color="auto"/>
      </w:divBdr>
    </w:div>
    <w:div w:id="1620452358">
      <w:bodyDiv w:val="1"/>
      <w:marLeft w:val="0"/>
      <w:marRight w:val="0"/>
      <w:marTop w:val="0"/>
      <w:marBottom w:val="0"/>
      <w:divBdr>
        <w:top w:val="none" w:sz="0" w:space="0" w:color="auto"/>
        <w:left w:val="none" w:sz="0" w:space="0" w:color="auto"/>
        <w:bottom w:val="none" w:sz="0" w:space="0" w:color="auto"/>
        <w:right w:val="none" w:sz="0" w:space="0" w:color="auto"/>
      </w:divBdr>
    </w:div>
    <w:div w:id="1620574641">
      <w:bodyDiv w:val="1"/>
      <w:marLeft w:val="0"/>
      <w:marRight w:val="0"/>
      <w:marTop w:val="0"/>
      <w:marBottom w:val="0"/>
      <w:divBdr>
        <w:top w:val="none" w:sz="0" w:space="0" w:color="auto"/>
        <w:left w:val="none" w:sz="0" w:space="0" w:color="auto"/>
        <w:bottom w:val="none" w:sz="0" w:space="0" w:color="auto"/>
        <w:right w:val="none" w:sz="0" w:space="0" w:color="auto"/>
      </w:divBdr>
    </w:div>
    <w:div w:id="1620986244">
      <w:bodyDiv w:val="1"/>
      <w:marLeft w:val="0"/>
      <w:marRight w:val="0"/>
      <w:marTop w:val="0"/>
      <w:marBottom w:val="0"/>
      <w:divBdr>
        <w:top w:val="none" w:sz="0" w:space="0" w:color="auto"/>
        <w:left w:val="none" w:sz="0" w:space="0" w:color="auto"/>
        <w:bottom w:val="none" w:sz="0" w:space="0" w:color="auto"/>
        <w:right w:val="none" w:sz="0" w:space="0" w:color="auto"/>
      </w:divBdr>
    </w:div>
    <w:div w:id="1621182297">
      <w:bodyDiv w:val="1"/>
      <w:marLeft w:val="0"/>
      <w:marRight w:val="0"/>
      <w:marTop w:val="0"/>
      <w:marBottom w:val="0"/>
      <w:divBdr>
        <w:top w:val="none" w:sz="0" w:space="0" w:color="auto"/>
        <w:left w:val="none" w:sz="0" w:space="0" w:color="auto"/>
        <w:bottom w:val="none" w:sz="0" w:space="0" w:color="auto"/>
        <w:right w:val="none" w:sz="0" w:space="0" w:color="auto"/>
      </w:divBdr>
    </w:div>
    <w:div w:id="1621376898">
      <w:bodyDiv w:val="1"/>
      <w:marLeft w:val="0"/>
      <w:marRight w:val="0"/>
      <w:marTop w:val="0"/>
      <w:marBottom w:val="0"/>
      <w:divBdr>
        <w:top w:val="none" w:sz="0" w:space="0" w:color="auto"/>
        <w:left w:val="none" w:sz="0" w:space="0" w:color="auto"/>
        <w:bottom w:val="none" w:sz="0" w:space="0" w:color="auto"/>
        <w:right w:val="none" w:sz="0" w:space="0" w:color="auto"/>
      </w:divBdr>
    </w:div>
    <w:div w:id="1621492648">
      <w:bodyDiv w:val="1"/>
      <w:marLeft w:val="0"/>
      <w:marRight w:val="0"/>
      <w:marTop w:val="0"/>
      <w:marBottom w:val="0"/>
      <w:divBdr>
        <w:top w:val="none" w:sz="0" w:space="0" w:color="auto"/>
        <w:left w:val="none" w:sz="0" w:space="0" w:color="auto"/>
        <w:bottom w:val="none" w:sz="0" w:space="0" w:color="auto"/>
        <w:right w:val="none" w:sz="0" w:space="0" w:color="auto"/>
      </w:divBdr>
    </w:div>
    <w:div w:id="1622345877">
      <w:bodyDiv w:val="1"/>
      <w:marLeft w:val="0"/>
      <w:marRight w:val="0"/>
      <w:marTop w:val="0"/>
      <w:marBottom w:val="0"/>
      <w:divBdr>
        <w:top w:val="none" w:sz="0" w:space="0" w:color="auto"/>
        <w:left w:val="none" w:sz="0" w:space="0" w:color="auto"/>
        <w:bottom w:val="none" w:sz="0" w:space="0" w:color="auto"/>
        <w:right w:val="none" w:sz="0" w:space="0" w:color="auto"/>
      </w:divBdr>
    </w:div>
    <w:div w:id="1623073188">
      <w:bodyDiv w:val="1"/>
      <w:marLeft w:val="0"/>
      <w:marRight w:val="0"/>
      <w:marTop w:val="0"/>
      <w:marBottom w:val="0"/>
      <w:divBdr>
        <w:top w:val="none" w:sz="0" w:space="0" w:color="auto"/>
        <w:left w:val="none" w:sz="0" w:space="0" w:color="auto"/>
        <w:bottom w:val="none" w:sz="0" w:space="0" w:color="auto"/>
        <w:right w:val="none" w:sz="0" w:space="0" w:color="auto"/>
      </w:divBdr>
    </w:div>
    <w:div w:id="1623220994">
      <w:bodyDiv w:val="1"/>
      <w:marLeft w:val="0"/>
      <w:marRight w:val="0"/>
      <w:marTop w:val="0"/>
      <w:marBottom w:val="0"/>
      <w:divBdr>
        <w:top w:val="none" w:sz="0" w:space="0" w:color="auto"/>
        <w:left w:val="none" w:sz="0" w:space="0" w:color="auto"/>
        <w:bottom w:val="none" w:sz="0" w:space="0" w:color="auto"/>
        <w:right w:val="none" w:sz="0" w:space="0" w:color="auto"/>
      </w:divBdr>
    </w:div>
    <w:div w:id="1623536476">
      <w:bodyDiv w:val="1"/>
      <w:marLeft w:val="0"/>
      <w:marRight w:val="0"/>
      <w:marTop w:val="0"/>
      <w:marBottom w:val="0"/>
      <w:divBdr>
        <w:top w:val="none" w:sz="0" w:space="0" w:color="auto"/>
        <w:left w:val="none" w:sz="0" w:space="0" w:color="auto"/>
        <w:bottom w:val="none" w:sz="0" w:space="0" w:color="auto"/>
        <w:right w:val="none" w:sz="0" w:space="0" w:color="auto"/>
      </w:divBdr>
    </w:div>
    <w:div w:id="1623996486">
      <w:bodyDiv w:val="1"/>
      <w:marLeft w:val="0"/>
      <w:marRight w:val="0"/>
      <w:marTop w:val="0"/>
      <w:marBottom w:val="0"/>
      <w:divBdr>
        <w:top w:val="none" w:sz="0" w:space="0" w:color="auto"/>
        <w:left w:val="none" w:sz="0" w:space="0" w:color="auto"/>
        <w:bottom w:val="none" w:sz="0" w:space="0" w:color="auto"/>
        <w:right w:val="none" w:sz="0" w:space="0" w:color="auto"/>
      </w:divBdr>
    </w:div>
    <w:div w:id="1624381822">
      <w:bodyDiv w:val="1"/>
      <w:marLeft w:val="0"/>
      <w:marRight w:val="0"/>
      <w:marTop w:val="0"/>
      <w:marBottom w:val="0"/>
      <w:divBdr>
        <w:top w:val="none" w:sz="0" w:space="0" w:color="auto"/>
        <w:left w:val="none" w:sz="0" w:space="0" w:color="auto"/>
        <w:bottom w:val="none" w:sz="0" w:space="0" w:color="auto"/>
        <w:right w:val="none" w:sz="0" w:space="0" w:color="auto"/>
      </w:divBdr>
    </w:div>
    <w:div w:id="1624382477">
      <w:bodyDiv w:val="1"/>
      <w:marLeft w:val="0"/>
      <w:marRight w:val="0"/>
      <w:marTop w:val="0"/>
      <w:marBottom w:val="0"/>
      <w:divBdr>
        <w:top w:val="none" w:sz="0" w:space="0" w:color="auto"/>
        <w:left w:val="none" w:sz="0" w:space="0" w:color="auto"/>
        <w:bottom w:val="none" w:sz="0" w:space="0" w:color="auto"/>
        <w:right w:val="none" w:sz="0" w:space="0" w:color="auto"/>
      </w:divBdr>
    </w:div>
    <w:div w:id="1624532543">
      <w:bodyDiv w:val="1"/>
      <w:marLeft w:val="0"/>
      <w:marRight w:val="0"/>
      <w:marTop w:val="0"/>
      <w:marBottom w:val="0"/>
      <w:divBdr>
        <w:top w:val="none" w:sz="0" w:space="0" w:color="auto"/>
        <w:left w:val="none" w:sz="0" w:space="0" w:color="auto"/>
        <w:bottom w:val="none" w:sz="0" w:space="0" w:color="auto"/>
        <w:right w:val="none" w:sz="0" w:space="0" w:color="auto"/>
      </w:divBdr>
    </w:div>
    <w:div w:id="1624847530">
      <w:bodyDiv w:val="1"/>
      <w:marLeft w:val="0"/>
      <w:marRight w:val="0"/>
      <w:marTop w:val="0"/>
      <w:marBottom w:val="0"/>
      <w:divBdr>
        <w:top w:val="none" w:sz="0" w:space="0" w:color="auto"/>
        <w:left w:val="none" w:sz="0" w:space="0" w:color="auto"/>
        <w:bottom w:val="none" w:sz="0" w:space="0" w:color="auto"/>
        <w:right w:val="none" w:sz="0" w:space="0" w:color="auto"/>
      </w:divBdr>
    </w:div>
    <w:div w:id="1624920840">
      <w:bodyDiv w:val="1"/>
      <w:marLeft w:val="0"/>
      <w:marRight w:val="0"/>
      <w:marTop w:val="0"/>
      <w:marBottom w:val="0"/>
      <w:divBdr>
        <w:top w:val="none" w:sz="0" w:space="0" w:color="auto"/>
        <w:left w:val="none" w:sz="0" w:space="0" w:color="auto"/>
        <w:bottom w:val="none" w:sz="0" w:space="0" w:color="auto"/>
        <w:right w:val="none" w:sz="0" w:space="0" w:color="auto"/>
      </w:divBdr>
    </w:div>
    <w:div w:id="1625116670">
      <w:bodyDiv w:val="1"/>
      <w:marLeft w:val="0"/>
      <w:marRight w:val="0"/>
      <w:marTop w:val="0"/>
      <w:marBottom w:val="0"/>
      <w:divBdr>
        <w:top w:val="none" w:sz="0" w:space="0" w:color="auto"/>
        <w:left w:val="none" w:sz="0" w:space="0" w:color="auto"/>
        <w:bottom w:val="none" w:sz="0" w:space="0" w:color="auto"/>
        <w:right w:val="none" w:sz="0" w:space="0" w:color="auto"/>
      </w:divBdr>
    </w:div>
    <w:div w:id="1625306854">
      <w:bodyDiv w:val="1"/>
      <w:marLeft w:val="0"/>
      <w:marRight w:val="0"/>
      <w:marTop w:val="0"/>
      <w:marBottom w:val="0"/>
      <w:divBdr>
        <w:top w:val="none" w:sz="0" w:space="0" w:color="auto"/>
        <w:left w:val="none" w:sz="0" w:space="0" w:color="auto"/>
        <w:bottom w:val="none" w:sz="0" w:space="0" w:color="auto"/>
        <w:right w:val="none" w:sz="0" w:space="0" w:color="auto"/>
      </w:divBdr>
    </w:div>
    <w:div w:id="1625650247">
      <w:bodyDiv w:val="1"/>
      <w:marLeft w:val="0"/>
      <w:marRight w:val="0"/>
      <w:marTop w:val="0"/>
      <w:marBottom w:val="0"/>
      <w:divBdr>
        <w:top w:val="none" w:sz="0" w:space="0" w:color="auto"/>
        <w:left w:val="none" w:sz="0" w:space="0" w:color="auto"/>
        <w:bottom w:val="none" w:sz="0" w:space="0" w:color="auto"/>
        <w:right w:val="none" w:sz="0" w:space="0" w:color="auto"/>
      </w:divBdr>
    </w:div>
    <w:div w:id="1625887855">
      <w:bodyDiv w:val="1"/>
      <w:marLeft w:val="0"/>
      <w:marRight w:val="0"/>
      <w:marTop w:val="0"/>
      <w:marBottom w:val="0"/>
      <w:divBdr>
        <w:top w:val="none" w:sz="0" w:space="0" w:color="auto"/>
        <w:left w:val="none" w:sz="0" w:space="0" w:color="auto"/>
        <w:bottom w:val="none" w:sz="0" w:space="0" w:color="auto"/>
        <w:right w:val="none" w:sz="0" w:space="0" w:color="auto"/>
      </w:divBdr>
    </w:div>
    <w:div w:id="1626153520">
      <w:bodyDiv w:val="1"/>
      <w:marLeft w:val="0"/>
      <w:marRight w:val="0"/>
      <w:marTop w:val="0"/>
      <w:marBottom w:val="0"/>
      <w:divBdr>
        <w:top w:val="none" w:sz="0" w:space="0" w:color="auto"/>
        <w:left w:val="none" w:sz="0" w:space="0" w:color="auto"/>
        <w:bottom w:val="none" w:sz="0" w:space="0" w:color="auto"/>
        <w:right w:val="none" w:sz="0" w:space="0" w:color="auto"/>
      </w:divBdr>
    </w:div>
    <w:div w:id="1626229015">
      <w:bodyDiv w:val="1"/>
      <w:marLeft w:val="0"/>
      <w:marRight w:val="0"/>
      <w:marTop w:val="0"/>
      <w:marBottom w:val="0"/>
      <w:divBdr>
        <w:top w:val="none" w:sz="0" w:space="0" w:color="auto"/>
        <w:left w:val="none" w:sz="0" w:space="0" w:color="auto"/>
        <w:bottom w:val="none" w:sz="0" w:space="0" w:color="auto"/>
        <w:right w:val="none" w:sz="0" w:space="0" w:color="auto"/>
      </w:divBdr>
    </w:div>
    <w:div w:id="1626305045">
      <w:bodyDiv w:val="1"/>
      <w:marLeft w:val="0"/>
      <w:marRight w:val="0"/>
      <w:marTop w:val="0"/>
      <w:marBottom w:val="0"/>
      <w:divBdr>
        <w:top w:val="none" w:sz="0" w:space="0" w:color="auto"/>
        <w:left w:val="none" w:sz="0" w:space="0" w:color="auto"/>
        <w:bottom w:val="none" w:sz="0" w:space="0" w:color="auto"/>
        <w:right w:val="none" w:sz="0" w:space="0" w:color="auto"/>
      </w:divBdr>
    </w:div>
    <w:div w:id="1626420894">
      <w:bodyDiv w:val="1"/>
      <w:marLeft w:val="0"/>
      <w:marRight w:val="0"/>
      <w:marTop w:val="0"/>
      <w:marBottom w:val="0"/>
      <w:divBdr>
        <w:top w:val="none" w:sz="0" w:space="0" w:color="auto"/>
        <w:left w:val="none" w:sz="0" w:space="0" w:color="auto"/>
        <w:bottom w:val="none" w:sz="0" w:space="0" w:color="auto"/>
        <w:right w:val="none" w:sz="0" w:space="0" w:color="auto"/>
      </w:divBdr>
    </w:div>
    <w:div w:id="1626546321">
      <w:bodyDiv w:val="1"/>
      <w:marLeft w:val="0"/>
      <w:marRight w:val="0"/>
      <w:marTop w:val="0"/>
      <w:marBottom w:val="0"/>
      <w:divBdr>
        <w:top w:val="none" w:sz="0" w:space="0" w:color="auto"/>
        <w:left w:val="none" w:sz="0" w:space="0" w:color="auto"/>
        <w:bottom w:val="none" w:sz="0" w:space="0" w:color="auto"/>
        <w:right w:val="none" w:sz="0" w:space="0" w:color="auto"/>
      </w:divBdr>
    </w:div>
    <w:div w:id="1626811126">
      <w:bodyDiv w:val="1"/>
      <w:marLeft w:val="0"/>
      <w:marRight w:val="0"/>
      <w:marTop w:val="0"/>
      <w:marBottom w:val="0"/>
      <w:divBdr>
        <w:top w:val="none" w:sz="0" w:space="0" w:color="auto"/>
        <w:left w:val="none" w:sz="0" w:space="0" w:color="auto"/>
        <w:bottom w:val="none" w:sz="0" w:space="0" w:color="auto"/>
        <w:right w:val="none" w:sz="0" w:space="0" w:color="auto"/>
      </w:divBdr>
    </w:div>
    <w:div w:id="1627077075">
      <w:bodyDiv w:val="1"/>
      <w:marLeft w:val="0"/>
      <w:marRight w:val="0"/>
      <w:marTop w:val="0"/>
      <w:marBottom w:val="0"/>
      <w:divBdr>
        <w:top w:val="none" w:sz="0" w:space="0" w:color="auto"/>
        <w:left w:val="none" w:sz="0" w:space="0" w:color="auto"/>
        <w:bottom w:val="none" w:sz="0" w:space="0" w:color="auto"/>
        <w:right w:val="none" w:sz="0" w:space="0" w:color="auto"/>
      </w:divBdr>
    </w:div>
    <w:div w:id="1627152395">
      <w:bodyDiv w:val="1"/>
      <w:marLeft w:val="0"/>
      <w:marRight w:val="0"/>
      <w:marTop w:val="0"/>
      <w:marBottom w:val="0"/>
      <w:divBdr>
        <w:top w:val="none" w:sz="0" w:space="0" w:color="auto"/>
        <w:left w:val="none" w:sz="0" w:space="0" w:color="auto"/>
        <w:bottom w:val="none" w:sz="0" w:space="0" w:color="auto"/>
        <w:right w:val="none" w:sz="0" w:space="0" w:color="auto"/>
      </w:divBdr>
    </w:div>
    <w:div w:id="1627154395">
      <w:bodyDiv w:val="1"/>
      <w:marLeft w:val="0"/>
      <w:marRight w:val="0"/>
      <w:marTop w:val="0"/>
      <w:marBottom w:val="0"/>
      <w:divBdr>
        <w:top w:val="none" w:sz="0" w:space="0" w:color="auto"/>
        <w:left w:val="none" w:sz="0" w:space="0" w:color="auto"/>
        <w:bottom w:val="none" w:sz="0" w:space="0" w:color="auto"/>
        <w:right w:val="none" w:sz="0" w:space="0" w:color="auto"/>
      </w:divBdr>
    </w:div>
    <w:div w:id="1627806960">
      <w:bodyDiv w:val="1"/>
      <w:marLeft w:val="0"/>
      <w:marRight w:val="0"/>
      <w:marTop w:val="0"/>
      <w:marBottom w:val="0"/>
      <w:divBdr>
        <w:top w:val="none" w:sz="0" w:space="0" w:color="auto"/>
        <w:left w:val="none" w:sz="0" w:space="0" w:color="auto"/>
        <w:bottom w:val="none" w:sz="0" w:space="0" w:color="auto"/>
        <w:right w:val="none" w:sz="0" w:space="0" w:color="auto"/>
      </w:divBdr>
    </w:div>
    <w:div w:id="1627851147">
      <w:bodyDiv w:val="1"/>
      <w:marLeft w:val="0"/>
      <w:marRight w:val="0"/>
      <w:marTop w:val="0"/>
      <w:marBottom w:val="0"/>
      <w:divBdr>
        <w:top w:val="none" w:sz="0" w:space="0" w:color="auto"/>
        <w:left w:val="none" w:sz="0" w:space="0" w:color="auto"/>
        <w:bottom w:val="none" w:sz="0" w:space="0" w:color="auto"/>
        <w:right w:val="none" w:sz="0" w:space="0" w:color="auto"/>
      </w:divBdr>
    </w:div>
    <w:div w:id="1627933956">
      <w:bodyDiv w:val="1"/>
      <w:marLeft w:val="0"/>
      <w:marRight w:val="0"/>
      <w:marTop w:val="0"/>
      <w:marBottom w:val="0"/>
      <w:divBdr>
        <w:top w:val="none" w:sz="0" w:space="0" w:color="auto"/>
        <w:left w:val="none" w:sz="0" w:space="0" w:color="auto"/>
        <w:bottom w:val="none" w:sz="0" w:space="0" w:color="auto"/>
        <w:right w:val="none" w:sz="0" w:space="0" w:color="auto"/>
      </w:divBdr>
    </w:div>
    <w:div w:id="1628120549">
      <w:bodyDiv w:val="1"/>
      <w:marLeft w:val="0"/>
      <w:marRight w:val="0"/>
      <w:marTop w:val="0"/>
      <w:marBottom w:val="0"/>
      <w:divBdr>
        <w:top w:val="none" w:sz="0" w:space="0" w:color="auto"/>
        <w:left w:val="none" w:sz="0" w:space="0" w:color="auto"/>
        <w:bottom w:val="none" w:sz="0" w:space="0" w:color="auto"/>
        <w:right w:val="none" w:sz="0" w:space="0" w:color="auto"/>
      </w:divBdr>
    </w:div>
    <w:div w:id="1628201138">
      <w:bodyDiv w:val="1"/>
      <w:marLeft w:val="0"/>
      <w:marRight w:val="0"/>
      <w:marTop w:val="0"/>
      <w:marBottom w:val="0"/>
      <w:divBdr>
        <w:top w:val="none" w:sz="0" w:space="0" w:color="auto"/>
        <w:left w:val="none" w:sz="0" w:space="0" w:color="auto"/>
        <w:bottom w:val="none" w:sz="0" w:space="0" w:color="auto"/>
        <w:right w:val="none" w:sz="0" w:space="0" w:color="auto"/>
      </w:divBdr>
    </w:div>
    <w:div w:id="1628315150">
      <w:bodyDiv w:val="1"/>
      <w:marLeft w:val="0"/>
      <w:marRight w:val="0"/>
      <w:marTop w:val="0"/>
      <w:marBottom w:val="0"/>
      <w:divBdr>
        <w:top w:val="none" w:sz="0" w:space="0" w:color="auto"/>
        <w:left w:val="none" w:sz="0" w:space="0" w:color="auto"/>
        <w:bottom w:val="none" w:sz="0" w:space="0" w:color="auto"/>
        <w:right w:val="none" w:sz="0" w:space="0" w:color="auto"/>
      </w:divBdr>
    </w:div>
    <w:div w:id="1629050971">
      <w:bodyDiv w:val="1"/>
      <w:marLeft w:val="0"/>
      <w:marRight w:val="0"/>
      <w:marTop w:val="0"/>
      <w:marBottom w:val="0"/>
      <w:divBdr>
        <w:top w:val="none" w:sz="0" w:space="0" w:color="auto"/>
        <w:left w:val="none" w:sz="0" w:space="0" w:color="auto"/>
        <w:bottom w:val="none" w:sz="0" w:space="0" w:color="auto"/>
        <w:right w:val="none" w:sz="0" w:space="0" w:color="auto"/>
      </w:divBdr>
    </w:div>
    <w:div w:id="1629162841">
      <w:bodyDiv w:val="1"/>
      <w:marLeft w:val="0"/>
      <w:marRight w:val="0"/>
      <w:marTop w:val="0"/>
      <w:marBottom w:val="0"/>
      <w:divBdr>
        <w:top w:val="none" w:sz="0" w:space="0" w:color="auto"/>
        <w:left w:val="none" w:sz="0" w:space="0" w:color="auto"/>
        <w:bottom w:val="none" w:sz="0" w:space="0" w:color="auto"/>
        <w:right w:val="none" w:sz="0" w:space="0" w:color="auto"/>
      </w:divBdr>
    </w:div>
    <w:div w:id="1629239715">
      <w:bodyDiv w:val="1"/>
      <w:marLeft w:val="0"/>
      <w:marRight w:val="0"/>
      <w:marTop w:val="0"/>
      <w:marBottom w:val="0"/>
      <w:divBdr>
        <w:top w:val="none" w:sz="0" w:space="0" w:color="auto"/>
        <w:left w:val="none" w:sz="0" w:space="0" w:color="auto"/>
        <w:bottom w:val="none" w:sz="0" w:space="0" w:color="auto"/>
        <w:right w:val="none" w:sz="0" w:space="0" w:color="auto"/>
      </w:divBdr>
    </w:div>
    <w:div w:id="1629700860">
      <w:bodyDiv w:val="1"/>
      <w:marLeft w:val="0"/>
      <w:marRight w:val="0"/>
      <w:marTop w:val="0"/>
      <w:marBottom w:val="0"/>
      <w:divBdr>
        <w:top w:val="none" w:sz="0" w:space="0" w:color="auto"/>
        <w:left w:val="none" w:sz="0" w:space="0" w:color="auto"/>
        <w:bottom w:val="none" w:sz="0" w:space="0" w:color="auto"/>
        <w:right w:val="none" w:sz="0" w:space="0" w:color="auto"/>
      </w:divBdr>
    </w:div>
    <w:div w:id="1629897560">
      <w:bodyDiv w:val="1"/>
      <w:marLeft w:val="0"/>
      <w:marRight w:val="0"/>
      <w:marTop w:val="0"/>
      <w:marBottom w:val="0"/>
      <w:divBdr>
        <w:top w:val="none" w:sz="0" w:space="0" w:color="auto"/>
        <w:left w:val="none" w:sz="0" w:space="0" w:color="auto"/>
        <w:bottom w:val="none" w:sz="0" w:space="0" w:color="auto"/>
        <w:right w:val="none" w:sz="0" w:space="0" w:color="auto"/>
      </w:divBdr>
    </w:div>
    <w:div w:id="1630549524">
      <w:bodyDiv w:val="1"/>
      <w:marLeft w:val="0"/>
      <w:marRight w:val="0"/>
      <w:marTop w:val="0"/>
      <w:marBottom w:val="0"/>
      <w:divBdr>
        <w:top w:val="none" w:sz="0" w:space="0" w:color="auto"/>
        <w:left w:val="none" w:sz="0" w:space="0" w:color="auto"/>
        <w:bottom w:val="none" w:sz="0" w:space="0" w:color="auto"/>
        <w:right w:val="none" w:sz="0" w:space="0" w:color="auto"/>
      </w:divBdr>
    </w:div>
    <w:div w:id="1630666854">
      <w:bodyDiv w:val="1"/>
      <w:marLeft w:val="0"/>
      <w:marRight w:val="0"/>
      <w:marTop w:val="0"/>
      <w:marBottom w:val="0"/>
      <w:divBdr>
        <w:top w:val="none" w:sz="0" w:space="0" w:color="auto"/>
        <w:left w:val="none" w:sz="0" w:space="0" w:color="auto"/>
        <w:bottom w:val="none" w:sz="0" w:space="0" w:color="auto"/>
        <w:right w:val="none" w:sz="0" w:space="0" w:color="auto"/>
      </w:divBdr>
    </w:div>
    <w:div w:id="1630744112">
      <w:bodyDiv w:val="1"/>
      <w:marLeft w:val="0"/>
      <w:marRight w:val="0"/>
      <w:marTop w:val="0"/>
      <w:marBottom w:val="0"/>
      <w:divBdr>
        <w:top w:val="none" w:sz="0" w:space="0" w:color="auto"/>
        <w:left w:val="none" w:sz="0" w:space="0" w:color="auto"/>
        <w:bottom w:val="none" w:sz="0" w:space="0" w:color="auto"/>
        <w:right w:val="none" w:sz="0" w:space="0" w:color="auto"/>
      </w:divBdr>
    </w:div>
    <w:div w:id="1630823527">
      <w:bodyDiv w:val="1"/>
      <w:marLeft w:val="0"/>
      <w:marRight w:val="0"/>
      <w:marTop w:val="0"/>
      <w:marBottom w:val="0"/>
      <w:divBdr>
        <w:top w:val="none" w:sz="0" w:space="0" w:color="auto"/>
        <w:left w:val="none" w:sz="0" w:space="0" w:color="auto"/>
        <w:bottom w:val="none" w:sz="0" w:space="0" w:color="auto"/>
        <w:right w:val="none" w:sz="0" w:space="0" w:color="auto"/>
      </w:divBdr>
    </w:div>
    <w:div w:id="1631010649">
      <w:bodyDiv w:val="1"/>
      <w:marLeft w:val="0"/>
      <w:marRight w:val="0"/>
      <w:marTop w:val="0"/>
      <w:marBottom w:val="0"/>
      <w:divBdr>
        <w:top w:val="none" w:sz="0" w:space="0" w:color="auto"/>
        <w:left w:val="none" w:sz="0" w:space="0" w:color="auto"/>
        <w:bottom w:val="none" w:sz="0" w:space="0" w:color="auto"/>
        <w:right w:val="none" w:sz="0" w:space="0" w:color="auto"/>
      </w:divBdr>
    </w:div>
    <w:div w:id="1631277867">
      <w:bodyDiv w:val="1"/>
      <w:marLeft w:val="0"/>
      <w:marRight w:val="0"/>
      <w:marTop w:val="0"/>
      <w:marBottom w:val="0"/>
      <w:divBdr>
        <w:top w:val="none" w:sz="0" w:space="0" w:color="auto"/>
        <w:left w:val="none" w:sz="0" w:space="0" w:color="auto"/>
        <w:bottom w:val="none" w:sz="0" w:space="0" w:color="auto"/>
        <w:right w:val="none" w:sz="0" w:space="0" w:color="auto"/>
      </w:divBdr>
    </w:div>
    <w:div w:id="1631592159">
      <w:bodyDiv w:val="1"/>
      <w:marLeft w:val="0"/>
      <w:marRight w:val="0"/>
      <w:marTop w:val="0"/>
      <w:marBottom w:val="0"/>
      <w:divBdr>
        <w:top w:val="none" w:sz="0" w:space="0" w:color="auto"/>
        <w:left w:val="none" w:sz="0" w:space="0" w:color="auto"/>
        <w:bottom w:val="none" w:sz="0" w:space="0" w:color="auto"/>
        <w:right w:val="none" w:sz="0" w:space="0" w:color="auto"/>
      </w:divBdr>
    </w:div>
    <w:div w:id="1631664272">
      <w:bodyDiv w:val="1"/>
      <w:marLeft w:val="0"/>
      <w:marRight w:val="0"/>
      <w:marTop w:val="0"/>
      <w:marBottom w:val="0"/>
      <w:divBdr>
        <w:top w:val="none" w:sz="0" w:space="0" w:color="auto"/>
        <w:left w:val="none" w:sz="0" w:space="0" w:color="auto"/>
        <w:bottom w:val="none" w:sz="0" w:space="0" w:color="auto"/>
        <w:right w:val="none" w:sz="0" w:space="0" w:color="auto"/>
      </w:divBdr>
    </w:div>
    <w:div w:id="1631740285">
      <w:bodyDiv w:val="1"/>
      <w:marLeft w:val="0"/>
      <w:marRight w:val="0"/>
      <w:marTop w:val="0"/>
      <w:marBottom w:val="0"/>
      <w:divBdr>
        <w:top w:val="none" w:sz="0" w:space="0" w:color="auto"/>
        <w:left w:val="none" w:sz="0" w:space="0" w:color="auto"/>
        <w:bottom w:val="none" w:sz="0" w:space="0" w:color="auto"/>
        <w:right w:val="none" w:sz="0" w:space="0" w:color="auto"/>
      </w:divBdr>
    </w:div>
    <w:div w:id="1631934598">
      <w:bodyDiv w:val="1"/>
      <w:marLeft w:val="0"/>
      <w:marRight w:val="0"/>
      <w:marTop w:val="0"/>
      <w:marBottom w:val="0"/>
      <w:divBdr>
        <w:top w:val="none" w:sz="0" w:space="0" w:color="auto"/>
        <w:left w:val="none" w:sz="0" w:space="0" w:color="auto"/>
        <w:bottom w:val="none" w:sz="0" w:space="0" w:color="auto"/>
        <w:right w:val="none" w:sz="0" w:space="0" w:color="auto"/>
      </w:divBdr>
    </w:div>
    <w:div w:id="1632007274">
      <w:bodyDiv w:val="1"/>
      <w:marLeft w:val="0"/>
      <w:marRight w:val="0"/>
      <w:marTop w:val="0"/>
      <w:marBottom w:val="0"/>
      <w:divBdr>
        <w:top w:val="none" w:sz="0" w:space="0" w:color="auto"/>
        <w:left w:val="none" w:sz="0" w:space="0" w:color="auto"/>
        <w:bottom w:val="none" w:sz="0" w:space="0" w:color="auto"/>
        <w:right w:val="none" w:sz="0" w:space="0" w:color="auto"/>
      </w:divBdr>
    </w:div>
    <w:div w:id="1632132573">
      <w:bodyDiv w:val="1"/>
      <w:marLeft w:val="0"/>
      <w:marRight w:val="0"/>
      <w:marTop w:val="0"/>
      <w:marBottom w:val="0"/>
      <w:divBdr>
        <w:top w:val="none" w:sz="0" w:space="0" w:color="auto"/>
        <w:left w:val="none" w:sz="0" w:space="0" w:color="auto"/>
        <w:bottom w:val="none" w:sz="0" w:space="0" w:color="auto"/>
        <w:right w:val="none" w:sz="0" w:space="0" w:color="auto"/>
      </w:divBdr>
    </w:div>
    <w:div w:id="1632594223">
      <w:bodyDiv w:val="1"/>
      <w:marLeft w:val="0"/>
      <w:marRight w:val="0"/>
      <w:marTop w:val="0"/>
      <w:marBottom w:val="0"/>
      <w:divBdr>
        <w:top w:val="none" w:sz="0" w:space="0" w:color="auto"/>
        <w:left w:val="none" w:sz="0" w:space="0" w:color="auto"/>
        <w:bottom w:val="none" w:sz="0" w:space="0" w:color="auto"/>
        <w:right w:val="none" w:sz="0" w:space="0" w:color="auto"/>
      </w:divBdr>
    </w:div>
    <w:div w:id="1632706250">
      <w:bodyDiv w:val="1"/>
      <w:marLeft w:val="0"/>
      <w:marRight w:val="0"/>
      <w:marTop w:val="0"/>
      <w:marBottom w:val="0"/>
      <w:divBdr>
        <w:top w:val="none" w:sz="0" w:space="0" w:color="auto"/>
        <w:left w:val="none" w:sz="0" w:space="0" w:color="auto"/>
        <w:bottom w:val="none" w:sz="0" w:space="0" w:color="auto"/>
        <w:right w:val="none" w:sz="0" w:space="0" w:color="auto"/>
      </w:divBdr>
    </w:div>
    <w:div w:id="1632708626">
      <w:bodyDiv w:val="1"/>
      <w:marLeft w:val="0"/>
      <w:marRight w:val="0"/>
      <w:marTop w:val="0"/>
      <w:marBottom w:val="0"/>
      <w:divBdr>
        <w:top w:val="none" w:sz="0" w:space="0" w:color="auto"/>
        <w:left w:val="none" w:sz="0" w:space="0" w:color="auto"/>
        <w:bottom w:val="none" w:sz="0" w:space="0" w:color="auto"/>
        <w:right w:val="none" w:sz="0" w:space="0" w:color="auto"/>
      </w:divBdr>
    </w:div>
    <w:div w:id="1632900631">
      <w:bodyDiv w:val="1"/>
      <w:marLeft w:val="0"/>
      <w:marRight w:val="0"/>
      <w:marTop w:val="0"/>
      <w:marBottom w:val="0"/>
      <w:divBdr>
        <w:top w:val="none" w:sz="0" w:space="0" w:color="auto"/>
        <w:left w:val="none" w:sz="0" w:space="0" w:color="auto"/>
        <w:bottom w:val="none" w:sz="0" w:space="0" w:color="auto"/>
        <w:right w:val="none" w:sz="0" w:space="0" w:color="auto"/>
      </w:divBdr>
    </w:div>
    <w:div w:id="1633174828">
      <w:bodyDiv w:val="1"/>
      <w:marLeft w:val="0"/>
      <w:marRight w:val="0"/>
      <w:marTop w:val="0"/>
      <w:marBottom w:val="0"/>
      <w:divBdr>
        <w:top w:val="none" w:sz="0" w:space="0" w:color="auto"/>
        <w:left w:val="none" w:sz="0" w:space="0" w:color="auto"/>
        <w:bottom w:val="none" w:sz="0" w:space="0" w:color="auto"/>
        <w:right w:val="none" w:sz="0" w:space="0" w:color="auto"/>
      </w:divBdr>
    </w:div>
    <w:div w:id="1633362270">
      <w:bodyDiv w:val="1"/>
      <w:marLeft w:val="0"/>
      <w:marRight w:val="0"/>
      <w:marTop w:val="0"/>
      <w:marBottom w:val="0"/>
      <w:divBdr>
        <w:top w:val="none" w:sz="0" w:space="0" w:color="auto"/>
        <w:left w:val="none" w:sz="0" w:space="0" w:color="auto"/>
        <w:bottom w:val="none" w:sz="0" w:space="0" w:color="auto"/>
        <w:right w:val="none" w:sz="0" w:space="0" w:color="auto"/>
      </w:divBdr>
    </w:div>
    <w:div w:id="1633514042">
      <w:bodyDiv w:val="1"/>
      <w:marLeft w:val="0"/>
      <w:marRight w:val="0"/>
      <w:marTop w:val="0"/>
      <w:marBottom w:val="0"/>
      <w:divBdr>
        <w:top w:val="none" w:sz="0" w:space="0" w:color="auto"/>
        <w:left w:val="none" w:sz="0" w:space="0" w:color="auto"/>
        <w:bottom w:val="none" w:sz="0" w:space="0" w:color="auto"/>
        <w:right w:val="none" w:sz="0" w:space="0" w:color="auto"/>
      </w:divBdr>
    </w:div>
    <w:div w:id="1633516705">
      <w:bodyDiv w:val="1"/>
      <w:marLeft w:val="0"/>
      <w:marRight w:val="0"/>
      <w:marTop w:val="0"/>
      <w:marBottom w:val="0"/>
      <w:divBdr>
        <w:top w:val="none" w:sz="0" w:space="0" w:color="auto"/>
        <w:left w:val="none" w:sz="0" w:space="0" w:color="auto"/>
        <w:bottom w:val="none" w:sz="0" w:space="0" w:color="auto"/>
        <w:right w:val="none" w:sz="0" w:space="0" w:color="auto"/>
      </w:divBdr>
    </w:div>
    <w:div w:id="1633825845">
      <w:bodyDiv w:val="1"/>
      <w:marLeft w:val="0"/>
      <w:marRight w:val="0"/>
      <w:marTop w:val="0"/>
      <w:marBottom w:val="0"/>
      <w:divBdr>
        <w:top w:val="none" w:sz="0" w:space="0" w:color="auto"/>
        <w:left w:val="none" w:sz="0" w:space="0" w:color="auto"/>
        <w:bottom w:val="none" w:sz="0" w:space="0" w:color="auto"/>
        <w:right w:val="none" w:sz="0" w:space="0" w:color="auto"/>
      </w:divBdr>
    </w:div>
    <w:div w:id="1633826095">
      <w:bodyDiv w:val="1"/>
      <w:marLeft w:val="0"/>
      <w:marRight w:val="0"/>
      <w:marTop w:val="0"/>
      <w:marBottom w:val="0"/>
      <w:divBdr>
        <w:top w:val="none" w:sz="0" w:space="0" w:color="auto"/>
        <w:left w:val="none" w:sz="0" w:space="0" w:color="auto"/>
        <w:bottom w:val="none" w:sz="0" w:space="0" w:color="auto"/>
        <w:right w:val="none" w:sz="0" w:space="0" w:color="auto"/>
      </w:divBdr>
    </w:div>
    <w:div w:id="1633899681">
      <w:bodyDiv w:val="1"/>
      <w:marLeft w:val="0"/>
      <w:marRight w:val="0"/>
      <w:marTop w:val="0"/>
      <w:marBottom w:val="0"/>
      <w:divBdr>
        <w:top w:val="none" w:sz="0" w:space="0" w:color="auto"/>
        <w:left w:val="none" w:sz="0" w:space="0" w:color="auto"/>
        <w:bottom w:val="none" w:sz="0" w:space="0" w:color="auto"/>
        <w:right w:val="none" w:sz="0" w:space="0" w:color="auto"/>
      </w:divBdr>
    </w:div>
    <w:div w:id="1634555543">
      <w:bodyDiv w:val="1"/>
      <w:marLeft w:val="0"/>
      <w:marRight w:val="0"/>
      <w:marTop w:val="0"/>
      <w:marBottom w:val="0"/>
      <w:divBdr>
        <w:top w:val="none" w:sz="0" w:space="0" w:color="auto"/>
        <w:left w:val="none" w:sz="0" w:space="0" w:color="auto"/>
        <w:bottom w:val="none" w:sz="0" w:space="0" w:color="auto"/>
        <w:right w:val="none" w:sz="0" w:space="0" w:color="auto"/>
      </w:divBdr>
    </w:div>
    <w:div w:id="1634560739">
      <w:bodyDiv w:val="1"/>
      <w:marLeft w:val="0"/>
      <w:marRight w:val="0"/>
      <w:marTop w:val="0"/>
      <w:marBottom w:val="0"/>
      <w:divBdr>
        <w:top w:val="none" w:sz="0" w:space="0" w:color="auto"/>
        <w:left w:val="none" w:sz="0" w:space="0" w:color="auto"/>
        <w:bottom w:val="none" w:sz="0" w:space="0" w:color="auto"/>
        <w:right w:val="none" w:sz="0" w:space="0" w:color="auto"/>
      </w:divBdr>
    </w:div>
    <w:div w:id="1634796354">
      <w:bodyDiv w:val="1"/>
      <w:marLeft w:val="0"/>
      <w:marRight w:val="0"/>
      <w:marTop w:val="0"/>
      <w:marBottom w:val="0"/>
      <w:divBdr>
        <w:top w:val="none" w:sz="0" w:space="0" w:color="auto"/>
        <w:left w:val="none" w:sz="0" w:space="0" w:color="auto"/>
        <w:bottom w:val="none" w:sz="0" w:space="0" w:color="auto"/>
        <w:right w:val="none" w:sz="0" w:space="0" w:color="auto"/>
      </w:divBdr>
    </w:div>
    <w:div w:id="1634946264">
      <w:bodyDiv w:val="1"/>
      <w:marLeft w:val="0"/>
      <w:marRight w:val="0"/>
      <w:marTop w:val="0"/>
      <w:marBottom w:val="0"/>
      <w:divBdr>
        <w:top w:val="none" w:sz="0" w:space="0" w:color="auto"/>
        <w:left w:val="none" w:sz="0" w:space="0" w:color="auto"/>
        <w:bottom w:val="none" w:sz="0" w:space="0" w:color="auto"/>
        <w:right w:val="none" w:sz="0" w:space="0" w:color="auto"/>
      </w:divBdr>
    </w:div>
    <w:div w:id="1635064450">
      <w:bodyDiv w:val="1"/>
      <w:marLeft w:val="0"/>
      <w:marRight w:val="0"/>
      <w:marTop w:val="0"/>
      <w:marBottom w:val="0"/>
      <w:divBdr>
        <w:top w:val="none" w:sz="0" w:space="0" w:color="auto"/>
        <w:left w:val="none" w:sz="0" w:space="0" w:color="auto"/>
        <w:bottom w:val="none" w:sz="0" w:space="0" w:color="auto"/>
        <w:right w:val="none" w:sz="0" w:space="0" w:color="auto"/>
      </w:divBdr>
    </w:div>
    <w:div w:id="1635139825">
      <w:bodyDiv w:val="1"/>
      <w:marLeft w:val="0"/>
      <w:marRight w:val="0"/>
      <w:marTop w:val="0"/>
      <w:marBottom w:val="0"/>
      <w:divBdr>
        <w:top w:val="none" w:sz="0" w:space="0" w:color="auto"/>
        <w:left w:val="none" w:sz="0" w:space="0" w:color="auto"/>
        <w:bottom w:val="none" w:sz="0" w:space="0" w:color="auto"/>
        <w:right w:val="none" w:sz="0" w:space="0" w:color="auto"/>
      </w:divBdr>
    </w:div>
    <w:div w:id="1635326872">
      <w:bodyDiv w:val="1"/>
      <w:marLeft w:val="0"/>
      <w:marRight w:val="0"/>
      <w:marTop w:val="0"/>
      <w:marBottom w:val="0"/>
      <w:divBdr>
        <w:top w:val="none" w:sz="0" w:space="0" w:color="auto"/>
        <w:left w:val="none" w:sz="0" w:space="0" w:color="auto"/>
        <w:bottom w:val="none" w:sz="0" w:space="0" w:color="auto"/>
        <w:right w:val="none" w:sz="0" w:space="0" w:color="auto"/>
      </w:divBdr>
    </w:div>
    <w:div w:id="1635479300">
      <w:bodyDiv w:val="1"/>
      <w:marLeft w:val="0"/>
      <w:marRight w:val="0"/>
      <w:marTop w:val="0"/>
      <w:marBottom w:val="0"/>
      <w:divBdr>
        <w:top w:val="none" w:sz="0" w:space="0" w:color="auto"/>
        <w:left w:val="none" w:sz="0" w:space="0" w:color="auto"/>
        <w:bottom w:val="none" w:sz="0" w:space="0" w:color="auto"/>
        <w:right w:val="none" w:sz="0" w:space="0" w:color="auto"/>
      </w:divBdr>
    </w:div>
    <w:div w:id="1635869150">
      <w:bodyDiv w:val="1"/>
      <w:marLeft w:val="0"/>
      <w:marRight w:val="0"/>
      <w:marTop w:val="0"/>
      <w:marBottom w:val="0"/>
      <w:divBdr>
        <w:top w:val="none" w:sz="0" w:space="0" w:color="auto"/>
        <w:left w:val="none" w:sz="0" w:space="0" w:color="auto"/>
        <w:bottom w:val="none" w:sz="0" w:space="0" w:color="auto"/>
        <w:right w:val="none" w:sz="0" w:space="0" w:color="auto"/>
      </w:divBdr>
    </w:div>
    <w:div w:id="1636179149">
      <w:bodyDiv w:val="1"/>
      <w:marLeft w:val="0"/>
      <w:marRight w:val="0"/>
      <w:marTop w:val="0"/>
      <w:marBottom w:val="0"/>
      <w:divBdr>
        <w:top w:val="none" w:sz="0" w:space="0" w:color="auto"/>
        <w:left w:val="none" w:sz="0" w:space="0" w:color="auto"/>
        <w:bottom w:val="none" w:sz="0" w:space="0" w:color="auto"/>
        <w:right w:val="none" w:sz="0" w:space="0" w:color="auto"/>
      </w:divBdr>
    </w:div>
    <w:div w:id="1636526054">
      <w:bodyDiv w:val="1"/>
      <w:marLeft w:val="0"/>
      <w:marRight w:val="0"/>
      <w:marTop w:val="0"/>
      <w:marBottom w:val="0"/>
      <w:divBdr>
        <w:top w:val="none" w:sz="0" w:space="0" w:color="auto"/>
        <w:left w:val="none" w:sz="0" w:space="0" w:color="auto"/>
        <w:bottom w:val="none" w:sz="0" w:space="0" w:color="auto"/>
        <w:right w:val="none" w:sz="0" w:space="0" w:color="auto"/>
      </w:divBdr>
    </w:div>
    <w:div w:id="1636568879">
      <w:bodyDiv w:val="1"/>
      <w:marLeft w:val="0"/>
      <w:marRight w:val="0"/>
      <w:marTop w:val="0"/>
      <w:marBottom w:val="0"/>
      <w:divBdr>
        <w:top w:val="none" w:sz="0" w:space="0" w:color="auto"/>
        <w:left w:val="none" w:sz="0" w:space="0" w:color="auto"/>
        <w:bottom w:val="none" w:sz="0" w:space="0" w:color="auto"/>
        <w:right w:val="none" w:sz="0" w:space="0" w:color="auto"/>
      </w:divBdr>
    </w:div>
    <w:div w:id="1636593711">
      <w:bodyDiv w:val="1"/>
      <w:marLeft w:val="0"/>
      <w:marRight w:val="0"/>
      <w:marTop w:val="0"/>
      <w:marBottom w:val="0"/>
      <w:divBdr>
        <w:top w:val="none" w:sz="0" w:space="0" w:color="auto"/>
        <w:left w:val="none" w:sz="0" w:space="0" w:color="auto"/>
        <w:bottom w:val="none" w:sz="0" w:space="0" w:color="auto"/>
        <w:right w:val="none" w:sz="0" w:space="0" w:color="auto"/>
      </w:divBdr>
    </w:div>
    <w:div w:id="1637176208">
      <w:bodyDiv w:val="1"/>
      <w:marLeft w:val="0"/>
      <w:marRight w:val="0"/>
      <w:marTop w:val="0"/>
      <w:marBottom w:val="0"/>
      <w:divBdr>
        <w:top w:val="none" w:sz="0" w:space="0" w:color="auto"/>
        <w:left w:val="none" w:sz="0" w:space="0" w:color="auto"/>
        <w:bottom w:val="none" w:sz="0" w:space="0" w:color="auto"/>
        <w:right w:val="none" w:sz="0" w:space="0" w:color="auto"/>
      </w:divBdr>
    </w:div>
    <w:div w:id="1637179582">
      <w:bodyDiv w:val="1"/>
      <w:marLeft w:val="0"/>
      <w:marRight w:val="0"/>
      <w:marTop w:val="0"/>
      <w:marBottom w:val="0"/>
      <w:divBdr>
        <w:top w:val="none" w:sz="0" w:space="0" w:color="auto"/>
        <w:left w:val="none" w:sz="0" w:space="0" w:color="auto"/>
        <w:bottom w:val="none" w:sz="0" w:space="0" w:color="auto"/>
        <w:right w:val="none" w:sz="0" w:space="0" w:color="auto"/>
      </w:divBdr>
    </w:div>
    <w:div w:id="1637222205">
      <w:bodyDiv w:val="1"/>
      <w:marLeft w:val="0"/>
      <w:marRight w:val="0"/>
      <w:marTop w:val="0"/>
      <w:marBottom w:val="0"/>
      <w:divBdr>
        <w:top w:val="none" w:sz="0" w:space="0" w:color="auto"/>
        <w:left w:val="none" w:sz="0" w:space="0" w:color="auto"/>
        <w:bottom w:val="none" w:sz="0" w:space="0" w:color="auto"/>
        <w:right w:val="none" w:sz="0" w:space="0" w:color="auto"/>
      </w:divBdr>
    </w:div>
    <w:div w:id="1637761288">
      <w:bodyDiv w:val="1"/>
      <w:marLeft w:val="0"/>
      <w:marRight w:val="0"/>
      <w:marTop w:val="0"/>
      <w:marBottom w:val="0"/>
      <w:divBdr>
        <w:top w:val="none" w:sz="0" w:space="0" w:color="auto"/>
        <w:left w:val="none" w:sz="0" w:space="0" w:color="auto"/>
        <w:bottom w:val="none" w:sz="0" w:space="0" w:color="auto"/>
        <w:right w:val="none" w:sz="0" w:space="0" w:color="auto"/>
      </w:divBdr>
    </w:div>
    <w:div w:id="1638484426">
      <w:bodyDiv w:val="1"/>
      <w:marLeft w:val="0"/>
      <w:marRight w:val="0"/>
      <w:marTop w:val="0"/>
      <w:marBottom w:val="0"/>
      <w:divBdr>
        <w:top w:val="none" w:sz="0" w:space="0" w:color="auto"/>
        <w:left w:val="none" w:sz="0" w:space="0" w:color="auto"/>
        <w:bottom w:val="none" w:sz="0" w:space="0" w:color="auto"/>
        <w:right w:val="none" w:sz="0" w:space="0" w:color="auto"/>
      </w:divBdr>
    </w:div>
    <w:div w:id="1638602804">
      <w:bodyDiv w:val="1"/>
      <w:marLeft w:val="0"/>
      <w:marRight w:val="0"/>
      <w:marTop w:val="0"/>
      <w:marBottom w:val="0"/>
      <w:divBdr>
        <w:top w:val="none" w:sz="0" w:space="0" w:color="auto"/>
        <w:left w:val="none" w:sz="0" w:space="0" w:color="auto"/>
        <w:bottom w:val="none" w:sz="0" w:space="0" w:color="auto"/>
        <w:right w:val="none" w:sz="0" w:space="0" w:color="auto"/>
      </w:divBdr>
    </w:div>
    <w:div w:id="1638684403">
      <w:bodyDiv w:val="1"/>
      <w:marLeft w:val="0"/>
      <w:marRight w:val="0"/>
      <w:marTop w:val="0"/>
      <w:marBottom w:val="0"/>
      <w:divBdr>
        <w:top w:val="none" w:sz="0" w:space="0" w:color="auto"/>
        <w:left w:val="none" w:sz="0" w:space="0" w:color="auto"/>
        <w:bottom w:val="none" w:sz="0" w:space="0" w:color="auto"/>
        <w:right w:val="none" w:sz="0" w:space="0" w:color="auto"/>
      </w:divBdr>
    </w:div>
    <w:div w:id="1638686452">
      <w:bodyDiv w:val="1"/>
      <w:marLeft w:val="0"/>
      <w:marRight w:val="0"/>
      <w:marTop w:val="0"/>
      <w:marBottom w:val="0"/>
      <w:divBdr>
        <w:top w:val="none" w:sz="0" w:space="0" w:color="auto"/>
        <w:left w:val="none" w:sz="0" w:space="0" w:color="auto"/>
        <w:bottom w:val="none" w:sz="0" w:space="0" w:color="auto"/>
        <w:right w:val="none" w:sz="0" w:space="0" w:color="auto"/>
      </w:divBdr>
    </w:div>
    <w:div w:id="1638995882">
      <w:bodyDiv w:val="1"/>
      <w:marLeft w:val="0"/>
      <w:marRight w:val="0"/>
      <w:marTop w:val="0"/>
      <w:marBottom w:val="0"/>
      <w:divBdr>
        <w:top w:val="none" w:sz="0" w:space="0" w:color="auto"/>
        <w:left w:val="none" w:sz="0" w:space="0" w:color="auto"/>
        <w:bottom w:val="none" w:sz="0" w:space="0" w:color="auto"/>
        <w:right w:val="none" w:sz="0" w:space="0" w:color="auto"/>
      </w:divBdr>
    </w:div>
    <w:div w:id="1639216207">
      <w:bodyDiv w:val="1"/>
      <w:marLeft w:val="0"/>
      <w:marRight w:val="0"/>
      <w:marTop w:val="0"/>
      <w:marBottom w:val="0"/>
      <w:divBdr>
        <w:top w:val="none" w:sz="0" w:space="0" w:color="auto"/>
        <w:left w:val="none" w:sz="0" w:space="0" w:color="auto"/>
        <w:bottom w:val="none" w:sz="0" w:space="0" w:color="auto"/>
        <w:right w:val="none" w:sz="0" w:space="0" w:color="auto"/>
      </w:divBdr>
    </w:div>
    <w:div w:id="1639534461">
      <w:bodyDiv w:val="1"/>
      <w:marLeft w:val="0"/>
      <w:marRight w:val="0"/>
      <w:marTop w:val="0"/>
      <w:marBottom w:val="0"/>
      <w:divBdr>
        <w:top w:val="none" w:sz="0" w:space="0" w:color="auto"/>
        <w:left w:val="none" w:sz="0" w:space="0" w:color="auto"/>
        <w:bottom w:val="none" w:sz="0" w:space="0" w:color="auto"/>
        <w:right w:val="none" w:sz="0" w:space="0" w:color="auto"/>
      </w:divBdr>
    </w:div>
    <w:div w:id="1639603639">
      <w:bodyDiv w:val="1"/>
      <w:marLeft w:val="0"/>
      <w:marRight w:val="0"/>
      <w:marTop w:val="0"/>
      <w:marBottom w:val="0"/>
      <w:divBdr>
        <w:top w:val="none" w:sz="0" w:space="0" w:color="auto"/>
        <w:left w:val="none" w:sz="0" w:space="0" w:color="auto"/>
        <w:bottom w:val="none" w:sz="0" w:space="0" w:color="auto"/>
        <w:right w:val="none" w:sz="0" w:space="0" w:color="auto"/>
      </w:divBdr>
    </w:div>
    <w:div w:id="1639990426">
      <w:bodyDiv w:val="1"/>
      <w:marLeft w:val="0"/>
      <w:marRight w:val="0"/>
      <w:marTop w:val="0"/>
      <w:marBottom w:val="0"/>
      <w:divBdr>
        <w:top w:val="none" w:sz="0" w:space="0" w:color="auto"/>
        <w:left w:val="none" w:sz="0" w:space="0" w:color="auto"/>
        <w:bottom w:val="none" w:sz="0" w:space="0" w:color="auto"/>
        <w:right w:val="none" w:sz="0" w:space="0" w:color="auto"/>
      </w:divBdr>
    </w:div>
    <w:div w:id="1639995642">
      <w:bodyDiv w:val="1"/>
      <w:marLeft w:val="0"/>
      <w:marRight w:val="0"/>
      <w:marTop w:val="0"/>
      <w:marBottom w:val="0"/>
      <w:divBdr>
        <w:top w:val="none" w:sz="0" w:space="0" w:color="auto"/>
        <w:left w:val="none" w:sz="0" w:space="0" w:color="auto"/>
        <w:bottom w:val="none" w:sz="0" w:space="0" w:color="auto"/>
        <w:right w:val="none" w:sz="0" w:space="0" w:color="auto"/>
      </w:divBdr>
    </w:div>
    <w:div w:id="1640067587">
      <w:bodyDiv w:val="1"/>
      <w:marLeft w:val="0"/>
      <w:marRight w:val="0"/>
      <w:marTop w:val="0"/>
      <w:marBottom w:val="0"/>
      <w:divBdr>
        <w:top w:val="none" w:sz="0" w:space="0" w:color="auto"/>
        <w:left w:val="none" w:sz="0" w:space="0" w:color="auto"/>
        <w:bottom w:val="none" w:sz="0" w:space="0" w:color="auto"/>
        <w:right w:val="none" w:sz="0" w:space="0" w:color="auto"/>
      </w:divBdr>
    </w:div>
    <w:div w:id="1640181324">
      <w:bodyDiv w:val="1"/>
      <w:marLeft w:val="0"/>
      <w:marRight w:val="0"/>
      <w:marTop w:val="0"/>
      <w:marBottom w:val="0"/>
      <w:divBdr>
        <w:top w:val="none" w:sz="0" w:space="0" w:color="auto"/>
        <w:left w:val="none" w:sz="0" w:space="0" w:color="auto"/>
        <w:bottom w:val="none" w:sz="0" w:space="0" w:color="auto"/>
        <w:right w:val="none" w:sz="0" w:space="0" w:color="auto"/>
      </w:divBdr>
    </w:div>
    <w:div w:id="1640454927">
      <w:bodyDiv w:val="1"/>
      <w:marLeft w:val="0"/>
      <w:marRight w:val="0"/>
      <w:marTop w:val="0"/>
      <w:marBottom w:val="0"/>
      <w:divBdr>
        <w:top w:val="none" w:sz="0" w:space="0" w:color="auto"/>
        <w:left w:val="none" w:sz="0" w:space="0" w:color="auto"/>
        <w:bottom w:val="none" w:sz="0" w:space="0" w:color="auto"/>
        <w:right w:val="none" w:sz="0" w:space="0" w:color="auto"/>
      </w:divBdr>
    </w:div>
    <w:div w:id="1640838886">
      <w:bodyDiv w:val="1"/>
      <w:marLeft w:val="0"/>
      <w:marRight w:val="0"/>
      <w:marTop w:val="0"/>
      <w:marBottom w:val="0"/>
      <w:divBdr>
        <w:top w:val="none" w:sz="0" w:space="0" w:color="auto"/>
        <w:left w:val="none" w:sz="0" w:space="0" w:color="auto"/>
        <w:bottom w:val="none" w:sz="0" w:space="0" w:color="auto"/>
        <w:right w:val="none" w:sz="0" w:space="0" w:color="auto"/>
      </w:divBdr>
    </w:div>
    <w:div w:id="1640841281">
      <w:bodyDiv w:val="1"/>
      <w:marLeft w:val="0"/>
      <w:marRight w:val="0"/>
      <w:marTop w:val="0"/>
      <w:marBottom w:val="0"/>
      <w:divBdr>
        <w:top w:val="none" w:sz="0" w:space="0" w:color="auto"/>
        <w:left w:val="none" w:sz="0" w:space="0" w:color="auto"/>
        <w:bottom w:val="none" w:sz="0" w:space="0" w:color="auto"/>
        <w:right w:val="none" w:sz="0" w:space="0" w:color="auto"/>
      </w:divBdr>
    </w:div>
    <w:div w:id="1641224411">
      <w:bodyDiv w:val="1"/>
      <w:marLeft w:val="0"/>
      <w:marRight w:val="0"/>
      <w:marTop w:val="0"/>
      <w:marBottom w:val="0"/>
      <w:divBdr>
        <w:top w:val="none" w:sz="0" w:space="0" w:color="auto"/>
        <w:left w:val="none" w:sz="0" w:space="0" w:color="auto"/>
        <w:bottom w:val="none" w:sz="0" w:space="0" w:color="auto"/>
        <w:right w:val="none" w:sz="0" w:space="0" w:color="auto"/>
      </w:divBdr>
    </w:div>
    <w:div w:id="1641307213">
      <w:bodyDiv w:val="1"/>
      <w:marLeft w:val="0"/>
      <w:marRight w:val="0"/>
      <w:marTop w:val="0"/>
      <w:marBottom w:val="0"/>
      <w:divBdr>
        <w:top w:val="none" w:sz="0" w:space="0" w:color="auto"/>
        <w:left w:val="none" w:sz="0" w:space="0" w:color="auto"/>
        <w:bottom w:val="none" w:sz="0" w:space="0" w:color="auto"/>
        <w:right w:val="none" w:sz="0" w:space="0" w:color="auto"/>
      </w:divBdr>
    </w:div>
    <w:div w:id="1641422839">
      <w:bodyDiv w:val="1"/>
      <w:marLeft w:val="0"/>
      <w:marRight w:val="0"/>
      <w:marTop w:val="0"/>
      <w:marBottom w:val="0"/>
      <w:divBdr>
        <w:top w:val="none" w:sz="0" w:space="0" w:color="auto"/>
        <w:left w:val="none" w:sz="0" w:space="0" w:color="auto"/>
        <w:bottom w:val="none" w:sz="0" w:space="0" w:color="auto"/>
        <w:right w:val="none" w:sz="0" w:space="0" w:color="auto"/>
      </w:divBdr>
    </w:div>
    <w:div w:id="1641570941">
      <w:bodyDiv w:val="1"/>
      <w:marLeft w:val="0"/>
      <w:marRight w:val="0"/>
      <w:marTop w:val="0"/>
      <w:marBottom w:val="0"/>
      <w:divBdr>
        <w:top w:val="none" w:sz="0" w:space="0" w:color="auto"/>
        <w:left w:val="none" w:sz="0" w:space="0" w:color="auto"/>
        <w:bottom w:val="none" w:sz="0" w:space="0" w:color="auto"/>
        <w:right w:val="none" w:sz="0" w:space="0" w:color="auto"/>
      </w:divBdr>
    </w:div>
    <w:div w:id="1641884741">
      <w:bodyDiv w:val="1"/>
      <w:marLeft w:val="0"/>
      <w:marRight w:val="0"/>
      <w:marTop w:val="0"/>
      <w:marBottom w:val="0"/>
      <w:divBdr>
        <w:top w:val="none" w:sz="0" w:space="0" w:color="auto"/>
        <w:left w:val="none" w:sz="0" w:space="0" w:color="auto"/>
        <w:bottom w:val="none" w:sz="0" w:space="0" w:color="auto"/>
        <w:right w:val="none" w:sz="0" w:space="0" w:color="auto"/>
      </w:divBdr>
    </w:div>
    <w:div w:id="1642344534">
      <w:bodyDiv w:val="1"/>
      <w:marLeft w:val="0"/>
      <w:marRight w:val="0"/>
      <w:marTop w:val="0"/>
      <w:marBottom w:val="0"/>
      <w:divBdr>
        <w:top w:val="none" w:sz="0" w:space="0" w:color="auto"/>
        <w:left w:val="none" w:sz="0" w:space="0" w:color="auto"/>
        <w:bottom w:val="none" w:sz="0" w:space="0" w:color="auto"/>
        <w:right w:val="none" w:sz="0" w:space="0" w:color="auto"/>
      </w:divBdr>
    </w:div>
    <w:div w:id="1642345381">
      <w:bodyDiv w:val="1"/>
      <w:marLeft w:val="0"/>
      <w:marRight w:val="0"/>
      <w:marTop w:val="0"/>
      <w:marBottom w:val="0"/>
      <w:divBdr>
        <w:top w:val="none" w:sz="0" w:space="0" w:color="auto"/>
        <w:left w:val="none" w:sz="0" w:space="0" w:color="auto"/>
        <w:bottom w:val="none" w:sz="0" w:space="0" w:color="auto"/>
        <w:right w:val="none" w:sz="0" w:space="0" w:color="auto"/>
      </w:divBdr>
    </w:div>
    <w:div w:id="1642687992">
      <w:bodyDiv w:val="1"/>
      <w:marLeft w:val="0"/>
      <w:marRight w:val="0"/>
      <w:marTop w:val="0"/>
      <w:marBottom w:val="0"/>
      <w:divBdr>
        <w:top w:val="none" w:sz="0" w:space="0" w:color="auto"/>
        <w:left w:val="none" w:sz="0" w:space="0" w:color="auto"/>
        <w:bottom w:val="none" w:sz="0" w:space="0" w:color="auto"/>
        <w:right w:val="none" w:sz="0" w:space="0" w:color="auto"/>
      </w:divBdr>
    </w:div>
    <w:div w:id="1643194193">
      <w:bodyDiv w:val="1"/>
      <w:marLeft w:val="0"/>
      <w:marRight w:val="0"/>
      <w:marTop w:val="0"/>
      <w:marBottom w:val="0"/>
      <w:divBdr>
        <w:top w:val="none" w:sz="0" w:space="0" w:color="auto"/>
        <w:left w:val="none" w:sz="0" w:space="0" w:color="auto"/>
        <w:bottom w:val="none" w:sz="0" w:space="0" w:color="auto"/>
        <w:right w:val="none" w:sz="0" w:space="0" w:color="auto"/>
      </w:divBdr>
    </w:div>
    <w:div w:id="1643197540">
      <w:bodyDiv w:val="1"/>
      <w:marLeft w:val="0"/>
      <w:marRight w:val="0"/>
      <w:marTop w:val="0"/>
      <w:marBottom w:val="0"/>
      <w:divBdr>
        <w:top w:val="none" w:sz="0" w:space="0" w:color="auto"/>
        <w:left w:val="none" w:sz="0" w:space="0" w:color="auto"/>
        <w:bottom w:val="none" w:sz="0" w:space="0" w:color="auto"/>
        <w:right w:val="none" w:sz="0" w:space="0" w:color="auto"/>
      </w:divBdr>
    </w:div>
    <w:div w:id="1643341272">
      <w:bodyDiv w:val="1"/>
      <w:marLeft w:val="0"/>
      <w:marRight w:val="0"/>
      <w:marTop w:val="0"/>
      <w:marBottom w:val="0"/>
      <w:divBdr>
        <w:top w:val="none" w:sz="0" w:space="0" w:color="auto"/>
        <w:left w:val="none" w:sz="0" w:space="0" w:color="auto"/>
        <w:bottom w:val="none" w:sz="0" w:space="0" w:color="auto"/>
        <w:right w:val="none" w:sz="0" w:space="0" w:color="auto"/>
      </w:divBdr>
    </w:div>
    <w:div w:id="1643651412">
      <w:bodyDiv w:val="1"/>
      <w:marLeft w:val="0"/>
      <w:marRight w:val="0"/>
      <w:marTop w:val="0"/>
      <w:marBottom w:val="0"/>
      <w:divBdr>
        <w:top w:val="none" w:sz="0" w:space="0" w:color="auto"/>
        <w:left w:val="none" w:sz="0" w:space="0" w:color="auto"/>
        <w:bottom w:val="none" w:sz="0" w:space="0" w:color="auto"/>
        <w:right w:val="none" w:sz="0" w:space="0" w:color="auto"/>
      </w:divBdr>
    </w:div>
    <w:div w:id="1643654103">
      <w:bodyDiv w:val="1"/>
      <w:marLeft w:val="0"/>
      <w:marRight w:val="0"/>
      <w:marTop w:val="0"/>
      <w:marBottom w:val="0"/>
      <w:divBdr>
        <w:top w:val="none" w:sz="0" w:space="0" w:color="auto"/>
        <w:left w:val="none" w:sz="0" w:space="0" w:color="auto"/>
        <w:bottom w:val="none" w:sz="0" w:space="0" w:color="auto"/>
        <w:right w:val="none" w:sz="0" w:space="0" w:color="auto"/>
      </w:divBdr>
    </w:div>
    <w:div w:id="1643735622">
      <w:bodyDiv w:val="1"/>
      <w:marLeft w:val="0"/>
      <w:marRight w:val="0"/>
      <w:marTop w:val="0"/>
      <w:marBottom w:val="0"/>
      <w:divBdr>
        <w:top w:val="none" w:sz="0" w:space="0" w:color="auto"/>
        <w:left w:val="none" w:sz="0" w:space="0" w:color="auto"/>
        <w:bottom w:val="none" w:sz="0" w:space="0" w:color="auto"/>
        <w:right w:val="none" w:sz="0" w:space="0" w:color="auto"/>
      </w:divBdr>
    </w:div>
    <w:div w:id="1643846316">
      <w:bodyDiv w:val="1"/>
      <w:marLeft w:val="0"/>
      <w:marRight w:val="0"/>
      <w:marTop w:val="0"/>
      <w:marBottom w:val="0"/>
      <w:divBdr>
        <w:top w:val="none" w:sz="0" w:space="0" w:color="auto"/>
        <w:left w:val="none" w:sz="0" w:space="0" w:color="auto"/>
        <w:bottom w:val="none" w:sz="0" w:space="0" w:color="auto"/>
        <w:right w:val="none" w:sz="0" w:space="0" w:color="auto"/>
      </w:divBdr>
    </w:div>
    <w:div w:id="1644038571">
      <w:bodyDiv w:val="1"/>
      <w:marLeft w:val="0"/>
      <w:marRight w:val="0"/>
      <w:marTop w:val="0"/>
      <w:marBottom w:val="0"/>
      <w:divBdr>
        <w:top w:val="none" w:sz="0" w:space="0" w:color="auto"/>
        <w:left w:val="none" w:sz="0" w:space="0" w:color="auto"/>
        <w:bottom w:val="none" w:sz="0" w:space="0" w:color="auto"/>
        <w:right w:val="none" w:sz="0" w:space="0" w:color="auto"/>
      </w:divBdr>
    </w:div>
    <w:div w:id="1644264817">
      <w:bodyDiv w:val="1"/>
      <w:marLeft w:val="0"/>
      <w:marRight w:val="0"/>
      <w:marTop w:val="0"/>
      <w:marBottom w:val="0"/>
      <w:divBdr>
        <w:top w:val="none" w:sz="0" w:space="0" w:color="auto"/>
        <w:left w:val="none" w:sz="0" w:space="0" w:color="auto"/>
        <w:bottom w:val="none" w:sz="0" w:space="0" w:color="auto"/>
        <w:right w:val="none" w:sz="0" w:space="0" w:color="auto"/>
      </w:divBdr>
    </w:div>
    <w:div w:id="1644307150">
      <w:bodyDiv w:val="1"/>
      <w:marLeft w:val="0"/>
      <w:marRight w:val="0"/>
      <w:marTop w:val="0"/>
      <w:marBottom w:val="0"/>
      <w:divBdr>
        <w:top w:val="none" w:sz="0" w:space="0" w:color="auto"/>
        <w:left w:val="none" w:sz="0" w:space="0" w:color="auto"/>
        <w:bottom w:val="none" w:sz="0" w:space="0" w:color="auto"/>
        <w:right w:val="none" w:sz="0" w:space="0" w:color="auto"/>
      </w:divBdr>
    </w:div>
    <w:div w:id="1644308599">
      <w:bodyDiv w:val="1"/>
      <w:marLeft w:val="0"/>
      <w:marRight w:val="0"/>
      <w:marTop w:val="0"/>
      <w:marBottom w:val="0"/>
      <w:divBdr>
        <w:top w:val="none" w:sz="0" w:space="0" w:color="auto"/>
        <w:left w:val="none" w:sz="0" w:space="0" w:color="auto"/>
        <w:bottom w:val="none" w:sz="0" w:space="0" w:color="auto"/>
        <w:right w:val="none" w:sz="0" w:space="0" w:color="auto"/>
      </w:divBdr>
    </w:div>
    <w:div w:id="1644700256">
      <w:bodyDiv w:val="1"/>
      <w:marLeft w:val="0"/>
      <w:marRight w:val="0"/>
      <w:marTop w:val="0"/>
      <w:marBottom w:val="0"/>
      <w:divBdr>
        <w:top w:val="none" w:sz="0" w:space="0" w:color="auto"/>
        <w:left w:val="none" w:sz="0" w:space="0" w:color="auto"/>
        <w:bottom w:val="none" w:sz="0" w:space="0" w:color="auto"/>
        <w:right w:val="none" w:sz="0" w:space="0" w:color="auto"/>
      </w:divBdr>
    </w:div>
    <w:div w:id="1644846971">
      <w:bodyDiv w:val="1"/>
      <w:marLeft w:val="0"/>
      <w:marRight w:val="0"/>
      <w:marTop w:val="0"/>
      <w:marBottom w:val="0"/>
      <w:divBdr>
        <w:top w:val="none" w:sz="0" w:space="0" w:color="auto"/>
        <w:left w:val="none" w:sz="0" w:space="0" w:color="auto"/>
        <w:bottom w:val="none" w:sz="0" w:space="0" w:color="auto"/>
        <w:right w:val="none" w:sz="0" w:space="0" w:color="auto"/>
      </w:divBdr>
    </w:div>
    <w:div w:id="1645234394">
      <w:bodyDiv w:val="1"/>
      <w:marLeft w:val="0"/>
      <w:marRight w:val="0"/>
      <w:marTop w:val="0"/>
      <w:marBottom w:val="0"/>
      <w:divBdr>
        <w:top w:val="none" w:sz="0" w:space="0" w:color="auto"/>
        <w:left w:val="none" w:sz="0" w:space="0" w:color="auto"/>
        <w:bottom w:val="none" w:sz="0" w:space="0" w:color="auto"/>
        <w:right w:val="none" w:sz="0" w:space="0" w:color="auto"/>
      </w:divBdr>
    </w:div>
    <w:div w:id="1645352090">
      <w:bodyDiv w:val="1"/>
      <w:marLeft w:val="0"/>
      <w:marRight w:val="0"/>
      <w:marTop w:val="0"/>
      <w:marBottom w:val="0"/>
      <w:divBdr>
        <w:top w:val="none" w:sz="0" w:space="0" w:color="auto"/>
        <w:left w:val="none" w:sz="0" w:space="0" w:color="auto"/>
        <w:bottom w:val="none" w:sz="0" w:space="0" w:color="auto"/>
        <w:right w:val="none" w:sz="0" w:space="0" w:color="auto"/>
      </w:divBdr>
    </w:div>
    <w:div w:id="1645425829">
      <w:bodyDiv w:val="1"/>
      <w:marLeft w:val="0"/>
      <w:marRight w:val="0"/>
      <w:marTop w:val="0"/>
      <w:marBottom w:val="0"/>
      <w:divBdr>
        <w:top w:val="none" w:sz="0" w:space="0" w:color="auto"/>
        <w:left w:val="none" w:sz="0" w:space="0" w:color="auto"/>
        <w:bottom w:val="none" w:sz="0" w:space="0" w:color="auto"/>
        <w:right w:val="none" w:sz="0" w:space="0" w:color="auto"/>
      </w:divBdr>
    </w:div>
    <w:div w:id="1645546186">
      <w:bodyDiv w:val="1"/>
      <w:marLeft w:val="0"/>
      <w:marRight w:val="0"/>
      <w:marTop w:val="0"/>
      <w:marBottom w:val="0"/>
      <w:divBdr>
        <w:top w:val="none" w:sz="0" w:space="0" w:color="auto"/>
        <w:left w:val="none" w:sz="0" w:space="0" w:color="auto"/>
        <w:bottom w:val="none" w:sz="0" w:space="0" w:color="auto"/>
        <w:right w:val="none" w:sz="0" w:space="0" w:color="auto"/>
      </w:divBdr>
    </w:div>
    <w:div w:id="1645546713">
      <w:bodyDiv w:val="1"/>
      <w:marLeft w:val="0"/>
      <w:marRight w:val="0"/>
      <w:marTop w:val="0"/>
      <w:marBottom w:val="0"/>
      <w:divBdr>
        <w:top w:val="none" w:sz="0" w:space="0" w:color="auto"/>
        <w:left w:val="none" w:sz="0" w:space="0" w:color="auto"/>
        <w:bottom w:val="none" w:sz="0" w:space="0" w:color="auto"/>
        <w:right w:val="none" w:sz="0" w:space="0" w:color="auto"/>
      </w:divBdr>
    </w:div>
    <w:div w:id="1645550924">
      <w:bodyDiv w:val="1"/>
      <w:marLeft w:val="0"/>
      <w:marRight w:val="0"/>
      <w:marTop w:val="0"/>
      <w:marBottom w:val="0"/>
      <w:divBdr>
        <w:top w:val="none" w:sz="0" w:space="0" w:color="auto"/>
        <w:left w:val="none" w:sz="0" w:space="0" w:color="auto"/>
        <w:bottom w:val="none" w:sz="0" w:space="0" w:color="auto"/>
        <w:right w:val="none" w:sz="0" w:space="0" w:color="auto"/>
      </w:divBdr>
    </w:div>
    <w:div w:id="1645574951">
      <w:bodyDiv w:val="1"/>
      <w:marLeft w:val="0"/>
      <w:marRight w:val="0"/>
      <w:marTop w:val="0"/>
      <w:marBottom w:val="0"/>
      <w:divBdr>
        <w:top w:val="none" w:sz="0" w:space="0" w:color="auto"/>
        <w:left w:val="none" w:sz="0" w:space="0" w:color="auto"/>
        <w:bottom w:val="none" w:sz="0" w:space="0" w:color="auto"/>
        <w:right w:val="none" w:sz="0" w:space="0" w:color="auto"/>
      </w:divBdr>
    </w:div>
    <w:div w:id="1645619012">
      <w:bodyDiv w:val="1"/>
      <w:marLeft w:val="0"/>
      <w:marRight w:val="0"/>
      <w:marTop w:val="0"/>
      <w:marBottom w:val="0"/>
      <w:divBdr>
        <w:top w:val="none" w:sz="0" w:space="0" w:color="auto"/>
        <w:left w:val="none" w:sz="0" w:space="0" w:color="auto"/>
        <w:bottom w:val="none" w:sz="0" w:space="0" w:color="auto"/>
        <w:right w:val="none" w:sz="0" w:space="0" w:color="auto"/>
      </w:divBdr>
    </w:div>
    <w:div w:id="1645965202">
      <w:bodyDiv w:val="1"/>
      <w:marLeft w:val="0"/>
      <w:marRight w:val="0"/>
      <w:marTop w:val="0"/>
      <w:marBottom w:val="0"/>
      <w:divBdr>
        <w:top w:val="none" w:sz="0" w:space="0" w:color="auto"/>
        <w:left w:val="none" w:sz="0" w:space="0" w:color="auto"/>
        <w:bottom w:val="none" w:sz="0" w:space="0" w:color="auto"/>
        <w:right w:val="none" w:sz="0" w:space="0" w:color="auto"/>
      </w:divBdr>
    </w:div>
    <w:div w:id="1646272881">
      <w:bodyDiv w:val="1"/>
      <w:marLeft w:val="0"/>
      <w:marRight w:val="0"/>
      <w:marTop w:val="0"/>
      <w:marBottom w:val="0"/>
      <w:divBdr>
        <w:top w:val="none" w:sz="0" w:space="0" w:color="auto"/>
        <w:left w:val="none" w:sz="0" w:space="0" w:color="auto"/>
        <w:bottom w:val="none" w:sz="0" w:space="0" w:color="auto"/>
        <w:right w:val="none" w:sz="0" w:space="0" w:color="auto"/>
      </w:divBdr>
    </w:div>
    <w:div w:id="1646427874">
      <w:bodyDiv w:val="1"/>
      <w:marLeft w:val="0"/>
      <w:marRight w:val="0"/>
      <w:marTop w:val="0"/>
      <w:marBottom w:val="0"/>
      <w:divBdr>
        <w:top w:val="none" w:sz="0" w:space="0" w:color="auto"/>
        <w:left w:val="none" w:sz="0" w:space="0" w:color="auto"/>
        <w:bottom w:val="none" w:sz="0" w:space="0" w:color="auto"/>
        <w:right w:val="none" w:sz="0" w:space="0" w:color="auto"/>
      </w:divBdr>
    </w:div>
    <w:div w:id="1646469193">
      <w:bodyDiv w:val="1"/>
      <w:marLeft w:val="0"/>
      <w:marRight w:val="0"/>
      <w:marTop w:val="0"/>
      <w:marBottom w:val="0"/>
      <w:divBdr>
        <w:top w:val="none" w:sz="0" w:space="0" w:color="auto"/>
        <w:left w:val="none" w:sz="0" w:space="0" w:color="auto"/>
        <w:bottom w:val="none" w:sz="0" w:space="0" w:color="auto"/>
        <w:right w:val="none" w:sz="0" w:space="0" w:color="auto"/>
      </w:divBdr>
    </w:div>
    <w:div w:id="1646620446">
      <w:bodyDiv w:val="1"/>
      <w:marLeft w:val="0"/>
      <w:marRight w:val="0"/>
      <w:marTop w:val="0"/>
      <w:marBottom w:val="0"/>
      <w:divBdr>
        <w:top w:val="none" w:sz="0" w:space="0" w:color="auto"/>
        <w:left w:val="none" w:sz="0" w:space="0" w:color="auto"/>
        <w:bottom w:val="none" w:sz="0" w:space="0" w:color="auto"/>
        <w:right w:val="none" w:sz="0" w:space="0" w:color="auto"/>
      </w:divBdr>
    </w:div>
    <w:div w:id="1646737238">
      <w:bodyDiv w:val="1"/>
      <w:marLeft w:val="0"/>
      <w:marRight w:val="0"/>
      <w:marTop w:val="0"/>
      <w:marBottom w:val="0"/>
      <w:divBdr>
        <w:top w:val="none" w:sz="0" w:space="0" w:color="auto"/>
        <w:left w:val="none" w:sz="0" w:space="0" w:color="auto"/>
        <w:bottom w:val="none" w:sz="0" w:space="0" w:color="auto"/>
        <w:right w:val="none" w:sz="0" w:space="0" w:color="auto"/>
      </w:divBdr>
    </w:div>
    <w:div w:id="1647321087">
      <w:bodyDiv w:val="1"/>
      <w:marLeft w:val="0"/>
      <w:marRight w:val="0"/>
      <w:marTop w:val="0"/>
      <w:marBottom w:val="0"/>
      <w:divBdr>
        <w:top w:val="none" w:sz="0" w:space="0" w:color="auto"/>
        <w:left w:val="none" w:sz="0" w:space="0" w:color="auto"/>
        <w:bottom w:val="none" w:sz="0" w:space="0" w:color="auto"/>
        <w:right w:val="none" w:sz="0" w:space="0" w:color="auto"/>
      </w:divBdr>
    </w:div>
    <w:div w:id="1647662442">
      <w:bodyDiv w:val="1"/>
      <w:marLeft w:val="0"/>
      <w:marRight w:val="0"/>
      <w:marTop w:val="0"/>
      <w:marBottom w:val="0"/>
      <w:divBdr>
        <w:top w:val="none" w:sz="0" w:space="0" w:color="auto"/>
        <w:left w:val="none" w:sz="0" w:space="0" w:color="auto"/>
        <w:bottom w:val="none" w:sz="0" w:space="0" w:color="auto"/>
        <w:right w:val="none" w:sz="0" w:space="0" w:color="auto"/>
      </w:divBdr>
    </w:div>
    <w:div w:id="1648319525">
      <w:bodyDiv w:val="1"/>
      <w:marLeft w:val="0"/>
      <w:marRight w:val="0"/>
      <w:marTop w:val="0"/>
      <w:marBottom w:val="0"/>
      <w:divBdr>
        <w:top w:val="none" w:sz="0" w:space="0" w:color="auto"/>
        <w:left w:val="none" w:sz="0" w:space="0" w:color="auto"/>
        <w:bottom w:val="none" w:sz="0" w:space="0" w:color="auto"/>
        <w:right w:val="none" w:sz="0" w:space="0" w:color="auto"/>
      </w:divBdr>
    </w:div>
    <w:div w:id="1648365076">
      <w:bodyDiv w:val="1"/>
      <w:marLeft w:val="0"/>
      <w:marRight w:val="0"/>
      <w:marTop w:val="0"/>
      <w:marBottom w:val="0"/>
      <w:divBdr>
        <w:top w:val="none" w:sz="0" w:space="0" w:color="auto"/>
        <w:left w:val="none" w:sz="0" w:space="0" w:color="auto"/>
        <w:bottom w:val="none" w:sz="0" w:space="0" w:color="auto"/>
        <w:right w:val="none" w:sz="0" w:space="0" w:color="auto"/>
      </w:divBdr>
    </w:div>
    <w:div w:id="1648509374">
      <w:bodyDiv w:val="1"/>
      <w:marLeft w:val="0"/>
      <w:marRight w:val="0"/>
      <w:marTop w:val="0"/>
      <w:marBottom w:val="0"/>
      <w:divBdr>
        <w:top w:val="none" w:sz="0" w:space="0" w:color="auto"/>
        <w:left w:val="none" w:sz="0" w:space="0" w:color="auto"/>
        <w:bottom w:val="none" w:sz="0" w:space="0" w:color="auto"/>
        <w:right w:val="none" w:sz="0" w:space="0" w:color="auto"/>
      </w:divBdr>
    </w:div>
    <w:div w:id="1648628810">
      <w:bodyDiv w:val="1"/>
      <w:marLeft w:val="0"/>
      <w:marRight w:val="0"/>
      <w:marTop w:val="0"/>
      <w:marBottom w:val="0"/>
      <w:divBdr>
        <w:top w:val="none" w:sz="0" w:space="0" w:color="auto"/>
        <w:left w:val="none" w:sz="0" w:space="0" w:color="auto"/>
        <w:bottom w:val="none" w:sz="0" w:space="0" w:color="auto"/>
        <w:right w:val="none" w:sz="0" w:space="0" w:color="auto"/>
      </w:divBdr>
    </w:div>
    <w:div w:id="1648777612">
      <w:bodyDiv w:val="1"/>
      <w:marLeft w:val="0"/>
      <w:marRight w:val="0"/>
      <w:marTop w:val="0"/>
      <w:marBottom w:val="0"/>
      <w:divBdr>
        <w:top w:val="none" w:sz="0" w:space="0" w:color="auto"/>
        <w:left w:val="none" w:sz="0" w:space="0" w:color="auto"/>
        <w:bottom w:val="none" w:sz="0" w:space="0" w:color="auto"/>
        <w:right w:val="none" w:sz="0" w:space="0" w:color="auto"/>
      </w:divBdr>
    </w:div>
    <w:div w:id="1649019120">
      <w:bodyDiv w:val="1"/>
      <w:marLeft w:val="0"/>
      <w:marRight w:val="0"/>
      <w:marTop w:val="0"/>
      <w:marBottom w:val="0"/>
      <w:divBdr>
        <w:top w:val="none" w:sz="0" w:space="0" w:color="auto"/>
        <w:left w:val="none" w:sz="0" w:space="0" w:color="auto"/>
        <w:bottom w:val="none" w:sz="0" w:space="0" w:color="auto"/>
        <w:right w:val="none" w:sz="0" w:space="0" w:color="auto"/>
      </w:divBdr>
    </w:div>
    <w:div w:id="1649162978">
      <w:bodyDiv w:val="1"/>
      <w:marLeft w:val="0"/>
      <w:marRight w:val="0"/>
      <w:marTop w:val="0"/>
      <w:marBottom w:val="0"/>
      <w:divBdr>
        <w:top w:val="none" w:sz="0" w:space="0" w:color="auto"/>
        <w:left w:val="none" w:sz="0" w:space="0" w:color="auto"/>
        <w:bottom w:val="none" w:sz="0" w:space="0" w:color="auto"/>
        <w:right w:val="none" w:sz="0" w:space="0" w:color="auto"/>
      </w:divBdr>
    </w:div>
    <w:div w:id="1649241131">
      <w:bodyDiv w:val="1"/>
      <w:marLeft w:val="0"/>
      <w:marRight w:val="0"/>
      <w:marTop w:val="0"/>
      <w:marBottom w:val="0"/>
      <w:divBdr>
        <w:top w:val="none" w:sz="0" w:space="0" w:color="auto"/>
        <w:left w:val="none" w:sz="0" w:space="0" w:color="auto"/>
        <w:bottom w:val="none" w:sz="0" w:space="0" w:color="auto"/>
        <w:right w:val="none" w:sz="0" w:space="0" w:color="auto"/>
      </w:divBdr>
    </w:div>
    <w:div w:id="1649357582">
      <w:bodyDiv w:val="1"/>
      <w:marLeft w:val="0"/>
      <w:marRight w:val="0"/>
      <w:marTop w:val="0"/>
      <w:marBottom w:val="0"/>
      <w:divBdr>
        <w:top w:val="none" w:sz="0" w:space="0" w:color="auto"/>
        <w:left w:val="none" w:sz="0" w:space="0" w:color="auto"/>
        <w:bottom w:val="none" w:sz="0" w:space="0" w:color="auto"/>
        <w:right w:val="none" w:sz="0" w:space="0" w:color="auto"/>
      </w:divBdr>
    </w:div>
    <w:div w:id="1649556792">
      <w:bodyDiv w:val="1"/>
      <w:marLeft w:val="0"/>
      <w:marRight w:val="0"/>
      <w:marTop w:val="0"/>
      <w:marBottom w:val="0"/>
      <w:divBdr>
        <w:top w:val="none" w:sz="0" w:space="0" w:color="auto"/>
        <w:left w:val="none" w:sz="0" w:space="0" w:color="auto"/>
        <w:bottom w:val="none" w:sz="0" w:space="0" w:color="auto"/>
        <w:right w:val="none" w:sz="0" w:space="0" w:color="auto"/>
      </w:divBdr>
    </w:div>
    <w:div w:id="1650358760">
      <w:bodyDiv w:val="1"/>
      <w:marLeft w:val="0"/>
      <w:marRight w:val="0"/>
      <w:marTop w:val="0"/>
      <w:marBottom w:val="0"/>
      <w:divBdr>
        <w:top w:val="none" w:sz="0" w:space="0" w:color="auto"/>
        <w:left w:val="none" w:sz="0" w:space="0" w:color="auto"/>
        <w:bottom w:val="none" w:sz="0" w:space="0" w:color="auto"/>
        <w:right w:val="none" w:sz="0" w:space="0" w:color="auto"/>
      </w:divBdr>
    </w:div>
    <w:div w:id="1650472677">
      <w:bodyDiv w:val="1"/>
      <w:marLeft w:val="0"/>
      <w:marRight w:val="0"/>
      <w:marTop w:val="0"/>
      <w:marBottom w:val="0"/>
      <w:divBdr>
        <w:top w:val="none" w:sz="0" w:space="0" w:color="auto"/>
        <w:left w:val="none" w:sz="0" w:space="0" w:color="auto"/>
        <w:bottom w:val="none" w:sz="0" w:space="0" w:color="auto"/>
        <w:right w:val="none" w:sz="0" w:space="0" w:color="auto"/>
      </w:divBdr>
    </w:div>
    <w:div w:id="1650474425">
      <w:bodyDiv w:val="1"/>
      <w:marLeft w:val="0"/>
      <w:marRight w:val="0"/>
      <w:marTop w:val="0"/>
      <w:marBottom w:val="0"/>
      <w:divBdr>
        <w:top w:val="none" w:sz="0" w:space="0" w:color="auto"/>
        <w:left w:val="none" w:sz="0" w:space="0" w:color="auto"/>
        <w:bottom w:val="none" w:sz="0" w:space="0" w:color="auto"/>
        <w:right w:val="none" w:sz="0" w:space="0" w:color="auto"/>
      </w:divBdr>
    </w:div>
    <w:div w:id="1650553311">
      <w:bodyDiv w:val="1"/>
      <w:marLeft w:val="0"/>
      <w:marRight w:val="0"/>
      <w:marTop w:val="0"/>
      <w:marBottom w:val="0"/>
      <w:divBdr>
        <w:top w:val="none" w:sz="0" w:space="0" w:color="auto"/>
        <w:left w:val="none" w:sz="0" w:space="0" w:color="auto"/>
        <w:bottom w:val="none" w:sz="0" w:space="0" w:color="auto"/>
        <w:right w:val="none" w:sz="0" w:space="0" w:color="auto"/>
      </w:divBdr>
    </w:div>
    <w:div w:id="1650743705">
      <w:bodyDiv w:val="1"/>
      <w:marLeft w:val="0"/>
      <w:marRight w:val="0"/>
      <w:marTop w:val="0"/>
      <w:marBottom w:val="0"/>
      <w:divBdr>
        <w:top w:val="none" w:sz="0" w:space="0" w:color="auto"/>
        <w:left w:val="none" w:sz="0" w:space="0" w:color="auto"/>
        <w:bottom w:val="none" w:sz="0" w:space="0" w:color="auto"/>
        <w:right w:val="none" w:sz="0" w:space="0" w:color="auto"/>
      </w:divBdr>
    </w:div>
    <w:div w:id="1650747411">
      <w:bodyDiv w:val="1"/>
      <w:marLeft w:val="0"/>
      <w:marRight w:val="0"/>
      <w:marTop w:val="0"/>
      <w:marBottom w:val="0"/>
      <w:divBdr>
        <w:top w:val="none" w:sz="0" w:space="0" w:color="auto"/>
        <w:left w:val="none" w:sz="0" w:space="0" w:color="auto"/>
        <w:bottom w:val="none" w:sz="0" w:space="0" w:color="auto"/>
        <w:right w:val="none" w:sz="0" w:space="0" w:color="auto"/>
      </w:divBdr>
    </w:div>
    <w:div w:id="1650817817">
      <w:bodyDiv w:val="1"/>
      <w:marLeft w:val="0"/>
      <w:marRight w:val="0"/>
      <w:marTop w:val="0"/>
      <w:marBottom w:val="0"/>
      <w:divBdr>
        <w:top w:val="none" w:sz="0" w:space="0" w:color="auto"/>
        <w:left w:val="none" w:sz="0" w:space="0" w:color="auto"/>
        <w:bottom w:val="none" w:sz="0" w:space="0" w:color="auto"/>
        <w:right w:val="none" w:sz="0" w:space="0" w:color="auto"/>
      </w:divBdr>
    </w:div>
    <w:div w:id="1650863414">
      <w:bodyDiv w:val="1"/>
      <w:marLeft w:val="0"/>
      <w:marRight w:val="0"/>
      <w:marTop w:val="0"/>
      <w:marBottom w:val="0"/>
      <w:divBdr>
        <w:top w:val="none" w:sz="0" w:space="0" w:color="auto"/>
        <w:left w:val="none" w:sz="0" w:space="0" w:color="auto"/>
        <w:bottom w:val="none" w:sz="0" w:space="0" w:color="auto"/>
        <w:right w:val="none" w:sz="0" w:space="0" w:color="auto"/>
      </w:divBdr>
    </w:div>
    <w:div w:id="1650934428">
      <w:bodyDiv w:val="1"/>
      <w:marLeft w:val="0"/>
      <w:marRight w:val="0"/>
      <w:marTop w:val="0"/>
      <w:marBottom w:val="0"/>
      <w:divBdr>
        <w:top w:val="none" w:sz="0" w:space="0" w:color="auto"/>
        <w:left w:val="none" w:sz="0" w:space="0" w:color="auto"/>
        <w:bottom w:val="none" w:sz="0" w:space="0" w:color="auto"/>
        <w:right w:val="none" w:sz="0" w:space="0" w:color="auto"/>
      </w:divBdr>
    </w:div>
    <w:div w:id="1650984248">
      <w:bodyDiv w:val="1"/>
      <w:marLeft w:val="0"/>
      <w:marRight w:val="0"/>
      <w:marTop w:val="0"/>
      <w:marBottom w:val="0"/>
      <w:divBdr>
        <w:top w:val="none" w:sz="0" w:space="0" w:color="auto"/>
        <w:left w:val="none" w:sz="0" w:space="0" w:color="auto"/>
        <w:bottom w:val="none" w:sz="0" w:space="0" w:color="auto"/>
        <w:right w:val="none" w:sz="0" w:space="0" w:color="auto"/>
      </w:divBdr>
    </w:div>
    <w:div w:id="1651014558">
      <w:bodyDiv w:val="1"/>
      <w:marLeft w:val="0"/>
      <w:marRight w:val="0"/>
      <w:marTop w:val="0"/>
      <w:marBottom w:val="0"/>
      <w:divBdr>
        <w:top w:val="none" w:sz="0" w:space="0" w:color="auto"/>
        <w:left w:val="none" w:sz="0" w:space="0" w:color="auto"/>
        <w:bottom w:val="none" w:sz="0" w:space="0" w:color="auto"/>
        <w:right w:val="none" w:sz="0" w:space="0" w:color="auto"/>
      </w:divBdr>
    </w:div>
    <w:div w:id="1651211024">
      <w:bodyDiv w:val="1"/>
      <w:marLeft w:val="0"/>
      <w:marRight w:val="0"/>
      <w:marTop w:val="0"/>
      <w:marBottom w:val="0"/>
      <w:divBdr>
        <w:top w:val="none" w:sz="0" w:space="0" w:color="auto"/>
        <w:left w:val="none" w:sz="0" w:space="0" w:color="auto"/>
        <w:bottom w:val="none" w:sz="0" w:space="0" w:color="auto"/>
        <w:right w:val="none" w:sz="0" w:space="0" w:color="auto"/>
      </w:divBdr>
    </w:div>
    <w:div w:id="1651245953">
      <w:bodyDiv w:val="1"/>
      <w:marLeft w:val="0"/>
      <w:marRight w:val="0"/>
      <w:marTop w:val="0"/>
      <w:marBottom w:val="0"/>
      <w:divBdr>
        <w:top w:val="none" w:sz="0" w:space="0" w:color="auto"/>
        <w:left w:val="none" w:sz="0" w:space="0" w:color="auto"/>
        <w:bottom w:val="none" w:sz="0" w:space="0" w:color="auto"/>
        <w:right w:val="none" w:sz="0" w:space="0" w:color="auto"/>
      </w:divBdr>
    </w:div>
    <w:div w:id="1651444423">
      <w:bodyDiv w:val="1"/>
      <w:marLeft w:val="0"/>
      <w:marRight w:val="0"/>
      <w:marTop w:val="0"/>
      <w:marBottom w:val="0"/>
      <w:divBdr>
        <w:top w:val="none" w:sz="0" w:space="0" w:color="auto"/>
        <w:left w:val="none" w:sz="0" w:space="0" w:color="auto"/>
        <w:bottom w:val="none" w:sz="0" w:space="0" w:color="auto"/>
        <w:right w:val="none" w:sz="0" w:space="0" w:color="auto"/>
      </w:divBdr>
    </w:div>
    <w:div w:id="1652557125">
      <w:bodyDiv w:val="1"/>
      <w:marLeft w:val="0"/>
      <w:marRight w:val="0"/>
      <w:marTop w:val="0"/>
      <w:marBottom w:val="0"/>
      <w:divBdr>
        <w:top w:val="none" w:sz="0" w:space="0" w:color="auto"/>
        <w:left w:val="none" w:sz="0" w:space="0" w:color="auto"/>
        <w:bottom w:val="none" w:sz="0" w:space="0" w:color="auto"/>
        <w:right w:val="none" w:sz="0" w:space="0" w:color="auto"/>
      </w:divBdr>
    </w:div>
    <w:div w:id="1652783642">
      <w:bodyDiv w:val="1"/>
      <w:marLeft w:val="0"/>
      <w:marRight w:val="0"/>
      <w:marTop w:val="0"/>
      <w:marBottom w:val="0"/>
      <w:divBdr>
        <w:top w:val="none" w:sz="0" w:space="0" w:color="auto"/>
        <w:left w:val="none" w:sz="0" w:space="0" w:color="auto"/>
        <w:bottom w:val="none" w:sz="0" w:space="0" w:color="auto"/>
        <w:right w:val="none" w:sz="0" w:space="0" w:color="auto"/>
      </w:divBdr>
    </w:div>
    <w:div w:id="1652979493">
      <w:bodyDiv w:val="1"/>
      <w:marLeft w:val="0"/>
      <w:marRight w:val="0"/>
      <w:marTop w:val="0"/>
      <w:marBottom w:val="0"/>
      <w:divBdr>
        <w:top w:val="none" w:sz="0" w:space="0" w:color="auto"/>
        <w:left w:val="none" w:sz="0" w:space="0" w:color="auto"/>
        <w:bottom w:val="none" w:sz="0" w:space="0" w:color="auto"/>
        <w:right w:val="none" w:sz="0" w:space="0" w:color="auto"/>
      </w:divBdr>
    </w:div>
    <w:div w:id="1652981596">
      <w:bodyDiv w:val="1"/>
      <w:marLeft w:val="0"/>
      <w:marRight w:val="0"/>
      <w:marTop w:val="0"/>
      <w:marBottom w:val="0"/>
      <w:divBdr>
        <w:top w:val="none" w:sz="0" w:space="0" w:color="auto"/>
        <w:left w:val="none" w:sz="0" w:space="0" w:color="auto"/>
        <w:bottom w:val="none" w:sz="0" w:space="0" w:color="auto"/>
        <w:right w:val="none" w:sz="0" w:space="0" w:color="auto"/>
      </w:divBdr>
    </w:div>
    <w:div w:id="1653831629">
      <w:bodyDiv w:val="1"/>
      <w:marLeft w:val="0"/>
      <w:marRight w:val="0"/>
      <w:marTop w:val="0"/>
      <w:marBottom w:val="0"/>
      <w:divBdr>
        <w:top w:val="none" w:sz="0" w:space="0" w:color="auto"/>
        <w:left w:val="none" w:sz="0" w:space="0" w:color="auto"/>
        <w:bottom w:val="none" w:sz="0" w:space="0" w:color="auto"/>
        <w:right w:val="none" w:sz="0" w:space="0" w:color="auto"/>
      </w:divBdr>
    </w:div>
    <w:div w:id="1654142366">
      <w:bodyDiv w:val="1"/>
      <w:marLeft w:val="0"/>
      <w:marRight w:val="0"/>
      <w:marTop w:val="0"/>
      <w:marBottom w:val="0"/>
      <w:divBdr>
        <w:top w:val="none" w:sz="0" w:space="0" w:color="auto"/>
        <w:left w:val="none" w:sz="0" w:space="0" w:color="auto"/>
        <w:bottom w:val="none" w:sz="0" w:space="0" w:color="auto"/>
        <w:right w:val="none" w:sz="0" w:space="0" w:color="auto"/>
      </w:divBdr>
    </w:div>
    <w:div w:id="1654143636">
      <w:bodyDiv w:val="1"/>
      <w:marLeft w:val="0"/>
      <w:marRight w:val="0"/>
      <w:marTop w:val="0"/>
      <w:marBottom w:val="0"/>
      <w:divBdr>
        <w:top w:val="none" w:sz="0" w:space="0" w:color="auto"/>
        <w:left w:val="none" w:sz="0" w:space="0" w:color="auto"/>
        <w:bottom w:val="none" w:sz="0" w:space="0" w:color="auto"/>
        <w:right w:val="none" w:sz="0" w:space="0" w:color="auto"/>
      </w:divBdr>
    </w:div>
    <w:div w:id="1654337808">
      <w:bodyDiv w:val="1"/>
      <w:marLeft w:val="0"/>
      <w:marRight w:val="0"/>
      <w:marTop w:val="0"/>
      <w:marBottom w:val="0"/>
      <w:divBdr>
        <w:top w:val="none" w:sz="0" w:space="0" w:color="auto"/>
        <w:left w:val="none" w:sz="0" w:space="0" w:color="auto"/>
        <w:bottom w:val="none" w:sz="0" w:space="0" w:color="auto"/>
        <w:right w:val="none" w:sz="0" w:space="0" w:color="auto"/>
      </w:divBdr>
    </w:div>
    <w:div w:id="1654525091">
      <w:bodyDiv w:val="1"/>
      <w:marLeft w:val="0"/>
      <w:marRight w:val="0"/>
      <w:marTop w:val="0"/>
      <w:marBottom w:val="0"/>
      <w:divBdr>
        <w:top w:val="none" w:sz="0" w:space="0" w:color="auto"/>
        <w:left w:val="none" w:sz="0" w:space="0" w:color="auto"/>
        <w:bottom w:val="none" w:sz="0" w:space="0" w:color="auto"/>
        <w:right w:val="none" w:sz="0" w:space="0" w:color="auto"/>
      </w:divBdr>
    </w:div>
    <w:div w:id="1654607035">
      <w:bodyDiv w:val="1"/>
      <w:marLeft w:val="0"/>
      <w:marRight w:val="0"/>
      <w:marTop w:val="0"/>
      <w:marBottom w:val="0"/>
      <w:divBdr>
        <w:top w:val="none" w:sz="0" w:space="0" w:color="auto"/>
        <w:left w:val="none" w:sz="0" w:space="0" w:color="auto"/>
        <w:bottom w:val="none" w:sz="0" w:space="0" w:color="auto"/>
        <w:right w:val="none" w:sz="0" w:space="0" w:color="auto"/>
      </w:divBdr>
    </w:div>
    <w:div w:id="1654941934">
      <w:bodyDiv w:val="1"/>
      <w:marLeft w:val="0"/>
      <w:marRight w:val="0"/>
      <w:marTop w:val="0"/>
      <w:marBottom w:val="0"/>
      <w:divBdr>
        <w:top w:val="none" w:sz="0" w:space="0" w:color="auto"/>
        <w:left w:val="none" w:sz="0" w:space="0" w:color="auto"/>
        <w:bottom w:val="none" w:sz="0" w:space="0" w:color="auto"/>
        <w:right w:val="none" w:sz="0" w:space="0" w:color="auto"/>
      </w:divBdr>
    </w:div>
    <w:div w:id="1655332350">
      <w:bodyDiv w:val="1"/>
      <w:marLeft w:val="0"/>
      <w:marRight w:val="0"/>
      <w:marTop w:val="0"/>
      <w:marBottom w:val="0"/>
      <w:divBdr>
        <w:top w:val="none" w:sz="0" w:space="0" w:color="auto"/>
        <w:left w:val="none" w:sz="0" w:space="0" w:color="auto"/>
        <w:bottom w:val="none" w:sz="0" w:space="0" w:color="auto"/>
        <w:right w:val="none" w:sz="0" w:space="0" w:color="auto"/>
      </w:divBdr>
    </w:div>
    <w:div w:id="1655833187">
      <w:bodyDiv w:val="1"/>
      <w:marLeft w:val="0"/>
      <w:marRight w:val="0"/>
      <w:marTop w:val="0"/>
      <w:marBottom w:val="0"/>
      <w:divBdr>
        <w:top w:val="none" w:sz="0" w:space="0" w:color="auto"/>
        <w:left w:val="none" w:sz="0" w:space="0" w:color="auto"/>
        <w:bottom w:val="none" w:sz="0" w:space="0" w:color="auto"/>
        <w:right w:val="none" w:sz="0" w:space="0" w:color="auto"/>
      </w:divBdr>
    </w:div>
    <w:div w:id="1656227492">
      <w:bodyDiv w:val="1"/>
      <w:marLeft w:val="0"/>
      <w:marRight w:val="0"/>
      <w:marTop w:val="0"/>
      <w:marBottom w:val="0"/>
      <w:divBdr>
        <w:top w:val="none" w:sz="0" w:space="0" w:color="auto"/>
        <w:left w:val="none" w:sz="0" w:space="0" w:color="auto"/>
        <w:bottom w:val="none" w:sz="0" w:space="0" w:color="auto"/>
        <w:right w:val="none" w:sz="0" w:space="0" w:color="auto"/>
      </w:divBdr>
    </w:div>
    <w:div w:id="1656493327">
      <w:bodyDiv w:val="1"/>
      <w:marLeft w:val="0"/>
      <w:marRight w:val="0"/>
      <w:marTop w:val="0"/>
      <w:marBottom w:val="0"/>
      <w:divBdr>
        <w:top w:val="none" w:sz="0" w:space="0" w:color="auto"/>
        <w:left w:val="none" w:sz="0" w:space="0" w:color="auto"/>
        <w:bottom w:val="none" w:sz="0" w:space="0" w:color="auto"/>
        <w:right w:val="none" w:sz="0" w:space="0" w:color="auto"/>
      </w:divBdr>
    </w:div>
    <w:div w:id="1656563363">
      <w:bodyDiv w:val="1"/>
      <w:marLeft w:val="0"/>
      <w:marRight w:val="0"/>
      <w:marTop w:val="0"/>
      <w:marBottom w:val="0"/>
      <w:divBdr>
        <w:top w:val="none" w:sz="0" w:space="0" w:color="auto"/>
        <w:left w:val="none" w:sz="0" w:space="0" w:color="auto"/>
        <w:bottom w:val="none" w:sz="0" w:space="0" w:color="auto"/>
        <w:right w:val="none" w:sz="0" w:space="0" w:color="auto"/>
      </w:divBdr>
    </w:div>
    <w:div w:id="1656644094">
      <w:bodyDiv w:val="1"/>
      <w:marLeft w:val="0"/>
      <w:marRight w:val="0"/>
      <w:marTop w:val="0"/>
      <w:marBottom w:val="0"/>
      <w:divBdr>
        <w:top w:val="none" w:sz="0" w:space="0" w:color="auto"/>
        <w:left w:val="none" w:sz="0" w:space="0" w:color="auto"/>
        <w:bottom w:val="none" w:sz="0" w:space="0" w:color="auto"/>
        <w:right w:val="none" w:sz="0" w:space="0" w:color="auto"/>
      </w:divBdr>
    </w:div>
    <w:div w:id="1656686002">
      <w:bodyDiv w:val="1"/>
      <w:marLeft w:val="0"/>
      <w:marRight w:val="0"/>
      <w:marTop w:val="0"/>
      <w:marBottom w:val="0"/>
      <w:divBdr>
        <w:top w:val="none" w:sz="0" w:space="0" w:color="auto"/>
        <w:left w:val="none" w:sz="0" w:space="0" w:color="auto"/>
        <w:bottom w:val="none" w:sz="0" w:space="0" w:color="auto"/>
        <w:right w:val="none" w:sz="0" w:space="0" w:color="auto"/>
      </w:divBdr>
    </w:div>
    <w:div w:id="1656760528">
      <w:bodyDiv w:val="1"/>
      <w:marLeft w:val="0"/>
      <w:marRight w:val="0"/>
      <w:marTop w:val="0"/>
      <w:marBottom w:val="0"/>
      <w:divBdr>
        <w:top w:val="none" w:sz="0" w:space="0" w:color="auto"/>
        <w:left w:val="none" w:sz="0" w:space="0" w:color="auto"/>
        <w:bottom w:val="none" w:sz="0" w:space="0" w:color="auto"/>
        <w:right w:val="none" w:sz="0" w:space="0" w:color="auto"/>
      </w:divBdr>
    </w:div>
    <w:div w:id="1656836784">
      <w:bodyDiv w:val="1"/>
      <w:marLeft w:val="0"/>
      <w:marRight w:val="0"/>
      <w:marTop w:val="0"/>
      <w:marBottom w:val="0"/>
      <w:divBdr>
        <w:top w:val="none" w:sz="0" w:space="0" w:color="auto"/>
        <w:left w:val="none" w:sz="0" w:space="0" w:color="auto"/>
        <w:bottom w:val="none" w:sz="0" w:space="0" w:color="auto"/>
        <w:right w:val="none" w:sz="0" w:space="0" w:color="auto"/>
      </w:divBdr>
    </w:div>
    <w:div w:id="1656951938">
      <w:bodyDiv w:val="1"/>
      <w:marLeft w:val="0"/>
      <w:marRight w:val="0"/>
      <w:marTop w:val="0"/>
      <w:marBottom w:val="0"/>
      <w:divBdr>
        <w:top w:val="none" w:sz="0" w:space="0" w:color="auto"/>
        <w:left w:val="none" w:sz="0" w:space="0" w:color="auto"/>
        <w:bottom w:val="none" w:sz="0" w:space="0" w:color="auto"/>
        <w:right w:val="none" w:sz="0" w:space="0" w:color="auto"/>
      </w:divBdr>
    </w:div>
    <w:div w:id="1656958851">
      <w:bodyDiv w:val="1"/>
      <w:marLeft w:val="0"/>
      <w:marRight w:val="0"/>
      <w:marTop w:val="0"/>
      <w:marBottom w:val="0"/>
      <w:divBdr>
        <w:top w:val="none" w:sz="0" w:space="0" w:color="auto"/>
        <w:left w:val="none" w:sz="0" w:space="0" w:color="auto"/>
        <w:bottom w:val="none" w:sz="0" w:space="0" w:color="auto"/>
        <w:right w:val="none" w:sz="0" w:space="0" w:color="auto"/>
      </w:divBdr>
    </w:div>
    <w:div w:id="1657105461">
      <w:bodyDiv w:val="1"/>
      <w:marLeft w:val="0"/>
      <w:marRight w:val="0"/>
      <w:marTop w:val="0"/>
      <w:marBottom w:val="0"/>
      <w:divBdr>
        <w:top w:val="none" w:sz="0" w:space="0" w:color="auto"/>
        <w:left w:val="none" w:sz="0" w:space="0" w:color="auto"/>
        <w:bottom w:val="none" w:sz="0" w:space="0" w:color="auto"/>
        <w:right w:val="none" w:sz="0" w:space="0" w:color="auto"/>
      </w:divBdr>
    </w:div>
    <w:div w:id="1657108161">
      <w:bodyDiv w:val="1"/>
      <w:marLeft w:val="0"/>
      <w:marRight w:val="0"/>
      <w:marTop w:val="0"/>
      <w:marBottom w:val="0"/>
      <w:divBdr>
        <w:top w:val="none" w:sz="0" w:space="0" w:color="auto"/>
        <w:left w:val="none" w:sz="0" w:space="0" w:color="auto"/>
        <w:bottom w:val="none" w:sz="0" w:space="0" w:color="auto"/>
        <w:right w:val="none" w:sz="0" w:space="0" w:color="auto"/>
      </w:divBdr>
    </w:div>
    <w:div w:id="1657537605">
      <w:bodyDiv w:val="1"/>
      <w:marLeft w:val="0"/>
      <w:marRight w:val="0"/>
      <w:marTop w:val="0"/>
      <w:marBottom w:val="0"/>
      <w:divBdr>
        <w:top w:val="none" w:sz="0" w:space="0" w:color="auto"/>
        <w:left w:val="none" w:sz="0" w:space="0" w:color="auto"/>
        <w:bottom w:val="none" w:sz="0" w:space="0" w:color="auto"/>
        <w:right w:val="none" w:sz="0" w:space="0" w:color="auto"/>
      </w:divBdr>
    </w:div>
    <w:div w:id="1657761458">
      <w:bodyDiv w:val="1"/>
      <w:marLeft w:val="0"/>
      <w:marRight w:val="0"/>
      <w:marTop w:val="0"/>
      <w:marBottom w:val="0"/>
      <w:divBdr>
        <w:top w:val="none" w:sz="0" w:space="0" w:color="auto"/>
        <w:left w:val="none" w:sz="0" w:space="0" w:color="auto"/>
        <w:bottom w:val="none" w:sz="0" w:space="0" w:color="auto"/>
        <w:right w:val="none" w:sz="0" w:space="0" w:color="auto"/>
      </w:divBdr>
    </w:div>
    <w:div w:id="1657883169">
      <w:bodyDiv w:val="1"/>
      <w:marLeft w:val="0"/>
      <w:marRight w:val="0"/>
      <w:marTop w:val="0"/>
      <w:marBottom w:val="0"/>
      <w:divBdr>
        <w:top w:val="none" w:sz="0" w:space="0" w:color="auto"/>
        <w:left w:val="none" w:sz="0" w:space="0" w:color="auto"/>
        <w:bottom w:val="none" w:sz="0" w:space="0" w:color="auto"/>
        <w:right w:val="none" w:sz="0" w:space="0" w:color="auto"/>
      </w:divBdr>
    </w:div>
    <w:div w:id="1658456845">
      <w:bodyDiv w:val="1"/>
      <w:marLeft w:val="0"/>
      <w:marRight w:val="0"/>
      <w:marTop w:val="0"/>
      <w:marBottom w:val="0"/>
      <w:divBdr>
        <w:top w:val="none" w:sz="0" w:space="0" w:color="auto"/>
        <w:left w:val="none" w:sz="0" w:space="0" w:color="auto"/>
        <w:bottom w:val="none" w:sz="0" w:space="0" w:color="auto"/>
        <w:right w:val="none" w:sz="0" w:space="0" w:color="auto"/>
      </w:divBdr>
    </w:div>
    <w:div w:id="1658921680">
      <w:bodyDiv w:val="1"/>
      <w:marLeft w:val="0"/>
      <w:marRight w:val="0"/>
      <w:marTop w:val="0"/>
      <w:marBottom w:val="0"/>
      <w:divBdr>
        <w:top w:val="none" w:sz="0" w:space="0" w:color="auto"/>
        <w:left w:val="none" w:sz="0" w:space="0" w:color="auto"/>
        <w:bottom w:val="none" w:sz="0" w:space="0" w:color="auto"/>
        <w:right w:val="none" w:sz="0" w:space="0" w:color="auto"/>
      </w:divBdr>
    </w:div>
    <w:div w:id="1659000448">
      <w:bodyDiv w:val="1"/>
      <w:marLeft w:val="0"/>
      <w:marRight w:val="0"/>
      <w:marTop w:val="0"/>
      <w:marBottom w:val="0"/>
      <w:divBdr>
        <w:top w:val="none" w:sz="0" w:space="0" w:color="auto"/>
        <w:left w:val="none" w:sz="0" w:space="0" w:color="auto"/>
        <w:bottom w:val="none" w:sz="0" w:space="0" w:color="auto"/>
        <w:right w:val="none" w:sz="0" w:space="0" w:color="auto"/>
      </w:divBdr>
    </w:div>
    <w:div w:id="1659073979">
      <w:bodyDiv w:val="1"/>
      <w:marLeft w:val="0"/>
      <w:marRight w:val="0"/>
      <w:marTop w:val="0"/>
      <w:marBottom w:val="0"/>
      <w:divBdr>
        <w:top w:val="none" w:sz="0" w:space="0" w:color="auto"/>
        <w:left w:val="none" w:sz="0" w:space="0" w:color="auto"/>
        <w:bottom w:val="none" w:sz="0" w:space="0" w:color="auto"/>
        <w:right w:val="none" w:sz="0" w:space="0" w:color="auto"/>
      </w:divBdr>
    </w:div>
    <w:div w:id="1659377653">
      <w:bodyDiv w:val="1"/>
      <w:marLeft w:val="0"/>
      <w:marRight w:val="0"/>
      <w:marTop w:val="0"/>
      <w:marBottom w:val="0"/>
      <w:divBdr>
        <w:top w:val="none" w:sz="0" w:space="0" w:color="auto"/>
        <w:left w:val="none" w:sz="0" w:space="0" w:color="auto"/>
        <w:bottom w:val="none" w:sz="0" w:space="0" w:color="auto"/>
        <w:right w:val="none" w:sz="0" w:space="0" w:color="auto"/>
      </w:divBdr>
    </w:div>
    <w:div w:id="1659452781">
      <w:bodyDiv w:val="1"/>
      <w:marLeft w:val="0"/>
      <w:marRight w:val="0"/>
      <w:marTop w:val="0"/>
      <w:marBottom w:val="0"/>
      <w:divBdr>
        <w:top w:val="none" w:sz="0" w:space="0" w:color="auto"/>
        <w:left w:val="none" w:sz="0" w:space="0" w:color="auto"/>
        <w:bottom w:val="none" w:sz="0" w:space="0" w:color="auto"/>
        <w:right w:val="none" w:sz="0" w:space="0" w:color="auto"/>
      </w:divBdr>
    </w:div>
    <w:div w:id="1659504840">
      <w:bodyDiv w:val="1"/>
      <w:marLeft w:val="0"/>
      <w:marRight w:val="0"/>
      <w:marTop w:val="0"/>
      <w:marBottom w:val="0"/>
      <w:divBdr>
        <w:top w:val="none" w:sz="0" w:space="0" w:color="auto"/>
        <w:left w:val="none" w:sz="0" w:space="0" w:color="auto"/>
        <w:bottom w:val="none" w:sz="0" w:space="0" w:color="auto"/>
        <w:right w:val="none" w:sz="0" w:space="0" w:color="auto"/>
      </w:divBdr>
    </w:div>
    <w:div w:id="1659574484">
      <w:bodyDiv w:val="1"/>
      <w:marLeft w:val="0"/>
      <w:marRight w:val="0"/>
      <w:marTop w:val="0"/>
      <w:marBottom w:val="0"/>
      <w:divBdr>
        <w:top w:val="none" w:sz="0" w:space="0" w:color="auto"/>
        <w:left w:val="none" w:sz="0" w:space="0" w:color="auto"/>
        <w:bottom w:val="none" w:sz="0" w:space="0" w:color="auto"/>
        <w:right w:val="none" w:sz="0" w:space="0" w:color="auto"/>
      </w:divBdr>
    </w:div>
    <w:div w:id="1659649673">
      <w:bodyDiv w:val="1"/>
      <w:marLeft w:val="0"/>
      <w:marRight w:val="0"/>
      <w:marTop w:val="0"/>
      <w:marBottom w:val="0"/>
      <w:divBdr>
        <w:top w:val="none" w:sz="0" w:space="0" w:color="auto"/>
        <w:left w:val="none" w:sz="0" w:space="0" w:color="auto"/>
        <w:bottom w:val="none" w:sz="0" w:space="0" w:color="auto"/>
        <w:right w:val="none" w:sz="0" w:space="0" w:color="auto"/>
      </w:divBdr>
    </w:div>
    <w:div w:id="1659920459">
      <w:bodyDiv w:val="1"/>
      <w:marLeft w:val="0"/>
      <w:marRight w:val="0"/>
      <w:marTop w:val="0"/>
      <w:marBottom w:val="0"/>
      <w:divBdr>
        <w:top w:val="none" w:sz="0" w:space="0" w:color="auto"/>
        <w:left w:val="none" w:sz="0" w:space="0" w:color="auto"/>
        <w:bottom w:val="none" w:sz="0" w:space="0" w:color="auto"/>
        <w:right w:val="none" w:sz="0" w:space="0" w:color="auto"/>
      </w:divBdr>
    </w:div>
    <w:div w:id="1660496240">
      <w:bodyDiv w:val="1"/>
      <w:marLeft w:val="0"/>
      <w:marRight w:val="0"/>
      <w:marTop w:val="0"/>
      <w:marBottom w:val="0"/>
      <w:divBdr>
        <w:top w:val="none" w:sz="0" w:space="0" w:color="auto"/>
        <w:left w:val="none" w:sz="0" w:space="0" w:color="auto"/>
        <w:bottom w:val="none" w:sz="0" w:space="0" w:color="auto"/>
        <w:right w:val="none" w:sz="0" w:space="0" w:color="auto"/>
      </w:divBdr>
    </w:div>
    <w:div w:id="1660696982">
      <w:bodyDiv w:val="1"/>
      <w:marLeft w:val="0"/>
      <w:marRight w:val="0"/>
      <w:marTop w:val="0"/>
      <w:marBottom w:val="0"/>
      <w:divBdr>
        <w:top w:val="none" w:sz="0" w:space="0" w:color="auto"/>
        <w:left w:val="none" w:sz="0" w:space="0" w:color="auto"/>
        <w:bottom w:val="none" w:sz="0" w:space="0" w:color="auto"/>
        <w:right w:val="none" w:sz="0" w:space="0" w:color="auto"/>
      </w:divBdr>
    </w:div>
    <w:div w:id="1660763579">
      <w:bodyDiv w:val="1"/>
      <w:marLeft w:val="0"/>
      <w:marRight w:val="0"/>
      <w:marTop w:val="0"/>
      <w:marBottom w:val="0"/>
      <w:divBdr>
        <w:top w:val="none" w:sz="0" w:space="0" w:color="auto"/>
        <w:left w:val="none" w:sz="0" w:space="0" w:color="auto"/>
        <w:bottom w:val="none" w:sz="0" w:space="0" w:color="auto"/>
        <w:right w:val="none" w:sz="0" w:space="0" w:color="auto"/>
      </w:divBdr>
    </w:div>
    <w:div w:id="1660958401">
      <w:bodyDiv w:val="1"/>
      <w:marLeft w:val="0"/>
      <w:marRight w:val="0"/>
      <w:marTop w:val="0"/>
      <w:marBottom w:val="0"/>
      <w:divBdr>
        <w:top w:val="none" w:sz="0" w:space="0" w:color="auto"/>
        <w:left w:val="none" w:sz="0" w:space="0" w:color="auto"/>
        <w:bottom w:val="none" w:sz="0" w:space="0" w:color="auto"/>
        <w:right w:val="none" w:sz="0" w:space="0" w:color="auto"/>
      </w:divBdr>
    </w:div>
    <w:div w:id="1661229875">
      <w:bodyDiv w:val="1"/>
      <w:marLeft w:val="0"/>
      <w:marRight w:val="0"/>
      <w:marTop w:val="0"/>
      <w:marBottom w:val="0"/>
      <w:divBdr>
        <w:top w:val="none" w:sz="0" w:space="0" w:color="auto"/>
        <w:left w:val="none" w:sz="0" w:space="0" w:color="auto"/>
        <w:bottom w:val="none" w:sz="0" w:space="0" w:color="auto"/>
        <w:right w:val="none" w:sz="0" w:space="0" w:color="auto"/>
      </w:divBdr>
    </w:div>
    <w:div w:id="1662731283">
      <w:bodyDiv w:val="1"/>
      <w:marLeft w:val="0"/>
      <w:marRight w:val="0"/>
      <w:marTop w:val="0"/>
      <w:marBottom w:val="0"/>
      <w:divBdr>
        <w:top w:val="none" w:sz="0" w:space="0" w:color="auto"/>
        <w:left w:val="none" w:sz="0" w:space="0" w:color="auto"/>
        <w:bottom w:val="none" w:sz="0" w:space="0" w:color="auto"/>
        <w:right w:val="none" w:sz="0" w:space="0" w:color="auto"/>
      </w:divBdr>
    </w:div>
    <w:div w:id="1663267289">
      <w:bodyDiv w:val="1"/>
      <w:marLeft w:val="0"/>
      <w:marRight w:val="0"/>
      <w:marTop w:val="0"/>
      <w:marBottom w:val="0"/>
      <w:divBdr>
        <w:top w:val="none" w:sz="0" w:space="0" w:color="auto"/>
        <w:left w:val="none" w:sz="0" w:space="0" w:color="auto"/>
        <w:bottom w:val="none" w:sz="0" w:space="0" w:color="auto"/>
        <w:right w:val="none" w:sz="0" w:space="0" w:color="auto"/>
      </w:divBdr>
    </w:div>
    <w:div w:id="1663467253">
      <w:bodyDiv w:val="1"/>
      <w:marLeft w:val="0"/>
      <w:marRight w:val="0"/>
      <w:marTop w:val="0"/>
      <w:marBottom w:val="0"/>
      <w:divBdr>
        <w:top w:val="none" w:sz="0" w:space="0" w:color="auto"/>
        <w:left w:val="none" w:sz="0" w:space="0" w:color="auto"/>
        <w:bottom w:val="none" w:sz="0" w:space="0" w:color="auto"/>
        <w:right w:val="none" w:sz="0" w:space="0" w:color="auto"/>
      </w:divBdr>
    </w:div>
    <w:div w:id="1663699127">
      <w:bodyDiv w:val="1"/>
      <w:marLeft w:val="0"/>
      <w:marRight w:val="0"/>
      <w:marTop w:val="0"/>
      <w:marBottom w:val="0"/>
      <w:divBdr>
        <w:top w:val="none" w:sz="0" w:space="0" w:color="auto"/>
        <w:left w:val="none" w:sz="0" w:space="0" w:color="auto"/>
        <w:bottom w:val="none" w:sz="0" w:space="0" w:color="auto"/>
        <w:right w:val="none" w:sz="0" w:space="0" w:color="auto"/>
      </w:divBdr>
    </w:div>
    <w:div w:id="1663855903">
      <w:bodyDiv w:val="1"/>
      <w:marLeft w:val="0"/>
      <w:marRight w:val="0"/>
      <w:marTop w:val="0"/>
      <w:marBottom w:val="0"/>
      <w:divBdr>
        <w:top w:val="none" w:sz="0" w:space="0" w:color="auto"/>
        <w:left w:val="none" w:sz="0" w:space="0" w:color="auto"/>
        <w:bottom w:val="none" w:sz="0" w:space="0" w:color="auto"/>
        <w:right w:val="none" w:sz="0" w:space="0" w:color="auto"/>
      </w:divBdr>
    </w:div>
    <w:div w:id="1663964558">
      <w:bodyDiv w:val="1"/>
      <w:marLeft w:val="0"/>
      <w:marRight w:val="0"/>
      <w:marTop w:val="0"/>
      <w:marBottom w:val="0"/>
      <w:divBdr>
        <w:top w:val="none" w:sz="0" w:space="0" w:color="auto"/>
        <w:left w:val="none" w:sz="0" w:space="0" w:color="auto"/>
        <w:bottom w:val="none" w:sz="0" w:space="0" w:color="auto"/>
        <w:right w:val="none" w:sz="0" w:space="0" w:color="auto"/>
      </w:divBdr>
    </w:div>
    <w:div w:id="1664316830">
      <w:bodyDiv w:val="1"/>
      <w:marLeft w:val="0"/>
      <w:marRight w:val="0"/>
      <w:marTop w:val="0"/>
      <w:marBottom w:val="0"/>
      <w:divBdr>
        <w:top w:val="none" w:sz="0" w:space="0" w:color="auto"/>
        <w:left w:val="none" w:sz="0" w:space="0" w:color="auto"/>
        <w:bottom w:val="none" w:sz="0" w:space="0" w:color="auto"/>
        <w:right w:val="none" w:sz="0" w:space="0" w:color="auto"/>
      </w:divBdr>
    </w:div>
    <w:div w:id="1664428663">
      <w:bodyDiv w:val="1"/>
      <w:marLeft w:val="0"/>
      <w:marRight w:val="0"/>
      <w:marTop w:val="0"/>
      <w:marBottom w:val="0"/>
      <w:divBdr>
        <w:top w:val="none" w:sz="0" w:space="0" w:color="auto"/>
        <w:left w:val="none" w:sz="0" w:space="0" w:color="auto"/>
        <w:bottom w:val="none" w:sz="0" w:space="0" w:color="auto"/>
        <w:right w:val="none" w:sz="0" w:space="0" w:color="auto"/>
      </w:divBdr>
    </w:div>
    <w:div w:id="1664620607">
      <w:bodyDiv w:val="1"/>
      <w:marLeft w:val="0"/>
      <w:marRight w:val="0"/>
      <w:marTop w:val="0"/>
      <w:marBottom w:val="0"/>
      <w:divBdr>
        <w:top w:val="none" w:sz="0" w:space="0" w:color="auto"/>
        <w:left w:val="none" w:sz="0" w:space="0" w:color="auto"/>
        <w:bottom w:val="none" w:sz="0" w:space="0" w:color="auto"/>
        <w:right w:val="none" w:sz="0" w:space="0" w:color="auto"/>
      </w:divBdr>
    </w:div>
    <w:div w:id="1664822132">
      <w:bodyDiv w:val="1"/>
      <w:marLeft w:val="0"/>
      <w:marRight w:val="0"/>
      <w:marTop w:val="0"/>
      <w:marBottom w:val="0"/>
      <w:divBdr>
        <w:top w:val="none" w:sz="0" w:space="0" w:color="auto"/>
        <w:left w:val="none" w:sz="0" w:space="0" w:color="auto"/>
        <w:bottom w:val="none" w:sz="0" w:space="0" w:color="auto"/>
        <w:right w:val="none" w:sz="0" w:space="0" w:color="auto"/>
      </w:divBdr>
    </w:div>
    <w:div w:id="1665166616">
      <w:bodyDiv w:val="1"/>
      <w:marLeft w:val="0"/>
      <w:marRight w:val="0"/>
      <w:marTop w:val="0"/>
      <w:marBottom w:val="0"/>
      <w:divBdr>
        <w:top w:val="none" w:sz="0" w:space="0" w:color="auto"/>
        <w:left w:val="none" w:sz="0" w:space="0" w:color="auto"/>
        <w:bottom w:val="none" w:sz="0" w:space="0" w:color="auto"/>
        <w:right w:val="none" w:sz="0" w:space="0" w:color="auto"/>
      </w:divBdr>
    </w:div>
    <w:div w:id="1665817635">
      <w:bodyDiv w:val="1"/>
      <w:marLeft w:val="0"/>
      <w:marRight w:val="0"/>
      <w:marTop w:val="0"/>
      <w:marBottom w:val="0"/>
      <w:divBdr>
        <w:top w:val="none" w:sz="0" w:space="0" w:color="auto"/>
        <w:left w:val="none" w:sz="0" w:space="0" w:color="auto"/>
        <w:bottom w:val="none" w:sz="0" w:space="0" w:color="auto"/>
        <w:right w:val="none" w:sz="0" w:space="0" w:color="auto"/>
      </w:divBdr>
    </w:div>
    <w:div w:id="1665821464">
      <w:bodyDiv w:val="1"/>
      <w:marLeft w:val="0"/>
      <w:marRight w:val="0"/>
      <w:marTop w:val="0"/>
      <w:marBottom w:val="0"/>
      <w:divBdr>
        <w:top w:val="none" w:sz="0" w:space="0" w:color="auto"/>
        <w:left w:val="none" w:sz="0" w:space="0" w:color="auto"/>
        <w:bottom w:val="none" w:sz="0" w:space="0" w:color="auto"/>
        <w:right w:val="none" w:sz="0" w:space="0" w:color="auto"/>
      </w:divBdr>
    </w:div>
    <w:div w:id="1665889267">
      <w:bodyDiv w:val="1"/>
      <w:marLeft w:val="0"/>
      <w:marRight w:val="0"/>
      <w:marTop w:val="0"/>
      <w:marBottom w:val="0"/>
      <w:divBdr>
        <w:top w:val="none" w:sz="0" w:space="0" w:color="auto"/>
        <w:left w:val="none" w:sz="0" w:space="0" w:color="auto"/>
        <w:bottom w:val="none" w:sz="0" w:space="0" w:color="auto"/>
        <w:right w:val="none" w:sz="0" w:space="0" w:color="auto"/>
      </w:divBdr>
    </w:div>
    <w:div w:id="1666056544">
      <w:bodyDiv w:val="1"/>
      <w:marLeft w:val="0"/>
      <w:marRight w:val="0"/>
      <w:marTop w:val="0"/>
      <w:marBottom w:val="0"/>
      <w:divBdr>
        <w:top w:val="none" w:sz="0" w:space="0" w:color="auto"/>
        <w:left w:val="none" w:sz="0" w:space="0" w:color="auto"/>
        <w:bottom w:val="none" w:sz="0" w:space="0" w:color="auto"/>
        <w:right w:val="none" w:sz="0" w:space="0" w:color="auto"/>
      </w:divBdr>
    </w:div>
    <w:div w:id="1666125795">
      <w:bodyDiv w:val="1"/>
      <w:marLeft w:val="0"/>
      <w:marRight w:val="0"/>
      <w:marTop w:val="0"/>
      <w:marBottom w:val="0"/>
      <w:divBdr>
        <w:top w:val="none" w:sz="0" w:space="0" w:color="auto"/>
        <w:left w:val="none" w:sz="0" w:space="0" w:color="auto"/>
        <w:bottom w:val="none" w:sz="0" w:space="0" w:color="auto"/>
        <w:right w:val="none" w:sz="0" w:space="0" w:color="auto"/>
      </w:divBdr>
    </w:div>
    <w:div w:id="1666589227">
      <w:bodyDiv w:val="1"/>
      <w:marLeft w:val="0"/>
      <w:marRight w:val="0"/>
      <w:marTop w:val="0"/>
      <w:marBottom w:val="0"/>
      <w:divBdr>
        <w:top w:val="none" w:sz="0" w:space="0" w:color="auto"/>
        <w:left w:val="none" w:sz="0" w:space="0" w:color="auto"/>
        <w:bottom w:val="none" w:sz="0" w:space="0" w:color="auto"/>
        <w:right w:val="none" w:sz="0" w:space="0" w:color="auto"/>
      </w:divBdr>
    </w:div>
    <w:div w:id="1666668878">
      <w:bodyDiv w:val="1"/>
      <w:marLeft w:val="0"/>
      <w:marRight w:val="0"/>
      <w:marTop w:val="0"/>
      <w:marBottom w:val="0"/>
      <w:divBdr>
        <w:top w:val="none" w:sz="0" w:space="0" w:color="auto"/>
        <w:left w:val="none" w:sz="0" w:space="0" w:color="auto"/>
        <w:bottom w:val="none" w:sz="0" w:space="0" w:color="auto"/>
        <w:right w:val="none" w:sz="0" w:space="0" w:color="auto"/>
      </w:divBdr>
    </w:div>
    <w:div w:id="1666738363">
      <w:bodyDiv w:val="1"/>
      <w:marLeft w:val="0"/>
      <w:marRight w:val="0"/>
      <w:marTop w:val="0"/>
      <w:marBottom w:val="0"/>
      <w:divBdr>
        <w:top w:val="none" w:sz="0" w:space="0" w:color="auto"/>
        <w:left w:val="none" w:sz="0" w:space="0" w:color="auto"/>
        <w:bottom w:val="none" w:sz="0" w:space="0" w:color="auto"/>
        <w:right w:val="none" w:sz="0" w:space="0" w:color="auto"/>
      </w:divBdr>
    </w:div>
    <w:div w:id="1666783381">
      <w:bodyDiv w:val="1"/>
      <w:marLeft w:val="0"/>
      <w:marRight w:val="0"/>
      <w:marTop w:val="0"/>
      <w:marBottom w:val="0"/>
      <w:divBdr>
        <w:top w:val="none" w:sz="0" w:space="0" w:color="auto"/>
        <w:left w:val="none" w:sz="0" w:space="0" w:color="auto"/>
        <w:bottom w:val="none" w:sz="0" w:space="0" w:color="auto"/>
        <w:right w:val="none" w:sz="0" w:space="0" w:color="auto"/>
      </w:divBdr>
    </w:div>
    <w:div w:id="1667129716">
      <w:bodyDiv w:val="1"/>
      <w:marLeft w:val="0"/>
      <w:marRight w:val="0"/>
      <w:marTop w:val="0"/>
      <w:marBottom w:val="0"/>
      <w:divBdr>
        <w:top w:val="none" w:sz="0" w:space="0" w:color="auto"/>
        <w:left w:val="none" w:sz="0" w:space="0" w:color="auto"/>
        <w:bottom w:val="none" w:sz="0" w:space="0" w:color="auto"/>
        <w:right w:val="none" w:sz="0" w:space="0" w:color="auto"/>
      </w:divBdr>
    </w:div>
    <w:div w:id="1667593959">
      <w:bodyDiv w:val="1"/>
      <w:marLeft w:val="0"/>
      <w:marRight w:val="0"/>
      <w:marTop w:val="0"/>
      <w:marBottom w:val="0"/>
      <w:divBdr>
        <w:top w:val="none" w:sz="0" w:space="0" w:color="auto"/>
        <w:left w:val="none" w:sz="0" w:space="0" w:color="auto"/>
        <w:bottom w:val="none" w:sz="0" w:space="0" w:color="auto"/>
        <w:right w:val="none" w:sz="0" w:space="0" w:color="auto"/>
      </w:divBdr>
    </w:div>
    <w:div w:id="1667631627">
      <w:bodyDiv w:val="1"/>
      <w:marLeft w:val="0"/>
      <w:marRight w:val="0"/>
      <w:marTop w:val="0"/>
      <w:marBottom w:val="0"/>
      <w:divBdr>
        <w:top w:val="none" w:sz="0" w:space="0" w:color="auto"/>
        <w:left w:val="none" w:sz="0" w:space="0" w:color="auto"/>
        <w:bottom w:val="none" w:sz="0" w:space="0" w:color="auto"/>
        <w:right w:val="none" w:sz="0" w:space="0" w:color="auto"/>
      </w:divBdr>
    </w:div>
    <w:div w:id="1667786859">
      <w:bodyDiv w:val="1"/>
      <w:marLeft w:val="0"/>
      <w:marRight w:val="0"/>
      <w:marTop w:val="0"/>
      <w:marBottom w:val="0"/>
      <w:divBdr>
        <w:top w:val="none" w:sz="0" w:space="0" w:color="auto"/>
        <w:left w:val="none" w:sz="0" w:space="0" w:color="auto"/>
        <w:bottom w:val="none" w:sz="0" w:space="0" w:color="auto"/>
        <w:right w:val="none" w:sz="0" w:space="0" w:color="auto"/>
      </w:divBdr>
    </w:div>
    <w:div w:id="1667902619">
      <w:bodyDiv w:val="1"/>
      <w:marLeft w:val="0"/>
      <w:marRight w:val="0"/>
      <w:marTop w:val="0"/>
      <w:marBottom w:val="0"/>
      <w:divBdr>
        <w:top w:val="none" w:sz="0" w:space="0" w:color="auto"/>
        <w:left w:val="none" w:sz="0" w:space="0" w:color="auto"/>
        <w:bottom w:val="none" w:sz="0" w:space="0" w:color="auto"/>
        <w:right w:val="none" w:sz="0" w:space="0" w:color="auto"/>
      </w:divBdr>
    </w:div>
    <w:div w:id="1668169757">
      <w:bodyDiv w:val="1"/>
      <w:marLeft w:val="0"/>
      <w:marRight w:val="0"/>
      <w:marTop w:val="0"/>
      <w:marBottom w:val="0"/>
      <w:divBdr>
        <w:top w:val="none" w:sz="0" w:space="0" w:color="auto"/>
        <w:left w:val="none" w:sz="0" w:space="0" w:color="auto"/>
        <w:bottom w:val="none" w:sz="0" w:space="0" w:color="auto"/>
        <w:right w:val="none" w:sz="0" w:space="0" w:color="auto"/>
      </w:divBdr>
    </w:div>
    <w:div w:id="1668631363">
      <w:bodyDiv w:val="1"/>
      <w:marLeft w:val="0"/>
      <w:marRight w:val="0"/>
      <w:marTop w:val="0"/>
      <w:marBottom w:val="0"/>
      <w:divBdr>
        <w:top w:val="none" w:sz="0" w:space="0" w:color="auto"/>
        <w:left w:val="none" w:sz="0" w:space="0" w:color="auto"/>
        <w:bottom w:val="none" w:sz="0" w:space="0" w:color="auto"/>
        <w:right w:val="none" w:sz="0" w:space="0" w:color="auto"/>
      </w:divBdr>
    </w:div>
    <w:div w:id="1668898624">
      <w:bodyDiv w:val="1"/>
      <w:marLeft w:val="0"/>
      <w:marRight w:val="0"/>
      <w:marTop w:val="0"/>
      <w:marBottom w:val="0"/>
      <w:divBdr>
        <w:top w:val="none" w:sz="0" w:space="0" w:color="auto"/>
        <w:left w:val="none" w:sz="0" w:space="0" w:color="auto"/>
        <w:bottom w:val="none" w:sz="0" w:space="0" w:color="auto"/>
        <w:right w:val="none" w:sz="0" w:space="0" w:color="auto"/>
      </w:divBdr>
    </w:div>
    <w:div w:id="1669090011">
      <w:bodyDiv w:val="1"/>
      <w:marLeft w:val="0"/>
      <w:marRight w:val="0"/>
      <w:marTop w:val="0"/>
      <w:marBottom w:val="0"/>
      <w:divBdr>
        <w:top w:val="none" w:sz="0" w:space="0" w:color="auto"/>
        <w:left w:val="none" w:sz="0" w:space="0" w:color="auto"/>
        <w:bottom w:val="none" w:sz="0" w:space="0" w:color="auto"/>
        <w:right w:val="none" w:sz="0" w:space="0" w:color="auto"/>
      </w:divBdr>
    </w:div>
    <w:div w:id="1669283083">
      <w:bodyDiv w:val="1"/>
      <w:marLeft w:val="0"/>
      <w:marRight w:val="0"/>
      <w:marTop w:val="0"/>
      <w:marBottom w:val="0"/>
      <w:divBdr>
        <w:top w:val="none" w:sz="0" w:space="0" w:color="auto"/>
        <w:left w:val="none" w:sz="0" w:space="0" w:color="auto"/>
        <w:bottom w:val="none" w:sz="0" w:space="0" w:color="auto"/>
        <w:right w:val="none" w:sz="0" w:space="0" w:color="auto"/>
      </w:divBdr>
    </w:div>
    <w:div w:id="1669401381">
      <w:bodyDiv w:val="1"/>
      <w:marLeft w:val="0"/>
      <w:marRight w:val="0"/>
      <w:marTop w:val="0"/>
      <w:marBottom w:val="0"/>
      <w:divBdr>
        <w:top w:val="none" w:sz="0" w:space="0" w:color="auto"/>
        <w:left w:val="none" w:sz="0" w:space="0" w:color="auto"/>
        <w:bottom w:val="none" w:sz="0" w:space="0" w:color="auto"/>
        <w:right w:val="none" w:sz="0" w:space="0" w:color="auto"/>
      </w:divBdr>
    </w:div>
    <w:div w:id="1669401778">
      <w:bodyDiv w:val="1"/>
      <w:marLeft w:val="0"/>
      <w:marRight w:val="0"/>
      <w:marTop w:val="0"/>
      <w:marBottom w:val="0"/>
      <w:divBdr>
        <w:top w:val="none" w:sz="0" w:space="0" w:color="auto"/>
        <w:left w:val="none" w:sz="0" w:space="0" w:color="auto"/>
        <w:bottom w:val="none" w:sz="0" w:space="0" w:color="auto"/>
        <w:right w:val="none" w:sz="0" w:space="0" w:color="auto"/>
      </w:divBdr>
    </w:div>
    <w:div w:id="1669752560">
      <w:bodyDiv w:val="1"/>
      <w:marLeft w:val="0"/>
      <w:marRight w:val="0"/>
      <w:marTop w:val="0"/>
      <w:marBottom w:val="0"/>
      <w:divBdr>
        <w:top w:val="none" w:sz="0" w:space="0" w:color="auto"/>
        <w:left w:val="none" w:sz="0" w:space="0" w:color="auto"/>
        <w:bottom w:val="none" w:sz="0" w:space="0" w:color="auto"/>
        <w:right w:val="none" w:sz="0" w:space="0" w:color="auto"/>
      </w:divBdr>
    </w:div>
    <w:div w:id="1670867930">
      <w:bodyDiv w:val="1"/>
      <w:marLeft w:val="0"/>
      <w:marRight w:val="0"/>
      <w:marTop w:val="0"/>
      <w:marBottom w:val="0"/>
      <w:divBdr>
        <w:top w:val="none" w:sz="0" w:space="0" w:color="auto"/>
        <w:left w:val="none" w:sz="0" w:space="0" w:color="auto"/>
        <w:bottom w:val="none" w:sz="0" w:space="0" w:color="auto"/>
        <w:right w:val="none" w:sz="0" w:space="0" w:color="auto"/>
      </w:divBdr>
    </w:div>
    <w:div w:id="1671711072">
      <w:bodyDiv w:val="1"/>
      <w:marLeft w:val="0"/>
      <w:marRight w:val="0"/>
      <w:marTop w:val="0"/>
      <w:marBottom w:val="0"/>
      <w:divBdr>
        <w:top w:val="none" w:sz="0" w:space="0" w:color="auto"/>
        <w:left w:val="none" w:sz="0" w:space="0" w:color="auto"/>
        <w:bottom w:val="none" w:sz="0" w:space="0" w:color="auto"/>
        <w:right w:val="none" w:sz="0" w:space="0" w:color="auto"/>
      </w:divBdr>
    </w:div>
    <w:div w:id="1672369656">
      <w:bodyDiv w:val="1"/>
      <w:marLeft w:val="0"/>
      <w:marRight w:val="0"/>
      <w:marTop w:val="0"/>
      <w:marBottom w:val="0"/>
      <w:divBdr>
        <w:top w:val="none" w:sz="0" w:space="0" w:color="auto"/>
        <w:left w:val="none" w:sz="0" w:space="0" w:color="auto"/>
        <w:bottom w:val="none" w:sz="0" w:space="0" w:color="auto"/>
        <w:right w:val="none" w:sz="0" w:space="0" w:color="auto"/>
      </w:divBdr>
    </w:div>
    <w:div w:id="1672873702">
      <w:bodyDiv w:val="1"/>
      <w:marLeft w:val="0"/>
      <w:marRight w:val="0"/>
      <w:marTop w:val="0"/>
      <w:marBottom w:val="0"/>
      <w:divBdr>
        <w:top w:val="none" w:sz="0" w:space="0" w:color="auto"/>
        <w:left w:val="none" w:sz="0" w:space="0" w:color="auto"/>
        <w:bottom w:val="none" w:sz="0" w:space="0" w:color="auto"/>
        <w:right w:val="none" w:sz="0" w:space="0" w:color="auto"/>
      </w:divBdr>
    </w:div>
    <w:div w:id="1673139958">
      <w:bodyDiv w:val="1"/>
      <w:marLeft w:val="0"/>
      <w:marRight w:val="0"/>
      <w:marTop w:val="0"/>
      <w:marBottom w:val="0"/>
      <w:divBdr>
        <w:top w:val="none" w:sz="0" w:space="0" w:color="auto"/>
        <w:left w:val="none" w:sz="0" w:space="0" w:color="auto"/>
        <w:bottom w:val="none" w:sz="0" w:space="0" w:color="auto"/>
        <w:right w:val="none" w:sz="0" w:space="0" w:color="auto"/>
      </w:divBdr>
    </w:div>
    <w:div w:id="1673557472">
      <w:bodyDiv w:val="1"/>
      <w:marLeft w:val="0"/>
      <w:marRight w:val="0"/>
      <w:marTop w:val="0"/>
      <w:marBottom w:val="0"/>
      <w:divBdr>
        <w:top w:val="none" w:sz="0" w:space="0" w:color="auto"/>
        <w:left w:val="none" w:sz="0" w:space="0" w:color="auto"/>
        <w:bottom w:val="none" w:sz="0" w:space="0" w:color="auto"/>
        <w:right w:val="none" w:sz="0" w:space="0" w:color="auto"/>
      </w:divBdr>
    </w:div>
    <w:div w:id="1673754923">
      <w:bodyDiv w:val="1"/>
      <w:marLeft w:val="0"/>
      <w:marRight w:val="0"/>
      <w:marTop w:val="0"/>
      <w:marBottom w:val="0"/>
      <w:divBdr>
        <w:top w:val="none" w:sz="0" w:space="0" w:color="auto"/>
        <w:left w:val="none" w:sz="0" w:space="0" w:color="auto"/>
        <w:bottom w:val="none" w:sz="0" w:space="0" w:color="auto"/>
        <w:right w:val="none" w:sz="0" w:space="0" w:color="auto"/>
      </w:divBdr>
    </w:div>
    <w:div w:id="1673945480">
      <w:bodyDiv w:val="1"/>
      <w:marLeft w:val="0"/>
      <w:marRight w:val="0"/>
      <w:marTop w:val="0"/>
      <w:marBottom w:val="0"/>
      <w:divBdr>
        <w:top w:val="none" w:sz="0" w:space="0" w:color="auto"/>
        <w:left w:val="none" w:sz="0" w:space="0" w:color="auto"/>
        <w:bottom w:val="none" w:sz="0" w:space="0" w:color="auto"/>
        <w:right w:val="none" w:sz="0" w:space="0" w:color="auto"/>
      </w:divBdr>
    </w:div>
    <w:div w:id="1674338008">
      <w:bodyDiv w:val="1"/>
      <w:marLeft w:val="0"/>
      <w:marRight w:val="0"/>
      <w:marTop w:val="0"/>
      <w:marBottom w:val="0"/>
      <w:divBdr>
        <w:top w:val="none" w:sz="0" w:space="0" w:color="auto"/>
        <w:left w:val="none" w:sz="0" w:space="0" w:color="auto"/>
        <w:bottom w:val="none" w:sz="0" w:space="0" w:color="auto"/>
        <w:right w:val="none" w:sz="0" w:space="0" w:color="auto"/>
      </w:divBdr>
    </w:div>
    <w:div w:id="1674801740">
      <w:bodyDiv w:val="1"/>
      <w:marLeft w:val="0"/>
      <w:marRight w:val="0"/>
      <w:marTop w:val="0"/>
      <w:marBottom w:val="0"/>
      <w:divBdr>
        <w:top w:val="none" w:sz="0" w:space="0" w:color="auto"/>
        <w:left w:val="none" w:sz="0" w:space="0" w:color="auto"/>
        <w:bottom w:val="none" w:sz="0" w:space="0" w:color="auto"/>
        <w:right w:val="none" w:sz="0" w:space="0" w:color="auto"/>
      </w:divBdr>
    </w:div>
    <w:div w:id="1675063825">
      <w:bodyDiv w:val="1"/>
      <w:marLeft w:val="0"/>
      <w:marRight w:val="0"/>
      <w:marTop w:val="0"/>
      <w:marBottom w:val="0"/>
      <w:divBdr>
        <w:top w:val="none" w:sz="0" w:space="0" w:color="auto"/>
        <w:left w:val="none" w:sz="0" w:space="0" w:color="auto"/>
        <w:bottom w:val="none" w:sz="0" w:space="0" w:color="auto"/>
        <w:right w:val="none" w:sz="0" w:space="0" w:color="auto"/>
      </w:divBdr>
    </w:div>
    <w:div w:id="1675105889">
      <w:bodyDiv w:val="1"/>
      <w:marLeft w:val="0"/>
      <w:marRight w:val="0"/>
      <w:marTop w:val="0"/>
      <w:marBottom w:val="0"/>
      <w:divBdr>
        <w:top w:val="none" w:sz="0" w:space="0" w:color="auto"/>
        <w:left w:val="none" w:sz="0" w:space="0" w:color="auto"/>
        <w:bottom w:val="none" w:sz="0" w:space="0" w:color="auto"/>
        <w:right w:val="none" w:sz="0" w:space="0" w:color="auto"/>
      </w:divBdr>
    </w:div>
    <w:div w:id="1675451074">
      <w:bodyDiv w:val="1"/>
      <w:marLeft w:val="0"/>
      <w:marRight w:val="0"/>
      <w:marTop w:val="0"/>
      <w:marBottom w:val="0"/>
      <w:divBdr>
        <w:top w:val="none" w:sz="0" w:space="0" w:color="auto"/>
        <w:left w:val="none" w:sz="0" w:space="0" w:color="auto"/>
        <w:bottom w:val="none" w:sz="0" w:space="0" w:color="auto"/>
        <w:right w:val="none" w:sz="0" w:space="0" w:color="auto"/>
      </w:divBdr>
    </w:div>
    <w:div w:id="1675525784">
      <w:bodyDiv w:val="1"/>
      <w:marLeft w:val="0"/>
      <w:marRight w:val="0"/>
      <w:marTop w:val="0"/>
      <w:marBottom w:val="0"/>
      <w:divBdr>
        <w:top w:val="none" w:sz="0" w:space="0" w:color="auto"/>
        <w:left w:val="none" w:sz="0" w:space="0" w:color="auto"/>
        <w:bottom w:val="none" w:sz="0" w:space="0" w:color="auto"/>
        <w:right w:val="none" w:sz="0" w:space="0" w:color="auto"/>
      </w:divBdr>
    </w:div>
    <w:div w:id="1675913097">
      <w:bodyDiv w:val="1"/>
      <w:marLeft w:val="0"/>
      <w:marRight w:val="0"/>
      <w:marTop w:val="0"/>
      <w:marBottom w:val="0"/>
      <w:divBdr>
        <w:top w:val="none" w:sz="0" w:space="0" w:color="auto"/>
        <w:left w:val="none" w:sz="0" w:space="0" w:color="auto"/>
        <w:bottom w:val="none" w:sz="0" w:space="0" w:color="auto"/>
        <w:right w:val="none" w:sz="0" w:space="0" w:color="auto"/>
      </w:divBdr>
    </w:div>
    <w:div w:id="1675957866">
      <w:bodyDiv w:val="1"/>
      <w:marLeft w:val="0"/>
      <w:marRight w:val="0"/>
      <w:marTop w:val="0"/>
      <w:marBottom w:val="0"/>
      <w:divBdr>
        <w:top w:val="none" w:sz="0" w:space="0" w:color="auto"/>
        <w:left w:val="none" w:sz="0" w:space="0" w:color="auto"/>
        <w:bottom w:val="none" w:sz="0" w:space="0" w:color="auto"/>
        <w:right w:val="none" w:sz="0" w:space="0" w:color="auto"/>
      </w:divBdr>
    </w:div>
    <w:div w:id="1676296697">
      <w:bodyDiv w:val="1"/>
      <w:marLeft w:val="0"/>
      <w:marRight w:val="0"/>
      <w:marTop w:val="0"/>
      <w:marBottom w:val="0"/>
      <w:divBdr>
        <w:top w:val="none" w:sz="0" w:space="0" w:color="auto"/>
        <w:left w:val="none" w:sz="0" w:space="0" w:color="auto"/>
        <w:bottom w:val="none" w:sz="0" w:space="0" w:color="auto"/>
        <w:right w:val="none" w:sz="0" w:space="0" w:color="auto"/>
      </w:divBdr>
    </w:div>
    <w:div w:id="1676377510">
      <w:bodyDiv w:val="1"/>
      <w:marLeft w:val="0"/>
      <w:marRight w:val="0"/>
      <w:marTop w:val="0"/>
      <w:marBottom w:val="0"/>
      <w:divBdr>
        <w:top w:val="none" w:sz="0" w:space="0" w:color="auto"/>
        <w:left w:val="none" w:sz="0" w:space="0" w:color="auto"/>
        <w:bottom w:val="none" w:sz="0" w:space="0" w:color="auto"/>
        <w:right w:val="none" w:sz="0" w:space="0" w:color="auto"/>
      </w:divBdr>
    </w:div>
    <w:div w:id="1676498701">
      <w:bodyDiv w:val="1"/>
      <w:marLeft w:val="0"/>
      <w:marRight w:val="0"/>
      <w:marTop w:val="0"/>
      <w:marBottom w:val="0"/>
      <w:divBdr>
        <w:top w:val="none" w:sz="0" w:space="0" w:color="auto"/>
        <w:left w:val="none" w:sz="0" w:space="0" w:color="auto"/>
        <w:bottom w:val="none" w:sz="0" w:space="0" w:color="auto"/>
        <w:right w:val="none" w:sz="0" w:space="0" w:color="auto"/>
      </w:divBdr>
    </w:div>
    <w:div w:id="1677151303">
      <w:bodyDiv w:val="1"/>
      <w:marLeft w:val="0"/>
      <w:marRight w:val="0"/>
      <w:marTop w:val="0"/>
      <w:marBottom w:val="0"/>
      <w:divBdr>
        <w:top w:val="none" w:sz="0" w:space="0" w:color="auto"/>
        <w:left w:val="none" w:sz="0" w:space="0" w:color="auto"/>
        <w:bottom w:val="none" w:sz="0" w:space="0" w:color="auto"/>
        <w:right w:val="none" w:sz="0" w:space="0" w:color="auto"/>
      </w:divBdr>
    </w:div>
    <w:div w:id="1677264984">
      <w:bodyDiv w:val="1"/>
      <w:marLeft w:val="0"/>
      <w:marRight w:val="0"/>
      <w:marTop w:val="0"/>
      <w:marBottom w:val="0"/>
      <w:divBdr>
        <w:top w:val="none" w:sz="0" w:space="0" w:color="auto"/>
        <w:left w:val="none" w:sz="0" w:space="0" w:color="auto"/>
        <w:bottom w:val="none" w:sz="0" w:space="0" w:color="auto"/>
        <w:right w:val="none" w:sz="0" w:space="0" w:color="auto"/>
      </w:divBdr>
    </w:div>
    <w:div w:id="1677268905">
      <w:bodyDiv w:val="1"/>
      <w:marLeft w:val="0"/>
      <w:marRight w:val="0"/>
      <w:marTop w:val="0"/>
      <w:marBottom w:val="0"/>
      <w:divBdr>
        <w:top w:val="none" w:sz="0" w:space="0" w:color="auto"/>
        <w:left w:val="none" w:sz="0" w:space="0" w:color="auto"/>
        <w:bottom w:val="none" w:sz="0" w:space="0" w:color="auto"/>
        <w:right w:val="none" w:sz="0" w:space="0" w:color="auto"/>
      </w:divBdr>
    </w:div>
    <w:div w:id="1677414552">
      <w:bodyDiv w:val="1"/>
      <w:marLeft w:val="0"/>
      <w:marRight w:val="0"/>
      <w:marTop w:val="0"/>
      <w:marBottom w:val="0"/>
      <w:divBdr>
        <w:top w:val="none" w:sz="0" w:space="0" w:color="auto"/>
        <w:left w:val="none" w:sz="0" w:space="0" w:color="auto"/>
        <w:bottom w:val="none" w:sz="0" w:space="0" w:color="auto"/>
        <w:right w:val="none" w:sz="0" w:space="0" w:color="auto"/>
      </w:divBdr>
    </w:div>
    <w:div w:id="1677612259">
      <w:bodyDiv w:val="1"/>
      <w:marLeft w:val="0"/>
      <w:marRight w:val="0"/>
      <w:marTop w:val="0"/>
      <w:marBottom w:val="0"/>
      <w:divBdr>
        <w:top w:val="none" w:sz="0" w:space="0" w:color="auto"/>
        <w:left w:val="none" w:sz="0" w:space="0" w:color="auto"/>
        <w:bottom w:val="none" w:sz="0" w:space="0" w:color="auto"/>
        <w:right w:val="none" w:sz="0" w:space="0" w:color="auto"/>
      </w:divBdr>
    </w:div>
    <w:div w:id="1677687087">
      <w:bodyDiv w:val="1"/>
      <w:marLeft w:val="0"/>
      <w:marRight w:val="0"/>
      <w:marTop w:val="0"/>
      <w:marBottom w:val="0"/>
      <w:divBdr>
        <w:top w:val="none" w:sz="0" w:space="0" w:color="auto"/>
        <w:left w:val="none" w:sz="0" w:space="0" w:color="auto"/>
        <w:bottom w:val="none" w:sz="0" w:space="0" w:color="auto"/>
        <w:right w:val="none" w:sz="0" w:space="0" w:color="auto"/>
      </w:divBdr>
    </w:div>
    <w:div w:id="1677726893">
      <w:bodyDiv w:val="1"/>
      <w:marLeft w:val="0"/>
      <w:marRight w:val="0"/>
      <w:marTop w:val="0"/>
      <w:marBottom w:val="0"/>
      <w:divBdr>
        <w:top w:val="none" w:sz="0" w:space="0" w:color="auto"/>
        <w:left w:val="none" w:sz="0" w:space="0" w:color="auto"/>
        <w:bottom w:val="none" w:sz="0" w:space="0" w:color="auto"/>
        <w:right w:val="none" w:sz="0" w:space="0" w:color="auto"/>
      </w:divBdr>
    </w:div>
    <w:div w:id="1677801444">
      <w:bodyDiv w:val="1"/>
      <w:marLeft w:val="0"/>
      <w:marRight w:val="0"/>
      <w:marTop w:val="0"/>
      <w:marBottom w:val="0"/>
      <w:divBdr>
        <w:top w:val="none" w:sz="0" w:space="0" w:color="auto"/>
        <w:left w:val="none" w:sz="0" w:space="0" w:color="auto"/>
        <w:bottom w:val="none" w:sz="0" w:space="0" w:color="auto"/>
        <w:right w:val="none" w:sz="0" w:space="0" w:color="auto"/>
      </w:divBdr>
    </w:div>
    <w:div w:id="1677875917">
      <w:bodyDiv w:val="1"/>
      <w:marLeft w:val="0"/>
      <w:marRight w:val="0"/>
      <w:marTop w:val="0"/>
      <w:marBottom w:val="0"/>
      <w:divBdr>
        <w:top w:val="none" w:sz="0" w:space="0" w:color="auto"/>
        <w:left w:val="none" w:sz="0" w:space="0" w:color="auto"/>
        <w:bottom w:val="none" w:sz="0" w:space="0" w:color="auto"/>
        <w:right w:val="none" w:sz="0" w:space="0" w:color="auto"/>
      </w:divBdr>
    </w:div>
    <w:div w:id="1677994230">
      <w:bodyDiv w:val="1"/>
      <w:marLeft w:val="0"/>
      <w:marRight w:val="0"/>
      <w:marTop w:val="0"/>
      <w:marBottom w:val="0"/>
      <w:divBdr>
        <w:top w:val="none" w:sz="0" w:space="0" w:color="auto"/>
        <w:left w:val="none" w:sz="0" w:space="0" w:color="auto"/>
        <w:bottom w:val="none" w:sz="0" w:space="0" w:color="auto"/>
        <w:right w:val="none" w:sz="0" w:space="0" w:color="auto"/>
      </w:divBdr>
    </w:div>
    <w:div w:id="1678070457">
      <w:bodyDiv w:val="1"/>
      <w:marLeft w:val="0"/>
      <w:marRight w:val="0"/>
      <w:marTop w:val="0"/>
      <w:marBottom w:val="0"/>
      <w:divBdr>
        <w:top w:val="none" w:sz="0" w:space="0" w:color="auto"/>
        <w:left w:val="none" w:sz="0" w:space="0" w:color="auto"/>
        <w:bottom w:val="none" w:sz="0" w:space="0" w:color="auto"/>
        <w:right w:val="none" w:sz="0" w:space="0" w:color="auto"/>
      </w:divBdr>
    </w:div>
    <w:div w:id="1678271681">
      <w:bodyDiv w:val="1"/>
      <w:marLeft w:val="0"/>
      <w:marRight w:val="0"/>
      <w:marTop w:val="0"/>
      <w:marBottom w:val="0"/>
      <w:divBdr>
        <w:top w:val="none" w:sz="0" w:space="0" w:color="auto"/>
        <w:left w:val="none" w:sz="0" w:space="0" w:color="auto"/>
        <w:bottom w:val="none" w:sz="0" w:space="0" w:color="auto"/>
        <w:right w:val="none" w:sz="0" w:space="0" w:color="auto"/>
      </w:divBdr>
    </w:div>
    <w:div w:id="1679504601">
      <w:bodyDiv w:val="1"/>
      <w:marLeft w:val="0"/>
      <w:marRight w:val="0"/>
      <w:marTop w:val="0"/>
      <w:marBottom w:val="0"/>
      <w:divBdr>
        <w:top w:val="none" w:sz="0" w:space="0" w:color="auto"/>
        <w:left w:val="none" w:sz="0" w:space="0" w:color="auto"/>
        <w:bottom w:val="none" w:sz="0" w:space="0" w:color="auto"/>
        <w:right w:val="none" w:sz="0" w:space="0" w:color="auto"/>
      </w:divBdr>
    </w:div>
    <w:div w:id="1679574686">
      <w:bodyDiv w:val="1"/>
      <w:marLeft w:val="0"/>
      <w:marRight w:val="0"/>
      <w:marTop w:val="0"/>
      <w:marBottom w:val="0"/>
      <w:divBdr>
        <w:top w:val="none" w:sz="0" w:space="0" w:color="auto"/>
        <w:left w:val="none" w:sz="0" w:space="0" w:color="auto"/>
        <w:bottom w:val="none" w:sz="0" w:space="0" w:color="auto"/>
        <w:right w:val="none" w:sz="0" w:space="0" w:color="auto"/>
      </w:divBdr>
    </w:div>
    <w:div w:id="1679775371">
      <w:bodyDiv w:val="1"/>
      <w:marLeft w:val="0"/>
      <w:marRight w:val="0"/>
      <w:marTop w:val="0"/>
      <w:marBottom w:val="0"/>
      <w:divBdr>
        <w:top w:val="none" w:sz="0" w:space="0" w:color="auto"/>
        <w:left w:val="none" w:sz="0" w:space="0" w:color="auto"/>
        <w:bottom w:val="none" w:sz="0" w:space="0" w:color="auto"/>
        <w:right w:val="none" w:sz="0" w:space="0" w:color="auto"/>
      </w:divBdr>
    </w:div>
    <w:div w:id="1680043353">
      <w:bodyDiv w:val="1"/>
      <w:marLeft w:val="0"/>
      <w:marRight w:val="0"/>
      <w:marTop w:val="0"/>
      <w:marBottom w:val="0"/>
      <w:divBdr>
        <w:top w:val="none" w:sz="0" w:space="0" w:color="auto"/>
        <w:left w:val="none" w:sz="0" w:space="0" w:color="auto"/>
        <w:bottom w:val="none" w:sz="0" w:space="0" w:color="auto"/>
        <w:right w:val="none" w:sz="0" w:space="0" w:color="auto"/>
      </w:divBdr>
    </w:div>
    <w:div w:id="1680161079">
      <w:bodyDiv w:val="1"/>
      <w:marLeft w:val="0"/>
      <w:marRight w:val="0"/>
      <w:marTop w:val="0"/>
      <w:marBottom w:val="0"/>
      <w:divBdr>
        <w:top w:val="none" w:sz="0" w:space="0" w:color="auto"/>
        <w:left w:val="none" w:sz="0" w:space="0" w:color="auto"/>
        <w:bottom w:val="none" w:sz="0" w:space="0" w:color="auto"/>
        <w:right w:val="none" w:sz="0" w:space="0" w:color="auto"/>
      </w:divBdr>
    </w:div>
    <w:div w:id="1680502531">
      <w:bodyDiv w:val="1"/>
      <w:marLeft w:val="0"/>
      <w:marRight w:val="0"/>
      <w:marTop w:val="0"/>
      <w:marBottom w:val="0"/>
      <w:divBdr>
        <w:top w:val="none" w:sz="0" w:space="0" w:color="auto"/>
        <w:left w:val="none" w:sz="0" w:space="0" w:color="auto"/>
        <w:bottom w:val="none" w:sz="0" w:space="0" w:color="auto"/>
        <w:right w:val="none" w:sz="0" w:space="0" w:color="auto"/>
      </w:divBdr>
    </w:div>
    <w:div w:id="1681198464">
      <w:bodyDiv w:val="1"/>
      <w:marLeft w:val="0"/>
      <w:marRight w:val="0"/>
      <w:marTop w:val="0"/>
      <w:marBottom w:val="0"/>
      <w:divBdr>
        <w:top w:val="none" w:sz="0" w:space="0" w:color="auto"/>
        <w:left w:val="none" w:sz="0" w:space="0" w:color="auto"/>
        <w:bottom w:val="none" w:sz="0" w:space="0" w:color="auto"/>
        <w:right w:val="none" w:sz="0" w:space="0" w:color="auto"/>
      </w:divBdr>
    </w:div>
    <w:div w:id="1681471411">
      <w:bodyDiv w:val="1"/>
      <w:marLeft w:val="0"/>
      <w:marRight w:val="0"/>
      <w:marTop w:val="0"/>
      <w:marBottom w:val="0"/>
      <w:divBdr>
        <w:top w:val="none" w:sz="0" w:space="0" w:color="auto"/>
        <w:left w:val="none" w:sz="0" w:space="0" w:color="auto"/>
        <w:bottom w:val="none" w:sz="0" w:space="0" w:color="auto"/>
        <w:right w:val="none" w:sz="0" w:space="0" w:color="auto"/>
      </w:divBdr>
    </w:div>
    <w:div w:id="1681544954">
      <w:bodyDiv w:val="1"/>
      <w:marLeft w:val="0"/>
      <w:marRight w:val="0"/>
      <w:marTop w:val="0"/>
      <w:marBottom w:val="0"/>
      <w:divBdr>
        <w:top w:val="none" w:sz="0" w:space="0" w:color="auto"/>
        <w:left w:val="none" w:sz="0" w:space="0" w:color="auto"/>
        <w:bottom w:val="none" w:sz="0" w:space="0" w:color="auto"/>
        <w:right w:val="none" w:sz="0" w:space="0" w:color="auto"/>
      </w:divBdr>
    </w:div>
    <w:div w:id="1681733681">
      <w:bodyDiv w:val="1"/>
      <w:marLeft w:val="0"/>
      <w:marRight w:val="0"/>
      <w:marTop w:val="0"/>
      <w:marBottom w:val="0"/>
      <w:divBdr>
        <w:top w:val="none" w:sz="0" w:space="0" w:color="auto"/>
        <w:left w:val="none" w:sz="0" w:space="0" w:color="auto"/>
        <w:bottom w:val="none" w:sz="0" w:space="0" w:color="auto"/>
        <w:right w:val="none" w:sz="0" w:space="0" w:color="auto"/>
      </w:divBdr>
    </w:div>
    <w:div w:id="1681736117">
      <w:bodyDiv w:val="1"/>
      <w:marLeft w:val="0"/>
      <w:marRight w:val="0"/>
      <w:marTop w:val="0"/>
      <w:marBottom w:val="0"/>
      <w:divBdr>
        <w:top w:val="none" w:sz="0" w:space="0" w:color="auto"/>
        <w:left w:val="none" w:sz="0" w:space="0" w:color="auto"/>
        <w:bottom w:val="none" w:sz="0" w:space="0" w:color="auto"/>
        <w:right w:val="none" w:sz="0" w:space="0" w:color="auto"/>
      </w:divBdr>
    </w:div>
    <w:div w:id="1681739926">
      <w:bodyDiv w:val="1"/>
      <w:marLeft w:val="0"/>
      <w:marRight w:val="0"/>
      <w:marTop w:val="0"/>
      <w:marBottom w:val="0"/>
      <w:divBdr>
        <w:top w:val="none" w:sz="0" w:space="0" w:color="auto"/>
        <w:left w:val="none" w:sz="0" w:space="0" w:color="auto"/>
        <w:bottom w:val="none" w:sz="0" w:space="0" w:color="auto"/>
        <w:right w:val="none" w:sz="0" w:space="0" w:color="auto"/>
      </w:divBdr>
    </w:div>
    <w:div w:id="1682395044">
      <w:bodyDiv w:val="1"/>
      <w:marLeft w:val="0"/>
      <w:marRight w:val="0"/>
      <w:marTop w:val="0"/>
      <w:marBottom w:val="0"/>
      <w:divBdr>
        <w:top w:val="none" w:sz="0" w:space="0" w:color="auto"/>
        <w:left w:val="none" w:sz="0" w:space="0" w:color="auto"/>
        <w:bottom w:val="none" w:sz="0" w:space="0" w:color="auto"/>
        <w:right w:val="none" w:sz="0" w:space="0" w:color="auto"/>
      </w:divBdr>
    </w:div>
    <w:div w:id="1682705951">
      <w:bodyDiv w:val="1"/>
      <w:marLeft w:val="0"/>
      <w:marRight w:val="0"/>
      <w:marTop w:val="0"/>
      <w:marBottom w:val="0"/>
      <w:divBdr>
        <w:top w:val="none" w:sz="0" w:space="0" w:color="auto"/>
        <w:left w:val="none" w:sz="0" w:space="0" w:color="auto"/>
        <w:bottom w:val="none" w:sz="0" w:space="0" w:color="auto"/>
        <w:right w:val="none" w:sz="0" w:space="0" w:color="auto"/>
      </w:divBdr>
    </w:div>
    <w:div w:id="1683046299">
      <w:bodyDiv w:val="1"/>
      <w:marLeft w:val="0"/>
      <w:marRight w:val="0"/>
      <w:marTop w:val="0"/>
      <w:marBottom w:val="0"/>
      <w:divBdr>
        <w:top w:val="none" w:sz="0" w:space="0" w:color="auto"/>
        <w:left w:val="none" w:sz="0" w:space="0" w:color="auto"/>
        <w:bottom w:val="none" w:sz="0" w:space="0" w:color="auto"/>
        <w:right w:val="none" w:sz="0" w:space="0" w:color="auto"/>
      </w:divBdr>
    </w:div>
    <w:div w:id="1683586644">
      <w:bodyDiv w:val="1"/>
      <w:marLeft w:val="0"/>
      <w:marRight w:val="0"/>
      <w:marTop w:val="0"/>
      <w:marBottom w:val="0"/>
      <w:divBdr>
        <w:top w:val="none" w:sz="0" w:space="0" w:color="auto"/>
        <w:left w:val="none" w:sz="0" w:space="0" w:color="auto"/>
        <w:bottom w:val="none" w:sz="0" w:space="0" w:color="auto"/>
        <w:right w:val="none" w:sz="0" w:space="0" w:color="auto"/>
      </w:divBdr>
    </w:div>
    <w:div w:id="1683628045">
      <w:bodyDiv w:val="1"/>
      <w:marLeft w:val="0"/>
      <w:marRight w:val="0"/>
      <w:marTop w:val="0"/>
      <w:marBottom w:val="0"/>
      <w:divBdr>
        <w:top w:val="none" w:sz="0" w:space="0" w:color="auto"/>
        <w:left w:val="none" w:sz="0" w:space="0" w:color="auto"/>
        <w:bottom w:val="none" w:sz="0" w:space="0" w:color="auto"/>
        <w:right w:val="none" w:sz="0" w:space="0" w:color="auto"/>
      </w:divBdr>
    </w:div>
    <w:div w:id="1683700074">
      <w:bodyDiv w:val="1"/>
      <w:marLeft w:val="0"/>
      <w:marRight w:val="0"/>
      <w:marTop w:val="0"/>
      <w:marBottom w:val="0"/>
      <w:divBdr>
        <w:top w:val="none" w:sz="0" w:space="0" w:color="auto"/>
        <w:left w:val="none" w:sz="0" w:space="0" w:color="auto"/>
        <w:bottom w:val="none" w:sz="0" w:space="0" w:color="auto"/>
        <w:right w:val="none" w:sz="0" w:space="0" w:color="auto"/>
      </w:divBdr>
    </w:div>
    <w:div w:id="1683706319">
      <w:bodyDiv w:val="1"/>
      <w:marLeft w:val="0"/>
      <w:marRight w:val="0"/>
      <w:marTop w:val="0"/>
      <w:marBottom w:val="0"/>
      <w:divBdr>
        <w:top w:val="none" w:sz="0" w:space="0" w:color="auto"/>
        <w:left w:val="none" w:sz="0" w:space="0" w:color="auto"/>
        <w:bottom w:val="none" w:sz="0" w:space="0" w:color="auto"/>
        <w:right w:val="none" w:sz="0" w:space="0" w:color="auto"/>
      </w:divBdr>
    </w:div>
    <w:div w:id="1683819781">
      <w:bodyDiv w:val="1"/>
      <w:marLeft w:val="0"/>
      <w:marRight w:val="0"/>
      <w:marTop w:val="0"/>
      <w:marBottom w:val="0"/>
      <w:divBdr>
        <w:top w:val="none" w:sz="0" w:space="0" w:color="auto"/>
        <w:left w:val="none" w:sz="0" w:space="0" w:color="auto"/>
        <w:bottom w:val="none" w:sz="0" w:space="0" w:color="auto"/>
        <w:right w:val="none" w:sz="0" w:space="0" w:color="auto"/>
      </w:divBdr>
    </w:div>
    <w:div w:id="1683848717">
      <w:bodyDiv w:val="1"/>
      <w:marLeft w:val="0"/>
      <w:marRight w:val="0"/>
      <w:marTop w:val="0"/>
      <w:marBottom w:val="0"/>
      <w:divBdr>
        <w:top w:val="none" w:sz="0" w:space="0" w:color="auto"/>
        <w:left w:val="none" w:sz="0" w:space="0" w:color="auto"/>
        <w:bottom w:val="none" w:sz="0" w:space="0" w:color="auto"/>
        <w:right w:val="none" w:sz="0" w:space="0" w:color="auto"/>
      </w:divBdr>
    </w:div>
    <w:div w:id="1683967674">
      <w:bodyDiv w:val="1"/>
      <w:marLeft w:val="0"/>
      <w:marRight w:val="0"/>
      <w:marTop w:val="0"/>
      <w:marBottom w:val="0"/>
      <w:divBdr>
        <w:top w:val="none" w:sz="0" w:space="0" w:color="auto"/>
        <w:left w:val="none" w:sz="0" w:space="0" w:color="auto"/>
        <w:bottom w:val="none" w:sz="0" w:space="0" w:color="auto"/>
        <w:right w:val="none" w:sz="0" w:space="0" w:color="auto"/>
      </w:divBdr>
    </w:div>
    <w:div w:id="1684160891">
      <w:bodyDiv w:val="1"/>
      <w:marLeft w:val="0"/>
      <w:marRight w:val="0"/>
      <w:marTop w:val="0"/>
      <w:marBottom w:val="0"/>
      <w:divBdr>
        <w:top w:val="none" w:sz="0" w:space="0" w:color="auto"/>
        <w:left w:val="none" w:sz="0" w:space="0" w:color="auto"/>
        <w:bottom w:val="none" w:sz="0" w:space="0" w:color="auto"/>
        <w:right w:val="none" w:sz="0" w:space="0" w:color="auto"/>
      </w:divBdr>
    </w:div>
    <w:div w:id="1684358930">
      <w:bodyDiv w:val="1"/>
      <w:marLeft w:val="0"/>
      <w:marRight w:val="0"/>
      <w:marTop w:val="0"/>
      <w:marBottom w:val="0"/>
      <w:divBdr>
        <w:top w:val="none" w:sz="0" w:space="0" w:color="auto"/>
        <w:left w:val="none" w:sz="0" w:space="0" w:color="auto"/>
        <w:bottom w:val="none" w:sz="0" w:space="0" w:color="auto"/>
        <w:right w:val="none" w:sz="0" w:space="0" w:color="auto"/>
      </w:divBdr>
    </w:div>
    <w:div w:id="1684360365">
      <w:bodyDiv w:val="1"/>
      <w:marLeft w:val="0"/>
      <w:marRight w:val="0"/>
      <w:marTop w:val="0"/>
      <w:marBottom w:val="0"/>
      <w:divBdr>
        <w:top w:val="none" w:sz="0" w:space="0" w:color="auto"/>
        <w:left w:val="none" w:sz="0" w:space="0" w:color="auto"/>
        <w:bottom w:val="none" w:sz="0" w:space="0" w:color="auto"/>
        <w:right w:val="none" w:sz="0" w:space="0" w:color="auto"/>
      </w:divBdr>
    </w:div>
    <w:div w:id="1684626941">
      <w:bodyDiv w:val="1"/>
      <w:marLeft w:val="0"/>
      <w:marRight w:val="0"/>
      <w:marTop w:val="0"/>
      <w:marBottom w:val="0"/>
      <w:divBdr>
        <w:top w:val="none" w:sz="0" w:space="0" w:color="auto"/>
        <w:left w:val="none" w:sz="0" w:space="0" w:color="auto"/>
        <w:bottom w:val="none" w:sz="0" w:space="0" w:color="auto"/>
        <w:right w:val="none" w:sz="0" w:space="0" w:color="auto"/>
      </w:divBdr>
    </w:div>
    <w:div w:id="1684817934">
      <w:bodyDiv w:val="1"/>
      <w:marLeft w:val="0"/>
      <w:marRight w:val="0"/>
      <w:marTop w:val="0"/>
      <w:marBottom w:val="0"/>
      <w:divBdr>
        <w:top w:val="none" w:sz="0" w:space="0" w:color="auto"/>
        <w:left w:val="none" w:sz="0" w:space="0" w:color="auto"/>
        <w:bottom w:val="none" w:sz="0" w:space="0" w:color="auto"/>
        <w:right w:val="none" w:sz="0" w:space="0" w:color="auto"/>
      </w:divBdr>
    </w:div>
    <w:div w:id="1684895439">
      <w:bodyDiv w:val="1"/>
      <w:marLeft w:val="0"/>
      <w:marRight w:val="0"/>
      <w:marTop w:val="0"/>
      <w:marBottom w:val="0"/>
      <w:divBdr>
        <w:top w:val="none" w:sz="0" w:space="0" w:color="auto"/>
        <w:left w:val="none" w:sz="0" w:space="0" w:color="auto"/>
        <w:bottom w:val="none" w:sz="0" w:space="0" w:color="auto"/>
        <w:right w:val="none" w:sz="0" w:space="0" w:color="auto"/>
      </w:divBdr>
    </w:div>
    <w:div w:id="1685090093">
      <w:bodyDiv w:val="1"/>
      <w:marLeft w:val="0"/>
      <w:marRight w:val="0"/>
      <w:marTop w:val="0"/>
      <w:marBottom w:val="0"/>
      <w:divBdr>
        <w:top w:val="none" w:sz="0" w:space="0" w:color="auto"/>
        <w:left w:val="none" w:sz="0" w:space="0" w:color="auto"/>
        <w:bottom w:val="none" w:sz="0" w:space="0" w:color="auto"/>
        <w:right w:val="none" w:sz="0" w:space="0" w:color="auto"/>
      </w:divBdr>
    </w:div>
    <w:div w:id="1685354425">
      <w:bodyDiv w:val="1"/>
      <w:marLeft w:val="0"/>
      <w:marRight w:val="0"/>
      <w:marTop w:val="0"/>
      <w:marBottom w:val="0"/>
      <w:divBdr>
        <w:top w:val="none" w:sz="0" w:space="0" w:color="auto"/>
        <w:left w:val="none" w:sz="0" w:space="0" w:color="auto"/>
        <w:bottom w:val="none" w:sz="0" w:space="0" w:color="auto"/>
        <w:right w:val="none" w:sz="0" w:space="0" w:color="auto"/>
      </w:divBdr>
    </w:div>
    <w:div w:id="1685548355">
      <w:bodyDiv w:val="1"/>
      <w:marLeft w:val="0"/>
      <w:marRight w:val="0"/>
      <w:marTop w:val="0"/>
      <w:marBottom w:val="0"/>
      <w:divBdr>
        <w:top w:val="none" w:sz="0" w:space="0" w:color="auto"/>
        <w:left w:val="none" w:sz="0" w:space="0" w:color="auto"/>
        <w:bottom w:val="none" w:sz="0" w:space="0" w:color="auto"/>
        <w:right w:val="none" w:sz="0" w:space="0" w:color="auto"/>
      </w:divBdr>
    </w:div>
    <w:div w:id="1685936684">
      <w:bodyDiv w:val="1"/>
      <w:marLeft w:val="0"/>
      <w:marRight w:val="0"/>
      <w:marTop w:val="0"/>
      <w:marBottom w:val="0"/>
      <w:divBdr>
        <w:top w:val="none" w:sz="0" w:space="0" w:color="auto"/>
        <w:left w:val="none" w:sz="0" w:space="0" w:color="auto"/>
        <w:bottom w:val="none" w:sz="0" w:space="0" w:color="auto"/>
        <w:right w:val="none" w:sz="0" w:space="0" w:color="auto"/>
      </w:divBdr>
    </w:div>
    <w:div w:id="1686010197">
      <w:bodyDiv w:val="1"/>
      <w:marLeft w:val="0"/>
      <w:marRight w:val="0"/>
      <w:marTop w:val="0"/>
      <w:marBottom w:val="0"/>
      <w:divBdr>
        <w:top w:val="none" w:sz="0" w:space="0" w:color="auto"/>
        <w:left w:val="none" w:sz="0" w:space="0" w:color="auto"/>
        <w:bottom w:val="none" w:sz="0" w:space="0" w:color="auto"/>
        <w:right w:val="none" w:sz="0" w:space="0" w:color="auto"/>
      </w:divBdr>
    </w:div>
    <w:div w:id="1686127952">
      <w:bodyDiv w:val="1"/>
      <w:marLeft w:val="0"/>
      <w:marRight w:val="0"/>
      <w:marTop w:val="0"/>
      <w:marBottom w:val="0"/>
      <w:divBdr>
        <w:top w:val="none" w:sz="0" w:space="0" w:color="auto"/>
        <w:left w:val="none" w:sz="0" w:space="0" w:color="auto"/>
        <w:bottom w:val="none" w:sz="0" w:space="0" w:color="auto"/>
        <w:right w:val="none" w:sz="0" w:space="0" w:color="auto"/>
      </w:divBdr>
    </w:div>
    <w:div w:id="1686247746">
      <w:bodyDiv w:val="1"/>
      <w:marLeft w:val="0"/>
      <w:marRight w:val="0"/>
      <w:marTop w:val="0"/>
      <w:marBottom w:val="0"/>
      <w:divBdr>
        <w:top w:val="none" w:sz="0" w:space="0" w:color="auto"/>
        <w:left w:val="none" w:sz="0" w:space="0" w:color="auto"/>
        <w:bottom w:val="none" w:sz="0" w:space="0" w:color="auto"/>
        <w:right w:val="none" w:sz="0" w:space="0" w:color="auto"/>
      </w:divBdr>
    </w:div>
    <w:div w:id="1686515116">
      <w:bodyDiv w:val="1"/>
      <w:marLeft w:val="0"/>
      <w:marRight w:val="0"/>
      <w:marTop w:val="0"/>
      <w:marBottom w:val="0"/>
      <w:divBdr>
        <w:top w:val="none" w:sz="0" w:space="0" w:color="auto"/>
        <w:left w:val="none" w:sz="0" w:space="0" w:color="auto"/>
        <w:bottom w:val="none" w:sz="0" w:space="0" w:color="auto"/>
        <w:right w:val="none" w:sz="0" w:space="0" w:color="auto"/>
      </w:divBdr>
    </w:div>
    <w:div w:id="1687094026">
      <w:bodyDiv w:val="1"/>
      <w:marLeft w:val="0"/>
      <w:marRight w:val="0"/>
      <w:marTop w:val="0"/>
      <w:marBottom w:val="0"/>
      <w:divBdr>
        <w:top w:val="none" w:sz="0" w:space="0" w:color="auto"/>
        <w:left w:val="none" w:sz="0" w:space="0" w:color="auto"/>
        <w:bottom w:val="none" w:sz="0" w:space="0" w:color="auto"/>
        <w:right w:val="none" w:sz="0" w:space="0" w:color="auto"/>
      </w:divBdr>
    </w:div>
    <w:div w:id="1687511899">
      <w:bodyDiv w:val="1"/>
      <w:marLeft w:val="0"/>
      <w:marRight w:val="0"/>
      <w:marTop w:val="0"/>
      <w:marBottom w:val="0"/>
      <w:divBdr>
        <w:top w:val="none" w:sz="0" w:space="0" w:color="auto"/>
        <w:left w:val="none" w:sz="0" w:space="0" w:color="auto"/>
        <w:bottom w:val="none" w:sz="0" w:space="0" w:color="auto"/>
        <w:right w:val="none" w:sz="0" w:space="0" w:color="auto"/>
      </w:divBdr>
    </w:div>
    <w:div w:id="1687513199">
      <w:bodyDiv w:val="1"/>
      <w:marLeft w:val="0"/>
      <w:marRight w:val="0"/>
      <w:marTop w:val="0"/>
      <w:marBottom w:val="0"/>
      <w:divBdr>
        <w:top w:val="none" w:sz="0" w:space="0" w:color="auto"/>
        <w:left w:val="none" w:sz="0" w:space="0" w:color="auto"/>
        <w:bottom w:val="none" w:sz="0" w:space="0" w:color="auto"/>
        <w:right w:val="none" w:sz="0" w:space="0" w:color="auto"/>
      </w:divBdr>
    </w:div>
    <w:div w:id="1687558209">
      <w:bodyDiv w:val="1"/>
      <w:marLeft w:val="0"/>
      <w:marRight w:val="0"/>
      <w:marTop w:val="0"/>
      <w:marBottom w:val="0"/>
      <w:divBdr>
        <w:top w:val="none" w:sz="0" w:space="0" w:color="auto"/>
        <w:left w:val="none" w:sz="0" w:space="0" w:color="auto"/>
        <w:bottom w:val="none" w:sz="0" w:space="0" w:color="auto"/>
        <w:right w:val="none" w:sz="0" w:space="0" w:color="auto"/>
      </w:divBdr>
    </w:div>
    <w:div w:id="1687634754">
      <w:bodyDiv w:val="1"/>
      <w:marLeft w:val="0"/>
      <w:marRight w:val="0"/>
      <w:marTop w:val="0"/>
      <w:marBottom w:val="0"/>
      <w:divBdr>
        <w:top w:val="none" w:sz="0" w:space="0" w:color="auto"/>
        <w:left w:val="none" w:sz="0" w:space="0" w:color="auto"/>
        <w:bottom w:val="none" w:sz="0" w:space="0" w:color="auto"/>
        <w:right w:val="none" w:sz="0" w:space="0" w:color="auto"/>
      </w:divBdr>
    </w:div>
    <w:div w:id="1687705506">
      <w:bodyDiv w:val="1"/>
      <w:marLeft w:val="0"/>
      <w:marRight w:val="0"/>
      <w:marTop w:val="0"/>
      <w:marBottom w:val="0"/>
      <w:divBdr>
        <w:top w:val="none" w:sz="0" w:space="0" w:color="auto"/>
        <w:left w:val="none" w:sz="0" w:space="0" w:color="auto"/>
        <w:bottom w:val="none" w:sz="0" w:space="0" w:color="auto"/>
        <w:right w:val="none" w:sz="0" w:space="0" w:color="auto"/>
      </w:divBdr>
    </w:div>
    <w:div w:id="1688405847">
      <w:bodyDiv w:val="1"/>
      <w:marLeft w:val="0"/>
      <w:marRight w:val="0"/>
      <w:marTop w:val="0"/>
      <w:marBottom w:val="0"/>
      <w:divBdr>
        <w:top w:val="none" w:sz="0" w:space="0" w:color="auto"/>
        <w:left w:val="none" w:sz="0" w:space="0" w:color="auto"/>
        <w:bottom w:val="none" w:sz="0" w:space="0" w:color="auto"/>
        <w:right w:val="none" w:sz="0" w:space="0" w:color="auto"/>
      </w:divBdr>
    </w:div>
    <w:div w:id="1688867119">
      <w:bodyDiv w:val="1"/>
      <w:marLeft w:val="0"/>
      <w:marRight w:val="0"/>
      <w:marTop w:val="0"/>
      <w:marBottom w:val="0"/>
      <w:divBdr>
        <w:top w:val="none" w:sz="0" w:space="0" w:color="auto"/>
        <w:left w:val="none" w:sz="0" w:space="0" w:color="auto"/>
        <w:bottom w:val="none" w:sz="0" w:space="0" w:color="auto"/>
        <w:right w:val="none" w:sz="0" w:space="0" w:color="auto"/>
      </w:divBdr>
    </w:div>
    <w:div w:id="1688870949">
      <w:bodyDiv w:val="1"/>
      <w:marLeft w:val="0"/>
      <w:marRight w:val="0"/>
      <w:marTop w:val="0"/>
      <w:marBottom w:val="0"/>
      <w:divBdr>
        <w:top w:val="none" w:sz="0" w:space="0" w:color="auto"/>
        <w:left w:val="none" w:sz="0" w:space="0" w:color="auto"/>
        <w:bottom w:val="none" w:sz="0" w:space="0" w:color="auto"/>
        <w:right w:val="none" w:sz="0" w:space="0" w:color="auto"/>
      </w:divBdr>
    </w:div>
    <w:div w:id="1689061514">
      <w:bodyDiv w:val="1"/>
      <w:marLeft w:val="0"/>
      <w:marRight w:val="0"/>
      <w:marTop w:val="0"/>
      <w:marBottom w:val="0"/>
      <w:divBdr>
        <w:top w:val="none" w:sz="0" w:space="0" w:color="auto"/>
        <w:left w:val="none" w:sz="0" w:space="0" w:color="auto"/>
        <w:bottom w:val="none" w:sz="0" w:space="0" w:color="auto"/>
        <w:right w:val="none" w:sz="0" w:space="0" w:color="auto"/>
      </w:divBdr>
    </w:div>
    <w:div w:id="1689789963">
      <w:bodyDiv w:val="1"/>
      <w:marLeft w:val="0"/>
      <w:marRight w:val="0"/>
      <w:marTop w:val="0"/>
      <w:marBottom w:val="0"/>
      <w:divBdr>
        <w:top w:val="none" w:sz="0" w:space="0" w:color="auto"/>
        <w:left w:val="none" w:sz="0" w:space="0" w:color="auto"/>
        <w:bottom w:val="none" w:sz="0" w:space="0" w:color="auto"/>
        <w:right w:val="none" w:sz="0" w:space="0" w:color="auto"/>
      </w:divBdr>
    </w:div>
    <w:div w:id="1689867995">
      <w:bodyDiv w:val="1"/>
      <w:marLeft w:val="0"/>
      <w:marRight w:val="0"/>
      <w:marTop w:val="0"/>
      <w:marBottom w:val="0"/>
      <w:divBdr>
        <w:top w:val="none" w:sz="0" w:space="0" w:color="auto"/>
        <w:left w:val="none" w:sz="0" w:space="0" w:color="auto"/>
        <w:bottom w:val="none" w:sz="0" w:space="0" w:color="auto"/>
        <w:right w:val="none" w:sz="0" w:space="0" w:color="auto"/>
      </w:divBdr>
    </w:div>
    <w:div w:id="1689939578">
      <w:bodyDiv w:val="1"/>
      <w:marLeft w:val="0"/>
      <w:marRight w:val="0"/>
      <w:marTop w:val="0"/>
      <w:marBottom w:val="0"/>
      <w:divBdr>
        <w:top w:val="none" w:sz="0" w:space="0" w:color="auto"/>
        <w:left w:val="none" w:sz="0" w:space="0" w:color="auto"/>
        <w:bottom w:val="none" w:sz="0" w:space="0" w:color="auto"/>
        <w:right w:val="none" w:sz="0" w:space="0" w:color="auto"/>
      </w:divBdr>
    </w:div>
    <w:div w:id="1690374383">
      <w:bodyDiv w:val="1"/>
      <w:marLeft w:val="0"/>
      <w:marRight w:val="0"/>
      <w:marTop w:val="0"/>
      <w:marBottom w:val="0"/>
      <w:divBdr>
        <w:top w:val="none" w:sz="0" w:space="0" w:color="auto"/>
        <w:left w:val="none" w:sz="0" w:space="0" w:color="auto"/>
        <w:bottom w:val="none" w:sz="0" w:space="0" w:color="auto"/>
        <w:right w:val="none" w:sz="0" w:space="0" w:color="auto"/>
      </w:divBdr>
    </w:div>
    <w:div w:id="1690378110">
      <w:bodyDiv w:val="1"/>
      <w:marLeft w:val="0"/>
      <w:marRight w:val="0"/>
      <w:marTop w:val="0"/>
      <w:marBottom w:val="0"/>
      <w:divBdr>
        <w:top w:val="none" w:sz="0" w:space="0" w:color="auto"/>
        <w:left w:val="none" w:sz="0" w:space="0" w:color="auto"/>
        <w:bottom w:val="none" w:sz="0" w:space="0" w:color="auto"/>
        <w:right w:val="none" w:sz="0" w:space="0" w:color="auto"/>
      </w:divBdr>
    </w:div>
    <w:div w:id="1690519586">
      <w:bodyDiv w:val="1"/>
      <w:marLeft w:val="0"/>
      <w:marRight w:val="0"/>
      <w:marTop w:val="0"/>
      <w:marBottom w:val="0"/>
      <w:divBdr>
        <w:top w:val="none" w:sz="0" w:space="0" w:color="auto"/>
        <w:left w:val="none" w:sz="0" w:space="0" w:color="auto"/>
        <w:bottom w:val="none" w:sz="0" w:space="0" w:color="auto"/>
        <w:right w:val="none" w:sz="0" w:space="0" w:color="auto"/>
      </w:divBdr>
    </w:div>
    <w:div w:id="1690643947">
      <w:bodyDiv w:val="1"/>
      <w:marLeft w:val="0"/>
      <w:marRight w:val="0"/>
      <w:marTop w:val="0"/>
      <w:marBottom w:val="0"/>
      <w:divBdr>
        <w:top w:val="none" w:sz="0" w:space="0" w:color="auto"/>
        <w:left w:val="none" w:sz="0" w:space="0" w:color="auto"/>
        <w:bottom w:val="none" w:sz="0" w:space="0" w:color="auto"/>
        <w:right w:val="none" w:sz="0" w:space="0" w:color="auto"/>
      </w:divBdr>
    </w:div>
    <w:div w:id="1690909817">
      <w:bodyDiv w:val="1"/>
      <w:marLeft w:val="0"/>
      <w:marRight w:val="0"/>
      <w:marTop w:val="0"/>
      <w:marBottom w:val="0"/>
      <w:divBdr>
        <w:top w:val="none" w:sz="0" w:space="0" w:color="auto"/>
        <w:left w:val="none" w:sz="0" w:space="0" w:color="auto"/>
        <w:bottom w:val="none" w:sz="0" w:space="0" w:color="auto"/>
        <w:right w:val="none" w:sz="0" w:space="0" w:color="auto"/>
      </w:divBdr>
    </w:div>
    <w:div w:id="1690988715">
      <w:bodyDiv w:val="1"/>
      <w:marLeft w:val="0"/>
      <w:marRight w:val="0"/>
      <w:marTop w:val="0"/>
      <w:marBottom w:val="0"/>
      <w:divBdr>
        <w:top w:val="none" w:sz="0" w:space="0" w:color="auto"/>
        <w:left w:val="none" w:sz="0" w:space="0" w:color="auto"/>
        <w:bottom w:val="none" w:sz="0" w:space="0" w:color="auto"/>
        <w:right w:val="none" w:sz="0" w:space="0" w:color="auto"/>
      </w:divBdr>
    </w:div>
    <w:div w:id="1691033234">
      <w:bodyDiv w:val="1"/>
      <w:marLeft w:val="0"/>
      <w:marRight w:val="0"/>
      <w:marTop w:val="0"/>
      <w:marBottom w:val="0"/>
      <w:divBdr>
        <w:top w:val="none" w:sz="0" w:space="0" w:color="auto"/>
        <w:left w:val="none" w:sz="0" w:space="0" w:color="auto"/>
        <w:bottom w:val="none" w:sz="0" w:space="0" w:color="auto"/>
        <w:right w:val="none" w:sz="0" w:space="0" w:color="auto"/>
      </w:divBdr>
    </w:div>
    <w:div w:id="1691293172">
      <w:bodyDiv w:val="1"/>
      <w:marLeft w:val="0"/>
      <w:marRight w:val="0"/>
      <w:marTop w:val="0"/>
      <w:marBottom w:val="0"/>
      <w:divBdr>
        <w:top w:val="none" w:sz="0" w:space="0" w:color="auto"/>
        <w:left w:val="none" w:sz="0" w:space="0" w:color="auto"/>
        <w:bottom w:val="none" w:sz="0" w:space="0" w:color="auto"/>
        <w:right w:val="none" w:sz="0" w:space="0" w:color="auto"/>
      </w:divBdr>
    </w:div>
    <w:div w:id="1691567743">
      <w:bodyDiv w:val="1"/>
      <w:marLeft w:val="0"/>
      <w:marRight w:val="0"/>
      <w:marTop w:val="0"/>
      <w:marBottom w:val="0"/>
      <w:divBdr>
        <w:top w:val="none" w:sz="0" w:space="0" w:color="auto"/>
        <w:left w:val="none" w:sz="0" w:space="0" w:color="auto"/>
        <w:bottom w:val="none" w:sz="0" w:space="0" w:color="auto"/>
        <w:right w:val="none" w:sz="0" w:space="0" w:color="auto"/>
      </w:divBdr>
    </w:div>
    <w:div w:id="1691755615">
      <w:bodyDiv w:val="1"/>
      <w:marLeft w:val="0"/>
      <w:marRight w:val="0"/>
      <w:marTop w:val="0"/>
      <w:marBottom w:val="0"/>
      <w:divBdr>
        <w:top w:val="none" w:sz="0" w:space="0" w:color="auto"/>
        <w:left w:val="none" w:sz="0" w:space="0" w:color="auto"/>
        <w:bottom w:val="none" w:sz="0" w:space="0" w:color="auto"/>
        <w:right w:val="none" w:sz="0" w:space="0" w:color="auto"/>
      </w:divBdr>
    </w:div>
    <w:div w:id="1691879461">
      <w:bodyDiv w:val="1"/>
      <w:marLeft w:val="0"/>
      <w:marRight w:val="0"/>
      <w:marTop w:val="0"/>
      <w:marBottom w:val="0"/>
      <w:divBdr>
        <w:top w:val="none" w:sz="0" w:space="0" w:color="auto"/>
        <w:left w:val="none" w:sz="0" w:space="0" w:color="auto"/>
        <w:bottom w:val="none" w:sz="0" w:space="0" w:color="auto"/>
        <w:right w:val="none" w:sz="0" w:space="0" w:color="auto"/>
      </w:divBdr>
    </w:div>
    <w:div w:id="1691950099">
      <w:bodyDiv w:val="1"/>
      <w:marLeft w:val="0"/>
      <w:marRight w:val="0"/>
      <w:marTop w:val="0"/>
      <w:marBottom w:val="0"/>
      <w:divBdr>
        <w:top w:val="none" w:sz="0" w:space="0" w:color="auto"/>
        <w:left w:val="none" w:sz="0" w:space="0" w:color="auto"/>
        <w:bottom w:val="none" w:sz="0" w:space="0" w:color="auto"/>
        <w:right w:val="none" w:sz="0" w:space="0" w:color="auto"/>
      </w:divBdr>
    </w:div>
    <w:div w:id="1692605932">
      <w:bodyDiv w:val="1"/>
      <w:marLeft w:val="0"/>
      <w:marRight w:val="0"/>
      <w:marTop w:val="0"/>
      <w:marBottom w:val="0"/>
      <w:divBdr>
        <w:top w:val="none" w:sz="0" w:space="0" w:color="auto"/>
        <w:left w:val="none" w:sz="0" w:space="0" w:color="auto"/>
        <w:bottom w:val="none" w:sz="0" w:space="0" w:color="auto"/>
        <w:right w:val="none" w:sz="0" w:space="0" w:color="auto"/>
      </w:divBdr>
    </w:div>
    <w:div w:id="1692998797">
      <w:bodyDiv w:val="1"/>
      <w:marLeft w:val="0"/>
      <w:marRight w:val="0"/>
      <w:marTop w:val="0"/>
      <w:marBottom w:val="0"/>
      <w:divBdr>
        <w:top w:val="none" w:sz="0" w:space="0" w:color="auto"/>
        <w:left w:val="none" w:sz="0" w:space="0" w:color="auto"/>
        <w:bottom w:val="none" w:sz="0" w:space="0" w:color="auto"/>
        <w:right w:val="none" w:sz="0" w:space="0" w:color="auto"/>
      </w:divBdr>
    </w:div>
    <w:div w:id="1693267680">
      <w:bodyDiv w:val="1"/>
      <w:marLeft w:val="0"/>
      <w:marRight w:val="0"/>
      <w:marTop w:val="0"/>
      <w:marBottom w:val="0"/>
      <w:divBdr>
        <w:top w:val="none" w:sz="0" w:space="0" w:color="auto"/>
        <w:left w:val="none" w:sz="0" w:space="0" w:color="auto"/>
        <w:bottom w:val="none" w:sz="0" w:space="0" w:color="auto"/>
        <w:right w:val="none" w:sz="0" w:space="0" w:color="auto"/>
      </w:divBdr>
    </w:div>
    <w:div w:id="1693334589">
      <w:bodyDiv w:val="1"/>
      <w:marLeft w:val="0"/>
      <w:marRight w:val="0"/>
      <w:marTop w:val="0"/>
      <w:marBottom w:val="0"/>
      <w:divBdr>
        <w:top w:val="none" w:sz="0" w:space="0" w:color="auto"/>
        <w:left w:val="none" w:sz="0" w:space="0" w:color="auto"/>
        <w:bottom w:val="none" w:sz="0" w:space="0" w:color="auto"/>
        <w:right w:val="none" w:sz="0" w:space="0" w:color="auto"/>
      </w:divBdr>
    </w:div>
    <w:div w:id="1693649228">
      <w:bodyDiv w:val="1"/>
      <w:marLeft w:val="0"/>
      <w:marRight w:val="0"/>
      <w:marTop w:val="0"/>
      <w:marBottom w:val="0"/>
      <w:divBdr>
        <w:top w:val="none" w:sz="0" w:space="0" w:color="auto"/>
        <w:left w:val="none" w:sz="0" w:space="0" w:color="auto"/>
        <w:bottom w:val="none" w:sz="0" w:space="0" w:color="auto"/>
        <w:right w:val="none" w:sz="0" w:space="0" w:color="auto"/>
      </w:divBdr>
    </w:div>
    <w:div w:id="1693721932">
      <w:bodyDiv w:val="1"/>
      <w:marLeft w:val="0"/>
      <w:marRight w:val="0"/>
      <w:marTop w:val="0"/>
      <w:marBottom w:val="0"/>
      <w:divBdr>
        <w:top w:val="none" w:sz="0" w:space="0" w:color="auto"/>
        <w:left w:val="none" w:sz="0" w:space="0" w:color="auto"/>
        <w:bottom w:val="none" w:sz="0" w:space="0" w:color="auto"/>
        <w:right w:val="none" w:sz="0" w:space="0" w:color="auto"/>
      </w:divBdr>
    </w:div>
    <w:div w:id="1694265948">
      <w:bodyDiv w:val="1"/>
      <w:marLeft w:val="0"/>
      <w:marRight w:val="0"/>
      <w:marTop w:val="0"/>
      <w:marBottom w:val="0"/>
      <w:divBdr>
        <w:top w:val="none" w:sz="0" w:space="0" w:color="auto"/>
        <w:left w:val="none" w:sz="0" w:space="0" w:color="auto"/>
        <w:bottom w:val="none" w:sz="0" w:space="0" w:color="auto"/>
        <w:right w:val="none" w:sz="0" w:space="0" w:color="auto"/>
      </w:divBdr>
    </w:div>
    <w:div w:id="1694451856">
      <w:bodyDiv w:val="1"/>
      <w:marLeft w:val="0"/>
      <w:marRight w:val="0"/>
      <w:marTop w:val="0"/>
      <w:marBottom w:val="0"/>
      <w:divBdr>
        <w:top w:val="none" w:sz="0" w:space="0" w:color="auto"/>
        <w:left w:val="none" w:sz="0" w:space="0" w:color="auto"/>
        <w:bottom w:val="none" w:sz="0" w:space="0" w:color="auto"/>
        <w:right w:val="none" w:sz="0" w:space="0" w:color="auto"/>
      </w:divBdr>
    </w:div>
    <w:div w:id="1694530499">
      <w:bodyDiv w:val="1"/>
      <w:marLeft w:val="0"/>
      <w:marRight w:val="0"/>
      <w:marTop w:val="0"/>
      <w:marBottom w:val="0"/>
      <w:divBdr>
        <w:top w:val="none" w:sz="0" w:space="0" w:color="auto"/>
        <w:left w:val="none" w:sz="0" w:space="0" w:color="auto"/>
        <w:bottom w:val="none" w:sz="0" w:space="0" w:color="auto"/>
        <w:right w:val="none" w:sz="0" w:space="0" w:color="auto"/>
      </w:divBdr>
    </w:div>
    <w:div w:id="1694695787">
      <w:bodyDiv w:val="1"/>
      <w:marLeft w:val="0"/>
      <w:marRight w:val="0"/>
      <w:marTop w:val="0"/>
      <w:marBottom w:val="0"/>
      <w:divBdr>
        <w:top w:val="none" w:sz="0" w:space="0" w:color="auto"/>
        <w:left w:val="none" w:sz="0" w:space="0" w:color="auto"/>
        <w:bottom w:val="none" w:sz="0" w:space="0" w:color="auto"/>
        <w:right w:val="none" w:sz="0" w:space="0" w:color="auto"/>
      </w:divBdr>
    </w:div>
    <w:div w:id="1694722238">
      <w:bodyDiv w:val="1"/>
      <w:marLeft w:val="0"/>
      <w:marRight w:val="0"/>
      <w:marTop w:val="0"/>
      <w:marBottom w:val="0"/>
      <w:divBdr>
        <w:top w:val="none" w:sz="0" w:space="0" w:color="auto"/>
        <w:left w:val="none" w:sz="0" w:space="0" w:color="auto"/>
        <w:bottom w:val="none" w:sz="0" w:space="0" w:color="auto"/>
        <w:right w:val="none" w:sz="0" w:space="0" w:color="auto"/>
      </w:divBdr>
    </w:div>
    <w:div w:id="1694846380">
      <w:bodyDiv w:val="1"/>
      <w:marLeft w:val="0"/>
      <w:marRight w:val="0"/>
      <w:marTop w:val="0"/>
      <w:marBottom w:val="0"/>
      <w:divBdr>
        <w:top w:val="none" w:sz="0" w:space="0" w:color="auto"/>
        <w:left w:val="none" w:sz="0" w:space="0" w:color="auto"/>
        <w:bottom w:val="none" w:sz="0" w:space="0" w:color="auto"/>
        <w:right w:val="none" w:sz="0" w:space="0" w:color="auto"/>
      </w:divBdr>
    </w:div>
    <w:div w:id="1694913707">
      <w:bodyDiv w:val="1"/>
      <w:marLeft w:val="0"/>
      <w:marRight w:val="0"/>
      <w:marTop w:val="0"/>
      <w:marBottom w:val="0"/>
      <w:divBdr>
        <w:top w:val="none" w:sz="0" w:space="0" w:color="auto"/>
        <w:left w:val="none" w:sz="0" w:space="0" w:color="auto"/>
        <w:bottom w:val="none" w:sz="0" w:space="0" w:color="auto"/>
        <w:right w:val="none" w:sz="0" w:space="0" w:color="auto"/>
      </w:divBdr>
    </w:div>
    <w:div w:id="1695573701">
      <w:bodyDiv w:val="1"/>
      <w:marLeft w:val="0"/>
      <w:marRight w:val="0"/>
      <w:marTop w:val="0"/>
      <w:marBottom w:val="0"/>
      <w:divBdr>
        <w:top w:val="none" w:sz="0" w:space="0" w:color="auto"/>
        <w:left w:val="none" w:sz="0" w:space="0" w:color="auto"/>
        <w:bottom w:val="none" w:sz="0" w:space="0" w:color="auto"/>
        <w:right w:val="none" w:sz="0" w:space="0" w:color="auto"/>
      </w:divBdr>
    </w:div>
    <w:div w:id="1695691755">
      <w:bodyDiv w:val="1"/>
      <w:marLeft w:val="0"/>
      <w:marRight w:val="0"/>
      <w:marTop w:val="0"/>
      <w:marBottom w:val="0"/>
      <w:divBdr>
        <w:top w:val="none" w:sz="0" w:space="0" w:color="auto"/>
        <w:left w:val="none" w:sz="0" w:space="0" w:color="auto"/>
        <w:bottom w:val="none" w:sz="0" w:space="0" w:color="auto"/>
        <w:right w:val="none" w:sz="0" w:space="0" w:color="auto"/>
      </w:divBdr>
    </w:div>
    <w:div w:id="1696031491">
      <w:bodyDiv w:val="1"/>
      <w:marLeft w:val="0"/>
      <w:marRight w:val="0"/>
      <w:marTop w:val="0"/>
      <w:marBottom w:val="0"/>
      <w:divBdr>
        <w:top w:val="none" w:sz="0" w:space="0" w:color="auto"/>
        <w:left w:val="none" w:sz="0" w:space="0" w:color="auto"/>
        <w:bottom w:val="none" w:sz="0" w:space="0" w:color="auto"/>
        <w:right w:val="none" w:sz="0" w:space="0" w:color="auto"/>
      </w:divBdr>
    </w:div>
    <w:div w:id="1696148680">
      <w:bodyDiv w:val="1"/>
      <w:marLeft w:val="0"/>
      <w:marRight w:val="0"/>
      <w:marTop w:val="0"/>
      <w:marBottom w:val="0"/>
      <w:divBdr>
        <w:top w:val="none" w:sz="0" w:space="0" w:color="auto"/>
        <w:left w:val="none" w:sz="0" w:space="0" w:color="auto"/>
        <w:bottom w:val="none" w:sz="0" w:space="0" w:color="auto"/>
        <w:right w:val="none" w:sz="0" w:space="0" w:color="auto"/>
      </w:divBdr>
    </w:div>
    <w:div w:id="1696342088">
      <w:bodyDiv w:val="1"/>
      <w:marLeft w:val="0"/>
      <w:marRight w:val="0"/>
      <w:marTop w:val="0"/>
      <w:marBottom w:val="0"/>
      <w:divBdr>
        <w:top w:val="none" w:sz="0" w:space="0" w:color="auto"/>
        <w:left w:val="none" w:sz="0" w:space="0" w:color="auto"/>
        <w:bottom w:val="none" w:sz="0" w:space="0" w:color="auto"/>
        <w:right w:val="none" w:sz="0" w:space="0" w:color="auto"/>
      </w:divBdr>
    </w:div>
    <w:div w:id="1696422298">
      <w:bodyDiv w:val="1"/>
      <w:marLeft w:val="0"/>
      <w:marRight w:val="0"/>
      <w:marTop w:val="0"/>
      <w:marBottom w:val="0"/>
      <w:divBdr>
        <w:top w:val="none" w:sz="0" w:space="0" w:color="auto"/>
        <w:left w:val="none" w:sz="0" w:space="0" w:color="auto"/>
        <w:bottom w:val="none" w:sz="0" w:space="0" w:color="auto"/>
        <w:right w:val="none" w:sz="0" w:space="0" w:color="auto"/>
      </w:divBdr>
    </w:div>
    <w:div w:id="1696543565">
      <w:bodyDiv w:val="1"/>
      <w:marLeft w:val="0"/>
      <w:marRight w:val="0"/>
      <w:marTop w:val="0"/>
      <w:marBottom w:val="0"/>
      <w:divBdr>
        <w:top w:val="none" w:sz="0" w:space="0" w:color="auto"/>
        <w:left w:val="none" w:sz="0" w:space="0" w:color="auto"/>
        <w:bottom w:val="none" w:sz="0" w:space="0" w:color="auto"/>
        <w:right w:val="none" w:sz="0" w:space="0" w:color="auto"/>
      </w:divBdr>
    </w:div>
    <w:div w:id="1696687858">
      <w:bodyDiv w:val="1"/>
      <w:marLeft w:val="0"/>
      <w:marRight w:val="0"/>
      <w:marTop w:val="0"/>
      <w:marBottom w:val="0"/>
      <w:divBdr>
        <w:top w:val="none" w:sz="0" w:space="0" w:color="auto"/>
        <w:left w:val="none" w:sz="0" w:space="0" w:color="auto"/>
        <w:bottom w:val="none" w:sz="0" w:space="0" w:color="auto"/>
        <w:right w:val="none" w:sz="0" w:space="0" w:color="auto"/>
      </w:divBdr>
    </w:div>
    <w:div w:id="1696728089">
      <w:bodyDiv w:val="1"/>
      <w:marLeft w:val="0"/>
      <w:marRight w:val="0"/>
      <w:marTop w:val="0"/>
      <w:marBottom w:val="0"/>
      <w:divBdr>
        <w:top w:val="none" w:sz="0" w:space="0" w:color="auto"/>
        <w:left w:val="none" w:sz="0" w:space="0" w:color="auto"/>
        <w:bottom w:val="none" w:sz="0" w:space="0" w:color="auto"/>
        <w:right w:val="none" w:sz="0" w:space="0" w:color="auto"/>
      </w:divBdr>
    </w:div>
    <w:div w:id="1697121609">
      <w:bodyDiv w:val="1"/>
      <w:marLeft w:val="0"/>
      <w:marRight w:val="0"/>
      <w:marTop w:val="0"/>
      <w:marBottom w:val="0"/>
      <w:divBdr>
        <w:top w:val="none" w:sz="0" w:space="0" w:color="auto"/>
        <w:left w:val="none" w:sz="0" w:space="0" w:color="auto"/>
        <w:bottom w:val="none" w:sz="0" w:space="0" w:color="auto"/>
        <w:right w:val="none" w:sz="0" w:space="0" w:color="auto"/>
      </w:divBdr>
    </w:div>
    <w:div w:id="1697265495">
      <w:bodyDiv w:val="1"/>
      <w:marLeft w:val="0"/>
      <w:marRight w:val="0"/>
      <w:marTop w:val="0"/>
      <w:marBottom w:val="0"/>
      <w:divBdr>
        <w:top w:val="none" w:sz="0" w:space="0" w:color="auto"/>
        <w:left w:val="none" w:sz="0" w:space="0" w:color="auto"/>
        <w:bottom w:val="none" w:sz="0" w:space="0" w:color="auto"/>
        <w:right w:val="none" w:sz="0" w:space="0" w:color="auto"/>
      </w:divBdr>
    </w:div>
    <w:div w:id="1697271840">
      <w:bodyDiv w:val="1"/>
      <w:marLeft w:val="0"/>
      <w:marRight w:val="0"/>
      <w:marTop w:val="0"/>
      <w:marBottom w:val="0"/>
      <w:divBdr>
        <w:top w:val="none" w:sz="0" w:space="0" w:color="auto"/>
        <w:left w:val="none" w:sz="0" w:space="0" w:color="auto"/>
        <w:bottom w:val="none" w:sz="0" w:space="0" w:color="auto"/>
        <w:right w:val="none" w:sz="0" w:space="0" w:color="auto"/>
      </w:divBdr>
    </w:div>
    <w:div w:id="1697343198">
      <w:bodyDiv w:val="1"/>
      <w:marLeft w:val="0"/>
      <w:marRight w:val="0"/>
      <w:marTop w:val="0"/>
      <w:marBottom w:val="0"/>
      <w:divBdr>
        <w:top w:val="none" w:sz="0" w:space="0" w:color="auto"/>
        <w:left w:val="none" w:sz="0" w:space="0" w:color="auto"/>
        <w:bottom w:val="none" w:sz="0" w:space="0" w:color="auto"/>
        <w:right w:val="none" w:sz="0" w:space="0" w:color="auto"/>
      </w:divBdr>
    </w:div>
    <w:div w:id="1697581486">
      <w:bodyDiv w:val="1"/>
      <w:marLeft w:val="0"/>
      <w:marRight w:val="0"/>
      <w:marTop w:val="0"/>
      <w:marBottom w:val="0"/>
      <w:divBdr>
        <w:top w:val="none" w:sz="0" w:space="0" w:color="auto"/>
        <w:left w:val="none" w:sz="0" w:space="0" w:color="auto"/>
        <w:bottom w:val="none" w:sz="0" w:space="0" w:color="auto"/>
        <w:right w:val="none" w:sz="0" w:space="0" w:color="auto"/>
      </w:divBdr>
    </w:div>
    <w:div w:id="1697851404">
      <w:bodyDiv w:val="1"/>
      <w:marLeft w:val="0"/>
      <w:marRight w:val="0"/>
      <w:marTop w:val="0"/>
      <w:marBottom w:val="0"/>
      <w:divBdr>
        <w:top w:val="none" w:sz="0" w:space="0" w:color="auto"/>
        <w:left w:val="none" w:sz="0" w:space="0" w:color="auto"/>
        <w:bottom w:val="none" w:sz="0" w:space="0" w:color="auto"/>
        <w:right w:val="none" w:sz="0" w:space="0" w:color="auto"/>
      </w:divBdr>
    </w:div>
    <w:div w:id="1697929003">
      <w:bodyDiv w:val="1"/>
      <w:marLeft w:val="0"/>
      <w:marRight w:val="0"/>
      <w:marTop w:val="0"/>
      <w:marBottom w:val="0"/>
      <w:divBdr>
        <w:top w:val="none" w:sz="0" w:space="0" w:color="auto"/>
        <w:left w:val="none" w:sz="0" w:space="0" w:color="auto"/>
        <w:bottom w:val="none" w:sz="0" w:space="0" w:color="auto"/>
        <w:right w:val="none" w:sz="0" w:space="0" w:color="auto"/>
      </w:divBdr>
    </w:div>
    <w:div w:id="1697996502">
      <w:bodyDiv w:val="1"/>
      <w:marLeft w:val="0"/>
      <w:marRight w:val="0"/>
      <w:marTop w:val="0"/>
      <w:marBottom w:val="0"/>
      <w:divBdr>
        <w:top w:val="none" w:sz="0" w:space="0" w:color="auto"/>
        <w:left w:val="none" w:sz="0" w:space="0" w:color="auto"/>
        <w:bottom w:val="none" w:sz="0" w:space="0" w:color="auto"/>
        <w:right w:val="none" w:sz="0" w:space="0" w:color="auto"/>
      </w:divBdr>
    </w:div>
    <w:div w:id="1698769507">
      <w:bodyDiv w:val="1"/>
      <w:marLeft w:val="0"/>
      <w:marRight w:val="0"/>
      <w:marTop w:val="0"/>
      <w:marBottom w:val="0"/>
      <w:divBdr>
        <w:top w:val="none" w:sz="0" w:space="0" w:color="auto"/>
        <w:left w:val="none" w:sz="0" w:space="0" w:color="auto"/>
        <w:bottom w:val="none" w:sz="0" w:space="0" w:color="auto"/>
        <w:right w:val="none" w:sz="0" w:space="0" w:color="auto"/>
      </w:divBdr>
    </w:div>
    <w:div w:id="1699235898">
      <w:bodyDiv w:val="1"/>
      <w:marLeft w:val="0"/>
      <w:marRight w:val="0"/>
      <w:marTop w:val="0"/>
      <w:marBottom w:val="0"/>
      <w:divBdr>
        <w:top w:val="none" w:sz="0" w:space="0" w:color="auto"/>
        <w:left w:val="none" w:sz="0" w:space="0" w:color="auto"/>
        <w:bottom w:val="none" w:sz="0" w:space="0" w:color="auto"/>
        <w:right w:val="none" w:sz="0" w:space="0" w:color="auto"/>
      </w:divBdr>
    </w:div>
    <w:div w:id="1699238804">
      <w:bodyDiv w:val="1"/>
      <w:marLeft w:val="0"/>
      <w:marRight w:val="0"/>
      <w:marTop w:val="0"/>
      <w:marBottom w:val="0"/>
      <w:divBdr>
        <w:top w:val="none" w:sz="0" w:space="0" w:color="auto"/>
        <w:left w:val="none" w:sz="0" w:space="0" w:color="auto"/>
        <w:bottom w:val="none" w:sz="0" w:space="0" w:color="auto"/>
        <w:right w:val="none" w:sz="0" w:space="0" w:color="auto"/>
      </w:divBdr>
    </w:div>
    <w:div w:id="1699350962">
      <w:bodyDiv w:val="1"/>
      <w:marLeft w:val="0"/>
      <w:marRight w:val="0"/>
      <w:marTop w:val="0"/>
      <w:marBottom w:val="0"/>
      <w:divBdr>
        <w:top w:val="none" w:sz="0" w:space="0" w:color="auto"/>
        <w:left w:val="none" w:sz="0" w:space="0" w:color="auto"/>
        <w:bottom w:val="none" w:sz="0" w:space="0" w:color="auto"/>
        <w:right w:val="none" w:sz="0" w:space="0" w:color="auto"/>
      </w:divBdr>
    </w:div>
    <w:div w:id="1699430745">
      <w:bodyDiv w:val="1"/>
      <w:marLeft w:val="0"/>
      <w:marRight w:val="0"/>
      <w:marTop w:val="0"/>
      <w:marBottom w:val="0"/>
      <w:divBdr>
        <w:top w:val="none" w:sz="0" w:space="0" w:color="auto"/>
        <w:left w:val="none" w:sz="0" w:space="0" w:color="auto"/>
        <w:bottom w:val="none" w:sz="0" w:space="0" w:color="auto"/>
        <w:right w:val="none" w:sz="0" w:space="0" w:color="auto"/>
      </w:divBdr>
    </w:div>
    <w:div w:id="1699964168">
      <w:bodyDiv w:val="1"/>
      <w:marLeft w:val="0"/>
      <w:marRight w:val="0"/>
      <w:marTop w:val="0"/>
      <w:marBottom w:val="0"/>
      <w:divBdr>
        <w:top w:val="none" w:sz="0" w:space="0" w:color="auto"/>
        <w:left w:val="none" w:sz="0" w:space="0" w:color="auto"/>
        <w:bottom w:val="none" w:sz="0" w:space="0" w:color="auto"/>
        <w:right w:val="none" w:sz="0" w:space="0" w:color="auto"/>
      </w:divBdr>
    </w:div>
    <w:div w:id="1700203788">
      <w:bodyDiv w:val="1"/>
      <w:marLeft w:val="0"/>
      <w:marRight w:val="0"/>
      <w:marTop w:val="0"/>
      <w:marBottom w:val="0"/>
      <w:divBdr>
        <w:top w:val="none" w:sz="0" w:space="0" w:color="auto"/>
        <w:left w:val="none" w:sz="0" w:space="0" w:color="auto"/>
        <w:bottom w:val="none" w:sz="0" w:space="0" w:color="auto"/>
        <w:right w:val="none" w:sz="0" w:space="0" w:color="auto"/>
      </w:divBdr>
    </w:div>
    <w:div w:id="1700428306">
      <w:bodyDiv w:val="1"/>
      <w:marLeft w:val="0"/>
      <w:marRight w:val="0"/>
      <w:marTop w:val="0"/>
      <w:marBottom w:val="0"/>
      <w:divBdr>
        <w:top w:val="none" w:sz="0" w:space="0" w:color="auto"/>
        <w:left w:val="none" w:sz="0" w:space="0" w:color="auto"/>
        <w:bottom w:val="none" w:sz="0" w:space="0" w:color="auto"/>
        <w:right w:val="none" w:sz="0" w:space="0" w:color="auto"/>
      </w:divBdr>
    </w:div>
    <w:div w:id="1700470109">
      <w:bodyDiv w:val="1"/>
      <w:marLeft w:val="0"/>
      <w:marRight w:val="0"/>
      <w:marTop w:val="0"/>
      <w:marBottom w:val="0"/>
      <w:divBdr>
        <w:top w:val="none" w:sz="0" w:space="0" w:color="auto"/>
        <w:left w:val="none" w:sz="0" w:space="0" w:color="auto"/>
        <w:bottom w:val="none" w:sz="0" w:space="0" w:color="auto"/>
        <w:right w:val="none" w:sz="0" w:space="0" w:color="auto"/>
      </w:divBdr>
    </w:div>
    <w:div w:id="1700546709">
      <w:bodyDiv w:val="1"/>
      <w:marLeft w:val="0"/>
      <w:marRight w:val="0"/>
      <w:marTop w:val="0"/>
      <w:marBottom w:val="0"/>
      <w:divBdr>
        <w:top w:val="none" w:sz="0" w:space="0" w:color="auto"/>
        <w:left w:val="none" w:sz="0" w:space="0" w:color="auto"/>
        <w:bottom w:val="none" w:sz="0" w:space="0" w:color="auto"/>
        <w:right w:val="none" w:sz="0" w:space="0" w:color="auto"/>
      </w:divBdr>
    </w:div>
    <w:div w:id="1700738383">
      <w:bodyDiv w:val="1"/>
      <w:marLeft w:val="0"/>
      <w:marRight w:val="0"/>
      <w:marTop w:val="0"/>
      <w:marBottom w:val="0"/>
      <w:divBdr>
        <w:top w:val="none" w:sz="0" w:space="0" w:color="auto"/>
        <w:left w:val="none" w:sz="0" w:space="0" w:color="auto"/>
        <w:bottom w:val="none" w:sz="0" w:space="0" w:color="auto"/>
        <w:right w:val="none" w:sz="0" w:space="0" w:color="auto"/>
      </w:divBdr>
    </w:div>
    <w:div w:id="1700739050">
      <w:bodyDiv w:val="1"/>
      <w:marLeft w:val="0"/>
      <w:marRight w:val="0"/>
      <w:marTop w:val="0"/>
      <w:marBottom w:val="0"/>
      <w:divBdr>
        <w:top w:val="none" w:sz="0" w:space="0" w:color="auto"/>
        <w:left w:val="none" w:sz="0" w:space="0" w:color="auto"/>
        <w:bottom w:val="none" w:sz="0" w:space="0" w:color="auto"/>
        <w:right w:val="none" w:sz="0" w:space="0" w:color="auto"/>
      </w:divBdr>
    </w:div>
    <w:div w:id="1700742342">
      <w:bodyDiv w:val="1"/>
      <w:marLeft w:val="0"/>
      <w:marRight w:val="0"/>
      <w:marTop w:val="0"/>
      <w:marBottom w:val="0"/>
      <w:divBdr>
        <w:top w:val="none" w:sz="0" w:space="0" w:color="auto"/>
        <w:left w:val="none" w:sz="0" w:space="0" w:color="auto"/>
        <w:bottom w:val="none" w:sz="0" w:space="0" w:color="auto"/>
        <w:right w:val="none" w:sz="0" w:space="0" w:color="auto"/>
      </w:divBdr>
    </w:div>
    <w:div w:id="1700856323">
      <w:bodyDiv w:val="1"/>
      <w:marLeft w:val="0"/>
      <w:marRight w:val="0"/>
      <w:marTop w:val="0"/>
      <w:marBottom w:val="0"/>
      <w:divBdr>
        <w:top w:val="none" w:sz="0" w:space="0" w:color="auto"/>
        <w:left w:val="none" w:sz="0" w:space="0" w:color="auto"/>
        <w:bottom w:val="none" w:sz="0" w:space="0" w:color="auto"/>
        <w:right w:val="none" w:sz="0" w:space="0" w:color="auto"/>
      </w:divBdr>
    </w:div>
    <w:div w:id="1701198849">
      <w:bodyDiv w:val="1"/>
      <w:marLeft w:val="0"/>
      <w:marRight w:val="0"/>
      <w:marTop w:val="0"/>
      <w:marBottom w:val="0"/>
      <w:divBdr>
        <w:top w:val="none" w:sz="0" w:space="0" w:color="auto"/>
        <w:left w:val="none" w:sz="0" w:space="0" w:color="auto"/>
        <w:bottom w:val="none" w:sz="0" w:space="0" w:color="auto"/>
        <w:right w:val="none" w:sz="0" w:space="0" w:color="auto"/>
      </w:divBdr>
    </w:div>
    <w:div w:id="1701465744">
      <w:bodyDiv w:val="1"/>
      <w:marLeft w:val="0"/>
      <w:marRight w:val="0"/>
      <w:marTop w:val="0"/>
      <w:marBottom w:val="0"/>
      <w:divBdr>
        <w:top w:val="none" w:sz="0" w:space="0" w:color="auto"/>
        <w:left w:val="none" w:sz="0" w:space="0" w:color="auto"/>
        <w:bottom w:val="none" w:sz="0" w:space="0" w:color="auto"/>
        <w:right w:val="none" w:sz="0" w:space="0" w:color="auto"/>
      </w:divBdr>
    </w:div>
    <w:div w:id="1701467624">
      <w:bodyDiv w:val="1"/>
      <w:marLeft w:val="0"/>
      <w:marRight w:val="0"/>
      <w:marTop w:val="0"/>
      <w:marBottom w:val="0"/>
      <w:divBdr>
        <w:top w:val="none" w:sz="0" w:space="0" w:color="auto"/>
        <w:left w:val="none" w:sz="0" w:space="0" w:color="auto"/>
        <w:bottom w:val="none" w:sz="0" w:space="0" w:color="auto"/>
        <w:right w:val="none" w:sz="0" w:space="0" w:color="auto"/>
      </w:divBdr>
    </w:div>
    <w:div w:id="1701516473">
      <w:bodyDiv w:val="1"/>
      <w:marLeft w:val="0"/>
      <w:marRight w:val="0"/>
      <w:marTop w:val="0"/>
      <w:marBottom w:val="0"/>
      <w:divBdr>
        <w:top w:val="none" w:sz="0" w:space="0" w:color="auto"/>
        <w:left w:val="none" w:sz="0" w:space="0" w:color="auto"/>
        <w:bottom w:val="none" w:sz="0" w:space="0" w:color="auto"/>
        <w:right w:val="none" w:sz="0" w:space="0" w:color="auto"/>
      </w:divBdr>
    </w:div>
    <w:div w:id="1702322874">
      <w:bodyDiv w:val="1"/>
      <w:marLeft w:val="0"/>
      <w:marRight w:val="0"/>
      <w:marTop w:val="0"/>
      <w:marBottom w:val="0"/>
      <w:divBdr>
        <w:top w:val="none" w:sz="0" w:space="0" w:color="auto"/>
        <w:left w:val="none" w:sz="0" w:space="0" w:color="auto"/>
        <w:bottom w:val="none" w:sz="0" w:space="0" w:color="auto"/>
        <w:right w:val="none" w:sz="0" w:space="0" w:color="auto"/>
      </w:divBdr>
    </w:div>
    <w:div w:id="1702364238">
      <w:bodyDiv w:val="1"/>
      <w:marLeft w:val="0"/>
      <w:marRight w:val="0"/>
      <w:marTop w:val="0"/>
      <w:marBottom w:val="0"/>
      <w:divBdr>
        <w:top w:val="none" w:sz="0" w:space="0" w:color="auto"/>
        <w:left w:val="none" w:sz="0" w:space="0" w:color="auto"/>
        <w:bottom w:val="none" w:sz="0" w:space="0" w:color="auto"/>
        <w:right w:val="none" w:sz="0" w:space="0" w:color="auto"/>
      </w:divBdr>
    </w:div>
    <w:div w:id="1702438733">
      <w:bodyDiv w:val="1"/>
      <w:marLeft w:val="0"/>
      <w:marRight w:val="0"/>
      <w:marTop w:val="0"/>
      <w:marBottom w:val="0"/>
      <w:divBdr>
        <w:top w:val="none" w:sz="0" w:space="0" w:color="auto"/>
        <w:left w:val="none" w:sz="0" w:space="0" w:color="auto"/>
        <w:bottom w:val="none" w:sz="0" w:space="0" w:color="auto"/>
        <w:right w:val="none" w:sz="0" w:space="0" w:color="auto"/>
      </w:divBdr>
    </w:div>
    <w:div w:id="1702515839">
      <w:bodyDiv w:val="1"/>
      <w:marLeft w:val="0"/>
      <w:marRight w:val="0"/>
      <w:marTop w:val="0"/>
      <w:marBottom w:val="0"/>
      <w:divBdr>
        <w:top w:val="none" w:sz="0" w:space="0" w:color="auto"/>
        <w:left w:val="none" w:sz="0" w:space="0" w:color="auto"/>
        <w:bottom w:val="none" w:sz="0" w:space="0" w:color="auto"/>
        <w:right w:val="none" w:sz="0" w:space="0" w:color="auto"/>
      </w:divBdr>
    </w:div>
    <w:div w:id="1702626963">
      <w:bodyDiv w:val="1"/>
      <w:marLeft w:val="0"/>
      <w:marRight w:val="0"/>
      <w:marTop w:val="0"/>
      <w:marBottom w:val="0"/>
      <w:divBdr>
        <w:top w:val="none" w:sz="0" w:space="0" w:color="auto"/>
        <w:left w:val="none" w:sz="0" w:space="0" w:color="auto"/>
        <w:bottom w:val="none" w:sz="0" w:space="0" w:color="auto"/>
        <w:right w:val="none" w:sz="0" w:space="0" w:color="auto"/>
      </w:divBdr>
    </w:div>
    <w:div w:id="1702978814">
      <w:bodyDiv w:val="1"/>
      <w:marLeft w:val="0"/>
      <w:marRight w:val="0"/>
      <w:marTop w:val="0"/>
      <w:marBottom w:val="0"/>
      <w:divBdr>
        <w:top w:val="none" w:sz="0" w:space="0" w:color="auto"/>
        <w:left w:val="none" w:sz="0" w:space="0" w:color="auto"/>
        <w:bottom w:val="none" w:sz="0" w:space="0" w:color="auto"/>
        <w:right w:val="none" w:sz="0" w:space="0" w:color="auto"/>
      </w:divBdr>
    </w:div>
    <w:div w:id="1703171212">
      <w:bodyDiv w:val="1"/>
      <w:marLeft w:val="0"/>
      <w:marRight w:val="0"/>
      <w:marTop w:val="0"/>
      <w:marBottom w:val="0"/>
      <w:divBdr>
        <w:top w:val="none" w:sz="0" w:space="0" w:color="auto"/>
        <w:left w:val="none" w:sz="0" w:space="0" w:color="auto"/>
        <w:bottom w:val="none" w:sz="0" w:space="0" w:color="auto"/>
        <w:right w:val="none" w:sz="0" w:space="0" w:color="auto"/>
      </w:divBdr>
    </w:div>
    <w:div w:id="1703675100">
      <w:bodyDiv w:val="1"/>
      <w:marLeft w:val="0"/>
      <w:marRight w:val="0"/>
      <w:marTop w:val="0"/>
      <w:marBottom w:val="0"/>
      <w:divBdr>
        <w:top w:val="none" w:sz="0" w:space="0" w:color="auto"/>
        <w:left w:val="none" w:sz="0" w:space="0" w:color="auto"/>
        <w:bottom w:val="none" w:sz="0" w:space="0" w:color="auto"/>
        <w:right w:val="none" w:sz="0" w:space="0" w:color="auto"/>
      </w:divBdr>
    </w:div>
    <w:div w:id="1703819983">
      <w:bodyDiv w:val="1"/>
      <w:marLeft w:val="0"/>
      <w:marRight w:val="0"/>
      <w:marTop w:val="0"/>
      <w:marBottom w:val="0"/>
      <w:divBdr>
        <w:top w:val="none" w:sz="0" w:space="0" w:color="auto"/>
        <w:left w:val="none" w:sz="0" w:space="0" w:color="auto"/>
        <w:bottom w:val="none" w:sz="0" w:space="0" w:color="auto"/>
        <w:right w:val="none" w:sz="0" w:space="0" w:color="auto"/>
      </w:divBdr>
    </w:div>
    <w:div w:id="1704017369">
      <w:bodyDiv w:val="1"/>
      <w:marLeft w:val="0"/>
      <w:marRight w:val="0"/>
      <w:marTop w:val="0"/>
      <w:marBottom w:val="0"/>
      <w:divBdr>
        <w:top w:val="none" w:sz="0" w:space="0" w:color="auto"/>
        <w:left w:val="none" w:sz="0" w:space="0" w:color="auto"/>
        <w:bottom w:val="none" w:sz="0" w:space="0" w:color="auto"/>
        <w:right w:val="none" w:sz="0" w:space="0" w:color="auto"/>
      </w:divBdr>
    </w:div>
    <w:div w:id="1704137676">
      <w:bodyDiv w:val="1"/>
      <w:marLeft w:val="0"/>
      <w:marRight w:val="0"/>
      <w:marTop w:val="0"/>
      <w:marBottom w:val="0"/>
      <w:divBdr>
        <w:top w:val="none" w:sz="0" w:space="0" w:color="auto"/>
        <w:left w:val="none" w:sz="0" w:space="0" w:color="auto"/>
        <w:bottom w:val="none" w:sz="0" w:space="0" w:color="auto"/>
        <w:right w:val="none" w:sz="0" w:space="0" w:color="auto"/>
      </w:divBdr>
    </w:div>
    <w:div w:id="1704208597">
      <w:bodyDiv w:val="1"/>
      <w:marLeft w:val="0"/>
      <w:marRight w:val="0"/>
      <w:marTop w:val="0"/>
      <w:marBottom w:val="0"/>
      <w:divBdr>
        <w:top w:val="none" w:sz="0" w:space="0" w:color="auto"/>
        <w:left w:val="none" w:sz="0" w:space="0" w:color="auto"/>
        <w:bottom w:val="none" w:sz="0" w:space="0" w:color="auto"/>
        <w:right w:val="none" w:sz="0" w:space="0" w:color="auto"/>
      </w:divBdr>
    </w:div>
    <w:div w:id="1705252364">
      <w:bodyDiv w:val="1"/>
      <w:marLeft w:val="0"/>
      <w:marRight w:val="0"/>
      <w:marTop w:val="0"/>
      <w:marBottom w:val="0"/>
      <w:divBdr>
        <w:top w:val="none" w:sz="0" w:space="0" w:color="auto"/>
        <w:left w:val="none" w:sz="0" w:space="0" w:color="auto"/>
        <w:bottom w:val="none" w:sz="0" w:space="0" w:color="auto"/>
        <w:right w:val="none" w:sz="0" w:space="0" w:color="auto"/>
      </w:divBdr>
    </w:div>
    <w:div w:id="1705397177">
      <w:bodyDiv w:val="1"/>
      <w:marLeft w:val="0"/>
      <w:marRight w:val="0"/>
      <w:marTop w:val="0"/>
      <w:marBottom w:val="0"/>
      <w:divBdr>
        <w:top w:val="none" w:sz="0" w:space="0" w:color="auto"/>
        <w:left w:val="none" w:sz="0" w:space="0" w:color="auto"/>
        <w:bottom w:val="none" w:sz="0" w:space="0" w:color="auto"/>
        <w:right w:val="none" w:sz="0" w:space="0" w:color="auto"/>
      </w:divBdr>
    </w:div>
    <w:div w:id="1705868432">
      <w:bodyDiv w:val="1"/>
      <w:marLeft w:val="0"/>
      <w:marRight w:val="0"/>
      <w:marTop w:val="0"/>
      <w:marBottom w:val="0"/>
      <w:divBdr>
        <w:top w:val="none" w:sz="0" w:space="0" w:color="auto"/>
        <w:left w:val="none" w:sz="0" w:space="0" w:color="auto"/>
        <w:bottom w:val="none" w:sz="0" w:space="0" w:color="auto"/>
        <w:right w:val="none" w:sz="0" w:space="0" w:color="auto"/>
      </w:divBdr>
    </w:div>
    <w:div w:id="1706295808">
      <w:bodyDiv w:val="1"/>
      <w:marLeft w:val="0"/>
      <w:marRight w:val="0"/>
      <w:marTop w:val="0"/>
      <w:marBottom w:val="0"/>
      <w:divBdr>
        <w:top w:val="none" w:sz="0" w:space="0" w:color="auto"/>
        <w:left w:val="none" w:sz="0" w:space="0" w:color="auto"/>
        <w:bottom w:val="none" w:sz="0" w:space="0" w:color="auto"/>
        <w:right w:val="none" w:sz="0" w:space="0" w:color="auto"/>
      </w:divBdr>
    </w:div>
    <w:div w:id="1706448112">
      <w:bodyDiv w:val="1"/>
      <w:marLeft w:val="0"/>
      <w:marRight w:val="0"/>
      <w:marTop w:val="0"/>
      <w:marBottom w:val="0"/>
      <w:divBdr>
        <w:top w:val="none" w:sz="0" w:space="0" w:color="auto"/>
        <w:left w:val="none" w:sz="0" w:space="0" w:color="auto"/>
        <w:bottom w:val="none" w:sz="0" w:space="0" w:color="auto"/>
        <w:right w:val="none" w:sz="0" w:space="0" w:color="auto"/>
      </w:divBdr>
    </w:div>
    <w:div w:id="1706638566">
      <w:bodyDiv w:val="1"/>
      <w:marLeft w:val="0"/>
      <w:marRight w:val="0"/>
      <w:marTop w:val="0"/>
      <w:marBottom w:val="0"/>
      <w:divBdr>
        <w:top w:val="none" w:sz="0" w:space="0" w:color="auto"/>
        <w:left w:val="none" w:sz="0" w:space="0" w:color="auto"/>
        <w:bottom w:val="none" w:sz="0" w:space="0" w:color="auto"/>
        <w:right w:val="none" w:sz="0" w:space="0" w:color="auto"/>
      </w:divBdr>
    </w:div>
    <w:div w:id="1706907182">
      <w:bodyDiv w:val="1"/>
      <w:marLeft w:val="0"/>
      <w:marRight w:val="0"/>
      <w:marTop w:val="0"/>
      <w:marBottom w:val="0"/>
      <w:divBdr>
        <w:top w:val="none" w:sz="0" w:space="0" w:color="auto"/>
        <w:left w:val="none" w:sz="0" w:space="0" w:color="auto"/>
        <w:bottom w:val="none" w:sz="0" w:space="0" w:color="auto"/>
        <w:right w:val="none" w:sz="0" w:space="0" w:color="auto"/>
      </w:divBdr>
    </w:div>
    <w:div w:id="1707638088">
      <w:bodyDiv w:val="1"/>
      <w:marLeft w:val="0"/>
      <w:marRight w:val="0"/>
      <w:marTop w:val="0"/>
      <w:marBottom w:val="0"/>
      <w:divBdr>
        <w:top w:val="none" w:sz="0" w:space="0" w:color="auto"/>
        <w:left w:val="none" w:sz="0" w:space="0" w:color="auto"/>
        <w:bottom w:val="none" w:sz="0" w:space="0" w:color="auto"/>
        <w:right w:val="none" w:sz="0" w:space="0" w:color="auto"/>
      </w:divBdr>
    </w:div>
    <w:div w:id="1707876769">
      <w:bodyDiv w:val="1"/>
      <w:marLeft w:val="0"/>
      <w:marRight w:val="0"/>
      <w:marTop w:val="0"/>
      <w:marBottom w:val="0"/>
      <w:divBdr>
        <w:top w:val="none" w:sz="0" w:space="0" w:color="auto"/>
        <w:left w:val="none" w:sz="0" w:space="0" w:color="auto"/>
        <w:bottom w:val="none" w:sz="0" w:space="0" w:color="auto"/>
        <w:right w:val="none" w:sz="0" w:space="0" w:color="auto"/>
      </w:divBdr>
    </w:div>
    <w:div w:id="1708140906">
      <w:bodyDiv w:val="1"/>
      <w:marLeft w:val="0"/>
      <w:marRight w:val="0"/>
      <w:marTop w:val="0"/>
      <w:marBottom w:val="0"/>
      <w:divBdr>
        <w:top w:val="none" w:sz="0" w:space="0" w:color="auto"/>
        <w:left w:val="none" w:sz="0" w:space="0" w:color="auto"/>
        <w:bottom w:val="none" w:sz="0" w:space="0" w:color="auto"/>
        <w:right w:val="none" w:sz="0" w:space="0" w:color="auto"/>
      </w:divBdr>
    </w:div>
    <w:div w:id="1708213448">
      <w:bodyDiv w:val="1"/>
      <w:marLeft w:val="0"/>
      <w:marRight w:val="0"/>
      <w:marTop w:val="0"/>
      <w:marBottom w:val="0"/>
      <w:divBdr>
        <w:top w:val="none" w:sz="0" w:space="0" w:color="auto"/>
        <w:left w:val="none" w:sz="0" w:space="0" w:color="auto"/>
        <w:bottom w:val="none" w:sz="0" w:space="0" w:color="auto"/>
        <w:right w:val="none" w:sz="0" w:space="0" w:color="auto"/>
      </w:divBdr>
    </w:div>
    <w:div w:id="1708217556">
      <w:bodyDiv w:val="1"/>
      <w:marLeft w:val="0"/>
      <w:marRight w:val="0"/>
      <w:marTop w:val="0"/>
      <w:marBottom w:val="0"/>
      <w:divBdr>
        <w:top w:val="none" w:sz="0" w:space="0" w:color="auto"/>
        <w:left w:val="none" w:sz="0" w:space="0" w:color="auto"/>
        <w:bottom w:val="none" w:sz="0" w:space="0" w:color="auto"/>
        <w:right w:val="none" w:sz="0" w:space="0" w:color="auto"/>
      </w:divBdr>
    </w:div>
    <w:div w:id="1708723281">
      <w:bodyDiv w:val="1"/>
      <w:marLeft w:val="0"/>
      <w:marRight w:val="0"/>
      <w:marTop w:val="0"/>
      <w:marBottom w:val="0"/>
      <w:divBdr>
        <w:top w:val="none" w:sz="0" w:space="0" w:color="auto"/>
        <w:left w:val="none" w:sz="0" w:space="0" w:color="auto"/>
        <w:bottom w:val="none" w:sz="0" w:space="0" w:color="auto"/>
        <w:right w:val="none" w:sz="0" w:space="0" w:color="auto"/>
      </w:divBdr>
    </w:div>
    <w:div w:id="1709139753">
      <w:bodyDiv w:val="1"/>
      <w:marLeft w:val="0"/>
      <w:marRight w:val="0"/>
      <w:marTop w:val="0"/>
      <w:marBottom w:val="0"/>
      <w:divBdr>
        <w:top w:val="none" w:sz="0" w:space="0" w:color="auto"/>
        <w:left w:val="none" w:sz="0" w:space="0" w:color="auto"/>
        <w:bottom w:val="none" w:sz="0" w:space="0" w:color="auto"/>
        <w:right w:val="none" w:sz="0" w:space="0" w:color="auto"/>
      </w:divBdr>
    </w:div>
    <w:div w:id="1709257144">
      <w:bodyDiv w:val="1"/>
      <w:marLeft w:val="0"/>
      <w:marRight w:val="0"/>
      <w:marTop w:val="0"/>
      <w:marBottom w:val="0"/>
      <w:divBdr>
        <w:top w:val="none" w:sz="0" w:space="0" w:color="auto"/>
        <w:left w:val="none" w:sz="0" w:space="0" w:color="auto"/>
        <w:bottom w:val="none" w:sz="0" w:space="0" w:color="auto"/>
        <w:right w:val="none" w:sz="0" w:space="0" w:color="auto"/>
      </w:divBdr>
    </w:div>
    <w:div w:id="1709378143">
      <w:bodyDiv w:val="1"/>
      <w:marLeft w:val="0"/>
      <w:marRight w:val="0"/>
      <w:marTop w:val="0"/>
      <w:marBottom w:val="0"/>
      <w:divBdr>
        <w:top w:val="none" w:sz="0" w:space="0" w:color="auto"/>
        <w:left w:val="none" w:sz="0" w:space="0" w:color="auto"/>
        <w:bottom w:val="none" w:sz="0" w:space="0" w:color="auto"/>
        <w:right w:val="none" w:sz="0" w:space="0" w:color="auto"/>
      </w:divBdr>
    </w:div>
    <w:div w:id="1709723236">
      <w:bodyDiv w:val="1"/>
      <w:marLeft w:val="0"/>
      <w:marRight w:val="0"/>
      <w:marTop w:val="0"/>
      <w:marBottom w:val="0"/>
      <w:divBdr>
        <w:top w:val="none" w:sz="0" w:space="0" w:color="auto"/>
        <w:left w:val="none" w:sz="0" w:space="0" w:color="auto"/>
        <w:bottom w:val="none" w:sz="0" w:space="0" w:color="auto"/>
        <w:right w:val="none" w:sz="0" w:space="0" w:color="auto"/>
      </w:divBdr>
    </w:div>
    <w:div w:id="1710491972">
      <w:bodyDiv w:val="1"/>
      <w:marLeft w:val="0"/>
      <w:marRight w:val="0"/>
      <w:marTop w:val="0"/>
      <w:marBottom w:val="0"/>
      <w:divBdr>
        <w:top w:val="none" w:sz="0" w:space="0" w:color="auto"/>
        <w:left w:val="none" w:sz="0" w:space="0" w:color="auto"/>
        <w:bottom w:val="none" w:sz="0" w:space="0" w:color="auto"/>
        <w:right w:val="none" w:sz="0" w:space="0" w:color="auto"/>
      </w:divBdr>
    </w:div>
    <w:div w:id="1710835730">
      <w:bodyDiv w:val="1"/>
      <w:marLeft w:val="0"/>
      <w:marRight w:val="0"/>
      <w:marTop w:val="0"/>
      <w:marBottom w:val="0"/>
      <w:divBdr>
        <w:top w:val="none" w:sz="0" w:space="0" w:color="auto"/>
        <w:left w:val="none" w:sz="0" w:space="0" w:color="auto"/>
        <w:bottom w:val="none" w:sz="0" w:space="0" w:color="auto"/>
        <w:right w:val="none" w:sz="0" w:space="0" w:color="auto"/>
      </w:divBdr>
    </w:div>
    <w:div w:id="1711345721">
      <w:bodyDiv w:val="1"/>
      <w:marLeft w:val="0"/>
      <w:marRight w:val="0"/>
      <w:marTop w:val="0"/>
      <w:marBottom w:val="0"/>
      <w:divBdr>
        <w:top w:val="none" w:sz="0" w:space="0" w:color="auto"/>
        <w:left w:val="none" w:sz="0" w:space="0" w:color="auto"/>
        <w:bottom w:val="none" w:sz="0" w:space="0" w:color="auto"/>
        <w:right w:val="none" w:sz="0" w:space="0" w:color="auto"/>
      </w:divBdr>
    </w:div>
    <w:div w:id="1711614603">
      <w:bodyDiv w:val="1"/>
      <w:marLeft w:val="0"/>
      <w:marRight w:val="0"/>
      <w:marTop w:val="0"/>
      <w:marBottom w:val="0"/>
      <w:divBdr>
        <w:top w:val="none" w:sz="0" w:space="0" w:color="auto"/>
        <w:left w:val="none" w:sz="0" w:space="0" w:color="auto"/>
        <w:bottom w:val="none" w:sz="0" w:space="0" w:color="auto"/>
        <w:right w:val="none" w:sz="0" w:space="0" w:color="auto"/>
      </w:divBdr>
    </w:div>
    <w:div w:id="1711690279">
      <w:bodyDiv w:val="1"/>
      <w:marLeft w:val="0"/>
      <w:marRight w:val="0"/>
      <w:marTop w:val="0"/>
      <w:marBottom w:val="0"/>
      <w:divBdr>
        <w:top w:val="none" w:sz="0" w:space="0" w:color="auto"/>
        <w:left w:val="none" w:sz="0" w:space="0" w:color="auto"/>
        <w:bottom w:val="none" w:sz="0" w:space="0" w:color="auto"/>
        <w:right w:val="none" w:sz="0" w:space="0" w:color="auto"/>
      </w:divBdr>
    </w:div>
    <w:div w:id="1711762198">
      <w:bodyDiv w:val="1"/>
      <w:marLeft w:val="0"/>
      <w:marRight w:val="0"/>
      <w:marTop w:val="0"/>
      <w:marBottom w:val="0"/>
      <w:divBdr>
        <w:top w:val="none" w:sz="0" w:space="0" w:color="auto"/>
        <w:left w:val="none" w:sz="0" w:space="0" w:color="auto"/>
        <w:bottom w:val="none" w:sz="0" w:space="0" w:color="auto"/>
        <w:right w:val="none" w:sz="0" w:space="0" w:color="auto"/>
      </w:divBdr>
    </w:div>
    <w:div w:id="1712001364">
      <w:bodyDiv w:val="1"/>
      <w:marLeft w:val="0"/>
      <w:marRight w:val="0"/>
      <w:marTop w:val="0"/>
      <w:marBottom w:val="0"/>
      <w:divBdr>
        <w:top w:val="none" w:sz="0" w:space="0" w:color="auto"/>
        <w:left w:val="none" w:sz="0" w:space="0" w:color="auto"/>
        <w:bottom w:val="none" w:sz="0" w:space="0" w:color="auto"/>
        <w:right w:val="none" w:sz="0" w:space="0" w:color="auto"/>
      </w:divBdr>
    </w:div>
    <w:div w:id="1712145471">
      <w:bodyDiv w:val="1"/>
      <w:marLeft w:val="0"/>
      <w:marRight w:val="0"/>
      <w:marTop w:val="0"/>
      <w:marBottom w:val="0"/>
      <w:divBdr>
        <w:top w:val="none" w:sz="0" w:space="0" w:color="auto"/>
        <w:left w:val="none" w:sz="0" w:space="0" w:color="auto"/>
        <w:bottom w:val="none" w:sz="0" w:space="0" w:color="auto"/>
        <w:right w:val="none" w:sz="0" w:space="0" w:color="auto"/>
      </w:divBdr>
    </w:div>
    <w:div w:id="1712538832">
      <w:bodyDiv w:val="1"/>
      <w:marLeft w:val="0"/>
      <w:marRight w:val="0"/>
      <w:marTop w:val="0"/>
      <w:marBottom w:val="0"/>
      <w:divBdr>
        <w:top w:val="none" w:sz="0" w:space="0" w:color="auto"/>
        <w:left w:val="none" w:sz="0" w:space="0" w:color="auto"/>
        <w:bottom w:val="none" w:sz="0" w:space="0" w:color="auto"/>
        <w:right w:val="none" w:sz="0" w:space="0" w:color="auto"/>
      </w:divBdr>
    </w:div>
    <w:div w:id="1712730284">
      <w:bodyDiv w:val="1"/>
      <w:marLeft w:val="0"/>
      <w:marRight w:val="0"/>
      <w:marTop w:val="0"/>
      <w:marBottom w:val="0"/>
      <w:divBdr>
        <w:top w:val="none" w:sz="0" w:space="0" w:color="auto"/>
        <w:left w:val="none" w:sz="0" w:space="0" w:color="auto"/>
        <w:bottom w:val="none" w:sz="0" w:space="0" w:color="auto"/>
        <w:right w:val="none" w:sz="0" w:space="0" w:color="auto"/>
      </w:divBdr>
    </w:div>
    <w:div w:id="1713118298">
      <w:bodyDiv w:val="1"/>
      <w:marLeft w:val="0"/>
      <w:marRight w:val="0"/>
      <w:marTop w:val="0"/>
      <w:marBottom w:val="0"/>
      <w:divBdr>
        <w:top w:val="none" w:sz="0" w:space="0" w:color="auto"/>
        <w:left w:val="none" w:sz="0" w:space="0" w:color="auto"/>
        <w:bottom w:val="none" w:sz="0" w:space="0" w:color="auto"/>
        <w:right w:val="none" w:sz="0" w:space="0" w:color="auto"/>
      </w:divBdr>
    </w:div>
    <w:div w:id="1713193173">
      <w:bodyDiv w:val="1"/>
      <w:marLeft w:val="0"/>
      <w:marRight w:val="0"/>
      <w:marTop w:val="0"/>
      <w:marBottom w:val="0"/>
      <w:divBdr>
        <w:top w:val="none" w:sz="0" w:space="0" w:color="auto"/>
        <w:left w:val="none" w:sz="0" w:space="0" w:color="auto"/>
        <w:bottom w:val="none" w:sz="0" w:space="0" w:color="auto"/>
        <w:right w:val="none" w:sz="0" w:space="0" w:color="auto"/>
      </w:divBdr>
    </w:div>
    <w:div w:id="1713767005">
      <w:bodyDiv w:val="1"/>
      <w:marLeft w:val="0"/>
      <w:marRight w:val="0"/>
      <w:marTop w:val="0"/>
      <w:marBottom w:val="0"/>
      <w:divBdr>
        <w:top w:val="none" w:sz="0" w:space="0" w:color="auto"/>
        <w:left w:val="none" w:sz="0" w:space="0" w:color="auto"/>
        <w:bottom w:val="none" w:sz="0" w:space="0" w:color="auto"/>
        <w:right w:val="none" w:sz="0" w:space="0" w:color="auto"/>
      </w:divBdr>
    </w:div>
    <w:div w:id="1713916548">
      <w:bodyDiv w:val="1"/>
      <w:marLeft w:val="0"/>
      <w:marRight w:val="0"/>
      <w:marTop w:val="0"/>
      <w:marBottom w:val="0"/>
      <w:divBdr>
        <w:top w:val="none" w:sz="0" w:space="0" w:color="auto"/>
        <w:left w:val="none" w:sz="0" w:space="0" w:color="auto"/>
        <w:bottom w:val="none" w:sz="0" w:space="0" w:color="auto"/>
        <w:right w:val="none" w:sz="0" w:space="0" w:color="auto"/>
      </w:divBdr>
    </w:div>
    <w:div w:id="1714038524">
      <w:bodyDiv w:val="1"/>
      <w:marLeft w:val="0"/>
      <w:marRight w:val="0"/>
      <w:marTop w:val="0"/>
      <w:marBottom w:val="0"/>
      <w:divBdr>
        <w:top w:val="none" w:sz="0" w:space="0" w:color="auto"/>
        <w:left w:val="none" w:sz="0" w:space="0" w:color="auto"/>
        <w:bottom w:val="none" w:sz="0" w:space="0" w:color="auto"/>
        <w:right w:val="none" w:sz="0" w:space="0" w:color="auto"/>
      </w:divBdr>
    </w:div>
    <w:div w:id="1714386645">
      <w:bodyDiv w:val="1"/>
      <w:marLeft w:val="0"/>
      <w:marRight w:val="0"/>
      <w:marTop w:val="0"/>
      <w:marBottom w:val="0"/>
      <w:divBdr>
        <w:top w:val="none" w:sz="0" w:space="0" w:color="auto"/>
        <w:left w:val="none" w:sz="0" w:space="0" w:color="auto"/>
        <w:bottom w:val="none" w:sz="0" w:space="0" w:color="auto"/>
        <w:right w:val="none" w:sz="0" w:space="0" w:color="auto"/>
      </w:divBdr>
    </w:div>
    <w:div w:id="1714768294">
      <w:bodyDiv w:val="1"/>
      <w:marLeft w:val="0"/>
      <w:marRight w:val="0"/>
      <w:marTop w:val="0"/>
      <w:marBottom w:val="0"/>
      <w:divBdr>
        <w:top w:val="none" w:sz="0" w:space="0" w:color="auto"/>
        <w:left w:val="none" w:sz="0" w:space="0" w:color="auto"/>
        <w:bottom w:val="none" w:sz="0" w:space="0" w:color="auto"/>
        <w:right w:val="none" w:sz="0" w:space="0" w:color="auto"/>
      </w:divBdr>
    </w:div>
    <w:div w:id="1715229635">
      <w:bodyDiv w:val="1"/>
      <w:marLeft w:val="0"/>
      <w:marRight w:val="0"/>
      <w:marTop w:val="0"/>
      <w:marBottom w:val="0"/>
      <w:divBdr>
        <w:top w:val="none" w:sz="0" w:space="0" w:color="auto"/>
        <w:left w:val="none" w:sz="0" w:space="0" w:color="auto"/>
        <w:bottom w:val="none" w:sz="0" w:space="0" w:color="auto"/>
        <w:right w:val="none" w:sz="0" w:space="0" w:color="auto"/>
      </w:divBdr>
    </w:div>
    <w:div w:id="1715810990">
      <w:bodyDiv w:val="1"/>
      <w:marLeft w:val="0"/>
      <w:marRight w:val="0"/>
      <w:marTop w:val="0"/>
      <w:marBottom w:val="0"/>
      <w:divBdr>
        <w:top w:val="none" w:sz="0" w:space="0" w:color="auto"/>
        <w:left w:val="none" w:sz="0" w:space="0" w:color="auto"/>
        <w:bottom w:val="none" w:sz="0" w:space="0" w:color="auto"/>
        <w:right w:val="none" w:sz="0" w:space="0" w:color="auto"/>
      </w:divBdr>
    </w:div>
    <w:div w:id="1715959779">
      <w:bodyDiv w:val="1"/>
      <w:marLeft w:val="0"/>
      <w:marRight w:val="0"/>
      <w:marTop w:val="0"/>
      <w:marBottom w:val="0"/>
      <w:divBdr>
        <w:top w:val="none" w:sz="0" w:space="0" w:color="auto"/>
        <w:left w:val="none" w:sz="0" w:space="0" w:color="auto"/>
        <w:bottom w:val="none" w:sz="0" w:space="0" w:color="auto"/>
        <w:right w:val="none" w:sz="0" w:space="0" w:color="auto"/>
      </w:divBdr>
    </w:div>
    <w:div w:id="1716199788">
      <w:bodyDiv w:val="1"/>
      <w:marLeft w:val="0"/>
      <w:marRight w:val="0"/>
      <w:marTop w:val="0"/>
      <w:marBottom w:val="0"/>
      <w:divBdr>
        <w:top w:val="none" w:sz="0" w:space="0" w:color="auto"/>
        <w:left w:val="none" w:sz="0" w:space="0" w:color="auto"/>
        <w:bottom w:val="none" w:sz="0" w:space="0" w:color="auto"/>
        <w:right w:val="none" w:sz="0" w:space="0" w:color="auto"/>
      </w:divBdr>
    </w:div>
    <w:div w:id="1716272898">
      <w:bodyDiv w:val="1"/>
      <w:marLeft w:val="0"/>
      <w:marRight w:val="0"/>
      <w:marTop w:val="0"/>
      <w:marBottom w:val="0"/>
      <w:divBdr>
        <w:top w:val="none" w:sz="0" w:space="0" w:color="auto"/>
        <w:left w:val="none" w:sz="0" w:space="0" w:color="auto"/>
        <w:bottom w:val="none" w:sz="0" w:space="0" w:color="auto"/>
        <w:right w:val="none" w:sz="0" w:space="0" w:color="auto"/>
      </w:divBdr>
    </w:div>
    <w:div w:id="1716274969">
      <w:bodyDiv w:val="1"/>
      <w:marLeft w:val="0"/>
      <w:marRight w:val="0"/>
      <w:marTop w:val="0"/>
      <w:marBottom w:val="0"/>
      <w:divBdr>
        <w:top w:val="none" w:sz="0" w:space="0" w:color="auto"/>
        <w:left w:val="none" w:sz="0" w:space="0" w:color="auto"/>
        <w:bottom w:val="none" w:sz="0" w:space="0" w:color="auto"/>
        <w:right w:val="none" w:sz="0" w:space="0" w:color="auto"/>
      </w:divBdr>
    </w:div>
    <w:div w:id="1717847433">
      <w:bodyDiv w:val="1"/>
      <w:marLeft w:val="0"/>
      <w:marRight w:val="0"/>
      <w:marTop w:val="0"/>
      <w:marBottom w:val="0"/>
      <w:divBdr>
        <w:top w:val="none" w:sz="0" w:space="0" w:color="auto"/>
        <w:left w:val="none" w:sz="0" w:space="0" w:color="auto"/>
        <w:bottom w:val="none" w:sz="0" w:space="0" w:color="auto"/>
        <w:right w:val="none" w:sz="0" w:space="0" w:color="auto"/>
      </w:divBdr>
    </w:div>
    <w:div w:id="1718121974">
      <w:bodyDiv w:val="1"/>
      <w:marLeft w:val="0"/>
      <w:marRight w:val="0"/>
      <w:marTop w:val="0"/>
      <w:marBottom w:val="0"/>
      <w:divBdr>
        <w:top w:val="none" w:sz="0" w:space="0" w:color="auto"/>
        <w:left w:val="none" w:sz="0" w:space="0" w:color="auto"/>
        <w:bottom w:val="none" w:sz="0" w:space="0" w:color="auto"/>
        <w:right w:val="none" w:sz="0" w:space="0" w:color="auto"/>
      </w:divBdr>
    </w:div>
    <w:div w:id="1718311753">
      <w:bodyDiv w:val="1"/>
      <w:marLeft w:val="0"/>
      <w:marRight w:val="0"/>
      <w:marTop w:val="0"/>
      <w:marBottom w:val="0"/>
      <w:divBdr>
        <w:top w:val="none" w:sz="0" w:space="0" w:color="auto"/>
        <w:left w:val="none" w:sz="0" w:space="0" w:color="auto"/>
        <w:bottom w:val="none" w:sz="0" w:space="0" w:color="auto"/>
        <w:right w:val="none" w:sz="0" w:space="0" w:color="auto"/>
      </w:divBdr>
    </w:div>
    <w:div w:id="1718358246">
      <w:bodyDiv w:val="1"/>
      <w:marLeft w:val="0"/>
      <w:marRight w:val="0"/>
      <w:marTop w:val="0"/>
      <w:marBottom w:val="0"/>
      <w:divBdr>
        <w:top w:val="none" w:sz="0" w:space="0" w:color="auto"/>
        <w:left w:val="none" w:sz="0" w:space="0" w:color="auto"/>
        <w:bottom w:val="none" w:sz="0" w:space="0" w:color="auto"/>
        <w:right w:val="none" w:sz="0" w:space="0" w:color="auto"/>
      </w:divBdr>
    </w:div>
    <w:div w:id="1718508646">
      <w:bodyDiv w:val="1"/>
      <w:marLeft w:val="0"/>
      <w:marRight w:val="0"/>
      <w:marTop w:val="0"/>
      <w:marBottom w:val="0"/>
      <w:divBdr>
        <w:top w:val="none" w:sz="0" w:space="0" w:color="auto"/>
        <w:left w:val="none" w:sz="0" w:space="0" w:color="auto"/>
        <w:bottom w:val="none" w:sz="0" w:space="0" w:color="auto"/>
        <w:right w:val="none" w:sz="0" w:space="0" w:color="auto"/>
      </w:divBdr>
    </w:div>
    <w:div w:id="1718969398">
      <w:bodyDiv w:val="1"/>
      <w:marLeft w:val="0"/>
      <w:marRight w:val="0"/>
      <w:marTop w:val="0"/>
      <w:marBottom w:val="0"/>
      <w:divBdr>
        <w:top w:val="none" w:sz="0" w:space="0" w:color="auto"/>
        <w:left w:val="none" w:sz="0" w:space="0" w:color="auto"/>
        <w:bottom w:val="none" w:sz="0" w:space="0" w:color="auto"/>
        <w:right w:val="none" w:sz="0" w:space="0" w:color="auto"/>
      </w:divBdr>
    </w:div>
    <w:div w:id="1719013840">
      <w:bodyDiv w:val="1"/>
      <w:marLeft w:val="0"/>
      <w:marRight w:val="0"/>
      <w:marTop w:val="0"/>
      <w:marBottom w:val="0"/>
      <w:divBdr>
        <w:top w:val="none" w:sz="0" w:space="0" w:color="auto"/>
        <w:left w:val="none" w:sz="0" w:space="0" w:color="auto"/>
        <w:bottom w:val="none" w:sz="0" w:space="0" w:color="auto"/>
        <w:right w:val="none" w:sz="0" w:space="0" w:color="auto"/>
      </w:divBdr>
    </w:div>
    <w:div w:id="1719084854">
      <w:bodyDiv w:val="1"/>
      <w:marLeft w:val="0"/>
      <w:marRight w:val="0"/>
      <w:marTop w:val="0"/>
      <w:marBottom w:val="0"/>
      <w:divBdr>
        <w:top w:val="none" w:sz="0" w:space="0" w:color="auto"/>
        <w:left w:val="none" w:sz="0" w:space="0" w:color="auto"/>
        <w:bottom w:val="none" w:sz="0" w:space="0" w:color="auto"/>
        <w:right w:val="none" w:sz="0" w:space="0" w:color="auto"/>
      </w:divBdr>
    </w:div>
    <w:div w:id="1719354714">
      <w:bodyDiv w:val="1"/>
      <w:marLeft w:val="0"/>
      <w:marRight w:val="0"/>
      <w:marTop w:val="0"/>
      <w:marBottom w:val="0"/>
      <w:divBdr>
        <w:top w:val="none" w:sz="0" w:space="0" w:color="auto"/>
        <w:left w:val="none" w:sz="0" w:space="0" w:color="auto"/>
        <w:bottom w:val="none" w:sz="0" w:space="0" w:color="auto"/>
        <w:right w:val="none" w:sz="0" w:space="0" w:color="auto"/>
      </w:divBdr>
    </w:div>
    <w:div w:id="1719356488">
      <w:bodyDiv w:val="1"/>
      <w:marLeft w:val="0"/>
      <w:marRight w:val="0"/>
      <w:marTop w:val="0"/>
      <w:marBottom w:val="0"/>
      <w:divBdr>
        <w:top w:val="none" w:sz="0" w:space="0" w:color="auto"/>
        <w:left w:val="none" w:sz="0" w:space="0" w:color="auto"/>
        <w:bottom w:val="none" w:sz="0" w:space="0" w:color="auto"/>
        <w:right w:val="none" w:sz="0" w:space="0" w:color="auto"/>
      </w:divBdr>
    </w:div>
    <w:div w:id="1719552234">
      <w:bodyDiv w:val="1"/>
      <w:marLeft w:val="0"/>
      <w:marRight w:val="0"/>
      <w:marTop w:val="0"/>
      <w:marBottom w:val="0"/>
      <w:divBdr>
        <w:top w:val="none" w:sz="0" w:space="0" w:color="auto"/>
        <w:left w:val="none" w:sz="0" w:space="0" w:color="auto"/>
        <w:bottom w:val="none" w:sz="0" w:space="0" w:color="auto"/>
        <w:right w:val="none" w:sz="0" w:space="0" w:color="auto"/>
      </w:divBdr>
    </w:div>
    <w:div w:id="1719620414">
      <w:bodyDiv w:val="1"/>
      <w:marLeft w:val="0"/>
      <w:marRight w:val="0"/>
      <w:marTop w:val="0"/>
      <w:marBottom w:val="0"/>
      <w:divBdr>
        <w:top w:val="none" w:sz="0" w:space="0" w:color="auto"/>
        <w:left w:val="none" w:sz="0" w:space="0" w:color="auto"/>
        <w:bottom w:val="none" w:sz="0" w:space="0" w:color="auto"/>
        <w:right w:val="none" w:sz="0" w:space="0" w:color="auto"/>
      </w:divBdr>
    </w:div>
    <w:div w:id="1719625672">
      <w:bodyDiv w:val="1"/>
      <w:marLeft w:val="0"/>
      <w:marRight w:val="0"/>
      <w:marTop w:val="0"/>
      <w:marBottom w:val="0"/>
      <w:divBdr>
        <w:top w:val="none" w:sz="0" w:space="0" w:color="auto"/>
        <w:left w:val="none" w:sz="0" w:space="0" w:color="auto"/>
        <w:bottom w:val="none" w:sz="0" w:space="0" w:color="auto"/>
        <w:right w:val="none" w:sz="0" w:space="0" w:color="auto"/>
      </w:divBdr>
    </w:div>
    <w:div w:id="1719816483">
      <w:bodyDiv w:val="1"/>
      <w:marLeft w:val="0"/>
      <w:marRight w:val="0"/>
      <w:marTop w:val="0"/>
      <w:marBottom w:val="0"/>
      <w:divBdr>
        <w:top w:val="none" w:sz="0" w:space="0" w:color="auto"/>
        <w:left w:val="none" w:sz="0" w:space="0" w:color="auto"/>
        <w:bottom w:val="none" w:sz="0" w:space="0" w:color="auto"/>
        <w:right w:val="none" w:sz="0" w:space="0" w:color="auto"/>
      </w:divBdr>
    </w:div>
    <w:div w:id="1719934339">
      <w:bodyDiv w:val="1"/>
      <w:marLeft w:val="0"/>
      <w:marRight w:val="0"/>
      <w:marTop w:val="0"/>
      <w:marBottom w:val="0"/>
      <w:divBdr>
        <w:top w:val="none" w:sz="0" w:space="0" w:color="auto"/>
        <w:left w:val="none" w:sz="0" w:space="0" w:color="auto"/>
        <w:bottom w:val="none" w:sz="0" w:space="0" w:color="auto"/>
        <w:right w:val="none" w:sz="0" w:space="0" w:color="auto"/>
      </w:divBdr>
    </w:div>
    <w:div w:id="1720011503">
      <w:bodyDiv w:val="1"/>
      <w:marLeft w:val="0"/>
      <w:marRight w:val="0"/>
      <w:marTop w:val="0"/>
      <w:marBottom w:val="0"/>
      <w:divBdr>
        <w:top w:val="none" w:sz="0" w:space="0" w:color="auto"/>
        <w:left w:val="none" w:sz="0" w:space="0" w:color="auto"/>
        <w:bottom w:val="none" w:sz="0" w:space="0" w:color="auto"/>
        <w:right w:val="none" w:sz="0" w:space="0" w:color="auto"/>
      </w:divBdr>
    </w:div>
    <w:div w:id="1720013494">
      <w:bodyDiv w:val="1"/>
      <w:marLeft w:val="0"/>
      <w:marRight w:val="0"/>
      <w:marTop w:val="0"/>
      <w:marBottom w:val="0"/>
      <w:divBdr>
        <w:top w:val="none" w:sz="0" w:space="0" w:color="auto"/>
        <w:left w:val="none" w:sz="0" w:space="0" w:color="auto"/>
        <w:bottom w:val="none" w:sz="0" w:space="0" w:color="auto"/>
        <w:right w:val="none" w:sz="0" w:space="0" w:color="auto"/>
      </w:divBdr>
    </w:div>
    <w:div w:id="1720125633">
      <w:bodyDiv w:val="1"/>
      <w:marLeft w:val="0"/>
      <w:marRight w:val="0"/>
      <w:marTop w:val="0"/>
      <w:marBottom w:val="0"/>
      <w:divBdr>
        <w:top w:val="none" w:sz="0" w:space="0" w:color="auto"/>
        <w:left w:val="none" w:sz="0" w:space="0" w:color="auto"/>
        <w:bottom w:val="none" w:sz="0" w:space="0" w:color="auto"/>
        <w:right w:val="none" w:sz="0" w:space="0" w:color="auto"/>
      </w:divBdr>
    </w:div>
    <w:div w:id="1720200798">
      <w:bodyDiv w:val="1"/>
      <w:marLeft w:val="0"/>
      <w:marRight w:val="0"/>
      <w:marTop w:val="0"/>
      <w:marBottom w:val="0"/>
      <w:divBdr>
        <w:top w:val="none" w:sz="0" w:space="0" w:color="auto"/>
        <w:left w:val="none" w:sz="0" w:space="0" w:color="auto"/>
        <w:bottom w:val="none" w:sz="0" w:space="0" w:color="auto"/>
        <w:right w:val="none" w:sz="0" w:space="0" w:color="auto"/>
      </w:divBdr>
    </w:div>
    <w:div w:id="1720325030">
      <w:bodyDiv w:val="1"/>
      <w:marLeft w:val="0"/>
      <w:marRight w:val="0"/>
      <w:marTop w:val="0"/>
      <w:marBottom w:val="0"/>
      <w:divBdr>
        <w:top w:val="none" w:sz="0" w:space="0" w:color="auto"/>
        <w:left w:val="none" w:sz="0" w:space="0" w:color="auto"/>
        <w:bottom w:val="none" w:sz="0" w:space="0" w:color="auto"/>
        <w:right w:val="none" w:sz="0" w:space="0" w:color="auto"/>
      </w:divBdr>
    </w:div>
    <w:div w:id="1720352252">
      <w:bodyDiv w:val="1"/>
      <w:marLeft w:val="0"/>
      <w:marRight w:val="0"/>
      <w:marTop w:val="0"/>
      <w:marBottom w:val="0"/>
      <w:divBdr>
        <w:top w:val="none" w:sz="0" w:space="0" w:color="auto"/>
        <w:left w:val="none" w:sz="0" w:space="0" w:color="auto"/>
        <w:bottom w:val="none" w:sz="0" w:space="0" w:color="auto"/>
        <w:right w:val="none" w:sz="0" w:space="0" w:color="auto"/>
      </w:divBdr>
    </w:div>
    <w:div w:id="1720593721">
      <w:bodyDiv w:val="1"/>
      <w:marLeft w:val="0"/>
      <w:marRight w:val="0"/>
      <w:marTop w:val="0"/>
      <w:marBottom w:val="0"/>
      <w:divBdr>
        <w:top w:val="none" w:sz="0" w:space="0" w:color="auto"/>
        <w:left w:val="none" w:sz="0" w:space="0" w:color="auto"/>
        <w:bottom w:val="none" w:sz="0" w:space="0" w:color="auto"/>
        <w:right w:val="none" w:sz="0" w:space="0" w:color="auto"/>
      </w:divBdr>
    </w:div>
    <w:div w:id="1720667656">
      <w:bodyDiv w:val="1"/>
      <w:marLeft w:val="0"/>
      <w:marRight w:val="0"/>
      <w:marTop w:val="0"/>
      <w:marBottom w:val="0"/>
      <w:divBdr>
        <w:top w:val="none" w:sz="0" w:space="0" w:color="auto"/>
        <w:left w:val="none" w:sz="0" w:space="0" w:color="auto"/>
        <w:bottom w:val="none" w:sz="0" w:space="0" w:color="auto"/>
        <w:right w:val="none" w:sz="0" w:space="0" w:color="auto"/>
      </w:divBdr>
    </w:div>
    <w:div w:id="1721397467">
      <w:bodyDiv w:val="1"/>
      <w:marLeft w:val="0"/>
      <w:marRight w:val="0"/>
      <w:marTop w:val="0"/>
      <w:marBottom w:val="0"/>
      <w:divBdr>
        <w:top w:val="none" w:sz="0" w:space="0" w:color="auto"/>
        <w:left w:val="none" w:sz="0" w:space="0" w:color="auto"/>
        <w:bottom w:val="none" w:sz="0" w:space="0" w:color="auto"/>
        <w:right w:val="none" w:sz="0" w:space="0" w:color="auto"/>
      </w:divBdr>
    </w:div>
    <w:div w:id="1721512230">
      <w:bodyDiv w:val="1"/>
      <w:marLeft w:val="0"/>
      <w:marRight w:val="0"/>
      <w:marTop w:val="0"/>
      <w:marBottom w:val="0"/>
      <w:divBdr>
        <w:top w:val="none" w:sz="0" w:space="0" w:color="auto"/>
        <w:left w:val="none" w:sz="0" w:space="0" w:color="auto"/>
        <w:bottom w:val="none" w:sz="0" w:space="0" w:color="auto"/>
        <w:right w:val="none" w:sz="0" w:space="0" w:color="auto"/>
      </w:divBdr>
    </w:div>
    <w:div w:id="1721586462">
      <w:bodyDiv w:val="1"/>
      <w:marLeft w:val="0"/>
      <w:marRight w:val="0"/>
      <w:marTop w:val="0"/>
      <w:marBottom w:val="0"/>
      <w:divBdr>
        <w:top w:val="none" w:sz="0" w:space="0" w:color="auto"/>
        <w:left w:val="none" w:sz="0" w:space="0" w:color="auto"/>
        <w:bottom w:val="none" w:sz="0" w:space="0" w:color="auto"/>
        <w:right w:val="none" w:sz="0" w:space="0" w:color="auto"/>
      </w:divBdr>
    </w:div>
    <w:div w:id="1721660929">
      <w:bodyDiv w:val="1"/>
      <w:marLeft w:val="0"/>
      <w:marRight w:val="0"/>
      <w:marTop w:val="0"/>
      <w:marBottom w:val="0"/>
      <w:divBdr>
        <w:top w:val="none" w:sz="0" w:space="0" w:color="auto"/>
        <w:left w:val="none" w:sz="0" w:space="0" w:color="auto"/>
        <w:bottom w:val="none" w:sz="0" w:space="0" w:color="auto"/>
        <w:right w:val="none" w:sz="0" w:space="0" w:color="auto"/>
      </w:divBdr>
    </w:div>
    <w:div w:id="1721705134">
      <w:bodyDiv w:val="1"/>
      <w:marLeft w:val="0"/>
      <w:marRight w:val="0"/>
      <w:marTop w:val="0"/>
      <w:marBottom w:val="0"/>
      <w:divBdr>
        <w:top w:val="none" w:sz="0" w:space="0" w:color="auto"/>
        <w:left w:val="none" w:sz="0" w:space="0" w:color="auto"/>
        <w:bottom w:val="none" w:sz="0" w:space="0" w:color="auto"/>
        <w:right w:val="none" w:sz="0" w:space="0" w:color="auto"/>
      </w:divBdr>
    </w:div>
    <w:div w:id="1721902422">
      <w:bodyDiv w:val="1"/>
      <w:marLeft w:val="0"/>
      <w:marRight w:val="0"/>
      <w:marTop w:val="0"/>
      <w:marBottom w:val="0"/>
      <w:divBdr>
        <w:top w:val="none" w:sz="0" w:space="0" w:color="auto"/>
        <w:left w:val="none" w:sz="0" w:space="0" w:color="auto"/>
        <w:bottom w:val="none" w:sz="0" w:space="0" w:color="auto"/>
        <w:right w:val="none" w:sz="0" w:space="0" w:color="auto"/>
      </w:divBdr>
    </w:div>
    <w:div w:id="1722557745">
      <w:bodyDiv w:val="1"/>
      <w:marLeft w:val="0"/>
      <w:marRight w:val="0"/>
      <w:marTop w:val="0"/>
      <w:marBottom w:val="0"/>
      <w:divBdr>
        <w:top w:val="none" w:sz="0" w:space="0" w:color="auto"/>
        <w:left w:val="none" w:sz="0" w:space="0" w:color="auto"/>
        <w:bottom w:val="none" w:sz="0" w:space="0" w:color="auto"/>
        <w:right w:val="none" w:sz="0" w:space="0" w:color="auto"/>
      </w:divBdr>
    </w:div>
    <w:div w:id="1722707640">
      <w:bodyDiv w:val="1"/>
      <w:marLeft w:val="0"/>
      <w:marRight w:val="0"/>
      <w:marTop w:val="0"/>
      <w:marBottom w:val="0"/>
      <w:divBdr>
        <w:top w:val="none" w:sz="0" w:space="0" w:color="auto"/>
        <w:left w:val="none" w:sz="0" w:space="0" w:color="auto"/>
        <w:bottom w:val="none" w:sz="0" w:space="0" w:color="auto"/>
        <w:right w:val="none" w:sz="0" w:space="0" w:color="auto"/>
      </w:divBdr>
    </w:div>
    <w:div w:id="1722900994">
      <w:bodyDiv w:val="1"/>
      <w:marLeft w:val="0"/>
      <w:marRight w:val="0"/>
      <w:marTop w:val="0"/>
      <w:marBottom w:val="0"/>
      <w:divBdr>
        <w:top w:val="none" w:sz="0" w:space="0" w:color="auto"/>
        <w:left w:val="none" w:sz="0" w:space="0" w:color="auto"/>
        <w:bottom w:val="none" w:sz="0" w:space="0" w:color="auto"/>
        <w:right w:val="none" w:sz="0" w:space="0" w:color="auto"/>
      </w:divBdr>
    </w:div>
    <w:div w:id="1723093303">
      <w:bodyDiv w:val="1"/>
      <w:marLeft w:val="0"/>
      <w:marRight w:val="0"/>
      <w:marTop w:val="0"/>
      <w:marBottom w:val="0"/>
      <w:divBdr>
        <w:top w:val="none" w:sz="0" w:space="0" w:color="auto"/>
        <w:left w:val="none" w:sz="0" w:space="0" w:color="auto"/>
        <w:bottom w:val="none" w:sz="0" w:space="0" w:color="auto"/>
        <w:right w:val="none" w:sz="0" w:space="0" w:color="auto"/>
      </w:divBdr>
    </w:div>
    <w:div w:id="1723212616">
      <w:bodyDiv w:val="1"/>
      <w:marLeft w:val="0"/>
      <w:marRight w:val="0"/>
      <w:marTop w:val="0"/>
      <w:marBottom w:val="0"/>
      <w:divBdr>
        <w:top w:val="none" w:sz="0" w:space="0" w:color="auto"/>
        <w:left w:val="none" w:sz="0" w:space="0" w:color="auto"/>
        <w:bottom w:val="none" w:sz="0" w:space="0" w:color="auto"/>
        <w:right w:val="none" w:sz="0" w:space="0" w:color="auto"/>
      </w:divBdr>
    </w:div>
    <w:div w:id="1723292171">
      <w:bodyDiv w:val="1"/>
      <w:marLeft w:val="0"/>
      <w:marRight w:val="0"/>
      <w:marTop w:val="0"/>
      <w:marBottom w:val="0"/>
      <w:divBdr>
        <w:top w:val="none" w:sz="0" w:space="0" w:color="auto"/>
        <w:left w:val="none" w:sz="0" w:space="0" w:color="auto"/>
        <w:bottom w:val="none" w:sz="0" w:space="0" w:color="auto"/>
        <w:right w:val="none" w:sz="0" w:space="0" w:color="auto"/>
      </w:divBdr>
    </w:div>
    <w:div w:id="1723484321">
      <w:bodyDiv w:val="1"/>
      <w:marLeft w:val="0"/>
      <w:marRight w:val="0"/>
      <w:marTop w:val="0"/>
      <w:marBottom w:val="0"/>
      <w:divBdr>
        <w:top w:val="none" w:sz="0" w:space="0" w:color="auto"/>
        <w:left w:val="none" w:sz="0" w:space="0" w:color="auto"/>
        <w:bottom w:val="none" w:sz="0" w:space="0" w:color="auto"/>
        <w:right w:val="none" w:sz="0" w:space="0" w:color="auto"/>
      </w:divBdr>
    </w:div>
    <w:div w:id="1723485539">
      <w:bodyDiv w:val="1"/>
      <w:marLeft w:val="0"/>
      <w:marRight w:val="0"/>
      <w:marTop w:val="0"/>
      <w:marBottom w:val="0"/>
      <w:divBdr>
        <w:top w:val="none" w:sz="0" w:space="0" w:color="auto"/>
        <w:left w:val="none" w:sz="0" w:space="0" w:color="auto"/>
        <w:bottom w:val="none" w:sz="0" w:space="0" w:color="auto"/>
        <w:right w:val="none" w:sz="0" w:space="0" w:color="auto"/>
      </w:divBdr>
    </w:div>
    <w:div w:id="1723626635">
      <w:bodyDiv w:val="1"/>
      <w:marLeft w:val="0"/>
      <w:marRight w:val="0"/>
      <w:marTop w:val="0"/>
      <w:marBottom w:val="0"/>
      <w:divBdr>
        <w:top w:val="none" w:sz="0" w:space="0" w:color="auto"/>
        <w:left w:val="none" w:sz="0" w:space="0" w:color="auto"/>
        <w:bottom w:val="none" w:sz="0" w:space="0" w:color="auto"/>
        <w:right w:val="none" w:sz="0" w:space="0" w:color="auto"/>
      </w:divBdr>
    </w:div>
    <w:div w:id="1724282920">
      <w:bodyDiv w:val="1"/>
      <w:marLeft w:val="0"/>
      <w:marRight w:val="0"/>
      <w:marTop w:val="0"/>
      <w:marBottom w:val="0"/>
      <w:divBdr>
        <w:top w:val="none" w:sz="0" w:space="0" w:color="auto"/>
        <w:left w:val="none" w:sz="0" w:space="0" w:color="auto"/>
        <w:bottom w:val="none" w:sz="0" w:space="0" w:color="auto"/>
        <w:right w:val="none" w:sz="0" w:space="0" w:color="auto"/>
      </w:divBdr>
    </w:div>
    <w:div w:id="1724526112">
      <w:bodyDiv w:val="1"/>
      <w:marLeft w:val="0"/>
      <w:marRight w:val="0"/>
      <w:marTop w:val="0"/>
      <w:marBottom w:val="0"/>
      <w:divBdr>
        <w:top w:val="none" w:sz="0" w:space="0" w:color="auto"/>
        <w:left w:val="none" w:sz="0" w:space="0" w:color="auto"/>
        <w:bottom w:val="none" w:sz="0" w:space="0" w:color="auto"/>
        <w:right w:val="none" w:sz="0" w:space="0" w:color="auto"/>
      </w:divBdr>
    </w:div>
    <w:div w:id="1724672585">
      <w:bodyDiv w:val="1"/>
      <w:marLeft w:val="0"/>
      <w:marRight w:val="0"/>
      <w:marTop w:val="0"/>
      <w:marBottom w:val="0"/>
      <w:divBdr>
        <w:top w:val="none" w:sz="0" w:space="0" w:color="auto"/>
        <w:left w:val="none" w:sz="0" w:space="0" w:color="auto"/>
        <w:bottom w:val="none" w:sz="0" w:space="0" w:color="auto"/>
        <w:right w:val="none" w:sz="0" w:space="0" w:color="auto"/>
      </w:divBdr>
    </w:div>
    <w:div w:id="1724795835">
      <w:bodyDiv w:val="1"/>
      <w:marLeft w:val="0"/>
      <w:marRight w:val="0"/>
      <w:marTop w:val="0"/>
      <w:marBottom w:val="0"/>
      <w:divBdr>
        <w:top w:val="none" w:sz="0" w:space="0" w:color="auto"/>
        <w:left w:val="none" w:sz="0" w:space="0" w:color="auto"/>
        <w:bottom w:val="none" w:sz="0" w:space="0" w:color="auto"/>
        <w:right w:val="none" w:sz="0" w:space="0" w:color="auto"/>
      </w:divBdr>
    </w:div>
    <w:div w:id="1725324305">
      <w:bodyDiv w:val="1"/>
      <w:marLeft w:val="0"/>
      <w:marRight w:val="0"/>
      <w:marTop w:val="0"/>
      <w:marBottom w:val="0"/>
      <w:divBdr>
        <w:top w:val="none" w:sz="0" w:space="0" w:color="auto"/>
        <w:left w:val="none" w:sz="0" w:space="0" w:color="auto"/>
        <w:bottom w:val="none" w:sz="0" w:space="0" w:color="auto"/>
        <w:right w:val="none" w:sz="0" w:space="0" w:color="auto"/>
      </w:divBdr>
    </w:div>
    <w:div w:id="1725594778">
      <w:bodyDiv w:val="1"/>
      <w:marLeft w:val="0"/>
      <w:marRight w:val="0"/>
      <w:marTop w:val="0"/>
      <w:marBottom w:val="0"/>
      <w:divBdr>
        <w:top w:val="none" w:sz="0" w:space="0" w:color="auto"/>
        <w:left w:val="none" w:sz="0" w:space="0" w:color="auto"/>
        <w:bottom w:val="none" w:sz="0" w:space="0" w:color="auto"/>
        <w:right w:val="none" w:sz="0" w:space="0" w:color="auto"/>
      </w:divBdr>
    </w:div>
    <w:div w:id="1725711075">
      <w:bodyDiv w:val="1"/>
      <w:marLeft w:val="0"/>
      <w:marRight w:val="0"/>
      <w:marTop w:val="0"/>
      <w:marBottom w:val="0"/>
      <w:divBdr>
        <w:top w:val="none" w:sz="0" w:space="0" w:color="auto"/>
        <w:left w:val="none" w:sz="0" w:space="0" w:color="auto"/>
        <w:bottom w:val="none" w:sz="0" w:space="0" w:color="auto"/>
        <w:right w:val="none" w:sz="0" w:space="0" w:color="auto"/>
      </w:divBdr>
    </w:div>
    <w:div w:id="1725712478">
      <w:bodyDiv w:val="1"/>
      <w:marLeft w:val="0"/>
      <w:marRight w:val="0"/>
      <w:marTop w:val="0"/>
      <w:marBottom w:val="0"/>
      <w:divBdr>
        <w:top w:val="none" w:sz="0" w:space="0" w:color="auto"/>
        <w:left w:val="none" w:sz="0" w:space="0" w:color="auto"/>
        <w:bottom w:val="none" w:sz="0" w:space="0" w:color="auto"/>
        <w:right w:val="none" w:sz="0" w:space="0" w:color="auto"/>
      </w:divBdr>
    </w:div>
    <w:div w:id="1726104306">
      <w:bodyDiv w:val="1"/>
      <w:marLeft w:val="0"/>
      <w:marRight w:val="0"/>
      <w:marTop w:val="0"/>
      <w:marBottom w:val="0"/>
      <w:divBdr>
        <w:top w:val="none" w:sz="0" w:space="0" w:color="auto"/>
        <w:left w:val="none" w:sz="0" w:space="0" w:color="auto"/>
        <w:bottom w:val="none" w:sz="0" w:space="0" w:color="auto"/>
        <w:right w:val="none" w:sz="0" w:space="0" w:color="auto"/>
      </w:divBdr>
    </w:div>
    <w:div w:id="1726180906">
      <w:bodyDiv w:val="1"/>
      <w:marLeft w:val="0"/>
      <w:marRight w:val="0"/>
      <w:marTop w:val="0"/>
      <w:marBottom w:val="0"/>
      <w:divBdr>
        <w:top w:val="none" w:sz="0" w:space="0" w:color="auto"/>
        <w:left w:val="none" w:sz="0" w:space="0" w:color="auto"/>
        <w:bottom w:val="none" w:sz="0" w:space="0" w:color="auto"/>
        <w:right w:val="none" w:sz="0" w:space="0" w:color="auto"/>
      </w:divBdr>
    </w:div>
    <w:div w:id="1726181739">
      <w:bodyDiv w:val="1"/>
      <w:marLeft w:val="0"/>
      <w:marRight w:val="0"/>
      <w:marTop w:val="0"/>
      <w:marBottom w:val="0"/>
      <w:divBdr>
        <w:top w:val="none" w:sz="0" w:space="0" w:color="auto"/>
        <w:left w:val="none" w:sz="0" w:space="0" w:color="auto"/>
        <w:bottom w:val="none" w:sz="0" w:space="0" w:color="auto"/>
        <w:right w:val="none" w:sz="0" w:space="0" w:color="auto"/>
      </w:divBdr>
    </w:div>
    <w:div w:id="1726247995">
      <w:bodyDiv w:val="1"/>
      <w:marLeft w:val="0"/>
      <w:marRight w:val="0"/>
      <w:marTop w:val="0"/>
      <w:marBottom w:val="0"/>
      <w:divBdr>
        <w:top w:val="none" w:sz="0" w:space="0" w:color="auto"/>
        <w:left w:val="none" w:sz="0" w:space="0" w:color="auto"/>
        <w:bottom w:val="none" w:sz="0" w:space="0" w:color="auto"/>
        <w:right w:val="none" w:sz="0" w:space="0" w:color="auto"/>
      </w:divBdr>
    </w:div>
    <w:div w:id="1726296184">
      <w:bodyDiv w:val="1"/>
      <w:marLeft w:val="0"/>
      <w:marRight w:val="0"/>
      <w:marTop w:val="0"/>
      <w:marBottom w:val="0"/>
      <w:divBdr>
        <w:top w:val="none" w:sz="0" w:space="0" w:color="auto"/>
        <w:left w:val="none" w:sz="0" w:space="0" w:color="auto"/>
        <w:bottom w:val="none" w:sz="0" w:space="0" w:color="auto"/>
        <w:right w:val="none" w:sz="0" w:space="0" w:color="auto"/>
      </w:divBdr>
    </w:div>
    <w:div w:id="1726417664">
      <w:bodyDiv w:val="1"/>
      <w:marLeft w:val="0"/>
      <w:marRight w:val="0"/>
      <w:marTop w:val="0"/>
      <w:marBottom w:val="0"/>
      <w:divBdr>
        <w:top w:val="none" w:sz="0" w:space="0" w:color="auto"/>
        <w:left w:val="none" w:sz="0" w:space="0" w:color="auto"/>
        <w:bottom w:val="none" w:sz="0" w:space="0" w:color="auto"/>
        <w:right w:val="none" w:sz="0" w:space="0" w:color="auto"/>
      </w:divBdr>
    </w:div>
    <w:div w:id="1726559700">
      <w:bodyDiv w:val="1"/>
      <w:marLeft w:val="0"/>
      <w:marRight w:val="0"/>
      <w:marTop w:val="0"/>
      <w:marBottom w:val="0"/>
      <w:divBdr>
        <w:top w:val="none" w:sz="0" w:space="0" w:color="auto"/>
        <w:left w:val="none" w:sz="0" w:space="0" w:color="auto"/>
        <w:bottom w:val="none" w:sz="0" w:space="0" w:color="auto"/>
        <w:right w:val="none" w:sz="0" w:space="0" w:color="auto"/>
      </w:divBdr>
    </w:div>
    <w:div w:id="1726638263">
      <w:bodyDiv w:val="1"/>
      <w:marLeft w:val="0"/>
      <w:marRight w:val="0"/>
      <w:marTop w:val="0"/>
      <w:marBottom w:val="0"/>
      <w:divBdr>
        <w:top w:val="none" w:sz="0" w:space="0" w:color="auto"/>
        <w:left w:val="none" w:sz="0" w:space="0" w:color="auto"/>
        <w:bottom w:val="none" w:sz="0" w:space="0" w:color="auto"/>
        <w:right w:val="none" w:sz="0" w:space="0" w:color="auto"/>
      </w:divBdr>
    </w:div>
    <w:div w:id="1726686407">
      <w:bodyDiv w:val="1"/>
      <w:marLeft w:val="0"/>
      <w:marRight w:val="0"/>
      <w:marTop w:val="0"/>
      <w:marBottom w:val="0"/>
      <w:divBdr>
        <w:top w:val="none" w:sz="0" w:space="0" w:color="auto"/>
        <w:left w:val="none" w:sz="0" w:space="0" w:color="auto"/>
        <w:bottom w:val="none" w:sz="0" w:space="0" w:color="auto"/>
        <w:right w:val="none" w:sz="0" w:space="0" w:color="auto"/>
      </w:divBdr>
    </w:div>
    <w:div w:id="1727030192">
      <w:bodyDiv w:val="1"/>
      <w:marLeft w:val="0"/>
      <w:marRight w:val="0"/>
      <w:marTop w:val="0"/>
      <w:marBottom w:val="0"/>
      <w:divBdr>
        <w:top w:val="none" w:sz="0" w:space="0" w:color="auto"/>
        <w:left w:val="none" w:sz="0" w:space="0" w:color="auto"/>
        <w:bottom w:val="none" w:sz="0" w:space="0" w:color="auto"/>
        <w:right w:val="none" w:sz="0" w:space="0" w:color="auto"/>
      </w:divBdr>
    </w:div>
    <w:div w:id="1727098567">
      <w:bodyDiv w:val="1"/>
      <w:marLeft w:val="0"/>
      <w:marRight w:val="0"/>
      <w:marTop w:val="0"/>
      <w:marBottom w:val="0"/>
      <w:divBdr>
        <w:top w:val="none" w:sz="0" w:space="0" w:color="auto"/>
        <w:left w:val="none" w:sz="0" w:space="0" w:color="auto"/>
        <w:bottom w:val="none" w:sz="0" w:space="0" w:color="auto"/>
        <w:right w:val="none" w:sz="0" w:space="0" w:color="auto"/>
      </w:divBdr>
    </w:div>
    <w:div w:id="1727602089">
      <w:bodyDiv w:val="1"/>
      <w:marLeft w:val="0"/>
      <w:marRight w:val="0"/>
      <w:marTop w:val="0"/>
      <w:marBottom w:val="0"/>
      <w:divBdr>
        <w:top w:val="none" w:sz="0" w:space="0" w:color="auto"/>
        <w:left w:val="none" w:sz="0" w:space="0" w:color="auto"/>
        <w:bottom w:val="none" w:sz="0" w:space="0" w:color="auto"/>
        <w:right w:val="none" w:sz="0" w:space="0" w:color="auto"/>
      </w:divBdr>
    </w:div>
    <w:div w:id="1728069552">
      <w:bodyDiv w:val="1"/>
      <w:marLeft w:val="0"/>
      <w:marRight w:val="0"/>
      <w:marTop w:val="0"/>
      <w:marBottom w:val="0"/>
      <w:divBdr>
        <w:top w:val="none" w:sz="0" w:space="0" w:color="auto"/>
        <w:left w:val="none" w:sz="0" w:space="0" w:color="auto"/>
        <w:bottom w:val="none" w:sz="0" w:space="0" w:color="auto"/>
        <w:right w:val="none" w:sz="0" w:space="0" w:color="auto"/>
      </w:divBdr>
    </w:div>
    <w:div w:id="1728263493">
      <w:bodyDiv w:val="1"/>
      <w:marLeft w:val="0"/>
      <w:marRight w:val="0"/>
      <w:marTop w:val="0"/>
      <w:marBottom w:val="0"/>
      <w:divBdr>
        <w:top w:val="none" w:sz="0" w:space="0" w:color="auto"/>
        <w:left w:val="none" w:sz="0" w:space="0" w:color="auto"/>
        <w:bottom w:val="none" w:sz="0" w:space="0" w:color="auto"/>
        <w:right w:val="none" w:sz="0" w:space="0" w:color="auto"/>
      </w:divBdr>
    </w:div>
    <w:div w:id="1728529458">
      <w:bodyDiv w:val="1"/>
      <w:marLeft w:val="0"/>
      <w:marRight w:val="0"/>
      <w:marTop w:val="0"/>
      <w:marBottom w:val="0"/>
      <w:divBdr>
        <w:top w:val="none" w:sz="0" w:space="0" w:color="auto"/>
        <w:left w:val="none" w:sz="0" w:space="0" w:color="auto"/>
        <w:bottom w:val="none" w:sz="0" w:space="0" w:color="auto"/>
        <w:right w:val="none" w:sz="0" w:space="0" w:color="auto"/>
      </w:divBdr>
    </w:div>
    <w:div w:id="1728532880">
      <w:bodyDiv w:val="1"/>
      <w:marLeft w:val="0"/>
      <w:marRight w:val="0"/>
      <w:marTop w:val="0"/>
      <w:marBottom w:val="0"/>
      <w:divBdr>
        <w:top w:val="none" w:sz="0" w:space="0" w:color="auto"/>
        <w:left w:val="none" w:sz="0" w:space="0" w:color="auto"/>
        <w:bottom w:val="none" w:sz="0" w:space="0" w:color="auto"/>
        <w:right w:val="none" w:sz="0" w:space="0" w:color="auto"/>
      </w:divBdr>
    </w:div>
    <w:div w:id="1728604660">
      <w:bodyDiv w:val="1"/>
      <w:marLeft w:val="0"/>
      <w:marRight w:val="0"/>
      <w:marTop w:val="0"/>
      <w:marBottom w:val="0"/>
      <w:divBdr>
        <w:top w:val="none" w:sz="0" w:space="0" w:color="auto"/>
        <w:left w:val="none" w:sz="0" w:space="0" w:color="auto"/>
        <w:bottom w:val="none" w:sz="0" w:space="0" w:color="auto"/>
        <w:right w:val="none" w:sz="0" w:space="0" w:color="auto"/>
      </w:divBdr>
    </w:div>
    <w:div w:id="1729913606">
      <w:bodyDiv w:val="1"/>
      <w:marLeft w:val="0"/>
      <w:marRight w:val="0"/>
      <w:marTop w:val="0"/>
      <w:marBottom w:val="0"/>
      <w:divBdr>
        <w:top w:val="none" w:sz="0" w:space="0" w:color="auto"/>
        <w:left w:val="none" w:sz="0" w:space="0" w:color="auto"/>
        <w:bottom w:val="none" w:sz="0" w:space="0" w:color="auto"/>
        <w:right w:val="none" w:sz="0" w:space="0" w:color="auto"/>
      </w:divBdr>
    </w:div>
    <w:div w:id="1730224268">
      <w:bodyDiv w:val="1"/>
      <w:marLeft w:val="0"/>
      <w:marRight w:val="0"/>
      <w:marTop w:val="0"/>
      <w:marBottom w:val="0"/>
      <w:divBdr>
        <w:top w:val="none" w:sz="0" w:space="0" w:color="auto"/>
        <w:left w:val="none" w:sz="0" w:space="0" w:color="auto"/>
        <w:bottom w:val="none" w:sz="0" w:space="0" w:color="auto"/>
        <w:right w:val="none" w:sz="0" w:space="0" w:color="auto"/>
      </w:divBdr>
    </w:div>
    <w:div w:id="1730495309">
      <w:bodyDiv w:val="1"/>
      <w:marLeft w:val="0"/>
      <w:marRight w:val="0"/>
      <w:marTop w:val="0"/>
      <w:marBottom w:val="0"/>
      <w:divBdr>
        <w:top w:val="none" w:sz="0" w:space="0" w:color="auto"/>
        <w:left w:val="none" w:sz="0" w:space="0" w:color="auto"/>
        <w:bottom w:val="none" w:sz="0" w:space="0" w:color="auto"/>
        <w:right w:val="none" w:sz="0" w:space="0" w:color="auto"/>
      </w:divBdr>
    </w:div>
    <w:div w:id="1730566795">
      <w:bodyDiv w:val="1"/>
      <w:marLeft w:val="0"/>
      <w:marRight w:val="0"/>
      <w:marTop w:val="0"/>
      <w:marBottom w:val="0"/>
      <w:divBdr>
        <w:top w:val="none" w:sz="0" w:space="0" w:color="auto"/>
        <w:left w:val="none" w:sz="0" w:space="0" w:color="auto"/>
        <w:bottom w:val="none" w:sz="0" w:space="0" w:color="auto"/>
        <w:right w:val="none" w:sz="0" w:space="0" w:color="auto"/>
      </w:divBdr>
    </w:div>
    <w:div w:id="1730568830">
      <w:bodyDiv w:val="1"/>
      <w:marLeft w:val="0"/>
      <w:marRight w:val="0"/>
      <w:marTop w:val="0"/>
      <w:marBottom w:val="0"/>
      <w:divBdr>
        <w:top w:val="none" w:sz="0" w:space="0" w:color="auto"/>
        <w:left w:val="none" w:sz="0" w:space="0" w:color="auto"/>
        <w:bottom w:val="none" w:sz="0" w:space="0" w:color="auto"/>
        <w:right w:val="none" w:sz="0" w:space="0" w:color="auto"/>
      </w:divBdr>
    </w:div>
    <w:div w:id="1731223269">
      <w:bodyDiv w:val="1"/>
      <w:marLeft w:val="0"/>
      <w:marRight w:val="0"/>
      <w:marTop w:val="0"/>
      <w:marBottom w:val="0"/>
      <w:divBdr>
        <w:top w:val="none" w:sz="0" w:space="0" w:color="auto"/>
        <w:left w:val="none" w:sz="0" w:space="0" w:color="auto"/>
        <w:bottom w:val="none" w:sz="0" w:space="0" w:color="auto"/>
        <w:right w:val="none" w:sz="0" w:space="0" w:color="auto"/>
      </w:divBdr>
    </w:div>
    <w:div w:id="1731541622">
      <w:bodyDiv w:val="1"/>
      <w:marLeft w:val="0"/>
      <w:marRight w:val="0"/>
      <w:marTop w:val="0"/>
      <w:marBottom w:val="0"/>
      <w:divBdr>
        <w:top w:val="none" w:sz="0" w:space="0" w:color="auto"/>
        <w:left w:val="none" w:sz="0" w:space="0" w:color="auto"/>
        <w:bottom w:val="none" w:sz="0" w:space="0" w:color="auto"/>
        <w:right w:val="none" w:sz="0" w:space="0" w:color="auto"/>
      </w:divBdr>
    </w:div>
    <w:div w:id="1731921157">
      <w:bodyDiv w:val="1"/>
      <w:marLeft w:val="0"/>
      <w:marRight w:val="0"/>
      <w:marTop w:val="0"/>
      <w:marBottom w:val="0"/>
      <w:divBdr>
        <w:top w:val="none" w:sz="0" w:space="0" w:color="auto"/>
        <w:left w:val="none" w:sz="0" w:space="0" w:color="auto"/>
        <w:bottom w:val="none" w:sz="0" w:space="0" w:color="auto"/>
        <w:right w:val="none" w:sz="0" w:space="0" w:color="auto"/>
      </w:divBdr>
    </w:div>
    <w:div w:id="1732004096">
      <w:bodyDiv w:val="1"/>
      <w:marLeft w:val="0"/>
      <w:marRight w:val="0"/>
      <w:marTop w:val="0"/>
      <w:marBottom w:val="0"/>
      <w:divBdr>
        <w:top w:val="none" w:sz="0" w:space="0" w:color="auto"/>
        <w:left w:val="none" w:sz="0" w:space="0" w:color="auto"/>
        <w:bottom w:val="none" w:sz="0" w:space="0" w:color="auto"/>
        <w:right w:val="none" w:sz="0" w:space="0" w:color="auto"/>
      </w:divBdr>
    </w:div>
    <w:div w:id="1732189665">
      <w:bodyDiv w:val="1"/>
      <w:marLeft w:val="0"/>
      <w:marRight w:val="0"/>
      <w:marTop w:val="0"/>
      <w:marBottom w:val="0"/>
      <w:divBdr>
        <w:top w:val="none" w:sz="0" w:space="0" w:color="auto"/>
        <w:left w:val="none" w:sz="0" w:space="0" w:color="auto"/>
        <w:bottom w:val="none" w:sz="0" w:space="0" w:color="auto"/>
        <w:right w:val="none" w:sz="0" w:space="0" w:color="auto"/>
      </w:divBdr>
    </w:div>
    <w:div w:id="1732537755">
      <w:bodyDiv w:val="1"/>
      <w:marLeft w:val="0"/>
      <w:marRight w:val="0"/>
      <w:marTop w:val="0"/>
      <w:marBottom w:val="0"/>
      <w:divBdr>
        <w:top w:val="none" w:sz="0" w:space="0" w:color="auto"/>
        <w:left w:val="none" w:sz="0" w:space="0" w:color="auto"/>
        <w:bottom w:val="none" w:sz="0" w:space="0" w:color="auto"/>
        <w:right w:val="none" w:sz="0" w:space="0" w:color="auto"/>
      </w:divBdr>
    </w:div>
    <w:div w:id="1732580860">
      <w:bodyDiv w:val="1"/>
      <w:marLeft w:val="0"/>
      <w:marRight w:val="0"/>
      <w:marTop w:val="0"/>
      <w:marBottom w:val="0"/>
      <w:divBdr>
        <w:top w:val="none" w:sz="0" w:space="0" w:color="auto"/>
        <w:left w:val="none" w:sz="0" w:space="0" w:color="auto"/>
        <w:bottom w:val="none" w:sz="0" w:space="0" w:color="auto"/>
        <w:right w:val="none" w:sz="0" w:space="0" w:color="auto"/>
      </w:divBdr>
    </w:div>
    <w:div w:id="1732607900">
      <w:bodyDiv w:val="1"/>
      <w:marLeft w:val="0"/>
      <w:marRight w:val="0"/>
      <w:marTop w:val="0"/>
      <w:marBottom w:val="0"/>
      <w:divBdr>
        <w:top w:val="none" w:sz="0" w:space="0" w:color="auto"/>
        <w:left w:val="none" w:sz="0" w:space="0" w:color="auto"/>
        <w:bottom w:val="none" w:sz="0" w:space="0" w:color="auto"/>
        <w:right w:val="none" w:sz="0" w:space="0" w:color="auto"/>
      </w:divBdr>
    </w:div>
    <w:div w:id="1732656943">
      <w:bodyDiv w:val="1"/>
      <w:marLeft w:val="0"/>
      <w:marRight w:val="0"/>
      <w:marTop w:val="0"/>
      <w:marBottom w:val="0"/>
      <w:divBdr>
        <w:top w:val="none" w:sz="0" w:space="0" w:color="auto"/>
        <w:left w:val="none" w:sz="0" w:space="0" w:color="auto"/>
        <w:bottom w:val="none" w:sz="0" w:space="0" w:color="auto"/>
        <w:right w:val="none" w:sz="0" w:space="0" w:color="auto"/>
      </w:divBdr>
    </w:div>
    <w:div w:id="1732731435">
      <w:bodyDiv w:val="1"/>
      <w:marLeft w:val="0"/>
      <w:marRight w:val="0"/>
      <w:marTop w:val="0"/>
      <w:marBottom w:val="0"/>
      <w:divBdr>
        <w:top w:val="none" w:sz="0" w:space="0" w:color="auto"/>
        <w:left w:val="none" w:sz="0" w:space="0" w:color="auto"/>
        <w:bottom w:val="none" w:sz="0" w:space="0" w:color="auto"/>
        <w:right w:val="none" w:sz="0" w:space="0" w:color="auto"/>
      </w:divBdr>
    </w:div>
    <w:div w:id="1733038691">
      <w:bodyDiv w:val="1"/>
      <w:marLeft w:val="0"/>
      <w:marRight w:val="0"/>
      <w:marTop w:val="0"/>
      <w:marBottom w:val="0"/>
      <w:divBdr>
        <w:top w:val="none" w:sz="0" w:space="0" w:color="auto"/>
        <w:left w:val="none" w:sz="0" w:space="0" w:color="auto"/>
        <w:bottom w:val="none" w:sz="0" w:space="0" w:color="auto"/>
        <w:right w:val="none" w:sz="0" w:space="0" w:color="auto"/>
      </w:divBdr>
    </w:div>
    <w:div w:id="1733504674">
      <w:bodyDiv w:val="1"/>
      <w:marLeft w:val="0"/>
      <w:marRight w:val="0"/>
      <w:marTop w:val="0"/>
      <w:marBottom w:val="0"/>
      <w:divBdr>
        <w:top w:val="none" w:sz="0" w:space="0" w:color="auto"/>
        <w:left w:val="none" w:sz="0" w:space="0" w:color="auto"/>
        <w:bottom w:val="none" w:sz="0" w:space="0" w:color="auto"/>
        <w:right w:val="none" w:sz="0" w:space="0" w:color="auto"/>
      </w:divBdr>
    </w:div>
    <w:div w:id="1733969203">
      <w:bodyDiv w:val="1"/>
      <w:marLeft w:val="0"/>
      <w:marRight w:val="0"/>
      <w:marTop w:val="0"/>
      <w:marBottom w:val="0"/>
      <w:divBdr>
        <w:top w:val="none" w:sz="0" w:space="0" w:color="auto"/>
        <w:left w:val="none" w:sz="0" w:space="0" w:color="auto"/>
        <w:bottom w:val="none" w:sz="0" w:space="0" w:color="auto"/>
        <w:right w:val="none" w:sz="0" w:space="0" w:color="auto"/>
      </w:divBdr>
    </w:div>
    <w:div w:id="1734156932">
      <w:bodyDiv w:val="1"/>
      <w:marLeft w:val="0"/>
      <w:marRight w:val="0"/>
      <w:marTop w:val="0"/>
      <w:marBottom w:val="0"/>
      <w:divBdr>
        <w:top w:val="none" w:sz="0" w:space="0" w:color="auto"/>
        <w:left w:val="none" w:sz="0" w:space="0" w:color="auto"/>
        <w:bottom w:val="none" w:sz="0" w:space="0" w:color="auto"/>
        <w:right w:val="none" w:sz="0" w:space="0" w:color="auto"/>
      </w:divBdr>
    </w:div>
    <w:div w:id="1734233032">
      <w:bodyDiv w:val="1"/>
      <w:marLeft w:val="0"/>
      <w:marRight w:val="0"/>
      <w:marTop w:val="0"/>
      <w:marBottom w:val="0"/>
      <w:divBdr>
        <w:top w:val="none" w:sz="0" w:space="0" w:color="auto"/>
        <w:left w:val="none" w:sz="0" w:space="0" w:color="auto"/>
        <w:bottom w:val="none" w:sz="0" w:space="0" w:color="auto"/>
        <w:right w:val="none" w:sz="0" w:space="0" w:color="auto"/>
      </w:divBdr>
    </w:div>
    <w:div w:id="1734236592">
      <w:bodyDiv w:val="1"/>
      <w:marLeft w:val="0"/>
      <w:marRight w:val="0"/>
      <w:marTop w:val="0"/>
      <w:marBottom w:val="0"/>
      <w:divBdr>
        <w:top w:val="none" w:sz="0" w:space="0" w:color="auto"/>
        <w:left w:val="none" w:sz="0" w:space="0" w:color="auto"/>
        <w:bottom w:val="none" w:sz="0" w:space="0" w:color="auto"/>
        <w:right w:val="none" w:sz="0" w:space="0" w:color="auto"/>
      </w:divBdr>
    </w:div>
    <w:div w:id="1734426653">
      <w:bodyDiv w:val="1"/>
      <w:marLeft w:val="0"/>
      <w:marRight w:val="0"/>
      <w:marTop w:val="0"/>
      <w:marBottom w:val="0"/>
      <w:divBdr>
        <w:top w:val="none" w:sz="0" w:space="0" w:color="auto"/>
        <w:left w:val="none" w:sz="0" w:space="0" w:color="auto"/>
        <w:bottom w:val="none" w:sz="0" w:space="0" w:color="auto"/>
        <w:right w:val="none" w:sz="0" w:space="0" w:color="auto"/>
      </w:divBdr>
    </w:div>
    <w:div w:id="1734691731">
      <w:bodyDiv w:val="1"/>
      <w:marLeft w:val="0"/>
      <w:marRight w:val="0"/>
      <w:marTop w:val="0"/>
      <w:marBottom w:val="0"/>
      <w:divBdr>
        <w:top w:val="none" w:sz="0" w:space="0" w:color="auto"/>
        <w:left w:val="none" w:sz="0" w:space="0" w:color="auto"/>
        <w:bottom w:val="none" w:sz="0" w:space="0" w:color="auto"/>
        <w:right w:val="none" w:sz="0" w:space="0" w:color="auto"/>
      </w:divBdr>
    </w:div>
    <w:div w:id="1734888672">
      <w:bodyDiv w:val="1"/>
      <w:marLeft w:val="0"/>
      <w:marRight w:val="0"/>
      <w:marTop w:val="0"/>
      <w:marBottom w:val="0"/>
      <w:divBdr>
        <w:top w:val="none" w:sz="0" w:space="0" w:color="auto"/>
        <w:left w:val="none" w:sz="0" w:space="0" w:color="auto"/>
        <w:bottom w:val="none" w:sz="0" w:space="0" w:color="auto"/>
        <w:right w:val="none" w:sz="0" w:space="0" w:color="auto"/>
      </w:divBdr>
    </w:div>
    <w:div w:id="1734962444">
      <w:bodyDiv w:val="1"/>
      <w:marLeft w:val="0"/>
      <w:marRight w:val="0"/>
      <w:marTop w:val="0"/>
      <w:marBottom w:val="0"/>
      <w:divBdr>
        <w:top w:val="none" w:sz="0" w:space="0" w:color="auto"/>
        <w:left w:val="none" w:sz="0" w:space="0" w:color="auto"/>
        <w:bottom w:val="none" w:sz="0" w:space="0" w:color="auto"/>
        <w:right w:val="none" w:sz="0" w:space="0" w:color="auto"/>
      </w:divBdr>
    </w:div>
    <w:div w:id="1735279967">
      <w:bodyDiv w:val="1"/>
      <w:marLeft w:val="0"/>
      <w:marRight w:val="0"/>
      <w:marTop w:val="0"/>
      <w:marBottom w:val="0"/>
      <w:divBdr>
        <w:top w:val="none" w:sz="0" w:space="0" w:color="auto"/>
        <w:left w:val="none" w:sz="0" w:space="0" w:color="auto"/>
        <w:bottom w:val="none" w:sz="0" w:space="0" w:color="auto"/>
        <w:right w:val="none" w:sz="0" w:space="0" w:color="auto"/>
      </w:divBdr>
    </w:div>
    <w:div w:id="1735397128">
      <w:bodyDiv w:val="1"/>
      <w:marLeft w:val="0"/>
      <w:marRight w:val="0"/>
      <w:marTop w:val="0"/>
      <w:marBottom w:val="0"/>
      <w:divBdr>
        <w:top w:val="none" w:sz="0" w:space="0" w:color="auto"/>
        <w:left w:val="none" w:sz="0" w:space="0" w:color="auto"/>
        <w:bottom w:val="none" w:sz="0" w:space="0" w:color="auto"/>
        <w:right w:val="none" w:sz="0" w:space="0" w:color="auto"/>
      </w:divBdr>
    </w:div>
    <w:div w:id="1735421969">
      <w:bodyDiv w:val="1"/>
      <w:marLeft w:val="0"/>
      <w:marRight w:val="0"/>
      <w:marTop w:val="0"/>
      <w:marBottom w:val="0"/>
      <w:divBdr>
        <w:top w:val="none" w:sz="0" w:space="0" w:color="auto"/>
        <w:left w:val="none" w:sz="0" w:space="0" w:color="auto"/>
        <w:bottom w:val="none" w:sz="0" w:space="0" w:color="auto"/>
        <w:right w:val="none" w:sz="0" w:space="0" w:color="auto"/>
      </w:divBdr>
    </w:div>
    <w:div w:id="1735425988">
      <w:bodyDiv w:val="1"/>
      <w:marLeft w:val="0"/>
      <w:marRight w:val="0"/>
      <w:marTop w:val="0"/>
      <w:marBottom w:val="0"/>
      <w:divBdr>
        <w:top w:val="none" w:sz="0" w:space="0" w:color="auto"/>
        <w:left w:val="none" w:sz="0" w:space="0" w:color="auto"/>
        <w:bottom w:val="none" w:sz="0" w:space="0" w:color="auto"/>
        <w:right w:val="none" w:sz="0" w:space="0" w:color="auto"/>
      </w:divBdr>
    </w:div>
    <w:div w:id="1735814895">
      <w:bodyDiv w:val="1"/>
      <w:marLeft w:val="0"/>
      <w:marRight w:val="0"/>
      <w:marTop w:val="0"/>
      <w:marBottom w:val="0"/>
      <w:divBdr>
        <w:top w:val="none" w:sz="0" w:space="0" w:color="auto"/>
        <w:left w:val="none" w:sz="0" w:space="0" w:color="auto"/>
        <w:bottom w:val="none" w:sz="0" w:space="0" w:color="auto"/>
        <w:right w:val="none" w:sz="0" w:space="0" w:color="auto"/>
      </w:divBdr>
    </w:div>
    <w:div w:id="1735853415">
      <w:bodyDiv w:val="1"/>
      <w:marLeft w:val="0"/>
      <w:marRight w:val="0"/>
      <w:marTop w:val="0"/>
      <w:marBottom w:val="0"/>
      <w:divBdr>
        <w:top w:val="none" w:sz="0" w:space="0" w:color="auto"/>
        <w:left w:val="none" w:sz="0" w:space="0" w:color="auto"/>
        <w:bottom w:val="none" w:sz="0" w:space="0" w:color="auto"/>
        <w:right w:val="none" w:sz="0" w:space="0" w:color="auto"/>
      </w:divBdr>
    </w:div>
    <w:div w:id="1735856936">
      <w:bodyDiv w:val="1"/>
      <w:marLeft w:val="0"/>
      <w:marRight w:val="0"/>
      <w:marTop w:val="0"/>
      <w:marBottom w:val="0"/>
      <w:divBdr>
        <w:top w:val="none" w:sz="0" w:space="0" w:color="auto"/>
        <w:left w:val="none" w:sz="0" w:space="0" w:color="auto"/>
        <w:bottom w:val="none" w:sz="0" w:space="0" w:color="auto"/>
        <w:right w:val="none" w:sz="0" w:space="0" w:color="auto"/>
      </w:divBdr>
    </w:div>
    <w:div w:id="1735858606">
      <w:bodyDiv w:val="1"/>
      <w:marLeft w:val="0"/>
      <w:marRight w:val="0"/>
      <w:marTop w:val="0"/>
      <w:marBottom w:val="0"/>
      <w:divBdr>
        <w:top w:val="none" w:sz="0" w:space="0" w:color="auto"/>
        <w:left w:val="none" w:sz="0" w:space="0" w:color="auto"/>
        <w:bottom w:val="none" w:sz="0" w:space="0" w:color="auto"/>
        <w:right w:val="none" w:sz="0" w:space="0" w:color="auto"/>
      </w:divBdr>
    </w:div>
    <w:div w:id="1735927717">
      <w:bodyDiv w:val="1"/>
      <w:marLeft w:val="0"/>
      <w:marRight w:val="0"/>
      <w:marTop w:val="0"/>
      <w:marBottom w:val="0"/>
      <w:divBdr>
        <w:top w:val="none" w:sz="0" w:space="0" w:color="auto"/>
        <w:left w:val="none" w:sz="0" w:space="0" w:color="auto"/>
        <w:bottom w:val="none" w:sz="0" w:space="0" w:color="auto"/>
        <w:right w:val="none" w:sz="0" w:space="0" w:color="auto"/>
      </w:divBdr>
    </w:div>
    <w:div w:id="1736120191">
      <w:bodyDiv w:val="1"/>
      <w:marLeft w:val="0"/>
      <w:marRight w:val="0"/>
      <w:marTop w:val="0"/>
      <w:marBottom w:val="0"/>
      <w:divBdr>
        <w:top w:val="none" w:sz="0" w:space="0" w:color="auto"/>
        <w:left w:val="none" w:sz="0" w:space="0" w:color="auto"/>
        <w:bottom w:val="none" w:sz="0" w:space="0" w:color="auto"/>
        <w:right w:val="none" w:sz="0" w:space="0" w:color="auto"/>
      </w:divBdr>
    </w:div>
    <w:div w:id="1736584541">
      <w:bodyDiv w:val="1"/>
      <w:marLeft w:val="0"/>
      <w:marRight w:val="0"/>
      <w:marTop w:val="0"/>
      <w:marBottom w:val="0"/>
      <w:divBdr>
        <w:top w:val="none" w:sz="0" w:space="0" w:color="auto"/>
        <w:left w:val="none" w:sz="0" w:space="0" w:color="auto"/>
        <w:bottom w:val="none" w:sz="0" w:space="0" w:color="auto"/>
        <w:right w:val="none" w:sz="0" w:space="0" w:color="auto"/>
      </w:divBdr>
    </w:div>
    <w:div w:id="1736589848">
      <w:bodyDiv w:val="1"/>
      <w:marLeft w:val="0"/>
      <w:marRight w:val="0"/>
      <w:marTop w:val="0"/>
      <w:marBottom w:val="0"/>
      <w:divBdr>
        <w:top w:val="none" w:sz="0" w:space="0" w:color="auto"/>
        <w:left w:val="none" w:sz="0" w:space="0" w:color="auto"/>
        <w:bottom w:val="none" w:sz="0" w:space="0" w:color="auto"/>
        <w:right w:val="none" w:sz="0" w:space="0" w:color="auto"/>
      </w:divBdr>
    </w:div>
    <w:div w:id="1736928093">
      <w:bodyDiv w:val="1"/>
      <w:marLeft w:val="0"/>
      <w:marRight w:val="0"/>
      <w:marTop w:val="0"/>
      <w:marBottom w:val="0"/>
      <w:divBdr>
        <w:top w:val="none" w:sz="0" w:space="0" w:color="auto"/>
        <w:left w:val="none" w:sz="0" w:space="0" w:color="auto"/>
        <w:bottom w:val="none" w:sz="0" w:space="0" w:color="auto"/>
        <w:right w:val="none" w:sz="0" w:space="0" w:color="auto"/>
      </w:divBdr>
    </w:div>
    <w:div w:id="1736969123">
      <w:bodyDiv w:val="1"/>
      <w:marLeft w:val="0"/>
      <w:marRight w:val="0"/>
      <w:marTop w:val="0"/>
      <w:marBottom w:val="0"/>
      <w:divBdr>
        <w:top w:val="none" w:sz="0" w:space="0" w:color="auto"/>
        <w:left w:val="none" w:sz="0" w:space="0" w:color="auto"/>
        <w:bottom w:val="none" w:sz="0" w:space="0" w:color="auto"/>
        <w:right w:val="none" w:sz="0" w:space="0" w:color="auto"/>
      </w:divBdr>
    </w:div>
    <w:div w:id="1737238588">
      <w:bodyDiv w:val="1"/>
      <w:marLeft w:val="0"/>
      <w:marRight w:val="0"/>
      <w:marTop w:val="0"/>
      <w:marBottom w:val="0"/>
      <w:divBdr>
        <w:top w:val="none" w:sz="0" w:space="0" w:color="auto"/>
        <w:left w:val="none" w:sz="0" w:space="0" w:color="auto"/>
        <w:bottom w:val="none" w:sz="0" w:space="0" w:color="auto"/>
        <w:right w:val="none" w:sz="0" w:space="0" w:color="auto"/>
      </w:divBdr>
    </w:div>
    <w:div w:id="1737313926">
      <w:bodyDiv w:val="1"/>
      <w:marLeft w:val="0"/>
      <w:marRight w:val="0"/>
      <w:marTop w:val="0"/>
      <w:marBottom w:val="0"/>
      <w:divBdr>
        <w:top w:val="none" w:sz="0" w:space="0" w:color="auto"/>
        <w:left w:val="none" w:sz="0" w:space="0" w:color="auto"/>
        <w:bottom w:val="none" w:sz="0" w:space="0" w:color="auto"/>
        <w:right w:val="none" w:sz="0" w:space="0" w:color="auto"/>
      </w:divBdr>
    </w:div>
    <w:div w:id="1737363502">
      <w:bodyDiv w:val="1"/>
      <w:marLeft w:val="0"/>
      <w:marRight w:val="0"/>
      <w:marTop w:val="0"/>
      <w:marBottom w:val="0"/>
      <w:divBdr>
        <w:top w:val="none" w:sz="0" w:space="0" w:color="auto"/>
        <w:left w:val="none" w:sz="0" w:space="0" w:color="auto"/>
        <w:bottom w:val="none" w:sz="0" w:space="0" w:color="auto"/>
        <w:right w:val="none" w:sz="0" w:space="0" w:color="auto"/>
      </w:divBdr>
    </w:div>
    <w:div w:id="1737507362">
      <w:bodyDiv w:val="1"/>
      <w:marLeft w:val="0"/>
      <w:marRight w:val="0"/>
      <w:marTop w:val="0"/>
      <w:marBottom w:val="0"/>
      <w:divBdr>
        <w:top w:val="none" w:sz="0" w:space="0" w:color="auto"/>
        <w:left w:val="none" w:sz="0" w:space="0" w:color="auto"/>
        <w:bottom w:val="none" w:sz="0" w:space="0" w:color="auto"/>
        <w:right w:val="none" w:sz="0" w:space="0" w:color="auto"/>
      </w:divBdr>
    </w:div>
    <w:div w:id="1737509703">
      <w:bodyDiv w:val="1"/>
      <w:marLeft w:val="0"/>
      <w:marRight w:val="0"/>
      <w:marTop w:val="0"/>
      <w:marBottom w:val="0"/>
      <w:divBdr>
        <w:top w:val="none" w:sz="0" w:space="0" w:color="auto"/>
        <w:left w:val="none" w:sz="0" w:space="0" w:color="auto"/>
        <w:bottom w:val="none" w:sz="0" w:space="0" w:color="auto"/>
        <w:right w:val="none" w:sz="0" w:space="0" w:color="auto"/>
      </w:divBdr>
    </w:div>
    <w:div w:id="1737699197">
      <w:bodyDiv w:val="1"/>
      <w:marLeft w:val="0"/>
      <w:marRight w:val="0"/>
      <w:marTop w:val="0"/>
      <w:marBottom w:val="0"/>
      <w:divBdr>
        <w:top w:val="none" w:sz="0" w:space="0" w:color="auto"/>
        <w:left w:val="none" w:sz="0" w:space="0" w:color="auto"/>
        <w:bottom w:val="none" w:sz="0" w:space="0" w:color="auto"/>
        <w:right w:val="none" w:sz="0" w:space="0" w:color="auto"/>
      </w:divBdr>
    </w:div>
    <w:div w:id="1737700870">
      <w:bodyDiv w:val="1"/>
      <w:marLeft w:val="0"/>
      <w:marRight w:val="0"/>
      <w:marTop w:val="0"/>
      <w:marBottom w:val="0"/>
      <w:divBdr>
        <w:top w:val="none" w:sz="0" w:space="0" w:color="auto"/>
        <w:left w:val="none" w:sz="0" w:space="0" w:color="auto"/>
        <w:bottom w:val="none" w:sz="0" w:space="0" w:color="auto"/>
        <w:right w:val="none" w:sz="0" w:space="0" w:color="auto"/>
      </w:divBdr>
    </w:div>
    <w:div w:id="1737780387">
      <w:bodyDiv w:val="1"/>
      <w:marLeft w:val="0"/>
      <w:marRight w:val="0"/>
      <w:marTop w:val="0"/>
      <w:marBottom w:val="0"/>
      <w:divBdr>
        <w:top w:val="none" w:sz="0" w:space="0" w:color="auto"/>
        <w:left w:val="none" w:sz="0" w:space="0" w:color="auto"/>
        <w:bottom w:val="none" w:sz="0" w:space="0" w:color="auto"/>
        <w:right w:val="none" w:sz="0" w:space="0" w:color="auto"/>
      </w:divBdr>
    </w:div>
    <w:div w:id="1737818224">
      <w:bodyDiv w:val="1"/>
      <w:marLeft w:val="0"/>
      <w:marRight w:val="0"/>
      <w:marTop w:val="0"/>
      <w:marBottom w:val="0"/>
      <w:divBdr>
        <w:top w:val="none" w:sz="0" w:space="0" w:color="auto"/>
        <w:left w:val="none" w:sz="0" w:space="0" w:color="auto"/>
        <w:bottom w:val="none" w:sz="0" w:space="0" w:color="auto"/>
        <w:right w:val="none" w:sz="0" w:space="0" w:color="auto"/>
      </w:divBdr>
    </w:div>
    <w:div w:id="1738085684">
      <w:bodyDiv w:val="1"/>
      <w:marLeft w:val="0"/>
      <w:marRight w:val="0"/>
      <w:marTop w:val="0"/>
      <w:marBottom w:val="0"/>
      <w:divBdr>
        <w:top w:val="none" w:sz="0" w:space="0" w:color="auto"/>
        <w:left w:val="none" w:sz="0" w:space="0" w:color="auto"/>
        <w:bottom w:val="none" w:sz="0" w:space="0" w:color="auto"/>
        <w:right w:val="none" w:sz="0" w:space="0" w:color="auto"/>
      </w:divBdr>
    </w:div>
    <w:div w:id="1738094429">
      <w:bodyDiv w:val="1"/>
      <w:marLeft w:val="0"/>
      <w:marRight w:val="0"/>
      <w:marTop w:val="0"/>
      <w:marBottom w:val="0"/>
      <w:divBdr>
        <w:top w:val="none" w:sz="0" w:space="0" w:color="auto"/>
        <w:left w:val="none" w:sz="0" w:space="0" w:color="auto"/>
        <w:bottom w:val="none" w:sz="0" w:space="0" w:color="auto"/>
        <w:right w:val="none" w:sz="0" w:space="0" w:color="auto"/>
      </w:divBdr>
    </w:div>
    <w:div w:id="1738626622">
      <w:bodyDiv w:val="1"/>
      <w:marLeft w:val="0"/>
      <w:marRight w:val="0"/>
      <w:marTop w:val="0"/>
      <w:marBottom w:val="0"/>
      <w:divBdr>
        <w:top w:val="none" w:sz="0" w:space="0" w:color="auto"/>
        <w:left w:val="none" w:sz="0" w:space="0" w:color="auto"/>
        <w:bottom w:val="none" w:sz="0" w:space="0" w:color="auto"/>
        <w:right w:val="none" w:sz="0" w:space="0" w:color="auto"/>
      </w:divBdr>
    </w:div>
    <w:div w:id="1738630273">
      <w:bodyDiv w:val="1"/>
      <w:marLeft w:val="0"/>
      <w:marRight w:val="0"/>
      <w:marTop w:val="0"/>
      <w:marBottom w:val="0"/>
      <w:divBdr>
        <w:top w:val="none" w:sz="0" w:space="0" w:color="auto"/>
        <w:left w:val="none" w:sz="0" w:space="0" w:color="auto"/>
        <w:bottom w:val="none" w:sz="0" w:space="0" w:color="auto"/>
        <w:right w:val="none" w:sz="0" w:space="0" w:color="auto"/>
      </w:divBdr>
    </w:div>
    <w:div w:id="1738632147">
      <w:bodyDiv w:val="1"/>
      <w:marLeft w:val="0"/>
      <w:marRight w:val="0"/>
      <w:marTop w:val="0"/>
      <w:marBottom w:val="0"/>
      <w:divBdr>
        <w:top w:val="none" w:sz="0" w:space="0" w:color="auto"/>
        <w:left w:val="none" w:sz="0" w:space="0" w:color="auto"/>
        <w:bottom w:val="none" w:sz="0" w:space="0" w:color="auto"/>
        <w:right w:val="none" w:sz="0" w:space="0" w:color="auto"/>
      </w:divBdr>
    </w:div>
    <w:div w:id="1739135500">
      <w:bodyDiv w:val="1"/>
      <w:marLeft w:val="0"/>
      <w:marRight w:val="0"/>
      <w:marTop w:val="0"/>
      <w:marBottom w:val="0"/>
      <w:divBdr>
        <w:top w:val="none" w:sz="0" w:space="0" w:color="auto"/>
        <w:left w:val="none" w:sz="0" w:space="0" w:color="auto"/>
        <w:bottom w:val="none" w:sz="0" w:space="0" w:color="auto"/>
        <w:right w:val="none" w:sz="0" w:space="0" w:color="auto"/>
      </w:divBdr>
    </w:div>
    <w:div w:id="1739160528">
      <w:bodyDiv w:val="1"/>
      <w:marLeft w:val="0"/>
      <w:marRight w:val="0"/>
      <w:marTop w:val="0"/>
      <w:marBottom w:val="0"/>
      <w:divBdr>
        <w:top w:val="none" w:sz="0" w:space="0" w:color="auto"/>
        <w:left w:val="none" w:sz="0" w:space="0" w:color="auto"/>
        <w:bottom w:val="none" w:sz="0" w:space="0" w:color="auto"/>
        <w:right w:val="none" w:sz="0" w:space="0" w:color="auto"/>
      </w:divBdr>
    </w:div>
    <w:div w:id="1739404462">
      <w:bodyDiv w:val="1"/>
      <w:marLeft w:val="0"/>
      <w:marRight w:val="0"/>
      <w:marTop w:val="0"/>
      <w:marBottom w:val="0"/>
      <w:divBdr>
        <w:top w:val="none" w:sz="0" w:space="0" w:color="auto"/>
        <w:left w:val="none" w:sz="0" w:space="0" w:color="auto"/>
        <w:bottom w:val="none" w:sz="0" w:space="0" w:color="auto"/>
        <w:right w:val="none" w:sz="0" w:space="0" w:color="auto"/>
      </w:divBdr>
    </w:div>
    <w:div w:id="1739864854">
      <w:bodyDiv w:val="1"/>
      <w:marLeft w:val="0"/>
      <w:marRight w:val="0"/>
      <w:marTop w:val="0"/>
      <w:marBottom w:val="0"/>
      <w:divBdr>
        <w:top w:val="none" w:sz="0" w:space="0" w:color="auto"/>
        <w:left w:val="none" w:sz="0" w:space="0" w:color="auto"/>
        <w:bottom w:val="none" w:sz="0" w:space="0" w:color="auto"/>
        <w:right w:val="none" w:sz="0" w:space="0" w:color="auto"/>
      </w:divBdr>
    </w:div>
    <w:div w:id="1739942054">
      <w:bodyDiv w:val="1"/>
      <w:marLeft w:val="0"/>
      <w:marRight w:val="0"/>
      <w:marTop w:val="0"/>
      <w:marBottom w:val="0"/>
      <w:divBdr>
        <w:top w:val="none" w:sz="0" w:space="0" w:color="auto"/>
        <w:left w:val="none" w:sz="0" w:space="0" w:color="auto"/>
        <w:bottom w:val="none" w:sz="0" w:space="0" w:color="auto"/>
        <w:right w:val="none" w:sz="0" w:space="0" w:color="auto"/>
      </w:divBdr>
    </w:div>
    <w:div w:id="1740249215">
      <w:bodyDiv w:val="1"/>
      <w:marLeft w:val="0"/>
      <w:marRight w:val="0"/>
      <w:marTop w:val="0"/>
      <w:marBottom w:val="0"/>
      <w:divBdr>
        <w:top w:val="none" w:sz="0" w:space="0" w:color="auto"/>
        <w:left w:val="none" w:sz="0" w:space="0" w:color="auto"/>
        <w:bottom w:val="none" w:sz="0" w:space="0" w:color="auto"/>
        <w:right w:val="none" w:sz="0" w:space="0" w:color="auto"/>
      </w:divBdr>
    </w:div>
    <w:div w:id="1740397513">
      <w:bodyDiv w:val="1"/>
      <w:marLeft w:val="0"/>
      <w:marRight w:val="0"/>
      <w:marTop w:val="0"/>
      <w:marBottom w:val="0"/>
      <w:divBdr>
        <w:top w:val="none" w:sz="0" w:space="0" w:color="auto"/>
        <w:left w:val="none" w:sz="0" w:space="0" w:color="auto"/>
        <w:bottom w:val="none" w:sz="0" w:space="0" w:color="auto"/>
        <w:right w:val="none" w:sz="0" w:space="0" w:color="auto"/>
      </w:divBdr>
    </w:div>
    <w:div w:id="1740521249">
      <w:bodyDiv w:val="1"/>
      <w:marLeft w:val="0"/>
      <w:marRight w:val="0"/>
      <w:marTop w:val="0"/>
      <w:marBottom w:val="0"/>
      <w:divBdr>
        <w:top w:val="none" w:sz="0" w:space="0" w:color="auto"/>
        <w:left w:val="none" w:sz="0" w:space="0" w:color="auto"/>
        <w:bottom w:val="none" w:sz="0" w:space="0" w:color="auto"/>
        <w:right w:val="none" w:sz="0" w:space="0" w:color="auto"/>
      </w:divBdr>
    </w:div>
    <w:div w:id="1740593914">
      <w:bodyDiv w:val="1"/>
      <w:marLeft w:val="0"/>
      <w:marRight w:val="0"/>
      <w:marTop w:val="0"/>
      <w:marBottom w:val="0"/>
      <w:divBdr>
        <w:top w:val="none" w:sz="0" w:space="0" w:color="auto"/>
        <w:left w:val="none" w:sz="0" w:space="0" w:color="auto"/>
        <w:bottom w:val="none" w:sz="0" w:space="0" w:color="auto"/>
        <w:right w:val="none" w:sz="0" w:space="0" w:color="auto"/>
      </w:divBdr>
    </w:div>
    <w:div w:id="1740904743">
      <w:bodyDiv w:val="1"/>
      <w:marLeft w:val="0"/>
      <w:marRight w:val="0"/>
      <w:marTop w:val="0"/>
      <w:marBottom w:val="0"/>
      <w:divBdr>
        <w:top w:val="none" w:sz="0" w:space="0" w:color="auto"/>
        <w:left w:val="none" w:sz="0" w:space="0" w:color="auto"/>
        <w:bottom w:val="none" w:sz="0" w:space="0" w:color="auto"/>
        <w:right w:val="none" w:sz="0" w:space="0" w:color="auto"/>
      </w:divBdr>
    </w:div>
    <w:div w:id="1741321937">
      <w:bodyDiv w:val="1"/>
      <w:marLeft w:val="0"/>
      <w:marRight w:val="0"/>
      <w:marTop w:val="0"/>
      <w:marBottom w:val="0"/>
      <w:divBdr>
        <w:top w:val="none" w:sz="0" w:space="0" w:color="auto"/>
        <w:left w:val="none" w:sz="0" w:space="0" w:color="auto"/>
        <w:bottom w:val="none" w:sz="0" w:space="0" w:color="auto"/>
        <w:right w:val="none" w:sz="0" w:space="0" w:color="auto"/>
      </w:divBdr>
    </w:div>
    <w:div w:id="1741439470">
      <w:bodyDiv w:val="1"/>
      <w:marLeft w:val="0"/>
      <w:marRight w:val="0"/>
      <w:marTop w:val="0"/>
      <w:marBottom w:val="0"/>
      <w:divBdr>
        <w:top w:val="none" w:sz="0" w:space="0" w:color="auto"/>
        <w:left w:val="none" w:sz="0" w:space="0" w:color="auto"/>
        <w:bottom w:val="none" w:sz="0" w:space="0" w:color="auto"/>
        <w:right w:val="none" w:sz="0" w:space="0" w:color="auto"/>
      </w:divBdr>
    </w:div>
    <w:div w:id="1741517837">
      <w:bodyDiv w:val="1"/>
      <w:marLeft w:val="0"/>
      <w:marRight w:val="0"/>
      <w:marTop w:val="0"/>
      <w:marBottom w:val="0"/>
      <w:divBdr>
        <w:top w:val="none" w:sz="0" w:space="0" w:color="auto"/>
        <w:left w:val="none" w:sz="0" w:space="0" w:color="auto"/>
        <w:bottom w:val="none" w:sz="0" w:space="0" w:color="auto"/>
        <w:right w:val="none" w:sz="0" w:space="0" w:color="auto"/>
      </w:divBdr>
    </w:div>
    <w:div w:id="1741706912">
      <w:bodyDiv w:val="1"/>
      <w:marLeft w:val="0"/>
      <w:marRight w:val="0"/>
      <w:marTop w:val="0"/>
      <w:marBottom w:val="0"/>
      <w:divBdr>
        <w:top w:val="none" w:sz="0" w:space="0" w:color="auto"/>
        <w:left w:val="none" w:sz="0" w:space="0" w:color="auto"/>
        <w:bottom w:val="none" w:sz="0" w:space="0" w:color="auto"/>
        <w:right w:val="none" w:sz="0" w:space="0" w:color="auto"/>
      </w:divBdr>
    </w:div>
    <w:div w:id="1741756948">
      <w:bodyDiv w:val="1"/>
      <w:marLeft w:val="0"/>
      <w:marRight w:val="0"/>
      <w:marTop w:val="0"/>
      <w:marBottom w:val="0"/>
      <w:divBdr>
        <w:top w:val="none" w:sz="0" w:space="0" w:color="auto"/>
        <w:left w:val="none" w:sz="0" w:space="0" w:color="auto"/>
        <w:bottom w:val="none" w:sz="0" w:space="0" w:color="auto"/>
        <w:right w:val="none" w:sz="0" w:space="0" w:color="auto"/>
      </w:divBdr>
    </w:div>
    <w:div w:id="1742949894">
      <w:bodyDiv w:val="1"/>
      <w:marLeft w:val="0"/>
      <w:marRight w:val="0"/>
      <w:marTop w:val="0"/>
      <w:marBottom w:val="0"/>
      <w:divBdr>
        <w:top w:val="none" w:sz="0" w:space="0" w:color="auto"/>
        <w:left w:val="none" w:sz="0" w:space="0" w:color="auto"/>
        <w:bottom w:val="none" w:sz="0" w:space="0" w:color="auto"/>
        <w:right w:val="none" w:sz="0" w:space="0" w:color="auto"/>
      </w:divBdr>
    </w:div>
    <w:div w:id="1743023805">
      <w:bodyDiv w:val="1"/>
      <w:marLeft w:val="0"/>
      <w:marRight w:val="0"/>
      <w:marTop w:val="0"/>
      <w:marBottom w:val="0"/>
      <w:divBdr>
        <w:top w:val="none" w:sz="0" w:space="0" w:color="auto"/>
        <w:left w:val="none" w:sz="0" w:space="0" w:color="auto"/>
        <w:bottom w:val="none" w:sz="0" w:space="0" w:color="auto"/>
        <w:right w:val="none" w:sz="0" w:space="0" w:color="auto"/>
      </w:divBdr>
    </w:div>
    <w:div w:id="1743139105">
      <w:bodyDiv w:val="1"/>
      <w:marLeft w:val="0"/>
      <w:marRight w:val="0"/>
      <w:marTop w:val="0"/>
      <w:marBottom w:val="0"/>
      <w:divBdr>
        <w:top w:val="none" w:sz="0" w:space="0" w:color="auto"/>
        <w:left w:val="none" w:sz="0" w:space="0" w:color="auto"/>
        <w:bottom w:val="none" w:sz="0" w:space="0" w:color="auto"/>
        <w:right w:val="none" w:sz="0" w:space="0" w:color="auto"/>
      </w:divBdr>
    </w:div>
    <w:div w:id="1743332398">
      <w:bodyDiv w:val="1"/>
      <w:marLeft w:val="0"/>
      <w:marRight w:val="0"/>
      <w:marTop w:val="0"/>
      <w:marBottom w:val="0"/>
      <w:divBdr>
        <w:top w:val="none" w:sz="0" w:space="0" w:color="auto"/>
        <w:left w:val="none" w:sz="0" w:space="0" w:color="auto"/>
        <w:bottom w:val="none" w:sz="0" w:space="0" w:color="auto"/>
        <w:right w:val="none" w:sz="0" w:space="0" w:color="auto"/>
      </w:divBdr>
    </w:div>
    <w:div w:id="1743529972">
      <w:bodyDiv w:val="1"/>
      <w:marLeft w:val="0"/>
      <w:marRight w:val="0"/>
      <w:marTop w:val="0"/>
      <w:marBottom w:val="0"/>
      <w:divBdr>
        <w:top w:val="none" w:sz="0" w:space="0" w:color="auto"/>
        <w:left w:val="none" w:sz="0" w:space="0" w:color="auto"/>
        <w:bottom w:val="none" w:sz="0" w:space="0" w:color="auto"/>
        <w:right w:val="none" w:sz="0" w:space="0" w:color="auto"/>
      </w:divBdr>
    </w:div>
    <w:div w:id="1743985328">
      <w:bodyDiv w:val="1"/>
      <w:marLeft w:val="0"/>
      <w:marRight w:val="0"/>
      <w:marTop w:val="0"/>
      <w:marBottom w:val="0"/>
      <w:divBdr>
        <w:top w:val="none" w:sz="0" w:space="0" w:color="auto"/>
        <w:left w:val="none" w:sz="0" w:space="0" w:color="auto"/>
        <w:bottom w:val="none" w:sz="0" w:space="0" w:color="auto"/>
        <w:right w:val="none" w:sz="0" w:space="0" w:color="auto"/>
      </w:divBdr>
    </w:div>
    <w:div w:id="1744060033">
      <w:bodyDiv w:val="1"/>
      <w:marLeft w:val="0"/>
      <w:marRight w:val="0"/>
      <w:marTop w:val="0"/>
      <w:marBottom w:val="0"/>
      <w:divBdr>
        <w:top w:val="none" w:sz="0" w:space="0" w:color="auto"/>
        <w:left w:val="none" w:sz="0" w:space="0" w:color="auto"/>
        <w:bottom w:val="none" w:sz="0" w:space="0" w:color="auto"/>
        <w:right w:val="none" w:sz="0" w:space="0" w:color="auto"/>
      </w:divBdr>
    </w:div>
    <w:div w:id="1744258059">
      <w:bodyDiv w:val="1"/>
      <w:marLeft w:val="0"/>
      <w:marRight w:val="0"/>
      <w:marTop w:val="0"/>
      <w:marBottom w:val="0"/>
      <w:divBdr>
        <w:top w:val="none" w:sz="0" w:space="0" w:color="auto"/>
        <w:left w:val="none" w:sz="0" w:space="0" w:color="auto"/>
        <w:bottom w:val="none" w:sz="0" w:space="0" w:color="auto"/>
        <w:right w:val="none" w:sz="0" w:space="0" w:color="auto"/>
      </w:divBdr>
    </w:div>
    <w:div w:id="1744260767">
      <w:bodyDiv w:val="1"/>
      <w:marLeft w:val="0"/>
      <w:marRight w:val="0"/>
      <w:marTop w:val="0"/>
      <w:marBottom w:val="0"/>
      <w:divBdr>
        <w:top w:val="none" w:sz="0" w:space="0" w:color="auto"/>
        <w:left w:val="none" w:sz="0" w:space="0" w:color="auto"/>
        <w:bottom w:val="none" w:sz="0" w:space="0" w:color="auto"/>
        <w:right w:val="none" w:sz="0" w:space="0" w:color="auto"/>
      </w:divBdr>
    </w:div>
    <w:div w:id="1744333100">
      <w:bodyDiv w:val="1"/>
      <w:marLeft w:val="0"/>
      <w:marRight w:val="0"/>
      <w:marTop w:val="0"/>
      <w:marBottom w:val="0"/>
      <w:divBdr>
        <w:top w:val="none" w:sz="0" w:space="0" w:color="auto"/>
        <w:left w:val="none" w:sz="0" w:space="0" w:color="auto"/>
        <w:bottom w:val="none" w:sz="0" w:space="0" w:color="auto"/>
        <w:right w:val="none" w:sz="0" w:space="0" w:color="auto"/>
      </w:divBdr>
    </w:div>
    <w:div w:id="1744452463">
      <w:bodyDiv w:val="1"/>
      <w:marLeft w:val="0"/>
      <w:marRight w:val="0"/>
      <w:marTop w:val="0"/>
      <w:marBottom w:val="0"/>
      <w:divBdr>
        <w:top w:val="none" w:sz="0" w:space="0" w:color="auto"/>
        <w:left w:val="none" w:sz="0" w:space="0" w:color="auto"/>
        <w:bottom w:val="none" w:sz="0" w:space="0" w:color="auto"/>
        <w:right w:val="none" w:sz="0" w:space="0" w:color="auto"/>
      </w:divBdr>
    </w:div>
    <w:div w:id="1744718321">
      <w:bodyDiv w:val="1"/>
      <w:marLeft w:val="0"/>
      <w:marRight w:val="0"/>
      <w:marTop w:val="0"/>
      <w:marBottom w:val="0"/>
      <w:divBdr>
        <w:top w:val="none" w:sz="0" w:space="0" w:color="auto"/>
        <w:left w:val="none" w:sz="0" w:space="0" w:color="auto"/>
        <w:bottom w:val="none" w:sz="0" w:space="0" w:color="auto"/>
        <w:right w:val="none" w:sz="0" w:space="0" w:color="auto"/>
      </w:divBdr>
    </w:div>
    <w:div w:id="1744722439">
      <w:bodyDiv w:val="1"/>
      <w:marLeft w:val="0"/>
      <w:marRight w:val="0"/>
      <w:marTop w:val="0"/>
      <w:marBottom w:val="0"/>
      <w:divBdr>
        <w:top w:val="none" w:sz="0" w:space="0" w:color="auto"/>
        <w:left w:val="none" w:sz="0" w:space="0" w:color="auto"/>
        <w:bottom w:val="none" w:sz="0" w:space="0" w:color="auto"/>
        <w:right w:val="none" w:sz="0" w:space="0" w:color="auto"/>
      </w:divBdr>
    </w:div>
    <w:div w:id="1744839281">
      <w:bodyDiv w:val="1"/>
      <w:marLeft w:val="0"/>
      <w:marRight w:val="0"/>
      <w:marTop w:val="0"/>
      <w:marBottom w:val="0"/>
      <w:divBdr>
        <w:top w:val="none" w:sz="0" w:space="0" w:color="auto"/>
        <w:left w:val="none" w:sz="0" w:space="0" w:color="auto"/>
        <w:bottom w:val="none" w:sz="0" w:space="0" w:color="auto"/>
        <w:right w:val="none" w:sz="0" w:space="0" w:color="auto"/>
      </w:divBdr>
    </w:div>
    <w:div w:id="1744909055">
      <w:bodyDiv w:val="1"/>
      <w:marLeft w:val="0"/>
      <w:marRight w:val="0"/>
      <w:marTop w:val="0"/>
      <w:marBottom w:val="0"/>
      <w:divBdr>
        <w:top w:val="none" w:sz="0" w:space="0" w:color="auto"/>
        <w:left w:val="none" w:sz="0" w:space="0" w:color="auto"/>
        <w:bottom w:val="none" w:sz="0" w:space="0" w:color="auto"/>
        <w:right w:val="none" w:sz="0" w:space="0" w:color="auto"/>
      </w:divBdr>
    </w:div>
    <w:div w:id="1744914318">
      <w:bodyDiv w:val="1"/>
      <w:marLeft w:val="0"/>
      <w:marRight w:val="0"/>
      <w:marTop w:val="0"/>
      <w:marBottom w:val="0"/>
      <w:divBdr>
        <w:top w:val="none" w:sz="0" w:space="0" w:color="auto"/>
        <w:left w:val="none" w:sz="0" w:space="0" w:color="auto"/>
        <w:bottom w:val="none" w:sz="0" w:space="0" w:color="auto"/>
        <w:right w:val="none" w:sz="0" w:space="0" w:color="auto"/>
      </w:divBdr>
    </w:div>
    <w:div w:id="1745027979">
      <w:bodyDiv w:val="1"/>
      <w:marLeft w:val="0"/>
      <w:marRight w:val="0"/>
      <w:marTop w:val="0"/>
      <w:marBottom w:val="0"/>
      <w:divBdr>
        <w:top w:val="none" w:sz="0" w:space="0" w:color="auto"/>
        <w:left w:val="none" w:sz="0" w:space="0" w:color="auto"/>
        <w:bottom w:val="none" w:sz="0" w:space="0" w:color="auto"/>
        <w:right w:val="none" w:sz="0" w:space="0" w:color="auto"/>
      </w:divBdr>
    </w:div>
    <w:div w:id="1745057421">
      <w:bodyDiv w:val="1"/>
      <w:marLeft w:val="0"/>
      <w:marRight w:val="0"/>
      <w:marTop w:val="0"/>
      <w:marBottom w:val="0"/>
      <w:divBdr>
        <w:top w:val="none" w:sz="0" w:space="0" w:color="auto"/>
        <w:left w:val="none" w:sz="0" w:space="0" w:color="auto"/>
        <w:bottom w:val="none" w:sz="0" w:space="0" w:color="auto"/>
        <w:right w:val="none" w:sz="0" w:space="0" w:color="auto"/>
      </w:divBdr>
    </w:div>
    <w:div w:id="1745109410">
      <w:bodyDiv w:val="1"/>
      <w:marLeft w:val="0"/>
      <w:marRight w:val="0"/>
      <w:marTop w:val="0"/>
      <w:marBottom w:val="0"/>
      <w:divBdr>
        <w:top w:val="none" w:sz="0" w:space="0" w:color="auto"/>
        <w:left w:val="none" w:sz="0" w:space="0" w:color="auto"/>
        <w:bottom w:val="none" w:sz="0" w:space="0" w:color="auto"/>
        <w:right w:val="none" w:sz="0" w:space="0" w:color="auto"/>
      </w:divBdr>
    </w:div>
    <w:div w:id="1745225956">
      <w:bodyDiv w:val="1"/>
      <w:marLeft w:val="0"/>
      <w:marRight w:val="0"/>
      <w:marTop w:val="0"/>
      <w:marBottom w:val="0"/>
      <w:divBdr>
        <w:top w:val="none" w:sz="0" w:space="0" w:color="auto"/>
        <w:left w:val="none" w:sz="0" w:space="0" w:color="auto"/>
        <w:bottom w:val="none" w:sz="0" w:space="0" w:color="auto"/>
        <w:right w:val="none" w:sz="0" w:space="0" w:color="auto"/>
      </w:divBdr>
    </w:div>
    <w:div w:id="1745447833">
      <w:bodyDiv w:val="1"/>
      <w:marLeft w:val="0"/>
      <w:marRight w:val="0"/>
      <w:marTop w:val="0"/>
      <w:marBottom w:val="0"/>
      <w:divBdr>
        <w:top w:val="none" w:sz="0" w:space="0" w:color="auto"/>
        <w:left w:val="none" w:sz="0" w:space="0" w:color="auto"/>
        <w:bottom w:val="none" w:sz="0" w:space="0" w:color="auto"/>
        <w:right w:val="none" w:sz="0" w:space="0" w:color="auto"/>
      </w:divBdr>
    </w:div>
    <w:div w:id="1745910416">
      <w:bodyDiv w:val="1"/>
      <w:marLeft w:val="0"/>
      <w:marRight w:val="0"/>
      <w:marTop w:val="0"/>
      <w:marBottom w:val="0"/>
      <w:divBdr>
        <w:top w:val="none" w:sz="0" w:space="0" w:color="auto"/>
        <w:left w:val="none" w:sz="0" w:space="0" w:color="auto"/>
        <w:bottom w:val="none" w:sz="0" w:space="0" w:color="auto"/>
        <w:right w:val="none" w:sz="0" w:space="0" w:color="auto"/>
      </w:divBdr>
    </w:div>
    <w:div w:id="1746101165">
      <w:bodyDiv w:val="1"/>
      <w:marLeft w:val="0"/>
      <w:marRight w:val="0"/>
      <w:marTop w:val="0"/>
      <w:marBottom w:val="0"/>
      <w:divBdr>
        <w:top w:val="none" w:sz="0" w:space="0" w:color="auto"/>
        <w:left w:val="none" w:sz="0" w:space="0" w:color="auto"/>
        <w:bottom w:val="none" w:sz="0" w:space="0" w:color="auto"/>
        <w:right w:val="none" w:sz="0" w:space="0" w:color="auto"/>
      </w:divBdr>
    </w:div>
    <w:div w:id="1746103157">
      <w:bodyDiv w:val="1"/>
      <w:marLeft w:val="0"/>
      <w:marRight w:val="0"/>
      <w:marTop w:val="0"/>
      <w:marBottom w:val="0"/>
      <w:divBdr>
        <w:top w:val="none" w:sz="0" w:space="0" w:color="auto"/>
        <w:left w:val="none" w:sz="0" w:space="0" w:color="auto"/>
        <w:bottom w:val="none" w:sz="0" w:space="0" w:color="auto"/>
        <w:right w:val="none" w:sz="0" w:space="0" w:color="auto"/>
      </w:divBdr>
    </w:div>
    <w:div w:id="1746223859">
      <w:bodyDiv w:val="1"/>
      <w:marLeft w:val="0"/>
      <w:marRight w:val="0"/>
      <w:marTop w:val="0"/>
      <w:marBottom w:val="0"/>
      <w:divBdr>
        <w:top w:val="none" w:sz="0" w:space="0" w:color="auto"/>
        <w:left w:val="none" w:sz="0" w:space="0" w:color="auto"/>
        <w:bottom w:val="none" w:sz="0" w:space="0" w:color="auto"/>
        <w:right w:val="none" w:sz="0" w:space="0" w:color="auto"/>
      </w:divBdr>
    </w:div>
    <w:div w:id="1746800486">
      <w:bodyDiv w:val="1"/>
      <w:marLeft w:val="0"/>
      <w:marRight w:val="0"/>
      <w:marTop w:val="0"/>
      <w:marBottom w:val="0"/>
      <w:divBdr>
        <w:top w:val="none" w:sz="0" w:space="0" w:color="auto"/>
        <w:left w:val="none" w:sz="0" w:space="0" w:color="auto"/>
        <w:bottom w:val="none" w:sz="0" w:space="0" w:color="auto"/>
        <w:right w:val="none" w:sz="0" w:space="0" w:color="auto"/>
      </w:divBdr>
    </w:div>
    <w:div w:id="1746956315">
      <w:bodyDiv w:val="1"/>
      <w:marLeft w:val="0"/>
      <w:marRight w:val="0"/>
      <w:marTop w:val="0"/>
      <w:marBottom w:val="0"/>
      <w:divBdr>
        <w:top w:val="none" w:sz="0" w:space="0" w:color="auto"/>
        <w:left w:val="none" w:sz="0" w:space="0" w:color="auto"/>
        <w:bottom w:val="none" w:sz="0" w:space="0" w:color="auto"/>
        <w:right w:val="none" w:sz="0" w:space="0" w:color="auto"/>
      </w:divBdr>
    </w:div>
    <w:div w:id="1747262845">
      <w:bodyDiv w:val="1"/>
      <w:marLeft w:val="0"/>
      <w:marRight w:val="0"/>
      <w:marTop w:val="0"/>
      <w:marBottom w:val="0"/>
      <w:divBdr>
        <w:top w:val="none" w:sz="0" w:space="0" w:color="auto"/>
        <w:left w:val="none" w:sz="0" w:space="0" w:color="auto"/>
        <w:bottom w:val="none" w:sz="0" w:space="0" w:color="auto"/>
        <w:right w:val="none" w:sz="0" w:space="0" w:color="auto"/>
      </w:divBdr>
    </w:div>
    <w:div w:id="1747417486">
      <w:bodyDiv w:val="1"/>
      <w:marLeft w:val="0"/>
      <w:marRight w:val="0"/>
      <w:marTop w:val="0"/>
      <w:marBottom w:val="0"/>
      <w:divBdr>
        <w:top w:val="none" w:sz="0" w:space="0" w:color="auto"/>
        <w:left w:val="none" w:sz="0" w:space="0" w:color="auto"/>
        <w:bottom w:val="none" w:sz="0" w:space="0" w:color="auto"/>
        <w:right w:val="none" w:sz="0" w:space="0" w:color="auto"/>
      </w:divBdr>
    </w:div>
    <w:div w:id="1747458428">
      <w:bodyDiv w:val="1"/>
      <w:marLeft w:val="0"/>
      <w:marRight w:val="0"/>
      <w:marTop w:val="0"/>
      <w:marBottom w:val="0"/>
      <w:divBdr>
        <w:top w:val="none" w:sz="0" w:space="0" w:color="auto"/>
        <w:left w:val="none" w:sz="0" w:space="0" w:color="auto"/>
        <w:bottom w:val="none" w:sz="0" w:space="0" w:color="auto"/>
        <w:right w:val="none" w:sz="0" w:space="0" w:color="auto"/>
      </w:divBdr>
    </w:div>
    <w:div w:id="1747609922">
      <w:bodyDiv w:val="1"/>
      <w:marLeft w:val="0"/>
      <w:marRight w:val="0"/>
      <w:marTop w:val="0"/>
      <w:marBottom w:val="0"/>
      <w:divBdr>
        <w:top w:val="none" w:sz="0" w:space="0" w:color="auto"/>
        <w:left w:val="none" w:sz="0" w:space="0" w:color="auto"/>
        <w:bottom w:val="none" w:sz="0" w:space="0" w:color="auto"/>
        <w:right w:val="none" w:sz="0" w:space="0" w:color="auto"/>
      </w:divBdr>
    </w:div>
    <w:div w:id="1747649297">
      <w:bodyDiv w:val="1"/>
      <w:marLeft w:val="0"/>
      <w:marRight w:val="0"/>
      <w:marTop w:val="0"/>
      <w:marBottom w:val="0"/>
      <w:divBdr>
        <w:top w:val="none" w:sz="0" w:space="0" w:color="auto"/>
        <w:left w:val="none" w:sz="0" w:space="0" w:color="auto"/>
        <w:bottom w:val="none" w:sz="0" w:space="0" w:color="auto"/>
        <w:right w:val="none" w:sz="0" w:space="0" w:color="auto"/>
      </w:divBdr>
    </w:div>
    <w:div w:id="1747799934">
      <w:bodyDiv w:val="1"/>
      <w:marLeft w:val="0"/>
      <w:marRight w:val="0"/>
      <w:marTop w:val="0"/>
      <w:marBottom w:val="0"/>
      <w:divBdr>
        <w:top w:val="none" w:sz="0" w:space="0" w:color="auto"/>
        <w:left w:val="none" w:sz="0" w:space="0" w:color="auto"/>
        <w:bottom w:val="none" w:sz="0" w:space="0" w:color="auto"/>
        <w:right w:val="none" w:sz="0" w:space="0" w:color="auto"/>
      </w:divBdr>
    </w:div>
    <w:div w:id="1747873067">
      <w:bodyDiv w:val="1"/>
      <w:marLeft w:val="0"/>
      <w:marRight w:val="0"/>
      <w:marTop w:val="0"/>
      <w:marBottom w:val="0"/>
      <w:divBdr>
        <w:top w:val="none" w:sz="0" w:space="0" w:color="auto"/>
        <w:left w:val="none" w:sz="0" w:space="0" w:color="auto"/>
        <w:bottom w:val="none" w:sz="0" w:space="0" w:color="auto"/>
        <w:right w:val="none" w:sz="0" w:space="0" w:color="auto"/>
      </w:divBdr>
    </w:div>
    <w:div w:id="1747876255">
      <w:bodyDiv w:val="1"/>
      <w:marLeft w:val="0"/>
      <w:marRight w:val="0"/>
      <w:marTop w:val="0"/>
      <w:marBottom w:val="0"/>
      <w:divBdr>
        <w:top w:val="none" w:sz="0" w:space="0" w:color="auto"/>
        <w:left w:val="none" w:sz="0" w:space="0" w:color="auto"/>
        <w:bottom w:val="none" w:sz="0" w:space="0" w:color="auto"/>
        <w:right w:val="none" w:sz="0" w:space="0" w:color="auto"/>
      </w:divBdr>
    </w:div>
    <w:div w:id="1747996912">
      <w:bodyDiv w:val="1"/>
      <w:marLeft w:val="0"/>
      <w:marRight w:val="0"/>
      <w:marTop w:val="0"/>
      <w:marBottom w:val="0"/>
      <w:divBdr>
        <w:top w:val="none" w:sz="0" w:space="0" w:color="auto"/>
        <w:left w:val="none" w:sz="0" w:space="0" w:color="auto"/>
        <w:bottom w:val="none" w:sz="0" w:space="0" w:color="auto"/>
        <w:right w:val="none" w:sz="0" w:space="0" w:color="auto"/>
      </w:divBdr>
    </w:div>
    <w:div w:id="1747999141">
      <w:bodyDiv w:val="1"/>
      <w:marLeft w:val="0"/>
      <w:marRight w:val="0"/>
      <w:marTop w:val="0"/>
      <w:marBottom w:val="0"/>
      <w:divBdr>
        <w:top w:val="none" w:sz="0" w:space="0" w:color="auto"/>
        <w:left w:val="none" w:sz="0" w:space="0" w:color="auto"/>
        <w:bottom w:val="none" w:sz="0" w:space="0" w:color="auto"/>
        <w:right w:val="none" w:sz="0" w:space="0" w:color="auto"/>
      </w:divBdr>
    </w:div>
    <w:div w:id="1748189693">
      <w:bodyDiv w:val="1"/>
      <w:marLeft w:val="0"/>
      <w:marRight w:val="0"/>
      <w:marTop w:val="0"/>
      <w:marBottom w:val="0"/>
      <w:divBdr>
        <w:top w:val="none" w:sz="0" w:space="0" w:color="auto"/>
        <w:left w:val="none" w:sz="0" w:space="0" w:color="auto"/>
        <w:bottom w:val="none" w:sz="0" w:space="0" w:color="auto"/>
        <w:right w:val="none" w:sz="0" w:space="0" w:color="auto"/>
      </w:divBdr>
    </w:div>
    <w:div w:id="1748267042">
      <w:bodyDiv w:val="1"/>
      <w:marLeft w:val="0"/>
      <w:marRight w:val="0"/>
      <w:marTop w:val="0"/>
      <w:marBottom w:val="0"/>
      <w:divBdr>
        <w:top w:val="none" w:sz="0" w:space="0" w:color="auto"/>
        <w:left w:val="none" w:sz="0" w:space="0" w:color="auto"/>
        <w:bottom w:val="none" w:sz="0" w:space="0" w:color="auto"/>
        <w:right w:val="none" w:sz="0" w:space="0" w:color="auto"/>
      </w:divBdr>
    </w:div>
    <w:div w:id="1748335783">
      <w:bodyDiv w:val="1"/>
      <w:marLeft w:val="0"/>
      <w:marRight w:val="0"/>
      <w:marTop w:val="0"/>
      <w:marBottom w:val="0"/>
      <w:divBdr>
        <w:top w:val="none" w:sz="0" w:space="0" w:color="auto"/>
        <w:left w:val="none" w:sz="0" w:space="0" w:color="auto"/>
        <w:bottom w:val="none" w:sz="0" w:space="0" w:color="auto"/>
        <w:right w:val="none" w:sz="0" w:space="0" w:color="auto"/>
      </w:divBdr>
    </w:div>
    <w:div w:id="1748380613">
      <w:bodyDiv w:val="1"/>
      <w:marLeft w:val="0"/>
      <w:marRight w:val="0"/>
      <w:marTop w:val="0"/>
      <w:marBottom w:val="0"/>
      <w:divBdr>
        <w:top w:val="none" w:sz="0" w:space="0" w:color="auto"/>
        <w:left w:val="none" w:sz="0" w:space="0" w:color="auto"/>
        <w:bottom w:val="none" w:sz="0" w:space="0" w:color="auto"/>
        <w:right w:val="none" w:sz="0" w:space="0" w:color="auto"/>
      </w:divBdr>
    </w:div>
    <w:div w:id="1748383679">
      <w:bodyDiv w:val="1"/>
      <w:marLeft w:val="0"/>
      <w:marRight w:val="0"/>
      <w:marTop w:val="0"/>
      <w:marBottom w:val="0"/>
      <w:divBdr>
        <w:top w:val="none" w:sz="0" w:space="0" w:color="auto"/>
        <w:left w:val="none" w:sz="0" w:space="0" w:color="auto"/>
        <w:bottom w:val="none" w:sz="0" w:space="0" w:color="auto"/>
        <w:right w:val="none" w:sz="0" w:space="0" w:color="auto"/>
      </w:divBdr>
    </w:div>
    <w:div w:id="1748453424">
      <w:bodyDiv w:val="1"/>
      <w:marLeft w:val="0"/>
      <w:marRight w:val="0"/>
      <w:marTop w:val="0"/>
      <w:marBottom w:val="0"/>
      <w:divBdr>
        <w:top w:val="none" w:sz="0" w:space="0" w:color="auto"/>
        <w:left w:val="none" w:sz="0" w:space="0" w:color="auto"/>
        <w:bottom w:val="none" w:sz="0" w:space="0" w:color="auto"/>
        <w:right w:val="none" w:sz="0" w:space="0" w:color="auto"/>
      </w:divBdr>
    </w:div>
    <w:div w:id="1748502417">
      <w:bodyDiv w:val="1"/>
      <w:marLeft w:val="0"/>
      <w:marRight w:val="0"/>
      <w:marTop w:val="0"/>
      <w:marBottom w:val="0"/>
      <w:divBdr>
        <w:top w:val="none" w:sz="0" w:space="0" w:color="auto"/>
        <w:left w:val="none" w:sz="0" w:space="0" w:color="auto"/>
        <w:bottom w:val="none" w:sz="0" w:space="0" w:color="auto"/>
        <w:right w:val="none" w:sz="0" w:space="0" w:color="auto"/>
      </w:divBdr>
    </w:div>
    <w:div w:id="1748647655">
      <w:bodyDiv w:val="1"/>
      <w:marLeft w:val="0"/>
      <w:marRight w:val="0"/>
      <w:marTop w:val="0"/>
      <w:marBottom w:val="0"/>
      <w:divBdr>
        <w:top w:val="none" w:sz="0" w:space="0" w:color="auto"/>
        <w:left w:val="none" w:sz="0" w:space="0" w:color="auto"/>
        <w:bottom w:val="none" w:sz="0" w:space="0" w:color="auto"/>
        <w:right w:val="none" w:sz="0" w:space="0" w:color="auto"/>
      </w:divBdr>
    </w:div>
    <w:div w:id="1748915579">
      <w:bodyDiv w:val="1"/>
      <w:marLeft w:val="0"/>
      <w:marRight w:val="0"/>
      <w:marTop w:val="0"/>
      <w:marBottom w:val="0"/>
      <w:divBdr>
        <w:top w:val="none" w:sz="0" w:space="0" w:color="auto"/>
        <w:left w:val="none" w:sz="0" w:space="0" w:color="auto"/>
        <w:bottom w:val="none" w:sz="0" w:space="0" w:color="auto"/>
        <w:right w:val="none" w:sz="0" w:space="0" w:color="auto"/>
      </w:divBdr>
    </w:div>
    <w:div w:id="1749497355">
      <w:bodyDiv w:val="1"/>
      <w:marLeft w:val="0"/>
      <w:marRight w:val="0"/>
      <w:marTop w:val="0"/>
      <w:marBottom w:val="0"/>
      <w:divBdr>
        <w:top w:val="none" w:sz="0" w:space="0" w:color="auto"/>
        <w:left w:val="none" w:sz="0" w:space="0" w:color="auto"/>
        <w:bottom w:val="none" w:sz="0" w:space="0" w:color="auto"/>
        <w:right w:val="none" w:sz="0" w:space="0" w:color="auto"/>
      </w:divBdr>
    </w:div>
    <w:div w:id="1749497997">
      <w:bodyDiv w:val="1"/>
      <w:marLeft w:val="0"/>
      <w:marRight w:val="0"/>
      <w:marTop w:val="0"/>
      <w:marBottom w:val="0"/>
      <w:divBdr>
        <w:top w:val="none" w:sz="0" w:space="0" w:color="auto"/>
        <w:left w:val="none" w:sz="0" w:space="0" w:color="auto"/>
        <w:bottom w:val="none" w:sz="0" w:space="0" w:color="auto"/>
        <w:right w:val="none" w:sz="0" w:space="0" w:color="auto"/>
      </w:divBdr>
    </w:div>
    <w:div w:id="1749841458">
      <w:bodyDiv w:val="1"/>
      <w:marLeft w:val="0"/>
      <w:marRight w:val="0"/>
      <w:marTop w:val="0"/>
      <w:marBottom w:val="0"/>
      <w:divBdr>
        <w:top w:val="none" w:sz="0" w:space="0" w:color="auto"/>
        <w:left w:val="none" w:sz="0" w:space="0" w:color="auto"/>
        <w:bottom w:val="none" w:sz="0" w:space="0" w:color="auto"/>
        <w:right w:val="none" w:sz="0" w:space="0" w:color="auto"/>
      </w:divBdr>
    </w:div>
    <w:div w:id="1750031507">
      <w:bodyDiv w:val="1"/>
      <w:marLeft w:val="0"/>
      <w:marRight w:val="0"/>
      <w:marTop w:val="0"/>
      <w:marBottom w:val="0"/>
      <w:divBdr>
        <w:top w:val="none" w:sz="0" w:space="0" w:color="auto"/>
        <w:left w:val="none" w:sz="0" w:space="0" w:color="auto"/>
        <w:bottom w:val="none" w:sz="0" w:space="0" w:color="auto"/>
        <w:right w:val="none" w:sz="0" w:space="0" w:color="auto"/>
      </w:divBdr>
    </w:div>
    <w:div w:id="1751078882">
      <w:bodyDiv w:val="1"/>
      <w:marLeft w:val="0"/>
      <w:marRight w:val="0"/>
      <w:marTop w:val="0"/>
      <w:marBottom w:val="0"/>
      <w:divBdr>
        <w:top w:val="none" w:sz="0" w:space="0" w:color="auto"/>
        <w:left w:val="none" w:sz="0" w:space="0" w:color="auto"/>
        <w:bottom w:val="none" w:sz="0" w:space="0" w:color="auto"/>
        <w:right w:val="none" w:sz="0" w:space="0" w:color="auto"/>
      </w:divBdr>
    </w:div>
    <w:div w:id="1751150911">
      <w:bodyDiv w:val="1"/>
      <w:marLeft w:val="0"/>
      <w:marRight w:val="0"/>
      <w:marTop w:val="0"/>
      <w:marBottom w:val="0"/>
      <w:divBdr>
        <w:top w:val="none" w:sz="0" w:space="0" w:color="auto"/>
        <w:left w:val="none" w:sz="0" w:space="0" w:color="auto"/>
        <w:bottom w:val="none" w:sz="0" w:space="0" w:color="auto"/>
        <w:right w:val="none" w:sz="0" w:space="0" w:color="auto"/>
      </w:divBdr>
    </w:div>
    <w:div w:id="1751267241">
      <w:bodyDiv w:val="1"/>
      <w:marLeft w:val="0"/>
      <w:marRight w:val="0"/>
      <w:marTop w:val="0"/>
      <w:marBottom w:val="0"/>
      <w:divBdr>
        <w:top w:val="none" w:sz="0" w:space="0" w:color="auto"/>
        <w:left w:val="none" w:sz="0" w:space="0" w:color="auto"/>
        <w:bottom w:val="none" w:sz="0" w:space="0" w:color="auto"/>
        <w:right w:val="none" w:sz="0" w:space="0" w:color="auto"/>
      </w:divBdr>
    </w:div>
    <w:div w:id="1751658945">
      <w:bodyDiv w:val="1"/>
      <w:marLeft w:val="0"/>
      <w:marRight w:val="0"/>
      <w:marTop w:val="0"/>
      <w:marBottom w:val="0"/>
      <w:divBdr>
        <w:top w:val="none" w:sz="0" w:space="0" w:color="auto"/>
        <w:left w:val="none" w:sz="0" w:space="0" w:color="auto"/>
        <w:bottom w:val="none" w:sz="0" w:space="0" w:color="auto"/>
        <w:right w:val="none" w:sz="0" w:space="0" w:color="auto"/>
      </w:divBdr>
    </w:div>
    <w:div w:id="1751777380">
      <w:bodyDiv w:val="1"/>
      <w:marLeft w:val="0"/>
      <w:marRight w:val="0"/>
      <w:marTop w:val="0"/>
      <w:marBottom w:val="0"/>
      <w:divBdr>
        <w:top w:val="none" w:sz="0" w:space="0" w:color="auto"/>
        <w:left w:val="none" w:sz="0" w:space="0" w:color="auto"/>
        <w:bottom w:val="none" w:sz="0" w:space="0" w:color="auto"/>
        <w:right w:val="none" w:sz="0" w:space="0" w:color="auto"/>
      </w:divBdr>
    </w:div>
    <w:div w:id="1752191326">
      <w:bodyDiv w:val="1"/>
      <w:marLeft w:val="0"/>
      <w:marRight w:val="0"/>
      <w:marTop w:val="0"/>
      <w:marBottom w:val="0"/>
      <w:divBdr>
        <w:top w:val="none" w:sz="0" w:space="0" w:color="auto"/>
        <w:left w:val="none" w:sz="0" w:space="0" w:color="auto"/>
        <w:bottom w:val="none" w:sz="0" w:space="0" w:color="auto"/>
        <w:right w:val="none" w:sz="0" w:space="0" w:color="auto"/>
      </w:divBdr>
    </w:div>
    <w:div w:id="1752313721">
      <w:bodyDiv w:val="1"/>
      <w:marLeft w:val="0"/>
      <w:marRight w:val="0"/>
      <w:marTop w:val="0"/>
      <w:marBottom w:val="0"/>
      <w:divBdr>
        <w:top w:val="none" w:sz="0" w:space="0" w:color="auto"/>
        <w:left w:val="none" w:sz="0" w:space="0" w:color="auto"/>
        <w:bottom w:val="none" w:sz="0" w:space="0" w:color="auto"/>
        <w:right w:val="none" w:sz="0" w:space="0" w:color="auto"/>
      </w:divBdr>
    </w:div>
    <w:div w:id="1752653359">
      <w:bodyDiv w:val="1"/>
      <w:marLeft w:val="0"/>
      <w:marRight w:val="0"/>
      <w:marTop w:val="0"/>
      <w:marBottom w:val="0"/>
      <w:divBdr>
        <w:top w:val="none" w:sz="0" w:space="0" w:color="auto"/>
        <w:left w:val="none" w:sz="0" w:space="0" w:color="auto"/>
        <w:bottom w:val="none" w:sz="0" w:space="0" w:color="auto"/>
        <w:right w:val="none" w:sz="0" w:space="0" w:color="auto"/>
      </w:divBdr>
    </w:div>
    <w:div w:id="1752698398">
      <w:bodyDiv w:val="1"/>
      <w:marLeft w:val="0"/>
      <w:marRight w:val="0"/>
      <w:marTop w:val="0"/>
      <w:marBottom w:val="0"/>
      <w:divBdr>
        <w:top w:val="none" w:sz="0" w:space="0" w:color="auto"/>
        <w:left w:val="none" w:sz="0" w:space="0" w:color="auto"/>
        <w:bottom w:val="none" w:sz="0" w:space="0" w:color="auto"/>
        <w:right w:val="none" w:sz="0" w:space="0" w:color="auto"/>
      </w:divBdr>
    </w:div>
    <w:div w:id="1752699917">
      <w:bodyDiv w:val="1"/>
      <w:marLeft w:val="0"/>
      <w:marRight w:val="0"/>
      <w:marTop w:val="0"/>
      <w:marBottom w:val="0"/>
      <w:divBdr>
        <w:top w:val="none" w:sz="0" w:space="0" w:color="auto"/>
        <w:left w:val="none" w:sz="0" w:space="0" w:color="auto"/>
        <w:bottom w:val="none" w:sz="0" w:space="0" w:color="auto"/>
        <w:right w:val="none" w:sz="0" w:space="0" w:color="auto"/>
      </w:divBdr>
    </w:div>
    <w:div w:id="1752779096">
      <w:bodyDiv w:val="1"/>
      <w:marLeft w:val="0"/>
      <w:marRight w:val="0"/>
      <w:marTop w:val="0"/>
      <w:marBottom w:val="0"/>
      <w:divBdr>
        <w:top w:val="none" w:sz="0" w:space="0" w:color="auto"/>
        <w:left w:val="none" w:sz="0" w:space="0" w:color="auto"/>
        <w:bottom w:val="none" w:sz="0" w:space="0" w:color="auto"/>
        <w:right w:val="none" w:sz="0" w:space="0" w:color="auto"/>
      </w:divBdr>
    </w:div>
    <w:div w:id="1753161167">
      <w:bodyDiv w:val="1"/>
      <w:marLeft w:val="0"/>
      <w:marRight w:val="0"/>
      <w:marTop w:val="0"/>
      <w:marBottom w:val="0"/>
      <w:divBdr>
        <w:top w:val="none" w:sz="0" w:space="0" w:color="auto"/>
        <w:left w:val="none" w:sz="0" w:space="0" w:color="auto"/>
        <w:bottom w:val="none" w:sz="0" w:space="0" w:color="auto"/>
        <w:right w:val="none" w:sz="0" w:space="0" w:color="auto"/>
      </w:divBdr>
    </w:div>
    <w:div w:id="1753623607">
      <w:bodyDiv w:val="1"/>
      <w:marLeft w:val="0"/>
      <w:marRight w:val="0"/>
      <w:marTop w:val="0"/>
      <w:marBottom w:val="0"/>
      <w:divBdr>
        <w:top w:val="none" w:sz="0" w:space="0" w:color="auto"/>
        <w:left w:val="none" w:sz="0" w:space="0" w:color="auto"/>
        <w:bottom w:val="none" w:sz="0" w:space="0" w:color="auto"/>
        <w:right w:val="none" w:sz="0" w:space="0" w:color="auto"/>
      </w:divBdr>
    </w:div>
    <w:div w:id="1753891032">
      <w:bodyDiv w:val="1"/>
      <w:marLeft w:val="0"/>
      <w:marRight w:val="0"/>
      <w:marTop w:val="0"/>
      <w:marBottom w:val="0"/>
      <w:divBdr>
        <w:top w:val="none" w:sz="0" w:space="0" w:color="auto"/>
        <w:left w:val="none" w:sz="0" w:space="0" w:color="auto"/>
        <w:bottom w:val="none" w:sz="0" w:space="0" w:color="auto"/>
        <w:right w:val="none" w:sz="0" w:space="0" w:color="auto"/>
      </w:divBdr>
    </w:div>
    <w:div w:id="1753964527">
      <w:bodyDiv w:val="1"/>
      <w:marLeft w:val="0"/>
      <w:marRight w:val="0"/>
      <w:marTop w:val="0"/>
      <w:marBottom w:val="0"/>
      <w:divBdr>
        <w:top w:val="none" w:sz="0" w:space="0" w:color="auto"/>
        <w:left w:val="none" w:sz="0" w:space="0" w:color="auto"/>
        <w:bottom w:val="none" w:sz="0" w:space="0" w:color="auto"/>
        <w:right w:val="none" w:sz="0" w:space="0" w:color="auto"/>
      </w:divBdr>
    </w:div>
    <w:div w:id="1754278187">
      <w:bodyDiv w:val="1"/>
      <w:marLeft w:val="0"/>
      <w:marRight w:val="0"/>
      <w:marTop w:val="0"/>
      <w:marBottom w:val="0"/>
      <w:divBdr>
        <w:top w:val="none" w:sz="0" w:space="0" w:color="auto"/>
        <w:left w:val="none" w:sz="0" w:space="0" w:color="auto"/>
        <w:bottom w:val="none" w:sz="0" w:space="0" w:color="auto"/>
        <w:right w:val="none" w:sz="0" w:space="0" w:color="auto"/>
      </w:divBdr>
    </w:div>
    <w:div w:id="1754665403">
      <w:bodyDiv w:val="1"/>
      <w:marLeft w:val="0"/>
      <w:marRight w:val="0"/>
      <w:marTop w:val="0"/>
      <w:marBottom w:val="0"/>
      <w:divBdr>
        <w:top w:val="none" w:sz="0" w:space="0" w:color="auto"/>
        <w:left w:val="none" w:sz="0" w:space="0" w:color="auto"/>
        <w:bottom w:val="none" w:sz="0" w:space="0" w:color="auto"/>
        <w:right w:val="none" w:sz="0" w:space="0" w:color="auto"/>
      </w:divBdr>
    </w:div>
    <w:div w:id="1755273854">
      <w:bodyDiv w:val="1"/>
      <w:marLeft w:val="0"/>
      <w:marRight w:val="0"/>
      <w:marTop w:val="0"/>
      <w:marBottom w:val="0"/>
      <w:divBdr>
        <w:top w:val="none" w:sz="0" w:space="0" w:color="auto"/>
        <w:left w:val="none" w:sz="0" w:space="0" w:color="auto"/>
        <w:bottom w:val="none" w:sz="0" w:space="0" w:color="auto"/>
        <w:right w:val="none" w:sz="0" w:space="0" w:color="auto"/>
      </w:divBdr>
    </w:div>
    <w:div w:id="1755471106">
      <w:bodyDiv w:val="1"/>
      <w:marLeft w:val="0"/>
      <w:marRight w:val="0"/>
      <w:marTop w:val="0"/>
      <w:marBottom w:val="0"/>
      <w:divBdr>
        <w:top w:val="none" w:sz="0" w:space="0" w:color="auto"/>
        <w:left w:val="none" w:sz="0" w:space="0" w:color="auto"/>
        <w:bottom w:val="none" w:sz="0" w:space="0" w:color="auto"/>
        <w:right w:val="none" w:sz="0" w:space="0" w:color="auto"/>
      </w:divBdr>
    </w:div>
    <w:div w:id="1755710446">
      <w:bodyDiv w:val="1"/>
      <w:marLeft w:val="0"/>
      <w:marRight w:val="0"/>
      <w:marTop w:val="0"/>
      <w:marBottom w:val="0"/>
      <w:divBdr>
        <w:top w:val="none" w:sz="0" w:space="0" w:color="auto"/>
        <w:left w:val="none" w:sz="0" w:space="0" w:color="auto"/>
        <w:bottom w:val="none" w:sz="0" w:space="0" w:color="auto"/>
        <w:right w:val="none" w:sz="0" w:space="0" w:color="auto"/>
      </w:divBdr>
    </w:div>
    <w:div w:id="1755934621">
      <w:bodyDiv w:val="1"/>
      <w:marLeft w:val="0"/>
      <w:marRight w:val="0"/>
      <w:marTop w:val="0"/>
      <w:marBottom w:val="0"/>
      <w:divBdr>
        <w:top w:val="none" w:sz="0" w:space="0" w:color="auto"/>
        <w:left w:val="none" w:sz="0" w:space="0" w:color="auto"/>
        <w:bottom w:val="none" w:sz="0" w:space="0" w:color="auto"/>
        <w:right w:val="none" w:sz="0" w:space="0" w:color="auto"/>
      </w:divBdr>
    </w:div>
    <w:div w:id="1755971745">
      <w:bodyDiv w:val="1"/>
      <w:marLeft w:val="0"/>
      <w:marRight w:val="0"/>
      <w:marTop w:val="0"/>
      <w:marBottom w:val="0"/>
      <w:divBdr>
        <w:top w:val="none" w:sz="0" w:space="0" w:color="auto"/>
        <w:left w:val="none" w:sz="0" w:space="0" w:color="auto"/>
        <w:bottom w:val="none" w:sz="0" w:space="0" w:color="auto"/>
        <w:right w:val="none" w:sz="0" w:space="0" w:color="auto"/>
      </w:divBdr>
    </w:div>
    <w:div w:id="1756122140">
      <w:bodyDiv w:val="1"/>
      <w:marLeft w:val="0"/>
      <w:marRight w:val="0"/>
      <w:marTop w:val="0"/>
      <w:marBottom w:val="0"/>
      <w:divBdr>
        <w:top w:val="none" w:sz="0" w:space="0" w:color="auto"/>
        <w:left w:val="none" w:sz="0" w:space="0" w:color="auto"/>
        <w:bottom w:val="none" w:sz="0" w:space="0" w:color="auto"/>
        <w:right w:val="none" w:sz="0" w:space="0" w:color="auto"/>
      </w:divBdr>
    </w:div>
    <w:div w:id="1756197113">
      <w:bodyDiv w:val="1"/>
      <w:marLeft w:val="0"/>
      <w:marRight w:val="0"/>
      <w:marTop w:val="0"/>
      <w:marBottom w:val="0"/>
      <w:divBdr>
        <w:top w:val="none" w:sz="0" w:space="0" w:color="auto"/>
        <w:left w:val="none" w:sz="0" w:space="0" w:color="auto"/>
        <w:bottom w:val="none" w:sz="0" w:space="0" w:color="auto"/>
        <w:right w:val="none" w:sz="0" w:space="0" w:color="auto"/>
      </w:divBdr>
    </w:div>
    <w:div w:id="1756584775">
      <w:bodyDiv w:val="1"/>
      <w:marLeft w:val="0"/>
      <w:marRight w:val="0"/>
      <w:marTop w:val="0"/>
      <w:marBottom w:val="0"/>
      <w:divBdr>
        <w:top w:val="none" w:sz="0" w:space="0" w:color="auto"/>
        <w:left w:val="none" w:sz="0" w:space="0" w:color="auto"/>
        <w:bottom w:val="none" w:sz="0" w:space="0" w:color="auto"/>
        <w:right w:val="none" w:sz="0" w:space="0" w:color="auto"/>
      </w:divBdr>
    </w:div>
    <w:div w:id="1756588738">
      <w:bodyDiv w:val="1"/>
      <w:marLeft w:val="0"/>
      <w:marRight w:val="0"/>
      <w:marTop w:val="0"/>
      <w:marBottom w:val="0"/>
      <w:divBdr>
        <w:top w:val="none" w:sz="0" w:space="0" w:color="auto"/>
        <w:left w:val="none" w:sz="0" w:space="0" w:color="auto"/>
        <w:bottom w:val="none" w:sz="0" w:space="0" w:color="auto"/>
        <w:right w:val="none" w:sz="0" w:space="0" w:color="auto"/>
      </w:divBdr>
    </w:div>
    <w:div w:id="1756589960">
      <w:bodyDiv w:val="1"/>
      <w:marLeft w:val="0"/>
      <w:marRight w:val="0"/>
      <w:marTop w:val="0"/>
      <w:marBottom w:val="0"/>
      <w:divBdr>
        <w:top w:val="none" w:sz="0" w:space="0" w:color="auto"/>
        <w:left w:val="none" w:sz="0" w:space="0" w:color="auto"/>
        <w:bottom w:val="none" w:sz="0" w:space="0" w:color="auto"/>
        <w:right w:val="none" w:sz="0" w:space="0" w:color="auto"/>
      </w:divBdr>
    </w:div>
    <w:div w:id="1757508815">
      <w:bodyDiv w:val="1"/>
      <w:marLeft w:val="0"/>
      <w:marRight w:val="0"/>
      <w:marTop w:val="0"/>
      <w:marBottom w:val="0"/>
      <w:divBdr>
        <w:top w:val="none" w:sz="0" w:space="0" w:color="auto"/>
        <w:left w:val="none" w:sz="0" w:space="0" w:color="auto"/>
        <w:bottom w:val="none" w:sz="0" w:space="0" w:color="auto"/>
        <w:right w:val="none" w:sz="0" w:space="0" w:color="auto"/>
      </w:divBdr>
    </w:div>
    <w:div w:id="1757556079">
      <w:bodyDiv w:val="1"/>
      <w:marLeft w:val="0"/>
      <w:marRight w:val="0"/>
      <w:marTop w:val="0"/>
      <w:marBottom w:val="0"/>
      <w:divBdr>
        <w:top w:val="none" w:sz="0" w:space="0" w:color="auto"/>
        <w:left w:val="none" w:sz="0" w:space="0" w:color="auto"/>
        <w:bottom w:val="none" w:sz="0" w:space="0" w:color="auto"/>
        <w:right w:val="none" w:sz="0" w:space="0" w:color="auto"/>
      </w:divBdr>
    </w:div>
    <w:div w:id="1757557305">
      <w:bodyDiv w:val="1"/>
      <w:marLeft w:val="0"/>
      <w:marRight w:val="0"/>
      <w:marTop w:val="0"/>
      <w:marBottom w:val="0"/>
      <w:divBdr>
        <w:top w:val="none" w:sz="0" w:space="0" w:color="auto"/>
        <w:left w:val="none" w:sz="0" w:space="0" w:color="auto"/>
        <w:bottom w:val="none" w:sz="0" w:space="0" w:color="auto"/>
        <w:right w:val="none" w:sz="0" w:space="0" w:color="auto"/>
      </w:divBdr>
    </w:div>
    <w:div w:id="1757632699">
      <w:bodyDiv w:val="1"/>
      <w:marLeft w:val="0"/>
      <w:marRight w:val="0"/>
      <w:marTop w:val="0"/>
      <w:marBottom w:val="0"/>
      <w:divBdr>
        <w:top w:val="none" w:sz="0" w:space="0" w:color="auto"/>
        <w:left w:val="none" w:sz="0" w:space="0" w:color="auto"/>
        <w:bottom w:val="none" w:sz="0" w:space="0" w:color="auto"/>
        <w:right w:val="none" w:sz="0" w:space="0" w:color="auto"/>
      </w:divBdr>
    </w:div>
    <w:div w:id="1757707472">
      <w:bodyDiv w:val="1"/>
      <w:marLeft w:val="0"/>
      <w:marRight w:val="0"/>
      <w:marTop w:val="0"/>
      <w:marBottom w:val="0"/>
      <w:divBdr>
        <w:top w:val="none" w:sz="0" w:space="0" w:color="auto"/>
        <w:left w:val="none" w:sz="0" w:space="0" w:color="auto"/>
        <w:bottom w:val="none" w:sz="0" w:space="0" w:color="auto"/>
        <w:right w:val="none" w:sz="0" w:space="0" w:color="auto"/>
      </w:divBdr>
    </w:div>
    <w:div w:id="1757750998">
      <w:bodyDiv w:val="1"/>
      <w:marLeft w:val="0"/>
      <w:marRight w:val="0"/>
      <w:marTop w:val="0"/>
      <w:marBottom w:val="0"/>
      <w:divBdr>
        <w:top w:val="none" w:sz="0" w:space="0" w:color="auto"/>
        <w:left w:val="none" w:sz="0" w:space="0" w:color="auto"/>
        <w:bottom w:val="none" w:sz="0" w:space="0" w:color="auto"/>
        <w:right w:val="none" w:sz="0" w:space="0" w:color="auto"/>
      </w:divBdr>
    </w:div>
    <w:div w:id="1757894714">
      <w:bodyDiv w:val="1"/>
      <w:marLeft w:val="0"/>
      <w:marRight w:val="0"/>
      <w:marTop w:val="0"/>
      <w:marBottom w:val="0"/>
      <w:divBdr>
        <w:top w:val="none" w:sz="0" w:space="0" w:color="auto"/>
        <w:left w:val="none" w:sz="0" w:space="0" w:color="auto"/>
        <w:bottom w:val="none" w:sz="0" w:space="0" w:color="auto"/>
        <w:right w:val="none" w:sz="0" w:space="0" w:color="auto"/>
      </w:divBdr>
    </w:div>
    <w:div w:id="1757895250">
      <w:bodyDiv w:val="1"/>
      <w:marLeft w:val="0"/>
      <w:marRight w:val="0"/>
      <w:marTop w:val="0"/>
      <w:marBottom w:val="0"/>
      <w:divBdr>
        <w:top w:val="none" w:sz="0" w:space="0" w:color="auto"/>
        <w:left w:val="none" w:sz="0" w:space="0" w:color="auto"/>
        <w:bottom w:val="none" w:sz="0" w:space="0" w:color="auto"/>
        <w:right w:val="none" w:sz="0" w:space="0" w:color="auto"/>
      </w:divBdr>
    </w:div>
    <w:div w:id="1758476080">
      <w:bodyDiv w:val="1"/>
      <w:marLeft w:val="0"/>
      <w:marRight w:val="0"/>
      <w:marTop w:val="0"/>
      <w:marBottom w:val="0"/>
      <w:divBdr>
        <w:top w:val="none" w:sz="0" w:space="0" w:color="auto"/>
        <w:left w:val="none" w:sz="0" w:space="0" w:color="auto"/>
        <w:bottom w:val="none" w:sz="0" w:space="0" w:color="auto"/>
        <w:right w:val="none" w:sz="0" w:space="0" w:color="auto"/>
      </w:divBdr>
    </w:div>
    <w:div w:id="1758480055">
      <w:bodyDiv w:val="1"/>
      <w:marLeft w:val="0"/>
      <w:marRight w:val="0"/>
      <w:marTop w:val="0"/>
      <w:marBottom w:val="0"/>
      <w:divBdr>
        <w:top w:val="none" w:sz="0" w:space="0" w:color="auto"/>
        <w:left w:val="none" w:sz="0" w:space="0" w:color="auto"/>
        <w:bottom w:val="none" w:sz="0" w:space="0" w:color="auto"/>
        <w:right w:val="none" w:sz="0" w:space="0" w:color="auto"/>
      </w:divBdr>
    </w:div>
    <w:div w:id="1758936617">
      <w:bodyDiv w:val="1"/>
      <w:marLeft w:val="0"/>
      <w:marRight w:val="0"/>
      <w:marTop w:val="0"/>
      <w:marBottom w:val="0"/>
      <w:divBdr>
        <w:top w:val="none" w:sz="0" w:space="0" w:color="auto"/>
        <w:left w:val="none" w:sz="0" w:space="0" w:color="auto"/>
        <w:bottom w:val="none" w:sz="0" w:space="0" w:color="auto"/>
        <w:right w:val="none" w:sz="0" w:space="0" w:color="auto"/>
      </w:divBdr>
    </w:div>
    <w:div w:id="1759327696">
      <w:bodyDiv w:val="1"/>
      <w:marLeft w:val="0"/>
      <w:marRight w:val="0"/>
      <w:marTop w:val="0"/>
      <w:marBottom w:val="0"/>
      <w:divBdr>
        <w:top w:val="none" w:sz="0" w:space="0" w:color="auto"/>
        <w:left w:val="none" w:sz="0" w:space="0" w:color="auto"/>
        <w:bottom w:val="none" w:sz="0" w:space="0" w:color="auto"/>
        <w:right w:val="none" w:sz="0" w:space="0" w:color="auto"/>
      </w:divBdr>
    </w:div>
    <w:div w:id="1759711114">
      <w:bodyDiv w:val="1"/>
      <w:marLeft w:val="0"/>
      <w:marRight w:val="0"/>
      <w:marTop w:val="0"/>
      <w:marBottom w:val="0"/>
      <w:divBdr>
        <w:top w:val="none" w:sz="0" w:space="0" w:color="auto"/>
        <w:left w:val="none" w:sz="0" w:space="0" w:color="auto"/>
        <w:bottom w:val="none" w:sz="0" w:space="0" w:color="auto"/>
        <w:right w:val="none" w:sz="0" w:space="0" w:color="auto"/>
      </w:divBdr>
    </w:div>
    <w:div w:id="1759784455">
      <w:bodyDiv w:val="1"/>
      <w:marLeft w:val="0"/>
      <w:marRight w:val="0"/>
      <w:marTop w:val="0"/>
      <w:marBottom w:val="0"/>
      <w:divBdr>
        <w:top w:val="none" w:sz="0" w:space="0" w:color="auto"/>
        <w:left w:val="none" w:sz="0" w:space="0" w:color="auto"/>
        <w:bottom w:val="none" w:sz="0" w:space="0" w:color="auto"/>
        <w:right w:val="none" w:sz="0" w:space="0" w:color="auto"/>
      </w:divBdr>
    </w:div>
    <w:div w:id="1759861536">
      <w:bodyDiv w:val="1"/>
      <w:marLeft w:val="0"/>
      <w:marRight w:val="0"/>
      <w:marTop w:val="0"/>
      <w:marBottom w:val="0"/>
      <w:divBdr>
        <w:top w:val="none" w:sz="0" w:space="0" w:color="auto"/>
        <w:left w:val="none" w:sz="0" w:space="0" w:color="auto"/>
        <w:bottom w:val="none" w:sz="0" w:space="0" w:color="auto"/>
        <w:right w:val="none" w:sz="0" w:space="0" w:color="auto"/>
      </w:divBdr>
    </w:div>
    <w:div w:id="1760057858">
      <w:bodyDiv w:val="1"/>
      <w:marLeft w:val="0"/>
      <w:marRight w:val="0"/>
      <w:marTop w:val="0"/>
      <w:marBottom w:val="0"/>
      <w:divBdr>
        <w:top w:val="none" w:sz="0" w:space="0" w:color="auto"/>
        <w:left w:val="none" w:sz="0" w:space="0" w:color="auto"/>
        <w:bottom w:val="none" w:sz="0" w:space="0" w:color="auto"/>
        <w:right w:val="none" w:sz="0" w:space="0" w:color="auto"/>
      </w:divBdr>
    </w:div>
    <w:div w:id="1760058371">
      <w:bodyDiv w:val="1"/>
      <w:marLeft w:val="0"/>
      <w:marRight w:val="0"/>
      <w:marTop w:val="0"/>
      <w:marBottom w:val="0"/>
      <w:divBdr>
        <w:top w:val="none" w:sz="0" w:space="0" w:color="auto"/>
        <w:left w:val="none" w:sz="0" w:space="0" w:color="auto"/>
        <w:bottom w:val="none" w:sz="0" w:space="0" w:color="auto"/>
        <w:right w:val="none" w:sz="0" w:space="0" w:color="auto"/>
      </w:divBdr>
    </w:div>
    <w:div w:id="1760133061">
      <w:bodyDiv w:val="1"/>
      <w:marLeft w:val="0"/>
      <w:marRight w:val="0"/>
      <w:marTop w:val="0"/>
      <w:marBottom w:val="0"/>
      <w:divBdr>
        <w:top w:val="none" w:sz="0" w:space="0" w:color="auto"/>
        <w:left w:val="none" w:sz="0" w:space="0" w:color="auto"/>
        <w:bottom w:val="none" w:sz="0" w:space="0" w:color="auto"/>
        <w:right w:val="none" w:sz="0" w:space="0" w:color="auto"/>
      </w:divBdr>
    </w:div>
    <w:div w:id="1760171281">
      <w:bodyDiv w:val="1"/>
      <w:marLeft w:val="0"/>
      <w:marRight w:val="0"/>
      <w:marTop w:val="0"/>
      <w:marBottom w:val="0"/>
      <w:divBdr>
        <w:top w:val="none" w:sz="0" w:space="0" w:color="auto"/>
        <w:left w:val="none" w:sz="0" w:space="0" w:color="auto"/>
        <w:bottom w:val="none" w:sz="0" w:space="0" w:color="auto"/>
        <w:right w:val="none" w:sz="0" w:space="0" w:color="auto"/>
      </w:divBdr>
    </w:div>
    <w:div w:id="1760366145">
      <w:bodyDiv w:val="1"/>
      <w:marLeft w:val="0"/>
      <w:marRight w:val="0"/>
      <w:marTop w:val="0"/>
      <w:marBottom w:val="0"/>
      <w:divBdr>
        <w:top w:val="none" w:sz="0" w:space="0" w:color="auto"/>
        <w:left w:val="none" w:sz="0" w:space="0" w:color="auto"/>
        <w:bottom w:val="none" w:sz="0" w:space="0" w:color="auto"/>
        <w:right w:val="none" w:sz="0" w:space="0" w:color="auto"/>
      </w:divBdr>
    </w:div>
    <w:div w:id="1760563279">
      <w:bodyDiv w:val="1"/>
      <w:marLeft w:val="0"/>
      <w:marRight w:val="0"/>
      <w:marTop w:val="0"/>
      <w:marBottom w:val="0"/>
      <w:divBdr>
        <w:top w:val="none" w:sz="0" w:space="0" w:color="auto"/>
        <w:left w:val="none" w:sz="0" w:space="0" w:color="auto"/>
        <w:bottom w:val="none" w:sz="0" w:space="0" w:color="auto"/>
        <w:right w:val="none" w:sz="0" w:space="0" w:color="auto"/>
      </w:divBdr>
    </w:div>
    <w:div w:id="1760712133">
      <w:bodyDiv w:val="1"/>
      <w:marLeft w:val="0"/>
      <w:marRight w:val="0"/>
      <w:marTop w:val="0"/>
      <w:marBottom w:val="0"/>
      <w:divBdr>
        <w:top w:val="none" w:sz="0" w:space="0" w:color="auto"/>
        <w:left w:val="none" w:sz="0" w:space="0" w:color="auto"/>
        <w:bottom w:val="none" w:sz="0" w:space="0" w:color="auto"/>
        <w:right w:val="none" w:sz="0" w:space="0" w:color="auto"/>
      </w:divBdr>
    </w:div>
    <w:div w:id="1761019786">
      <w:bodyDiv w:val="1"/>
      <w:marLeft w:val="0"/>
      <w:marRight w:val="0"/>
      <w:marTop w:val="0"/>
      <w:marBottom w:val="0"/>
      <w:divBdr>
        <w:top w:val="none" w:sz="0" w:space="0" w:color="auto"/>
        <w:left w:val="none" w:sz="0" w:space="0" w:color="auto"/>
        <w:bottom w:val="none" w:sz="0" w:space="0" w:color="auto"/>
        <w:right w:val="none" w:sz="0" w:space="0" w:color="auto"/>
      </w:divBdr>
    </w:div>
    <w:div w:id="1761025005">
      <w:bodyDiv w:val="1"/>
      <w:marLeft w:val="0"/>
      <w:marRight w:val="0"/>
      <w:marTop w:val="0"/>
      <w:marBottom w:val="0"/>
      <w:divBdr>
        <w:top w:val="none" w:sz="0" w:space="0" w:color="auto"/>
        <w:left w:val="none" w:sz="0" w:space="0" w:color="auto"/>
        <w:bottom w:val="none" w:sz="0" w:space="0" w:color="auto"/>
        <w:right w:val="none" w:sz="0" w:space="0" w:color="auto"/>
      </w:divBdr>
    </w:div>
    <w:div w:id="1761294571">
      <w:bodyDiv w:val="1"/>
      <w:marLeft w:val="0"/>
      <w:marRight w:val="0"/>
      <w:marTop w:val="0"/>
      <w:marBottom w:val="0"/>
      <w:divBdr>
        <w:top w:val="none" w:sz="0" w:space="0" w:color="auto"/>
        <w:left w:val="none" w:sz="0" w:space="0" w:color="auto"/>
        <w:bottom w:val="none" w:sz="0" w:space="0" w:color="auto"/>
        <w:right w:val="none" w:sz="0" w:space="0" w:color="auto"/>
      </w:divBdr>
    </w:div>
    <w:div w:id="1761414097">
      <w:bodyDiv w:val="1"/>
      <w:marLeft w:val="0"/>
      <w:marRight w:val="0"/>
      <w:marTop w:val="0"/>
      <w:marBottom w:val="0"/>
      <w:divBdr>
        <w:top w:val="none" w:sz="0" w:space="0" w:color="auto"/>
        <w:left w:val="none" w:sz="0" w:space="0" w:color="auto"/>
        <w:bottom w:val="none" w:sz="0" w:space="0" w:color="auto"/>
        <w:right w:val="none" w:sz="0" w:space="0" w:color="auto"/>
      </w:divBdr>
    </w:div>
    <w:div w:id="1761826681">
      <w:bodyDiv w:val="1"/>
      <w:marLeft w:val="0"/>
      <w:marRight w:val="0"/>
      <w:marTop w:val="0"/>
      <w:marBottom w:val="0"/>
      <w:divBdr>
        <w:top w:val="none" w:sz="0" w:space="0" w:color="auto"/>
        <w:left w:val="none" w:sz="0" w:space="0" w:color="auto"/>
        <w:bottom w:val="none" w:sz="0" w:space="0" w:color="auto"/>
        <w:right w:val="none" w:sz="0" w:space="0" w:color="auto"/>
      </w:divBdr>
    </w:div>
    <w:div w:id="1761870752">
      <w:bodyDiv w:val="1"/>
      <w:marLeft w:val="0"/>
      <w:marRight w:val="0"/>
      <w:marTop w:val="0"/>
      <w:marBottom w:val="0"/>
      <w:divBdr>
        <w:top w:val="none" w:sz="0" w:space="0" w:color="auto"/>
        <w:left w:val="none" w:sz="0" w:space="0" w:color="auto"/>
        <w:bottom w:val="none" w:sz="0" w:space="0" w:color="auto"/>
        <w:right w:val="none" w:sz="0" w:space="0" w:color="auto"/>
      </w:divBdr>
    </w:div>
    <w:div w:id="1761872263">
      <w:bodyDiv w:val="1"/>
      <w:marLeft w:val="0"/>
      <w:marRight w:val="0"/>
      <w:marTop w:val="0"/>
      <w:marBottom w:val="0"/>
      <w:divBdr>
        <w:top w:val="none" w:sz="0" w:space="0" w:color="auto"/>
        <w:left w:val="none" w:sz="0" w:space="0" w:color="auto"/>
        <w:bottom w:val="none" w:sz="0" w:space="0" w:color="auto"/>
        <w:right w:val="none" w:sz="0" w:space="0" w:color="auto"/>
      </w:divBdr>
    </w:div>
    <w:div w:id="1761872799">
      <w:bodyDiv w:val="1"/>
      <w:marLeft w:val="0"/>
      <w:marRight w:val="0"/>
      <w:marTop w:val="0"/>
      <w:marBottom w:val="0"/>
      <w:divBdr>
        <w:top w:val="none" w:sz="0" w:space="0" w:color="auto"/>
        <w:left w:val="none" w:sz="0" w:space="0" w:color="auto"/>
        <w:bottom w:val="none" w:sz="0" w:space="0" w:color="auto"/>
        <w:right w:val="none" w:sz="0" w:space="0" w:color="auto"/>
      </w:divBdr>
    </w:div>
    <w:div w:id="1762020668">
      <w:bodyDiv w:val="1"/>
      <w:marLeft w:val="0"/>
      <w:marRight w:val="0"/>
      <w:marTop w:val="0"/>
      <w:marBottom w:val="0"/>
      <w:divBdr>
        <w:top w:val="none" w:sz="0" w:space="0" w:color="auto"/>
        <w:left w:val="none" w:sz="0" w:space="0" w:color="auto"/>
        <w:bottom w:val="none" w:sz="0" w:space="0" w:color="auto"/>
        <w:right w:val="none" w:sz="0" w:space="0" w:color="auto"/>
      </w:divBdr>
    </w:div>
    <w:div w:id="1762145382">
      <w:bodyDiv w:val="1"/>
      <w:marLeft w:val="0"/>
      <w:marRight w:val="0"/>
      <w:marTop w:val="0"/>
      <w:marBottom w:val="0"/>
      <w:divBdr>
        <w:top w:val="none" w:sz="0" w:space="0" w:color="auto"/>
        <w:left w:val="none" w:sz="0" w:space="0" w:color="auto"/>
        <w:bottom w:val="none" w:sz="0" w:space="0" w:color="auto"/>
        <w:right w:val="none" w:sz="0" w:space="0" w:color="auto"/>
      </w:divBdr>
    </w:div>
    <w:div w:id="1763255361">
      <w:bodyDiv w:val="1"/>
      <w:marLeft w:val="0"/>
      <w:marRight w:val="0"/>
      <w:marTop w:val="0"/>
      <w:marBottom w:val="0"/>
      <w:divBdr>
        <w:top w:val="none" w:sz="0" w:space="0" w:color="auto"/>
        <w:left w:val="none" w:sz="0" w:space="0" w:color="auto"/>
        <w:bottom w:val="none" w:sz="0" w:space="0" w:color="auto"/>
        <w:right w:val="none" w:sz="0" w:space="0" w:color="auto"/>
      </w:divBdr>
    </w:div>
    <w:div w:id="1763378753">
      <w:bodyDiv w:val="1"/>
      <w:marLeft w:val="0"/>
      <w:marRight w:val="0"/>
      <w:marTop w:val="0"/>
      <w:marBottom w:val="0"/>
      <w:divBdr>
        <w:top w:val="none" w:sz="0" w:space="0" w:color="auto"/>
        <w:left w:val="none" w:sz="0" w:space="0" w:color="auto"/>
        <w:bottom w:val="none" w:sz="0" w:space="0" w:color="auto"/>
        <w:right w:val="none" w:sz="0" w:space="0" w:color="auto"/>
      </w:divBdr>
    </w:div>
    <w:div w:id="1763407356">
      <w:bodyDiv w:val="1"/>
      <w:marLeft w:val="0"/>
      <w:marRight w:val="0"/>
      <w:marTop w:val="0"/>
      <w:marBottom w:val="0"/>
      <w:divBdr>
        <w:top w:val="none" w:sz="0" w:space="0" w:color="auto"/>
        <w:left w:val="none" w:sz="0" w:space="0" w:color="auto"/>
        <w:bottom w:val="none" w:sz="0" w:space="0" w:color="auto"/>
        <w:right w:val="none" w:sz="0" w:space="0" w:color="auto"/>
      </w:divBdr>
    </w:div>
    <w:div w:id="1764688279">
      <w:bodyDiv w:val="1"/>
      <w:marLeft w:val="0"/>
      <w:marRight w:val="0"/>
      <w:marTop w:val="0"/>
      <w:marBottom w:val="0"/>
      <w:divBdr>
        <w:top w:val="none" w:sz="0" w:space="0" w:color="auto"/>
        <w:left w:val="none" w:sz="0" w:space="0" w:color="auto"/>
        <w:bottom w:val="none" w:sz="0" w:space="0" w:color="auto"/>
        <w:right w:val="none" w:sz="0" w:space="0" w:color="auto"/>
      </w:divBdr>
    </w:div>
    <w:div w:id="1764718082">
      <w:bodyDiv w:val="1"/>
      <w:marLeft w:val="0"/>
      <w:marRight w:val="0"/>
      <w:marTop w:val="0"/>
      <w:marBottom w:val="0"/>
      <w:divBdr>
        <w:top w:val="none" w:sz="0" w:space="0" w:color="auto"/>
        <w:left w:val="none" w:sz="0" w:space="0" w:color="auto"/>
        <w:bottom w:val="none" w:sz="0" w:space="0" w:color="auto"/>
        <w:right w:val="none" w:sz="0" w:space="0" w:color="auto"/>
      </w:divBdr>
    </w:div>
    <w:div w:id="1764835073">
      <w:bodyDiv w:val="1"/>
      <w:marLeft w:val="0"/>
      <w:marRight w:val="0"/>
      <w:marTop w:val="0"/>
      <w:marBottom w:val="0"/>
      <w:divBdr>
        <w:top w:val="none" w:sz="0" w:space="0" w:color="auto"/>
        <w:left w:val="none" w:sz="0" w:space="0" w:color="auto"/>
        <w:bottom w:val="none" w:sz="0" w:space="0" w:color="auto"/>
        <w:right w:val="none" w:sz="0" w:space="0" w:color="auto"/>
      </w:divBdr>
    </w:div>
    <w:div w:id="1764957194">
      <w:bodyDiv w:val="1"/>
      <w:marLeft w:val="0"/>
      <w:marRight w:val="0"/>
      <w:marTop w:val="0"/>
      <w:marBottom w:val="0"/>
      <w:divBdr>
        <w:top w:val="none" w:sz="0" w:space="0" w:color="auto"/>
        <w:left w:val="none" w:sz="0" w:space="0" w:color="auto"/>
        <w:bottom w:val="none" w:sz="0" w:space="0" w:color="auto"/>
        <w:right w:val="none" w:sz="0" w:space="0" w:color="auto"/>
      </w:divBdr>
    </w:div>
    <w:div w:id="1765687916">
      <w:bodyDiv w:val="1"/>
      <w:marLeft w:val="0"/>
      <w:marRight w:val="0"/>
      <w:marTop w:val="0"/>
      <w:marBottom w:val="0"/>
      <w:divBdr>
        <w:top w:val="none" w:sz="0" w:space="0" w:color="auto"/>
        <w:left w:val="none" w:sz="0" w:space="0" w:color="auto"/>
        <w:bottom w:val="none" w:sz="0" w:space="0" w:color="auto"/>
        <w:right w:val="none" w:sz="0" w:space="0" w:color="auto"/>
      </w:divBdr>
    </w:div>
    <w:div w:id="1765880045">
      <w:bodyDiv w:val="1"/>
      <w:marLeft w:val="0"/>
      <w:marRight w:val="0"/>
      <w:marTop w:val="0"/>
      <w:marBottom w:val="0"/>
      <w:divBdr>
        <w:top w:val="none" w:sz="0" w:space="0" w:color="auto"/>
        <w:left w:val="none" w:sz="0" w:space="0" w:color="auto"/>
        <w:bottom w:val="none" w:sz="0" w:space="0" w:color="auto"/>
        <w:right w:val="none" w:sz="0" w:space="0" w:color="auto"/>
      </w:divBdr>
    </w:div>
    <w:div w:id="1765955007">
      <w:bodyDiv w:val="1"/>
      <w:marLeft w:val="0"/>
      <w:marRight w:val="0"/>
      <w:marTop w:val="0"/>
      <w:marBottom w:val="0"/>
      <w:divBdr>
        <w:top w:val="none" w:sz="0" w:space="0" w:color="auto"/>
        <w:left w:val="none" w:sz="0" w:space="0" w:color="auto"/>
        <w:bottom w:val="none" w:sz="0" w:space="0" w:color="auto"/>
        <w:right w:val="none" w:sz="0" w:space="0" w:color="auto"/>
      </w:divBdr>
    </w:div>
    <w:div w:id="1766226492">
      <w:bodyDiv w:val="1"/>
      <w:marLeft w:val="0"/>
      <w:marRight w:val="0"/>
      <w:marTop w:val="0"/>
      <w:marBottom w:val="0"/>
      <w:divBdr>
        <w:top w:val="none" w:sz="0" w:space="0" w:color="auto"/>
        <w:left w:val="none" w:sz="0" w:space="0" w:color="auto"/>
        <w:bottom w:val="none" w:sz="0" w:space="0" w:color="auto"/>
        <w:right w:val="none" w:sz="0" w:space="0" w:color="auto"/>
      </w:divBdr>
    </w:div>
    <w:div w:id="1766345691">
      <w:bodyDiv w:val="1"/>
      <w:marLeft w:val="0"/>
      <w:marRight w:val="0"/>
      <w:marTop w:val="0"/>
      <w:marBottom w:val="0"/>
      <w:divBdr>
        <w:top w:val="none" w:sz="0" w:space="0" w:color="auto"/>
        <w:left w:val="none" w:sz="0" w:space="0" w:color="auto"/>
        <w:bottom w:val="none" w:sz="0" w:space="0" w:color="auto"/>
        <w:right w:val="none" w:sz="0" w:space="0" w:color="auto"/>
      </w:divBdr>
    </w:div>
    <w:div w:id="1766458840">
      <w:bodyDiv w:val="1"/>
      <w:marLeft w:val="0"/>
      <w:marRight w:val="0"/>
      <w:marTop w:val="0"/>
      <w:marBottom w:val="0"/>
      <w:divBdr>
        <w:top w:val="none" w:sz="0" w:space="0" w:color="auto"/>
        <w:left w:val="none" w:sz="0" w:space="0" w:color="auto"/>
        <w:bottom w:val="none" w:sz="0" w:space="0" w:color="auto"/>
        <w:right w:val="none" w:sz="0" w:space="0" w:color="auto"/>
      </w:divBdr>
    </w:div>
    <w:div w:id="1766487874">
      <w:bodyDiv w:val="1"/>
      <w:marLeft w:val="0"/>
      <w:marRight w:val="0"/>
      <w:marTop w:val="0"/>
      <w:marBottom w:val="0"/>
      <w:divBdr>
        <w:top w:val="none" w:sz="0" w:space="0" w:color="auto"/>
        <w:left w:val="none" w:sz="0" w:space="0" w:color="auto"/>
        <w:bottom w:val="none" w:sz="0" w:space="0" w:color="auto"/>
        <w:right w:val="none" w:sz="0" w:space="0" w:color="auto"/>
      </w:divBdr>
    </w:div>
    <w:div w:id="1766657600">
      <w:bodyDiv w:val="1"/>
      <w:marLeft w:val="0"/>
      <w:marRight w:val="0"/>
      <w:marTop w:val="0"/>
      <w:marBottom w:val="0"/>
      <w:divBdr>
        <w:top w:val="none" w:sz="0" w:space="0" w:color="auto"/>
        <w:left w:val="none" w:sz="0" w:space="0" w:color="auto"/>
        <w:bottom w:val="none" w:sz="0" w:space="0" w:color="auto"/>
        <w:right w:val="none" w:sz="0" w:space="0" w:color="auto"/>
      </w:divBdr>
    </w:div>
    <w:div w:id="1767380463">
      <w:bodyDiv w:val="1"/>
      <w:marLeft w:val="0"/>
      <w:marRight w:val="0"/>
      <w:marTop w:val="0"/>
      <w:marBottom w:val="0"/>
      <w:divBdr>
        <w:top w:val="none" w:sz="0" w:space="0" w:color="auto"/>
        <w:left w:val="none" w:sz="0" w:space="0" w:color="auto"/>
        <w:bottom w:val="none" w:sz="0" w:space="0" w:color="auto"/>
        <w:right w:val="none" w:sz="0" w:space="0" w:color="auto"/>
      </w:divBdr>
    </w:div>
    <w:div w:id="1767386767">
      <w:bodyDiv w:val="1"/>
      <w:marLeft w:val="0"/>
      <w:marRight w:val="0"/>
      <w:marTop w:val="0"/>
      <w:marBottom w:val="0"/>
      <w:divBdr>
        <w:top w:val="none" w:sz="0" w:space="0" w:color="auto"/>
        <w:left w:val="none" w:sz="0" w:space="0" w:color="auto"/>
        <w:bottom w:val="none" w:sz="0" w:space="0" w:color="auto"/>
        <w:right w:val="none" w:sz="0" w:space="0" w:color="auto"/>
      </w:divBdr>
    </w:div>
    <w:div w:id="1767923248">
      <w:bodyDiv w:val="1"/>
      <w:marLeft w:val="0"/>
      <w:marRight w:val="0"/>
      <w:marTop w:val="0"/>
      <w:marBottom w:val="0"/>
      <w:divBdr>
        <w:top w:val="none" w:sz="0" w:space="0" w:color="auto"/>
        <w:left w:val="none" w:sz="0" w:space="0" w:color="auto"/>
        <w:bottom w:val="none" w:sz="0" w:space="0" w:color="auto"/>
        <w:right w:val="none" w:sz="0" w:space="0" w:color="auto"/>
      </w:divBdr>
    </w:div>
    <w:div w:id="1767966570">
      <w:bodyDiv w:val="1"/>
      <w:marLeft w:val="0"/>
      <w:marRight w:val="0"/>
      <w:marTop w:val="0"/>
      <w:marBottom w:val="0"/>
      <w:divBdr>
        <w:top w:val="none" w:sz="0" w:space="0" w:color="auto"/>
        <w:left w:val="none" w:sz="0" w:space="0" w:color="auto"/>
        <w:bottom w:val="none" w:sz="0" w:space="0" w:color="auto"/>
        <w:right w:val="none" w:sz="0" w:space="0" w:color="auto"/>
      </w:divBdr>
    </w:div>
    <w:div w:id="1768034122">
      <w:bodyDiv w:val="1"/>
      <w:marLeft w:val="0"/>
      <w:marRight w:val="0"/>
      <w:marTop w:val="0"/>
      <w:marBottom w:val="0"/>
      <w:divBdr>
        <w:top w:val="none" w:sz="0" w:space="0" w:color="auto"/>
        <w:left w:val="none" w:sz="0" w:space="0" w:color="auto"/>
        <w:bottom w:val="none" w:sz="0" w:space="0" w:color="auto"/>
        <w:right w:val="none" w:sz="0" w:space="0" w:color="auto"/>
      </w:divBdr>
    </w:div>
    <w:div w:id="1768844062">
      <w:bodyDiv w:val="1"/>
      <w:marLeft w:val="0"/>
      <w:marRight w:val="0"/>
      <w:marTop w:val="0"/>
      <w:marBottom w:val="0"/>
      <w:divBdr>
        <w:top w:val="none" w:sz="0" w:space="0" w:color="auto"/>
        <w:left w:val="none" w:sz="0" w:space="0" w:color="auto"/>
        <w:bottom w:val="none" w:sz="0" w:space="0" w:color="auto"/>
        <w:right w:val="none" w:sz="0" w:space="0" w:color="auto"/>
      </w:divBdr>
    </w:div>
    <w:div w:id="1769042081">
      <w:bodyDiv w:val="1"/>
      <w:marLeft w:val="0"/>
      <w:marRight w:val="0"/>
      <w:marTop w:val="0"/>
      <w:marBottom w:val="0"/>
      <w:divBdr>
        <w:top w:val="none" w:sz="0" w:space="0" w:color="auto"/>
        <w:left w:val="none" w:sz="0" w:space="0" w:color="auto"/>
        <w:bottom w:val="none" w:sz="0" w:space="0" w:color="auto"/>
        <w:right w:val="none" w:sz="0" w:space="0" w:color="auto"/>
      </w:divBdr>
    </w:div>
    <w:div w:id="1769109861">
      <w:bodyDiv w:val="1"/>
      <w:marLeft w:val="0"/>
      <w:marRight w:val="0"/>
      <w:marTop w:val="0"/>
      <w:marBottom w:val="0"/>
      <w:divBdr>
        <w:top w:val="none" w:sz="0" w:space="0" w:color="auto"/>
        <w:left w:val="none" w:sz="0" w:space="0" w:color="auto"/>
        <w:bottom w:val="none" w:sz="0" w:space="0" w:color="auto"/>
        <w:right w:val="none" w:sz="0" w:space="0" w:color="auto"/>
      </w:divBdr>
    </w:div>
    <w:div w:id="1769421763">
      <w:bodyDiv w:val="1"/>
      <w:marLeft w:val="0"/>
      <w:marRight w:val="0"/>
      <w:marTop w:val="0"/>
      <w:marBottom w:val="0"/>
      <w:divBdr>
        <w:top w:val="none" w:sz="0" w:space="0" w:color="auto"/>
        <w:left w:val="none" w:sz="0" w:space="0" w:color="auto"/>
        <w:bottom w:val="none" w:sz="0" w:space="0" w:color="auto"/>
        <w:right w:val="none" w:sz="0" w:space="0" w:color="auto"/>
      </w:divBdr>
    </w:div>
    <w:div w:id="1769499331">
      <w:bodyDiv w:val="1"/>
      <w:marLeft w:val="0"/>
      <w:marRight w:val="0"/>
      <w:marTop w:val="0"/>
      <w:marBottom w:val="0"/>
      <w:divBdr>
        <w:top w:val="none" w:sz="0" w:space="0" w:color="auto"/>
        <w:left w:val="none" w:sz="0" w:space="0" w:color="auto"/>
        <w:bottom w:val="none" w:sz="0" w:space="0" w:color="auto"/>
        <w:right w:val="none" w:sz="0" w:space="0" w:color="auto"/>
      </w:divBdr>
    </w:div>
    <w:div w:id="1769538987">
      <w:bodyDiv w:val="1"/>
      <w:marLeft w:val="0"/>
      <w:marRight w:val="0"/>
      <w:marTop w:val="0"/>
      <w:marBottom w:val="0"/>
      <w:divBdr>
        <w:top w:val="none" w:sz="0" w:space="0" w:color="auto"/>
        <w:left w:val="none" w:sz="0" w:space="0" w:color="auto"/>
        <w:bottom w:val="none" w:sz="0" w:space="0" w:color="auto"/>
        <w:right w:val="none" w:sz="0" w:space="0" w:color="auto"/>
      </w:divBdr>
    </w:div>
    <w:div w:id="1769542431">
      <w:bodyDiv w:val="1"/>
      <w:marLeft w:val="0"/>
      <w:marRight w:val="0"/>
      <w:marTop w:val="0"/>
      <w:marBottom w:val="0"/>
      <w:divBdr>
        <w:top w:val="none" w:sz="0" w:space="0" w:color="auto"/>
        <w:left w:val="none" w:sz="0" w:space="0" w:color="auto"/>
        <w:bottom w:val="none" w:sz="0" w:space="0" w:color="auto"/>
        <w:right w:val="none" w:sz="0" w:space="0" w:color="auto"/>
      </w:divBdr>
    </w:div>
    <w:div w:id="1769697939">
      <w:bodyDiv w:val="1"/>
      <w:marLeft w:val="0"/>
      <w:marRight w:val="0"/>
      <w:marTop w:val="0"/>
      <w:marBottom w:val="0"/>
      <w:divBdr>
        <w:top w:val="none" w:sz="0" w:space="0" w:color="auto"/>
        <w:left w:val="none" w:sz="0" w:space="0" w:color="auto"/>
        <w:bottom w:val="none" w:sz="0" w:space="0" w:color="auto"/>
        <w:right w:val="none" w:sz="0" w:space="0" w:color="auto"/>
      </w:divBdr>
    </w:div>
    <w:div w:id="1770081128">
      <w:bodyDiv w:val="1"/>
      <w:marLeft w:val="0"/>
      <w:marRight w:val="0"/>
      <w:marTop w:val="0"/>
      <w:marBottom w:val="0"/>
      <w:divBdr>
        <w:top w:val="none" w:sz="0" w:space="0" w:color="auto"/>
        <w:left w:val="none" w:sz="0" w:space="0" w:color="auto"/>
        <w:bottom w:val="none" w:sz="0" w:space="0" w:color="auto"/>
        <w:right w:val="none" w:sz="0" w:space="0" w:color="auto"/>
      </w:divBdr>
    </w:div>
    <w:div w:id="1770352126">
      <w:bodyDiv w:val="1"/>
      <w:marLeft w:val="0"/>
      <w:marRight w:val="0"/>
      <w:marTop w:val="0"/>
      <w:marBottom w:val="0"/>
      <w:divBdr>
        <w:top w:val="none" w:sz="0" w:space="0" w:color="auto"/>
        <w:left w:val="none" w:sz="0" w:space="0" w:color="auto"/>
        <w:bottom w:val="none" w:sz="0" w:space="0" w:color="auto"/>
        <w:right w:val="none" w:sz="0" w:space="0" w:color="auto"/>
      </w:divBdr>
    </w:div>
    <w:div w:id="1770542782">
      <w:bodyDiv w:val="1"/>
      <w:marLeft w:val="0"/>
      <w:marRight w:val="0"/>
      <w:marTop w:val="0"/>
      <w:marBottom w:val="0"/>
      <w:divBdr>
        <w:top w:val="none" w:sz="0" w:space="0" w:color="auto"/>
        <w:left w:val="none" w:sz="0" w:space="0" w:color="auto"/>
        <w:bottom w:val="none" w:sz="0" w:space="0" w:color="auto"/>
        <w:right w:val="none" w:sz="0" w:space="0" w:color="auto"/>
      </w:divBdr>
    </w:div>
    <w:div w:id="1770655749">
      <w:bodyDiv w:val="1"/>
      <w:marLeft w:val="0"/>
      <w:marRight w:val="0"/>
      <w:marTop w:val="0"/>
      <w:marBottom w:val="0"/>
      <w:divBdr>
        <w:top w:val="none" w:sz="0" w:space="0" w:color="auto"/>
        <w:left w:val="none" w:sz="0" w:space="0" w:color="auto"/>
        <w:bottom w:val="none" w:sz="0" w:space="0" w:color="auto"/>
        <w:right w:val="none" w:sz="0" w:space="0" w:color="auto"/>
      </w:divBdr>
    </w:div>
    <w:div w:id="1770735385">
      <w:bodyDiv w:val="1"/>
      <w:marLeft w:val="0"/>
      <w:marRight w:val="0"/>
      <w:marTop w:val="0"/>
      <w:marBottom w:val="0"/>
      <w:divBdr>
        <w:top w:val="none" w:sz="0" w:space="0" w:color="auto"/>
        <w:left w:val="none" w:sz="0" w:space="0" w:color="auto"/>
        <w:bottom w:val="none" w:sz="0" w:space="0" w:color="auto"/>
        <w:right w:val="none" w:sz="0" w:space="0" w:color="auto"/>
      </w:divBdr>
    </w:div>
    <w:div w:id="1770738138">
      <w:bodyDiv w:val="1"/>
      <w:marLeft w:val="0"/>
      <w:marRight w:val="0"/>
      <w:marTop w:val="0"/>
      <w:marBottom w:val="0"/>
      <w:divBdr>
        <w:top w:val="none" w:sz="0" w:space="0" w:color="auto"/>
        <w:left w:val="none" w:sz="0" w:space="0" w:color="auto"/>
        <w:bottom w:val="none" w:sz="0" w:space="0" w:color="auto"/>
        <w:right w:val="none" w:sz="0" w:space="0" w:color="auto"/>
      </w:divBdr>
    </w:div>
    <w:div w:id="1770852146">
      <w:bodyDiv w:val="1"/>
      <w:marLeft w:val="0"/>
      <w:marRight w:val="0"/>
      <w:marTop w:val="0"/>
      <w:marBottom w:val="0"/>
      <w:divBdr>
        <w:top w:val="none" w:sz="0" w:space="0" w:color="auto"/>
        <w:left w:val="none" w:sz="0" w:space="0" w:color="auto"/>
        <w:bottom w:val="none" w:sz="0" w:space="0" w:color="auto"/>
        <w:right w:val="none" w:sz="0" w:space="0" w:color="auto"/>
      </w:divBdr>
    </w:div>
    <w:div w:id="1771077027">
      <w:bodyDiv w:val="1"/>
      <w:marLeft w:val="0"/>
      <w:marRight w:val="0"/>
      <w:marTop w:val="0"/>
      <w:marBottom w:val="0"/>
      <w:divBdr>
        <w:top w:val="none" w:sz="0" w:space="0" w:color="auto"/>
        <w:left w:val="none" w:sz="0" w:space="0" w:color="auto"/>
        <w:bottom w:val="none" w:sz="0" w:space="0" w:color="auto"/>
        <w:right w:val="none" w:sz="0" w:space="0" w:color="auto"/>
      </w:divBdr>
    </w:div>
    <w:div w:id="1771270515">
      <w:bodyDiv w:val="1"/>
      <w:marLeft w:val="0"/>
      <w:marRight w:val="0"/>
      <w:marTop w:val="0"/>
      <w:marBottom w:val="0"/>
      <w:divBdr>
        <w:top w:val="none" w:sz="0" w:space="0" w:color="auto"/>
        <w:left w:val="none" w:sz="0" w:space="0" w:color="auto"/>
        <w:bottom w:val="none" w:sz="0" w:space="0" w:color="auto"/>
        <w:right w:val="none" w:sz="0" w:space="0" w:color="auto"/>
      </w:divBdr>
    </w:div>
    <w:div w:id="1771705193">
      <w:bodyDiv w:val="1"/>
      <w:marLeft w:val="0"/>
      <w:marRight w:val="0"/>
      <w:marTop w:val="0"/>
      <w:marBottom w:val="0"/>
      <w:divBdr>
        <w:top w:val="none" w:sz="0" w:space="0" w:color="auto"/>
        <w:left w:val="none" w:sz="0" w:space="0" w:color="auto"/>
        <w:bottom w:val="none" w:sz="0" w:space="0" w:color="auto"/>
        <w:right w:val="none" w:sz="0" w:space="0" w:color="auto"/>
      </w:divBdr>
    </w:div>
    <w:div w:id="1771924219">
      <w:bodyDiv w:val="1"/>
      <w:marLeft w:val="0"/>
      <w:marRight w:val="0"/>
      <w:marTop w:val="0"/>
      <w:marBottom w:val="0"/>
      <w:divBdr>
        <w:top w:val="none" w:sz="0" w:space="0" w:color="auto"/>
        <w:left w:val="none" w:sz="0" w:space="0" w:color="auto"/>
        <w:bottom w:val="none" w:sz="0" w:space="0" w:color="auto"/>
        <w:right w:val="none" w:sz="0" w:space="0" w:color="auto"/>
      </w:divBdr>
    </w:div>
    <w:div w:id="1772042687">
      <w:bodyDiv w:val="1"/>
      <w:marLeft w:val="0"/>
      <w:marRight w:val="0"/>
      <w:marTop w:val="0"/>
      <w:marBottom w:val="0"/>
      <w:divBdr>
        <w:top w:val="none" w:sz="0" w:space="0" w:color="auto"/>
        <w:left w:val="none" w:sz="0" w:space="0" w:color="auto"/>
        <w:bottom w:val="none" w:sz="0" w:space="0" w:color="auto"/>
        <w:right w:val="none" w:sz="0" w:space="0" w:color="auto"/>
      </w:divBdr>
    </w:div>
    <w:div w:id="1772699622">
      <w:bodyDiv w:val="1"/>
      <w:marLeft w:val="0"/>
      <w:marRight w:val="0"/>
      <w:marTop w:val="0"/>
      <w:marBottom w:val="0"/>
      <w:divBdr>
        <w:top w:val="none" w:sz="0" w:space="0" w:color="auto"/>
        <w:left w:val="none" w:sz="0" w:space="0" w:color="auto"/>
        <w:bottom w:val="none" w:sz="0" w:space="0" w:color="auto"/>
        <w:right w:val="none" w:sz="0" w:space="0" w:color="auto"/>
      </w:divBdr>
    </w:div>
    <w:div w:id="1772814339">
      <w:bodyDiv w:val="1"/>
      <w:marLeft w:val="0"/>
      <w:marRight w:val="0"/>
      <w:marTop w:val="0"/>
      <w:marBottom w:val="0"/>
      <w:divBdr>
        <w:top w:val="none" w:sz="0" w:space="0" w:color="auto"/>
        <w:left w:val="none" w:sz="0" w:space="0" w:color="auto"/>
        <w:bottom w:val="none" w:sz="0" w:space="0" w:color="auto"/>
        <w:right w:val="none" w:sz="0" w:space="0" w:color="auto"/>
      </w:divBdr>
    </w:div>
    <w:div w:id="1772972981">
      <w:bodyDiv w:val="1"/>
      <w:marLeft w:val="0"/>
      <w:marRight w:val="0"/>
      <w:marTop w:val="0"/>
      <w:marBottom w:val="0"/>
      <w:divBdr>
        <w:top w:val="none" w:sz="0" w:space="0" w:color="auto"/>
        <w:left w:val="none" w:sz="0" w:space="0" w:color="auto"/>
        <w:bottom w:val="none" w:sz="0" w:space="0" w:color="auto"/>
        <w:right w:val="none" w:sz="0" w:space="0" w:color="auto"/>
      </w:divBdr>
    </w:div>
    <w:div w:id="1773159952">
      <w:bodyDiv w:val="1"/>
      <w:marLeft w:val="0"/>
      <w:marRight w:val="0"/>
      <w:marTop w:val="0"/>
      <w:marBottom w:val="0"/>
      <w:divBdr>
        <w:top w:val="none" w:sz="0" w:space="0" w:color="auto"/>
        <w:left w:val="none" w:sz="0" w:space="0" w:color="auto"/>
        <w:bottom w:val="none" w:sz="0" w:space="0" w:color="auto"/>
        <w:right w:val="none" w:sz="0" w:space="0" w:color="auto"/>
      </w:divBdr>
    </w:div>
    <w:div w:id="1773436030">
      <w:bodyDiv w:val="1"/>
      <w:marLeft w:val="0"/>
      <w:marRight w:val="0"/>
      <w:marTop w:val="0"/>
      <w:marBottom w:val="0"/>
      <w:divBdr>
        <w:top w:val="none" w:sz="0" w:space="0" w:color="auto"/>
        <w:left w:val="none" w:sz="0" w:space="0" w:color="auto"/>
        <w:bottom w:val="none" w:sz="0" w:space="0" w:color="auto"/>
        <w:right w:val="none" w:sz="0" w:space="0" w:color="auto"/>
      </w:divBdr>
    </w:div>
    <w:div w:id="1773470115">
      <w:bodyDiv w:val="1"/>
      <w:marLeft w:val="0"/>
      <w:marRight w:val="0"/>
      <w:marTop w:val="0"/>
      <w:marBottom w:val="0"/>
      <w:divBdr>
        <w:top w:val="none" w:sz="0" w:space="0" w:color="auto"/>
        <w:left w:val="none" w:sz="0" w:space="0" w:color="auto"/>
        <w:bottom w:val="none" w:sz="0" w:space="0" w:color="auto"/>
        <w:right w:val="none" w:sz="0" w:space="0" w:color="auto"/>
      </w:divBdr>
    </w:div>
    <w:div w:id="1773670500">
      <w:bodyDiv w:val="1"/>
      <w:marLeft w:val="0"/>
      <w:marRight w:val="0"/>
      <w:marTop w:val="0"/>
      <w:marBottom w:val="0"/>
      <w:divBdr>
        <w:top w:val="none" w:sz="0" w:space="0" w:color="auto"/>
        <w:left w:val="none" w:sz="0" w:space="0" w:color="auto"/>
        <w:bottom w:val="none" w:sz="0" w:space="0" w:color="auto"/>
        <w:right w:val="none" w:sz="0" w:space="0" w:color="auto"/>
      </w:divBdr>
    </w:div>
    <w:div w:id="1773894638">
      <w:bodyDiv w:val="1"/>
      <w:marLeft w:val="0"/>
      <w:marRight w:val="0"/>
      <w:marTop w:val="0"/>
      <w:marBottom w:val="0"/>
      <w:divBdr>
        <w:top w:val="none" w:sz="0" w:space="0" w:color="auto"/>
        <w:left w:val="none" w:sz="0" w:space="0" w:color="auto"/>
        <w:bottom w:val="none" w:sz="0" w:space="0" w:color="auto"/>
        <w:right w:val="none" w:sz="0" w:space="0" w:color="auto"/>
      </w:divBdr>
    </w:div>
    <w:div w:id="1774129855">
      <w:bodyDiv w:val="1"/>
      <w:marLeft w:val="0"/>
      <w:marRight w:val="0"/>
      <w:marTop w:val="0"/>
      <w:marBottom w:val="0"/>
      <w:divBdr>
        <w:top w:val="none" w:sz="0" w:space="0" w:color="auto"/>
        <w:left w:val="none" w:sz="0" w:space="0" w:color="auto"/>
        <w:bottom w:val="none" w:sz="0" w:space="0" w:color="auto"/>
        <w:right w:val="none" w:sz="0" w:space="0" w:color="auto"/>
      </w:divBdr>
    </w:div>
    <w:div w:id="1774352938">
      <w:bodyDiv w:val="1"/>
      <w:marLeft w:val="0"/>
      <w:marRight w:val="0"/>
      <w:marTop w:val="0"/>
      <w:marBottom w:val="0"/>
      <w:divBdr>
        <w:top w:val="none" w:sz="0" w:space="0" w:color="auto"/>
        <w:left w:val="none" w:sz="0" w:space="0" w:color="auto"/>
        <w:bottom w:val="none" w:sz="0" w:space="0" w:color="auto"/>
        <w:right w:val="none" w:sz="0" w:space="0" w:color="auto"/>
      </w:divBdr>
    </w:div>
    <w:div w:id="1774781155">
      <w:bodyDiv w:val="1"/>
      <w:marLeft w:val="0"/>
      <w:marRight w:val="0"/>
      <w:marTop w:val="0"/>
      <w:marBottom w:val="0"/>
      <w:divBdr>
        <w:top w:val="none" w:sz="0" w:space="0" w:color="auto"/>
        <w:left w:val="none" w:sz="0" w:space="0" w:color="auto"/>
        <w:bottom w:val="none" w:sz="0" w:space="0" w:color="auto"/>
        <w:right w:val="none" w:sz="0" w:space="0" w:color="auto"/>
      </w:divBdr>
    </w:div>
    <w:div w:id="1775591009">
      <w:bodyDiv w:val="1"/>
      <w:marLeft w:val="0"/>
      <w:marRight w:val="0"/>
      <w:marTop w:val="0"/>
      <w:marBottom w:val="0"/>
      <w:divBdr>
        <w:top w:val="none" w:sz="0" w:space="0" w:color="auto"/>
        <w:left w:val="none" w:sz="0" w:space="0" w:color="auto"/>
        <w:bottom w:val="none" w:sz="0" w:space="0" w:color="auto"/>
        <w:right w:val="none" w:sz="0" w:space="0" w:color="auto"/>
      </w:divBdr>
    </w:div>
    <w:div w:id="1775591305">
      <w:bodyDiv w:val="1"/>
      <w:marLeft w:val="0"/>
      <w:marRight w:val="0"/>
      <w:marTop w:val="0"/>
      <w:marBottom w:val="0"/>
      <w:divBdr>
        <w:top w:val="none" w:sz="0" w:space="0" w:color="auto"/>
        <w:left w:val="none" w:sz="0" w:space="0" w:color="auto"/>
        <w:bottom w:val="none" w:sz="0" w:space="0" w:color="auto"/>
        <w:right w:val="none" w:sz="0" w:space="0" w:color="auto"/>
      </w:divBdr>
    </w:div>
    <w:div w:id="1776316774">
      <w:bodyDiv w:val="1"/>
      <w:marLeft w:val="0"/>
      <w:marRight w:val="0"/>
      <w:marTop w:val="0"/>
      <w:marBottom w:val="0"/>
      <w:divBdr>
        <w:top w:val="none" w:sz="0" w:space="0" w:color="auto"/>
        <w:left w:val="none" w:sz="0" w:space="0" w:color="auto"/>
        <w:bottom w:val="none" w:sz="0" w:space="0" w:color="auto"/>
        <w:right w:val="none" w:sz="0" w:space="0" w:color="auto"/>
      </w:divBdr>
    </w:div>
    <w:div w:id="1776752734">
      <w:bodyDiv w:val="1"/>
      <w:marLeft w:val="0"/>
      <w:marRight w:val="0"/>
      <w:marTop w:val="0"/>
      <w:marBottom w:val="0"/>
      <w:divBdr>
        <w:top w:val="none" w:sz="0" w:space="0" w:color="auto"/>
        <w:left w:val="none" w:sz="0" w:space="0" w:color="auto"/>
        <w:bottom w:val="none" w:sz="0" w:space="0" w:color="auto"/>
        <w:right w:val="none" w:sz="0" w:space="0" w:color="auto"/>
      </w:divBdr>
    </w:div>
    <w:div w:id="1776900797">
      <w:bodyDiv w:val="1"/>
      <w:marLeft w:val="0"/>
      <w:marRight w:val="0"/>
      <w:marTop w:val="0"/>
      <w:marBottom w:val="0"/>
      <w:divBdr>
        <w:top w:val="none" w:sz="0" w:space="0" w:color="auto"/>
        <w:left w:val="none" w:sz="0" w:space="0" w:color="auto"/>
        <w:bottom w:val="none" w:sz="0" w:space="0" w:color="auto"/>
        <w:right w:val="none" w:sz="0" w:space="0" w:color="auto"/>
      </w:divBdr>
    </w:div>
    <w:div w:id="1776947979">
      <w:bodyDiv w:val="1"/>
      <w:marLeft w:val="0"/>
      <w:marRight w:val="0"/>
      <w:marTop w:val="0"/>
      <w:marBottom w:val="0"/>
      <w:divBdr>
        <w:top w:val="none" w:sz="0" w:space="0" w:color="auto"/>
        <w:left w:val="none" w:sz="0" w:space="0" w:color="auto"/>
        <w:bottom w:val="none" w:sz="0" w:space="0" w:color="auto"/>
        <w:right w:val="none" w:sz="0" w:space="0" w:color="auto"/>
      </w:divBdr>
    </w:div>
    <w:div w:id="1777210999">
      <w:bodyDiv w:val="1"/>
      <w:marLeft w:val="0"/>
      <w:marRight w:val="0"/>
      <w:marTop w:val="0"/>
      <w:marBottom w:val="0"/>
      <w:divBdr>
        <w:top w:val="none" w:sz="0" w:space="0" w:color="auto"/>
        <w:left w:val="none" w:sz="0" w:space="0" w:color="auto"/>
        <w:bottom w:val="none" w:sz="0" w:space="0" w:color="auto"/>
        <w:right w:val="none" w:sz="0" w:space="0" w:color="auto"/>
      </w:divBdr>
    </w:div>
    <w:div w:id="1777552976">
      <w:bodyDiv w:val="1"/>
      <w:marLeft w:val="0"/>
      <w:marRight w:val="0"/>
      <w:marTop w:val="0"/>
      <w:marBottom w:val="0"/>
      <w:divBdr>
        <w:top w:val="none" w:sz="0" w:space="0" w:color="auto"/>
        <w:left w:val="none" w:sz="0" w:space="0" w:color="auto"/>
        <w:bottom w:val="none" w:sz="0" w:space="0" w:color="auto"/>
        <w:right w:val="none" w:sz="0" w:space="0" w:color="auto"/>
      </w:divBdr>
    </w:div>
    <w:div w:id="1777602736">
      <w:bodyDiv w:val="1"/>
      <w:marLeft w:val="0"/>
      <w:marRight w:val="0"/>
      <w:marTop w:val="0"/>
      <w:marBottom w:val="0"/>
      <w:divBdr>
        <w:top w:val="none" w:sz="0" w:space="0" w:color="auto"/>
        <w:left w:val="none" w:sz="0" w:space="0" w:color="auto"/>
        <w:bottom w:val="none" w:sz="0" w:space="0" w:color="auto"/>
        <w:right w:val="none" w:sz="0" w:space="0" w:color="auto"/>
      </w:divBdr>
    </w:div>
    <w:div w:id="1777630671">
      <w:bodyDiv w:val="1"/>
      <w:marLeft w:val="0"/>
      <w:marRight w:val="0"/>
      <w:marTop w:val="0"/>
      <w:marBottom w:val="0"/>
      <w:divBdr>
        <w:top w:val="none" w:sz="0" w:space="0" w:color="auto"/>
        <w:left w:val="none" w:sz="0" w:space="0" w:color="auto"/>
        <w:bottom w:val="none" w:sz="0" w:space="0" w:color="auto"/>
        <w:right w:val="none" w:sz="0" w:space="0" w:color="auto"/>
      </w:divBdr>
    </w:div>
    <w:div w:id="1777670505">
      <w:bodyDiv w:val="1"/>
      <w:marLeft w:val="0"/>
      <w:marRight w:val="0"/>
      <w:marTop w:val="0"/>
      <w:marBottom w:val="0"/>
      <w:divBdr>
        <w:top w:val="none" w:sz="0" w:space="0" w:color="auto"/>
        <w:left w:val="none" w:sz="0" w:space="0" w:color="auto"/>
        <w:bottom w:val="none" w:sz="0" w:space="0" w:color="auto"/>
        <w:right w:val="none" w:sz="0" w:space="0" w:color="auto"/>
      </w:divBdr>
    </w:div>
    <w:div w:id="1777865477">
      <w:bodyDiv w:val="1"/>
      <w:marLeft w:val="0"/>
      <w:marRight w:val="0"/>
      <w:marTop w:val="0"/>
      <w:marBottom w:val="0"/>
      <w:divBdr>
        <w:top w:val="none" w:sz="0" w:space="0" w:color="auto"/>
        <w:left w:val="none" w:sz="0" w:space="0" w:color="auto"/>
        <w:bottom w:val="none" w:sz="0" w:space="0" w:color="auto"/>
        <w:right w:val="none" w:sz="0" w:space="0" w:color="auto"/>
      </w:divBdr>
    </w:div>
    <w:div w:id="1778601657">
      <w:bodyDiv w:val="1"/>
      <w:marLeft w:val="0"/>
      <w:marRight w:val="0"/>
      <w:marTop w:val="0"/>
      <w:marBottom w:val="0"/>
      <w:divBdr>
        <w:top w:val="none" w:sz="0" w:space="0" w:color="auto"/>
        <w:left w:val="none" w:sz="0" w:space="0" w:color="auto"/>
        <w:bottom w:val="none" w:sz="0" w:space="0" w:color="auto"/>
        <w:right w:val="none" w:sz="0" w:space="0" w:color="auto"/>
      </w:divBdr>
    </w:div>
    <w:div w:id="1778865727">
      <w:bodyDiv w:val="1"/>
      <w:marLeft w:val="0"/>
      <w:marRight w:val="0"/>
      <w:marTop w:val="0"/>
      <w:marBottom w:val="0"/>
      <w:divBdr>
        <w:top w:val="none" w:sz="0" w:space="0" w:color="auto"/>
        <w:left w:val="none" w:sz="0" w:space="0" w:color="auto"/>
        <w:bottom w:val="none" w:sz="0" w:space="0" w:color="auto"/>
        <w:right w:val="none" w:sz="0" w:space="0" w:color="auto"/>
      </w:divBdr>
    </w:div>
    <w:div w:id="1779909341">
      <w:bodyDiv w:val="1"/>
      <w:marLeft w:val="0"/>
      <w:marRight w:val="0"/>
      <w:marTop w:val="0"/>
      <w:marBottom w:val="0"/>
      <w:divBdr>
        <w:top w:val="none" w:sz="0" w:space="0" w:color="auto"/>
        <w:left w:val="none" w:sz="0" w:space="0" w:color="auto"/>
        <w:bottom w:val="none" w:sz="0" w:space="0" w:color="auto"/>
        <w:right w:val="none" w:sz="0" w:space="0" w:color="auto"/>
      </w:divBdr>
    </w:div>
    <w:div w:id="1779985581">
      <w:bodyDiv w:val="1"/>
      <w:marLeft w:val="0"/>
      <w:marRight w:val="0"/>
      <w:marTop w:val="0"/>
      <w:marBottom w:val="0"/>
      <w:divBdr>
        <w:top w:val="none" w:sz="0" w:space="0" w:color="auto"/>
        <w:left w:val="none" w:sz="0" w:space="0" w:color="auto"/>
        <w:bottom w:val="none" w:sz="0" w:space="0" w:color="auto"/>
        <w:right w:val="none" w:sz="0" w:space="0" w:color="auto"/>
      </w:divBdr>
    </w:div>
    <w:div w:id="1780102112">
      <w:bodyDiv w:val="1"/>
      <w:marLeft w:val="0"/>
      <w:marRight w:val="0"/>
      <w:marTop w:val="0"/>
      <w:marBottom w:val="0"/>
      <w:divBdr>
        <w:top w:val="none" w:sz="0" w:space="0" w:color="auto"/>
        <w:left w:val="none" w:sz="0" w:space="0" w:color="auto"/>
        <w:bottom w:val="none" w:sz="0" w:space="0" w:color="auto"/>
        <w:right w:val="none" w:sz="0" w:space="0" w:color="auto"/>
      </w:divBdr>
    </w:div>
    <w:div w:id="1780418606">
      <w:bodyDiv w:val="1"/>
      <w:marLeft w:val="0"/>
      <w:marRight w:val="0"/>
      <w:marTop w:val="0"/>
      <w:marBottom w:val="0"/>
      <w:divBdr>
        <w:top w:val="none" w:sz="0" w:space="0" w:color="auto"/>
        <w:left w:val="none" w:sz="0" w:space="0" w:color="auto"/>
        <w:bottom w:val="none" w:sz="0" w:space="0" w:color="auto"/>
        <w:right w:val="none" w:sz="0" w:space="0" w:color="auto"/>
      </w:divBdr>
    </w:div>
    <w:div w:id="1780441939">
      <w:bodyDiv w:val="1"/>
      <w:marLeft w:val="0"/>
      <w:marRight w:val="0"/>
      <w:marTop w:val="0"/>
      <w:marBottom w:val="0"/>
      <w:divBdr>
        <w:top w:val="none" w:sz="0" w:space="0" w:color="auto"/>
        <w:left w:val="none" w:sz="0" w:space="0" w:color="auto"/>
        <w:bottom w:val="none" w:sz="0" w:space="0" w:color="auto"/>
        <w:right w:val="none" w:sz="0" w:space="0" w:color="auto"/>
      </w:divBdr>
    </w:div>
    <w:div w:id="1780641632">
      <w:bodyDiv w:val="1"/>
      <w:marLeft w:val="0"/>
      <w:marRight w:val="0"/>
      <w:marTop w:val="0"/>
      <w:marBottom w:val="0"/>
      <w:divBdr>
        <w:top w:val="none" w:sz="0" w:space="0" w:color="auto"/>
        <w:left w:val="none" w:sz="0" w:space="0" w:color="auto"/>
        <w:bottom w:val="none" w:sz="0" w:space="0" w:color="auto"/>
        <w:right w:val="none" w:sz="0" w:space="0" w:color="auto"/>
      </w:divBdr>
    </w:div>
    <w:div w:id="1780828856">
      <w:bodyDiv w:val="1"/>
      <w:marLeft w:val="0"/>
      <w:marRight w:val="0"/>
      <w:marTop w:val="0"/>
      <w:marBottom w:val="0"/>
      <w:divBdr>
        <w:top w:val="none" w:sz="0" w:space="0" w:color="auto"/>
        <w:left w:val="none" w:sz="0" w:space="0" w:color="auto"/>
        <w:bottom w:val="none" w:sz="0" w:space="0" w:color="auto"/>
        <w:right w:val="none" w:sz="0" w:space="0" w:color="auto"/>
      </w:divBdr>
    </w:div>
    <w:div w:id="1782217238">
      <w:bodyDiv w:val="1"/>
      <w:marLeft w:val="0"/>
      <w:marRight w:val="0"/>
      <w:marTop w:val="0"/>
      <w:marBottom w:val="0"/>
      <w:divBdr>
        <w:top w:val="none" w:sz="0" w:space="0" w:color="auto"/>
        <w:left w:val="none" w:sz="0" w:space="0" w:color="auto"/>
        <w:bottom w:val="none" w:sz="0" w:space="0" w:color="auto"/>
        <w:right w:val="none" w:sz="0" w:space="0" w:color="auto"/>
      </w:divBdr>
    </w:div>
    <w:div w:id="1782258578">
      <w:bodyDiv w:val="1"/>
      <w:marLeft w:val="0"/>
      <w:marRight w:val="0"/>
      <w:marTop w:val="0"/>
      <w:marBottom w:val="0"/>
      <w:divBdr>
        <w:top w:val="none" w:sz="0" w:space="0" w:color="auto"/>
        <w:left w:val="none" w:sz="0" w:space="0" w:color="auto"/>
        <w:bottom w:val="none" w:sz="0" w:space="0" w:color="auto"/>
        <w:right w:val="none" w:sz="0" w:space="0" w:color="auto"/>
      </w:divBdr>
    </w:div>
    <w:div w:id="1782262341">
      <w:bodyDiv w:val="1"/>
      <w:marLeft w:val="0"/>
      <w:marRight w:val="0"/>
      <w:marTop w:val="0"/>
      <w:marBottom w:val="0"/>
      <w:divBdr>
        <w:top w:val="none" w:sz="0" w:space="0" w:color="auto"/>
        <w:left w:val="none" w:sz="0" w:space="0" w:color="auto"/>
        <w:bottom w:val="none" w:sz="0" w:space="0" w:color="auto"/>
        <w:right w:val="none" w:sz="0" w:space="0" w:color="auto"/>
      </w:divBdr>
    </w:div>
    <w:div w:id="1782263324">
      <w:bodyDiv w:val="1"/>
      <w:marLeft w:val="0"/>
      <w:marRight w:val="0"/>
      <w:marTop w:val="0"/>
      <w:marBottom w:val="0"/>
      <w:divBdr>
        <w:top w:val="none" w:sz="0" w:space="0" w:color="auto"/>
        <w:left w:val="none" w:sz="0" w:space="0" w:color="auto"/>
        <w:bottom w:val="none" w:sz="0" w:space="0" w:color="auto"/>
        <w:right w:val="none" w:sz="0" w:space="0" w:color="auto"/>
      </w:divBdr>
    </w:div>
    <w:div w:id="1782528118">
      <w:bodyDiv w:val="1"/>
      <w:marLeft w:val="0"/>
      <w:marRight w:val="0"/>
      <w:marTop w:val="0"/>
      <w:marBottom w:val="0"/>
      <w:divBdr>
        <w:top w:val="none" w:sz="0" w:space="0" w:color="auto"/>
        <w:left w:val="none" w:sz="0" w:space="0" w:color="auto"/>
        <w:bottom w:val="none" w:sz="0" w:space="0" w:color="auto"/>
        <w:right w:val="none" w:sz="0" w:space="0" w:color="auto"/>
      </w:divBdr>
    </w:div>
    <w:div w:id="1782798358">
      <w:bodyDiv w:val="1"/>
      <w:marLeft w:val="0"/>
      <w:marRight w:val="0"/>
      <w:marTop w:val="0"/>
      <w:marBottom w:val="0"/>
      <w:divBdr>
        <w:top w:val="none" w:sz="0" w:space="0" w:color="auto"/>
        <w:left w:val="none" w:sz="0" w:space="0" w:color="auto"/>
        <w:bottom w:val="none" w:sz="0" w:space="0" w:color="auto"/>
        <w:right w:val="none" w:sz="0" w:space="0" w:color="auto"/>
      </w:divBdr>
    </w:div>
    <w:div w:id="1783451569">
      <w:bodyDiv w:val="1"/>
      <w:marLeft w:val="0"/>
      <w:marRight w:val="0"/>
      <w:marTop w:val="0"/>
      <w:marBottom w:val="0"/>
      <w:divBdr>
        <w:top w:val="none" w:sz="0" w:space="0" w:color="auto"/>
        <w:left w:val="none" w:sz="0" w:space="0" w:color="auto"/>
        <w:bottom w:val="none" w:sz="0" w:space="0" w:color="auto"/>
        <w:right w:val="none" w:sz="0" w:space="0" w:color="auto"/>
      </w:divBdr>
    </w:div>
    <w:div w:id="1783721019">
      <w:bodyDiv w:val="1"/>
      <w:marLeft w:val="0"/>
      <w:marRight w:val="0"/>
      <w:marTop w:val="0"/>
      <w:marBottom w:val="0"/>
      <w:divBdr>
        <w:top w:val="none" w:sz="0" w:space="0" w:color="auto"/>
        <w:left w:val="none" w:sz="0" w:space="0" w:color="auto"/>
        <w:bottom w:val="none" w:sz="0" w:space="0" w:color="auto"/>
        <w:right w:val="none" w:sz="0" w:space="0" w:color="auto"/>
      </w:divBdr>
    </w:div>
    <w:div w:id="1783912806">
      <w:bodyDiv w:val="1"/>
      <w:marLeft w:val="0"/>
      <w:marRight w:val="0"/>
      <w:marTop w:val="0"/>
      <w:marBottom w:val="0"/>
      <w:divBdr>
        <w:top w:val="none" w:sz="0" w:space="0" w:color="auto"/>
        <w:left w:val="none" w:sz="0" w:space="0" w:color="auto"/>
        <w:bottom w:val="none" w:sz="0" w:space="0" w:color="auto"/>
        <w:right w:val="none" w:sz="0" w:space="0" w:color="auto"/>
      </w:divBdr>
    </w:div>
    <w:div w:id="1783960364">
      <w:bodyDiv w:val="1"/>
      <w:marLeft w:val="0"/>
      <w:marRight w:val="0"/>
      <w:marTop w:val="0"/>
      <w:marBottom w:val="0"/>
      <w:divBdr>
        <w:top w:val="none" w:sz="0" w:space="0" w:color="auto"/>
        <w:left w:val="none" w:sz="0" w:space="0" w:color="auto"/>
        <w:bottom w:val="none" w:sz="0" w:space="0" w:color="auto"/>
        <w:right w:val="none" w:sz="0" w:space="0" w:color="auto"/>
      </w:divBdr>
    </w:div>
    <w:div w:id="1784109007">
      <w:bodyDiv w:val="1"/>
      <w:marLeft w:val="0"/>
      <w:marRight w:val="0"/>
      <w:marTop w:val="0"/>
      <w:marBottom w:val="0"/>
      <w:divBdr>
        <w:top w:val="none" w:sz="0" w:space="0" w:color="auto"/>
        <w:left w:val="none" w:sz="0" w:space="0" w:color="auto"/>
        <w:bottom w:val="none" w:sz="0" w:space="0" w:color="auto"/>
        <w:right w:val="none" w:sz="0" w:space="0" w:color="auto"/>
      </w:divBdr>
    </w:div>
    <w:div w:id="1784180805">
      <w:bodyDiv w:val="1"/>
      <w:marLeft w:val="0"/>
      <w:marRight w:val="0"/>
      <w:marTop w:val="0"/>
      <w:marBottom w:val="0"/>
      <w:divBdr>
        <w:top w:val="none" w:sz="0" w:space="0" w:color="auto"/>
        <w:left w:val="none" w:sz="0" w:space="0" w:color="auto"/>
        <w:bottom w:val="none" w:sz="0" w:space="0" w:color="auto"/>
        <w:right w:val="none" w:sz="0" w:space="0" w:color="auto"/>
      </w:divBdr>
    </w:div>
    <w:div w:id="1784303697">
      <w:bodyDiv w:val="1"/>
      <w:marLeft w:val="0"/>
      <w:marRight w:val="0"/>
      <w:marTop w:val="0"/>
      <w:marBottom w:val="0"/>
      <w:divBdr>
        <w:top w:val="none" w:sz="0" w:space="0" w:color="auto"/>
        <w:left w:val="none" w:sz="0" w:space="0" w:color="auto"/>
        <w:bottom w:val="none" w:sz="0" w:space="0" w:color="auto"/>
        <w:right w:val="none" w:sz="0" w:space="0" w:color="auto"/>
      </w:divBdr>
    </w:div>
    <w:div w:id="1784349354">
      <w:bodyDiv w:val="1"/>
      <w:marLeft w:val="0"/>
      <w:marRight w:val="0"/>
      <w:marTop w:val="0"/>
      <w:marBottom w:val="0"/>
      <w:divBdr>
        <w:top w:val="none" w:sz="0" w:space="0" w:color="auto"/>
        <w:left w:val="none" w:sz="0" w:space="0" w:color="auto"/>
        <w:bottom w:val="none" w:sz="0" w:space="0" w:color="auto"/>
        <w:right w:val="none" w:sz="0" w:space="0" w:color="auto"/>
      </w:divBdr>
    </w:div>
    <w:div w:id="1785079456">
      <w:bodyDiv w:val="1"/>
      <w:marLeft w:val="0"/>
      <w:marRight w:val="0"/>
      <w:marTop w:val="0"/>
      <w:marBottom w:val="0"/>
      <w:divBdr>
        <w:top w:val="none" w:sz="0" w:space="0" w:color="auto"/>
        <w:left w:val="none" w:sz="0" w:space="0" w:color="auto"/>
        <w:bottom w:val="none" w:sz="0" w:space="0" w:color="auto"/>
        <w:right w:val="none" w:sz="0" w:space="0" w:color="auto"/>
      </w:divBdr>
    </w:div>
    <w:div w:id="1785342071">
      <w:bodyDiv w:val="1"/>
      <w:marLeft w:val="0"/>
      <w:marRight w:val="0"/>
      <w:marTop w:val="0"/>
      <w:marBottom w:val="0"/>
      <w:divBdr>
        <w:top w:val="none" w:sz="0" w:space="0" w:color="auto"/>
        <w:left w:val="none" w:sz="0" w:space="0" w:color="auto"/>
        <w:bottom w:val="none" w:sz="0" w:space="0" w:color="auto"/>
        <w:right w:val="none" w:sz="0" w:space="0" w:color="auto"/>
      </w:divBdr>
    </w:div>
    <w:div w:id="1785884553">
      <w:bodyDiv w:val="1"/>
      <w:marLeft w:val="0"/>
      <w:marRight w:val="0"/>
      <w:marTop w:val="0"/>
      <w:marBottom w:val="0"/>
      <w:divBdr>
        <w:top w:val="none" w:sz="0" w:space="0" w:color="auto"/>
        <w:left w:val="none" w:sz="0" w:space="0" w:color="auto"/>
        <w:bottom w:val="none" w:sz="0" w:space="0" w:color="auto"/>
        <w:right w:val="none" w:sz="0" w:space="0" w:color="auto"/>
      </w:divBdr>
    </w:div>
    <w:div w:id="1786073736">
      <w:bodyDiv w:val="1"/>
      <w:marLeft w:val="0"/>
      <w:marRight w:val="0"/>
      <w:marTop w:val="0"/>
      <w:marBottom w:val="0"/>
      <w:divBdr>
        <w:top w:val="none" w:sz="0" w:space="0" w:color="auto"/>
        <w:left w:val="none" w:sz="0" w:space="0" w:color="auto"/>
        <w:bottom w:val="none" w:sz="0" w:space="0" w:color="auto"/>
        <w:right w:val="none" w:sz="0" w:space="0" w:color="auto"/>
      </w:divBdr>
    </w:div>
    <w:div w:id="1786150235">
      <w:bodyDiv w:val="1"/>
      <w:marLeft w:val="0"/>
      <w:marRight w:val="0"/>
      <w:marTop w:val="0"/>
      <w:marBottom w:val="0"/>
      <w:divBdr>
        <w:top w:val="none" w:sz="0" w:space="0" w:color="auto"/>
        <w:left w:val="none" w:sz="0" w:space="0" w:color="auto"/>
        <w:bottom w:val="none" w:sz="0" w:space="0" w:color="auto"/>
        <w:right w:val="none" w:sz="0" w:space="0" w:color="auto"/>
      </w:divBdr>
    </w:div>
    <w:div w:id="1786385654">
      <w:bodyDiv w:val="1"/>
      <w:marLeft w:val="0"/>
      <w:marRight w:val="0"/>
      <w:marTop w:val="0"/>
      <w:marBottom w:val="0"/>
      <w:divBdr>
        <w:top w:val="none" w:sz="0" w:space="0" w:color="auto"/>
        <w:left w:val="none" w:sz="0" w:space="0" w:color="auto"/>
        <w:bottom w:val="none" w:sz="0" w:space="0" w:color="auto"/>
        <w:right w:val="none" w:sz="0" w:space="0" w:color="auto"/>
      </w:divBdr>
    </w:div>
    <w:div w:id="1786386864">
      <w:bodyDiv w:val="1"/>
      <w:marLeft w:val="0"/>
      <w:marRight w:val="0"/>
      <w:marTop w:val="0"/>
      <w:marBottom w:val="0"/>
      <w:divBdr>
        <w:top w:val="none" w:sz="0" w:space="0" w:color="auto"/>
        <w:left w:val="none" w:sz="0" w:space="0" w:color="auto"/>
        <w:bottom w:val="none" w:sz="0" w:space="0" w:color="auto"/>
        <w:right w:val="none" w:sz="0" w:space="0" w:color="auto"/>
      </w:divBdr>
    </w:div>
    <w:div w:id="1786458689">
      <w:bodyDiv w:val="1"/>
      <w:marLeft w:val="0"/>
      <w:marRight w:val="0"/>
      <w:marTop w:val="0"/>
      <w:marBottom w:val="0"/>
      <w:divBdr>
        <w:top w:val="none" w:sz="0" w:space="0" w:color="auto"/>
        <w:left w:val="none" w:sz="0" w:space="0" w:color="auto"/>
        <w:bottom w:val="none" w:sz="0" w:space="0" w:color="auto"/>
        <w:right w:val="none" w:sz="0" w:space="0" w:color="auto"/>
      </w:divBdr>
    </w:div>
    <w:div w:id="1786734655">
      <w:bodyDiv w:val="1"/>
      <w:marLeft w:val="0"/>
      <w:marRight w:val="0"/>
      <w:marTop w:val="0"/>
      <w:marBottom w:val="0"/>
      <w:divBdr>
        <w:top w:val="none" w:sz="0" w:space="0" w:color="auto"/>
        <w:left w:val="none" w:sz="0" w:space="0" w:color="auto"/>
        <w:bottom w:val="none" w:sz="0" w:space="0" w:color="auto"/>
        <w:right w:val="none" w:sz="0" w:space="0" w:color="auto"/>
      </w:divBdr>
    </w:div>
    <w:div w:id="1786851718">
      <w:bodyDiv w:val="1"/>
      <w:marLeft w:val="0"/>
      <w:marRight w:val="0"/>
      <w:marTop w:val="0"/>
      <w:marBottom w:val="0"/>
      <w:divBdr>
        <w:top w:val="none" w:sz="0" w:space="0" w:color="auto"/>
        <w:left w:val="none" w:sz="0" w:space="0" w:color="auto"/>
        <w:bottom w:val="none" w:sz="0" w:space="0" w:color="auto"/>
        <w:right w:val="none" w:sz="0" w:space="0" w:color="auto"/>
      </w:divBdr>
    </w:div>
    <w:div w:id="1787000722">
      <w:bodyDiv w:val="1"/>
      <w:marLeft w:val="0"/>
      <w:marRight w:val="0"/>
      <w:marTop w:val="0"/>
      <w:marBottom w:val="0"/>
      <w:divBdr>
        <w:top w:val="none" w:sz="0" w:space="0" w:color="auto"/>
        <w:left w:val="none" w:sz="0" w:space="0" w:color="auto"/>
        <w:bottom w:val="none" w:sz="0" w:space="0" w:color="auto"/>
        <w:right w:val="none" w:sz="0" w:space="0" w:color="auto"/>
      </w:divBdr>
    </w:div>
    <w:div w:id="1787119247">
      <w:bodyDiv w:val="1"/>
      <w:marLeft w:val="0"/>
      <w:marRight w:val="0"/>
      <w:marTop w:val="0"/>
      <w:marBottom w:val="0"/>
      <w:divBdr>
        <w:top w:val="none" w:sz="0" w:space="0" w:color="auto"/>
        <w:left w:val="none" w:sz="0" w:space="0" w:color="auto"/>
        <w:bottom w:val="none" w:sz="0" w:space="0" w:color="auto"/>
        <w:right w:val="none" w:sz="0" w:space="0" w:color="auto"/>
      </w:divBdr>
    </w:div>
    <w:div w:id="1787652207">
      <w:bodyDiv w:val="1"/>
      <w:marLeft w:val="0"/>
      <w:marRight w:val="0"/>
      <w:marTop w:val="0"/>
      <w:marBottom w:val="0"/>
      <w:divBdr>
        <w:top w:val="none" w:sz="0" w:space="0" w:color="auto"/>
        <w:left w:val="none" w:sz="0" w:space="0" w:color="auto"/>
        <w:bottom w:val="none" w:sz="0" w:space="0" w:color="auto"/>
        <w:right w:val="none" w:sz="0" w:space="0" w:color="auto"/>
      </w:divBdr>
    </w:div>
    <w:div w:id="1787654357">
      <w:bodyDiv w:val="1"/>
      <w:marLeft w:val="0"/>
      <w:marRight w:val="0"/>
      <w:marTop w:val="0"/>
      <w:marBottom w:val="0"/>
      <w:divBdr>
        <w:top w:val="none" w:sz="0" w:space="0" w:color="auto"/>
        <w:left w:val="none" w:sz="0" w:space="0" w:color="auto"/>
        <w:bottom w:val="none" w:sz="0" w:space="0" w:color="auto"/>
        <w:right w:val="none" w:sz="0" w:space="0" w:color="auto"/>
      </w:divBdr>
    </w:div>
    <w:div w:id="1787776993">
      <w:bodyDiv w:val="1"/>
      <w:marLeft w:val="0"/>
      <w:marRight w:val="0"/>
      <w:marTop w:val="0"/>
      <w:marBottom w:val="0"/>
      <w:divBdr>
        <w:top w:val="none" w:sz="0" w:space="0" w:color="auto"/>
        <w:left w:val="none" w:sz="0" w:space="0" w:color="auto"/>
        <w:bottom w:val="none" w:sz="0" w:space="0" w:color="auto"/>
        <w:right w:val="none" w:sz="0" w:space="0" w:color="auto"/>
      </w:divBdr>
    </w:div>
    <w:div w:id="1787777355">
      <w:bodyDiv w:val="1"/>
      <w:marLeft w:val="0"/>
      <w:marRight w:val="0"/>
      <w:marTop w:val="0"/>
      <w:marBottom w:val="0"/>
      <w:divBdr>
        <w:top w:val="none" w:sz="0" w:space="0" w:color="auto"/>
        <w:left w:val="none" w:sz="0" w:space="0" w:color="auto"/>
        <w:bottom w:val="none" w:sz="0" w:space="0" w:color="auto"/>
        <w:right w:val="none" w:sz="0" w:space="0" w:color="auto"/>
      </w:divBdr>
    </w:div>
    <w:div w:id="1787965980">
      <w:bodyDiv w:val="1"/>
      <w:marLeft w:val="0"/>
      <w:marRight w:val="0"/>
      <w:marTop w:val="0"/>
      <w:marBottom w:val="0"/>
      <w:divBdr>
        <w:top w:val="none" w:sz="0" w:space="0" w:color="auto"/>
        <w:left w:val="none" w:sz="0" w:space="0" w:color="auto"/>
        <w:bottom w:val="none" w:sz="0" w:space="0" w:color="auto"/>
        <w:right w:val="none" w:sz="0" w:space="0" w:color="auto"/>
      </w:divBdr>
    </w:div>
    <w:div w:id="1788038837">
      <w:bodyDiv w:val="1"/>
      <w:marLeft w:val="0"/>
      <w:marRight w:val="0"/>
      <w:marTop w:val="0"/>
      <w:marBottom w:val="0"/>
      <w:divBdr>
        <w:top w:val="none" w:sz="0" w:space="0" w:color="auto"/>
        <w:left w:val="none" w:sz="0" w:space="0" w:color="auto"/>
        <w:bottom w:val="none" w:sz="0" w:space="0" w:color="auto"/>
        <w:right w:val="none" w:sz="0" w:space="0" w:color="auto"/>
      </w:divBdr>
    </w:div>
    <w:div w:id="1788043196">
      <w:bodyDiv w:val="1"/>
      <w:marLeft w:val="0"/>
      <w:marRight w:val="0"/>
      <w:marTop w:val="0"/>
      <w:marBottom w:val="0"/>
      <w:divBdr>
        <w:top w:val="none" w:sz="0" w:space="0" w:color="auto"/>
        <w:left w:val="none" w:sz="0" w:space="0" w:color="auto"/>
        <w:bottom w:val="none" w:sz="0" w:space="0" w:color="auto"/>
        <w:right w:val="none" w:sz="0" w:space="0" w:color="auto"/>
      </w:divBdr>
    </w:div>
    <w:div w:id="1788155249">
      <w:bodyDiv w:val="1"/>
      <w:marLeft w:val="0"/>
      <w:marRight w:val="0"/>
      <w:marTop w:val="0"/>
      <w:marBottom w:val="0"/>
      <w:divBdr>
        <w:top w:val="none" w:sz="0" w:space="0" w:color="auto"/>
        <w:left w:val="none" w:sz="0" w:space="0" w:color="auto"/>
        <w:bottom w:val="none" w:sz="0" w:space="0" w:color="auto"/>
        <w:right w:val="none" w:sz="0" w:space="0" w:color="auto"/>
      </w:divBdr>
    </w:div>
    <w:div w:id="1788160490">
      <w:bodyDiv w:val="1"/>
      <w:marLeft w:val="0"/>
      <w:marRight w:val="0"/>
      <w:marTop w:val="0"/>
      <w:marBottom w:val="0"/>
      <w:divBdr>
        <w:top w:val="none" w:sz="0" w:space="0" w:color="auto"/>
        <w:left w:val="none" w:sz="0" w:space="0" w:color="auto"/>
        <w:bottom w:val="none" w:sz="0" w:space="0" w:color="auto"/>
        <w:right w:val="none" w:sz="0" w:space="0" w:color="auto"/>
      </w:divBdr>
    </w:div>
    <w:div w:id="1788160519">
      <w:bodyDiv w:val="1"/>
      <w:marLeft w:val="0"/>
      <w:marRight w:val="0"/>
      <w:marTop w:val="0"/>
      <w:marBottom w:val="0"/>
      <w:divBdr>
        <w:top w:val="none" w:sz="0" w:space="0" w:color="auto"/>
        <w:left w:val="none" w:sz="0" w:space="0" w:color="auto"/>
        <w:bottom w:val="none" w:sz="0" w:space="0" w:color="auto"/>
        <w:right w:val="none" w:sz="0" w:space="0" w:color="auto"/>
      </w:divBdr>
    </w:div>
    <w:div w:id="1788507556">
      <w:bodyDiv w:val="1"/>
      <w:marLeft w:val="0"/>
      <w:marRight w:val="0"/>
      <w:marTop w:val="0"/>
      <w:marBottom w:val="0"/>
      <w:divBdr>
        <w:top w:val="none" w:sz="0" w:space="0" w:color="auto"/>
        <w:left w:val="none" w:sz="0" w:space="0" w:color="auto"/>
        <w:bottom w:val="none" w:sz="0" w:space="0" w:color="auto"/>
        <w:right w:val="none" w:sz="0" w:space="0" w:color="auto"/>
      </w:divBdr>
    </w:div>
    <w:div w:id="1789007852">
      <w:bodyDiv w:val="1"/>
      <w:marLeft w:val="0"/>
      <w:marRight w:val="0"/>
      <w:marTop w:val="0"/>
      <w:marBottom w:val="0"/>
      <w:divBdr>
        <w:top w:val="none" w:sz="0" w:space="0" w:color="auto"/>
        <w:left w:val="none" w:sz="0" w:space="0" w:color="auto"/>
        <w:bottom w:val="none" w:sz="0" w:space="0" w:color="auto"/>
        <w:right w:val="none" w:sz="0" w:space="0" w:color="auto"/>
      </w:divBdr>
    </w:div>
    <w:div w:id="1789157418">
      <w:bodyDiv w:val="1"/>
      <w:marLeft w:val="0"/>
      <w:marRight w:val="0"/>
      <w:marTop w:val="0"/>
      <w:marBottom w:val="0"/>
      <w:divBdr>
        <w:top w:val="none" w:sz="0" w:space="0" w:color="auto"/>
        <w:left w:val="none" w:sz="0" w:space="0" w:color="auto"/>
        <w:bottom w:val="none" w:sz="0" w:space="0" w:color="auto"/>
        <w:right w:val="none" w:sz="0" w:space="0" w:color="auto"/>
      </w:divBdr>
    </w:div>
    <w:div w:id="1789161645">
      <w:bodyDiv w:val="1"/>
      <w:marLeft w:val="0"/>
      <w:marRight w:val="0"/>
      <w:marTop w:val="0"/>
      <w:marBottom w:val="0"/>
      <w:divBdr>
        <w:top w:val="none" w:sz="0" w:space="0" w:color="auto"/>
        <w:left w:val="none" w:sz="0" w:space="0" w:color="auto"/>
        <w:bottom w:val="none" w:sz="0" w:space="0" w:color="auto"/>
        <w:right w:val="none" w:sz="0" w:space="0" w:color="auto"/>
      </w:divBdr>
    </w:div>
    <w:div w:id="1789347603">
      <w:bodyDiv w:val="1"/>
      <w:marLeft w:val="0"/>
      <w:marRight w:val="0"/>
      <w:marTop w:val="0"/>
      <w:marBottom w:val="0"/>
      <w:divBdr>
        <w:top w:val="none" w:sz="0" w:space="0" w:color="auto"/>
        <w:left w:val="none" w:sz="0" w:space="0" w:color="auto"/>
        <w:bottom w:val="none" w:sz="0" w:space="0" w:color="auto"/>
        <w:right w:val="none" w:sz="0" w:space="0" w:color="auto"/>
      </w:divBdr>
    </w:div>
    <w:div w:id="1789352526">
      <w:bodyDiv w:val="1"/>
      <w:marLeft w:val="0"/>
      <w:marRight w:val="0"/>
      <w:marTop w:val="0"/>
      <w:marBottom w:val="0"/>
      <w:divBdr>
        <w:top w:val="none" w:sz="0" w:space="0" w:color="auto"/>
        <w:left w:val="none" w:sz="0" w:space="0" w:color="auto"/>
        <w:bottom w:val="none" w:sz="0" w:space="0" w:color="auto"/>
        <w:right w:val="none" w:sz="0" w:space="0" w:color="auto"/>
      </w:divBdr>
    </w:div>
    <w:div w:id="1789395626">
      <w:bodyDiv w:val="1"/>
      <w:marLeft w:val="0"/>
      <w:marRight w:val="0"/>
      <w:marTop w:val="0"/>
      <w:marBottom w:val="0"/>
      <w:divBdr>
        <w:top w:val="none" w:sz="0" w:space="0" w:color="auto"/>
        <w:left w:val="none" w:sz="0" w:space="0" w:color="auto"/>
        <w:bottom w:val="none" w:sz="0" w:space="0" w:color="auto"/>
        <w:right w:val="none" w:sz="0" w:space="0" w:color="auto"/>
      </w:divBdr>
    </w:div>
    <w:div w:id="1789472398">
      <w:bodyDiv w:val="1"/>
      <w:marLeft w:val="0"/>
      <w:marRight w:val="0"/>
      <w:marTop w:val="0"/>
      <w:marBottom w:val="0"/>
      <w:divBdr>
        <w:top w:val="none" w:sz="0" w:space="0" w:color="auto"/>
        <w:left w:val="none" w:sz="0" w:space="0" w:color="auto"/>
        <w:bottom w:val="none" w:sz="0" w:space="0" w:color="auto"/>
        <w:right w:val="none" w:sz="0" w:space="0" w:color="auto"/>
      </w:divBdr>
    </w:div>
    <w:div w:id="1789540554">
      <w:bodyDiv w:val="1"/>
      <w:marLeft w:val="0"/>
      <w:marRight w:val="0"/>
      <w:marTop w:val="0"/>
      <w:marBottom w:val="0"/>
      <w:divBdr>
        <w:top w:val="none" w:sz="0" w:space="0" w:color="auto"/>
        <w:left w:val="none" w:sz="0" w:space="0" w:color="auto"/>
        <w:bottom w:val="none" w:sz="0" w:space="0" w:color="auto"/>
        <w:right w:val="none" w:sz="0" w:space="0" w:color="auto"/>
      </w:divBdr>
    </w:div>
    <w:div w:id="1789620695">
      <w:bodyDiv w:val="1"/>
      <w:marLeft w:val="0"/>
      <w:marRight w:val="0"/>
      <w:marTop w:val="0"/>
      <w:marBottom w:val="0"/>
      <w:divBdr>
        <w:top w:val="none" w:sz="0" w:space="0" w:color="auto"/>
        <w:left w:val="none" w:sz="0" w:space="0" w:color="auto"/>
        <w:bottom w:val="none" w:sz="0" w:space="0" w:color="auto"/>
        <w:right w:val="none" w:sz="0" w:space="0" w:color="auto"/>
      </w:divBdr>
    </w:div>
    <w:div w:id="1789856413">
      <w:bodyDiv w:val="1"/>
      <w:marLeft w:val="0"/>
      <w:marRight w:val="0"/>
      <w:marTop w:val="0"/>
      <w:marBottom w:val="0"/>
      <w:divBdr>
        <w:top w:val="none" w:sz="0" w:space="0" w:color="auto"/>
        <w:left w:val="none" w:sz="0" w:space="0" w:color="auto"/>
        <w:bottom w:val="none" w:sz="0" w:space="0" w:color="auto"/>
        <w:right w:val="none" w:sz="0" w:space="0" w:color="auto"/>
      </w:divBdr>
    </w:div>
    <w:div w:id="1789857188">
      <w:bodyDiv w:val="1"/>
      <w:marLeft w:val="0"/>
      <w:marRight w:val="0"/>
      <w:marTop w:val="0"/>
      <w:marBottom w:val="0"/>
      <w:divBdr>
        <w:top w:val="none" w:sz="0" w:space="0" w:color="auto"/>
        <w:left w:val="none" w:sz="0" w:space="0" w:color="auto"/>
        <w:bottom w:val="none" w:sz="0" w:space="0" w:color="auto"/>
        <w:right w:val="none" w:sz="0" w:space="0" w:color="auto"/>
      </w:divBdr>
    </w:div>
    <w:div w:id="1790201698">
      <w:bodyDiv w:val="1"/>
      <w:marLeft w:val="0"/>
      <w:marRight w:val="0"/>
      <w:marTop w:val="0"/>
      <w:marBottom w:val="0"/>
      <w:divBdr>
        <w:top w:val="none" w:sz="0" w:space="0" w:color="auto"/>
        <w:left w:val="none" w:sz="0" w:space="0" w:color="auto"/>
        <w:bottom w:val="none" w:sz="0" w:space="0" w:color="auto"/>
        <w:right w:val="none" w:sz="0" w:space="0" w:color="auto"/>
      </w:divBdr>
    </w:div>
    <w:div w:id="1790272984">
      <w:bodyDiv w:val="1"/>
      <w:marLeft w:val="0"/>
      <w:marRight w:val="0"/>
      <w:marTop w:val="0"/>
      <w:marBottom w:val="0"/>
      <w:divBdr>
        <w:top w:val="none" w:sz="0" w:space="0" w:color="auto"/>
        <w:left w:val="none" w:sz="0" w:space="0" w:color="auto"/>
        <w:bottom w:val="none" w:sz="0" w:space="0" w:color="auto"/>
        <w:right w:val="none" w:sz="0" w:space="0" w:color="auto"/>
      </w:divBdr>
    </w:div>
    <w:div w:id="1790275751">
      <w:bodyDiv w:val="1"/>
      <w:marLeft w:val="0"/>
      <w:marRight w:val="0"/>
      <w:marTop w:val="0"/>
      <w:marBottom w:val="0"/>
      <w:divBdr>
        <w:top w:val="none" w:sz="0" w:space="0" w:color="auto"/>
        <w:left w:val="none" w:sz="0" w:space="0" w:color="auto"/>
        <w:bottom w:val="none" w:sz="0" w:space="0" w:color="auto"/>
        <w:right w:val="none" w:sz="0" w:space="0" w:color="auto"/>
      </w:divBdr>
    </w:div>
    <w:div w:id="1790394966">
      <w:bodyDiv w:val="1"/>
      <w:marLeft w:val="0"/>
      <w:marRight w:val="0"/>
      <w:marTop w:val="0"/>
      <w:marBottom w:val="0"/>
      <w:divBdr>
        <w:top w:val="none" w:sz="0" w:space="0" w:color="auto"/>
        <w:left w:val="none" w:sz="0" w:space="0" w:color="auto"/>
        <w:bottom w:val="none" w:sz="0" w:space="0" w:color="auto"/>
        <w:right w:val="none" w:sz="0" w:space="0" w:color="auto"/>
      </w:divBdr>
    </w:div>
    <w:div w:id="1790395232">
      <w:bodyDiv w:val="1"/>
      <w:marLeft w:val="0"/>
      <w:marRight w:val="0"/>
      <w:marTop w:val="0"/>
      <w:marBottom w:val="0"/>
      <w:divBdr>
        <w:top w:val="none" w:sz="0" w:space="0" w:color="auto"/>
        <w:left w:val="none" w:sz="0" w:space="0" w:color="auto"/>
        <w:bottom w:val="none" w:sz="0" w:space="0" w:color="auto"/>
        <w:right w:val="none" w:sz="0" w:space="0" w:color="auto"/>
      </w:divBdr>
    </w:div>
    <w:div w:id="1790396604">
      <w:bodyDiv w:val="1"/>
      <w:marLeft w:val="0"/>
      <w:marRight w:val="0"/>
      <w:marTop w:val="0"/>
      <w:marBottom w:val="0"/>
      <w:divBdr>
        <w:top w:val="none" w:sz="0" w:space="0" w:color="auto"/>
        <w:left w:val="none" w:sz="0" w:space="0" w:color="auto"/>
        <w:bottom w:val="none" w:sz="0" w:space="0" w:color="auto"/>
        <w:right w:val="none" w:sz="0" w:space="0" w:color="auto"/>
      </w:divBdr>
    </w:div>
    <w:div w:id="1790469079">
      <w:bodyDiv w:val="1"/>
      <w:marLeft w:val="0"/>
      <w:marRight w:val="0"/>
      <w:marTop w:val="0"/>
      <w:marBottom w:val="0"/>
      <w:divBdr>
        <w:top w:val="none" w:sz="0" w:space="0" w:color="auto"/>
        <w:left w:val="none" w:sz="0" w:space="0" w:color="auto"/>
        <w:bottom w:val="none" w:sz="0" w:space="0" w:color="auto"/>
        <w:right w:val="none" w:sz="0" w:space="0" w:color="auto"/>
      </w:divBdr>
    </w:div>
    <w:div w:id="1790471159">
      <w:bodyDiv w:val="1"/>
      <w:marLeft w:val="0"/>
      <w:marRight w:val="0"/>
      <w:marTop w:val="0"/>
      <w:marBottom w:val="0"/>
      <w:divBdr>
        <w:top w:val="none" w:sz="0" w:space="0" w:color="auto"/>
        <w:left w:val="none" w:sz="0" w:space="0" w:color="auto"/>
        <w:bottom w:val="none" w:sz="0" w:space="0" w:color="auto"/>
        <w:right w:val="none" w:sz="0" w:space="0" w:color="auto"/>
      </w:divBdr>
    </w:div>
    <w:div w:id="1790659617">
      <w:bodyDiv w:val="1"/>
      <w:marLeft w:val="0"/>
      <w:marRight w:val="0"/>
      <w:marTop w:val="0"/>
      <w:marBottom w:val="0"/>
      <w:divBdr>
        <w:top w:val="none" w:sz="0" w:space="0" w:color="auto"/>
        <w:left w:val="none" w:sz="0" w:space="0" w:color="auto"/>
        <w:bottom w:val="none" w:sz="0" w:space="0" w:color="auto"/>
        <w:right w:val="none" w:sz="0" w:space="0" w:color="auto"/>
      </w:divBdr>
    </w:div>
    <w:div w:id="1790853116">
      <w:bodyDiv w:val="1"/>
      <w:marLeft w:val="0"/>
      <w:marRight w:val="0"/>
      <w:marTop w:val="0"/>
      <w:marBottom w:val="0"/>
      <w:divBdr>
        <w:top w:val="none" w:sz="0" w:space="0" w:color="auto"/>
        <w:left w:val="none" w:sz="0" w:space="0" w:color="auto"/>
        <w:bottom w:val="none" w:sz="0" w:space="0" w:color="auto"/>
        <w:right w:val="none" w:sz="0" w:space="0" w:color="auto"/>
      </w:divBdr>
    </w:div>
    <w:div w:id="1791120503">
      <w:bodyDiv w:val="1"/>
      <w:marLeft w:val="0"/>
      <w:marRight w:val="0"/>
      <w:marTop w:val="0"/>
      <w:marBottom w:val="0"/>
      <w:divBdr>
        <w:top w:val="none" w:sz="0" w:space="0" w:color="auto"/>
        <w:left w:val="none" w:sz="0" w:space="0" w:color="auto"/>
        <w:bottom w:val="none" w:sz="0" w:space="0" w:color="auto"/>
        <w:right w:val="none" w:sz="0" w:space="0" w:color="auto"/>
      </w:divBdr>
    </w:div>
    <w:div w:id="1791629566">
      <w:bodyDiv w:val="1"/>
      <w:marLeft w:val="0"/>
      <w:marRight w:val="0"/>
      <w:marTop w:val="0"/>
      <w:marBottom w:val="0"/>
      <w:divBdr>
        <w:top w:val="none" w:sz="0" w:space="0" w:color="auto"/>
        <w:left w:val="none" w:sz="0" w:space="0" w:color="auto"/>
        <w:bottom w:val="none" w:sz="0" w:space="0" w:color="auto"/>
        <w:right w:val="none" w:sz="0" w:space="0" w:color="auto"/>
      </w:divBdr>
    </w:div>
    <w:div w:id="1791894362">
      <w:bodyDiv w:val="1"/>
      <w:marLeft w:val="0"/>
      <w:marRight w:val="0"/>
      <w:marTop w:val="0"/>
      <w:marBottom w:val="0"/>
      <w:divBdr>
        <w:top w:val="none" w:sz="0" w:space="0" w:color="auto"/>
        <w:left w:val="none" w:sz="0" w:space="0" w:color="auto"/>
        <w:bottom w:val="none" w:sz="0" w:space="0" w:color="auto"/>
        <w:right w:val="none" w:sz="0" w:space="0" w:color="auto"/>
      </w:divBdr>
    </w:div>
    <w:div w:id="1792047845">
      <w:bodyDiv w:val="1"/>
      <w:marLeft w:val="0"/>
      <w:marRight w:val="0"/>
      <w:marTop w:val="0"/>
      <w:marBottom w:val="0"/>
      <w:divBdr>
        <w:top w:val="none" w:sz="0" w:space="0" w:color="auto"/>
        <w:left w:val="none" w:sz="0" w:space="0" w:color="auto"/>
        <w:bottom w:val="none" w:sz="0" w:space="0" w:color="auto"/>
        <w:right w:val="none" w:sz="0" w:space="0" w:color="auto"/>
      </w:divBdr>
    </w:div>
    <w:div w:id="1793555900">
      <w:bodyDiv w:val="1"/>
      <w:marLeft w:val="0"/>
      <w:marRight w:val="0"/>
      <w:marTop w:val="0"/>
      <w:marBottom w:val="0"/>
      <w:divBdr>
        <w:top w:val="none" w:sz="0" w:space="0" w:color="auto"/>
        <w:left w:val="none" w:sz="0" w:space="0" w:color="auto"/>
        <w:bottom w:val="none" w:sz="0" w:space="0" w:color="auto"/>
        <w:right w:val="none" w:sz="0" w:space="0" w:color="auto"/>
      </w:divBdr>
    </w:div>
    <w:div w:id="1793674055">
      <w:bodyDiv w:val="1"/>
      <w:marLeft w:val="0"/>
      <w:marRight w:val="0"/>
      <w:marTop w:val="0"/>
      <w:marBottom w:val="0"/>
      <w:divBdr>
        <w:top w:val="none" w:sz="0" w:space="0" w:color="auto"/>
        <w:left w:val="none" w:sz="0" w:space="0" w:color="auto"/>
        <w:bottom w:val="none" w:sz="0" w:space="0" w:color="auto"/>
        <w:right w:val="none" w:sz="0" w:space="0" w:color="auto"/>
      </w:divBdr>
    </w:div>
    <w:div w:id="1793741445">
      <w:bodyDiv w:val="1"/>
      <w:marLeft w:val="0"/>
      <w:marRight w:val="0"/>
      <w:marTop w:val="0"/>
      <w:marBottom w:val="0"/>
      <w:divBdr>
        <w:top w:val="none" w:sz="0" w:space="0" w:color="auto"/>
        <w:left w:val="none" w:sz="0" w:space="0" w:color="auto"/>
        <w:bottom w:val="none" w:sz="0" w:space="0" w:color="auto"/>
        <w:right w:val="none" w:sz="0" w:space="0" w:color="auto"/>
      </w:divBdr>
    </w:div>
    <w:div w:id="1793984460">
      <w:bodyDiv w:val="1"/>
      <w:marLeft w:val="0"/>
      <w:marRight w:val="0"/>
      <w:marTop w:val="0"/>
      <w:marBottom w:val="0"/>
      <w:divBdr>
        <w:top w:val="none" w:sz="0" w:space="0" w:color="auto"/>
        <w:left w:val="none" w:sz="0" w:space="0" w:color="auto"/>
        <w:bottom w:val="none" w:sz="0" w:space="0" w:color="auto"/>
        <w:right w:val="none" w:sz="0" w:space="0" w:color="auto"/>
      </w:divBdr>
    </w:div>
    <w:div w:id="1794061345">
      <w:bodyDiv w:val="1"/>
      <w:marLeft w:val="0"/>
      <w:marRight w:val="0"/>
      <w:marTop w:val="0"/>
      <w:marBottom w:val="0"/>
      <w:divBdr>
        <w:top w:val="none" w:sz="0" w:space="0" w:color="auto"/>
        <w:left w:val="none" w:sz="0" w:space="0" w:color="auto"/>
        <w:bottom w:val="none" w:sz="0" w:space="0" w:color="auto"/>
        <w:right w:val="none" w:sz="0" w:space="0" w:color="auto"/>
      </w:divBdr>
    </w:div>
    <w:div w:id="1794131765">
      <w:bodyDiv w:val="1"/>
      <w:marLeft w:val="0"/>
      <w:marRight w:val="0"/>
      <w:marTop w:val="0"/>
      <w:marBottom w:val="0"/>
      <w:divBdr>
        <w:top w:val="none" w:sz="0" w:space="0" w:color="auto"/>
        <w:left w:val="none" w:sz="0" w:space="0" w:color="auto"/>
        <w:bottom w:val="none" w:sz="0" w:space="0" w:color="auto"/>
        <w:right w:val="none" w:sz="0" w:space="0" w:color="auto"/>
      </w:divBdr>
    </w:div>
    <w:div w:id="1794321774">
      <w:bodyDiv w:val="1"/>
      <w:marLeft w:val="0"/>
      <w:marRight w:val="0"/>
      <w:marTop w:val="0"/>
      <w:marBottom w:val="0"/>
      <w:divBdr>
        <w:top w:val="none" w:sz="0" w:space="0" w:color="auto"/>
        <w:left w:val="none" w:sz="0" w:space="0" w:color="auto"/>
        <w:bottom w:val="none" w:sz="0" w:space="0" w:color="auto"/>
        <w:right w:val="none" w:sz="0" w:space="0" w:color="auto"/>
      </w:divBdr>
    </w:div>
    <w:div w:id="1794859052">
      <w:bodyDiv w:val="1"/>
      <w:marLeft w:val="0"/>
      <w:marRight w:val="0"/>
      <w:marTop w:val="0"/>
      <w:marBottom w:val="0"/>
      <w:divBdr>
        <w:top w:val="none" w:sz="0" w:space="0" w:color="auto"/>
        <w:left w:val="none" w:sz="0" w:space="0" w:color="auto"/>
        <w:bottom w:val="none" w:sz="0" w:space="0" w:color="auto"/>
        <w:right w:val="none" w:sz="0" w:space="0" w:color="auto"/>
      </w:divBdr>
    </w:div>
    <w:div w:id="1794982892">
      <w:bodyDiv w:val="1"/>
      <w:marLeft w:val="0"/>
      <w:marRight w:val="0"/>
      <w:marTop w:val="0"/>
      <w:marBottom w:val="0"/>
      <w:divBdr>
        <w:top w:val="none" w:sz="0" w:space="0" w:color="auto"/>
        <w:left w:val="none" w:sz="0" w:space="0" w:color="auto"/>
        <w:bottom w:val="none" w:sz="0" w:space="0" w:color="auto"/>
        <w:right w:val="none" w:sz="0" w:space="0" w:color="auto"/>
      </w:divBdr>
    </w:div>
    <w:div w:id="1794983455">
      <w:bodyDiv w:val="1"/>
      <w:marLeft w:val="0"/>
      <w:marRight w:val="0"/>
      <w:marTop w:val="0"/>
      <w:marBottom w:val="0"/>
      <w:divBdr>
        <w:top w:val="none" w:sz="0" w:space="0" w:color="auto"/>
        <w:left w:val="none" w:sz="0" w:space="0" w:color="auto"/>
        <w:bottom w:val="none" w:sz="0" w:space="0" w:color="auto"/>
        <w:right w:val="none" w:sz="0" w:space="0" w:color="auto"/>
      </w:divBdr>
    </w:div>
    <w:div w:id="1795053322">
      <w:bodyDiv w:val="1"/>
      <w:marLeft w:val="0"/>
      <w:marRight w:val="0"/>
      <w:marTop w:val="0"/>
      <w:marBottom w:val="0"/>
      <w:divBdr>
        <w:top w:val="none" w:sz="0" w:space="0" w:color="auto"/>
        <w:left w:val="none" w:sz="0" w:space="0" w:color="auto"/>
        <w:bottom w:val="none" w:sz="0" w:space="0" w:color="auto"/>
        <w:right w:val="none" w:sz="0" w:space="0" w:color="auto"/>
      </w:divBdr>
    </w:div>
    <w:div w:id="1795368436">
      <w:bodyDiv w:val="1"/>
      <w:marLeft w:val="0"/>
      <w:marRight w:val="0"/>
      <w:marTop w:val="0"/>
      <w:marBottom w:val="0"/>
      <w:divBdr>
        <w:top w:val="none" w:sz="0" w:space="0" w:color="auto"/>
        <w:left w:val="none" w:sz="0" w:space="0" w:color="auto"/>
        <w:bottom w:val="none" w:sz="0" w:space="0" w:color="auto"/>
        <w:right w:val="none" w:sz="0" w:space="0" w:color="auto"/>
      </w:divBdr>
    </w:div>
    <w:div w:id="1795636075">
      <w:bodyDiv w:val="1"/>
      <w:marLeft w:val="0"/>
      <w:marRight w:val="0"/>
      <w:marTop w:val="0"/>
      <w:marBottom w:val="0"/>
      <w:divBdr>
        <w:top w:val="none" w:sz="0" w:space="0" w:color="auto"/>
        <w:left w:val="none" w:sz="0" w:space="0" w:color="auto"/>
        <w:bottom w:val="none" w:sz="0" w:space="0" w:color="auto"/>
        <w:right w:val="none" w:sz="0" w:space="0" w:color="auto"/>
      </w:divBdr>
    </w:div>
    <w:div w:id="1795829024">
      <w:bodyDiv w:val="1"/>
      <w:marLeft w:val="0"/>
      <w:marRight w:val="0"/>
      <w:marTop w:val="0"/>
      <w:marBottom w:val="0"/>
      <w:divBdr>
        <w:top w:val="none" w:sz="0" w:space="0" w:color="auto"/>
        <w:left w:val="none" w:sz="0" w:space="0" w:color="auto"/>
        <w:bottom w:val="none" w:sz="0" w:space="0" w:color="auto"/>
        <w:right w:val="none" w:sz="0" w:space="0" w:color="auto"/>
      </w:divBdr>
    </w:div>
    <w:div w:id="1795908564">
      <w:bodyDiv w:val="1"/>
      <w:marLeft w:val="0"/>
      <w:marRight w:val="0"/>
      <w:marTop w:val="0"/>
      <w:marBottom w:val="0"/>
      <w:divBdr>
        <w:top w:val="none" w:sz="0" w:space="0" w:color="auto"/>
        <w:left w:val="none" w:sz="0" w:space="0" w:color="auto"/>
        <w:bottom w:val="none" w:sz="0" w:space="0" w:color="auto"/>
        <w:right w:val="none" w:sz="0" w:space="0" w:color="auto"/>
      </w:divBdr>
    </w:div>
    <w:div w:id="1796093727">
      <w:bodyDiv w:val="1"/>
      <w:marLeft w:val="0"/>
      <w:marRight w:val="0"/>
      <w:marTop w:val="0"/>
      <w:marBottom w:val="0"/>
      <w:divBdr>
        <w:top w:val="none" w:sz="0" w:space="0" w:color="auto"/>
        <w:left w:val="none" w:sz="0" w:space="0" w:color="auto"/>
        <w:bottom w:val="none" w:sz="0" w:space="0" w:color="auto"/>
        <w:right w:val="none" w:sz="0" w:space="0" w:color="auto"/>
      </w:divBdr>
    </w:div>
    <w:div w:id="1796215327">
      <w:bodyDiv w:val="1"/>
      <w:marLeft w:val="0"/>
      <w:marRight w:val="0"/>
      <w:marTop w:val="0"/>
      <w:marBottom w:val="0"/>
      <w:divBdr>
        <w:top w:val="none" w:sz="0" w:space="0" w:color="auto"/>
        <w:left w:val="none" w:sz="0" w:space="0" w:color="auto"/>
        <w:bottom w:val="none" w:sz="0" w:space="0" w:color="auto"/>
        <w:right w:val="none" w:sz="0" w:space="0" w:color="auto"/>
      </w:divBdr>
    </w:div>
    <w:div w:id="1796216739">
      <w:bodyDiv w:val="1"/>
      <w:marLeft w:val="0"/>
      <w:marRight w:val="0"/>
      <w:marTop w:val="0"/>
      <w:marBottom w:val="0"/>
      <w:divBdr>
        <w:top w:val="none" w:sz="0" w:space="0" w:color="auto"/>
        <w:left w:val="none" w:sz="0" w:space="0" w:color="auto"/>
        <w:bottom w:val="none" w:sz="0" w:space="0" w:color="auto"/>
        <w:right w:val="none" w:sz="0" w:space="0" w:color="auto"/>
      </w:divBdr>
    </w:div>
    <w:div w:id="1796678418">
      <w:bodyDiv w:val="1"/>
      <w:marLeft w:val="0"/>
      <w:marRight w:val="0"/>
      <w:marTop w:val="0"/>
      <w:marBottom w:val="0"/>
      <w:divBdr>
        <w:top w:val="none" w:sz="0" w:space="0" w:color="auto"/>
        <w:left w:val="none" w:sz="0" w:space="0" w:color="auto"/>
        <w:bottom w:val="none" w:sz="0" w:space="0" w:color="auto"/>
        <w:right w:val="none" w:sz="0" w:space="0" w:color="auto"/>
      </w:divBdr>
    </w:div>
    <w:div w:id="1796831698">
      <w:bodyDiv w:val="1"/>
      <w:marLeft w:val="0"/>
      <w:marRight w:val="0"/>
      <w:marTop w:val="0"/>
      <w:marBottom w:val="0"/>
      <w:divBdr>
        <w:top w:val="none" w:sz="0" w:space="0" w:color="auto"/>
        <w:left w:val="none" w:sz="0" w:space="0" w:color="auto"/>
        <w:bottom w:val="none" w:sz="0" w:space="0" w:color="auto"/>
        <w:right w:val="none" w:sz="0" w:space="0" w:color="auto"/>
      </w:divBdr>
    </w:div>
    <w:div w:id="1796832128">
      <w:bodyDiv w:val="1"/>
      <w:marLeft w:val="0"/>
      <w:marRight w:val="0"/>
      <w:marTop w:val="0"/>
      <w:marBottom w:val="0"/>
      <w:divBdr>
        <w:top w:val="none" w:sz="0" w:space="0" w:color="auto"/>
        <w:left w:val="none" w:sz="0" w:space="0" w:color="auto"/>
        <w:bottom w:val="none" w:sz="0" w:space="0" w:color="auto"/>
        <w:right w:val="none" w:sz="0" w:space="0" w:color="auto"/>
      </w:divBdr>
    </w:div>
    <w:div w:id="1796867774">
      <w:bodyDiv w:val="1"/>
      <w:marLeft w:val="0"/>
      <w:marRight w:val="0"/>
      <w:marTop w:val="0"/>
      <w:marBottom w:val="0"/>
      <w:divBdr>
        <w:top w:val="none" w:sz="0" w:space="0" w:color="auto"/>
        <w:left w:val="none" w:sz="0" w:space="0" w:color="auto"/>
        <w:bottom w:val="none" w:sz="0" w:space="0" w:color="auto"/>
        <w:right w:val="none" w:sz="0" w:space="0" w:color="auto"/>
      </w:divBdr>
    </w:div>
    <w:div w:id="1796871254">
      <w:bodyDiv w:val="1"/>
      <w:marLeft w:val="0"/>
      <w:marRight w:val="0"/>
      <w:marTop w:val="0"/>
      <w:marBottom w:val="0"/>
      <w:divBdr>
        <w:top w:val="none" w:sz="0" w:space="0" w:color="auto"/>
        <w:left w:val="none" w:sz="0" w:space="0" w:color="auto"/>
        <w:bottom w:val="none" w:sz="0" w:space="0" w:color="auto"/>
        <w:right w:val="none" w:sz="0" w:space="0" w:color="auto"/>
      </w:divBdr>
    </w:div>
    <w:div w:id="1797019012">
      <w:bodyDiv w:val="1"/>
      <w:marLeft w:val="0"/>
      <w:marRight w:val="0"/>
      <w:marTop w:val="0"/>
      <w:marBottom w:val="0"/>
      <w:divBdr>
        <w:top w:val="none" w:sz="0" w:space="0" w:color="auto"/>
        <w:left w:val="none" w:sz="0" w:space="0" w:color="auto"/>
        <w:bottom w:val="none" w:sz="0" w:space="0" w:color="auto"/>
        <w:right w:val="none" w:sz="0" w:space="0" w:color="auto"/>
      </w:divBdr>
    </w:div>
    <w:div w:id="1797068428">
      <w:bodyDiv w:val="1"/>
      <w:marLeft w:val="0"/>
      <w:marRight w:val="0"/>
      <w:marTop w:val="0"/>
      <w:marBottom w:val="0"/>
      <w:divBdr>
        <w:top w:val="none" w:sz="0" w:space="0" w:color="auto"/>
        <w:left w:val="none" w:sz="0" w:space="0" w:color="auto"/>
        <w:bottom w:val="none" w:sz="0" w:space="0" w:color="auto"/>
        <w:right w:val="none" w:sz="0" w:space="0" w:color="auto"/>
      </w:divBdr>
    </w:div>
    <w:div w:id="1797413071">
      <w:bodyDiv w:val="1"/>
      <w:marLeft w:val="0"/>
      <w:marRight w:val="0"/>
      <w:marTop w:val="0"/>
      <w:marBottom w:val="0"/>
      <w:divBdr>
        <w:top w:val="none" w:sz="0" w:space="0" w:color="auto"/>
        <w:left w:val="none" w:sz="0" w:space="0" w:color="auto"/>
        <w:bottom w:val="none" w:sz="0" w:space="0" w:color="auto"/>
        <w:right w:val="none" w:sz="0" w:space="0" w:color="auto"/>
      </w:divBdr>
    </w:div>
    <w:div w:id="1797600615">
      <w:bodyDiv w:val="1"/>
      <w:marLeft w:val="0"/>
      <w:marRight w:val="0"/>
      <w:marTop w:val="0"/>
      <w:marBottom w:val="0"/>
      <w:divBdr>
        <w:top w:val="none" w:sz="0" w:space="0" w:color="auto"/>
        <w:left w:val="none" w:sz="0" w:space="0" w:color="auto"/>
        <w:bottom w:val="none" w:sz="0" w:space="0" w:color="auto"/>
        <w:right w:val="none" w:sz="0" w:space="0" w:color="auto"/>
      </w:divBdr>
    </w:div>
    <w:div w:id="1797678018">
      <w:bodyDiv w:val="1"/>
      <w:marLeft w:val="0"/>
      <w:marRight w:val="0"/>
      <w:marTop w:val="0"/>
      <w:marBottom w:val="0"/>
      <w:divBdr>
        <w:top w:val="none" w:sz="0" w:space="0" w:color="auto"/>
        <w:left w:val="none" w:sz="0" w:space="0" w:color="auto"/>
        <w:bottom w:val="none" w:sz="0" w:space="0" w:color="auto"/>
        <w:right w:val="none" w:sz="0" w:space="0" w:color="auto"/>
      </w:divBdr>
    </w:div>
    <w:div w:id="1797749325">
      <w:bodyDiv w:val="1"/>
      <w:marLeft w:val="0"/>
      <w:marRight w:val="0"/>
      <w:marTop w:val="0"/>
      <w:marBottom w:val="0"/>
      <w:divBdr>
        <w:top w:val="none" w:sz="0" w:space="0" w:color="auto"/>
        <w:left w:val="none" w:sz="0" w:space="0" w:color="auto"/>
        <w:bottom w:val="none" w:sz="0" w:space="0" w:color="auto"/>
        <w:right w:val="none" w:sz="0" w:space="0" w:color="auto"/>
      </w:divBdr>
    </w:div>
    <w:div w:id="1797990378">
      <w:bodyDiv w:val="1"/>
      <w:marLeft w:val="0"/>
      <w:marRight w:val="0"/>
      <w:marTop w:val="0"/>
      <w:marBottom w:val="0"/>
      <w:divBdr>
        <w:top w:val="none" w:sz="0" w:space="0" w:color="auto"/>
        <w:left w:val="none" w:sz="0" w:space="0" w:color="auto"/>
        <w:bottom w:val="none" w:sz="0" w:space="0" w:color="auto"/>
        <w:right w:val="none" w:sz="0" w:space="0" w:color="auto"/>
      </w:divBdr>
    </w:div>
    <w:div w:id="1798333735">
      <w:bodyDiv w:val="1"/>
      <w:marLeft w:val="0"/>
      <w:marRight w:val="0"/>
      <w:marTop w:val="0"/>
      <w:marBottom w:val="0"/>
      <w:divBdr>
        <w:top w:val="none" w:sz="0" w:space="0" w:color="auto"/>
        <w:left w:val="none" w:sz="0" w:space="0" w:color="auto"/>
        <w:bottom w:val="none" w:sz="0" w:space="0" w:color="auto"/>
        <w:right w:val="none" w:sz="0" w:space="0" w:color="auto"/>
      </w:divBdr>
    </w:div>
    <w:div w:id="1798403624">
      <w:bodyDiv w:val="1"/>
      <w:marLeft w:val="0"/>
      <w:marRight w:val="0"/>
      <w:marTop w:val="0"/>
      <w:marBottom w:val="0"/>
      <w:divBdr>
        <w:top w:val="none" w:sz="0" w:space="0" w:color="auto"/>
        <w:left w:val="none" w:sz="0" w:space="0" w:color="auto"/>
        <w:bottom w:val="none" w:sz="0" w:space="0" w:color="auto"/>
        <w:right w:val="none" w:sz="0" w:space="0" w:color="auto"/>
      </w:divBdr>
    </w:div>
    <w:div w:id="1798639720">
      <w:bodyDiv w:val="1"/>
      <w:marLeft w:val="0"/>
      <w:marRight w:val="0"/>
      <w:marTop w:val="0"/>
      <w:marBottom w:val="0"/>
      <w:divBdr>
        <w:top w:val="none" w:sz="0" w:space="0" w:color="auto"/>
        <w:left w:val="none" w:sz="0" w:space="0" w:color="auto"/>
        <w:bottom w:val="none" w:sz="0" w:space="0" w:color="auto"/>
        <w:right w:val="none" w:sz="0" w:space="0" w:color="auto"/>
      </w:divBdr>
    </w:div>
    <w:div w:id="1798907430">
      <w:bodyDiv w:val="1"/>
      <w:marLeft w:val="0"/>
      <w:marRight w:val="0"/>
      <w:marTop w:val="0"/>
      <w:marBottom w:val="0"/>
      <w:divBdr>
        <w:top w:val="none" w:sz="0" w:space="0" w:color="auto"/>
        <w:left w:val="none" w:sz="0" w:space="0" w:color="auto"/>
        <w:bottom w:val="none" w:sz="0" w:space="0" w:color="auto"/>
        <w:right w:val="none" w:sz="0" w:space="0" w:color="auto"/>
      </w:divBdr>
    </w:div>
    <w:div w:id="1798987027">
      <w:bodyDiv w:val="1"/>
      <w:marLeft w:val="0"/>
      <w:marRight w:val="0"/>
      <w:marTop w:val="0"/>
      <w:marBottom w:val="0"/>
      <w:divBdr>
        <w:top w:val="none" w:sz="0" w:space="0" w:color="auto"/>
        <w:left w:val="none" w:sz="0" w:space="0" w:color="auto"/>
        <w:bottom w:val="none" w:sz="0" w:space="0" w:color="auto"/>
        <w:right w:val="none" w:sz="0" w:space="0" w:color="auto"/>
      </w:divBdr>
    </w:div>
    <w:div w:id="1799298850">
      <w:bodyDiv w:val="1"/>
      <w:marLeft w:val="0"/>
      <w:marRight w:val="0"/>
      <w:marTop w:val="0"/>
      <w:marBottom w:val="0"/>
      <w:divBdr>
        <w:top w:val="none" w:sz="0" w:space="0" w:color="auto"/>
        <w:left w:val="none" w:sz="0" w:space="0" w:color="auto"/>
        <w:bottom w:val="none" w:sz="0" w:space="0" w:color="auto"/>
        <w:right w:val="none" w:sz="0" w:space="0" w:color="auto"/>
      </w:divBdr>
    </w:div>
    <w:div w:id="1799374524">
      <w:bodyDiv w:val="1"/>
      <w:marLeft w:val="0"/>
      <w:marRight w:val="0"/>
      <w:marTop w:val="0"/>
      <w:marBottom w:val="0"/>
      <w:divBdr>
        <w:top w:val="none" w:sz="0" w:space="0" w:color="auto"/>
        <w:left w:val="none" w:sz="0" w:space="0" w:color="auto"/>
        <w:bottom w:val="none" w:sz="0" w:space="0" w:color="auto"/>
        <w:right w:val="none" w:sz="0" w:space="0" w:color="auto"/>
      </w:divBdr>
    </w:div>
    <w:div w:id="1799640800">
      <w:bodyDiv w:val="1"/>
      <w:marLeft w:val="0"/>
      <w:marRight w:val="0"/>
      <w:marTop w:val="0"/>
      <w:marBottom w:val="0"/>
      <w:divBdr>
        <w:top w:val="none" w:sz="0" w:space="0" w:color="auto"/>
        <w:left w:val="none" w:sz="0" w:space="0" w:color="auto"/>
        <w:bottom w:val="none" w:sz="0" w:space="0" w:color="auto"/>
        <w:right w:val="none" w:sz="0" w:space="0" w:color="auto"/>
      </w:divBdr>
    </w:div>
    <w:div w:id="1799643965">
      <w:bodyDiv w:val="1"/>
      <w:marLeft w:val="0"/>
      <w:marRight w:val="0"/>
      <w:marTop w:val="0"/>
      <w:marBottom w:val="0"/>
      <w:divBdr>
        <w:top w:val="none" w:sz="0" w:space="0" w:color="auto"/>
        <w:left w:val="none" w:sz="0" w:space="0" w:color="auto"/>
        <w:bottom w:val="none" w:sz="0" w:space="0" w:color="auto"/>
        <w:right w:val="none" w:sz="0" w:space="0" w:color="auto"/>
      </w:divBdr>
    </w:div>
    <w:div w:id="1800102188">
      <w:bodyDiv w:val="1"/>
      <w:marLeft w:val="0"/>
      <w:marRight w:val="0"/>
      <w:marTop w:val="0"/>
      <w:marBottom w:val="0"/>
      <w:divBdr>
        <w:top w:val="none" w:sz="0" w:space="0" w:color="auto"/>
        <w:left w:val="none" w:sz="0" w:space="0" w:color="auto"/>
        <w:bottom w:val="none" w:sz="0" w:space="0" w:color="auto"/>
        <w:right w:val="none" w:sz="0" w:space="0" w:color="auto"/>
      </w:divBdr>
    </w:div>
    <w:div w:id="1800103627">
      <w:bodyDiv w:val="1"/>
      <w:marLeft w:val="0"/>
      <w:marRight w:val="0"/>
      <w:marTop w:val="0"/>
      <w:marBottom w:val="0"/>
      <w:divBdr>
        <w:top w:val="none" w:sz="0" w:space="0" w:color="auto"/>
        <w:left w:val="none" w:sz="0" w:space="0" w:color="auto"/>
        <w:bottom w:val="none" w:sz="0" w:space="0" w:color="auto"/>
        <w:right w:val="none" w:sz="0" w:space="0" w:color="auto"/>
      </w:divBdr>
    </w:div>
    <w:div w:id="1800105235">
      <w:bodyDiv w:val="1"/>
      <w:marLeft w:val="0"/>
      <w:marRight w:val="0"/>
      <w:marTop w:val="0"/>
      <w:marBottom w:val="0"/>
      <w:divBdr>
        <w:top w:val="none" w:sz="0" w:space="0" w:color="auto"/>
        <w:left w:val="none" w:sz="0" w:space="0" w:color="auto"/>
        <w:bottom w:val="none" w:sz="0" w:space="0" w:color="auto"/>
        <w:right w:val="none" w:sz="0" w:space="0" w:color="auto"/>
      </w:divBdr>
    </w:div>
    <w:div w:id="1800417688">
      <w:bodyDiv w:val="1"/>
      <w:marLeft w:val="0"/>
      <w:marRight w:val="0"/>
      <w:marTop w:val="0"/>
      <w:marBottom w:val="0"/>
      <w:divBdr>
        <w:top w:val="none" w:sz="0" w:space="0" w:color="auto"/>
        <w:left w:val="none" w:sz="0" w:space="0" w:color="auto"/>
        <w:bottom w:val="none" w:sz="0" w:space="0" w:color="auto"/>
        <w:right w:val="none" w:sz="0" w:space="0" w:color="auto"/>
      </w:divBdr>
    </w:div>
    <w:div w:id="1800566453">
      <w:bodyDiv w:val="1"/>
      <w:marLeft w:val="0"/>
      <w:marRight w:val="0"/>
      <w:marTop w:val="0"/>
      <w:marBottom w:val="0"/>
      <w:divBdr>
        <w:top w:val="none" w:sz="0" w:space="0" w:color="auto"/>
        <w:left w:val="none" w:sz="0" w:space="0" w:color="auto"/>
        <w:bottom w:val="none" w:sz="0" w:space="0" w:color="auto"/>
        <w:right w:val="none" w:sz="0" w:space="0" w:color="auto"/>
      </w:divBdr>
    </w:div>
    <w:div w:id="1800800853">
      <w:bodyDiv w:val="1"/>
      <w:marLeft w:val="0"/>
      <w:marRight w:val="0"/>
      <w:marTop w:val="0"/>
      <w:marBottom w:val="0"/>
      <w:divBdr>
        <w:top w:val="none" w:sz="0" w:space="0" w:color="auto"/>
        <w:left w:val="none" w:sz="0" w:space="0" w:color="auto"/>
        <w:bottom w:val="none" w:sz="0" w:space="0" w:color="auto"/>
        <w:right w:val="none" w:sz="0" w:space="0" w:color="auto"/>
      </w:divBdr>
    </w:div>
    <w:div w:id="1800950415">
      <w:bodyDiv w:val="1"/>
      <w:marLeft w:val="0"/>
      <w:marRight w:val="0"/>
      <w:marTop w:val="0"/>
      <w:marBottom w:val="0"/>
      <w:divBdr>
        <w:top w:val="none" w:sz="0" w:space="0" w:color="auto"/>
        <w:left w:val="none" w:sz="0" w:space="0" w:color="auto"/>
        <w:bottom w:val="none" w:sz="0" w:space="0" w:color="auto"/>
        <w:right w:val="none" w:sz="0" w:space="0" w:color="auto"/>
      </w:divBdr>
    </w:div>
    <w:div w:id="1801651765">
      <w:bodyDiv w:val="1"/>
      <w:marLeft w:val="0"/>
      <w:marRight w:val="0"/>
      <w:marTop w:val="0"/>
      <w:marBottom w:val="0"/>
      <w:divBdr>
        <w:top w:val="none" w:sz="0" w:space="0" w:color="auto"/>
        <w:left w:val="none" w:sz="0" w:space="0" w:color="auto"/>
        <w:bottom w:val="none" w:sz="0" w:space="0" w:color="auto"/>
        <w:right w:val="none" w:sz="0" w:space="0" w:color="auto"/>
      </w:divBdr>
    </w:div>
    <w:div w:id="1802114972">
      <w:bodyDiv w:val="1"/>
      <w:marLeft w:val="0"/>
      <w:marRight w:val="0"/>
      <w:marTop w:val="0"/>
      <w:marBottom w:val="0"/>
      <w:divBdr>
        <w:top w:val="none" w:sz="0" w:space="0" w:color="auto"/>
        <w:left w:val="none" w:sz="0" w:space="0" w:color="auto"/>
        <w:bottom w:val="none" w:sz="0" w:space="0" w:color="auto"/>
        <w:right w:val="none" w:sz="0" w:space="0" w:color="auto"/>
      </w:divBdr>
    </w:div>
    <w:div w:id="1802115687">
      <w:bodyDiv w:val="1"/>
      <w:marLeft w:val="0"/>
      <w:marRight w:val="0"/>
      <w:marTop w:val="0"/>
      <w:marBottom w:val="0"/>
      <w:divBdr>
        <w:top w:val="none" w:sz="0" w:space="0" w:color="auto"/>
        <w:left w:val="none" w:sz="0" w:space="0" w:color="auto"/>
        <w:bottom w:val="none" w:sz="0" w:space="0" w:color="auto"/>
        <w:right w:val="none" w:sz="0" w:space="0" w:color="auto"/>
      </w:divBdr>
    </w:div>
    <w:div w:id="1802335574">
      <w:bodyDiv w:val="1"/>
      <w:marLeft w:val="0"/>
      <w:marRight w:val="0"/>
      <w:marTop w:val="0"/>
      <w:marBottom w:val="0"/>
      <w:divBdr>
        <w:top w:val="none" w:sz="0" w:space="0" w:color="auto"/>
        <w:left w:val="none" w:sz="0" w:space="0" w:color="auto"/>
        <w:bottom w:val="none" w:sz="0" w:space="0" w:color="auto"/>
        <w:right w:val="none" w:sz="0" w:space="0" w:color="auto"/>
      </w:divBdr>
    </w:div>
    <w:div w:id="1802846979">
      <w:bodyDiv w:val="1"/>
      <w:marLeft w:val="0"/>
      <w:marRight w:val="0"/>
      <w:marTop w:val="0"/>
      <w:marBottom w:val="0"/>
      <w:divBdr>
        <w:top w:val="none" w:sz="0" w:space="0" w:color="auto"/>
        <w:left w:val="none" w:sz="0" w:space="0" w:color="auto"/>
        <w:bottom w:val="none" w:sz="0" w:space="0" w:color="auto"/>
        <w:right w:val="none" w:sz="0" w:space="0" w:color="auto"/>
      </w:divBdr>
    </w:div>
    <w:div w:id="1802921199">
      <w:bodyDiv w:val="1"/>
      <w:marLeft w:val="0"/>
      <w:marRight w:val="0"/>
      <w:marTop w:val="0"/>
      <w:marBottom w:val="0"/>
      <w:divBdr>
        <w:top w:val="none" w:sz="0" w:space="0" w:color="auto"/>
        <w:left w:val="none" w:sz="0" w:space="0" w:color="auto"/>
        <w:bottom w:val="none" w:sz="0" w:space="0" w:color="auto"/>
        <w:right w:val="none" w:sz="0" w:space="0" w:color="auto"/>
      </w:divBdr>
    </w:div>
    <w:div w:id="1803039623">
      <w:bodyDiv w:val="1"/>
      <w:marLeft w:val="0"/>
      <w:marRight w:val="0"/>
      <w:marTop w:val="0"/>
      <w:marBottom w:val="0"/>
      <w:divBdr>
        <w:top w:val="none" w:sz="0" w:space="0" w:color="auto"/>
        <w:left w:val="none" w:sz="0" w:space="0" w:color="auto"/>
        <w:bottom w:val="none" w:sz="0" w:space="0" w:color="auto"/>
        <w:right w:val="none" w:sz="0" w:space="0" w:color="auto"/>
      </w:divBdr>
    </w:div>
    <w:div w:id="1803420113">
      <w:bodyDiv w:val="1"/>
      <w:marLeft w:val="0"/>
      <w:marRight w:val="0"/>
      <w:marTop w:val="0"/>
      <w:marBottom w:val="0"/>
      <w:divBdr>
        <w:top w:val="none" w:sz="0" w:space="0" w:color="auto"/>
        <w:left w:val="none" w:sz="0" w:space="0" w:color="auto"/>
        <w:bottom w:val="none" w:sz="0" w:space="0" w:color="auto"/>
        <w:right w:val="none" w:sz="0" w:space="0" w:color="auto"/>
      </w:divBdr>
    </w:div>
    <w:div w:id="1803764196">
      <w:bodyDiv w:val="1"/>
      <w:marLeft w:val="0"/>
      <w:marRight w:val="0"/>
      <w:marTop w:val="0"/>
      <w:marBottom w:val="0"/>
      <w:divBdr>
        <w:top w:val="none" w:sz="0" w:space="0" w:color="auto"/>
        <w:left w:val="none" w:sz="0" w:space="0" w:color="auto"/>
        <w:bottom w:val="none" w:sz="0" w:space="0" w:color="auto"/>
        <w:right w:val="none" w:sz="0" w:space="0" w:color="auto"/>
      </w:divBdr>
    </w:div>
    <w:div w:id="1803841967">
      <w:bodyDiv w:val="1"/>
      <w:marLeft w:val="0"/>
      <w:marRight w:val="0"/>
      <w:marTop w:val="0"/>
      <w:marBottom w:val="0"/>
      <w:divBdr>
        <w:top w:val="none" w:sz="0" w:space="0" w:color="auto"/>
        <w:left w:val="none" w:sz="0" w:space="0" w:color="auto"/>
        <w:bottom w:val="none" w:sz="0" w:space="0" w:color="auto"/>
        <w:right w:val="none" w:sz="0" w:space="0" w:color="auto"/>
      </w:divBdr>
    </w:div>
    <w:div w:id="1803882003">
      <w:bodyDiv w:val="1"/>
      <w:marLeft w:val="0"/>
      <w:marRight w:val="0"/>
      <w:marTop w:val="0"/>
      <w:marBottom w:val="0"/>
      <w:divBdr>
        <w:top w:val="none" w:sz="0" w:space="0" w:color="auto"/>
        <w:left w:val="none" w:sz="0" w:space="0" w:color="auto"/>
        <w:bottom w:val="none" w:sz="0" w:space="0" w:color="auto"/>
        <w:right w:val="none" w:sz="0" w:space="0" w:color="auto"/>
      </w:divBdr>
    </w:div>
    <w:div w:id="1804348837">
      <w:bodyDiv w:val="1"/>
      <w:marLeft w:val="0"/>
      <w:marRight w:val="0"/>
      <w:marTop w:val="0"/>
      <w:marBottom w:val="0"/>
      <w:divBdr>
        <w:top w:val="none" w:sz="0" w:space="0" w:color="auto"/>
        <w:left w:val="none" w:sz="0" w:space="0" w:color="auto"/>
        <w:bottom w:val="none" w:sz="0" w:space="0" w:color="auto"/>
        <w:right w:val="none" w:sz="0" w:space="0" w:color="auto"/>
      </w:divBdr>
    </w:div>
    <w:div w:id="1804424784">
      <w:bodyDiv w:val="1"/>
      <w:marLeft w:val="0"/>
      <w:marRight w:val="0"/>
      <w:marTop w:val="0"/>
      <w:marBottom w:val="0"/>
      <w:divBdr>
        <w:top w:val="none" w:sz="0" w:space="0" w:color="auto"/>
        <w:left w:val="none" w:sz="0" w:space="0" w:color="auto"/>
        <w:bottom w:val="none" w:sz="0" w:space="0" w:color="auto"/>
        <w:right w:val="none" w:sz="0" w:space="0" w:color="auto"/>
      </w:divBdr>
    </w:div>
    <w:div w:id="1804693355">
      <w:bodyDiv w:val="1"/>
      <w:marLeft w:val="0"/>
      <w:marRight w:val="0"/>
      <w:marTop w:val="0"/>
      <w:marBottom w:val="0"/>
      <w:divBdr>
        <w:top w:val="none" w:sz="0" w:space="0" w:color="auto"/>
        <w:left w:val="none" w:sz="0" w:space="0" w:color="auto"/>
        <w:bottom w:val="none" w:sz="0" w:space="0" w:color="auto"/>
        <w:right w:val="none" w:sz="0" w:space="0" w:color="auto"/>
      </w:divBdr>
    </w:div>
    <w:div w:id="1804927254">
      <w:bodyDiv w:val="1"/>
      <w:marLeft w:val="0"/>
      <w:marRight w:val="0"/>
      <w:marTop w:val="0"/>
      <w:marBottom w:val="0"/>
      <w:divBdr>
        <w:top w:val="none" w:sz="0" w:space="0" w:color="auto"/>
        <w:left w:val="none" w:sz="0" w:space="0" w:color="auto"/>
        <w:bottom w:val="none" w:sz="0" w:space="0" w:color="auto"/>
        <w:right w:val="none" w:sz="0" w:space="0" w:color="auto"/>
      </w:divBdr>
    </w:div>
    <w:div w:id="1805653929">
      <w:bodyDiv w:val="1"/>
      <w:marLeft w:val="0"/>
      <w:marRight w:val="0"/>
      <w:marTop w:val="0"/>
      <w:marBottom w:val="0"/>
      <w:divBdr>
        <w:top w:val="none" w:sz="0" w:space="0" w:color="auto"/>
        <w:left w:val="none" w:sz="0" w:space="0" w:color="auto"/>
        <w:bottom w:val="none" w:sz="0" w:space="0" w:color="auto"/>
        <w:right w:val="none" w:sz="0" w:space="0" w:color="auto"/>
      </w:divBdr>
    </w:div>
    <w:div w:id="1805660111">
      <w:bodyDiv w:val="1"/>
      <w:marLeft w:val="0"/>
      <w:marRight w:val="0"/>
      <w:marTop w:val="0"/>
      <w:marBottom w:val="0"/>
      <w:divBdr>
        <w:top w:val="none" w:sz="0" w:space="0" w:color="auto"/>
        <w:left w:val="none" w:sz="0" w:space="0" w:color="auto"/>
        <w:bottom w:val="none" w:sz="0" w:space="0" w:color="auto"/>
        <w:right w:val="none" w:sz="0" w:space="0" w:color="auto"/>
      </w:divBdr>
    </w:div>
    <w:div w:id="1805851090">
      <w:bodyDiv w:val="1"/>
      <w:marLeft w:val="0"/>
      <w:marRight w:val="0"/>
      <w:marTop w:val="0"/>
      <w:marBottom w:val="0"/>
      <w:divBdr>
        <w:top w:val="none" w:sz="0" w:space="0" w:color="auto"/>
        <w:left w:val="none" w:sz="0" w:space="0" w:color="auto"/>
        <w:bottom w:val="none" w:sz="0" w:space="0" w:color="auto"/>
        <w:right w:val="none" w:sz="0" w:space="0" w:color="auto"/>
      </w:divBdr>
    </w:div>
    <w:div w:id="1805923772">
      <w:bodyDiv w:val="1"/>
      <w:marLeft w:val="0"/>
      <w:marRight w:val="0"/>
      <w:marTop w:val="0"/>
      <w:marBottom w:val="0"/>
      <w:divBdr>
        <w:top w:val="none" w:sz="0" w:space="0" w:color="auto"/>
        <w:left w:val="none" w:sz="0" w:space="0" w:color="auto"/>
        <w:bottom w:val="none" w:sz="0" w:space="0" w:color="auto"/>
        <w:right w:val="none" w:sz="0" w:space="0" w:color="auto"/>
      </w:divBdr>
    </w:div>
    <w:div w:id="1806047286">
      <w:bodyDiv w:val="1"/>
      <w:marLeft w:val="0"/>
      <w:marRight w:val="0"/>
      <w:marTop w:val="0"/>
      <w:marBottom w:val="0"/>
      <w:divBdr>
        <w:top w:val="none" w:sz="0" w:space="0" w:color="auto"/>
        <w:left w:val="none" w:sz="0" w:space="0" w:color="auto"/>
        <w:bottom w:val="none" w:sz="0" w:space="0" w:color="auto"/>
        <w:right w:val="none" w:sz="0" w:space="0" w:color="auto"/>
      </w:divBdr>
    </w:div>
    <w:div w:id="1806116322">
      <w:bodyDiv w:val="1"/>
      <w:marLeft w:val="0"/>
      <w:marRight w:val="0"/>
      <w:marTop w:val="0"/>
      <w:marBottom w:val="0"/>
      <w:divBdr>
        <w:top w:val="none" w:sz="0" w:space="0" w:color="auto"/>
        <w:left w:val="none" w:sz="0" w:space="0" w:color="auto"/>
        <w:bottom w:val="none" w:sz="0" w:space="0" w:color="auto"/>
        <w:right w:val="none" w:sz="0" w:space="0" w:color="auto"/>
      </w:divBdr>
    </w:div>
    <w:div w:id="1806315926">
      <w:bodyDiv w:val="1"/>
      <w:marLeft w:val="0"/>
      <w:marRight w:val="0"/>
      <w:marTop w:val="0"/>
      <w:marBottom w:val="0"/>
      <w:divBdr>
        <w:top w:val="none" w:sz="0" w:space="0" w:color="auto"/>
        <w:left w:val="none" w:sz="0" w:space="0" w:color="auto"/>
        <w:bottom w:val="none" w:sz="0" w:space="0" w:color="auto"/>
        <w:right w:val="none" w:sz="0" w:space="0" w:color="auto"/>
      </w:divBdr>
    </w:div>
    <w:div w:id="1806849576">
      <w:bodyDiv w:val="1"/>
      <w:marLeft w:val="0"/>
      <w:marRight w:val="0"/>
      <w:marTop w:val="0"/>
      <w:marBottom w:val="0"/>
      <w:divBdr>
        <w:top w:val="none" w:sz="0" w:space="0" w:color="auto"/>
        <w:left w:val="none" w:sz="0" w:space="0" w:color="auto"/>
        <w:bottom w:val="none" w:sz="0" w:space="0" w:color="auto"/>
        <w:right w:val="none" w:sz="0" w:space="0" w:color="auto"/>
      </w:divBdr>
    </w:div>
    <w:div w:id="1806854279">
      <w:bodyDiv w:val="1"/>
      <w:marLeft w:val="0"/>
      <w:marRight w:val="0"/>
      <w:marTop w:val="0"/>
      <w:marBottom w:val="0"/>
      <w:divBdr>
        <w:top w:val="none" w:sz="0" w:space="0" w:color="auto"/>
        <w:left w:val="none" w:sz="0" w:space="0" w:color="auto"/>
        <w:bottom w:val="none" w:sz="0" w:space="0" w:color="auto"/>
        <w:right w:val="none" w:sz="0" w:space="0" w:color="auto"/>
      </w:divBdr>
    </w:div>
    <w:div w:id="1807118811">
      <w:bodyDiv w:val="1"/>
      <w:marLeft w:val="0"/>
      <w:marRight w:val="0"/>
      <w:marTop w:val="0"/>
      <w:marBottom w:val="0"/>
      <w:divBdr>
        <w:top w:val="none" w:sz="0" w:space="0" w:color="auto"/>
        <w:left w:val="none" w:sz="0" w:space="0" w:color="auto"/>
        <w:bottom w:val="none" w:sz="0" w:space="0" w:color="auto"/>
        <w:right w:val="none" w:sz="0" w:space="0" w:color="auto"/>
      </w:divBdr>
    </w:div>
    <w:div w:id="1807119345">
      <w:bodyDiv w:val="1"/>
      <w:marLeft w:val="0"/>
      <w:marRight w:val="0"/>
      <w:marTop w:val="0"/>
      <w:marBottom w:val="0"/>
      <w:divBdr>
        <w:top w:val="none" w:sz="0" w:space="0" w:color="auto"/>
        <w:left w:val="none" w:sz="0" w:space="0" w:color="auto"/>
        <w:bottom w:val="none" w:sz="0" w:space="0" w:color="auto"/>
        <w:right w:val="none" w:sz="0" w:space="0" w:color="auto"/>
      </w:divBdr>
    </w:div>
    <w:div w:id="1807309070">
      <w:bodyDiv w:val="1"/>
      <w:marLeft w:val="0"/>
      <w:marRight w:val="0"/>
      <w:marTop w:val="0"/>
      <w:marBottom w:val="0"/>
      <w:divBdr>
        <w:top w:val="none" w:sz="0" w:space="0" w:color="auto"/>
        <w:left w:val="none" w:sz="0" w:space="0" w:color="auto"/>
        <w:bottom w:val="none" w:sz="0" w:space="0" w:color="auto"/>
        <w:right w:val="none" w:sz="0" w:space="0" w:color="auto"/>
      </w:divBdr>
    </w:div>
    <w:div w:id="1807431422">
      <w:bodyDiv w:val="1"/>
      <w:marLeft w:val="0"/>
      <w:marRight w:val="0"/>
      <w:marTop w:val="0"/>
      <w:marBottom w:val="0"/>
      <w:divBdr>
        <w:top w:val="none" w:sz="0" w:space="0" w:color="auto"/>
        <w:left w:val="none" w:sz="0" w:space="0" w:color="auto"/>
        <w:bottom w:val="none" w:sz="0" w:space="0" w:color="auto"/>
        <w:right w:val="none" w:sz="0" w:space="0" w:color="auto"/>
      </w:divBdr>
    </w:div>
    <w:div w:id="1807550064">
      <w:bodyDiv w:val="1"/>
      <w:marLeft w:val="0"/>
      <w:marRight w:val="0"/>
      <w:marTop w:val="0"/>
      <w:marBottom w:val="0"/>
      <w:divBdr>
        <w:top w:val="none" w:sz="0" w:space="0" w:color="auto"/>
        <w:left w:val="none" w:sz="0" w:space="0" w:color="auto"/>
        <w:bottom w:val="none" w:sz="0" w:space="0" w:color="auto"/>
        <w:right w:val="none" w:sz="0" w:space="0" w:color="auto"/>
      </w:divBdr>
    </w:div>
    <w:div w:id="1808204549">
      <w:bodyDiv w:val="1"/>
      <w:marLeft w:val="0"/>
      <w:marRight w:val="0"/>
      <w:marTop w:val="0"/>
      <w:marBottom w:val="0"/>
      <w:divBdr>
        <w:top w:val="none" w:sz="0" w:space="0" w:color="auto"/>
        <w:left w:val="none" w:sz="0" w:space="0" w:color="auto"/>
        <w:bottom w:val="none" w:sz="0" w:space="0" w:color="auto"/>
        <w:right w:val="none" w:sz="0" w:space="0" w:color="auto"/>
      </w:divBdr>
    </w:div>
    <w:div w:id="1808477195">
      <w:bodyDiv w:val="1"/>
      <w:marLeft w:val="0"/>
      <w:marRight w:val="0"/>
      <w:marTop w:val="0"/>
      <w:marBottom w:val="0"/>
      <w:divBdr>
        <w:top w:val="none" w:sz="0" w:space="0" w:color="auto"/>
        <w:left w:val="none" w:sz="0" w:space="0" w:color="auto"/>
        <w:bottom w:val="none" w:sz="0" w:space="0" w:color="auto"/>
        <w:right w:val="none" w:sz="0" w:space="0" w:color="auto"/>
      </w:divBdr>
    </w:div>
    <w:div w:id="1808620205">
      <w:bodyDiv w:val="1"/>
      <w:marLeft w:val="0"/>
      <w:marRight w:val="0"/>
      <w:marTop w:val="0"/>
      <w:marBottom w:val="0"/>
      <w:divBdr>
        <w:top w:val="none" w:sz="0" w:space="0" w:color="auto"/>
        <w:left w:val="none" w:sz="0" w:space="0" w:color="auto"/>
        <w:bottom w:val="none" w:sz="0" w:space="0" w:color="auto"/>
        <w:right w:val="none" w:sz="0" w:space="0" w:color="auto"/>
      </w:divBdr>
    </w:div>
    <w:div w:id="1808666542">
      <w:bodyDiv w:val="1"/>
      <w:marLeft w:val="0"/>
      <w:marRight w:val="0"/>
      <w:marTop w:val="0"/>
      <w:marBottom w:val="0"/>
      <w:divBdr>
        <w:top w:val="none" w:sz="0" w:space="0" w:color="auto"/>
        <w:left w:val="none" w:sz="0" w:space="0" w:color="auto"/>
        <w:bottom w:val="none" w:sz="0" w:space="0" w:color="auto"/>
        <w:right w:val="none" w:sz="0" w:space="0" w:color="auto"/>
      </w:divBdr>
    </w:div>
    <w:div w:id="1808889820">
      <w:bodyDiv w:val="1"/>
      <w:marLeft w:val="0"/>
      <w:marRight w:val="0"/>
      <w:marTop w:val="0"/>
      <w:marBottom w:val="0"/>
      <w:divBdr>
        <w:top w:val="none" w:sz="0" w:space="0" w:color="auto"/>
        <w:left w:val="none" w:sz="0" w:space="0" w:color="auto"/>
        <w:bottom w:val="none" w:sz="0" w:space="0" w:color="auto"/>
        <w:right w:val="none" w:sz="0" w:space="0" w:color="auto"/>
      </w:divBdr>
    </w:div>
    <w:div w:id="1808929701">
      <w:bodyDiv w:val="1"/>
      <w:marLeft w:val="0"/>
      <w:marRight w:val="0"/>
      <w:marTop w:val="0"/>
      <w:marBottom w:val="0"/>
      <w:divBdr>
        <w:top w:val="none" w:sz="0" w:space="0" w:color="auto"/>
        <w:left w:val="none" w:sz="0" w:space="0" w:color="auto"/>
        <w:bottom w:val="none" w:sz="0" w:space="0" w:color="auto"/>
        <w:right w:val="none" w:sz="0" w:space="0" w:color="auto"/>
      </w:divBdr>
    </w:div>
    <w:div w:id="1809083191">
      <w:bodyDiv w:val="1"/>
      <w:marLeft w:val="0"/>
      <w:marRight w:val="0"/>
      <w:marTop w:val="0"/>
      <w:marBottom w:val="0"/>
      <w:divBdr>
        <w:top w:val="none" w:sz="0" w:space="0" w:color="auto"/>
        <w:left w:val="none" w:sz="0" w:space="0" w:color="auto"/>
        <w:bottom w:val="none" w:sz="0" w:space="0" w:color="auto"/>
        <w:right w:val="none" w:sz="0" w:space="0" w:color="auto"/>
      </w:divBdr>
    </w:div>
    <w:div w:id="1809198831">
      <w:bodyDiv w:val="1"/>
      <w:marLeft w:val="0"/>
      <w:marRight w:val="0"/>
      <w:marTop w:val="0"/>
      <w:marBottom w:val="0"/>
      <w:divBdr>
        <w:top w:val="none" w:sz="0" w:space="0" w:color="auto"/>
        <w:left w:val="none" w:sz="0" w:space="0" w:color="auto"/>
        <w:bottom w:val="none" w:sz="0" w:space="0" w:color="auto"/>
        <w:right w:val="none" w:sz="0" w:space="0" w:color="auto"/>
      </w:divBdr>
    </w:div>
    <w:div w:id="1809273851">
      <w:bodyDiv w:val="1"/>
      <w:marLeft w:val="0"/>
      <w:marRight w:val="0"/>
      <w:marTop w:val="0"/>
      <w:marBottom w:val="0"/>
      <w:divBdr>
        <w:top w:val="none" w:sz="0" w:space="0" w:color="auto"/>
        <w:left w:val="none" w:sz="0" w:space="0" w:color="auto"/>
        <w:bottom w:val="none" w:sz="0" w:space="0" w:color="auto"/>
        <w:right w:val="none" w:sz="0" w:space="0" w:color="auto"/>
      </w:divBdr>
    </w:div>
    <w:div w:id="1809320762">
      <w:bodyDiv w:val="1"/>
      <w:marLeft w:val="0"/>
      <w:marRight w:val="0"/>
      <w:marTop w:val="0"/>
      <w:marBottom w:val="0"/>
      <w:divBdr>
        <w:top w:val="none" w:sz="0" w:space="0" w:color="auto"/>
        <w:left w:val="none" w:sz="0" w:space="0" w:color="auto"/>
        <w:bottom w:val="none" w:sz="0" w:space="0" w:color="auto"/>
        <w:right w:val="none" w:sz="0" w:space="0" w:color="auto"/>
      </w:divBdr>
    </w:div>
    <w:div w:id="1809545966">
      <w:bodyDiv w:val="1"/>
      <w:marLeft w:val="0"/>
      <w:marRight w:val="0"/>
      <w:marTop w:val="0"/>
      <w:marBottom w:val="0"/>
      <w:divBdr>
        <w:top w:val="none" w:sz="0" w:space="0" w:color="auto"/>
        <w:left w:val="none" w:sz="0" w:space="0" w:color="auto"/>
        <w:bottom w:val="none" w:sz="0" w:space="0" w:color="auto"/>
        <w:right w:val="none" w:sz="0" w:space="0" w:color="auto"/>
      </w:divBdr>
    </w:div>
    <w:div w:id="1809931453">
      <w:bodyDiv w:val="1"/>
      <w:marLeft w:val="0"/>
      <w:marRight w:val="0"/>
      <w:marTop w:val="0"/>
      <w:marBottom w:val="0"/>
      <w:divBdr>
        <w:top w:val="none" w:sz="0" w:space="0" w:color="auto"/>
        <w:left w:val="none" w:sz="0" w:space="0" w:color="auto"/>
        <w:bottom w:val="none" w:sz="0" w:space="0" w:color="auto"/>
        <w:right w:val="none" w:sz="0" w:space="0" w:color="auto"/>
      </w:divBdr>
    </w:div>
    <w:div w:id="1810391977">
      <w:bodyDiv w:val="1"/>
      <w:marLeft w:val="0"/>
      <w:marRight w:val="0"/>
      <w:marTop w:val="0"/>
      <w:marBottom w:val="0"/>
      <w:divBdr>
        <w:top w:val="none" w:sz="0" w:space="0" w:color="auto"/>
        <w:left w:val="none" w:sz="0" w:space="0" w:color="auto"/>
        <w:bottom w:val="none" w:sz="0" w:space="0" w:color="auto"/>
        <w:right w:val="none" w:sz="0" w:space="0" w:color="auto"/>
      </w:divBdr>
    </w:div>
    <w:div w:id="1810513397">
      <w:bodyDiv w:val="1"/>
      <w:marLeft w:val="0"/>
      <w:marRight w:val="0"/>
      <w:marTop w:val="0"/>
      <w:marBottom w:val="0"/>
      <w:divBdr>
        <w:top w:val="none" w:sz="0" w:space="0" w:color="auto"/>
        <w:left w:val="none" w:sz="0" w:space="0" w:color="auto"/>
        <w:bottom w:val="none" w:sz="0" w:space="0" w:color="auto"/>
        <w:right w:val="none" w:sz="0" w:space="0" w:color="auto"/>
      </w:divBdr>
    </w:div>
    <w:div w:id="1810514486">
      <w:bodyDiv w:val="1"/>
      <w:marLeft w:val="0"/>
      <w:marRight w:val="0"/>
      <w:marTop w:val="0"/>
      <w:marBottom w:val="0"/>
      <w:divBdr>
        <w:top w:val="none" w:sz="0" w:space="0" w:color="auto"/>
        <w:left w:val="none" w:sz="0" w:space="0" w:color="auto"/>
        <w:bottom w:val="none" w:sz="0" w:space="0" w:color="auto"/>
        <w:right w:val="none" w:sz="0" w:space="0" w:color="auto"/>
      </w:divBdr>
    </w:div>
    <w:div w:id="1810901360">
      <w:bodyDiv w:val="1"/>
      <w:marLeft w:val="0"/>
      <w:marRight w:val="0"/>
      <w:marTop w:val="0"/>
      <w:marBottom w:val="0"/>
      <w:divBdr>
        <w:top w:val="none" w:sz="0" w:space="0" w:color="auto"/>
        <w:left w:val="none" w:sz="0" w:space="0" w:color="auto"/>
        <w:bottom w:val="none" w:sz="0" w:space="0" w:color="auto"/>
        <w:right w:val="none" w:sz="0" w:space="0" w:color="auto"/>
      </w:divBdr>
    </w:div>
    <w:div w:id="1811361306">
      <w:bodyDiv w:val="1"/>
      <w:marLeft w:val="0"/>
      <w:marRight w:val="0"/>
      <w:marTop w:val="0"/>
      <w:marBottom w:val="0"/>
      <w:divBdr>
        <w:top w:val="none" w:sz="0" w:space="0" w:color="auto"/>
        <w:left w:val="none" w:sz="0" w:space="0" w:color="auto"/>
        <w:bottom w:val="none" w:sz="0" w:space="0" w:color="auto"/>
        <w:right w:val="none" w:sz="0" w:space="0" w:color="auto"/>
      </w:divBdr>
    </w:div>
    <w:div w:id="1811704920">
      <w:bodyDiv w:val="1"/>
      <w:marLeft w:val="0"/>
      <w:marRight w:val="0"/>
      <w:marTop w:val="0"/>
      <w:marBottom w:val="0"/>
      <w:divBdr>
        <w:top w:val="none" w:sz="0" w:space="0" w:color="auto"/>
        <w:left w:val="none" w:sz="0" w:space="0" w:color="auto"/>
        <w:bottom w:val="none" w:sz="0" w:space="0" w:color="auto"/>
        <w:right w:val="none" w:sz="0" w:space="0" w:color="auto"/>
      </w:divBdr>
    </w:div>
    <w:div w:id="1811708713">
      <w:bodyDiv w:val="1"/>
      <w:marLeft w:val="0"/>
      <w:marRight w:val="0"/>
      <w:marTop w:val="0"/>
      <w:marBottom w:val="0"/>
      <w:divBdr>
        <w:top w:val="none" w:sz="0" w:space="0" w:color="auto"/>
        <w:left w:val="none" w:sz="0" w:space="0" w:color="auto"/>
        <w:bottom w:val="none" w:sz="0" w:space="0" w:color="auto"/>
        <w:right w:val="none" w:sz="0" w:space="0" w:color="auto"/>
      </w:divBdr>
    </w:div>
    <w:div w:id="1811821877">
      <w:bodyDiv w:val="1"/>
      <w:marLeft w:val="0"/>
      <w:marRight w:val="0"/>
      <w:marTop w:val="0"/>
      <w:marBottom w:val="0"/>
      <w:divBdr>
        <w:top w:val="none" w:sz="0" w:space="0" w:color="auto"/>
        <w:left w:val="none" w:sz="0" w:space="0" w:color="auto"/>
        <w:bottom w:val="none" w:sz="0" w:space="0" w:color="auto"/>
        <w:right w:val="none" w:sz="0" w:space="0" w:color="auto"/>
      </w:divBdr>
    </w:div>
    <w:div w:id="1811940709">
      <w:bodyDiv w:val="1"/>
      <w:marLeft w:val="0"/>
      <w:marRight w:val="0"/>
      <w:marTop w:val="0"/>
      <w:marBottom w:val="0"/>
      <w:divBdr>
        <w:top w:val="none" w:sz="0" w:space="0" w:color="auto"/>
        <w:left w:val="none" w:sz="0" w:space="0" w:color="auto"/>
        <w:bottom w:val="none" w:sz="0" w:space="0" w:color="auto"/>
        <w:right w:val="none" w:sz="0" w:space="0" w:color="auto"/>
      </w:divBdr>
    </w:div>
    <w:div w:id="1812595065">
      <w:bodyDiv w:val="1"/>
      <w:marLeft w:val="0"/>
      <w:marRight w:val="0"/>
      <w:marTop w:val="0"/>
      <w:marBottom w:val="0"/>
      <w:divBdr>
        <w:top w:val="none" w:sz="0" w:space="0" w:color="auto"/>
        <w:left w:val="none" w:sz="0" w:space="0" w:color="auto"/>
        <w:bottom w:val="none" w:sz="0" w:space="0" w:color="auto"/>
        <w:right w:val="none" w:sz="0" w:space="0" w:color="auto"/>
      </w:divBdr>
    </w:div>
    <w:div w:id="1812625656">
      <w:bodyDiv w:val="1"/>
      <w:marLeft w:val="0"/>
      <w:marRight w:val="0"/>
      <w:marTop w:val="0"/>
      <w:marBottom w:val="0"/>
      <w:divBdr>
        <w:top w:val="none" w:sz="0" w:space="0" w:color="auto"/>
        <w:left w:val="none" w:sz="0" w:space="0" w:color="auto"/>
        <w:bottom w:val="none" w:sz="0" w:space="0" w:color="auto"/>
        <w:right w:val="none" w:sz="0" w:space="0" w:color="auto"/>
      </w:divBdr>
    </w:div>
    <w:div w:id="1812672988">
      <w:bodyDiv w:val="1"/>
      <w:marLeft w:val="0"/>
      <w:marRight w:val="0"/>
      <w:marTop w:val="0"/>
      <w:marBottom w:val="0"/>
      <w:divBdr>
        <w:top w:val="none" w:sz="0" w:space="0" w:color="auto"/>
        <w:left w:val="none" w:sz="0" w:space="0" w:color="auto"/>
        <w:bottom w:val="none" w:sz="0" w:space="0" w:color="auto"/>
        <w:right w:val="none" w:sz="0" w:space="0" w:color="auto"/>
      </w:divBdr>
    </w:div>
    <w:div w:id="1813014539">
      <w:bodyDiv w:val="1"/>
      <w:marLeft w:val="0"/>
      <w:marRight w:val="0"/>
      <w:marTop w:val="0"/>
      <w:marBottom w:val="0"/>
      <w:divBdr>
        <w:top w:val="none" w:sz="0" w:space="0" w:color="auto"/>
        <w:left w:val="none" w:sz="0" w:space="0" w:color="auto"/>
        <w:bottom w:val="none" w:sz="0" w:space="0" w:color="auto"/>
        <w:right w:val="none" w:sz="0" w:space="0" w:color="auto"/>
      </w:divBdr>
    </w:div>
    <w:div w:id="1813133125">
      <w:bodyDiv w:val="1"/>
      <w:marLeft w:val="0"/>
      <w:marRight w:val="0"/>
      <w:marTop w:val="0"/>
      <w:marBottom w:val="0"/>
      <w:divBdr>
        <w:top w:val="none" w:sz="0" w:space="0" w:color="auto"/>
        <w:left w:val="none" w:sz="0" w:space="0" w:color="auto"/>
        <w:bottom w:val="none" w:sz="0" w:space="0" w:color="auto"/>
        <w:right w:val="none" w:sz="0" w:space="0" w:color="auto"/>
      </w:divBdr>
    </w:div>
    <w:div w:id="1813520032">
      <w:bodyDiv w:val="1"/>
      <w:marLeft w:val="0"/>
      <w:marRight w:val="0"/>
      <w:marTop w:val="0"/>
      <w:marBottom w:val="0"/>
      <w:divBdr>
        <w:top w:val="none" w:sz="0" w:space="0" w:color="auto"/>
        <w:left w:val="none" w:sz="0" w:space="0" w:color="auto"/>
        <w:bottom w:val="none" w:sz="0" w:space="0" w:color="auto"/>
        <w:right w:val="none" w:sz="0" w:space="0" w:color="auto"/>
      </w:divBdr>
    </w:div>
    <w:div w:id="1813524392">
      <w:bodyDiv w:val="1"/>
      <w:marLeft w:val="0"/>
      <w:marRight w:val="0"/>
      <w:marTop w:val="0"/>
      <w:marBottom w:val="0"/>
      <w:divBdr>
        <w:top w:val="none" w:sz="0" w:space="0" w:color="auto"/>
        <w:left w:val="none" w:sz="0" w:space="0" w:color="auto"/>
        <w:bottom w:val="none" w:sz="0" w:space="0" w:color="auto"/>
        <w:right w:val="none" w:sz="0" w:space="0" w:color="auto"/>
      </w:divBdr>
    </w:div>
    <w:div w:id="1814131298">
      <w:bodyDiv w:val="1"/>
      <w:marLeft w:val="0"/>
      <w:marRight w:val="0"/>
      <w:marTop w:val="0"/>
      <w:marBottom w:val="0"/>
      <w:divBdr>
        <w:top w:val="none" w:sz="0" w:space="0" w:color="auto"/>
        <w:left w:val="none" w:sz="0" w:space="0" w:color="auto"/>
        <w:bottom w:val="none" w:sz="0" w:space="0" w:color="auto"/>
        <w:right w:val="none" w:sz="0" w:space="0" w:color="auto"/>
      </w:divBdr>
    </w:div>
    <w:div w:id="1814328410">
      <w:bodyDiv w:val="1"/>
      <w:marLeft w:val="0"/>
      <w:marRight w:val="0"/>
      <w:marTop w:val="0"/>
      <w:marBottom w:val="0"/>
      <w:divBdr>
        <w:top w:val="none" w:sz="0" w:space="0" w:color="auto"/>
        <w:left w:val="none" w:sz="0" w:space="0" w:color="auto"/>
        <w:bottom w:val="none" w:sz="0" w:space="0" w:color="auto"/>
        <w:right w:val="none" w:sz="0" w:space="0" w:color="auto"/>
      </w:divBdr>
    </w:div>
    <w:div w:id="1814641795">
      <w:bodyDiv w:val="1"/>
      <w:marLeft w:val="0"/>
      <w:marRight w:val="0"/>
      <w:marTop w:val="0"/>
      <w:marBottom w:val="0"/>
      <w:divBdr>
        <w:top w:val="none" w:sz="0" w:space="0" w:color="auto"/>
        <w:left w:val="none" w:sz="0" w:space="0" w:color="auto"/>
        <w:bottom w:val="none" w:sz="0" w:space="0" w:color="auto"/>
        <w:right w:val="none" w:sz="0" w:space="0" w:color="auto"/>
      </w:divBdr>
    </w:div>
    <w:div w:id="1814759853">
      <w:bodyDiv w:val="1"/>
      <w:marLeft w:val="0"/>
      <w:marRight w:val="0"/>
      <w:marTop w:val="0"/>
      <w:marBottom w:val="0"/>
      <w:divBdr>
        <w:top w:val="none" w:sz="0" w:space="0" w:color="auto"/>
        <w:left w:val="none" w:sz="0" w:space="0" w:color="auto"/>
        <w:bottom w:val="none" w:sz="0" w:space="0" w:color="auto"/>
        <w:right w:val="none" w:sz="0" w:space="0" w:color="auto"/>
      </w:divBdr>
    </w:div>
    <w:div w:id="1814789850">
      <w:bodyDiv w:val="1"/>
      <w:marLeft w:val="0"/>
      <w:marRight w:val="0"/>
      <w:marTop w:val="0"/>
      <w:marBottom w:val="0"/>
      <w:divBdr>
        <w:top w:val="none" w:sz="0" w:space="0" w:color="auto"/>
        <w:left w:val="none" w:sz="0" w:space="0" w:color="auto"/>
        <w:bottom w:val="none" w:sz="0" w:space="0" w:color="auto"/>
        <w:right w:val="none" w:sz="0" w:space="0" w:color="auto"/>
      </w:divBdr>
    </w:div>
    <w:div w:id="1815173500">
      <w:bodyDiv w:val="1"/>
      <w:marLeft w:val="0"/>
      <w:marRight w:val="0"/>
      <w:marTop w:val="0"/>
      <w:marBottom w:val="0"/>
      <w:divBdr>
        <w:top w:val="none" w:sz="0" w:space="0" w:color="auto"/>
        <w:left w:val="none" w:sz="0" w:space="0" w:color="auto"/>
        <w:bottom w:val="none" w:sz="0" w:space="0" w:color="auto"/>
        <w:right w:val="none" w:sz="0" w:space="0" w:color="auto"/>
      </w:divBdr>
    </w:div>
    <w:div w:id="1815637492">
      <w:bodyDiv w:val="1"/>
      <w:marLeft w:val="0"/>
      <w:marRight w:val="0"/>
      <w:marTop w:val="0"/>
      <w:marBottom w:val="0"/>
      <w:divBdr>
        <w:top w:val="none" w:sz="0" w:space="0" w:color="auto"/>
        <w:left w:val="none" w:sz="0" w:space="0" w:color="auto"/>
        <w:bottom w:val="none" w:sz="0" w:space="0" w:color="auto"/>
        <w:right w:val="none" w:sz="0" w:space="0" w:color="auto"/>
      </w:divBdr>
    </w:div>
    <w:div w:id="1815947730">
      <w:bodyDiv w:val="1"/>
      <w:marLeft w:val="0"/>
      <w:marRight w:val="0"/>
      <w:marTop w:val="0"/>
      <w:marBottom w:val="0"/>
      <w:divBdr>
        <w:top w:val="none" w:sz="0" w:space="0" w:color="auto"/>
        <w:left w:val="none" w:sz="0" w:space="0" w:color="auto"/>
        <w:bottom w:val="none" w:sz="0" w:space="0" w:color="auto"/>
        <w:right w:val="none" w:sz="0" w:space="0" w:color="auto"/>
      </w:divBdr>
    </w:div>
    <w:div w:id="1816138392">
      <w:bodyDiv w:val="1"/>
      <w:marLeft w:val="0"/>
      <w:marRight w:val="0"/>
      <w:marTop w:val="0"/>
      <w:marBottom w:val="0"/>
      <w:divBdr>
        <w:top w:val="none" w:sz="0" w:space="0" w:color="auto"/>
        <w:left w:val="none" w:sz="0" w:space="0" w:color="auto"/>
        <w:bottom w:val="none" w:sz="0" w:space="0" w:color="auto"/>
        <w:right w:val="none" w:sz="0" w:space="0" w:color="auto"/>
      </w:divBdr>
    </w:div>
    <w:div w:id="1816289258">
      <w:bodyDiv w:val="1"/>
      <w:marLeft w:val="0"/>
      <w:marRight w:val="0"/>
      <w:marTop w:val="0"/>
      <w:marBottom w:val="0"/>
      <w:divBdr>
        <w:top w:val="none" w:sz="0" w:space="0" w:color="auto"/>
        <w:left w:val="none" w:sz="0" w:space="0" w:color="auto"/>
        <w:bottom w:val="none" w:sz="0" w:space="0" w:color="auto"/>
        <w:right w:val="none" w:sz="0" w:space="0" w:color="auto"/>
      </w:divBdr>
    </w:div>
    <w:div w:id="1816337446">
      <w:bodyDiv w:val="1"/>
      <w:marLeft w:val="0"/>
      <w:marRight w:val="0"/>
      <w:marTop w:val="0"/>
      <w:marBottom w:val="0"/>
      <w:divBdr>
        <w:top w:val="none" w:sz="0" w:space="0" w:color="auto"/>
        <w:left w:val="none" w:sz="0" w:space="0" w:color="auto"/>
        <w:bottom w:val="none" w:sz="0" w:space="0" w:color="auto"/>
        <w:right w:val="none" w:sz="0" w:space="0" w:color="auto"/>
      </w:divBdr>
    </w:div>
    <w:div w:id="1816530164">
      <w:bodyDiv w:val="1"/>
      <w:marLeft w:val="0"/>
      <w:marRight w:val="0"/>
      <w:marTop w:val="0"/>
      <w:marBottom w:val="0"/>
      <w:divBdr>
        <w:top w:val="none" w:sz="0" w:space="0" w:color="auto"/>
        <w:left w:val="none" w:sz="0" w:space="0" w:color="auto"/>
        <w:bottom w:val="none" w:sz="0" w:space="0" w:color="auto"/>
        <w:right w:val="none" w:sz="0" w:space="0" w:color="auto"/>
      </w:divBdr>
    </w:div>
    <w:div w:id="1816684067">
      <w:bodyDiv w:val="1"/>
      <w:marLeft w:val="0"/>
      <w:marRight w:val="0"/>
      <w:marTop w:val="0"/>
      <w:marBottom w:val="0"/>
      <w:divBdr>
        <w:top w:val="none" w:sz="0" w:space="0" w:color="auto"/>
        <w:left w:val="none" w:sz="0" w:space="0" w:color="auto"/>
        <w:bottom w:val="none" w:sz="0" w:space="0" w:color="auto"/>
        <w:right w:val="none" w:sz="0" w:space="0" w:color="auto"/>
      </w:divBdr>
    </w:div>
    <w:div w:id="1817184200">
      <w:bodyDiv w:val="1"/>
      <w:marLeft w:val="0"/>
      <w:marRight w:val="0"/>
      <w:marTop w:val="0"/>
      <w:marBottom w:val="0"/>
      <w:divBdr>
        <w:top w:val="none" w:sz="0" w:space="0" w:color="auto"/>
        <w:left w:val="none" w:sz="0" w:space="0" w:color="auto"/>
        <w:bottom w:val="none" w:sz="0" w:space="0" w:color="auto"/>
        <w:right w:val="none" w:sz="0" w:space="0" w:color="auto"/>
      </w:divBdr>
    </w:div>
    <w:div w:id="1817338958">
      <w:bodyDiv w:val="1"/>
      <w:marLeft w:val="0"/>
      <w:marRight w:val="0"/>
      <w:marTop w:val="0"/>
      <w:marBottom w:val="0"/>
      <w:divBdr>
        <w:top w:val="none" w:sz="0" w:space="0" w:color="auto"/>
        <w:left w:val="none" w:sz="0" w:space="0" w:color="auto"/>
        <w:bottom w:val="none" w:sz="0" w:space="0" w:color="auto"/>
        <w:right w:val="none" w:sz="0" w:space="0" w:color="auto"/>
      </w:divBdr>
    </w:div>
    <w:div w:id="1817454339">
      <w:bodyDiv w:val="1"/>
      <w:marLeft w:val="0"/>
      <w:marRight w:val="0"/>
      <w:marTop w:val="0"/>
      <w:marBottom w:val="0"/>
      <w:divBdr>
        <w:top w:val="none" w:sz="0" w:space="0" w:color="auto"/>
        <w:left w:val="none" w:sz="0" w:space="0" w:color="auto"/>
        <w:bottom w:val="none" w:sz="0" w:space="0" w:color="auto"/>
        <w:right w:val="none" w:sz="0" w:space="0" w:color="auto"/>
      </w:divBdr>
    </w:div>
    <w:div w:id="1817525287">
      <w:bodyDiv w:val="1"/>
      <w:marLeft w:val="0"/>
      <w:marRight w:val="0"/>
      <w:marTop w:val="0"/>
      <w:marBottom w:val="0"/>
      <w:divBdr>
        <w:top w:val="none" w:sz="0" w:space="0" w:color="auto"/>
        <w:left w:val="none" w:sz="0" w:space="0" w:color="auto"/>
        <w:bottom w:val="none" w:sz="0" w:space="0" w:color="auto"/>
        <w:right w:val="none" w:sz="0" w:space="0" w:color="auto"/>
      </w:divBdr>
    </w:div>
    <w:div w:id="1817717856">
      <w:bodyDiv w:val="1"/>
      <w:marLeft w:val="0"/>
      <w:marRight w:val="0"/>
      <w:marTop w:val="0"/>
      <w:marBottom w:val="0"/>
      <w:divBdr>
        <w:top w:val="none" w:sz="0" w:space="0" w:color="auto"/>
        <w:left w:val="none" w:sz="0" w:space="0" w:color="auto"/>
        <w:bottom w:val="none" w:sz="0" w:space="0" w:color="auto"/>
        <w:right w:val="none" w:sz="0" w:space="0" w:color="auto"/>
      </w:divBdr>
    </w:div>
    <w:div w:id="1817795407">
      <w:bodyDiv w:val="1"/>
      <w:marLeft w:val="0"/>
      <w:marRight w:val="0"/>
      <w:marTop w:val="0"/>
      <w:marBottom w:val="0"/>
      <w:divBdr>
        <w:top w:val="none" w:sz="0" w:space="0" w:color="auto"/>
        <w:left w:val="none" w:sz="0" w:space="0" w:color="auto"/>
        <w:bottom w:val="none" w:sz="0" w:space="0" w:color="auto"/>
        <w:right w:val="none" w:sz="0" w:space="0" w:color="auto"/>
      </w:divBdr>
    </w:div>
    <w:div w:id="1817910376">
      <w:bodyDiv w:val="1"/>
      <w:marLeft w:val="0"/>
      <w:marRight w:val="0"/>
      <w:marTop w:val="0"/>
      <w:marBottom w:val="0"/>
      <w:divBdr>
        <w:top w:val="none" w:sz="0" w:space="0" w:color="auto"/>
        <w:left w:val="none" w:sz="0" w:space="0" w:color="auto"/>
        <w:bottom w:val="none" w:sz="0" w:space="0" w:color="auto"/>
        <w:right w:val="none" w:sz="0" w:space="0" w:color="auto"/>
      </w:divBdr>
    </w:div>
    <w:div w:id="1817919110">
      <w:bodyDiv w:val="1"/>
      <w:marLeft w:val="0"/>
      <w:marRight w:val="0"/>
      <w:marTop w:val="0"/>
      <w:marBottom w:val="0"/>
      <w:divBdr>
        <w:top w:val="none" w:sz="0" w:space="0" w:color="auto"/>
        <w:left w:val="none" w:sz="0" w:space="0" w:color="auto"/>
        <w:bottom w:val="none" w:sz="0" w:space="0" w:color="auto"/>
        <w:right w:val="none" w:sz="0" w:space="0" w:color="auto"/>
      </w:divBdr>
    </w:div>
    <w:div w:id="1818109327">
      <w:bodyDiv w:val="1"/>
      <w:marLeft w:val="0"/>
      <w:marRight w:val="0"/>
      <w:marTop w:val="0"/>
      <w:marBottom w:val="0"/>
      <w:divBdr>
        <w:top w:val="none" w:sz="0" w:space="0" w:color="auto"/>
        <w:left w:val="none" w:sz="0" w:space="0" w:color="auto"/>
        <w:bottom w:val="none" w:sz="0" w:space="0" w:color="auto"/>
        <w:right w:val="none" w:sz="0" w:space="0" w:color="auto"/>
      </w:divBdr>
    </w:div>
    <w:div w:id="1818185437">
      <w:bodyDiv w:val="1"/>
      <w:marLeft w:val="0"/>
      <w:marRight w:val="0"/>
      <w:marTop w:val="0"/>
      <w:marBottom w:val="0"/>
      <w:divBdr>
        <w:top w:val="none" w:sz="0" w:space="0" w:color="auto"/>
        <w:left w:val="none" w:sz="0" w:space="0" w:color="auto"/>
        <w:bottom w:val="none" w:sz="0" w:space="0" w:color="auto"/>
        <w:right w:val="none" w:sz="0" w:space="0" w:color="auto"/>
      </w:divBdr>
    </w:div>
    <w:div w:id="1818256535">
      <w:bodyDiv w:val="1"/>
      <w:marLeft w:val="0"/>
      <w:marRight w:val="0"/>
      <w:marTop w:val="0"/>
      <w:marBottom w:val="0"/>
      <w:divBdr>
        <w:top w:val="none" w:sz="0" w:space="0" w:color="auto"/>
        <w:left w:val="none" w:sz="0" w:space="0" w:color="auto"/>
        <w:bottom w:val="none" w:sz="0" w:space="0" w:color="auto"/>
        <w:right w:val="none" w:sz="0" w:space="0" w:color="auto"/>
      </w:divBdr>
    </w:div>
    <w:div w:id="1818298364">
      <w:bodyDiv w:val="1"/>
      <w:marLeft w:val="0"/>
      <w:marRight w:val="0"/>
      <w:marTop w:val="0"/>
      <w:marBottom w:val="0"/>
      <w:divBdr>
        <w:top w:val="none" w:sz="0" w:space="0" w:color="auto"/>
        <w:left w:val="none" w:sz="0" w:space="0" w:color="auto"/>
        <w:bottom w:val="none" w:sz="0" w:space="0" w:color="auto"/>
        <w:right w:val="none" w:sz="0" w:space="0" w:color="auto"/>
      </w:divBdr>
    </w:div>
    <w:div w:id="1818377188">
      <w:bodyDiv w:val="1"/>
      <w:marLeft w:val="0"/>
      <w:marRight w:val="0"/>
      <w:marTop w:val="0"/>
      <w:marBottom w:val="0"/>
      <w:divBdr>
        <w:top w:val="none" w:sz="0" w:space="0" w:color="auto"/>
        <w:left w:val="none" w:sz="0" w:space="0" w:color="auto"/>
        <w:bottom w:val="none" w:sz="0" w:space="0" w:color="auto"/>
        <w:right w:val="none" w:sz="0" w:space="0" w:color="auto"/>
      </w:divBdr>
    </w:div>
    <w:div w:id="1818573179">
      <w:bodyDiv w:val="1"/>
      <w:marLeft w:val="0"/>
      <w:marRight w:val="0"/>
      <w:marTop w:val="0"/>
      <w:marBottom w:val="0"/>
      <w:divBdr>
        <w:top w:val="none" w:sz="0" w:space="0" w:color="auto"/>
        <w:left w:val="none" w:sz="0" w:space="0" w:color="auto"/>
        <w:bottom w:val="none" w:sz="0" w:space="0" w:color="auto"/>
        <w:right w:val="none" w:sz="0" w:space="0" w:color="auto"/>
      </w:divBdr>
    </w:div>
    <w:div w:id="1818573944">
      <w:bodyDiv w:val="1"/>
      <w:marLeft w:val="0"/>
      <w:marRight w:val="0"/>
      <w:marTop w:val="0"/>
      <w:marBottom w:val="0"/>
      <w:divBdr>
        <w:top w:val="none" w:sz="0" w:space="0" w:color="auto"/>
        <w:left w:val="none" w:sz="0" w:space="0" w:color="auto"/>
        <w:bottom w:val="none" w:sz="0" w:space="0" w:color="auto"/>
        <w:right w:val="none" w:sz="0" w:space="0" w:color="auto"/>
      </w:divBdr>
    </w:div>
    <w:div w:id="1818952748">
      <w:bodyDiv w:val="1"/>
      <w:marLeft w:val="0"/>
      <w:marRight w:val="0"/>
      <w:marTop w:val="0"/>
      <w:marBottom w:val="0"/>
      <w:divBdr>
        <w:top w:val="none" w:sz="0" w:space="0" w:color="auto"/>
        <w:left w:val="none" w:sz="0" w:space="0" w:color="auto"/>
        <w:bottom w:val="none" w:sz="0" w:space="0" w:color="auto"/>
        <w:right w:val="none" w:sz="0" w:space="0" w:color="auto"/>
      </w:divBdr>
    </w:div>
    <w:div w:id="1819148528">
      <w:bodyDiv w:val="1"/>
      <w:marLeft w:val="0"/>
      <w:marRight w:val="0"/>
      <w:marTop w:val="0"/>
      <w:marBottom w:val="0"/>
      <w:divBdr>
        <w:top w:val="none" w:sz="0" w:space="0" w:color="auto"/>
        <w:left w:val="none" w:sz="0" w:space="0" w:color="auto"/>
        <w:bottom w:val="none" w:sz="0" w:space="0" w:color="auto"/>
        <w:right w:val="none" w:sz="0" w:space="0" w:color="auto"/>
      </w:divBdr>
    </w:div>
    <w:div w:id="1819230047">
      <w:bodyDiv w:val="1"/>
      <w:marLeft w:val="0"/>
      <w:marRight w:val="0"/>
      <w:marTop w:val="0"/>
      <w:marBottom w:val="0"/>
      <w:divBdr>
        <w:top w:val="none" w:sz="0" w:space="0" w:color="auto"/>
        <w:left w:val="none" w:sz="0" w:space="0" w:color="auto"/>
        <w:bottom w:val="none" w:sz="0" w:space="0" w:color="auto"/>
        <w:right w:val="none" w:sz="0" w:space="0" w:color="auto"/>
      </w:divBdr>
    </w:div>
    <w:div w:id="1819377363">
      <w:bodyDiv w:val="1"/>
      <w:marLeft w:val="0"/>
      <w:marRight w:val="0"/>
      <w:marTop w:val="0"/>
      <w:marBottom w:val="0"/>
      <w:divBdr>
        <w:top w:val="none" w:sz="0" w:space="0" w:color="auto"/>
        <w:left w:val="none" w:sz="0" w:space="0" w:color="auto"/>
        <w:bottom w:val="none" w:sz="0" w:space="0" w:color="auto"/>
        <w:right w:val="none" w:sz="0" w:space="0" w:color="auto"/>
      </w:divBdr>
    </w:div>
    <w:div w:id="1819496526">
      <w:bodyDiv w:val="1"/>
      <w:marLeft w:val="0"/>
      <w:marRight w:val="0"/>
      <w:marTop w:val="0"/>
      <w:marBottom w:val="0"/>
      <w:divBdr>
        <w:top w:val="none" w:sz="0" w:space="0" w:color="auto"/>
        <w:left w:val="none" w:sz="0" w:space="0" w:color="auto"/>
        <w:bottom w:val="none" w:sz="0" w:space="0" w:color="auto"/>
        <w:right w:val="none" w:sz="0" w:space="0" w:color="auto"/>
      </w:divBdr>
    </w:div>
    <w:div w:id="1819684701">
      <w:bodyDiv w:val="1"/>
      <w:marLeft w:val="0"/>
      <w:marRight w:val="0"/>
      <w:marTop w:val="0"/>
      <w:marBottom w:val="0"/>
      <w:divBdr>
        <w:top w:val="none" w:sz="0" w:space="0" w:color="auto"/>
        <w:left w:val="none" w:sz="0" w:space="0" w:color="auto"/>
        <w:bottom w:val="none" w:sz="0" w:space="0" w:color="auto"/>
        <w:right w:val="none" w:sz="0" w:space="0" w:color="auto"/>
      </w:divBdr>
    </w:div>
    <w:div w:id="1819952554">
      <w:bodyDiv w:val="1"/>
      <w:marLeft w:val="0"/>
      <w:marRight w:val="0"/>
      <w:marTop w:val="0"/>
      <w:marBottom w:val="0"/>
      <w:divBdr>
        <w:top w:val="none" w:sz="0" w:space="0" w:color="auto"/>
        <w:left w:val="none" w:sz="0" w:space="0" w:color="auto"/>
        <w:bottom w:val="none" w:sz="0" w:space="0" w:color="auto"/>
        <w:right w:val="none" w:sz="0" w:space="0" w:color="auto"/>
      </w:divBdr>
    </w:div>
    <w:div w:id="1820228704">
      <w:bodyDiv w:val="1"/>
      <w:marLeft w:val="0"/>
      <w:marRight w:val="0"/>
      <w:marTop w:val="0"/>
      <w:marBottom w:val="0"/>
      <w:divBdr>
        <w:top w:val="none" w:sz="0" w:space="0" w:color="auto"/>
        <w:left w:val="none" w:sz="0" w:space="0" w:color="auto"/>
        <w:bottom w:val="none" w:sz="0" w:space="0" w:color="auto"/>
        <w:right w:val="none" w:sz="0" w:space="0" w:color="auto"/>
      </w:divBdr>
    </w:div>
    <w:div w:id="1820269145">
      <w:bodyDiv w:val="1"/>
      <w:marLeft w:val="0"/>
      <w:marRight w:val="0"/>
      <w:marTop w:val="0"/>
      <w:marBottom w:val="0"/>
      <w:divBdr>
        <w:top w:val="none" w:sz="0" w:space="0" w:color="auto"/>
        <w:left w:val="none" w:sz="0" w:space="0" w:color="auto"/>
        <w:bottom w:val="none" w:sz="0" w:space="0" w:color="auto"/>
        <w:right w:val="none" w:sz="0" w:space="0" w:color="auto"/>
      </w:divBdr>
    </w:div>
    <w:div w:id="1820459753">
      <w:bodyDiv w:val="1"/>
      <w:marLeft w:val="0"/>
      <w:marRight w:val="0"/>
      <w:marTop w:val="0"/>
      <w:marBottom w:val="0"/>
      <w:divBdr>
        <w:top w:val="none" w:sz="0" w:space="0" w:color="auto"/>
        <w:left w:val="none" w:sz="0" w:space="0" w:color="auto"/>
        <w:bottom w:val="none" w:sz="0" w:space="0" w:color="auto"/>
        <w:right w:val="none" w:sz="0" w:space="0" w:color="auto"/>
      </w:divBdr>
    </w:div>
    <w:div w:id="1820801607">
      <w:bodyDiv w:val="1"/>
      <w:marLeft w:val="0"/>
      <w:marRight w:val="0"/>
      <w:marTop w:val="0"/>
      <w:marBottom w:val="0"/>
      <w:divBdr>
        <w:top w:val="none" w:sz="0" w:space="0" w:color="auto"/>
        <w:left w:val="none" w:sz="0" w:space="0" w:color="auto"/>
        <w:bottom w:val="none" w:sz="0" w:space="0" w:color="auto"/>
        <w:right w:val="none" w:sz="0" w:space="0" w:color="auto"/>
      </w:divBdr>
    </w:div>
    <w:div w:id="1820809036">
      <w:bodyDiv w:val="1"/>
      <w:marLeft w:val="0"/>
      <w:marRight w:val="0"/>
      <w:marTop w:val="0"/>
      <w:marBottom w:val="0"/>
      <w:divBdr>
        <w:top w:val="none" w:sz="0" w:space="0" w:color="auto"/>
        <w:left w:val="none" w:sz="0" w:space="0" w:color="auto"/>
        <w:bottom w:val="none" w:sz="0" w:space="0" w:color="auto"/>
        <w:right w:val="none" w:sz="0" w:space="0" w:color="auto"/>
      </w:divBdr>
    </w:div>
    <w:div w:id="1821076570">
      <w:bodyDiv w:val="1"/>
      <w:marLeft w:val="0"/>
      <w:marRight w:val="0"/>
      <w:marTop w:val="0"/>
      <w:marBottom w:val="0"/>
      <w:divBdr>
        <w:top w:val="none" w:sz="0" w:space="0" w:color="auto"/>
        <w:left w:val="none" w:sz="0" w:space="0" w:color="auto"/>
        <w:bottom w:val="none" w:sz="0" w:space="0" w:color="auto"/>
        <w:right w:val="none" w:sz="0" w:space="0" w:color="auto"/>
      </w:divBdr>
    </w:div>
    <w:div w:id="1822384000">
      <w:bodyDiv w:val="1"/>
      <w:marLeft w:val="0"/>
      <w:marRight w:val="0"/>
      <w:marTop w:val="0"/>
      <w:marBottom w:val="0"/>
      <w:divBdr>
        <w:top w:val="none" w:sz="0" w:space="0" w:color="auto"/>
        <w:left w:val="none" w:sz="0" w:space="0" w:color="auto"/>
        <w:bottom w:val="none" w:sz="0" w:space="0" w:color="auto"/>
        <w:right w:val="none" w:sz="0" w:space="0" w:color="auto"/>
      </w:divBdr>
    </w:div>
    <w:div w:id="1822454500">
      <w:bodyDiv w:val="1"/>
      <w:marLeft w:val="0"/>
      <w:marRight w:val="0"/>
      <w:marTop w:val="0"/>
      <w:marBottom w:val="0"/>
      <w:divBdr>
        <w:top w:val="none" w:sz="0" w:space="0" w:color="auto"/>
        <w:left w:val="none" w:sz="0" w:space="0" w:color="auto"/>
        <w:bottom w:val="none" w:sz="0" w:space="0" w:color="auto"/>
        <w:right w:val="none" w:sz="0" w:space="0" w:color="auto"/>
      </w:divBdr>
    </w:div>
    <w:div w:id="1822577779">
      <w:bodyDiv w:val="1"/>
      <w:marLeft w:val="0"/>
      <w:marRight w:val="0"/>
      <w:marTop w:val="0"/>
      <w:marBottom w:val="0"/>
      <w:divBdr>
        <w:top w:val="none" w:sz="0" w:space="0" w:color="auto"/>
        <w:left w:val="none" w:sz="0" w:space="0" w:color="auto"/>
        <w:bottom w:val="none" w:sz="0" w:space="0" w:color="auto"/>
        <w:right w:val="none" w:sz="0" w:space="0" w:color="auto"/>
      </w:divBdr>
    </w:div>
    <w:div w:id="1822623476">
      <w:bodyDiv w:val="1"/>
      <w:marLeft w:val="0"/>
      <w:marRight w:val="0"/>
      <w:marTop w:val="0"/>
      <w:marBottom w:val="0"/>
      <w:divBdr>
        <w:top w:val="none" w:sz="0" w:space="0" w:color="auto"/>
        <w:left w:val="none" w:sz="0" w:space="0" w:color="auto"/>
        <w:bottom w:val="none" w:sz="0" w:space="0" w:color="auto"/>
        <w:right w:val="none" w:sz="0" w:space="0" w:color="auto"/>
      </w:divBdr>
    </w:div>
    <w:div w:id="1822651209">
      <w:bodyDiv w:val="1"/>
      <w:marLeft w:val="0"/>
      <w:marRight w:val="0"/>
      <w:marTop w:val="0"/>
      <w:marBottom w:val="0"/>
      <w:divBdr>
        <w:top w:val="none" w:sz="0" w:space="0" w:color="auto"/>
        <w:left w:val="none" w:sz="0" w:space="0" w:color="auto"/>
        <w:bottom w:val="none" w:sz="0" w:space="0" w:color="auto"/>
        <w:right w:val="none" w:sz="0" w:space="0" w:color="auto"/>
      </w:divBdr>
    </w:div>
    <w:div w:id="1822840871">
      <w:bodyDiv w:val="1"/>
      <w:marLeft w:val="0"/>
      <w:marRight w:val="0"/>
      <w:marTop w:val="0"/>
      <w:marBottom w:val="0"/>
      <w:divBdr>
        <w:top w:val="none" w:sz="0" w:space="0" w:color="auto"/>
        <w:left w:val="none" w:sz="0" w:space="0" w:color="auto"/>
        <w:bottom w:val="none" w:sz="0" w:space="0" w:color="auto"/>
        <w:right w:val="none" w:sz="0" w:space="0" w:color="auto"/>
      </w:divBdr>
    </w:div>
    <w:div w:id="1822850258">
      <w:bodyDiv w:val="1"/>
      <w:marLeft w:val="0"/>
      <w:marRight w:val="0"/>
      <w:marTop w:val="0"/>
      <w:marBottom w:val="0"/>
      <w:divBdr>
        <w:top w:val="none" w:sz="0" w:space="0" w:color="auto"/>
        <w:left w:val="none" w:sz="0" w:space="0" w:color="auto"/>
        <w:bottom w:val="none" w:sz="0" w:space="0" w:color="auto"/>
        <w:right w:val="none" w:sz="0" w:space="0" w:color="auto"/>
      </w:divBdr>
    </w:div>
    <w:div w:id="1822891010">
      <w:bodyDiv w:val="1"/>
      <w:marLeft w:val="0"/>
      <w:marRight w:val="0"/>
      <w:marTop w:val="0"/>
      <w:marBottom w:val="0"/>
      <w:divBdr>
        <w:top w:val="none" w:sz="0" w:space="0" w:color="auto"/>
        <w:left w:val="none" w:sz="0" w:space="0" w:color="auto"/>
        <w:bottom w:val="none" w:sz="0" w:space="0" w:color="auto"/>
        <w:right w:val="none" w:sz="0" w:space="0" w:color="auto"/>
      </w:divBdr>
    </w:div>
    <w:div w:id="1823428215">
      <w:bodyDiv w:val="1"/>
      <w:marLeft w:val="0"/>
      <w:marRight w:val="0"/>
      <w:marTop w:val="0"/>
      <w:marBottom w:val="0"/>
      <w:divBdr>
        <w:top w:val="none" w:sz="0" w:space="0" w:color="auto"/>
        <w:left w:val="none" w:sz="0" w:space="0" w:color="auto"/>
        <w:bottom w:val="none" w:sz="0" w:space="0" w:color="auto"/>
        <w:right w:val="none" w:sz="0" w:space="0" w:color="auto"/>
      </w:divBdr>
    </w:div>
    <w:div w:id="1823622523">
      <w:bodyDiv w:val="1"/>
      <w:marLeft w:val="0"/>
      <w:marRight w:val="0"/>
      <w:marTop w:val="0"/>
      <w:marBottom w:val="0"/>
      <w:divBdr>
        <w:top w:val="none" w:sz="0" w:space="0" w:color="auto"/>
        <w:left w:val="none" w:sz="0" w:space="0" w:color="auto"/>
        <w:bottom w:val="none" w:sz="0" w:space="0" w:color="auto"/>
        <w:right w:val="none" w:sz="0" w:space="0" w:color="auto"/>
      </w:divBdr>
    </w:div>
    <w:div w:id="1824004847">
      <w:bodyDiv w:val="1"/>
      <w:marLeft w:val="0"/>
      <w:marRight w:val="0"/>
      <w:marTop w:val="0"/>
      <w:marBottom w:val="0"/>
      <w:divBdr>
        <w:top w:val="none" w:sz="0" w:space="0" w:color="auto"/>
        <w:left w:val="none" w:sz="0" w:space="0" w:color="auto"/>
        <w:bottom w:val="none" w:sz="0" w:space="0" w:color="auto"/>
        <w:right w:val="none" w:sz="0" w:space="0" w:color="auto"/>
      </w:divBdr>
    </w:div>
    <w:div w:id="1824354285">
      <w:bodyDiv w:val="1"/>
      <w:marLeft w:val="0"/>
      <w:marRight w:val="0"/>
      <w:marTop w:val="0"/>
      <w:marBottom w:val="0"/>
      <w:divBdr>
        <w:top w:val="none" w:sz="0" w:space="0" w:color="auto"/>
        <w:left w:val="none" w:sz="0" w:space="0" w:color="auto"/>
        <w:bottom w:val="none" w:sz="0" w:space="0" w:color="auto"/>
        <w:right w:val="none" w:sz="0" w:space="0" w:color="auto"/>
      </w:divBdr>
    </w:div>
    <w:div w:id="1824656707">
      <w:bodyDiv w:val="1"/>
      <w:marLeft w:val="0"/>
      <w:marRight w:val="0"/>
      <w:marTop w:val="0"/>
      <w:marBottom w:val="0"/>
      <w:divBdr>
        <w:top w:val="none" w:sz="0" w:space="0" w:color="auto"/>
        <w:left w:val="none" w:sz="0" w:space="0" w:color="auto"/>
        <w:bottom w:val="none" w:sz="0" w:space="0" w:color="auto"/>
        <w:right w:val="none" w:sz="0" w:space="0" w:color="auto"/>
      </w:divBdr>
    </w:div>
    <w:div w:id="1825049316">
      <w:bodyDiv w:val="1"/>
      <w:marLeft w:val="0"/>
      <w:marRight w:val="0"/>
      <w:marTop w:val="0"/>
      <w:marBottom w:val="0"/>
      <w:divBdr>
        <w:top w:val="none" w:sz="0" w:space="0" w:color="auto"/>
        <w:left w:val="none" w:sz="0" w:space="0" w:color="auto"/>
        <w:bottom w:val="none" w:sz="0" w:space="0" w:color="auto"/>
        <w:right w:val="none" w:sz="0" w:space="0" w:color="auto"/>
      </w:divBdr>
    </w:div>
    <w:div w:id="1825244105">
      <w:bodyDiv w:val="1"/>
      <w:marLeft w:val="0"/>
      <w:marRight w:val="0"/>
      <w:marTop w:val="0"/>
      <w:marBottom w:val="0"/>
      <w:divBdr>
        <w:top w:val="none" w:sz="0" w:space="0" w:color="auto"/>
        <w:left w:val="none" w:sz="0" w:space="0" w:color="auto"/>
        <w:bottom w:val="none" w:sz="0" w:space="0" w:color="auto"/>
        <w:right w:val="none" w:sz="0" w:space="0" w:color="auto"/>
      </w:divBdr>
    </w:div>
    <w:div w:id="1825390619">
      <w:bodyDiv w:val="1"/>
      <w:marLeft w:val="0"/>
      <w:marRight w:val="0"/>
      <w:marTop w:val="0"/>
      <w:marBottom w:val="0"/>
      <w:divBdr>
        <w:top w:val="none" w:sz="0" w:space="0" w:color="auto"/>
        <w:left w:val="none" w:sz="0" w:space="0" w:color="auto"/>
        <w:bottom w:val="none" w:sz="0" w:space="0" w:color="auto"/>
        <w:right w:val="none" w:sz="0" w:space="0" w:color="auto"/>
      </w:divBdr>
    </w:div>
    <w:div w:id="1825655898">
      <w:bodyDiv w:val="1"/>
      <w:marLeft w:val="0"/>
      <w:marRight w:val="0"/>
      <w:marTop w:val="0"/>
      <w:marBottom w:val="0"/>
      <w:divBdr>
        <w:top w:val="none" w:sz="0" w:space="0" w:color="auto"/>
        <w:left w:val="none" w:sz="0" w:space="0" w:color="auto"/>
        <w:bottom w:val="none" w:sz="0" w:space="0" w:color="auto"/>
        <w:right w:val="none" w:sz="0" w:space="0" w:color="auto"/>
      </w:divBdr>
    </w:div>
    <w:div w:id="1825926988">
      <w:bodyDiv w:val="1"/>
      <w:marLeft w:val="0"/>
      <w:marRight w:val="0"/>
      <w:marTop w:val="0"/>
      <w:marBottom w:val="0"/>
      <w:divBdr>
        <w:top w:val="none" w:sz="0" w:space="0" w:color="auto"/>
        <w:left w:val="none" w:sz="0" w:space="0" w:color="auto"/>
        <w:bottom w:val="none" w:sz="0" w:space="0" w:color="auto"/>
        <w:right w:val="none" w:sz="0" w:space="0" w:color="auto"/>
      </w:divBdr>
    </w:div>
    <w:div w:id="1826122845">
      <w:bodyDiv w:val="1"/>
      <w:marLeft w:val="0"/>
      <w:marRight w:val="0"/>
      <w:marTop w:val="0"/>
      <w:marBottom w:val="0"/>
      <w:divBdr>
        <w:top w:val="none" w:sz="0" w:space="0" w:color="auto"/>
        <w:left w:val="none" w:sz="0" w:space="0" w:color="auto"/>
        <w:bottom w:val="none" w:sz="0" w:space="0" w:color="auto"/>
        <w:right w:val="none" w:sz="0" w:space="0" w:color="auto"/>
      </w:divBdr>
    </w:div>
    <w:div w:id="1826163368">
      <w:bodyDiv w:val="1"/>
      <w:marLeft w:val="0"/>
      <w:marRight w:val="0"/>
      <w:marTop w:val="0"/>
      <w:marBottom w:val="0"/>
      <w:divBdr>
        <w:top w:val="none" w:sz="0" w:space="0" w:color="auto"/>
        <w:left w:val="none" w:sz="0" w:space="0" w:color="auto"/>
        <w:bottom w:val="none" w:sz="0" w:space="0" w:color="auto"/>
        <w:right w:val="none" w:sz="0" w:space="0" w:color="auto"/>
      </w:divBdr>
    </w:div>
    <w:div w:id="1826241614">
      <w:bodyDiv w:val="1"/>
      <w:marLeft w:val="0"/>
      <w:marRight w:val="0"/>
      <w:marTop w:val="0"/>
      <w:marBottom w:val="0"/>
      <w:divBdr>
        <w:top w:val="none" w:sz="0" w:space="0" w:color="auto"/>
        <w:left w:val="none" w:sz="0" w:space="0" w:color="auto"/>
        <w:bottom w:val="none" w:sz="0" w:space="0" w:color="auto"/>
        <w:right w:val="none" w:sz="0" w:space="0" w:color="auto"/>
      </w:divBdr>
    </w:div>
    <w:div w:id="1826389268">
      <w:bodyDiv w:val="1"/>
      <w:marLeft w:val="0"/>
      <w:marRight w:val="0"/>
      <w:marTop w:val="0"/>
      <w:marBottom w:val="0"/>
      <w:divBdr>
        <w:top w:val="none" w:sz="0" w:space="0" w:color="auto"/>
        <w:left w:val="none" w:sz="0" w:space="0" w:color="auto"/>
        <w:bottom w:val="none" w:sz="0" w:space="0" w:color="auto"/>
        <w:right w:val="none" w:sz="0" w:space="0" w:color="auto"/>
      </w:divBdr>
    </w:div>
    <w:div w:id="1826705746">
      <w:bodyDiv w:val="1"/>
      <w:marLeft w:val="0"/>
      <w:marRight w:val="0"/>
      <w:marTop w:val="0"/>
      <w:marBottom w:val="0"/>
      <w:divBdr>
        <w:top w:val="none" w:sz="0" w:space="0" w:color="auto"/>
        <w:left w:val="none" w:sz="0" w:space="0" w:color="auto"/>
        <w:bottom w:val="none" w:sz="0" w:space="0" w:color="auto"/>
        <w:right w:val="none" w:sz="0" w:space="0" w:color="auto"/>
      </w:divBdr>
    </w:div>
    <w:div w:id="1827015244">
      <w:bodyDiv w:val="1"/>
      <w:marLeft w:val="0"/>
      <w:marRight w:val="0"/>
      <w:marTop w:val="0"/>
      <w:marBottom w:val="0"/>
      <w:divBdr>
        <w:top w:val="none" w:sz="0" w:space="0" w:color="auto"/>
        <w:left w:val="none" w:sz="0" w:space="0" w:color="auto"/>
        <w:bottom w:val="none" w:sz="0" w:space="0" w:color="auto"/>
        <w:right w:val="none" w:sz="0" w:space="0" w:color="auto"/>
      </w:divBdr>
    </w:div>
    <w:div w:id="1827085686">
      <w:bodyDiv w:val="1"/>
      <w:marLeft w:val="0"/>
      <w:marRight w:val="0"/>
      <w:marTop w:val="0"/>
      <w:marBottom w:val="0"/>
      <w:divBdr>
        <w:top w:val="none" w:sz="0" w:space="0" w:color="auto"/>
        <w:left w:val="none" w:sz="0" w:space="0" w:color="auto"/>
        <w:bottom w:val="none" w:sz="0" w:space="0" w:color="auto"/>
        <w:right w:val="none" w:sz="0" w:space="0" w:color="auto"/>
      </w:divBdr>
    </w:div>
    <w:div w:id="1827162146">
      <w:bodyDiv w:val="1"/>
      <w:marLeft w:val="0"/>
      <w:marRight w:val="0"/>
      <w:marTop w:val="0"/>
      <w:marBottom w:val="0"/>
      <w:divBdr>
        <w:top w:val="none" w:sz="0" w:space="0" w:color="auto"/>
        <w:left w:val="none" w:sz="0" w:space="0" w:color="auto"/>
        <w:bottom w:val="none" w:sz="0" w:space="0" w:color="auto"/>
        <w:right w:val="none" w:sz="0" w:space="0" w:color="auto"/>
      </w:divBdr>
    </w:div>
    <w:div w:id="1827359544">
      <w:bodyDiv w:val="1"/>
      <w:marLeft w:val="0"/>
      <w:marRight w:val="0"/>
      <w:marTop w:val="0"/>
      <w:marBottom w:val="0"/>
      <w:divBdr>
        <w:top w:val="none" w:sz="0" w:space="0" w:color="auto"/>
        <w:left w:val="none" w:sz="0" w:space="0" w:color="auto"/>
        <w:bottom w:val="none" w:sz="0" w:space="0" w:color="auto"/>
        <w:right w:val="none" w:sz="0" w:space="0" w:color="auto"/>
      </w:divBdr>
    </w:div>
    <w:div w:id="1827432958">
      <w:bodyDiv w:val="1"/>
      <w:marLeft w:val="0"/>
      <w:marRight w:val="0"/>
      <w:marTop w:val="0"/>
      <w:marBottom w:val="0"/>
      <w:divBdr>
        <w:top w:val="none" w:sz="0" w:space="0" w:color="auto"/>
        <w:left w:val="none" w:sz="0" w:space="0" w:color="auto"/>
        <w:bottom w:val="none" w:sz="0" w:space="0" w:color="auto"/>
        <w:right w:val="none" w:sz="0" w:space="0" w:color="auto"/>
      </w:divBdr>
    </w:div>
    <w:div w:id="1827623348">
      <w:bodyDiv w:val="1"/>
      <w:marLeft w:val="0"/>
      <w:marRight w:val="0"/>
      <w:marTop w:val="0"/>
      <w:marBottom w:val="0"/>
      <w:divBdr>
        <w:top w:val="none" w:sz="0" w:space="0" w:color="auto"/>
        <w:left w:val="none" w:sz="0" w:space="0" w:color="auto"/>
        <w:bottom w:val="none" w:sz="0" w:space="0" w:color="auto"/>
        <w:right w:val="none" w:sz="0" w:space="0" w:color="auto"/>
      </w:divBdr>
    </w:div>
    <w:div w:id="1827700262">
      <w:bodyDiv w:val="1"/>
      <w:marLeft w:val="0"/>
      <w:marRight w:val="0"/>
      <w:marTop w:val="0"/>
      <w:marBottom w:val="0"/>
      <w:divBdr>
        <w:top w:val="none" w:sz="0" w:space="0" w:color="auto"/>
        <w:left w:val="none" w:sz="0" w:space="0" w:color="auto"/>
        <w:bottom w:val="none" w:sz="0" w:space="0" w:color="auto"/>
        <w:right w:val="none" w:sz="0" w:space="0" w:color="auto"/>
      </w:divBdr>
    </w:div>
    <w:div w:id="1828280249">
      <w:bodyDiv w:val="1"/>
      <w:marLeft w:val="0"/>
      <w:marRight w:val="0"/>
      <w:marTop w:val="0"/>
      <w:marBottom w:val="0"/>
      <w:divBdr>
        <w:top w:val="none" w:sz="0" w:space="0" w:color="auto"/>
        <w:left w:val="none" w:sz="0" w:space="0" w:color="auto"/>
        <w:bottom w:val="none" w:sz="0" w:space="0" w:color="auto"/>
        <w:right w:val="none" w:sz="0" w:space="0" w:color="auto"/>
      </w:divBdr>
    </w:div>
    <w:div w:id="1828354986">
      <w:bodyDiv w:val="1"/>
      <w:marLeft w:val="0"/>
      <w:marRight w:val="0"/>
      <w:marTop w:val="0"/>
      <w:marBottom w:val="0"/>
      <w:divBdr>
        <w:top w:val="none" w:sz="0" w:space="0" w:color="auto"/>
        <w:left w:val="none" w:sz="0" w:space="0" w:color="auto"/>
        <w:bottom w:val="none" w:sz="0" w:space="0" w:color="auto"/>
        <w:right w:val="none" w:sz="0" w:space="0" w:color="auto"/>
      </w:divBdr>
    </w:div>
    <w:div w:id="1828592683">
      <w:bodyDiv w:val="1"/>
      <w:marLeft w:val="0"/>
      <w:marRight w:val="0"/>
      <w:marTop w:val="0"/>
      <w:marBottom w:val="0"/>
      <w:divBdr>
        <w:top w:val="none" w:sz="0" w:space="0" w:color="auto"/>
        <w:left w:val="none" w:sz="0" w:space="0" w:color="auto"/>
        <w:bottom w:val="none" w:sz="0" w:space="0" w:color="auto"/>
        <w:right w:val="none" w:sz="0" w:space="0" w:color="auto"/>
      </w:divBdr>
    </w:div>
    <w:div w:id="1828746648">
      <w:bodyDiv w:val="1"/>
      <w:marLeft w:val="0"/>
      <w:marRight w:val="0"/>
      <w:marTop w:val="0"/>
      <w:marBottom w:val="0"/>
      <w:divBdr>
        <w:top w:val="none" w:sz="0" w:space="0" w:color="auto"/>
        <w:left w:val="none" w:sz="0" w:space="0" w:color="auto"/>
        <w:bottom w:val="none" w:sz="0" w:space="0" w:color="auto"/>
        <w:right w:val="none" w:sz="0" w:space="0" w:color="auto"/>
      </w:divBdr>
    </w:div>
    <w:div w:id="1828788159">
      <w:bodyDiv w:val="1"/>
      <w:marLeft w:val="0"/>
      <w:marRight w:val="0"/>
      <w:marTop w:val="0"/>
      <w:marBottom w:val="0"/>
      <w:divBdr>
        <w:top w:val="none" w:sz="0" w:space="0" w:color="auto"/>
        <w:left w:val="none" w:sz="0" w:space="0" w:color="auto"/>
        <w:bottom w:val="none" w:sz="0" w:space="0" w:color="auto"/>
        <w:right w:val="none" w:sz="0" w:space="0" w:color="auto"/>
      </w:divBdr>
    </w:div>
    <w:div w:id="1828788677">
      <w:bodyDiv w:val="1"/>
      <w:marLeft w:val="0"/>
      <w:marRight w:val="0"/>
      <w:marTop w:val="0"/>
      <w:marBottom w:val="0"/>
      <w:divBdr>
        <w:top w:val="none" w:sz="0" w:space="0" w:color="auto"/>
        <w:left w:val="none" w:sz="0" w:space="0" w:color="auto"/>
        <w:bottom w:val="none" w:sz="0" w:space="0" w:color="auto"/>
        <w:right w:val="none" w:sz="0" w:space="0" w:color="auto"/>
      </w:divBdr>
    </w:div>
    <w:div w:id="1828979057">
      <w:bodyDiv w:val="1"/>
      <w:marLeft w:val="0"/>
      <w:marRight w:val="0"/>
      <w:marTop w:val="0"/>
      <w:marBottom w:val="0"/>
      <w:divBdr>
        <w:top w:val="none" w:sz="0" w:space="0" w:color="auto"/>
        <w:left w:val="none" w:sz="0" w:space="0" w:color="auto"/>
        <w:bottom w:val="none" w:sz="0" w:space="0" w:color="auto"/>
        <w:right w:val="none" w:sz="0" w:space="0" w:color="auto"/>
      </w:divBdr>
    </w:div>
    <w:div w:id="1829634058">
      <w:bodyDiv w:val="1"/>
      <w:marLeft w:val="0"/>
      <w:marRight w:val="0"/>
      <w:marTop w:val="0"/>
      <w:marBottom w:val="0"/>
      <w:divBdr>
        <w:top w:val="none" w:sz="0" w:space="0" w:color="auto"/>
        <w:left w:val="none" w:sz="0" w:space="0" w:color="auto"/>
        <w:bottom w:val="none" w:sz="0" w:space="0" w:color="auto"/>
        <w:right w:val="none" w:sz="0" w:space="0" w:color="auto"/>
      </w:divBdr>
    </w:div>
    <w:div w:id="1829831109">
      <w:bodyDiv w:val="1"/>
      <w:marLeft w:val="0"/>
      <w:marRight w:val="0"/>
      <w:marTop w:val="0"/>
      <w:marBottom w:val="0"/>
      <w:divBdr>
        <w:top w:val="none" w:sz="0" w:space="0" w:color="auto"/>
        <w:left w:val="none" w:sz="0" w:space="0" w:color="auto"/>
        <w:bottom w:val="none" w:sz="0" w:space="0" w:color="auto"/>
        <w:right w:val="none" w:sz="0" w:space="0" w:color="auto"/>
      </w:divBdr>
    </w:div>
    <w:div w:id="1830099610">
      <w:bodyDiv w:val="1"/>
      <w:marLeft w:val="0"/>
      <w:marRight w:val="0"/>
      <w:marTop w:val="0"/>
      <w:marBottom w:val="0"/>
      <w:divBdr>
        <w:top w:val="none" w:sz="0" w:space="0" w:color="auto"/>
        <w:left w:val="none" w:sz="0" w:space="0" w:color="auto"/>
        <w:bottom w:val="none" w:sz="0" w:space="0" w:color="auto"/>
        <w:right w:val="none" w:sz="0" w:space="0" w:color="auto"/>
      </w:divBdr>
    </w:div>
    <w:div w:id="1830365415">
      <w:bodyDiv w:val="1"/>
      <w:marLeft w:val="0"/>
      <w:marRight w:val="0"/>
      <w:marTop w:val="0"/>
      <w:marBottom w:val="0"/>
      <w:divBdr>
        <w:top w:val="none" w:sz="0" w:space="0" w:color="auto"/>
        <w:left w:val="none" w:sz="0" w:space="0" w:color="auto"/>
        <w:bottom w:val="none" w:sz="0" w:space="0" w:color="auto"/>
        <w:right w:val="none" w:sz="0" w:space="0" w:color="auto"/>
      </w:divBdr>
    </w:div>
    <w:div w:id="1830512761">
      <w:bodyDiv w:val="1"/>
      <w:marLeft w:val="0"/>
      <w:marRight w:val="0"/>
      <w:marTop w:val="0"/>
      <w:marBottom w:val="0"/>
      <w:divBdr>
        <w:top w:val="none" w:sz="0" w:space="0" w:color="auto"/>
        <w:left w:val="none" w:sz="0" w:space="0" w:color="auto"/>
        <w:bottom w:val="none" w:sz="0" w:space="0" w:color="auto"/>
        <w:right w:val="none" w:sz="0" w:space="0" w:color="auto"/>
      </w:divBdr>
    </w:div>
    <w:div w:id="1830515340">
      <w:bodyDiv w:val="1"/>
      <w:marLeft w:val="0"/>
      <w:marRight w:val="0"/>
      <w:marTop w:val="0"/>
      <w:marBottom w:val="0"/>
      <w:divBdr>
        <w:top w:val="none" w:sz="0" w:space="0" w:color="auto"/>
        <w:left w:val="none" w:sz="0" w:space="0" w:color="auto"/>
        <w:bottom w:val="none" w:sz="0" w:space="0" w:color="auto"/>
        <w:right w:val="none" w:sz="0" w:space="0" w:color="auto"/>
      </w:divBdr>
    </w:div>
    <w:div w:id="1830752032">
      <w:bodyDiv w:val="1"/>
      <w:marLeft w:val="0"/>
      <w:marRight w:val="0"/>
      <w:marTop w:val="0"/>
      <w:marBottom w:val="0"/>
      <w:divBdr>
        <w:top w:val="none" w:sz="0" w:space="0" w:color="auto"/>
        <w:left w:val="none" w:sz="0" w:space="0" w:color="auto"/>
        <w:bottom w:val="none" w:sz="0" w:space="0" w:color="auto"/>
        <w:right w:val="none" w:sz="0" w:space="0" w:color="auto"/>
      </w:divBdr>
    </w:div>
    <w:div w:id="1831168358">
      <w:bodyDiv w:val="1"/>
      <w:marLeft w:val="0"/>
      <w:marRight w:val="0"/>
      <w:marTop w:val="0"/>
      <w:marBottom w:val="0"/>
      <w:divBdr>
        <w:top w:val="none" w:sz="0" w:space="0" w:color="auto"/>
        <w:left w:val="none" w:sz="0" w:space="0" w:color="auto"/>
        <w:bottom w:val="none" w:sz="0" w:space="0" w:color="auto"/>
        <w:right w:val="none" w:sz="0" w:space="0" w:color="auto"/>
      </w:divBdr>
    </w:div>
    <w:div w:id="1831480072">
      <w:bodyDiv w:val="1"/>
      <w:marLeft w:val="0"/>
      <w:marRight w:val="0"/>
      <w:marTop w:val="0"/>
      <w:marBottom w:val="0"/>
      <w:divBdr>
        <w:top w:val="none" w:sz="0" w:space="0" w:color="auto"/>
        <w:left w:val="none" w:sz="0" w:space="0" w:color="auto"/>
        <w:bottom w:val="none" w:sz="0" w:space="0" w:color="auto"/>
        <w:right w:val="none" w:sz="0" w:space="0" w:color="auto"/>
      </w:divBdr>
    </w:div>
    <w:div w:id="1831482374">
      <w:bodyDiv w:val="1"/>
      <w:marLeft w:val="0"/>
      <w:marRight w:val="0"/>
      <w:marTop w:val="0"/>
      <w:marBottom w:val="0"/>
      <w:divBdr>
        <w:top w:val="none" w:sz="0" w:space="0" w:color="auto"/>
        <w:left w:val="none" w:sz="0" w:space="0" w:color="auto"/>
        <w:bottom w:val="none" w:sz="0" w:space="0" w:color="auto"/>
        <w:right w:val="none" w:sz="0" w:space="0" w:color="auto"/>
      </w:divBdr>
    </w:div>
    <w:div w:id="1831555302">
      <w:bodyDiv w:val="1"/>
      <w:marLeft w:val="0"/>
      <w:marRight w:val="0"/>
      <w:marTop w:val="0"/>
      <w:marBottom w:val="0"/>
      <w:divBdr>
        <w:top w:val="none" w:sz="0" w:space="0" w:color="auto"/>
        <w:left w:val="none" w:sz="0" w:space="0" w:color="auto"/>
        <w:bottom w:val="none" w:sz="0" w:space="0" w:color="auto"/>
        <w:right w:val="none" w:sz="0" w:space="0" w:color="auto"/>
      </w:divBdr>
    </w:div>
    <w:div w:id="1832090595">
      <w:bodyDiv w:val="1"/>
      <w:marLeft w:val="0"/>
      <w:marRight w:val="0"/>
      <w:marTop w:val="0"/>
      <w:marBottom w:val="0"/>
      <w:divBdr>
        <w:top w:val="none" w:sz="0" w:space="0" w:color="auto"/>
        <w:left w:val="none" w:sz="0" w:space="0" w:color="auto"/>
        <w:bottom w:val="none" w:sz="0" w:space="0" w:color="auto"/>
        <w:right w:val="none" w:sz="0" w:space="0" w:color="auto"/>
      </w:divBdr>
    </w:div>
    <w:div w:id="1832333737">
      <w:bodyDiv w:val="1"/>
      <w:marLeft w:val="0"/>
      <w:marRight w:val="0"/>
      <w:marTop w:val="0"/>
      <w:marBottom w:val="0"/>
      <w:divBdr>
        <w:top w:val="none" w:sz="0" w:space="0" w:color="auto"/>
        <w:left w:val="none" w:sz="0" w:space="0" w:color="auto"/>
        <w:bottom w:val="none" w:sz="0" w:space="0" w:color="auto"/>
        <w:right w:val="none" w:sz="0" w:space="0" w:color="auto"/>
      </w:divBdr>
    </w:div>
    <w:div w:id="1832479839">
      <w:bodyDiv w:val="1"/>
      <w:marLeft w:val="0"/>
      <w:marRight w:val="0"/>
      <w:marTop w:val="0"/>
      <w:marBottom w:val="0"/>
      <w:divBdr>
        <w:top w:val="none" w:sz="0" w:space="0" w:color="auto"/>
        <w:left w:val="none" w:sz="0" w:space="0" w:color="auto"/>
        <w:bottom w:val="none" w:sz="0" w:space="0" w:color="auto"/>
        <w:right w:val="none" w:sz="0" w:space="0" w:color="auto"/>
      </w:divBdr>
    </w:div>
    <w:div w:id="1832871030">
      <w:bodyDiv w:val="1"/>
      <w:marLeft w:val="0"/>
      <w:marRight w:val="0"/>
      <w:marTop w:val="0"/>
      <w:marBottom w:val="0"/>
      <w:divBdr>
        <w:top w:val="none" w:sz="0" w:space="0" w:color="auto"/>
        <w:left w:val="none" w:sz="0" w:space="0" w:color="auto"/>
        <w:bottom w:val="none" w:sz="0" w:space="0" w:color="auto"/>
        <w:right w:val="none" w:sz="0" w:space="0" w:color="auto"/>
      </w:divBdr>
    </w:div>
    <w:div w:id="1832984179">
      <w:bodyDiv w:val="1"/>
      <w:marLeft w:val="0"/>
      <w:marRight w:val="0"/>
      <w:marTop w:val="0"/>
      <w:marBottom w:val="0"/>
      <w:divBdr>
        <w:top w:val="none" w:sz="0" w:space="0" w:color="auto"/>
        <w:left w:val="none" w:sz="0" w:space="0" w:color="auto"/>
        <w:bottom w:val="none" w:sz="0" w:space="0" w:color="auto"/>
        <w:right w:val="none" w:sz="0" w:space="0" w:color="auto"/>
      </w:divBdr>
    </w:div>
    <w:div w:id="1833832359">
      <w:bodyDiv w:val="1"/>
      <w:marLeft w:val="0"/>
      <w:marRight w:val="0"/>
      <w:marTop w:val="0"/>
      <w:marBottom w:val="0"/>
      <w:divBdr>
        <w:top w:val="none" w:sz="0" w:space="0" w:color="auto"/>
        <w:left w:val="none" w:sz="0" w:space="0" w:color="auto"/>
        <w:bottom w:val="none" w:sz="0" w:space="0" w:color="auto"/>
        <w:right w:val="none" w:sz="0" w:space="0" w:color="auto"/>
      </w:divBdr>
    </w:div>
    <w:div w:id="1833980531">
      <w:bodyDiv w:val="1"/>
      <w:marLeft w:val="0"/>
      <w:marRight w:val="0"/>
      <w:marTop w:val="0"/>
      <w:marBottom w:val="0"/>
      <w:divBdr>
        <w:top w:val="none" w:sz="0" w:space="0" w:color="auto"/>
        <w:left w:val="none" w:sz="0" w:space="0" w:color="auto"/>
        <w:bottom w:val="none" w:sz="0" w:space="0" w:color="auto"/>
        <w:right w:val="none" w:sz="0" w:space="0" w:color="auto"/>
      </w:divBdr>
    </w:div>
    <w:div w:id="1834684161">
      <w:bodyDiv w:val="1"/>
      <w:marLeft w:val="0"/>
      <w:marRight w:val="0"/>
      <w:marTop w:val="0"/>
      <w:marBottom w:val="0"/>
      <w:divBdr>
        <w:top w:val="none" w:sz="0" w:space="0" w:color="auto"/>
        <w:left w:val="none" w:sz="0" w:space="0" w:color="auto"/>
        <w:bottom w:val="none" w:sz="0" w:space="0" w:color="auto"/>
        <w:right w:val="none" w:sz="0" w:space="0" w:color="auto"/>
      </w:divBdr>
    </w:div>
    <w:div w:id="1834685125">
      <w:bodyDiv w:val="1"/>
      <w:marLeft w:val="0"/>
      <w:marRight w:val="0"/>
      <w:marTop w:val="0"/>
      <w:marBottom w:val="0"/>
      <w:divBdr>
        <w:top w:val="none" w:sz="0" w:space="0" w:color="auto"/>
        <w:left w:val="none" w:sz="0" w:space="0" w:color="auto"/>
        <w:bottom w:val="none" w:sz="0" w:space="0" w:color="auto"/>
        <w:right w:val="none" w:sz="0" w:space="0" w:color="auto"/>
      </w:divBdr>
    </w:div>
    <w:div w:id="1834760989">
      <w:bodyDiv w:val="1"/>
      <w:marLeft w:val="0"/>
      <w:marRight w:val="0"/>
      <w:marTop w:val="0"/>
      <w:marBottom w:val="0"/>
      <w:divBdr>
        <w:top w:val="none" w:sz="0" w:space="0" w:color="auto"/>
        <w:left w:val="none" w:sz="0" w:space="0" w:color="auto"/>
        <w:bottom w:val="none" w:sz="0" w:space="0" w:color="auto"/>
        <w:right w:val="none" w:sz="0" w:space="0" w:color="auto"/>
      </w:divBdr>
    </w:div>
    <w:div w:id="1835022263">
      <w:bodyDiv w:val="1"/>
      <w:marLeft w:val="0"/>
      <w:marRight w:val="0"/>
      <w:marTop w:val="0"/>
      <w:marBottom w:val="0"/>
      <w:divBdr>
        <w:top w:val="none" w:sz="0" w:space="0" w:color="auto"/>
        <w:left w:val="none" w:sz="0" w:space="0" w:color="auto"/>
        <w:bottom w:val="none" w:sz="0" w:space="0" w:color="auto"/>
        <w:right w:val="none" w:sz="0" w:space="0" w:color="auto"/>
      </w:divBdr>
    </w:div>
    <w:div w:id="1835029228">
      <w:bodyDiv w:val="1"/>
      <w:marLeft w:val="0"/>
      <w:marRight w:val="0"/>
      <w:marTop w:val="0"/>
      <w:marBottom w:val="0"/>
      <w:divBdr>
        <w:top w:val="none" w:sz="0" w:space="0" w:color="auto"/>
        <w:left w:val="none" w:sz="0" w:space="0" w:color="auto"/>
        <w:bottom w:val="none" w:sz="0" w:space="0" w:color="auto"/>
        <w:right w:val="none" w:sz="0" w:space="0" w:color="auto"/>
      </w:divBdr>
    </w:div>
    <w:div w:id="1835417573">
      <w:bodyDiv w:val="1"/>
      <w:marLeft w:val="0"/>
      <w:marRight w:val="0"/>
      <w:marTop w:val="0"/>
      <w:marBottom w:val="0"/>
      <w:divBdr>
        <w:top w:val="none" w:sz="0" w:space="0" w:color="auto"/>
        <w:left w:val="none" w:sz="0" w:space="0" w:color="auto"/>
        <w:bottom w:val="none" w:sz="0" w:space="0" w:color="auto"/>
        <w:right w:val="none" w:sz="0" w:space="0" w:color="auto"/>
      </w:divBdr>
    </w:div>
    <w:div w:id="1835682440">
      <w:bodyDiv w:val="1"/>
      <w:marLeft w:val="0"/>
      <w:marRight w:val="0"/>
      <w:marTop w:val="0"/>
      <w:marBottom w:val="0"/>
      <w:divBdr>
        <w:top w:val="none" w:sz="0" w:space="0" w:color="auto"/>
        <w:left w:val="none" w:sz="0" w:space="0" w:color="auto"/>
        <w:bottom w:val="none" w:sz="0" w:space="0" w:color="auto"/>
        <w:right w:val="none" w:sz="0" w:space="0" w:color="auto"/>
      </w:divBdr>
    </w:div>
    <w:div w:id="1835761079">
      <w:bodyDiv w:val="1"/>
      <w:marLeft w:val="0"/>
      <w:marRight w:val="0"/>
      <w:marTop w:val="0"/>
      <w:marBottom w:val="0"/>
      <w:divBdr>
        <w:top w:val="none" w:sz="0" w:space="0" w:color="auto"/>
        <w:left w:val="none" w:sz="0" w:space="0" w:color="auto"/>
        <w:bottom w:val="none" w:sz="0" w:space="0" w:color="auto"/>
        <w:right w:val="none" w:sz="0" w:space="0" w:color="auto"/>
      </w:divBdr>
    </w:div>
    <w:div w:id="1836070642">
      <w:bodyDiv w:val="1"/>
      <w:marLeft w:val="0"/>
      <w:marRight w:val="0"/>
      <w:marTop w:val="0"/>
      <w:marBottom w:val="0"/>
      <w:divBdr>
        <w:top w:val="none" w:sz="0" w:space="0" w:color="auto"/>
        <w:left w:val="none" w:sz="0" w:space="0" w:color="auto"/>
        <w:bottom w:val="none" w:sz="0" w:space="0" w:color="auto"/>
        <w:right w:val="none" w:sz="0" w:space="0" w:color="auto"/>
      </w:divBdr>
    </w:div>
    <w:div w:id="1836456516">
      <w:bodyDiv w:val="1"/>
      <w:marLeft w:val="0"/>
      <w:marRight w:val="0"/>
      <w:marTop w:val="0"/>
      <w:marBottom w:val="0"/>
      <w:divBdr>
        <w:top w:val="none" w:sz="0" w:space="0" w:color="auto"/>
        <w:left w:val="none" w:sz="0" w:space="0" w:color="auto"/>
        <w:bottom w:val="none" w:sz="0" w:space="0" w:color="auto"/>
        <w:right w:val="none" w:sz="0" w:space="0" w:color="auto"/>
      </w:divBdr>
    </w:div>
    <w:div w:id="1836535424">
      <w:bodyDiv w:val="1"/>
      <w:marLeft w:val="0"/>
      <w:marRight w:val="0"/>
      <w:marTop w:val="0"/>
      <w:marBottom w:val="0"/>
      <w:divBdr>
        <w:top w:val="none" w:sz="0" w:space="0" w:color="auto"/>
        <w:left w:val="none" w:sz="0" w:space="0" w:color="auto"/>
        <w:bottom w:val="none" w:sz="0" w:space="0" w:color="auto"/>
        <w:right w:val="none" w:sz="0" w:space="0" w:color="auto"/>
      </w:divBdr>
    </w:div>
    <w:div w:id="1836602211">
      <w:bodyDiv w:val="1"/>
      <w:marLeft w:val="0"/>
      <w:marRight w:val="0"/>
      <w:marTop w:val="0"/>
      <w:marBottom w:val="0"/>
      <w:divBdr>
        <w:top w:val="none" w:sz="0" w:space="0" w:color="auto"/>
        <w:left w:val="none" w:sz="0" w:space="0" w:color="auto"/>
        <w:bottom w:val="none" w:sz="0" w:space="0" w:color="auto"/>
        <w:right w:val="none" w:sz="0" w:space="0" w:color="auto"/>
      </w:divBdr>
    </w:div>
    <w:div w:id="1836651857">
      <w:bodyDiv w:val="1"/>
      <w:marLeft w:val="0"/>
      <w:marRight w:val="0"/>
      <w:marTop w:val="0"/>
      <w:marBottom w:val="0"/>
      <w:divBdr>
        <w:top w:val="none" w:sz="0" w:space="0" w:color="auto"/>
        <w:left w:val="none" w:sz="0" w:space="0" w:color="auto"/>
        <w:bottom w:val="none" w:sz="0" w:space="0" w:color="auto"/>
        <w:right w:val="none" w:sz="0" w:space="0" w:color="auto"/>
      </w:divBdr>
    </w:div>
    <w:div w:id="1836913301">
      <w:bodyDiv w:val="1"/>
      <w:marLeft w:val="0"/>
      <w:marRight w:val="0"/>
      <w:marTop w:val="0"/>
      <w:marBottom w:val="0"/>
      <w:divBdr>
        <w:top w:val="none" w:sz="0" w:space="0" w:color="auto"/>
        <w:left w:val="none" w:sz="0" w:space="0" w:color="auto"/>
        <w:bottom w:val="none" w:sz="0" w:space="0" w:color="auto"/>
        <w:right w:val="none" w:sz="0" w:space="0" w:color="auto"/>
      </w:divBdr>
    </w:div>
    <w:div w:id="1837257423">
      <w:bodyDiv w:val="1"/>
      <w:marLeft w:val="0"/>
      <w:marRight w:val="0"/>
      <w:marTop w:val="0"/>
      <w:marBottom w:val="0"/>
      <w:divBdr>
        <w:top w:val="none" w:sz="0" w:space="0" w:color="auto"/>
        <w:left w:val="none" w:sz="0" w:space="0" w:color="auto"/>
        <w:bottom w:val="none" w:sz="0" w:space="0" w:color="auto"/>
        <w:right w:val="none" w:sz="0" w:space="0" w:color="auto"/>
      </w:divBdr>
    </w:div>
    <w:div w:id="1837376336">
      <w:bodyDiv w:val="1"/>
      <w:marLeft w:val="0"/>
      <w:marRight w:val="0"/>
      <w:marTop w:val="0"/>
      <w:marBottom w:val="0"/>
      <w:divBdr>
        <w:top w:val="none" w:sz="0" w:space="0" w:color="auto"/>
        <w:left w:val="none" w:sz="0" w:space="0" w:color="auto"/>
        <w:bottom w:val="none" w:sz="0" w:space="0" w:color="auto"/>
        <w:right w:val="none" w:sz="0" w:space="0" w:color="auto"/>
      </w:divBdr>
    </w:div>
    <w:div w:id="1837451747">
      <w:bodyDiv w:val="1"/>
      <w:marLeft w:val="0"/>
      <w:marRight w:val="0"/>
      <w:marTop w:val="0"/>
      <w:marBottom w:val="0"/>
      <w:divBdr>
        <w:top w:val="none" w:sz="0" w:space="0" w:color="auto"/>
        <w:left w:val="none" w:sz="0" w:space="0" w:color="auto"/>
        <w:bottom w:val="none" w:sz="0" w:space="0" w:color="auto"/>
        <w:right w:val="none" w:sz="0" w:space="0" w:color="auto"/>
      </w:divBdr>
    </w:div>
    <w:div w:id="1837964133">
      <w:bodyDiv w:val="1"/>
      <w:marLeft w:val="0"/>
      <w:marRight w:val="0"/>
      <w:marTop w:val="0"/>
      <w:marBottom w:val="0"/>
      <w:divBdr>
        <w:top w:val="none" w:sz="0" w:space="0" w:color="auto"/>
        <w:left w:val="none" w:sz="0" w:space="0" w:color="auto"/>
        <w:bottom w:val="none" w:sz="0" w:space="0" w:color="auto"/>
        <w:right w:val="none" w:sz="0" w:space="0" w:color="auto"/>
      </w:divBdr>
    </w:div>
    <w:div w:id="1839223468">
      <w:bodyDiv w:val="1"/>
      <w:marLeft w:val="0"/>
      <w:marRight w:val="0"/>
      <w:marTop w:val="0"/>
      <w:marBottom w:val="0"/>
      <w:divBdr>
        <w:top w:val="none" w:sz="0" w:space="0" w:color="auto"/>
        <w:left w:val="none" w:sz="0" w:space="0" w:color="auto"/>
        <w:bottom w:val="none" w:sz="0" w:space="0" w:color="auto"/>
        <w:right w:val="none" w:sz="0" w:space="0" w:color="auto"/>
      </w:divBdr>
    </w:div>
    <w:div w:id="1839230725">
      <w:bodyDiv w:val="1"/>
      <w:marLeft w:val="0"/>
      <w:marRight w:val="0"/>
      <w:marTop w:val="0"/>
      <w:marBottom w:val="0"/>
      <w:divBdr>
        <w:top w:val="none" w:sz="0" w:space="0" w:color="auto"/>
        <w:left w:val="none" w:sz="0" w:space="0" w:color="auto"/>
        <w:bottom w:val="none" w:sz="0" w:space="0" w:color="auto"/>
        <w:right w:val="none" w:sz="0" w:space="0" w:color="auto"/>
      </w:divBdr>
    </w:div>
    <w:div w:id="1839340988">
      <w:bodyDiv w:val="1"/>
      <w:marLeft w:val="0"/>
      <w:marRight w:val="0"/>
      <w:marTop w:val="0"/>
      <w:marBottom w:val="0"/>
      <w:divBdr>
        <w:top w:val="none" w:sz="0" w:space="0" w:color="auto"/>
        <w:left w:val="none" w:sz="0" w:space="0" w:color="auto"/>
        <w:bottom w:val="none" w:sz="0" w:space="0" w:color="auto"/>
        <w:right w:val="none" w:sz="0" w:space="0" w:color="auto"/>
      </w:divBdr>
    </w:div>
    <w:div w:id="1839884650">
      <w:bodyDiv w:val="1"/>
      <w:marLeft w:val="0"/>
      <w:marRight w:val="0"/>
      <w:marTop w:val="0"/>
      <w:marBottom w:val="0"/>
      <w:divBdr>
        <w:top w:val="none" w:sz="0" w:space="0" w:color="auto"/>
        <w:left w:val="none" w:sz="0" w:space="0" w:color="auto"/>
        <w:bottom w:val="none" w:sz="0" w:space="0" w:color="auto"/>
        <w:right w:val="none" w:sz="0" w:space="0" w:color="auto"/>
      </w:divBdr>
    </w:div>
    <w:div w:id="1840071133">
      <w:bodyDiv w:val="1"/>
      <w:marLeft w:val="0"/>
      <w:marRight w:val="0"/>
      <w:marTop w:val="0"/>
      <w:marBottom w:val="0"/>
      <w:divBdr>
        <w:top w:val="none" w:sz="0" w:space="0" w:color="auto"/>
        <w:left w:val="none" w:sz="0" w:space="0" w:color="auto"/>
        <w:bottom w:val="none" w:sz="0" w:space="0" w:color="auto"/>
        <w:right w:val="none" w:sz="0" w:space="0" w:color="auto"/>
      </w:divBdr>
    </w:div>
    <w:div w:id="1840266360">
      <w:bodyDiv w:val="1"/>
      <w:marLeft w:val="0"/>
      <w:marRight w:val="0"/>
      <w:marTop w:val="0"/>
      <w:marBottom w:val="0"/>
      <w:divBdr>
        <w:top w:val="none" w:sz="0" w:space="0" w:color="auto"/>
        <w:left w:val="none" w:sz="0" w:space="0" w:color="auto"/>
        <w:bottom w:val="none" w:sz="0" w:space="0" w:color="auto"/>
        <w:right w:val="none" w:sz="0" w:space="0" w:color="auto"/>
      </w:divBdr>
    </w:div>
    <w:div w:id="1840580541">
      <w:bodyDiv w:val="1"/>
      <w:marLeft w:val="0"/>
      <w:marRight w:val="0"/>
      <w:marTop w:val="0"/>
      <w:marBottom w:val="0"/>
      <w:divBdr>
        <w:top w:val="none" w:sz="0" w:space="0" w:color="auto"/>
        <w:left w:val="none" w:sz="0" w:space="0" w:color="auto"/>
        <w:bottom w:val="none" w:sz="0" w:space="0" w:color="auto"/>
        <w:right w:val="none" w:sz="0" w:space="0" w:color="auto"/>
      </w:divBdr>
    </w:div>
    <w:div w:id="1840998025">
      <w:bodyDiv w:val="1"/>
      <w:marLeft w:val="0"/>
      <w:marRight w:val="0"/>
      <w:marTop w:val="0"/>
      <w:marBottom w:val="0"/>
      <w:divBdr>
        <w:top w:val="none" w:sz="0" w:space="0" w:color="auto"/>
        <w:left w:val="none" w:sz="0" w:space="0" w:color="auto"/>
        <w:bottom w:val="none" w:sz="0" w:space="0" w:color="auto"/>
        <w:right w:val="none" w:sz="0" w:space="0" w:color="auto"/>
      </w:divBdr>
    </w:div>
    <w:div w:id="1841042050">
      <w:bodyDiv w:val="1"/>
      <w:marLeft w:val="0"/>
      <w:marRight w:val="0"/>
      <w:marTop w:val="0"/>
      <w:marBottom w:val="0"/>
      <w:divBdr>
        <w:top w:val="none" w:sz="0" w:space="0" w:color="auto"/>
        <w:left w:val="none" w:sz="0" w:space="0" w:color="auto"/>
        <w:bottom w:val="none" w:sz="0" w:space="0" w:color="auto"/>
        <w:right w:val="none" w:sz="0" w:space="0" w:color="auto"/>
      </w:divBdr>
    </w:div>
    <w:div w:id="1841042276">
      <w:bodyDiv w:val="1"/>
      <w:marLeft w:val="0"/>
      <w:marRight w:val="0"/>
      <w:marTop w:val="0"/>
      <w:marBottom w:val="0"/>
      <w:divBdr>
        <w:top w:val="none" w:sz="0" w:space="0" w:color="auto"/>
        <w:left w:val="none" w:sz="0" w:space="0" w:color="auto"/>
        <w:bottom w:val="none" w:sz="0" w:space="0" w:color="auto"/>
        <w:right w:val="none" w:sz="0" w:space="0" w:color="auto"/>
      </w:divBdr>
    </w:div>
    <w:div w:id="1841389413">
      <w:bodyDiv w:val="1"/>
      <w:marLeft w:val="0"/>
      <w:marRight w:val="0"/>
      <w:marTop w:val="0"/>
      <w:marBottom w:val="0"/>
      <w:divBdr>
        <w:top w:val="none" w:sz="0" w:space="0" w:color="auto"/>
        <w:left w:val="none" w:sz="0" w:space="0" w:color="auto"/>
        <w:bottom w:val="none" w:sz="0" w:space="0" w:color="auto"/>
        <w:right w:val="none" w:sz="0" w:space="0" w:color="auto"/>
      </w:divBdr>
    </w:div>
    <w:div w:id="1841505968">
      <w:bodyDiv w:val="1"/>
      <w:marLeft w:val="0"/>
      <w:marRight w:val="0"/>
      <w:marTop w:val="0"/>
      <w:marBottom w:val="0"/>
      <w:divBdr>
        <w:top w:val="none" w:sz="0" w:space="0" w:color="auto"/>
        <w:left w:val="none" w:sz="0" w:space="0" w:color="auto"/>
        <w:bottom w:val="none" w:sz="0" w:space="0" w:color="auto"/>
        <w:right w:val="none" w:sz="0" w:space="0" w:color="auto"/>
      </w:divBdr>
    </w:div>
    <w:div w:id="1841508108">
      <w:bodyDiv w:val="1"/>
      <w:marLeft w:val="0"/>
      <w:marRight w:val="0"/>
      <w:marTop w:val="0"/>
      <w:marBottom w:val="0"/>
      <w:divBdr>
        <w:top w:val="none" w:sz="0" w:space="0" w:color="auto"/>
        <w:left w:val="none" w:sz="0" w:space="0" w:color="auto"/>
        <w:bottom w:val="none" w:sz="0" w:space="0" w:color="auto"/>
        <w:right w:val="none" w:sz="0" w:space="0" w:color="auto"/>
      </w:divBdr>
    </w:div>
    <w:div w:id="1841654900">
      <w:bodyDiv w:val="1"/>
      <w:marLeft w:val="0"/>
      <w:marRight w:val="0"/>
      <w:marTop w:val="0"/>
      <w:marBottom w:val="0"/>
      <w:divBdr>
        <w:top w:val="none" w:sz="0" w:space="0" w:color="auto"/>
        <w:left w:val="none" w:sz="0" w:space="0" w:color="auto"/>
        <w:bottom w:val="none" w:sz="0" w:space="0" w:color="auto"/>
        <w:right w:val="none" w:sz="0" w:space="0" w:color="auto"/>
      </w:divBdr>
    </w:div>
    <w:div w:id="1841659288">
      <w:bodyDiv w:val="1"/>
      <w:marLeft w:val="0"/>
      <w:marRight w:val="0"/>
      <w:marTop w:val="0"/>
      <w:marBottom w:val="0"/>
      <w:divBdr>
        <w:top w:val="none" w:sz="0" w:space="0" w:color="auto"/>
        <w:left w:val="none" w:sz="0" w:space="0" w:color="auto"/>
        <w:bottom w:val="none" w:sz="0" w:space="0" w:color="auto"/>
        <w:right w:val="none" w:sz="0" w:space="0" w:color="auto"/>
      </w:divBdr>
    </w:div>
    <w:div w:id="1841700931">
      <w:bodyDiv w:val="1"/>
      <w:marLeft w:val="0"/>
      <w:marRight w:val="0"/>
      <w:marTop w:val="0"/>
      <w:marBottom w:val="0"/>
      <w:divBdr>
        <w:top w:val="none" w:sz="0" w:space="0" w:color="auto"/>
        <w:left w:val="none" w:sz="0" w:space="0" w:color="auto"/>
        <w:bottom w:val="none" w:sz="0" w:space="0" w:color="auto"/>
        <w:right w:val="none" w:sz="0" w:space="0" w:color="auto"/>
      </w:divBdr>
    </w:div>
    <w:div w:id="1842088865">
      <w:bodyDiv w:val="1"/>
      <w:marLeft w:val="0"/>
      <w:marRight w:val="0"/>
      <w:marTop w:val="0"/>
      <w:marBottom w:val="0"/>
      <w:divBdr>
        <w:top w:val="none" w:sz="0" w:space="0" w:color="auto"/>
        <w:left w:val="none" w:sz="0" w:space="0" w:color="auto"/>
        <w:bottom w:val="none" w:sz="0" w:space="0" w:color="auto"/>
        <w:right w:val="none" w:sz="0" w:space="0" w:color="auto"/>
      </w:divBdr>
    </w:div>
    <w:div w:id="1842116848">
      <w:bodyDiv w:val="1"/>
      <w:marLeft w:val="0"/>
      <w:marRight w:val="0"/>
      <w:marTop w:val="0"/>
      <w:marBottom w:val="0"/>
      <w:divBdr>
        <w:top w:val="none" w:sz="0" w:space="0" w:color="auto"/>
        <w:left w:val="none" w:sz="0" w:space="0" w:color="auto"/>
        <w:bottom w:val="none" w:sz="0" w:space="0" w:color="auto"/>
        <w:right w:val="none" w:sz="0" w:space="0" w:color="auto"/>
      </w:divBdr>
    </w:div>
    <w:div w:id="1842351740">
      <w:bodyDiv w:val="1"/>
      <w:marLeft w:val="0"/>
      <w:marRight w:val="0"/>
      <w:marTop w:val="0"/>
      <w:marBottom w:val="0"/>
      <w:divBdr>
        <w:top w:val="none" w:sz="0" w:space="0" w:color="auto"/>
        <w:left w:val="none" w:sz="0" w:space="0" w:color="auto"/>
        <w:bottom w:val="none" w:sz="0" w:space="0" w:color="auto"/>
        <w:right w:val="none" w:sz="0" w:space="0" w:color="auto"/>
      </w:divBdr>
    </w:div>
    <w:div w:id="1842427564">
      <w:bodyDiv w:val="1"/>
      <w:marLeft w:val="0"/>
      <w:marRight w:val="0"/>
      <w:marTop w:val="0"/>
      <w:marBottom w:val="0"/>
      <w:divBdr>
        <w:top w:val="none" w:sz="0" w:space="0" w:color="auto"/>
        <w:left w:val="none" w:sz="0" w:space="0" w:color="auto"/>
        <w:bottom w:val="none" w:sz="0" w:space="0" w:color="auto"/>
        <w:right w:val="none" w:sz="0" w:space="0" w:color="auto"/>
      </w:divBdr>
    </w:div>
    <w:div w:id="1842770287">
      <w:bodyDiv w:val="1"/>
      <w:marLeft w:val="0"/>
      <w:marRight w:val="0"/>
      <w:marTop w:val="0"/>
      <w:marBottom w:val="0"/>
      <w:divBdr>
        <w:top w:val="none" w:sz="0" w:space="0" w:color="auto"/>
        <w:left w:val="none" w:sz="0" w:space="0" w:color="auto"/>
        <w:bottom w:val="none" w:sz="0" w:space="0" w:color="auto"/>
        <w:right w:val="none" w:sz="0" w:space="0" w:color="auto"/>
      </w:divBdr>
    </w:div>
    <w:div w:id="1843082579">
      <w:bodyDiv w:val="1"/>
      <w:marLeft w:val="0"/>
      <w:marRight w:val="0"/>
      <w:marTop w:val="0"/>
      <w:marBottom w:val="0"/>
      <w:divBdr>
        <w:top w:val="none" w:sz="0" w:space="0" w:color="auto"/>
        <w:left w:val="none" w:sz="0" w:space="0" w:color="auto"/>
        <w:bottom w:val="none" w:sz="0" w:space="0" w:color="auto"/>
        <w:right w:val="none" w:sz="0" w:space="0" w:color="auto"/>
      </w:divBdr>
    </w:div>
    <w:div w:id="1843661684">
      <w:bodyDiv w:val="1"/>
      <w:marLeft w:val="0"/>
      <w:marRight w:val="0"/>
      <w:marTop w:val="0"/>
      <w:marBottom w:val="0"/>
      <w:divBdr>
        <w:top w:val="none" w:sz="0" w:space="0" w:color="auto"/>
        <w:left w:val="none" w:sz="0" w:space="0" w:color="auto"/>
        <w:bottom w:val="none" w:sz="0" w:space="0" w:color="auto"/>
        <w:right w:val="none" w:sz="0" w:space="0" w:color="auto"/>
      </w:divBdr>
    </w:div>
    <w:div w:id="1843857791">
      <w:bodyDiv w:val="1"/>
      <w:marLeft w:val="0"/>
      <w:marRight w:val="0"/>
      <w:marTop w:val="0"/>
      <w:marBottom w:val="0"/>
      <w:divBdr>
        <w:top w:val="none" w:sz="0" w:space="0" w:color="auto"/>
        <w:left w:val="none" w:sz="0" w:space="0" w:color="auto"/>
        <w:bottom w:val="none" w:sz="0" w:space="0" w:color="auto"/>
        <w:right w:val="none" w:sz="0" w:space="0" w:color="auto"/>
      </w:divBdr>
    </w:div>
    <w:div w:id="1843859128">
      <w:bodyDiv w:val="1"/>
      <w:marLeft w:val="0"/>
      <w:marRight w:val="0"/>
      <w:marTop w:val="0"/>
      <w:marBottom w:val="0"/>
      <w:divBdr>
        <w:top w:val="none" w:sz="0" w:space="0" w:color="auto"/>
        <w:left w:val="none" w:sz="0" w:space="0" w:color="auto"/>
        <w:bottom w:val="none" w:sz="0" w:space="0" w:color="auto"/>
        <w:right w:val="none" w:sz="0" w:space="0" w:color="auto"/>
      </w:divBdr>
    </w:div>
    <w:div w:id="1844275134">
      <w:bodyDiv w:val="1"/>
      <w:marLeft w:val="0"/>
      <w:marRight w:val="0"/>
      <w:marTop w:val="0"/>
      <w:marBottom w:val="0"/>
      <w:divBdr>
        <w:top w:val="none" w:sz="0" w:space="0" w:color="auto"/>
        <w:left w:val="none" w:sz="0" w:space="0" w:color="auto"/>
        <w:bottom w:val="none" w:sz="0" w:space="0" w:color="auto"/>
        <w:right w:val="none" w:sz="0" w:space="0" w:color="auto"/>
      </w:divBdr>
    </w:div>
    <w:div w:id="1844279322">
      <w:bodyDiv w:val="1"/>
      <w:marLeft w:val="0"/>
      <w:marRight w:val="0"/>
      <w:marTop w:val="0"/>
      <w:marBottom w:val="0"/>
      <w:divBdr>
        <w:top w:val="none" w:sz="0" w:space="0" w:color="auto"/>
        <w:left w:val="none" w:sz="0" w:space="0" w:color="auto"/>
        <w:bottom w:val="none" w:sz="0" w:space="0" w:color="auto"/>
        <w:right w:val="none" w:sz="0" w:space="0" w:color="auto"/>
      </w:divBdr>
    </w:div>
    <w:div w:id="1844465766">
      <w:bodyDiv w:val="1"/>
      <w:marLeft w:val="0"/>
      <w:marRight w:val="0"/>
      <w:marTop w:val="0"/>
      <w:marBottom w:val="0"/>
      <w:divBdr>
        <w:top w:val="none" w:sz="0" w:space="0" w:color="auto"/>
        <w:left w:val="none" w:sz="0" w:space="0" w:color="auto"/>
        <w:bottom w:val="none" w:sz="0" w:space="0" w:color="auto"/>
        <w:right w:val="none" w:sz="0" w:space="0" w:color="auto"/>
      </w:divBdr>
    </w:div>
    <w:div w:id="1844776838">
      <w:bodyDiv w:val="1"/>
      <w:marLeft w:val="0"/>
      <w:marRight w:val="0"/>
      <w:marTop w:val="0"/>
      <w:marBottom w:val="0"/>
      <w:divBdr>
        <w:top w:val="none" w:sz="0" w:space="0" w:color="auto"/>
        <w:left w:val="none" w:sz="0" w:space="0" w:color="auto"/>
        <w:bottom w:val="none" w:sz="0" w:space="0" w:color="auto"/>
        <w:right w:val="none" w:sz="0" w:space="0" w:color="auto"/>
      </w:divBdr>
    </w:div>
    <w:div w:id="1844978373">
      <w:bodyDiv w:val="1"/>
      <w:marLeft w:val="0"/>
      <w:marRight w:val="0"/>
      <w:marTop w:val="0"/>
      <w:marBottom w:val="0"/>
      <w:divBdr>
        <w:top w:val="none" w:sz="0" w:space="0" w:color="auto"/>
        <w:left w:val="none" w:sz="0" w:space="0" w:color="auto"/>
        <w:bottom w:val="none" w:sz="0" w:space="0" w:color="auto"/>
        <w:right w:val="none" w:sz="0" w:space="0" w:color="auto"/>
      </w:divBdr>
    </w:div>
    <w:div w:id="1845127905">
      <w:bodyDiv w:val="1"/>
      <w:marLeft w:val="0"/>
      <w:marRight w:val="0"/>
      <w:marTop w:val="0"/>
      <w:marBottom w:val="0"/>
      <w:divBdr>
        <w:top w:val="none" w:sz="0" w:space="0" w:color="auto"/>
        <w:left w:val="none" w:sz="0" w:space="0" w:color="auto"/>
        <w:bottom w:val="none" w:sz="0" w:space="0" w:color="auto"/>
        <w:right w:val="none" w:sz="0" w:space="0" w:color="auto"/>
      </w:divBdr>
    </w:div>
    <w:div w:id="1845241111">
      <w:bodyDiv w:val="1"/>
      <w:marLeft w:val="0"/>
      <w:marRight w:val="0"/>
      <w:marTop w:val="0"/>
      <w:marBottom w:val="0"/>
      <w:divBdr>
        <w:top w:val="none" w:sz="0" w:space="0" w:color="auto"/>
        <w:left w:val="none" w:sz="0" w:space="0" w:color="auto"/>
        <w:bottom w:val="none" w:sz="0" w:space="0" w:color="auto"/>
        <w:right w:val="none" w:sz="0" w:space="0" w:color="auto"/>
      </w:divBdr>
    </w:div>
    <w:div w:id="1845438977">
      <w:bodyDiv w:val="1"/>
      <w:marLeft w:val="0"/>
      <w:marRight w:val="0"/>
      <w:marTop w:val="0"/>
      <w:marBottom w:val="0"/>
      <w:divBdr>
        <w:top w:val="none" w:sz="0" w:space="0" w:color="auto"/>
        <w:left w:val="none" w:sz="0" w:space="0" w:color="auto"/>
        <w:bottom w:val="none" w:sz="0" w:space="0" w:color="auto"/>
        <w:right w:val="none" w:sz="0" w:space="0" w:color="auto"/>
      </w:divBdr>
    </w:div>
    <w:div w:id="1845508386">
      <w:bodyDiv w:val="1"/>
      <w:marLeft w:val="0"/>
      <w:marRight w:val="0"/>
      <w:marTop w:val="0"/>
      <w:marBottom w:val="0"/>
      <w:divBdr>
        <w:top w:val="none" w:sz="0" w:space="0" w:color="auto"/>
        <w:left w:val="none" w:sz="0" w:space="0" w:color="auto"/>
        <w:bottom w:val="none" w:sz="0" w:space="0" w:color="auto"/>
        <w:right w:val="none" w:sz="0" w:space="0" w:color="auto"/>
      </w:divBdr>
    </w:div>
    <w:div w:id="1845513854">
      <w:bodyDiv w:val="1"/>
      <w:marLeft w:val="0"/>
      <w:marRight w:val="0"/>
      <w:marTop w:val="0"/>
      <w:marBottom w:val="0"/>
      <w:divBdr>
        <w:top w:val="none" w:sz="0" w:space="0" w:color="auto"/>
        <w:left w:val="none" w:sz="0" w:space="0" w:color="auto"/>
        <w:bottom w:val="none" w:sz="0" w:space="0" w:color="auto"/>
        <w:right w:val="none" w:sz="0" w:space="0" w:color="auto"/>
      </w:divBdr>
    </w:div>
    <w:div w:id="1845514135">
      <w:bodyDiv w:val="1"/>
      <w:marLeft w:val="0"/>
      <w:marRight w:val="0"/>
      <w:marTop w:val="0"/>
      <w:marBottom w:val="0"/>
      <w:divBdr>
        <w:top w:val="none" w:sz="0" w:space="0" w:color="auto"/>
        <w:left w:val="none" w:sz="0" w:space="0" w:color="auto"/>
        <w:bottom w:val="none" w:sz="0" w:space="0" w:color="auto"/>
        <w:right w:val="none" w:sz="0" w:space="0" w:color="auto"/>
      </w:divBdr>
    </w:div>
    <w:div w:id="1846020346">
      <w:bodyDiv w:val="1"/>
      <w:marLeft w:val="0"/>
      <w:marRight w:val="0"/>
      <w:marTop w:val="0"/>
      <w:marBottom w:val="0"/>
      <w:divBdr>
        <w:top w:val="none" w:sz="0" w:space="0" w:color="auto"/>
        <w:left w:val="none" w:sz="0" w:space="0" w:color="auto"/>
        <w:bottom w:val="none" w:sz="0" w:space="0" w:color="auto"/>
        <w:right w:val="none" w:sz="0" w:space="0" w:color="auto"/>
      </w:divBdr>
    </w:div>
    <w:div w:id="1846047458">
      <w:bodyDiv w:val="1"/>
      <w:marLeft w:val="0"/>
      <w:marRight w:val="0"/>
      <w:marTop w:val="0"/>
      <w:marBottom w:val="0"/>
      <w:divBdr>
        <w:top w:val="none" w:sz="0" w:space="0" w:color="auto"/>
        <w:left w:val="none" w:sz="0" w:space="0" w:color="auto"/>
        <w:bottom w:val="none" w:sz="0" w:space="0" w:color="auto"/>
        <w:right w:val="none" w:sz="0" w:space="0" w:color="auto"/>
      </w:divBdr>
    </w:div>
    <w:div w:id="1846050607">
      <w:bodyDiv w:val="1"/>
      <w:marLeft w:val="0"/>
      <w:marRight w:val="0"/>
      <w:marTop w:val="0"/>
      <w:marBottom w:val="0"/>
      <w:divBdr>
        <w:top w:val="none" w:sz="0" w:space="0" w:color="auto"/>
        <w:left w:val="none" w:sz="0" w:space="0" w:color="auto"/>
        <w:bottom w:val="none" w:sz="0" w:space="0" w:color="auto"/>
        <w:right w:val="none" w:sz="0" w:space="0" w:color="auto"/>
      </w:divBdr>
    </w:div>
    <w:div w:id="1846239638">
      <w:bodyDiv w:val="1"/>
      <w:marLeft w:val="0"/>
      <w:marRight w:val="0"/>
      <w:marTop w:val="0"/>
      <w:marBottom w:val="0"/>
      <w:divBdr>
        <w:top w:val="none" w:sz="0" w:space="0" w:color="auto"/>
        <w:left w:val="none" w:sz="0" w:space="0" w:color="auto"/>
        <w:bottom w:val="none" w:sz="0" w:space="0" w:color="auto"/>
        <w:right w:val="none" w:sz="0" w:space="0" w:color="auto"/>
      </w:divBdr>
    </w:div>
    <w:div w:id="1846437659">
      <w:bodyDiv w:val="1"/>
      <w:marLeft w:val="0"/>
      <w:marRight w:val="0"/>
      <w:marTop w:val="0"/>
      <w:marBottom w:val="0"/>
      <w:divBdr>
        <w:top w:val="none" w:sz="0" w:space="0" w:color="auto"/>
        <w:left w:val="none" w:sz="0" w:space="0" w:color="auto"/>
        <w:bottom w:val="none" w:sz="0" w:space="0" w:color="auto"/>
        <w:right w:val="none" w:sz="0" w:space="0" w:color="auto"/>
      </w:divBdr>
    </w:div>
    <w:div w:id="1846508680">
      <w:bodyDiv w:val="1"/>
      <w:marLeft w:val="0"/>
      <w:marRight w:val="0"/>
      <w:marTop w:val="0"/>
      <w:marBottom w:val="0"/>
      <w:divBdr>
        <w:top w:val="none" w:sz="0" w:space="0" w:color="auto"/>
        <w:left w:val="none" w:sz="0" w:space="0" w:color="auto"/>
        <w:bottom w:val="none" w:sz="0" w:space="0" w:color="auto"/>
        <w:right w:val="none" w:sz="0" w:space="0" w:color="auto"/>
      </w:divBdr>
    </w:div>
    <w:div w:id="1846704223">
      <w:bodyDiv w:val="1"/>
      <w:marLeft w:val="0"/>
      <w:marRight w:val="0"/>
      <w:marTop w:val="0"/>
      <w:marBottom w:val="0"/>
      <w:divBdr>
        <w:top w:val="none" w:sz="0" w:space="0" w:color="auto"/>
        <w:left w:val="none" w:sz="0" w:space="0" w:color="auto"/>
        <w:bottom w:val="none" w:sz="0" w:space="0" w:color="auto"/>
        <w:right w:val="none" w:sz="0" w:space="0" w:color="auto"/>
      </w:divBdr>
    </w:div>
    <w:div w:id="1847361051">
      <w:bodyDiv w:val="1"/>
      <w:marLeft w:val="0"/>
      <w:marRight w:val="0"/>
      <w:marTop w:val="0"/>
      <w:marBottom w:val="0"/>
      <w:divBdr>
        <w:top w:val="none" w:sz="0" w:space="0" w:color="auto"/>
        <w:left w:val="none" w:sz="0" w:space="0" w:color="auto"/>
        <w:bottom w:val="none" w:sz="0" w:space="0" w:color="auto"/>
        <w:right w:val="none" w:sz="0" w:space="0" w:color="auto"/>
      </w:divBdr>
    </w:div>
    <w:div w:id="1847866737">
      <w:bodyDiv w:val="1"/>
      <w:marLeft w:val="0"/>
      <w:marRight w:val="0"/>
      <w:marTop w:val="0"/>
      <w:marBottom w:val="0"/>
      <w:divBdr>
        <w:top w:val="none" w:sz="0" w:space="0" w:color="auto"/>
        <w:left w:val="none" w:sz="0" w:space="0" w:color="auto"/>
        <w:bottom w:val="none" w:sz="0" w:space="0" w:color="auto"/>
        <w:right w:val="none" w:sz="0" w:space="0" w:color="auto"/>
      </w:divBdr>
    </w:div>
    <w:div w:id="1847937425">
      <w:bodyDiv w:val="1"/>
      <w:marLeft w:val="0"/>
      <w:marRight w:val="0"/>
      <w:marTop w:val="0"/>
      <w:marBottom w:val="0"/>
      <w:divBdr>
        <w:top w:val="none" w:sz="0" w:space="0" w:color="auto"/>
        <w:left w:val="none" w:sz="0" w:space="0" w:color="auto"/>
        <w:bottom w:val="none" w:sz="0" w:space="0" w:color="auto"/>
        <w:right w:val="none" w:sz="0" w:space="0" w:color="auto"/>
      </w:divBdr>
    </w:div>
    <w:div w:id="1847944050">
      <w:bodyDiv w:val="1"/>
      <w:marLeft w:val="0"/>
      <w:marRight w:val="0"/>
      <w:marTop w:val="0"/>
      <w:marBottom w:val="0"/>
      <w:divBdr>
        <w:top w:val="none" w:sz="0" w:space="0" w:color="auto"/>
        <w:left w:val="none" w:sz="0" w:space="0" w:color="auto"/>
        <w:bottom w:val="none" w:sz="0" w:space="0" w:color="auto"/>
        <w:right w:val="none" w:sz="0" w:space="0" w:color="auto"/>
      </w:divBdr>
    </w:div>
    <w:div w:id="1848053259">
      <w:bodyDiv w:val="1"/>
      <w:marLeft w:val="0"/>
      <w:marRight w:val="0"/>
      <w:marTop w:val="0"/>
      <w:marBottom w:val="0"/>
      <w:divBdr>
        <w:top w:val="none" w:sz="0" w:space="0" w:color="auto"/>
        <w:left w:val="none" w:sz="0" w:space="0" w:color="auto"/>
        <w:bottom w:val="none" w:sz="0" w:space="0" w:color="auto"/>
        <w:right w:val="none" w:sz="0" w:space="0" w:color="auto"/>
      </w:divBdr>
    </w:div>
    <w:div w:id="1848060270">
      <w:bodyDiv w:val="1"/>
      <w:marLeft w:val="0"/>
      <w:marRight w:val="0"/>
      <w:marTop w:val="0"/>
      <w:marBottom w:val="0"/>
      <w:divBdr>
        <w:top w:val="none" w:sz="0" w:space="0" w:color="auto"/>
        <w:left w:val="none" w:sz="0" w:space="0" w:color="auto"/>
        <w:bottom w:val="none" w:sz="0" w:space="0" w:color="auto"/>
        <w:right w:val="none" w:sz="0" w:space="0" w:color="auto"/>
      </w:divBdr>
    </w:div>
    <w:div w:id="1848400193">
      <w:bodyDiv w:val="1"/>
      <w:marLeft w:val="0"/>
      <w:marRight w:val="0"/>
      <w:marTop w:val="0"/>
      <w:marBottom w:val="0"/>
      <w:divBdr>
        <w:top w:val="none" w:sz="0" w:space="0" w:color="auto"/>
        <w:left w:val="none" w:sz="0" w:space="0" w:color="auto"/>
        <w:bottom w:val="none" w:sz="0" w:space="0" w:color="auto"/>
        <w:right w:val="none" w:sz="0" w:space="0" w:color="auto"/>
      </w:divBdr>
    </w:div>
    <w:div w:id="1848472482">
      <w:bodyDiv w:val="1"/>
      <w:marLeft w:val="0"/>
      <w:marRight w:val="0"/>
      <w:marTop w:val="0"/>
      <w:marBottom w:val="0"/>
      <w:divBdr>
        <w:top w:val="none" w:sz="0" w:space="0" w:color="auto"/>
        <w:left w:val="none" w:sz="0" w:space="0" w:color="auto"/>
        <w:bottom w:val="none" w:sz="0" w:space="0" w:color="auto"/>
        <w:right w:val="none" w:sz="0" w:space="0" w:color="auto"/>
      </w:divBdr>
    </w:div>
    <w:div w:id="1849098622">
      <w:bodyDiv w:val="1"/>
      <w:marLeft w:val="0"/>
      <w:marRight w:val="0"/>
      <w:marTop w:val="0"/>
      <w:marBottom w:val="0"/>
      <w:divBdr>
        <w:top w:val="none" w:sz="0" w:space="0" w:color="auto"/>
        <w:left w:val="none" w:sz="0" w:space="0" w:color="auto"/>
        <w:bottom w:val="none" w:sz="0" w:space="0" w:color="auto"/>
        <w:right w:val="none" w:sz="0" w:space="0" w:color="auto"/>
      </w:divBdr>
    </w:div>
    <w:div w:id="1849368171">
      <w:bodyDiv w:val="1"/>
      <w:marLeft w:val="0"/>
      <w:marRight w:val="0"/>
      <w:marTop w:val="0"/>
      <w:marBottom w:val="0"/>
      <w:divBdr>
        <w:top w:val="none" w:sz="0" w:space="0" w:color="auto"/>
        <w:left w:val="none" w:sz="0" w:space="0" w:color="auto"/>
        <w:bottom w:val="none" w:sz="0" w:space="0" w:color="auto"/>
        <w:right w:val="none" w:sz="0" w:space="0" w:color="auto"/>
      </w:divBdr>
    </w:div>
    <w:div w:id="1849439838">
      <w:bodyDiv w:val="1"/>
      <w:marLeft w:val="0"/>
      <w:marRight w:val="0"/>
      <w:marTop w:val="0"/>
      <w:marBottom w:val="0"/>
      <w:divBdr>
        <w:top w:val="none" w:sz="0" w:space="0" w:color="auto"/>
        <w:left w:val="none" w:sz="0" w:space="0" w:color="auto"/>
        <w:bottom w:val="none" w:sz="0" w:space="0" w:color="auto"/>
        <w:right w:val="none" w:sz="0" w:space="0" w:color="auto"/>
      </w:divBdr>
    </w:div>
    <w:div w:id="1849782920">
      <w:bodyDiv w:val="1"/>
      <w:marLeft w:val="0"/>
      <w:marRight w:val="0"/>
      <w:marTop w:val="0"/>
      <w:marBottom w:val="0"/>
      <w:divBdr>
        <w:top w:val="none" w:sz="0" w:space="0" w:color="auto"/>
        <w:left w:val="none" w:sz="0" w:space="0" w:color="auto"/>
        <w:bottom w:val="none" w:sz="0" w:space="0" w:color="auto"/>
        <w:right w:val="none" w:sz="0" w:space="0" w:color="auto"/>
      </w:divBdr>
    </w:div>
    <w:div w:id="1849825147">
      <w:bodyDiv w:val="1"/>
      <w:marLeft w:val="0"/>
      <w:marRight w:val="0"/>
      <w:marTop w:val="0"/>
      <w:marBottom w:val="0"/>
      <w:divBdr>
        <w:top w:val="none" w:sz="0" w:space="0" w:color="auto"/>
        <w:left w:val="none" w:sz="0" w:space="0" w:color="auto"/>
        <w:bottom w:val="none" w:sz="0" w:space="0" w:color="auto"/>
        <w:right w:val="none" w:sz="0" w:space="0" w:color="auto"/>
      </w:divBdr>
    </w:div>
    <w:div w:id="1850096480">
      <w:bodyDiv w:val="1"/>
      <w:marLeft w:val="0"/>
      <w:marRight w:val="0"/>
      <w:marTop w:val="0"/>
      <w:marBottom w:val="0"/>
      <w:divBdr>
        <w:top w:val="none" w:sz="0" w:space="0" w:color="auto"/>
        <w:left w:val="none" w:sz="0" w:space="0" w:color="auto"/>
        <w:bottom w:val="none" w:sz="0" w:space="0" w:color="auto"/>
        <w:right w:val="none" w:sz="0" w:space="0" w:color="auto"/>
      </w:divBdr>
    </w:div>
    <w:div w:id="1850099988">
      <w:bodyDiv w:val="1"/>
      <w:marLeft w:val="0"/>
      <w:marRight w:val="0"/>
      <w:marTop w:val="0"/>
      <w:marBottom w:val="0"/>
      <w:divBdr>
        <w:top w:val="none" w:sz="0" w:space="0" w:color="auto"/>
        <w:left w:val="none" w:sz="0" w:space="0" w:color="auto"/>
        <w:bottom w:val="none" w:sz="0" w:space="0" w:color="auto"/>
        <w:right w:val="none" w:sz="0" w:space="0" w:color="auto"/>
      </w:divBdr>
    </w:div>
    <w:div w:id="1850287315">
      <w:bodyDiv w:val="1"/>
      <w:marLeft w:val="0"/>
      <w:marRight w:val="0"/>
      <w:marTop w:val="0"/>
      <w:marBottom w:val="0"/>
      <w:divBdr>
        <w:top w:val="none" w:sz="0" w:space="0" w:color="auto"/>
        <w:left w:val="none" w:sz="0" w:space="0" w:color="auto"/>
        <w:bottom w:val="none" w:sz="0" w:space="0" w:color="auto"/>
        <w:right w:val="none" w:sz="0" w:space="0" w:color="auto"/>
      </w:divBdr>
    </w:div>
    <w:div w:id="1850369040">
      <w:bodyDiv w:val="1"/>
      <w:marLeft w:val="0"/>
      <w:marRight w:val="0"/>
      <w:marTop w:val="0"/>
      <w:marBottom w:val="0"/>
      <w:divBdr>
        <w:top w:val="none" w:sz="0" w:space="0" w:color="auto"/>
        <w:left w:val="none" w:sz="0" w:space="0" w:color="auto"/>
        <w:bottom w:val="none" w:sz="0" w:space="0" w:color="auto"/>
        <w:right w:val="none" w:sz="0" w:space="0" w:color="auto"/>
      </w:divBdr>
    </w:div>
    <w:div w:id="1850411625">
      <w:bodyDiv w:val="1"/>
      <w:marLeft w:val="0"/>
      <w:marRight w:val="0"/>
      <w:marTop w:val="0"/>
      <w:marBottom w:val="0"/>
      <w:divBdr>
        <w:top w:val="none" w:sz="0" w:space="0" w:color="auto"/>
        <w:left w:val="none" w:sz="0" w:space="0" w:color="auto"/>
        <w:bottom w:val="none" w:sz="0" w:space="0" w:color="auto"/>
        <w:right w:val="none" w:sz="0" w:space="0" w:color="auto"/>
      </w:divBdr>
    </w:div>
    <w:div w:id="1850606843">
      <w:bodyDiv w:val="1"/>
      <w:marLeft w:val="0"/>
      <w:marRight w:val="0"/>
      <w:marTop w:val="0"/>
      <w:marBottom w:val="0"/>
      <w:divBdr>
        <w:top w:val="none" w:sz="0" w:space="0" w:color="auto"/>
        <w:left w:val="none" w:sz="0" w:space="0" w:color="auto"/>
        <w:bottom w:val="none" w:sz="0" w:space="0" w:color="auto"/>
        <w:right w:val="none" w:sz="0" w:space="0" w:color="auto"/>
      </w:divBdr>
    </w:div>
    <w:div w:id="1850828676">
      <w:bodyDiv w:val="1"/>
      <w:marLeft w:val="0"/>
      <w:marRight w:val="0"/>
      <w:marTop w:val="0"/>
      <w:marBottom w:val="0"/>
      <w:divBdr>
        <w:top w:val="none" w:sz="0" w:space="0" w:color="auto"/>
        <w:left w:val="none" w:sz="0" w:space="0" w:color="auto"/>
        <w:bottom w:val="none" w:sz="0" w:space="0" w:color="auto"/>
        <w:right w:val="none" w:sz="0" w:space="0" w:color="auto"/>
      </w:divBdr>
    </w:div>
    <w:div w:id="1850869232">
      <w:bodyDiv w:val="1"/>
      <w:marLeft w:val="0"/>
      <w:marRight w:val="0"/>
      <w:marTop w:val="0"/>
      <w:marBottom w:val="0"/>
      <w:divBdr>
        <w:top w:val="none" w:sz="0" w:space="0" w:color="auto"/>
        <w:left w:val="none" w:sz="0" w:space="0" w:color="auto"/>
        <w:bottom w:val="none" w:sz="0" w:space="0" w:color="auto"/>
        <w:right w:val="none" w:sz="0" w:space="0" w:color="auto"/>
      </w:divBdr>
    </w:div>
    <w:div w:id="1850872166">
      <w:bodyDiv w:val="1"/>
      <w:marLeft w:val="0"/>
      <w:marRight w:val="0"/>
      <w:marTop w:val="0"/>
      <w:marBottom w:val="0"/>
      <w:divBdr>
        <w:top w:val="none" w:sz="0" w:space="0" w:color="auto"/>
        <w:left w:val="none" w:sz="0" w:space="0" w:color="auto"/>
        <w:bottom w:val="none" w:sz="0" w:space="0" w:color="auto"/>
        <w:right w:val="none" w:sz="0" w:space="0" w:color="auto"/>
      </w:divBdr>
    </w:div>
    <w:div w:id="1850899600">
      <w:bodyDiv w:val="1"/>
      <w:marLeft w:val="0"/>
      <w:marRight w:val="0"/>
      <w:marTop w:val="0"/>
      <w:marBottom w:val="0"/>
      <w:divBdr>
        <w:top w:val="none" w:sz="0" w:space="0" w:color="auto"/>
        <w:left w:val="none" w:sz="0" w:space="0" w:color="auto"/>
        <w:bottom w:val="none" w:sz="0" w:space="0" w:color="auto"/>
        <w:right w:val="none" w:sz="0" w:space="0" w:color="auto"/>
      </w:divBdr>
    </w:div>
    <w:div w:id="1851135941">
      <w:bodyDiv w:val="1"/>
      <w:marLeft w:val="0"/>
      <w:marRight w:val="0"/>
      <w:marTop w:val="0"/>
      <w:marBottom w:val="0"/>
      <w:divBdr>
        <w:top w:val="none" w:sz="0" w:space="0" w:color="auto"/>
        <w:left w:val="none" w:sz="0" w:space="0" w:color="auto"/>
        <w:bottom w:val="none" w:sz="0" w:space="0" w:color="auto"/>
        <w:right w:val="none" w:sz="0" w:space="0" w:color="auto"/>
      </w:divBdr>
    </w:div>
    <w:div w:id="1851404654">
      <w:bodyDiv w:val="1"/>
      <w:marLeft w:val="0"/>
      <w:marRight w:val="0"/>
      <w:marTop w:val="0"/>
      <w:marBottom w:val="0"/>
      <w:divBdr>
        <w:top w:val="none" w:sz="0" w:space="0" w:color="auto"/>
        <w:left w:val="none" w:sz="0" w:space="0" w:color="auto"/>
        <w:bottom w:val="none" w:sz="0" w:space="0" w:color="auto"/>
        <w:right w:val="none" w:sz="0" w:space="0" w:color="auto"/>
      </w:divBdr>
    </w:div>
    <w:div w:id="1851599198">
      <w:bodyDiv w:val="1"/>
      <w:marLeft w:val="0"/>
      <w:marRight w:val="0"/>
      <w:marTop w:val="0"/>
      <w:marBottom w:val="0"/>
      <w:divBdr>
        <w:top w:val="none" w:sz="0" w:space="0" w:color="auto"/>
        <w:left w:val="none" w:sz="0" w:space="0" w:color="auto"/>
        <w:bottom w:val="none" w:sz="0" w:space="0" w:color="auto"/>
        <w:right w:val="none" w:sz="0" w:space="0" w:color="auto"/>
      </w:divBdr>
    </w:div>
    <w:div w:id="1851679043">
      <w:bodyDiv w:val="1"/>
      <w:marLeft w:val="0"/>
      <w:marRight w:val="0"/>
      <w:marTop w:val="0"/>
      <w:marBottom w:val="0"/>
      <w:divBdr>
        <w:top w:val="none" w:sz="0" w:space="0" w:color="auto"/>
        <w:left w:val="none" w:sz="0" w:space="0" w:color="auto"/>
        <w:bottom w:val="none" w:sz="0" w:space="0" w:color="auto"/>
        <w:right w:val="none" w:sz="0" w:space="0" w:color="auto"/>
      </w:divBdr>
    </w:div>
    <w:div w:id="1851874410">
      <w:bodyDiv w:val="1"/>
      <w:marLeft w:val="0"/>
      <w:marRight w:val="0"/>
      <w:marTop w:val="0"/>
      <w:marBottom w:val="0"/>
      <w:divBdr>
        <w:top w:val="none" w:sz="0" w:space="0" w:color="auto"/>
        <w:left w:val="none" w:sz="0" w:space="0" w:color="auto"/>
        <w:bottom w:val="none" w:sz="0" w:space="0" w:color="auto"/>
        <w:right w:val="none" w:sz="0" w:space="0" w:color="auto"/>
      </w:divBdr>
    </w:div>
    <w:div w:id="1851945478">
      <w:bodyDiv w:val="1"/>
      <w:marLeft w:val="0"/>
      <w:marRight w:val="0"/>
      <w:marTop w:val="0"/>
      <w:marBottom w:val="0"/>
      <w:divBdr>
        <w:top w:val="none" w:sz="0" w:space="0" w:color="auto"/>
        <w:left w:val="none" w:sz="0" w:space="0" w:color="auto"/>
        <w:bottom w:val="none" w:sz="0" w:space="0" w:color="auto"/>
        <w:right w:val="none" w:sz="0" w:space="0" w:color="auto"/>
      </w:divBdr>
    </w:div>
    <w:div w:id="1851985107">
      <w:bodyDiv w:val="1"/>
      <w:marLeft w:val="0"/>
      <w:marRight w:val="0"/>
      <w:marTop w:val="0"/>
      <w:marBottom w:val="0"/>
      <w:divBdr>
        <w:top w:val="none" w:sz="0" w:space="0" w:color="auto"/>
        <w:left w:val="none" w:sz="0" w:space="0" w:color="auto"/>
        <w:bottom w:val="none" w:sz="0" w:space="0" w:color="auto"/>
        <w:right w:val="none" w:sz="0" w:space="0" w:color="auto"/>
      </w:divBdr>
    </w:div>
    <w:div w:id="1852181725">
      <w:bodyDiv w:val="1"/>
      <w:marLeft w:val="0"/>
      <w:marRight w:val="0"/>
      <w:marTop w:val="0"/>
      <w:marBottom w:val="0"/>
      <w:divBdr>
        <w:top w:val="none" w:sz="0" w:space="0" w:color="auto"/>
        <w:left w:val="none" w:sz="0" w:space="0" w:color="auto"/>
        <w:bottom w:val="none" w:sz="0" w:space="0" w:color="auto"/>
        <w:right w:val="none" w:sz="0" w:space="0" w:color="auto"/>
      </w:divBdr>
    </w:div>
    <w:div w:id="1852334112">
      <w:bodyDiv w:val="1"/>
      <w:marLeft w:val="0"/>
      <w:marRight w:val="0"/>
      <w:marTop w:val="0"/>
      <w:marBottom w:val="0"/>
      <w:divBdr>
        <w:top w:val="none" w:sz="0" w:space="0" w:color="auto"/>
        <w:left w:val="none" w:sz="0" w:space="0" w:color="auto"/>
        <w:bottom w:val="none" w:sz="0" w:space="0" w:color="auto"/>
        <w:right w:val="none" w:sz="0" w:space="0" w:color="auto"/>
      </w:divBdr>
    </w:div>
    <w:div w:id="1852641864">
      <w:bodyDiv w:val="1"/>
      <w:marLeft w:val="0"/>
      <w:marRight w:val="0"/>
      <w:marTop w:val="0"/>
      <w:marBottom w:val="0"/>
      <w:divBdr>
        <w:top w:val="none" w:sz="0" w:space="0" w:color="auto"/>
        <w:left w:val="none" w:sz="0" w:space="0" w:color="auto"/>
        <w:bottom w:val="none" w:sz="0" w:space="0" w:color="auto"/>
        <w:right w:val="none" w:sz="0" w:space="0" w:color="auto"/>
      </w:divBdr>
    </w:div>
    <w:div w:id="1852715515">
      <w:bodyDiv w:val="1"/>
      <w:marLeft w:val="0"/>
      <w:marRight w:val="0"/>
      <w:marTop w:val="0"/>
      <w:marBottom w:val="0"/>
      <w:divBdr>
        <w:top w:val="none" w:sz="0" w:space="0" w:color="auto"/>
        <w:left w:val="none" w:sz="0" w:space="0" w:color="auto"/>
        <w:bottom w:val="none" w:sz="0" w:space="0" w:color="auto"/>
        <w:right w:val="none" w:sz="0" w:space="0" w:color="auto"/>
      </w:divBdr>
    </w:div>
    <w:div w:id="1852836880">
      <w:bodyDiv w:val="1"/>
      <w:marLeft w:val="0"/>
      <w:marRight w:val="0"/>
      <w:marTop w:val="0"/>
      <w:marBottom w:val="0"/>
      <w:divBdr>
        <w:top w:val="none" w:sz="0" w:space="0" w:color="auto"/>
        <w:left w:val="none" w:sz="0" w:space="0" w:color="auto"/>
        <w:bottom w:val="none" w:sz="0" w:space="0" w:color="auto"/>
        <w:right w:val="none" w:sz="0" w:space="0" w:color="auto"/>
      </w:divBdr>
    </w:div>
    <w:div w:id="1853034317">
      <w:bodyDiv w:val="1"/>
      <w:marLeft w:val="0"/>
      <w:marRight w:val="0"/>
      <w:marTop w:val="0"/>
      <w:marBottom w:val="0"/>
      <w:divBdr>
        <w:top w:val="none" w:sz="0" w:space="0" w:color="auto"/>
        <w:left w:val="none" w:sz="0" w:space="0" w:color="auto"/>
        <w:bottom w:val="none" w:sz="0" w:space="0" w:color="auto"/>
        <w:right w:val="none" w:sz="0" w:space="0" w:color="auto"/>
      </w:divBdr>
    </w:div>
    <w:div w:id="1854148562">
      <w:bodyDiv w:val="1"/>
      <w:marLeft w:val="0"/>
      <w:marRight w:val="0"/>
      <w:marTop w:val="0"/>
      <w:marBottom w:val="0"/>
      <w:divBdr>
        <w:top w:val="none" w:sz="0" w:space="0" w:color="auto"/>
        <w:left w:val="none" w:sz="0" w:space="0" w:color="auto"/>
        <w:bottom w:val="none" w:sz="0" w:space="0" w:color="auto"/>
        <w:right w:val="none" w:sz="0" w:space="0" w:color="auto"/>
      </w:divBdr>
    </w:div>
    <w:div w:id="1854219450">
      <w:bodyDiv w:val="1"/>
      <w:marLeft w:val="0"/>
      <w:marRight w:val="0"/>
      <w:marTop w:val="0"/>
      <w:marBottom w:val="0"/>
      <w:divBdr>
        <w:top w:val="none" w:sz="0" w:space="0" w:color="auto"/>
        <w:left w:val="none" w:sz="0" w:space="0" w:color="auto"/>
        <w:bottom w:val="none" w:sz="0" w:space="0" w:color="auto"/>
        <w:right w:val="none" w:sz="0" w:space="0" w:color="auto"/>
      </w:divBdr>
    </w:div>
    <w:div w:id="1854225444">
      <w:bodyDiv w:val="1"/>
      <w:marLeft w:val="0"/>
      <w:marRight w:val="0"/>
      <w:marTop w:val="0"/>
      <w:marBottom w:val="0"/>
      <w:divBdr>
        <w:top w:val="none" w:sz="0" w:space="0" w:color="auto"/>
        <w:left w:val="none" w:sz="0" w:space="0" w:color="auto"/>
        <w:bottom w:val="none" w:sz="0" w:space="0" w:color="auto"/>
        <w:right w:val="none" w:sz="0" w:space="0" w:color="auto"/>
      </w:divBdr>
    </w:div>
    <w:div w:id="1854488913">
      <w:bodyDiv w:val="1"/>
      <w:marLeft w:val="0"/>
      <w:marRight w:val="0"/>
      <w:marTop w:val="0"/>
      <w:marBottom w:val="0"/>
      <w:divBdr>
        <w:top w:val="none" w:sz="0" w:space="0" w:color="auto"/>
        <w:left w:val="none" w:sz="0" w:space="0" w:color="auto"/>
        <w:bottom w:val="none" w:sz="0" w:space="0" w:color="auto"/>
        <w:right w:val="none" w:sz="0" w:space="0" w:color="auto"/>
      </w:divBdr>
    </w:div>
    <w:div w:id="1854832215">
      <w:bodyDiv w:val="1"/>
      <w:marLeft w:val="0"/>
      <w:marRight w:val="0"/>
      <w:marTop w:val="0"/>
      <w:marBottom w:val="0"/>
      <w:divBdr>
        <w:top w:val="none" w:sz="0" w:space="0" w:color="auto"/>
        <w:left w:val="none" w:sz="0" w:space="0" w:color="auto"/>
        <w:bottom w:val="none" w:sz="0" w:space="0" w:color="auto"/>
        <w:right w:val="none" w:sz="0" w:space="0" w:color="auto"/>
      </w:divBdr>
    </w:div>
    <w:div w:id="1855217925">
      <w:bodyDiv w:val="1"/>
      <w:marLeft w:val="0"/>
      <w:marRight w:val="0"/>
      <w:marTop w:val="0"/>
      <w:marBottom w:val="0"/>
      <w:divBdr>
        <w:top w:val="none" w:sz="0" w:space="0" w:color="auto"/>
        <w:left w:val="none" w:sz="0" w:space="0" w:color="auto"/>
        <w:bottom w:val="none" w:sz="0" w:space="0" w:color="auto"/>
        <w:right w:val="none" w:sz="0" w:space="0" w:color="auto"/>
      </w:divBdr>
    </w:div>
    <w:div w:id="1855339424">
      <w:bodyDiv w:val="1"/>
      <w:marLeft w:val="0"/>
      <w:marRight w:val="0"/>
      <w:marTop w:val="0"/>
      <w:marBottom w:val="0"/>
      <w:divBdr>
        <w:top w:val="none" w:sz="0" w:space="0" w:color="auto"/>
        <w:left w:val="none" w:sz="0" w:space="0" w:color="auto"/>
        <w:bottom w:val="none" w:sz="0" w:space="0" w:color="auto"/>
        <w:right w:val="none" w:sz="0" w:space="0" w:color="auto"/>
      </w:divBdr>
    </w:div>
    <w:div w:id="1855605184">
      <w:bodyDiv w:val="1"/>
      <w:marLeft w:val="0"/>
      <w:marRight w:val="0"/>
      <w:marTop w:val="0"/>
      <w:marBottom w:val="0"/>
      <w:divBdr>
        <w:top w:val="none" w:sz="0" w:space="0" w:color="auto"/>
        <w:left w:val="none" w:sz="0" w:space="0" w:color="auto"/>
        <w:bottom w:val="none" w:sz="0" w:space="0" w:color="auto"/>
        <w:right w:val="none" w:sz="0" w:space="0" w:color="auto"/>
      </w:divBdr>
    </w:div>
    <w:div w:id="1855722969">
      <w:bodyDiv w:val="1"/>
      <w:marLeft w:val="0"/>
      <w:marRight w:val="0"/>
      <w:marTop w:val="0"/>
      <w:marBottom w:val="0"/>
      <w:divBdr>
        <w:top w:val="none" w:sz="0" w:space="0" w:color="auto"/>
        <w:left w:val="none" w:sz="0" w:space="0" w:color="auto"/>
        <w:bottom w:val="none" w:sz="0" w:space="0" w:color="auto"/>
        <w:right w:val="none" w:sz="0" w:space="0" w:color="auto"/>
      </w:divBdr>
    </w:div>
    <w:div w:id="1855802146">
      <w:bodyDiv w:val="1"/>
      <w:marLeft w:val="0"/>
      <w:marRight w:val="0"/>
      <w:marTop w:val="0"/>
      <w:marBottom w:val="0"/>
      <w:divBdr>
        <w:top w:val="none" w:sz="0" w:space="0" w:color="auto"/>
        <w:left w:val="none" w:sz="0" w:space="0" w:color="auto"/>
        <w:bottom w:val="none" w:sz="0" w:space="0" w:color="auto"/>
        <w:right w:val="none" w:sz="0" w:space="0" w:color="auto"/>
      </w:divBdr>
    </w:div>
    <w:div w:id="1856066889">
      <w:bodyDiv w:val="1"/>
      <w:marLeft w:val="0"/>
      <w:marRight w:val="0"/>
      <w:marTop w:val="0"/>
      <w:marBottom w:val="0"/>
      <w:divBdr>
        <w:top w:val="none" w:sz="0" w:space="0" w:color="auto"/>
        <w:left w:val="none" w:sz="0" w:space="0" w:color="auto"/>
        <w:bottom w:val="none" w:sz="0" w:space="0" w:color="auto"/>
        <w:right w:val="none" w:sz="0" w:space="0" w:color="auto"/>
      </w:divBdr>
    </w:div>
    <w:div w:id="1856067371">
      <w:bodyDiv w:val="1"/>
      <w:marLeft w:val="0"/>
      <w:marRight w:val="0"/>
      <w:marTop w:val="0"/>
      <w:marBottom w:val="0"/>
      <w:divBdr>
        <w:top w:val="none" w:sz="0" w:space="0" w:color="auto"/>
        <w:left w:val="none" w:sz="0" w:space="0" w:color="auto"/>
        <w:bottom w:val="none" w:sz="0" w:space="0" w:color="auto"/>
        <w:right w:val="none" w:sz="0" w:space="0" w:color="auto"/>
      </w:divBdr>
    </w:div>
    <w:div w:id="1856311447">
      <w:bodyDiv w:val="1"/>
      <w:marLeft w:val="0"/>
      <w:marRight w:val="0"/>
      <w:marTop w:val="0"/>
      <w:marBottom w:val="0"/>
      <w:divBdr>
        <w:top w:val="none" w:sz="0" w:space="0" w:color="auto"/>
        <w:left w:val="none" w:sz="0" w:space="0" w:color="auto"/>
        <w:bottom w:val="none" w:sz="0" w:space="0" w:color="auto"/>
        <w:right w:val="none" w:sz="0" w:space="0" w:color="auto"/>
      </w:divBdr>
    </w:div>
    <w:div w:id="1856382246">
      <w:bodyDiv w:val="1"/>
      <w:marLeft w:val="0"/>
      <w:marRight w:val="0"/>
      <w:marTop w:val="0"/>
      <w:marBottom w:val="0"/>
      <w:divBdr>
        <w:top w:val="none" w:sz="0" w:space="0" w:color="auto"/>
        <w:left w:val="none" w:sz="0" w:space="0" w:color="auto"/>
        <w:bottom w:val="none" w:sz="0" w:space="0" w:color="auto"/>
        <w:right w:val="none" w:sz="0" w:space="0" w:color="auto"/>
      </w:divBdr>
    </w:div>
    <w:div w:id="1856533781">
      <w:bodyDiv w:val="1"/>
      <w:marLeft w:val="0"/>
      <w:marRight w:val="0"/>
      <w:marTop w:val="0"/>
      <w:marBottom w:val="0"/>
      <w:divBdr>
        <w:top w:val="none" w:sz="0" w:space="0" w:color="auto"/>
        <w:left w:val="none" w:sz="0" w:space="0" w:color="auto"/>
        <w:bottom w:val="none" w:sz="0" w:space="0" w:color="auto"/>
        <w:right w:val="none" w:sz="0" w:space="0" w:color="auto"/>
      </w:divBdr>
    </w:div>
    <w:div w:id="1856721498">
      <w:bodyDiv w:val="1"/>
      <w:marLeft w:val="0"/>
      <w:marRight w:val="0"/>
      <w:marTop w:val="0"/>
      <w:marBottom w:val="0"/>
      <w:divBdr>
        <w:top w:val="none" w:sz="0" w:space="0" w:color="auto"/>
        <w:left w:val="none" w:sz="0" w:space="0" w:color="auto"/>
        <w:bottom w:val="none" w:sz="0" w:space="0" w:color="auto"/>
        <w:right w:val="none" w:sz="0" w:space="0" w:color="auto"/>
      </w:divBdr>
    </w:div>
    <w:div w:id="1856768850">
      <w:bodyDiv w:val="1"/>
      <w:marLeft w:val="0"/>
      <w:marRight w:val="0"/>
      <w:marTop w:val="0"/>
      <w:marBottom w:val="0"/>
      <w:divBdr>
        <w:top w:val="none" w:sz="0" w:space="0" w:color="auto"/>
        <w:left w:val="none" w:sz="0" w:space="0" w:color="auto"/>
        <w:bottom w:val="none" w:sz="0" w:space="0" w:color="auto"/>
        <w:right w:val="none" w:sz="0" w:space="0" w:color="auto"/>
      </w:divBdr>
    </w:div>
    <w:div w:id="1856772374">
      <w:bodyDiv w:val="1"/>
      <w:marLeft w:val="0"/>
      <w:marRight w:val="0"/>
      <w:marTop w:val="0"/>
      <w:marBottom w:val="0"/>
      <w:divBdr>
        <w:top w:val="none" w:sz="0" w:space="0" w:color="auto"/>
        <w:left w:val="none" w:sz="0" w:space="0" w:color="auto"/>
        <w:bottom w:val="none" w:sz="0" w:space="0" w:color="auto"/>
        <w:right w:val="none" w:sz="0" w:space="0" w:color="auto"/>
      </w:divBdr>
    </w:div>
    <w:div w:id="1856773723">
      <w:bodyDiv w:val="1"/>
      <w:marLeft w:val="0"/>
      <w:marRight w:val="0"/>
      <w:marTop w:val="0"/>
      <w:marBottom w:val="0"/>
      <w:divBdr>
        <w:top w:val="none" w:sz="0" w:space="0" w:color="auto"/>
        <w:left w:val="none" w:sz="0" w:space="0" w:color="auto"/>
        <w:bottom w:val="none" w:sz="0" w:space="0" w:color="auto"/>
        <w:right w:val="none" w:sz="0" w:space="0" w:color="auto"/>
      </w:divBdr>
    </w:div>
    <w:div w:id="1856914910">
      <w:bodyDiv w:val="1"/>
      <w:marLeft w:val="0"/>
      <w:marRight w:val="0"/>
      <w:marTop w:val="0"/>
      <w:marBottom w:val="0"/>
      <w:divBdr>
        <w:top w:val="none" w:sz="0" w:space="0" w:color="auto"/>
        <w:left w:val="none" w:sz="0" w:space="0" w:color="auto"/>
        <w:bottom w:val="none" w:sz="0" w:space="0" w:color="auto"/>
        <w:right w:val="none" w:sz="0" w:space="0" w:color="auto"/>
      </w:divBdr>
    </w:div>
    <w:div w:id="1857229803">
      <w:bodyDiv w:val="1"/>
      <w:marLeft w:val="0"/>
      <w:marRight w:val="0"/>
      <w:marTop w:val="0"/>
      <w:marBottom w:val="0"/>
      <w:divBdr>
        <w:top w:val="none" w:sz="0" w:space="0" w:color="auto"/>
        <w:left w:val="none" w:sz="0" w:space="0" w:color="auto"/>
        <w:bottom w:val="none" w:sz="0" w:space="0" w:color="auto"/>
        <w:right w:val="none" w:sz="0" w:space="0" w:color="auto"/>
      </w:divBdr>
    </w:div>
    <w:div w:id="1857307220">
      <w:bodyDiv w:val="1"/>
      <w:marLeft w:val="0"/>
      <w:marRight w:val="0"/>
      <w:marTop w:val="0"/>
      <w:marBottom w:val="0"/>
      <w:divBdr>
        <w:top w:val="none" w:sz="0" w:space="0" w:color="auto"/>
        <w:left w:val="none" w:sz="0" w:space="0" w:color="auto"/>
        <w:bottom w:val="none" w:sz="0" w:space="0" w:color="auto"/>
        <w:right w:val="none" w:sz="0" w:space="0" w:color="auto"/>
      </w:divBdr>
    </w:div>
    <w:div w:id="1858040038">
      <w:bodyDiv w:val="1"/>
      <w:marLeft w:val="0"/>
      <w:marRight w:val="0"/>
      <w:marTop w:val="0"/>
      <w:marBottom w:val="0"/>
      <w:divBdr>
        <w:top w:val="none" w:sz="0" w:space="0" w:color="auto"/>
        <w:left w:val="none" w:sz="0" w:space="0" w:color="auto"/>
        <w:bottom w:val="none" w:sz="0" w:space="0" w:color="auto"/>
        <w:right w:val="none" w:sz="0" w:space="0" w:color="auto"/>
      </w:divBdr>
    </w:div>
    <w:div w:id="1858040075">
      <w:bodyDiv w:val="1"/>
      <w:marLeft w:val="0"/>
      <w:marRight w:val="0"/>
      <w:marTop w:val="0"/>
      <w:marBottom w:val="0"/>
      <w:divBdr>
        <w:top w:val="none" w:sz="0" w:space="0" w:color="auto"/>
        <w:left w:val="none" w:sz="0" w:space="0" w:color="auto"/>
        <w:bottom w:val="none" w:sz="0" w:space="0" w:color="auto"/>
        <w:right w:val="none" w:sz="0" w:space="0" w:color="auto"/>
      </w:divBdr>
    </w:div>
    <w:div w:id="1858108724">
      <w:bodyDiv w:val="1"/>
      <w:marLeft w:val="0"/>
      <w:marRight w:val="0"/>
      <w:marTop w:val="0"/>
      <w:marBottom w:val="0"/>
      <w:divBdr>
        <w:top w:val="none" w:sz="0" w:space="0" w:color="auto"/>
        <w:left w:val="none" w:sz="0" w:space="0" w:color="auto"/>
        <w:bottom w:val="none" w:sz="0" w:space="0" w:color="auto"/>
        <w:right w:val="none" w:sz="0" w:space="0" w:color="auto"/>
      </w:divBdr>
    </w:div>
    <w:div w:id="1858277363">
      <w:bodyDiv w:val="1"/>
      <w:marLeft w:val="0"/>
      <w:marRight w:val="0"/>
      <w:marTop w:val="0"/>
      <w:marBottom w:val="0"/>
      <w:divBdr>
        <w:top w:val="none" w:sz="0" w:space="0" w:color="auto"/>
        <w:left w:val="none" w:sz="0" w:space="0" w:color="auto"/>
        <w:bottom w:val="none" w:sz="0" w:space="0" w:color="auto"/>
        <w:right w:val="none" w:sz="0" w:space="0" w:color="auto"/>
      </w:divBdr>
    </w:div>
    <w:div w:id="1858343627">
      <w:bodyDiv w:val="1"/>
      <w:marLeft w:val="0"/>
      <w:marRight w:val="0"/>
      <w:marTop w:val="0"/>
      <w:marBottom w:val="0"/>
      <w:divBdr>
        <w:top w:val="none" w:sz="0" w:space="0" w:color="auto"/>
        <w:left w:val="none" w:sz="0" w:space="0" w:color="auto"/>
        <w:bottom w:val="none" w:sz="0" w:space="0" w:color="auto"/>
        <w:right w:val="none" w:sz="0" w:space="0" w:color="auto"/>
      </w:divBdr>
    </w:div>
    <w:div w:id="1858427629">
      <w:bodyDiv w:val="1"/>
      <w:marLeft w:val="0"/>
      <w:marRight w:val="0"/>
      <w:marTop w:val="0"/>
      <w:marBottom w:val="0"/>
      <w:divBdr>
        <w:top w:val="none" w:sz="0" w:space="0" w:color="auto"/>
        <w:left w:val="none" w:sz="0" w:space="0" w:color="auto"/>
        <w:bottom w:val="none" w:sz="0" w:space="0" w:color="auto"/>
        <w:right w:val="none" w:sz="0" w:space="0" w:color="auto"/>
      </w:divBdr>
    </w:div>
    <w:div w:id="1858813959">
      <w:bodyDiv w:val="1"/>
      <w:marLeft w:val="0"/>
      <w:marRight w:val="0"/>
      <w:marTop w:val="0"/>
      <w:marBottom w:val="0"/>
      <w:divBdr>
        <w:top w:val="none" w:sz="0" w:space="0" w:color="auto"/>
        <w:left w:val="none" w:sz="0" w:space="0" w:color="auto"/>
        <w:bottom w:val="none" w:sz="0" w:space="0" w:color="auto"/>
        <w:right w:val="none" w:sz="0" w:space="0" w:color="auto"/>
      </w:divBdr>
    </w:div>
    <w:div w:id="1859616005">
      <w:bodyDiv w:val="1"/>
      <w:marLeft w:val="0"/>
      <w:marRight w:val="0"/>
      <w:marTop w:val="0"/>
      <w:marBottom w:val="0"/>
      <w:divBdr>
        <w:top w:val="none" w:sz="0" w:space="0" w:color="auto"/>
        <w:left w:val="none" w:sz="0" w:space="0" w:color="auto"/>
        <w:bottom w:val="none" w:sz="0" w:space="0" w:color="auto"/>
        <w:right w:val="none" w:sz="0" w:space="0" w:color="auto"/>
      </w:divBdr>
    </w:div>
    <w:div w:id="1859657681">
      <w:bodyDiv w:val="1"/>
      <w:marLeft w:val="0"/>
      <w:marRight w:val="0"/>
      <w:marTop w:val="0"/>
      <w:marBottom w:val="0"/>
      <w:divBdr>
        <w:top w:val="none" w:sz="0" w:space="0" w:color="auto"/>
        <w:left w:val="none" w:sz="0" w:space="0" w:color="auto"/>
        <w:bottom w:val="none" w:sz="0" w:space="0" w:color="auto"/>
        <w:right w:val="none" w:sz="0" w:space="0" w:color="auto"/>
      </w:divBdr>
    </w:div>
    <w:div w:id="1860045082">
      <w:bodyDiv w:val="1"/>
      <w:marLeft w:val="0"/>
      <w:marRight w:val="0"/>
      <w:marTop w:val="0"/>
      <w:marBottom w:val="0"/>
      <w:divBdr>
        <w:top w:val="none" w:sz="0" w:space="0" w:color="auto"/>
        <w:left w:val="none" w:sz="0" w:space="0" w:color="auto"/>
        <w:bottom w:val="none" w:sz="0" w:space="0" w:color="auto"/>
        <w:right w:val="none" w:sz="0" w:space="0" w:color="auto"/>
      </w:divBdr>
    </w:div>
    <w:div w:id="1860197887">
      <w:bodyDiv w:val="1"/>
      <w:marLeft w:val="0"/>
      <w:marRight w:val="0"/>
      <w:marTop w:val="0"/>
      <w:marBottom w:val="0"/>
      <w:divBdr>
        <w:top w:val="none" w:sz="0" w:space="0" w:color="auto"/>
        <w:left w:val="none" w:sz="0" w:space="0" w:color="auto"/>
        <w:bottom w:val="none" w:sz="0" w:space="0" w:color="auto"/>
        <w:right w:val="none" w:sz="0" w:space="0" w:color="auto"/>
      </w:divBdr>
    </w:div>
    <w:div w:id="1860240380">
      <w:bodyDiv w:val="1"/>
      <w:marLeft w:val="0"/>
      <w:marRight w:val="0"/>
      <w:marTop w:val="0"/>
      <w:marBottom w:val="0"/>
      <w:divBdr>
        <w:top w:val="none" w:sz="0" w:space="0" w:color="auto"/>
        <w:left w:val="none" w:sz="0" w:space="0" w:color="auto"/>
        <w:bottom w:val="none" w:sz="0" w:space="0" w:color="auto"/>
        <w:right w:val="none" w:sz="0" w:space="0" w:color="auto"/>
      </w:divBdr>
    </w:div>
    <w:div w:id="1860313492">
      <w:bodyDiv w:val="1"/>
      <w:marLeft w:val="0"/>
      <w:marRight w:val="0"/>
      <w:marTop w:val="0"/>
      <w:marBottom w:val="0"/>
      <w:divBdr>
        <w:top w:val="none" w:sz="0" w:space="0" w:color="auto"/>
        <w:left w:val="none" w:sz="0" w:space="0" w:color="auto"/>
        <w:bottom w:val="none" w:sz="0" w:space="0" w:color="auto"/>
        <w:right w:val="none" w:sz="0" w:space="0" w:color="auto"/>
      </w:divBdr>
    </w:div>
    <w:div w:id="1860772350">
      <w:bodyDiv w:val="1"/>
      <w:marLeft w:val="0"/>
      <w:marRight w:val="0"/>
      <w:marTop w:val="0"/>
      <w:marBottom w:val="0"/>
      <w:divBdr>
        <w:top w:val="none" w:sz="0" w:space="0" w:color="auto"/>
        <w:left w:val="none" w:sz="0" w:space="0" w:color="auto"/>
        <w:bottom w:val="none" w:sz="0" w:space="0" w:color="auto"/>
        <w:right w:val="none" w:sz="0" w:space="0" w:color="auto"/>
      </w:divBdr>
    </w:div>
    <w:div w:id="1860895571">
      <w:bodyDiv w:val="1"/>
      <w:marLeft w:val="0"/>
      <w:marRight w:val="0"/>
      <w:marTop w:val="0"/>
      <w:marBottom w:val="0"/>
      <w:divBdr>
        <w:top w:val="none" w:sz="0" w:space="0" w:color="auto"/>
        <w:left w:val="none" w:sz="0" w:space="0" w:color="auto"/>
        <w:bottom w:val="none" w:sz="0" w:space="0" w:color="auto"/>
        <w:right w:val="none" w:sz="0" w:space="0" w:color="auto"/>
      </w:divBdr>
    </w:div>
    <w:div w:id="1861121088">
      <w:bodyDiv w:val="1"/>
      <w:marLeft w:val="0"/>
      <w:marRight w:val="0"/>
      <w:marTop w:val="0"/>
      <w:marBottom w:val="0"/>
      <w:divBdr>
        <w:top w:val="none" w:sz="0" w:space="0" w:color="auto"/>
        <w:left w:val="none" w:sz="0" w:space="0" w:color="auto"/>
        <w:bottom w:val="none" w:sz="0" w:space="0" w:color="auto"/>
        <w:right w:val="none" w:sz="0" w:space="0" w:color="auto"/>
      </w:divBdr>
    </w:div>
    <w:div w:id="1861504330">
      <w:bodyDiv w:val="1"/>
      <w:marLeft w:val="0"/>
      <w:marRight w:val="0"/>
      <w:marTop w:val="0"/>
      <w:marBottom w:val="0"/>
      <w:divBdr>
        <w:top w:val="none" w:sz="0" w:space="0" w:color="auto"/>
        <w:left w:val="none" w:sz="0" w:space="0" w:color="auto"/>
        <w:bottom w:val="none" w:sz="0" w:space="0" w:color="auto"/>
        <w:right w:val="none" w:sz="0" w:space="0" w:color="auto"/>
      </w:divBdr>
    </w:div>
    <w:div w:id="1861895737">
      <w:bodyDiv w:val="1"/>
      <w:marLeft w:val="0"/>
      <w:marRight w:val="0"/>
      <w:marTop w:val="0"/>
      <w:marBottom w:val="0"/>
      <w:divBdr>
        <w:top w:val="none" w:sz="0" w:space="0" w:color="auto"/>
        <w:left w:val="none" w:sz="0" w:space="0" w:color="auto"/>
        <w:bottom w:val="none" w:sz="0" w:space="0" w:color="auto"/>
        <w:right w:val="none" w:sz="0" w:space="0" w:color="auto"/>
      </w:divBdr>
    </w:div>
    <w:div w:id="1861965020">
      <w:bodyDiv w:val="1"/>
      <w:marLeft w:val="0"/>
      <w:marRight w:val="0"/>
      <w:marTop w:val="0"/>
      <w:marBottom w:val="0"/>
      <w:divBdr>
        <w:top w:val="none" w:sz="0" w:space="0" w:color="auto"/>
        <w:left w:val="none" w:sz="0" w:space="0" w:color="auto"/>
        <w:bottom w:val="none" w:sz="0" w:space="0" w:color="auto"/>
        <w:right w:val="none" w:sz="0" w:space="0" w:color="auto"/>
      </w:divBdr>
    </w:div>
    <w:div w:id="1861971036">
      <w:bodyDiv w:val="1"/>
      <w:marLeft w:val="0"/>
      <w:marRight w:val="0"/>
      <w:marTop w:val="0"/>
      <w:marBottom w:val="0"/>
      <w:divBdr>
        <w:top w:val="none" w:sz="0" w:space="0" w:color="auto"/>
        <w:left w:val="none" w:sz="0" w:space="0" w:color="auto"/>
        <w:bottom w:val="none" w:sz="0" w:space="0" w:color="auto"/>
        <w:right w:val="none" w:sz="0" w:space="0" w:color="auto"/>
      </w:divBdr>
    </w:div>
    <w:div w:id="1862090605">
      <w:bodyDiv w:val="1"/>
      <w:marLeft w:val="0"/>
      <w:marRight w:val="0"/>
      <w:marTop w:val="0"/>
      <w:marBottom w:val="0"/>
      <w:divBdr>
        <w:top w:val="none" w:sz="0" w:space="0" w:color="auto"/>
        <w:left w:val="none" w:sz="0" w:space="0" w:color="auto"/>
        <w:bottom w:val="none" w:sz="0" w:space="0" w:color="auto"/>
        <w:right w:val="none" w:sz="0" w:space="0" w:color="auto"/>
      </w:divBdr>
    </w:div>
    <w:div w:id="1862157310">
      <w:bodyDiv w:val="1"/>
      <w:marLeft w:val="0"/>
      <w:marRight w:val="0"/>
      <w:marTop w:val="0"/>
      <w:marBottom w:val="0"/>
      <w:divBdr>
        <w:top w:val="none" w:sz="0" w:space="0" w:color="auto"/>
        <w:left w:val="none" w:sz="0" w:space="0" w:color="auto"/>
        <w:bottom w:val="none" w:sz="0" w:space="0" w:color="auto"/>
        <w:right w:val="none" w:sz="0" w:space="0" w:color="auto"/>
      </w:divBdr>
    </w:div>
    <w:div w:id="1862164526">
      <w:bodyDiv w:val="1"/>
      <w:marLeft w:val="0"/>
      <w:marRight w:val="0"/>
      <w:marTop w:val="0"/>
      <w:marBottom w:val="0"/>
      <w:divBdr>
        <w:top w:val="none" w:sz="0" w:space="0" w:color="auto"/>
        <w:left w:val="none" w:sz="0" w:space="0" w:color="auto"/>
        <w:bottom w:val="none" w:sz="0" w:space="0" w:color="auto"/>
        <w:right w:val="none" w:sz="0" w:space="0" w:color="auto"/>
      </w:divBdr>
    </w:div>
    <w:div w:id="1862352323">
      <w:bodyDiv w:val="1"/>
      <w:marLeft w:val="0"/>
      <w:marRight w:val="0"/>
      <w:marTop w:val="0"/>
      <w:marBottom w:val="0"/>
      <w:divBdr>
        <w:top w:val="none" w:sz="0" w:space="0" w:color="auto"/>
        <w:left w:val="none" w:sz="0" w:space="0" w:color="auto"/>
        <w:bottom w:val="none" w:sz="0" w:space="0" w:color="auto"/>
        <w:right w:val="none" w:sz="0" w:space="0" w:color="auto"/>
      </w:divBdr>
    </w:div>
    <w:div w:id="1862471936">
      <w:bodyDiv w:val="1"/>
      <w:marLeft w:val="0"/>
      <w:marRight w:val="0"/>
      <w:marTop w:val="0"/>
      <w:marBottom w:val="0"/>
      <w:divBdr>
        <w:top w:val="none" w:sz="0" w:space="0" w:color="auto"/>
        <w:left w:val="none" w:sz="0" w:space="0" w:color="auto"/>
        <w:bottom w:val="none" w:sz="0" w:space="0" w:color="auto"/>
        <w:right w:val="none" w:sz="0" w:space="0" w:color="auto"/>
      </w:divBdr>
    </w:div>
    <w:div w:id="1862544806">
      <w:bodyDiv w:val="1"/>
      <w:marLeft w:val="0"/>
      <w:marRight w:val="0"/>
      <w:marTop w:val="0"/>
      <w:marBottom w:val="0"/>
      <w:divBdr>
        <w:top w:val="none" w:sz="0" w:space="0" w:color="auto"/>
        <w:left w:val="none" w:sz="0" w:space="0" w:color="auto"/>
        <w:bottom w:val="none" w:sz="0" w:space="0" w:color="auto"/>
        <w:right w:val="none" w:sz="0" w:space="0" w:color="auto"/>
      </w:divBdr>
    </w:div>
    <w:div w:id="1862818861">
      <w:bodyDiv w:val="1"/>
      <w:marLeft w:val="0"/>
      <w:marRight w:val="0"/>
      <w:marTop w:val="0"/>
      <w:marBottom w:val="0"/>
      <w:divBdr>
        <w:top w:val="none" w:sz="0" w:space="0" w:color="auto"/>
        <w:left w:val="none" w:sz="0" w:space="0" w:color="auto"/>
        <w:bottom w:val="none" w:sz="0" w:space="0" w:color="auto"/>
        <w:right w:val="none" w:sz="0" w:space="0" w:color="auto"/>
      </w:divBdr>
    </w:div>
    <w:div w:id="1863125576">
      <w:bodyDiv w:val="1"/>
      <w:marLeft w:val="0"/>
      <w:marRight w:val="0"/>
      <w:marTop w:val="0"/>
      <w:marBottom w:val="0"/>
      <w:divBdr>
        <w:top w:val="none" w:sz="0" w:space="0" w:color="auto"/>
        <w:left w:val="none" w:sz="0" w:space="0" w:color="auto"/>
        <w:bottom w:val="none" w:sz="0" w:space="0" w:color="auto"/>
        <w:right w:val="none" w:sz="0" w:space="0" w:color="auto"/>
      </w:divBdr>
    </w:div>
    <w:div w:id="1863131149">
      <w:bodyDiv w:val="1"/>
      <w:marLeft w:val="0"/>
      <w:marRight w:val="0"/>
      <w:marTop w:val="0"/>
      <w:marBottom w:val="0"/>
      <w:divBdr>
        <w:top w:val="none" w:sz="0" w:space="0" w:color="auto"/>
        <w:left w:val="none" w:sz="0" w:space="0" w:color="auto"/>
        <w:bottom w:val="none" w:sz="0" w:space="0" w:color="auto"/>
        <w:right w:val="none" w:sz="0" w:space="0" w:color="auto"/>
      </w:divBdr>
    </w:div>
    <w:div w:id="1863283915">
      <w:bodyDiv w:val="1"/>
      <w:marLeft w:val="0"/>
      <w:marRight w:val="0"/>
      <w:marTop w:val="0"/>
      <w:marBottom w:val="0"/>
      <w:divBdr>
        <w:top w:val="none" w:sz="0" w:space="0" w:color="auto"/>
        <w:left w:val="none" w:sz="0" w:space="0" w:color="auto"/>
        <w:bottom w:val="none" w:sz="0" w:space="0" w:color="auto"/>
        <w:right w:val="none" w:sz="0" w:space="0" w:color="auto"/>
      </w:divBdr>
    </w:div>
    <w:div w:id="1863351775">
      <w:bodyDiv w:val="1"/>
      <w:marLeft w:val="0"/>
      <w:marRight w:val="0"/>
      <w:marTop w:val="0"/>
      <w:marBottom w:val="0"/>
      <w:divBdr>
        <w:top w:val="none" w:sz="0" w:space="0" w:color="auto"/>
        <w:left w:val="none" w:sz="0" w:space="0" w:color="auto"/>
        <w:bottom w:val="none" w:sz="0" w:space="0" w:color="auto"/>
        <w:right w:val="none" w:sz="0" w:space="0" w:color="auto"/>
      </w:divBdr>
    </w:div>
    <w:div w:id="1863519010">
      <w:bodyDiv w:val="1"/>
      <w:marLeft w:val="0"/>
      <w:marRight w:val="0"/>
      <w:marTop w:val="0"/>
      <w:marBottom w:val="0"/>
      <w:divBdr>
        <w:top w:val="none" w:sz="0" w:space="0" w:color="auto"/>
        <w:left w:val="none" w:sz="0" w:space="0" w:color="auto"/>
        <w:bottom w:val="none" w:sz="0" w:space="0" w:color="auto"/>
        <w:right w:val="none" w:sz="0" w:space="0" w:color="auto"/>
      </w:divBdr>
    </w:div>
    <w:div w:id="1863740405">
      <w:bodyDiv w:val="1"/>
      <w:marLeft w:val="0"/>
      <w:marRight w:val="0"/>
      <w:marTop w:val="0"/>
      <w:marBottom w:val="0"/>
      <w:divBdr>
        <w:top w:val="none" w:sz="0" w:space="0" w:color="auto"/>
        <w:left w:val="none" w:sz="0" w:space="0" w:color="auto"/>
        <w:bottom w:val="none" w:sz="0" w:space="0" w:color="auto"/>
        <w:right w:val="none" w:sz="0" w:space="0" w:color="auto"/>
      </w:divBdr>
    </w:div>
    <w:div w:id="1864049771">
      <w:bodyDiv w:val="1"/>
      <w:marLeft w:val="0"/>
      <w:marRight w:val="0"/>
      <w:marTop w:val="0"/>
      <w:marBottom w:val="0"/>
      <w:divBdr>
        <w:top w:val="none" w:sz="0" w:space="0" w:color="auto"/>
        <w:left w:val="none" w:sz="0" w:space="0" w:color="auto"/>
        <w:bottom w:val="none" w:sz="0" w:space="0" w:color="auto"/>
        <w:right w:val="none" w:sz="0" w:space="0" w:color="auto"/>
      </w:divBdr>
    </w:div>
    <w:div w:id="1864173283">
      <w:bodyDiv w:val="1"/>
      <w:marLeft w:val="0"/>
      <w:marRight w:val="0"/>
      <w:marTop w:val="0"/>
      <w:marBottom w:val="0"/>
      <w:divBdr>
        <w:top w:val="none" w:sz="0" w:space="0" w:color="auto"/>
        <w:left w:val="none" w:sz="0" w:space="0" w:color="auto"/>
        <w:bottom w:val="none" w:sz="0" w:space="0" w:color="auto"/>
        <w:right w:val="none" w:sz="0" w:space="0" w:color="auto"/>
      </w:divBdr>
    </w:div>
    <w:div w:id="1864174177">
      <w:bodyDiv w:val="1"/>
      <w:marLeft w:val="0"/>
      <w:marRight w:val="0"/>
      <w:marTop w:val="0"/>
      <w:marBottom w:val="0"/>
      <w:divBdr>
        <w:top w:val="none" w:sz="0" w:space="0" w:color="auto"/>
        <w:left w:val="none" w:sz="0" w:space="0" w:color="auto"/>
        <w:bottom w:val="none" w:sz="0" w:space="0" w:color="auto"/>
        <w:right w:val="none" w:sz="0" w:space="0" w:color="auto"/>
      </w:divBdr>
    </w:div>
    <w:div w:id="1864589298">
      <w:bodyDiv w:val="1"/>
      <w:marLeft w:val="0"/>
      <w:marRight w:val="0"/>
      <w:marTop w:val="0"/>
      <w:marBottom w:val="0"/>
      <w:divBdr>
        <w:top w:val="none" w:sz="0" w:space="0" w:color="auto"/>
        <w:left w:val="none" w:sz="0" w:space="0" w:color="auto"/>
        <w:bottom w:val="none" w:sz="0" w:space="0" w:color="auto"/>
        <w:right w:val="none" w:sz="0" w:space="0" w:color="auto"/>
      </w:divBdr>
    </w:div>
    <w:div w:id="1864660245">
      <w:bodyDiv w:val="1"/>
      <w:marLeft w:val="0"/>
      <w:marRight w:val="0"/>
      <w:marTop w:val="0"/>
      <w:marBottom w:val="0"/>
      <w:divBdr>
        <w:top w:val="none" w:sz="0" w:space="0" w:color="auto"/>
        <w:left w:val="none" w:sz="0" w:space="0" w:color="auto"/>
        <w:bottom w:val="none" w:sz="0" w:space="0" w:color="auto"/>
        <w:right w:val="none" w:sz="0" w:space="0" w:color="auto"/>
      </w:divBdr>
    </w:div>
    <w:div w:id="1865048795">
      <w:bodyDiv w:val="1"/>
      <w:marLeft w:val="0"/>
      <w:marRight w:val="0"/>
      <w:marTop w:val="0"/>
      <w:marBottom w:val="0"/>
      <w:divBdr>
        <w:top w:val="none" w:sz="0" w:space="0" w:color="auto"/>
        <w:left w:val="none" w:sz="0" w:space="0" w:color="auto"/>
        <w:bottom w:val="none" w:sz="0" w:space="0" w:color="auto"/>
        <w:right w:val="none" w:sz="0" w:space="0" w:color="auto"/>
      </w:divBdr>
    </w:div>
    <w:div w:id="1865318278">
      <w:bodyDiv w:val="1"/>
      <w:marLeft w:val="0"/>
      <w:marRight w:val="0"/>
      <w:marTop w:val="0"/>
      <w:marBottom w:val="0"/>
      <w:divBdr>
        <w:top w:val="none" w:sz="0" w:space="0" w:color="auto"/>
        <w:left w:val="none" w:sz="0" w:space="0" w:color="auto"/>
        <w:bottom w:val="none" w:sz="0" w:space="0" w:color="auto"/>
        <w:right w:val="none" w:sz="0" w:space="0" w:color="auto"/>
      </w:divBdr>
    </w:div>
    <w:div w:id="1865364110">
      <w:bodyDiv w:val="1"/>
      <w:marLeft w:val="0"/>
      <w:marRight w:val="0"/>
      <w:marTop w:val="0"/>
      <w:marBottom w:val="0"/>
      <w:divBdr>
        <w:top w:val="none" w:sz="0" w:space="0" w:color="auto"/>
        <w:left w:val="none" w:sz="0" w:space="0" w:color="auto"/>
        <w:bottom w:val="none" w:sz="0" w:space="0" w:color="auto"/>
        <w:right w:val="none" w:sz="0" w:space="0" w:color="auto"/>
      </w:divBdr>
    </w:div>
    <w:div w:id="1865557647">
      <w:bodyDiv w:val="1"/>
      <w:marLeft w:val="0"/>
      <w:marRight w:val="0"/>
      <w:marTop w:val="0"/>
      <w:marBottom w:val="0"/>
      <w:divBdr>
        <w:top w:val="none" w:sz="0" w:space="0" w:color="auto"/>
        <w:left w:val="none" w:sz="0" w:space="0" w:color="auto"/>
        <w:bottom w:val="none" w:sz="0" w:space="0" w:color="auto"/>
        <w:right w:val="none" w:sz="0" w:space="0" w:color="auto"/>
      </w:divBdr>
    </w:div>
    <w:div w:id="1866168655">
      <w:bodyDiv w:val="1"/>
      <w:marLeft w:val="0"/>
      <w:marRight w:val="0"/>
      <w:marTop w:val="0"/>
      <w:marBottom w:val="0"/>
      <w:divBdr>
        <w:top w:val="none" w:sz="0" w:space="0" w:color="auto"/>
        <w:left w:val="none" w:sz="0" w:space="0" w:color="auto"/>
        <w:bottom w:val="none" w:sz="0" w:space="0" w:color="auto"/>
        <w:right w:val="none" w:sz="0" w:space="0" w:color="auto"/>
      </w:divBdr>
    </w:div>
    <w:div w:id="1866401052">
      <w:bodyDiv w:val="1"/>
      <w:marLeft w:val="0"/>
      <w:marRight w:val="0"/>
      <w:marTop w:val="0"/>
      <w:marBottom w:val="0"/>
      <w:divBdr>
        <w:top w:val="none" w:sz="0" w:space="0" w:color="auto"/>
        <w:left w:val="none" w:sz="0" w:space="0" w:color="auto"/>
        <w:bottom w:val="none" w:sz="0" w:space="0" w:color="auto"/>
        <w:right w:val="none" w:sz="0" w:space="0" w:color="auto"/>
      </w:divBdr>
    </w:div>
    <w:div w:id="1866551814">
      <w:bodyDiv w:val="1"/>
      <w:marLeft w:val="0"/>
      <w:marRight w:val="0"/>
      <w:marTop w:val="0"/>
      <w:marBottom w:val="0"/>
      <w:divBdr>
        <w:top w:val="none" w:sz="0" w:space="0" w:color="auto"/>
        <w:left w:val="none" w:sz="0" w:space="0" w:color="auto"/>
        <w:bottom w:val="none" w:sz="0" w:space="0" w:color="auto"/>
        <w:right w:val="none" w:sz="0" w:space="0" w:color="auto"/>
      </w:divBdr>
    </w:div>
    <w:div w:id="1866942645">
      <w:bodyDiv w:val="1"/>
      <w:marLeft w:val="0"/>
      <w:marRight w:val="0"/>
      <w:marTop w:val="0"/>
      <w:marBottom w:val="0"/>
      <w:divBdr>
        <w:top w:val="none" w:sz="0" w:space="0" w:color="auto"/>
        <w:left w:val="none" w:sz="0" w:space="0" w:color="auto"/>
        <w:bottom w:val="none" w:sz="0" w:space="0" w:color="auto"/>
        <w:right w:val="none" w:sz="0" w:space="0" w:color="auto"/>
      </w:divBdr>
    </w:div>
    <w:div w:id="1866945455">
      <w:bodyDiv w:val="1"/>
      <w:marLeft w:val="0"/>
      <w:marRight w:val="0"/>
      <w:marTop w:val="0"/>
      <w:marBottom w:val="0"/>
      <w:divBdr>
        <w:top w:val="none" w:sz="0" w:space="0" w:color="auto"/>
        <w:left w:val="none" w:sz="0" w:space="0" w:color="auto"/>
        <w:bottom w:val="none" w:sz="0" w:space="0" w:color="auto"/>
        <w:right w:val="none" w:sz="0" w:space="0" w:color="auto"/>
      </w:divBdr>
    </w:div>
    <w:div w:id="1867332524">
      <w:bodyDiv w:val="1"/>
      <w:marLeft w:val="0"/>
      <w:marRight w:val="0"/>
      <w:marTop w:val="0"/>
      <w:marBottom w:val="0"/>
      <w:divBdr>
        <w:top w:val="none" w:sz="0" w:space="0" w:color="auto"/>
        <w:left w:val="none" w:sz="0" w:space="0" w:color="auto"/>
        <w:bottom w:val="none" w:sz="0" w:space="0" w:color="auto"/>
        <w:right w:val="none" w:sz="0" w:space="0" w:color="auto"/>
      </w:divBdr>
    </w:div>
    <w:div w:id="1867597993">
      <w:bodyDiv w:val="1"/>
      <w:marLeft w:val="0"/>
      <w:marRight w:val="0"/>
      <w:marTop w:val="0"/>
      <w:marBottom w:val="0"/>
      <w:divBdr>
        <w:top w:val="none" w:sz="0" w:space="0" w:color="auto"/>
        <w:left w:val="none" w:sz="0" w:space="0" w:color="auto"/>
        <w:bottom w:val="none" w:sz="0" w:space="0" w:color="auto"/>
        <w:right w:val="none" w:sz="0" w:space="0" w:color="auto"/>
      </w:divBdr>
    </w:div>
    <w:div w:id="1867598329">
      <w:bodyDiv w:val="1"/>
      <w:marLeft w:val="0"/>
      <w:marRight w:val="0"/>
      <w:marTop w:val="0"/>
      <w:marBottom w:val="0"/>
      <w:divBdr>
        <w:top w:val="none" w:sz="0" w:space="0" w:color="auto"/>
        <w:left w:val="none" w:sz="0" w:space="0" w:color="auto"/>
        <w:bottom w:val="none" w:sz="0" w:space="0" w:color="auto"/>
        <w:right w:val="none" w:sz="0" w:space="0" w:color="auto"/>
      </w:divBdr>
    </w:div>
    <w:div w:id="1868130541">
      <w:bodyDiv w:val="1"/>
      <w:marLeft w:val="0"/>
      <w:marRight w:val="0"/>
      <w:marTop w:val="0"/>
      <w:marBottom w:val="0"/>
      <w:divBdr>
        <w:top w:val="none" w:sz="0" w:space="0" w:color="auto"/>
        <w:left w:val="none" w:sz="0" w:space="0" w:color="auto"/>
        <w:bottom w:val="none" w:sz="0" w:space="0" w:color="auto"/>
        <w:right w:val="none" w:sz="0" w:space="0" w:color="auto"/>
      </w:divBdr>
    </w:div>
    <w:div w:id="1868131731">
      <w:bodyDiv w:val="1"/>
      <w:marLeft w:val="0"/>
      <w:marRight w:val="0"/>
      <w:marTop w:val="0"/>
      <w:marBottom w:val="0"/>
      <w:divBdr>
        <w:top w:val="none" w:sz="0" w:space="0" w:color="auto"/>
        <w:left w:val="none" w:sz="0" w:space="0" w:color="auto"/>
        <w:bottom w:val="none" w:sz="0" w:space="0" w:color="auto"/>
        <w:right w:val="none" w:sz="0" w:space="0" w:color="auto"/>
      </w:divBdr>
    </w:div>
    <w:div w:id="1868445195">
      <w:bodyDiv w:val="1"/>
      <w:marLeft w:val="0"/>
      <w:marRight w:val="0"/>
      <w:marTop w:val="0"/>
      <w:marBottom w:val="0"/>
      <w:divBdr>
        <w:top w:val="none" w:sz="0" w:space="0" w:color="auto"/>
        <w:left w:val="none" w:sz="0" w:space="0" w:color="auto"/>
        <w:bottom w:val="none" w:sz="0" w:space="0" w:color="auto"/>
        <w:right w:val="none" w:sz="0" w:space="0" w:color="auto"/>
      </w:divBdr>
    </w:div>
    <w:div w:id="1868448690">
      <w:bodyDiv w:val="1"/>
      <w:marLeft w:val="0"/>
      <w:marRight w:val="0"/>
      <w:marTop w:val="0"/>
      <w:marBottom w:val="0"/>
      <w:divBdr>
        <w:top w:val="none" w:sz="0" w:space="0" w:color="auto"/>
        <w:left w:val="none" w:sz="0" w:space="0" w:color="auto"/>
        <w:bottom w:val="none" w:sz="0" w:space="0" w:color="auto"/>
        <w:right w:val="none" w:sz="0" w:space="0" w:color="auto"/>
      </w:divBdr>
    </w:div>
    <w:div w:id="1869022182">
      <w:bodyDiv w:val="1"/>
      <w:marLeft w:val="0"/>
      <w:marRight w:val="0"/>
      <w:marTop w:val="0"/>
      <w:marBottom w:val="0"/>
      <w:divBdr>
        <w:top w:val="none" w:sz="0" w:space="0" w:color="auto"/>
        <w:left w:val="none" w:sz="0" w:space="0" w:color="auto"/>
        <w:bottom w:val="none" w:sz="0" w:space="0" w:color="auto"/>
        <w:right w:val="none" w:sz="0" w:space="0" w:color="auto"/>
      </w:divBdr>
    </w:div>
    <w:div w:id="1869098237">
      <w:bodyDiv w:val="1"/>
      <w:marLeft w:val="0"/>
      <w:marRight w:val="0"/>
      <w:marTop w:val="0"/>
      <w:marBottom w:val="0"/>
      <w:divBdr>
        <w:top w:val="none" w:sz="0" w:space="0" w:color="auto"/>
        <w:left w:val="none" w:sz="0" w:space="0" w:color="auto"/>
        <w:bottom w:val="none" w:sz="0" w:space="0" w:color="auto"/>
        <w:right w:val="none" w:sz="0" w:space="0" w:color="auto"/>
      </w:divBdr>
    </w:div>
    <w:div w:id="1869563912">
      <w:bodyDiv w:val="1"/>
      <w:marLeft w:val="0"/>
      <w:marRight w:val="0"/>
      <w:marTop w:val="0"/>
      <w:marBottom w:val="0"/>
      <w:divBdr>
        <w:top w:val="none" w:sz="0" w:space="0" w:color="auto"/>
        <w:left w:val="none" w:sz="0" w:space="0" w:color="auto"/>
        <w:bottom w:val="none" w:sz="0" w:space="0" w:color="auto"/>
        <w:right w:val="none" w:sz="0" w:space="0" w:color="auto"/>
      </w:divBdr>
    </w:div>
    <w:div w:id="1869759266">
      <w:bodyDiv w:val="1"/>
      <w:marLeft w:val="0"/>
      <w:marRight w:val="0"/>
      <w:marTop w:val="0"/>
      <w:marBottom w:val="0"/>
      <w:divBdr>
        <w:top w:val="none" w:sz="0" w:space="0" w:color="auto"/>
        <w:left w:val="none" w:sz="0" w:space="0" w:color="auto"/>
        <w:bottom w:val="none" w:sz="0" w:space="0" w:color="auto"/>
        <w:right w:val="none" w:sz="0" w:space="0" w:color="auto"/>
      </w:divBdr>
    </w:div>
    <w:div w:id="1869828809">
      <w:bodyDiv w:val="1"/>
      <w:marLeft w:val="0"/>
      <w:marRight w:val="0"/>
      <w:marTop w:val="0"/>
      <w:marBottom w:val="0"/>
      <w:divBdr>
        <w:top w:val="none" w:sz="0" w:space="0" w:color="auto"/>
        <w:left w:val="none" w:sz="0" w:space="0" w:color="auto"/>
        <w:bottom w:val="none" w:sz="0" w:space="0" w:color="auto"/>
        <w:right w:val="none" w:sz="0" w:space="0" w:color="auto"/>
      </w:divBdr>
    </w:div>
    <w:div w:id="1869875180">
      <w:bodyDiv w:val="1"/>
      <w:marLeft w:val="0"/>
      <w:marRight w:val="0"/>
      <w:marTop w:val="0"/>
      <w:marBottom w:val="0"/>
      <w:divBdr>
        <w:top w:val="none" w:sz="0" w:space="0" w:color="auto"/>
        <w:left w:val="none" w:sz="0" w:space="0" w:color="auto"/>
        <w:bottom w:val="none" w:sz="0" w:space="0" w:color="auto"/>
        <w:right w:val="none" w:sz="0" w:space="0" w:color="auto"/>
      </w:divBdr>
    </w:div>
    <w:div w:id="1869947320">
      <w:bodyDiv w:val="1"/>
      <w:marLeft w:val="0"/>
      <w:marRight w:val="0"/>
      <w:marTop w:val="0"/>
      <w:marBottom w:val="0"/>
      <w:divBdr>
        <w:top w:val="none" w:sz="0" w:space="0" w:color="auto"/>
        <w:left w:val="none" w:sz="0" w:space="0" w:color="auto"/>
        <w:bottom w:val="none" w:sz="0" w:space="0" w:color="auto"/>
        <w:right w:val="none" w:sz="0" w:space="0" w:color="auto"/>
      </w:divBdr>
    </w:div>
    <w:div w:id="1870533620">
      <w:bodyDiv w:val="1"/>
      <w:marLeft w:val="0"/>
      <w:marRight w:val="0"/>
      <w:marTop w:val="0"/>
      <w:marBottom w:val="0"/>
      <w:divBdr>
        <w:top w:val="none" w:sz="0" w:space="0" w:color="auto"/>
        <w:left w:val="none" w:sz="0" w:space="0" w:color="auto"/>
        <w:bottom w:val="none" w:sz="0" w:space="0" w:color="auto"/>
        <w:right w:val="none" w:sz="0" w:space="0" w:color="auto"/>
      </w:divBdr>
    </w:div>
    <w:div w:id="1870987609">
      <w:bodyDiv w:val="1"/>
      <w:marLeft w:val="0"/>
      <w:marRight w:val="0"/>
      <w:marTop w:val="0"/>
      <w:marBottom w:val="0"/>
      <w:divBdr>
        <w:top w:val="none" w:sz="0" w:space="0" w:color="auto"/>
        <w:left w:val="none" w:sz="0" w:space="0" w:color="auto"/>
        <w:bottom w:val="none" w:sz="0" w:space="0" w:color="auto"/>
        <w:right w:val="none" w:sz="0" w:space="0" w:color="auto"/>
      </w:divBdr>
    </w:div>
    <w:div w:id="1871339509">
      <w:bodyDiv w:val="1"/>
      <w:marLeft w:val="0"/>
      <w:marRight w:val="0"/>
      <w:marTop w:val="0"/>
      <w:marBottom w:val="0"/>
      <w:divBdr>
        <w:top w:val="none" w:sz="0" w:space="0" w:color="auto"/>
        <w:left w:val="none" w:sz="0" w:space="0" w:color="auto"/>
        <w:bottom w:val="none" w:sz="0" w:space="0" w:color="auto"/>
        <w:right w:val="none" w:sz="0" w:space="0" w:color="auto"/>
      </w:divBdr>
    </w:div>
    <w:div w:id="1871529295">
      <w:bodyDiv w:val="1"/>
      <w:marLeft w:val="0"/>
      <w:marRight w:val="0"/>
      <w:marTop w:val="0"/>
      <w:marBottom w:val="0"/>
      <w:divBdr>
        <w:top w:val="none" w:sz="0" w:space="0" w:color="auto"/>
        <w:left w:val="none" w:sz="0" w:space="0" w:color="auto"/>
        <w:bottom w:val="none" w:sz="0" w:space="0" w:color="auto"/>
        <w:right w:val="none" w:sz="0" w:space="0" w:color="auto"/>
      </w:divBdr>
    </w:div>
    <w:div w:id="1872188347">
      <w:bodyDiv w:val="1"/>
      <w:marLeft w:val="0"/>
      <w:marRight w:val="0"/>
      <w:marTop w:val="0"/>
      <w:marBottom w:val="0"/>
      <w:divBdr>
        <w:top w:val="none" w:sz="0" w:space="0" w:color="auto"/>
        <w:left w:val="none" w:sz="0" w:space="0" w:color="auto"/>
        <w:bottom w:val="none" w:sz="0" w:space="0" w:color="auto"/>
        <w:right w:val="none" w:sz="0" w:space="0" w:color="auto"/>
      </w:divBdr>
    </w:div>
    <w:div w:id="1872374900">
      <w:bodyDiv w:val="1"/>
      <w:marLeft w:val="0"/>
      <w:marRight w:val="0"/>
      <w:marTop w:val="0"/>
      <w:marBottom w:val="0"/>
      <w:divBdr>
        <w:top w:val="none" w:sz="0" w:space="0" w:color="auto"/>
        <w:left w:val="none" w:sz="0" w:space="0" w:color="auto"/>
        <w:bottom w:val="none" w:sz="0" w:space="0" w:color="auto"/>
        <w:right w:val="none" w:sz="0" w:space="0" w:color="auto"/>
      </w:divBdr>
    </w:div>
    <w:div w:id="1872570222">
      <w:bodyDiv w:val="1"/>
      <w:marLeft w:val="0"/>
      <w:marRight w:val="0"/>
      <w:marTop w:val="0"/>
      <w:marBottom w:val="0"/>
      <w:divBdr>
        <w:top w:val="none" w:sz="0" w:space="0" w:color="auto"/>
        <w:left w:val="none" w:sz="0" w:space="0" w:color="auto"/>
        <w:bottom w:val="none" w:sz="0" w:space="0" w:color="auto"/>
        <w:right w:val="none" w:sz="0" w:space="0" w:color="auto"/>
      </w:divBdr>
    </w:div>
    <w:div w:id="1872643299">
      <w:bodyDiv w:val="1"/>
      <w:marLeft w:val="0"/>
      <w:marRight w:val="0"/>
      <w:marTop w:val="0"/>
      <w:marBottom w:val="0"/>
      <w:divBdr>
        <w:top w:val="none" w:sz="0" w:space="0" w:color="auto"/>
        <w:left w:val="none" w:sz="0" w:space="0" w:color="auto"/>
        <w:bottom w:val="none" w:sz="0" w:space="0" w:color="auto"/>
        <w:right w:val="none" w:sz="0" w:space="0" w:color="auto"/>
      </w:divBdr>
    </w:div>
    <w:div w:id="1872693134">
      <w:bodyDiv w:val="1"/>
      <w:marLeft w:val="0"/>
      <w:marRight w:val="0"/>
      <w:marTop w:val="0"/>
      <w:marBottom w:val="0"/>
      <w:divBdr>
        <w:top w:val="none" w:sz="0" w:space="0" w:color="auto"/>
        <w:left w:val="none" w:sz="0" w:space="0" w:color="auto"/>
        <w:bottom w:val="none" w:sz="0" w:space="0" w:color="auto"/>
        <w:right w:val="none" w:sz="0" w:space="0" w:color="auto"/>
      </w:divBdr>
    </w:div>
    <w:div w:id="1872717302">
      <w:bodyDiv w:val="1"/>
      <w:marLeft w:val="0"/>
      <w:marRight w:val="0"/>
      <w:marTop w:val="0"/>
      <w:marBottom w:val="0"/>
      <w:divBdr>
        <w:top w:val="none" w:sz="0" w:space="0" w:color="auto"/>
        <w:left w:val="none" w:sz="0" w:space="0" w:color="auto"/>
        <w:bottom w:val="none" w:sz="0" w:space="0" w:color="auto"/>
        <w:right w:val="none" w:sz="0" w:space="0" w:color="auto"/>
      </w:divBdr>
    </w:div>
    <w:div w:id="1872914294">
      <w:bodyDiv w:val="1"/>
      <w:marLeft w:val="0"/>
      <w:marRight w:val="0"/>
      <w:marTop w:val="0"/>
      <w:marBottom w:val="0"/>
      <w:divBdr>
        <w:top w:val="none" w:sz="0" w:space="0" w:color="auto"/>
        <w:left w:val="none" w:sz="0" w:space="0" w:color="auto"/>
        <w:bottom w:val="none" w:sz="0" w:space="0" w:color="auto"/>
        <w:right w:val="none" w:sz="0" w:space="0" w:color="auto"/>
      </w:divBdr>
    </w:div>
    <w:div w:id="1873615230">
      <w:bodyDiv w:val="1"/>
      <w:marLeft w:val="0"/>
      <w:marRight w:val="0"/>
      <w:marTop w:val="0"/>
      <w:marBottom w:val="0"/>
      <w:divBdr>
        <w:top w:val="none" w:sz="0" w:space="0" w:color="auto"/>
        <w:left w:val="none" w:sz="0" w:space="0" w:color="auto"/>
        <w:bottom w:val="none" w:sz="0" w:space="0" w:color="auto"/>
        <w:right w:val="none" w:sz="0" w:space="0" w:color="auto"/>
      </w:divBdr>
    </w:div>
    <w:div w:id="1873955856">
      <w:bodyDiv w:val="1"/>
      <w:marLeft w:val="0"/>
      <w:marRight w:val="0"/>
      <w:marTop w:val="0"/>
      <w:marBottom w:val="0"/>
      <w:divBdr>
        <w:top w:val="none" w:sz="0" w:space="0" w:color="auto"/>
        <w:left w:val="none" w:sz="0" w:space="0" w:color="auto"/>
        <w:bottom w:val="none" w:sz="0" w:space="0" w:color="auto"/>
        <w:right w:val="none" w:sz="0" w:space="0" w:color="auto"/>
      </w:divBdr>
    </w:div>
    <w:div w:id="1874341646">
      <w:bodyDiv w:val="1"/>
      <w:marLeft w:val="0"/>
      <w:marRight w:val="0"/>
      <w:marTop w:val="0"/>
      <w:marBottom w:val="0"/>
      <w:divBdr>
        <w:top w:val="none" w:sz="0" w:space="0" w:color="auto"/>
        <w:left w:val="none" w:sz="0" w:space="0" w:color="auto"/>
        <w:bottom w:val="none" w:sz="0" w:space="0" w:color="auto"/>
        <w:right w:val="none" w:sz="0" w:space="0" w:color="auto"/>
      </w:divBdr>
    </w:div>
    <w:div w:id="1874535421">
      <w:bodyDiv w:val="1"/>
      <w:marLeft w:val="0"/>
      <w:marRight w:val="0"/>
      <w:marTop w:val="0"/>
      <w:marBottom w:val="0"/>
      <w:divBdr>
        <w:top w:val="none" w:sz="0" w:space="0" w:color="auto"/>
        <w:left w:val="none" w:sz="0" w:space="0" w:color="auto"/>
        <w:bottom w:val="none" w:sz="0" w:space="0" w:color="auto"/>
        <w:right w:val="none" w:sz="0" w:space="0" w:color="auto"/>
      </w:divBdr>
    </w:div>
    <w:div w:id="1874685606">
      <w:bodyDiv w:val="1"/>
      <w:marLeft w:val="0"/>
      <w:marRight w:val="0"/>
      <w:marTop w:val="0"/>
      <w:marBottom w:val="0"/>
      <w:divBdr>
        <w:top w:val="none" w:sz="0" w:space="0" w:color="auto"/>
        <w:left w:val="none" w:sz="0" w:space="0" w:color="auto"/>
        <w:bottom w:val="none" w:sz="0" w:space="0" w:color="auto"/>
        <w:right w:val="none" w:sz="0" w:space="0" w:color="auto"/>
      </w:divBdr>
    </w:div>
    <w:div w:id="1874994706">
      <w:bodyDiv w:val="1"/>
      <w:marLeft w:val="0"/>
      <w:marRight w:val="0"/>
      <w:marTop w:val="0"/>
      <w:marBottom w:val="0"/>
      <w:divBdr>
        <w:top w:val="none" w:sz="0" w:space="0" w:color="auto"/>
        <w:left w:val="none" w:sz="0" w:space="0" w:color="auto"/>
        <w:bottom w:val="none" w:sz="0" w:space="0" w:color="auto"/>
        <w:right w:val="none" w:sz="0" w:space="0" w:color="auto"/>
      </w:divBdr>
    </w:div>
    <w:div w:id="1876498032">
      <w:bodyDiv w:val="1"/>
      <w:marLeft w:val="0"/>
      <w:marRight w:val="0"/>
      <w:marTop w:val="0"/>
      <w:marBottom w:val="0"/>
      <w:divBdr>
        <w:top w:val="none" w:sz="0" w:space="0" w:color="auto"/>
        <w:left w:val="none" w:sz="0" w:space="0" w:color="auto"/>
        <w:bottom w:val="none" w:sz="0" w:space="0" w:color="auto"/>
        <w:right w:val="none" w:sz="0" w:space="0" w:color="auto"/>
      </w:divBdr>
    </w:div>
    <w:div w:id="1876651077">
      <w:bodyDiv w:val="1"/>
      <w:marLeft w:val="0"/>
      <w:marRight w:val="0"/>
      <w:marTop w:val="0"/>
      <w:marBottom w:val="0"/>
      <w:divBdr>
        <w:top w:val="none" w:sz="0" w:space="0" w:color="auto"/>
        <w:left w:val="none" w:sz="0" w:space="0" w:color="auto"/>
        <w:bottom w:val="none" w:sz="0" w:space="0" w:color="auto"/>
        <w:right w:val="none" w:sz="0" w:space="0" w:color="auto"/>
      </w:divBdr>
    </w:div>
    <w:div w:id="1877038244">
      <w:bodyDiv w:val="1"/>
      <w:marLeft w:val="0"/>
      <w:marRight w:val="0"/>
      <w:marTop w:val="0"/>
      <w:marBottom w:val="0"/>
      <w:divBdr>
        <w:top w:val="none" w:sz="0" w:space="0" w:color="auto"/>
        <w:left w:val="none" w:sz="0" w:space="0" w:color="auto"/>
        <w:bottom w:val="none" w:sz="0" w:space="0" w:color="auto"/>
        <w:right w:val="none" w:sz="0" w:space="0" w:color="auto"/>
      </w:divBdr>
    </w:div>
    <w:div w:id="1878081079">
      <w:bodyDiv w:val="1"/>
      <w:marLeft w:val="0"/>
      <w:marRight w:val="0"/>
      <w:marTop w:val="0"/>
      <w:marBottom w:val="0"/>
      <w:divBdr>
        <w:top w:val="none" w:sz="0" w:space="0" w:color="auto"/>
        <w:left w:val="none" w:sz="0" w:space="0" w:color="auto"/>
        <w:bottom w:val="none" w:sz="0" w:space="0" w:color="auto"/>
        <w:right w:val="none" w:sz="0" w:space="0" w:color="auto"/>
      </w:divBdr>
    </w:div>
    <w:div w:id="1878346280">
      <w:bodyDiv w:val="1"/>
      <w:marLeft w:val="0"/>
      <w:marRight w:val="0"/>
      <w:marTop w:val="0"/>
      <w:marBottom w:val="0"/>
      <w:divBdr>
        <w:top w:val="none" w:sz="0" w:space="0" w:color="auto"/>
        <w:left w:val="none" w:sz="0" w:space="0" w:color="auto"/>
        <w:bottom w:val="none" w:sz="0" w:space="0" w:color="auto"/>
        <w:right w:val="none" w:sz="0" w:space="0" w:color="auto"/>
      </w:divBdr>
    </w:div>
    <w:div w:id="1878351890">
      <w:bodyDiv w:val="1"/>
      <w:marLeft w:val="0"/>
      <w:marRight w:val="0"/>
      <w:marTop w:val="0"/>
      <w:marBottom w:val="0"/>
      <w:divBdr>
        <w:top w:val="none" w:sz="0" w:space="0" w:color="auto"/>
        <w:left w:val="none" w:sz="0" w:space="0" w:color="auto"/>
        <w:bottom w:val="none" w:sz="0" w:space="0" w:color="auto"/>
        <w:right w:val="none" w:sz="0" w:space="0" w:color="auto"/>
      </w:divBdr>
    </w:div>
    <w:div w:id="1878542828">
      <w:bodyDiv w:val="1"/>
      <w:marLeft w:val="0"/>
      <w:marRight w:val="0"/>
      <w:marTop w:val="0"/>
      <w:marBottom w:val="0"/>
      <w:divBdr>
        <w:top w:val="none" w:sz="0" w:space="0" w:color="auto"/>
        <w:left w:val="none" w:sz="0" w:space="0" w:color="auto"/>
        <w:bottom w:val="none" w:sz="0" w:space="0" w:color="auto"/>
        <w:right w:val="none" w:sz="0" w:space="0" w:color="auto"/>
      </w:divBdr>
    </w:div>
    <w:div w:id="1878614794">
      <w:bodyDiv w:val="1"/>
      <w:marLeft w:val="0"/>
      <w:marRight w:val="0"/>
      <w:marTop w:val="0"/>
      <w:marBottom w:val="0"/>
      <w:divBdr>
        <w:top w:val="none" w:sz="0" w:space="0" w:color="auto"/>
        <w:left w:val="none" w:sz="0" w:space="0" w:color="auto"/>
        <w:bottom w:val="none" w:sz="0" w:space="0" w:color="auto"/>
        <w:right w:val="none" w:sz="0" w:space="0" w:color="auto"/>
      </w:divBdr>
    </w:div>
    <w:div w:id="1878661639">
      <w:bodyDiv w:val="1"/>
      <w:marLeft w:val="0"/>
      <w:marRight w:val="0"/>
      <w:marTop w:val="0"/>
      <w:marBottom w:val="0"/>
      <w:divBdr>
        <w:top w:val="none" w:sz="0" w:space="0" w:color="auto"/>
        <w:left w:val="none" w:sz="0" w:space="0" w:color="auto"/>
        <w:bottom w:val="none" w:sz="0" w:space="0" w:color="auto"/>
        <w:right w:val="none" w:sz="0" w:space="0" w:color="auto"/>
      </w:divBdr>
    </w:div>
    <w:div w:id="1879002323">
      <w:bodyDiv w:val="1"/>
      <w:marLeft w:val="0"/>
      <w:marRight w:val="0"/>
      <w:marTop w:val="0"/>
      <w:marBottom w:val="0"/>
      <w:divBdr>
        <w:top w:val="none" w:sz="0" w:space="0" w:color="auto"/>
        <w:left w:val="none" w:sz="0" w:space="0" w:color="auto"/>
        <w:bottom w:val="none" w:sz="0" w:space="0" w:color="auto"/>
        <w:right w:val="none" w:sz="0" w:space="0" w:color="auto"/>
      </w:divBdr>
    </w:div>
    <w:div w:id="1879127365">
      <w:bodyDiv w:val="1"/>
      <w:marLeft w:val="0"/>
      <w:marRight w:val="0"/>
      <w:marTop w:val="0"/>
      <w:marBottom w:val="0"/>
      <w:divBdr>
        <w:top w:val="none" w:sz="0" w:space="0" w:color="auto"/>
        <w:left w:val="none" w:sz="0" w:space="0" w:color="auto"/>
        <w:bottom w:val="none" w:sz="0" w:space="0" w:color="auto"/>
        <w:right w:val="none" w:sz="0" w:space="0" w:color="auto"/>
      </w:divBdr>
    </w:div>
    <w:div w:id="1879583263">
      <w:bodyDiv w:val="1"/>
      <w:marLeft w:val="0"/>
      <w:marRight w:val="0"/>
      <w:marTop w:val="0"/>
      <w:marBottom w:val="0"/>
      <w:divBdr>
        <w:top w:val="none" w:sz="0" w:space="0" w:color="auto"/>
        <w:left w:val="none" w:sz="0" w:space="0" w:color="auto"/>
        <w:bottom w:val="none" w:sz="0" w:space="0" w:color="auto"/>
        <w:right w:val="none" w:sz="0" w:space="0" w:color="auto"/>
      </w:divBdr>
    </w:div>
    <w:div w:id="1879660987">
      <w:bodyDiv w:val="1"/>
      <w:marLeft w:val="0"/>
      <w:marRight w:val="0"/>
      <w:marTop w:val="0"/>
      <w:marBottom w:val="0"/>
      <w:divBdr>
        <w:top w:val="none" w:sz="0" w:space="0" w:color="auto"/>
        <w:left w:val="none" w:sz="0" w:space="0" w:color="auto"/>
        <w:bottom w:val="none" w:sz="0" w:space="0" w:color="auto"/>
        <w:right w:val="none" w:sz="0" w:space="0" w:color="auto"/>
      </w:divBdr>
    </w:div>
    <w:div w:id="1879967549">
      <w:bodyDiv w:val="1"/>
      <w:marLeft w:val="0"/>
      <w:marRight w:val="0"/>
      <w:marTop w:val="0"/>
      <w:marBottom w:val="0"/>
      <w:divBdr>
        <w:top w:val="none" w:sz="0" w:space="0" w:color="auto"/>
        <w:left w:val="none" w:sz="0" w:space="0" w:color="auto"/>
        <w:bottom w:val="none" w:sz="0" w:space="0" w:color="auto"/>
        <w:right w:val="none" w:sz="0" w:space="0" w:color="auto"/>
      </w:divBdr>
    </w:div>
    <w:div w:id="1880120860">
      <w:bodyDiv w:val="1"/>
      <w:marLeft w:val="0"/>
      <w:marRight w:val="0"/>
      <w:marTop w:val="0"/>
      <w:marBottom w:val="0"/>
      <w:divBdr>
        <w:top w:val="none" w:sz="0" w:space="0" w:color="auto"/>
        <w:left w:val="none" w:sz="0" w:space="0" w:color="auto"/>
        <w:bottom w:val="none" w:sz="0" w:space="0" w:color="auto"/>
        <w:right w:val="none" w:sz="0" w:space="0" w:color="auto"/>
      </w:divBdr>
    </w:div>
    <w:div w:id="1880434927">
      <w:bodyDiv w:val="1"/>
      <w:marLeft w:val="0"/>
      <w:marRight w:val="0"/>
      <w:marTop w:val="0"/>
      <w:marBottom w:val="0"/>
      <w:divBdr>
        <w:top w:val="none" w:sz="0" w:space="0" w:color="auto"/>
        <w:left w:val="none" w:sz="0" w:space="0" w:color="auto"/>
        <w:bottom w:val="none" w:sz="0" w:space="0" w:color="auto"/>
        <w:right w:val="none" w:sz="0" w:space="0" w:color="auto"/>
      </w:divBdr>
    </w:div>
    <w:div w:id="1880623703">
      <w:bodyDiv w:val="1"/>
      <w:marLeft w:val="0"/>
      <w:marRight w:val="0"/>
      <w:marTop w:val="0"/>
      <w:marBottom w:val="0"/>
      <w:divBdr>
        <w:top w:val="none" w:sz="0" w:space="0" w:color="auto"/>
        <w:left w:val="none" w:sz="0" w:space="0" w:color="auto"/>
        <w:bottom w:val="none" w:sz="0" w:space="0" w:color="auto"/>
        <w:right w:val="none" w:sz="0" w:space="0" w:color="auto"/>
      </w:divBdr>
    </w:div>
    <w:div w:id="1880968256">
      <w:bodyDiv w:val="1"/>
      <w:marLeft w:val="0"/>
      <w:marRight w:val="0"/>
      <w:marTop w:val="0"/>
      <w:marBottom w:val="0"/>
      <w:divBdr>
        <w:top w:val="none" w:sz="0" w:space="0" w:color="auto"/>
        <w:left w:val="none" w:sz="0" w:space="0" w:color="auto"/>
        <w:bottom w:val="none" w:sz="0" w:space="0" w:color="auto"/>
        <w:right w:val="none" w:sz="0" w:space="0" w:color="auto"/>
      </w:divBdr>
    </w:div>
    <w:div w:id="1881090034">
      <w:bodyDiv w:val="1"/>
      <w:marLeft w:val="0"/>
      <w:marRight w:val="0"/>
      <w:marTop w:val="0"/>
      <w:marBottom w:val="0"/>
      <w:divBdr>
        <w:top w:val="none" w:sz="0" w:space="0" w:color="auto"/>
        <w:left w:val="none" w:sz="0" w:space="0" w:color="auto"/>
        <w:bottom w:val="none" w:sz="0" w:space="0" w:color="auto"/>
        <w:right w:val="none" w:sz="0" w:space="0" w:color="auto"/>
      </w:divBdr>
    </w:div>
    <w:div w:id="1881428895">
      <w:bodyDiv w:val="1"/>
      <w:marLeft w:val="0"/>
      <w:marRight w:val="0"/>
      <w:marTop w:val="0"/>
      <w:marBottom w:val="0"/>
      <w:divBdr>
        <w:top w:val="none" w:sz="0" w:space="0" w:color="auto"/>
        <w:left w:val="none" w:sz="0" w:space="0" w:color="auto"/>
        <w:bottom w:val="none" w:sz="0" w:space="0" w:color="auto"/>
        <w:right w:val="none" w:sz="0" w:space="0" w:color="auto"/>
      </w:divBdr>
    </w:div>
    <w:div w:id="1881699087">
      <w:bodyDiv w:val="1"/>
      <w:marLeft w:val="0"/>
      <w:marRight w:val="0"/>
      <w:marTop w:val="0"/>
      <w:marBottom w:val="0"/>
      <w:divBdr>
        <w:top w:val="none" w:sz="0" w:space="0" w:color="auto"/>
        <w:left w:val="none" w:sz="0" w:space="0" w:color="auto"/>
        <w:bottom w:val="none" w:sz="0" w:space="0" w:color="auto"/>
        <w:right w:val="none" w:sz="0" w:space="0" w:color="auto"/>
      </w:divBdr>
    </w:div>
    <w:div w:id="1881897858">
      <w:bodyDiv w:val="1"/>
      <w:marLeft w:val="0"/>
      <w:marRight w:val="0"/>
      <w:marTop w:val="0"/>
      <w:marBottom w:val="0"/>
      <w:divBdr>
        <w:top w:val="none" w:sz="0" w:space="0" w:color="auto"/>
        <w:left w:val="none" w:sz="0" w:space="0" w:color="auto"/>
        <w:bottom w:val="none" w:sz="0" w:space="0" w:color="auto"/>
        <w:right w:val="none" w:sz="0" w:space="0" w:color="auto"/>
      </w:divBdr>
    </w:div>
    <w:div w:id="1882815651">
      <w:bodyDiv w:val="1"/>
      <w:marLeft w:val="0"/>
      <w:marRight w:val="0"/>
      <w:marTop w:val="0"/>
      <w:marBottom w:val="0"/>
      <w:divBdr>
        <w:top w:val="none" w:sz="0" w:space="0" w:color="auto"/>
        <w:left w:val="none" w:sz="0" w:space="0" w:color="auto"/>
        <w:bottom w:val="none" w:sz="0" w:space="0" w:color="auto"/>
        <w:right w:val="none" w:sz="0" w:space="0" w:color="auto"/>
      </w:divBdr>
    </w:div>
    <w:div w:id="1882815953">
      <w:bodyDiv w:val="1"/>
      <w:marLeft w:val="0"/>
      <w:marRight w:val="0"/>
      <w:marTop w:val="0"/>
      <w:marBottom w:val="0"/>
      <w:divBdr>
        <w:top w:val="none" w:sz="0" w:space="0" w:color="auto"/>
        <w:left w:val="none" w:sz="0" w:space="0" w:color="auto"/>
        <w:bottom w:val="none" w:sz="0" w:space="0" w:color="auto"/>
        <w:right w:val="none" w:sz="0" w:space="0" w:color="auto"/>
      </w:divBdr>
    </w:div>
    <w:div w:id="1883057007">
      <w:bodyDiv w:val="1"/>
      <w:marLeft w:val="0"/>
      <w:marRight w:val="0"/>
      <w:marTop w:val="0"/>
      <w:marBottom w:val="0"/>
      <w:divBdr>
        <w:top w:val="none" w:sz="0" w:space="0" w:color="auto"/>
        <w:left w:val="none" w:sz="0" w:space="0" w:color="auto"/>
        <w:bottom w:val="none" w:sz="0" w:space="0" w:color="auto"/>
        <w:right w:val="none" w:sz="0" w:space="0" w:color="auto"/>
      </w:divBdr>
    </w:div>
    <w:div w:id="1883058209">
      <w:bodyDiv w:val="1"/>
      <w:marLeft w:val="0"/>
      <w:marRight w:val="0"/>
      <w:marTop w:val="0"/>
      <w:marBottom w:val="0"/>
      <w:divBdr>
        <w:top w:val="none" w:sz="0" w:space="0" w:color="auto"/>
        <w:left w:val="none" w:sz="0" w:space="0" w:color="auto"/>
        <w:bottom w:val="none" w:sz="0" w:space="0" w:color="auto"/>
        <w:right w:val="none" w:sz="0" w:space="0" w:color="auto"/>
      </w:divBdr>
    </w:div>
    <w:div w:id="1883707012">
      <w:bodyDiv w:val="1"/>
      <w:marLeft w:val="0"/>
      <w:marRight w:val="0"/>
      <w:marTop w:val="0"/>
      <w:marBottom w:val="0"/>
      <w:divBdr>
        <w:top w:val="none" w:sz="0" w:space="0" w:color="auto"/>
        <w:left w:val="none" w:sz="0" w:space="0" w:color="auto"/>
        <w:bottom w:val="none" w:sz="0" w:space="0" w:color="auto"/>
        <w:right w:val="none" w:sz="0" w:space="0" w:color="auto"/>
      </w:divBdr>
    </w:div>
    <w:div w:id="1883900936">
      <w:bodyDiv w:val="1"/>
      <w:marLeft w:val="0"/>
      <w:marRight w:val="0"/>
      <w:marTop w:val="0"/>
      <w:marBottom w:val="0"/>
      <w:divBdr>
        <w:top w:val="none" w:sz="0" w:space="0" w:color="auto"/>
        <w:left w:val="none" w:sz="0" w:space="0" w:color="auto"/>
        <w:bottom w:val="none" w:sz="0" w:space="0" w:color="auto"/>
        <w:right w:val="none" w:sz="0" w:space="0" w:color="auto"/>
      </w:divBdr>
    </w:div>
    <w:div w:id="1883974595">
      <w:bodyDiv w:val="1"/>
      <w:marLeft w:val="0"/>
      <w:marRight w:val="0"/>
      <w:marTop w:val="0"/>
      <w:marBottom w:val="0"/>
      <w:divBdr>
        <w:top w:val="none" w:sz="0" w:space="0" w:color="auto"/>
        <w:left w:val="none" w:sz="0" w:space="0" w:color="auto"/>
        <w:bottom w:val="none" w:sz="0" w:space="0" w:color="auto"/>
        <w:right w:val="none" w:sz="0" w:space="0" w:color="auto"/>
      </w:divBdr>
    </w:div>
    <w:div w:id="1884244531">
      <w:bodyDiv w:val="1"/>
      <w:marLeft w:val="0"/>
      <w:marRight w:val="0"/>
      <w:marTop w:val="0"/>
      <w:marBottom w:val="0"/>
      <w:divBdr>
        <w:top w:val="none" w:sz="0" w:space="0" w:color="auto"/>
        <w:left w:val="none" w:sz="0" w:space="0" w:color="auto"/>
        <w:bottom w:val="none" w:sz="0" w:space="0" w:color="auto"/>
        <w:right w:val="none" w:sz="0" w:space="0" w:color="auto"/>
      </w:divBdr>
    </w:div>
    <w:div w:id="1884252534">
      <w:bodyDiv w:val="1"/>
      <w:marLeft w:val="0"/>
      <w:marRight w:val="0"/>
      <w:marTop w:val="0"/>
      <w:marBottom w:val="0"/>
      <w:divBdr>
        <w:top w:val="none" w:sz="0" w:space="0" w:color="auto"/>
        <w:left w:val="none" w:sz="0" w:space="0" w:color="auto"/>
        <w:bottom w:val="none" w:sz="0" w:space="0" w:color="auto"/>
        <w:right w:val="none" w:sz="0" w:space="0" w:color="auto"/>
      </w:divBdr>
    </w:div>
    <w:div w:id="1884441539">
      <w:bodyDiv w:val="1"/>
      <w:marLeft w:val="0"/>
      <w:marRight w:val="0"/>
      <w:marTop w:val="0"/>
      <w:marBottom w:val="0"/>
      <w:divBdr>
        <w:top w:val="none" w:sz="0" w:space="0" w:color="auto"/>
        <w:left w:val="none" w:sz="0" w:space="0" w:color="auto"/>
        <w:bottom w:val="none" w:sz="0" w:space="0" w:color="auto"/>
        <w:right w:val="none" w:sz="0" w:space="0" w:color="auto"/>
      </w:divBdr>
    </w:div>
    <w:div w:id="1884558650">
      <w:bodyDiv w:val="1"/>
      <w:marLeft w:val="0"/>
      <w:marRight w:val="0"/>
      <w:marTop w:val="0"/>
      <w:marBottom w:val="0"/>
      <w:divBdr>
        <w:top w:val="none" w:sz="0" w:space="0" w:color="auto"/>
        <w:left w:val="none" w:sz="0" w:space="0" w:color="auto"/>
        <w:bottom w:val="none" w:sz="0" w:space="0" w:color="auto"/>
        <w:right w:val="none" w:sz="0" w:space="0" w:color="auto"/>
      </w:divBdr>
    </w:div>
    <w:div w:id="1884709486">
      <w:bodyDiv w:val="1"/>
      <w:marLeft w:val="0"/>
      <w:marRight w:val="0"/>
      <w:marTop w:val="0"/>
      <w:marBottom w:val="0"/>
      <w:divBdr>
        <w:top w:val="none" w:sz="0" w:space="0" w:color="auto"/>
        <w:left w:val="none" w:sz="0" w:space="0" w:color="auto"/>
        <w:bottom w:val="none" w:sz="0" w:space="0" w:color="auto"/>
        <w:right w:val="none" w:sz="0" w:space="0" w:color="auto"/>
      </w:divBdr>
    </w:div>
    <w:div w:id="1884753079">
      <w:bodyDiv w:val="1"/>
      <w:marLeft w:val="0"/>
      <w:marRight w:val="0"/>
      <w:marTop w:val="0"/>
      <w:marBottom w:val="0"/>
      <w:divBdr>
        <w:top w:val="none" w:sz="0" w:space="0" w:color="auto"/>
        <w:left w:val="none" w:sz="0" w:space="0" w:color="auto"/>
        <w:bottom w:val="none" w:sz="0" w:space="0" w:color="auto"/>
        <w:right w:val="none" w:sz="0" w:space="0" w:color="auto"/>
      </w:divBdr>
    </w:div>
    <w:div w:id="1884974672">
      <w:bodyDiv w:val="1"/>
      <w:marLeft w:val="0"/>
      <w:marRight w:val="0"/>
      <w:marTop w:val="0"/>
      <w:marBottom w:val="0"/>
      <w:divBdr>
        <w:top w:val="none" w:sz="0" w:space="0" w:color="auto"/>
        <w:left w:val="none" w:sz="0" w:space="0" w:color="auto"/>
        <w:bottom w:val="none" w:sz="0" w:space="0" w:color="auto"/>
        <w:right w:val="none" w:sz="0" w:space="0" w:color="auto"/>
      </w:divBdr>
    </w:div>
    <w:div w:id="1885361789">
      <w:bodyDiv w:val="1"/>
      <w:marLeft w:val="0"/>
      <w:marRight w:val="0"/>
      <w:marTop w:val="0"/>
      <w:marBottom w:val="0"/>
      <w:divBdr>
        <w:top w:val="none" w:sz="0" w:space="0" w:color="auto"/>
        <w:left w:val="none" w:sz="0" w:space="0" w:color="auto"/>
        <w:bottom w:val="none" w:sz="0" w:space="0" w:color="auto"/>
        <w:right w:val="none" w:sz="0" w:space="0" w:color="auto"/>
      </w:divBdr>
    </w:div>
    <w:div w:id="1885558726">
      <w:bodyDiv w:val="1"/>
      <w:marLeft w:val="0"/>
      <w:marRight w:val="0"/>
      <w:marTop w:val="0"/>
      <w:marBottom w:val="0"/>
      <w:divBdr>
        <w:top w:val="none" w:sz="0" w:space="0" w:color="auto"/>
        <w:left w:val="none" w:sz="0" w:space="0" w:color="auto"/>
        <w:bottom w:val="none" w:sz="0" w:space="0" w:color="auto"/>
        <w:right w:val="none" w:sz="0" w:space="0" w:color="auto"/>
      </w:divBdr>
    </w:div>
    <w:div w:id="1885675004">
      <w:bodyDiv w:val="1"/>
      <w:marLeft w:val="0"/>
      <w:marRight w:val="0"/>
      <w:marTop w:val="0"/>
      <w:marBottom w:val="0"/>
      <w:divBdr>
        <w:top w:val="none" w:sz="0" w:space="0" w:color="auto"/>
        <w:left w:val="none" w:sz="0" w:space="0" w:color="auto"/>
        <w:bottom w:val="none" w:sz="0" w:space="0" w:color="auto"/>
        <w:right w:val="none" w:sz="0" w:space="0" w:color="auto"/>
      </w:divBdr>
    </w:div>
    <w:div w:id="1886020810">
      <w:bodyDiv w:val="1"/>
      <w:marLeft w:val="0"/>
      <w:marRight w:val="0"/>
      <w:marTop w:val="0"/>
      <w:marBottom w:val="0"/>
      <w:divBdr>
        <w:top w:val="none" w:sz="0" w:space="0" w:color="auto"/>
        <w:left w:val="none" w:sz="0" w:space="0" w:color="auto"/>
        <w:bottom w:val="none" w:sz="0" w:space="0" w:color="auto"/>
        <w:right w:val="none" w:sz="0" w:space="0" w:color="auto"/>
      </w:divBdr>
    </w:div>
    <w:div w:id="1886331823">
      <w:bodyDiv w:val="1"/>
      <w:marLeft w:val="0"/>
      <w:marRight w:val="0"/>
      <w:marTop w:val="0"/>
      <w:marBottom w:val="0"/>
      <w:divBdr>
        <w:top w:val="none" w:sz="0" w:space="0" w:color="auto"/>
        <w:left w:val="none" w:sz="0" w:space="0" w:color="auto"/>
        <w:bottom w:val="none" w:sz="0" w:space="0" w:color="auto"/>
        <w:right w:val="none" w:sz="0" w:space="0" w:color="auto"/>
      </w:divBdr>
    </w:div>
    <w:div w:id="1886677311">
      <w:bodyDiv w:val="1"/>
      <w:marLeft w:val="0"/>
      <w:marRight w:val="0"/>
      <w:marTop w:val="0"/>
      <w:marBottom w:val="0"/>
      <w:divBdr>
        <w:top w:val="none" w:sz="0" w:space="0" w:color="auto"/>
        <w:left w:val="none" w:sz="0" w:space="0" w:color="auto"/>
        <w:bottom w:val="none" w:sz="0" w:space="0" w:color="auto"/>
        <w:right w:val="none" w:sz="0" w:space="0" w:color="auto"/>
      </w:divBdr>
    </w:div>
    <w:div w:id="1886985114">
      <w:bodyDiv w:val="1"/>
      <w:marLeft w:val="0"/>
      <w:marRight w:val="0"/>
      <w:marTop w:val="0"/>
      <w:marBottom w:val="0"/>
      <w:divBdr>
        <w:top w:val="none" w:sz="0" w:space="0" w:color="auto"/>
        <w:left w:val="none" w:sz="0" w:space="0" w:color="auto"/>
        <w:bottom w:val="none" w:sz="0" w:space="0" w:color="auto"/>
        <w:right w:val="none" w:sz="0" w:space="0" w:color="auto"/>
      </w:divBdr>
    </w:div>
    <w:div w:id="1887183440">
      <w:bodyDiv w:val="1"/>
      <w:marLeft w:val="0"/>
      <w:marRight w:val="0"/>
      <w:marTop w:val="0"/>
      <w:marBottom w:val="0"/>
      <w:divBdr>
        <w:top w:val="none" w:sz="0" w:space="0" w:color="auto"/>
        <w:left w:val="none" w:sz="0" w:space="0" w:color="auto"/>
        <w:bottom w:val="none" w:sz="0" w:space="0" w:color="auto"/>
        <w:right w:val="none" w:sz="0" w:space="0" w:color="auto"/>
      </w:divBdr>
    </w:div>
    <w:div w:id="1887256825">
      <w:bodyDiv w:val="1"/>
      <w:marLeft w:val="0"/>
      <w:marRight w:val="0"/>
      <w:marTop w:val="0"/>
      <w:marBottom w:val="0"/>
      <w:divBdr>
        <w:top w:val="none" w:sz="0" w:space="0" w:color="auto"/>
        <w:left w:val="none" w:sz="0" w:space="0" w:color="auto"/>
        <w:bottom w:val="none" w:sz="0" w:space="0" w:color="auto"/>
        <w:right w:val="none" w:sz="0" w:space="0" w:color="auto"/>
      </w:divBdr>
    </w:div>
    <w:div w:id="1887984975">
      <w:bodyDiv w:val="1"/>
      <w:marLeft w:val="0"/>
      <w:marRight w:val="0"/>
      <w:marTop w:val="0"/>
      <w:marBottom w:val="0"/>
      <w:divBdr>
        <w:top w:val="none" w:sz="0" w:space="0" w:color="auto"/>
        <w:left w:val="none" w:sz="0" w:space="0" w:color="auto"/>
        <w:bottom w:val="none" w:sz="0" w:space="0" w:color="auto"/>
        <w:right w:val="none" w:sz="0" w:space="0" w:color="auto"/>
      </w:divBdr>
    </w:div>
    <w:div w:id="1888027845">
      <w:bodyDiv w:val="1"/>
      <w:marLeft w:val="0"/>
      <w:marRight w:val="0"/>
      <w:marTop w:val="0"/>
      <w:marBottom w:val="0"/>
      <w:divBdr>
        <w:top w:val="none" w:sz="0" w:space="0" w:color="auto"/>
        <w:left w:val="none" w:sz="0" w:space="0" w:color="auto"/>
        <w:bottom w:val="none" w:sz="0" w:space="0" w:color="auto"/>
        <w:right w:val="none" w:sz="0" w:space="0" w:color="auto"/>
      </w:divBdr>
    </w:div>
    <w:div w:id="1888101427">
      <w:bodyDiv w:val="1"/>
      <w:marLeft w:val="0"/>
      <w:marRight w:val="0"/>
      <w:marTop w:val="0"/>
      <w:marBottom w:val="0"/>
      <w:divBdr>
        <w:top w:val="none" w:sz="0" w:space="0" w:color="auto"/>
        <w:left w:val="none" w:sz="0" w:space="0" w:color="auto"/>
        <w:bottom w:val="none" w:sz="0" w:space="0" w:color="auto"/>
        <w:right w:val="none" w:sz="0" w:space="0" w:color="auto"/>
      </w:divBdr>
    </w:div>
    <w:div w:id="1888250731">
      <w:bodyDiv w:val="1"/>
      <w:marLeft w:val="0"/>
      <w:marRight w:val="0"/>
      <w:marTop w:val="0"/>
      <w:marBottom w:val="0"/>
      <w:divBdr>
        <w:top w:val="none" w:sz="0" w:space="0" w:color="auto"/>
        <w:left w:val="none" w:sz="0" w:space="0" w:color="auto"/>
        <w:bottom w:val="none" w:sz="0" w:space="0" w:color="auto"/>
        <w:right w:val="none" w:sz="0" w:space="0" w:color="auto"/>
      </w:divBdr>
    </w:div>
    <w:div w:id="1888255936">
      <w:bodyDiv w:val="1"/>
      <w:marLeft w:val="0"/>
      <w:marRight w:val="0"/>
      <w:marTop w:val="0"/>
      <w:marBottom w:val="0"/>
      <w:divBdr>
        <w:top w:val="none" w:sz="0" w:space="0" w:color="auto"/>
        <w:left w:val="none" w:sz="0" w:space="0" w:color="auto"/>
        <w:bottom w:val="none" w:sz="0" w:space="0" w:color="auto"/>
        <w:right w:val="none" w:sz="0" w:space="0" w:color="auto"/>
      </w:divBdr>
    </w:div>
    <w:div w:id="1888570300">
      <w:bodyDiv w:val="1"/>
      <w:marLeft w:val="0"/>
      <w:marRight w:val="0"/>
      <w:marTop w:val="0"/>
      <w:marBottom w:val="0"/>
      <w:divBdr>
        <w:top w:val="none" w:sz="0" w:space="0" w:color="auto"/>
        <w:left w:val="none" w:sz="0" w:space="0" w:color="auto"/>
        <w:bottom w:val="none" w:sz="0" w:space="0" w:color="auto"/>
        <w:right w:val="none" w:sz="0" w:space="0" w:color="auto"/>
      </w:divBdr>
    </w:div>
    <w:div w:id="1888636425">
      <w:bodyDiv w:val="1"/>
      <w:marLeft w:val="0"/>
      <w:marRight w:val="0"/>
      <w:marTop w:val="0"/>
      <w:marBottom w:val="0"/>
      <w:divBdr>
        <w:top w:val="none" w:sz="0" w:space="0" w:color="auto"/>
        <w:left w:val="none" w:sz="0" w:space="0" w:color="auto"/>
        <w:bottom w:val="none" w:sz="0" w:space="0" w:color="auto"/>
        <w:right w:val="none" w:sz="0" w:space="0" w:color="auto"/>
      </w:divBdr>
    </w:div>
    <w:div w:id="1888685173">
      <w:bodyDiv w:val="1"/>
      <w:marLeft w:val="0"/>
      <w:marRight w:val="0"/>
      <w:marTop w:val="0"/>
      <w:marBottom w:val="0"/>
      <w:divBdr>
        <w:top w:val="none" w:sz="0" w:space="0" w:color="auto"/>
        <w:left w:val="none" w:sz="0" w:space="0" w:color="auto"/>
        <w:bottom w:val="none" w:sz="0" w:space="0" w:color="auto"/>
        <w:right w:val="none" w:sz="0" w:space="0" w:color="auto"/>
      </w:divBdr>
    </w:div>
    <w:div w:id="1888880001">
      <w:bodyDiv w:val="1"/>
      <w:marLeft w:val="0"/>
      <w:marRight w:val="0"/>
      <w:marTop w:val="0"/>
      <w:marBottom w:val="0"/>
      <w:divBdr>
        <w:top w:val="none" w:sz="0" w:space="0" w:color="auto"/>
        <w:left w:val="none" w:sz="0" w:space="0" w:color="auto"/>
        <w:bottom w:val="none" w:sz="0" w:space="0" w:color="auto"/>
        <w:right w:val="none" w:sz="0" w:space="0" w:color="auto"/>
      </w:divBdr>
    </w:div>
    <w:div w:id="1889682294">
      <w:bodyDiv w:val="1"/>
      <w:marLeft w:val="0"/>
      <w:marRight w:val="0"/>
      <w:marTop w:val="0"/>
      <w:marBottom w:val="0"/>
      <w:divBdr>
        <w:top w:val="none" w:sz="0" w:space="0" w:color="auto"/>
        <w:left w:val="none" w:sz="0" w:space="0" w:color="auto"/>
        <w:bottom w:val="none" w:sz="0" w:space="0" w:color="auto"/>
        <w:right w:val="none" w:sz="0" w:space="0" w:color="auto"/>
      </w:divBdr>
    </w:div>
    <w:div w:id="1889754371">
      <w:bodyDiv w:val="1"/>
      <w:marLeft w:val="0"/>
      <w:marRight w:val="0"/>
      <w:marTop w:val="0"/>
      <w:marBottom w:val="0"/>
      <w:divBdr>
        <w:top w:val="none" w:sz="0" w:space="0" w:color="auto"/>
        <w:left w:val="none" w:sz="0" w:space="0" w:color="auto"/>
        <w:bottom w:val="none" w:sz="0" w:space="0" w:color="auto"/>
        <w:right w:val="none" w:sz="0" w:space="0" w:color="auto"/>
      </w:divBdr>
    </w:div>
    <w:div w:id="1890071802">
      <w:bodyDiv w:val="1"/>
      <w:marLeft w:val="0"/>
      <w:marRight w:val="0"/>
      <w:marTop w:val="0"/>
      <w:marBottom w:val="0"/>
      <w:divBdr>
        <w:top w:val="none" w:sz="0" w:space="0" w:color="auto"/>
        <w:left w:val="none" w:sz="0" w:space="0" w:color="auto"/>
        <w:bottom w:val="none" w:sz="0" w:space="0" w:color="auto"/>
        <w:right w:val="none" w:sz="0" w:space="0" w:color="auto"/>
      </w:divBdr>
    </w:div>
    <w:div w:id="1890148956">
      <w:bodyDiv w:val="1"/>
      <w:marLeft w:val="0"/>
      <w:marRight w:val="0"/>
      <w:marTop w:val="0"/>
      <w:marBottom w:val="0"/>
      <w:divBdr>
        <w:top w:val="none" w:sz="0" w:space="0" w:color="auto"/>
        <w:left w:val="none" w:sz="0" w:space="0" w:color="auto"/>
        <w:bottom w:val="none" w:sz="0" w:space="0" w:color="auto"/>
        <w:right w:val="none" w:sz="0" w:space="0" w:color="auto"/>
      </w:divBdr>
    </w:div>
    <w:div w:id="1890342568">
      <w:bodyDiv w:val="1"/>
      <w:marLeft w:val="0"/>
      <w:marRight w:val="0"/>
      <w:marTop w:val="0"/>
      <w:marBottom w:val="0"/>
      <w:divBdr>
        <w:top w:val="none" w:sz="0" w:space="0" w:color="auto"/>
        <w:left w:val="none" w:sz="0" w:space="0" w:color="auto"/>
        <w:bottom w:val="none" w:sz="0" w:space="0" w:color="auto"/>
        <w:right w:val="none" w:sz="0" w:space="0" w:color="auto"/>
      </w:divBdr>
    </w:div>
    <w:div w:id="1890413342">
      <w:bodyDiv w:val="1"/>
      <w:marLeft w:val="0"/>
      <w:marRight w:val="0"/>
      <w:marTop w:val="0"/>
      <w:marBottom w:val="0"/>
      <w:divBdr>
        <w:top w:val="none" w:sz="0" w:space="0" w:color="auto"/>
        <w:left w:val="none" w:sz="0" w:space="0" w:color="auto"/>
        <w:bottom w:val="none" w:sz="0" w:space="0" w:color="auto"/>
        <w:right w:val="none" w:sz="0" w:space="0" w:color="auto"/>
      </w:divBdr>
    </w:div>
    <w:div w:id="1890533979">
      <w:bodyDiv w:val="1"/>
      <w:marLeft w:val="0"/>
      <w:marRight w:val="0"/>
      <w:marTop w:val="0"/>
      <w:marBottom w:val="0"/>
      <w:divBdr>
        <w:top w:val="none" w:sz="0" w:space="0" w:color="auto"/>
        <w:left w:val="none" w:sz="0" w:space="0" w:color="auto"/>
        <w:bottom w:val="none" w:sz="0" w:space="0" w:color="auto"/>
        <w:right w:val="none" w:sz="0" w:space="0" w:color="auto"/>
      </w:divBdr>
    </w:div>
    <w:div w:id="1890649348">
      <w:bodyDiv w:val="1"/>
      <w:marLeft w:val="0"/>
      <w:marRight w:val="0"/>
      <w:marTop w:val="0"/>
      <w:marBottom w:val="0"/>
      <w:divBdr>
        <w:top w:val="none" w:sz="0" w:space="0" w:color="auto"/>
        <w:left w:val="none" w:sz="0" w:space="0" w:color="auto"/>
        <w:bottom w:val="none" w:sz="0" w:space="0" w:color="auto"/>
        <w:right w:val="none" w:sz="0" w:space="0" w:color="auto"/>
      </w:divBdr>
    </w:div>
    <w:div w:id="1891186979">
      <w:bodyDiv w:val="1"/>
      <w:marLeft w:val="0"/>
      <w:marRight w:val="0"/>
      <w:marTop w:val="0"/>
      <w:marBottom w:val="0"/>
      <w:divBdr>
        <w:top w:val="none" w:sz="0" w:space="0" w:color="auto"/>
        <w:left w:val="none" w:sz="0" w:space="0" w:color="auto"/>
        <w:bottom w:val="none" w:sz="0" w:space="0" w:color="auto"/>
        <w:right w:val="none" w:sz="0" w:space="0" w:color="auto"/>
      </w:divBdr>
    </w:div>
    <w:div w:id="1891263655">
      <w:bodyDiv w:val="1"/>
      <w:marLeft w:val="0"/>
      <w:marRight w:val="0"/>
      <w:marTop w:val="0"/>
      <w:marBottom w:val="0"/>
      <w:divBdr>
        <w:top w:val="none" w:sz="0" w:space="0" w:color="auto"/>
        <w:left w:val="none" w:sz="0" w:space="0" w:color="auto"/>
        <w:bottom w:val="none" w:sz="0" w:space="0" w:color="auto"/>
        <w:right w:val="none" w:sz="0" w:space="0" w:color="auto"/>
      </w:divBdr>
    </w:div>
    <w:div w:id="1891305341">
      <w:bodyDiv w:val="1"/>
      <w:marLeft w:val="0"/>
      <w:marRight w:val="0"/>
      <w:marTop w:val="0"/>
      <w:marBottom w:val="0"/>
      <w:divBdr>
        <w:top w:val="none" w:sz="0" w:space="0" w:color="auto"/>
        <w:left w:val="none" w:sz="0" w:space="0" w:color="auto"/>
        <w:bottom w:val="none" w:sz="0" w:space="0" w:color="auto"/>
        <w:right w:val="none" w:sz="0" w:space="0" w:color="auto"/>
      </w:divBdr>
    </w:div>
    <w:div w:id="1891381512">
      <w:bodyDiv w:val="1"/>
      <w:marLeft w:val="0"/>
      <w:marRight w:val="0"/>
      <w:marTop w:val="0"/>
      <w:marBottom w:val="0"/>
      <w:divBdr>
        <w:top w:val="none" w:sz="0" w:space="0" w:color="auto"/>
        <w:left w:val="none" w:sz="0" w:space="0" w:color="auto"/>
        <w:bottom w:val="none" w:sz="0" w:space="0" w:color="auto"/>
        <w:right w:val="none" w:sz="0" w:space="0" w:color="auto"/>
      </w:divBdr>
    </w:div>
    <w:div w:id="1891569113">
      <w:bodyDiv w:val="1"/>
      <w:marLeft w:val="0"/>
      <w:marRight w:val="0"/>
      <w:marTop w:val="0"/>
      <w:marBottom w:val="0"/>
      <w:divBdr>
        <w:top w:val="none" w:sz="0" w:space="0" w:color="auto"/>
        <w:left w:val="none" w:sz="0" w:space="0" w:color="auto"/>
        <w:bottom w:val="none" w:sz="0" w:space="0" w:color="auto"/>
        <w:right w:val="none" w:sz="0" w:space="0" w:color="auto"/>
      </w:divBdr>
    </w:div>
    <w:div w:id="1891960740">
      <w:bodyDiv w:val="1"/>
      <w:marLeft w:val="0"/>
      <w:marRight w:val="0"/>
      <w:marTop w:val="0"/>
      <w:marBottom w:val="0"/>
      <w:divBdr>
        <w:top w:val="none" w:sz="0" w:space="0" w:color="auto"/>
        <w:left w:val="none" w:sz="0" w:space="0" w:color="auto"/>
        <w:bottom w:val="none" w:sz="0" w:space="0" w:color="auto"/>
        <w:right w:val="none" w:sz="0" w:space="0" w:color="auto"/>
      </w:divBdr>
    </w:div>
    <w:div w:id="1892038682">
      <w:bodyDiv w:val="1"/>
      <w:marLeft w:val="0"/>
      <w:marRight w:val="0"/>
      <w:marTop w:val="0"/>
      <w:marBottom w:val="0"/>
      <w:divBdr>
        <w:top w:val="none" w:sz="0" w:space="0" w:color="auto"/>
        <w:left w:val="none" w:sz="0" w:space="0" w:color="auto"/>
        <w:bottom w:val="none" w:sz="0" w:space="0" w:color="auto"/>
        <w:right w:val="none" w:sz="0" w:space="0" w:color="auto"/>
      </w:divBdr>
    </w:div>
    <w:div w:id="1892303502">
      <w:bodyDiv w:val="1"/>
      <w:marLeft w:val="0"/>
      <w:marRight w:val="0"/>
      <w:marTop w:val="0"/>
      <w:marBottom w:val="0"/>
      <w:divBdr>
        <w:top w:val="none" w:sz="0" w:space="0" w:color="auto"/>
        <w:left w:val="none" w:sz="0" w:space="0" w:color="auto"/>
        <w:bottom w:val="none" w:sz="0" w:space="0" w:color="auto"/>
        <w:right w:val="none" w:sz="0" w:space="0" w:color="auto"/>
      </w:divBdr>
    </w:div>
    <w:div w:id="1892568348">
      <w:bodyDiv w:val="1"/>
      <w:marLeft w:val="0"/>
      <w:marRight w:val="0"/>
      <w:marTop w:val="0"/>
      <w:marBottom w:val="0"/>
      <w:divBdr>
        <w:top w:val="none" w:sz="0" w:space="0" w:color="auto"/>
        <w:left w:val="none" w:sz="0" w:space="0" w:color="auto"/>
        <w:bottom w:val="none" w:sz="0" w:space="0" w:color="auto"/>
        <w:right w:val="none" w:sz="0" w:space="0" w:color="auto"/>
      </w:divBdr>
    </w:div>
    <w:div w:id="1892693105">
      <w:bodyDiv w:val="1"/>
      <w:marLeft w:val="0"/>
      <w:marRight w:val="0"/>
      <w:marTop w:val="0"/>
      <w:marBottom w:val="0"/>
      <w:divBdr>
        <w:top w:val="none" w:sz="0" w:space="0" w:color="auto"/>
        <w:left w:val="none" w:sz="0" w:space="0" w:color="auto"/>
        <w:bottom w:val="none" w:sz="0" w:space="0" w:color="auto"/>
        <w:right w:val="none" w:sz="0" w:space="0" w:color="auto"/>
      </w:divBdr>
    </w:div>
    <w:div w:id="1892693845">
      <w:bodyDiv w:val="1"/>
      <w:marLeft w:val="0"/>
      <w:marRight w:val="0"/>
      <w:marTop w:val="0"/>
      <w:marBottom w:val="0"/>
      <w:divBdr>
        <w:top w:val="none" w:sz="0" w:space="0" w:color="auto"/>
        <w:left w:val="none" w:sz="0" w:space="0" w:color="auto"/>
        <w:bottom w:val="none" w:sz="0" w:space="0" w:color="auto"/>
        <w:right w:val="none" w:sz="0" w:space="0" w:color="auto"/>
      </w:divBdr>
    </w:div>
    <w:div w:id="1892766842">
      <w:bodyDiv w:val="1"/>
      <w:marLeft w:val="0"/>
      <w:marRight w:val="0"/>
      <w:marTop w:val="0"/>
      <w:marBottom w:val="0"/>
      <w:divBdr>
        <w:top w:val="none" w:sz="0" w:space="0" w:color="auto"/>
        <w:left w:val="none" w:sz="0" w:space="0" w:color="auto"/>
        <w:bottom w:val="none" w:sz="0" w:space="0" w:color="auto"/>
        <w:right w:val="none" w:sz="0" w:space="0" w:color="auto"/>
      </w:divBdr>
    </w:div>
    <w:div w:id="1893810270">
      <w:bodyDiv w:val="1"/>
      <w:marLeft w:val="0"/>
      <w:marRight w:val="0"/>
      <w:marTop w:val="0"/>
      <w:marBottom w:val="0"/>
      <w:divBdr>
        <w:top w:val="none" w:sz="0" w:space="0" w:color="auto"/>
        <w:left w:val="none" w:sz="0" w:space="0" w:color="auto"/>
        <w:bottom w:val="none" w:sz="0" w:space="0" w:color="auto"/>
        <w:right w:val="none" w:sz="0" w:space="0" w:color="auto"/>
      </w:divBdr>
    </w:div>
    <w:div w:id="1893996873">
      <w:bodyDiv w:val="1"/>
      <w:marLeft w:val="0"/>
      <w:marRight w:val="0"/>
      <w:marTop w:val="0"/>
      <w:marBottom w:val="0"/>
      <w:divBdr>
        <w:top w:val="none" w:sz="0" w:space="0" w:color="auto"/>
        <w:left w:val="none" w:sz="0" w:space="0" w:color="auto"/>
        <w:bottom w:val="none" w:sz="0" w:space="0" w:color="auto"/>
        <w:right w:val="none" w:sz="0" w:space="0" w:color="auto"/>
      </w:divBdr>
    </w:div>
    <w:div w:id="1894729534">
      <w:bodyDiv w:val="1"/>
      <w:marLeft w:val="0"/>
      <w:marRight w:val="0"/>
      <w:marTop w:val="0"/>
      <w:marBottom w:val="0"/>
      <w:divBdr>
        <w:top w:val="none" w:sz="0" w:space="0" w:color="auto"/>
        <w:left w:val="none" w:sz="0" w:space="0" w:color="auto"/>
        <w:bottom w:val="none" w:sz="0" w:space="0" w:color="auto"/>
        <w:right w:val="none" w:sz="0" w:space="0" w:color="auto"/>
      </w:divBdr>
    </w:div>
    <w:div w:id="1894734136">
      <w:bodyDiv w:val="1"/>
      <w:marLeft w:val="0"/>
      <w:marRight w:val="0"/>
      <w:marTop w:val="0"/>
      <w:marBottom w:val="0"/>
      <w:divBdr>
        <w:top w:val="none" w:sz="0" w:space="0" w:color="auto"/>
        <w:left w:val="none" w:sz="0" w:space="0" w:color="auto"/>
        <w:bottom w:val="none" w:sz="0" w:space="0" w:color="auto"/>
        <w:right w:val="none" w:sz="0" w:space="0" w:color="auto"/>
      </w:divBdr>
    </w:div>
    <w:div w:id="1895655865">
      <w:bodyDiv w:val="1"/>
      <w:marLeft w:val="0"/>
      <w:marRight w:val="0"/>
      <w:marTop w:val="0"/>
      <w:marBottom w:val="0"/>
      <w:divBdr>
        <w:top w:val="none" w:sz="0" w:space="0" w:color="auto"/>
        <w:left w:val="none" w:sz="0" w:space="0" w:color="auto"/>
        <w:bottom w:val="none" w:sz="0" w:space="0" w:color="auto"/>
        <w:right w:val="none" w:sz="0" w:space="0" w:color="auto"/>
      </w:divBdr>
    </w:div>
    <w:div w:id="1895702697">
      <w:bodyDiv w:val="1"/>
      <w:marLeft w:val="0"/>
      <w:marRight w:val="0"/>
      <w:marTop w:val="0"/>
      <w:marBottom w:val="0"/>
      <w:divBdr>
        <w:top w:val="none" w:sz="0" w:space="0" w:color="auto"/>
        <w:left w:val="none" w:sz="0" w:space="0" w:color="auto"/>
        <w:bottom w:val="none" w:sz="0" w:space="0" w:color="auto"/>
        <w:right w:val="none" w:sz="0" w:space="0" w:color="auto"/>
      </w:divBdr>
    </w:div>
    <w:div w:id="1895771970">
      <w:bodyDiv w:val="1"/>
      <w:marLeft w:val="0"/>
      <w:marRight w:val="0"/>
      <w:marTop w:val="0"/>
      <w:marBottom w:val="0"/>
      <w:divBdr>
        <w:top w:val="none" w:sz="0" w:space="0" w:color="auto"/>
        <w:left w:val="none" w:sz="0" w:space="0" w:color="auto"/>
        <w:bottom w:val="none" w:sz="0" w:space="0" w:color="auto"/>
        <w:right w:val="none" w:sz="0" w:space="0" w:color="auto"/>
      </w:divBdr>
    </w:div>
    <w:div w:id="1895962922">
      <w:bodyDiv w:val="1"/>
      <w:marLeft w:val="0"/>
      <w:marRight w:val="0"/>
      <w:marTop w:val="0"/>
      <w:marBottom w:val="0"/>
      <w:divBdr>
        <w:top w:val="none" w:sz="0" w:space="0" w:color="auto"/>
        <w:left w:val="none" w:sz="0" w:space="0" w:color="auto"/>
        <w:bottom w:val="none" w:sz="0" w:space="0" w:color="auto"/>
        <w:right w:val="none" w:sz="0" w:space="0" w:color="auto"/>
      </w:divBdr>
    </w:div>
    <w:div w:id="1895963038">
      <w:bodyDiv w:val="1"/>
      <w:marLeft w:val="0"/>
      <w:marRight w:val="0"/>
      <w:marTop w:val="0"/>
      <w:marBottom w:val="0"/>
      <w:divBdr>
        <w:top w:val="none" w:sz="0" w:space="0" w:color="auto"/>
        <w:left w:val="none" w:sz="0" w:space="0" w:color="auto"/>
        <w:bottom w:val="none" w:sz="0" w:space="0" w:color="auto"/>
        <w:right w:val="none" w:sz="0" w:space="0" w:color="auto"/>
      </w:divBdr>
    </w:div>
    <w:div w:id="1896089173">
      <w:bodyDiv w:val="1"/>
      <w:marLeft w:val="0"/>
      <w:marRight w:val="0"/>
      <w:marTop w:val="0"/>
      <w:marBottom w:val="0"/>
      <w:divBdr>
        <w:top w:val="none" w:sz="0" w:space="0" w:color="auto"/>
        <w:left w:val="none" w:sz="0" w:space="0" w:color="auto"/>
        <w:bottom w:val="none" w:sz="0" w:space="0" w:color="auto"/>
        <w:right w:val="none" w:sz="0" w:space="0" w:color="auto"/>
      </w:divBdr>
    </w:div>
    <w:div w:id="1897088193">
      <w:bodyDiv w:val="1"/>
      <w:marLeft w:val="0"/>
      <w:marRight w:val="0"/>
      <w:marTop w:val="0"/>
      <w:marBottom w:val="0"/>
      <w:divBdr>
        <w:top w:val="none" w:sz="0" w:space="0" w:color="auto"/>
        <w:left w:val="none" w:sz="0" w:space="0" w:color="auto"/>
        <w:bottom w:val="none" w:sz="0" w:space="0" w:color="auto"/>
        <w:right w:val="none" w:sz="0" w:space="0" w:color="auto"/>
      </w:divBdr>
    </w:div>
    <w:div w:id="1897089250">
      <w:bodyDiv w:val="1"/>
      <w:marLeft w:val="0"/>
      <w:marRight w:val="0"/>
      <w:marTop w:val="0"/>
      <w:marBottom w:val="0"/>
      <w:divBdr>
        <w:top w:val="none" w:sz="0" w:space="0" w:color="auto"/>
        <w:left w:val="none" w:sz="0" w:space="0" w:color="auto"/>
        <w:bottom w:val="none" w:sz="0" w:space="0" w:color="auto"/>
        <w:right w:val="none" w:sz="0" w:space="0" w:color="auto"/>
      </w:divBdr>
    </w:div>
    <w:div w:id="1897279478">
      <w:bodyDiv w:val="1"/>
      <w:marLeft w:val="0"/>
      <w:marRight w:val="0"/>
      <w:marTop w:val="0"/>
      <w:marBottom w:val="0"/>
      <w:divBdr>
        <w:top w:val="none" w:sz="0" w:space="0" w:color="auto"/>
        <w:left w:val="none" w:sz="0" w:space="0" w:color="auto"/>
        <w:bottom w:val="none" w:sz="0" w:space="0" w:color="auto"/>
        <w:right w:val="none" w:sz="0" w:space="0" w:color="auto"/>
      </w:divBdr>
    </w:div>
    <w:div w:id="1897664163">
      <w:bodyDiv w:val="1"/>
      <w:marLeft w:val="0"/>
      <w:marRight w:val="0"/>
      <w:marTop w:val="0"/>
      <w:marBottom w:val="0"/>
      <w:divBdr>
        <w:top w:val="none" w:sz="0" w:space="0" w:color="auto"/>
        <w:left w:val="none" w:sz="0" w:space="0" w:color="auto"/>
        <w:bottom w:val="none" w:sz="0" w:space="0" w:color="auto"/>
        <w:right w:val="none" w:sz="0" w:space="0" w:color="auto"/>
      </w:divBdr>
    </w:div>
    <w:div w:id="1897665761">
      <w:bodyDiv w:val="1"/>
      <w:marLeft w:val="0"/>
      <w:marRight w:val="0"/>
      <w:marTop w:val="0"/>
      <w:marBottom w:val="0"/>
      <w:divBdr>
        <w:top w:val="none" w:sz="0" w:space="0" w:color="auto"/>
        <w:left w:val="none" w:sz="0" w:space="0" w:color="auto"/>
        <w:bottom w:val="none" w:sz="0" w:space="0" w:color="auto"/>
        <w:right w:val="none" w:sz="0" w:space="0" w:color="auto"/>
      </w:divBdr>
    </w:div>
    <w:div w:id="1898079512">
      <w:bodyDiv w:val="1"/>
      <w:marLeft w:val="0"/>
      <w:marRight w:val="0"/>
      <w:marTop w:val="0"/>
      <w:marBottom w:val="0"/>
      <w:divBdr>
        <w:top w:val="none" w:sz="0" w:space="0" w:color="auto"/>
        <w:left w:val="none" w:sz="0" w:space="0" w:color="auto"/>
        <w:bottom w:val="none" w:sz="0" w:space="0" w:color="auto"/>
        <w:right w:val="none" w:sz="0" w:space="0" w:color="auto"/>
      </w:divBdr>
    </w:div>
    <w:div w:id="1898465587">
      <w:bodyDiv w:val="1"/>
      <w:marLeft w:val="0"/>
      <w:marRight w:val="0"/>
      <w:marTop w:val="0"/>
      <w:marBottom w:val="0"/>
      <w:divBdr>
        <w:top w:val="none" w:sz="0" w:space="0" w:color="auto"/>
        <w:left w:val="none" w:sz="0" w:space="0" w:color="auto"/>
        <w:bottom w:val="none" w:sz="0" w:space="0" w:color="auto"/>
        <w:right w:val="none" w:sz="0" w:space="0" w:color="auto"/>
      </w:divBdr>
    </w:div>
    <w:div w:id="1898465844">
      <w:bodyDiv w:val="1"/>
      <w:marLeft w:val="0"/>
      <w:marRight w:val="0"/>
      <w:marTop w:val="0"/>
      <w:marBottom w:val="0"/>
      <w:divBdr>
        <w:top w:val="none" w:sz="0" w:space="0" w:color="auto"/>
        <w:left w:val="none" w:sz="0" w:space="0" w:color="auto"/>
        <w:bottom w:val="none" w:sz="0" w:space="0" w:color="auto"/>
        <w:right w:val="none" w:sz="0" w:space="0" w:color="auto"/>
      </w:divBdr>
    </w:div>
    <w:div w:id="1898466134">
      <w:bodyDiv w:val="1"/>
      <w:marLeft w:val="0"/>
      <w:marRight w:val="0"/>
      <w:marTop w:val="0"/>
      <w:marBottom w:val="0"/>
      <w:divBdr>
        <w:top w:val="none" w:sz="0" w:space="0" w:color="auto"/>
        <w:left w:val="none" w:sz="0" w:space="0" w:color="auto"/>
        <w:bottom w:val="none" w:sz="0" w:space="0" w:color="auto"/>
        <w:right w:val="none" w:sz="0" w:space="0" w:color="auto"/>
      </w:divBdr>
    </w:div>
    <w:div w:id="1898517360">
      <w:bodyDiv w:val="1"/>
      <w:marLeft w:val="0"/>
      <w:marRight w:val="0"/>
      <w:marTop w:val="0"/>
      <w:marBottom w:val="0"/>
      <w:divBdr>
        <w:top w:val="none" w:sz="0" w:space="0" w:color="auto"/>
        <w:left w:val="none" w:sz="0" w:space="0" w:color="auto"/>
        <w:bottom w:val="none" w:sz="0" w:space="0" w:color="auto"/>
        <w:right w:val="none" w:sz="0" w:space="0" w:color="auto"/>
      </w:divBdr>
    </w:div>
    <w:div w:id="1898860065">
      <w:bodyDiv w:val="1"/>
      <w:marLeft w:val="0"/>
      <w:marRight w:val="0"/>
      <w:marTop w:val="0"/>
      <w:marBottom w:val="0"/>
      <w:divBdr>
        <w:top w:val="none" w:sz="0" w:space="0" w:color="auto"/>
        <w:left w:val="none" w:sz="0" w:space="0" w:color="auto"/>
        <w:bottom w:val="none" w:sz="0" w:space="0" w:color="auto"/>
        <w:right w:val="none" w:sz="0" w:space="0" w:color="auto"/>
      </w:divBdr>
    </w:div>
    <w:div w:id="1898936818">
      <w:bodyDiv w:val="1"/>
      <w:marLeft w:val="0"/>
      <w:marRight w:val="0"/>
      <w:marTop w:val="0"/>
      <w:marBottom w:val="0"/>
      <w:divBdr>
        <w:top w:val="none" w:sz="0" w:space="0" w:color="auto"/>
        <w:left w:val="none" w:sz="0" w:space="0" w:color="auto"/>
        <w:bottom w:val="none" w:sz="0" w:space="0" w:color="auto"/>
        <w:right w:val="none" w:sz="0" w:space="0" w:color="auto"/>
      </w:divBdr>
    </w:div>
    <w:div w:id="1899050870">
      <w:bodyDiv w:val="1"/>
      <w:marLeft w:val="0"/>
      <w:marRight w:val="0"/>
      <w:marTop w:val="0"/>
      <w:marBottom w:val="0"/>
      <w:divBdr>
        <w:top w:val="none" w:sz="0" w:space="0" w:color="auto"/>
        <w:left w:val="none" w:sz="0" w:space="0" w:color="auto"/>
        <w:bottom w:val="none" w:sz="0" w:space="0" w:color="auto"/>
        <w:right w:val="none" w:sz="0" w:space="0" w:color="auto"/>
      </w:divBdr>
    </w:div>
    <w:div w:id="1899198919">
      <w:bodyDiv w:val="1"/>
      <w:marLeft w:val="0"/>
      <w:marRight w:val="0"/>
      <w:marTop w:val="0"/>
      <w:marBottom w:val="0"/>
      <w:divBdr>
        <w:top w:val="none" w:sz="0" w:space="0" w:color="auto"/>
        <w:left w:val="none" w:sz="0" w:space="0" w:color="auto"/>
        <w:bottom w:val="none" w:sz="0" w:space="0" w:color="auto"/>
        <w:right w:val="none" w:sz="0" w:space="0" w:color="auto"/>
      </w:divBdr>
    </w:div>
    <w:div w:id="1899390055">
      <w:bodyDiv w:val="1"/>
      <w:marLeft w:val="0"/>
      <w:marRight w:val="0"/>
      <w:marTop w:val="0"/>
      <w:marBottom w:val="0"/>
      <w:divBdr>
        <w:top w:val="none" w:sz="0" w:space="0" w:color="auto"/>
        <w:left w:val="none" w:sz="0" w:space="0" w:color="auto"/>
        <w:bottom w:val="none" w:sz="0" w:space="0" w:color="auto"/>
        <w:right w:val="none" w:sz="0" w:space="0" w:color="auto"/>
      </w:divBdr>
    </w:div>
    <w:div w:id="1899776389">
      <w:bodyDiv w:val="1"/>
      <w:marLeft w:val="0"/>
      <w:marRight w:val="0"/>
      <w:marTop w:val="0"/>
      <w:marBottom w:val="0"/>
      <w:divBdr>
        <w:top w:val="none" w:sz="0" w:space="0" w:color="auto"/>
        <w:left w:val="none" w:sz="0" w:space="0" w:color="auto"/>
        <w:bottom w:val="none" w:sz="0" w:space="0" w:color="auto"/>
        <w:right w:val="none" w:sz="0" w:space="0" w:color="auto"/>
      </w:divBdr>
    </w:div>
    <w:div w:id="1899977103">
      <w:bodyDiv w:val="1"/>
      <w:marLeft w:val="0"/>
      <w:marRight w:val="0"/>
      <w:marTop w:val="0"/>
      <w:marBottom w:val="0"/>
      <w:divBdr>
        <w:top w:val="none" w:sz="0" w:space="0" w:color="auto"/>
        <w:left w:val="none" w:sz="0" w:space="0" w:color="auto"/>
        <w:bottom w:val="none" w:sz="0" w:space="0" w:color="auto"/>
        <w:right w:val="none" w:sz="0" w:space="0" w:color="auto"/>
      </w:divBdr>
    </w:div>
    <w:div w:id="1900939141">
      <w:bodyDiv w:val="1"/>
      <w:marLeft w:val="0"/>
      <w:marRight w:val="0"/>
      <w:marTop w:val="0"/>
      <w:marBottom w:val="0"/>
      <w:divBdr>
        <w:top w:val="none" w:sz="0" w:space="0" w:color="auto"/>
        <w:left w:val="none" w:sz="0" w:space="0" w:color="auto"/>
        <w:bottom w:val="none" w:sz="0" w:space="0" w:color="auto"/>
        <w:right w:val="none" w:sz="0" w:space="0" w:color="auto"/>
      </w:divBdr>
    </w:div>
    <w:div w:id="1901283916">
      <w:bodyDiv w:val="1"/>
      <w:marLeft w:val="0"/>
      <w:marRight w:val="0"/>
      <w:marTop w:val="0"/>
      <w:marBottom w:val="0"/>
      <w:divBdr>
        <w:top w:val="none" w:sz="0" w:space="0" w:color="auto"/>
        <w:left w:val="none" w:sz="0" w:space="0" w:color="auto"/>
        <w:bottom w:val="none" w:sz="0" w:space="0" w:color="auto"/>
        <w:right w:val="none" w:sz="0" w:space="0" w:color="auto"/>
      </w:divBdr>
    </w:div>
    <w:div w:id="1901398577">
      <w:bodyDiv w:val="1"/>
      <w:marLeft w:val="0"/>
      <w:marRight w:val="0"/>
      <w:marTop w:val="0"/>
      <w:marBottom w:val="0"/>
      <w:divBdr>
        <w:top w:val="none" w:sz="0" w:space="0" w:color="auto"/>
        <w:left w:val="none" w:sz="0" w:space="0" w:color="auto"/>
        <w:bottom w:val="none" w:sz="0" w:space="0" w:color="auto"/>
        <w:right w:val="none" w:sz="0" w:space="0" w:color="auto"/>
      </w:divBdr>
    </w:div>
    <w:div w:id="1901480584">
      <w:bodyDiv w:val="1"/>
      <w:marLeft w:val="0"/>
      <w:marRight w:val="0"/>
      <w:marTop w:val="0"/>
      <w:marBottom w:val="0"/>
      <w:divBdr>
        <w:top w:val="none" w:sz="0" w:space="0" w:color="auto"/>
        <w:left w:val="none" w:sz="0" w:space="0" w:color="auto"/>
        <w:bottom w:val="none" w:sz="0" w:space="0" w:color="auto"/>
        <w:right w:val="none" w:sz="0" w:space="0" w:color="auto"/>
      </w:divBdr>
    </w:div>
    <w:div w:id="1901819227">
      <w:bodyDiv w:val="1"/>
      <w:marLeft w:val="0"/>
      <w:marRight w:val="0"/>
      <w:marTop w:val="0"/>
      <w:marBottom w:val="0"/>
      <w:divBdr>
        <w:top w:val="none" w:sz="0" w:space="0" w:color="auto"/>
        <w:left w:val="none" w:sz="0" w:space="0" w:color="auto"/>
        <w:bottom w:val="none" w:sz="0" w:space="0" w:color="auto"/>
        <w:right w:val="none" w:sz="0" w:space="0" w:color="auto"/>
      </w:divBdr>
    </w:div>
    <w:div w:id="1902012338">
      <w:bodyDiv w:val="1"/>
      <w:marLeft w:val="0"/>
      <w:marRight w:val="0"/>
      <w:marTop w:val="0"/>
      <w:marBottom w:val="0"/>
      <w:divBdr>
        <w:top w:val="none" w:sz="0" w:space="0" w:color="auto"/>
        <w:left w:val="none" w:sz="0" w:space="0" w:color="auto"/>
        <w:bottom w:val="none" w:sz="0" w:space="0" w:color="auto"/>
        <w:right w:val="none" w:sz="0" w:space="0" w:color="auto"/>
      </w:divBdr>
    </w:div>
    <w:div w:id="1902129226">
      <w:bodyDiv w:val="1"/>
      <w:marLeft w:val="0"/>
      <w:marRight w:val="0"/>
      <w:marTop w:val="0"/>
      <w:marBottom w:val="0"/>
      <w:divBdr>
        <w:top w:val="none" w:sz="0" w:space="0" w:color="auto"/>
        <w:left w:val="none" w:sz="0" w:space="0" w:color="auto"/>
        <w:bottom w:val="none" w:sz="0" w:space="0" w:color="auto"/>
        <w:right w:val="none" w:sz="0" w:space="0" w:color="auto"/>
      </w:divBdr>
    </w:div>
    <w:div w:id="1902129327">
      <w:bodyDiv w:val="1"/>
      <w:marLeft w:val="0"/>
      <w:marRight w:val="0"/>
      <w:marTop w:val="0"/>
      <w:marBottom w:val="0"/>
      <w:divBdr>
        <w:top w:val="none" w:sz="0" w:space="0" w:color="auto"/>
        <w:left w:val="none" w:sz="0" w:space="0" w:color="auto"/>
        <w:bottom w:val="none" w:sz="0" w:space="0" w:color="auto"/>
        <w:right w:val="none" w:sz="0" w:space="0" w:color="auto"/>
      </w:divBdr>
    </w:div>
    <w:div w:id="1902251663">
      <w:bodyDiv w:val="1"/>
      <w:marLeft w:val="0"/>
      <w:marRight w:val="0"/>
      <w:marTop w:val="0"/>
      <w:marBottom w:val="0"/>
      <w:divBdr>
        <w:top w:val="none" w:sz="0" w:space="0" w:color="auto"/>
        <w:left w:val="none" w:sz="0" w:space="0" w:color="auto"/>
        <w:bottom w:val="none" w:sz="0" w:space="0" w:color="auto"/>
        <w:right w:val="none" w:sz="0" w:space="0" w:color="auto"/>
      </w:divBdr>
    </w:div>
    <w:div w:id="1902397923">
      <w:bodyDiv w:val="1"/>
      <w:marLeft w:val="0"/>
      <w:marRight w:val="0"/>
      <w:marTop w:val="0"/>
      <w:marBottom w:val="0"/>
      <w:divBdr>
        <w:top w:val="none" w:sz="0" w:space="0" w:color="auto"/>
        <w:left w:val="none" w:sz="0" w:space="0" w:color="auto"/>
        <w:bottom w:val="none" w:sz="0" w:space="0" w:color="auto"/>
        <w:right w:val="none" w:sz="0" w:space="0" w:color="auto"/>
      </w:divBdr>
    </w:div>
    <w:div w:id="1902716138">
      <w:bodyDiv w:val="1"/>
      <w:marLeft w:val="0"/>
      <w:marRight w:val="0"/>
      <w:marTop w:val="0"/>
      <w:marBottom w:val="0"/>
      <w:divBdr>
        <w:top w:val="none" w:sz="0" w:space="0" w:color="auto"/>
        <w:left w:val="none" w:sz="0" w:space="0" w:color="auto"/>
        <w:bottom w:val="none" w:sz="0" w:space="0" w:color="auto"/>
        <w:right w:val="none" w:sz="0" w:space="0" w:color="auto"/>
      </w:divBdr>
    </w:div>
    <w:div w:id="1902935261">
      <w:bodyDiv w:val="1"/>
      <w:marLeft w:val="0"/>
      <w:marRight w:val="0"/>
      <w:marTop w:val="0"/>
      <w:marBottom w:val="0"/>
      <w:divBdr>
        <w:top w:val="none" w:sz="0" w:space="0" w:color="auto"/>
        <w:left w:val="none" w:sz="0" w:space="0" w:color="auto"/>
        <w:bottom w:val="none" w:sz="0" w:space="0" w:color="auto"/>
        <w:right w:val="none" w:sz="0" w:space="0" w:color="auto"/>
      </w:divBdr>
    </w:div>
    <w:div w:id="1902978102">
      <w:bodyDiv w:val="1"/>
      <w:marLeft w:val="0"/>
      <w:marRight w:val="0"/>
      <w:marTop w:val="0"/>
      <w:marBottom w:val="0"/>
      <w:divBdr>
        <w:top w:val="none" w:sz="0" w:space="0" w:color="auto"/>
        <w:left w:val="none" w:sz="0" w:space="0" w:color="auto"/>
        <w:bottom w:val="none" w:sz="0" w:space="0" w:color="auto"/>
        <w:right w:val="none" w:sz="0" w:space="0" w:color="auto"/>
      </w:divBdr>
    </w:div>
    <w:div w:id="1903296998">
      <w:bodyDiv w:val="1"/>
      <w:marLeft w:val="0"/>
      <w:marRight w:val="0"/>
      <w:marTop w:val="0"/>
      <w:marBottom w:val="0"/>
      <w:divBdr>
        <w:top w:val="none" w:sz="0" w:space="0" w:color="auto"/>
        <w:left w:val="none" w:sz="0" w:space="0" w:color="auto"/>
        <w:bottom w:val="none" w:sz="0" w:space="0" w:color="auto"/>
        <w:right w:val="none" w:sz="0" w:space="0" w:color="auto"/>
      </w:divBdr>
    </w:div>
    <w:div w:id="1903370842">
      <w:bodyDiv w:val="1"/>
      <w:marLeft w:val="0"/>
      <w:marRight w:val="0"/>
      <w:marTop w:val="0"/>
      <w:marBottom w:val="0"/>
      <w:divBdr>
        <w:top w:val="none" w:sz="0" w:space="0" w:color="auto"/>
        <w:left w:val="none" w:sz="0" w:space="0" w:color="auto"/>
        <w:bottom w:val="none" w:sz="0" w:space="0" w:color="auto"/>
        <w:right w:val="none" w:sz="0" w:space="0" w:color="auto"/>
      </w:divBdr>
    </w:div>
    <w:div w:id="1903636502">
      <w:bodyDiv w:val="1"/>
      <w:marLeft w:val="0"/>
      <w:marRight w:val="0"/>
      <w:marTop w:val="0"/>
      <w:marBottom w:val="0"/>
      <w:divBdr>
        <w:top w:val="none" w:sz="0" w:space="0" w:color="auto"/>
        <w:left w:val="none" w:sz="0" w:space="0" w:color="auto"/>
        <w:bottom w:val="none" w:sz="0" w:space="0" w:color="auto"/>
        <w:right w:val="none" w:sz="0" w:space="0" w:color="auto"/>
      </w:divBdr>
    </w:div>
    <w:div w:id="1903982086">
      <w:bodyDiv w:val="1"/>
      <w:marLeft w:val="0"/>
      <w:marRight w:val="0"/>
      <w:marTop w:val="0"/>
      <w:marBottom w:val="0"/>
      <w:divBdr>
        <w:top w:val="none" w:sz="0" w:space="0" w:color="auto"/>
        <w:left w:val="none" w:sz="0" w:space="0" w:color="auto"/>
        <w:bottom w:val="none" w:sz="0" w:space="0" w:color="auto"/>
        <w:right w:val="none" w:sz="0" w:space="0" w:color="auto"/>
      </w:divBdr>
    </w:div>
    <w:div w:id="1904027642">
      <w:bodyDiv w:val="1"/>
      <w:marLeft w:val="0"/>
      <w:marRight w:val="0"/>
      <w:marTop w:val="0"/>
      <w:marBottom w:val="0"/>
      <w:divBdr>
        <w:top w:val="none" w:sz="0" w:space="0" w:color="auto"/>
        <w:left w:val="none" w:sz="0" w:space="0" w:color="auto"/>
        <w:bottom w:val="none" w:sz="0" w:space="0" w:color="auto"/>
        <w:right w:val="none" w:sz="0" w:space="0" w:color="auto"/>
      </w:divBdr>
    </w:div>
    <w:div w:id="1904177448">
      <w:bodyDiv w:val="1"/>
      <w:marLeft w:val="0"/>
      <w:marRight w:val="0"/>
      <w:marTop w:val="0"/>
      <w:marBottom w:val="0"/>
      <w:divBdr>
        <w:top w:val="none" w:sz="0" w:space="0" w:color="auto"/>
        <w:left w:val="none" w:sz="0" w:space="0" w:color="auto"/>
        <w:bottom w:val="none" w:sz="0" w:space="0" w:color="auto"/>
        <w:right w:val="none" w:sz="0" w:space="0" w:color="auto"/>
      </w:divBdr>
    </w:div>
    <w:div w:id="1904291951">
      <w:bodyDiv w:val="1"/>
      <w:marLeft w:val="0"/>
      <w:marRight w:val="0"/>
      <w:marTop w:val="0"/>
      <w:marBottom w:val="0"/>
      <w:divBdr>
        <w:top w:val="none" w:sz="0" w:space="0" w:color="auto"/>
        <w:left w:val="none" w:sz="0" w:space="0" w:color="auto"/>
        <w:bottom w:val="none" w:sz="0" w:space="0" w:color="auto"/>
        <w:right w:val="none" w:sz="0" w:space="0" w:color="auto"/>
      </w:divBdr>
    </w:div>
    <w:div w:id="1904483817">
      <w:bodyDiv w:val="1"/>
      <w:marLeft w:val="0"/>
      <w:marRight w:val="0"/>
      <w:marTop w:val="0"/>
      <w:marBottom w:val="0"/>
      <w:divBdr>
        <w:top w:val="none" w:sz="0" w:space="0" w:color="auto"/>
        <w:left w:val="none" w:sz="0" w:space="0" w:color="auto"/>
        <w:bottom w:val="none" w:sz="0" w:space="0" w:color="auto"/>
        <w:right w:val="none" w:sz="0" w:space="0" w:color="auto"/>
      </w:divBdr>
    </w:div>
    <w:div w:id="1904831495">
      <w:bodyDiv w:val="1"/>
      <w:marLeft w:val="0"/>
      <w:marRight w:val="0"/>
      <w:marTop w:val="0"/>
      <w:marBottom w:val="0"/>
      <w:divBdr>
        <w:top w:val="none" w:sz="0" w:space="0" w:color="auto"/>
        <w:left w:val="none" w:sz="0" w:space="0" w:color="auto"/>
        <w:bottom w:val="none" w:sz="0" w:space="0" w:color="auto"/>
        <w:right w:val="none" w:sz="0" w:space="0" w:color="auto"/>
      </w:divBdr>
    </w:div>
    <w:div w:id="1905482563">
      <w:bodyDiv w:val="1"/>
      <w:marLeft w:val="0"/>
      <w:marRight w:val="0"/>
      <w:marTop w:val="0"/>
      <w:marBottom w:val="0"/>
      <w:divBdr>
        <w:top w:val="none" w:sz="0" w:space="0" w:color="auto"/>
        <w:left w:val="none" w:sz="0" w:space="0" w:color="auto"/>
        <w:bottom w:val="none" w:sz="0" w:space="0" w:color="auto"/>
        <w:right w:val="none" w:sz="0" w:space="0" w:color="auto"/>
      </w:divBdr>
    </w:div>
    <w:div w:id="1905529507">
      <w:bodyDiv w:val="1"/>
      <w:marLeft w:val="0"/>
      <w:marRight w:val="0"/>
      <w:marTop w:val="0"/>
      <w:marBottom w:val="0"/>
      <w:divBdr>
        <w:top w:val="none" w:sz="0" w:space="0" w:color="auto"/>
        <w:left w:val="none" w:sz="0" w:space="0" w:color="auto"/>
        <w:bottom w:val="none" w:sz="0" w:space="0" w:color="auto"/>
        <w:right w:val="none" w:sz="0" w:space="0" w:color="auto"/>
      </w:divBdr>
    </w:div>
    <w:div w:id="1905722260">
      <w:bodyDiv w:val="1"/>
      <w:marLeft w:val="0"/>
      <w:marRight w:val="0"/>
      <w:marTop w:val="0"/>
      <w:marBottom w:val="0"/>
      <w:divBdr>
        <w:top w:val="none" w:sz="0" w:space="0" w:color="auto"/>
        <w:left w:val="none" w:sz="0" w:space="0" w:color="auto"/>
        <w:bottom w:val="none" w:sz="0" w:space="0" w:color="auto"/>
        <w:right w:val="none" w:sz="0" w:space="0" w:color="auto"/>
      </w:divBdr>
    </w:div>
    <w:div w:id="1906137185">
      <w:bodyDiv w:val="1"/>
      <w:marLeft w:val="0"/>
      <w:marRight w:val="0"/>
      <w:marTop w:val="0"/>
      <w:marBottom w:val="0"/>
      <w:divBdr>
        <w:top w:val="none" w:sz="0" w:space="0" w:color="auto"/>
        <w:left w:val="none" w:sz="0" w:space="0" w:color="auto"/>
        <w:bottom w:val="none" w:sz="0" w:space="0" w:color="auto"/>
        <w:right w:val="none" w:sz="0" w:space="0" w:color="auto"/>
      </w:divBdr>
    </w:div>
    <w:div w:id="1906144692">
      <w:bodyDiv w:val="1"/>
      <w:marLeft w:val="0"/>
      <w:marRight w:val="0"/>
      <w:marTop w:val="0"/>
      <w:marBottom w:val="0"/>
      <w:divBdr>
        <w:top w:val="none" w:sz="0" w:space="0" w:color="auto"/>
        <w:left w:val="none" w:sz="0" w:space="0" w:color="auto"/>
        <w:bottom w:val="none" w:sz="0" w:space="0" w:color="auto"/>
        <w:right w:val="none" w:sz="0" w:space="0" w:color="auto"/>
      </w:divBdr>
    </w:div>
    <w:div w:id="1906180137">
      <w:bodyDiv w:val="1"/>
      <w:marLeft w:val="0"/>
      <w:marRight w:val="0"/>
      <w:marTop w:val="0"/>
      <w:marBottom w:val="0"/>
      <w:divBdr>
        <w:top w:val="none" w:sz="0" w:space="0" w:color="auto"/>
        <w:left w:val="none" w:sz="0" w:space="0" w:color="auto"/>
        <w:bottom w:val="none" w:sz="0" w:space="0" w:color="auto"/>
        <w:right w:val="none" w:sz="0" w:space="0" w:color="auto"/>
      </w:divBdr>
    </w:div>
    <w:div w:id="1906599374">
      <w:bodyDiv w:val="1"/>
      <w:marLeft w:val="0"/>
      <w:marRight w:val="0"/>
      <w:marTop w:val="0"/>
      <w:marBottom w:val="0"/>
      <w:divBdr>
        <w:top w:val="none" w:sz="0" w:space="0" w:color="auto"/>
        <w:left w:val="none" w:sz="0" w:space="0" w:color="auto"/>
        <w:bottom w:val="none" w:sz="0" w:space="0" w:color="auto"/>
        <w:right w:val="none" w:sz="0" w:space="0" w:color="auto"/>
      </w:divBdr>
    </w:div>
    <w:div w:id="1907105881">
      <w:bodyDiv w:val="1"/>
      <w:marLeft w:val="0"/>
      <w:marRight w:val="0"/>
      <w:marTop w:val="0"/>
      <w:marBottom w:val="0"/>
      <w:divBdr>
        <w:top w:val="none" w:sz="0" w:space="0" w:color="auto"/>
        <w:left w:val="none" w:sz="0" w:space="0" w:color="auto"/>
        <w:bottom w:val="none" w:sz="0" w:space="0" w:color="auto"/>
        <w:right w:val="none" w:sz="0" w:space="0" w:color="auto"/>
      </w:divBdr>
    </w:div>
    <w:div w:id="1907258533">
      <w:bodyDiv w:val="1"/>
      <w:marLeft w:val="0"/>
      <w:marRight w:val="0"/>
      <w:marTop w:val="0"/>
      <w:marBottom w:val="0"/>
      <w:divBdr>
        <w:top w:val="none" w:sz="0" w:space="0" w:color="auto"/>
        <w:left w:val="none" w:sz="0" w:space="0" w:color="auto"/>
        <w:bottom w:val="none" w:sz="0" w:space="0" w:color="auto"/>
        <w:right w:val="none" w:sz="0" w:space="0" w:color="auto"/>
      </w:divBdr>
    </w:div>
    <w:div w:id="1907643138">
      <w:bodyDiv w:val="1"/>
      <w:marLeft w:val="0"/>
      <w:marRight w:val="0"/>
      <w:marTop w:val="0"/>
      <w:marBottom w:val="0"/>
      <w:divBdr>
        <w:top w:val="none" w:sz="0" w:space="0" w:color="auto"/>
        <w:left w:val="none" w:sz="0" w:space="0" w:color="auto"/>
        <w:bottom w:val="none" w:sz="0" w:space="0" w:color="auto"/>
        <w:right w:val="none" w:sz="0" w:space="0" w:color="auto"/>
      </w:divBdr>
    </w:div>
    <w:div w:id="1907648459">
      <w:bodyDiv w:val="1"/>
      <w:marLeft w:val="0"/>
      <w:marRight w:val="0"/>
      <w:marTop w:val="0"/>
      <w:marBottom w:val="0"/>
      <w:divBdr>
        <w:top w:val="none" w:sz="0" w:space="0" w:color="auto"/>
        <w:left w:val="none" w:sz="0" w:space="0" w:color="auto"/>
        <w:bottom w:val="none" w:sz="0" w:space="0" w:color="auto"/>
        <w:right w:val="none" w:sz="0" w:space="0" w:color="auto"/>
      </w:divBdr>
    </w:div>
    <w:div w:id="1907690578">
      <w:bodyDiv w:val="1"/>
      <w:marLeft w:val="0"/>
      <w:marRight w:val="0"/>
      <w:marTop w:val="0"/>
      <w:marBottom w:val="0"/>
      <w:divBdr>
        <w:top w:val="none" w:sz="0" w:space="0" w:color="auto"/>
        <w:left w:val="none" w:sz="0" w:space="0" w:color="auto"/>
        <w:bottom w:val="none" w:sz="0" w:space="0" w:color="auto"/>
        <w:right w:val="none" w:sz="0" w:space="0" w:color="auto"/>
      </w:divBdr>
    </w:div>
    <w:div w:id="1907953881">
      <w:bodyDiv w:val="1"/>
      <w:marLeft w:val="0"/>
      <w:marRight w:val="0"/>
      <w:marTop w:val="0"/>
      <w:marBottom w:val="0"/>
      <w:divBdr>
        <w:top w:val="none" w:sz="0" w:space="0" w:color="auto"/>
        <w:left w:val="none" w:sz="0" w:space="0" w:color="auto"/>
        <w:bottom w:val="none" w:sz="0" w:space="0" w:color="auto"/>
        <w:right w:val="none" w:sz="0" w:space="0" w:color="auto"/>
      </w:divBdr>
    </w:div>
    <w:div w:id="1908488946">
      <w:bodyDiv w:val="1"/>
      <w:marLeft w:val="0"/>
      <w:marRight w:val="0"/>
      <w:marTop w:val="0"/>
      <w:marBottom w:val="0"/>
      <w:divBdr>
        <w:top w:val="none" w:sz="0" w:space="0" w:color="auto"/>
        <w:left w:val="none" w:sz="0" w:space="0" w:color="auto"/>
        <w:bottom w:val="none" w:sz="0" w:space="0" w:color="auto"/>
        <w:right w:val="none" w:sz="0" w:space="0" w:color="auto"/>
      </w:divBdr>
    </w:div>
    <w:div w:id="1908690723">
      <w:bodyDiv w:val="1"/>
      <w:marLeft w:val="0"/>
      <w:marRight w:val="0"/>
      <w:marTop w:val="0"/>
      <w:marBottom w:val="0"/>
      <w:divBdr>
        <w:top w:val="none" w:sz="0" w:space="0" w:color="auto"/>
        <w:left w:val="none" w:sz="0" w:space="0" w:color="auto"/>
        <w:bottom w:val="none" w:sz="0" w:space="0" w:color="auto"/>
        <w:right w:val="none" w:sz="0" w:space="0" w:color="auto"/>
      </w:divBdr>
    </w:div>
    <w:div w:id="1909340007">
      <w:bodyDiv w:val="1"/>
      <w:marLeft w:val="0"/>
      <w:marRight w:val="0"/>
      <w:marTop w:val="0"/>
      <w:marBottom w:val="0"/>
      <w:divBdr>
        <w:top w:val="none" w:sz="0" w:space="0" w:color="auto"/>
        <w:left w:val="none" w:sz="0" w:space="0" w:color="auto"/>
        <w:bottom w:val="none" w:sz="0" w:space="0" w:color="auto"/>
        <w:right w:val="none" w:sz="0" w:space="0" w:color="auto"/>
      </w:divBdr>
    </w:div>
    <w:div w:id="1909655270">
      <w:bodyDiv w:val="1"/>
      <w:marLeft w:val="0"/>
      <w:marRight w:val="0"/>
      <w:marTop w:val="0"/>
      <w:marBottom w:val="0"/>
      <w:divBdr>
        <w:top w:val="none" w:sz="0" w:space="0" w:color="auto"/>
        <w:left w:val="none" w:sz="0" w:space="0" w:color="auto"/>
        <w:bottom w:val="none" w:sz="0" w:space="0" w:color="auto"/>
        <w:right w:val="none" w:sz="0" w:space="0" w:color="auto"/>
      </w:divBdr>
    </w:div>
    <w:div w:id="1909680414">
      <w:bodyDiv w:val="1"/>
      <w:marLeft w:val="0"/>
      <w:marRight w:val="0"/>
      <w:marTop w:val="0"/>
      <w:marBottom w:val="0"/>
      <w:divBdr>
        <w:top w:val="none" w:sz="0" w:space="0" w:color="auto"/>
        <w:left w:val="none" w:sz="0" w:space="0" w:color="auto"/>
        <w:bottom w:val="none" w:sz="0" w:space="0" w:color="auto"/>
        <w:right w:val="none" w:sz="0" w:space="0" w:color="auto"/>
      </w:divBdr>
    </w:div>
    <w:div w:id="1909920085">
      <w:bodyDiv w:val="1"/>
      <w:marLeft w:val="0"/>
      <w:marRight w:val="0"/>
      <w:marTop w:val="0"/>
      <w:marBottom w:val="0"/>
      <w:divBdr>
        <w:top w:val="none" w:sz="0" w:space="0" w:color="auto"/>
        <w:left w:val="none" w:sz="0" w:space="0" w:color="auto"/>
        <w:bottom w:val="none" w:sz="0" w:space="0" w:color="auto"/>
        <w:right w:val="none" w:sz="0" w:space="0" w:color="auto"/>
      </w:divBdr>
    </w:div>
    <w:div w:id="1910068850">
      <w:bodyDiv w:val="1"/>
      <w:marLeft w:val="0"/>
      <w:marRight w:val="0"/>
      <w:marTop w:val="0"/>
      <w:marBottom w:val="0"/>
      <w:divBdr>
        <w:top w:val="none" w:sz="0" w:space="0" w:color="auto"/>
        <w:left w:val="none" w:sz="0" w:space="0" w:color="auto"/>
        <w:bottom w:val="none" w:sz="0" w:space="0" w:color="auto"/>
        <w:right w:val="none" w:sz="0" w:space="0" w:color="auto"/>
      </w:divBdr>
    </w:div>
    <w:div w:id="1910119239">
      <w:bodyDiv w:val="1"/>
      <w:marLeft w:val="0"/>
      <w:marRight w:val="0"/>
      <w:marTop w:val="0"/>
      <w:marBottom w:val="0"/>
      <w:divBdr>
        <w:top w:val="none" w:sz="0" w:space="0" w:color="auto"/>
        <w:left w:val="none" w:sz="0" w:space="0" w:color="auto"/>
        <w:bottom w:val="none" w:sz="0" w:space="0" w:color="auto"/>
        <w:right w:val="none" w:sz="0" w:space="0" w:color="auto"/>
      </w:divBdr>
    </w:div>
    <w:div w:id="1910265673">
      <w:bodyDiv w:val="1"/>
      <w:marLeft w:val="0"/>
      <w:marRight w:val="0"/>
      <w:marTop w:val="0"/>
      <w:marBottom w:val="0"/>
      <w:divBdr>
        <w:top w:val="none" w:sz="0" w:space="0" w:color="auto"/>
        <w:left w:val="none" w:sz="0" w:space="0" w:color="auto"/>
        <w:bottom w:val="none" w:sz="0" w:space="0" w:color="auto"/>
        <w:right w:val="none" w:sz="0" w:space="0" w:color="auto"/>
      </w:divBdr>
    </w:div>
    <w:div w:id="1910310976">
      <w:bodyDiv w:val="1"/>
      <w:marLeft w:val="0"/>
      <w:marRight w:val="0"/>
      <w:marTop w:val="0"/>
      <w:marBottom w:val="0"/>
      <w:divBdr>
        <w:top w:val="none" w:sz="0" w:space="0" w:color="auto"/>
        <w:left w:val="none" w:sz="0" w:space="0" w:color="auto"/>
        <w:bottom w:val="none" w:sz="0" w:space="0" w:color="auto"/>
        <w:right w:val="none" w:sz="0" w:space="0" w:color="auto"/>
      </w:divBdr>
    </w:div>
    <w:div w:id="1910338486">
      <w:bodyDiv w:val="1"/>
      <w:marLeft w:val="0"/>
      <w:marRight w:val="0"/>
      <w:marTop w:val="0"/>
      <w:marBottom w:val="0"/>
      <w:divBdr>
        <w:top w:val="none" w:sz="0" w:space="0" w:color="auto"/>
        <w:left w:val="none" w:sz="0" w:space="0" w:color="auto"/>
        <w:bottom w:val="none" w:sz="0" w:space="0" w:color="auto"/>
        <w:right w:val="none" w:sz="0" w:space="0" w:color="auto"/>
      </w:divBdr>
    </w:div>
    <w:div w:id="1910652798">
      <w:bodyDiv w:val="1"/>
      <w:marLeft w:val="0"/>
      <w:marRight w:val="0"/>
      <w:marTop w:val="0"/>
      <w:marBottom w:val="0"/>
      <w:divBdr>
        <w:top w:val="none" w:sz="0" w:space="0" w:color="auto"/>
        <w:left w:val="none" w:sz="0" w:space="0" w:color="auto"/>
        <w:bottom w:val="none" w:sz="0" w:space="0" w:color="auto"/>
        <w:right w:val="none" w:sz="0" w:space="0" w:color="auto"/>
      </w:divBdr>
    </w:div>
    <w:div w:id="1910727908">
      <w:bodyDiv w:val="1"/>
      <w:marLeft w:val="0"/>
      <w:marRight w:val="0"/>
      <w:marTop w:val="0"/>
      <w:marBottom w:val="0"/>
      <w:divBdr>
        <w:top w:val="none" w:sz="0" w:space="0" w:color="auto"/>
        <w:left w:val="none" w:sz="0" w:space="0" w:color="auto"/>
        <w:bottom w:val="none" w:sz="0" w:space="0" w:color="auto"/>
        <w:right w:val="none" w:sz="0" w:space="0" w:color="auto"/>
      </w:divBdr>
    </w:div>
    <w:div w:id="1910846316">
      <w:bodyDiv w:val="1"/>
      <w:marLeft w:val="0"/>
      <w:marRight w:val="0"/>
      <w:marTop w:val="0"/>
      <w:marBottom w:val="0"/>
      <w:divBdr>
        <w:top w:val="none" w:sz="0" w:space="0" w:color="auto"/>
        <w:left w:val="none" w:sz="0" w:space="0" w:color="auto"/>
        <w:bottom w:val="none" w:sz="0" w:space="0" w:color="auto"/>
        <w:right w:val="none" w:sz="0" w:space="0" w:color="auto"/>
      </w:divBdr>
    </w:div>
    <w:div w:id="1910847331">
      <w:bodyDiv w:val="1"/>
      <w:marLeft w:val="0"/>
      <w:marRight w:val="0"/>
      <w:marTop w:val="0"/>
      <w:marBottom w:val="0"/>
      <w:divBdr>
        <w:top w:val="none" w:sz="0" w:space="0" w:color="auto"/>
        <w:left w:val="none" w:sz="0" w:space="0" w:color="auto"/>
        <w:bottom w:val="none" w:sz="0" w:space="0" w:color="auto"/>
        <w:right w:val="none" w:sz="0" w:space="0" w:color="auto"/>
      </w:divBdr>
    </w:div>
    <w:div w:id="1910916315">
      <w:bodyDiv w:val="1"/>
      <w:marLeft w:val="0"/>
      <w:marRight w:val="0"/>
      <w:marTop w:val="0"/>
      <w:marBottom w:val="0"/>
      <w:divBdr>
        <w:top w:val="none" w:sz="0" w:space="0" w:color="auto"/>
        <w:left w:val="none" w:sz="0" w:space="0" w:color="auto"/>
        <w:bottom w:val="none" w:sz="0" w:space="0" w:color="auto"/>
        <w:right w:val="none" w:sz="0" w:space="0" w:color="auto"/>
      </w:divBdr>
    </w:div>
    <w:div w:id="1910918785">
      <w:bodyDiv w:val="1"/>
      <w:marLeft w:val="0"/>
      <w:marRight w:val="0"/>
      <w:marTop w:val="0"/>
      <w:marBottom w:val="0"/>
      <w:divBdr>
        <w:top w:val="none" w:sz="0" w:space="0" w:color="auto"/>
        <w:left w:val="none" w:sz="0" w:space="0" w:color="auto"/>
        <w:bottom w:val="none" w:sz="0" w:space="0" w:color="auto"/>
        <w:right w:val="none" w:sz="0" w:space="0" w:color="auto"/>
      </w:divBdr>
    </w:div>
    <w:div w:id="1912152467">
      <w:bodyDiv w:val="1"/>
      <w:marLeft w:val="0"/>
      <w:marRight w:val="0"/>
      <w:marTop w:val="0"/>
      <w:marBottom w:val="0"/>
      <w:divBdr>
        <w:top w:val="none" w:sz="0" w:space="0" w:color="auto"/>
        <w:left w:val="none" w:sz="0" w:space="0" w:color="auto"/>
        <w:bottom w:val="none" w:sz="0" w:space="0" w:color="auto"/>
        <w:right w:val="none" w:sz="0" w:space="0" w:color="auto"/>
      </w:divBdr>
    </w:div>
    <w:div w:id="1912154640">
      <w:bodyDiv w:val="1"/>
      <w:marLeft w:val="0"/>
      <w:marRight w:val="0"/>
      <w:marTop w:val="0"/>
      <w:marBottom w:val="0"/>
      <w:divBdr>
        <w:top w:val="none" w:sz="0" w:space="0" w:color="auto"/>
        <w:left w:val="none" w:sz="0" w:space="0" w:color="auto"/>
        <w:bottom w:val="none" w:sz="0" w:space="0" w:color="auto"/>
        <w:right w:val="none" w:sz="0" w:space="0" w:color="auto"/>
      </w:divBdr>
    </w:div>
    <w:div w:id="1912157702">
      <w:bodyDiv w:val="1"/>
      <w:marLeft w:val="0"/>
      <w:marRight w:val="0"/>
      <w:marTop w:val="0"/>
      <w:marBottom w:val="0"/>
      <w:divBdr>
        <w:top w:val="none" w:sz="0" w:space="0" w:color="auto"/>
        <w:left w:val="none" w:sz="0" w:space="0" w:color="auto"/>
        <w:bottom w:val="none" w:sz="0" w:space="0" w:color="auto"/>
        <w:right w:val="none" w:sz="0" w:space="0" w:color="auto"/>
      </w:divBdr>
    </w:div>
    <w:div w:id="1912345200">
      <w:bodyDiv w:val="1"/>
      <w:marLeft w:val="0"/>
      <w:marRight w:val="0"/>
      <w:marTop w:val="0"/>
      <w:marBottom w:val="0"/>
      <w:divBdr>
        <w:top w:val="none" w:sz="0" w:space="0" w:color="auto"/>
        <w:left w:val="none" w:sz="0" w:space="0" w:color="auto"/>
        <w:bottom w:val="none" w:sz="0" w:space="0" w:color="auto"/>
        <w:right w:val="none" w:sz="0" w:space="0" w:color="auto"/>
      </w:divBdr>
    </w:div>
    <w:div w:id="1913269169">
      <w:bodyDiv w:val="1"/>
      <w:marLeft w:val="0"/>
      <w:marRight w:val="0"/>
      <w:marTop w:val="0"/>
      <w:marBottom w:val="0"/>
      <w:divBdr>
        <w:top w:val="none" w:sz="0" w:space="0" w:color="auto"/>
        <w:left w:val="none" w:sz="0" w:space="0" w:color="auto"/>
        <w:bottom w:val="none" w:sz="0" w:space="0" w:color="auto"/>
        <w:right w:val="none" w:sz="0" w:space="0" w:color="auto"/>
      </w:divBdr>
    </w:div>
    <w:div w:id="1913344995">
      <w:bodyDiv w:val="1"/>
      <w:marLeft w:val="0"/>
      <w:marRight w:val="0"/>
      <w:marTop w:val="0"/>
      <w:marBottom w:val="0"/>
      <w:divBdr>
        <w:top w:val="none" w:sz="0" w:space="0" w:color="auto"/>
        <w:left w:val="none" w:sz="0" w:space="0" w:color="auto"/>
        <w:bottom w:val="none" w:sz="0" w:space="0" w:color="auto"/>
        <w:right w:val="none" w:sz="0" w:space="0" w:color="auto"/>
      </w:divBdr>
    </w:div>
    <w:div w:id="1913394941">
      <w:bodyDiv w:val="1"/>
      <w:marLeft w:val="0"/>
      <w:marRight w:val="0"/>
      <w:marTop w:val="0"/>
      <w:marBottom w:val="0"/>
      <w:divBdr>
        <w:top w:val="none" w:sz="0" w:space="0" w:color="auto"/>
        <w:left w:val="none" w:sz="0" w:space="0" w:color="auto"/>
        <w:bottom w:val="none" w:sz="0" w:space="0" w:color="auto"/>
        <w:right w:val="none" w:sz="0" w:space="0" w:color="auto"/>
      </w:divBdr>
    </w:div>
    <w:div w:id="1913658056">
      <w:bodyDiv w:val="1"/>
      <w:marLeft w:val="0"/>
      <w:marRight w:val="0"/>
      <w:marTop w:val="0"/>
      <w:marBottom w:val="0"/>
      <w:divBdr>
        <w:top w:val="none" w:sz="0" w:space="0" w:color="auto"/>
        <w:left w:val="none" w:sz="0" w:space="0" w:color="auto"/>
        <w:bottom w:val="none" w:sz="0" w:space="0" w:color="auto"/>
        <w:right w:val="none" w:sz="0" w:space="0" w:color="auto"/>
      </w:divBdr>
    </w:div>
    <w:div w:id="1913663340">
      <w:bodyDiv w:val="1"/>
      <w:marLeft w:val="0"/>
      <w:marRight w:val="0"/>
      <w:marTop w:val="0"/>
      <w:marBottom w:val="0"/>
      <w:divBdr>
        <w:top w:val="none" w:sz="0" w:space="0" w:color="auto"/>
        <w:left w:val="none" w:sz="0" w:space="0" w:color="auto"/>
        <w:bottom w:val="none" w:sz="0" w:space="0" w:color="auto"/>
        <w:right w:val="none" w:sz="0" w:space="0" w:color="auto"/>
      </w:divBdr>
    </w:div>
    <w:div w:id="1914074747">
      <w:bodyDiv w:val="1"/>
      <w:marLeft w:val="0"/>
      <w:marRight w:val="0"/>
      <w:marTop w:val="0"/>
      <w:marBottom w:val="0"/>
      <w:divBdr>
        <w:top w:val="none" w:sz="0" w:space="0" w:color="auto"/>
        <w:left w:val="none" w:sz="0" w:space="0" w:color="auto"/>
        <w:bottom w:val="none" w:sz="0" w:space="0" w:color="auto"/>
        <w:right w:val="none" w:sz="0" w:space="0" w:color="auto"/>
      </w:divBdr>
    </w:div>
    <w:div w:id="1914313314">
      <w:bodyDiv w:val="1"/>
      <w:marLeft w:val="0"/>
      <w:marRight w:val="0"/>
      <w:marTop w:val="0"/>
      <w:marBottom w:val="0"/>
      <w:divBdr>
        <w:top w:val="none" w:sz="0" w:space="0" w:color="auto"/>
        <w:left w:val="none" w:sz="0" w:space="0" w:color="auto"/>
        <w:bottom w:val="none" w:sz="0" w:space="0" w:color="auto"/>
        <w:right w:val="none" w:sz="0" w:space="0" w:color="auto"/>
      </w:divBdr>
    </w:div>
    <w:div w:id="1914779665">
      <w:bodyDiv w:val="1"/>
      <w:marLeft w:val="0"/>
      <w:marRight w:val="0"/>
      <w:marTop w:val="0"/>
      <w:marBottom w:val="0"/>
      <w:divBdr>
        <w:top w:val="none" w:sz="0" w:space="0" w:color="auto"/>
        <w:left w:val="none" w:sz="0" w:space="0" w:color="auto"/>
        <w:bottom w:val="none" w:sz="0" w:space="0" w:color="auto"/>
        <w:right w:val="none" w:sz="0" w:space="0" w:color="auto"/>
      </w:divBdr>
    </w:div>
    <w:div w:id="1915159202">
      <w:bodyDiv w:val="1"/>
      <w:marLeft w:val="0"/>
      <w:marRight w:val="0"/>
      <w:marTop w:val="0"/>
      <w:marBottom w:val="0"/>
      <w:divBdr>
        <w:top w:val="none" w:sz="0" w:space="0" w:color="auto"/>
        <w:left w:val="none" w:sz="0" w:space="0" w:color="auto"/>
        <w:bottom w:val="none" w:sz="0" w:space="0" w:color="auto"/>
        <w:right w:val="none" w:sz="0" w:space="0" w:color="auto"/>
      </w:divBdr>
    </w:div>
    <w:div w:id="1915699740">
      <w:bodyDiv w:val="1"/>
      <w:marLeft w:val="0"/>
      <w:marRight w:val="0"/>
      <w:marTop w:val="0"/>
      <w:marBottom w:val="0"/>
      <w:divBdr>
        <w:top w:val="none" w:sz="0" w:space="0" w:color="auto"/>
        <w:left w:val="none" w:sz="0" w:space="0" w:color="auto"/>
        <w:bottom w:val="none" w:sz="0" w:space="0" w:color="auto"/>
        <w:right w:val="none" w:sz="0" w:space="0" w:color="auto"/>
      </w:divBdr>
    </w:div>
    <w:div w:id="1916160127">
      <w:bodyDiv w:val="1"/>
      <w:marLeft w:val="0"/>
      <w:marRight w:val="0"/>
      <w:marTop w:val="0"/>
      <w:marBottom w:val="0"/>
      <w:divBdr>
        <w:top w:val="none" w:sz="0" w:space="0" w:color="auto"/>
        <w:left w:val="none" w:sz="0" w:space="0" w:color="auto"/>
        <w:bottom w:val="none" w:sz="0" w:space="0" w:color="auto"/>
        <w:right w:val="none" w:sz="0" w:space="0" w:color="auto"/>
      </w:divBdr>
    </w:div>
    <w:div w:id="1916472586">
      <w:bodyDiv w:val="1"/>
      <w:marLeft w:val="0"/>
      <w:marRight w:val="0"/>
      <w:marTop w:val="0"/>
      <w:marBottom w:val="0"/>
      <w:divBdr>
        <w:top w:val="none" w:sz="0" w:space="0" w:color="auto"/>
        <w:left w:val="none" w:sz="0" w:space="0" w:color="auto"/>
        <w:bottom w:val="none" w:sz="0" w:space="0" w:color="auto"/>
        <w:right w:val="none" w:sz="0" w:space="0" w:color="auto"/>
      </w:divBdr>
    </w:div>
    <w:div w:id="1916741011">
      <w:bodyDiv w:val="1"/>
      <w:marLeft w:val="0"/>
      <w:marRight w:val="0"/>
      <w:marTop w:val="0"/>
      <w:marBottom w:val="0"/>
      <w:divBdr>
        <w:top w:val="none" w:sz="0" w:space="0" w:color="auto"/>
        <w:left w:val="none" w:sz="0" w:space="0" w:color="auto"/>
        <w:bottom w:val="none" w:sz="0" w:space="0" w:color="auto"/>
        <w:right w:val="none" w:sz="0" w:space="0" w:color="auto"/>
      </w:divBdr>
    </w:div>
    <w:div w:id="1916940233">
      <w:bodyDiv w:val="1"/>
      <w:marLeft w:val="0"/>
      <w:marRight w:val="0"/>
      <w:marTop w:val="0"/>
      <w:marBottom w:val="0"/>
      <w:divBdr>
        <w:top w:val="none" w:sz="0" w:space="0" w:color="auto"/>
        <w:left w:val="none" w:sz="0" w:space="0" w:color="auto"/>
        <w:bottom w:val="none" w:sz="0" w:space="0" w:color="auto"/>
        <w:right w:val="none" w:sz="0" w:space="0" w:color="auto"/>
      </w:divBdr>
    </w:div>
    <w:div w:id="1917009246">
      <w:bodyDiv w:val="1"/>
      <w:marLeft w:val="0"/>
      <w:marRight w:val="0"/>
      <w:marTop w:val="0"/>
      <w:marBottom w:val="0"/>
      <w:divBdr>
        <w:top w:val="none" w:sz="0" w:space="0" w:color="auto"/>
        <w:left w:val="none" w:sz="0" w:space="0" w:color="auto"/>
        <w:bottom w:val="none" w:sz="0" w:space="0" w:color="auto"/>
        <w:right w:val="none" w:sz="0" w:space="0" w:color="auto"/>
      </w:divBdr>
    </w:div>
    <w:div w:id="1917126276">
      <w:bodyDiv w:val="1"/>
      <w:marLeft w:val="0"/>
      <w:marRight w:val="0"/>
      <w:marTop w:val="0"/>
      <w:marBottom w:val="0"/>
      <w:divBdr>
        <w:top w:val="none" w:sz="0" w:space="0" w:color="auto"/>
        <w:left w:val="none" w:sz="0" w:space="0" w:color="auto"/>
        <w:bottom w:val="none" w:sz="0" w:space="0" w:color="auto"/>
        <w:right w:val="none" w:sz="0" w:space="0" w:color="auto"/>
      </w:divBdr>
    </w:div>
    <w:div w:id="1917129416">
      <w:bodyDiv w:val="1"/>
      <w:marLeft w:val="0"/>
      <w:marRight w:val="0"/>
      <w:marTop w:val="0"/>
      <w:marBottom w:val="0"/>
      <w:divBdr>
        <w:top w:val="none" w:sz="0" w:space="0" w:color="auto"/>
        <w:left w:val="none" w:sz="0" w:space="0" w:color="auto"/>
        <w:bottom w:val="none" w:sz="0" w:space="0" w:color="auto"/>
        <w:right w:val="none" w:sz="0" w:space="0" w:color="auto"/>
      </w:divBdr>
    </w:div>
    <w:div w:id="1917741411">
      <w:bodyDiv w:val="1"/>
      <w:marLeft w:val="0"/>
      <w:marRight w:val="0"/>
      <w:marTop w:val="0"/>
      <w:marBottom w:val="0"/>
      <w:divBdr>
        <w:top w:val="none" w:sz="0" w:space="0" w:color="auto"/>
        <w:left w:val="none" w:sz="0" w:space="0" w:color="auto"/>
        <w:bottom w:val="none" w:sz="0" w:space="0" w:color="auto"/>
        <w:right w:val="none" w:sz="0" w:space="0" w:color="auto"/>
      </w:divBdr>
    </w:div>
    <w:div w:id="1917743673">
      <w:bodyDiv w:val="1"/>
      <w:marLeft w:val="0"/>
      <w:marRight w:val="0"/>
      <w:marTop w:val="0"/>
      <w:marBottom w:val="0"/>
      <w:divBdr>
        <w:top w:val="none" w:sz="0" w:space="0" w:color="auto"/>
        <w:left w:val="none" w:sz="0" w:space="0" w:color="auto"/>
        <w:bottom w:val="none" w:sz="0" w:space="0" w:color="auto"/>
        <w:right w:val="none" w:sz="0" w:space="0" w:color="auto"/>
      </w:divBdr>
    </w:div>
    <w:div w:id="1917744741">
      <w:bodyDiv w:val="1"/>
      <w:marLeft w:val="0"/>
      <w:marRight w:val="0"/>
      <w:marTop w:val="0"/>
      <w:marBottom w:val="0"/>
      <w:divBdr>
        <w:top w:val="none" w:sz="0" w:space="0" w:color="auto"/>
        <w:left w:val="none" w:sz="0" w:space="0" w:color="auto"/>
        <w:bottom w:val="none" w:sz="0" w:space="0" w:color="auto"/>
        <w:right w:val="none" w:sz="0" w:space="0" w:color="auto"/>
      </w:divBdr>
    </w:div>
    <w:div w:id="1917938180">
      <w:bodyDiv w:val="1"/>
      <w:marLeft w:val="0"/>
      <w:marRight w:val="0"/>
      <w:marTop w:val="0"/>
      <w:marBottom w:val="0"/>
      <w:divBdr>
        <w:top w:val="none" w:sz="0" w:space="0" w:color="auto"/>
        <w:left w:val="none" w:sz="0" w:space="0" w:color="auto"/>
        <w:bottom w:val="none" w:sz="0" w:space="0" w:color="auto"/>
        <w:right w:val="none" w:sz="0" w:space="0" w:color="auto"/>
      </w:divBdr>
    </w:div>
    <w:div w:id="1918127751">
      <w:bodyDiv w:val="1"/>
      <w:marLeft w:val="0"/>
      <w:marRight w:val="0"/>
      <w:marTop w:val="0"/>
      <w:marBottom w:val="0"/>
      <w:divBdr>
        <w:top w:val="none" w:sz="0" w:space="0" w:color="auto"/>
        <w:left w:val="none" w:sz="0" w:space="0" w:color="auto"/>
        <w:bottom w:val="none" w:sz="0" w:space="0" w:color="auto"/>
        <w:right w:val="none" w:sz="0" w:space="0" w:color="auto"/>
      </w:divBdr>
    </w:div>
    <w:div w:id="1918325285">
      <w:bodyDiv w:val="1"/>
      <w:marLeft w:val="0"/>
      <w:marRight w:val="0"/>
      <w:marTop w:val="0"/>
      <w:marBottom w:val="0"/>
      <w:divBdr>
        <w:top w:val="none" w:sz="0" w:space="0" w:color="auto"/>
        <w:left w:val="none" w:sz="0" w:space="0" w:color="auto"/>
        <w:bottom w:val="none" w:sz="0" w:space="0" w:color="auto"/>
        <w:right w:val="none" w:sz="0" w:space="0" w:color="auto"/>
      </w:divBdr>
    </w:div>
    <w:div w:id="1918519645">
      <w:bodyDiv w:val="1"/>
      <w:marLeft w:val="0"/>
      <w:marRight w:val="0"/>
      <w:marTop w:val="0"/>
      <w:marBottom w:val="0"/>
      <w:divBdr>
        <w:top w:val="none" w:sz="0" w:space="0" w:color="auto"/>
        <w:left w:val="none" w:sz="0" w:space="0" w:color="auto"/>
        <w:bottom w:val="none" w:sz="0" w:space="0" w:color="auto"/>
        <w:right w:val="none" w:sz="0" w:space="0" w:color="auto"/>
      </w:divBdr>
    </w:div>
    <w:div w:id="1918587820">
      <w:bodyDiv w:val="1"/>
      <w:marLeft w:val="0"/>
      <w:marRight w:val="0"/>
      <w:marTop w:val="0"/>
      <w:marBottom w:val="0"/>
      <w:divBdr>
        <w:top w:val="none" w:sz="0" w:space="0" w:color="auto"/>
        <w:left w:val="none" w:sz="0" w:space="0" w:color="auto"/>
        <w:bottom w:val="none" w:sz="0" w:space="0" w:color="auto"/>
        <w:right w:val="none" w:sz="0" w:space="0" w:color="auto"/>
      </w:divBdr>
    </w:div>
    <w:div w:id="1918591787">
      <w:bodyDiv w:val="1"/>
      <w:marLeft w:val="0"/>
      <w:marRight w:val="0"/>
      <w:marTop w:val="0"/>
      <w:marBottom w:val="0"/>
      <w:divBdr>
        <w:top w:val="none" w:sz="0" w:space="0" w:color="auto"/>
        <w:left w:val="none" w:sz="0" w:space="0" w:color="auto"/>
        <w:bottom w:val="none" w:sz="0" w:space="0" w:color="auto"/>
        <w:right w:val="none" w:sz="0" w:space="0" w:color="auto"/>
      </w:divBdr>
    </w:div>
    <w:div w:id="1918782266">
      <w:bodyDiv w:val="1"/>
      <w:marLeft w:val="0"/>
      <w:marRight w:val="0"/>
      <w:marTop w:val="0"/>
      <w:marBottom w:val="0"/>
      <w:divBdr>
        <w:top w:val="none" w:sz="0" w:space="0" w:color="auto"/>
        <w:left w:val="none" w:sz="0" w:space="0" w:color="auto"/>
        <w:bottom w:val="none" w:sz="0" w:space="0" w:color="auto"/>
        <w:right w:val="none" w:sz="0" w:space="0" w:color="auto"/>
      </w:divBdr>
    </w:div>
    <w:div w:id="1918897569">
      <w:bodyDiv w:val="1"/>
      <w:marLeft w:val="0"/>
      <w:marRight w:val="0"/>
      <w:marTop w:val="0"/>
      <w:marBottom w:val="0"/>
      <w:divBdr>
        <w:top w:val="none" w:sz="0" w:space="0" w:color="auto"/>
        <w:left w:val="none" w:sz="0" w:space="0" w:color="auto"/>
        <w:bottom w:val="none" w:sz="0" w:space="0" w:color="auto"/>
        <w:right w:val="none" w:sz="0" w:space="0" w:color="auto"/>
      </w:divBdr>
    </w:div>
    <w:div w:id="1919097699">
      <w:bodyDiv w:val="1"/>
      <w:marLeft w:val="0"/>
      <w:marRight w:val="0"/>
      <w:marTop w:val="0"/>
      <w:marBottom w:val="0"/>
      <w:divBdr>
        <w:top w:val="none" w:sz="0" w:space="0" w:color="auto"/>
        <w:left w:val="none" w:sz="0" w:space="0" w:color="auto"/>
        <w:bottom w:val="none" w:sz="0" w:space="0" w:color="auto"/>
        <w:right w:val="none" w:sz="0" w:space="0" w:color="auto"/>
      </w:divBdr>
    </w:div>
    <w:div w:id="1919289964">
      <w:bodyDiv w:val="1"/>
      <w:marLeft w:val="0"/>
      <w:marRight w:val="0"/>
      <w:marTop w:val="0"/>
      <w:marBottom w:val="0"/>
      <w:divBdr>
        <w:top w:val="none" w:sz="0" w:space="0" w:color="auto"/>
        <w:left w:val="none" w:sz="0" w:space="0" w:color="auto"/>
        <w:bottom w:val="none" w:sz="0" w:space="0" w:color="auto"/>
        <w:right w:val="none" w:sz="0" w:space="0" w:color="auto"/>
      </w:divBdr>
    </w:div>
    <w:div w:id="1919484981">
      <w:bodyDiv w:val="1"/>
      <w:marLeft w:val="0"/>
      <w:marRight w:val="0"/>
      <w:marTop w:val="0"/>
      <w:marBottom w:val="0"/>
      <w:divBdr>
        <w:top w:val="none" w:sz="0" w:space="0" w:color="auto"/>
        <w:left w:val="none" w:sz="0" w:space="0" w:color="auto"/>
        <w:bottom w:val="none" w:sz="0" w:space="0" w:color="auto"/>
        <w:right w:val="none" w:sz="0" w:space="0" w:color="auto"/>
      </w:divBdr>
    </w:div>
    <w:div w:id="1919748397">
      <w:bodyDiv w:val="1"/>
      <w:marLeft w:val="0"/>
      <w:marRight w:val="0"/>
      <w:marTop w:val="0"/>
      <w:marBottom w:val="0"/>
      <w:divBdr>
        <w:top w:val="none" w:sz="0" w:space="0" w:color="auto"/>
        <w:left w:val="none" w:sz="0" w:space="0" w:color="auto"/>
        <w:bottom w:val="none" w:sz="0" w:space="0" w:color="auto"/>
        <w:right w:val="none" w:sz="0" w:space="0" w:color="auto"/>
      </w:divBdr>
    </w:div>
    <w:div w:id="1919897441">
      <w:bodyDiv w:val="1"/>
      <w:marLeft w:val="0"/>
      <w:marRight w:val="0"/>
      <w:marTop w:val="0"/>
      <w:marBottom w:val="0"/>
      <w:divBdr>
        <w:top w:val="none" w:sz="0" w:space="0" w:color="auto"/>
        <w:left w:val="none" w:sz="0" w:space="0" w:color="auto"/>
        <w:bottom w:val="none" w:sz="0" w:space="0" w:color="auto"/>
        <w:right w:val="none" w:sz="0" w:space="0" w:color="auto"/>
      </w:divBdr>
    </w:div>
    <w:div w:id="1919901753">
      <w:bodyDiv w:val="1"/>
      <w:marLeft w:val="0"/>
      <w:marRight w:val="0"/>
      <w:marTop w:val="0"/>
      <w:marBottom w:val="0"/>
      <w:divBdr>
        <w:top w:val="none" w:sz="0" w:space="0" w:color="auto"/>
        <w:left w:val="none" w:sz="0" w:space="0" w:color="auto"/>
        <w:bottom w:val="none" w:sz="0" w:space="0" w:color="auto"/>
        <w:right w:val="none" w:sz="0" w:space="0" w:color="auto"/>
      </w:divBdr>
    </w:div>
    <w:div w:id="1919946749">
      <w:bodyDiv w:val="1"/>
      <w:marLeft w:val="0"/>
      <w:marRight w:val="0"/>
      <w:marTop w:val="0"/>
      <w:marBottom w:val="0"/>
      <w:divBdr>
        <w:top w:val="none" w:sz="0" w:space="0" w:color="auto"/>
        <w:left w:val="none" w:sz="0" w:space="0" w:color="auto"/>
        <w:bottom w:val="none" w:sz="0" w:space="0" w:color="auto"/>
        <w:right w:val="none" w:sz="0" w:space="0" w:color="auto"/>
      </w:divBdr>
    </w:div>
    <w:div w:id="1920096797">
      <w:bodyDiv w:val="1"/>
      <w:marLeft w:val="0"/>
      <w:marRight w:val="0"/>
      <w:marTop w:val="0"/>
      <w:marBottom w:val="0"/>
      <w:divBdr>
        <w:top w:val="none" w:sz="0" w:space="0" w:color="auto"/>
        <w:left w:val="none" w:sz="0" w:space="0" w:color="auto"/>
        <w:bottom w:val="none" w:sz="0" w:space="0" w:color="auto"/>
        <w:right w:val="none" w:sz="0" w:space="0" w:color="auto"/>
      </w:divBdr>
    </w:div>
    <w:div w:id="1920358546">
      <w:bodyDiv w:val="1"/>
      <w:marLeft w:val="0"/>
      <w:marRight w:val="0"/>
      <w:marTop w:val="0"/>
      <w:marBottom w:val="0"/>
      <w:divBdr>
        <w:top w:val="none" w:sz="0" w:space="0" w:color="auto"/>
        <w:left w:val="none" w:sz="0" w:space="0" w:color="auto"/>
        <w:bottom w:val="none" w:sz="0" w:space="0" w:color="auto"/>
        <w:right w:val="none" w:sz="0" w:space="0" w:color="auto"/>
      </w:divBdr>
    </w:div>
    <w:div w:id="1920476335">
      <w:bodyDiv w:val="1"/>
      <w:marLeft w:val="0"/>
      <w:marRight w:val="0"/>
      <w:marTop w:val="0"/>
      <w:marBottom w:val="0"/>
      <w:divBdr>
        <w:top w:val="none" w:sz="0" w:space="0" w:color="auto"/>
        <w:left w:val="none" w:sz="0" w:space="0" w:color="auto"/>
        <w:bottom w:val="none" w:sz="0" w:space="0" w:color="auto"/>
        <w:right w:val="none" w:sz="0" w:space="0" w:color="auto"/>
      </w:divBdr>
    </w:div>
    <w:div w:id="1921021573">
      <w:bodyDiv w:val="1"/>
      <w:marLeft w:val="0"/>
      <w:marRight w:val="0"/>
      <w:marTop w:val="0"/>
      <w:marBottom w:val="0"/>
      <w:divBdr>
        <w:top w:val="none" w:sz="0" w:space="0" w:color="auto"/>
        <w:left w:val="none" w:sz="0" w:space="0" w:color="auto"/>
        <w:bottom w:val="none" w:sz="0" w:space="0" w:color="auto"/>
        <w:right w:val="none" w:sz="0" w:space="0" w:color="auto"/>
      </w:divBdr>
    </w:div>
    <w:div w:id="1921089078">
      <w:bodyDiv w:val="1"/>
      <w:marLeft w:val="0"/>
      <w:marRight w:val="0"/>
      <w:marTop w:val="0"/>
      <w:marBottom w:val="0"/>
      <w:divBdr>
        <w:top w:val="none" w:sz="0" w:space="0" w:color="auto"/>
        <w:left w:val="none" w:sz="0" w:space="0" w:color="auto"/>
        <w:bottom w:val="none" w:sz="0" w:space="0" w:color="auto"/>
        <w:right w:val="none" w:sz="0" w:space="0" w:color="auto"/>
      </w:divBdr>
    </w:div>
    <w:div w:id="1921214618">
      <w:bodyDiv w:val="1"/>
      <w:marLeft w:val="0"/>
      <w:marRight w:val="0"/>
      <w:marTop w:val="0"/>
      <w:marBottom w:val="0"/>
      <w:divBdr>
        <w:top w:val="none" w:sz="0" w:space="0" w:color="auto"/>
        <w:left w:val="none" w:sz="0" w:space="0" w:color="auto"/>
        <w:bottom w:val="none" w:sz="0" w:space="0" w:color="auto"/>
        <w:right w:val="none" w:sz="0" w:space="0" w:color="auto"/>
      </w:divBdr>
    </w:div>
    <w:div w:id="1921601516">
      <w:bodyDiv w:val="1"/>
      <w:marLeft w:val="0"/>
      <w:marRight w:val="0"/>
      <w:marTop w:val="0"/>
      <w:marBottom w:val="0"/>
      <w:divBdr>
        <w:top w:val="none" w:sz="0" w:space="0" w:color="auto"/>
        <w:left w:val="none" w:sz="0" w:space="0" w:color="auto"/>
        <w:bottom w:val="none" w:sz="0" w:space="0" w:color="auto"/>
        <w:right w:val="none" w:sz="0" w:space="0" w:color="auto"/>
      </w:divBdr>
    </w:div>
    <w:div w:id="1921937484">
      <w:bodyDiv w:val="1"/>
      <w:marLeft w:val="0"/>
      <w:marRight w:val="0"/>
      <w:marTop w:val="0"/>
      <w:marBottom w:val="0"/>
      <w:divBdr>
        <w:top w:val="none" w:sz="0" w:space="0" w:color="auto"/>
        <w:left w:val="none" w:sz="0" w:space="0" w:color="auto"/>
        <w:bottom w:val="none" w:sz="0" w:space="0" w:color="auto"/>
        <w:right w:val="none" w:sz="0" w:space="0" w:color="auto"/>
      </w:divBdr>
    </w:div>
    <w:div w:id="1922176500">
      <w:bodyDiv w:val="1"/>
      <w:marLeft w:val="0"/>
      <w:marRight w:val="0"/>
      <w:marTop w:val="0"/>
      <w:marBottom w:val="0"/>
      <w:divBdr>
        <w:top w:val="none" w:sz="0" w:space="0" w:color="auto"/>
        <w:left w:val="none" w:sz="0" w:space="0" w:color="auto"/>
        <w:bottom w:val="none" w:sz="0" w:space="0" w:color="auto"/>
        <w:right w:val="none" w:sz="0" w:space="0" w:color="auto"/>
      </w:divBdr>
    </w:div>
    <w:div w:id="1922596640">
      <w:bodyDiv w:val="1"/>
      <w:marLeft w:val="0"/>
      <w:marRight w:val="0"/>
      <w:marTop w:val="0"/>
      <w:marBottom w:val="0"/>
      <w:divBdr>
        <w:top w:val="none" w:sz="0" w:space="0" w:color="auto"/>
        <w:left w:val="none" w:sz="0" w:space="0" w:color="auto"/>
        <w:bottom w:val="none" w:sz="0" w:space="0" w:color="auto"/>
        <w:right w:val="none" w:sz="0" w:space="0" w:color="auto"/>
      </w:divBdr>
    </w:div>
    <w:div w:id="1922640376">
      <w:bodyDiv w:val="1"/>
      <w:marLeft w:val="0"/>
      <w:marRight w:val="0"/>
      <w:marTop w:val="0"/>
      <w:marBottom w:val="0"/>
      <w:divBdr>
        <w:top w:val="none" w:sz="0" w:space="0" w:color="auto"/>
        <w:left w:val="none" w:sz="0" w:space="0" w:color="auto"/>
        <w:bottom w:val="none" w:sz="0" w:space="0" w:color="auto"/>
        <w:right w:val="none" w:sz="0" w:space="0" w:color="auto"/>
      </w:divBdr>
    </w:div>
    <w:div w:id="1923643742">
      <w:bodyDiv w:val="1"/>
      <w:marLeft w:val="0"/>
      <w:marRight w:val="0"/>
      <w:marTop w:val="0"/>
      <w:marBottom w:val="0"/>
      <w:divBdr>
        <w:top w:val="none" w:sz="0" w:space="0" w:color="auto"/>
        <w:left w:val="none" w:sz="0" w:space="0" w:color="auto"/>
        <w:bottom w:val="none" w:sz="0" w:space="0" w:color="auto"/>
        <w:right w:val="none" w:sz="0" w:space="0" w:color="auto"/>
      </w:divBdr>
    </w:div>
    <w:div w:id="1923831162">
      <w:bodyDiv w:val="1"/>
      <w:marLeft w:val="0"/>
      <w:marRight w:val="0"/>
      <w:marTop w:val="0"/>
      <w:marBottom w:val="0"/>
      <w:divBdr>
        <w:top w:val="none" w:sz="0" w:space="0" w:color="auto"/>
        <w:left w:val="none" w:sz="0" w:space="0" w:color="auto"/>
        <w:bottom w:val="none" w:sz="0" w:space="0" w:color="auto"/>
        <w:right w:val="none" w:sz="0" w:space="0" w:color="auto"/>
      </w:divBdr>
    </w:div>
    <w:div w:id="1923831632">
      <w:bodyDiv w:val="1"/>
      <w:marLeft w:val="0"/>
      <w:marRight w:val="0"/>
      <w:marTop w:val="0"/>
      <w:marBottom w:val="0"/>
      <w:divBdr>
        <w:top w:val="none" w:sz="0" w:space="0" w:color="auto"/>
        <w:left w:val="none" w:sz="0" w:space="0" w:color="auto"/>
        <w:bottom w:val="none" w:sz="0" w:space="0" w:color="auto"/>
        <w:right w:val="none" w:sz="0" w:space="0" w:color="auto"/>
      </w:divBdr>
    </w:div>
    <w:div w:id="1923834940">
      <w:bodyDiv w:val="1"/>
      <w:marLeft w:val="0"/>
      <w:marRight w:val="0"/>
      <w:marTop w:val="0"/>
      <w:marBottom w:val="0"/>
      <w:divBdr>
        <w:top w:val="none" w:sz="0" w:space="0" w:color="auto"/>
        <w:left w:val="none" w:sz="0" w:space="0" w:color="auto"/>
        <w:bottom w:val="none" w:sz="0" w:space="0" w:color="auto"/>
        <w:right w:val="none" w:sz="0" w:space="0" w:color="auto"/>
      </w:divBdr>
    </w:div>
    <w:div w:id="1924100904">
      <w:bodyDiv w:val="1"/>
      <w:marLeft w:val="0"/>
      <w:marRight w:val="0"/>
      <w:marTop w:val="0"/>
      <w:marBottom w:val="0"/>
      <w:divBdr>
        <w:top w:val="none" w:sz="0" w:space="0" w:color="auto"/>
        <w:left w:val="none" w:sz="0" w:space="0" w:color="auto"/>
        <w:bottom w:val="none" w:sz="0" w:space="0" w:color="auto"/>
        <w:right w:val="none" w:sz="0" w:space="0" w:color="auto"/>
      </w:divBdr>
    </w:div>
    <w:div w:id="1924339816">
      <w:bodyDiv w:val="1"/>
      <w:marLeft w:val="0"/>
      <w:marRight w:val="0"/>
      <w:marTop w:val="0"/>
      <w:marBottom w:val="0"/>
      <w:divBdr>
        <w:top w:val="none" w:sz="0" w:space="0" w:color="auto"/>
        <w:left w:val="none" w:sz="0" w:space="0" w:color="auto"/>
        <w:bottom w:val="none" w:sz="0" w:space="0" w:color="auto"/>
        <w:right w:val="none" w:sz="0" w:space="0" w:color="auto"/>
      </w:divBdr>
    </w:div>
    <w:div w:id="1924487281">
      <w:bodyDiv w:val="1"/>
      <w:marLeft w:val="0"/>
      <w:marRight w:val="0"/>
      <w:marTop w:val="0"/>
      <w:marBottom w:val="0"/>
      <w:divBdr>
        <w:top w:val="none" w:sz="0" w:space="0" w:color="auto"/>
        <w:left w:val="none" w:sz="0" w:space="0" w:color="auto"/>
        <w:bottom w:val="none" w:sz="0" w:space="0" w:color="auto"/>
        <w:right w:val="none" w:sz="0" w:space="0" w:color="auto"/>
      </w:divBdr>
    </w:div>
    <w:div w:id="1924559774">
      <w:bodyDiv w:val="1"/>
      <w:marLeft w:val="0"/>
      <w:marRight w:val="0"/>
      <w:marTop w:val="0"/>
      <w:marBottom w:val="0"/>
      <w:divBdr>
        <w:top w:val="none" w:sz="0" w:space="0" w:color="auto"/>
        <w:left w:val="none" w:sz="0" w:space="0" w:color="auto"/>
        <w:bottom w:val="none" w:sz="0" w:space="0" w:color="auto"/>
        <w:right w:val="none" w:sz="0" w:space="0" w:color="auto"/>
      </w:divBdr>
    </w:div>
    <w:div w:id="1924727898">
      <w:bodyDiv w:val="1"/>
      <w:marLeft w:val="0"/>
      <w:marRight w:val="0"/>
      <w:marTop w:val="0"/>
      <w:marBottom w:val="0"/>
      <w:divBdr>
        <w:top w:val="none" w:sz="0" w:space="0" w:color="auto"/>
        <w:left w:val="none" w:sz="0" w:space="0" w:color="auto"/>
        <w:bottom w:val="none" w:sz="0" w:space="0" w:color="auto"/>
        <w:right w:val="none" w:sz="0" w:space="0" w:color="auto"/>
      </w:divBdr>
    </w:div>
    <w:div w:id="1924757752">
      <w:bodyDiv w:val="1"/>
      <w:marLeft w:val="0"/>
      <w:marRight w:val="0"/>
      <w:marTop w:val="0"/>
      <w:marBottom w:val="0"/>
      <w:divBdr>
        <w:top w:val="none" w:sz="0" w:space="0" w:color="auto"/>
        <w:left w:val="none" w:sz="0" w:space="0" w:color="auto"/>
        <w:bottom w:val="none" w:sz="0" w:space="0" w:color="auto"/>
        <w:right w:val="none" w:sz="0" w:space="0" w:color="auto"/>
      </w:divBdr>
    </w:div>
    <w:div w:id="1924869943">
      <w:bodyDiv w:val="1"/>
      <w:marLeft w:val="0"/>
      <w:marRight w:val="0"/>
      <w:marTop w:val="0"/>
      <w:marBottom w:val="0"/>
      <w:divBdr>
        <w:top w:val="none" w:sz="0" w:space="0" w:color="auto"/>
        <w:left w:val="none" w:sz="0" w:space="0" w:color="auto"/>
        <w:bottom w:val="none" w:sz="0" w:space="0" w:color="auto"/>
        <w:right w:val="none" w:sz="0" w:space="0" w:color="auto"/>
      </w:divBdr>
    </w:div>
    <w:div w:id="1924948537">
      <w:bodyDiv w:val="1"/>
      <w:marLeft w:val="0"/>
      <w:marRight w:val="0"/>
      <w:marTop w:val="0"/>
      <w:marBottom w:val="0"/>
      <w:divBdr>
        <w:top w:val="none" w:sz="0" w:space="0" w:color="auto"/>
        <w:left w:val="none" w:sz="0" w:space="0" w:color="auto"/>
        <w:bottom w:val="none" w:sz="0" w:space="0" w:color="auto"/>
        <w:right w:val="none" w:sz="0" w:space="0" w:color="auto"/>
      </w:divBdr>
    </w:div>
    <w:div w:id="1924991560">
      <w:bodyDiv w:val="1"/>
      <w:marLeft w:val="0"/>
      <w:marRight w:val="0"/>
      <w:marTop w:val="0"/>
      <w:marBottom w:val="0"/>
      <w:divBdr>
        <w:top w:val="none" w:sz="0" w:space="0" w:color="auto"/>
        <w:left w:val="none" w:sz="0" w:space="0" w:color="auto"/>
        <w:bottom w:val="none" w:sz="0" w:space="0" w:color="auto"/>
        <w:right w:val="none" w:sz="0" w:space="0" w:color="auto"/>
      </w:divBdr>
    </w:div>
    <w:div w:id="1924995416">
      <w:bodyDiv w:val="1"/>
      <w:marLeft w:val="0"/>
      <w:marRight w:val="0"/>
      <w:marTop w:val="0"/>
      <w:marBottom w:val="0"/>
      <w:divBdr>
        <w:top w:val="none" w:sz="0" w:space="0" w:color="auto"/>
        <w:left w:val="none" w:sz="0" w:space="0" w:color="auto"/>
        <w:bottom w:val="none" w:sz="0" w:space="0" w:color="auto"/>
        <w:right w:val="none" w:sz="0" w:space="0" w:color="auto"/>
      </w:divBdr>
    </w:div>
    <w:div w:id="1925020690">
      <w:bodyDiv w:val="1"/>
      <w:marLeft w:val="0"/>
      <w:marRight w:val="0"/>
      <w:marTop w:val="0"/>
      <w:marBottom w:val="0"/>
      <w:divBdr>
        <w:top w:val="none" w:sz="0" w:space="0" w:color="auto"/>
        <w:left w:val="none" w:sz="0" w:space="0" w:color="auto"/>
        <w:bottom w:val="none" w:sz="0" w:space="0" w:color="auto"/>
        <w:right w:val="none" w:sz="0" w:space="0" w:color="auto"/>
      </w:divBdr>
    </w:div>
    <w:div w:id="1925139153">
      <w:bodyDiv w:val="1"/>
      <w:marLeft w:val="0"/>
      <w:marRight w:val="0"/>
      <w:marTop w:val="0"/>
      <w:marBottom w:val="0"/>
      <w:divBdr>
        <w:top w:val="none" w:sz="0" w:space="0" w:color="auto"/>
        <w:left w:val="none" w:sz="0" w:space="0" w:color="auto"/>
        <w:bottom w:val="none" w:sz="0" w:space="0" w:color="auto"/>
        <w:right w:val="none" w:sz="0" w:space="0" w:color="auto"/>
      </w:divBdr>
    </w:div>
    <w:div w:id="1925408616">
      <w:bodyDiv w:val="1"/>
      <w:marLeft w:val="0"/>
      <w:marRight w:val="0"/>
      <w:marTop w:val="0"/>
      <w:marBottom w:val="0"/>
      <w:divBdr>
        <w:top w:val="none" w:sz="0" w:space="0" w:color="auto"/>
        <w:left w:val="none" w:sz="0" w:space="0" w:color="auto"/>
        <w:bottom w:val="none" w:sz="0" w:space="0" w:color="auto"/>
        <w:right w:val="none" w:sz="0" w:space="0" w:color="auto"/>
      </w:divBdr>
    </w:div>
    <w:div w:id="1925602045">
      <w:bodyDiv w:val="1"/>
      <w:marLeft w:val="0"/>
      <w:marRight w:val="0"/>
      <w:marTop w:val="0"/>
      <w:marBottom w:val="0"/>
      <w:divBdr>
        <w:top w:val="none" w:sz="0" w:space="0" w:color="auto"/>
        <w:left w:val="none" w:sz="0" w:space="0" w:color="auto"/>
        <w:bottom w:val="none" w:sz="0" w:space="0" w:color="auto"/>
        <w:right w:val="none" w:sz="0" w:space="0" w:color="auto"/>
      </w:divBdr>
    </w:div>
    <w:div w:id="1925644321">
      <w:bodyDiv w:val="1"/>
      <w:marLeft w:val="0"/>
      <w:marRight w:val="0"/>
      <w:marTop w:val="0"/>
      <w:marBottom w:val="0"/>
      <w:divBdr>
        <w:top w:val="none" w:sz="0" w:space="0" w:color="auto"/>
        <w:left w:val="none" w:sz="0" w:space="0" w:color="auto"/>
        <w:bottom w:val="none" w:sz="0" w:space="0" w:color="auto"/>
        <w:right w:val="none" w:sz="0" w:space="0" w:color="auto"/>
      </w:divBdr>
    </w:div>
    <w:div w:id="1925726602">
      <w:bodyDiv w:val="1"/>
      <w:marLeft w:val="0"/>
      <w:marRight w:val="0"/>
      <w:marTop w:val="0"/>
      <w:marBottom w:val="0"/>
      <w:divBdr>
        <w:top w:val="none" w:sz="0" w:space="0" w:color="auto"/>
        <w:left w:val="none" w:sz="0" w:space="0" w:color="auto"/>
        <w:bottom w:val="none" w:sz="0" w:space="0" w:color="auto"/>
        <w:right w:val="none" w:sz="0" w:space="0" w:color="auto"/>
      </w:divBdr>
    </w:div>
    <w:div w:id="1925795763">
      <w:bodyDiv w:val="1"/>
      <w:marLeft w:val="0"/>
      <w:marRight w:val="0"/>
      <w:marTop w:val="0"/>
      <w:marBottom w:val="0"/>
      <w:divBdr>
        <w:top w:val="none" w:sz="0" w:space="0" w:color="auto"/>
        <w:left w:val="none" w:sz="0" w:space="0" w:color="auto"/>
        <w:bottom w:val="none" w:sz="0" w:space="0" w:color="auto"/>
        <w:right w:val="none" w:sz="0" w:space="0" w:color="auto"/>
      </w:divBdr>
    </w:div>
    <w:div w:id="1926037903">
      <w:bodyDiv w:val="1"/>
      <w:marLeft w:val="0"/>
      <w:marRight w:val="0"/>
      <w:marTop w:val="0"/>
      <w:marBottom w:val="0"/>
      <w:divBdr>
        <w:top w:val="none" w:sz="0" w:space="0" w:color="auto"/>
        <w:left w:val="none" w:sz="0" w:space="0" w:color="auto"/>
        <w:bottom w:val="none" w:sz="0" w:space="0" w:color="auto"/>
        <w:right w:val="none" w:sz="0" w:space="0" w:color="auto"/>
      </w:divBdr>
    </w:div>
    <w:div w:id="1926064315">
      <w:bodyDiv w:val="1"/>
      <w:marLeft w:val="0"/>
      <w:marRight w:val="0"/>
      <w:marTop w:val="0"/>
      <w:marBottom w:val="0"/>
      <w:divBdr>
        <w:top w:val="none" w:sz="0" w:space="0" w:color="auto"/>
        <w:left w:val="none" w:sz="0" w:space="0" w:color="auto"/>
        <w:bottom w:val="none" w:sz="0" w:space="0" w:color="auto"/>
        <w:right w:val="none" w:sz="0" w:space="0" w:color="auto"/>
      </w:divBdr>
    </w:div>
    <w:div w:id="1926111209">
      <w:bodyDiv w:val="1"/>
      <w:marLeft w:val="0"/>
      <w:marRight w:val="0"/>
      <w:marTop w:val="0"/>
      <w:marBottom w:val="0"/>
      <w:divBdr>
        <w:top w:val="none" w:sz="0" w:space="0" w:color="auto"/>
        <w:left w:val="none" w:sz="0" w:space="0" w:color="auto"/>
        <w:bottom w:val="none" w:sz="0" w:space="0" w:color="auto"/>
        <w:right w:val="none" w:sz="0" w:space="0" w:color="auto"/>
      </w:divBdr>
    </w:div>
    <w:div w:id="1926375094">
      <w:bodyDiv w:val="1"/>
      <w:marLeft w:val="0"/>
      <w:marRight w:val="0"/>
      <w:marTop w:val="0"/>
      <w:marBottom w:val="0"/>
      <w:divBdr>
        <w:top w:val="none" w:sz="0" w:space="0" w:color="auto"/>
        <w:left w:val="none" w:sz="0" w:space="0" w:color="auto"/>
        <w:bottom w:val="none" w:sz="0" w:space="0" w:color="auto"/>
        <w:right w:val="none" w:sz="0" w:space="0" w:color="auto"/>
      </w:divBdr>
    </w:div>
    <w:div w:id="1926449933">
      <w:bodyDiv w:val="1"/>
      <w:marLeft w:val="0"/>
      <w:marRight w:val="0"/>
      <w:marTop w:val="0"/>
      <w:marBottom w:val="0"/>
      <w:divBdr>
        <w:top w:val="none" w:sz="0" w:space="0" w:color="auto"/>
        <w:left w:val="none" w:sz="0" w:space="0" w:color="auto"/>
        <w:bottom w:val="none" w:sz="0" w:space="0" w:color="auto"/>
        <w:right w:val="none" w:sz="0" w:space="0" w:color="auto"/>
      </w:divBdr>
    </w:div>
    <w:div w:id="1926916782">
      <w:bodyDiv w:val="1"/>
      <w:marLeft w:val="0"/>
      <w:marRight w:val="0"/>
      <w:marTop w:val="0"/>
      <w:marBottom w:val="0"/>
      <w:divBdr>
        <w:top w:val="none" w:sz="0" w:space="0" w:color="auto"/>
        <w:left w:val="none" w:sz="0" w:space="0" w:color="auto"/>
        <w:bottom w:val="none" w:sz="0" w:space="0" w:color="auto"/>
        <w:right w:val="none" w:sz="0" w:space="0" w:color="auto"/>
      </w:divBdr>
    </w:div>
    <w:div w:id="1926957249">
      <w:bodyDiv w:val="1"/>
      <w:marLeft w:val="0"/>
      <w:marRight w:val="0"/>
      <w:marTop w:val="0"/>
      <w:marBottom w:val="0"/>
      <w:divBdr>
        <w:top w:val="none" w:sz="0" w:space="0" w:color="auto"/>
        <w:left w:val="none" w:sz="0" w:space="0" w:color="auto"/>
        <w:bottom w:val="none" w:sz="0" w:space="0" w:color="auto"/>
        <w:right w:val="none" w:sz="0" w:space="0" w:color="auto"/>
      </w:divBdr>
    </w:div>
    <w:div w:id="1927029455">
      <w:bodyDiv w:val="1"/>
      <w:marLeft w:val="0"/>
      <w:marRight w:val="0"/>
      <w:marTop w:val="0"/>
      <w:marBottom w:val="0"/>
      <w:divBdr>
        <w:top w:val="none" w:sz="0" w:space="0" w:color="auto"/>
        <w:left w:val="none" w:sz="0" w:space="0" w:color="auto"/>
        <w:bottom w:val="none" w:sz="0" w:space="0" w:color="auto"/>
        <w:right w:val="none" w:sz="0" w:space="0" w:color="auto"/>
      </w:divBdr>
    </w:div>
    <w:div w:id="1927030978">
      <w:bodyDiv w:val="1"/>
      <w:marLeft w:val="0"/>
      <w:marRight w:val="0"/>
      <w:marTop w:val="0"/>
      <w:marBottom w:val="0"/>
      <w:divBdr>
        <w:top w:val="none" w:sz="0" w:space="0" w:color="auto"/>
        <w:left w:val="none" w:sz="0" w:space="0" w:color="auto"/>
        <w:bottom w:val="none" w:sz="0" w:space="0" w:color="auto"/>
        <w:right w:val="none" w:sz="0" w:space="0" w:color="auto"/>
      </w:divBdr>
    </w:div>
    <w:div w:id="1927152469">
      <w:bodyDiv w:val="1"/>
      <w:marLeft w:val="0"/>
      <w:marRight w:val="0"/>
      <w:marTop w:val="0"/>
      <w:marBottom w:val="0"/>
      <w:divBdr>
        <w:top w:val="none" w:sz="0" w:space="0" w:color="auto"/>
        <w:left w:val="none" w:sz="0" w:space="0" w:color="auto"/>
        <w:bottom w:val="none" w:sz="0" w:space="0" w:color="auto"/>
        <w:right w:val="none" w:sz="0" w:space="0" w:color="auto"/>
      </w:divBdr>
    </w:div>
    <w:div w:id="1927613346">
      <w:bodyDiv w:val="1"/>
      <w:marLeft w:val="0"/>
      <w:marRight w:val="0"/>
      <w:marTop w:val="0"/>
      <w:marBottom w:val="0"/>
      <w:divBdr>
        <w:top w:val="none" w:sz="0" w:space="0" w:color="auto"/>
        <w:left w:val="none" w:sz="0" w:space="0" w:color="auto"/>
        <w:bottom w:val="none" w:sz="0" w:space="0" w:color="auto"/>
        <w:right w:val="none" w:sz="0" w:space="0" w:color="auto"/>
      </w:divBdr>
    </w:div>
    <w:div w:id="1928035049">
      <w:bodyDiv w:val="1"/>
      <w:marLeft w:val="0"/>
      <w:marRight w:val="0"/>
      <w:marTop w:val="0"/>
      <w:marBottom w:val="0"/>
      <w:divBdr>
        <w:top w:val="none" w:sz="0" w:space="0" w:color="auto"/>
        <w:left w:val="none" w:sz="0" w:space="0" w:color="auto"/>
        <w:bottom w:val="none" w:sz="0" w:space="0" w:color="auto"/>
        <w:right w:val="none" w:sz="0" w:space="0" w:color="auto"/>
      </w:divBdr>
    </w:div>
    <w:div w:id="1928540015">
      <w:bodyDiv w:val="1"/>
      <w:marLeft w:val="0"/>
      <w:marRight w:val="0"/>
      <w:marTop w:val="0"/>
      <w:marBottom w:val="0"/>
      <w:divBdr>
        <w:top w:val="none" w:sz="0" w:space="0" w:color="auto"/>
        <w:left w:val="none" w:sz="0" w:space="0" w:color="auto"/>
        <w:bottom w:val="none" w:sz="0" w:space="0" w:color="auto"/>
        <w:right w:val="none" w:sz="0" w:space="0" w:color="auto"/>
      </w:divBdr>
    </w:div>
    <w:div w:id="1928615895">
      <w:bodyDiv w:val="1"/>
      <w:marLeft w:val="0"/>
      <w:marRight w:val="0"/>
      <w:marTop w:val="0"/>
      <w:marBottom w:val="0"/>
      <w:divBdr>
        <w:top w:val="none" w:sz="0" w:space="0" w:color="auto"/>
        <w:left w:val="none" w:sz="0" w:space="0" w:color="auto"/>
        <w:bottom w:val="none" w:sz="0" w:space="0" w:color="auto"/>
        <w:right w:val="none" w:sz="0" w:space="0" w:color="auto"/>
      </w:divBdr>
    </w:div>
    <w:div w:id="1929003431">
      <w:bodyDiv w:val="1"/>
      <w:marLeft w:val="0"/>
      <w:marRight w:val="0"/>
      <w:marTop w:val="0"/>
      <w:marBottom w:val="0"/>
      <w:divBdr>
        <w:top w:val="none" w:sz="0" w:space="0" w:color="auto"/>
        <w:left w:val="none" w:sz="0" w:space="0" w:color="auto"/>
        <w:bottom w:val="none" w:sz="0" w:space="0" w:color="auto"/>
        <w:right w:val="none" w:sz="0" w:space="0" w:color="auto"/>
      </w:divBdr>
    </w:div>
    <w:div w:id="1929077846">
      <w:bodyDiv w:val="1"/>
      <w:marLeft w:val="0"/>
      <w:marRight w:val="0"/>
      <w:marTop w:val="0"/>
      <w:marBottom w:val="0"/>
      <w:divBdr>
        <w:top w:val="none" w:sz="0" w:space="0" w:color="auto"/>
        <w:left w:val="none" w:sz="0" w:space="0" w:color="auto"/>
        <w:bottom w:val="none" w:sz="0" w:space="0" w:color="auto"/>
        <w:right w:val="none" w:sz="0" w:space="0" w:color="auto"/>
      </w:divBdr>
    </w:div>
    <w:div w:id="1929607931">
      <w:bodyDiv w:val="1"/>
      <w:marLeft w:val="0"/>
      <w:marRight w:val="0"/>
      <w:marTop w:val="0"/>
      <w:marBottom w:val="0"/>
      <w:divBdr>
        <w:top w:val="none" w:sz="0" w:space="0" w:color="auto"/>
        <w:left w:val="none" w:sz="0" w:space="0" w:color="auto"/>
        <w:bottom w:val="none" w:sz="0" w:space="0" w:color="auto"/>
        <w:right w:val="none" w:sz="0" w:space="0" w:color="auto"/>
      </w:divBdr>
    </w:div>
    <w:div w:id="1929658307">
      <w:bodyDiv w:val="1"/>
      <w:marLeft w:val="0"/>
      <w:marRight w:val="0"/>
      <w:marTop w:val="0"/>
      <w:marBottom w:val="0"/>
      <w:divBdr>
        <w:top w:val="none" w:sz="0" w:space="0" w:color="auto"/>
        <w:left w:val="none" w:sz="0" w:space="0" w:color="auto"/>
        <w:bottom w:val="none" w:sz="0" w:space="0" w:color="auto"/>
        <w:right w:val="none" w:sz="0" w:space="0" w:color="auto"/>
      </w:divBdr>
    </w:div>
    <w:div w:id="1929776186">
      <w:bodyDiv w:val="1"/>
      <w:marLeft w:val="0"/>
      <w:marRight w:val="0"/>
      <w:marTop w:val="0"/>
      <w:marBottom w:val="0"/>
      <w:divBdr>
        <w:top w:val="none" w:sz="0" w:space="0" w:color="auto"/>
        <w:left w:val="none" w:sz="0" w:space="0" w:color="auto"/>
        <w:bottom w:val="none" w:sz="0" w:space="0" w:color="auto"/>
        <w:right w:val="none" w:sz="0" w:space="0" w:color="auto"/>
      </w:divBdr>
    </w:div>
    <w:div w:id="1929920034">
      <w:bodyDiv w:val="1"/>
      <w:marLeft w:val="0"/>
      <w:marRight w:val="0"/>
      <w:marTop w:val="0"/>
      <w:marBottom w:val="0"/>
      <w:divBdr>
        <w:top w:val="none" w:sz="0" w:space="0" w:color="auto"/>
        <w:left w:val="none" w:sz="0" w:space="0" w:color="auto"/>
        <w:bottom w:val="none" w:sz="0" w:space="0" w:color="auto"/>
        <w:right w:val="none" w:sz="0" w:space="0" w:color="auto"/>
      </w:divBdr>
    </w:div>
    <w:div w:id="1929922044">
      <w:bodyDiv w:val="1"/>
      <w:marLeft w:val="0"/>
      <w:marRight w:val="0"/>
      <w:marTop w:val="0"/>
      <w:marBottom w:val="0"/>
      <w:divBdr>
        <w:top w:val="none" w:sz="0" w:space="0" w:color="auto"/>
        <w:left w:val="none" w:sz="0" w:space="0" w:color="auto"/>
        <w:bottom w:val="none" w:sz="0" w:space="0" w:color="auto"/>
        <w:right w:val="none" w:sz="0" w:space="0" w:color="auto"/>
      </w:divBdr>
    </w:div>
    <w:div w:id="1929970464">
      <w:bodyDiv w:val="1"/>
      <w:marLeft w:val="0"/>
      <w:marRight w:val="0"/>
      <w:marTop w:val="0"/>
      <w:marBottom w:val="0"/>
      <w:divBdr>
        <w:top w:val="none" w:sz="0" w:space="0" w:color="auto"/>
        <w:left w:val="none" w:sz="0" w:space="0" w:color="auto"/>
        <w:bottom w:val="none" w:sz="0" w:space="0" w:color="auto"/>
        <w:right w:val="none" w:sz="0" w:space="0" w:color="auto"/>
      </w:divBdr>
    </w:div>
    <w:div w:id="1930041452">
      <w:bodyDiv w:val="1"/>
      <w:marLeft w:val="0"/>
      <w:marRight w:val="0"/>
      <w:marTop w:val="0"/>
      <w:marBottom w:val="0"/>
      <w:divBdr>
        <w:top w:val="none" w:sz="0" w:space="0" w:color="auto"/>
        <w:left w:val="none" w:sz="0" w:space="0" w:color="auto"/>
        <w:bottom w:val="none" w:sz="0" w:space="0" w:color="auto"/>
        <w:right w:val="none" w:sz="0" w:space="0" w:color="auto"/>
      </w:divBdr>
    </w:div>
    <w:div w:id="1930432244">
      <w:bodyDiv w:val="1"/>
      <w:marLeft w:val="0"/>
      <w:marRight w:val="0"/>
      <w:marTop w:val="0"/>
      <w:marBottom w:val="0"/>
      <w:divBdr>
        <w:top w:val="none" w:sz="0" w:space="0" w:color="auto"/>
        <w:left w:val="none" w:sz="0" w:space="0" w:color="auto"/>
        <w:bottom w:val="none" w:sz="0" w:space="0" w:color="auto"/>
        <w:right w:val="none" w:sz="0" w:space="0" w:color="auto"/>
      </w:divBdr>
    </w:div>
    <w:div w:id="1930698860">
      <w:bodyDiv w:val="1"/>
      <w:marLeft w:val="0"/>
      <w:marRight w:val="0"/>
      <w:marTop w:val="0"/>
      <w:marBottom w:val="0"/>
      <w:divBdr>
        <w:top w:val="none" w:sz="0" w:space="0" w:color="auto"/>
        <w:left w:val="none" w:sz="0" w:space="0" w:color="auto"/>
        <w:bottom w:val="none" w:sz="0" w:space="0" w:color="auto"/>
        <w:right w:val="none" w:sz="0" w:space="0" w:color="auto"/>
      </w:divBdr>
    </w:div>
    <w:div w:id="1932008568">
      <w:bodyDiv w:val="1"/>
      <w:marLeft w:val="0"/>
      <w:marRight w:val="0"/>
      <w:marTop w:val="0"/>
      <w:marBottom w:val="0"/>
      <w:divBdr>
        <w:top w:val="none" w:sz="0" w:space="0" w:color="auto"/>
        <w:left w:val="none" w:sz="0" w:space="0" w:color="auto"/>
        <w:bottom w:val="none" w:sz="0" w:space="0" w:color="auto"/>
        <w:right w:val="none" w:sz="0" w:space="0" w:color="auto"/>
      </w:divBdr>
    </w:div>
    <w:div w:id="1932230473">
      <w:bodyDiv w:val="1"/>
      <w:marLeft w:val="0"/>
      <w:marRight w:val="0"/>
      <w:marTop w:val="0"/>
      <w:marBottom w:val="0"/>
      <w:divBdr>
        <w:top w:val="none" w:sz="0" w:space="0" w:color="auto"/>
        <w:left w:val="none" w:sz="0" w:space="0" w:color="auto"/>
        <w:bottom w:val="none" w:sz="0" w:space="0" w:color="auto"/>
        <w:right w:val="none" w:sz="0" w:space="0" w:color="auto"/>
      </w:divBdr>
    </w:div>
    <w:div w:id="1933002915">
      <w:bodyDiv w:val="1"/>
      <w:marLeft w:val="0"/>
      <w:marRight w:val="0"/>
      <w:marTop w:val="0"/>
      <w:marBottom w:val="0"/>
      <w:divBdr>
        <w:top w:val="none" w:sz="0" w:space="0" w:color="auto"/>
        <w:left w:val="none" w:sz="0" w:space="0" w:color="auto"/>
        <w:bottom w:val="none" w:sz="0" w:space="0" w:color="auto"/>
        <w:right w:val="none" w:sz="0" w:space="0" w:color="auto"/>
      </w:divBdr>
    </w:div>
    <w:div w:id="1933008695">
      <w:bodyDiv w:val="1"/>
      <w:marLeft w:val="0"/>
      <w:marRight w:val="0"/>
      <w:marTop w:val="0"/>
      <w:marBottom w:val="0"/>
      <w:divBdr>
        <w:top w:val="none" w:sz="0" w:space="0" w:color="auto"/>
        <w:left w:val="none" w:sz="0" w:space="0" w:color="auto"/>
        <w:bottom w:val="none" w:sz="0" w:space="0" w:color="auto"/>
        <w:right w:val="none" w:sz="0" w:space="0" w:color="auto"/>
      </w:divBdr>
    </w:div>
    <w:div w:id="1933077759">
      <w:bodyDiv w:val="1"/>
      <w:marLeft w:val="0"/>
      <w:marRight w:val="0"/>
      <w:marTop w:val="0"/>
      <w:marBottom w:val="0"/>
      <w:divBdr>
        <w:top w:val="none" w:sz="0" w:space="0" w:color="auto"/>
        <w:left w:val="none" w:sz="0" w:space="0" w:color="auto"/>
        <w:bottom w:val="none" w:sz="0" w:space="0" w:color="auto"/>
        <w:right w:val="none" w:sz="0" w:space="0" w:color="auto"/>
      </w:divBdr>
    </w:div>
    <w:div w:id="1933078152">
      <w:bodyDiv w:val="1"/>
      <w:marLeft w:val="0"/>
      <w:marRight w:val="0"/>
      <w:marTop w:val="0"/>
      <w:marBottom w:val="0"/>
      <w:divBdr>
        <w:top w:val="none" w:sz="0" w:space="0" w:color="auto"/>
        <w:left w:val="none" w:sz="0" w:space="0" w:color="auto"/>
        <w:bottom w:val="none" w:sz="0" w:space="0" w:color="auto"/>
        <w:right w:val="none" w:sz="0" w:space="0" w:color="auto"/>
      </w:divBdr>
    </w:div>
    <w:div w:id="1933119502">
      <w:bodyDiv w:val="1"/>
      <w:marLeft w:val="0"/>
      <w:marRight w:val="0"/>
      <w:marTop w:val="0"/>
      <w:marBottom w:val="0"/>
      <w:divBdr>
        <w:top w:val="none" w:sz="0" w:space="0" w:color="auto"/>
        <w:left w:val="none" w:sz="0" w:space="0" w:color="auto"/>
        <w:bottom w:val="none" w:sz="0" w:space="0" w:color="auto"/>
        <w:right w:val="none" w:sz="0" w:space="0" w:color="auto"/>
      </w:divBdr>
    </w:div>
    <w:div w:id="1933472790">
      <w:bodyDiv w:val="1"/>
      <w:marLeft w:val="0"/>
      <w:marRight w:val="0"/>
      <w:marTop w:val="0"/>
      <w:marBottom w:val="0"/>
      <w:divBdr>
        <w:top w:val="none" w:sz="0" w:space="0" w:color="auto"/>
        <w:left w:val="none" w:sz="0" w:space="0" w:color="auto"/>
        <w:bottom w:val="none" w:sz="0" w:space="0" w:color="auto"/>
        <w:right w:val="none" w:sz="0" w:space="0" w:color="auto"/>
      </w:divBdr>
    </w:div>
    <w:div w:id="1933584945">
      <w:bodyDiv w:val="1"/>
      <w:marLeft w:val="0"/>
      <w:marRight w:val="0"/>
      <w:marTop w:val="0"/>
      <w:marBottom w:val="0"/>
      <w:divBdr>
        <w:top w:val="none" w:sz="0" w:space="0" w:color="auto"/>
        <w:left w:val="none" w:sz="0" w:space="0" w:color="auto"/>
        <w:bottom w:val="none" w:sz="0" w:space="0" w:color="auto"/>
        <w:right w:val="none" w:sz="0" w:space="0" w:color="auto"/>
      </w:divBdr>
    </w:div>
    <w:div w:id="1933586629">
      <w:bodyDiv w:val="1"/>
      <w:marLeft w:val="0"/>
      <w:marRight w:val="0"/>
      <w:marTop w:val="0"/>
      <w:marBottom w:val="0"/>
      <w:divBdr>
        <w:top w:val="none" w:sz="0" w:space="0" w:color="auto"/>
        <w:left w:val="none" w:sz="0" w:space="0" w:color="auto"/>
        <w:bottom w:val="none" w:sz="0" w:space="0" w:color="auto"/>
        <w:right w:val="none" w:sz="0" w:space="0" w:color="auto"/>
      </w:divBdr>
    </w:div>
    <w:div w:id="1933733830">
      <w:bodyDiv w:val="1"/>
      <w:marLeft w:val="0"/>
      <w:marRight w:val="0"/>
      <w:marTop w:val="0"/>
      <w:marBottom w:val="0"/>
      <w:divBdr>
        <w:top w:val="none" w:sz="0" w:space="0" w:color="auto"/>
        <w:left w:val="none" w:sz="0" w:space="0" w:color="auto"/>
        <w:bottom w:val="none" w:sz="0" w:space="0" w:color="auto"/>
        <w:right w:val="none" w:sz="0" w:space="0" w:color="auto"/>
      </w:divBdr>
    </w:div>
    <w:div w:id="1935086151">
      <w:bodyDiv w:val="1"/>
      <w:marLeft w:val="0"/>
      <w:marRight w:val="0"/>
      <w:marTop w:val="0"/>
      <w:marBottom w:val="0"/>
      <w:divBdr>
        <w:top w:val="none" w:sz="0" w:space="0" w:color="auto"/>
        <w:left w:val="none" w:sz="0" w:space="0" w:color="auto"/>
        <w:bottom w:val="none" w:sz="0" w:space="0" w:color="auto"/>
        <w:right w:val="none" w:sz="0" w:space="0" w:color="auto"/>
      </w:divBdr>
    </w:div>
    <w:div w:id="1935094189">
      <w:bodyDiv w:val="1"/>
      <w:marLeft w:val="0"/>
      <w:marRight w:val="0"/>
      <w:marTop w:val="0"/>
      <w:marBottom w:val="0"/>
      <w:divBdr>
        <w:top w:val="none" w:sz="0" w:space="0" w:color="auto"/>
        <w:left w:val="none" w:sz="0" w:space="0" w:color="auto"/>
        <w:bottom w:val="none" w:sz="0" w:space="0" w:color="auto"/>
        <w:right w:val="none" w:sz="0" w:space="0" w:color="auto"/>
      </w:divBdr>
    </w:div>
    <w:div w:id="1935169082">
      <w:bodyDiv w:val="1"/>
      <w:marLeft w:val="0"/>
      <w:marRight w:val="0"/>
      <w:marTop w:val="0"/>
      <w:marBottom w:val="0"/>
      <w:divBdr>
        <w:top w:val="none" w:sz="0" w:space="0" w:color="auto"/>
        <w:left w:val="none" w:sz="0" w:space="0" w:color="auto"/>
        <w:bottom w:val="none" w:sz="0" w:space="0" w:color="auto"/>
        <w:right w:val="none" w:sz="0" w:space="0" w:color="auto"/>
      </w:divBdr>
    </w:div>
    <w:div w:id="1935243581">
      <w:bodyDiv w:val="1"/>
      <w:marLeft w:val="0"/>
      <w:marRight w:val="0"/>
      <w:marTop w:val="0"/>
      <w:marBottom w:val="0"/>
      <w:divBdr>
        <w:top w:val="none" w:sz="0" w:space="0" w:color="auto"/>
        <w:left w:val="none" w:sz="0" w:space="0" w:color="auto"/>
        <w:bottom w:val="none" w:sz="0" w:space="0" w:color="auto"/>
        <w:right w:val="none" w:sz="0" w:space="0" w:color="auto"/>
      </w:divBdr>
    </w:div>
    <w:div w:id="1935816196">
      <w:bodyDiv w:val="1"/>
      <w:marLeft w:val="0"/>
      <w:marRight w:val="0"/>
      <w:marTop w:val="0"/>
      <w:marBottom w:val="0"/>
      <w:divBdr>
        <w:top w:val="none" w:sz="0" w:space="0" w:color="auto"/>
        <w:left w:val="none" w:sz="0" w:space="0" w:color="auto"/>
        <w:bottom w:val="none" w:sz="0" w:space="0" w:color="auto"/>
        <w:right w:val="none" w:sz="0" w:space="0" w:color="auto"/>
      </w:divBdr>
    </w:div>
    <w:div w:id="1935898466">
      <w:bodyDiv w:val="1"/>
      <w:marLeft w:val="0"/>
      <w:marRight w:val="0"/>
      <w:marTop w:val="0"/>
      <w:marBottom w:val="0"/>
      <w:divBdr>
        <w:top w:val="none" w:sz="0" w:space="0" w:color="auto"/>
        <w:left w:val="none" w:sz="0" w:space="0" w:color="auto"/>
        <w:bottom w:val="none" w:sz="0" w:space="0" w:color="auto"/>
        <w:right w:val="none" w:sz="0" w:space="0" w:color="auto"/>
      </w:divBdr>
    </w:div>
    <w:div w:id="1936015542">
      <w:bodyDiv w:val="1"/>
      <w:marLeft w:val="0"/>
      <w:marRight w:val="0"/>
      <w:marTop w:val="0"/>
      <w:marBottom w:val="0"/>
      <w:divBdr>
        <w:top w:val="none" w:sz="0" w:space="0" w:color="auto"/>
        <w:left w:val="none" w:sz="0" w:space="0" w:color="auto"/>
        <w:bottom w:val="none" w:sz="0" w:space="0" w:color="auto"/>
        <w:right w:val="none" w:sz="0" w:space="0" w:color="auto"/>
      </w:divBdr>
    </w:div>
    <w:div w:id="1936204454">
      <w:bodyDiv w:val="1"/>
      <w:marLeft w:val="0"/>
      <w:marRight w:val="0"/>
      <w:marTop w:val="0"/>
      <w:marBottom w:val="0"/>
      <w:divBdr>
        <w:top w:val="none" w:sz="0" w:space="0" w:color="auto"/>
        <w:left w:val="none" w:sz="0" w:space="0" w:color="auto"/>
        <w:bottom w:val="none" w:sz="0" w:space="0" w:color="auto"/>
        <w:right w:val="none" w:sz="0" w:space="0" w:color="auto"/>
      </w:divBdr>
    </w:div>
    <w:div w:id="1936326836">
      <w:bodyDiv w:val="1"/>
      <w:marLeft w:val="0"/>
      <w:marRight w:val="0"/>
      <w:marTop w:val="0"/>
      <w:marBottom w:val="0"/>
      <w:divBdr>
        <w:top w:val="none" w:sz="0" w:space="0" w:color="auto"/>
        <w:left w:val="none" w:sz="0" w:space="0" w:color="auto"/>
        <w:bottom w:val="none" w:sz="0" w:space="0" w:color="auto"/>
        <w:right w:val="none" w:sz="0" w:space="0" w:color="auto"/>
      </w:divBdr>
    </w:div>
    <w:div w:id="1936548904">
      <w:bodyDiv w:val="1"/>
      <w:marLeft w:val="0"/>
      <w:marRight w:val="0"/>
      <w:marTop w:val="0"/>
      <w:marBottom w:val="0"/>
      <w:divBdr>
        <w:top w:val="none" w:sz="0" w:space="0" w:color="auto"/>
        <w:left w:val="none" w:sz="0" w:space="0" w:color="auto"/>
        <w:bottom w:val="none" w:sz="0" w:space="0" w:color="auto"/>
        <w:right w:val="none" w:sz="0" w:space="0" w:color="auto"/>
      </w:divBdr>
    </w:div>
    <w:div w:id="1936555807">
      <w:bodyDiv w:val="1"/>
      <w:marLeft w:val="0"/>
      <w:marRight w:val="0"/>
      <w:marTop w:val="0"/>
      <w:marBottom w:val="0"/>
      <w:divBdr>
        <w:top w:val="none" w:sz="0" w:space="0" w:color="auto"/>
        <w:left w:val="none" w:sz="0" w:space="0" w:color="auto"/>
        <w:bottom w:val="none" w:sz="0" w:space="0" w:color="auto"/>
        <w:right w:val="none" w:sz="0" w:space="0" w:color="auto"/>
      </w:divBdr>
    </w:div>
    <w:div w:id="1937011547">
      <w:bodyDiv w:val="1"/>
      <w:marLeft w:val="0"/>
      <w:marRight w:val="0"/>
      <w:marTop w:val="0"/>
      <w:marBottom w:val="0"/>
      <w:divBdr>
        <w:top w:val="none" w:sz="0" w:space="0" w:color="auto"/>
        <w:left w:val="none" w:sz="0" w:space="0" w:color="auto"/>
        <w:bottom w:val="none" w:sz="0" w:space="0" w:color="auto"/>
        <w:right w:val="none" w:sz="0" w:space="0" w:color="auto"/>
      </w:divBdr>
    </w:div>
    <w:div w:id="1937445563">
      <w:bodyDiv w:val="1"/>
      <w:marLeft w:val="0"/>
      <w:marRight w:val="0"/>
      <w:marTop w:val="0"/>
      <w:marBottom w:val="0"/>
      <w:divBdr>
        <w:top w:val="none" w:sz="0" w:space="0" w:color="auto"/>
        <w:left w:val="none" w:sz="0" w:space="0" w:color="auto"/>
        <w:bottom w:val="none" w:sz="0" w:space="0" w:color="auto"/>
        <w:right w:val="none" w:sz="0" w:space="0" w:color="auto"/>
      </w:divBdr>
    </w:div>
    <w:div w:id="1937976004">
      <w:bodyDiv w:val="1"/>
      <w:marLeft w:val="0"/>
      <w:marRight w:val="0"/>
      <w:marTop w:val="0"/>
      <w:marBottom w:val="0"/>
      <w:divBdr>
        <w:top w:val="none" w:sz="0" w:space="0" w:color="auto"/>
        <w:left w:val="none" w:sz="0" w:space="0" w:color="auto"/>
        <w:bottom w:val="none" w:sz="0" w:space="0" w:color="auto"/>
        <w:right w:val="none" w:sz="0" w:space="0" w:color="auto"/>
      </w:divBdr>
    </w:div>
    <w:div w:id="1938252736">
      <w:bodyDiv w:val="1"/>
      <w:marLeft w:val="0"/>
      <w:marRight w:val="0"/>
      <w:marTop w:val="0"/>
      <w:marBottom w:val="0"/>
      <w:divBdr>
        <w:top w:val="none" w:sz="0" w:space="0" w:color="auto"/>
        <w:left w:val="none" w:sz="0" w:space="0" w:color="auto"/>
        <w:bottom w:val="none" w:sz="0" w:space="0" w:color="auto"/>
        <w:right w:val="none" w:sz="0" w:space="0" w:color="auto"/>
      </w:divBdr>
    </w:div>
    <w:div w:id="1938443744">
      <w:bodyDiv w:val="1"/>
      <w:marLeft w:val="0"/>
      <w:marRight w:val="0"/>
      <w:marTop w:val="0"/>
      <w:marBottom w:val="0"/>
      <w:divBdr>
        <w:top w:val="none" w:sz="0" w:space="0" w:color="auto"/>
        <w:left w:val="none" w:sz="0" w:space="0" w:color="auto"/>
        <w:bottom w:val="none" w:sz="0" w:space="0" w:color="auto"/>
        <w:right w:val="none" w:sz="0" w:space="0" w:color="auto"/>
      </w:divBdr>
    </w:div>
    <w:div w:id="1938755734">
      <w:bodyDiv w:val="1"/>
      <w:marLeft w:val="0"/>
      <w:marRight w:val="0"/>
      <w:marTop w:val="0"/>
      <w:marBottom w:val="0"/>
      <w:divBdr>
        <w:top w:val="none" w:sz="0" w:space="0" w:color="auto"/>
        <w:left w:val="none" w:sz="0" w:space="0" w:color="auto"/>
        <w:bottom w:val="none" w:sz="0" w:space="0" w:color="auto"/>
        <w:right w:val="none" w:sz="0" w:space="0" w:color="auto"/>
      </w:divBdr>
    </w:div>
    <w:div w:id="1938825794">
      <w:bodyDiv w:val="1"/>
      <w:marLeft w:val="0"/>
      <w:marRight w:val="0"/>
      <w:marTop w:val="0"/>
      <w:marBottom w:val="0"/>
      <w:divBdr>
        <w:top w:val="none" w:sz="0" w:space="0" w:color="auto"/>
        <w:left w:val="none" w:sz="0" w:space="0" w:color="auto"/>
        <w:bottom w:val="none" w:sz="0" w:space="0" w:color="auto"/>
        <w:right w:val="none" w:sz="0" w:space="0" w:color="auto"/>
      </w:divBdr>
    </w:div>
    <w:div w:id="1938832276">
      <w:bodyDiv w:val="1"/>
      <w:marLeft w:val="0"/>
      <w:marRight w:val="0"/>
      <w:marTop w:val="0"/>
      <w:marBottom w:val="0"/>
      <w:divBdr>
        <w:top w:val="none" w:sz="0" w:space="0" w:color="auto"/>
        <w:left w:val="none" w:sz="0" w:space="0" w:color="auto"/>
        <w:bottom w:val="none" w:sz="0" w:space="0" w:color="auto"/>
        <w:right w:val="none" w:sz="0" w:space="0" w:color="auto"/>
      </w:divBdr>
    </w:div>
    <w:div w:id="1938901664">
      <w:bodyDiv w:val="1"/>
      <w:marLeft w:val="0"/>
      <w:marRight w:val="0"/>
      <w:marTop w:val="0"/>
      <w:marBottom w:val="0"/>
      <w:divBdr>
        <w:top w:val="none" w:sz="0" w:space="0" w:color="auto"/>
        <w:left w:val="none" w:sz="0" w:space="0" w:color="auto"/>
        <w:bottom w:val="none" w:sz="0" w:space="0" w:color="auto"/>
        <w:right w:val="none" w:sz="0" w:space="0" w:color="auto"/>
      </w:divBdr>
    </w:div>
    <w:div w:id="1939672328">
      <w:bodyDiv w:val="1"/>
      <w:marLeft w:val="0"/>
      <w:marRight w:val="0"/>
      <w:marTop w:val="0"/>
      <w:marBottom w:val="0"/>
      <w:divBdr>
        <w:top w:val="none" w:sz="0" w:space="0" w:color="auto"/>
        <w:left w:val="none" w:sz="0" w:space="0" w:color="auto"/>
        <w:bottom w:val="none" w:sz="0" w:space="0" w:color="auto"/>
        <w:right w:val="none" w:sz="0" w:space="0" w:color="auto"/>
      </w:divBdr>
    </w:div>
    <w:div w:id="1940216998">
      <w:bodyDiv w:val="1"/>
      <w:marLeft w:val="0"/>
      <w:marRight w:val="0"/>
      <w:marTop w:val="0"/>
      <w:marBottom w:val="0"/>
      <w:divBdr>
        <w:top w:val="none" w:sz="0" w:space="0" w:color="auto"/>
        <w:left w:val="none" w:sz="0" w:space="0" w:color="auto"/>
        <w:bottom w:val="none" w:sz="0" w:space="0" w:color="auto"/>
        <w:right w:val="none" w:sz="0" w:space="0" w:color="auto"/>
      </w:divBdr>
    </w:div>
    <w:div w:id="1940523270">
      <w:bodyDiv w:val="1"/>
      <w:marLeft w:val="0"/>
      <w:marRight w:val="0"/>
      <w:marTop w:val="0"/>
      <w:marBottom w:val="0"/>
      <w:divBdr>
        <w:top w:val="none" w:sz="0" w:space="0" w:color="auto"/>
        <w:left w:val="none" w:sz="0" w:space="0" w:color="auto"/>
        <w:bottom w:val="none" w:sz="0" w:space="0" w:color="auto"/>
        <w:right w:val="none" w:sz="0" w:space="0" w:color="auto"/>
      </w:divBdr>
    </w:div>
    <w:div w:id="1940792676">
      <w:bodyDiv w:val="1"/>
      <w:marLeft w:val="0"/>
      <w:marRight w:val="0"/>
      <w:marTop w:val="0"/>
      <w:marBottom w:val="0"/>
      <w:divBdr>
        <w:top w:val="none" w:sz="0" w:space="0" w:color="auto"/>
        <w:left w:val="none" w:sz="0" w:space="0" w:color="auto"/>
        <w:bottom w:val="none" w:sz="0" w:space="0" w:color="auto"/>
        <w:right w:val="none" w:sz="0" w:space="0" w:color="auto"/>
      </w:divBdr>
    </w:div>
    <w:div w:id="1940794095">
      <w:bodyDiv w:val="1"/>
      <w:marLeft w:val="0"/>
      <w:marRight w:val="0"/>
      <w:marTop w:val="0"/>
      <w:marBottom w:val="0"/>
      <w:divBdr>
        <w:top w:val="none" w:sz="0" w:space="0" w:color="auto"/>
        <w:left w:val="none" w:sz="0" w:space="0" w:color="auto"/>
        <w:bottom w:val="none" w:sz="0" w:space="0" w:color="auto"/>
        <w:right w:val="none" w:sz="0" w:space="0" w:color="auto"/>
      </w:divBdr>
    </w:div>
    <w:div w:id="1941135586">
      <w:bodyDiv w:val="1"/>
      <w:marLeft w:val="0"/>
      <w:marRight w:val="0"/>
      <w:marTop w:val="0"/>
      <w:marBottom w:val="0"/>
      <w:divBdr>
        <w:top w:val="none" w:sz="0" w:space="0" w:color="auto"/>
        <w:left w:val="none" w:sz="0" w:space="0" w:color="auto"/>
        <w:bottom w:val="none" w:sz="0" w:space="0" w:color="auto"/>
        <w:right w:val="none" w:sz="0" w:space="0" w:color="auto"/>
      </w:divBdr>
    </w:div>
    <w:div w:id="1941137202">
      <w:bodyDiv w:val="1"/>
      <w:marLeft w:val="0"/>
      <w:marRight w:val="0"/>
      <w:marTop w:val="0"/>
      <w:marBottom w:val="0"/>
      <w:divBdr>
        <w:top w:val="none" w:sz="0" w:space="0" w:color="auto"/>
        <w:left w:val="none" w:sz="0" w:space="0" w:color="auto"/>
        <w:bottom w:val="none" w:sz="0" w:space="0" w:color="auto"/>
        <w:right w:val="none" w:sz="0" w:space="0" w:color="auto"/>
      </w:divBdr>
    </w:div>
    <w:div w:id="1941526183">
      <w:bodyDiv w:val="1"/>
      <w:marLeft w:val="0"/>
      <w:marRight w:val="0"/>
      <w:marTop w:val="0"/>
      <w:marBottom w:val="0"/>
      <w:divBdr>
        <w:top w:val="none" w:sz="0" w:space="0" w:color="auto"/>
        <w:left w:val="none" w:sz="0" w:space="0" w:color="auto"/>
        <w:bottom w:val="none" w:sz="0" w:space="0" w:color="auto"/>
        <w:right w:val="none" w:sz="0" w:space="0" w:color="auto"/>
      </w:divBdr>
    </w:div>
    <w:div w:id="1941795033">
      <w:bodyDiv w:val="1"/>
      <w:marLeft w:val="0"/>
      <w:marRight w:val="0"/>
      <w:marTop w:val="0"/>
      <w:marBottom w:val="0"/>
      <w:divBdr>
        <w:top w:val="none" w:sz="0" w:space="0" w:color="auto"/>
        <w:left w:val="none" w:sz="0" w:space="0" w:color="auto"/>
        <w:bottom w:val="none" w:sz="0" w:space="0" w:color="auto"/>
        <w:right w:val="none" w:sz="0" w:space="0" w:color="auto"/>
      </w:divBdr>
    </w:div>
    <w:div w:id="1941989398">
      <w:bodyDiv w:val="1"/>
      <w:marLeft w:val="0"/>
      <w:marRight w:val="0"/>
      <w:marTop w:val="0"/>
      <w:marBottom w:val="0"/>
      <w:divBdr>
        <w:top w:val="none" w:sz="0" w:space="0" w:color="auto"/>
        <w:left w:val="none" w:sz="0" w:space="0" w:color="auto"/>
        <w:bottom w:val="none" w:sz="0" w:space="0" w:color="auto"/>
        <w:right w:val="none" w:sz="0" w:space="0" w:color="auto"/>
      </w:divBdr>
    </w:div>
    <w:div w:id="1942103623">
      <w:bodyDiv w:val="1"/>
      <w:marLeft w:val="0"/>
      <w:marRight w:val="0"/>
      <w:marTop w:val="0"/>
      <w:marBottom w:val="0"/>
      <w:divBdr>
        <w:top w:val="none" w:sz="0" w:space="0" w:color="auto"/>
        <w:left w:val="none" w:sz="0" w:space="0" w:color="auto"/>
        <w:bottom w:val="none" w:sz="0" w:space="0" w:color="auto"/>
        <w:right w:val="none" w:sz="0" w:space="0" w:color="auto"/>
      </w:divBdr>
    </w:div>
    <w:div w:id="1942450765">
      <w:bodyDiv w:val="1"/>
      <w:marLeft w:val="0"/>
      <w:marRight w:val="0"/>
      <w:marTop w:val="0"/>
      <w:marBottom w:val="0"/>
      <w:divBdr>
        <w:top w:val="none" w:sz="0" w:space="0" w:color="auto"/>
        <w:left w:val="none" w:sz="0" w:space="0" w:color="auto"/>
        <w:bottom w:val="none" w:sz="0" w:space="0" w:color="auto"/>
        <w:right w:val="none" w:sz="0" w:space="0" w:color="auto"/>
      </w:divBdr>
    </w:div>
    <w:div w:id="1942452049">
      <w:bodyDiv w:val="1"/>
      <w:marLeft w:val="0"/>
      <w:marRight w:val="0"/>
      <w:marTop w:val="0"/>
      <w:marBottom w:val="0"/>
      <w:divBdr>
        <w:top w:val="none" w:sz="0" w:space="0" w:color="auto"/>
        <w:left w:val="none" w:sz="0" w:space="0" w:color="auto"/>
        <w:bottom w:val="none" w:sz="0" w:space="0" w:color="auto"/>
        <w:right w:val="none" w:sz="0" w:space="0" w:color="auto"/>
      </w:divBdr>
    </w:div>
    <w:div w:id="1942489436">
      <w:bodyDiv w:val="1"/>
      <w:marLeft w:val="0"/>
      <w:marRight w:val="0"/>
      <w:marTop w:val="0"/>
      <w:marBottom w:val="0"/>
      <w:divBdr>
        <w:top w:val="none" w:sz="0" w:space="0" w:color="auto"/>
        <w:left w:val="none" w:sz="0" w:space="0" w:color="auto"/>
        <w:bottom w:val="none" w:sz="0" w:space="0" w:color="auto"/>
        <w:right w:val="none" w:sz="0" w:space="0" w:color="auto"/>
      </w:divBdr>
    </w:div>
    <w:div w:id="1942644399">
      <w:bodyDiv w:val="1"/>
      <w:marLeft w:val="0"/>
      <w:marRight w:val="0"/>
      <w:marTop w:val="0"/>
      <w:marBottom w:val="0"/>
      <w:divBdr>
        <w:top w:val="none" w:sz="0" w:space="0" w:color="auto"/>
        <w:left w:val="none" w:sz="0" w:space="0" w:color="auto"/>
        <w:bottom w:val="none" w:sz="0" w:space="0" w:color="auto"/>
        <w:right w:val="none" w:sz="0" w:space="0" w:color="auto"/>
      </w:divBdr>
    </w:div>
    <w:div w:id="1942758121">
      <w:bodyDiv w:val="1"/>
      <w:marLeft w:val="0"/>
      <w:marRight w:val="0"/>
      <w:marTop w:val="0"/>
      <w:marBottom w:val="0"/>
      <w:divBdr>
        <w:top w:val="none" w:sz="0" w:space="0" w:color="auto"/>
        <w:left w:val="none" w:sz="0" w:space="0" w:color="auto"/>
        <w:bottom w:val="none" w:sz="0" w:space="0" w:color="auto"/>
        <w:right w:val="none" w:sz="0" w:space="0" w:color="auto"/>
      </w:divBdr>
    </w:div>
    <w:div w:id="1943033147">
      <w:bodyDiv w:val="1"/>
      <w:marLeft w:val="0"/>
      <w:marRight w:val="0"/>
      <w:marTop w:val="0"/>
      <w:marBottom w:val="0"/>
      <w:divBdr>
        <w:top w:val="none" w:sz="0" w:space="0" w:color="auto"/>
        <w:left w:val="none" w:sz="0" w:space="0" w:color="auto"/>
        <w:bottom w:val="none" w:sz="0" w:space="0" w:color="auto"/>
        <w:right w:val="none" w:sz="0" w:space="0" w:color="auto"/>
      </w:divBdr>
    </w:div>
    <w:div w:id="1943107953">
      <w:bodyDiv w:val="1"/>
      <w:marLeft w:val="0"/>
      <w:marRight w:val="0"/>
      <w:marTop w:val="0"/>
      <w:marBottom w:val="0"/>
      <w:divBdr>
        <w:top w:val="none" w:sz="0" w:space="0" w:color="auto"/>
        <w:left w:val="none" w:sz="0" w:space="0" w:color="auto"/>
        <w:bottom w:val="none" w:sz="0" w:space="0" w:color="auto"/>
        <w:right w:val="none" w:sz="0" w:space="0" w:color="auto"/>
      </w:divBdr>
    </w:div>
    <w:div w:id="1943218067">
      <w:bodyDiv w:val="1"/>
      <w:marLeft w:val="0"/>
      <w:marRight w:val="0"/>
      <w:marTop w:val="0"/>
      <w:marBottom w:val="0"/>
      <w:divBdr>
        <w:top w:val="none" w:sz="0" w:space="0" w:color="auto"/>
        <w:left w:val="none" w:sz="0" w:space="0" w:color="auto"/>
        <w:bottom w:val="none" w:sz="0" w:space="0" w:color="auto"/>
        <w:right w:val="none" w:sz="0" w:space="0" w:color="auto"/>
      </w:divBdr>
    </w:div>
    <w:div w:id="1943487440">
      <w:bodyDiv w:val="1"/>
      <w:marLeft w:val="0"/>
      <w:marRight w:val="0"/>
      <w:marTop w:val="0"/>
      <w:marBottom w:val="0"/>
      <w:divBdr>
        <w:top w:val="none" w:sz="0" w:space="0" w:color="auto"/>
        <w:left w:val="none" w:sz="0" w:space="0" w:color="auto"/>
        <w:bottom w:val="none" w:sz="0" w:space="0" w:color="auto"/>
        <w:right w:val="none" w:sz="0" w:space="0" w:color="auto"/>
      </w:divBdr>
    </w:div>
    <w:div w:id="1943566639">
      <w:bodyDiv w:val="1"/>
      <w:marLeft w:val="0"/>
      <w:marRight w:val="0"/>
      <w:marTop w:val="0"/>
      <w:marBottom w:val="0"/>
      <w:divBdr>
        <w:top w:val="none" w:sz="0" w:space="0" w:color="auto"/>
        <w:left w:val="none" w:sz="0" w:space="0" w:color="auto"/>
        <w:bottom w:val="none" w:sz="0" w:space="0" w:color="auto"/>
        <w:right w:val="none" w:sz="0" w:space="0" w:color="auto"/>
      </w:divBdr>
    </w:div>
    <w:div w:id="1943686613">
      <w:bodyDiv w:val="1"/>
      <w:marLeft w:val="0"/>
      <w:marRight w:val="0"/>
      <w:marTop w:val="0"/>
      <w:marBottom w:val="0"/>
      <w:divBdr>
        <w:top w:val="none" w:sz="0" w:space="0" w:color="auto"/>
        <w:left w:val="none" w:sz="0" w:space="0" w:color="auto"/>
        <w:bottom w:val="none" w:sz="0" w:space="0" w:color="auto"/>
        <w:right w:val="none" w:sz="0" w:space="0" w:color="auto"/>
      </w:divBdr>
    </w:div>
    <w:div w:id="1943757715">
      <w:bodyDiv w:val="1"/>
      <w:marLeft w:val="0"/>
      <w:marRight w:val="0"/>
      <w:marTop w:val="0"/>
      <w:marBottom w:val="0"/>
      <w:divBdr>
        <w:top w:val="none" w:sz="0" w:space="0" w:color="auto"/>
        <w:left w:val="none" w:sz="0" w:space="0" w:color="auto"/>
        <w:bottom w:val="none" w:sz="0" w:space="0" w:color="auto"/>
        <w:right w:val="none" w:sz="0" w:space="0" w:color="auto"/>
      </w:divBdr>
    </w:div>
    <w:div w:id="1943952625">
      <w:bodyDiv w:val="1"/>
      <w:marLeft w:val="0"/>
      <w:marRight w:val="0"/>
      <w:marTop w:val="0"/>
      <w:marBottom w:val="0"/>
      <w:divBdr>
        <w:top w:val="none" w:sz="0" w:space="0" w:color="auto"/>
        <w:left w:val="none" w:sz="0" w:space="0" w:color="auto"/>
        <w:bottom w:val="none" w:sz="0" w:space="0" w:color="auto"/>
        <w:right w:val="none" w:sz="0" w:space="0" w:color="auto"/>
      </w:divBdr>
    </w:div>
    <w:div w:id="1943955283">
      <w:bodyDiv w:val="1"/>
      <w:marLeft w:val="0"/>
      <w:marRight w:val="0"/>
      <w:marTop w:val="0"/>
      <w:marBottom w:val="0"/>
      <w:divBdr>
        <w:top w:val="none" w:sz="0" w:space="0" w:color="auto"/>
        <w:left w:val="none" w:sz="0" w:space="0" w:color="auto"/>
        <w:bottom w:val="none" w:sz="0" w:space="0" w:color="auto"/>
        <w:right w:val="none" w:sz="0" w:space="0" w:color="auto"/>
      </w:divBdr>
    </w:div>
    <w:div w:id="1944071110">
      <w:bodyDiv w:val="1"/>
      <w:marLeft w:val="0"/>
      <w:marRight w:val="0"/>
      <w:marTop w:val="0"/>
      <w:marBottom w:val="0"/>
      <w:divBdr>
        <w:top w:val="none" w:sz="0" w:space="0" w:color="auto"/>
        <w:left w:val="none" w:sz="0" w:space="0" w:color="auto"/>
        <w:bottom w:val="none" w:sz="0" w:space="0" w:color="auto"/>
        <w:right w:val="none" w:sz="0" w:space="0" w:color="auto"/>
      </w:divBdr>
    </w:div>
    <w:div w:id="1944146183">
      <w:bodyDiv w:val="1"/>
      <w:marLeft w:val="0"/>
      <w:marRight w:val="0"/>
      <w:marTop w:val="0"/>
      <w:marBottom w:val="0"/>
      <w:divBdr>
        <w:top w:val="none" w:sz="0" w:space="0" w:color="auto"/>
        <w:left w:val="none" w:sz="0" w:space="0" w:color="auto"/>
        <w:bottom w:val="none" w:sz="0" w:space="0" w:color="auto"/>
        <w:right w:val="none" w:sz="0" w:space="0" w:color="auto"/>
      </w:divBdr>
    </w:div>
    <w:div w:id="1944410496">
      <w:bodyDiv w:val="1"/>
      <w:marLeft w:val="0"/>
      <w:marRight w:val="0"/>
      <w:marTop w:val="0"/>
      <w:marBottom w:val="0"/>
      <w:divBdr>
        <w:top w:val="none" w:sz="0" w:space="0" w:color="auto"/>
        <w:left w:val="none" w:sz="0" w:space="0" w:color="auto"/>
        <w:bottom w:val="none" w:sz="0" w:space="0" w:color="auto"/>
        <w:right w:val="none" w:sz="0" w:space="0" w:color="auto"/>
      </w:divBdr>
    </w:div>
    <w:div w:id="1944415389">
      <w:bodyDiv w:val="1"/>
      <w:marLeft w:val="0"/>
      <w:marRight w:val="0"/>
      <w:marTop w:val="0"/>
      <w:marBottom w:val="0"/>
      <w:divBdr>
        <w:top w:val="none" w:sz="0" w:space="0" w:color="auto"/>
        <w:left w:val="none" w:sz="0" w:space="0" w:color="auto"/>
        <w:bottom w:val="none" w:sz="0" w:space="0" w:color="auto"/>
        <w:right w:val="none" w:sz="0" w:space="0" w:color="auto"/>
      </w:divBdr>
    </w:div>
    <w:div w:id="1944604854">
      <w:bodyDiv w:val="1"/>
      <w:marLeft w:val="0"/>
      <w:marRight w:val="0"/>
      <w:marTop w:val="0"/>
      <w:marBottom w:val="0"/>
      <w:divBdr>
        <w:top w:val="none" w:sz="0" w:space="0" w:color="auto"/>
        <w:left w:val="none" w:sz="0" w:space="0" w:color="auto"/>
        <w:bottom w:val="none" w:sz="0" w:space="0" w:color="auto"/>
        <w:right w:val="none" w:sz="0" w:space="0" w:color="auto"/>
      </w:divBdr>
    </w:div>
    <w:div w:id="1945065610">
      <w:bodyDiv w:val="1"/>
      <w:marLeft w:val="0"/>
      <w:marRight w:val="0"/>
      <w:marTop w:val="0"/>
      <w:marBottom w:val="0"/>
      <w:divBdr>
        <w:top w:val="none" w:sz="0" w:space="0" w:color="auto"/>
        <w:left w:val="none" w:sz="0" w:space="0" w:color="auto"/>
        <w:bottom w:val="none" w:sz="0" w:space="0" w:color="auto"/>
        <w:right w:val="none" w:sz="0" w:space="0" w:color="auto"/>
      </w:divBdr>
    </w:div>
    <w:div w:id="1945113345">
      <w:bodyDiv w:val="1"/>
      <w:marLeft w:val="0"/>
      <w:marRight w:val="0"/>
      <w:marTop w:val="0"/>
      <w:marBottom w:val="0"/>
      <w:divBdr>
        <w:top w:val="none" w:sz="0" w:space="0" w:color="auto"/>
        <w:left w:val="none" w:sz="0" w:space="0" w:color="auto"/>
        <w:bottom w:val="none" w:sz="0" w:space="0" w:color="auto"/>
        <w:right w:val="none" w:sz="0" w:space="0" w:color="auto"/>
      </w:divBdr>
    </w:div>
    <w:div w:id="1945261836">
      <w:bodyDiv w:val="1"/>
      <w:marLeft w:val="0"/>
      <w:marRight w:val="0"/>
      <w:marTop w:val="0"/>
      <w:marBottom w:val="0"/>
      <w:divBdr>
        <w:top w:val="none" w:sz="0" w:space="0" w:color="auto"/>
        <w:left w:val="none" w:sz="0" w:space="0" w:color="auto"/>
        <w:bottom w:val="none" w:sz="0" w:space="0" w:color="auto"/>
        <w:right w:val="none" w:sz="0" w:space="0" w:color="auto"/>
      </w:divBdr>
    </w:div>
    <w:div w:id="1945264539">
      <w:bodyDiv w:val="1"/>
      <w:marLeft w:val="0"/>
      <w:marRight w:val="0"/>
      <w:marTop w:val="0"/>
      <w:marBottom w:val="0"/>
      <w:divBdr>
        <w:top w:val="none" w:sz="0" w:space="0" w:color="auto"/>
        <w:left w:val="none" w:sz="0" w:space="0" w:color="auto"/>
        <w:bottom w:val="none" w:sz="0" w:space="0" w:color="auto"/>
        <w:right w:val="none" w:sz="0" w:space="0" w:color="auto"/>
      </w:divBdr>
    </w:div>
    <w:div w:id="1945644811">
      <w:bodyDiv w:val="1"/>
      <w:marLeft w:val="0"/>
      <w:marRight w:val="0"/>
      <w:marTop w:val="0"/>
      <w:marBottom w:val="0"/>
      <w:divBdr>
        <w:top w:val="none" w:sz="0" w:space="0" w:color="auto"/>
        <w:left w:val="none" w:sz="0" w:space="0" w:color="auto"/>
        <w:bottom w:val="none" w:sz="0" w:space="0" w:color="auto"/>
        <w:right w:val="none" w:sz="0" w:space="0" w:color="auto"/>
      </w:divBdr>
    </w:div>
    <w:div w:id="1945653485">
      <w:bodyDiv w:val="1"/>
      <w:marLeft w:val="0"/>
      <w:marRight w:val="0"/>
      <w:marTop w:val="0"/>
      <w:marBottom w:val="0"/>
      <w:divBdr>
        <w:top w:val="none" w:sz="0" w:space="0" w:color="auto"/>
        <w:left w:val="none" w:sz="0" w:space="0" w:color="auto"/>
        <w:bottom w:val="none" w:sz="0" w:space="0" w:color="auto"/>
        <w:right w:val="none" w:sz="0" w:space="0" w:color="auto"/>
      </w:divBdr>
    </w:div>
    <w:div w:id="1945772407">
      <w:bodyDiv w:val="1"/>
      <w:marLeft w:val="0"/>
      <w:marRight w:val="0"/>
      <w:marTop w:val="0"/>
      <w:marBottom w:val="0"/>
      <w:divBdr>
        <w:top w:val="none" w:sz="0" w:space="0" w:color="auto"/>
        <w:left w:val="none" w:sz="0" w:space="0" w:color="auto"/>
        <w:bottom w:val="none" w:sz="0" w:space="0" w:color="auto"/>
        <w:right w:val="none" w:sz="0" w:space="0" w:color="auto"/>
      </w:divBdr>
    </w:div>
    <w:div w:id="1945992306">
      <w:bodyDiv w:val="1"/>
      <w:marLeft w:val="0"/>
      <w:marRight w:val="0"/>
      <w:marTop w:val="0"/>
      <w:marBottom w:val="0"/>
      <w:divBdr>
        <w:top w:val="none" w:sz="0" w:space="0" w:color="auto"/>
        <w:left w:val="none" w:sz="0" w:space="0" w:color="auto"/>
        <w:bottom w:val="none" w:sz="0" w:space="0" w:color="auto"/>
        <w:right w:val="none" w:sz="0" w:space="0" w:color="auto"/>
      </w:divBdr>
    </w:div>
    <w:div w:id="1946228758">
      <w:bodyDiv w:val="1"/>
      <w:marLeft w:val="0"/>
      <w:marRight w:val="0"/>
      <w:marTop w:val="0"/>
      <w:marBottom w:val="0"/>
      <w:divBdr>
        <w:top w:val="none" w:sz="0" w:space="0" w:color="auto"/>
        <w:left w:val="none" w:sz="0" w:space="0" w:color="auto"/>
        <w:bottom w:val="none" w:sz="0" w:space="0" w:color="auto"/>
        <w:right w:val="none" w:sz="0" w:space="0" w:color="auto"/>
      </w:divBdr>
    </w:div>
    <w:div w:id="1946303741">
      <w:bodyDiv w:val="1"/>
      <w:marLeft w:val="0"/>
      <w:marRight w:val="0"/>
      <w:marTop w:val="0"/>
      <w:marBottom w:val="0"/>
      <w:divBdr>
        <w:top w:val="none" w:sz="0" w:space="0" w:color="auto"/>
        <w:left w:val="none" w:sz="0" w:space="0" w:color="auto"/>
        <w:bottom w:val="none" w:sz="0" w:space="0" w:color="auto"/>
        <w:right w:val="none" w:sz="0" w:space="0" w:color="auto"/>
      </w:divBdr>
    </w:div>
    <w:div w:id="1946379672">
      <w:bodyDiv w:val="1"/>
      <w:marLeft w:val="0"/>
      <w:marRight w:val="0"/>
      <w:marTop w:val="0"/>
      <w:marBottom w:val="0"/>
      <w:divBdr>
        <w:top w:val="none" w:sz="0" w:space="0" w:color="auto"/>
        <w:left w:val="none" w:sz="0" w:space="0" w:color="auto"/>
        <w:bottom w:val="none" w:sz="0" w:space="0" w:color="auto"/>
        <w:right w:val="none" w:sz="0" w:space="0" w:color="auto"/>
      </w:divBdr>
    </w:div>
    <w:div w:id="1946385121">
      <w:bodyDiv w:val="1"/>
      <w:marLeft w:val="0"/>
      <w:marRight w:val="0"/>
      <w:marTop w:val="0"/>
      <w:marBottom w:val="0"/>
      <w:divBdr>
        <w:top w:val="none" w:sz="0" w:space="0" w:color="auto"/>
        <w:left w:val="none" w:sz="0" w:space="0" w:color="auto"/>
        <w:bottom w:val="none" w:sz="0" w:space="0" w:color="auto"/>
        <w:right w:val="none" w:sz="0" w:space="0" w:color="auto"/>
      </w:divBdr>
    </w:div>
    <w:div w:id="1946647284">
      <w:bodyDiv w:val="1"/>
      <w:marLeft w:val="0"/>
      <w:marRight w:val="0"/>
      <w:marTop w:val="0"/>
      <w:marBottom w:val="0"/>
      <w:divBdr>
        <w:top w:val="none" w:sz="0" w:space="0" w:color="auto"/>
        <w:left w:val="none" w:sz="0" w:space="0" w:color="auto"/>
        <w:bottom w:val="none" w:sz="0" w:space="0" w:color="auto"/>
        <w:right w:val="none" w:sz="0" w:space="0" w:color="auto"/>
      </w:divBdr>
    </w:div>
    <w:div w:id="1946812948">
      <w:bodyDiv w:val="1"/>
      <w:marLeft w:val="0"/>
      <w:marRight w:val="0"/>
      <w:marTop w:val="0"/>
      <w:marBottom w:val="0"/>
      <w:divBdr>
        <w:top w:val="none" w:sz="0" w:space="0" w:color="auto"/>
        <w:left w:val="none" w:sz="0" w:space="0" w:color="auto"/>
        <w:bottom w:val="none" w:sz="0" w:space="0" w:color="auto"/>
        <w:right w:val="none" w:sz="0" w:space="0" w:color="auto"/>
      </w:divBdr>
    </w:div>
    <w:div w:id="1946881640">
      <w:bodyDiv w:val="1"/>
      <w:marLeft w:val="0"/>
      <w:marRight w:val="0"/>
      <w:marTop w:val="0"/>
      <w:marBottom w:val="0"/>
      <w:divBdr>
        <w:top w:val="none" w:sz="0" w:space="0" w:color="auto"/>
        <w:left w:val="none" w:sz="0" w:space="0" w:color="auto"/>
        <w:bottom w:val="none" w:sz="0" w:space="0" w:color="auto"/>
        <w:right w:val="none" w:sz="0" w:space="0" w:color="auto"/>
      </w:divBdr>
    </w:div>
    <w:div w:id="1946887743">
      <w:bodyDiv w:val="1"/>
      <w:marLeft w:val="0"/>
      <w:marRight w:val="0"/>
      <w:marTop w:val="0"/>
      <w:marBottom w:val="0"/>
      <w:divBdr>
        <w:top w:val="none" w:sz="0" w:space="0" w:color="auto"/>
        <w:left w:val="none" w:sz="0" w:space="0" w:color="auto"/>
        <w:bottom w:val="none" w:sz="0" w:space="0" w:color="auto"/>
        <w:right w:val="none" w:sz="0" w:space="0" w:color="auto"/>
      </w:divBdr>
    </w:div>
    <w:div w:id="1947153929">
      <w:bodyDiv w:val="1"/>
      <w:marLeft w:val="0"/>
      <w:marRight w:val="0"/>
      <w:marTop w:val="0"/>
      <w:marBottom w:val="0"/>
      <w:divBdr>
        <w:top w:val="none" w:sz="0" w:space="0" w:color="auto"/>
        <w:left w:val="none" w:sz="0" w:space="0" w:color="auto"/>
        <w:bottom w:val="none" w:sz="0" w:space="0" w:color="auto"/>
        <w:right w:val="none" w:sz="0" w:space="0" w:color="auto"/>
      </w:divBdr>
    </w:div>
    <w:div w:id="1947420054">
      <w:bodyDiv w:val="1"/>
      <w:marLeft w:val="0"/>
      <w:marRight w:val="0"/>
      <w:marTop w:val="0"/>
      <w:marBottom w:val="0"/>
      <w:divBdr>
        <w:top w:val="none" w:sz="0" w:space="0" w:color="auto"/>
        <w:left w:val="none" w:sz="0" w:space="0" w:color="auto"/>
        <w:bottom w:val="none" w:sz="0" w:space="0" w:color="auto"/>
        <w:right w:val="none" w:sz="0" w:space="0" w:color="auto"/>
      </w:divBdr>
    </w:div>
    <w:div w:id="1947424378">
      <w:bodyDiv w:val="1"/>
      <w:marLeft w:val="0"/>
      <w:marRight w:val="0"/>
      <w:marTop w:val="0"/>
      <w:marBottom w:val="0"/>
      <w:divBdr>
        <w:top w:val="none" w:sz="0" w:space="0" w:color="auto"/>
        <w:left w:val="none" w:sz="0" w:space="0" w:color="auto"/>
        <w:bottom w:val="none" w:sz="0" w:space="0" w:color="auto"/>
        <w:right w:val="none" w:sz="0" w:space="0" w:color="auto"/>
      </w:divBdr>
    </w:div>
    <w:div w:id="1948006228">
      <w:bodyDiv w:val="1"/>
      <w:marLeft w:val="0"/>
      <w:marRight w:val="0"/>
      <w:marTop w:val="0"/>
      <w:marBottom w:val="0"/>
      <w:divBdr>
        <w:top w:val="none" w:sz="0" w:space="0" w:color="auto"/>
        <w:left w:val="none" w:sz="0" w:space="0" w:color="auto"/>
        <w:bottom w:val="none" w:sz="0" w:space="0" w:color="auto"/>
        <w:right w:val="none" w:sz="0" w:space="0" w:color="auto"/>
      </w:divBdr>
    </w:div>
    <w:div w:id="1948730176">
      <w:bodyDiv w:val="1"/>
      <w:marLeft w:val="0"/>
      <w:marRight w:val="0"/>
      <w:marTop w:val="0"/>
      <w:marBottom w:val="0"/>
      <w:divBdr>
        <w:top w:val="none" w:sz="0" w:space="0" w:color="auto"/>
        <w:left w:val="none" w:sz="0" w:space="0" w:color="auto"/>
        <w:bottom w:val="none" w:sz="0" w:space="0" w:color="auto"/>
        <w:right w:val="none" w:sz="0" w:space="0" w:color="auto"/>
      </w:divBdr>
    </w:div>
    <w:div w:id="1948809008">
      <w:bodyDiv w:val="1"/>
      <w:marLeft w:val="0"/>
      <w:marRight w:val="0"/>
      <w:marTop w:val="0"/>
      <w:marBottom w:val="0"/>
      <w:divBdr>
        <w:top w:val="none" w:sz="0" w:space="0" w:color="auto"/>
        <w:left w:val="none" w:sz="0" w:space="0" w:color="auto"/>
        <w:bottom w:val="none" w:sz="0" w:space="0" w:color="auto"/>
        <w:right w:val="none" w:sz="0" w:space="0" w:color="auto"/>
      </w:divBdr>
    </w:div>
    <w:div w:id="1948927340">
      <w:bodyDiv w:val="1"/>
      <w:marLeft w:val="0"/>
      <w:marRight w:val="0"/>
      <w:marTop w:val="0"/>
      <w:marBottom w:val="0"/>
      <w:divBdr>
        <w:top w:val="none" w:sz="0" w:space="0" w:color="auto"/>
        <w:left w:val="none" w:sz="0" w:space="0" w:color="auto"/>
        <w:bottom w:val="none" w:sz="0" w:space="0" w:color="auto"/>
        <w:right w:val="none" w:sz="0" w:space="0" w:color="auto"/>
      </w:divBdr>
    </w:div>
    <w:div w:id="1949307800">
      <w:bodyDiv w:val="1"/>
      <w:marLeft w:val="0"/>
      <w:marRight w:val="0"/>
      <w:marTop w:val="0"/>
      <w:marBottom w:val="0"/>
      <w:divBdr>
        <w:top w:val="none" w:sz="0" w:space="0" w:color="auto"/>
        <w:left w:val="none" w:sz="0" w:space="0" w:color="auto"/>
        <w:bottom w:val="none" w:sz="0" w:space="0" w:color="auto"/>
        <w:right w:val="none" w:sz="0" w:space="0" w:color="auto"/>
      </w:divBdr>
    </w:div>
    <w:div w:id="1949310361">
      <w:bodyDiv w:val="1"/>
      <w:marLeft w:val="0"/>
      <w:marRight w:val="0"/>
      <w:marTop w:val="0"/>
      <w:marBottom w:val="0"/>
      <w:divBdr>
        <w:top w:val="none" w:sz="0" w:space="0" w:color="auto"/>
        <w:left w:val="none" w:sz="0" w:space="0" w:color="auto"/>
        <w:bottom w:val="none" w:sz="0" w:space="0" w:color="auto"/>
        <w:right w:val="none" w:sz="0" w:space="0" w:color="auto"/>
      </w:divBdr>
    </w:div>
    <w:div w:id="1949661201">
      <w:bodyDiv w:val="1"/>
      <w:marLeft w:val="0"/>
      <w:marRight w:val="0"/>
      <w:marTop w:val="0"/>
      <w:marBottom w:val="0"/>
      <w:divBdr>
        <w:top w:val="none" w:sz="0" w:space="0" w:color="auto"/>
        <w:left w:val="none" w:sz="0" w:space="0" w:color="auto"/>
        <w:bottom w:val="none" w:sz="0" w:space="0" w:color="auto"/>
        <w:right w:val="none" w:sz="0" w:space="0" w:color="auto"/>
      </w:divBdr>
    </w:div>
    <w:div w:id="1949854582">
      <w:bodyDiv w:val="1"/>
      <w:marLeft w:val="0"/>
      <w:marRight w:val="0"/>
      <w:marTop w:val="0"/>
      <w:marBottom w:val="0"/>
      <w:divBdr>
        <w:top w:val="none" w:sz="0" w:space="0" w:color="auto"/>
        <w:left w:val="none" w:sz="0" w:space="0" w:color="auto"/>
        <w:bottom w:val="none" w:sz="0" w:space="0" w:color="auto"/>
        <w:right w:val="none" w:sz="0" w:space="0" w:color="auto"/>
      </w:divBdr>
    </w:div>
    <w:div w:id="1950161147">
      <w:bodyDiv w:val="1"/>
      <w:marLeft w:val="0"/>
      <w:marRight w:val="0"/>
      <w:marTop w:val="0"/>
      <w:marBottom w:val="0"/>
      <w:divBdr>
        <w:top w:val="none" w:sz="0" w:space="0" w:color="auto"/>
        <w:left w:val="none" w:sz="0" w:space="0" w:color="auto"/>
        <w:bottom w:val="none" w:sz="0" w:space="0" w:color="auto"/>
        <w:right w:val="none" w:sz="0" w:space="0" w:color="auto"/>
      </w:divBdr>
    </w:div>
    <w:div w:id="1950353792">
      <w:bodyDiv w:val="1"/>
      <w:marLeft w:val="0"/>
      <w:marRight w:val="0"/>
      <w:marTop w:val="0"/>
      <w:marBottom w:val="0"/>
      <w:divBdr>
        <w:top w:val="none" w:sz="0" w:space="0" w:color="auto"/>
        <w:left w:val="none" w:sz="0" w:space="0" w:color="auto"/>
        <w:bottom w:val="none" w:sz="0" w:space="0" w:color="auto"/>
        <w:right w:val="none" w:sz="0" w:space="0" w:color="auto"/>
      </w:divBdr>
    </w:div>
    <w:div w:id="1950431420">
      <w:bodyDiv w:val="1"/>
      <w:marLeft w:val="0"/>
      <w:marRight w:val="0"/>
      <w:marTop w:val="0"/>
      <w:marBottom w:val="0"/>
      <w:divBdr>
        <w:top w:val="none" w:sz="0" w:space="0" w:color="auto"/>
        <w:left w:val="none" w:sz="0" w:space="0" w:color="auto"/>
        <w:bottom w:val="none" w:sz="0" w:space="0" w:color="auto"/>
        <w:right w:val="none" w:sz="0" w:space="0" w:color="auto"/>
      </w:divBdr>
    </w:div>
    <w:div w:id="1950745988">
      <w:bodyDiv w:val="1"/>
      <w:marLeft w:val="0"/>
      <w:marRight w:val="0"/>
      <w:marTop w:val="0"/>
      <w:marBottom w:val="0"/>
      <w:divBdr>
        <w:top w:val="none" w:sz="0" w:space="0" w:color="auto"/>
        <w:left w:val="none" w:sz="0" w:space="0" w:color="auto"/>
        <w:bottom w:val="none" w:sz="0" w:space="0" w:color="auto"/>
        <w:right w:val="none" w:sz="0" w:space="0" w:color="auto"/>
      </w:divBdr>
    </w:div>
    <w:div w:id="1950887136">
      <w:bodyDiv w:val="1"/>
      <w:marLeft w:val="0"/>
      <w:marRight w:val="0"/>
      <w:marTop w:val="0"/>
      <w:marBottom w:val="0"/>
      <w:divBdr>
        <w:top w:val="none" w:sz="0" w:space="0" w:color="auto"/>
        <w:left w:val="none" w:sz="0" w:space="0" w:color="auto"/>
        <w:bottom w:val="none" w:sz="0" w:space="0" w:color="auto"/>
        <w:right w:val="none" w:sz="0" w:space="0" w:color="auto"/>
      </w:divBdr>
    </w:div>
    <w:div w:id="1950969043">
      <w:bodyDiv w:val="1"/>
      <w:marLeft w:val="0"/>
      <w:marRight w:val="0"/>
      <w:marTop w:val="0"/>
      <w:marBottom w:val="0"/>
      <w:divBdr>
        <w:top w:val="none" w:sz="0" w:space="0" w:color="auto"/>
        <w:left w:val="none" w:sz="0" w:space="0" w:color="auto"/>
        <w:bottom w:val="none" w:sz="0" w:space="0" w:color="auto"/>
        <w:right w:val="none" w:sz="0" w:space="0" w:color="auto"/>
      </w:divBdr>
    </w:div>
    <w:div w:id="1951274558">
      <w:bodyDiv w:val="1"/>
      <w:marLeft w:val="0"/>
      <w:marRight w:val="0"/>
      <w:marTop w:val="0"/>
      <w:marBottom w:val="0"/>
      <w:divBdr>
        <w:top w:val="none" w:sz="0" w:space="0" w:color="auto"/>
        <w:left w:val="none" w:sz="0" w:space="0" w:color="auto"/>
        <w:bottom w:val="none" w:sz="0" w:space="0" w:color="auto"/>
        <w:right w:val="none" w:sz="0" w:space="0" w:color="auto"/>
      </w:divBdr>
    </w:div>
    <w:div w:id="1951425944">
      <w:bodyDiv w:val="1"/>
      <w:marLeft w:val="0"/>
      <w:marRight w:val="0"/>
      <w:marTop w:val="0"/>
      <w:marBottom w:val="0"/>
      <w:divBdr>
        <w:top w:val="none" w:sz="0" w:space="0" w:color="auto"/>
        <w:left w:val="none" w:sz="0" w:space="0" w:color="auto"/>
        <w:bottom w:val="none" w:sz="0" w:space="0" w:color="auto"/>
        <w:right w:val="none" w:sz="0" w:space="0" w:color="auto"/>
      </w:divBdr>
    </w:div>
    <w:div w:id="1951428006">
      <w:bodyDiv w:val="1"/>
      <w:marLeft w:val="0"/>
      <w:marRight w:val="0"/>
      <w:marTop w:val="0"/>
      <w:marBottom w:val="0"/>
      <w:divBdr>
        <w:top w:val="none" w:sz="0" w:space="0" w:color="auto"/>
        <w:left w:val="none" w:sz="0" w:space="0" w:color="auto"/>
        <w:bottom w:val="none" w:sz="0" w:space="0" w:color="auto"/>
        <w:right w:val="none" w:sz="0" w:space="0" w:color="auto"/>
      </w:divBdr>
    </w:div>
    <w:div w:id="1951468174">
      <w:bodyDiv w:val="1"/>
      <w:marLeft w:val="0"/>
      <w:marRight w:val="0"/>
      <w:marTop w:val="0"/>
      <w:marBottom w:val="0"/>
      <w:divBdr>
        <w:top w:val="none" w:sz="0" w:space="0" w:color="auto"/>
        <w:left w:val="none" w:sz="0" w:space="0" w:color="auto"/>
        <w:bottom w:val="none" w:sz="0" w:space="0" w:color="auto"/>
        <w:right w:val="none" w:sz="0" w:space="0" w:color="auto"/>
      </w:divBdr>
    </w:div>
    <w:div w:id="1951475169">
      <w:bodyDiv w:val="1"/>
      <w:marLeft w:val="0"/>
      <w:marRight w:val="0"/>
      <w:marTop w:val="0"/>
      <w:marBottom w:val="0"/>
      <w:divBdr>
        <w:top w:val="none" w:sz="0" w:space="0" w:color="auto"/>
        <w:left w:val="none" w:sz="0" w:space="0" w:color="auto"/>
        <w:bottom w:val="none" w:sz="0" w:space="0" w:color="auto"/>
        <w:right w:val="none" w:sz="0" w:space="0" w:color="auto"/>
      </w:divBdr>
    </w:div>
    <w:div w:id="1951543643">
      <w:bodyDiv w:val="1"/>
      <w:marLeft w:val="0"/>
      <w:marRight w:val="0"/>
      <w:marTop w:val="0"/>
      <w:marBottom w:val="0"/>
      <w:divBdr>
        <w:top w:val="none" w:sz="0" w:space="0" w:color="auto"/>
        <w:left w:val="none" w:sz="0" w:space="0" w:color="auto"/>
        <w:bottom w:val="none" w:sz="0" w:space="0" w:color="auto"/>
        <w:right w:val="none" w:sz="0" w:space="0" w:color="auto"/>
      </w:divBdr>
    </w:div>
    <w:div w:id="1951550233">
      <w:bodyDiv w:val="1"/>
      <w:marLeft w:val="0"/>
      <w:marRight w:val="0"/>
      <w:marTop w:val="0"/>
      <w:marBottom w:val="0"/>
      <w:divBdr>
        <w:top w:val="none" w:sz="0" w:space="0" w:color="auto"/>
        <w:left w:val="none" w:sz="0" w:space="0" w:color="auto"/>
        <w:bottom w:val="none" w:sz="0" w:space="0" w:color="auto"/>
        <w:right w:val="none" w:sz="0" w:space="0" w:color="auto"/>
      </w:divBdr>
    </w:div>
    <w:div w:id="1951621023">
      <w:bodyDiv w:val="1"/>
      <w:marLeft w:val="0"/>
      <w:marRight w:val="0"/>
      <w:marTop w:val="0"/>
      <w:marBottom w:val="0"/>
      <w:divBdr>
        <w:top w:val="none" w:sz="0" w:space="0" w:color="auto"/>
        <w:left w:val="none" w:sz="0" w:space="0" w:color="auto"/>
        <w:bottom w:val="none" w:sz="0" w:space="0" w:color="auto"/>
        <w:right w:val="none" w:sz="0" w:space="0" w:color="auto"/>
      </w:divBdr>
    </w:div>
    <w:div w:id="1951820099">
      <w:bodyDiv w:val="1"/>
      <w:marLeft w:val="0"/>
      <w:marRight w:val="0"/>
      <w:marTop w:val="0"/>
      <w:marBottom w:val="0"/>
      <w:divBdr>
        <w:top w:val="none" w:sz="0" w:space="0" w:color="auto"/>
        <w:left w:val="none" w:sz="0" w:space="0" w:color="auto"/>
        <w:bottom w:val="none" w:sz="0" w:space="0" w:color="auto"/>
        <w:right w:val="none" w:sz="0" w:space="0" w:color="auto"/>
      </w:divBdr>
    </w:div>
    <w:div w:id="1953127535">
      <w:bodyDiv w:val="1"/>
      <w:marLeft w:val="0"/>
      <w:marRight w:val="0"/>
      <w:marTop w:val="0"/>
      <w:marBottom w:val="0"/>
      <w:divBdr>
        <w:top w:val="none" w:sz="0" w:space="0" w:color="auto"/>
        <w:left w:val="none" w:sz="0" w:space="0" w:color="auto"/>
        <w:bottom w:val="none" w:sz="0" w:space="0" w:color="auto"/>
        <w:right w:val="none" w:sz="0" w:space="0" w:color="auto"/>
      </w:divBdr>
    </w:div>
    <w:div w:id="1953517536">
      <w:bodyDiv w:val="1"/>
      <w:marLeft w:val="0"/>
      <w:marRight w:val="0"/>
      <w:marTop w:val="0"/>
      <w:marBottom w:val="0"/>
      <w:divBdr>
        <w:top w:val="none" w:sz="0" w:space="0" w:color="auto"/>
        <w:left w:val="none" w:sz="0" w:space="0" w:color="auto"/>
        <w:bottom w:val="none" w:sz="0" w:space="0" w:color="auto"/>
        <w:right w:val="none" w:sz="0" w:space="0" w:color="auto"/>
      </w:divBdr>
    </w:div>
    <w:div w:id="1953587021">
      <w:bodyDiv w:val="1"/>
      <w:marLeft w:val="0"/>
      <w:marRight w:val="0"/>
      <w:marTop w:val="0"/>
      <w:marBottom w:val="0"/>
      <w:divBdr>
        <w:top w:val="none" w:sz="0" w:space="0" w:color="auto"/>
        <w:left w:val="none" w:sz="0" w:space="0" w:color="auto"/>
        <w:bottom w:val="none" w:sz="0" w:space="0" w:color="auto"/>
        <w:right w:val="none" w:sz="0" w:space="0" w:color="auto"/>
      </w:divBdr>
    </w:div>
    <w:div w:id="1953703162">
      <w:bodyDiv w:val="1"/>
      <w:marLeft w:val="0"/>
      <w:marRight w:val="0"/>
      <w:marTop w:val="0"/>
      <w:marBottom w:val="0"/>
      <w:divBdr>
        <w:top w:val="none" w:sz="0" w:space="0" w:color="auto"/>
        <w:left w:val="none" w:sz="0" w:space="0" w:color="auto"/>
        <w:bottom w:val="none" w:sz="0" w:space="0" w:color="auto"/>
        <w:right w:val="none" w:sz="0" w:space="0" w:color="auto"/>
      </w:divBdr>
    </w:div>
    <w:div w:id="1953853125">
      <w:bodyDiv w:val="1"/>
      <w:marLeft w:val="0"/>
      <w:marRight w:val="0"/>
      <w:marTop w:val="0"/>
      <w:marBottom w:val="0"/>
      <w:divBdr>
        <w:top w:val="none" w:sz="0" w:space="0" w:color="auto"/>
        <w:left w:val="none" w:sz="0" w:space="0" w:color="auto"/>
        <w:bottom w:val="none" w:sz="0" w:space="0" w:color="auto"/>
        <w:right w:val="none" w:sz="0" w:space="0" w:color="auto"/>
      </w:divBdr>
    </w:div>
    <w:div w:id="1954091193">
      <w:bodyDiv w:val="1"/>
      <w:marLeft w:val="0"/>
      <w:marRight w:val="0"/>
      <w:marTop w:val="0"/>
      <w:marBottom w:val="0"/>
      <w:divBdr>
        <w:top w:val="none" w:sz="0" w:space="0" w:color="auto"/>
        <w:left w:val="none" w:sz="0" w:space="0" w:color="auto"/>
        <w:bottom w:val="none" w:sz="0" w:space="0" w:color="auto"/>
        <w:right w:val="none" w:sz="0" w:space="0" w:color="auto"/>
      </w:divBdr>
    </w:div>
    <w:div w:id="1954436316">
      <w:bodyDiv w:val="1"/>
      <w:marLeft w:val="0"/>
      <w:marRight w:val="0"/>
      <w:marTop w:val="0"/>
      <w:marBottom w:val="0"/>
      <w:divBdr>
        <w:top w:val="none" w:sz="0" w:space="0" w:color="auto"/>
        <w:left w:val="none" w:sz="0" w:space="0" w:color="auto"/>
        <w:bottom w:val="none" w:sz="0" w:space="0" w:color="auto"/>
        <w:right w:val="none" w:sz="0" w:space="0" w:color="auto"/>
      </w:divBdr>
    </w:div>
    <w:div w:id="1954483706">
      <w:bodyDiv w:val="1"/>
      <w:marLeft w:val="0"/>
      <w:marRight w:val="0"/>
      <w:marTop w:val="0"/>
      <w:marBottom w:val="0"/>
      <w:divBdr>
        <w:top w:val="none" w:sz="0" w:space="0" w:color="auto"/>
        <w:left w:val="none" w:sz="0" w:space="0" w:color="auto"/>
        <w:bottom w:val="none" w:sz="0" w:space="0" w:color="auto"/>
        <w:right w:val="none" w:sz="0" w:space="0" w:color="auto"/>
      </w:divBdr>
    </w:div>
    <w:div w:id="1954509470">
      <w:bodyDiv w:val="1"/>
      <w:marLeft w:val="0"/>
      <w:marRight w:val="0"/>
      <w:marTop w:val="0"/>
      <w:marBottom w:val="0"/>
      <w:divBdr>
        <w:top w:val="none" w:sz="0" w:space="0" w:color="auto"/>
        <w:left w:val="none" w:sz="0" w:space="0" w:color="auto"/>
        <w:bottom w:val="none" w:sz="0" w:space="0" w:color="auto"/>
        <w:right w:val="none" w:sz="0" w:space="0" w:color="auto"/>
      </w:divBdr>
    </w:div>
    <w:div w:id="1954550657">
      <w:bodyDiv w:val="1"/>
      <w:marLeft w:val="0"/>
      <w:marRight w:val="0"/>
      <w:marTop w:val="0"/>
      <w:marBottom w:val="0"/>
      <w:divBdr>
        <w:top w:val="none" w:sz="0" w:space="0" w:color="auto"/>
        <w:left w:val="none" w:sz="0" w:space="0" w:color="auto"/>
        <w:bottom w:val="none" w:sz="0" w:space="0" w:color="auto"/>
        <w:right w:val="none" w:sz="0" w:space="0" w:color="auto"/>
      </w:divBdr>
    </w:div>
    <w:div w:id="1955019313">
      <w:bodyDiv w:val="1"/>
      <w:marLeft w:val="0"/>
      <w:marRight w:val="0"/>
      <w:marTop w:val="0"/>
      <w:marBottom w:val="0"/>
      <w:divBdr>
        <w:top w:val="none" w:sz="0" w:space="0" w:color="auto"/>
        <w:left w:val="none" w:sz="0" w:space="0" w:color="auto"/>
        <w:bottom w:val="none" w:sz="0" w:space="0" w:color="auto"/>
        <w:right w:val="none" w:sz="0" w:space="0" w:color="auto"/>
      </w:divBdr>
    </w:div>
    <w:div w:id="1956018517">
      <w:bodyDiv w:val="1"/>
      <w:marLeft w:val="0"/>
      <w:marRight w:val="0"/>
      <w:marTop w:val="0"/>
      <w:marBottom w:val="0"/>
      <w:divBdr>
        <w:top w:val="none" w:sz="0" w:space="0" w:color="auto"/>
        <w:left w:val="none" w:sz="0" w:space="0" w:color="auto"/>
        <w:bottom w:val="none" w:sz="0" w:space="0" w:color="auto"/>
        <w:right w:val="none" w:sz="0" w:space="0" w:color="auto"/>
      </w:divBdr>
    </w:div>
    <w:div w:id="1956059076">
      <w:bodyDiv w:val="1"/>
      <w:marLeft w:val="0"/>
      <w:marRight w:val="0"/>
      <w:marTop w:val="0"/>
      <w:marBottom w:val="0"/>
      <w:divBdr>
        <w:top w:val="none" w:sz="0" w:space="0" w:color="auto"/>
        <w:left w:val="none" w:sz="0" w:space="0" w:color="auto"/>
        <w:bottom w:val="none" w:sz="0" w:space="0" w:color="auto"/>
        <w:right w:val="none" w:sz="0" w:space="0" w:color="auto"/>
      </w:divBdr>
    </w:div>
    <w:div w:id="1956522132">
      <w:bodyDiv w:val="1"/>
      <w:marLeft w:val="0"/>
      <w:marRight w:val="0"/>
      <w:marTop w:val="0"/>
      <w:marBottom w:val="0"/>
      <w:divBdr>
        <w:top w:val="none" w:sz="0" w:space="0" w:color="auto"/>
        <w:left w:val="none" w:sz="0" w:space="0" w:color="auto"/>
        <w:bottom w:val="none" w:sz="0" w:space="0" w:color="auto"/>
        <w:right w:val="none" w:sz="0" w:space="0" w:color="auto"/>
      </w:divBdr>
    </w:div>
    <w:div w:id="1956789306">
      <w:bodyDiv w:val="1"/>
      <w:marLeft w:val="0"/>
      <w:marRight w:val="0"/>
      <w:marTop w:val="0"/>
      <w:marBottom w:val="0"/>
      <w:divBdr>
        <w:top w:val="none" w:sz="0" w:space="0" w:color="auto"/>
        <w:left w:val="none" w:sz="0" w:space="0" w:color="auto"/>
        <w:bottom w:val="none" w:sz="0" w:space="0" w:color="auto"/>
        <w:right w:val="none" w:sz="0" w:space="0" w:color="auto"/>
      </w:divBdr>
    </w:div>
    <w:div w:id="1956980640">
      <w:bodyDiv w:val="1"/>
      <w:marLeft w:val="0"/>
      <w:marRight w:val="0"/>
      <w:marTop w:val="0"/>
      <w:marBottom w:val="0"/>
      <w:divBdr>
        <w:top w:val="none" w:sz="0" w:space="0" w:color="auto"/>
        <w:left w:val="none" w:sz="0" w:space="0" w:color="auto"/>
        <w:bottom w:val="none" w:sz="0" w:space="0" w:color="auto"/>
        <w:right w:val="none" w:sz="0" w:space="0" w:color="auto"/>
      </w:divBdr>
    </w:div>
    <w:div w:id="1957174449">
      <w:bodyDiv w:val="1"/>
      <w:marLeft w:val="0"/>
      <w:marRight w:val="0"/>
      <w:marTop w:val="0"/>
      <w:marBottom w:val="0"/>
      <w:divBdr>
        <w:top w:val="none" w:sz="0" w:space="0" w:color="auto"/>
        <w:left w:val="none" w:sz="0" w:space="0" w:color="auto"/>
        <w:bottom w:val="none" w:sz="0" w:space="0" w:color="auto"/>
        <w:right w:val="none" w:sz="0" w:space="0" w:color="auto"/>
      </w:divBdr>
    </w:div>
    <w:div w:id="1957255642">
      <w:bodyDiv w:val="1"/>
      <w:marLeft w:val="0"/>
      <w:marRight w:val="0"/>
      <w:marTop w:val="0"/>
      <w:marBottom w:val="0"/>
      <w:divBdr>
        <w:top w:val="none" w:sz="0" w:space="0" w:color="auto"/>
        <w:left w:val="none" w:sz="0" w:space="0" w:color="auto"/>
        <w:bottom w:val="none" w:sz="0" w:space="0" w:color="auto"/>
        <w:right w:val="none" w:sz="0" w:space="0" w:color="auto"/>
      </w:divBdr>
    </w:div>
    <w:div w:id="1957517098">
      <w:bodyDiv w:val="1"/>
      <w:marLeft w:val="0"/>
      <w:marRight w:val="0"/>
      <w:marTop w:val="0"/>
      <w:marBottom w:val="0"/>
      <w:divBdr>
        <w:top w:val="none" w:sz="0" w:space="0" w:color="auto"/>
        <w:left w:val="none" w:sz="0" w:space="0" w:color="auto"/>
        <w:bottom w:val="none" w:sz="0" w:space="0" w:color="auto"/>
        <w:right w:val="none" w:sz="0" w:space="0" w:color="auto"/>
      </w:divBdr>
    </w:div>
    <w:div w:id="1957831269">
      <w:bodyDiv w:val="1"/>
      <w:marLeft w:val="0"/>
      <w:marRight w:val="0"/>
      <w:marTop w:val="0"/>
      <w:marBottom w:val="0"/>
      <w:divBdr>
        <w:top w:val="none" w:sz="0" w:space="0" w:color="auto"/>
        <w:left w:val="none" w:sz="0" w:space="0" w:color="auto"/>
        <w:bottom w:val="none" w:sz="0" w:space="0" w:color="auto"/>
        <w:right w:val="none" w:sz="0" w:space="0" w:color="auto"/>
      </w:divBdr>
    </w:div>
    <w:div w:id="1957905533">
      <w:bodyDiv w:val="1"/>
      <w:marLeft w:val="0"/>
      <w:marRight w:val="0"/>
      <w:marTop w:val="0"/>
      <w:marBottom w:val="0"/>
      <w:divBdr>
        <w:top w:val="none" w:sz="0" w:space="0" w:color="auto"/>
        <w:left w:val="none" w:sz="0" w:space="0" w:color="auto"/>
        <w:bottom w:val="none" w:sz="0" w:space="0" w:color="auto"/>
        <w:right w:val="none" w:sz="0" w:space="0" w:color="auto"/>
      </w:divBdr>
    </w:div>
    <w:div w:id="1957908524">
      <w:bodyDiv w:val="1"/>
      <w:marLeft w:val="0"/>
      <w:marRight w:val="0"/>
      <w:marTop w:val="0"/>
      <w:marBottom w:val="0"/>
      <w:divBdr>
        <w:top w:val="none" w:sz="0" w:space="0" w:color="auto"/>
        <w:left w:val="none" w:sz="0" w:space="0" w:color="auto"/>
        <w:bottom w:val="none" w:sz="0" w:space="0" w:color="auto"/>
        <w:right w:val="none" w:sz="0" w:space="0" w:color="auto"/>
      </w:divBdr>
    </w:div>
    <w:div w:id="1958483463">
      <w:bodyDiv w:val="1"/>
      <w:marLeft w:val="0"/>
      <w:marRight w:val="0"/>
      <w:marTop w:val="0"/>
      <w:marBottom w:val="0"/>
      <w:divBdr>
        <w:top w:val="none" w:sz="0" w:space="0" w:color="auto"/>
        <w:left w:val="none" w:sz="0" w:space="0" w:color="auto"/>
        <w:bottom w:val="none" w:sz="0" w:space="0" w:color="auto"/>
        <w:right w:val="none" w:sz="0" w:space="0" w:color="auto"/>
      </w:divBdr>
    </w:div>
    <w:div w:id="1958486037">
      <w:bodyDiv w:val="1"/>
      <w:marLeft w:val="0"/>
      <w:marRight w:val="0"/>
      <w:marTop w:val="0"/>
      <w:marBottom w:val="0"/>
      <w:divBdr>
        <w:top w:val="none" w:sz="0" w:space="0" w:color="auto"/>
        <w:left w:val="none" w:sz="0" w:space="0" w:color="auto"/>
        <w:bottom w:val="none" w:sz="0" w:space="0" w:color="auto"/>
        <w:right w:val="none" w:sz="0" w:space="0" w:color="auto"/>
      </w:divBdr>
    </w:div>
    <w:div w:id="1958634026">
      <w:bodyDiv w:val="1"/>
      <w:marLeft w:val="0"/>
      <w:marRight w:val="0"/>
      <w:marTop w:val="0"/>
      <w:marBottom w:val="0"/>
      <w:divBdr>
        <w:top w:val="none" w:sz="0" w:space="0" w:color="auto"/>
        <w:left w:val="none" w:sz="0" w:space="0" w:color="auto"/>
        <w:bottom w:val="none" w:sz="0" w:space="0" w:color="auto"/>
        <w:right w:val="none" w:sz="0" w:space="0" w:color="auto"/>
      </w:divBdr>
    </w:div>
    <w:div w:id="1958751803">
      <w:bodyDiv w:val="1"/>
      <w:marLeft w:val="0"/>
      <w:marRight w:val="0"/>
      <w:marTop w:val="0"/>
      <w:marBottom w:val="0"/>
      <w:divBdr>
        <w:top w:val="none" w:sz="0" w:space="0" w:color="auto"/>
        <w:left w:val="none" w:sz="0" w:space="0" w:color="auto"/>
        <w:bottom w:val="none" w:sz="0" w:space="0" w:color="auto"/>
        <w:right w:val="none" w:sz="0" w:space="0" w:color="auto"/>
      </w:divBdr>
    </w:div>
    <w:div w:id="1958758727">
      <w:bodyDiv w:val="1"/>
      <w:marLeft w:val="0"/>
      <w:marRight w:val="0"/>
      <w:marTop w:val="0"/>
      <w:marBottom w:val="0"/>
      <w:divBdr>
        <w:top w:val="none" w:sz="0" w:space="0" w:color="auto"/>
        <w:left w:val="none" w:sz="0" w:space="0" w:color="auto"/>
        <w:bottom w:val="none" w:sz="0" w:space="0" w:color="auto"/>
        <w:right w:val="none" w:sz="0" w:space="0" w:color="auto"/>
      </w:divBdr>
    </w:div>
    <w:div w:id="1958826305">
      <w:bodyDiv w:val="1"/>
      <w:marLeft w:val="0"/>
      <w:marRight w:val="0"/>
      <w:marTop w:val="0"/>
      <w:marBottom w:val="0"/>
      <w:divBdr>
        <w:top w:val="none" w:sz="0" w:space="0" w:color="auto"/>
        <w:left w:val="none" w:sz="0" w:space="0" w:color="auto"/>
        <w:bottom w:val="none" w:sz="0" w:space="0" w:color="auto"/>
        <w:right w:val="none" w:sz="0" w:space="0" w:color="auto"/>
      </w:divBdr>
    </w:div>
    <w:div w:id="1958872067">
      <w:bodyDiv w:val="1"/>
      <w:marLeft w:val="0"/>
      <w:marRight w:val="0"/>
      <w:marTop w:val="0"/>
      <w:marBottom w:val="0"/>
      <w:divBdr>
        <w:top w:val="none" w:sz="0" w:space="0" w:color="auto"/>
        <w:left w:val="none" w:sz="0" w:space="0" w:color="auto"/>
        <w:bottom w:val="none" w:sz="0" w:space="0" w:color="auto"/>
        <w:right w:val="none" w:sz="0" w:space="0" w:color="auto"/>
      </w:divBdr>
    </w:div>
    <w:div w:id="1959069835">
      <w:bodyDiv w:val="1"/>
      <w:marLeft w:val="0"/>
      <w:marRight w:val="0"/>
      <w:marTop w:val="0"/>
      <w:marBottom w:val="0"/>
      <w:divBdr>
        <w:top w:val="none" w:sz="0" w:space="0" w:color="auto"/>
        <w:left w:val="none" w:sz="0" w:space="0" w:color="auto"/>
        <w:bottom w:val="none" w:sz="0" w:space="0" w:color="auto"/>
        <w:right w:val="none" w:sz="0" w:space="0" w:color="auto"/>
      </w:divBdr>
    </w:div>
    <w:div w:id="1959288541">
      <w:bodyDiv w:val="1"/>
      <w:marLeft w:val="0"/>
      <w:marRight w:val="0"/>
      <w:marTop w:val="0"/>
      <w:marBottom w:val="0"/>
      <w:divBdr>
        <w:top w:val="none" w:sz="0" w:space="0" w:color="auto"/>
        <w:left w:val="none" w:sz="0" w:space="0" w:color="auto"/>
        <w:bottom w:val="none" w:sz="0" w:space="0" w:color="auto"/>
        <w:right w:val="none" w:sz="0" w:space="0" w:color="auto"/>
      </w:divBdr>
    </w:div>
    <w:div w:id="1959296513">
      <w:bodyDiv w:val="1"/>
      <w:marLeft w:val="0"/>
      <w:marRight w:val="0"/>
      <w:marTop w:val="0"/>
      <w:marBottom w:val="0"/>
      <w:divBdr>
        <w:top w:val="none" w:sz="0" w:space="0" w:color="auto"/>
        <w:left w:val="none" w:sz="0" w:space="0" w:color="auto"/>
        <w:bottom w:val="none" w:sz="0" w:space="0" w:color="auto"/>
        <w:right w:val="none" w:sz="0" w:space="0" w:color="auto"/>
      </w:divBdr>
    </w:div>
    <w:div w:id="1959412365">
      <w:bodyDiv w:val="1"/>
      <w:marLeft w:val="0"/>
      <w:marRight w:val="0"/>
      <w:marTop w:val="0"/>
      <w:marBottom w:val="0"/>
      <w:divBdr>
        <w:top w:val="none" w:sz="0" w:space="0" w:color="auto"/>
        <w:left w:val="none" w:sz="0" w:space="0" w:color="auto"/>
        <w:bottom w:val="none" w:sz="0" w:space="0" w:color="auto"/>
        <w:right w:val="none" w:sz="0" w:space="0" w:color="auto"/>
      </w:divBdr>
    </w:div>
    <w:div w:id="1959751961">
      <w:bodyDiv w:val="1"/>
      <w:marLeft w:val="0"/>
      <w:marRight w:val="0"/>
      <w:marTop w:val="0"/>
      <w:marBottom w:val="0"/>
      <w:divBdr>
        <w:top w:val="none" w:sz="0" w:space="0" w:color="auto"/>
        <w:left w:val="none" w:sz="0" w:space="0" w:color="auto"/>
        <w:bottom w:val="none" w:sz="0" w:space="0" w:color="auto"/>
        <w:right w:val="none" w:sz="0" w:space="0" w:color="auto"/>
      </w:divBdr>
    </w:div>
    <w:div w:id="1960144389">
      <w:bodyDiv w:val="1"/>
      <w:marLeft w:val="0"/>
      <w:marRight w:val="0"/>
      <w:marTop w:val="0"/>
      <w:marBottom w:val="0"/>
      <w:divBdr>
        <w:top w:val="none" w:sz="0" w:space="0" w:color="auto"/>
        <w:left w:val="none" w:sz="0" w:space="0" w:color="auto"/>
        <w:bottom w:val="none" w:sz="0" w:space="0" w:color="auto"/>
        <w:right w:val="none" w:sz="0" w:space="0" w:color="auto"/>
      </w:divBdr>
    </w:div>
    <w:div w:id="1960449246">
      <w:bodyDiv w:val="1"/>
      <w:marLeft w:val="0"/>
      <w:marRight w:val="0"/>
      <w:marTop w:val="0"/>
      <w:marBottom w:val="0"/>
      <w:divBdr>
        <w:top w:val="none" w:sz="0" w:space="0" w:color="auto"/>
        <w:left w:val="none" w:sz="0" w:space="0" w:color="auto"/>
        <w:bottom w:val="none" w:sz="0" w:space="0" w:color="auto"/>
        <w:right w:val="none" w:sz="0" w:space="0" w:color="auto"/>
      </w:divBdr>
    </w:div>
    <w:div w:id="1961060726">
      <w:bodyDiv w:val="1"/>
      <w:marLeft w:val="0"/>
      <w:marRight w:val="0"/>
      <w:marTop w:val="0"/>
      <w:marBottom w:val="0"/>
      <w:divBdr>
        <w:top w:val="none" w:sz="0" w:space="0" w:color="auto"/>
        <w:left w:val="none" w:sz="0" w:space="0" w:color="auto"/>
        <w:bottom w:val="none" w:sz="0" w:space="0" w:color="auto"/>
        <w:right w:val="none" w:sz="0" w:space="0" w:color="auto"/>
      </w:divBdr>
    </w:div>
    <w:div w:id="1961182769">
      <w:bodyDiv w:val="1"/>
      <w:marLeft w:val="0"/>
      <w:marRight w:val="0"/>
      <w:marTop w:val="0"/>
      <w:marBottom w:val="0"/>
      <w:divBdr>
        <w:top w:val="none" w:sz="0" w:space="0" w:color="auto"/>
        <w:left w:val="none" w:sz="0" w:space="0" w:color="auto"/>
        <w:bottom w:val="none" w:sz="0" w:space="0" w:color="auto"/>
        <w:right w:val="none" w:sz="0" w:space="0" w:color="auto"/>
      </w:divBdr>
    </w:div>
    <w:div w:id="1961254680">
      <w:bodyDiv w:val="1"/>
      <w:marLeft w:val="0"/>
      <w:marRight w:val="0"/>
      <w:marTop w:val="0"/>
      <w:marBottom w:val="0"/>
      <w:divBdr>
        <w:top w:val="none" w:sz="0" w:space="0" w:color="auto"/>
        <w:left w:val="none" w:sz="0" w:space="0" w:color="auto"/>
        <w:bottom w:val="none" w:sz="0" w:space="0" w:color="auto"/>
        <w:right w:val="none" w:sz="0" w:space="0" w:color="auto"/>
      </w:divBdr>
    </w:div>
    <w:div w:id="1961255794">
      <w:bodyDiv w:val="1"/>
      <w:marLeft w:val="0"/>
      <w:marRight w:val="0"/>
      <w:marTop w:val="0"/>
      <w:marBottom w:val="0"/>
      <w:divBdr>
        <w:top w:val="none" w:sz="0" w:space="0" w:color="auto"/>
        <w:left w:val="none" w:sz="0" w:space="0" w:color="auto"/>
        <w:bottom w:val="none" w:sz="0" w:space="0" w:color="auto"/>
        <w:right w:val="none" w:sz="0" w:space="0" w:color="auto"/>
      </w:divBdr>
    </w:div>
    <w:div w:id="1961495239">
      <w:bodyDiv w:val="1"/>
      <w:marLeft w:val="0"/>
      <w:marRight w:val="0"/>
      <w:marTop w:val="0"/>
      <w:marBottom w:val="0"/>
      <w:divBdr>
        <w:top w:val="none" w:sz="0" w:space="0" w:color="auto"/>
        <w:left w:val="none" w:sz="0" w:space="0" w:color="auto"/>
        <w:bottom w:val="none" w:sz="0" w:space="0" w:color="auto"/>
        <w:right w:val="none" w:sz="0" w:space="0" w:color="auto"/>
      </w:divBdr>
    </w:div>
    <w:div w:id="1961643456">
      <w:bodyDiv w:val="1"/>
      <w:marLeft w:val="0"/>
      <w:marRight w:val="0"/>
      <w:marTop w:val="0"/>
      <w:marBottom w:val="0"/>
      <w:divBdr>
        <w:top w:val="none" w:sz="0" w:space="0" w:color="auto"/>
        <w:left w:val="none" w:sz="0" w:space="0" w:color="auto"/>
        <w:bottom w:val="none" w:sz="0" w:space="0" w:color="auto"/>
        <w:right w:val="none" w:sz="0" w:space="0" w:color="auto"/>
      </w:divBdr>
    </w:div>
    <w:div w:id="1962304759">
      <w:bodyDiv w:val="1"/>
      <w:marLeft w:val="0"/>
      <w:marRight w:val="0"/>
      <w:marTop w:val="0"/>
      <w:marBottom w:val="0"/>
      <w:divBdr>
        <w:top w:val="none" w:sz="0" w:space="0" w:color="auto"/>
        <w:left w:val="none" w:sz="0" w:space="0" w:color="auto"/>
        <w:bottom w:val="none" w:sz="0" w:space="0" w:color="auto"/>
        <w:right w:val="none" w:sz="0" w:space="0" w:color="auto"/>
      </w:divBdr>
    </w:div>
    <w:div w:id="1962418367">
      <w:bodyDiv w:val="1"/>
      <w:marLeft w:val="0"/>
      <w:marRight w:val="0"/>
      <w:marTop w:val="0"/>
      <w:marBottom w:val="0"/>
      <w:divBdr>
        <w:top w:val="none" w:sz="0" w:space="0" w:color="auto"/>
        <w:left w:val="none" w:sz="0" w:space="0" w:color="auto"/>
        <w:bottom w:val="none" w:sz="0" w:space="0" w:color="auto"/>
        <w:right w:val="none" w:sz="0" w:space="0" w:color="auto"/>
      </w:divBdr>
    </w:div>
    <w:div w:id="1962488571">
      <w:bodyDiv w:val="1"/>
      <w:marLeft w:val="0"/>
      <w:marRight w:val="0"/>
      <w:marTop w:val="0"/>
      <w:marBottom w:val="0"/>
      <w:divBdr>
        <w:top w:val="none" w:sz="0" w:space="0" w:color="auto"/>
        <w:left w:val="none" w:sz="0" w:space="0" w:color="auto"/>
        <w:bottom w:val="none" w:sz="0" w:space="0" w:color="auto"/>
        <w:right w:val="none" w:sz="0" w:space="0" w:color="auto"/>
      </w:divBdr>
    </w:div>
    <w:div w:id="1962571339">
      <w:bodyDiv w:val="1"/>
      <w:marLeft w:val="0"/>
      <w:marRight w:val="0"/>
      <w:marTop w:val="0"/>
      <w:marBottom w:val="0"/>
      <w:divBdr>
        <w:top w:val="none" w:sz="0" w:space="0" w:color="auto"/>
        <w:left w:val="none" w:sz="0" w:space="0" w:color="auto"/>
        <w:bottom w:val="none" w:sz="0" w:space="0" w:color="auto"/>
        <w:right w:val="none" w:sz="0" w:space="0" w:color="auto"/>
      </w:divBdr>
    </w:div>
    <w:div w:id="1962759556">
      <w:bodyDiv w:val="1"/>
      <w:marLeft w:val="0"/>
      <w:marRight w:val="0"/>
      <w:marTop w:val="0"/>
      <w:marBottom w:val="0"/>
      <w:divBdr>
        <w:top w:val="none" w:sz="0" w:space="0" w:color="auto"/>
        <w:left w:val="none" w:sz="0" w:space="0" w:color="auto"/>
        <w:bottom w:val="none" w:sz="0" w:space="0" w:color="auto"/>
        <w:right w:val="none" w:sz="0" w:space="0" w:color="auto"/>
      </w:divBdr>
    </w:div>
    <w:div w:id="1962959938">
      <w:bodyDiv w:val="1"/>
      <w:marLeft w:val="0"/>
      <w:marRight w:val="0"/>
      <w:marTop w:val="0"/>
      <w:marBottom w:val="0"/>
      <w:divBdr>
        <w:top w:val="none" w:sz="0" w:space="0" w:color="auto"/>
        <w:left w:val="none" w:sz="0" w:space="0" w:color="auto"/>
        <w:bottom w:val="none" w:sz="0" w:space="0" w:color="auto"/>
        <w:right w:val="none" w:sz="0" w:space="0" w:color="auto"/>
      </w:divBdr>
    </w:div>
    <w:div w:id="1963001628">
      <w:bodyDiv w:val="1"/>
      <w:marLeft w:val="0"/>
      <w:marRight w:val="0"/>
      <w:marTop w:val="0"/>
      <w:marBottom w:val="0"/>
      <w:divBdr>
        <w:top w:val="none" w:sz="0" w:space="0" w:color="auto"/>
        <w:left w:val="none" w:sz="0" w:space="0" w:color="auto"/>
        <w:bottom w:val="none" w:sz="0" w:space="0" w:color="auto"/>
        <w:right w:val="none" w:sz="0" w:space="0" w:color="auto"/>
      </w:divBdr>
    </w:div>
    <w:div w:id="1963073701">
      <w:bodyDiv w:val="1"/>
      <w:marLeft w:val="0"/>
      <w:marRight w:val="0"/>
      <w:marTop w:val="0"/>
      <w:marBottom w:val="0"/>
      <w:divBdr>
        <w:top w:val="none" w:sz="0" w:space="0" w:color="auto"/>
        <w:left w:val="none" w:sz="0" w:space="0" w:color="auto"/>
        <w:bottom w:val="none" w:sz="0" w:space="0" w:color="auto"/>
        <w:right w:val="none" w:sz="0" w:space="0" w:color="auto"/>
      </w:divBdr>
    </w:div>
    <w:div w:id="1963539597">
      <w:bodyDiv w:val="1"/>
      <w:marLeft w:val="0"/>
      <w:marRight w:val="0"/>
      <w:marTop w:val="0"/>
      <w:marBottom w:val="0"/>
      <w:divBdr>
        <w:top w:val="none" w:sz="0" w:space="0" w:color="auto"/>
        <w:left w:val="none" w:sz="0" w:space="0" w:color="auto"/>
        <w:bottom w:val="none" w:sz="0" w:space="0" w:color="auto"/>
        <w:right w:val="none" w:sz="0" w:space="0" w:color="auto"/>
      </w:divBdr>
    </w:div>
    <w:div w:id="1963655203">
      <w:bodyDiv w:val="1"/>
      <w:marLeft w:val="0"/>
      <w:marRight w:val="0"/>
      <w:marTop w:val="0"/>
      <w:marBottom w:val="0"/>
      <w:divBdr>
        <w:top w:val="none" w:sz="0" w:space="0" w:color="auto"/>
        <w:left w:val="none" w:sz="0" w:space="0" w:color="auto"/>
        <w:bottom w:val="none" w:sz="0" w:space="0" w:color="auto"/>
        <w:right w:val="none" w:sz="0" w:space="0" w:color="auto"/>
      </w:divBdr>
    </w:div>
    <w:div w:id="1963656602">
      <w:bodyDiv w:val="1"/>
      <w:marLeft w:val="0"/>
      <w:marRight w:val="0"/>
      <w:marTop w:val="0"/>
      <w:marBottom w:val="0"/>
      <w:divBdr>
        <w:top w:val="none" w:sz="0" w:space="0" w:color="auto"/>
        <w:left w:val="none" w:sz="0" w:space="0" w:color="auto"/>
        <w:bottom w:val="none" w:sz="0" w:space="0" w:color="auto"/>
        <w:right w:val="none" w:sz="0" w:space="0" w:color="auto"/>
      </w:divBdr>
    </w:div>
    <w:div w:id="1964187141">
      <w:bodyDiv w:val="1"/>
      <w:marLeft w:val="0"/>
      <w:marRight w:val="0"/>
      <w:marTop w:val="0"/>
      <w:marBottom w:val="0"/>
      <w:divBdr>
        <w:top w:val="none" w:sz="0" w:space="0" w:color="auto"/>
        <w:left w:val="none" w:sz="0" w:space="0" w:color="auto"/>
        <w:bottom w:val="none" w:sz="0" w:space="0" w:color="auto"/>
        <w:right w:val="none" w:sz="0" w:space="0" w:color="auto"/>
      </w:divBdr>
    </w:div>
    <w:div w:id="1964192189">
      <w:bodyDiv w:val="1"/>
      <w:marLeft w:val="0"/>
      <w:marRight w:val="0"/>
      <w:marTop w:val="0"/>
      <w:marBottom w:val="0"/>
      <w:divBdr>
        <w:top w:val="none" w:sz="0" w:space="0" w:color="auto"/>
        <w:left w:val="none" w:sz="0" w:space="0" w:color="auto"/>
        <w:bottom w:val="none" w:sz="0" w:space="0" w:color="auto"/>
        <w:right w:val="none" w:sz="0" w:space="0" w:color="auto"/>
      </w:divBdr>
    </w:div>
    <w:div w:id="1964727215">
      <w:bodyDiv w:val="1"/>
      <w:marLeft w:val="0"/>
      <w:marRight w:val="0"/>
      <w:marTop w:val="0"/>
      <w:marBottom w:val="0"/>
      <w:divBdr>
        <w:top w:val="none" w:sz="0" w:space="0" w:color="auto"/>
        <w:left w:val="none" w:sz="0" w:space="0" w:color="auto"/>
        <w:bottom w:val="none" w:sz="0" w:space="0" w:color="auto"/>
        <w:right w:val="none" w:sz="0" w:space="0" w:color="auto"/>
      </w:divBdr>
    </w:div>
    <w:div w:id="1964921009">
      <w:bodyDiv w:val="1"/>
      <w:marLeft w:val="0"/>
      <w:marRight w:val="0"/>
      <w:marTop w:val="0"/>
      <w:marBottom w:val="0"/>
      <w:divBdr>
        <w:top w:val="none" w:sz="0" w:space="0" w:color="auto"/>
        <w:left w:val="none" w:sz="0" w:space="0" w:color="auto"/>
        <w:bottom w:val="none" w:sz="0" w:space="0" w:color="auto"/>
        <w:right w:val="none" w:sz="0" w:space="0" w:color="auto"/>
      </w:divBdr>
    </w:div>
    <w:div w:id="1965454543">
      <w:bodyDiv w:val="1"/>
      <w:marLeft w:val="0"/>
      <w:marRight w:val="0"/>
      <w:marTop w:val="0"/>
      <w:marBottom w:val="0"/>
      <w:divBdr>
        <w:top w:val="none" w:sz="0" w:space="0" w:color="auto"/>
        <w:left w:val="none" w:sz="0" w:space="0" w:color="auto"/>
        <w:bottom w:val="none" w:sz="0" w:space="0" w:color="auto"/>
        <w:right w:val="none" w:sz="0" w:space="0" w:color="auto"/>
      </w:divBdr>
    </w:div>
    <w:div w:id="1965505877">
      <w:bodyDiv w:val="1"/>
      <w:marLeft w:val="0"/>
      <w:marRight w:val="0"/>
      <w:marTop w:val="0"/>
      <w:marBottom w:val="0"/>
      <w:divBdr>
        <w:top w:val="none" w:sz="0" w:space="0" w:color="auto"/>
        <w:left w:val="none" w:sz="0" w:space="0" w:color="auto"/>
        <w:bottom w:val="none" w:sz="0" w:space="0" w:color="auto"/>
        <w:right w:val="none" w:sz="0" w:space="0" w:color="auto"/>
      </w:divBdr>
    </w:div>
    <w:div w:id="1965695257">
      <w:bodyDiv w:val="1"/>
      <w:marLeft w:val="0"/>
      <w:marRight w:val="0"/>
      <w:marTop w:val="0"/>
      <w:marBottom w:val="0"/>
      <w:divBdr>
        <w:top w:val="none" w:sz="0" w:space="0" w:color="auto"/>
        <w:left w:val="none" w:sz="0" w:space="0" w:color="auto"/>
        <w:bottom w:val="none" w:sz="0" w:space="0" w:color="auto"/>
        <w:right w:val="none" w:sz="0" w:space="0" w:color="auto"/>
      </w:divBdr>
    </w:div>
    <w:div w:id="1965696000">
      <w:bodyDiv w:val="1"/>
      <w:marLeft w:val="0"/>
      <w:marRight w:val="0"/>
      <w:marTop w:val="0"/>
      <w:marBottom w:val="0"/>
      <w:divBdr>
        <w:top w:val="none" w:sz="0" w:space="0" w:color="auto"/>
        <w:left w:val="none" w:sz="0" w:space="0" w:color="auto"/>
        <w:bottom w:val="none" w:sz="0" w:space="0" w:color="auto"/>
        <w:right w:val="none" w:sz="0" w:space="0" w:color="auto"/>
      </w:divBdr>
    </w:div>
    <w:div w:id="1965844277">
      <w:bodyDiv w:val="1"/>
      <w:marLeft w:val="0"/>
      <w:marRight w:val="0"/>
      <w:marTop w:val="0"/>
      <w:marBottom w:val="0"/>
      <w:divBdr>
        <w:top w:val="none" w:sz="0" w:space="0" w:color="auto"/>
        <w:left w:val="none" w:sz="0" w:space="0" w:color="auto"/>
        <w:bottom w:val="none" w:sz="0" w:space="0" w:color="auto"/>
        <w:right w:val="none" w:sz="0" w:space="0" w:color="auto"/>
      </w:divBdr>
    </w:div>
    <w:div w:id="1965848249">
      <w:bodyDiv w:val="1"/>
      <w:marLeft w:val="0"/>
      <w:marRight w:val="0"/>
      <w:marTop w:val="0"/>
      <w:marBottom w:val="0"/>
      <w:divBdr>
        <w:top w:val="none" w:sz="0" w:space="0" w:color="auto"/>
        <w:left w:val="none" w:sz="0" w:space="0" w:color="auto"/>
        <w:bottom w:val="none" w:sz="0" w:space="0" w:color="auto"/>
        <w:right w:val="none" w:sz="0" w:space="0" w:color="auto"/>
      </w:divBdr>
    </w:div>
    <w:div w:id="1965885010">
      <w:bodyDiv w:val="1"/>
      <w:marLeft w:val="0"/>
      <w:marRight w:val="0"/>
      <w:marTop w:val="0"/>
      <w:marBottom w:val="0"/>
      <w:divBdr>
        <w:top w:val="none" w:sz="0" w:space="0" w:color="auto"/>
        <w:left w:val="none" w:sz="0" w:space="0" w:color="auto"/>
        <w:bottom w:val="none" w:sz="0" w:space="0" w:color="auto"/>
        <w:right w:val="none" w:sz="0" w:space="0" w:color="auto"/>
      </w:divBdr>
    </w:div>
    <w:div w:id="1967273042">
      <w:bodyDiv w:val="1"/>
      <w:marLeft w:val="0"/>
      <w:marRight w:val="0"/>
      <w:marTop w:val="0"/>
      <w:marBottom w:val="0"/>
      <w:divBdr>
        <w:top w:val="none" w:sz="0" w:space="0" w:color="auto"/>
        <w:left w:val="none" w:sz="0" w:space="0" w:color="auto"/>
        <w:bottom w:val="none" w:sz="0" w:space="0" w:color="auto"/>
        <w:right w:val="none" w:sz="0" w:space="0" w:color="auto"/>
      </w:divBdr>
    </w:div>
    <w:div w:id="1967351115">
      <w:bodyDiv w:val="1"/>
      <w:marLeft w:val="0"/>
      <w:marRight w:val="0"/>
      <w:marTop w:val="0"/>
      <w:marBottom w:val="0"/>
      <w:divBdr>
        <w:top w:val="none" w:sz="0" w:space="0" w:color="auto"/>
        <w:left w:val="none" w:sz="0" w:space="0" w:color="auto"/>
        <w:bottom w:val="none" w:sz="0" w:space="0" w:color="auto"/>
        <w:right w:val="none" w:sz="0" w:space="0" w:color="auto"/>
      </w:divBdr>
    </w:div>
    <w:div w:id="1967470587">
      <w:bodyDiv w:val="1"/>
      <w:marLeft w:val="0"/>
      <w:marRight w:val="0"/>
      <w:marTop w:val="0"/>
      <w:marBottom w:val="0"/>
      <w:divBdr>
        <w:top w:val="none" w:sz="0" w:space="0" w:color="auto"/>
        <w:left w:val="none" w:sz="0" w:space="0" w:color="auto"/>
        <w:bottom w:val="none" w:sz="0" w:space="0" w:color="auto"/>
        <w:right w:val="none" w:sz="0" w:space="0" w:color="auto"/>
      </w:divBdr>
    </w:div>
    <w:div w:id="1967812352">
      <w:bodyDiv w:val="1"/>
      <w:marLeft w:val="0"/>
      <w:marRight w:val="0"/>
      <w:marTop w:val="0"/>
      <w:marBottom w:val="0"/>
      <w:divBdr>
        <w:top w:val="none" w:sz="0" w:space="0" w:color="auto"/>
        <w:left w:val="none" w:sz="0" w:space="0" w:color="auto"/>
        <w:bottom w:val="none" w:sz="0" w:space="0" w:color="auto"/>
        <w:right w:val="none" w:sz="0" w:space="0" w:color="auto"/>
      </w:divBdr>
    </w:div>
    <w:div w:id="1968117727">
      <w:bodyDiv w:val="1"/>
      <w:marLeft w:val="0"/>
      <w:marRight w:val="0"/>
      <w:marTop w:val="0"/>
      <w:marBottom w:val="0"/>
      <w:divBdr>
        <w:top w:val="none" w:sz="0" w:space="0" w:color="auto"/>
        <w:left w:val="none" w:sz="0" w:space="0" w:color="auto"/>
        <w:bottom w:val="none" w:sz="0" w:space="0" w:color="auto"/>
        <w:right w:val="none" w:sz="0" w:space="0" w:color="auto"/>
      </w:divBdr>
    </w:div>
    <w:div w:id="1968310727">
      <w:bodyDiv w:val="1"/>
      <w:marLeft w:val="0"/>
      <w:marRight w:val="0"/>
      <w:marTop w:val="0"/>
      <w:marBottom w:val="0"/>
      <w:divBdr>
        <w:top w:val="none" w:sz="0" w:space="0" w:color="auto"/>
        <w:left w:val="none" w:sz="0" w:space="0" w:color="auto"/>
        <w:bottom w:val="none" w:sz="0" w:space="0" w:color="auto"/>
        <w:right w:val="none" w:sz="0" w:space="0" w:color="auto"/>
      </w:divBdr>
    </w:div>
    <w:div w:id="1968392223">
      <w:bodyDiv w:val="1"/>
      <w:marLeft w:val="0"/>
      <w:marRight w:val="0"/>
      <w:marTop w:val="0"/>
      <w:marBottom w:val="0"/>
      <w:divBdr>
        <w:top w:val="none" w:sz="0" w:space="0" w:color="auto"/>
        <w:left w:val="none" w:sz="0" w:space="0" w:color="auto"/>
        <w:bottom w:val="none" w:sz="0" w:space="0" w:color="auto"/>
        <w:right w:val="none" w:sz="0" w:space="0" w:color="auto"/>
      </w:divBdr>
    </w:div>
    <w:div w:id="1968582193">
      <w:bodyDiv w:val="1"/>
      <w:marLeft w:val="0"/>
      <w:marRight w:val="0"/>
      <w:marTop w:val="0"/>
      <w:marBottom w:val="0"/>
      <w:divBdr>
        <w:top w:val="none" w:sz="0" w:space="0" w:color="auto"/>
        <w:left w:val="none" w:sz="0" w:space="0" w:color="auto"/>
        <w:bottom w:val="none" w:sz="0" w:space="0" w:color="auto"/>
        <w:right w:val="none" w:sz="0" w:space="0" w:color="auto"/>
      </w:divBdr>
    </w:div>
    <w:div w:id="1968732966">
      <w:bodyDiv w:val="1"/>
      <w:marLeft w:val="0"/>
      <w:marRight w:val="0"/>
      <w:marTop w:val="0"/>
      <w:marBottom w:val="0"/>
      <w:divBdr>
        <w:top w:val="none" w:sz="0" w:space="0" w:color="auto"/>
        <w:left w:val="none" w:sz="0" w:space="0" w:color="auto"/>
        <w:bottom w:val="none" w:sz="0" w:space="0" w:color="auto"/>
        <w:right w:val="none" w:sz="0" w:space="0" w:color="auto"/>
      </w:divBdr>
    </w:div>
    <w:div w:id="1968925102">
      <w:bodyDiv w:val="1"/>
      <w:marLeft w:val="0"/>
      <w:marRight w:val="0"/>
      <w:marTop w:val="0"/>
      <w:marBottom w:val="0"/>
      <w:divBdr>
        <w:top w:val="none" w:sz="0" w:space="0" w:color="auto"/>
        <w:left w:val="none" w:sz="0" w:space="0" w:color="auto"/>
        <w:bottom w:val="none" w:sz="0" w:space="0" w:color="auto"/>
        <w:right w:val="none" w:sz="0" w:space="0" w:color="auto"/>
      </w:divBdr>
    </w:div>
    <w:div w:id="1969358235">
      <w:bodyDiv w:val="1"/>
      <w:marLeft w:val="0"/>
      <w:marRight w:val="0"/>
      <w:marTop w:val="0"/>
      <w:marBottom w:val="0"/>
      <w:divBdr>
        <w:top w:val="none" w:sz="0" w:space="0" w:color="auto"/>
        <w:left w:val="none" w:sz="0" w:space="0" w:color="auto"/>
        <w:bottom w:val="none" w:sz="0" w:space="0" w:color="auto"/>
        <w:right w:val="none" w:sz="0" w:space="0" w:color="auto"/>
      </w:divBdr>
    </w:div>
    <w:div w:id="1969582914">
      <w:bodyDiv w:val="1"/>
      <w:marLeft w:val="0"/>
      <w:marRight w:val="0"/>
      <w:marTop w:val="0"/>
      <w:marBottom w:val="0"/>
      <w:divBdr>
        <w:top w:val="none" w:sz="0" w:space="0" w:color="auto"/>
        <w:left w:val="none" w:sz="0" w:space="0" w:color="auto"/>
        <w:bottom w:val="none" w:sz="0" w:space="0" w:color="auto"/>
        <w:right w:val="none" w:sz="0" w:space="0" w:color="auto"/>
      </w:divBdr>
    </w:div>
    <w:div w:id="1970209654">
      <w:bodyDiv w:val="1"/>
      <w:marLeft w:val="0"/>
      <w:marRight w:val="0"/>
      <w:marTop w:val="0"/>
      <w:marBottom w:val="0"/>
      <w:divBdr>
        <w:top w:val="none" w:sz="0" w:space="0" w:color="auto"/>
        <w:left w:val="none" w:sz="0" w:space="0" w:color="auto"/>
        <w:bottom w:val="none" w:sz="0" w:space="0" w:color="auto"/>
        <w:right w:val="none" w:sz="0" w:space="0" w:color="auto"/>
      </w:divBdr>
    </w:div>
    <w:div w:id="1970625245">
      <w:bodyDiv w:val="1"/>
      <w:marLeft w:val="0"/>
      <w:marRight w:val="0"/>
      <w:marTop w:val="0"/>
      <w:marBottom w:val="0"/>
      <w:divBdr>
        <w:top w:val="none" w:sz="0" w:space="0" w:color="auto"/>
        <w:left w:val="none" w:sz="0" w:space="0" w:color="auto"/>
        <w:bottom w:val="none" w:sz="0" w:space="0" w:color="auto"/>
        <w:right w:val="none" w:sz="0" w:space="0" w:color="auto"/>
      </w:divBdr>
    </w:div>
    <w:div w:id="1970815223">
      <w:bodyDiv w:val="1"/>
      <w:marLeft w:val="0"/>
      <w:marRight w:val="0"/>
      <w:marTop w:val="0"/>
      <w:marBottom w:val="0"/>
      <w:divBdr>
        <w:top w:val="none" w:sz="0" w:space="0" w:color="auto"/>
        <w:left w:val="none" w:sz="0" w:space="0" w:color="auto"/>
        <w:bottom w:val="none" w:sz="0" w:space="0" w:color="auto"/>
        <w:right w:val="none" w:sz="0" w:space="0" w:color="auto"/>
      </w:divBdr>
    </w:div>
    <w:div w:id="1971011987">
      <w:bodyDiv w:val="1"/>
      <w:marLeft w:val="0"/>
      <w:marRight w:val="0"/>
      <w:marTop w:val="0"/>
      <w:marBottom w:val="0"/>
      <w:divBdr>
        <w:top w:val="none" w:sz="0" w:space="0" w:color="auto"/>
        <w:left w:val="none" w:sz="0" w:space="0" w:color="auto"/>
        <w:bottom w:val="none" w:sz="0" w:space="0" w:color="auto"/>
        <w:right w:val="none" w:sz="0" w:space="0" w:color="auto"/>
      </w:divBdr>
    </w:div>
    <w:div w:id="1971084159">
      <w:bodyDiv w:val="1"/>
      <w:marLeft w:val="0"/>
      <w:marRight w:val="0"/>
      <w:marTop w:val="0"/>
      <w:marBottom w:val="0"/>
      <w:divBdr>
        <w:top w:val="none" w:sz="0" w:space="0" w:color="auto"/>
        <w:left w:val="none" w:sz="0" w:space="0" w:color="auto"/>
        <w:bottom w:val="none" w:sz="0" w:space="0" w:color="auto"/>
        <w:right w:val="none" w:sz="0" w:space="0" w:color="auto"/>
      </w:divBdr>
    </w:div>
    <w:div w:id="1971393891">
      <w:bodyDiv w:val="1"/>
      <w:marLeft w:val="0"/>
      <w:marRight w:val="0"/>
      <w:marTop w:val="0"/>
      <w:marBottom w:val="0"/>
      <w:divBdr>
        <w:top w:val="none" w:sz="0" w:space="0" w:color="auto"/>
        <w:left w:val="none" w:sz="0" w:space="0" w:color="auto"/>
        <w:bottom w:val="none" w:sz="0" w:space="0" w:color="auto"/>
        <w:right w:val="none" w:sz="0" w:space="0" w:color="auto"/>
      </w:divBdr>
    </w:div>
    <w:div w:id="1971394590">
      <w:bodyDiv w:val="1"/>
      <w:marLeft w:val="0"/>
      <w:marRight w:val="0"/>
      <w:marTop w:val="0"/>
      <w:marBottom w:val="0"/>
      <w:divBdr>
        <w:top w:val="none" w:sz="0" w:space="0" w:color="auto"/>
        <w:left w:val="none" w:sz="0" w:space="0" w:color="auto"/>
        <w:bottom w:val="none" w:sz="0" w:space="0" w:color="auto"/>
        <w:right w:val="none" w:sz="0" w:space="0" w:color="auto"/>
      </w:divBdr>
    </w:div>
    <w:div w:id="1971399391">
      <w:bodyDiv w:val="1"/>
      <w:marLeft w:val="0"/>
      <w:marRight w:val="0"/>
      <w:marTop w:val="0"/>
      <w:marBottom w:val="0"/>
      <w:divBdr>
        <w:top w:val="none" w:sz="0" w:space="0" w:color="auto"/>
        <w:left w:val="none" w:sz="0" w:space="0" w:color="auto"/>
        <w:bottom w:val="none" w:sz="0" w:space="0" w:color="auto"/>
        <w:right w:val="none" w:sz="0" w:space="0" w:color="auto"/>
      </w:divBdr>
    </w:div>
    <w:div w:id="1971666805">
      <w:bodyDiv w:val="1"/>
      <w:marLeft w:val="0"/>
      <w:marRight w:val="0"/>
      <w:marTop w:val="0"/>
      <w:marBottom w:val="0"/>
      <w:divBdr>
        <w:top w:val="none" w:sz="0" w:space="0" w:color="auto"/>
        <w:left w:val="none" w:sz="0" w:space="0" w:color="auto"/>
        <w:bottom w:val="none" w:sz="0" w:space="0" w:color="auto"/>
        <w:right w:val="none" w:sz="0" w:space="0" w:color="auto"/>
      </w:divBdr>
    </w:div>
    <w:div w:id="1971743375">
      <w:bodyDiv w:val="1"/>
      <w:marLeft w:val="0"/>
      <w:marRight w:val="0"/>
      <w:marTop w:val="0"/>
      <w:marBottom w:val="0"/>
      <w:divBdr>
        <w:top w:val="none" w:sz="0" w:space="0" w:color="auto"/>
        <w:left w:val="none" w:sz="0" w:space="0" w:color="auto"/>
        <w:bottom w:val="none" w:sz="0" w:space="0" w:color="auto"/>
        <w:right w:val="none" w:sz="0" w:space="0" w:color="auto"/>
      </w:divBdr>
    </w:div>
    <w:div w:id="1971788744">
      <w:bodyDiv w:val="1"/>
      <w:marLeft w:val="0"/>
      <w:marRight w:val="0"/>
      <w:marTop w:val="0"/>
      <w:marBottom w:val="0"/>
      <w:divBdr>
        <w:top w:val="none" w:sz="0" w:space="0" w:color="auto"/>
        <w:left w:val="none" w:sz="0" w:space="0" w:color="auto"/>
        <w:bottom w:val="none" w:sz="0" w:space="0" w:color="auto"/>
        <w:right w:val="none" w:sz="0" w:space="0" w:color="auto"/>
      </w:divBdr>
    </w:div>
    <w:div w:id="1971862931">
      <w:bodyDiv w:val="1"/>
      <w:marLeft w:val="0"/>
      <w:marRight w:val="0"/>
      <w:marTop w:val="0"/>
      <w:marBottom w:val="0"/>
      <w:divBdr>
        <w:top w:val="none" w:sz="0" w:space="0" w:color="auto"/>
        <w:left w:val="none" w:sz="0" w:space="0" w:color="auto"/>
        <w:bottom w:val="none" w:sz="0" w:space="0" w:color="auto"/>
        <w:right w:val="none" w:sz="0" w:space="0" w:color="auto"/>
      </w:divBdr>
    </w:div>
    <w:div w:id="1972056466">
      <w:bodyDiv w:val="1"/>
      <w:marLeft w:val="0"/>
      <w:marRight w:val="0"/>
      <w:marTop w:val="0"/>
      <w:marBottom w:val="0"/>
      <w:divBdr>
        <w:top w:val="none" w:sz="0" w:space="0" w:color="auto"/>
        <w:left w:val="none" w:sz="0" w:space="0" w:color="auto"/>
        <w:bottom w:val="none" w:sz="0" w:space="0" w:color="auto"/>
        <w:right w:val="none" w:sz="0" w:space="0" w:color="auto"/>
      </w:divBdr>
    </w:div>
    <w:div w:id="1972129616">
      <w:bodyDiv w:val="1"/>
      <w:marLeft w:val="0"/>
      <w:marRight w:val="0"/>
      <w:marTop w:val="0"/>
      <w:marBottom w:val="0"/>
      <w:divBdr>
        <w:top w:val="none" w:sz="0" w:space="0" w:color="auto"/>
        <w:left w:val="none" w:sz="0" w:space="0" w:color="auto"/>
        <w:bottom w:val="none" w:sz="0" w:space="0" w:color="auto"/>
        <w:right w:val="none" w:sz="0" w:space="0" w:color="auto"/>
      </w:divBdr>
    </w:div>
    <w:div w:id="1972322260">
      <w:bodyDiv w:val="1"/>
      <w:marLeft w:val="0"/>
      <w:marRight w:val="0"/>
      <w:marTop w:val="0"/>
      <w:marBottom w:val="0"/>
      <w:divBdr>
        <w:top w:val="none" w:sz="0" w:space="0" w:color="auto"/>
        <w:left w:val="none" w:sz="0" w:space="0" w:color="auto"/>
        <w:bottom w:val="none" w:sz="0" w:space="0" w:color="auto"/>
        <w:right w:val="none" w:sz="0" w:space="0" w:color="auto"/>
      </w:divBdr>
    </w:div>
    <w:div w:id="1972437336">
      <w:bodyDiv w:val="1"/>
      <w:marLeft w:val="0"/>
      <w:marRight w:val="0"/>
      <w:marTop w:val="0"/>
      <w:marBottom w:val="0"/>
      <w:divBdr>
        <w:top w:val="none" w:sz="0" w:space="0" w:color="auto"/>
        <w:left w:val="none" w:sz="0" w:space="0" w:color="auto"/>
        <w:bottom w:val="none" w:sz="0" w:space="0" w:color="auto"/>
        <w:right w:val="none" w:sz="0" w:space="0" w:color="auto"/>
      </w:divBdr>
    </w:div>
    <w:div w:id="1972780744">
      <w:bodyDiv w:val="1"/>
      <w:marLeft w:val="0"/>
      <w:marRight w:val="0"/>
      <w:marTop w:val="0"/>
      <w:marBottom w:val="0"/>
      <w:divBdr>
        <w:top w:val="none" w:sz="0" w:space="0" w:color="auto"/>
        <w:left w:val="none" w:sz="0" w:space="0" w:color="auto"/>
        <w:bottom w:val="none" w:sz="0" w:space="0" w:color="auto"/>
        <w:right w:val="none" w:sz="0" w:space="0" w:color="auto"/>
      </w:divBdr>
    </w:div>
    <w:div w:id="1972783842">
      <w:bodyDiv w:val="1"/>
      <w:marLeft w:val="0"/>
      <w:marRight w:val="0"/>
      <w:marTop w:val="0"/>
      <w:marBottom w:val="0"/>
      <w:divBdr>
        <w:top w:val="none" w:sz="0" w:space="0" w:color="auto"/>
        <w:left w:val="none" w:sz="0" w:space="0" w:color="auto"/>
        <w:bottom w:val="none" w:sz="0" w:space="0" w:color="auto"/>
        <w:right w:val="none" w:sz="0" w:space="0" w:color="auto"/>
      </w:divBdr>
    </w:div>
    <w:div w:id="1972784891">
      <w:bodyDiv w:val="1"/>
      <w:marLeft w:val="0"/>
      <w:marRight w:val="0"/>
      <w:marTop w:val="0"/>
      <w:marBottom w:val="0"/>
      <w:divBdr>
        <w:top w:val="none" w:sz="0" w:space="0" w:color="auto"/>
        <w:left w:val="none" w:sz="0" w:space="0" w:color="auto"/>
        <w:bottom w:val="none" w:sz="0" w:space="0" w:color="auto"/>
        <w:right w:val="none" w:sz="0" w:space="0" w:color="auto"/>
      </w:divBdr>
    </w:div>
    <w:div w:id="1972975336">
      <w:bodyDiv w:val="1"/>
      <w:marLeft w:val="0"/>
      <w:marRight w:val="0"/>
      <w:marTop w:val="0"/>
      <w:marBottom w:val="0"/>
      <w:divBdr>
        <w:top w:val="none" w:sz="0" w:space="0" w:color="auto"/>
        <w:left w:val="none" w:sz="0" w:space="0" w:color="auto"/>
        <w:bottom w:val="none" w:sz="0" w:space="0" w:color="auto"/>
        <w:right w:val="none" w:sz="0" w:space="0" w:color="auto"/>
      </w:divBdr>
    </w:div>
    <w:div w:id="1973048666">
      <w:bodyDiv w:val="1"/>
      <w:marLeft w:val="0"/>
      <w:marRight w:val="0"/>
      <w:marTop w:val="0"/>
      <w:marBottom w:val="0"/>
      <w:divBdr>
        <w:top w:val="none" w:sz="0" w:space="0" w:color="auto"/>
        <w:left w:val="none" w:sz="0" w:space="0" w:color="auto"/>
        <w:bottom w:val="none" w:sz="0" w:space="0" w:color="auto"/>
        <w:right w:val="none" w:sz="0" w:space="0" w:color="auto"/>
      </w:divBdr>
    </w:div>
    <w:div w:id="1973053735">
      <w:bodyDiv w:val="1"/>
      <w:marLeft w:val="0"/>
      <w:marRight w:val="0"/>
      <w:marTop w:val="0"/>
      <w:marBottom w:val="0"/>
      <w:divBdr>
        <w:top w:val="none" w:sz="0" w:space="0" w:color="auto"/>
        <w:left w:val="none" w:sz="0" w:space="0" w:color="auto"/>
        <w:bottom w:val="none" w:sz="0" w:space="0" w:color="auto"/>
        <w:right w:val="none" w:sz="0" w:space="0" w:color="auto"/>
      </w:divBdr>
    </w:div>
    <w:div w:id="1973293175">
      <w:bodyDiv w:val="1"/>
      <w:marLeft w:val="0"/>
      <w:marRight w:val="0"/>
      <w:marTop w:val="0"/>
      <w:marBottom w:val="0"/>
      <w:divBdr>
        <w:top w:val="none" w:sz="0" w:space="0" w:color="auto"/>
        <w:left w:val="none" w:sz="0" w:space="0" w:color="auto"/>
        <w:bottom w:val="none" w:sz="0" w:space="0" w:color="auto"/>
        <w:right w:val="none" w:sz="0" w:space="0" w:color="auto"/>
      </w:divBdr>
    </w:div>
    <w:div w:id="1973367727">
      <w:bodyDiv w:val="1"/>
      <w:marLeft w:val="0"/>
      <w:marRight w:val="0"/>
      <w:marTop w:val="0"/>
      <w:marBottom w:val="0"/>
      <w:divBdr>
        <w:top w:val="none" w:sz="0" w:space="0" w:color="auto"/>
        <w:left w:val="none" w:sz="0" w:space="0" w:color="auto"/>
        <w:bottom w:val="none" w:sz="0" w:space="0" w:color="auto"/>
        <w:right w:val="none" w:sz="0" w:space="0" w:color="auto"/>
      </w:divBdr>
    </w:div>
    <w:div w:id="1973634418">
      <w:bodyDiv w:val="1"/>
      <w:marLeft w:val="0"/>
      <w:marRight w:val="0"/>
      <w:marTop w:val="0"/>
      <w:marBottom w:val="0"/>
      <w:divBdr>
        <w:top w:val="none" w:sz="0" w:space="0" w:color="auto"/>
        <w:left w:val="none" w:sz="0" w:space="0" w:color="auto"/>
        <w:bottom w:val="none" w:sz="0" w:space="0" w:color="auto"/>
        <w:right w:val="none" w:sz="0" w:space="0" w:color="auto"/>
      </w:divBdr>
    </w:div>
    <w:div w:id="1973899985">
      <w:bodyDiv w:val="1"/>
      <w:marLeft w:val="0"/>
      <w:marRight w:val="0"/>
      <w:marTop w:val="0"/>
      <w:marBottom w:val="0"/>
      <w:divBdr>
        <w:top w:val="none" w:sz="0" w:space="0" w:color="auto"/>
        <w:left w:val="none" w:sz="0" w:space="0" w:color="auto"/>
        <w:bottom w:val="none" w:sz="0" w:space="0" w:color="auto"/>
        <w:right w:val="none" w:sz="0" w:space="0" w:color="auto"/>
      </w:divBdr>
    </w:div>
    <w:div w:id="1973975408">
      <w:bodyDiv w:val="1"/>
      <w:marLeft w:val="0"/>
      <w:marRight w:val="0"/>
      <w:marTop w:val="0"/>
      <w:marBottom w:val="0"/>
      <w:divBdr>
        <w:top w:val="none" w:sz="0" w:space="0" w:color="auto"/>
        <w:left w:val="none" w:sz="0" w:space="0" w:color="auto"/>
        <w:bottom w:val="none" w:sz="0" w:space="0" w:color="auto"/>
        <w:right w:val="none" w:sz="0" w:space="0" w:color="auto"/>
      </w:divBdr>
    </w:div>
    <w:div w:id="1974289230">
      <w:bodyDiv w:val="1"/>
      <w:marLeft w:val="0"/>
      <w:marRight w:val="0"/>
      <w:marTop w:val="0"/>
      <w:marBottom w:val="0"/>
      <w:divBdr>
        <w:top w:val="none" w:sz="0" w:space="0" w:color="auto"/>
        <w:left w:val="none" w:sz="0" w:space="0" w:color="auto"/>
        <w:bottom w:val="none" w:sz="0" w:space="0" w:color="auto"/>
        <w:right w:val="none" w:sz="0" w:space="0" w:color="auto"/>
      </w:divBdr>
    </w:div>
    <w:div w:id="1974403454">
      <w:bodyDiv w:val="1"/>
      <w:marLeft w:val="0"/>
      <w:marRight w:val="0"/>
      <w:marTop w:val="0"/>
      <w:marBottom w:val="0"/>
      <w:divBdr>
        <w:top w:val="none" w:sz="0" w:space="0" w:color="auto"/>
        <w:left w:val="none" w:sz="0" w:space="0" w:color="auto"/>
        <w:bottom w:val="none" w:sz="0" w:space="0" w:color="auto"/>
        <w:right w:val="none" w:sz="0" w:space="0" w:color="auto"/>
      </w:divBdr>
    </w:div>
    <w:div w:id="1974630005">
      <w:bodyDiv w:val="1"/>
      <w:marLeft w:val="0"/>
      <w:marRight w:val="0"/>
      <w:marTop w:val="0"/>
      <w:marBottom w:val="0"/>
      <w:divBdr>
        <w:top w:val="none" w:sz="0" w:space="0" w:color="auto"/>
        <w:left w:val="none" w:sz="0" w:space="0" w:color="auto"/>
        <w:bottom w:val="none" w:sz="0" w:space="0" w:color="auto"/>
        <w:right w:val="none" w:sz="0" w:space="0" w:color="auto"/>
      </w:divBdr>
    </w:div>
    <w:div w:id="1975021433">
      <w:bodyDiv w:val="1"/>
      <w:marLeft w:val="0"/>
      <w:marRight w:val="0"/>
      <w:marTop w:val="0"/>
      <w:marBottom w:val="0"/>
      <w:divBdr>
        <w:top w:val="none" w:sz="0" w:space="0" w:color="auto"/>
        <w:left w:val="none" w:sz="0" w:space="0" w:color="auto"/>
        <w:bottom w:val="none" w:sz="0" w:space="0" w:color="auto"/>
        <w:right w:val="none" w:sz="0" w:space="0" w:color="auto"/>
      </w:divBdr>
    </w:div>
    <w:div w:id="1975330796">
      <w:bodyDiv w:val="1"/>
      <w:marLeft w:val="0"/>
      <w:marRight w:val="0"/>
      <w:marTop w:val="0"/>
      <w:marBottom w:val="0"/>
      <w:divBdr>
        <w:top w:val="none" w:sz="0" w:space="0" w:color="auto"/>
        <w:left w:val="none" w:sz="0" w:space="0" w:color="auto"/>
        <w:bottom w:val="none" w:sz="0" w:space="0" w:color="auto"/>
        <w:right w:val="none" w:sz="0" w:space="0" w:color="auto"/>
      </w:divBdr>
    </w:div>
    <w:div w:id="1975405692">
      <w:bodyDiv w:val="1"/>
      <w:marLeft w:val="0"/>
      <w:marRight w:val="0"/>
      <w:marTop w:val="0"/>
      <w:marBottom w:val="0"/>
      <w:divBdr>
        <w:top w:val="none" w:sz="0" w:space="0" w:color="auto"/>
        <w:left w:val="none" w:sz="0" w:space="0" w:color="auto"/>
        <w:bottom w:val="none" w:sz="0" w:space="0" w:color="auto"/>
        <w:right w:val="none" w:sz="0" w:space="0" w:color="auto"/>
      </w:divBdr>
    </w:div>
    <w:div w:id="1975479880">
      <w:bodyDiv w:val="1"/>
      <w:marLeft w:val="0"/>
      <w:marRight w:val="0"/>
      <w:marTop w:val="0"/>
      <w:marBottom w:val="0"/>
      <w:divBdr>
        <w:top w:val="none" w:sz="0" w:space="0" w:color="auto"/>
        <w:left w:val="none" w:sz="0" w:space="0" w:color="auto"/>
        <w:bottom w:val="none" w:sz="0" w:space="0" w:color="auto"/>
        <w:right w:val="none" w:sz="0" w:space="0" w:color="auto"/>
      </w:divBdr>
    </w:div>
    <w:div w:id="1975522916">
      <w:bodyDiv w:val="1"/>
      <w:marLeft w:val="0"/>
      <w:marRight w:val="0"/>
      <w:marTop w:val="0"/>
      <w:marBottom w:val="0"/>
      <w:divBdr>
        <w:top w:val="none" w:sz="0" w:space="0" w:color="auto"/>
        <w:left w:val="none" w:sz="0" w:space="0" w:color="auto"/>
        <w:bottom w:val="none" w:sz="0" w:space="0" w:color="auto"/>
        <w:right w:val="none" w:sz="0" w:space="0" w:color="auto"/>
      </w:divBdr>
    </w:div>
    <w:div w:id="1975787665">
      <w:bodyDiv w:val="1"/>
      <w:marLeft w:val="0"/>
      <w:marRight w:val="0"/>
      <w:marTop w:val="0"/>
      <w:marBottom w:val="0"/>
      <w:divBdr>
        <w:top w:val="none" w:sz="0" w:space="0" w:color="auto"/>
        <w:left w:val="none" w:sz="0" w:space="0" w:color="auto"/>
        <w:bottom w:val="none" w:sz="0" w:space="0" w:color="auto"/>
        <w:right w:val="none" w:sz="0" w:space="0" w:color="auto"/>
      </w:divBdr>
    </w:div>
    <w:div w:id="1976137267">
      <w:bodyDiv w:val="1"/>
      <w:marLeft w:val="0"/>
      <w:marRight w:val="0"/>
      <w:marTop w:val="0"/>
      <w:marBottom w:val="0"/>
      <w:divBdr>
        <w:top w:val="none" w:sz="0" w:space="0" w:color="auto"/>
        <w:left w:val="none" w:sz="0" w:space="0" w:color="auto"/>
        <w:bottom w:val="none" w:sz="0" w:space="0" w:color="auto"/>
        <w:right w:val="none" w:sz="0" w:space="0" w:color="auto"/>
      </w:divBdr>
    </w:div>
    <w:div w:id="1976329595">
      <w:bodyDiv w:val="1"/>
      <w:marLeft w:val="0"/>
      <w:marRight w:val="0"/>
      <w:marTop w:val="0"/>
      <w:marBottom w:val="0"/>
      <w:divBdr>
        <w:top w:val="none" w:sz="0" w:space="0" w:color="auto"/>
        <w:left w:val="none" w:sz="0" w:space="0" w:color="auto"/>
        <w:bottom w:val="none" w:sz="0" w:space="0" w:color="auto"/>
        <w:right w:val="none" w:sz="0" w:space="0" w:color="auto"/>
      </w:divBdr>
    </w:div>
    <w:div w:id="1976371591">
      <w:bodyDiv w:val="1"/>
      <w:marLeft w:val="0"/>
      <w:marRight w:val="0"/>
      <w:marTop w:val="0"/>
      <w:marBottom w:val="0"/>
      <w:divBdr>
        <w:top w:val="none" w:sz="0" w:space="0" w:color="auto"/>
        <w:left w:val="none" w:sz="0" w:space="0" w:color="auto"/>
        <w:bottom w:val="none" w:sz="0" w:space="0" w:color="auto"/>
        <w:right w:val="none" w:sz="0" w:space="0" w:color="auto"/>
      </w:divBdr>
    </w:div>
    <w:div w:id="1976985871">
      <w:bodyDiv w:val="1"/>
      <w:marLeft w:val="0"/>
      <w:marRight w:val="0"/>
      <w:marTop w:val="0"/>
      <w:marBottom w:val="0"/>
      <w:divBdr>
        <w:top w:val="none" w:sz="0" w:space="0" w:color="auto"/>
        <w:left w:val="none" w:sz="0" w:space="0" w:color="auto"/>
        <w:bottom w:val="none" w:sz="0" w:space="0" w:color="auto"/>
        <w:right w:val="none" w:sz="0" w:space="0" w:color="auto"/>
      </w:divBdr>
    </w:div>
    <w:div w:id="1977030106">
      <w:bodyDiv w:val="1"/>
      <w:marLeft w:val="0"/>
      <w:marRight w:val="0"/>
      <w:marTop w:val="0"/>
      <w:marBottom w:val="0"/>
      <w:divBdr>
        <w:top w:val="none" w:sz="0" w:space="0" w:color="auto"/>
        <w:left w:val="none" w:sz="0" w:space="0" w:color="auto"/>
        <w:bottom w:val="none" w:sz="0" w:space="0" w:color="auto"/>
        <w:right w:val="none" w:sz="0" w:space="0" w:color="auto"/>
      </w:divBdr>
    </w:div>
    <w:div w:id="1977107428">
      <w:bodyDiv w:val="1"/>
      <w:marLeft w:val="0"/>
      <w:marRight w:val="0"/>
      <w:marTop w:val="0"/>
      <w:marBottom w:val="0"/>
      <w:divBdr>
        <w:top w:val="none" w:sz="0" w:space="0" w:color="auto"/>
        <w:left w:val="none" w:sz="0" w:space="0" w:color="auto"/>
        <w:bottom w:val="none" w:sz="0" w:space="0" w:color="auto"/>
        <w:right w:val="none" w:sz="0" w:space="0" w:color="auto"/>
      </w:divBdr>
    </w:div>
    <w:div w:id="1977950952">
      <w:bodyDiv w:val="1"/>
      <w:marLeft w:val="0"/>
      <w:marRight w:val="0"/>
      <w:marTop w:val="0"/>
      <w:marBottom w:val="0"/>
      <w:divBdr>
        <w:top w:val="none" w:sz="0" w:space="0" w:color="auto"/>
        <w:left w:val="none" w:sz="0" w:space="0" w:color="auto"/>
        <w:bottom w:val="none" w:sz="0" w:space="0" w:color="auto"/>
        <w:right w:val="none" w:sz="0" w:space="0" w:color="auto"/>
      </w:divBdr>
    </w:div>
    <w:div w:id="1978414567">
      <w:bodyDiv w:val="1"/>
      <w:marLeft w:val="0"/>
      <w:marRight w:val="0"/>
      <w:marTop w:val="0"/>
      <w:marBottom w:val="0"/>
      <w:divBdr>
        <w:top w:val="none" w:sz="0" w:space="0" w:color="auto"/>
        <w:left w:val="none" w:sz="0" w:space="0" w:color="auto"/>
        <w:bottom w:val="none" w:sz="0" w:space="0" w:color="auto"/>
        <w:right w:val="none" w:sz="0" w:space="0" w:color="auto"/>
      </w:divBdr>
    </w:div>
    <w:div w:id="1978417082">
      <w:bodyDiv w:val="1"/>
      <w:marLeft w:val="0"/>
      <w:marRight w:val="0"/>
      <w:marTop w:val="0"/>
      <w:marBottom w:val="0"/>
      <w:divBdr>
        <w:top w:val="none" w:sz="0" w:space="0" w:color="auto"/>
        <w:left w:val="none" w:sz="0" w:space="0" w:color="auto"/>
        <w:bottom w:val="none" w:sz="0" w:space="0" w:color="auto"/>
        <w:right w:val="none" w:sz="0" w:space="0" w:color="auto"/>
      </w:divBdr>
    </w:div>
    <w:div w:id="1978610324">
      <w:bodyDiv w:val="1"/>
      <w:marLeft w:val="0"/>
      <w:marRight w:val="0"/>
      <w:marTop w:val="0"/>
      <w:marBottom w:val="0"/>
      <w:divBdr>
        <w:top w:val="none" w:sz="0" w:space="0" w:color="auto"/>
        <w:left w:val="none" w:sz="0" w:space="0" w:color="auto"/>
        <w:bottom w:val="none" w:sz="0" w:space="0" w:color="auto"/>
        <w:right w:val="none" w:sz="0" w:space="0" w:color="auto"/>
      </w:divBdr>
    </w:div>
    <w:div w:id="1979189277">
      <w:bodyDiv w:val="1"/>
      <w:marLeft w:val="0"/>
      <w:marRight w:val="0"/>
      <w:marTop w:val="0"/>
      <w:marBottom w:val="0"/>
      <w:divBdr>
        <w:top w:val="none" w:sz="0" w:space="0" w:color="auto"/>
        <w:left w:val="none" w:sz="0" w:space="0" w:color="auto"/>
        <w:bottom w:val="none" w:sz="0" w:space="0" w:color="auto"/>
        <w:right w:val="none" w:sz="0" w:space="0" w:color="auto"/>
      </w:divBdr>
    </w:div>
    <w:div w:id="1979218434">
      <w:bodyDiv w:val="1"/>
      <w:marLeft w:val="0"/>
      <w:marRight w:val="0"/>
      <w:marTop w:val="0"/>
      <w:marBottom w:val="0"/>
      <w:divBdr>
        <w:top w:val="none" w:sz="0" w:space="0" w:color="auto"/>
        <w:left w:val="none" w:sz="0" w:space="0" w:color="auto"/>
        <w:bottom w:val="none" w:sz="0" w:space="0" w:color="auto"/>
        <w:right w:val="none" w:sz="0" w:space="0" w:color="auto"/>
      </w:divBdr>
    </w:div>
    <w:div w:id="1979601605">
      <w:bodyDiv w:val="1"/>
      <w:marLeft w:val="0"/>
      <w:marRight w:val="0"/>
      <w:marTop w:val="0"/>
      <w:marBottom w:val="0"/>
      <w:divBdr>
        <w:top w:val="none" w:sz="0" w:space="0" w:color="auto"/>
        <w:left w:val="none" w:sz="0" w:space="0" w:color="auto"/>
        <w:bottom w:val="none" w:sz="0" w:space="0" w:color="auto"/>
        <w:right w:val="none" w:sz="0" w:space="0" w:color="auto"/>
      </w:divBdr>
    </w:div>
    <w:div w:id="1979604838">
      <w:bodyDiv w:val="1"/>
      <w:marLeft w:val="0"/>
      <w:marRight w:val="0"/>
      <w:marTop w:val="0"/>
      <w:marBottom w:val="0"/>
      <w:divBdr>
        <w:top w:val="none" w:sz="0" w:space="0" w:color="auto"/>
        <w:left w:val="none" w:sz="0" w:space="0" w:color="auto"/>
        <w:bottom w:val="none" w:sz="0" w:space="0" w:color="auto"/>
        <w:right w:val="none" w:sz="0" w:space="0" w:color="auto"/>
      </w:divBdr>
    </w:div>
    <w:div w:id="1979845696">
      <w:bodyDiv w:val="1"/>
      <w:marLeft w:val="0"/>
      <w:marRight w:val="0"/>
      <w:marTop w:val="0"/>
      <w:marBottom w:val="0"/>
      <w:divBdr>
        <w:top w:val="none" w:sz="0" w:space="0" w:color="auto"/>
        <w:left w:val="none" w:sz="0" w:space="0" w:color="auto"/>
        <w:bottom w:val="none" w:sz="0" w:space="0" w:color="auto"/>
        <w:right w:val="none" w:sz="0" w:space="0" w:color="auto"/>
      </w:divBdr>
    </w:div>
    <w:div w:id="1980068734">
      <w:bodyDiv w:val="1"/>
      <w:marLeft w:val="0"/>
      <w:marRight w:val="0"/>
      <w:marTop w:val="0"/>
      <w:marBottom w:val="0"/>
      <w:divBdr>
        <w:top w:val="none" w:sz="0" w:space="0" w:color="auto"/>
        <w:left w:val="none" w:sz="0" w:space="0" w:color="auto"/>
        <w:bottom w:val="none" w:sz="0" w:space="0" w:color="auto"/>
        <w:right w:val="none" w:sz="0" w:space="0" w:color="auto"/>
      </w:divBdr>
    </w:div>
    <w:div w:id="1980376263">
      <w:bodyDiv w:val="1"/>
      <w:marLeft w:val="0"/>
      <w:marRight w:val="0"/>
      <w:marTop w:val="0"/>
      <w:marBottom w:val="0"/>
      <w:divBdr>
        <w:top w:val="none" w:sz="0" w:space="0" w:color="auto"/>
        <w:left w:val="none" w:sz="0" w:space="0" w:color="auto"/>
        <w:bottom w:val="none" w:sz="0" w:space="0" w:color="auto"/>
        <w:right w:val="none" w:sz="0" w:space="0" w:color="auto"/>
      </w:divBdr>
    </w:div>
    <w:div w:id="1980528182">
      <w:bodyDiv w:val="1"/>
      <w:marLeft w:val="0"/>
      <w:marRight w:val="0"/>
      <w:marTop w:val="0"/>
      <w:marBottom w:val="0"/>
      <w:divBdr>
        <w:top w:val="none" w:sz="0" w:space="0" w:color="auto"/>
        <w:left w:val="none" w:sz="0" w:space="0" w:color="auto"/>
        <w:bottom w:val="none" w:sz="0" w:space="0" w:color="auto"/>
        <w:right w:val="none" w:sz="0" w:space="0" w:color="auto"/>
      </w:divBdr>
    </w:div>
    <w:div w:id="1980652000">
      <w:bodyDiv w:val="1"/>
      <w:marLeft w:val="0"/>
      <w:marRight w:val="0"/>
      <w:marTop w:val="0"/>
      <w:marBottom w:val="0"/>
      <w:divBdr>
        <w:top w:val="none" w:sz="0" w:space="0" w:color="auto"/>
        <w:left w:val="none" w:sz="0" w:space="0" w:color="auto"/>
        <w:bottom w:val="none" w:sz="0" w:space="0" w:color="auto"/>
        <w:right w:val="none" w:sz="0" w:space="0" w:color="auto"/>
      </w:divBdr>
    </w:div>
    <w:div w:id="1980916385">
      <w:bodyDiv w:val="1"/>
      <w:marLeft w:val="0"/>
      <w:marRight w:val="0"/>
      <w:marTop w:val="0"/>
      <w:marBottom w:val="0"/>
      <w:divBdr>
        <w:top w:val="none" w:sz="0" w:space="0" w:color="auto"/>
        <w:left w:val="none" w:sz="0" w:space="0" w:color="auto"/>
        <w:bottom w:val="none" w:sz="0" w:space="0" w:color="auto"/>
        <w:right w:val="none" w:sz="0" w:space="0" w:color="auto"/>
      </w:divBdr>
    </w:div>
    <w:div w:id="1981030278">
      <w:bodyDiv w:val="1"/>
      <w:marLeft w:val="0"/>
      <w:marRight w:val="0"/>
      <w:marTop w:val="0"/>
      <w:marBottom w:val="0"/>
      <w:divBdr>
        <w:top w:val="none" w:sz="0" w:space="0" w:color="auto"/>
        <w:left w:val="none" w:sz="0" w:space="0" w:color="auto"/>
        <w:bottom w:val="none" w:sz="0" w:space="0" w:color="auto"/>
        <w:right w:val="none" w:sz="0" w:space="0" w:color="auto"/>
      </w:divBdr>
    </w:div>
    <w:div w:id="1981839830">
      <w:bodyDiv w:val="1"/>
      <w:marLeft w:val="0"/>
      <w:marRight w:val="0"/>
      <w:marTop w:val="0"/>
      <w:marBottom w:val="0"/>
      <w:divBdr>
        <w:top w:val="none" w:sz="0" w:space="0" w:color="auto"/>
        <w:left w:val="none" w:sz="0" w:space="0" w:color="auto"/>
        <w:bottom w:val="none" w:sz="0" w:space="0" w:color="auto"/>
        <w:right w:val="none" w:sz="0" w:space="0" w:color="auto"/>
      </w:divBdr>
    </w:div>
    <w:div w:id="1982029276">
      <w:bodyDiv w:val="1"/>
      <w:marLeft w:val="0"/>
      <w:marRight w:val="0"/>
      <w:marTop w:val="0"/>
      <w:marBottom w:val="0"/>
      <w:divBdr>
        <w:top w:val="none" w:sz="0" w:space="0" w:color="auto"/>
        <w:left w:val="none" w:sz="0" w:space="0" w:color="auto"/>
        <w:bottom w:val="none" w:sz="0" w:space="0" w:color="auto"/>
        <w:right w:val="none" w:sz="0" w:space="0" w:color="auto"/>
      </w:divBdr>
    </w:div>
    <w:div w:id="1982417031">
      <w:bodyDiv w:val="1"/>
      <w:marLeft w:val="0"/>
      <w:marRight w:val="0"/>
      <w:marTop w:val="0"/>
      <w:marBottom w:val="0"/>
      <w:divBdr>
        <w:top w:val="none" w:sz="0" w:space="0" w:color="auto"/>
        <w:left w:val="none" w:sz="0" w:space="0" w:color="auto"/>
        <w:bottom w:val="none" w:sz="0" w:space="0" w:color="auto"/>
        <w:right w:val="none" w:sz="0" w:space="0" w:color="auto"/>
      </w:divBdr>
    </w:div>
    <w:div w:id="1982728875">
      <w:bodyDiv w:val="1"/>
      <w:marLeft w:val="0"/>
      <w:marRight w:val="0"/>
      <w:marTop w:val="0"/>
      <w:marBottom w:val="0"/>
      <w:divBdr>
        <w:top w:val="none" w:sz="0" w:space="0" w:color="auto"/>
        <w:left w:val="none" w:sz="0" w:space="0" w:color="auto"/>
        <w:bottom w:val="none" w:sz="0" w:space="0" w:color="auto"/>
        <w:right w:val="none" w:sz="0" w:space="0" w:color="auto"/>
      </w:divBdr>
    </w:div>
    <w:div w:id="1982952887">
      <w:bodyDiv w:val="1"/>
      <w:marLeft w:val="0"/>
      <w:marRight w:val="0"/>
      <w:marTop w:val="0"/>
      <w:marBottom w:val="0"/>
      <w:divBdr>
        <w:top w:val="none" w:sz="0" w:space="0" w:color="auto"/>
        <w:left w:val="none" w:sz="0" w:space="0" w:color="auto"/>
        <w:bottom w:val="none" w:sz="0" w:space="0" w:color="auto"/>
        <w:right w:val="none" w:sz="0" w:space="0" w:color="auto"/>
      </w:divBdr>
    </w:div>
    <w:div w:id="1983921836">
      <w:bodyDiv w:val="1"/>
      <w:marLeft w:val="0"/>
      <w:marRight w:val="0"/>
      <w:marTop w:val="0"/>
      <w:marBottom w:val="0"/>
      <w:divBdr>
        <w:top w:val="none" w:sz="0" w:space="0" w:color="auto"/>
        <w:left w:val="none" w:sz="0" w:space="0" w:color="auto"/>
        <w:bottom w:val="none" w:sz="0" w:space="0" w:color="auto"/>
        <w:right w:val="none" w:sz="0" w:space="0" w:color="auto"/>
      </w:divBdr>
    </w:div>
    <w:div w:id="1984003375">
      <w:bodyDiv w:val="1"/>
      <w:marLeft w:val="0"/>
      <w:marRight w:val="0"/>
      <w:marTop w:val="0"/>
      <w:marBottom w:val="0"/>
      <w:divBdr>
        <w:top w:val="none" w:sz="0" w:space="0" w:color="auto"/>
        <w:left w:val="none" w:sz="0" w:space="0" w:color="auto"/>
        <w:bottom w:val="none" w:sz="0" w:space="0" w:color="auto"/>
        <w:right w:val="none" w:sz="0" w:space="0" w:color="auto"/>
      </w:divBdr>
    </w:div>
    <w:div w:id="1984579259">
      <w:bodyDiv w:val="1"/>
      <w:marLeft w:val="0"/>
      <w:marRight w:val="0"/>
      <w:marTop w:val="0"/>
      <w:marBottom w:val="0"/>
      <w:divBdr>
        <w:top w:val="none" w:sz="0" w:space="0" w:color="auto"/>
        <w:left w:val="none" w:sz="0" w:space="0" w:color="auto"/>
        <w:bottom w:val="none" w:sz="0" w:space="0" w:color="auto"/>
        <w:right w:val="none" w:sz="0" w:space="0" w:color="auto"/>
      </w:divBdr>
    </w:div>
    <w:div w:id="1984961606">
      <w:bodyDiv w:val="1"/>
      <w:marLeft w:val="0"/>
      <w:marRight w:val="0"/>
      <w:marTop w:val="0"/>
      <w:marBottom w:val="0"/>
      <w:divBdr>
        <w:top w:val="none" w:sz="0" w:space="0" w:color="auto"/>
        <w:left w:val="none" w:sz="0" w:space="0" w:color="auto"/>
        <w:bottom w:val="none" w:sz="0" w:space="0" w:color="auto"/>
        <w:right w:val="none" w:sz="0" w:space="0" w:color="auto"/>
      </w:divBdr>
    </w:div>
    <w:div w:id="1984968526">
      <w:bodyDiv w:val="1"/>
      <w:marLeft w:val="0"/>
      <w:marRight w:val="0"/>
      <w:marTop w:val="0"/>
      <w:marBottom w:val="0"/>
      <w:divBdr>
        <w:top w:val="none" w:sz="0" w:space="0" w:color="auto"/>
        <w:left w:val="none" w:sz="0" w:space="0" w:color="auto"/>
        <w:bottom w:val="none" w:sz="0" w:space="0" w:color="auto"/>
        <w:right w:val="none" w:sz="0" w:space="0" w:color="auto"/>
      </w:divBdr>
    </w:div>
    <w:div w:id="1985044045">
      <w:bodyDiv w:val="1"/>
      <w:marLeft w:val="0"/>
      <w:marRight w:val="0"/>
      <w:marTop w:val="0"/>
      <w:marBottom w:val="0"/>
      <w:divBdr>
        <w:top w:val="none" w:sz="0" w:space="0" w:color="auto"/>
        <w:left w:val="none" w:sz="0" w:space="0" w:color="auto"/>
        <w:bottom w:val="none" w:sz="0" w:space="0" w:color="auto"/>
        <w:right w:val="none" w:sz="0" w:space="0" w:color="auto"/>
      </w:divBdr>
    </w:div>
    <w:div w:id="1985163938">
      <w:bodyDiv w:val="1"/>
      <w:marLeft w:val="0"/>
      <w:marRight w:val="0"/>
      <w:marTop w:val="0"/>
      <w:marBottom w:val="0"/>
      <w:divBdr>
        <w:top w:val="none" w:sz="0" w:space="0" w:color="auto"/>
        <w:left w:val="none" w:sz="0" w:space="0" w:color="auto"/>
        <w:bottom w:val="none" w:sz="0" w:space="0" w:color="auto"/>
        <w:right w:val="none" w:sz="0" w:space="0" w:color="auto"/>
      </w:divBdr>
    </w:div>
    <w:div w:id="1985308689">
      <w:bodyDiv w:val="1"/>
      <w:marLeft w:val="0"/>
      <w:marRight w:val="0"/>
      <w:marTop w:val="0"/>
      <w:marBottom w:val="0"/>
      <w:divBdr>
        <w:top w:val="none" w:sz="0" w:space="0" w:color="auto"/>
        <w:left w:val="none" w:sz="0" w:space="0" w:color="auto"/>
        <w:bottom w:val="none" w:sz="0" w:space="0" w:color="auto"/>
        <w:right w:val="none" w:sz="0" w:space="0" w:color="auto"/>
      </w:divBdr>
    </w:div>
    <w:div w:id="1985348306">
      <w:bodyDiv w:val="1"/>
      <w:marLeft w:val="0"/>
      <w:marRight w:val="0"/>
      <w:marTop w:val="0"/>
      <w:marBottom w:val="0"/>
      <w:divBdr>
        <w:top w:val="none" w:sz="0" w:space="0" w:color="auto"/>
        <w:left w:val="none" w:sz="0" w:space="0" w:color="auto"/>
        <w:bottom w:val="none" w:sz="0" w:space="0" w:color="auto"/>
        <w:right w:val="none" w:sz="0" w:space="0" w:color="auto"/>
      </w:divBdr>
    </w:div>
    <w:div w:id="1985625052">
      <w:bodyDiv w:val="1"/>
      <w:marLeft w:val="0"/>
      <w:marRight w:val="0"/>
      <w:marTop w:val="0"/>
      <w:marBottom w:val="0"/>
      <w:divBdr>
        <w:top w:val="none" w:sz="0" w:space="0" w:color="auto"/>
        <w:left w:val="none" w:sz="0" w:space="0" w:color="auto"/>
        <w:bottom w:val="none" w:sz="0" w:space="0" w:color="auto"/>
        <w:right w:val="none" w:sz="0" w:space="0" w:color="auto"/>
      </w:divBdr>
    </w:div>
    <w:div w:id="1985962604">
      <w:bodyDiv w:val="1"/>
      <w:marLeft w:val="0"/>
      <w:marRight w:val="0"/>
      <w:marTop w:val="0"/>
      <w:marBottom w:val="0"/>
      <w:divBdr>
        <w:top w:val="none" w:sz="0" w:space="0" w:color="auto"/>
        <w:left w:val="none" w:sz="0" w:space="0" w:color="auto"/>
        <w:bottom w:val="none" w:sz="0" w:space="0" w:color="auto"/>
        <w:right w:val="none" w:sz="0" w:space="0" w:color="auto"/>
      </w:divBdr>
    </w:div>
    <w:div w:id="1986009317">
      <w:bodyDiv w:val="1"/>
      <w:marLeft w:val="0"/>
      <w:marRight w:val="0"/>
      <w:marTop w:val="0"/>
      <w:marBottom w:val="0"/>
      <w:divBdr>
        <w:top w:val="none" w:sz="0" w:space="0" w:color="auto"/>
        <w:left w:val="none" w:sz="0" w:space="0" w:color="auto"/>
        <w:bottom w:val="none" w:sz="0" w:space="0" w:color="auto"/>
        <w:right w:val="none" w:sz="0" w:space="0" w:color="auto"/>
      </w:divBdr>
    </w:div>
    <w:div w:id="1986273424">
      <w:bodyDiv w:val="1"/>
      <w:marLeft w:val="0"/>
      <w:marRight w:val="0"/>
      <w:marTop w:val="0"/>
      <w:marBottom w:val="0"/>
      <w:divBdr>
        <w:top w:val="none" w:sz="0" w:space="0" w:color="auto"/>
        <w:left w:val="none" w:sz="0" w:space="0" w:color="auto"/>
        <w:bottom w:val="none" w:sz="0" w:space="0" w:color="auto"/>
        <w:right w:val="none" w:sz="0" w:space="0" w:color="auto"/>
      </w:divBdr>
    </w:div>
    <w:div w:id="1986469292">
      <w:bodyDiv w:val="1"/>
      <w:marLeft w:val="0"/>
      <w:marRight w:val="0"/>
      <w:marTop w:val="0"/>
      <w:marBottom w:val="0"/>
      <w:divBdr>
        <w:top w:val="none" w:sz="0" w:space="0" w:color="auto"/>
        <w:left w:val="none" w:sz="0" w:space="0" w:color="auto"/>
        <w:bottom w:val="none" w:sz="0" w:space="0" w:color="auto"/>
        <w:right w:val="none" w:sz="0" w:space="0" w:color="auto"/>
      </w:divBdr>
    </w:div>
    <w:div w:id="1986471008">
      <w:bodyDiv w:val="1"/>
      <w:marLeft w:val="0"/>
      <w:marRight w:val="0"/>
      <w:marTop w:val="0"/>
      <w:marBottom w:val="0"/>
      <w:divBdr>
        <w:top w:val="none" w:sz="0" w:space="0" w:color="auto"/>
        <w:left w:val="none" w:sz="0" w:space="0" w:color="auto"/>
        <w:bottom w:val="none" w:sz="0" w:space="0" w:color="auto"/>
        <w:right w:val="none" w:sz="0" w:space="0" w:color="auto"/>
      </w:divBdr>
    </w:div>
    <w:div w:id="1986545225">
      <w:bodyDiv w:val="1"/>
      <w:marLeft w:val="0"/>
      <w:marRight w:val="0"/>
      <w:marTop w:val="0"/>
      <w:marBottom w:val="0"/>
      <w:divBdr>
        <w:top w:val="none" w:sz="0" w:space="0" w:color="auto"/>
        <w:left w:val="none" w:sz="0" w:space="0" w:color="auto"/>
        <w:bottom w:val="none" w:sz="0" w:space="0" w:color="auto"/>
        <w:right w:val="none" w:sz="0" w:space="0" w:color="auto"/>
      </w:divBdr>
    </w:div>
    <w:div w:id="1986817002">
      <w:bodyDiv w:val="1"/>
      <w:marLeft w:val="0"/>
      <w:marRight w:val="0"/>
      <w:marTop w:val="0"/>
      <w:marBottom w:val="0"/>
      <w:divBdr>
        <w:top w:val="none" w:sz="0" w:space="0" w:color="auto"/>
        <w:left w:val="none" w:sz="0" w:space="0" w:color="auto"/>
        <w:bottom w:val="none" w:sz="0" w:space="0" w:color="auto"/>
        <w:right w:val="none" w:sz="0" w:space="0" w:color="auto"/>
      </w:divBdr>
    </w:div>
    <w:div w:id="1986931228">
      <w:bodyDiv w:val="1"/>
      <w:marLeft w:val="0"/>
      <w:marRight w:val="0"/>
      <w:marTop w:val="0"/>
      <w:marBottom w:val="0"/>
      <w:divBdr>
        <w:top w:val="none" w:sz="0" w:space="0" w:color="auto"/>
        <w:left w:val="none" w:sz="0" w:space="0" w:color="auto"/>
        <w:bottom w:val="none" w:sz="0" w:space="0" w:color="auto"/>
        <w:right w:val="none" w:sz="0" w:space="0" w:color="auto"/>
      </w:divBdr>
    </w:div>
    <w:div w:id="1987006492">
      <w:bodyDiv w:val="1"/>
      <w:marLeft w:val="0"/>
      <w:marRight w:val="0"/>
      <w:marTop w:val="0"/>
      <w:marBottom w:val="0"/>
      <w:divBdr>
        <w:top w:val="none" w:sz="0" w:space="0" w:color="auto"/>
        <w:left w:val="none" w:sz="0" w:space="0" w:color="auto"/>
        <w:bottom w:val="none" w:sz="0" w:space="0" w:color="auto"/>
        <w:right w:val="none" w:sz="0" w:space="0" w:color="auto"/>
      </w:divBdr>
    </w:div>
    <w:div w:id="1987124270">
      <w:bodyDiv w:val="1"/>
      <w:marLeft w:val="0"/>
      <w:marRight w:val="0"/>
      <w:marTop w:val="0"/>
      <w:marBottom w:val="0"/>
      <w:divBdr>
        <w:top w:val="none" w:sz="0" w:space="0" w:color="auto"/>
        <w:left w:val="none" w:sz="0" w:space="0" w:color="auto"/>
        <w:bottom w:val="none" w:sz="0" w:space="0" w:color="auto"/>
        <w:right w:val="none" w:sz="0" w:space="0" w:color="auto"/>
      </w:divBdr>
    </w:div>
    <w:div w:id="1987198176">
      <w:bodyDiv w:val="1"/>
      <w:marLeft w:val="0"/>
      <w:marRight w:val="0"/>
      <w:marTop w:val="0"/>
      <w:marBottom w:val="0"/>
      <w:divBdr>
        <w:top w:val="none" w:sz="0" w:space="0" w:color="auto"/>
        <w:left w:val="none" w:sz="0" w:space="0" w:color="auto"/>
        <w:bottom w:val="none" w:sz="0" w:space="0" w:color="auto"/>
        <w:right w:val="none" w:sz="0" w:space="0" w:color="auto"/>
      </w:divBdr>
    </w:div>
    <w:div w:id="1987316092">
      <w:bodyDiv w:val="1"/>
      <w:marLeft w:val="0"/>
      <w:marRight w:val="0"/>
      <w:marTop w:val="0"/>
      <w:marBottom w:val="0"/>
      <w:divBdr>
        <w:top w:val="none" w:sz="0" w:space="0" w:color="auto"/>
        <w:left w:val="none" w:sz="0" w:space="0" w:color="auto"/>
        <w:bottom w:val="none" w:sz="0" w:space="0" w:color="auto"/>
        <w:right w:val="none" w:sz="0" w:space="0" w:color="auto"/>
      </w:divBdr>
    </w:div>
    <w:div w:id="1987540870">
      <w:bodyDiv w:val="1"/>
      <w:marLeft w:val="0"/>
      <w:marRight w:val="0"/>
      <w:marTop w:val="0"/>
      <w:marBottom w:val="0"/>
      <w:divBdr>
        <w:top w:val="none" w:sz="0" w:space="0" w:color="auto"/>
        <w:left w:val="none" w:sz="0" w:space="0" w:color="auto"/>
        <w:bottom w:val="none" w:sz="0" w:space="0" w:color="auto"/>
        <w:right w:val="none" w:sz="0" w:space="0" w:color="auto"/>
      </w:divBdr>
    </w:div>
    <w:div w:id="1988052919">
      <w:bodyDiv w:val="1"/>
      <w:marLeft w:val="0"/>
      <w:marRight w:val="0"/>
      <w:marTop w:val="0"/>
      <w:marBottom w:val="0"/>
      <w:divBdr>
        <w:top w:val="none" w:sz="0" w:space="0" w:color="auto"/>
        <w:left w:val="none" w:sz="0" w:space="0" w:color="auto"/>
        <w:bottom w:val="none" w:sz="0" w:space="0" w:color="auto"/>
        <w:right w:val="none" w:sz="0" w:space="0" w:color="auto"/>
      </w:divBdr>
    </w:div>
    <w:div w:id="1988321395">
      <w:bodyDiv w:val="1"/>
      <w:marLeft w:val="0"/>
      <w:marRight w:val="0"/>
      <w:marTop w:val="0"/>
      <w:marBottom w:val="0"/>
      <w:divBdr>
        <w:top w:val="none" w:sz="0" w:space="0" w:color="auto"/>
        <w:left w:val="none" w:sz="0" w:space="0" w:color="auto"/>
        <w:bottom w:val="none" w:sz="0" w:space="0" w:color="auto"/>
        <w:right w:val="none" w:sz="0" w:space="0" w:color="auto"/>
      </w:divBdr>
    </w:div>
    <w:div w:id="1988393703">
      <w:bodyDiv w:val="1"/>
      <w:marLeft w:val="0"/>
      <w:marRight w:val="0"/>
      <w:marTop w:val="0"/>
      <w:marBottom w:val="0"/>
      <w:divBdr>
        <w:top w:val="none" w:sz="0" w:space="0" w:color="auto"/>
        <w:left w:val="none" w:sz="0" w:space="0" w:color="auto"/>
        <w:bottom w:val="none" w:sz="0" w:space="0" w:color="auto"/>
        <w:right w:val="none" w:sz="0" w:space="0" w:color="auto"/>
      </w:divBdr>
    </w:div>
    <w:div w:id="1988587033">
      <w:bodyDiv w:val="1"/>
      <w:marLeft w:val="0"/>
      <w:marRight w:val="0"/>
      <w:marTop w:val="0"/>
      <w:marBottom w:val="0"/>
      <w:divBdr>
        <w:top w:val="none" w:sz="0" w:space="0" w:color="auto"/>
        <w:left w:val="none" w:sz="0" w:space="0" w:color="auto"/>
        <w:bottom w:val="none" w:sz="0" w:space="0" w:color="auto"/>
        <w:right w:val="none" w:sz="0" w:space="0" w:color="auto"/>
      </w:divBdr>
    </w:div>
    <w:div w:id="1988589283">
      <w:bodyDiv w:val="1"/>
      <w:marLeft w:val="0"/>
      <w:marRight w:val="0"/>
      <w:marTop w:val="0"/>
      <w:marBottom w:val="0"/>
      <w:divBdr>
        <w:top w:val="none" w:sz="0" w:space="0" w:color="auto"/>
        <w:left w:val="none" w:sz="0" w:space="0" w:color="auto"/>
        <w:bottom w:val="none" w:sz="0" w:space="0" w:color="auto"/>
        <w:right w:val="none" w:sz="0" w:space="0" w:color="auto"/>
      </w:divBdr>
    </w:div>
    <w:div w:id="1989161451">
      <w:bodyDiv w:val="1"/>
      <w:marLeft w:val="0"/>
      <w:marRight w:val="0"/>
      <w:marTop w:val="0"/>
      <w:marBottom w:val="0"/>
      <w:divBdr>
        <w:top w:val="none" w:sz="0" w:space="0" w:color="auto"/>
        <w:left w:val="none" w:sz="0" w:space="0" w:color="auto"/>
        <w:bottom w:val="none" w:sz="0" w:space="0" w:color="auto"/>
        <w:right w:val="none" w:sz="0" w:space="0" w:color="auto"/>
      </w:divBdr>
    </w:div>
    <w:div w:id="1989283973">
      <w:bodyDiv w:val="1"/>
      <w:marLeft w:val="0"/>
      <w:marRight w:val="0"/>
      <w:marTop w:val="0"/>
      <w:marBottom w:val="0"/>
      <w:divBdr>
        <w:top w:val="none" w:sz="0" w:space="0" w:color="auto"/>
        <w:left w:val="none" w:sz="0" w:space="0" w:color="auto"/>
        <w:bottom w:val="none" w:sz="0" w:space="0" w:color="auto"/>
        <w:right w:val="none" w:sz="0" w:space="0" w:color="auto"/>
      </w:divBdr>
    </w:div>
    <w:div w:id="1989284345">
      <w:bodyDiv w:val="1"/>
      <w:marLeft w:val="0"/>
      <w:marRight w:val="0"/>
      <w:marTop w:val="0"/>
      <w:marBottom w:val="0"/>
      <w:divBdr>
        <w:top w:val="none" w:sz="0" w:space="0" w:color="auto"/>
        <w:left w:val="none" w:sz="0" w:space="0" w:color="auto"/>
        <w:bottom w:val="none" w:sz="0" w:space="0" w:color="auto"/>
        <w:right w:val="none" w:sz="0" w:space="0" w:color="auto"/>
      </w:divBdr>
    </w:div>
    <w:div w:id="1989286602">
      <w:bodyDiv w:val="1"/>
      <w:marLeft w:val="0"/>
      <w:marRight w:val="0"/>
      <w:marTop w:val="0"/>
      <w:marBottom w:val="0"/>
      <w:divBdr>
        <w:top w:val="none" w:sz="0" w:space="0" w:color="auto"/>
        <w:left w:val="none" w:sz="0" w:space="0" w:color="auto"/>
        <w:bottom w:val="none" w:sz="0" w:space="0" w:color="auto"/>
        <w:right w:val="none" w:sz="0" w:space="0" w:color="auto"/>
      </w:divBdr>
    </w:div>
    <w:div w:id="1989673433">
      <w:bodyDiv w:val="1"/>
      <w:marLeft w:val="0"/>
      <w:marRight w:val="0"/>
      <w:marTop w:val="0"/>
      <w:marBottom w:val="0"/>
      <w:divBdr>
        <w:top w:val="none" w:sz="0" w:space="0" w:color="auto"/>
        <w:left w:val="none" w:sz="0" w:space="0" w:color="auto"/>
        <w:bottom w:val="none" w:sz="0" w:space="0" w:color="auto"/>
        <w:right w:val="none" w:sz="0" w:space="0" w:color="auto"/>
      </w:divBdr>
    </w:div>
    <w:div w:id="1989698724">
      <w:bodyDiv w:val="1"/>
      <w:marLeft w:val="0"/>
      <w:marRight w:val="0"/>
      <w:marTop w:val="0"/>
      <w:marBottom w:val="0"/>
      <w:divBdr>
        <w:top w:val="none" w:sz="0" w:space="0" w:color="auto"/>
        <w:left w:val="none" w:sz="0" w:space="0" w:color="auto"/>
        <w:bottom w:val="none" w:sz="0" w:space="0" w:color="auto"/>
        <w:right w:val="none" w:sz="0" w:space="0" w:color="auto"/>
      </w:divBdr>
    </w:div>
    <w:div w:id="1990136550">
      <w:bodyDiv w:val="1"/>
      <w:marLeft w:val="0"/>
      <w:marRight w:val="0"/>
      <w:marTop w:val="0"/>
      <w:marBottom w:val="0"/>
      <w:divBdr>
        <w:top w:val="none" w:sz="0" w:space="0" w:color="auto"/>
        <w:left w:val="none" w:sz="0" w:space="0" w:color="auto"/>
        <w:bottom w:val="none" w:sz="0" w:space="0" w:color="auto"/>
        <w:right w:val="none" w:sz="0" w:space="0" w:color="auto"/>
      </w:divBdr>
    </w:div>
    <w:div w:id="1990743896">
      <w:bodyDiv w:val="1"/>
      <w:marLeft w:val="0"/>
      <w:marRight w:val="0"/>
      <w:marTop w:val="0"/>
      <w:marBottom w:val="0"/>
      <w:divBdr>
        <w:top w:val="none" w:sz="0" w:space="0" w:color="auto"/>
        <w:left w:val="none" w:sz="0" w:space="0" w:color="auto"/>
        <w:bottom w:val="none" w:sz="0" w:space="0" w:color="auto"/>
        <w:right w:val="none" w:sz="0" w:space="0" w:color="auto"/>
      </w:divBdr>
    </w:div>
    <w:div w:id="1990861768">
      <w:bodyDiv w:val="1"/>
      <w:marLeft w:val="0"/>
      <w:marRight w:val="0"/>
      <w:marTop w:val="0"/>
      <w:marBottom w:val="0"/>
      <w:divBdr>
        <w:top w:val="none" w:sz="0" w:space="0" w:color="auto"/>
        <w:left w:val="none" w:sz="0" w:space="0" w:color="auto"/>
        <w:bottom w:val="none" w:sz="0" w:space="0" w:color="auto"/>
        <w:right w:val="none" w:sz="0" w:space="0" w:color="auto"/>
      </w:divBdr>
    </w:div>
    <w:div w:id="1990863467">
      <w:bodyDiv w:val="1"/>
      <w:marLeft w:val="0"/>
      <w:marRight w:val="0"/>
      <w:marTop w:val="0"/>
      <w:marBottom w:val="0"/>
      <w:divBdr>
        <w:top w:val="none" w:sz="0" w:space="0" w:color="auto"/>
        <w:left w:val="none" w:sz="0" w:space="0" w:color="auto"/>
        <w:bottom w:val="none" w:sz="0" w:space="0" w:color="auto"/>
        <w:right w:val="none" w:sz="0" w:space="0" w:color="auto"/>
      </w:divBdr>
    </w:div>
    <w:div w:id="1990937803">
      <w:bodyDiv w:val="1"/>
      <w:marLeft w:val="0"/>
      <w:marRight w:val="0"/>
      <w:marTop w:val="0"/>
      <w:marBottom w:val="0"/>
      <w:divBdr>
        <w:top w:val="none" w:sz="0" w:space="0" w:color="auto"/>
        <w:left w:val="none" w:sz="0" w:space="0" w:color="auto"/>
        <w:bottom w:val="none" w:sz="0" w:space="0" w:color="auto"/>
        <w:right w:val="none" w:sz="0" w:space="0" w:color="auto"/>
      </w:divBdr>
    </w:div>
    <w:div w:id="1991053980">
      <w:bodyDiv w:val="1"/>
      <w:marLeft w:val="0"/>
      <w:marRight w:val="0"/>
      <w:marTop w:val="0"/>
      <w:marBottom w:val="0"/>
      <w:divBdr>
        <w:top w:val="none" w:sz="0" w:space="0" w:color="auto"/>
        <w:left w:val="none" w:sz="0" w:space="0" w:color="auto"/>
        <w:bottom w:val="none" w:sz="0" w:space="0" w:color="auto"/>
        <w:right w:val="none" w:sz="0" w:space="0" w:color="auto"/>
      </w:divBdr>
    </w:div>
    <w:div w:id="1991060922">
      <w:bodyDiv w:val="1"/>
      <w:marLeft w:val="0"/>
      <w:marRight w:val="0"/>
      <w:marTop w:val="0"/>
      <w:marBottom w:val="0"/>
      <w:divBdr>
        <w:top w:val="none" w:sz="0" w:space="0" w:color="auto"/>
        <w:left w:val="none" w:sz="0" w:space="0" w:color="auto"/>
        <w:bottom w:val="none" w:sz="0" w:space="0" w:color="auto"/>
        <w:right w:val="none" w:sz="0" w:space="0" w:color="auto"/>
      </w:divBdr>
    </w:div>
    <w:div w:id="1991209354">
      <w:bodyDiv w:val="1"/>
      <w:marLeft w:val="0"/>
      <w:marRight w:val="0"/>
      <w:marTop w:val="0"/>
      <w:marBottom w:val="0"/>
      <w:divBdr>
        <w:top w:val="none" w:sz="0" w:space="0" w:color="auto"/>
        <w:left w:val="none" w:sz="0" w:space="0" w:color="auto"/>
        <w:bottom w:val="none" w:sz="0" w:space="0" w:color="auto"/>
        <w:right w:val="none" w:sz="0" w:space="0" w:color="auto"/>
      </w:divBdr>
    </w:div>
    <w:div w:id="1991397342">
      <w:bodyDiv w:val="1"/>
      <w:marLeft w:val="0"/>
      <w:marRight w:val="0"/>
      <w:marTop w:val="0"/>
      <w:marBottom w:val="0"/>
      <w:divBdr>
        <w:top w:val="none" w:sz="0" w:space="0" w:color="auto"/>
        <w:left w:val="none" w:sz="0" w:space="0" w:color="auto"/>
        <w:bottom w:val="none" w:sz="0" w:space="0" w:color="auto"/>
        <w:right w:val="none" w:sz="0" w:space="0" w:color="auto"/>
      </w:divBdr>
    </w:div>
    <w:div w:id="1991597355">
      <w:bodyDiv w:val="1"/>
      <w:marLeft w:val="0"/>
      <w:marRight w:val="0"/>
      <w:marTop w:val="0"/>
      <w:marBottom w:val="0"/>
      <w:divBdr>
        <w:top w:val="none" w:sz="0" w:space="0" w:color="auto"/>
        <w:left w:val="none" w:sz="0" w:space="0" w:color="auto"/>
        <w:bottom w:val="none" w:sz="0" w:space="0" w:color="auto"/>
        <w:right w:val="none" w:sz="0" w:space="0" w:color="auto"/>
      </w:divBdr>
    </w:div>
    <w:div w:id="1991783902">
      <w:bodyDiv w:val="1"/>
      <w:marLeft w:val="0"/>
      <w:marRight w:val="0"/>
      <w:marTop w:val="0"/>
      <w:marBottom w:val="0"/>
      <w:divBdr>
        <w:top w:val="none" w:sz="0" w:space="0" w:color="auto"/>
        <w:left w:val="none" w:sz="0" w:space="0" w:color="auto"/>
        <w:bottom w:val="none" w:sz="0" w:space="0" w:color="auto"/>
        <w:right w:val="none" w:sz="0" w:space="0" w:color="auto"/>
      </w:divBdr>
    </w:div>
    <w:div w:id="1991787940">
      <w:bodyDiv w:val="1"/>
      <w:marLeft w:val="0"/>
      <w:marRight w:val="0"/>
      <w:marTop w:val="0"/>
      <w:marBottom w:val="0"/>
      <w:divBdr>
        <w:top w:val="none" w:sz="0" w:space="0" w:color="auto"/>
        <w:left w:val="none" w:sz="0" w:space="0" w:color="auto"/>
        <w:bottom w:val="none" w:sz="0" w:space="0" w:color="auto"/>
        <w:right w:val="none" w:sz="0" w:space="0" w:color="auto"/>
      </w:divBdr>
    </w:div>
    <w:div w:id="1992368248">
      <w:bodyDiv w:val="1"/>
      <w:marLeft w:val="0"/>
      <w:marRight w:val="0"/>
      <w:marTop w:val="0"/>
      <w:marBottom w:val="0"/>
      <w:divBdr>
        <w:top w:val="none" w:sz="0" w:space="0" w:color="auto"/>
        <w:left w:val="none" w:sz="0" w:space="0" w:color="auto"/>
        <w:bottom w:val="none" w:sz="0" w:space="0" w:color="auto"/>
        <w:right w:val="none" w:sz="0" w:space="0" w:color="auto"/>
      </w:divBdr>
    </w:div>
    <w:div w:id="1992977449">
      <w:bodyDiv w:val="1"/>
      <w:marLeft w:val="0"/>
      <w:marRight w:val="0"/>
      <w:marTop w:val="0"/>
      <w:marBottom w:val="0"/>
      <w:divBdr>
        <w:top w:val="none" w:sz="0" w:space="0" w:color="auto"/>
        <w:left w:val="none" w:sz="0" w:space="0" w:color="auto"/>
        <w:bottom w:val="none" w:sz="0" w:space="0" w:color="auto"/>
        <w:right w:val="none" w:sz="0" w:space="0" w:color="auto"/>
      </w:divBdr>
    </w:div>
    <w:div w:id="1993093622">
      <w:bodyDiv w:val="1"/>
      <w:marLeft w:val="0"/>
      <w:marRight w:val="0"/>
      <w:marTop w:val="0"/>
      <w:marBottom w:val="0"/>
      <w:divBdr>
        <w:top w:val="none" w:sz="0" w:space="0" w:color="auto"/>
        <w:left w:val="none" w:sz="0" w:space="0" w:color="auto"/>
        <w:bottom w:val="none" w:sz="0" w:space="0" w:color="auto"/>
        <w:right w:val="none" w:sz="0" w:space="0" w:color="auto"/>
      </w:divBdr>
    </w:div>
    <w:div w:id="1993219201">
      <w:bodyDiv w:val="1"/>
      <w:marLeft w:val="0"/>
      <w:marRight w:val="0"/>
      <w:marTop w:val="0"/>
      <w:marBottom w:val="0"/>
      <w:divBdr>
        <w:top w:val="none" w:sz="0" w:space="0" w:color="auto"/>
        <w:left w:val="none" w:sz="0" w:space="0" w:color="auto"/>
        <w:bottom w:val="none" w:sz="0" w:space="0" w:color="auto"/>
        <w:right w:val="none" w:sz="0" w:space="0" w:color="auto"/>
      </w:divBdr>
    </w:div>
    <w:div w:id="1993675824">
      <w:bodyDiv w:val="1"/>
      <w:marLeft w:val="0"/>
      <w:marRight w:val="0"/>
      <w:marTop w:val="0"/>
      <w:marBottom w:val="0"/>
      <w:divBdr>
        <w:top w:val="none" w:sz="0" w:space="0" w:color="auto"/>
        <w:left w:val="none" w:sz="0" w:space="0" w:color="auto"/>
        <w:bottom w:val="none" w:sz="0" w:space="0" w:color="auto"/>
        <w:right w:val="none" w:sz="0" w:space="0" w:color="auto"/>
      </w:divBdr>
    </w:div>
    <w:div w:id="1994094264">
      <w:bodyDiv w:val="1"/>
      <w:marLeft w:val="0"/>
      <w:marRight w:val="0"/>
      <w:marTop w:val="0"/>
      <w:marBottom w:val="0"/>
      <w:divBdr>
        <w:top w:val="none" w:sz="0" w:space="0" w:color="auto"/>
        <w:left w:val="none" w:sz="0" w:space="0" w:color="auto"/>
        <w:bottom w:val="none" w:sz="0" w:space="0" w:color="auto"/>
        <w:right w:val="none" w:sz="0" w:space="0" w:color="auto"/>
      </w:divBdr>
    </w:div>
    <w:div w:id="1994604583">
      <w:bodyDiv w:val="1"/>
      <w:marLeft w:val="0"/>
      <w:marRight w:val="0"/>
      <w:marTop w:val="0"/>
      <w:marBottom w:val="0"/>
      <w:divBdr>
        <w:top w:val="none" w:sz="0" w:space="0" w:color="auto"/>
        <w:left w:val="none" w:sz="0" w:space="0" w:color="auto"/>
        <w:bottom w:val="none" w:sz="0" w:space="0" w:color="auto"/>
        <w:right w:val="none" w:sz="0" w:space="0" w:color="auto"/>
      </w:divBdr>
    </w:div>
    <w:div w:id="1994673108">
      <w:bodyDiv w:val="1"/>
      <w:marLeft w:val="0"/>
      <w:marRight w:val="0"/>
      <w:marTop w:val="0"/>
      <w:marBottom w:val="0"/>
      <w:divBdr>
        <w:top w:val="none" w:sz="0" w:space="0" w:color="auto"/>
        <w:left w:val="none" w:sz="0" w:space="0" w:color="auto"/>
        <w:bottom w:val="none" w:sz="0" w:space="0" w:color="auto"/>
        <w:right w:val="none" w:sz="0" w:space="0" w:color="auto"/>
      </w:divBdr>
    </w:div>
    <w:div w:id="1994677553">
      <w:bodyDiv w:val="1"/>
      <w:marLeft w:val="0"/>
      <w:marRight w:val="0"/>
      <w:marTop w:val="0"/>
      <w:marBottom w:val="0"/>
      <w:divBdr>
        <w:top w:val="none" w:sz="0" w:space="0" w:color="auto"/>
        <w:left w:val="none" w:sz="0" w:space="0" w:color="auto"/>
        <w:bottom w:val="none" w:sz="0" w:space="0" w:color="auto"/>
        <w:right w:val="none" w:sz="0" w:space="0" w:color="auto"/>
      </w:divBdr>
    </w:div>
    <w:div w:id="1994873207">
      <w:bodyDiv w:val="1"/>
      <w:marLeft w:val="0"/>
      <w:marRight w:val="0"/>
      <w:marTop w:val="0"/>
      <w:marBottom w:val="0"/>
      <w:divBdr>
        <w:top w:val="none" w:sz="0" w:space="0" w:color="auto"/>
        <w:left w:val="none" w:sz="0" w:space="0" w:color="auto"/>
        <w:bottom w:val="none" w:sz="0" w:space="0" w:color="auto"/>
        <w:right w:val="none" w:sz="0" w:space="0" w:color="auto"/>
      </w:divBdr>
    </w:div>
    <w:div w:id="1995336869">
      <w:bodyDiv w:val="1"/>
      <w:marLeft w:val="0"/>
      <w:marRight w:val="0"/>
      <w:marTop w:val="0"/>
      <w:marBottom w:val="0"/>
      <w:divBdr>
        <w:top w:val="none" w:sz="0" w:space="0" w:color="auto"/>
        <w:left w:val="none" w:sz="0" w:space="0" w:color="auto"/>
        <w:bottom w:val="none" w:sz="0" w:space="0" w:color="auto"/>
        <w:right w:val="none" w:sz="0" w:space="0" w:color="auto"/>
      </w:divBdr>
    </w:div>
    <w:div w:id="1995404404">
      <w:bodyDiv w:val="1"/>
      <w:marLeft w:val="0"/>
      <w:marRight w:val="0"/>
      <w:marTop w:val="0"/>
      <w:marBottom w:val="0"/>
      <w:divBdr>
        <w:top w:val="none" w:sz="0" w:space="0" w:color="auto"/>
        <w:left w:val="none" w:sz="0" w:space="0" w:color="auto"/>
        <w:bottom w:val="none" w:sz="0" w:space="0" w:color="auto"/>
        <w:right w:val="none" w:sz="0" w:space="0" w:color="auto"/>
      </w:divBdr>
    </w:div>
    <w:div w:id="1995445363">
      <w:bodyDiv w:val="1"/>
      <w:marLeft w:val="0"/>
      <w:marRight w:val="0"/>
      <w:marTop w:val="0"/>
      <w:marBottom w:val="0"/>
      <w:divBdr>
        <w:top w:val="none" w:sz="0" w:space="0" w:color="auto"/>
        <w:left w:val="none" w:sz="0" w:space="0" w:color="auto"/>
        <w:bottom w:val="none" w:sz="0" w:space="0" w:color="auto"/>
        <w:right w:val="none" w:sz="0" w:space="0" w:color="auto"/>
      </w:divBdr>
    </w:div>
    <w:div w:id="1995720962">
      <w:bodyDiv w:val="1"/>
      <w:marLeft w:val="0"/>
      <w:marRight w:val="0"/>
      <w:marTop w:val="0"/>
      <w:marBottom w:val="0"/>
      <w:divBdr>
        <w:top w:val="none" w:sz="0" w:space="0" w:color="auto"/>
        <w:left w:val="none" w:sz="0" w:space="0" w:color="auto"/>
        <w:bottom w:val="none" w:sz="0" w:space="0" w:color="auto"/>
        <w:right w:val="none" w:sz="0" w:space="0" w:color="auto"/>
      </w:divBdr>
    </w:div>
    <w:div w:id="1995840079">
      <w:bodyDiv w:val="1"/>
      <w:marLeft w:val="0"/>
      <w:marRight w:val="0"/>
      <w:marTop w:val="0"/>
      <w:marBottom w:val="0"/>
      <w:divBdr>
        <w:top w:val="none" w:sz="0" w:space="0" w:color="auto"/>
        <w:left w:val="none" w:sz="0" w:space="0" w:color="auto"/>
        <w:bottom w:val="none" w:sz="0" w:space="0" w:color="auto"/>
        <w:right w:val="none" w:sz="0" w:space="0" w:color="auto"/>
      </w:divBdr>
    </w:div>
    <w:div w:id="1996102462">
      <w:bodyDiv w:val="1"/>
      <w:marLeft w:val="0"/>
      <w:marRight w:val="0"/>
      <w:marTop w:val="0"/>
      <w:marBottom w:val="0"/>
      <w:divBdr>
        <w:top w:val="none" w:sz="0" w:space="0" w:color="auto"/>
        <w:left w:val="none" w:sz="0" w:space="0" w:color="auto"/>
        <w:bottom w:val="none" w:sz="0" w:space="0" w:color="auto"/>
        <w:right w:val="none" w:sz="0" w:space="0" w:color="auto"/>
      </w:divBdr>
    </w:div>
    <w:div w:id="1996373442">
      <w:bodyDiv w:val="1"/>
      <w:marLeft w:val="0"/>
      <w:marRight w:val="0"/>
      <w:marTop w:val="0"/>
      <w:marBottom w:val="0"/>
      <w:divBdr>
        <w:top w:val="none" w:sz="0" w:space="0" w:color="auto"/>
        <w:left w:val="none" w:sz="0" w:space="0" w:color="auto"/>
        <w:bottom w:val="none" w:sz="0" w:space="0" w:color="auto"/>
        <w:right w:val="none" w:sz="0" w:space="0" w:color="auto"/>
      </w:divBdr>
    </w:div>
    <w:div w:id="1996378438">
      <w:bodyDiv w:val="1"/>
      <w:marLeft w:val="0"/>
      <w:marRight w:val="0"/>
      <w:marTop w:val="0"/>
      <w:marBottom w:val="0"/>
      <w:divBdr>
        <w:top w:val="none" w:sz="0" w:space="0" w:color="auto"/>
        <w:left w:val="none" w:sz="0" w:space="0" w:color="auto"/>
        <w:bottom w:val="none" w:sz="0" w:space="0" w:color="auto"/>
        <w:right w:val="none" w:sz="0" w:space="0" w:color="auto"/>
      </w:divBdr>
    </w:div>
    <w:div w:id="1996562892">
      <w:bodyDiv w:val="1"/>
      <w:marLeft w:val="0"/>
      <w:marRight w:val="0"/>
      <w:marTop w:val="0"/>
      <w:marBottom w:val="0"/>
      <w:divBdr>
        <w:top w:val="none" w:sz="0" w:space="0" w:color="auto"/>
        <w:left w:val="none" w:sz="0" w:space="0" w:color="auto"/>
        <w:bottom w:val="none" w:sz="0" w:space="0" w:color="auto"/>
        <w:right w:val="none" w:sz="0" w:space="0" w:color="auto"/>
      </w:divBdr>
    </w:div>
    <w:div w:id="1996833844">
      <w:bodyDiv w:val="1"/>
      <w:marLeft w:val="0"/>
      <w:marRight w:val="0"/>
      <w:marTop w:val="0"/>
      <w:marBottom w:val="0"/>
      <w:divBdr>
        <w:top w:val="none" w:sz="0" w:space="0" w:color="auto"/>
        <w:left w:val="none" w:sz="0" w:space="0" w:color="auto"/>
        <w:bottom w:val="none" w:sz="0" w:space="0" w:color="auto"/>
        <w:right w:val="none" w:sz="0" w:space="0" w:color="auto"/>
      </w:divBdr>
    </w:div>
    <w:div w:id="1997032714">
      <w:bodyDiv w:val="1"/>
      <w:marLeft w:val="0"/>
      <w:marRight w:val="0"/>
      <w:marTop w:val="0"/>
      <w:marBottom w:val="0"/>
      <w:divBdr>
        <w:top w:val="none" w:sz="0" w:space="0" w:color="auto"/>
        <w:left w:val="none" w:sz="0" w:space="0" w:color="auto"/>
        <w:bottom w:val="none" w:sz="0" w:space="0" w:color="auto"/>
        <w:right w:val="none" w:sz="0" w:space="0" w:color="auto"/>
      </w:divBdr>
    </w:div>
    <w:div w:id="1997103094">
      <w:bodyDiv w:val="1"/>
      <w:marLeft w:val="0"/>
      <w:marRight w:val="0"/>
      <w:marTop w:val="0"/>
      <w:marBottom w:val="0"/>
      <w:divBdr>
        <w:top w:val="none" w:sz="0" w:space="0" w:color="auto"/>
        <w:left w:val="none" w:sz="0" w:space="0" w:color="auto"/>
        <w:bottom w:val="none" w:sz="0" w:space="0" w:color="auto"/>
        <w:right w:val="none" w:sz="0" w:space="0" w:color="auto"/>
      </w:divBdr>
    </w:div>
    <w:div w:id="1997417854">
      <w:bodyDiv w:val="1"/>
      <w:marLeft w:val="0"/>
      <w:marRight w:val="0"/>
      <w:marTop w:val="0"/>
      <w:marBottom w:val="0"/>
      <w:divBdr>
        <w:top w:val="none" w:sz="0" w:space="0" w:color="auto"/>
        <w:left w:val="none" w:sz="0" w:space="0" w:color="auto"/>
        <w:bottom w:val="none" w:sz="0" w:space="0" w:color="auto"/>
        <w:right w:val="none" w:sz="0" w:space="0" w:color="auto"/>
      </w:divBdr>
    </w:div>
    <w:div w:id="1997488654">
      <w:bodyDiv w:val="1"/>
      <w:marLeft w:val="0"/>
      <w:marRight w:val="0"/>
      <w:marTop w:val="0"/>
      <w:marBottom w:val="0"/>
      <w:divBdr>
        <w:top w:val="none" w:sz="0" w:space="0" w:color="auto"/>
        <w:left w:val="none" w:sz="0" w:space="0" w:color="auto"/>
        <w:bottom w:val="none" w:sz="0" w:space="0" w:color="auto"/>
        <w:right w:val="none" w:sz="0" w:space="0" w:color="auto"/>
      </w:divBdr>
    </w:div>
    <w:div w:id="1997759596">
      <w:bodyDiv w:val="1"/>
      <w:marLeft w:val="0"/>
      <w:marRight w:val="0"/>
      <w:marTop w:val="0"/>
      <w:marBottom w:val="0"/>
      <w:divBdr>
        <w:top w:val="none" w:sz="0" w:space="0" w:color="auto"/>
        <w:left w:val="none" w:sz="0" w:space="0" w:color="auto"/>
        <w:bottom w:val="none" w:sz="0" w:space="0" w:color="auto"/>
        <w:right w:val="none" w:sz="0" w:space="0" w:color="auto"/>
      </w:divBdr>
    </w:div>
    <w:div w:id="1998221927">
      <w:bodyDiv w:val="1"/>
      <w:marLeft w:val="0"/>
      <w:marRight w:val="0"/>
      <w:marTop w:val="0"/>
      <w:marBottom w:val="0"/>
      <w:divBdr>
        <w:top w:val="none" w:sz="0" w:space="0" w:color="auto"/>
        <w:left w:val="none" w:sz="0" w:space="0" w:color="auto"/>
        <w:bottom w:val="none" w:sz="0" w:space="0" w:color="auto"/>
        <w:right w:val="none" w:sz="0" w:space="0" w:color="auto"/>
      </w:divBdr>
    </w:div>
    <w:div w:id="1998261732">
      <w:bodyDiv w:val="1"/>
      <w:marLeft w:val="0"/>
      <w:marRight w:val="0"/>
      <w:marTop w:val="0"/>
      <w:marBottom w:val="0"/>
      <w:divBdr>
        <w:top w:val="none" w:sz="0" w:space="0" w:color="auto"/>
        <w:left w:val="none" w:sz="0" w:space="0" w:color="auto"/>
        <w:bottom w:val="none" w:sz="0" w:space="0" w:color="auto"/>
        <w:right w:val="none" w:sz="0" w:space="0" w:color="auto"/>
      </w:divBdr>
    </w:div>
    <w:div w:id="1998337707">
      <w:bodyDiv w:val="1"/>
      <w:marLeft w:val="0"/>
      <w:marRight w:val="0"/>
      <w:marTop w:val="0"/>
      <w:marBottom w:val="0"/>
      <w:divBdr>
        <w:top w:val="none" w:sz="0" w:space="0" w:color="auto"/>
        <w:left w:val="none" w:sz="0" w:space="0" w:color="auto"/>
        <w:bottom w:val="none" w:sz="0" w:space="0" w:color="auto"/>
        <w:right w:val="none" w:sz="0" w:space="0" w:color="auto"/>
      </w:divBdr>
    </w:div>
    <w:div w:id="1998415677">
      <w:bodyDiv w:val="1"/>
      <w:marLeft w:val="0"/>
      <w:marRight w:val="0"/>
      <w:marTop w:val="0"/>
      <w:marBottom w:val="0"/>
      <w:divBdr>
        <w:top w:val="none" w:sz="0" w:space="0" w:color="auto"/>
        <w:left w:val="none" w:sz="0" w:space="0" w:color="auto"/>
        <w:bottom w:val="none" w:sz="0" w:space="0" w:color="auto"/>
        <w:right w:val="none" w:sz="0" w:space="0" w:color="auto"/>
      </w:divBdr>
    </w:div>
    <w:div w:id="1998607713">
      <w:bodyDiv w:val="1"/>
      <w:marLeft w:val="0"/>
      <w:marRight w:val="0"/>
      <w:marTop w:val="0"/>
      <w:marBottom w:val="0"/>
      <w:divBdr>
        <w:top w:val="none" w:sz="0" w:space="0" w:color="auto"/>
        <w:left w:val="none" w:sz="0" w:space="0" w:color="auto"/>
        <w:bottom w:val="none" w:sz="0" w:space="0" w:color="auto"/>
        <w:right w:val="none" w:sz="0" w:space="0" w:color="auto"/>
      </w:divBdr>
    </w:div>
    <w:div w:id="1998801735">
      <w:bodyDiv w:val="1"/>
      <w:marLeft w:val="0"/>
      <w:marRight w:val="0"/>
      <w:marTop w:val="0"/>
      <w:marBottom w:val="0"/>
      <w:divBdr>
        <w:top w:val="none" w:sz="0" w:space="0" w:color="auto"/>
        <w:left w:val="none" w:sz="0" w:space="0" w:color="auto"/>
        <w:bottom w:val="none" w:sz="0" w:space="0" w:color="auto"/>
        <w:right w:val="none" w:sz="0" w:space="0" w:color="auto"/>
      </w:divBdr>
    </w:div>
    <w:div w:id="1999192570">
      <w:bodyDiv w:val="1"/>
      <w:marLeft w:val="0"/>
      <w:marRight w:val="0"/>
      <w:marTop w:val="0"/>
      <w:marBottom w:val="0"/>
      <w:divBdr>
        <w:top w:val="none" w:sz="0" w:space="0" w:color="auto"/>
        <w:left w:val="none" w:sz="0" w:space="0" w:color="auto"/>
        <w:bottom w:val="none" w:sz="0" w:space="0" w:color="auto"/>
        <w:right w:val="none" w:sz="0" w:space="0" w:color="auto"/>
      </w:divBdr>
    </w:div>
    <w:div w:id="1999336917">
      <w:bodyDiv w:val="1"/>
      <w:marLeft w:val="0"/>
      <w:marRight w:val="0"/>
      <w:marTop w:val="0"/>
      <w:marBottom w:val="0"/>
      <w:divBdr>
        <w:top w:val="none" w:sz="0" w:space="0" w:color="auto"/>
        <w:left w:val="none" w:sz="0" w:space="0" w:color="auto"/>
        <w:bottom w:val="none" w:sz="0" w:space="0" w:color="auto"/>
        <w:right w:val="none" w:sz="0" w:space="0" w:color="auto"/>
      </w:divBdr>
    </w:div>
    <w:div w:id="1999651298">
      <w:bodyDiv w:val="1"/>
      <w:marLeft w:val="0"/>
      <w:marRight w:val="0"/>
      <w:marTop w:val="0"/>
      <w:marBottom w:val="0"/>
      <w:divBdr>
        <w:top w:val="none" w:sz="0" w:space="0" w:color="auto"/>
        <w:left w:val="none" w:sz="0" w:space="0" w:color="auto"/>
        <w:bottom w:val="none" w:sz="0" w:space="0" w:color="auto"/>
        <w:right w:val="none" w:sz="0" w:space="0" w:color="auto"/>
      </w:divBdr>
    </w:div>
    <w:div w:id="1999654578">
      <w:bodyDiv w:val="1"/>
      <w:marLeft w:val="0"/>
      <w:marRight w:val="0"/>
      <w:marTop w:val="0"/>
      <w:marBottom w:val="0"/>
      <w:divBdr>
        <w:top w:val="none" w:sz="0" w:space="0" w:color="auto"/>
        <w:left w:val="none" w:sz="0" w:space="0" w:color="auto"/>
        <w:bottom w:val="none" w:sz="0" w:space="0" w:color="auto"/>
        <w:right w:val="none" w:sz="0" w:space="0" w:color="auto"/>
      </w:divBdr>
    </w:div>
    <w:div w:id="1999966001">
      <w:bodyDiv w:val="1"/>
      <w:marLeft w:val="0"/>
      <w:marRight w:val="0"/>
      <w:marTop w:val="0"/>
      <w:marBottom w:val="0"/>
      <w:divBdr>
        <w:top w:val="none" w:sz="0" w:space="0" w:color="auto"/>
        <w:left w:val="none" w:sz="0" w:space="0" w:color="auto"/>
        <w:bottom w:val="none" w:sz="0" w:space="0" w:color="auto"/>
        <w:right w:val="none" w:sz="0" w:space="0" w:color="auto"/>
      </w:divBdr>
    </w:div>
    <w:div w:id="2000035389">
      <w:bodyDiv w:val="1"/>
      <w:marLeft w:val="0"/>
      <w:marRight w:val="0"/>
      <w:marTop w:val="0"/>
      <w:marBottom w:val="0"/>
      <w:divBdr>
        <w:top w:val="none" w:sz="0" w:space="0" w:color="auto"/>
        <w:left w:val="none" w:sz="0" w:space="0" w:color="auto"/>
        <w:bottom w:val="none" w:sz="0" w:space="0" w:color="auto"/>
        <w:right w:val="none" w:sz="0" w:space="0" w:color="auto"/>
      </w:divBdr>
    </w:div>
    <w:div w:id="2000306849">
      <w:bodyDiv w:val="1"/>
      <w:marLeft w:val="0"/>
      <w:marRight w:val="0"/>
      <w:marTop w:val="0"/>
      <w:marBottom w:val="0"/>
      <w:divBdr>
        <w:top w:val="none" w:sz="0" w:space="0" w:color="auto"/>
        <w:left w:val="none" w:sz="0" w:space="0" w:color="auto"/>
        <w:bottom w:val="none" w:sz="0" w:space="0" w:color="auto"/>
        <w:right w:val="none" w:sz="0" w:space="0" w:color="auto"/>
      </w:divBdr>
    </w:div>
    <w:div w:id="2000887615">
      <w:bodyDiv w:val="1"/>
      <w:marLeft w:val="0"/>
      <w:marRight w:val="0"/>
      <w:marTop w:val="0"/>
      <w:marBottom w:val="0"/>
      <w:divBdr>
        <w:top w:val="none" w:sz="0" w:space="0" w:color="auto"/>
        <w:left w:val="none" w:sz="0" w:space="0" w:color="auto"/>
        <w:bottom w:val="none" w:sz="0" w:space="0" w:color="auto"/>
        <w:right w:val="none" w:sz="0" w:space="0" w:color="auto"/>
      </w:divBdr>
    </w:div>
    <w:div w:id="2001233223">
      <w:bodyDiv w:val="1"/>
      <w:marLeft w:val="0"/>
      <w:marRight w:val="0"/>
      <w:marTop w:val="0"/>
      <w:marBottom w:val="0"/>
      <w:divBdr>
        <w:top w:val="none" w:sz="0" w:space="0" w:color="auto"/>
        <w:left w:val="none" w:sz="0" w:space="0" w:color="auto"/>
        <w:bottom w:val="none" w:sz="0" w:space="0" w:color="auto"/>
        <w:right w:val="none" w:sz="0" w:space="0" w:color="auto"/>
      </w:divBdr>
    </w:div>
    <w:div w:id="2001346684">
      <w:bodyDiv w:val="1"/>
      <w:marLeft w:val="0"/>
      <w:marRight w:val="0"/>
      <w:marTop w:val="0"/>
      <w:marBottom w:val="0"/>
      <w:divBdr>
        <w:top w:val="none" w:sz="0" w:space="0" w:color="auto"/>
        <w:left w:val="none" w:sz="0" w:space="0" w:color="auto"/>
        <w:bottom w:val="none" w:sz="0" w:space="0" w:color="auto"/>
        <w:right w:val="none" w:sz="0" w:space="0" w:color="auto"/>
      </w:divBdr>
    </w:div>
    <w:div w:id="2001688183">
      <w:bodyDiv w:val="1"/>
      <w:marLeft w:val="0"/>
      <w:marRight w:val="0"/>
      <w:marTop w:val="0"/>
      <w:marBottom w:val="0"/>
      <w:divBdr>
        <w:top w:val="none" w:sz="0" w:space="0" w:color="auto"/>
        <w:left w:val="none" w:sz="0" w:space="0" w:color="auto"/>
        <w:bottom w:val="none" w:sz="0" w:space="0" w:color="auto"/>
        <w:right w:val="none" w:sz="0" w:space="0" w:color="auto"/>
      </w:divBdr>
    </w:div>
    <w:div w:id="2001809482">
      <w:bodyDiv w:val="1"/>
      <w:marLeft w:val="0"/>
      <w:marRight w:val="0"/>
      <w:marTop w:val="0"/>
      <w:marBottom w:val="0"/>
      <w:divBdr>
        <w:top w:val="none" w:sz="0" w:space="0" w:color="auto"/>
        <w:left w:val="none" w:sz="0" w:space="0" w:color="auto"/>
        <w:bottom w:val="none" w:sz="0" w:space="0" w:color="auto"/>
        <w:right w:val="none" w:sz="0" w:space="0" w:color="auto"/>
      </w:divBdr>
    </w:div>
    <w:div w:id="2001887861">
      <w:bodyDiv w:val="1"/>
      <w:marLeft w:val="0"/>
      <w:marRight w:val="0"/>
      <w:marTop w:val="0"/>
      <w:marBottom w:val="0"/>
      <w:divBdr>
        <w:top w:val="none" w:sz="0" w:space="0" w:color="auto"/>
        <w:left w:val="none" w:sz="0" w:space="0" w:color="auto"/>
        <w:bottom w:val="none" w:sz="0" w:space="0" w:color="auto"/>
        <w:right w:val="none" w:sz="0" w:space="0" w:color="auto"/>
      </w:divBdr>
    </w:div>
    <w:div w:id="2002267866">
      <w:bodyDiv w:val="1"/>
      <w:marLeft w:val="0"/>
      <w:marRight w:val="0"/>
      <w:marTop w:val="0"/>
      <w:marBottom w:val="0"/>
      <w:divBdr>
        <w:top w:val="none" w:sz="0" w:space="0" w:color="auto"/>
        <w:left w:val="none" w:sz="0" w:space="0" w:color="auto"/>
        <w:bottom w:val="none" w:sz="0" w:space="0" w:color="auto"/>
        <w:right w:val="none" w:sz="0" w:space="0" w:color="auto"/>
      </w:divBdr>
    </w:div>
    <w:div w:id="2002270762">
      <w:bodyDiv w:val="1"/>
      <w:marLeft w:val="0"/>
      <w:marRight w:val="0"/>
      <w:marTop w:val="0"/>
      <w:marBottom w:val="0"/>
      <w:divBdr>
        <w:top w:val="none" w:sz="0" w:space="0" w:color="auto"/>
        <w:left w:val="none" w:sz="0" w:space="0" w:color="auto"/>
        <w:bottom w:val="none" w:sz="0" w:space="0" w:color="auto"/>
        <w:right w:val="none" w:sz="0" w:space="0" w:color="auto"/>
      </w:divBdr>
    </w:div>
    <w:div w:id="2002535435">
      <w:bodyDiv w:val="1"/>
      <w:marLeft w:val="0"/>
      <w:marRight w:val="0"/>
      <w:marTop w:val="0"/>
      <w:marBottom w:val="0"/>
      <w:divBdr>
        <w:top w:val="none" w:sz="0" w:space="0" w:color="auto"/>
        <w:left w:val="none" w:sz="0" w:space="0" w:color="auto"/>
        <w:bottom w:val="none" w:sz="0" w:space="0" w:color="auto"/>
        <w:right w:val="none" w:sz="0" w:space="0" w:color="auto"/>
      </w:divBdr>
    </w:div>
    <w:div w:id="2002848797">
      <w:bodyDiv w:val="1"/>
      <w:marLeft w:val="0"/>
      <w:marRight w:val="0"/>
      <w:marTop w:val="0"/>
      <w:marBottom w:val="0"/>
      <w:divBdr>
        <w:top w:val="none" w:sz="0" w:space="0" w:color="auto"/>
        <w:left w:val="none" w:sz="0" w:space="0" w:color="auto"/>
        <w:bottom w:val="none" w:sz="0" w:space="0" w:color="auto"/>
        <w:right w:val="none" w:sz="0" w:space="0" w:color="auto"/>
      </w:divBdr>
    </w:div>
    <w:div w:id="2003850064">
      <w:bodyDiv w:val="1"/>
      <w:marLeft w:val="0"/>
      <w:marRight w:val="0"/>
      <w:marTop w:val="0"/>
      <w:marBottom w:val="0"/>
      <w:divBdr>
        <w:top w:val="none" w:sz="0" w:space="0" w:color="auto"/>
        <w:left w:val="none" w:sz="0" w:space="0" w:color="auto"/>
        <w:bottom w:val="none" w:sz="0" w:space="0" w:color="auto"/>
        <w:right w:val="none" w:sz="0" w:space="0" w:color="auto"/>
      </w:divBdr>
    </w:div>
    <w:div w:id="2003854589">
      <w:bodyDiv w:val="1"/>
      <w:marLeft w:val="0"/>
      <w:marRight w:val="0"/>
      <w:marTop w:val="0"/>
      <w:marBottom w:val="0"/>
      <w:divBdr>
        <w:top w:val="none" w:sz="0" w:space="0" w:color="auto"/>
        <w:left w:val="none" w:sz="0" w:space="0" w:color="auto"/>
        <w:bottom w:val="none" w:sz="0" w:space="0" w:color="auto"/>
        <w:right w:val="none" w:sz="0" w:space="0" w:color="auto"/>
      </w:divBdr>
    </w:div>
    <w:div w:id="2003855407">
      <w:bodyDiv w:val="1"/>
      <w:marLeft w:val="0"/>
      <w:marRight w:val="0"/>
      <w:marTop w:val="0"/>
      <w:marBottom w:val="0"/>
      <w:divBdr>
        <w:top w:val="none" w:sz="0" w:space="0" w:color="auto"/>
        <w:left w:val="none" w:sz="0" w:space="0" w:color="auto"/>
        <w:bottom w:val="none" w:sz="0" w:space="0" w:color="auto"/>
        <w:right w:val="none" w:sz="0" w:space="0" w:color="auto"/>
      </w:divBdr>
    </w:div>
    <w:div w:id="2003968212">
      <w:bodyDiv w:val="1"/>
      <w:marLeft w:val="0"/>
      <w:marRight w:val="0"/>
      <w:marTop w:val="0"/>
      <w:marBottom w:val="0"/>
      <w:divBdr>
        <w:top w:val="none" w:sz="0" w:space="0" w:color="auto"/>
        <w:left w:val="none" w:sz="0" w:space="0" w:color="auto"/>
        <w:bottom w:val="none" w:sz="0" w:space="0" w:color="auto"/>
        <w:right w:val="none" w:sz="0" w:space="0" w:color="auto"/>
      </w:divBdr>
    </w:div>
    <w:div w:id="2004041741">
      <w:bodyDiv w:val="1"/>
      <w:marLeft w:val="0"/>
      <w:marRight w:val="0"/>
      <w:marTop w:val="0"/>
      <w:marBottom w:val="0"/>
      <w:divBdr>
        <w:top w:val="none" w:sz="0" w:space="0" w:color="auto"/>
        <w:left w:val="none" w:sz="0" w:space="0" w:color="auto"/>
        <w:bottom w:val="none" w:sz="0" w:space="0" w:color="auto"/>
        <w:right w:val="none" w:sz="0" w:space="0" w:color="auto"/>
      </w:divBdr>
    </w:div>
    <w:div w:id="2004122481">
      <w:bodyDiv w:val="1"/>
      <w:marLeft w:val="0"/>
      <w:marRight w:val="0"/>
      <w:marTop w:val="0"/>
      <w:marBottom w:val="0"/>
      <w:divBdr>
        <w:top w:val="none" w:sz="0" w:space="0" w:color="auto"/>
        <w:left w:val="none" w:sz="0" w:space="0" w:color="auto"/>
        <w:bottom w:val="none" w:sz="0" w:space="0" w:color="auto"/>
        <w:right w:val="none" w:sz="0" w:space="0" w:color="auto"/>
      </w:divBdr>
    </w:div>
    <w:div w:id="2004893666">
      <w:bodyDiv w:val="1"/>
      <w:marLeft w:val="0"/>
      <w:marRight w:val="0"/>
      <w:marTop w:val="0"/>
      <w:marBottom w:val="0"/>
      <w:divBdr>
        <w:top w:val="none" w:sz="0" w:space="0" w:color="auto"/>
        <w:left w:val="none" w:sz="0" w:space="0" w:color="auto"/>
        <w:bottom w:val="none" w:sz="0" w:space="0" w:color="auto"/>
        <w:right w:val="none" w:sz="0" w:space="0" w:color="auto"/>
      </w:divBdr>
    </w:div>
    <w:div w:id="2004965661">
      <w:bodyDiv w:val="1"/>
      <w:marLeft w:val="0"/>
      <w:marRight w:val="0"/>
      <w:marTop w:val="0"/>
      <w:marBottom w:val="0"/>
      <w:divBdr>
        <w:top w:val="none" w:sz="0" w:space="0" w:color="auto"/>
        <w:left w:val="none" w:sz="0" w:space="0" w:color="auto"/>
        <w:bottom w:val="none" w:sz="0" w:space="0" w:color="auto"/>
        <w:right w:val="none" w:sz="0" w:space="0" w:color="auto"/>
      </w:divBdr>
    </w:div>
    <w:div w:id="2005083691">
      <w:bodyDiv w:val="1"/>
      <w:marLeft w:val="0"/>
      <w:marRight w:val="0"/>
      <w:marTop w:val="0"/>
      <w:marBottom w:val="0"/>
      <w:divBdr>
        <w:top w:val="none" w:sz="0" w:space="0" w:color="auto"/>
        <w:left w:val="none" w:sz="0" w:space="0" w:color="auto"/>
        <w:bottom w:val="none" w:sz="0" w:space="0" w:color="auto"/>
        <w:right w:val="none" w:sz="0" w:space="0" w:color="auto"/>
      </w:divBdr>
    </w:div>
    <w:div w:id="2005357640">
      <w:bodyDiv w:val="1"/>
      <w:marLeft w:val="0"/>
      <w:marRight w:val="0"/>
      <w:marTop w:val="0"/>
      <w:marBottom w:val="0"/>
      <w:divBdr>
        <w:top w:val="none" w:sz="0" w:space="0" w:color="auto"/>
        <w:left w:val="none" w:sz="0" w:space="0" w:color="auto"/>
        <w:bottom w:val="none" w:sz="0" w:space="0" w:color="auto"/>
        <w:right w:val="none" w:sz="0" w:space="0" w:color="auto"/>
      </w:divBdr>
    </w:div>
    <w:div w:id="2005626026">
      <w:bodyDiv w:val="1"/>
      <w:marLeft w:val="0"/>
      <w:marRight w:val="0"/>
      <w:marTop w:val="0"/>
      <w:marBottom w:val="0"/>
      <w:divBdr>
        <w:top w:val="none" w:sz="0" w:space="0" w:color="auto"/>
        <w:left w:val="none" w:sz="0" w:space="0" w:color="auto"/>
        <w:bottom w:val="none" w:sz="0" w:space="0" w:color="auto"/>
        <w:right w:val="none" w:sz="0" w:space="0" w:color="auto"/>
      </w:divBdr>
    </w:div>
    <w:div w:id="2005743332">
      <w:bodyDiv w:val="1"/>
      <w:marLeft w:val="0"/>
      <w:marRight w:val="0"/>
      <w:marTop w:val="0"/>
      <w:marBottom w:val="0"/>
      <w:divBdr>
        <w:top w:val="none" w:sz="0" w:space="0" w:color="auto"/>
        <w:left w:val="none" w:sz="0" w:space="0" w:color="auto"/>
        <w:bottom w:val="none" w:sz="0" w:space="0" w:color="auto"/>
        <w:right w:val="none" w:sz="0" w:space="0" w:color="auto"/>
      </w:divBdr>
    </w:div>
    <w:div w:id="2006086052">
      <w:bodyDiv w:val="1"/>
      <w:marLeft w:val="0"/>
      <w:marRight w:val="0"/>
      <w:marTop w:val="0"/>
      <w:marBottom w:val="0"/>
      <w:divBdr>
        <w:top w:val="none" w:sz="0" w:space="0" w:color="auto"/>
        <w:left w:val="none" w:sz="0" w:space="0" w:color="auto"/>
        <w:bottom w:val="none" w:sz="0" w:space="0" w:color="auto"/>
        <w:right w:val="none" w:sz="0" w:space="0" w:color="auto"/>
      </w:divBdr>
    </w:div>
    <w:div w:id="2006088979">
      <w:bodyDiv w:val="1"/>
      <w:marLeft w:val="0"/>
      <w:marRight w:val="0"/>
      <w:marTop w:val="0"/>
      <w:marBottom w:val="0"/>
      <w:divBdr>
        <w:top w:val="none" w:sz="0" w:space="0" w:color="auto"/>
        <w:left w:val="none" w:sz="0" w:space="0" w:color="auto"/>
        <w:bottom w:val="none" w:sz="0" w:space="0" w:color="auto"/>
        <w:right w:val="none" w:sz="0" w:space="0" w:color="auto"/>
      </w:divBdr>
    </w:div>
    <w:div w:id="2006124818">
      <w:bodyDiv w:val="1"/>
      <w:marLeft w:val="0"/>
      <w:marRight w:val="0"/>
      <w:marTop w:val="0"/>
      <w:marBottom w:val="0"/>
      <w:divBdr>
        <w:top w:val="none" w:sz="0" w:space="0" w:color="auto"/>
        <w:left w:val="none" w:sz="0" w:space="0" w:color="auto"/>
        <w:bottom w:val="none" w:sz="0" w:space="0" w:color="auto"/>
        <w:right w:val="none" w:sz="0" w:space="0" w:color="auto"/>
      </w:divBdr>
    </w:div>
    <w:div w:id="2006543864">
      <w:bodyDiv w:val="1"/>
      <w:marLeft w:val="0"/>
      <w:marRight w:val="0"/>
      <w:marTop w:val="0"/>
      <w:marBottom w:val="0"/>
      <w:divBdr>
        <w:top w:val="none" w:sz="0" w:space="0" w:color="auto"/>
        <w:left w:val="none" w:sz="0" w:space="0" w:color="auto"/>
        <w:bottom w:val="none" w:sz="0" w:space="0" w:color="auto"/>
        <w:right w:val="none" w:sz="0" w:space="0" w:color="auto"/>
      </w:divBdr>
    </w:div>
    <w:div w:id="2006743542">
      <w:bodyDiv w:val="1"/>
      <w:marLeft w:val="0"/>
      <w:marRight w:val="0"/>
      <w:marTop w:val="0"/>
      <w:marBottom w:val="0"/>
      <w:divBdr>
        <w:top w:val="none" w:sz="0" w:space="0" w:color="auto"/>
        <w:left w:val="none" w:sz="0" w:space="0" w:color="auto"/>
        <w:bottom w:val="none" w:sz="0" w:space="0" w:color="auto"/>
        <w:right w:val="none" w:sz="0" w:space="0" w:color="auto"/>
      </w:divBdr>
    </w:div>
    <w:div w:id="2006935352">
      <w:bodyDiv w:val="1"/>
      <w:marLeft w:val="0"/>
      <w:marRight w:val="0"/>
      <w:marTop w:val="0"/>
      <w:marBottom w:val="0"/>
      <w:divBdr>
        <w:top w:val="none" w:sz="0" w:space="0" w:color="auto"/>
        <w:left w:val="none" w:sz="0" w:space="0" w:color="auto"/>
        <w:bottom w:val="none" w:sz="0" w:space="0" w:color="auto"/>
        <w:right w:val="none" w:sz="0" w:space="0" w:color="auto"/>
      </w:divBdr>
    </w:div>
    <w:div w:id="2007442004">
      <w:bodyDiv w:val="1"/>
      <w:marLeft w:val="0"/>
      <w:marRight w:val="0"/>
      <w:marTop w:val="0"/>
      <w:marBottom w:val="0"/>
      <w:divBdr>
        <w:top w:val="none" w:sz="0" w:space="0" w:color="auto"/>
        <w:left w:val="none" w:sz="0" w:space="0" w:color="auto"/>
        <w:bottom w:val="none" w:sz="0" w:space="0" w:color="auto"/>
        <w:right w:val="none" w:sz="0" w:space="0" w:color="auto"/>
      </w:divBdr>
    </w:div>
    <w:div w:id="2007515826">
      <w:bodyDiv w:val="1"/>
      <w:marLeft w:val="0"/>
      <w:marRight w:val="0"/>
      <w:marTop w:val="0"/>
      <w:marBottom w:val="0"/>
      <w:divBdr>
        <w:top w:val="none" w:sz="0" w:space="0" w:color="auto"/>
        <w:left w:val="none" w:sz="0" w:space="0" w:color="auto"/>
        <w:bottom w:val="none" w:sz="0" w:space="0" w:color="auto"/>
        <w:right w:val="none" w:sz="0" w:space="0" w:color="auto"/>
      </w:divBdr>
    </w:div>
    <w:div w:id="2007710553">
      <w:bodyDiv w:val="1"/>
      <w:marLeft w:val="0"/>
      <w:marRight w:val="0"/>
      <w:marTop w:val="0"/>
      <w:marBottom w:val="0"/>
      <w:divBdr>
        <w:top w:val="none" w:sz="0" w:space="0" w:color="auto"/>
        <w:left w:val="none" w:sz="0" w:space="0" w:color="auto"/>
        <w:bottom w:val="none" w:sz="0" w:space="0" w:color="auto"/>
        <w:right w:val="none" w:sz="0" w:space="0" w:color="auto"/>
      </w:divBdr>
    </w:div>
    <w:div w:id="2008243865">
      <w:bodyDiv w:val="1"/>
      <w:marLeft w:val="0"/>
      <w:marRight w:val="0"/>
      <w:marTop w:val="0"/>
      <w:marBottom w:val="0"/>
      <w:divBdr>
        <w:top w:val="none" w:sz="0" w:space="0" w:color="auto"/>
        <w:left w:val="none" w:sz="0" w:space="0" w:color="auto"/>
        <w:bottom w:val="none" w:sz="0" w:space="0" w:color="auto"/>
        <w:right w:val="none" w:sz="0" w:space="0" w:color="auto"/>
      </w:divBdr>
    </w:div>
    <w:div w:id="2008365143">
      <w:bodyDiv w:val="1"/>
      <w:marLeft w:val="0"/>
      <w:marRight w:val="0"/>
      <w:marTop w:val="0"/>
      <w:marBottom w:val="0"/>
      <w:divBdr>
        <w:top w:val="none" w:sz="0" w:space="0" w:color="auto"/>
        <w:left w:val="none" w:sz="0" w:space="0" w:color="auto"/>
        <w:bottom w:val="none" w:sz="0" w:space="0" w:color="auto"/>
        <w:right w:val="none" w:sz="0" w:space="0" w:color="auto"/>
      </w:divBdr>
    </w:div>
    <w:div w:id="2008433302">
      <w:bodyDiv w:val="1"/>
      <w:marLeft w:val="0"/>
      <w:marRight w:val="0"/>
      <w:marTop w:val="0"/>
      <w:marBottom w:val="0"/>
      <w:divBdr>
        <w:top w:val="none" w:sz="0" w:space="0" w:color="auto"/>
        <w:left w:val="none" w:sz="0" w:space="0" w:color="auto"/>
        <w:bottom w:val="none" w:sz="0" w:space="0" w:color="auto"/>
        <w:right w:val="none" w:sz="0" w:space="0" w:color="auto"/>
      </w:divBdr>
    </w:div>
    <w:div w:id="2009163688">
      <w:bodyDiv w:val="1"/>
      <w:marLeft w:val="0"/>
      <w:marRight w:val="0"/>
      <w:marTop w:val="0"/>
      <w:marBottom w:val="0"/>
      <w:divBdr>
        <w:top w:val="none" w:sz="0" w:space="0" w:color="auto"/>
        <w:left w:val="none" w:sz="0" w:space="0" w:color="auto"/>
        <w:bottom w:val="none" w:sz="0" w:space="0" w:color="auto"/>
        <w:right w:val="none" w:sz="0" w:space="0" w:color="auto"/>
      </w:divBdr>
    </w:div>
    <w:div w:id="2009168758">
      <w:bodyDiv w:val="1"/>
      <w:marLeft w:val="0"/>
      <w:marRight w:val="0"/>
      <w:marTop w:val="0"/>
      <w:marBottom w:val="0"/>
      <w:divBdr>
        <w:top w:val="none" w:sz="0" w:space="0" w:color="auto"/>
        <w:left w:val="none" w:sz="0" w:space="0" w:color="auto"/>
        <w:bottom w:val="none" w:sz="0" w:space="0" w:color="auto"/>
        <w:right w:val="none" w:sz="0" w:space="0" w:color="auto"/>
      </w:divBdr>
    </w:div>
    <w:div w:id="2009554699">
      <w:bodyDiv w:val="1"/>
      <w:marLeft w:val="0"/>
      <w:marRight w:val="0"/>
      <w:marTop w:val="0"/>
      <w:marBottom w:val="0"/>
      <w:divBdr>
        <w:top w:val="none" w:sz="0" w:space="0" w:color="auto"/>
        <w:left w:val="none" w:sz="0" w:space="0" w:color="auto"/>
        <w:bottom w:val="none" w:sz="0" w:space="0" w:color="auto"/>
        <w:right w:val="none" w:sz="0" w:space="0" w:color="auto"/>
      </w:divBdr>
    </w:div>
    <w:div w:id="2010062973">
      <w:bodyDiv w:val="1"/>
      <w:marLeft w:val="0"/>
      <w:marRight w:val="0"/>
      <w:marTop w:val="0"/>
      <w:marBottom w:val="0"/>
      <w:divBdr>
        <w:top w:val="none" w:sz="0" w:space="0" w:color="auto"/>
        <w:left w:val="none" w:sz="0" w:space="0" w:color="auto"/>
        <w:bottom w:val="none" w:sz="0" w:space="0" w:color="auto"/>
        <w:right w:val="none" w:sz="0" w:space="0" w:color="auto"/>
      </w:divBdr>
    </w:div>
    <w:div w:id="2010133942">
      <w:bodyDiv w:val="1"/>
      <w:marLeft w:val="0"/>
      <w:marRight w:val="0"/>
      <w:marTop w:val="0"/>
      <w:marBottom w:val="0"/>
      <w:divBdr>
        <w:top w:val="none" w:sz="0" w:space="0" w:color="auto"/>
        <w:left w:val="none" w:sz="0" w:space="0" w:color="auto"/>
        <w:bottom w:val="none" w:sz="0" w:space="0" w:color="auto"/>
        <w:right w:val="none" w:sz="0" w:space="0" w:color="auto"/>
      </w:divBdr>
    </w:div>
    <w:div w:id="2010135286">
      <w:bodyDiv w:val="1"/>
      <w:marLeft w:val="0"/>
      <w:marRight w:val="0"/>
      <w:marTop w:val="0"/>
      <w:marBottom w:val="0"/>
      <w:divBdr>
        <w:top w:val="none" w:sz="0" w:space="0" w:color="auto"/>
        <w:left w:val="none" w:sz="0" w:space="0" w:color="auto"/>
        <w:bottom w:val="none" w:sz="0" w:space="0" w:color="auto"/>
        <w:right w:val="none" w:sz="0" w:space="0" w:color="auto"/>
      </w:divBdr>
    </w:div>
    <w:div w:id="2010254053">
      <w:bodyDiv w:val="1"/>
      <w:marLeft w:val="0"/>
      <w:marRight w:val="0"/>
      <w:marTop w:val="0"/>
      <w:marBottom w:val="0"/>
      <w:divBdr>
        <w:top w:val="none" w:sz="0" w:space="0" w:color="auto"/>
        <w:left w:val="none" w:sz="0" w:space="0" w:color="auto"/>
        <w:bottom w:val="none" w:sz="0" w:space="0" w:color="auto"/>
        <w:right w:val="none" w:sz="0" w:space="0" w:color="auto"/>
      </w:divBdr>
    </w:div>
    <w:div w:id="2010907508">
      <w:bodyDiv w:val="1"/>
      <w:marLeft w:val="0"/>
      <w:marRight w:val="0"/>
      <w:marTop w:val="0"/>
      <w:marBottom w:val="0"/>
      <w:divBdr>
        <w:top w:val="none" w:sz="0" w:space="0" w:color="auto"/>
        <w:left w:val="none" w:sz="0" w:space="0" w:color="auto"/>
        <w:bottom w:val="none" w:sz="0" w:space="0" w:color="auto"/>
        <w:right w:val="none" w:sz="0" w:space="0" w:color="auto"/>
      </w:divBdr>
    </w:div>
    <w:div w:id="2010939156">
      <w:bodyDiv w:val="1"/>
      <w:marLeft w:val="0"/>
      <w:marRight w:val="0"/>
      <w:marTop w:val="0"/>
      <w:marBottom w:val="0"/>
      <w:divBdr>
        <w:top w:val="none" w:sz="0" w:space="0" w:color="auto"/>
        <w:left w:val="none" w:sz="0" w:space="0" w:color="auto"/>
        <w:bottom w:val="none" w:sz="0" w:space="0" w:color="auto"/>
        <w:right w:val="none" w:sz="0" w:space="0" w:color="auto"/>
      </w:divBdr>
    </w:div>
    <w:div w:id="2010982511">
      <w:bodyDiv w:val="1"/>
      <w:marLeft w:val="0"/>
      <w:marRight w:val="0"/>
      <w:marTop w:val="0"/>
      <w:marBottom w:val="0"/>
      <w:divBdr>
        <w:top w:val="none" w:sz="0" w:space="0" w:color="auto"/>
        <w:left w:val="none" w:sz="0" w:space="0" w:color="auto"/>
        <w:bottom w:val="none" w:sz="0" w:space="0" w:color="auto"/>
        <w:right w:val="none" w:sz="0" w:space="0" w:color="auto"/>
      </w:divBdr>
    </w:div>
    <w:div w:id="2011056260">
      <w:bodyDiv w:val="1"/>
      <w:marLeft w:val="0"/>
      <w:marRight w:val="0"/>
      <w:marTop w:val="0"/>
      <w:marBottom w:val="0"/>
      <w:divBdr>
        <w:top w:val="none" w:sz="0" w:space="0" w:color="auto"/>
        <w:left w:val="none" w:sz="0" w:space="0" w:color="auto"/>
        <w:bottom w:val="none" w:sz="0" w:space="0" w:color="auto"/>
        <w:right w:val="none" w:sz="0" w:space="0" w:color="auto"/>
      </w:divBdr>
    </w:div>
    <w:div w:id="2011133136">
      <w:bodyDiv w:val="1"/>
      <w:marLeft w:val="0"/>
      <w:marRight w:val="0"/>
      <w:marTop w:val="0"/>
      <w:marBottom w:val="0"/>
      <w:divBdr>
        <w:top w:val="none" w:sz="0" w:space="0" w:color="auto"/>
        <w:left w:val="none" w:sz="0" w:space="0" w:color="auto"/>
        <w:bottom w:val="none" w:sz="0" w:space="0" w:color="auto"/>
        <w:right w:val="none" w:sz="0" w:space="0" w:color="auto"/>
      </w:divBdr>
    </w:div>
    <w:div w:id="2011640400">
      <w:bodyDiv w:val="1"/>
      <w:marLeft w:val="0"/>
      <w:marRight w:val="0"/>
      <w:marTop w:val="0"/>
      <w:marBottom w:val="0"/>
      <w:divBdr>
        <w:top w:val="none" w:sz="0" w:space="0" w:color="auto"/>
        <w:left w:val="none" w:sz="0" w:space="0" w:color="auto"/>
        <w:bottom w:val="none" w:sz="0" w:space="0" w:color="auto"/>
        <w:right w:val="none" w:sz="0" w:space="0" w:color="auto"/>
      </w:divBdr>
    </w:div>
    <w:div w:id="2011828793">
      <w:bodyDiv w:val="1"/>
      <w:marLeft w:val="0"/>
      <w:marRight w:val="0"/>
      <w:marTop w:val="0"/>
      <w:marBottom w:val="0"/>
      <w:divBdr>
        <w:top w:val="none" w:sz="0" w:space="0" w:color="auto"/>
        <w:left w:val="none" w:sz="0" w:space="0" w:color="auto"/>
        <w:bottom w:val="none" w:sz="0" w:space="0" w:color="auto"/>
        <w:right w:val="none" w:sz="0" w:space="0" w:color="auto"/>
      </w:divBdr>
    </w:div>
    <w:div w:id="2011980266">
      <w:bodyDiv w:val="1"/>
      <w:marLeft w:val="0"/>
      <w:marRight w:val="0"/>
      <w:marTop w:val="0"/>
      <w:marBottom w:val="0"/>
      <w:divBdr>
        <w:top w:val="none" w:sz="0" w:space="0" w:color="auto"/>
        <w:left w:val="none" w:sz="0" w:space="0" w:color="auto"/>
        <w:bottom w:val="none" w:sz="0" w:space="0" w:color="auto"/>
        <w:right w:val="none" w:sz="0" w:space="0" w:color="auto"/>
      </w:divBdr>
    </w:div>
    <w:div w:id="2012022403">
      <w:bodyDiv w:val="1"/>
      <w:marLeft w:val="0"/>
      <w:marRight w:val="0"/>
      <w:marTop w:val="0"/>
      <w:marBottom w:val="0"/>
      <w:divBdr>
        <w:top w:val="none" w:sz="0" w:space="0" w:color="auto"/>
        <w:left w:val="none" w:sz="0" w:space="0" w:color="auto"/>
        <w:bottom w:val="none" w:sz="0" w:space="0" w:color="auto"/>
        <w:right w:val="none" w:sz="0" w:space="0" w:color="auto"/>
      </w:divBdr>
    </w:div>
    <w:div w:id="2012179288">
      <w:bodyDiv w:val="1"/>
      <w:marLeft w:val="0"/>
      <w:marRight w:val="0"/>
      <w:marTop w:val="0"/>
      <w:marBottom w:val="0"/>
      <w:divBdr>
        <w:top w:val="none" w:sz="0" w:space="0" w:color="auto"/>
        <w:left w:val="none" w:sz="0" w:space="0" w:color="auto"/>
        <w:bottom w:val="none" w:sz="0" w:space="0" w:color="auto"/>
        <w:right w:val="none" w:sz="0" w:space="0" w:color="auto"/>
      </w:divBdr>
    </w:div>
    <w:div w:id="2012294793">
      <w:bodyDiv w:val="1"/>
      <w:marLeft w:val="0"/>
      <w:marRight w:val="0"/>
      <w:marTop w:val="0"/>
      <w:marBottom w:val="0"/>
      <w:divBdr>
        <w:top w:val="none" w:sz="0" w:space="0" w:color="auto"/>
        <w:left w:val="none" w:sz="0" w:space="0" w:color="auto"/>
        <w:bottom w:val="none" w:sz="0" w:space="0" w:color="auto"/>
        <w:right w:val="none" w:sz="0" w:space="0" w:color="auto"/>
      </w:divBdr>
    </w:div>
    <w:div w:id="2012950661">
      <w:bodyDiv w:val="1"/>
      <w:marLeft w:val="0"/>
      <w:marRight w:val="0"/>
      <w:marTop w:val="0"/>
      <w:marBottom w:val="0"/>
      <w:divBdr>
        <w:top w:val="none" w:sz="0" w:space="0" w:color="auto"/>
        <w:left w:val="none" w:sz="0" w:space="0" w:color="auto"/>
        <w:bottom w:val="none" w:sz="0" w:space="0" w:color="auto"/>
        <w:right w:val="none" w:sz="0" w:space="0" w:color="auto"/>
      </w:divBdr>
    </w:div>
    <w:div w:id="2013101090">
      <w:bodyDiv w:val="1"/>
      <w:marLeft w:val="0"/>
      <w:marRight w:val="0"/>
      <w:marTop w:val="0"/>
      <w:marBottom w:val="0"/>
      <w:divBdr>
        <w:top w:val="none" w:sz="0" w:space="0" w:color="auto"/>
        <w:left w:val="none" w:sz="0" w:space="0" w:color="auto"/>
        <w:bottom w:val="none" w:sz="0" w:space="0" w:color="auto"/>
        <w:right w:val="none" w:sz="0" w:space="0" w:color="auto"/>
      </w:divBdr>
    </w:div>
    <w:div w:id="2013146354">
      <w:bodyDiv w:val="1"/>
      <w:marLeft w:val="0"/>
      <w:marRight w:val="0"/>
      <w:marTop w:val="0"/>
      <w:marBottom w:val="0"/>
      <w:divBdr>
        <w:top w:val="none" w:sz="0" w:space="0" w:color="auto"/>
        <w:left w:val="none" w:sz="0" w:space="0" w:color="auto"/>
        <w:bottom w:val="none" w:sz="0" w:space="0" w:color="auto"/>
        <w:right w:val="none" w:sz="0" w:space="0" w:color="auto"/>
      </w:divBdr>
    </w:div>
    <w:div w:id="2013797910">
      <w:bodyDiv w:val="1"/>
      <w:marLeft w:val="0"/>
      <w:marRight w:val="0"/>
      <w:marTop w:val="0"/>
      <w:marBottom w:val="0"/>
      <w:divBdr>
        <w:top w:val="none" w:sz="0" w:space="0" w:color="auto"/>
        <w:left w:val="none" w:sz="0" w:space="0" w:color="auto"/>
        <w:bottom w:val="none" w:sz="0" w:space="0" w:color="auto"/>
        <w:right w:val="none" w:sz="0" w:space="0" w:color="auto"/>
      </w:divBdr>
    </w:div>
    <w:div w:id="2013951386">
      <w:bodyDiv w:val="1"/>
      <w:marLeft w:val="0"/>
      <w:marRight w:val="0"/>
      <w:marTop w:val="0"/>
      <w:marBottom w:val="0"/>
      <w:divBdr>
        <w:top w:val="none" w:sz="0" w:space="0" w:color="auto"/>
        <w:left w:val="none" w:sz="0" w:space="0" w:color="auto"/>
        <w:bottom w:val="none" w:sz="0" w:space="0" w:color="auto"/>
        <w:right w:val="none" w:sz="0" w:space="0" w:color="auto"/>
      </w:divBdr>
    </w:div>
    <w:div w:id="2014990014">
      <w:bodyDiv w:val="1"/>
      <w:marLeft w:val="0"/>
      <w:marRight w:val="0"/>
      <w:marTop w:val="0"/>
      <w:marBottom w:val="0"/>
      <w:divBdr>
        <w:top w:val="none" w:sz="0" w:space="0" w:color="auto"/>
        <w:left w:val="none" w:sz="0" w:space="0" w:color="auto"/>
        <w:bottom w:val="none" w:sz="0" w:space="0" w:color="auto"/>
        <w:right w:val="none" w:sz="0" w:space="0" w:color="auto"/>
      </w:divBdr>
    </w:div>
    <w:div w:id="2015329571">
      <w:bodyDiv w:val="1"/>
      <w:marLeft w:val="0"/>
      <w:marRight w:val="0"/>
      <w:marTop w:val="0"/>
      <w:marBottom w:val="0"/>
      <w:divBdr>
        <w:top w:val="none" w:sz="0" w:space="0" w:color="auto"/>
        <w:left w:val="none" w:sz="0" w:space="0" w:color="auto"/>
        <w:bottom w:val="none" w:sz="0" w:space="0" w:color="auto"/>
        <w:right w:val="none" w:sz="0" w:space="0" w:color="auto"/>
      </w:divBdr>
    </w:div>
    <w:div w:id="2015372647">
      <w:bodyDiv w:val="1"/>
      <w:marLeft w:val="0"/>
      <w:marRight w:val="0"/>
      <w:marTop w:val="0"/>
      <w:marBottom w:val="0"/>
      <w:divBdr>
        <w:top w:val="none" w:sz="0" w:space="0" w:color="auto"/>
        <w:left w:val="none" w:sz="0" w:space="0" w:color="auto"/>
        <w:bottom w:val="none" w:sz="0" w:space="0" w:color="auto"/>
        <w:right w:val="none" w:sz="0" w:space="0" w:color="auto"/>
      </w:divBdr>
    </w:div>
    <w:div w:id="2015456739">
      <w:bodyDiv w:val="1"/>
      <w:marLeft w:val="0"/>
      <w:marRight w:val="0"/>
      <w:marTop w:val="0"/>
      <w:marBottom w:val="0"/>
      <w:divBdr>
        <w:top w:val="none" w:sz="0" w:space="0" w:color="auto"/>
        <w:left w:val="none" w:sz="0" w:space="0" w:color="auto"/>
        <w:bottom w:val="none" w:sz="0" w:space="0" w:color="auto"/>
        <w:right w:val="none" w:sz="0" w:space="0" w:color="auto"/>
      </w:divBdr>
    </w:div>
    <w:div w:id="2015525351">
      <w:bodyDiv w:val="1"/>
      <w:marLeft w:val="0"/>
      <w:marRight w:val="0"/>
      <w:marTop w:val="0"/>
      <w:marBottom w:val="0"/>
      <w:divBdr>
        <w:top w:val="none" w:sz="0" w:space="0" w:color="auto"/>
        <w:left w:val="none" w:sz="0" w:space="0" w:color="auto"/>
        <w:bottom w:val="none" w:sz="0" w:space="0" w:color="auto"/>
        <w:right w:val="none" w:sz="0" w:space="0" w:color="auto"/>
      </w:divBdr>
    </w:div>
    <w:div w:id="2015759212">
      <w:bodyDiv w:val="1"/>
      <w:marLeft w:val="0"/>
      <w:marRight w:val="0"/>
      <w:marTop w:val="0"/>
      <w:marBottom w:val="0"/>
      <w:divBdr>
        <w:top w:val="none" w:sz="0" w:space="0" w:color="auto"/>
        <w:left w:val="none" w:sz="0" w:space="0" w:color="auto"/>
        <w:bottom w:val="none" w:sz="0" w:space="0" w:color="auto"/>
        <w:right w:val="none" w:sz="0" w:space="0" w:color="auto"/>
      </w:divBdr>
    </w:div>
    <w:div w:id="2015909393">
      <w:bodyDiv w:val="1"/>
      <w:marLeft w:val="0"/>
      <w:marRight w:val="0"/>
      <w:marTop w:val="0"/>
      <w:marBottom w:val="0"/>
      <w:divBdr>
        <w:top w:val="none" w:sz="0" w:space="0" w:color="auto"/>
        <w:left w:val="none" w:sz="0" w:space="0" w:color="auto"/>
        <w:bottom w:val="none" w:sz="0" w:space="0" w:color="auto"/>
        <w:right w:val="none" w:sz="0" w:space="0" w:color="auto"/>
      </w:divBdr>
    </w:div>
    <w:div w:id="2016373792">
      <w:bodyDiv w:val="1"/>
      <w:marLeft w:val="0"/>
      <w:marRight w:val="0"/>
      <w:marTop w:val="0"/>
      <w:marBottom w:val="0"/>
      <w:divBdr>
        <w:top w:val="none" w:sz="0" w:space="0" w:color="auto"/>
        <w:left w:val="none" w:sz="0" w:space="0" w:color="auto"/>
        <w:bottom w:val="none" w:sz="0" w:space="0" w:color="auto"/>
        <w:right w:val="none" w:sz="0" w:space="0" w:color="auto"/>
      </w:divBdr>
    </w:div>
    <w:div w:id="2016495669">
      <w:bodyDiv w:val="1"/>
      <w:marLeft w:val="0"/>
      <w:marRight w:val="0"/>
      <w:marTop w:val="0"/>
      <w:marBottom w:val="0"/>
      <w:divBdr>
        <w:top w:val="none" w:sz="0" w:space="0" w:color="auto"/>
        <w:left w:val="none" w:sz="0" w:space="0" w:color="auto"/>
        <w:bottom w:val="none" w:sz="0" w:space="0" w:color="auto"/>
        <w:right w:val="none" w:sz="0" w:space="0" w:color="auto"/>
      </w:divBdr>
    </w:div>
    <w:div w:id="2016880477">
      <w:bodyDiv w:val="1"/>
      <w:marLeft w:val="0"/>
      <w:marRight w:val="0"/>
      <w:marTop w:val="0"/>
      <w:marBottom w:val="0"/>
      <w:divBdr>
        <w:top w:val="none" w:sz="0" w:space="0" w:color="auto"/>
        <w:left w:val="none" w:sz="0" w:space="0" w:color="auto"/>
        <w:bottom w:val="none" w:sz="0" w:space="0" w:color="auto"/>
        <w:right w:val="none" w:sz="0" w:space="0" w:color="auto"/>
      </w:divBdr>
    </w:div>
    <w:div w:id="2016881574">
      <w:bodyDiv w:val="1"/>
      <w:marLeft w:val="0"/>
      <w:marRight w:val="0"/>
      <w:marTop w:val="0"/>
      <w:marBottom w:val="0"/>
      <w:divBdr>
        <w:top w:val="none" w:sz="0" w:space="0" w:color="auto"/>
        <w:left w:val="none" w:sz="0" w:space="0" w:color="auto"/>
        <w:bottom w:val="none" w:sz="0" w:space="0" w:color="auto"/>
        <w:right w:val="none" w:sz="0" w:space="0" w:color="auto"/>
      </w:divBdr>
    </w:div>
    <w:div w:id="2017074428">
      <w:bodyDiv w:val="1"/>
      <w:marLeft w:val="0"/>
      <w:marRight w:val="0"/>
      <w:marTop w:val="0"/>
      <w:marBottom w:val="0"/>
      <w:divBdr>
        <w:top w:val="none" w:sz="0" w:space="0" w:color="auto"/>
        <w:left w:val="none" w:sz="0" w:space="0" w:color="auto"/>
        <w:bottom w:val="none" w:sz="0" w:space="0" w:color="auto"/>
        <w:right w:val="none" w:sz="0" w:space="0" w:color="auto"/>
      </w:divBdr>
    </w:div>
    <w:div w:id="2017295791">
      <w:bodyDiv w:val="1"/>
      <w:marLeft w:val="0"/>
      <w:marRight w:val="0"/>
      <w:marTop w:val="0"/>
      <w:marBottom w:val="0"/>
      <w:divBdr>
        <w:top w:val="none" w:sz="0" w:space="0" w:color="auto"/>
        <w:left w:val="none" w:sz="0" w:space="0" w:color="auto"/>
        <w:bottom w:val="none" w:sz="0" w:space="0" w:color="auto"/>
        <w:right w:val="none" w:sz="0" w:space="0" w:color="auto"/>
      </w:divBdr>
    </w:div>
    <w:div w:id="2017537687">
      <w:bodyDiv w:val="1"/>
      <w:marLeft w:val="0"/>
      <w:marRight w:val="0"/>
      <w:marTop w:val="0"/>
      <w:marBottom w:val="0"/>
      <w:divBdr>
        <w:top w:val="none" w:sz="0" w:space="0" w:color="auto"/>
        <w:left w:val="none" w:sz="0" w:space="0" w:color="auto"/>
        <w:bottom w:val="none" w:sz="0" w:space="0" w:color="auto"/>
        <w:right w:val="none" w:sz="0" w:space="0" w:color="auto"/>
      </w:divBdr>
    </w:div>
    <w:div w:id="2017920637">
      <w:bodyDiv w:val="1"/>
      <w:marLeft w:val="0"/>
      <w:marRight w:val="0"/>
      <w:marTop w:val="0"/>
      <w:marBottom w:val="0"/>
      <w:divBdr>
        <w:top w:val="none" w:sz="0" w:space="0" w:color="auto"/>
        <w:left w:val="none" w:sz="0" w:space="0" w:color="auto"/>
        <w:bottom w:val="none" w:sz="0" w:space="0" w:color="auto"/>
        <w:right w:val="none" w:sz="0" w:space="0" w:color="auto"/>
      </w:divBdr>
    </w:div>
    <w:div w:id="2018195692">
      <w:bodyDiv w:val="1"/>
      <w:marLeft w:val="0"/>
      <w:marRight w:val="0"/>
      <w:marTop w:val="0"/>
      <w:marBottom w:val="0"/>
      <w:divBdr>
        <w:top w:val="none" w:sz="0" w:space="0" w:color="auto"/>
        <w:left w:val="none" w:sz="0" w:space="0" w:color="auto"/>
        <w:bottom w:val="none" w:sz="0" w:space="0" w:color="auto"/>
        <w:right w:val="none" w:sz="0" w:space="0" w:color="auto"/>
      </w:divBdr>
    </w:div>
    <w:div w:id="2018844333">
      <w:bodyDiv w:val="1"/>
      <w:marLeft w:val="0"/>
      <w:marRight w:val="0"/>
      <w:marTop w:val="0"/>
      <w:marBottom w:val="0"/>
      <w:divBdr>
        <w:top w:val="none" w:sz="0" w:space="0" w:color="auto"/>
        <w:left w:val="none" w:sz="0" w:space="0" w:color="auto"/>
        <w:bottom w:val="none" w:sz="0" w:space="0" w:color="auto"/>
        <w:right w:val="none" w:sz="0" w:space="0" w:color="auto"/>
      </w:divBdr>
    </w:div>
    <w:div w:id="2019309200">
      <w:bodyDiv w:val="1"/>
      <w:marLeft w:val="0"/>
      <w:marRight w:val="0"/>
      <w:marTop w:val="0"/>
      <w:marBottom w:val="0"/>
      <w:divBdr>
        <w:top w:val="none" w:sz="0" w:space="0" w:color="auto"/>
        <w:left w:val="none" w:sz="0" w:space="0" w:color="auto"/>
        <w:bottom w:val="none" w:sz="0" w:space="0" w:color="auto"/>
        <w:right w:val="none" w:sz="0" w:space="0" w:color="auto"/>
      </w:divBdr>
    </w:div>
    <w:div w:id="2019381587">
      <w:bodyDiv w:val="1"/>
      <w:marLeft w:val="0"/>
      <w:marRight w:val="0"/>
      <w:marTop w:val="0"/>
      <w:marBottom w:val="0"/>
      <w:divBdr>
        <w:top w:val="none" w:sz="0" w:space="0" w:color="auto"/>
        <w:left w:val="none" w:sz="0" w:space="0" w:color="auto"/>
        <w:bottom w:val="none" w:sz="0" w:space="0" w:color="auto"/>
        <w:right w:val="none" w:sz="0" w:space="0" w:color="auto"/>
      </w:divBdr>
    </w:div>
    <w:div w:id="2019655160">
      <w:bodyDiv w:val="1"/>
      <w:marLeft w:val="0"/>
      <w:marRight w:val="0"/>
      <w:marTop w:val="0"/>
      <w:marBottom w:val="0"/>
      <w:divBdr>
        <w:top w:val="none" w:sz="0" w:space="0" w:color="auto"/>
        <w:left w:val="none" w:sz="0" w:space="0" w:color="auto"/>
        <w:bottom w:val="none" w:sz="0" w:space="0" w:color="auto"/>
        <w:right w:val="none" w:sz="0" w:space="0" w:color="auto"/>
      </w:divBdr>
    </w:div>
    <w:div w:id="2019773633">
      <w:bodyDiv w:val="1"/>
      <w:marLeft w:val="0"/>
      <w:marRight w:val="0"/>
      <w:marTop w:val="0"/>
      <w:marBottom w:val="0"/>
      <w:divBdr>
        <w:top w:val="none" w:sz="0" w:space="0" w:color="auto"/>
        <w:left w:val="none" w:sz="0" w:space="0" w:color="auto"/>
        <w:bottom w:val="none" w:sz="0" w:space="0" w:color="auto"/>
        <w:right w:val="none" w:sz="0" w:space="0" w:color="auto"/>
      </w:divBdr>
    </w:div>
    <w:div w:id="2019841521">
      <w:bodyDiv w:val="1"/>
      <w:marLeft w:val="0"/>
      <w:marRight w:val="0"/>
      <w:marTop w:val="0"/>
      <w:marBottom w:val="0"/>
      <w:divBdr>
        <w:top w:val="none" w:sz="0" w:space="0" w:color="auto"/>
        <w:left w:val="none" w:sz="0" w:space="0" w:color="auto"/>
        <w:bottom w:val="none" w:sz="0" w:space="0" w:color="auto"/>
        <w:right w:val="none" w:sz="0" w:space="0" w:color="auto"/>
      </w:divBdr>
    </w:div>
    <w:div w:id="2019842120">
      <w:bodyDiv w:val="1"/>
      <w:marLeft w:val="0"/>
      <w:marRight w:val="0"/>
      <w:marTop w:val="0"/>
      <w:marBottom w:val="0"/>
      <w:divBdr>
        <w:top w:val="none" w:sz="0" w:space="0" w:color="auto"/>
        <w:left w:val="none" w:sz="0" w:space="0" w:color="auto"/>
        <w:bottom w:val="none" w:sz="0" w:space="0" w:color="auto"/>
        <w:right w:val="none" w:sz="0" w:space="0" w:color="auto"/>
      </w:divBdr>
    </w:div>
    <w:div w:id="2019889031">
      <w:bodyDiv w:val="1"/>
      <w:marLeft w:val="0"/>
      <w:marRight w:val="0"/>
      <w:marTop w:val="0"/>
      <w:marBottom w:val="0"/>
      <w:divBdr>
        <w:top w:val="none" w:sz="0" w:space="0" w:color="auto"/>
        <w:left w:val="none" w:sz="0" w:space="0" w:color="auto"/>
        <w:bottom w:val="none" w:sz="0" w:space="0" w:color="auto"/>
        <w:right w:val="none" w:sz="0" w:space="0" w:color="auto"/>
      </w:divBdr>
    </w:div>
    <w:div w:id="2020348100">
      <w:bodyDiv w:val="1"/>
      <w:marLeft w:val="0"/>
      <w:marRight w:val="0"/>
      <w:marTop w:val="0"/>
      <w:marBottom w:val="0"/>
      <w:divBdr>
        <w:top w:val="none" w:sz="0" w:space="0" w:color="auto"/>
        <w:left w:val="none" w:sz="0" w:space="0" w:color="auto"/>
        <w:bottom w:val="none" w:sz="0" w:space="0" w:color="auto"/>
        <w:right w:val="none" w:sz="0" w:space="0" w:color="auto"/>
      </w:divBdr>
    </w:div>
    <w:div w:id="2021078420">
      <w:bodyDiv w:val="1"/>
      <w:marLeft w:val="0"/>
      <w:marRight w:val="0"/>
      <w:marTop w:val="0"/>
      <w:marBottom w:val="0"/>
      <w:divBdr>
        <w:top w:val="none" w:sz="0" w:space="0" w:color="auto"/>
        <w:left w:val="none" w:sz="0" w:space="0" w:color="auto"/>
        <w:bottom w:val="none" w:sz="0" w:space="0" w:color="auto"/>
        <w:right w:val="none" w:sz="0" w:space="0" w:color="auto"/>
      </w:divBdr>
    </w:div>
    <w:div w:id="2021083054">
      <w:bodyDiv w:val="1"/>
      <w:marLeft w:val="0"/>
      <w:marRight w:val="0"/>
      <w:marTop w:val="0"/>
      <w:marBottom w:val="0"/>
      <w:divBdr>
        <w:top w:val="none" w:sz="0" w:space="0" w:color="auto"/>
        <w:left w:val="none" w:sz="0" w:space="0" w:color="auto"/>
        <w:bottom w:val="none" w:sz="0" w:space="0" w:color="auto"/>
        <w:right w:val="none" w:sz="0" w:space="0" w:color="auto"/>
      </w:divBdr>
    </w:div>
    <w:div w:id="2021202047">
      <w:bodyDiv w:val="1"/>
      <w:marLeft w:val="0"/>
      <w:marRight w:val="0"/>
      <w:marTop w:val="0"/>
      <w:marBottom w:val="0"/>
      <w:divBdr>
        <w:top w:val="none" w:sz="0" w:space="0" w:color="auto"/>
        <w:left w:val="none" w:sz="0" w:space="0" w:color="auto"/>
        <w:bottom w:val="none" w:sz="0" w:space="0" w:color="auto"/>
        <w:right w:val="none" w:sz="0" w:space="0" w:color="auto"/>
      </w:divBdr>
    </w:div>
    <w:div w:id="2021422565">
      <w:bodyDiv w:val="1"/>
      <w:marLeft w:val="0"/>
      <w:marRight w:val="0"/>
      <w:marTop w:val="0"/>
      <w:marBottom w:val="0"/>
      <w:divBdr>
        <w:top w:val="none" w:sz="0" w:space="0" w:color="auto"/>
        <w:left w:val="none" w:sz="0" w:space="0" w:color="auto"/>
        <w:bottom w:val="none" w:sz="0" w:space="0" w:color="auto"/>
        <w:right w:val="none" w:sz="0" w:space="0" w:color="auto"/>
      </w:divBdr>
    </w:div>
    <w:div w:id="2021816386">
      <w:bodyDiv w:val="1"/>
      <w:marLeft w:val="0"/>
      <w:marRight w:val="0"/>
      <w:marTop w:val="0"/>
      <w:marBottom w:val="0"/>
      <w:divBdr>
        <w:top w:val="none" w:sz="0" w:space="0" w:color="auto"/>
        <w:left w:val="none" w:sz="0" w:space="0" w:color="auto"/>
        <w:bottom w:val="none" w:sz="0" w:space="0" w:color="auto"/>
        <w:right w:val="none" w:sz="0" w:space="0" w:color="auto"/>
      </w:divBdr>
    </w:div>
    <w:div w:id="2022077038">
      <w:bodyDiv w:val="1"/>
      <w:marLeft w:val="0"/>
      <w:marRight w:val="0"/>
      <w:marTop w:val="0"/>
      <w:marBottom w:val="0"/>
      <w:divBdr>
        <w:top w:val="none" w:sz="0" w:space="0" w:color="auto"/>
        <w:left w:val="none" w:sz="0" w:space="0" w:color="auto"/>
        <w:bottom w:val="none" w:sz="0" w:space="0" w:color="auto"/>
        <w:right w:val="none" w:sz="0" w:space="0" w:color="auto"/>
      </w:divBdr>
    </w:div>
    <w:div w:id="2022512123">
      <w:bodyDiv w:val="1"/>
      <w:marLeft w:val="0"/>
      <w:marRight w:val="0"/>
      <w:marTop w:val="0"/>
      <w:marBottom w:val="0"/>
      <w:divBdr>
        <w:top w:val="none" w:sz="0" w:space="0" w:color="auto"/>
        <w:left w:val="none" w:sz="0" w:space="0" w:color="auto"/>
        <w:bottom w:val="none" w:sz="0" w:space="0" w:color="auto"/>
        <w:right w:val="none" w:sz="0" w:space="0" w:color="auto"/>
      </w:divBdr>
    </w:div>
    <w:div w:id="2022538413">
      <w:bodyDiv w:val="1"/>
      <w:marLeft w:val="0"/>
      <w:marRight w:val="0"/>
      <w:marTop w:val="0"/>
      <w:marBottom w:val="0"/>
      <w:divBdr>
        <w:top w:val="none" w:sz="0" w:space="0" w:color="auto"/>
        <w:left w:val="none" w:sz="0" w:space="0" w:color="auto"/>
        <w:bottom w:val="none" w:sz="0" w:space="0" w:color="auto"/>
        <w:right w:val="none" w:sz="0" w:space="0" w:color="auto"/>
      </w:divBdr>
    </w:div>
    <w:div w:id="2022588810">
      <w:bodyDiv w:val="1"/>
      <w:marLeft w:val="0"/>
      <w:marRight w:val="0"/>
      <w:marTop w:val="0"/>
      <w:marBottom w:val="0"/>
      <w:divBdr>
        <w:top w:val="none" w:sz="0" w:space="0" w:color="auto"/>
        <w:left w:val="none" w:sz="0" w:space="0" w:color="auto"/>
        <w:bottom w:val="none" w:sz="0" w:space="0" w:color="auto"/>
        <w:right w:val="none" w:sz="0" w:space="0" w:color="auto"/>
      </w:divBdr>
    </w:div>
    <w:div w:id="2022656290">
      <w:bodyDiv w:val="1"/>
      <w:marLeft w:val="0"/>
      <w:marRight w:val="0"/>
      <w:marTop w:val="0"/>
      <w:marBottom w:val="0"/>
      <w:divBdr>
        <w:top w:val="none" w:sz="0" w:space="0" w:color="auto"/>
        <w:left w:val="none" w:sz="0" w:space="0" w:color="auto"/>
        <w:bottom w:val="none" w:sz="0" w:space="0" w:color="auto"/>
        <w:right w:val="none" w:sz="0" w:space="0" w:color="auto"/>
      </w:divBdr>
    </w:div>
    <w:div w:id="2022659584">
      <w:bodyDiv w:val="1"/>
      <w:marLeft w:val="0"/>
      <w:marRight w:val="0"/>
      <w:marTop w:val="0"/>
      <w:marBottom w:val="0"/>
      <w:divBdr>
        <w:top w:val="none" w:sz="0" w:space="0" w:color="auto"/>
        <w:left w:val="none" w:sz="0" w:space="0" w:color="auto"/>
        <w:bottom w:val="none" w:sz="0" w:space="0" w:color="auto"/>
        <w:right w:val="none" w:sz="0" w:space="0" w:color="auto"/>
      </w:divBdr>
    </w:div>
    <w:div w:id="2022664450">
      <w:bodyDiv w:val="1"/>
      <w:marLeft w:val="0"/>
      <w:marRight w:val="0"/>
      <w:marTop w:val="0"/>
      <w:marBottom w:val="0"/>
      <w:divBdr>
        <w:top w:val="none" w:sz="0" w:space="0" w:color="auto"/>
        <w:left w:val="none" w:sz="0" w:space="0" w:color="auto"/>
        <w:bottom w:val="none" w:sz="0" w:space="0" w:color="auto"/>
        <w:right w:val="none" w:sz="0" w:space="0" w:color="auto"/>
      </w:divBdr>
    </w:div>
    <w:div w:id="2022779223">
      <w:bodyDiv w:val="1"/>
      <w:marLeft w:val="0"/>
      <w:marRight w:val="0"/>
      <w:marTop w:val="0"/>
      <w:marBottom w:val="0"/>
      <w:divBdr>
        <w:top w:val="none" w:sz="0" w:space="0" w:color="auto"/>
        <w:left w:val="none" w:sz="0" w:space="0" w:color="auto"/>
        <w:bottom w:val="none" w:sz="0" w:space="0" w:color="auto"/>
        <w:right w:val="none" w:sz="0" w:space="0" w:color="auto"/>
      </w:divBdr>
    </w:div>
    <w:div w:id="2022968047">
      <w:bodyDiv w:val="1"/>
      <w:marLeft w:val="0"/>
      <w:marRight w:val="0"/>
      <w:marTop w:val="0"/>
      <w:marBottom w:val="0"/>
      <w:divBdr>
        <w:top w:val="none" w:sz="0" w:space="0" w:color="auto"/>
        <w:left w:val="none" w:sz="0" w:space="0" w:color="auto"/>
        <w:bottom w:val="none" w:sz="0" w:space="0" w:color="auto"/>
        <w:right w:val="none" w:sz="0" w:space="0" w:color="auto"/>
      </w:divBdr>
    </w:div>
    <w:div w:id="2023119043">
      <w:bodyDiv w:val="1"/>
      <w:marLeft w:val="0"/>
      <w:marRight w:val="0"/>
      <w:marTop w:val="0"/>
      <w:marBottom w:val="0"/>
      <w:divBdr>
        <w:top w:val="none" w:sz="0" w:space="0" w:color="auto"/>
        <w:left w:val="none" w:sz="0" w:space="0" w:color="auto"/>
        <w:bottom w:val="none" w:sz="0" w:space="0" w:color="auto"/>
        <w:right w:val="none" w:sz="0" w:space="0" w:color="auto"/>
      </w:divBdr>
    </w:div>
    <w:div w:id="2023316733">
      <w:bodyDiv w:val="1"/>
      <w:marLeft w:val="0"/>
      <w:marRight w:val="0"/>
      <w:marTop w:val="0"/>
      <w:marBottom w:val="0"/>
      <w:divBdr>
        <w:top w:val="none" w:sz="0" w:space="0" w:color="auto"/>
        <w:left w:val="none" w:sz="0" w:space="0" w:color="auto"/>
        <w:bottom w:val="none" w:sz="0" w:space="0" w:color="auto"/>
        <w:right w:val="none" w:sz="0" w:space="0" w:color="auto"/>
      </w:divBdr>
    </w:div>
    <w:div w:id="2023386506">
      <w:bodyDiv w:val="1"/>
      <w:marLeft w:val="0"/>
      <w:marRight w:val="0"/>
      <w:marTop w:val="0"/>
      <w:marBottom w:val="0"/>
      <w:divBdr>
        <w:top w:val="none" w:sz="0" w:space="0" w:color="auto"/>
        <w:left w:val="none" w:sz="0" w:space="0" w:color="auto"/>
        <w:bottom w:val="none" w:sz="0" w:space="0" w:color="auto"/>
        <w:right w:val="none" w:sz="0" w:space="0" w:color="auto"/>
      </w:divBdr>
    </w:div>
    <w:div w:id="2023435408">
      <w:bodyDiv w:val="1"/>
      <w:marLeft w:val="0"/>
      <w:marRight w:val="0"/>
      <w:marTop w:val="0"/>
      <w:marBottom w:val="0"/>
      <w:divBdr>
        <w:top w:val="none" w:sz="0" w:space="0" w:color="auto"/>
        <w:left w:val="none" w:sz="0" w:space="0" w:color="auto"/>
        <w:bottom w:val="none" w:sz="0" w:space="0" w:color="auto"/>
        <w:right w:val="none" w:sz="0" w:space="0" w:color="auto"/>
      </w:divBdr>
    </w:div>
    <w:div w:id="2023504211">
      <w:bodyDiv w:val="1"/>
      <w:marLeft w:val="0"/>
      <w:marRight w:val="0"/>
      <w:marTop w:val="0"/>
      <w:marBottom w:val="0"/>
      <w:divBdr>
        <w:top w:val="none" w:sz="0" w:space="0" w:color="auto"/>
        <w:left w:val="none" w:sz="0" w:space="0" w:color="auto"/>
        <w:bottom w:val="none" w:sz="0" w:space="0" w:color="auto"/>
        <w:right w:val="none" w:sz="0" w:space="0" w:color="auto"/>
      </w:divBdr>
    </w:div>
    <w:div w:id="2023580070">
      <w:bodyDiv w:val="1"/>
      <w:marLeft w:val="0"/>
      <w:marRight w:val="0"/>
      <w:marTop w:val="0"/>
      <w:marBottom w:val="0"/>
      <w:divBdr>
        <w:top w:val="none" w:sz="0" w:space="0" w:color="auto"/>
        <w:left w:val="none" w:sz="0" w:space="0" w:color="auto"/>
        <w:bottom w:val="none" w:sz="0" w:space="0" w:color="auto"/>
        <w:right w:val="none" w:sz="0" w:space="0" w:color="auto"/>
      </w:divBdr>
    </w:div>
    <w:div w:id="2023819410">
      <w:bodyDiv w:val="1"/>
      <w:marLeft w:val="0"/>
      <w:marRight w:val="0"/>
      <w:marTop w:val="0"/>
      <w:marBottom w:val="0"/>
      <w:divBdr>
        <w:top w:val="none" w:sz="0" w:space="0" w:color="auto"/>
        <w:left w:val="none" w:sz="0" w:space="0" w:color="auto"/>
        <w:bottom w:val="none" w:sz="0" w:space="0" w:color="auto"/>
        <w:right w:val="none" w:sz="0" w:space="0" w:color="auto"/>
      </w:divBdr>
    </w:div>
    <w:div w:id="2024241161">
      <w:bodyDiv w:val="1"/>
      <w:marLeft w:val="0"/>
      <w:marRight w:val="0"/>
      <w:marTop w:val="0"/>
      <w:marBottom w:val="0"/>
      <w:divBdr>
        <w:top w:val="none" w:sz="0" w:space="0" w:color="auto"/>
        <w:left w:val="none" w:sz="0" w:space="0" w:color="auto"/>
        <w:bottom w:val="none" w:sz="0" w:space="0" w:color="auto"/>
        <w:right w:val="none" w:sz="0" w:space="0" w:color="auto"/>
      </w:divBdr>
    </w:div>
    <w:div w:id="2024282749">
      <w:bodyDiv w:val="1"/>
      <w:marLeft w:val="0"/>
      <w:marRight w:val="0"/>
      <w:marTop w:val="0"/>
      <w:marBottom w:val="0"/>
      <w:divBdr>
        <w:top w:val="none" w:sz="0" w:space="0" w:color="auto"/>
        <w:left w:val="none" w:sz="0" w:space="0" w:color="auto"/>
        <w:bottom w:val="none" w:sz="0" w:space="0" w:color="auto"/>
        <w:right w:val="none" w:sz="0" w:space="0" w:color="auto"/>
      </w:divBdr>
    </w:div>
    <w:div w:id="2024474499">
      <w:bodyDiv w:val="1"/>
      <w:marLeft w:val="0"/>
      <w:marRight w:val="0"/>
      <w:marTop w:val="0"/>
      <w:marBottom w:val="0"/>
      <w:divBdr>
        <w:top w:val="none" w:sz="0" w:space="0" w:color="auto"/>
        <w:left w:val="none" w:sz="0" w:space="0" w:color="auto"/>
        <w:bottom w:val="none" w:sz="0" w:space="0" w:color="auto"/>
        <w:right w:val="none" w:sz="0" w:space="0" w:color="auto"/>
      </w:divBdr>
    </w:div>
    <w:div w:id="2024748535">
      <w:bodyDiv w:val="1"/>
      <w:marLeft w:val="0"/>
      <w:marRight w:val="0"/>
      <w:marTop w:val="0"/>
      <w:marBottom w:val="0"/>
      <w:divBdr>
        <w:top w:val="none" w:sz="0" w:space="0" w:color="auto"/>
        <w:left w:val="none" w:sz="0" w:space="0" w:color="auto"/>
        <w:bottom w:val="none" w:sz="0" w:space="0" w:color="auto"/>
        <w:right w:val="none" w:sz="0" w:space="0" w:color="auto"/>
      </w:divBdr>
    </w:div>
    <w:div w:id="2024816022">
      <w:bodyDiv w:val="1"/>
      <w:marLeft w:val="0"/>
      <w:marRight w:val="0"/>
      <w:marTop w:val="0"/>
      <w:marBottom w:val="0"/>
      <w:divBdr>
        <w:top w:val="none" w:sz="0" w:space="0" w:color="auto"/>
        <w:left w:val="none" w:sz="0" w:space="0" w:color="auto"/>
        <w:bottom w:val="none" w:sz="0" w:space="0" w:color="auto"/>
        <w:right w:val="none" w:sz="0" w:space="0" w:color="auto"/>
      </w:divBdr>
    </w:div>
    <w:div w:id="2024821376">
      <w:bodyDiv w:val="1"/>
      <w:marLeft w:val="0"/>
      <w:marRight w:val="0"/>
      <w:marTop w:val="0"/>
      <w:marBottom w:val="0"/>
      <w:divBdr>
        <w:top w:val="none" w:sz="0" w:space="0" w:color="auto"/>
        <w:left w:val="none" w:sz="0" w:space="0" w:color="auto"/>
        <w:bottom w:val="none" w:sz="0" w:space="0" w:color="auto"/>
        <w:right w:val="none" w:sz="0" w:space="0" w:color="auto"/>
      </w:divBdr>
    </w:div>
    <w:div w:id="2024936994">
      <w:bodyDiv w:val="1"/>
      <w:marLeft w:val="0"/>
      <w:marRight w:val="0"/>
      <w:marTop w:val="0"/>
      <w:marBottom w:val="0"/>
      <w:divBdr>
        <w:top w:val="none" w:sz="0" w:space="0" w:color="auto"/>
        <w:left w:val="none" w:sz="0" w:space="0" w:color="auto"/>
        <w:bottom w:val="none" w:sz="0" w:space="0" w:color="auto"/>
        <w:right w:val="none" w:sz="0" w:space="0" w:color="auto"/>
      </w:divBdr>
    </w:div>
    <w:div w:id="2024938042">
      <w:bodyDiv w:val="1"/>
      <w:marLeft w:val="0"/>
      <w:marRight w:val="0"/>
      <w:marTop w:val="0"/>
      <w:marBottom w:val="0"/>
      <w:divBdr>
        <w:top w:val="none" w:sz="0" w:space="0" w:color="auto"/>
        <w:left w:val="none" w:sz="0" w:space="0" w:color="auto"/>
        <w:bottom w:val="none" w:sz="0" w:space="0" w:color="auto"/>
        <w:right w:val="none" w:sz="0" w:space="0" w:color="auto"/>
      </w:divBdr>
    </w:div>
    <w:div w:id="2025276866">
      <w:bodyDiv w:val="1"/>
      <w:marLeft w:val="0"/>
      <w:marRight w:val="0"/>
      <w:marTop w:val="0"/>
      <w:marBottom w:val="0"/>
      <w:divBdr>
        <w:top w:val="none" w:sz="0" w:space="0" w:color="auto"/>
        <w:left w:val="none" w:sz="0" w:space="0" w:color="auto"/>
        <w:bottom w:val="none" w:sz="0" w:space="0" w:color="auto"/>
        <w:right w:val="none" w:sz="0" w:space="0" w:color="auto"/>
      </w:divBdr>
    </w:div>
    <w:div w:id="2025325946">
      <w:bodyDiv w:val="1"/>
      <w:marLeft w:val="0"/>
      <w:marRight w:val="0"/>
      <w:marTop w:val="0"/>
      <w:marBottom w:val="0"/>
      <w:divBdr>
        <w:top w:val="none" w:sz="0" w:space="0" w:color="auto"/>
        <w:left w:val="none" w:sz="0" w:space="0" w:color="auto"/>
        <w:bottom w:val="none" w:sz="0" w:space="0" w:color="auto"/>
        <w:right w:val="none" w:sz="0" w:space="0" w:color="auto"/>
      </w:divBdr>
    </w:div>
    <w:div w:id="2025860679">
      <w:bodyDiv w:val="1"/>
      <w:marLeft w:val="0"/>
      <w:marRight w:val="0"/>
      <w:marTop w:val="0"/>
      <w:marBottom w:val="0"/>
      <w:divBdr>
        <w:top w:val="none" w:sz="0" w:space="0" w:color="auto"/>
        <w:left w:val="none" w:sz="0" w:space="0" w:color="auto"/>
        <w:bottom w:val="none" w:sz="0" w:space="0" w:color="auto"/>
        <w:right w:val="none" w:sz="0" w:space="0" w:color="auto"/>
      </w:divBdr>
    </w:div>
    <w:div w:id="2025864725">
      <w:bodyDiv w:val="1"/>
      <w:marLeft w:val="0"/>
      <w:marRight w:val="0"/>
      <w:marTop w:val="0"/>
      <w:marBottom w:val="0"/>
      <w:divBdr>
        <w:top w:val="none" w:sz="0" w:space="0" w:color="auto"/>
        <w:left w:val="none" w:sz="0" w:space="0" w:color="auto"/>
        <w:bottom w:val="none" w:sz="0" w:space="0" w:color="auto"/>
        <w:right w:val="none" w:sz="0" w:space="0" w:color="auto"/>
      </w:divBdr>
    </w:div>
    <w:div w:id="2025933985">
      <w:bodyDiv w:val="1"/>
      <w:marLeft w:val="0"/>
      <w:marRight w:val="0"/>
      <w:marTop w:val="0"/>
      <w:marBottom w:val="0"/>
      <w:divBdr>
        <w:top w:val="none" w:sz="0" w:space="0" w:color="auto"/>
        <w:left w:val="none" w:sz="0" w:space="0" w:color="auto"/>
        <w:bottom w:val="none" w:sz="0" w:space="0" w:color="auto"/>
        <w:right w:val="none" w:sz="0" w:space="0" w:color="auto"/>
      </w:divBdr>
    </w:div>
    <w:div w:id="2026134041">
      <w:bodyDiv w:val="1"/>
      <w:marLeft w:val="0"/>
      <w:marRight w:val="0"/>
      <w:marTop w:val="0"/>
      <w:marBottom w:val="0"/>
      <w:divBdr>
        <w:top w:val="none" w:sz="0" w:space="0" w:color="auto"/>
        <w:left w:val="none" w:sz="0" w:space="0" w:color="auto"/>
        <w:bottom w:val="none" w:sz="0" w:space="0" w:color="auto"/>
        <w:right w:val="none" w:sz="0" w:space="0" w:color="auto"/>
      </w:divBdr>
    </w:div>
    <w:div w:id="2026323699">
      <w:bodyDiv w:val="1"/>
      <w:marLeft w:val="0"/>
      <w:marRight w:val="0"/>
      <w:marTop w:val="0"/>
      <w:marBottom w:val="0"/>
      <w:divBdr>
        <w:top w:val="none" w:sz="0" w:space="0" w:color="auto"/>
        <w:left w:val="none" w:sz="0" w:space="0" w:color="auto"/>
        <w:bottom w:val="none" w:sz="0" w:space="0" w:color="auto"/>
        <w:right w:val="none" w:sz="0" w:space="0" w:color="auto"/>
      </w:divBdr>
    </w:div>
    <w:div w:id="2026471107">
      <w:bodyDiv w:val="1"/>
      <w:marLeft w:val="0"/>
      <w:marRight w:val="0"/>
      <w:marTop w:val="0"/>
      <w:marBottom w:val="0"/>
      <w:divBdr>
        <w:top w:val="none" w:sz="0" w:space="0" w:color="auto"/>
        <w:left w:val="none" w:sz="0" w:space="0" w:color="auto"/>
        <w:bottom w:val="none" w:sz="0" w:space="0" w:color="auto"/>
        <w:right w:val="none" w:sz="0" w:space="0" w:color="auto"/>
      </w:divBdr>
    </w:div>
    <w:div w:id="2026513067">
      <w:bodyDiv w:val="1"/>
      <w:marLeft w:val="0"/>
      <w:marRight w:val="0"/>
      <w:marTop w:val="0"/>
      <w:marBottom w:val="0"/>
      <w:divBdr>
        <w:top w:val="none" w:sz="0" w:space="0" w:color="auto"/>
        <w:left w:val="none" w:sz="0" w:space="0" w:color="auto"/>
        <w:bottom w:val="none" w:sz="0" w:space="0" w:color="auto"/>
        <w:right w:val="none" w:sz="0" w:space="0" w:color="auto"/>
      </w:divBdr>
    </w:div>
    <w:div w:id="2026711703">
      <w:bodyDiv w:val="1"/>
      <w:marLeft w:val="0"/>
      <w:marRight w:val="0"/>
      <w:marTop w:val="0"/>
      <w:marBottom w:val="0"/>
      <w:divBdr>
        <w:top w:val="none" w:sz="0" w:space="0" w:color="auto"/>
        <w:left w:val="none" w:sz="0" w:space="0" w:color="auto"/>
        <w:bottom w:val="none" w:sz="0" w:space="0" w:color="auto"/>
        <w:right w:val="none" w:sz="0" w:space="0" w:color="auto"/>
      </w:divBdr>
    </w:div>
    <w:div w:id="2026788292">
      <w:bodyDiv w:val="1"/>
      <w:marLeft w:val="0"/>
      <w:marRight w:val="0"/>
      <w:marTop w:val="0"/>
      <w:marBottom w:val="0"/>
      <w:divBdr>
        <w:top w:val="none" w:sz="0" w:space="0" w:color="auto"/>
        <w:left w:val="none" w:sz="0" w:space="0" w:color="auto"/>
        <w:bottom w:val="none" w:sz="0" w:space="0" w:color="auto"/>
        <w:right w:val="none" w:sz="0" w:space="0" w:color="auto"/>
      </w:divBdr>
    </w:div>
    <w:div w:id="2027245688">
      <w:bodyDiv w:val="1"/>
      <w:marLeft w:val="0"/>
      <w:marRight w:val="0"/>
      <w:marTop w:val="0"/>
      <w:marBottom w:val="0"/>
      <w:divBdr>
        <w:top w:val="none" w:sz="0" w:space="0" w:color="auto"/>
        <w:left w:val="none" w:sz="0" w:space="0" w:color="auto"/>
        <w:bottom w:val="none" w:sz="0" w:space="0" w:color="auto"/>
        <w:right w:val="none" w:sz="0" w:space="0" w:color="auto"/>
      </w:divBdr>
    </w:div>
    <w:div w:id="2027290667">
      <w:bodyDiv w:val="1"/>
      <w:marLeft w:val="0"/>
      <w:marRight w:val="0"/>
      <w:marTop w:val="0"/>
      <w:marBottom w:val="0"/>
      <w:divBdr>
        <w:top w:val="none" w:sz="0" w:space="0" w:color="auto"/>
        <w:left w:val="none" w:sz="0" w:space="0" w:color="auto"/>
        <w:bottom w:val="none" w:sz="0" w:space="0" w:color="auto"/>
        <w:right w:val="none" w:sz="0" w:space="0" w:color="auto"/>
      </w:divBdr>
    </w:div>
    <w:div w:id="2027294184">
      <w:bodyDiv w:val="1"/>
      <w:marLeft w:val="0"/>
      <w:marRight w:val="0"/>
      <w:marTop w:val="0"/>
      <w:marBottom w:val="0"/>
      <w:divBdr>
        <w:top w:val="none" w:sz="0" w:space="0" w:color="auto"/>
        <w:left w:val="none" w:sz="0" w:space="0" w:color="auto"/>
        <w:bottom w:val="none" w:sz="0" w:space="0" w:color="auto"/>
        <w:right w:val="none" w:sz="0" w:space="0" w:color="auto"/>
      </w:divBdr>
    </w:div>
    <w:div w:id="2027321180">
      <w:bodyDiv w:val="1"/>
      <w:marLeft w:val="0"/>
      <w:marRight w:val="0"/>
      <w:marTop w:val="0"/>
      <w:marBottom w:val="0"/>
      <w:divBdr>
        <w:top w:val="none" w:sz="0" w:space="0" w:color="auto"/>
        <w:left w:val="none" w:sz="0" w:space="0" w:color="auto"/>
        <w:bottom w:val="none" w:sz="0" w:space="0" w:color="auto"/>
        <w:right w:val="none" w:sz="0" w:space="0" w:color="auto"/>
      </w:divBdr>
    </w:div>
    <w:div w:id="2027368627">
      <w:bodyDiv w:val="1"/>
      <w:marLeft w:val="0"/>
      <w:marRight w:val="0"/>
      <w:marTop w:val="0"/>
      <w:marBottom w:val="0"/>
      <w:divBdr>
        <w:top w:val="none" w:sz="0" w:space="0" w:color="auto"/>
        <w:left w:val="none" w:sz="0" w:space="0" w:color="auto"/>
        <w:bottom w:val="none" w:sz="0" w:space="0" w:color="auto"/>
        <w:right w:val="none" w:sz="0" w:space="0" w:color="auto"/>
      </w:divBdr>
    </w:div>
    <w:div w:id="2027629306">
      <w:bodyDiv w:val="1"/>
      <w:marLeft w:val="0"/>
      <w:marRight w:val="0"/>
      <w:marTop w:val="0"/>
      <w:marBottom w:val="0"/>
      <w:divBdr>
        <w:top w:val="none" w:sz="0" w:space="0" w:color="auto"/>
        <w:left w:val="none" w:sz="0" w:space="0" w:color="auto"/>
        <w:bottom w:val="none" w:sz="0" w:space="0" w:color="auto"/>
        <w:right w:val="none" w:sz="0" w:space="0" w:color="auto"/>
      </w:divBdr>
    </w:div>
    <w:div w:id="2027706156">
      <w:bodyDiv w:val="1"/>
      <w:marLeft w:val="0"/>
      <w:marRight w:val="0"/>
      <w:marTop w:val="0"/>
      <w:marBottom w:val="0"/>
      <w:divBdr>
        <w:top w:val="none" w:sz="0" w:space="0" w:color="auto"/>
        <w:left w:val="none" w:sz="0" w:space="0" w:color="auto"/>
        <w:bottom w:val="none" w:sz="0" w:space="0" w:color="auto"/>
        <w:right w:val="none" w:sz="0" w:space="0" w:color="auto"/>
      </w:divBdr>
    </w:div>
    <w:div w:id="2027906183">
      <w:bodyDiv w:val="1"/>
      <w:marLeft w:val="0"/>
      <w:marRight w:val="0"/>
      <w:marTop w:val="0"/>
      <w:marBottom w:val="0"/>
      <w:divBdr>
        <w:top w:val="none" w:sz="0" w:space="0" w:color="auto"/>
        <w:left w:val="none" w:sz="0" w:space="0" w:color="auto"/>
        <w:bottom w:val="none" w:sz="0" w:space="0" w:color="auto"/>
        <w:right w:val="none" w:sz="0" w:space="0" w:color="auto"/>
      </w:divBdr>
    </w:div>
    <w:div w:id="2027977847">
      <w:bodyDiv w:val="1"/>
      <w:marLeft w:val="0"/>
      <w:marRight w:val="0"/>
      <w:marTop w:val="0"/>
      <w:marBottom w:val="0"/>
      <w:divBdr>
        <w:top w:val="none" w:sz="0" w:space="0" w:color="auto"/>
        <w:left w:val="none" w:sz="0" w:space="0" w:color="auto"/>
        <w:bottom w:val="none" w:sz="0" w:space="0" w:color="auto"/>
        <w:right w:val="none" w:sz="0" w:space="0" w:color="auto"/>
      </w:divBdr>
    </w:div>
    <w:div w:id="2028096934">
      <w:bodyDiv w:val="1"/>
      <w:marLeft w:val="0"/>
      <w:marRight w:val="0"/>
      <w:marTop w:val="0"/>
      <w:marBottom w:val="0"/>
      <w:divBdr>
        <w:top w:val="none" w:sz="0" w:space="0" w:color="auto"/>
        <w:left w:val="none" w:sz="0" w:space="0" w:color="auto"/>
        <w:bottom w:val="none" w:sz="0" w:space="0" w:color="auto"/>
        <w:right w:val="none" w:sz="0" w:space="0" w:color="auto"/>
      </w:divBdr>
    </w:div>
    <w:div w:id="2028406703">
      <w:bodyDiv w:val="1"/>
      <w:marLeft w:val="0"/>
      <w:marRight w:val="0"/>
      <w:marTop w:val="0"/>
      <w:marBottom w:val="0"/>
      <w:divBdr>
        <w:top w:val="none" w:sz="0" w:space="0" w:color="auto"/>
        <w:left w:val="none" w:sz="0" w:space="0" w:color="auto"/>
        <w:bottom w:val="none" w:sz="0" w:space="0" w:color="auto"/>
        <w:right w:val="none" w:sz="0" w:space="0" w:color="auto"/>
      </w:divBdr>
    </w:div>
    <w:div w:id="2028604661">
      <w:bodyDiv w:val="1"/>
      <w:marLeft w:val="0"/>
      <w:marRight w:val="0"/>
      <w:marTop w:val="0"/>
      <w:marBottom w:val="0"/>
      <w:divBdr>
        <w:top w:val="none" w:sz="0" w:space="0" w:color="auto"/>
        <w:left w:val="none" w:sz="0" w:space="0" w:color="auto"/>
        <w:bottom w:val="none" w:sz="0" w:space="0" w:color="auto"/>
        <w:right w:val="none" w:sz="0" w:space="0" w:color="auto"/>
      </w:divBdr>
    </w:div>
    <w:div w:id="2028942324">
      <w:bodyDiv w:val="1"/>
      <w:marLeft w:val="0"/>
      <w:marRight w:val="0"/>
      <w:marTop w:val="0"/>
      <w:marBottom w:val="0"/>
      <w:divBdr>
        <w:top w:val="none" w:sz="0" w:space="0" w:color="auto"/>
        <w:left w:val="none" w:sz="0" w:space="0" w:color="auto"/>
        <w:bottom w:val="none" w:sz="0" w:space="0" w:color="auto"/>
        <w:right w:val="none" w:sz="0" w:space="0" w:color="auto"/>
      </w:divBdr>
    </w:div>
    <w:div w:id="2029062013">
      <w:bodyDiv w:val="1"/>
      <w:marLeft w:val="0"/>
      <w:marRight w:val="0"/>
      <w:marTop w:val="0"/>
      <w:marBottom w:val="0"/>
      <w:divBdr>
        <w:top w:val="none" w:sz="0" w:space="0" w:color="auto"/>
        <w:left w:val="none" w:sz="0" w:space="0" w:color="auto"/>
        <w:bottom w:val="none" w:sz="0" w:space="0" w:color="auto"/>
        <w:right w:val="none" w:sz="0" w:space="0" w:color="auto"/>
      </w:divBdr>
    </w:div>
    <w:div w:id="2029062212">
      <w:bodyDiv w:val="1"/>
      <w:marLeft w:val="0"/>
      <w:marRight w:val="0"/>
      <w:marTop w:val="0"/>
      <w:marBottom w:val="0"/>
      <w:divBdr>
        <w:top w:val="none" w:sz="0" w:space="0" w:color="auto"/>
        <w:left w:val="none" w:sz="0" w:space="0" w:color="auto"/>
        <w:bottom w:val="none" w:sz="0" w:space="0" w:color="auto"/>
        <w:right w:val="none" w:sz="0" w:space="0" w:color="auto"/>
      </w:divBdr>
    </w:div>
    <w:div w:id="2029090162">
      <w:bodyDiv w:val="1"/>
      <w:marLeft w:val="0"/>
      <w:marRight w:val="0"/>
      <w:marTop w:val="0"/>
      <w:marBottom w:val="0"/>
      <w:divBdr>
        <w:top w:val="none" w:sz="0" w:space="0" w:color="auto"/>
        <w:left w:val="none" w:sz="0" w:space="0" w:color="auto"/>
        <w:bottom w:val="none" w:sz="0" w:space="0" w:color="auto"/>
        <w:right w:val="none" w:sz="0" w:space="0" w:color="auto"/>
      </w:divBdr>
    </w:div>
    <w:div w:id="2029141643">
      <w:bodyDiv w:val="1"/>
      <w:marLeft w:val="0"/>
      <w:marRight w:val="0"/>
      <w:marTop w:val="0"/>
      <w:marBottom w:val="0"/>
      <w:divBdr>
        <w:top w:val="none" w:sz="0" w:space="0" w:color="auto"/>
        <w:left w:val="none" w:sz="0" w:space="0" w:color="auto"/>
        <w:bottom w:val="none" w:sz="0" w:space="0" w:color="auto"/>
        <w:right w:val="none" w:sz="0" w:space="0" w:color="auto"/>
      </w:divBdr>
    </w:div>
    <w:div w:id="2029208929">
      <w:bodyDiv w:val="1"/>
      <w:marLeft w:val="0"/>
      <w:marRight w:val="0"/>
      <w:marTop w:val="0"/>
      <w:marBottom w:val="0"/>
      <w:divBdr>
        <w:top w:val="none" w:sz="0" w:space="0" w:color="auto"/>
        <w:left w:val="none" w:sz="0" w:space="0" w:color="auto"/>
        <w:bottom w:val="none" w:sz="0" w:space="0" w:color="auto"/>
        <w:right w:val="none" w:sz="0" w:space="0" w:color="auto"/>
      </w:divBdr>
    </w:div>
    <w:div w:id="2029328193">
      <w:bodyDiv w:val="1"/>
      <w:marLeft w:val="0"/>
      <w:marRight w:val="0"/>
      <w:marTop w:val="0"/>
      <w:marBottom w:val="0"/>
      <w:divBdr>
        <w:top w:val="none" w:sz="0" w:space="0" w:color="auto"/>
        <w:left w:val="none" w:sz="0" w:space="0" w:color="auto"/>
        <w:bottom w:val="none" w:sz="0" w:space="0" w:color="auto"/>
        <w:right w:val="none" w:sz="0" w:space="0" w:color="auto"/>
      </w:divBdr>
    </w:div>
    <w:div w:id="2029409581">
      <w:bodyDiv w:val="1"/>
      <w:marLeft w:val="0"/>
      <w:marRight w:val="0"/>
      <w:marTop w:val="0"/>
      <w:marBottom w:val="0"/>
      <w:divBdr>
        <w:top w:val="none" w:sz="0" w:space="0" w:color="auto"/>
        <w:left w:val="none" w:sz="0" w:space="0" w:color="auto"/>
        <w:bottom w:val="none" w:sz="0" w:space="0" w:color="auto"/>
        <w:right w:val="none" w:sz="0" w:space="0" w:color="auto"/>
      </w:divBdr>
    </w:div>
    <w:div w:id="2029792511">
      <w:bodyDiv w:val="1"/>
      <w:marLeft w:val="0"/>
      <w:marRight w:val="0"/>
      <w:marTop w:val="0"/>
      <w:marBottom w:val="0"/>
      <w:divBdr>
        <w:top w:val="none" w:sz="0" w:space="0" w:color="auto"/>
        <w:left w:val="none" w:sz="0" w:space="0" w:color="auto"/>
        <w:bottom w:val="none" w:sz="0" w:space="0" w:color="auto"/>
        <w:right w:val="none" w:sz="0" w:space="0" w:color="auto"/>
      </w:divBdr>
    </w:div>
    <w:div w:id="2029981541">
      <w:bodyDiv w:val="1"/>
      <w:marLeft w:val="0"/>
      <w:marRight w:val="0"/>
      <w:marTop w:val="0"/>
      <w:marBottom w:val="0"/>
      <w:divBdr>
        <w:top w:val="none" w:sz="0" w:space="0" w:color="auto"/>
        <w:left w:val="none" w:sz="0" w:space="0" w:color="auto"/>
        <w:bottom w:val="none" w:sz="0" w:space="0" w:color="auto"/>
        <w:right w:val="none" w:sz="0" w:space="0" w:color="auto"/>
      </w:divBdr>
    </w:div>
    <w:div w:id="2030057841">
      <w:bodyDiv w:val="1"/>
      <w:marLeft w:val="0"/>
      <w:marRight w:val="0"/>
      <w:marTop w:val="0"/>
      <w:marBottom w:val="0"/>
      <w:divBdr>
        <w:top w:val="none" w:sz="0" w:space="0" w:color="auto"/>
        <w:left w:val="none" w:sz="0" w:space="0" w:color="auto"/>
        <w:bottom w:val="none" w:sz="0" w:space="0" w:color="auto"/>
        <w:right w:val="none" w:sz="0" w:space="0" w:color="auto"/>
      </w:divBdr>
    </w:div>
    <w:div w:id="2030450436">
      <w:bodyDiv w:val="1"/>
      <w:marLeft w:val="0"/>
      <w:marRight w:val="0"/>
      <w:marTop w:val="0"/>
      <w:marBottom w:val="0"/>
      <w:divBdr>
        <w:top w:val="none" w:sz="0" w:space="0" w:color="auto"/>
        <w:left w:val="none" w:sz="0" w:space="0" w:color="auto"/>
        <w:bottom w:val="none" w:sz="0" w:space="0" w:color="auto"/>
        <w:right w:val="none" w:sz="0" w:space="0" w:color="auto"/>
      </w:divBdr>
    </w:div>
    <w:div w:id="2030791961">
      <w:bodyDiv w:val="1"/>
      <w:marLeft w:val="0"/>
      <w:marRight w:val="0"/>
      <w:marTop w:val="0"/>
      <w:marBottom w:val="0"/>
      <w:divBdr>
        <w:top w:val="none" w:sz="0" w:space="0" w:color="auto"/>
        <w:left w:val="none" w:sz="0" w:space="0" w:color="auto"/>
        <w:bottom w:val="none" w:sz="0" w:space="0" w:color="auto"/>
        <w:right w:val="none" w:sz="0" w:space="0" w:color="auto"/>
      </w:divBdr>
    </w:div>
    <w:div w:id="2031027047">
      <w:bodyDiv w:val="1"/>
      <w:marLeft w:val="0"/>
      <w:marRight w:val="0"/>
      <w:marTop w:val="0"/>
      <w:marBottom w:val="0"/>
      <w:divBdr>
        <w:top w:val="none" w:sz="0" w:space="0" w:color="auto"/>
        <w:left w:val="none" w:sz="0" w:space="0" w:color="auto"/>
        <w:bottom w:val="none" w:sz="0" w:space="0" w:color="auto"/>
        <w:right w:val="none" w:sz="0" w:space="0" w:color="auto"/>
      </w:divBdr>
    </w:div>
    <w:div w:id="2031829331">
      <w:bodyDiv w:val="1"/>
      <w:marLeft w:val="0"/>
      <w:marRight w:val="0"/>
      <w:marTop w:val="0"/>
      <w:marBottom w:val="0"/>
      <w:divBdr>
        <w:top w:val="none" w:sz="0" w:space="0" w:color="auto"/>
        <w:left w:val="none" w:sz="0" w:space="0" w:color="auto"/>
        <w:bottom w:val="none" w:sz="0" w:space="0" w:color="auto"/>
        <w:right w:val="none" w:sz="0" w:space="0" w:color="auto"/>
      </w:divBdr>
    </w:div>
    <w:div w:id="2032607610">
      <w:bodyDiv w:val="1"/>
      <w:marLeft w:val="0"/>
      <w:marRight w:val="0"/>
      <w:marTop w:val="0"/>
      <w:marBottom w:val="0"/>
      <w:divBdr>
        <w:top w:val="none" w:sz="0" w:space="0" w:color="auto"/>
        <w:left w:val="none" w:sz="0" w:space="0" w:color="auto"/>
        <w:bottom w:val="none" w:sz="0" w:space="0" w:color="auto"/>
        <w:right w:val="none" w:sz="0" w:space="0" w:color="auto"/>
      </w:divBdr>
    </w:div>
    <w:div w:id="2032684119">
      <w:bodyDiv w:val="1"/>
      <w:marLeft w:val="0"/>
      <w:marRight w:val="0"/>
      <w:marTop w:val="0"/>
      <w:marBottom w:val="0"/>
      <w:divBdr>
        <w:top w:val="none" w:sz="0" w:space="0" w:color="auto"/>
        <w:left w:val="none" w:sz="0" w:space="0" w:color="auto"/>
        <w:bottom w:val="none" w:sz="0" w:space="0" w:color="auto"/>
        <w:right w:val="none" w:sz="0" w:space="0" w:color="auto"/>
      </w:divBdr>
    </w:div>
    <w:div w:id="2033142147">
      <w:bodyDiv w:val="1"/>
      <w:marLeft w:val="0"/>
      <w:marRight w:val="0"/>
      <w:marTop w:val="0"/>
      <w:marBottom w:val="0"/>
      <w:divBdr>
        <w:top w:val="none" w:sz="0" w:space="0" w:color="auto"/>
        <w:left w:val="none" w:sz="0" w:space="0" w:color="auto"/>
        <w:bottom w:val="none" w:sz="0" w:space="0" w:color="auto"/>
        <w:right w:val="none" w:sz="0" w:space="0" w:color="auto"/>
      </w:divBdr>
    </w:div>
    <w:div w:id="2033148376">
      <w:bodyDiv w:val="1"/>
      <w:marLeft w:val="0"/>
      <w:marRight w:val="0"/>
      <w:marTop w:val="0"/>
      <w:marBottom w:val="0"/>
      <w:divBdr>
        <w:top w:val="none" w:sz="0" w:space="0" w:color="auto"/>
        <w:left w:val="none" w:sz="0" w:space="0" w:color="auto"/>
        <w:bottom w:val="none" w:sz="0" w:space="0" w:color="auto"/>
        <w:right w:val="none" w:sz="0" w:space="0" w:color="auto"/>
      </w:divBdr>
    </w:div>
    <w:div w:id="2033220813">
      <w:bodyDiv w:val="1"/>
      <w:marLeft w:val="0"/>
      <w:marRight w:val="0"/>
      <w:marTop w:val="0"/>
      <w:marBottom w:val="0"/>
      <w:divBdr>
        <w:top w:val="none" w:sz="0" w:space="0" w:color="auto"/>
        <w:left w:val="none" w:sz="0" w:space="0" w:color="auto"/>
        <w:bottom w:val="none" w:sz="0" w:space="0" w:color="auto"/>
        <w:right w:val="none" w:sz="0" w:space="0" w:color="auto"/>
      </w:divBdr>
    </w:div>
    <w:div w:id="2033266395">
      <w:bodyDiv w:val="1"/>
      <w:marLeft w:val="0"/>
      <w:marRight w:val="0"/>
      <w:marTop w:val="0"/>
      <w:marBottom w:val="0"/>
      <w:divBdr>
        <w:top w:val="none" w:sz="0" w:space="0" w:color="auto"/>
        <w:left w:val="none" w:sz="0" w:space="0" w:color="auto"/>
        <w:bottom w:val="none" w:sz="0" w:space="0" w:color="auto"/>
        <w:right w:val="none" w:sz="0" w:space="0" w:color="auto"/>
      </w:divBdr>
    </w:div>
    <w:div w:id="2033914782">
      <w:bodyDiv w:val="1"/>
      <w:marLeft w:val="0"/>
      <w:marRight w:val="0"/>
      <w:marTop w:val="0"/>
      <w:marBottom w:val="0"/>
      <w:divBdr>
        <w:top w:val="none" w:sz="0" w:space="0" w:color="auto"/>
        <w:left w:val="none" w:sz="0" w:space="0" w:color="auto"/>
        <w:bottom w:val="none" w:sz="0" w:space="0" w:color="auto"/>
        <w:right w:val="none" w:sz="0" w:space="0" w:color="auto"/>
      </w:divBdr>
    </w:div>
    <w:div w:id="2033990263">
      <w:bodyDiv w:val="1"/>
      <w:marLeft w:val="0"/>
      <w:marRight w:val="0"/>
      <w:marTop w:val="0"/>
      <w:marBottom w:val="0"/>
      <w:divBdr>
        <w:top w:val="none" w:sz="0" w:space="0" w:color="auto"/>
        <w:left w:val="none" w:sz="0" w:space="0" w:color="auto"/>
        <w:bottom w:val="none" w:sz="0" w:space="0" w:color="auto"/>
        <w:right w:val="none" w:sz="0" w:space="0" w:color="auto"/>
      </w:divBdr>
    </w:div>
    <w:div w:id="2034455702">
      <w:bodyDiv w:val="1"/>
      <w:marLeft w:val="0"/>
      <w:marRight w:val="0"/>
      <w:marTop w:val="0"/>
      <w:marBottom w:val="0"/>
      <w:divBdr>
        <w:top w:val="none" w:sz="0" w:space="0" w:color="auto"/>
        <w:left w:val="none" w:sz="0" w:space="0" w:color="auto"/>
        <w:bottom w:val="none" w:sz="0" w:space="0" w:color="auto"/>
        <w:right w:val="none" w:sz="0" w:space="0" w:color="auto"/>
      </w:divBdr>
    </w:div>
    <w:div w:id="2034500339">
      <w:bodyDiv w:val="1"/>
      <w:marLeft w:val="0"/>
      <w:marRight w:val="0"/>
      <w:marTop w:val="0"/>
      <w:marBottom w:val="0"/>
      <w:divBdr>
        <w:top w:val="none" w:sz="0" w:space="0" w:color="auto"/>
        <w:left w:val="none" w:sz="0" w:space="0" w:color="auto"/>
        <w:bottom w:val="none" w:sz="0" w:space="0" w:color="auto"/>
        <w:right w:val="none" w:sz="0" w:space="0" w:color="auto"/>
      </w:divBdr>
    </w:div>
    <w:div w:id="2034500937">
      <w:bodyDiv w:val="1"/>
      <w:marLeft w:val="0"/>
      <w:marRight w:val="0"/>
      <w:marTop w:val="0"/>
      <w:marBottom w:val="0"/>
      <w:divBdr>
        <w:top w:val="none" w:sz="0" w:space="0" w:color="auto"/>
        <w:left w:val="none" w:sz="0" w:space="0" w:color="auto"/>
        <w:bottom w:val="none" w:sz="0" w:space="0" w:color="auto"/>
        <w:right w:val="none" w:sz="0" w:space="0" w:color="auto"/>
      </w:divBdr>
    </w:div>
    <w:div w:id="2034724843">
      <w:bodyDiv w:val="1"/>
      <w:marLeft w:val="0"/>
      <w:marRight w:val="0"/>
      <w:marTop w:val="0"/>
      <w:marBottom w:val="0"/>
      <w:divBdr>
        <w:top w:val="none" w:sz="0" w:space="0" w:color="auto"/>
        <w:left w:val="none" w:sz="0" w:space="0" w:color="auto"/>
        <w:bottom w:val="none" w:sz="0" w:space="0" w:color="auto"/>
        <w:right w:val="none" w:sz="0" w:space="0" w:color="auto"/>
      </w:divBdr>
    </w:div>
    <w:div w:id="2034959993">
      <w:bodyDiv w:val="1"/>
      <w:marLeft w:val="0"/>
      <w:marRight w:val="0"/>
      <w:marTop w:val="0"/>
      <w:marBottom w:val="0"/>
      <w:divBdr>
        <w:top w:val="none" w:sz="0" w:space="0" w:color="auto"/>
        <w:left w:val="none" w:sz="0" w:space="0" w:color="auto"/>
        <w:bottom w:val="none" w:sz="0" w:space="0" w:color="auto"/>
        <w:right w:val="none" w:sz="0" w:space="0" w:color="auto"/>
      </w:divBdr>
    </w:div>
    <w:div w:id="2035568123">
      <w:bodyDiv w:val="1"/>
      <w:marLeft w:val="0"/>
      <w:marRight w:val="0"/>
      <w:marTop w:val="0"/>
      <w:marBottom w:val="0"/>
      <w:divBdr>
        <w:top w:val="none" w:sz="0" w:space="0" w:color="auto"/>
        <w:left w:val="none" w:sz="0" w:space="0" w:color="auto"/>
        <w:bottom w:val="none" w:sz="0" w:space="0" w:color="auto"/>
        <w:right w:val="none" w:sz="0" w:space="0" w:color="auto"/>
      </w:divBdr>
    </w:div>
    <w:div w:id="2035693453">
      <w:bodyDiv w:val="1"/>
      <w:marLeft w:val="0"/>
      <w:marRight w:val="0"/>
      <w:marTop w:val="0"/>
      <w:marBottom w:val="0"/>
      <w:divBdr>
        <w:top w:val="none" w:sz="0" w:space="0" w:color="auto"/>
        <w:left w:val="none" w:sz="0" w:space="0" w:color="auto"/>
        <w:bottom w:val="none" w:sz="0" w:space="0" w:color="auto"/>
        <w:right w:val="none" w:sz="0" w:space="0" w:color="auto"/>
      </w:divBdr>
    </w:div>
    <w:div w:id="2035764709">
      <w:bodyDiv w:val="1"/>
      <w:marLeft w:val="0"/>
      <w:marRight w:val="0"/>
      <w:marTop w:val="0"/>
      <w:marBottom w:val="0"/>
      <w:divBdr>
        <w:top w:val="none" w:sz="0" w:space="0" w:color="auto"/>
        <w:left w:val="none" w:sz="0" w:space="0" w:color="auto"/>
        <w:bottom w:val="none" w:sz="0" w:space="0" w:color="auto"/>
        <w:right w:val="none" w:sz="0" w:space="0" w:color="auto"/>
      </w:divBdr>
    </w:div>
    <w:div w:id="2035839551">
      <w:bodyDiv w:val="1"/>
      <w:marLeft w:val="0"/>
      <w:marRight w:val="0"/>
      <w:marTop w:val="0"/>
      <w:marBottom w:val="0"/>
      <w:divBdr>
        <w:top w:val="none" w:sz="0" w:space="0" w:color="auto"/>
        <w:left w:val="none" w:sz="0" w:space="0" w:color="auto"/>
        <w:bottom w:val="none" w:sz="0" w:space="0" w:color="auto"/>
        <w:right w:val="none" w:sz="0" w:space="0" w:color="auto"/>
      </w:divBdr>
    </w:div>
    <w:div w:id="2035881264">
      <w:bodyDiv w:val="1"/>
      <w:marLeft w:val="0"/>
      <w:marRight w:val="0"/>
      <w:marTop w:val="0"/>
      <w:marBottom w:val="0"/>
      <w:divBdr>
        <w:top w:val="none" w:sz="0" w:space="0" w:color="auto"/>
        <w:left w:val="none" w:sz="0" w:space="0" w:color="auto"/>
        <w:bottom w:val="none" w:sz="0" w:space="0" w:color="auto"/>
        <w:right w:val="none" w:sz="0" w:space="0" w:color="auto"/>
      </w:divBdr>
    </w:div>
    <w:div w:id="2035887611">
      <w:bodyDiv w:val="1"/>
      <w:marLeft w:val="0"/>
      <w:marRight w:val="0"/>
      <w:marTop w:val="0"/>
      <w:marBottom w:val="0"/>
      <w:divBdr>
        <w:top w:val="none" w:sz="0" w:space="0" w:color="auto"/>
        <w:left w:val="none" w:sz="0" w:space="0" w:color="auto"/>
        <w:bottom w:val="none" w:sz="0" w:space="0" w:color="auto"/>
        <w:right w:val="none" w:sz="0" w:space="0" w:color="auto"/>
      </w:divBdr>
    </w:div>
    <w:div w:id="2036152091">
      <w:bodyDiv w:val="1"/>
      <w:marLeft w:val="0"/>
      <w:marRight w:val="0"/>
      <w:marTop w:val="0"/>
      <w:marBottom w:val="0"/>
      <w:divBdr>
        <w:top w:val="none" w:sz="0" w:space="0" w:color="auto"/>
        <w:left w:val="none" w:sz="0" w:space="0" w:color="auto"/>
        <w:bottom w:val="none" w:sz="0" w:space="0" w:color="auto"/>
        <w:right w:val="none" w:sz="0" w:space="0" w:color="auto"/>
      </w:divBdr>
    </w:div>
    <w:div w:id="2036420990">
      <w:bodyDiv w:val="1"/>
      <w:marLeft w:val="0"/>
      <w:marRight w:val="0"/>
      <w:marTop w:val="0"/>
      <w:marBottom w:val="0"/>
      <w:divBdr>
        <w:top w:val="none" w:sz="0" w:space="0" w:color="auto"/>
        <w:left w:val="none" w:sz="0" w:space="0" w:color="auto"/>
        <w:bottom w:val="none" w:sz="0" w:space="0" w:color="auto"/>
        <w:right w:val="none" w:sz="0" w:space="0" w:color="auto"/>
      </w:divBdr>
    </w:div>
    <w:div w:id="2036466132">
      <w:bodyDiv w:val="1"/>
      <w:marLeft w:val="0"/>
      <w:marRight w:val="0"/>
      <w:marTop w:val="0"/>
      <w:marBottom w:val="0"/>
      <w:divBdr>
        <w:top w:val="none" w:sz="0" w:space="0" w:color="auto"/>
        <w:left w:val="none" w:sz="0" w:space="0" w:color="auto"/>
        <w:bottom w:val="none" w:sz="0" w:space="0" w:color="auto"/>
        <w:right w:val="none" w:sz="0" w:space="0" w:color="auto"/>
      </w:divBdr>
    </w:div>
    <w:div w:id="2036541320">
      <w:bodyDiv w:val="1"/>
      <w:marLeft w:val="0"/>
      <w:marRight w:val="0"/>
      <w:marTop w:val="0"/>
      <w:marBottom w:val="0"/>
      <w:divBdr>
        <w:top w:val="none" w:sz="0" w:space="0" w:color="auto"/>
        <w:left w:val="none" w:sz="0" w:space="0" w:color="auto"/>
        <w:bottom w:val="none" w:sz="0" w:space="0" w:color="auto"/>
        <w:right w:val="none" w:sz="0" w:space="0" w:color="auto"/>
      </w:divBdr>
    </w:div>
    <w:div w:id="2036930250">
      <w:bodyDiv w:val="1"/>
      <w:marLeft w:val="0"/>
      <w:marRight w:val="0"/>
      <w:marTop w:val="0"/>
      <w:marBottom w:val="0"/>
      <w:divBdr>
        <w:top w:val="none" w:sz="0" w:space="0" w:color="auto"/>
        <w:left w:val="none" w:sz="0" w:space="0" w:color="auto"/>
        <w:bottom w:val="none" w:sz="0" w:space="0" w:color="auto"/>
        <w:right w:val="none" w:sz="0" w:space="0" w:color="auto"/>
      </w:divBdr>
    </w:div>
    <w:div w:id="2037153354">
      <w:bodyDiv w:val="1"/>
      <w:marLeft w:val="0"/>
      <w:marRight w:val="0"/>
      <w:marTop w:val="0"/>
      <w:marBottom w:val="0"/>
      <w:divBdr>
        <w:top w:val="none" w:sz="0" w:space="0" w:color="auto"/>
        <w:left w:val="none" w:sz="0" w:space="0" w:color="auto"/>
        <w:bottom w:val="none" w:sz="0" w:space="0" w:color="auto"/>
        <w:right w:val="none" w:sz="0" w:space="0" w:color="auto"/>
      </w:divBdr>
    </w:div>
    <w:div w:id="2037197555">
      <w:bodyDiv w:val="1"/>
      <w:marLeft w:val="0"/>
      <w:marRight w:val="0"/>
      <w:marTop w:val="0"/>
      <w:marBottom w:val="0"/>
      <w:divBdr>
        <w:top w:val="none" w:sz="0" w:space="0" w:color="auto"/>
        <w:left w:val="none" w:sz="0" w:space="0" w:color="auto"/>
        <w:bottom w:val="none" w:sz="0" w:space="0" w:color="auto"/>
        <w:right w:val="none" w:sz="0" w:space="0" w:color="auto"/>
      </w:divBdr>
    </w:div>
    <w:div w:id="2037274148">
      <w:bodyDiv w:val="1"/>
      <w:marLeft w:val="0"/>
      <w:marRight w:val="0"/>
      <w:marTop w:val="0"/>
      <w:marBottom w:val="0"/>
      <w:divBdr>
        <w:top w:val="none" w:sz="0" w:space="0" w:color="auto"/>
        <w:left w:val="none" w:sz="0" w:space="0" w:color="auto"/>
        <w:bottom w:val="none" w:sz="0" w:space="0" w:color="auto"/>
        <w:right w:val="none" w:sz="0" w:space="0" w:color="auto"/>
      </w:divBdr>
    </w:div>
    <w:div w:id="2037385950">
      <w:bodyDiv w:val="1"/>
      <w:marLeft w:val="0"/>
      <w:marRight w:val="0"/>
      <w:marTop w:val="0"/>
      <w:marBottom w:val="0"/>
      <w:divBdr>
        <w:top w:val="none" w:sz="0" w:space="0" w:color="auto"/>
        <w:left w:val="none" w:sz="0" w:space="0" w:color="auto"/>
        <w:bottom w:val="none" w:sz="0" w:space="0" w:color="auto"/>
        <w:right w:val="none" w:sz="0" w:space="0" w:color="auto"/>
      </w:divBdr>
    </w:div>
    <w:div w:id="2037462167">
      <w:bodyDiv w:val="1"/>
      <w:marLeft w:val="0"/>
      <w:marRight w:val="0"/>
      <w:marTop w:val="0"/>
      <w:marBottom w:val="0"/>
      <w:divBdr>
        <w:top w:val="none" w:sz="0" w:space="0" w:color="auto"/>
        <w:left w:val="none" w:sz="0" w:space="0" w:color="auto"/>
        <w:bottom w:val="none" w:sz="0" w:space="0" w:color="auto"/>
        <w:right w:val="none" w:sz="0" w:space="0" w:color="auto"/>
      </w:divBdr>
    </w:div>
    <w:div w:id="2037581284">
      <w:bodyDiv w:val="1"/>
      <w:marLeft w:val="0"/>
      <w:marRight w:val="0"/>
      <w:marTop w:val="0"/>
      <w:marBottom w:val="0"/>
      <w:divBdr>
        <w:top w:val="none" w:sz="0" w:space="0" w:color="auto"/>
        <w:left w:val="none" w:sz="0" w:space="0" w:color="auto"/>
        <w:bottom w:val="none" w:sz="0" w:space="0" w:color="auto"/>
        <w:right w:val="none" w:sz="0" w:space="0" w:color="auto"/>
      </w:divBdr>
    </w:div>
    <w:div w:id="2037611441">
      <w:bodyDiv w:val="1"/>
      <w:marLeft w:val="0"/>
      <w:marRight w:val="0"/>
      <w:marTop w:val="0"/>
      <w:marBottom w:val="0"/>
      <w:divBdr>
        <w:top w:val="none" w:sz="0" w:space="0" w:color="auto"/>
        <w:left w:val="none" w:sz="0" w:space="0" w:color="auto"/>
        <w:bottom w:val="none" w:sz="0" w:space="0" w:color="auto"/>
        <w:right w:val="none" w:sz="0" w:space="0" w:color="auto"/>
      </w:divBdr>
    </w:div>
    <w:div w:id="2037654415">
      <w:bodyDiv w:val="1"/>
      <w:marLeft w:val="0"/>
      <w:marRight w:val="0"/>
      <w:marTop w:val="0"/>
      <w:marBottom w:val="0"/>
      <w:divBdr>
        <w:top w:val="none" w:sz="0" w:space="0" w:color="auto"/>
        <w:left w:val="none" w:sz="0" w:space="0" w:color="auto"/>
        <w:bottom w:val="none" w:sz="0" w:space="0" w:color="auto"/>
        <w:right w:val="none" w:sz="0" w:space="0" w:color="auto"/>
      </w:divBdr>
    </w:div>
    <w:div w:id="2038040759">
      <w:bodyDiv w:val="1"/>
      <w:marLeft w:val="0"/>
      <w:marRight w:val="0"/>
      <w:marTop w:val="0"/>
      <w:marBottom w:val="0"/>
      <w:divBdr>
        <w:top w:val="none" w:sz="0" w:space="0" w:color="auto"/>
        <w:left w:val="none" w:sz="0" w:space="0" w:color="auto"/>
        <w:bottom w:val="none" w:sz="0" w:space="0" w:color="auto"/>
        <w:right w:val="none" w:sz="0" w:space="0" w:color="auto"/>
      </w:divBdr>
    </w:div>
    <w:div w:id="2038193523">
      <w:bodyDiv w:val="1"/>
      <w:marLeft w:val="0"/>
      <w:marRight w:val="0"/>
      <w:marTop w:val="0"/>
      <w:marBottom w:val="0"/>
      <w:divBdr>
        <w:top w:val="none" w:sz="0" w:space="0" w:color="auto"/>
        <w:left w:val="none" w:sz="0" w:space="0" w:color="auto"/>
        <w:bottom w:val="none" w:sz="0" w:space="0" w:color="auto"/>
        <w:right w:val="none" w:sz="0" w:space="0" w:color="auto"/>
      </w:divBdr>
    </w:div>
    <w:div w:id="2038433360">
      <w:bodyDiv w:val="1"/>
      <w:marLeft w:val="0"/>
      <w:marRight w:val="0"/>
      <w:marTop w:val="0"/>
      <w:marBottom w:val="0"/>
      <w:divBdr>
        <w:top w:val="none" w:sz="0" w:space="0" w:color="auto"/>
        <w:left w:val="none" w:sz="0" w:space="0" w:color="auto"/>
        <w:bottom w:val="none" w:sz="0" w:space="0" w:color="auto"/>
        <w:right w:val="none" w:sz="0" w:space="0" w:color="auto"/>
      </w:divBdr>
    </w:div>
    <w:div w:id="2038502874">
      <w:bodyDiv w:val="1"/>
      <w:marLeft w:val="0"/>
      <w:marRight w:val="0"/>
      <w:marTop w:val="0"/>
      <w:marBottom w:val="0"/>
      <w:divBdr>
        <w:top w:val="none" w:sz="0" w:space="0" w:color="auto"/>
        <w:left w:val="none" w:sz="0" w:space="0" w:color="auto"/>
        <w:bottom w:val="none" w:sz="0" w:space="0" w:color="auto"/>
        <w:right w:val="none" w:sz="0" w:space="0" w:color="auto"/>
      </w:divBdr>
    </w:div>
    <w:div w:id="2038847629">
      <w:bodyDiv w:val="1"/>
      <w:marLeft w:val="0"/>
      <w:marRight w:val="0"/>
      <w:marTop w:val="0"/>
      <w:marBottom w:val="0"/>
      <w:divBdr>
        <w:top w:val="none" w:sz="0" w:space="0" w:color="auto"/>
        <w:left w:val="none" w:sz="0" w:space="0" w:color="auto"/>
        <w:bottom w:val="none" w:sz="0" w:space="0" w:color="auto"/>
        <w:right w:val="none" w:sz="0" w:space="0" w:color="auto"/>
      </w:divBdr>
    </w:div>
    <w:div w:id="2039238861">
      <w:bodyDiv w:val="1"/>
      <w:marLeft w:val="0"/>
      <w:marRight w:val="0"/>
      <w:marTop w:val="0"/>
      <w:marBottom w:val="0"/>
      <w:divBdr>
        <w:top w:val="none" w:sz="0" w:space="0" w:color="auto"/>
        <w:left w:val="none" w:sz="0" w:space="0" w:color="auto"/>
        <w:bottom w:val="none" w:sz="0" w:space="0" w:color="auto"/>
        <w:right w:val="none" w:sz="0" w:space="0" w:color="auto"/>
      </w:divBdr>
    </w:div>
    <w:div w:id="2039429342">
      <w:bodyDiv w:val="1"/>
      <w:marLeft w:val="0"/>
      <w:marRight w:val="0"/>
      <w:marTop w:val="0"/>
      <w:marBottom w:val="0"/>
      <w:divBdr>
        <w:top w:val="none" w:sz="0" w:space="0" w:color="auto"/>
        <w:left w:val="none" w:sz="0" w:space="0" w:color="auto"/>
        <w:bottom w:val="none" w:sz="0" w:space="0" w:color="auto"/>
        <w:right w:val="none" w:sz="0" w:space="0" w:color="auto"/>
      </w:divBdr>
    </w:div>
    <w:div w:id="2039547486">
      <w:bodyDiv w:val="1"/>
      <w:marLeft w:val="0"/>
      <w:marRight w:val="0"/>
      <w:marTop w:val="0"/>
      <w:marBottom w:val="0"/>
      <w:divBdr>
        <w:top w:val="none" w:sz="0" w:space="0" w:color="auto"/>
        <w:left w:val="none" w:sz="0" w:space="0" w:color="auto"/>
        <w:bottom w:val="none" w:sz="0" w:space="0" w:color="auto"/>
        <w:right w:val="none" w:sz="0" w:space="0" w:color="auto"/>
      </w:divBdr>
    </w:div>
    <w:div w:id="2039578015">
      <w:bodyDiv w:val="1"/>
      <w:marLeft w:val="0"/>
      <w:marRight w:val="0"/>
      <w:marTop w:val="0"/>
      <w:marBottom w:val="0"/>
      <w:divBdr>
        <w:top w:val="none" w:sz="0" w:space="0" w:color="auto"/>
        <w:left w:val="none" w:sz="0" w:space="0" w:color="auto"/>
        <w:bottom w:val="none" w:sz="0" w:space="0" w:color="auto"/>
        <w:right w:val="none" w:sz="0" w:space="0" w:color="auto"/>
      </w:divBdr>
    </w:div>
    <w:div w:id="2039961361">
      <w:bodyDiv w:val="1"/>
      <w:marLeft w:val="0"/>
      <w:marRight w:val="0"/>
      <w:marTop w:val="0"/>
      <w:marBottom w:val="0"/>
      <w:divBdr>
        <w:top w:val="none" w:sz="0" w:space="0" w:color="auto"/>
        <w:left w:val="none" w:sz="0" w:space="0" w:color="auto"/>
        <w:bottom w:val="none" w:sz="0" w:space="0" w:color="auto"/>
        <w:right w:val="none" w:sz="0" w:space="0" w:color="auto"/>
      </w:divBdr>
    </w:div>
    <w:div w:id="2040272948">
      <w:bodyDiv w:val="1"/>
      <w:marLeft w:val="0"/>
      <w:marRight w:val="0"/>
      <w:marTop w:val="0"/>
      <w:marBottom w:val="0"/>
      <w:divBdr>
        <w:top w:val="none" w:sz="0" w:space="0" w:color="auto"/>
        <w:left w:val="none" w:sz="0" w:space="0" w:color="auto"/>
        <w:bottom w:val="none" w:sz="0" w:space="0" w:color="auto"/>
        <w:right w:val="none" w:sz="0" w:space="0" w:color="auto"/>
      </w:divBdr>
    </w:div>
    <w:div w:id="2040619818">
      <w:bodyDiv w:val="1"/>
      <w:marLeft w:val="0"/>
      <w:marRight w:val="0"/>
      <w:marTop w:val="0"/>
      <w:marBottom w:val="0"/>
      <w:divBdr>
        <w:top w:val="none" w:sz="0" w:space="0" w:color="auto"/>
        <w:left w:val="none" w:sz="0" w:space="0" w:color="auto"/>
        <w:bottom w:val="none" w:sz="0" w:space="0" w:color="auto"/>
        <w:right w:val="none" w:sz="0" w:space="0" w:color="auto"/>
      </w:divBdr>
    </w:div>
    <w:div w:id="2040739701">
      <w:bodyDiv w:val="1"/>
      <w:marLeft w:val="0"/>
      <w:marRight w:val="0"/>
      <w:marTop w:val="0"/>
      <w:marBottom w:val="0"/>
      <w:divBdr>
        <w:top w:val="none" w:sz="0" w:space="0" w:color="auto"/>
        <w:left w:val="none" w:sz="0" w:space="0" w:color="auto"/>
        <w:bottom w:val="none" w:sz="0" w:space="0" w:color="auto"/>
        <w:right w:val="none" w:sz="0" w:space="0" w:color="auto"/>
      </w:divBdr>
    </w:div>
    <w:div w:id="2040936531">
      <w:bodyDiv w:val="1"/>
      <w:marLeft w:val="0"/>
      <w:marRight w:val="0"/>
      <w:marTop w:val="0"/>
      <w:marBottom w:val="0"/>
      <w:divBdr>
        <w:top w:val="none" w:sz="0" w:space="0" w:color="auto"/>
        <w:left w:val="none" w:sz="0" w:space="0" w:color="auto"/>
        <w:bottom w:val="none" w:sz="0" w:space="0" w:color="auto"/>
        <w:right w:val="none" w:sz="0" w:space="0" w:color="auto"/>
      </w:divBdr>
    </w:div>
    <w:div w:id="2041004736">
      <w:bodyDiv w:val="1"/>
      <w:marLeft w:val="0"/>
      <w:marRight w:val="0"/>
      <w:marTop w:val="0"/>
      <w:marBottom w:val="0"/>
      <w:divBdr>
        <w:top w:val="none" w:sz="0" w:space="0" w:color="auto"/>
        <w:left w:val="none" w:sz="0" w:space="0" w:color="auto"/>
        <w:bottom w:val="none" w:sz="0" w:space="0" w:color="auto"/>
        <w:right w:val="none" w:sz="0" w:space="0" w:color="auto"/>
      </w:divBdr>
    </w:div>
    <w:div w:id="2041129291">
      <w:bodyDiv w:val="1"/>
      <w:marLeft w:val="0"/>
      <w:marRight w:val="0"/>
      <w:marTop w:val="0"/>
      <w:marBottom w:val="0"/>
      <w:divBdr>
        <w:top w:val="none" w:sz="0" w:space="0" w:color="auto"/>
        <w:left w:val="none" w:sz="0" w:space="0" w:color="auto"/>
        <w:bottom w:val="none" w:sz="0" w:space="0" w:color="auto"/>
        <w:right w:val="none" w:sz="0" w:space="0" w:color="auto"/>
      </w:divBdr>
    </w:div>
    <w:div w:id="2041274285">
      <w:bodyDiv w:val="1"/>
      <w:marLeft w:val="0"/>
      <w:marRight w:val="0"/>
      <w:marTop w:val="0"/>
      <w:marBottom w:val="0"/>
      <w:divBdr>
        <w:top w:val="none" w:sz="0" w:space="0" w:color="auto"/>
        <w:left w:val="none" w:sz="0" w:space="0" w:color="auto"/>
        <w:bottom w:val="none" w:sz="0" w:space="0" w:color="auto"/>
        <w:right w:val="none" w:sz="0" w:space="0" w:color="auto"/>
      </w:divBdr>
    </w:div>
    <w:div w:id="2041586967">
      <w:bodyDiv w:val="1"/>
      <w:marLeft w:val="0"/>
      <w:marRight w:val="0"/>
      <w:marTop w:val="0"/>
      <w:marBottom w:val="0"/>
      <w:divBdr>
        <w:top w:val="none" w:sz="0" w:space="0" w:color="auto"/>
        <w:left w:val="none" w:sz="0" w:space="0" w:color="auto"/>
        <w:bottom w:val="none" w:sz="0" w:space="0" w:color="auto"/>
        <w:right w:val="none" w:sz="0" w:space="0" w:color="auto"/>
      </w:divBdr>
    </w:div>
    <w:div w:id="2042053059">
      <w:bodyDiv w:val="1"/>
      <w:marLeft w:val="0"/>
      <w:marRight w:val="0"/>
      <w:marTop w:val="0"/>
      <w:marBottom w:val="0"/>
      <w:divBdr>
        <w:top w:val="none" w:sz="0" w:space="0" w:color="auto"/>
        <w:left w:val="none" w:sz="0" w:space="0" w:color="auto"/>
        <w:bottom w:val="none" w:sz="0" w:space="0" w:color="auto"/>
        <w:right w:val="none" w:sz="0" w:space="0" w:color="auto"/>
      </w:divBdr>
    </w:div>
    <w:div w:id="2042313862">
      <w:bodyDiv w:val="1"/>
      <w:marLeft w:val="0"/>
      <w:marRight w:val="0"/>
      <w:marTop w:val="0"/>
      <w:marBottom w:val="0"/>
      <w:divBdr>
        <w:top w:val="none" w:sz="0" w:space="0" w:color="auto"/>
        <w:left w:val="none" w:sz="0" w:space="0" w:color="auto"/>
        <w:bottom w:val="none" w:sz="0" w:space="0" w:color="auto"/>
        <w:right w:val="none" w:sz="0" w:space="0" w:color="auto"/>
      </w:divBdr>
    </w:div>
    <w:div w:id="2042631254">
      <w:bodyDiv w:val="1"/>
      <w:marLeft w:val="0"/>
      <w:marRight w:val="0"/>
      <w:marTop w:val="0"/>
      <w:marBottom w:val="0"/>
      <w:divBdr>
        <w:top w:val="none" w:sz="0" w:space="0" w:color="auto"/>
        <w:left w:val="none" w:sz="0" w:space="0" w:color="auto"/>
        <w:bottom w:val="none" w:sz="0" w:space="0" w:color="auto"/>
        <w:right w:val="none" w:sz="0" w:space="0" w:color="auto"/>
      </w:divBdr>
    </w:div>
    <w:div w:id="2042784134">
      <w:bodyDiv w:val="1"/>
      <w:marLeft w:val="0"/>
      <w:marRight w:val="0"/>
      <w:marTop w:val="0"/>
      <w:marBottom w:val="0"/>
      <w:divBdr>
        <w:top w:val="none" w:sz="0" w:space="0" w:color="auto"/>
        <w:left w:val="none" w:sz="0" w:space="0" w:color="auto"/>
        <w:bottom w:val="none" w:sz="0" w:space="0" w:color="auto"/>
        <w:right w:val="none" w:sz="0" w:space="0" w:color="auto"/>
      </w:divBdr>
    </w:div>
    <w:div w:id="2042972207">
      <w:bodyDiv w:val="1"/>
      <w:marLeft w:val="0"/>
      <w:marRight w:val="0"/>
      <w:marTop w:val="0"/>
      <w:marBottom w:val="0"/>
      <w:divBdr>
        <w:top w:val="none" w:sz="0" w:space="0" w:color="auto"/>
        <w:left w:val="none" w:sz="0" w:space="0" w:color="auto"/>
        <w:bottom w:val="none" w:sz="0" w:space="0" w:color="auto"/>
        <w:right w:val="none" w:sz="0" w:space="0" w:color="auto"/>
      </w:divBdr>
    </w:div>
    <w:div w:id="2043090968">
      <w:bodyDiv w:val="1"/>
      <w:marLeft w:val="0"/>
      <w:marRight w:val="0"/>
      <w:marTop w:val="0"/>
      <w:marBottom w:val="0"/>
      <w:divBdr>
        <w:top w:val="none" w:sz="0" w:space="0" w:color="auto"/>
        <w:left w:val="none" w:sz="0" w:space="0" w:color="auto"/>
        <w:bottom w:val="none" w:sz="0" w:space="0" w:color="auto"/>
        <w:right w:val="none" w:sz="0" w:space="0" w:color="auto"/>
      </w:divBdr>
    </w:div>
    <w:div w:id="2043164618">
      <w:bodyDiv w:val="1"/>
      <w:marLeft w:val="0"/>
      <w:marRight w:val="0"/>
      <w:marTop w:val="0"/>
      <w:marBottom w:val="0"/>
      <w:divBdr>
        <w:top w:val="none" w:sz="0" w:space="0" w:color="auto"/>
        <w:left w:val="none" w:sz="0" w:space="0" w:color="auto"/>
        <w:bottom w:val="none" w:sz="0" w:space="0" w:color="auto"/>
        <w:right w:val="none" w:sz="0" w:space="0" w:color="auto"/>
      </w:divBdr>
    </w:div>
    <w:div w:id="2043237268">
      <w:bodyDiv w:val="1"/>
      <w:marLeft w:val="0"/>
      <w:marRight w:val="0"/>
      <w:marTop w:val="0"/>
      <w:marBottom w:val="0"/>
      <w:divBdr>
        <w:top w:val="none" w:sz="0" w:space="0" w:color="auto"/>
        <w:left w:val="none" w:sz="0" w:space="0" w:color="auto"/>
        <w:bottom w:val="none" w:sz="0" w:space="0" w:color="auto"/>
        <w:right w:val="none" w:sz="0" w:space="0" w:color="auto"/>
      </w:divBdr>
    </w:div>
    <w:div w:id="2043238035">
      <w:bodyDiv w:val="1"/>
      <w:marLeft w:val="0"/>
      <w:marRight w:val="0"/>
      <w:marTop w:val="0"/>
      <w:marBottom w:val="0"/>
      <w:divBdr>
        <w:top w:val="none" w:sz="0" w:space="0" w:color="auto"/>
        <w:left w:val="none" w:sz="0" w:space="0" w:color="auto"/>
        <w:bottom w:val="none" w:sz="0" w:space="0" w:color="auto"/>
        <w:right w:val="none" w:sz="0" w:space="0" w:color="auto"/>
      </w:divBdr>
    </w:div>
    <w:div w:id="2043479212">
      <w:bodyDiv w:val="1"/>
      <w:marLeft w:val="0"/>
      <w:marRight w:val="0"/>
      <w:marTop w:val="0"/>
      <w:marBottom w:val="0"/>
      <w:divBdr>
        <w:top w:val="none" w:sz="0" w:space="0" w:color="auto"/>
        <w:left w:val="none" w:sz="0" w:space="0" w:color="auto"/>
        <w:bottom w:val="none" w:sz="0" w:space="0" w:color="auto"/>
        <w:right w:val="none" w:sz="0" w:space="0" w:color="auto"/>
      </w:divBdr>
    </w:div>
    <w:div w:id="2043549937">
      <w:bodyDiv w:val="1"/>
      <w:marLeft w:val="0"/>
      <w:marRight w:val="0"/>
      <w:marTop w:val="0"/>
      <w:marBottom w:val="0"/>
      <w:divBdr>
        <w:top w:val="none" w:sz="0" w:space="0" w:color="auto"/>
        <w:left w:val="none" w:sz="0" w:space="0" w:color="auto"/>
        <w:bottom w:val="none" w:sz="0" w:space="0" w:color="auto"/>
        <w:right w:val="none" w:sz="0" w:space="0" w:color="auto"/>
      </w:divBdr>
    </w:div>
    <w:div w:id="2043703848">
      <w:bodyDiv w:val="1"/>
      <w:marLeft w:val="0"/>
      <w:marRight w:val="0"/>
      <w:marTop w:val="0"/>
      <w:marBottom w:val="0"/>
      <w:divBdr>
        <w:top w:val="none" w:sz="0" w:space="0" w:color="auto"/>
        <w:left w:val="none" w:sz="0" w:space="0" w:color="auto"/>
        <w:bottom w:val="none" w:sz="0" w:space="0" w:color="auto"/>
        <w:right w:val="none" w:sz="0" w:space="0" w:color="auto"/>
      </w:divBdr>
    </w:div>
    <w:div w:id="2044014800">
      <w:bodyDiv w:val="1"/>
      <w:marLeft w:val="0"/>
      <w:marRight w:val="0"/>
      <w:marTop w:val="0"/>
      <w:marBottom w:val="0"/>
      <w:divBdr>
        <w:top w:val="none" w:sz="0" w:space="0" w:color="auto"/>
        <w:left w:val="none" w:sz="0" w:space="0" w:color="auto"/>
        <w:bottom w:val="none" w:sz="0" w:space="0" w:color="auto"/>
        <w:right w:val="none" w:sz="0" w:space="0" w:color="auto"/>
      </w:divBdr>
    </w:div>
    <w:div w:id="2044138212">
      <w:bodyDiv w:val="1"/>
      <w:marLeft w:val="0"/>
      <w:marRight w:val="0"/>
      <w:marTop w:val="0"/>
      <w:marBottom w:val="0"/>
      <w:divBdr>
        <w:top w:val="none" w:sz="0" w:space="0" w:color="auto"/>
        <w:left w:val="none" w:sz="0" w:space="0" w:color="auto"/>
        <w:bottom w:val="none" w:sz="0" w:space="0" w:color="auto"/>
        <w:right w:val="none" w:sz="0" w:space="0" w:color="auto"/>
      </w:divBdr>
    </w:div>
    <w:div w:id="2044165689">
      <w:bodyDiv w:val="1"/>
      <w:marLeft w:val="0"/>
      <w:marRight w:val="0"/>
      <w:marTop w:val="0"/>
      <w:marBottom w:val="0"/>
      <w:divBdr>
        <w:top w:val="none" w:sz="0" w:space="0" w:color="auto"/>
        <w:left w:val="none" w:sz="0" w:space="0" w:color="auto"/>
        <w:bottom w:val="none" w:sz="0" w:space="0" w:color="auto"/>
        <w:right w:val="none" w:sz="0" w:space="0" w:color="auto"/>
      </w:divBdr>
    </w:div>
    <w:div w:id="2044330122">
      <w:bodyDiv w:val="1"/>
      <w:marLeft w:val="0"/>
      <w:marRight w:val="0"/>
      <w:marTop w:val="0"/>
      <w:marBottom w:val="0"/>
      <w:divBdr>
        <w:top w:val="none" w:sz="0" w:space="0" w:color="auto"/>
        <w:left w:val="none" w:sz="0" w:space="0" w:color="auto"/>
        <w:bottom w:val="none" w:sz="0" w:space="0" w:color="auto"/>
        <w:right w:val="none" w:sz="0" w:space="0" w:color="auto"/>
      </w:divBdr>
    </w:div>
    <w:div w:id="2044746054">
      <w:bodyDiv w:val="1"/>
      <w:marLeft w:val="0"/>
      <w:marRight w:val="0"/>
      <w:marTop w:val="0"/>
      <w:marBottom w:val="0"/>
      <w:divBdr>
        <w:top w:val="none" w:sz="0" w:space="0" w:color="auto"/>
        <w:left w:val="none" w:sz="0" w:space="0" w:color="auto"/>
        <w:bottom w:val="none" w:sz="0" w:space="0" w:color="auto"/>
        <w:right w:val="none" w:sz="0" w:space="0" w:color="auto"/>
      </w:divBdr>
    </w:div>
    <w:div w:id="2044862362">
      <w:bodyDiv w:val="1"/>
      <w:marLeft w:val="0"/>
      <w:marRight w:val="0"/>
      <w:marTop w:val="0"/>
      <w:marBottom w:val="0"/>
      <w:divBdr>
        <w:top w:val="none" w:sz="0" w:space="0" w:color="auto"/>
        <w:left w:val="none" w:sz="0" w:space="0" w:color="auto"/>
        <w:bottom w:val="none" w:sz="0" w:space="0" w:color="auto"/>
        <w:right w:val="none" w:sz="0" w:space="0" w:color="auto"/>
      </w:divBdr>
    </w:div>
    <w:div w:id="2044938809">
      <w:bodyDiv w:val="1"/>
      <w:marLeft w:val="0"/>
      <w:marRight w:val="0"/>
      <w:marTop w:val="0"/>
      <w:marBottom w:val="0"/>
      <w:divBdr>
        <w:top w:val="none" w:sz="0" w:space="0" w:color="auto"/>
        <w:left w:val="none" w:sz="0" w:space="0" w:color="auto"/>
        <w:bottom w:val="none" w:sz="0" w:space="0" w:color="auto"/>
        <w:right w:val="none" w:sz="0" w:space="0" w:color="auto"/>
      </w:divBdr>
    </w:div>
    <w:div w:id="2045010588">
      <w:bodyDiv w:val="1"/>
      <w:marLeft w:val="0"/>
      <w:marRight w:val="0"/>
      <w:marTop w:val="0"/>
      <w:marBottom w:val="0"/>
      <w:divBdr>
        <w:top w:val="none" w:sz="0" w:space="0" w:color="auto"/>
        <w:left w:val="none" w:sz="0" w:space="0" w:color="auto"/>
        <w:bottom w:val="none" w:sz="0" w:space="0" w:color="auto"/>
        <w:right w:val="none" w:sz="0" w:space="0" w:color="auto"/>
      </w:divBdr>
    </w:div>
    <w:div w:id="2045014012">
      <w:bodyDiv w:val="1"/>
      <w:marLeft w:val="0"/>
      <w:marRight w:val="0"/>
      <w:marTop w:val="0"/>
      <w:marBottom w:val="0"/>
      <w:divBdr>
        <w:top w:val="none" w:sz="0" w:space="0" w:color="auto"/>
        <w:left w:val="none" w:sz="0" w:space="0" w:color="auto"/>
        <w:bottom w:val="none" w:sz="0" w:space="0" w:color="auto"/>
        <w:right w:val="none" w:sz="0" w:space="0" w:color="auto"/>
      </w:divBdr>
    </w:div>
    <w:div w:id="2045212007">
      <w:bodyDiv w:val="1"/>
      <w:marLeft w:val="0"/>
      <w:marRight w:val="0"/>
      <w:marTop w:val="0"/>
      <w:marBottom w:val="0"/>
      <w:divBdr>
        <w:top w:val="none" w:sz="0" w:space="0" w:color="auto"/>
        <w:left w:val="none" w:sz="0" w:space="0" w:color="auto"/>
        <w:bottom w:val="none" w:sz="0" w:space="0" w:color="auto"/>
        <w:right w:val="none" w:sz="0" w:space="0" w:color="auto"/>
      </w:divBdr>
    </w:div>
    <w:div w:id="2045472556">
      <w:bodyDiv w:val="1"/>
      <w:marLeft w:val="0"/>
      <w:marRight w:val="0"/>
      <w:marTop w:val="0"/>
      <w:marBottom w:val="0"/>
      <w:divBdr>
        <w:top w:val="none" w:sz="0" w:space="0" w:color="auto"/>
        <w:left w:val="none" w:sz="0" w:space="0" w:color="auto"/>
        <w:bottom w:val="none" w:sz="0" w:space="0" w:color="auto"/>
        <w:right w:val="none" w:sz="0" w:space="0" w:color="auto"/>
      </w:divBdr>
    </w:div>
    <w:div w:id="2045592680">
      <w:bodyDiv w:val="1"/>
      <w:marLeft w:val="0"/>
      <w:marRight w:val="0"/>
      <w:marTop w:val="0"/>
      <w:marBottom w:val="0"/>
      <w:divBdr>
        <w:top w:val="none" w:sz="0" w:space="0" w:color="auto"/>
        <w:left w:val="none" w:sz="0" w:space="0" w:color="auto"/>
        <w:bottom w:val="none" w:sz="0" w:space="0" w:color="auto"/>
        <w:right w:val="none" w:sz="0" w:space="0" w:color="auto"/>
      </w:divBdr>
    </w:div>
    <w:div w:id="2045595836">
      <w:bodyDiv w:val="1"/>
      <w:marLeft w:val="0"/>
      <w:marRight w:val="0"/>
      <w:marTop w:val="0"/>
      <w:marBottom w:val="0"/>
      <w:divBdr>
        <w:top w:val="none" w:sz="0" w:space="0" w:color="auto"/>
        <w:left w:val="none" w:sz="0" w:space="0" w:color="auto"/>
        <w:bottom w:val="none" w:sz="0" w:space="0" w:color="auto"/>
        <w:right w:val="none" w:sz="0" w:space="0" w:color="auto"/>
      </w:divBdr>
    </w:div>
    <w:div w:id="2046129772">
      <w:bodyDiv w:val="1"/>
      <w:marLeft w:val="0"/>
      <w:marRight w:val="0"/>
      <w:marTop w:val="0"/>
      <w:marBottom w:val="0"/>
      <w:divBdr>
        <w:top w:val="none" w:sz="0" w:space="0" w:color="auto"/>
        <w:left w:val="none" w:sz="0" w:space="0" w:color="auto"/>
        <w:bottom w:val="none" w:sz="0" w:space="0" w:color="auto"/>
        <w:right w:val="none" w:sz="0" w:space="0" w:color="auto"/>
      </w:divBdr>
    </w:div>
    <w:div w:id="2046129848">
      <w:bodyDiv w:val="1"/>
      <w:marLeft w:val="0"/>
      <w:marRight w:val="0"/>
      <w:marTop w:val="0"/>
      <w:marBottom w:val="0"/>
      <w:divBdr>
        <w:top w:val="none" w:sz="0" w:space="0" w:color="auto"/>
        <w:left w:val="none" w:sz="0" w:space="0" w:color="auto"/>
        <w:bottom w:val="none" w:sz="0" w:space="0" w:color="auto"/>
        <w:right w:val="none" w:sz="0" w:space="0" w:color="auto"/>
      </w:divBdr>
    </w:div>
    <w:div w:id="2046245783">
      <w:bodyDiv w:val="1"/>
      <w:marLeft w:val="0"/>
      <w:marRight w:val="0"/>
      <w:marTop w:val="0"/>
      <w:marBottom w:val="0"/>
      <w:divBdr>
        <w:top w:val="none" w:sz="0" w:space="0" w:color="auto"/>
        <w:left w:val="none" w:sz="0" w:space="0" w:color="auto"/>
        <w:bottom w:val="none" w:sz="0" w:space="0" w:color="auto"/>
        <w:right w:val="none" w:sz="0" w:space="0" w:color="auto"/>
      </w:divBdr>
    </w:div>
    <w:div w:id="2046327793">
      <w:bodyDiv w:val="1"/>
      <w:marLeft w:val="0"/>
      <w:marRight w:val="0"/>
      <w:marTop w:val="0"/>
      <w:marBottom w:val="0"/>
      <w:divBdr>
        <w:top w:val="none" w:sz="0" w:space="0" w:color="auto"/>
        <w:left w:val="none" w:sz="0" w:space="0" w:color="auto"/>
        <w:bottom w:val="none" w:sz="0" w:space="0" w:color="auto"/>
        <w:right w:val="none" w:sz="0" w:space="0" w:color="auto"/>
      </w:divBdr>
    </w:div>
    <w:div w:id="2046639491">
      <w:bodyDiv w:val="1"/>
      <w:marLeft w:val="0"/>
      <w:marRight w:val="0"/>
      <w:marTop w:val="0"/>
      <w:marBottom w:val="0"/>
      <w:divBdr>
        <w:top w:val="none" w:sz="0" w:space="0" w:color="auto"/>
        <w:left w:val="none" w:sz="0" w:space="0" w:color="auto"/>
        <w:bottom w:val="none" w:sz="0" w:space="0" w:color="auto"/>
        <w:right w:val="none" w:sz="0" w:space="0" w:color="auto"/>
      </w:divBdr>
    </w:div>
    <w:div w:id="2046709735">
      <w:bodyDiv w:val="1"/>
      <w:marLeft w:val="0"/>
      <w:marRight w:val="0"/>
      <w:marTop w:val="0"/>
      <w:marBottom w:val="0"/>
      <w:divBdr>
        <w:top w:val="none" w:sz="0" w:space="0" w:color="auto"/>
        <w:left w:val="none" w:sz="0" w:space="0" w:color="auto"/>
        <w:bottom w:val="none" w:sz="0" w:space="0" w:color="auto"/>
        <w:right w:val="none" w:sz="0" w:space="0" w:color="auto"/>
      </w:divBdr>
    </w:div>
    <w:div w:id="2046710224">
      <w:bodyDiv w:val="1"/>
      <w:marLeft w:val="0"/>
      <w:marRight w:val="0"/>
      <w:marTop w:val="0"/>
      <w:marBottom w:val="0"/>
      <w:divBdr>
        <w:top w:val="none" w:sz="0" w:space="0" w:color="auto"/>
        <w:left w:val="none" w:sz="0" w:space="0" w:color="auto"/>
        <w:bottom w:val="none" w:sz="0" w:space="0" w:color="auto"/>
        <w:right w:val="none" w:sz="0" w:space="0" w:color="auto"/>
      </w:divBdr>
    </w:div>
    <w:div w:id="2046756695">
      <w:bodyDiv w:val="1"/>
      <w:marLeft w:val="0"/>
      <w:marRight w:val="0"/>
      <w:marTop w:val="0"/>
      <w:marBottom w:val="0"/>
      <w:divBdr>
        <w:top w:val="none" w:sz="0" w:space="0" w:color="auto"/>
        <w:left w:val="none" w:sz="0" w:space="0" w:color="auto"/>
        <w:bottom w:val="none" w:sz="0" w:space="0" w:color="auto"/>
        <w:right w:val="none" w:sz="0" w:space="0" w:color="auto"/>
      </w:divBdr>
    </w:div>
    <w:div w:id="2046824893">
      <w:bodyDiv w:val="1"/>
      <w:marLeft w:val="0"/>
      <w:marRight w:val="0"/>
      <w:marTop w:val="0"/>
      <w:marBottom w:val="0"/>
      <w:divBdr>
        <w:top w:val="none" w:sz="0" w:space="0" w:color="auto"/>
        <w:left w:val="none" w:sz="0" w:space="0" w:color="auto"/>
        <w:bottom w:val="none" w:sz="0" w:space="0" w:color="auto"/>
        <w:right w:val="none" w:sz="0" w:space="0" w:color="auto"/>
      </w:divBdr>
    </w:div>
    <w:div w:id="2046906169">
      <w:bodyDiv w:val="1"/>
      <w:marLeft w:val="0"/>
      <w:marRight w:val="0"/>
      <w:marTop w:val="0"/>
      <w:marBottom w:val="0"/>
      <w:divBdr>
        <w:top w:val="none" w:sz="0" w:space="0" w:color="auto"/>
        <w:left w:val="none" w:sz="0" w:space="0" w:color="auto"/>
        <w:bottom w:val="none" w:sz="0" w:space="0" w:color="auto"/>
        <w:right w:val="none" w:sz="0" w:space="0" w:color="auto"/>
      </w:divBdr>
    </w:div>
    <w:div w:id="2047023978">
      <w:bodyDiv w:val="1"/>
      <w:marLeft w:val="0"/>
      <w:marRight w:val="0"/>
      <w:marTop w:val="0"/>
      <w:marBottom w:val="0"/>
      <w:divBdr>
        <w:top w:val="none" w:sz="0" w:space="0" w:color="auto"/>
        <w:left w:val="none" w:sz="0" w:space="0" w:color="auto"/>
        <w:bottom w:val="none" w:sz="0" w:space="0" w:color="auto"/>
        <w:right w:val="none" w:sz="0" w:space="0" w:color="auto"/>
      </w:divBdr>
    </w:div>
    <w:div w:id="2047413805">
      <w:bodyDiv w:val="1"/>
      <w:marLeft w:val="0"/>
      <w:marRight w:val="0"/>
      <w:marTop w:val="0"/>
      <w:marBottom w:val="0"/>
      <w:divBdr>
        <w:top w:val="none" w:sz="0" w:space="0" w:color="auto"/>
        <w:left w:val="none" w:sz="0" w:space="0" w:color="auto"/>
        <w:bottom w:val="none" w:sz="0" w:space="0" w:color="auto"/>
        <w:right w:val="none" w:sz="0" w:space="0" w:color="auto"/>
      </w:divBdr>
    </w:div>
    <w:div w:id="2047413977">
      <w:bodyDiv w:val="1"/>
      <w:marLeft w:val="0"/>
      <w:marRight w:val="0"/>
      <w:marTop w:val="0"/>
      <w:marBottom w:val="0"/>
      <w:divBdr>
        <w:top w:val="none" w:sz="0" w:space="0" w:color="auto"/>
        <w:left w:val="none" w:sz="0" w:space="0" w:color="auto"/>
        <w:bottom w:val="none" w:sz="0" w:space="0" w:color="auto"/>
        <w:right w:val="none" w:sz="0" w:space="0" w:color="auto"/>
      </w:divBdr>
    </w:div>
    <w:div w:id="2047564196">
      <w:bodyDiv w:val="1"/>
      <w:marLeft w:val="0"/>
      <w:marRight w:val="0"/>
      <w:marTop w:val="0"/>
      <w:marBottom w:val="0"/>
      <w:divBdr>
        <w:top w:val="none" w:sz="0" w:space="0" w:color="auto"/>
        <w:left w:val="none" w:sz="0" w:space="0" w:color="auto"/>
        <w:bottom w:val="none" w:sz="0" w:space="0" w:color="auto"/>
        <w:right w:val="none" w:sz="0" w:space="0" w:color="auto"/>
      </w:divBdr>
    </w:div>
    <w:div w:id="2047824484">
      <w:bodyDiv w:val="1"/>
      <w:marLeft w:val="0"/>
      <w:marRight w:val="0"/>
      <w:marTop w:val="0"/>
      <w:marBottom w:val="0"/>
      <w:divBdr>
        <w:top w:val="none" w:sz="0" w:space="0" w:color="auto"/>
        <w:left w:val="none" w:sz="0" w:space="0" w:color="auto"/>
        <w:bottom w:val="none" w:sz="0" w:space="0" w:color="auto"/>
        <w:right w:val="none" w:sz="0" w:space="0" w:color="auto"/>
      </w:divBdr>
    </w:div>
    <w:div w:id="2048098190">
      <w:bodyDiv w:val="1"/>
      <w:marLeft w:val="0"/>
      <w:marRight w:val="0"/>
      <w:marTop w:val="0"/>
      <w:marBottom w:val="0"/>
      <w:divBdr>
        <w:top w:val="none" w:sz="0" w:space="0" w:color="auto"/>
        <w:left w:val="none" w:sz="0" w:space="0" w:color="auto"/>
        <w:bottom w:val="none" w:sz="0" w:space="0" w:color="auto"/>
        <w:right w:val="none" w:sz="0" w:space="0" w:color="auto"/>
      </w:divBdr>
    </w:div>
    <w:div w:id="2048220346">
      <w:bodyDiv w:val="1"/>
      <w:marLeft w:val="0"/>
      <w:marRight w:val="0"/>
      <w:marTop w:val="0"/>
      <w:marBottom w:val="0"/>
      <w:divBdr>
        <w:top w:val="none" w:sz="0" w:space="0" w:color="auto"/>
        <w:left w:val="none" w:sz="0" w:space="0" w:color="auto"/>
        <w:bottom w:val="none" w:sz="0" w:space="0" w:color="auto"/>
        <w:right w:val="none" w:sz="0" w:space="0" w:color="auto"/>
      </w:divBdr>
    </w:div>
    <w:div w:id="2048220364">
      <w:bodyDiv w:val="1"/>
      <w:marLeft w:val="0"/>
      <w:marRight w:val="0"/>
      <w:marTop w:val="0"/>
      <w:marBottom w:val="0"/>
      <w:divBdr>
        <w:top w:val="none" w:sz="0" w:space="0" w:color="auto"/>
        <w:left w:val="none" w:sz="0" w:space="0" w:color="auto"/>
        <w:bottom w:val="none" w:sz="0" w:space="0" w:color="auto"/>
        <w:right w:val="none" w:sz="0" w:space="0" w:color="auto"/>
      </w:divBdr>
    </w:div>
    <w:div w:id="2048331962">
      <w:bodyDiv w:val="1"/>
      <w:marLeft w:val="0"/>
      <w:marRight w:val="0"/>
      <w:marTop w:val="0"/>
      <w:marBottom w:val="0"/>
      <w:divBdr>
        <w:top w:val="none" w:sz="0" w:space="0" w:color="auto"/>
        <w:left w:val="none" w:sz="0" w:space="0" w:color="auto"/>
        <w:bottom w:val="none" w:sz="0" w:space="0" w:color="auto"/>
        <w:right w:val="none" w:sz="0" w:space="0" w:color="auto"/>
      </w:divBdr>
    </w:div>
    <w:div w:id="2048410968">
      <w:bodyDiv w:val="1"/>
      <w:marLeft w:val="0"/>
      <w:marRight w:val="0"/>
      <w:marTop w:val="0"/>
      <w:marBottom w:val="0"/>
      <w:divBdr>
        <w:top w:val="none" w:sz="0" w:space="0" w:color="auto"/>
        <w:left w:val="none" w:sz="0" w:space="0" w:color="auto"/>
        <w:bottom w:val="none" w:sz="0" w:space="0" w:color="auto"/>
        <w:right w:val="none" w:sz="0" w:space="0" w:color="auto"/>
      </w:divBdr>
    </w:div>
    <w:div w:id="2048678132">
      <w:bodyDiv w:val="1"/>
      <w:marLeft w:val="0"/>
      <w:marRight w:val="0"/>
      <w:marTop w:val="0"/>
      <w:marBottom w:val="0"/>
      <w:divBdr>
        <w:top w:val="none" w:sz="0" w:space="0" w:color="auto"/>
        <w:left w:val="none" w:sz="0" w:space="0" w:color="auto"/>
        <w:bottom w:val="none" w:sz="0" w:space="0" w:color="auto"/>
        <w:right w:val="none" w:sz="0" w:space="0" w:color="auto"/>
      </w:divBdr>
    </w:div>
    <w:div w:id="2048947995">
      <w:bodyDiv w:val="1"/>
      <w:marLeft w:val="0"/>
      <w:marRight w:val="0"/>
      <w:marTop w:val="0"/>
      <w:marBottom w:val="0"/>
      <w:divBdr>
        <w:top w:val="none" w:sz="0" w:space="0" w:color="auto"/>
        <w:left w:val="none" w:sz="0" w:space="0" w:color="auto"/>
        <w:bottom w:val="none" w:sz="0" w:space="0" w:color="auto"/>
        <w:right w:val="none" w:sz="0" w:space="0" w:color="auto"/>
      </w:divBdr>
    </w:div>
    <w:div w:id="2049061199">
      <w:bodyDiv w:val="1"/>
      <w:marLeft w:val="0"/>
      <w:marRight w:val="0"/>
      <w:marTop w:val="0"/>
      <w:marBottom w:val="0"/>
      <w:divBdr>
        <w:top w:val="none" w:sz="0" w:space="0" w:color="auto"/>
        <w:left w:val="none" w:sz="0" w:space="0" w:color="auto"/>
        <w:bottom w:val="none" w:sz="0" w:space="0" w:color="auto"/>
        <w:right w:val="none" w:sz="0" w:space="0" w:color="auto"/>
      </w:divBdr>
    </w:div>
    <w:div w:id="2049143567">
      <w:bodyDiv w:val="1"/>
      <w:marLeft w:val="0"/>
      <w:marRight w:val="0"/>
      <w:marTop w:val="0"/>
      <w:marBottom w:val="0"/>
      <w:divBdr>
        <w:top w:val="none" w:sz="0" w:space="0" w:color="auto"/>
        <w:left w:val="none" w:sz="0" w:space="0" w:color="auto"/>
        <w:bottom w:val="none" w:sz="0" w:space="0" w:color="auto"/>
        <w:right w:val="none" w:sz="0" w:space="0" w:color="auto"/>
      </w:divBdr>
    </w:div>
    <w:div w:id="2049447585">
      <w:bodyDiv w:val="1"/>
      <w:marLeft w:val="0"/>
      <w:marRight w:val="0"/>
      <w:marTop w:val="0"/>
      <w:marBottom w:val="0"/>
      <w:divBdr>
        <w:top w:val="none" w:sz="0" w:space="0" w:color="auto"/>
        <w:left w:val="none" w:sz="0" w:space="0" w:color="auto"/>
        <w:bottom w:val="none" w:sz="0" w:space="0" w:color="auto"/>
        <w:right w:val="none" w:sz="0" w:space="0" w:color="auto"/>
      </w:divBdr>
    </w:div>
    <w:div w:id="2049525858">
      <w:bodyDiv w:val="1"/>
      <w:marLeft w:val="0"/>
      <w:marRight w:val="0"/>
      <w:marTop w:val="0"/>
      <w:marBottom w:val="0"/>
      <w:divBdr>
        <w:top w:val="none" w:sz="0" w:space="0" w:color="auto"/>
        <w:left w:val="none" w:sz="0" w:space="0" w:color="auto"/>
        <w:bottom w:val="none" w:sz="0" w:space="0" w:color="auto"/>
        <w:right w:val="none" w:sz="0" w:space="0" w:color="auto"/>
      </w:divBdr>
    </w:div>
    <w:div w:id="2049797585">
      <w:bodyDiv w:val="1"/>
      <w:marLeft w:val="0"/>
      <w:marRight w:val="0"/>
      <w:marTop w:val="0"/>
      <w:marBottom w:val="0"/>
      <w:divBdr>
        <w:top w:val="none" w:sz="0" w:space="0" w:color="auto"/>
        <w:left w:val="none" w:sz="0" w:space="0" w:color="auto"/>
        <w:bottom w:val="none" w:sz="0" w:space="0" w:color="auto"/>
        <w:right w:val="none" w:sz="0" w:space="0" w:color="auto"/>
      </w:divBdr>
    </w:div>
    <w:div w:id="2049867492">
      <w:bodyDiv w:val="1"/>
      <w:marLeft w:val="0"/>
      <w:marRight w:val="0"/>
      <w:marTop w:val="0"/>
      <w:marBottom w:val="0"/>
      <w:divBdr>
        <w:top w:val="none" w:sz="0" w:space="0" w:color="auto"/>
        <w:left w:val="none" w:sz="0" w:space="0" w:color="auto"/>
        <w:bottom w:val="none" w:sz="0" w:space="0" w:color="auto"/>
        <w:right w:val="none" w:sz="0" w:space="0" w:color="auto"/>
      </w:divBdr>
    </w:div>
    <w:div w:id="2049985408">
      <w:bodyDiv w:val="1"/>
      <w:marLeft w:val="0"/>
      <w:marRight w:val="0"/>
      <w:marTop w:val="0"/>
      <w:marBottom w:val="0"/>
      <w:divBdr>
        <w:top w:val="none" w:sz="0" w:space="0" w:color="auto"/>
        <w:left w:val="none" w:sz="0" w:space="0" w:color="auto"/>
        <w:bottom w:val="none" w:sz="0" w:space="0" w:color="auto"/>
        <w:right w:val="none" w:sz="0" w:space="0" w:color="auto"/>
      </w:divBdr>
    </w:div>
    <w:div w:id="2050033964">
      <w:bodyDiv w:val="1"/>
      <w:marLeft w:val="0"/>
      <w:marRight w:val="0"/>
      <w:marTop w:val="0"/>
      <w:marBottom w:val="0"/>
      <w:divBdr>
        <w:top w:val="none" w:sz="0" w:space="0" w:color="auto"/>
        <w:left w:val="none" w:sz="0" w:space="0" w:color="auto"/>
        <w:bottom w:val="none" w:sz="0" w:space="0" w:color="auto"/>
        <w:right w:val="none" w:sz="0" w:space="0" w:color="auto"/>
      </w:divBdr>
    </w:div>
    <w:div w:id="2050762676">
      <w:bodyDiv w:val="1"/>
      <w:marLeft w:val="0"/>
      <w:marRight w:val="0"/>
      <w:marTop w:val="0"/>
      <w:marBottom w:val="0"/>
      <w:divBdr>
        <w:top w:val="none" w:sz="0" w:space="0" w:color="auto"/>
        <w:left w:val="none" w:sz="0" w:space="0" w:color="auto"/>
        <w:bottom w:val="none" w:sz="0" w:space="0" w:color="auto"/>
        <w:right w:val="none" w:sz="0" w:space="0" w:color="auto"/>
      </w:divBdr>
    </w:div>
    <w:div w:id="2050764231">
      <w:bodyDiv w:val="1"/>
      <w:marLeft w:val="0"/>
      <w:marRight w:val="0"/>
      <w:marTop w:val="0"/>
      <w:marBottom w:val="0"/>
      <w:divBdr>
        <w:top w:val="none" w:sz="0" w:space="0" w:color="auto"/>
        <w:left w:val="none" w:sz="0" w:space="0" w:color="auto"/>
        <w:bottom w:val="none" w:sz="0" w:space="0" w:color="auto"/>
        <w:right w:val="none" w:sz="0" w:space="0" w:color="auto"/>
      </w:divBdr>
    </w:div>
    <w:div w:id="2050907280">
      <w:bodyDiv w:val="1"/>
      <w:marLeft w:val="0"/>
      <w:marRight w:val="0"/>
      <w:marTop w:val="0"/>
      <w:marBottom w:val="0"/>
      <w:divBdr>
        <w:top w:val="none" w:sz="0" w:space="0" w:color="auto"/>
        <w:left w:val="none" w:sz="0" w:space="0" w:color="auto"/>
        <w:bottom w:val="none" w:sz="0" w:space="0" w:color="auto"/>
        <w:right w:val="none" w:sz="0" w:space="0" w:color="auto"/>
      </w:divBdr>
    </w:div>
    <w:div w:id="2051220782">
      <w:bodyDiv w:val="1"/>
      <w:marLeft w:val="0"/>
      <w:marRight w:val="0"/>
      <w:marTop w:val="0"/>
      <w:marBottom w:val="0"/>
      <w:divBdr>
        <w:top w:val="none" w:sz="0" w:space="0" w:color="auto"/>
        <w:left w:val="none" w:sz="0" w:space="0" w:color="auto"/>
        <w:bottom w:val="none" w:sz="0" w:space="0" w:color="auto"/>
        <w:right w:val="none" w:sz="0" w:space="0" w:color="auto"/>
      </w:divBdr>
    </w:div>
    <w:div w:id="2051302219">
      <w:bodyDiv w:val="1"/>
      <w:marLeft w:val="0"/>
      <w:marRight w:val="0"/>
      <w:marTop w:val="0"/>
      <w:marBottom w:val="0"/>
      <w:divBdr>
        <w:top w:val="none" w:sz="0" w:space="0" w:color="auto"/>
        <w:left w:val="none" w:sz="0" w:space="0" w:color="auto"/>
        <w:bottom w:val="none" w:sz="0" w:space="0" w:color="auto"/>
        <w:right w:val="none" w:sz="0" w:space="0" w:color="auto"/>
      </w:divBdr>
    </w:div>
    <w:div w:id="2051303405">
      <w:bodyDiv w:val="1"/>
      <w:marLeft w:val="0"/>
      <w:marRight w:val="0"/>
      <w:marTop w:val="0"/>
      <w:marBottom w:val="0"/>
      <w:divBdr>
        <w:top w:val="none" w:sz="0" w:space="0" w:color="auto"/>
        <w:left w:val="none" w:sz="0" w:space="0" w:color="auto"/>
        <w:bottom w:val="none" w:sz="0" w:space="0" w:color="auto"/>
        <w:right w:val="none" w:sz="0" w:space="0" w:color="auto"/>
      </w:divBdr>
    </w:div>
    <w:div w:id="2051374447">
      <w:bodyDiv w:val="1"/>
      <w:marLeft w:val="0"/>
      <w:marRight w:val="0"/>
      <w:marTop w:val="0"/>
      <w:marBottom w:val="0"/>
      <w:divBdr>
        <w:top w:val="none" w:sz="0" w:space="0" w:color="auto"/>
        <w:left w:val="none" w:sz="0" w:space="0" w:color="auto"/>
        <w:bottom w:val="none" w:sz="0" w:space="0" w:color="auto"/>
        <w:right w:val="none" w:sz="0" w:space="0" w:color="auto"/>
      </w:divBdr>
    </w:div>
    <w:div w:id="2051608749">
      <w:bodyDiv w:val="1"/>
      <w:marLeft w:val="0"/>
      <w:marRight w:val="0"/>
      <w:marTop w:val="0"/>
      <w:marBottom w:val="0"/>
      <w:divBdr>
        <w:top w:val="none" w:sz="0" w:space="0" w:color="auto"/>
        <w:left w:val="none" w:sz="0" w:space="0" w:color="auto"/>
        <w:bottom w:val="none" w:sz="0" w:space="0" w:color="auto"/>
        <w:right w:val="none" w:sz="0" w:space="0" w:color="auto"/>
      </w:divBdr>
    </w:div>
    <w:div w:id="2051684435">
      <w:bodyDiv w:val="1"/>
      <w:marLeft w:val="0"/>
      <w:marRight w:val="0"/>
      <w:marTop w:val="0"/>
      <w:marBottom w:val="0"/>
      <w:divBdr>
        <w:top w:val="none" w:sz="0" w:space="0" w:color="auto"/>
        <w:left w:val="none" w:sz="0" w:space="0" w:color="auto"/>
        <w:bottom w:val="none" w:sz="0" w:space="0" w:color="auto"/>
        <w:right w:val="none" w:sz="0" w:space="0" w:color="auto"/>
      </w:divBdr>
    </w:div>
    <w:div w:id="2051833396">
      <w:bodyDiv w:val="1"/>
      <w:marLeft w:val="0"/>
      <w:marRight w:val="0"/>
      <w:marTop w:val="0"/>
      <w:marBottom w:val="0"/>
      <w:divBdr>
        <w:top w:val="none" w:sz="0" w:space="0" w:color="auto"/>
        <w:left w:val="none" w:sz="0" w:space="0" w:color="auto"/>
        <w:bottom w:val="none" w:sz="0" w:space="0" w:color="auto"/>
        <w:right w:val="none" w:sz="0" w:space="0" w:color="auto"/>
      </w:divBdr>
    </w:div>
    <w:div w:id="2051877516">
      <w:bodyDiv w:val="1"/>
      <w:marLeft w:val="0"/>
      <w:marRight w:val="0"/>
      <w:marTop w:val="0"/>
      <w:marBottom w:val="0"/>
      <w:divBdr>
        <w:top w:val="none" w:sz="0" w:space="0" w:color="auto"/>
        <w:left w:val="none" w:sz="0" w:space="0" w:color="auto"/>
        <w:bottom w:val="none" w:sz="0" w:space="0" w:color="auto"/>
        <w:right w:val="none" w:sz="0" w:space="0" w:color="auto"/>
      </w:divBdr>
    </w:div>
    <w:div w:id="2051879092">
      <w:bodyDiv w:val="1"/>
      <w:marLeft w:val="0"/>
      <w:marRight w:val="0"/>
      <w:marTop w:val="0"/>
      <w:marBottom w:val="0"/>
      <w:divBdr>
        <w:top w:val="none" w:sz="0" w:space="0" w:color="auto"/>
        <w:left w:val="none" w:sz="0" w:space="0" w:color="auto"/>
        <w:bottom w:val="none" w:sz="0" w:space="0" w:color="auto"/>
        <w:right w:val="none" w:sz="0" w:space="0" w:color="auto"/>
      </w:divBdr>
    </w:div>
    <w:div w:id="2051954630">
      <w:bodyDiv w:val="1"/>
      <w:marLeft w:val="0"/>
      <w:marRight w:val="0"/>
      <w:marTop w:val="0"/>
      <w:marBottom w:val="0"/>
      <w:divBdr>
        <w:top w:val="none" w:sz="0" w:space="0" w:color="auto"/>
        <w:left w:val="none" w:sz="0" w:space="0" w:color="auto"/>
        <w:bottom w:val="none" w:sz="0" w:space="0" w:color="auto"/>
        <w:right w:val="none" w:sz="0" w:space="0" w:color="auto"/>
      </w:divBdr>
    </w:div>
    <w:div w:id="2052075859">
      <w:bodyDiv w:val="1"/>
      <w:marLeft w:val="0"/>
      <w:marRight w:val="0"/>
      <w:marTop w:val="0"/>
      <w:marBottom w:val="0"/>
      <w:divBdr>
        <w:top w:val="none" w:sz="0" w:space="0" w:color="auto"/>
        <w:left w:val="none" w:sz="0" w:space="0" w:color="auto"/>
        <w:bottom w:val="none" w:sz="0" w:space="0" w:color="auto"/>
        <w:right w:val="none" w:sz="0" w:space="0" w:color="auto"/>
      </w:divBdr>
    </w:div>
    <w:div w:id="2052265048">
      <w:bodyDiv w:val="1"/>
      <w:marLeft w:val="0"/>
      <w:marRight w:val="0"/>
      <w:marTop w:val="0"/>
      <w:marBottom w:val="0"/>
      <w:divBdr>
        <w:top w:val="none" w:sz="0" w:space="0" w:color="auto"/>
        <w:left w:val="none" w:sz="0" w:space="0" w:color="auto"/>
        <w:bottom w:val="none" w:sz="0" w:space="0" w:color="auto"/>
        <w:right w:val="none" w:sz="0" w:space="0" w:color="auto"/>
      </w:divBdr>
    </w:div>
    <w:div w:id="2052345248">
      <w:bodyDiv w:val="1"/>
      <w:marLeft w:val="0"/>
      <w:marRight w:val="0"/>
      <w:marTop w:val="0"/>
      <w:marBottom w:val="0"/>
      <w:divBdr>
        <w:top w:val="none" w:sz="0" w:space="0" w:color="auto"/>
        <w:left w:val="none" w:sz="0" w:space="0" w:color="auto"/>
        <w:bottom w:val="none" w:sz="0" w:space="0" w:color="auto"/>
        <w:right w:val="none" w:sz="0" w:space="0" w:color="auto"/>
      </w:divBdr>
    </w:div>
    <w:div w:id="2052420369">
      <w:bodyDiv w:val="1"/>
      <w:marLeft w:val="0"/>
      <w:marRight w:val="0"/>
      <w:marTop w:val="0"/>
      <w:marBottom w:val="0"/>
      <w:divBdr>
        <w:top w:val="none" w:sz="0" w:space="0" w:color="auto"/>
        <w:left w:val="none" w:sz="0" w:space="0" w:color="auto"/>
        <w:bottom w:val="none" w:sz="0" w:space="0" w:color="auto"/>
        <w:right w:val="none" w:sz="0" w:space="0" w:color="auto"/>
      </w:divBdr>
    </w:div>
    <w:div w:id="2052460392">
      <w:bodyDiv w:val="1"/>
      <w:marLeft w:val="0"/>
      <w:marRight w:val="0"/>
      <w:marTop w:val="0"/>
      <w:marBottom w:val="0"/>
      <w:divBdr>
        <w:top w:val="none" w:sz="0" w:space="0" w:color="auto"/>
        <w:left w:val="none" w:sz="0" w:space="0" w:color="auto"/>
        <w:bottom w:val="none" w:sz="0" w:space="0" w:color="auto"/>
        <w:right w:val="none" w:sz="0" w:space="0" w:color="auto"/>
      </w:divBdr>
    </w:div>
    <w:div w:id="2052992286">
      <w:bodyDiv w:val="1"/>
      <w:marLeft w:val="0"/>
      <w:marRight w:val="0"/>
      <w:marTop w:val="0"/>
      <w:marBottom w:val="0"/>
      <w:divBdr>
        <w:top w:val="none" w:sz="0" w:space="0" w:color="auto"/>
        <w:left w:val="none" w:sz="0" w:space="0" w:color="auto"/>
        <w:bottom w:val="none" w:sz="0" w:space="0" w:color="auto"/>
        <w:right w:val="none" w:sz="0" w:space="0" w:color="auto"/>
      </w:divBdr>
    </w:div>
    <w:div w:id="2052993123">
      <w:bodyDiv w:val="1"/>
      <w:marLeft w:val="0"/>
      <w:marRight w:val="0"/>
      <w:marTop w:val="0"/>
      <w:marBottom w:val="0"/>
      <w:divBdr>
        <w:top w:val="none" w:sz="0" w:space="0" w:color="auto"/>
        <w:left w:val="none" w:sz="0" w:space="0" w:color="auto"/>
        <w:bottom w:val="none" w:sz="0" w:space="0" w:color="auto"/>
        <w:right w:val="none" w:sz="0" w:space="0" w:color="auto"/>
      </w:divBdr>
    </w:div>
    <w:div w:id="2053074161">
      <w:bodyDiv w:val="1"/>
      <w:marLeft w:val="0"/>
      <w:marRight w:val="0"/>
      <w:marTop w:val="0"/>
      <w:marBottom w:val="0"/>
      <w:divBdr>
        <w:top w:val="none" w:sz="0" w:space="0" w:color="auto"/>
        <w:left w:val="none" w:sz="0" w:space="0" w:color="auto"/>
        <w:bottom w:val="none" w:sz="0" w:space="0" w:color="auto"/>
        <w:right w:val="none" w:sz="0" w:space="0" w:color="auto"/>
      </w:divBdr>
    </w:div>
    <w:div w:id="2053142052">
      <w:bodyDiv w:val="1"/>
      <w:marLeft w:val="0"/>
      <w:marRight w:val="0"/>
      <w:marTop w:val="0"/>
      <w:marBottom w:val="0"/>
      <w:divBdr>
        <w:top w:val="none" w:sz="0" w:space="0" w:color="auto"/>
        <w:left w:val="none" w:sz="0" w:space="0" w:color="auto"/>
        <w:bottom w:val="none" w:sz="0" w:space="0" w:color="auto"/>
        <w:right w:val="none" w:sz="0" w:space="0" w:color="auto"/>
      </w:divBdr>
    </w:div>
    <w:div w:id="2053386545">
      <w:bodyDiv w:val="1"/>
      <w:marLeft w:val="0"/>
      <w:marRight w:val="0"/>
      <w:marTop w:val="0"/>
      <w:marBottom w:val="0"/>
      <w:divBdr>
        <w:top w:val="none" w:sz="0" w:space="0" w:color="auto"/>
        <w:left w:val="none" w:sz="0" w:space="0" w:color="auto"/>
        <w:bottom w:val="none" w:sz="0" w:space="0" w:color="auto"/>
        <w:right w:val="none" w:sz="0" w:space="0" w:color="auto"/>
      </w:divBdr>
    </w:div>
    <w:div w:id="2053578582">
      <w:bodyDiv w:val="1"/>
      <w:marLeft w:val="0"/>
      <w:marRight w:val="0"/>
      <w:marTop w:val="0"/>
      <w:marBottom w:val="0"/>
      <w:divBdr>
        <w:top w:val="none" w:sz="0" w:space="0" w:color="auto"/>
        <w:left w:val="none" w:sz="0" w:space="0" w:color="auto"/>
        <w:bottom w:val="none" w:sz="0" w:space="0" w:color="auto"/>
        <w:right w:val="none" w:sz="0" w:space="0" w:color="auto"/>
      </w:divBdr>
    </w:div>
    <w:div w:id="2053919352">
      <w:bodyDiv w:val="1"/>
      <w:marLeft w:val="0"/>
      <w:marRight w:val="0"/>
      <w:marTop w:val="0"/>
      <w:marBottom w:val="0"/>
      <w:divBdr>
        <w:top w:val="none" w:sz="0" w:space="0" w:color="auto"/>
        <w:left w:val="none" w:sz="0" w:space="0" w:color="auto"/>
        <w:bottom w:val="none" w:sz="0" w:space="0" w:color="auto"/>
        <w:right w:val="none" w:sz="0" w:space="0" w:color="auto"/>
      </w:divBdr>
    </w:div>
    <w:div w:id="2054187582">
      <w:bodyDiv w:val="1"/>
      <w:marLeft w:val="0"/>
      <w:marRight w:val="0"/>
      <w:marTop w:val="0"/>
      <w:marBottom w:val="0"/>
      <w:divBdr>
        <w:top w:val="none" w:sz="0" w:space="0" w:color="auto"/>
        <w:left w:val="none" w:sz="0" w:space="0" w:color="auto"/>
        <w:bottom w:val="none" w:sz="0" w:space="0" w:color="auto"/>
        <w:right w:val="none" w:sz="0" w:space="0" w:color="auto"/>
      </w:divBdr>
    </w:div>
    <w:div w:id="2054576417">
      <w:bodyDiv w:val="1"/>
      <w:marLeft w:val="0"/>
      <w:marRight w:val="0"/>
      <w:marTop w:val="0"/>
      <w:marBottom w:val="0"/>
      <w:divBdr>
        <w:top w:val="none" w:sz="0" w:space="0" w:color="auto"/>
        <w:left w:val="none" w:sz="0" w:space="0" w:color="auto"/>
        <w:bottom w:val="none" w:sz="0" w:space="0" w:color="auto"/>
        <w:right w:val="none" w:sz="0" w:space="0" w:color="auto"/>
      </w:divBdr>
    </w:div>
    <w:div w:id="2054620274">
      <w:bodyDiv w:val="1"/>
      <w:marLeft w:val="0"/>
      <w:marRight w:val="0"/>
      <w:marTop w:val="0"/>
      <w:marBottom w:val="0"/>
      <w:divBdr>
        <w:top w:val="none" w:sz="0" w:space="0" w:color="auto"/>
        <w:left w:val="none" w:sz="0" w:space="0" w:color="auto"/>
        <w:bottom w:val="none" w:sz="0" w:space="0" w:color="auto"/>
        <w:right w:val="none" w:sz="0" w:space="0" w:color="auto"/>
      </w:divBdr>
    </w:div>
    <w:div w:id="2054842745">
      <w:bodyDiv w:val="1"/>
      <w:marLeft w:val="0"/>
      <w:marRight w:val="0"/>
      <w:marTop w:val="0"/>
      <w:marBottom w:val="0"/>
      <w:divBdr>
        <w:top w:val="none" w:sz="0" w:space="0" w:color="auto"/>
        <w:left w:val="none" w:sz="0" w:space="0" w:color="auto"/>
        <w:bottom w:val="none" w:sz="0" w:space="0" w:color="auto"/>
        <w:right w:val="none" w:sz="0" w:space="0" w:color="auto"/>
      </w:divBdr>
    </w:div>
    <w:div w:id="2055108321">
      <w:bodyDiv w:val="1"/>
      <w:marLeft w:val="0"/>
      <w:marRight w:val="0"/>
      <w:marTop w:val="0"/>
      <w:marBottom w:val="0"/>
      <w:divBdr>
        <w:top w:val="none" w:sz="0" w:space="0" w:color="auto"/>
        <w:left w:val="none" w:sz="0" w:space="0" w:color="auto"/>
        <w:bottom w:val="none" w:sz="0" w:space="0" w:color="auto"/>
        <w:right w:val="none" w:sz="0" w:space="0" w:color="auto"/>
      </w:divBdr>
    </w:div>
    <w:div w:id="2055343944">
      <w:bodyDiv w:val="1"/>
      <w:marLeft w:val="0"/>
      <w:marRight w:val="0"/>
      <w:marTop w:val="0"/>
      <w:marBottom w:val="0"/>
      <w:divBdr>
        <w:top w:val="none" w:sz="0" w:space="0" w:color="auto"/>
        <w:left w:val="none" w:sz="0" w:space="0" w:color="auto"/>
        <w:bottom w:val="none" w:sz="0" w:space="0" w:color="auto"/>
        <w:right w:val="none" w:sz="0" w:space="0" w:color="auto"/>
      </w:divBdr>
    </w:div>
    <w:div w:id="2055763576">
      <w:bodyDiv w:val="1"/>
      <w:marLeft w:val="0"/>
      <w:marRight w:val="0"/>
      <w:marTop w:val="0"/>
      <w:marBottom w:val="0"/>
      <w:divBdr>
        <w:top w:val="none" w:sz="0" w:space="0" w:color="auto"/>
        <w:left w:val="none" w:sz="0" w:space="0" w:color="auto"/>
        <w:bottom w:val="none" w:sz="0" w:space="0" w:color="auto"/>
        <w:right w:val="none" w:sz="0" w:space="0" w:color="auto"/>
      </w:divBdr>
    </w:div>
    <w:div w:id="2055814031">
      <w:bodyDiv w:val="1"/>
      <w:marLeft w:val="0"/>
      <w:marRight w:val="0"/>
      <w:marTop w:val="0"/>
      <w:marBottom w:val="0"/>
      <w:divBdr>
        <w:top w:val="none" w:sz="0" w:space="0" w:color="auto"/>
        <w:left w:val="none" w:sz="0" w:space="0" w:color="auto"/>
        <w:bottom w:val="none" w:sz="0" w:space="0" w:color="auto"/>
        <w:right w:val="none" w:sz="0" w:space="0" w:color="auto"/>
      </w:divBdr>
    </w:div>
    <w:div w:id="2056157816">
      <w:bodyDiv w:val="1"/>
      <w:marLeft w:val="0"/>
      <w:marRight w:val="0"/>
      <w:marTop w:val="0"/>
      <w:marBottom w:val="0"/>
      <w:divBdr>
        <w:top w:val="none" w:sz="0" w:space="0" w:color="auto"/>
        <w:left w:val="none" w:sz="0" w:space="0" w:color="auto"/>
        <w:bottom w:val="none" w:sz="0" w:space="0" w:color="auto"/>
        <w:right w:val="none" w:sz="0" w:space="0" w:color="auto"/>
      </w:divBdr>
    </w:div>
    <w:div w:id="2056544249">
      <w:bodyDiv w:val="1"/>
      <w:marLeft w:val="0"/>
      <w:marRight w:val="0"/>
      <w:marTop w:val="0"/>
      <w:marBottom w:val="0"/>
      <w:divBdr>
        <w:top w:val="none" w:sz="0" w:space="0" w:color="auto"/>
        <w:left w:val="none" w:sz="0" w:space="0" w:color="auto"/>
        <w:bottom w:val="none" w:sz="0" w:space="0" w:color="auto"/>
        <w:right w:val="none" w:sz="0" w:space="0" w:color="auto"/>
      </w:divBdr>
    </w:div>
    <w:div w:id="2057047420">
      <w:bodyDiv w:val="1"/>
      <w:marLeft w:val="0"/>
      <w:marRight w:val="0"/>
      <w:marTop w:val="0"/>
      <w:marBottom w:val="0"/>
      <w:divBdr>
        <w:top w:val="none" w:sz="0" w:space="0" w:color="auto"/>
        <w:left w:val="none" w:sz="0" w:space="0" w:color="auto"/>
        <w:bottom w:val="none" w:sz="0" w:space="0" w:color="auto"/>
        <w:right w:val="none" w:sz="0" w:space="0" w:color="auto"/>
      </w:divBdr>
    </w:div>
    <w:div w:id="2058238961">
      <w:bodyDiv w:val="1"/>
      <w:marLeft w:val="0"/>
      <w:marRight w:val="0"/>
      <w:marTop w:val="0"/>
      <w:marBottom w:val="0"/>
      <w:divBdr>
        <w:top w:val="none" w:sz="0" w:space="0" w:color="auto"/>
        <w:left w:val="none" w:sz="0" w:space="0" w:color="auto"/>
        <w:bottom w:val="none" w:sz="0" w:space="0" w:color="auto"/>
        <w:right w:val="none" w:sz="0" w:space="0" w:color="auto"/>
      </w:divBdr>
    </w:div>
    <w:div w:id="2058239005">
      <w:bodyDiv w:val="1"/>
      <w:marLeft w:val="0"/>
      <w:marRight w:val="0"/>
      <w:marTop w:val="0"/>
      <w:marBottom w:val="0"/>
      <w:divBdr>
        <w:top w:val="none" w:sz="0" w:space="0" w:color="auto"/>
        <w:left w:val="none" w:sz="0" w:space="0" w:color="auto"/>
        <w:bottom w:val="none" w:sz="0" w:space="0" w:color="auto"/>
        <w:right w:val="none" w:sz="0" w:space="0" w:color="auto"/>
      </w:divBdr>
    </w:div>
    <w:div w:id="2058504077">
      <w:bodyDiv w:val="1"/>
      <w:marLeft w:val="0"/>
      <w:marRight w:val="0"/>
      <w:marTop w:val="0"/>
      <w:marBottom w:val="0"/>
      <w:divBdr>
        <w:top w:val="none" w:sz="0" w:space="0" w:color="auto"/>
        <w:left w:val="none" w:sz="0" w:space="0" w:color="auto"/>
        <w:bottom w:val="none" w:sz="0" w:space="0" w:color="auto"/>
        <w:right w:val="none" w:sz="0" w:space="0" w:color="auto"/>
      </w:divBdr>
    </w:div>
    <w:div w:id="2058578884">
      <w:bodyDiv w:val="1"/>
      <w:marLeft w:val="0"/>
      <w:marRight w:val="0"/>
      <w:marTop w:val="0"/>
      <w:marBottom w:val="0"/>
      <w:divBdr>
        <w:top w:val="none" w:sz="0" w:space="0" w:color="auto"/>
        <w:left w:val="none" w:sz="0" w:space="0" w:color="auto"/>
        <w:bottom w:val="none" w:sz="0" w:space="0" w:color="auto"/>
        <w:right w:val="none" w:sz="0" w:space="0" w:color="auto"/>
      </w:divBdr>
    </w:div>
    <w:div w:id="2059472847">
      <w:bodyDiv w:val="1"/>
      <w:marLeft w:val="0"/>
      <w:marRight w:val="0"/>
      <w:marTop w:val="0"/>
      <w:marBottom w:val="0"/>
      <w:divBdr>
        <w:top w:val="none" w:sz="0" w:space="0" w:color="auto"/>
        <w:left w:val="none" w:sz="0" w:space="0" w:color="auto"/>
        <w:bottom w:val="none" w:sz="0" w:space="0" w:color="auto"/>
        <w:right w:val="none" w:sz="0" w:space="0" w:color="auto"/>
      </w:divBdr>
    </w:div>
    <w:div w:id="2059621910">
      <w:bodyDiv w:val="1"/>
      <w:marLeft w:val="0"/>
      <w:marRight w:val="0"/>
      <w:marTop w:val="0"/>
      <w:marBottom w:val="0"/>
      <w:divBdr>
        <w:top w:val="none" w:sz="0" w:space="0" w:color="auto"/>
        <w:left w:val="none" w:sz="0" w:space="0" w:color="auto"/>
        <w:bottom w:val="none" w:sz="0" w:space="0" w:color="auto"/>
        <w:right w:val="none" w:sz="0" w:space="0" w:color="auto"/>
      </w:divBdr>
    </w:div>
    <w:div w:id="2059894111">
      <w:bodyDiv w:val="1"/>
      <w:marLeft w:val="0"/>
      <w:marRight w:val="0"/>
      <w:marTop w:val="0"/>
      <w:marBottom w:val="0"/>
      <w:divBdr>
        <w:top w:val="none" w:sz="0" w:space="0" w:color="auto"/>
        <w:left w:val="none" w:sz="0" w:space="0" w:color="auto"/>
        <w:bottom w:val="none" w:sz="0" w:space="0" w:color="auto"/>
        <w:right w:val="none" w:sz="0" w:space="0" w:color="auto"/>
      </w:divBdr>
    </w:div>
    <w:div w:id="2060283038">
      <w:bodyDiv w:val="1"/>
      <w:marLeft w:val="0"/>
      <w:marRight w:val="0"/>
      <w:marTop w:val="0"/>
      <w:marBottom w:val="0"/>
      <w:divBdr>
        <w:top w:val="none" w:sz="0" w:space="0" w:color="auto"/>
        <w:left w:val="none" w:sz="0" w:space="0" w:color="auto"/>
        <w:bottom w:val="none" w:sz="0" w:space="0" w:color="auto"/>
        <w:right w:val="none" w:sz="0" w:space="0" w:color="auto"/>
      </w:divBdr>
    </w:div>
    <w:div w:id="2060321607">
      <w:bodyDiv w:val="1"/>
      <w:marLeft w:val="0"/>
      <w:marRight w:val="0"/>
      <w:marTop w:val="0"/>
      <w:marBottom w:val="0"/>
      <w:divBdr>
        <w:top w:val="none" w:sz="0" w:space="0" w:color="auto"/>
        <w:left w:val="none" w:sz="0" w:space="0" w:color="auto"/>
        <w:bottom w:val="none" w:sz="0" w:space="0" w:color="auto"/>
        <w:right w:val="none" w:sz="0" w:space="0" w:color="auto"/>
      </w:divBdr>
    </w:div>
    <w:div w:id="2060397666">
      <w:bodyDiv w:val="1"/>
      <w:marLeft w:val="0"/>
      <w:marRight w:val="0"/>
      <w:marTop w:val="0"/>
      <w:marBottom w:val="0"/>
      <w:divBdr>
        <w:top w:val="none" w:sz="0" w:space="0" w:color="auto"/>
        <w:left w:val="none" w:sz="0" w:space="0" w:color="auto"/>
        <w:bottom w:val="none" w:sz="0" w:space="0" w:color="auto"/>
        <w:right w:val="none" w:sz="0" w:space="0" w:color="auto"/>
      </w:divBdr>
    </w:div>
    <w:div w:id="2060545571">
      <w:bodyDiv w:val="1"/>
      <w:marLeft w:val="0"/>
      <w:marRight w:val="0"/>
      <w:marTop w:val="0"/>
      <w:marBottom w:val="0"/>
      <w:divBdr>
        <w:top w:val="none" w:sz="0" w:space="0" w:color="auto"/>
        <w:left w:val="none" w:sz="0" w:space="0" w:color="auto"/>
        <w:bottom w:val="none" w:sz="0" w:space="0" w:color="auto"/>
        <w:right w:val="none" w:sz="0" w:space="0" w:color="auto"/>
      </w:divBdr>
    </w:div>
    <w:div w:id="2060588682">
      <w:bodyDiv w:val="1"/>
      <w:marLeft w:val="0"/>
      <w:marRight w:val="0"/>
      <w:marTop w:val="0"/>
      <w:marBottom w:val="0"/>
      <w:divBdr>
        <w:top w:val="none" w:sz="0" w:space="0" w:color="auto"/>
        <w:left w:val="none" w:sz="0" w:space="0" w:color="auto"/>
        <w:bottom w:val="none" w:sz="0" w:space="0" w:color="auto"/>
        <w:right w:val="none" w:sz="0" w:space="0" w:color="auto"/>
      </w:divBdr>
    </w:div>
    <w:div w:id="2060787027">
      <w:bodyDiv w:val="1"/>
      <w:marLeft w:val="0"/>
      <w:marRight w:val="0"/>
      <w:marTop w:val="0"/>
      <w:marBottom w:val="0"/>
      <w:divBdr>
        <w:top w:val="none" w:sz="0" w:space="0" w:color="auto"/>
        <w:left w:val="none" w:sz="0" w:space="0" w:color="auto"/>
        <w:bottom w:val="none" w:sz="0" w:space="0" w:color="auto"/>
        <w:right w:val="none" w:sz="0" w:space="0" w:color="auto"/>
      </w:divBdr>
    </w:div>
    <w:div w:id="2060855498">
      <w:bodyDiv w:val="1"/>
      <w:marLeft w:val="0"/>
      <w:marRight w:val="0"/>
      <w:marTop w:val="0"/>
      <w:marBottom w:val="0"/>
      <w:divBdr>
        <w:top w:val="none" w:sz="0" w:space="0" w:color="auto"/>
        <w:left w:val="none" w:sz="0" w:space="0" w:color="auto"/>
        <w:bottom w:val="none" w:sz="0" w:space="0" w:color="auto"/>
        <w:right w:val="none" w:sz="0" w:space="0" w:color="auto"/>
      </w:divBdr>
    </w:div>
    <w:div w:id="2061006631">
      <w:bodyDiv w:val="1"/>
      <w:marLeft w:val="0"/>
      <w:marRight w:val="0"/>
      <w:marTop w:val="0"/>
      <w:marBottom w:val="0"/>
      <w:divBdr>
        <w:top w:val="none" w:sz="0" w:space="0" w:color="auto"/>
        <w:left w:val="none" w:sz="0" w:space="0" w:color="auto"/>
        <w:bottom w:val="none" w:sz="0" w:space="0" w:color="auto"/>
        <w:right w:val="none" w:sz="0" w:space="0" w:color="auto"/>
      </w:divBdr>
    </w:div>
    <w:div w:id="2061780147">
      <w:bodyDiv w:val="1"/>
      <w:marLeft w:val="0"/>
      <w:marRight w:val="0"/>
      <w:marTop w:val="0"/>
      <w:marBottom w:val="0"/>
      <w:divBdr>
        <w:top w:val="none" w:sz="0" w:space="0" w:color="auto"/>
        <w:left w:val="none" w:sz="0" w:space="0" w:color="auto"/>
        <w:bottom w:val="none" w:sz="0" w:space="0" w:color="auto"/>
        <w:right w:val="none" w:sz="0" w:space="0" w:color="auto"/>
      </w:divBdr>
    </w:div>
    <w:div w:id="2061784273">
      <w:bodyDiv w:val="1"/>
      <w:marLeft w:val="0"/>
      <w:marRight w:val="0"/>
      <w:marTop w:val="0"/>
      <w:marBottom w:val="0"/>
      <w:divBdr>
        <w:top w:val="none" w:sz="0" w:space="0" w:color="auto"/>
        <w:left w:val="none" w:sz="0" w:space="0" w:color="auto"/>
        <w:bottom w:val="none" w:sz="0" w:space="0" w:color="auto"/>
        <w:right w:val="none" w:sz="0" w:space="0" w:color="auto"/>
      </w:divBdr>
    </w:div>
    <w:div w:id="2061905102">
      <w:bodyDiv w:val="1"/>
      <w:marLeft w:val="0"/>
      <w:marRight w:val="0"/>
      <w:marTop w:val="0"/>
      <w:marBottom w:val="0"/>
      <w:divBdr>
        <w:top w:val="none" w:sz="0" w:space="0" w:color="auto"/>
        <w:left w:val="none" w:sz="0" w:space="0" w:color="auto"/>
        <w:bottom w:val="none" w:sz="0" w:space="0" w:color="auto"/>
        <w:right w:val="none" w:sz="0" w:space="0" w:color="auto"/>
      </w:divBdr>
    </w:div>
    <w:div w:id="2062049911">
      <w:bodyDiv w:val="1"/>
      <w:marLeft w:val="0"/>
      <w:marRight w:val="0"/>
      <w:marTop w:val="0"/>
      <w:marBottom w:val="0"/>
      <w:divBdr>
        <w:top w:val="none" w:sz="0" w:space="0" w:color="auto"/>
        <w:left w:val="none" w:sz="0" w:space="0" w:color="auto"/>
        <w:bottom w:val="none" w:sz="0" w:space="0" w:color="auto"/>
        <w:right w:val="none" w:sz="0" w:space="0" w:color="auto"/>
      </w:divBdr>
    </w:div>
    <w:div w:id="2062174529">
      <w:bodyDiv w:val="1"/>
      <w:marLeft w:val="0"/>
      <w:marRight w:val="0"/>
      <w:marTop w:val="0"/>
      <w:marBottom w:val="0"/>
      <w:divBdr>
        <w:top w:val="none" w:sz="0" w:space="0" w:color="auto"/>
        <w:left w:val="none" w:sz="0" w:space="0" w:color="auto"/>
        <w:bottom w:val="none" w:sz="0" w:space="0" w:color="auto"/>
        <w:right w:val="none" w:sz="0" w:space="0" w:color="auto"/>
      </w:divBdr>
    </w:div>
    <w:div w:id="2062291811">
      <w:bodyDiv w:val="1"/>
      <w:marLeft w:val="0"/>
      <w:marRight w:val="0"/>
      <w:marTop w:val="0"/>
      <w:marBottom w:val="0"/>
      <w:divBdr>
        <w:top w:val="none" w:sz="0" w:space="0" w:color="auto"/>
        <w:left w:val="none" w:sz="0" w:space="0" w:color="auto"/>
        <w:bottom w:val="none" w:sz="0" w:space="0" w:color="auto"/>
        <w:right w:val="none" w:sz="0" w:space="0" w:color="auto"/>
      </w:divBdr>
    </w:div>
    <w:div w:id="2062635554">
      <w:bodyDiv w:val="1"/>
      <w:marLeft w:val="0"/>
      <w:marRight w:val="0"/>
      <w:marTop w:val="0"/>
      <w:marBottom w:val="0"/>
      <w:divBdr>
        <w:top w:val="none" w:sz="0" w:space="0" w:color="auto"/>
        <w:left w:val="none" w:sz="0" w:space="0" w:color="auto"/>
        <w:bottom w:val="none" w:sz="0" w:space="0" w:color="auto"/>
        <w:right w:val="none" w:sz="0" w:space="0" w:color="auto"/>
      </w:divBdr>
    </w:div>
    <w:div w:id="2062702874">
      <w:bodyDiv w:val="1"/>
      <w:marLeft w:val="0"/>
      <w:marRight w:val="0"/>
      <w:marTop w:val="0"/>
      <w:marBottom w:val="0"/>
      <w:divBdr>
        <w:top w:val="none" w:sz="0" w:space="0" w:color="auto"/>
        <w:left w:val="none" w:sz="0" w:space="0" w:color="auto"/>
        <w:bottom w:val="none" w:sz="0" w:space="0" w:color="auto"/>
        <w:right w:val="none" w:sz="0" w:space="0" w:color="auto"/>
      </w:divBdr>
    </w:div>
    <w:div w:id="2062970887">
      <w:bodyDiv w:val="1"/>
      <w:marLeft w:val="0"/>
      <w:marRight w:val="0"/>
      <w:marTop w:val="0"/>
      <w:marBottom w:val="0"/>
      <w:divBdr>
        <w:top w:val="none" w:sz="0" w:space="0" w:color="auto"/>
        <w:left w:val="none" w:sz="0" w:space="0" w:color="auto"/>
        <w:bottom w:val="none" w:sz="0" w:space="0" w:color="auto"/>
        <w:right w:val="none" w:sz="0" w:space="0" w:color="auto"/>
      </w:divBdr>
    </w:div>
    <w:div w:id="2063479379">
      <w:bodyDiv w:val="1"/>
      <w:marLeft w:val="0"/>
      <w:marRight w:val="0"/>
      <w:marTop w:val="0"/>
      <w:marBottom w:val="0"/>
      <w:divBdr>
        <w:top w:val="none" w:sz="0" w:space="0" w:color="auto"/>
        <w:left w:val="none" w:sz="0" w:space="0" w:color="auto"/>
        <w:bottom w:val="none" w:sz="0" w:space="0" w:color="auto"/>
        <w:right w:val="none" w:sz="0" w:space="0" w:color="auto"/>
      </w:divBdr>
    </w:div>
    <w:div w:id="2063628208">
      <w:bodyDiv w:val="1"/>
      <w:marLeft w:val="0"/>
      <w:marRight w:val="0"/>
      <w:marTop w:val="0"/>
      <w:marBottom w:val="0"/>
      <w:divBdr>
        <w:top w:val="none" w:sz="0" w:space="0" w:color="auto"/>
        <w:left w:val="none" w:sz="0" w:space="0" w:color="auto"/>
        <w:bottom w:val="none" w:sz="0" w:space="0" w:color="auto"/>
        <w:right w:val="none" w:sz="0" w:space="0" w:color="auto"/>
      </w:divBdr>
    </w:div>
    <w:div w:id="2064014499">
      <w:bodyDiv w:val="1"/>
      <w:marLeft w:val="0"/>
      <w:marRight w:val="0"/>
      <w:marTop w:val="0"/>
      <w:marBottom w:val="0"/>
      <w:divBdr>
        <w:top w:val="none" w:sz="0" w:space="0" w:color="auto"/>
        <w:left w:val="none" w:sz="0" w:space="0" w:color="auto"/>
        <w:bottom w:val="none" w:sz="0" w:space="0" w:color="auto"/>
        <w:right w:val="none" w:sz="0" w:space="0" w:color="auto"/>
      </w:divBdr>
    </w:div>
    <w:div w:id="2064283471">
      <w:bodyDiv w:val="1"/>
      <w:marLeft w:val="0"/>
      <w:marRight w:val="0"/>
      <w:marTop w:val="0"/>
      <w:marBottom w:val="0"/>
      <w:divBdr>
        <w:top w:val="none" w:sz="0" w:space="0" w:color="auto"/>
        <w:left w:val="none" w:sz="0" w:space="0" w:color="auto"/>
        <w:bottom w:val="none" w:sz="0" w:space="0" w:color="auto"/>
        <w:right w:val="none" w:sz="0" w:space="0" w:color="auto"/>
      </w:divBdr>
    </w:div>
    <w:div w:id="2064326417">
      <w:bodyDiv w:val="1"/>
      <w:marLeft w:val="0"/>
      <w:marRight w:val="0"/>
      <w:marTop w:val="0"/>
      <w:marBottom w:val="0"/>
      <w:divBdr>
        <w:top w:val="none" w:sz="0" w:space="0" w:color="auto"/>
        <w:left w:val="none" w:sz="0" w:space="0" w:color="auto"/>
        <w:bottom w:val="none" w:sz="0" w:space="0" w:color="auto"/>
        <w:right w:val="none" w:sz="0" w:space="0" w:color="auto"/>
      </w:divBdr>
    </w:div>
    <w:div w:id="2064402544">
      <w:bodyDiv w:val="1"/>
      <w:marLeft w:val="0"/>
      <w:marRight w:val="0"/>
      <w:marTop w:val="0"/>
      <w:marBottom w:val="0"/>
      <w:divBdr>
        <w:top w:val="none" w:sz="0" w:space="0" w:color="auto"/>
        <w:left w:val="none" w:sz="0" w:space="0" w:color="auto"/>
        <w:bottom w:val="none" w:sz="0" w:space="0" w:color="auto"/>
        <w:right w:val="none" w:sz="0" w:space="0" w:color="auto"/>
      </w:divBdr>
    </w:div>
    <w:div w:id="2064524490">
      <w:bodyDiv w:val="1"/>
      <w:marLeft w:val="0"/>
      <w:marRight w:val="0"/>
      <w:marTop w:val="0"/>
      <w:marBottom w:val="0"/>
      <w:divBdr>
        <w:top w:val="none" w:sz="0" w:space="0" w:color="auto"/>
        <w:left w:val="none" w:sz="0" w:space="0" w:color="auto"/>
        <w:bottom w:val="none" w:sz="0" w:space="0" w:color="auto"/>
        <w:right w:val="none" w:sz="0" w:space="0" w:color="auto"/>
      </w:divBdr>
    </w:div>
    <w:div w:id="2064937868">
      <w:bodyDiv w:val="1"/>
      <w:marLeft w:val="0"/>
      <w:marRight w:val="0"/>
      <w:marTop w:val="0"/>
      <w:marBottom w:val="0"/>
      <w:divBdr>
        <w:top w:val="none" w:sz="0" w:space="0" w:color="auto"/>
        <w:left w:val="none" w:sz="0" w:space="0" w:color="auto"/>
        <w:bottom w:val="none" w:sz="0" w:space="0" w:color="auto"/>
        <w:right w:val="none" w:sz="0" w:space="0" w:color="auto"/>
      </w:divBdr>
    </w:div>
    <w:div w:id="2064979310">
      <w:bodyDiv w:val="1"/>
      <w:marLeft w:val="0"/>
      <w:marRight w:val="0"/>
      <w:marTop w:val="0"/>
      <w:marBottom w:val="0"/>
      <w:divBdr>
        <w:top w:val="none" w:sz="0" w:space="0" w:color="auto"/>
        <w:left w:val="none" w:sz="0" w:space="0" w:color="auto"/>
        <w:bottom w:val="none" w:sz="0" w:space="0" w:color="auto"/>
        <w:right w:val="none" w:sz="0" w:space="0" w:color="auto"/>
      </w:divBdr>
    </w:div>
    <w:div w:id="2065055194">
      <w:bodyDiv w:val="1"/>
      <w:marLeft w:val="0"/>
      <w:marRight w:val="0"/>
      <w:marTop w:val="0"/>
      <w:marBottom w:val="0"/>
      <w:divBdr>
        <w:top w:val="none" w:sz="0" w:space="0" w:color="auto"/>
        <w:left w:val="none" w:sz="0" w:space="0" w:color="auto"/>
        <w:bottom w:val="none" w:sz="0" w:space="0" w:color="auto"/>
        <w:right w:val="none" w:sz="0" w:space="0" w:color="auto"/>
      </w:divBdr>
    </w:div>
    <w:div w:id="2065638352">
      <w:bodyDiv w:val="1"/>
      <w:marLeft w:val="0"/>
      <w:marRight w:val="0"/>
      <w:marTop w:val="0"/>
      <w:marBottom w:val="0"/>
      <w:divBdr>
        <w:top w:val="none" w:sz="0" w:space="0" w:color="auto"/>
        <w:left w:val="none" w:sz="0" w:space="0" w:color="auto"/>
        <w:bottom w:val="none" w:sz="0" w:space="0" w:color="auto"/>
        <w:right w:val="none" w:sz="0" w:space="0" w:color="auto"/>
      </w:divBdr>
    </w:div>
    <w:div w:id="2065907790">
      <w:bodyDiv w:val="1"/>
      <w:marLeft w:val="0"/>
      <w:marRight w:val="0"/>
      <w:marTop w:val="0"/>
      <w:marBottom w:val="0"/>
      <w:divBdr>
        <w:top w:val="none" w:sz="0" w:space="0" w:color="auto"/>
        <w:left w:val="none" w:sz="0" w:space="0" w:color="auto"/>
        <w:bottom w:val="none" w:sz="0" w:space="0" w:color="auto"/>
        <w:right w:val="none" w:sz="0" w:space="0" w:color="auto"/>
      </w:divBdr>
    </w:div>
    <w:div w:id="2066023673">
      <w:bodyDiv w:val="1"/>
      <w:marLeft w:val="0"/>
      <w:marRight w:val="0"/>
      <w:marTop w:val="0"/>
      <w:marBottom w:val="0"/>
      <w:divBdr>
        <w:top w:val="none" w:sz="0" w:space="0" w:color="auto"/>
        <w:left w:val="none" w:sz="0" w:space="0" w:color="auto"/>
        <w:bottom w:val="none" w:sz="0" w:space="0" w:color="auto"/>
        <w:right w:val="none" w:sz="0" w:space="0" w:color="auto"/>
      </w:divBdr>
    </w:div>
    <w:div w:id="2066834270">
      <w:bodyDiv w:val="1"/>
      <w:marLeft w:val="0"/>
      <w:marRight w:val="0"/>
      <w:marTop w:val="0"/>
      <w:marBottom w:val="0"/>
      <w:divBdr>
        <w:top w:val="none" w:sz="0" w:space="0" w:color="auto"/>
        <w:left w:val="none" w:sz="0" w:space="0" w:color="auto"/>
        <w:bottom w:val="none" w:sz="0" w:space="0" w:color="auto"/>
        <w:right w:val="none" w:sz="0" w:space="0" w:color="auto"/>
      </w:divBdr>
    </w:div>
    <w:div w:id="2067559945">
      <w:bodyDiv w:val="1"/>
      <w:marLeft w:val="0"/>
      <w:marRight w:val="0"/>
      <w:marTop w:val="0"/>
      <w:marBottom w:val="0"/>
      <w:divBdr>
        <w:top w:val="none" w:sz="0" w:space="0" w:color="auto"/>
        <w:left w:val="none" w:sz="0" w:space="0" w:color="auto"/>
        <w:bottom w:val="none" w:sz="0" w:space="0" w:color="auto"/>
        <w:right w:val="none" w:sz="0" w:space="0" w:color="auto"/>
      </w:divBdr>
    </w:div>
    <w:div w:id="2068070116">
      <w:bodyDiv w:val="1"/>
      <w:marLeft w:val="0"/>
      <w:marRight w:val="0"/>
      <w:marTop w:val="0"/>
      <w:marBottom w:val="0"/>
      <w:divBdr>
        <w:top w:val="none" w:sz="0" w:space="0" w:color="auto"/>
        <w:left w:val="none" w:sz="0" w:space="0" w:color="auto"/>
        <w:bottom w:val="none" w:sz="0" w:space="0" w:color="auto"/>
        <w:right w:val="none" w:sz="0" w:space="0" w:color="auto"/>
      </w:divBdr>
    </w:div>
    <w:div w:id="2068524984">
      <w:bodyDiv w:val="1"/>
      <w:marLeft w:val="0"/>
      <w:marRight w:val="0"/>
      <w:marTop w:val="0"/>
      <w:marBottom w:val="0"/>
      <w:divBdr>
        <w:top w:val="none" w:sz="0" w:space="0" w:color="auto"/>
        <w:left w:val="none" w:sz="0" w:space="0" w:color="auto"/>
        <w:bottom w:val="none" w:sz="0" w:space="0" w:color="auto"/>
        <w:right w:val="none" w:sz="0" w:space="0" w:color="auto"/>
      </w:divBdr>
    </w:div>
    <w:div w:id="2068531423">
      <w:bodyDiv w:val="1"/>
      <w:marLeft w:val="0"/>
      <w:marRight w:val="0"/>
      <w:marTop w:val="0"/>
      <w:marBottom w:val="0"/>
      <w:divBdr>
        <w:top w:val="none" w:sz="0" w:space="0" w:color="auto"/>
        <w:left w:val="none" w:sz="0" w:space="0" w:color="auto"/>
        <w:bottom w:val="none" w:sz="0" w:space="0" w:color="auto"/>
        <w:right w:val="none" w:sz="0" w:space="0" w:color="auto"/>
      </w:divBdr>
    </w:div>
    <w:div w:id="2068601776">
      <w:bodyDiv w:val="1"/>
      <w:marLeft w:val="0"/>
      <w:marRight w:val="0"/>
      <w:marTop w:val="0"/>
      <w:marBottom w:val="0"/>
      <w:divBdr>
        <w:top w:val="none" w:sz="0" w:space="0" w:color="auto"/>
        <w:left w:val="none" w:sz="0" w:space="0" w:color="auto"/>
        <w:bottom w:val="none" w:sz="0" w:space="0" w:color="auto"/>
        <w:right w:val="none" w:sz="0" w:space="0" w:color="auto"/>
      </w:divBdr>
    </w:div>
    <w:div w:id="2068608726">
      <w:bodyDiv w:val="1"/>
      <w:marLeft w:val="0"/>
      <w:marRight w:val="0"/>
      <w:marTop w:val="0"/>
      <w:marBottom w:val="0"/>
      <w:divBdr>
        <w:top w:val="none" w:sz="0" w:space="0" w:color="auto"/>
        <w:left w:val="none" w:sz="0" w:space="0" w:color="auto"/>
        <w:bottom w:val="none" w:sz="0" w:space="0" w:color="auto"/>
        <w:right w:val="none" w:sz="0" w:space="0" w:color="auto"/>
      </w:divBdr>
    </w:div>
    <w:div w:id="2068799031">
      <w:bodyDiv w:val="1"/>
      <w:marLeft w:val="0"/>
      <w:marRight w:val="0"/>
      <w:marTop w:val="0"/>
      <w:marBottom w:val="0"/>
      <w:divBdr>
        <w:top w:val="none" w:sz="0" w:space="0" w:color="auto"/>
        <w:left w:val="none" w:sz="0" w:space="0" w:color="auto"/>
        <w:bottom w:val="none" w:sz="0" w:space="0" w:color="auto"/>
        <w:right w:val="none" w:sz="0" w:space="0" w:color="auto"/>
      </w:divBdr>
    </w:div>
    <w:div w:id="2068801319">
      <w:bodyDiv w:val="1"/>
      <w:marLeft w:val="0"/>
      <w:marRight w:val="0"/>
      <w:marTop w:val="0"/>
      <w:marBottom w:val="0"/>
      <w:divBdr>
        <w:top w:val="none" w:sz="0" w:space="0" w:color="auto"/>
        <w:left w:val="none" w:sz="0" w:space="0" w:color="auto"/>
        <w:bottom w:val="none" w:sz="0" w:space="0" w:color="auto"/>
        <w:right w:val="none" w:sz="0" w:space="0" w:color="auto"/>
      </w:divBdr>
    </w:div>
    <w:div w:id="2068869477">
      <w:bodyDiv w:val="1"/>
      <w:marLeft w:val="0"/>
      <w:marRight w:val="0"/>
      <w:marTop w:val="0"/>
      <w:marBottom w:val="0"/>
      <w:divBdr>
        <w:top w:val="none" w:sz="0" w:space="0" w:color="auto"/>
        <w:left w:val="none" w:sz="0" w:space="0" w:color="auto"/>
        <w:bottom w:val="none" w:sz="0" w:space="0" w:color="auto"/>
        <w:right w:val="none" w:sz="0" w:space="0" w:color="auto"/>
      </w:divBdr>
    </w:div>
    <w:div w:id="2068870123">
      <w:bodyDiv w:val="1"/>
      <w:marLeft w:val="0"/>
      <w:marRight w:val="0"/>
      <w:marTop w:val="0"/>
      <w:marBottom w:val="0"/>
      <w:divBdr>
        <w:top w:val="none" w:sz="0" w:space="0" w:color="auto"/>
        <w:left w:val="none" w:sz="0" w:space="0" w:color="auto"/>
        <w:bottom w:val="none" w:sz="0" w:space="0" w:color="auto"/>
        <w:right w:val="none" w:sz="0" w:space="0" w:color="auto"/>
      </w:divBdr>
    </w:div>
    <w:div w:id="2069257075">
      <w:bodyDiv w:val="1"/>
      <w:marLeft w:val="0"/>
      <w:marRight w:val="0"/>
      <w:marTop w:val="0"/>
      <w:marBottom w:val="0"/>
      <w:divBdr>
        <w:top w:val="none" w:sz="0" w:space="0" w:color="auto"/>
        <w:left w:val="none" w:sz="0" w:space="0" w:color="auto"/>
        <w:bottom w:val="none" w:sz="0" w:space="0" w:color="auto"/>
        <w:right w:val="none" w:sz="0" w:space="0" w:color="auto"/>
      </w:divBdr>
    </w:div>
    <w:div w:id="2069261214">
      <w:bodyDiv w:val="1"/>
      <w:marLeft w:val="0"/>
      <w:marRight w:val="0"/>
      <w:marTop w:val="0"/>
      <w:marBottom w:val="0"/>
      <w:divBdr>
        <w:top w:val="none" w:sz="0" w:space="0" w:color="auto"/>
        <w:left w:val="none" w:sz="0" w:space="0" w:color="auto"/>
        <w:bottom w:val="none" w:sz="0" w:space="0" w:color="auto"/>
        <w:right w:val="none" w:sz="0" w:space="0" w:color="auto"/>
      </w:divBdr>
    </w:div>
    <w:div w:id="2069649206">
      <w:bodyDiv w:val="1"/>
      <w:marLeft w:val="0"/>
      <w:marRight w:val="0"/>
      <w:marTop w:val="0"/>
      <w:marBottom w:val="0"/>
      <w:divBdr>
        <w:top w:val="none" w:sz="0" w:space="0" w:color="auto"/>
        <w:left w:val="none" w:sz="0" w:space="0" w:color="auto"/>
        <w:bottom w:val="none" w:sz="0" w:space="0" w:color="auto"/>
        <w:right w:val="none" w:sz="0" w:space="0" w:color="auto"/>
      </w:divBdr>
    </w:div>
    <w:div w:id="2069916572">
      <w:bodyDiv w:val="1"/>
      <w:marLeft w:val="0"/>
      <w:marRight w:val="0"/>
      <w:marTop w:val="0"/>
      <w:marBottom w:val="0"/>
      <w:divBdr>
        <w:top w:val="none" w:sz="0" w:space="0" w:color="auto"/>
        <w:left w:val="none" w:sz="0" w:space="0" w:color="auto"/>
        <w:bottom w:val="none" w:sz="0" w:space="0" w:color="auto"/>
        <w:right w:val="none" w:sz="0" w:space="0" w:color="auto"/>
      </w:divBdr>
    </w:div>
    <w:div w:id="2070181681">
      <w:bodyDiv w:val="1"/>
      <w:marLeft w:val="0"/>
      <w:marRight w:val="0"/>
      <w:marTop w:val="0"/>
      <w:marBottom w:val="0"/>
      <w:divBdr>
        <w:top w:val="none" w:sz="0" w:space="0" w:color="auto"/>
        <w:left w:val="none" w:sz="0" w:space="0" w:color="auto"/>
        <w:bottom w:val="none" w:sz="0" w:space="0" w:color="auto"/>
        <w:right w:val="none" w:sz="0" w:space="0" w:color="auto"/>
      </w:divBdr>
    </w:div>
    <w:div w:id="2070230109">
      <w:bodyDiv w:val="1"/>
      <w:marLeft w:val="0"/>
      <w:marRight w:val="0"/>
      <w:marTop w:val="0"/>
      <w:marBottom w:val="0"/>
      <w:divBdr>
        <w:top w:val="none" w:sz="0" w:space="0" w:color="auto"/>
        <w:left w:val="none" w:sz="0" w:space="0" w:color="auto"/>
        <w:bottom w:val="none" w:sz="0" w:space="0" w:color="auto"/>
        <w:right w:val="none" w:sz="0" w:space="0" w:color="auto"/>
      </w:divBdr>
    </w:div>
    <w:div w:id="2070230486">
      <w:bodyDiv w:val="1"/>
      <w:marLeft w:val="0"/>
      <w:marRight w:val="0"/>
      <w:marTop w:val="0"/>
      <w:marBottom w:val="0"/>
      <w:divBdr>
        <w:top w:val="none" w:sz="0" w:space="0" w:color="auto"/>
        <w:left w:val="none" w:sz="0" w:space="0" w:color="auto"/>
        <w:bottom w:val="none" w:sz="0" w:space="0" w:color="auto"/>
        <w:right w:val="none" w:sz="0" w:space="0" w:color="auto"/>
      </w:divBdr>
    </w:div>
    <w:div w:id="2070418039">
      <w:bodyDiv w:val="1"/>
      <w:marLeft w:val="0"/>
      <w:marRight w:val="0"/>
      <w:marTop w:val="0"/>
      <w:marBottom w:val="0"/>
      <w:divBdr>
        <w:top w:val="none" w:sz="0" w:space="0" w:color="auto"/>
        <w:left w:val="none" w:sz="0" w:space="0" w:color="auto"/>
        <w:bottom w:val="none" w:sz="0" w:space="0" w:color="auto"/>
        <w:right w:val="none" w:sz="0" w:space="0" w:color="auto"/>
      </w:divBdr>
    </w:div>
    <w:div w:id="2070569342">
      <w:bodyDiv w:val="1"/>
      <w:marLeft w:val="0"/>
      <w:marRight w:val="0"/>
      <w:marTop w:val="0"/>
      <w:marBottom w:val="0"/>
      <w:divBdr>
        <w:top w:val="none" w:sz="0" w:space="0" w:color="auto"/>
        <w:left w:val="none" w:sz="0" w:space="0" w:color="auto"/>
        <w:bottom w:val="none" w:sz="0" w:space="0" w:color="auto"/>
        <w:right w:val="none" w:sz="0" w:space="0" w:color="auto"/>
      </w:divBdr>
    </w:div>
    <w:div w:id="2071029011">
      <w:bodyDiv w:val="1"/>
      <w:marLeft w:val="0"/>
      <w:marRight w:val="0"/>
      <w:marTop w:val="0"/>
      <w:marBottom w:val="0"/>
      <w:divBdr>
        <w:top w:val="none" w:sz="0" w:space="0" w:color="auto"/>
        <w:left w:val="none" w:sz="0" w:space="0" w:color="auto"/>
        <w:bottom w:val="none" w:sz="0" w:space="0" w:color="auto"/>
        <w:right w:val="none" w:sz="0" w:space="0" w:color="auto"/>
      </w:divBdr>
    </w:div>
    <w:div w:id="2071416107">
      <w:bodyDiv w:val="1"/>
      <w:marLeft w:val="0"/>
      <w:marRight w:val="0"/>
      <w:marTop w:val="0"/>
      <w:marBottom w:val="0"/>
      <w:divBdr>
        <w:top w:val="none" w:sz="0" w:space="0" w:color="auto"/>
        <w:left w:val="none" w:sz="0" w:space="0" w:color="auto"/>
        <w:bottom w:val="none" w:sz="0" w:space="0" w:color="auto"/>
        <w:right w:val="none" w:sz="0" w:space="0" w:color="auto"/>
      </w:divBdr>
    </w:div>
    <w:div w:id="2071466038">
      <w:bodyDiv w:val="1"/>
      <w:marLeft w:val="0"/>
      <w:marRight w:val="0"/>
      <w:marTop w:val="0"/>
      <w:marBottom w:val="0"/>
      <w:divBdr>
        <w:top w:val="none" w:sz="0" w:space="0" w:color="auto"/>
        <w:left w:val="none" w:sz="0" w:space="0" w:color="auto"/>
        <w:bottom w:val="none" w:sz="0" w:space="0" w:color="auto"/>
        <w:right w:val="none" w:sz="0" w:space="0" w:color="auto"/>
      </w:divBdr>
    </w:div>
    <w:div w:id="2071809723">
      <w:bodyDiv w:val="1"/>
      <w:marLeft w:val="0"/>
      <w:marRight w:val="0"/>
      <w:marTop w:val="0"/>
      <w:marBottom w:val="0"/>
      <w:divBdr>
        <w:top w:val="none" w:sz="0" w:space="0" w:color="auto"/>
        <w:left w:val="none" w:sz="0" w:space="0" w:color="auto"/>
        <w:bottom w:val="none" w:sz="0" w:space="0" w:color="auto"/>
        <w:right w:val="none" w:sz="0" w:space="0" w:color="auto"/>
      </w:divBdr>
    </w:div>
    <w:div w:id="2071923007">
      <w:bodyDiv w:val="1"/>
      <w:marLeft w:val="0"/>
      <w:marRight w:val="0"/>
      <w:marTop w:val="0"/>
      <w:marBottom w:val="0"/>
      <w:divBdr>
        <w:top w:val="none" w:sz="0" w:space="0" w:color="auto"/>
        <w:left w:val="none" w:sz="0" w:space="0" w:color="auto"/>
        <w:bottom w:val="none" w:sz="0" w:space="0" w:color="auto"/>
        <w:right w:val="none" w:sz="0" w:space="0" w:color="auto"/>
      </w:divBdr>
    </w:div>
    <w:div w:id="2072147041">
      <w:bodyDiv w:val="1"/>
      <w:marLeft w:val="0"/>
      <w:marRight w:val="0"/>
      <w:marTop w:val="0"/>
      <w:marBottom w:val="0"/>
      <w:divBdr>
        <w:top w:val="none" w:sz="0" w:space="0" w:color="auto"/>
        <w:left w:val="none" w:sz="0" w:space="0" w:color="auto"/>
        <w:bottom w:val="none" w:sz="0" w:space="0" w:color="auto"/>
        <w:right w:val="none" w:sz="0" w:space="0" w:color="auto"/>
      </w:divBdr>
    </w:div>
    <w:div w:id="2072194601">
      <w:bodyDiv w:val="1"/>
      <w:marLeft w:val="0"/>
      <w:marRight w:val="0"/>
      <w:marTop w:val="0"/>
      <w:marBottom w:val="0"/>
      <w:divBdr>
        <w:top w:val="none" w:sz="0" w:space="0" w:color="auto"/>
        <w:left w:val="none" w:sz="0" w:space="0" w:color="auto"/>
        <w:bottom w:val="none" w:sz="0" w:space="0" w:color="auto"/>
        <w:right w:val="none" w:sz="0" w:space="0" w:color="auto"/>
      </w:divBdr>
    </w:div>
    <w:div w:id="2072535994">
      <w:bodyDiv w:val="1"/>
      <w:marLeft w:val="0"/>
      <w:marRight w:val="0"/>
      <w:marTop w:val="0"/>
      <w:marBottom w:val="0"/>
      <w:divBdr>
        <w:top w:val="none" w:sz="0" w:space="0" w:color="auto"/>
        <w:left w:val="none" w:sz="0" w:space="0" w:color="auto"/>
        <w:bottom w:val="none" w:sz="0" w:space="0" w:color="auto"/>
        <w:right w:val="none" w:sz="0" w:space="0" w:color="auto"/>
      </w:divBdr>
    </w:div>
    <w:div w:id="2072580696">
      <w:bodyDiv w:val="1"/>
      <w:marLeft w:val="0"/>
      <w:marRight w:val="0"/>
      <w:marTop w:val="0"/>
      <w:marBottom w:val="0"/>
      <w:divBdr>
        <w:top w:val="none" w:sz="0" w:space="0" w:color="auto"/>
        <w:left w:val="none" w:sz="0" w:space="0" w:color="auto"/>
        <w:bottom w:val="none" w:sz="0" w:space="0" w:color="auto"/>
        <w:right w:val="none" w:sz="0" w:space="0" w:color="auto"/>
      </w:divBdr>
    </w:div>
    <w:div w:id="2072581544">
      <w:bodyDiv w:val="1"/>
      <w:marLeft w:val="0"/>
      <w:marRight w:val="0"/>
      <w:marTop w:val="0"/>
      <w:marBottom w:val="0"/>
      <w:divBdr>
        <w:top w:val="none" w:sz="0" w:space="0" w:color="auto"/>
        <w:left w:val="none" w:sz="0" w:space="0" w:color="auto"/>
        <w:bottom w:val="none" w:sz="0" w:space="0" w:color="auto"/>
        <w:right w:val="none" w:sz="0" w:space="0" w:color="auto"/>
      </w:divBdr>
    </w:div>
    <w:div w:id="2072657229">
      <w:bodyDiv w:val="1"/>
      <w:marLeft w:val="0"/>
      <w:marRight w:val="0"/>
      <w:marTop w:val="0"/>
      <w:marBottom w:val="0"/>
      <w:divBdr>
        <w:top w:val="none" w:sz="0" w:space="0" w:color="auto"/>
        <w:left w:val="none" w:sz="0" w:space="0" w:color="auto"/>
        <w:bottom w:val="none" w:sz="0" w:space="0" w:color="auto"/>
        <w:right w:val="none" w:sz="0" w:space="0" w:color="auto"/>
      </w:divBdr>
    </w:div>
    <w:div w:id="2072803552">
      <w:bodyDiv w:val="1"/>
      <w:marLeft w:val="0"/>
      <w:marRight w:val="0"/>
      <w:marTop w:val="0"/>
      <w:marBottom w:val="0"/>
      <w:divBdr>
        <w:top w:val="none" w:sz="0" w:space="0" w:color="auto"/>
        <w:left w:val="none" w:sz="0" w:space="0" w:color="auto"/>
        <w:bottom w:val="none" w:sz="0" w:space="0" w:color="auto"/>
        <w:right w:val="none" w:sz="0" w:space="0" w:color="auto"/>
      </w:divBdr>
    </w:div>
    <w:div w:id="2073505802">
      <w:bodyDiv w:val="1"/>
      <w:marLeft w:val="0"/>
      <w:marRight w:val="0"/>
      <w:marTop w:val="0"/>
      <w:marBottom w:val="0"/>
      <w:divBdr>
        <w:top w:val="none" w:sz="0" w:space="0" w:color="auto"/>
        <w:left w:val="none" w:sz="0" w:space="0" w:color="auto"/>
        <w:bottom w:val="none" w:sz="0" w:space="0" w:color="auto"/>
        <w:right w:val="none" w:sz="0" w:space="0" w:color="auto"/>
      </w:divBdr>
    </w:div>
    <w:div w:id="2073697151">
      <w:bodyDiv w:val="1"/>
      <w:marLeft w:val="0"/>
      <w:marRight w:val="0"/>
      <w:marTop w:val="0"/>
      <w:marBottom w:val="0"/>
      <w:divBdr>
        <w:top w:val="none" w:sz="0" w:space="0" w:color="auto"/>
        <w:left w:val="none" w:sz="0" w:space="0" w:color="auto"/>
        <w:bottom w:val="none" w:sz="0" w:space="0" w:color="auto"/>
        <w:right w:val="none" w:sz="0" w:space="0" w:color="auto"/>
      </w:divBdr>
    </w:div>
    <w:div w:id="2073699567">
      <w:bodyDiv w:val="1"/>
      <w:marLeft w:val="0"/>
      <w:marRight w:val="0"/>
      <w:marTop w:val="0"/>
      <w:marBottom w:val="0"/>
      <w:divBdr>
        <w:top w:val="none" w:sz="0" w:space="0" w:color="auto"/>
        <w:left w:val="none" w:sz="0" w:space="0" w:color="auto"/>
        <w:bottom w:val="none" w:sz="0" w:space="0" w:color="auto"/>
        <w:right w:val="none" w:sz="0" w:space="0" w:color="auto"/>
      </w:divBdr>
    </w:div>
    <w:div w:id="2073965911">
      <w:bodyDiv w:val="1"/>
      <w:marLeft w:val="0"/>
      <w:marRight w:val="0"/>
      <w:marTop w:val="0"/>
      <w:marBottom w:val="0"/>
      <w:divBdr>
        <w:top w:val="none" w:sz="0" w:space="0" w:color="auto"/>
        <w:left w:val="none" w:sz="0" w:space="0" w:color="auto"/>
        <w:bottom w:val="none" w:sz="0" w:space="0" w:color="auto"/>
        <w:right w:val="none" w:sz="0" w:space="0" w:color="auto"/>
      </w:divBdr>
    </w:div>
    <w:div w:id="2074305794">
      <w:bodyDiv w:val="1"/>
      <w:marLeft w:val="0"/>
      <w:marRight w:val="0"/>
      <w:marTop w:val="0"/>
      <w:marBottom w:val="0"/>
      <w:divBdr>
        <w:top w:val="none" w:sz="0" w:space="0" w:color="auto"/>
        <w:left w:val="none" w:sz="0" w:space="0" w:color="auto"/>
        <w:bottom w:val="none" w:sz="0" w:space="0" w:color="auto"/>
        <w:right w:val="none" w:sz="0" w:space="0" w:color="auto"/>
      </w:divBdr>
    </w:div>
    <w:div w:id="2074695599">
      <w:bodyDiv w:val="1"/>
      <w:marLeft w:val="0"/>
      <w:marRight w:val="0"/>
      <w:marTop w:val="0"/>
      <w:marBottom w:val="0"/>
      <w:divBdr>
        <w:top w:val="none" w:sz="0" w:space="0" w:color="auto"/>
        <w:left w:val="none" w:sz="0" w:space="0" w:color="auto"/>
        <w:bottom w:val="none" w:sz="0" w:space="0" w:color="auto"/>
        <w:right w:val="none" w:sz="0" w:space="0" w:color="auto"/>
      </w:divBdr>
    </w:div>
    <w:div w:id="2074741172">
      <w:bodyDiv w:val="1"/>
      <w:marLeft w:val="0"/>
      <w:marRight w:val="0"/>
      <w:marTop w:val="0"/>
      <w:marBottom w:val="0"/>
      <w:divBdr>
        <w:top w:val="none" w:sz="0" w:space="0" w:color="auto"/>
        <w:left w:val="none" w:sz="0" w:space="0" w:color="auto"/>
        <w:bottom w:val="none" w:sz="0" w:space="0" w:color="auto"/>
        <w:right w:val="none" w:sz="0" w:space="0" w:color="auto"/>
      </w:divBdr>
    </w:div>
    <w:div w:id="2074767813">
      <w:bodyDiv w:val="1"/>
      <w:marLeft w:val="0"/>
      <w:marRight w:val="0"/>
      <w:marTop w:val="0"/>
      <w:marBottom w:val="0"/>
      <w:divBdr>
        <w:top w:val="none" w:sz="0" w:space="0" w:color="auto"/>
        <w:left w:val="none" w:sz="0" w:space="0" w:color="auto"/>
        <w:bottom w:val="none" w:sz="0" w:space="0" w:color="auto"/>
        <w:right w:val="none" w:sz="0" w:space="0" w:color="auto"/>
      </w:divBdr>
    </w:div>
    <w:div w:id="2075085783">
      <w:bodyDiv w:val="1"/>
      <w:marLeft w:val="0"/>
      <w:marRight w:val="0"/>
      <w:marTop w:val="0"/>
      <w:marBottom w:val="0"/>
      <w:divBdr>
        <w:top w:val="none" w:sz="0" w:space="0" w:color="auto"/>
        <w:left w:val="none" w:sz="0" w:space="0" w:color="auto"/>
        <w:bottom w:val="none" w:sz="0" w:space="0" w:color="auto"/>
        <w:right w:val="none" w:sz="0" w:space="0" w:color="auto"/>
      </w:divBdr>
    </w:div>
    <w:div w:id="2075277967">
      <w:bodyDiv w:val="1"/>
      <w:marLeft w:val="0"/>
      <w:marRight w:val="0"/>
      <w:marTop w:val="0"/>
      <w:marBottom w:val="0"/>
      <w:divBdr>
        <w:top w:val="none" w:sz="0" w:space="0" w:color="auto"/>
        <w:left w:val="none" w:sz="0" w:space="0" w:color="auto"/>
        <w:bottom w:val="none" w:sz="0" w:space="0" w:color="auto"/>
        <w:right w:val="none" w:sz="0" w:space="0" w:color="auto"/>
      </w:divBdr>
    </w:div>
    <w:div w:id="2076119130">
      <w:bodyDiv w:val="1"/>
      <w:marLeft w:val="0"/>
      <w:marRight w:val="0"/>
      <w:marTop w:val="0"/>
      <w:marBottom w:val="0"/>
      <w:divBdr>
        <w:top w:val="none" w:sz="0" w:space="0" w:color="auto"/>
        <w:left w:val="none" w:sz="0" w:space="0" w:color="auto"/>
        <w:bottom w:val="none" w:sz="0" w:space="0" w:color="auto"/>
        <w:right w:val="none" w:sz="0" w:space="0" w:color="auto"/>
      </w:divBdr>
    </w:div>
    <w:div w:id="2076194545">
      <w:bodyDiv w:val="1"/>
      <w:marLeft w:val="0"/>
      <w:marRight w:val="0"/>
      <w:marTop w:val="0"/>
      <w:marBottom w:val="0"/>
      <w:divBdr>
        <w:top w:val="none" w:sz="0" w:space="0" w:color="auto"/>
        <w:left w:val="none" w:sz="0" w:space="0" w:color="auto"/>
        <w:bottom w:val="none" w:sz="0" w:space="0" w:color="auto"/>
        <w:right w:val="none" w:sz="0" w:space="0" w:color="auto"/>
      </w:divBdr>
    </w:div>
    <w:div w:id="2076316867">
      <w:bodyDiv w:val="1"/>
      <w:marLeft w:val="0"/>
      <w:marRight w:val="0"/>
      <w:marTop w:val="0"/>
      <w:marBottom w:val="0"/>
      <w:divBdr>
        <w:top w:val="none" w:sz="0" w:space="0" w:color="auto"/>
        <w:left w:val="none" w:sz="0" w:space="0" w:color="auto"/>
        <w:bottom w:val="none" w:sz="0" w:space="0" w:color="auto"/>
        <w:right w:val="none" w:sz="0" w:space="0" w:color="auto"/>
      </w:divBdr>
    </w:div>
    <w:div w:id="2076584139">
      <w:bodyDiv w:val="1"/>
      <w:marLeft w:val="0"/>
      <w:marRight w:val="0"/>
      <w:marTop w:val="0"/>
      <w:marBottom w:val="0"/>
      <w:divBdr>
        <w:top w:val="none" w:sz="0" w:space="0" w:color="auto"/>
        <w:left w:val="none" w:sz="0" w:space="0" w:color="auto"/>
        <w:bottom w:val="none" w:sz="0" w:space="0" w:color="auto"/>
        <w:right w:val="none" w:sz="0" w:space="0" w:color="auto"/>
      </w:divBdr>
    </w:div>
    <w:div w:id="2076585741">
      <w:bodyDiv w:val="1"/>
      <w:marLeft w:val="0"/>
      <w:marRight w:val="0"/>
      <w:marTop w:val="0"/>
      <w:marBottom w:val="0"/>
      <w:divBdr>
        <w:top w:val="none" w:sz="0" w:space="0" w:color="auto"/>
        <w:left w:val="none" w:sz="0" w:space="0" w:color="auto"/>
        <w:bottom w:val="none" w:sz="0" w:space="0" w:color="auto"/>
        <w:right w:val="none" w:sz="0" w:space="0" w:color="auto"/>
      </w:divBdr>
    </w:div>
    <w:div w:id="2076588224">
      <w:bodyDiv w:val="1"/>
      <w:marLeft w:val="0"/>
      <w:marRight w:val="0"/>
      <w:marTop w:val="0"/>
      <w:marBottom w:val="0"/>
      <w:divBdr>
        <w:top w:val="none" w:sz="0" w:space="0" w:color="auto"/>
        <w:left w:val="none" w:sz="0" w:space="0" w:color="auto"/>
        <w:bottom w:val="none" w:sz="0" w:space="0" w:color="auto"/>
        <w:right w:val="none" w:sz="0" w:space="0" w:color="auto"/>
      </w:divBdr>
    </w:div>
    <w:div w:id="2076927983">
      <w:bodyDiv w:val="1"/>
      <w:marLeft w:val="0"/>
      <w:marRight w:val="0"/>
      <w:marTop w:val="0"/>
      <w:marBottom w:val="0"/>
      <w:divBdr>
        <w:top w:val="none" w:sz="0" w:space="0" w:color="auto"/>
        <w:left w:val="none" w:sz="0" w:space="0" w:color="auto"/>
        <w:bottom w:val="none" w:sz="0" w:space="0" w:color="auto"/>
        <w:right w:val="none" w:sz="0" w:space="0" w:color="auto"/>
      </w:divBdr>
    </w:div>
    <w:div w:id="2077045052">
      <w:bodyDiv w:val="1"/>
      <w:marLeft w:val="0"/>
      <w:marRight w:val="0"/>
      <w:marTop w:val="0"/>
      <w:marBottom w:val="0"/>
      <w:divBdr>
        <w:top w:val="none" w:sz="0" w:space="0" w:color="auto"/>
        <w:left w:val="none" w:sz="0" w:space="0" w:color="auto"/>
        <w:bottom w:val="none" w:sz="0" w:space="0" w:color="auto"/>
        <w:right w:val="none" w:sz="0" w:space="0" w:color="auto"/>
      </w:divBdr>
    </w:div>
    <w:div w:id="2077169238">
      <w:bodyDiv w:val="1"/>
      <w:marLeft w:val="0"/>
      <w:marRight w:val="0"/>
      <w:marTop w:val="0"/>
      <w:marBottom w:val="0"/>
      <w:divBdr>
        <w:top w:val="none" w:sz="0" w:space="0" w:color="auto"/>
        <w:left w:val="none" w:sz="0" w:space="0" w:color="auto"/>
        <w:bottom w:val="none" w:sz="0" w:space="0" w:color="auto"/>
        <w:right w:val="none" w:sz="0" w:space="0" w:color="auto"/>
      </w:divBdr>
    </w:div>
    <w:div w:id="2077389119">
      <w:bodyDiv w:val="1"/>
      <w:marLeft w:val="0"/>
      <w:marRight w:val="0"/>
      <w:marTop w:val="0"/>
      <w:marBottom w:val="0"/>
      <w:divBdr>
        <w:top w:val="none" w:sz="0" w:space="0" w:color="auto"/>
        <w:left w:val="none" w:sz="0" w:space="0" w:color="auto"/>
        <w:bottom w:val="none" w:sz="0" w:space="0" w:color="auto"/>
        <w:right w:val="none" w:sz="0" w:space="0" w:color="auto"/>
      </w:divBdr>
    </w:div>
    <w:div w:id="2077435679">
      <w:bodyDiv w:val="1"/>
      <w:marLeft w:val="0"/>
      <w:marRight w:val="0"/>
      <w:marTop w:val="0"/>
      <w:marBottom w:val="0"/>
      <w:divBdr>
        <w:top w:val="none" w:sz="0" w:space="0" w:color="auto"/>
        <w:left w:val="none" w:sz="0" w:space="0" w:color="auto"/>
        <w:bottom w:val="none" w:sz="0" w:space="0" w:color="auto"/>
        <w:right w:val="none" w:sz="0" w:space="0" w:color="auto"/>
      </w:divBdr>
    </w:div>
    <w:div w:id="2077630721">
      <w:bodyDiv w:val="1"/>
      <w:marLeft w:val="0"/>
      <w:marRight w:val="0"/>
      <w:marTop w:val="0"/>
      <w:marBottom w:val="0"/>
      <w:divBdr>
        <w:top w:val="none" w:sz="0" w:space="0" w:color="auto"/>
        <w:left w:val="none" w:sz="0" w:space="0" w:color="auto"/>
        <w:bottom w:val="none" w:sz="0" w:space="0" w:color="auto"/>
        <w:right w:val="none" w:sz="0" w:space="0" w:color="auto"/>
      </w:divBdr>
    </w:div>
    <w:div w:id="2077899747">
      <w:bodyDiv w:val="1"/>
      <w:marLeft w:val="0"/>
      <w:marRight w:val="0"/>
      <w:marTop w:val="0"/>
      <w:marBottom w:val="0"/>
      <w:divBdr>
        <w:top w:val="none" w:sz="0" w:space="0" w:color="auto"/>
        <w:left w:val="none" w:sz="0" w:space="0" w:color="auto"/>
        <w:bottom w:val="none" w:sz="0" w:space="0" w:color="auto"/>
        <w:right w:val="none" w:sz="0" w:space="0" w:color="auto"/>
      </w:divBdr>
    </w:div>
    <w:div w:id="2078161571">
      <w:bodyDiv w:val="1"/>
      <w:marLeft w:val="0"/>
      <w:marRight w:val="0"/>
      <w:marTop w:val="0"/>
      <w:marBottom w:val="0"/>
      <w:divBdr>
        <w:top w:val="none" w:sz="0" w:space="0" w:color="auto"/>
        <w:left w:val="none" w:sz="0" w:space="0" w:color="auto"/>
        <w:bottom w:val="none" w:sz="0" w:space="0" w:color="auto"/>
        <w:right w:val="none" w:sz="0" w:space="0" w:color="auto"/>
      </w:divBdr>
    </w:div>
    <w:div w:id="2078428554">
      <w:bodyDiv w:val="1"/>
      <w:marLeft w:val="0"/>
      <w:marRight w:val="0"/>
      <w:marTop w:val="0"/>
      <w:marBottom w:val="0"/>
      <w:divBdr>
        <w:top w:val="none" w:sz="0" w:space="0" w:color="auto"/>
        <w:left w:val="none" w:sz="0" w:space="0" w:color="auto"/>
        <w:bottom w:val="none" w:sz="0" w:space="0" w:color="auto"/>
        <w:right w:val="none" w:sz="0" w:space="0" w:color="auto"/>
      </w:divBdr>
    </w:div>
    <w:div w:id="2078631529">
      <w:bodyDiv w:val="1"/>
      <w:marLeft w:val="0"/>
      <w:marRight w:val="0"/>
      <w:marTop w:val="0"/>
      <w:marBottom w:val="0"/>
      <w:divBdr>
        <w:top w:val="none" w:sz="0" w:space="0" w:color="auto"/>
        <w:left w:val="none" w:sz="0" w:space="0" w:color="auto"/>
        <w:bottom w:val="none" w:sz="0" w:space="0" w:color="auto"/>
        <w:right w:val="none" w:sz="0" w:space="0" w:color="auto"/>
      </w:divBdr>
    </w:div>
    <w:div w:id="2079008563">
      <w:bodyDiv w:val="1"/>
      <w:marLeft w:val="0"/>
      <w:marRight w:val="0"/>
      <w:marTop w:val="0"/>
      <w:marBottom w:val="0"/>
      <w:divBdr>
        <w:top w:val="none" w:sz="0" w:space="0" w:color="auto"/>
        <w:left w:val="none" w:sz="0" w:space="0" w:color="auto"/>
        <w:bottom w:val="none" w:sz="0" w:space="0" w:color="auto"/>
        <w:right w:val="none" w:sz="0" w:space="0" w:color="auto"/>
      </w:divBdr>
    </w:div>
    <w:div w:id="2079010897">
      <w:bodyDiv w:val="1"/>
      <w:marLeft w:val="0"/>
      <w:marRight w:val="0"/>
      <w:marTop w:val="0"/>
      <w:marBottom w:val="0"/>
      <w:divBdr>
        <w:top w:val="none" w:sz="0" w:space="0" w:color="auto"/>
        <w:left w:val="none" w:sz="0" w:space="0" w:color="auto"/>
        <w:bottom w:val="none" w:sz="0" w:space="0" w:color="auto"/>
        <w:right w:val="none" w:sz="0" w:space="0" w:color="auto"/>
      </w:divBdr>
    </w:div>
    <w:div w:id="2079740745">
      <w:bodyDiv w:val="1"/>
      <w:marLeft w:val="0"/>
      <w:marRight w:val="0"/>
      <w:marTop w:val="0"/>
      <w:marBottom w:val="0"/>
      <w:divBdr>
        <w:top w:val="none" w:sz="0" w:space="0" w:color="auto"/>
        <w:left w:val="none" w:sz="0" w:space="0" w:color="auto"/>
        <w:bottom w:val="none" w:sz="0" w:space="0" w:color="auto"/>
        <w:right w:val="none" w:sz="0" w:space="0" w:color="auto"/>
      </w:divBdr>
    </w:div>
    <w:div w:id="2080053160">
      <w:bodyDiv w:val="1"/>
      <w:marLeft w:val="0"/>
      <w:marRight w:val="0"/>
      <w:marTop w:val="0"/>
      <w:marBottom w:val="0"/>
      <w:divBdr>
        <w:top w:val="none" w:sz="0" w:space="0" w:color="auto"/>
        <w:left w:val="none" w:sz="0" w:space="0" w:color="auto"/>
        <w:bottom w:val="none" w:sz="0" w:space="0" w:color="auto"/>
        <w:right w:val="none" w:sz="0" w:space="0" w:color="auto"/>
      </w:divBdr>
    </w:div>
    <w:div w:id="2080395825">
      <w:bodyDiv w:val="1"/>
      <w:marLeft w:val="0"/>
      <w:marRight w:val="0"/>
      <w:marTop w:val="0"/>
      <w:marBottom w:val="0"/>
      <w:divBdr>
        <w:top w:val="none" w:sz="0" w:space="0" w:color="auto"/>
        <w:left w:val="none" w:sz="0" w:space="0" w:color="auto"/>
        <w:bottom w:val="none" w:sz="0" w:space="0" w:color="auto"/>
        <w:right w:val="none" w:sz="0" w:space="0" w:color="auto"/>
      </w:divBdr>
    </w:div>
    <w:div w:id="2080706462">
      <w:bodyDiv w:val="1"/>
      <w:marLeft w:val="0"/>
      <w:marRight w:val="0"/>
      <w:marTop w:val="0"/>
      <w:marBottom w:val="0"/>
      <w:divBdr>
        <w:top w:val="none" w:sz="0" w:space="0" w:color="auto"/>
        <w:left w:val="none" w:sz="0" w:space="0" w:color="auto"/>
        <w:bottom w:val="none" w:sz="0" w:space="0" w:color="auto"/>
        <w:right w:val="none" w:sz="0" w:space="0" w:color="auto"/>
      </w:divBdr>
    </w:div>
    <w:div w:id="2080900892">
      <w:bodyDiv w:val="1"/>
      <w:marLeft w:val="0"/>
      <w:marRight w:val="0"/>
      <w:marTop w:val="0"/>
      <w:marBottom w:val="0"/>
      <w:divBdr>
        <w:top w:val="none" w:sz="0" w:space="0" w:color="auto"/>
        <w:left w:val="none" w:sz="0" w:space="0" w:color="auto"/>
        <w:bottom w:val="none" w:sz="0" w:space="0" w:color="auto"/>
        <w:right w:val="none" w:sz="0" w:space="0" w:color="auto"/>
      </w:divBdr>
    </w:div>
    <w:div w:id="2080979268">
      <w:bodyDiv w:val="1"/>
      <w:marLeft w:val="0"/>
      <w:marRight w:val="0"/>
      <w:marTop w:val="0"/>
      <w:marBottom w:val="0"/>
      <w:divBdr>
        <w:top w:val="none" w:sz="0" w:space="0" w:color="auto"/>
        <w:left w:val="none" w:sz="0" w:space="0" w:color="auto"/>
        <w:bottom w:val="none" w:sz="0" w:space="0" w:color="auto"/>
        <w:right w:val="none" w:sz="0" w:space="0" w:color="auto"/>
      </w:divBdr>
    </w:div>
    <w:div w:id="2081097675">
      <w:bodyDiv w:val="1"/>
      <w:marLeft w:val="0"/>
      <w:marRight w:val="0"/>
      <w:marTop w:val="0"/>
      <w:marBottom w:val="0"/>
      <w:divBdr>
        <w:top w:val="none" w:sz="0" w:space="0" w:color="auto"/>
        <w:left w:val="none" w:sz="0" w:space="0" w:color="auto"/>
        <w:bottom w:val="none" w:sz="0" w:space="0" w:color="auto"/>
        <w:right w:val="none" w:sz="0" w:space="0" w:color="auto"/>
      </w:divBdr>
    </w:div>
    <w:div w:id="2081169899">
      <w:bodyDiv w:val="1"/>
      <w:marLeft w:val="0"/>
      <w:marRight w:val="0"/>
      <w:marTop w:val="0"/>
      <w:marBottom w:val="0"/>
      <w:divBdr>
        <w:top w:val="none" w:sz="0" w:space="0" w:color="auto"/>
        <w:left w:val="none" w:sz="0" w:space="0" w:color="auto"/>
        <w:bottom w:val="none" w:sz="0" w:space="0" w:color="auto"/>
        <w:right w:val="none" w:sz="0" w:space="0" w:color="auto"/>
      </w:divBdr>
    </w:div>
    <w:div w:id="2081825022">
      <w:bodyDiv w:val="1"/>
      <w:marLeft w:val="0"/>
      <w:marRight w:val="0"/>
      <w:marTop w:val="0"/>
      <w:marBottom w:val="0"/>
      <w:divBdr>
        <w:top w:val="none" w:sz="0" w:space="0" w:color="auto"/>
        <w:left w:val="none" w:sz="0" w:space="0" w:color="auto"/>
        <w:bottom w:val="none" w:sz="0" w:space="0" w:color="auto"/>
        <w:right w:val="none" w:sz="0" w:space="0" w:color="auto"/>
      </w:divBdr>
    </w:div>
    <w:div w:id="2081827261">
      <w:bodyDiv w:val="1"/>
      <w:marLeft w:val="0"/>
      <w:marRight w:val="0"/>
      <w:marTop w:val="0"/>
      <w:marBottom w:val="0"/>
      <w:divBdr>
        <w:top w:val="none" w:sz="0" w:space="0" w:color="auto"/>
        <w:left w:val="none" w:sz="0" w:space="0" w:color="auto"/>
        <w:bottom w:val="none" w:sz="0" w:space="0" w:color="auto"/>
        <w:right w:val="none" w:sz="0" w:space="0" w:color="auto"/>
      </w:divBdr>
    </w:div>
    <w:div w:id="2081978868">
      <w:bodyDiv w:val="1"/>
      <w:marLeft w:val="0"/>
      <w:marRight w:val="0"/>
      <w:marTop w:val="0"/>
      <w:marBottom w:val="0"/>
      <w:divBdr>
        <w:top w:val="none" w:sz="0" w:space="0" w:color="auto"/>
        <w:left w:val="none" w:sz="0" w:space="0" w:color="auto"/>
        <w:bottom w:val="none" w:sz="0" w:space="0" w:color="auto"/>
        <w:right w:val="none" w:sz="0" w:space="0" w:color="auto"/>
      </w:divBdr>
    </w:div>
    <w:div w:id="2082218120">
      <w:bodyDiv w:val="1"/>
      <w:marLeft w:val="0"/>
      <w:marRight w:val="0"/>
      <w:marTop w:val="0"/>
      <w:marBottom w:val="0"/>
      <w:divBdr>
        <w:top w:val="none" w:sz="0" w:space="0" w:color="auto"/>
        <w:left w:val="none" w:sz="0" w:space="0" w:color="auto"/>
        <w:bottom w:val="none" w:sz="0" w:space="0" w:color="auto"/>
        <w:right w:val="none" w:sz="0" w:space="0" w:color="auto"/>
      </w:divBdr>
    </w:div>
    <w:div w:id="2082285972">
      <w:bodyDiv w:val="1"/>
      <w:marLeft w:val="0"/>
      <w:marRight w:val="0"/>
      <w:marTop w:val="0"/>
      <w:marBottom w:val="0"/>
      <w:divBdr>
        <w:top w:val="none" w:sz="0" w:space="0" w:color="auto"/>
        <w:left w:val="none" w:sz="0" w:space="0" w:color="auto"/>
        <w:bottom w:val="none" w:sz="0" w:space="0" w:color="auto"/>
        <w:right w:val="none" w:sz="0" w:space="0" w:color="auto"/>
      </w:divBdr>
    </w:div>
    <w:div w:id="2082635429">
      <w:bodyDiv w:val="1"/>
      <w:marLeft w:val="0"/>
      <w:marRight w:val="0"/>
      <w:marTop w:val="0"/>
      <w:marBottom w:val="0"/>
      <w:divBdr>
        <w:top w:val="none" w:sz="0" w:space="0" w:color="auto"/>
        <w:left w:val="none" w:sz="0" w:space="0" w:color="auto"/>
        <w:bottom w:val="none" w:sz="0" w:space="0" w:color="auto"/>
        <w:right w:val="none" w:sz="0" w:space="0" w:color="auto"/>
      </w:divBdr>
    </w:div>
    <w:div w:id="2082752582">
      <w:bodyDiv w:val="1"/>
      <w:marLeft w:val="0"/>
      <w:marRight w:val="0"/>
      <w:marTop w:val="0"/>
      <w:marBottom w:val="0"/>
      <w:divBdr>
        <w:top w:val="none" w:sz="0" w:space="0" w:color="auto"/>
        <w:left w:val="none" w:sz="0" w:space="0" w:color="auto"/>
        <w:bottom w:val="none" w:sz="0" w:space="0" w:color="auto"/>
        <w:right w:val="none" w:sz="0" w:space="0" w:color="auto"/>
      </w:divBdr>
    </w:div>
    <w:div w:id="2082869827">
      <w:bodyDiv w:val="1"/>
      <w:marLeft w:val="0"/>
      <w:marRight w:val="0"/>
      <w:marTop w:val="0"/>
      <w:marBottom w:val="0"/>
      <w:divBdr>
        <w:top w:val="none" w:sz="0" w:space="0" w:color="auto"/>
        <w:left w:val="none" w:sz="0" w:space="0" w:color="auto"/>
        <w:bottom w:val="none" w:sz="0" w:space="0" w:color="auto"/>
        <w:right w:val="none" w:sz="0" w:space="0" w:color="auto"/>
      </w:divBdr>
    </w:div>
    <w:div w:id="2083142733">
      <w:bodyDiv w:val="1"/>
      <w:marLeft w:val="0"/>
      <w:marRight w:val="0"/>
      <w:marTop w:val="0"/>
      <w:marBottom w:val="0"/>
      <w:divBdr>
        <w:top w:val="none" w:sz="0" w:space="0" w:color="auto"/>
        <w:left w:val="none" w:sz="0" w:space="0" w:color="auto"/>
        <w:bottom w:val="none" w:sz="0" w:space="0" w:color="auto"/>
        <w:right w:val="none" w:sz="0" w:space="0" w:color="auto"/>
      </w:divBdr>
    </w:div>
    <w:div w:id="2083484911">
      <w:bodyDiv w:val="1"/>
      <w:marLeft w:val="0"/>
      <w:marRight w:val="0"/>
      <w:marTop w:val="0"/>
      <w:marBottom w:val="0"/>
      <w:divBdr>
        <w:top w:val="none" w:sz="0" w:space="0" w:color="auto"/>
        <w:left w:val="none" w:sz="0" w:space="0" w:color="auto"/>
        <w:bottom w:val="none" w:sz="0" w:space="0" w:color="auto"/>
        <w:right w:val="none" w:sz="0" w:space="0" w:color="auto"/>
      </w:divBdr>
    </w:div>
    <w:div w:id="2083915305">
      <w:bodyDiv w:val="1"/>
      <w:marLeft w:val="0"/>
      <w:marRight w:val="0"/>
      <w:marTop w:val="0"/>
      <w:marBottom w:val="0"/>
      <w:divBdr>
        <w:top w:val="none" w:sz="0" w:space="0" w:color="auto"/>
        <w:left w:val="none" w:sz="0" w:space="0" w:color="auto"/>
        <w:bottom w:val="none" w:sz="0" w:space="0" w:color="auto"/>
        <w:right w:val="none" w:sz="0" w:space="0" w:color="auto"/>
      </w:divBdr>
    </w:div>
    <w:div w:id="2084139070">
      <w:bodyDiv w:val="1"/>
      <w:marLeft w:val="0"/>
      <w:marRight w:val="0"/>
      <w:marTop w:val="0"/>
      <w:marBottom w:val="0"/>
      <w:divBdr>
        <w:top w:val="none" w:sz="0" w:space="0" w:color="auto"/>
        <w:left w:val="none" w:sz="0" w:space="0" w:color="auto"/>
        <w:bottom w:val="none" w:sz="0" w:space="0" w:color="auto"/>
        <w:right w:val="none" w:sz="0" w:space="0" w:color="auto"/>
      </w:divBdr>
    </w:div>
    <w:div w:id="2084447735">
      <w:bodyDiv w:val="1"/>
      <w:marLeft w:val="0"/>
      <w:marRight w:val="0"/>
      <w:marTop w:val="0"/>
      <w:marBottom w:val="0"/>
      <w:divBdr>
        <w:top w:val="none" w:sz="0" w:space="0" w:color="auto"/>
        <w:left w:val="none" w:sz="0" w:space="0" w:color="auto"/>
        <w:bottom w:val="none" w:sz="0" w:space="0" w:color="auto"/>
        <w:right w:val="none" w:sz="0" w:space="0" w:color="auto"/>
      </w:divBdr>
    </w:div>
    <w:div w:id="2084520171">
      <w:bodyDiv w:val="1"/>
      <w:marLeft w:val="0"/>
      <w:marRight w:val="0"/>
      <w:marTop w:val="0"/>
      <w:marBottom w:val="0"/>
      <w:divBdr>
        <w:top w:val="none" w:sz="0" w:space="0" w:color="auto"/>
        <w:left w:val="none" w:sz="0" w:space="0" w:color="auto"/>
        <w:bottom w:val="none" w:sz="0" w:space="0" w:color="auto"/>
        <w:right w:val="none" w:sz="0" w:space="0" w:color="auto"/>
      </w:divBdr>
    </w:div>
    <w:div w:id="2084569757">
      <w:bodyDiv w:val="1"/>
      <w:marLeft w:val="0"/>
      <w:marRight w:val="0"/>
      <w:marTop w:val="0"/>
      <w:marBottom w:val="0"/>
      <w:divBdr>
        <w:top w:val="none" w:sz="0" w:space="0" w:color="auto"/>
        <w:left w:val="none" w:sz="0" w:space="0" w:color="auto"/>
        <w:bottom w:val="none" w:sz="0" w:space="0" w:color="auto"/>
        <w:right w:val="none" w:sz="0" w:space="0" w:color="auto"/>
      </w:divBdr>
    </w:div>
    <w:div w:id="2085101722">
      <w:bodyDiv w:val="1"/>
      <w:marLeft w:val="0"/>
      <w:marRight w:val="0"/>
      <w:marTop w:val="0"/>
      <w:marBottom w:val="0"/>
      <w:divBdr>
        <w:top w:val="none" w:sz="0" w:space="0" w:color="auto"/>
        <w:left w:val="none" w:sz="0" w:space="0" w:color="auto"/>
        <w:bottom w:val="none" w:sz="0" w:space="0" w:color="auto"/>
        <w:right w:val="none" w:sz="0" w:space="0" w:color="auto"/>
      </w:divBdr>
    </w:div>
    <w:div w:id="2085182140">
      <w:bodyDiv w:val="1"/>
      <w:marLeft w:val="0"/>
      <w:marRight w:val="0"/>
      <w:marTop w:val="0"/>
      <w:marBottom w:val="0"/>
      <w:divBdr>
        <w:top w:val="none" w:sz="0" w:space="0" w:color="auto"/>
        <w:left w:val="none" w:sz="0" w:space="0" w:color="auto"/>
        <w:bottom w:val="none" w:sz="0" w:space="0" w:color="auto"/>
        <w:right w:val="none" w:sz="0" w:space="0" w:color="auto"/>
      </w:divBdr>
    </w:div>
    <w:div w:id="2085302133">
      <w:bodyDiv w:val="1"/>
      <w:marLeft w:val="0"/>
      <w:marRight w:val="0"/>
      <w:marTop w:val="0"/>
      <w:marBottom w:val="0"/>
      <w:divBdr>
        <w:top w:val="none" w:sz="0" w:space="0" w:color="auto"/>
        <w:left w:val="none" w:sz="0" w:space="0" w:color="auto"/>
        <w:bottom w:val="none" w:sz="0" w:space="0" w:color="auto"/>
        <w:right w:val="none" w:sz="0" w:space="0" w:color="auto"/>
      </w:divBdr>
    </w:div>
    <w:div w:id="2085377404">
      <w:bodyDiv w:val="1"/>
      <w:marLeft w:val="0"/>
      <w:marRight w:val="0"/>
      <w:marTop w:val="0"/>
      <w:marBottom w:val="0"/>
      <w:divBdr>
        <w:top w:val="none" w:sz="0" w:space="0" w:color="auto"/>
        <w:left w:val="none" w:sz="0" w:space="0" w:color="auto"/>
        <w:bottom w:val="none" w:sz="0" w:space="0" w:color="auto"/>
        <w:right w:val="none" w:sz="0" w:space="0" w:color="auto"/>
      </w:divBdr>
    </w:div>
    <w:div w:id="2085449850">
      <w:bodyDiv w:val="1"/>
      <w:marLeft w:val="0"/>
      <w:marRight w:val="0"/>
      <w:marTop w:val="0"/>
      <w:marBottom w:val="0"/>
      <w:divBdr>
        <w:top w:val="none" w:sz="0" w:space="0" w:color="auto"/>
        <w:left w:val="none" w:sz="0" w:space="0" w:color="auto"/>
        <w:bottom w:val="none" w:sz="0" w:space="0" w:color="auto"/>
        <w:right w:val="none" w:sz="0" w:space="0" w:color="auto"/>
      </w:divBdr>
    </w:div>
    <w:div w:id="2085493678">
      <w:bodyDiv w:val="1"/>
      <w:marLeft w:val="0"/>
      <w:marRight w:val="0"/>
      <w:marTop w:val="0"/>
      <w:marBottom w:val="0"/>
      <w:divBdr>
        <w:top w:val="none" w:sz="0" w:space="0" w:color="auto"/>
        <w:left w:val="none" w:sz="0" w:space="0" w:color="auto"/>
        <w:bottom w:val="none" w:sz="0" w:space="0" w:color="auto"/>
        <w:right w:val="none" w:sz="0" w:space="0" w:color="auto"/>
      </w:divBdr>
    </w:div>
    <w:div w:id="2085568467">
      <w:bodyDiv w:val="1"/>
      <w:marLeft w:val="0"/>
      <w:marRight w:val="0"/>
      <w:marTop w:val="0"/>
      <w:marBottom w:val="0"/>
      <w:divBdr>
        <w:top w:val="none" w:sz="0" w:space="0" w:color="auto"/>
        <w:left w:val="none" w:sz="0" w:space="0" w:color="auto"/>
        <w:bottom w:val="none" w:sz="0" w:space="0" w:color="auto"/>
        <w:right w:val="none" w:sz="0" w:space="0" w:color="auto"/>
      </w:divBdr>
    </w:div>
    <w:div w:id="2085683426">
      <w:bodyDiv w:val="1"/>
      <w:marLeft w:val="0"/>
      <w:marRight w:val="0"/>
      <w:marTop w:val="0"/>
      <w:marBottom w:val="0"/>
      <w:divBdr>
        <w:top w:val="none" w:sz="0" w:space="0" w:color="auto"/>
        <w:left w:val="none" w:sz="0" w:space="0" w:color="auto"/>
        <w:bottom w:val="none" w:sz="0" w:space="0" w:color="auto"/>
        <w:right w:val="none" w:sz="0" w:space="0" w:color="auto"/>
      </w:divBdr>
    </w:div>
    <w:div w:id="2085833014">
      <w:bodyDiv w:val="1"/>
      <w:marLeft w:val="0"/>
      <w:marRight w:val="0"/>
      <w:marTop w:val="0"/>
      <w:marBottom w:val="0"/>
      <w:divBdr>
        <w:top w:val="none" w:sz="0" w:space="0" w:color="auto"/>
        <w:left w:val="none" w:sz="0" w:space="0" w:color="auto"/>
        <w:bottom w:val="none" w:sz="0" w:space="0" w:color="auto"/>
        <w:right w:val="none" w:sz="0" w:space="0" w:color="auto"/>
      </w:divBdr>
    </w:div>
    <w:div w:id="2085835048">
      <w:bodyDiv w:val="1"/>
      <w:marLeft w:val="0"/>
      <w:marRight w:val="0"/>
      <w:marTop w:val="0"/>
      <w:marBottom w:val="0"/>
      <w:divBdr>
        <w:top w:val="none" w:sz="0" w:space="0" w:color="auto"/>
        <w:left w:val="none" w:sz="0" w:space="0" w:color="auto"/>
        <w:bottom w:val="none" w:sz="0" w:space="0" w:color="auto"/>
        <w:right w:val="none" w:sz="0" w:space="0" w:color="auto"/>
      </w:divBdr>
    </w:div>
    <w:div w:id="2086098917">
      <w:bodyDiv w:val="1"/>
      <w:marLeft w:val="0"/>
      <w:marRight w:val="0"/>
      <w:marTop w:val="0"/>
      <w:marBottom w:val="0"/>
      <w:divBdr>
        <w:top w:val="none" w:sz="0" w:space="0" w:color="auto"/>
        <w:left w:val="none" w:sz="0" w:space="0" w:color="auto"/>
        <w:bottom w:val="none" w:sz="0" w:space="0" w:color="auto"/>
        <w:right w:val="none" w:sz="0" w:space="0" w:color="auto"/>
      </w:divBdr>
    </w:div>
    <w:div w:id="2086101657">
      <w:bodyDiv w:val="1"/>
      <w:marLeft w:val="0"/>
      <w:marRight w:val="0"/>
      <w:marTop w:val="0"/>
      <w:marBottom w:val="0"/>
      <w:divBdr>
        <w:top w:val="none" w:sz="0" w:space="0" w:color="auto"/>
        <w:left w:val="none" w:sz="0" w:space="0" w:color="auto"/>
        <w:bottom w:val="none" w:sz="0" w:space="0" w:color="auto"/>
        <w:right w:val="none" w:sz="0" w:space="0" w:color="auto"/>
      </w:divBdr>
    </w:div>
    <w:div w:id="2086174657">
      <w:bodyDiv w:val="1"/>
      <w:marLeft w:val="0"/>
      <w:marRight w:val="0"/>
      <w:marTop w:val="0"/>
      <w:marBottom w:val="0"/>
      <w:divBdr>
        <w:top w:val="none" w:sz="0" w:space="0" w:color="auto"/>
        <w:left w:val="none" w:sz="0" w:space="0" w:color="auto"/>
        <w:bottom w:val="none" w:sz="0" w:space="0" w:color="auto"/>
        <w:right w:val="none" w:sz="0" w:space="0" w:color="auto"/>
      </w:divBdr>
    </w:div>
    <w:div w:id="2086339649">
      <w:bodyDiv w:val="1"/>
      <w:marLeft w:val="0"/>
      <w:marRight w:val="0"/>
      <w:marTop w:val="0"/>
      <w:marBottom w:val="0"/>
      <w:divBdr>
        <w:top w:val="none" w:sz="0" w:space="0" w:color="auto"/>
        <w:left w:val="none" w:sz="0" w:space="0" w:color="auto"/>
        <w:bottom w:val="none" w:sz="0" w:space="0" w:color="auto"/>
        <w:right w:val="none" w:sz="0" w:space="0" w:color="auto"/>
      </w:divBdr>
    </w:div>
    <w:div w:id="2086368215">
      <w:bodyDiv w:val="1"/>
      <w:marLeft w:val="0"/>
      <w:marRight w:val="0"/>
      <w:marTop w:val="0"/>
      <w:marBottom w:val="0"/>
      <w:divBdr>
        <w:top w:val="none" w:sz="0" w:space="0" w:color="auto"/>
        <w:left w:val="none" w:sz="0" w:space="0" w:color="auto"/>
        <w:bottom w:val="none" w:sz="0" w:space="0" w:color="auto"/>
        <w:right w:val="none" w:sz="0" w:space="0" w:color="auto"/>
      </w:divBdr>
    </w:div>
    <w:div w:id="2086486990">
      <w:bodyDiv w:val="1"/>
      <w:marLeft w:val="0"/>
      <w:marRight w:val="0"/>
      <w:marTop w:val="0"/>
      <w:marBottom w:val="0"/>
      <w:divBdr>
        <w:top w:val="none" w:sz="0" w:space="0" w:color="auto"/>
        <w:left w:val="none" w:sz="0" w:space="0" w:color="auto"/>
        <w:bottom w:val="none" w:sz="0" w:space="0" w:color="auto"/>
        <w:right w:val="none" w:sz="0" w:space="0" w:color="auto"/>
      </w:divBdr>
    </w:div>
    <w:div w:id="2086754196">
      <w:bodyDiv w:val="1"/>
      <w:marLeft w:val="0"/>
      <w:marRight w:val="0"/>
      <w:marTop w:val="0"/>
      <w:marBottom w:val="0"/>
      <w:divBdr>
        <w:top w:val="none" w:sz="0" w:space="0" w:color="auto"/>
        <w:left w:val="none" w:sz="0" w:space="0" w:color="auto"/>
        <w:bottom w:val="none" w:sz="0" w:space="0" w:color="auto"/>
        <w:right w:val="none" w:sz="0" w:space="0" w:color="auto"/>
      </w:divBdr>
    </w:div>
    <w:div w:id="2087341822">
      <w:bodyDiv w:val="1"/>
      <w:marLeft w:val="0"/>
      <w:marRight w:val="0"/>
      <w:marTop w:val="0"/>
      <w:marBottom w:val="0"/>
      <w:divBdr>
        <w:top w:val="none" w:sz="0" w:space="0" w:color="auto"/>
        <w:left w:val="none" w:sz="0" w:space="0" w:color="auto"/>
        <w:bottom w:val="none" w:sz="0" w:space="0" w:color="auto"/>
        <w:right w:val="none" w:sz="0" w:space="0" w:color="auto"/>
      </w:divBdr>
    </w:div>
    <w:div w:id="2087418744">
      <w:bodyDiv w:val="1"/>
      <w:marLeft w:val="0"/>
      <w:marRight w:val="0"/>
      <w:marTop w:val="0"/>
      <w:marBottom w:val="0"/>
      <w:divBdr>
        <w:top w:val="none" w:sz="0" w:space="0" w:color="auto"/>
        <w:left w:val="none" w:sz="0" w:space="0" w:color="auto"/>
        <w:bottom w:val="none" w:sz="0" w:space="0" w:color="auto"/>
        <w:right w:val="none" w:sz="0" w:space="0" w:color="auto"/>
      </w:divBdr>
    </w:div>
    <w:div w:id="2087535827">
      <w:bodyDiv w:val="1"/>
      <w:marLeft w:val="0"/>
      <w:marRight w:val="0"/>
      <w:marTop w:val="0"/>
      <w:marBottom w:val="0"/>
      <w:divBdr>
        <w:top w:val="none" w:sz="0" w:space="0" w:color="auto"/>
        <w:left w:val="none" w:sz="0" w:space="0" w:color="auto"/>
        <w:bottom w:val="none" w:sz="0" w:space="0" w:color="auto"/>
        <w:right w:val="none" w:sz="0" w:space="0" w:color="auto"/>
      </w:divBdr>
    </w:div>
    <w:div w:id="2087721094">
      <w:bodyDiv w:val="1"/>
      <w:marLeft w:val="0"/>
      <w:marRight w:val="0"/>
      <w:marTop w:val="0"/>
      <w:marBottom w:val="0"/>
      <w:divBdr>
        <w:top w:val="none" w:sz="0" w:space="0" w:color="auto"/>
        <w:left w:val="none" w:sz="0" w:space="0" w:color="auto"/>
        <w:bottom w:val="none" w:sz="0" w:space="0" w:color="auto"/>
        <w:right w:val="none" w:sz="0" w:space="0" w:color="auto"/>
      </w:divBdr>
    </w:div>
    <w:div w:id="2087798532">
      <w:bodyDiv w:val="1"/>
      <w:marLeft w:val="0"/>
      <w:marRight w:val="0"/>
      <w:marTop w:val="0"/>
      <w:marBottom w:val="0"/>
      <w:divBdr>
        <w:top w:val="none" w:sz="0" w:space="0" w:color="auto"/>
        <w:left w:val="none" w:sz="0" w:space="0" w:color="auto"/>
        <w:bottom w:val="none" w:sz="0" w:space="0" w:color="auto"/>
        <w:right w:val="none" w:sz="0" w:space="0" w:color="auto"/>
      </w:divBdr>
    </w:div>
    <w:div w:id="2087802140">
      <w:bodyDiv w:val="1"/>
      <w:marLeft w:val="0"/>
      <w:marRight w:val="0"/>
      <w:marTop w:val="0"/>
      <w:marBottom w:val="0"/>
      <w:divBdr>
        <w:top w:val="none" w:sz="0" w:space="0" w:color="auto"/>
        <w:left w:val="none" w:sz="0" w:space="0" w:color="auto"/>
        <w:bottom w:val="none" w:sz="0" w:space="0" w:color="auto"/>
        <w:right w:val="none" w:sz="0" w:space="0" w:color="auto"/>
      </w:divBdr>
    </w:div>
    <w:div w:id="2087878488">
      <w:bodyDiv w:val="1"/>
      <w:marLeft w:val="0"/>
      <w:marRight w:val="0"/>
      <w:marTop w:val="0"/>
      <w:marBottom w:val="0"/>
      <w:divBdr>
        <w:top w:val="none" w:sz="0" w:space="0" w:color="auto"/>
        <w:left w:val="none" w:sz="0" w:space="0" w:color="auto"/>
        <w:bottom w:val="none" w:sz="0" w:space="0" w:color="auto"/>
        <w:right w:val="none" w:sz="0" w:space="0" w:color="auto"/>
      </w:divBdr>
    </w:div>
    <w:div w:id="2088068770">
      <w:bodyDiv w:val="1"/>
      <w:marLeft w:val="0"/>
      <w:marRight w:val="0"/>
      <w:marTop w:val="0"/>
      <w:marBottom w:val="0"/>
      <w:divBdr>
        <w:top w:val="none" w:sz="0" w:space="0" w:color="auto"/>
        <w:left w:val="none" w:sz="0" w:space="0" w:color="auto"/>
        <w:bottom w:val="none" w:sz="0" w:space="0" w:color="auto"/>
        <w:right w:val="none" w:sz="0" w:space="0" w:color="auto"/>
      </w:divBdr>
    </w:div>
    <w:div w:id="2088304742">
      <w:bodyDiv w:val="1"/>
      <w:marLeft w:val="0"/>
      <w:marRight w:val="0"/>
      <w:marTop w:val="0"/>
      <w:marBottom w:val="0"/>
      <w:divBdr>
        <w:top w:val="none" w:sz="0" w:space="0" w:color="auto"/>
        <w:left w:val="none" w:sz="0" w:space="0" w:color="auto"/>
        <w:bottom w:val="none" w:sz="0" w:space="0" w:color="auto"/>
        <w:right w:val="none" w:sz="0" w:space="0" w:color="auto"/>
      </w:divBdr>
    </w:div>
    <w:div w:id="2088502118">
      <w:bodyDiv w:val="1"/>
      <w:marLeft w:val="0"/>
      <w:marRight w:val="0"/>
      <w:marTop w:val="0"/>
      <w:marBottom w:val="0"/>
      <w:divBdr>
        <w:top w:val="none" w:sz="0" w:space="0" w:color="auto"/>
        <w:left w:val="none" w:sz="0" w:space="0" w:color="auto"/>
        <w:bottom w:val="none" w:sz="0" w:space="0" w:color="auto"/>
        <w:right w:val="none" w:sz="0" w:space="0" w:color="auto"/>
      </w:divBdr>
    </w:div>
    <w:div w:id="2088575391">
      <w:bodyDiv w:val="1"/>
      <w:marLeft w:val="0"/>
      <w:marRight w:val="0"/>
      <w:marTop w:val="0"/>
      <w:marBottom w:val="0"/>
      <w:divBdr>
        <w:top w:val="none" w:sz="0" w:space="0" w:color="auto"/>
        <w:left w:val="none" w:sz="0" w:space="0" w:color="auto"/>
        <w:bottom w:val="none" w:sz="0" w:space="0" w:color="auto"/>
        <w:right w:val="none" w:sz="0" w:space="0" w:color="auto"/>
      </w:divBdr>
    </w:div>
    <w:div w:id="2088652699">
      <w:bodyDiv w:val="1"/>
      <w:marLeft w:val="0"/>
      <w:marRight w:val="0"/>
      <w:marTop w:val="0"/>
      <w:marBottom w:val="0"/>
      <w:divBdr>
        <w:top w:val="none" w:sz="0" w:space="0" w:color="auto"/>
        <w:left w:val="none" w:sz="0" w:space="0" w:color="auto"/>
        <w:bottom w:val="none" w:sz="0" w:space="0" w:color="auto"/>
        <w:right w:val="none" w:sz="0" w:space="0" w:color="auto"/>
      </w:divBdr>
    </w:div>
    <w:div w:id="2088723070">
      <w:bodyDiv w:val="1"/>
      <w:marLeft w:val="0"/>
      <w:marRight w:val="0"/>
      <w:marTop w:val="0"/>
      <w:marBottom w:val="0"/>
      <w:divBdr>
        <w:top w:val="none" w:sz="0" w:space="0" w:color="auto"/>
        <w:left w:val="none" w:sz="0" w:space="0" w:color="auto"/>
        <w:bottom w:val="none" w:sz="0" w:space="0" w:color="auto"/>
        <w:right w:val="none" w:sz="0" w:space="0" w:color="auto"/>
      </w:divBdr>
    </w:div>
    <w:div w:id="2088837665">
      <w:bodyDiv w:val="1"/>
      <w:marLeft w:val="0"/>
      <w:marRight w:val="0"/>
      <w:marTop w:val="0"/>
      <w:marBottom w:val="0"/>
      <w:divBdr>
        <w:top w:val="none" w:sz="0" w:space="0" w:color="auto"/>
        <w:left w:val="none" w:sz="0" w:space="0" w:color="auto"/>
        <w:bottom w:val="none" w:sz="0" w:space="0" w:color="auto"/>
        <w:right w:val="none" w:sz="0" w:space="0" w:color="auto"/>
      </w:divBdr>
    </w:div>
    <w:div w:id="2089107964">
      <w:bodyDiv w:val="1"/>
      <w:marLeft w:val="0"/>
      <w:marRight w:val="0"/>
      <w:marTop w:val="0"/>
      <w:marBottom w:val="0"/>
      <w:divBdr>
        <w:top w:val="none" w:sz="0" w:space="0" w:color="auto"/>
        <w:left w:val="none" w:sz="0" w:space="0" w:color="auto"/>
        <w:bottom w:val="none" w:sz="0" w:space="0" w:color="auto"/>
        <w:right w:val="none" w:sz="0" w:space="0" w:color="auto"/>
      </w:divBdr>
    </w:div>
    <w:div w:id="2089233809">
      <w:bodyDiv w:val="1"/>
      <w:marLeft w:val="0"/>
      <w:marRight w:val="0"/>
      <w:marTop w:val="0"/>
      <w:marBottom w:val="0"/>
      <w:divBdr>
        <w:top w:val="none" w:sz="0" w:space="0" w:color="auto"/>
        <w:left w:val="none" w:sz="0" w:space="0" w:color="auto"/>
        <w:bottom w:val="none" w:sz="0" w:space="0" w:color="auto"/>
        <w:right w:val="none" w:sz="0" w:space="0" w:color="auto"/>
      </w:divBdr>
    </w:div>
    <w:div w:id="2089382388">
      <w:bodyDiv w:val="1"/>
      <w:marLeft w:val="0"/>
      <w:marRight w:val="0"/>
      <w:marTop w:val="0"/>
      <w:marBottom w:val="0"/>
      <w:divBdr>
        <w:top w:val="none" w:sz="0" w:space="0" w:color="auto"/>
        <w:left w:val="none" w:sz="0" w:space="0" w:color="auto"/>
        <w:bottom w:val="none" w:sz="0" w:space="0" w:color="auto"/>
        <w:right w:val="none" w:sz="0" w:space="0" w:color="auto"/>
      </w:divBdr>
    </w:div>
    <w:div w:id="2089647101">
      <w:bodyDiv w:val="1"/>
      <w:marLeft w:val="0"/>
      <w:marRight w:val="0"/>
      <w:marTop w:val="0"/>
      <w:marBottom w:val="0"/>
      <w:divBdr>
        <w:top w:val="none" w:sz="0" w:space="0" w:color="auto"/>
        <w:left w:val="none" w:sz="0" w:space="0" w:color="auto"/>
        <w:bottom w:val="none" w:sz="0" w:space="0" w:color="auto"/>
        <w:right w:val="none" w:sz="0" w:space="0" w:color="auto"/>
      </w:divBdr>
    </w:div>
    <w:div w:id="2089955839">
      <w:bodyDiv w:val="1"/>
      <w:marLeft w:val="0"/>
      <w:marRight w:val="0"/>
      <w:marTop w:val="0"/>
      <w:marBottom w:val="0"/>
      <w:divBdr>
        <w:top w:val="none" w:sz="0" w:space="0" w:color="auto"/>
        <w:left w:val="none" w:sz="0" w:space="0" w:color="auto"/>
        <w:bottom w:val="none" w:sz="0" w:space="0" w:color="auto"/>
        <w:right w:val="none" w:sz="0" w:space="0" w:color="auto"/>
      </w:divBdr>
    </w:div>
    <w:div w:id="2089957607">
      <w:bodyDiv w:val="1"/>
      <w:marLeft w:val="0"/>
      <w:marRight w:val="0"/>
      <w:marTop w:val="0"/>
      <w:marBottom w:val="0"/>
      <w:divBdr>
        <w:top w:val="none" w:sz="0" w:space="0" w:color="auto"/>
        <w:left w:val="none" w:sz="0" w:space="0" w:color="auto"/>
        <w:bottom w:val="none" w:sz="0" w:space="0" w:color="auto"/>
        <w:right w:val="none" w:sz="0" w:space="0" w:color="auto"/>
      </w:divBdr>
    </w:div>
    <w:div w:id="2089962678">
      <w:bodyDiv w:val="1"/>
      <w:marLeft w:val="0"/>
      <w:marRight w:val="0"/>
      <w:marTop w:val="0"/>
      <w:marBottom w:val="0"/>
      <w:divBdr>
        <w:top w:val="none" w:sz="0" w:space="0" w:color="auto"/>
        <w:left w:val="none" w:sz="0" w:space="0" w:color="auto"/>
        <w:bottom w:val="none" w:sz="0" w:space="0" w:color="auto"/>
        <w:right w:val="none" w:sz="0" w:space="0" w:color="auto"/>
      </w:divBdr>
    </w:div>
    <w:div w:id="2090034284">
      <w:bodyDiv w:val="1"/>
      <w:marLeft w:val="0"/>
      <w:marRight w:val="0"/>
      <w:marTop w:val="0"/>
      <w:marBottom w:val="0"/>
      <w:divBdr>
        <w:top w:val="none" w:sz="0" w:space="0" w:color="auto"/>
        <w:left w:val="none" w:sz="0" w:space="0" w:color="auto"/>
        <w:bottom w:val="none" w:sz="0" w:space="0" w:color="auto"/>
        <w:right w:val="none" w:sz="0" w:space="0" w:color="auto"/>
      </w:divBdr>
    </w:div>
    <w:div w:id="2090616782">
      <w:bodyDiv w:val="1"/>
      <w:marLeft w:val="0"/>
      <w:marRight w:val="0"/>
      <w:marTop w:val="0"/>
      <w:marBottom w:val="0"/>
      <w:divBdr>
        <w:top w:val="none" w:sz="0" w:space="0" w:color="auto"/>
        <w:left w:val="none" w:sz="0" w:space="0" w:color="auto"/>
        <w:bottom w:val="none" w:sz="0" w:space="0" w:color="auto"/>
        <w:right w:val="none" w:sz="0" w:space="0" w:color="auto"/>
      </w:divBdr>
    </w:div>
    <w:div w:id="2090619314">
      <w:bodyDiv w:val="1"/>
      <w:marLeft w:val="0"/>
      <w:marRight w:val="0"/>
      <w:marTop w:val="0"/>
      <w:marBottom w:val="0"/>
      <w:divBdr>
        <w:top w:val="none" w:sz="0" w:space="0" w:color="auto"/>
        <w:left w:val="none" w:sz="0" w:space="0" w:color="auto"/>
        <w:bottom w:val="none" w:sz="0" w:space="0" w:color="auto"/>
        <w:right w:val="none" w:sz="0" w:space="0" w:color="auto"/>
      </w:divBdr>
    </w:div>
    <w:div w:id="2090926795">
      <w:bodyDiv w:val="1"/>
      <w:marLeft w:val="0"/>
      <w:marRight w:val="0"/>
      <w:marTop w:val="0"/>
      <w:marBottom w:val="0"/>
      <w:divBdr>
        <w:top w:val="none" w:sz="0" w:space="0" w:color="auto"/>
        <w:left w:val="none" w:sz="0" w:space="0" w:color="auto"/>
        <w:bottom w:val="none" w:sz="0" w:space="0" w:color="auto"/>
        <w:right w:val="none" w:sz="0" w:space="0" w:color="auto"/>
      </w:divBdr>
    </w:div>
    <w:div w:id="2091190686">
      <w:bodyDiv w:val="1"/>
      <w:marLeft w:val="0"/>
      <w:marRight w:val="0"/>
      <w:marTop w:val="0"/>
      <w:marBottom w:val="0"/>
      <w:divBdr>
        <w:top w:val="none" w:sz="0" w:space="0" w:color="auto"/>
        <w:left w:val="none" w:sz="0" w:space="0" w:color="auto"/>
        <w:bottom w:val="none" w:sz="0" w:space="0" w:color="auto"/>
        <w:right w:val="none" w:sz="0" w:space="0" w:color="auto"/>
      </w:divBdr>
    </w:div>
    <w:div w:id="2091387562">
      <w:bodyDiv w:val="1"/>
      <w:marLeft w:val="0"/>
      <w:marRight w:val="0"/>
      <w:marTop w:val="0"/>
      <w:marBottom w:val="0"/>
      <w:divBdr>
        <w:top w:val="none" w:sz="0" w:space="0" w:color="auto"/>
        <w:left w:val="none" w:sz="0" w:space="0" w:color="auto"/>
        <w:bottom w:val="none" w:sz="0" w:space="0" w:color="auto"/>
        <w:right w:val="none" w:sz="0" w:space="0" w:color="auto"/>
      </w:divBdr>
    </w:div>
    <w:div w:id="2091657640">
      <w:bodyDiv w:val="1"/>
      <w:marLeft w:val="0"/>
      <w:marRight w:val="0"/>
      <w:marTop w:val="0"/>
      <w:marBottom w:val="0"/>
      <w:divBdr>
        <w:top w:val="none" w:sz="0" w:space="0" w:color="auto"/>
        <w:left w:val="none" w:sz="0" w:space="0" w:color="auto"/>
        <w:bottom w:val="none" w:sz="0" w:space="0" w:color="auto"/>
        <w:right w:val="none" w:sz="0" w:space="0" w:color="auto"/>
      </w:divBdr>
    </w:div>
    <w:div w:id="2091802686">
      <w:bodyDiv w:val="1"/>
      <w:marLeft w:val="0"/>
      <w:marRight w:val="0"/>
      <w:marTop w:val="0"/>
      <w:marBottom w:val="0"/>
      <w:divBdr>
        <w:top w:val="none" w:sz="0" w:space="0" w:color="auto"/>
        <w:left w:val="none" w:sz="0" w:space="0" w:color="auto"/>
        <w:bottom w:val="none" w:sz="0" w:space="0" w:color="auto"/>
        <w:right w:val="none" w:sz="0" w:space="0" w:color="auto"/>
      </w:divBdr>
    </w:div>
    <w:div w:id="2092384078">
      <w:bodyDiv w:val="1"/>
      <w:marLeft w:val="0"/>
      <w:marRight w:val="0"/>
      <w:marTop w:val="0"/>
      <w:marBottom w:val="0"/>
      <w:divBdr>
        <w:top w:val="none" w:sz="0" w:space="0" w:color="auto"/>
        <w:left w:val="none" w:sz="0" w:space="0" w:color="auto"/>
        <w:bottom w:val="none" w:sz="0" w:space="0" w:color="auto"/>
        <w:right w:val="none" w:sz="0" w:space="0" w:color="auto"/>
      </w:divBdr>
    </w:div>
    <w:div w:id="2092582758">
      <w:bodyDiv w:val="1"/>
      <w:marLeft w:val="0"/>
      <w:marRight w:val="0"/>
      <w:marTop w:val="0"/>
      <w:marBottom w:val="0"/>
      <w:divBdr>
        <w:top w:val="none" w:sz="0" w:space="0" w:color="auto"/>
        <w:left w:val="none" w:sz="0" w:space="0" w:color="auto"/>
        <w:bottom w:val="none" w:sz="0" w:space="0" w:color="auto"/>
        <w:right w:val="none" w:sz="0" w:space="0" w:color="auto"/>
      </w:divBdr>
    </w:div>
    <w:div w:id="2092701385">
      <w:bodyDiv w:val="1"/>
      <w:marLeft w:val="0"/>
      <w:marRight w:val="0"/>
      <w:marTop w:val="0"/>
      <w:marBottom w:val="0"/>
      <w:divBdr>
        <w:top w:val="none" w:sz="0" w:space="0" w:color="auto"/>
        <w:left w:val="none" w:sz="0" w:space="0" w:color="auto"/>
        <w:bottom w:val="none" w:sz="0" w:space="0" w:color="auto"/>
        <w:right w:val="none" w:sz="0" w:space="0" w:color="auto"/>
      </w:divBdr>
    </w:div>
    <w:div w:id="2092971173">
      <w:bodyDiv w:val="1"/>
      <w:marLeft w:val="0"/>
      <w:marRight w:val="0"/>
      <w:marTop w:val="0"/>
      <w:marBottom w:val="0"/>
      <w:divBdr>
        <w:top w:val="none" w:sz="0" w:space="0" w:color="auto"/>
        <w:left w:val="none" w:sz="0" w:space="0" w:color="auto"/>
        <w:bottom w:val="none" w:sz="0" w:space="0" w:color="auto"/>
        <w:right w:val="none" w:sz="0" w:space="0" w:color="auto"/>
      </w:divBdr>
    </w:div>
    <w:div w:id="2093161535">
      <w:bodyDiv w:val="1"/>
      <w:marLeft w:val="0"/>
      <w:marRight w:val="0"/>
      <w:marTop w:val="0"/>
      <w:marBottom w:val="0"/>
      <w:divBdr>
        <w:top w:val="none" w:sz="0" w:space="0" w:color="auto"/>
        <w:left w:val="none" w:sz="0" w:space="0" w:color="auto"/>
        <w:bottom w:val="none" w:sz="0" w:space="0" w:color="auto"/>
        <w:right w:val="none" w:sz="0" w:space="0" w:color="auto"/>
      </w:divBdr>
    </w:div>
    <w:div w:id="2094006685">
      <w:bodyDiv w:val="1"/>
      <w:marLeft w:val="0"/>
      <w:marRight w:val="0"/>
      <w:marTop w:val="0"/>
      <w:marBottom w:val="0"/>
      <w:divBdr>
        <w:top w:val="none" w:sz="0" w:space="0" w:color="auto"/>
        <w:left w:val="none" w:sz="0" w:space="0" w:color="auto"/>
        <w:bottom w:val="none" w:sz="0" w:space="0" w:color="auto"/>
        <w:right w:val="none" w:sz="0" w:space="0" w:color="auto"/>
      </w:divBdr>
    </w:div>
    <w:div w:id="2094157090">
      <w:bodyDiv w:val="1"/>
      <w:marLeft w:val="0"/>
      <w:marRight w:val="0"/>
      <w:marTop w:val="0"/>
      <w:marBottom w:val="0"/>
      <w:divBdr>
        <w:top w:val="none" w:sz="0" w:space="0" w:color="auto"/>
        <w:left w:val="none" w:sz="0" w:space="0" w:color="auto"/>
        <w:bottom w:val="none" w:sz="0" w:space="0" w:color="auto"/>
        <w:right w:val="none" w:sz="0" w:space="0" w:color="auto"/>
      </w:divBdr>
    </w:div>
    <w:div w:id="2094157884">
      <w:bodyDiv w:val="1"/>
      <w:marLeft w:val="0"/>
      <w:marRight w:val="0"/>
      <w:marTop w:val="0"/>
      <w:marBottom w:val="0"/>
      <w:divBdr>
        <w:top w:val="none" w:sz="0" w:space="0" w:color="auto"/>
        <w:left w:val="none" w:sz="0" w:space="0" w:color="auto"/>
        <w:bottom w:val="none" w:sz="0" w:space="0" w:color="auto"/>
        <w:right w:val="none" w:sz="0" w:space="0" w:color="auto"/>
      </w:divBdr>
    </w:div>
    <w:div w:id="2094428807">
      <w:bodyDiv w:val="1"/>
      <w:marLeft w:val="0"/>
      <w:marRight w:val="0"/>
      <w:marTop w:val="0"/>
      <w:marBottom w:val="0"/>
      <w:divBdr>
        <w:top w:val="none" w:sz="0" w:space="0" w:color="auto"/>
        <w:left w:val="none" w:sz="0" w:space="0" w:color="auto"/>
        <w:bottom w:val="none" w:sz="0" w:space="0" w:color="auto"/>
        <w:right w:val="none" w:sz="0" w:space="0" w:color="auto"/>
      </w:divBdr>
    </w:div>
    <w:div w:id="2094623947">
      <w:bodyDiv w:val="1"/>
      <w:marLeft w:val="0"/>
      <w:marRight w:val="0"/>
      <w:marTop w:val="0"/>
      <w:marBottom w:val="0"/>
      <w:divBdr>
        <w:top w:val="none" w:sz="0" w:space="0" w:color="auto"/>
        <w:left w:val="none" w:sz="0" w:space="0" w:color="auto"/>
        <w:bottom w:val="none" w:sz="0" w:space="0" w:color="auto"/>
        <w:right w:val="none" w:sz="0" w:space="0" w:color="auto"/>
      </w:divBdr>
    </w:div>
    <w:div w:id="2094813963">
      <w:bodyDiv w:val="1"/>
      <w:marLeft w:val="0"/>
      <w:marRight w:val="0"/>
      <w:marTop w:val="0"/>
      <w:marBottom w:val="0"/>
      <w:divBdr>
        <w:top w:val="none" w:sz="0" w:space="0" w:color="auto"/>
        <w:left w:val="none" w:sz="0" w:space="0" w:color="auto"/>
        <w:bottom w:val="none" w:sz="0" w:space="0" w:color="auto"/>
        <w:right w:val="none" w:sz="0" w:space="0" w:color="auto"/>
      </w:divBdr>
    </w:div>
    <w:div w:id="2095393581">
      <w:bodyDiv w:val="1"/>
      <w:marLeft w:val="0"/>
      <w:marRight w:val="0"/>
      <w:marTop w:val="0"/>
      <w:marBottom w:val="0"/>
      <w:divBdr>
        <w:top w:val="none" w:sz="0" w:space="0" w:color="auto"/>
        <w:left w:val="none" w:sz="0" w:space="0" w:color="auto"/>
        <w:bottom w:val="none" w:sz="0" w:space="0" w:color="auto"/>
        <w:right w:val="none" w:sz="0" w:space="0" w:color="auto"/>
      </w:divBdr>
    </w:div>
    <w:div w:id="2095542549">
      <w:bodyDiv w:val="1"/>
      <w:marLeft w:val="0"/>
      <w:marRight w:val="0"/>
      <w:marTop w:val="0"/>
      <w:marBottom w:val="0"/>
      <w:divBdr>
        <w:top w:val="none" w:sz="0" w:space="0" w:color="auto"/>
        <w:left w:val="none" w:sz="0" w:space="0" w:color="auto"/>
        <w:bottom w:val="none" w:sz="0" w:space="0" w:color="auto"/>
        <w:right w:val="none" w:sz="0" w:space="0" w:color="auto"/>
      </w:divBdr>
    </w:div>
    <w:div w:id="2095661120">
      <w:bodyDiv w:val="1"/>
      <w:marLeft w:val="0"/>
      <w:marRight w:val="0"/>
      <w:marTop w:val="0"/>
      <w:marBottom w:val="0"/>
      <w:divBdr>
        <w:top w:val="none" w:sz="0" w:space="0" w:color="auto"/>
        <w:left w:val="none" w:sz="0" w:space="0" w:color="auto"/>
        <w:bottom w:val="none" w:sz="0" w:space="0" w:color="auto"/>
        <w:right w:val="none" w:sz="0" w:space="0" w:color="auto"/>
      </w:divBdr>
    </w:div>
    <w:div w:id="2095858927">
      <w:bodyDiv w:val="1"/>
      <w:marLeft w:val="0"/>
      <w:marRight w:val="0"/>
      <w:marTop w:val="0"/>
      <w:marBottom w:val="0"/>
      <w:divBdr>
        <w:top w:val="none" w:sz="0" w:space="0" w:color="auto"/>
        <w:left w:val="none" w:sz="0" w:space="0" w:color="auto"/>
        <w:bottom w:val="none" w:sz="0" w:space="0" w:color="auto"/>
        <w:right w:val="none" w:sz="0" w:space="0" w:color="auto"/>
      </w:divBdr>
    </w:div>
    <w:div w:id="2096197311">
      <w:bodyDiv w:val="1"/>
      <w:marLeft w:val="0"/>
      <w:marRight w:val="0"/>
      <w:marTop w:val="0"/>
      <w:marBottom w:val="0"/>
      <w:divBdr>
        <w:top w:val="none" w:sz="0" w:space="0" w:color="auto"/>
        <w:left w:val="none" w:sz="0" w:space="0" w:color="auto"/>
        <w:bottom w:val="none" w:sz="0" w:space="0" w:color="auto"/>
        <w:right w:val="none" w:sz="0" w:space="0" w:color="auto"/>
      </w:divBdr>
    </w:div>
    <w:div w:id="2096853722">
      <w:bodyDiv w:val="1"/>
      <w:marLeft w:val="0"/>
      <w:marRight w:val="0"/>
      <w:marTop w:val="0"/>
      <w:marBottom w:val="0"/>
      <w:divBdr>
        <w:top w:val="none" w:sz="0" w:space="0" w:color="auto"/>
        <w:left w:val="none" w:sz="0" w:space="0" w:color="auto"/>
        <w:bottom w:val="none" w:sz="0" w:space="0" w:color="auto"/>
        <w:right w:val="none" w:sz="0" w:space="0" w:color="auto"/>
      </w:divBdr>
    </w:div>
    <w:div w:id="2097244923">
      <w:bodyDiv w:val="1"/>
      <w:marLeft w:val="0"/>
      <w:marRight w:val="0"/>
      <w:marTop w:val="0"/>
      <w:marBottom w:val="0"/>
      <w:divBdr>
        <w:top w:val="none" w:sz="0" w:space="0" w:color="auto"/>
        <w:left w:val="none" w:sz="0" w:space="0" w:color="auto"/>
        <w:bottom w:val="none" w:sz="0" w:space="0" w:color="auto"/>
        <w:right w:val="none" w:sz="0" w:space="0" w:color="auto"/>
      </w:divBdr>
    </w:div>
    <w:div w:id="2097247218">
      <w:bodyDiv w:val="1"/>
      <w:marLeft w:val="0"/>
      <w:marRight w:val="0"/>
      <w:marTop w:val="0"/>
      <w:marBottom w:val="0"/>
      <w:divBdr>
        <w:top w:val="none" w:sz="0" w:space="0" w:color="auto"/>
        <w:left w:val="none" w:sz="0" w:space="0" w:color="auto"/>
        <w:bottom w:val="none" w:sz="0" w:space="0" w:color="auto"/>
        <w:right w:val="none" w:sz="0" w:space="0" w:color="auto"/>
      </w:divBdr>
    </w:div>
    <w:div w:id="2097284801">
      <w:bodyDiv w:val="1"/>
      <w:marLeft w:val="0"/>
      <w:marRight w:val="0"/>
      <w:marTop w:val="0"/>
      <w:marBottom w:val="0"/>
      <w:divBdr>
        <w:top w:val="none" w:sz="0" w:space="0" w:color="auto"/>
        <w:left w:val="none" w:sz="0" w:space="0" w:color="auto"/>
        <w:bottom w:val="none" w:sz="0" w:space="0" w:color="auto"/>
        <w:right w:val="none" w:sz="0" w:space="0" w:color="auto"/>
      </w:divBdr>
    </w:div>
    <w:div w:id="2097289816">
      <w:bodyDiv w:val="1"/>
      <w:marLeft w:val="0"/>
      <w:marRight w:val="0"/>
      <w:marTop w:val="0"/>
      <w:marBottom w:val="0"/>
      <w:divBdr>
        <w:top w:val="none" w:sz="0" w:space="0" w:color="auto"/>
        <w:left w:val="none" w:sz="0" w:space="0" w:color="auto"/>
        <w:bottom w:val="none" w:sz="0" w:space="0" w:color="auto"/>
        <w:right w:val="none" w:sz="0" w:space="0" w:color="auto"/>
      </w:divBdr>
    </w:div>
    <w:div w:id="2098012282">
      <w:bodyDiv w:val="1"/>
      <w:marLeft w:val="0"/>
      <w:marRight w:val="0"/>
      <w:marTop w:val="0"/>
      <w:marBottom w:val="0"/>
      <w:divBdr>
        <w:top w:val="none" w:sz="0" w:space="0" w:color="auto"/>
        <w:left w:val="none" w:sz="0" w:space="0" w:color="auto"/>
        <w:bottom w:val="none" w:sz="0" w:space="0" w:color="auto"/>
        <w:right w:val="none" w:sz="0" w:space="0" w:color="auto"/>
      </w:divBdr>
    </w:div>
    <w:div w:id="2098867940">
      <w:bodyDiv w:val="1"/>
      <w:marLeft w:val="0"/>
      <w:marRight w:val="0"/>
      <w:marTop w:val="0"/>
      <w:marBottom w:val="0"/>
      <w:divBdr>
        <w:top w:val="none" w:sz="0" w:space="0" w:color="auto"/>
        <w:left w:val="none" w:sz="0" w:space="0" w:color="auto"/>
        <w:bottom w:val="none" w:sz="0" w:space="0" w:color="auto"/>
        <w:right w:val="none" w:sz="0" w:space="0" w:color="auto"/>
      </w:divBdr>
    </w:div>
    <w:div w:id="2099670576">
      <w:bodyDiv w:val="1"/>
      <w:marLeft w:val="0"/>
      <w:marRight w:val="0"/>
      <w:marTop w:val="0"/>
      <w:marBottom w:val="0"/>
      <w:divBdr>
        <w:top w:val="none" w:sz="0" w:space="0" w:color="auto"/>
        <w:left w:val="none" w:sz="0" w:space="0" w:color="auto"/>
        <w:bottom w:val="none" w:sz="0" w:space="0" w:color="auto"/>
        <w:right w:val="none" w:sz="0" w:space="0" w:color="auto"/>
      </w:divBdr>
    </w:div>
    <w:div w:id="2099712686">
      <w:bodyDiv w:val="1"/>
      <w:marLeft w:val="0"/>
      <w:marRight w:val="0"/>
      <w:marTop w:val="0"/>
      <w:marBottom w:val="0"/>
      <w:divBdr>
        <w:top w:val="none" w:sz="0" w:space="0" w:color="auto"/>
        <w:left w:val="none" w:sz="0" w:space="0" w:color="auto"/>
        <w:bottom w:val="none" w:sz="0" w:space="0" w:color="auto"/>
        <w:right w:val="none" w:sz="0" w:space="0" w:color="auto"/>
      </w:divBdr>
    </w:div>
    <w:div w:id="2100132603">
      <w:bodyDiv w:val="1"/>
      <w:marLeft w:val="0"/>
      <w:marRight w:val="0"/>
      <w:marTop w:val="0"/>
      <w:marBottom w:val="0"/>
      <w:divBdr>
        <w:top w:val="none" w:sz="0" w:space="0" w:color="auto"/>
        <w:left w:val="none" w:sz="0" w:space="0" w:color="auto"/>
        <w:bottom w:val="none" w:sz="0" w:space="0" w:color="auto"/>
        <w:right w:val="none" w:sz="0" w:space="0" w:color="auto"/>
      </w:divBdr>
    </w:div>
    <w:div w:id="2100175638">
      <w:bodyDiv w:val="1"/>
      <w:marLeft w:val="0"/>
      <w:marRight w:val="0"/>
      <w:marTop w:val="0"/>
      <w:marBottom w:val="0"/>
      <w:divBdr>
        <w:top w:val="none" w:sz="0" w:space="0" w:color="auto"/>
        <w:left w:val="none" w:sz="0" w:space="0" w:color="auto"/>
        <w:bottom w:val="none" w:sz="0" w:space="0" w:color="auto"/>
        <w:right w:val="none" w:sz="0" w:space="0" w:color="auto"/>
      </w:divBdr>
    </w:div>
    <w:div w:id="2100251528">
      <w:bodyDiv w:val="1"/>
      <w:marLeft w:val="0"/>
      <w:marRight w:val="0"/>
      <w:marTop w:val="0"/>
      <w:marBottom w:val="0"/>
      <w:divBdr>
        <w:top w:val="none" w:sz="0" w:space="0" w:color="auto"/>
        <w:left w:val="none" w:sz="0" w:space="0" w:color="auto"/>
        <w:bottom w:val="none" w:sz="0" w:space="0" w:color="auto"/>
        <w:right w:val="none" w:sz="0" w:space="0" w:color="auto"/>
      </w:divBdr>
    </w:div>
    <w:div w:id="2100252838">
      <w:bodyDiv w:val="1"/>
      <w:marLeft w:val="0"/>
      <w:marRight w:val="0"/>
      <w:marTop w:val="0"/>
      <w:marBottom w:val="0"/>
      <w:divBdr>
        <w:top w:val="none" w:sz="0" w:space="0" w:color="auto"/>
        <w:left w:val="none" w:sz="0" w:space="0" w:color="auto"/>
        <w:bottom w:val="none" w:sz="0" w:space="0" w:color="auto"/>
        <w:right w:val="none" w:sz="0" w:space="0" w:color="auto"/>
      </w:divBdr>
    </w:div>
    <w:div w:id="2100365412">
      <w:bodyDiv w:val="1"/>
      <w:marLeft w:val="0"/>
      <w:marRight w:val="0"/>
      <w:marTop w:val="0"/>
      <w:marBottom w:val="0"/>
      <w:divBdr>
        <w:top w:val="none" w:sz="0" w:space="0" w:color="auto"/>
        <w:left w:val="none" w:sz="0" w:space="0" w:color="auto"/>
        <w:bottom w:val="none" w:sz="0" w:space="0" w:color="auto"/>
        <w:right w:val="none" w:sz="0" w:space="0" w:color="auto"/>
      </w:divBdr>
    </w:div>
    <w:div w:id="2100441772">
      <w:bodyDiv w:val="1"/>
      <w:marLeft w:val="0"/>
      <w:marRight w:val="0"/>
      <w:marTop w:val="0"/>
      <w:marBottom w:val="0"/>
      <w:divBdr>
        <w:top w:val="none" w:sz="0" w:space="0" w:color="auto"/>
        <w:left w:val="none" w:sz="0" w:space="0" w:color="auto"/>
        <w:bottom w:val="none" w:sz="0" w:space="0" w:color="auto"/>
        <w:right w:val="none" w:sz="0" w:space="0" w:color="auto"/>
      </w:divBdr>
    </w:div>
    <w:div w:id="2100710036">
      <w:bodyDiv w:val="1"/>
      <w:marLeft w:val="0"/>
      <w:marRight w:val="0"/>
      <w:marTop w:val="0"/>
      <w:marBottom w:val="0"/>
      <w:divBdr>
        <w:top w:val="none" w:sz="0" w:space="0" w:color="auto"/>
        <w:left w:val="none" w:sz="0" w:space="0" w:color="auto"/>
        <w:bottom w:val="none" w:sz="0" w:space="0" w:color="auto"/>
        <w:right w:val="none" w:sz="0" w:space="0" w:color="auto"/>
      </w:divBdr>
    </w:div>
    <w:div w:id="2100786011">
      <w:bodyDiv w:val="1"/>
      <w:marLeft w:val="0"/>
      <w:marRight w:val="0"/>
      <w:marTop w:val="0"/>
      <w:marBottom w:val="0"/>
      <w:divBdr>
        <w:top w:val="none" w:sz="0" w:space="0" w:color="auto"/>
        <w:left w:val="none" w:sz="0" w:space="0" w:color="auto"/>
        <w:bottom w:val="none" w:sz="0" w:space="0" w:color="auto"/>
        <w:right w:val="none" w:sz="0" w:space="0" w:color="auto"/>
      </w:divBdr>
    </w:div>
    <w:div w:id="2100980114">
      <w:bodyDiv w:val="1"/>
      <w:marLeft w:val="0"/>
      <w:marRight w:val="0"/>
      <w:marTop w:val="0"/>
      <w:marBottom w:val="0"/>
      <w:divBdr>
        <w:top w:val="none" w:sz="0" w:space="0" w:color="auto"/>
        <w:left w:val="none" w:sz="0" w:space="0" w:color="auto"/>
        <w:bottom w:val="none" w:sz="0" w:space="0" w:color="auto"/>
        <w:right w:val="none" w:sz="0" w:space="0" w:color="auto"/>
      </w:divBdr>
    </w:div>
    <w:div w:id="2101482003">
      <w:bodyDiv w:val="1"/>
      <w:marLeft w:val="0"/>
      <w:marRight w:val="0"/>
      <w:marTop w:val="0"/>
      <w:marBottom w:val="0"/>
      <w:divBdr>
        <w:top w:val="none" w:sz="0" w:space="0" w:color="auto"/>
        <w:left w:val="none" w:sz="0" w:space="0" w:color="auto"/>
        <w:bottom w:val="none" w:sz="0" w:space="0" w:color="auto"/>
        <w:right w:val="none" w:sz="0" w:space="0" w:color="auto"/>
      </w:divBdr>
    </w:div>
    <w:div w:id="2101558992">
      <w:bodyDiv w:val="1"/>
      <w:marLeft w:val="0"/>
      <w:marRight w:val="0"/>
      <w:marTop w:val="0"/>
      <w:marBottom w:val="0"/>
      <w:divBdr>
        <w:top w:val="none" w:sz="0" w:space="0" w:color="auto"/>
        <w:left w:val="none" w:sz="0" w:space="0" w:color="auto"/>
        <w:bottom w:val="none" w:sz="0" w:space="0" w:color="auto"/>
        <w:right w:val="none" w:sz="0" w:space="0" w:color="auto"/>
      </w:divBdr>
    </w:div>
    <w:div w:id="2102138506">
      <w:bodyDiv w:val="1"/>
      <w:marLeft w:val="0"/>
      <w:marRight w:val="0"/>
      <w:marTop w:val="0"/>
      <w:marBottom w:val="0"/>
      <w:divBdr>
        <w:top w:val="none" w:sz="0" w:space="0" w:color="auto"/>
        <w:left w:val="none" w:sz="0" w:space="0" w:color="auto"/>
        <w:bottom w:val="none" w:sz="0" w:space="0" w:color="auto"/>
        <w:right w:val="none" w:sz="0" w:space="0" w:color="auto"/>
      </w:divBdr>
    </w:div>
    <w:div w:id="2102213473">
      <w:bodyDiv w:val="1"/>
      <w:marLeft w:val="0"/>
      <w:marRight w:val="0"/>
      <w:marTop w:val="0"/>
      <w:marBottom w:val="0"/>
      <w:divBdr>
        <w:top w:val="none" w:sz="0" w:space="0" w:color="auto"/>
        <w:left w:val="none" w:sz="0" w:space="0" w:color="auto"/>
        <w:bottom w:val="none" w:sz="0" w:space="0" w:color="auto"/>
        <w:right w:val="none" w:sz="0" w:space="0" w:color="auto"/>
      </w:divBdr>
    </w:div>
    <w:div w:id="2102333952">
      <w:bodyDiv w:val="1"/>
      <w:marLeft w:val="0"/>
      <w:marRight w:val="0"/>
      <w:marTop w:val="0"/>
      <w:marBottom w:val="0"/>
      <w:divBdr>
        <w:top w:val="none" w:sz="0" w:space="0" w:color="auto"/>
        <w:left w:val="none" w:sz="0" w:space="0" w:color="auto"/>
        <w:bottom w:val="none" w:sz="0" w:space="0" w:color="auto"/>
        <w:right w:val="none" w:sz="0" w:space="0" w:color="auto"/>
      </w:divBdr>
    </w:div>
    <w:div w:id="2102598824">
      <w:bodyDiv w:val="1"/>
      <w:marLeft w:val="0"/>
      <w:marRight w:val="0"/>
      <w:marTop w:val="0"/>
      <w:marBottom w:val="0"/>
      <w:divBdr>
        <w:top w:val="none" w:sz="0" w:space="0" w:color="auto"/>
        <w:left w:val="none" w:sz="0" w:space="0" w:color="auto"/>
        <w:bottom w:val="none" w:sz="0" w:space="0" w:color="auto"/>
        <w:right w:val="none" w:sz="0" w:space="0" w:color="auto"/>
      </w:divBdr>
    </w:div>
    <w:div w:id="2102676211">
      <w:bodyDiv w:val="1"/>
      <w:marLeft w:val="0"/>
      <w:marRight w:val="0"/>
      <w:marTop w:val="0"/>
      <w:marBottom w:val="0"/>
      <w:divBdr>
        <w:top w:val="none" w:sz="0" w:space="0" w:color="auto"/>
        <w:left w:val="none" w:sz="0" w:space="0" w:color="auto"/>
        <w:bottom w:val="none" w:sz="0" w:space="0" w:color="auto"/>
        <w:right w:val="none" w:sz="0" w:space="0" w:color="auto"/>
      </w:divBdr>
    </w:div>
    <w:div w:id="2102791528">
      <w:bodyDiv w:val="1"/>
      <w:marLeft w:val="0"/>
      <w:marRight w:val="0"/>
      <w:marTop w:val="0"/>
      <w:marBottom w:val="0"/>
      <w:divBdr>
        <w:top w:val="none" w:sz="0" w:space="0" w:color="auto"/>
        <w:left w:val="none" w:sz="0" w:space="0" w:color="auto"/>
        <w:bottom w:val="none" w:sz="0" w:space="0" w:color="auto"/>
        <w:right w:val="none" w:sz="0" w:space="0" w:color="auto"/>
      </w:divBdr>
    </w:div>
    <w:div w:id="2102799411">
      <w:bodyDiv w:val="1"/>
      <w:marLeft w:val="0"/>
      <w:marRight w:val="0"/>
      <w:marTop w:val="0"/>
      <w:marBottom w:val="0"/>
      <w:divBdr>
        <w:top w:val="none" w:sz="0" w:space="0" w:color="auto"/>
        <w:left w:val="none" w:sz="0" w:space="0" w:color="auto"/>
        <w:bottom w:val="none" w:sz="0" w:space="0" w:color="auto"/>
        <w:right w:val="none" w:sz="0" w:space="0" w:color="auto"/>
      </w:divBdr>
    </w:div>
    <w:div w:id="2103530656">
      <w:bodyDiv w:val="1"/>
      <w:marLeft w:val="0"/>
      <w:marRight w:val="0"/>
      <w:marTop w:val="0"/>
      <w:marBottom w:val="0"/>
      <w:divBdr>
        <w:top w:val="none" w:sz="0" w:space="0" w:color="auto"/>
        <w:left w:val="none" w:sz="0" w:space="0" w:color="auto"/>
        <w:bottom w:val="none" w:sz="0" w:space="0" w:color="auto"/>
        <w:right w:val="none" w:sz="0" w:space="0" w:color="auto"/>
      </w:divBdr>
    </w:div>
    <w:div w:id="2103717615">
      <w:bodyDiv w:val="1"/>
      <w:marLeft w:val="0"/>
      <w:marRight w:val="0"/>
      <w:marTop w:val="0"/>
      <w:marBottom w:val="0"/>
      <w:divBdr>
        <w:top w:val="none" w:sz="0" w:space="0" w:color="auto"/>
        <w:left w:val="none" w:sz="0" w:space="0" w:color="auto"/>
        <w:bottom w:val="none" w:sz="0" w:space="0" w:color="auto"/>
        <w:right w:val="none" w:sz="0" w:space="0" w:color="auto"/>
      </w:divBdr>
    </w:div>
    <w:div w:id="2104060546">
      <w:bodyDiv w:val="1"/>
      <w:marLeft w:val="0"/>
      <w:marRight w:val="0"/>
      <w:marTop w:val="0"/>
      <w:marBottom w:val="0"/>
      <w:divBdr>
        <w:top w:val="none" w:sz="0" w:space="0" w:color="auto"/>
        <w:left w:val="none" w:sz="0" w:space="0" w:color="auto"/>
        <w:bottom w:val="none" w:sz="0" w:space="0" w:color="auto"/>
        <w:right w:val="none" w:sz="0" w:space="0" w:color="auto"/>
      </w:divBdr>
    </w:div>
    <w:div w:id="2104370673">
      <w:bodyDiv w:val="1"/>
      <w:marLeft w:val="0"/>
      <w:marRight w:val="0"/>
      <w:marTop w:val="0"/>
      <w:marBottom w:val="0"/>
      <w:divBdr>
        <w:top w:val="none" w:sz="0" w:space="0" w:color="auto"/>
        <w:left w:val="none" w:sz="0" w:space="0" w:color="auto"/>
        <w:bottom w:val="none" w:sz="0" w:space="0" w:color="auto"/>
        <w:right w:val="none" w:sz="0" w:space="0" w:color="auto"/>
      </w:divBdr>
    </w:div>
    <w:div w:id="2104497888">
      <w:bodyDiv w:val="1"/>
      <w:marLeft w:val="0"/>
      <w:marRight w:val="0"/>
      <w:marTop w:val="0"/>
      <w:marBottom w:val="0"/>
      <w:divBdr>
        <w:top w:val="none" w:sz="0" w:space="0" w:color="auto"/>
        <w:left w:val="none" w:sz="0" w:space="0" w:color="auto"/>
        <w:bottom w:val="none" w:sz="0" w:space="0" w:color="auto"/>
        <w:right w:val="none" w:sz="0" w:space="0" w:color="auto"/>
      </w:divBdr>
    </w:div>
    <w:div w:id="2105029418">
      <w:bodyDiv w:val="1"/>
      <w:marLeft w:val="0"/>
      <w:marRight w:val="0"/>
      <w:marTop w:val="0"/>
      <w:marBottom w:val="0"/>
      <w:divBdr>
        <w:top w:val="none" w:sz="0" w:space="0" w:color="auto"/>
        <w:left w:val="none" w:sz="0" w:space="0" w:color="auto"/>
        <w:bottom w:val="none" w:sz="0" w:space="0" w:color="auto"/>
        <w:right w:val="none" w:sz="0" w:space="0" w:color="auto"/>
      </w:divBdr>
    </w:div>
    <w:div w:id="2105413565">
      <w:bodyDiv w:val="1"/>
      <w:marLeft w:val="0"/>
      <w:marRight w:val="0"/>
      <w:marTop w:val="0"/>
      <w:marBottom w:val="0"/>
      <w:divBdr>
        <w:top w:val="none" w:sz="0" w:space="0" w:color="auto"/>
        <w:left w:val="none" w:sz="0" w:space="0" w:color="auto"/>
        <w:bottom w:val="none" w:sz="0" w:space="0" w:color="auto"/>
        <w:right w:val="none" w:sz="0" w:space="0" w:color="auto"/>
      </w:divBdr>
    </w:div>
    <w:div w:id="2106025394">
      <w:bodyDiv w:val="1"/>
      <w:marLeft w:val="0"/>
      <w:marRight w:val="0"/>
      <w:marTop w:val="0"/>
      <w:marBottom w:val="0"/>
      <w:divBdr>
        <w:top w:val="none" w:sz="0" w:space="0" w:color="auto"/>
        <w:left w:val="none" w:sz="0" w:space="0" w:color="auto"/>
        <w:bottom w:val="none" w:sz="0" w:space="0" w:color="auto"/>
        <w:right w:val="none" w:sz="0" w:space="0" w:color="auto"/>
      </w:divBdr>
    </w:div>
    <w:div w:id="2106223661">
      <w:bodyDiv w:val="1"/>
      <w:marLeft w:val="0"/>
      <w:marRight w:val="0"/>
      <w:marTop w:val="0"/>
      <w:marBottom w:val="0"/>
      <w:divBdr>
        <w:top w:val="none" w:sz="0" w:space="0" w:color="auto"/>
        <w:left w:val="none" w:sz="0" w:space="0" w:color="auto"/>
        <w:bottom w:val="none" w:sz="0" w:space="0" w:color="auto"/>
        <w:right w:val="none" w:sz="0" w:space="0" w:color="auto"/>
      </w:divBdr>
    </w:div>
    <w:div w:id="2106336994">
      <w:bodyDiv w:val="1"/>
      <w:marLeft w:val="0"/>
      <w:marRight w:val="0"/>
      <w:marTop w:val="0"/>
      <w:marBottom w:val="0"/>
      <w:divBdr>
        <w:top w:val="none" w:sz="0" w:space="0" w:color="auto"/>
        <w:left w:val="none" w:sz="0" w:space="0" w:color="auto"/>
        <w:bottom w:val="none" w:sz="0" w:space="0" w:color="auto"/>
        <w:right w:val="none" w:sz="0" w:space="0" w:color="auto"/>
      </w:divBdr>
    </w:div>
    <w:div w:id="2106415365">
      <w:bodyDiv w:val="1"/>
      <w:marLeft w:val="0"/>
      <w:marRight w:val="0"/>
      <w:marTop w:val="0"/>
      <w:marBottom w:val="0"/>
      <w:divBdr>
        <w:top w:val="none" w:sz="0" w:space="0" w:color="auto"/>
        <w:left w:val="none" w:sz="0" w:space="0" w:color="auto"/>
        <w:bottom w:val="none" w:sz="0" w:space="0" w:color="auto"/>
        <w:right w:val="none" w:sz="0" w:space="0" w:color="auto"/>
      </w:divBdr>
    </w:div>
    <w:div w:id="2106417864">
      <w:bodyDiv w:val="1"/>
      <w:marLeft w:val="0"/>
      <w:marRight w:val="0"/>
      <w:marTop w:val="0"/>
      <w:marBottom w:val="0"/>
      <w:divBdr>
        <w:top w:val="none" w:sz="0" w:space="0" w:color="auto"/>
        <w:left w:val="none" w:sz="0" w:space="0" w:color="auto"/>
        <w:bottom w:val="none" w:sz="0" w:space="0" w:color="auto"/>
        <w:right w:val="none" w:sz="0" w:space="0" w:color="auto"/>
      </w:divBdr>
    </w:div>
    <w:div w:id="2106607849">
      <w:bodyDiv w:val="1"/>
      <w:marLeft w:val="0"/>
      <w:marRight w:val="0"/>
      <w:marTop w:val="0"/>
      <w:marBottom w:val="0"/>
      <w:divBdr>
        <w:top w:val="none" w:sz="0" w:space="0" w:color="auto"/>
        <w:left w:val="none" w:sz="0" w:space="0" w:color="auto"/>
        <w:bottom w:val="none" w:sz="0" w:space="0" w:color="auto"/>
        <w:right w:val="none" w:sz="0" w:space="0" w:color="auto"/>
      </w:divBdr>
    </w:div>
    <w:div w:id="2106991688">
      <w:bodyDiv w:val="1"/>
      <w:marLeft w:val="0"/>
      <w:marRight w:val="0"/>
      <w:marTop w:val="0"/>
      <w:marBottom w:val="0"/>
      <w:divBdr>
        <w:top w:val="none" w:sz="0" w:space="0" w:color="auto"/>
        <w:left w:val="none" w:sz="0" w:space="0" w:color="auto"/>
        <w:bottom w:val="none" w:sz="0" w:space="0" w:color="auto"/>
        <w:right w:val="none" w:sz="0" w:space="0" w:color="auto"/>
      </w:divBdr>
    </w:div>
    <w:div w:id="2107652264">
      <w:bodyDiv w:val="1"/>
      <w:marLeft w:val="0"/>
      <w:marRight w:val="0"/>
      <w:marTop w:val="0"/>
      <w:marBottom w:val="0"/>
      <w:divBdr>
        <w:top w:val="none" w:sz="0" w:space="0" w:color="auto"/>
        <w:left w:val="none" w:sz="0" w:space="0" w:color="auto"/>
        <w:bottom w:val="none" w:sz="0" w:space="0" w:color="auto"/>
        <w:right w:val="none" w:sz="0" w:space="0" w:color="auto"/>
      </w:divBdr>
    </w:div>
    <w:div w:id="2107841835">
      <w:bodyDiv w:val="1"/>
      <w:marLeft w:val="0"/>
      <w:marRight w:val="0"/>
      <w:marTop w:val="0"/>
      <w:marBottom w:val="0"/>
      <w:divBdr>
        <w:top w:val="none" w:sz="0" w:space="0" w:color="auto"/>
        <w:left w:val="none" w:sz="0" w:space="0" w:color="auto"/>
        <w:bottom w:val="none" w:sz="0" w:space="0" w:color="auto"/>
        <w:right w:val="none" w:sz="0" w:space="0" w:color="auto"/>
      </w:divBdr>
    </w:div>
    <w:div w:id="2107921898">
      <w:bodyDiv w:val="1"/>
      <w:marLeft w:val="0"/>
      <w:marRight w:val="0"/>
      <w:marTop w:val="0"/>
      <w:marBottom w:val="0"/>
      <w:divBdr>
        <w:top w:val="none" w:sz="0" w:space="0" w:color="auto"/>
        <w:left w:val="none" w:sz="0" w:space="0" w:color="auto"/>
        <w:bottom w:val="none" w:sz="0" w:space="0" w:color="auto"/>
        <w:right w:val="none" w:sz="0" w:space="0" w:color="auto"/>
      </w:divBdr>
    </w:div>
    <w:div w:id="2108039018">
      <w:bodyDiv w:val="1"/>
      <w:marLeft w:val="0"/>
      <w:marRight w:val="0"/>
      <w:marTop w:val="0"/>
      <w:marBottom w:val="0"/>
      <w:divBdr>
        <w:top w:val="none" w:sz="0" w:space="0" w:color="auto"/>
        <w:left w:val="none" w:sz="0" w:space="0" w:color="auto"/>
        <w:bottom w:val="none" w:sz="0" w:space="0" w:color="auto"/>
        <w:right w:val="none" w:sz="0" w:space="0" w:color="auto"/>
      </w:divBdr>
    </w:div>
    <w:div w:id="2108109501">
      <w:bodyDiv w:val="1"/>
      <w:marLeft w:val="0"/>
      <w:marRight w:val="0"/>
      <w:marTop w:val="0"/>
      <w:marBottom w:val="0"/>
      <w:divBdr>
        <w:top w:val="none" w:sz="0" w:space="0" w:color="auto"/>
        <w:left w:val="none" w:sz="0" w:space="0" w:color="auto"/>
        <w:bottom w:val="none" w:sz="0" w:space="0" w:color="auto"/>
        <w:right w:val="none" w:sz="0" w:space="0" w:color="auto"/>
      </w:divBdr>
    </w:div>
    <w:div w:id="2108231777">
      <w:bodyDiv w:val="1"/>
      <w:marLeft w:val="0"/>
      <w:marRight w:val="0"/>
      <w:marTop w:val="0"/>
      <w:marBottom w:val="0"/>
      <w:divBdr>
        <w:top w:val="none" w:sz="0" w:space="0" w:color="auto"/>
        <w:left w:val="none" w:sz="0" w:space="0" w:color="auto"/>
        <w:bottom w:val="none" w:sz="0" w:space="0" w:color="auto"/>
        <w:right w:val="none" w:sz="0" w:space="0" w:color="auto"/>
      </w:divBdr>
    </w:div>
    <w:div w:id="2108311068">
      <w:bodyDiv w:val="1"/>
      <w:marLeft w:val="0"/>
      <w:marRight w:val="0"/>
      <w:marTop w:val="0"/>
      <w:marBottom w:val="0"/>
      <w:divBdr>
        <w:top w:val="none" w:sz="0" w:space="0" w:color="auto"/>
        <w:left w:val="none" w:sz="0" w:space="0" w:color="auto"/>
        <w:bottom w:val="none" w:sz="0" w:space="0" w:color="auto"/>
        <w:right w:val="none" w:sz="0" w:space="0" w:color="auto"/>
      </w:divBdr>
    </w:div>
    <w:div w:id="2108453916">
      <w:bodyDiv w:val="1"/>
      <w:marLeft w:val="0"/>
      <w:marRight w:val="0"/>
      <w:marTop w:val="0"/>
      <w:marBottom w:val="0"/>
      <w:divBdr>
        <w:top w:val="none" w:sz="0" w:space="0" w:color="auto"/>
        <w:left w:val="none" w:sz="0" w:space="0" w:color="auto"/>
        <w:bottom w:val="none" w:sz="0" w:space="0" w:color="auto"/>
        <w:right w:val="none" w:sz="0" w:space="0" w:color="auto"/>
      </w:divBdr>
    </w:div>
    <w:div w:id="2108574228">
      <w:bodyDiv w:val="1"/>
      <w:marLeft w:val="0"/>
      <w:marRight w:val="0"/>
      <w:marTop w:val="0"/>
      <w:marBottom w:val="0"/>
      <w:divBdr>
        <w:top w:val="none" w:sz="0" w:space="0" w:color="auto"/>
        <w:left w:val="none" w:sz="0" w:space="0" w:color="auto"/>
        <w:bottom w:val="none" w:sz="0" w:space="0" w:color="auto"/>
        <w:right w:val="none" w:sz="0" w:space="0" w:color="auto"/>
      </w:divBdr>
    </w:div>
    <w:div w:id="2108695167">
      <w:bodyDiv w:val="1"/>
      <w:marLeft w:val="0"/>
      <w:marRight w:val="0"/>
      <w:marTop w:val="0"/>
      <w:marBottom w:val="0"/>
      <w:divBdr>
        <w:top w:val="none" w:sz="0" w:space="0" w:color="auto"/>
        <w:left w:val="none" w:sz="0" w:space="0" w:color="auto"/>
        <w:bottom w:val="none" w:sz="0" w:space="0" w:color="auto"/>
        <w:right w:val="none" w:sz="0" w:space="0" w:color="auto"/>
      </w:divBdr>
    </w:div>
    <w:div w:id="2108764281">
      <w:bodyDiv w:val="1"/>
      <w:marLeft w:val="0"/>
      <w:marRight w:val="0"/>
      <w:marTop w:val="0"/>
      <w:marBottom w:val="0"/>
      <w:divBdr>
        <w:top w:val="none" w:sz="0" w:space="0" w:color="auto"/>
        <w:left w:val="none" w:sz="0" w:space="0" w:color="auto"/>
        <w:bottom w:val="none" w:sz="0" w:space="0" w:color="auto"/>
        <w:right w:val="none" w:sz="0" w:space="0" w:color="auto"/>
      </w:divBdr>
    </w:div>
    <w:div w:id="2108840734">
      <w:bodyDiv w:val="1"/>
      <w:marLeft w:val="0"/>
      <w:marRight w:val="0"/>
      <w:marTop w:val="0"/>
      <w:marBottom w:val="0"/>
      <w:divBdr>
        <w:top w:val="none" w:sz="0" w:space="0" w:color="auto"/>
        <w:left w:val="none" w:sz="0" w:space="0" w:color="auto"/>
        <w:bottom w:val="none" w:sz="0" w:space="0" w:color="auto"/>
        <w:right w:val="none" w:sz="0" w:space="0" w:color="auto"/>
      </w:divBdr>
    </w:div>
    <w:div w:id="2108884439">
      <w:bodyDiv w:val="1"/>
      <w:marLeft w:val="0"/>
      <w:marRight w:val="0"/>
      <w:marTop w:val="0"/>
      <w:marBottom w:val="0"/>
      <w:divBdr>
        <w:top w:val="none" w:sz="0" w:space="0" w:color="auto"/>
        <w:left w:val="none" w:sz="0" w:space="0" w:color="auto"/>
        <w:bottom w:val="none" w:sz="0" w:space="0" w:color="auto"/>
        <w:right w:val="none" w:sz="0" w:space="0" w:color="auto"/>
      </w:divBdr>
    </w:div>
    <w:div w:id="2109041520">
      <w:bodyDiv w:val="1"/>
      <w:marLeft w:val="0"/>
      <w:marRight w:val="0"/>
      <w:marTop w:val="0"/>
      <w:marBottom w:val="0"/>
      <w:divBdr>
        <w:top w:val="none" w:sz="0" w:space="0" w:color="auto"/>
        <w:left w:val="none" w:sz="0" w:space="0" w:color="auto"/>
        <w:bottom w:val="none" w:sz="0" w:space="0" w:color="auto"/>
        <w:right w:val="none" w:sz="0" w:space="0" w:color="auto"/>
      </w:divBdr>
    </w:div>
    <w:div w:id="2109226316">
      <w:bodyDiv w:val="1"/>
      <w:marLeft w:val="0"/>
      <w:marRight w:val="0"/>
      <w:marTop w:val="0"/>
      <w:marBottom w:val="0"/>
      <w:divBdr>
        <w:top w:val="none" w:sz="0" w:space="0" w:color="auto"/>
        <w:left w:val="none" w:sz="0" w:space="0" w:color="auto"/>
        <w:bottom w:val="none" w:sz="0" w:space="0" w:color="auto"/>
        <w:right w:val="none" w:sz="0" w:space="0" w:color="auto"/>
      </w:divBdr>
    </w:div>
    <w:div w:id="2109428944">
      <w:bodyDiv w:val="1"/>
      <w:marLeft w:val="0"/>
      <w:marRight w:val="0"/>
      <w:marTop w:val="0"/>
      <w:marBottom w:val="0"/>
      <w:divBdr>
        <w:top w:val="none" w:sz="0" w:space="0" w:color="auto"/>
        <w:left w:val="none" w:sz="0" w:space="0" w:color="auto"/>
        <w:bottom w:val="none" w:sz="0" w:space="0" w:color="auto"/>
        <w:right w:val="none" w:sz="0" w:space="0" w:color="auto"/>
      </w:divBdr>
    </w:div>
    <w:div w:id="2109620069">
      <w:bodyDiv w:val="1"/>
      <w:marLeft w:val="0"/>
      <w:marRight w:val="0"/>
      <w:marTop w:val="0"/>
      <w:marBottom w:val="0"/>
      <w:divBdr>
        <w:top w:val="none" w:sz="0" w:space="0" w:color="auto"/>
        <w:left w:val="none" w:sz="0" w:space="0" w:color="auto"/>
        <w:bottom w:val="none" w:sz="0" w:space="0" w:color="auto"/>
        <w:right w:val="none" w:sz="0" w:space="0" w:color="auto"/>
      </w:divBdr>
    </w:div>
    <w:div w:id="2109807460">
      <w:bodyDiv w:val="1"/>
      <w:marLeft w:val="0"/>
      <w:marRight w:val="0"/>
      <w:marTop w:val="0"/>
      <w:marBottom w:val="0"/>
      <w:divBdr>
        <w:top w:val="none" w:sz="0" w:space="0" w:color="auto"/>
        <w:left w:val="none" w:sz="0" w:space="0" w:color="auto"/>
        <w:bottom w:val="none" w:sz="0" w:space="0" w:color="auto"/>
        <w:right w:val="none" w:sz="0" w:space="0" w:color="auto"/>
      </w:divBdr>
    </w:div>
    <w:div w:id="2109811769">
      <w:bodyDiv w:val="1"/>
      <w:marLeft w:val="0"/>
      <w:marRight w:val="0"/>
      <w:marTop w:val="0"/>
      <w:marBottom w:val="0"/>
      <w:divBdr>
        <w:top w:val="none" w:sz="0" w:space="0" w:color="auto"/>
        <w:left w:val="none" w:sz="0" w:space="0" w:color="auto"/>
        <w:bottom w:val="none" w:sz="0" w:space="0" w:color="auto"/>
        <w:right w:val="none" w:sz="0" w:space="0" w:color="auto"/>
      </w:divBdr>
    </w:div>
    <w:div w:id="2110082199">
      <w:bodyDiv w:val="1"/>
      <w:marLeft w:val="0"/>
      <w:marRight w:val="0"/>
      <w:marTop w:val="0"/>
      <w:marBottom w:val="0"/>
      <w:divBdr>
        <w:top w:val="none" w:sz="0" w:space="0" w:color="auto"/>
        <w:left w:val="none" w:sz="0" w:space="0" w:color="auto"/>
        <w:bottom w:val="none" w:sz="0" w:space="0" w:color="auto"/>
        <w:right w:val="none" w:sz="0" w:space="0" w:color="auto"/>
      </w:divBdr>
    </w:div>
    <w:div w:id="2110739749">
      <w:bodyDiv w:val="1"/>
      <w:marLeft w:val="0"/>
      <w:marRight w:val="0"/>
      <w:marTop w:val="0"/>
      <w:marBottom w:val="0"/>
      <w:divBdr>
        <w:top w:val="none" w:sz="0" w:space="0" w:color="auto"/>
        <w:left w:val="none" w:sz="0" w:space="0" w:color="auto"/>
        <w:bottom w:val="none" w:sz="0" w:space="0" w:color="auto"/>
        <w:right w:val="none" w:sz="0" w:space="0" w:color="auto"/>
      </w:divBdr>
    </w:div>
    <w:div w:id="2110852918">
      <w:bodyDiv w:val="1"/>
      <w:marLeft w:val="0"/>
      <w:marRight w:val="0"/>
      <w:marTop w:val="0"/>
      <w:marBottom w:val="0"/>
      <w:divBdr>
        <w:top w:val="none" w:sz="0" w:space="0" w:color="auto"/>
        <w:left w:val="none" w:sz="0" w:space="0" w:color="auto"/>
        <w:bottom w:val="none" w:sz="0" w:space="0" w:color="auto"/>
        <w:right w:val="none" w:sz="0" w:space="0" w:color="auto"/>
      </w:divBdr>
    </w:div>
    <w:div w:id="2110932307">
      <w:bodyDiv w:val="1"/>
      <w:marLeft w:val="0"/>
      <w:marRight w:val="0"/>
      <w:marTop w:val="0"/>
      <w:marBottom w:val="0"/>
      <w:divBdr>
        <w:top w:val="none" w:sz="0" w:space="0" w:color="auto"/>
        <w:left w:val="none" w:sz="0" w:space="0" w:color="auto"/>
        <w:bottom w:val="none" w:sz="0" w:space="0" w:color="auto"/>
        <w:right w:val="none" w:sz="0" w:space="0" w:color="auto"/>
      </w:divBdr>
    </w:div>
    <w:div w:id="2111050524">
      <w:bodyDiv w:val="1"/>
      <w:marLeft w:val="0"/>
      <w:marRight w:val="0"/>
      <w:marTop w:val="0"/>
      <w:marBottom w:val="0"/>
      <w:divBdr>
        <w:top w:val="none" w:sz="0" w:space="0" w:color="auto"/>
        <w:left w:val="none" w:sz="0" w:space="0" w:color="auto"/>
        <w:bottom w:val="none" w:sz="0" w:space="0" w:color="auto"/>
        <w:right w:val="none" w:sz="0" w:space="0" w:color="auto"/>
      </w:divBdr>
    </w:div>
    <w:div w:id="2111119550">
      <w:bodyDiv w:val="1"/>
      <w:marLeft w:val="0"/>
      <w:marRight w:val="0"/>
      <w:marTop w:val="0"/>
      <w:marBottom w:val="0"/>
      <w:divBdr>
        <w:top w:val="none" w:sz="0" w:space="0" w:color="auto"/>
        <w:left w:val="none" w:sz="0" w:space="0" w:color="auto"/>
        <w:bottom w:val="none" w:sz="0" w:space="0" w:color="auto"/>
        <w:right w:val="none" w:sz="0" w:space="0" w:color="auto"/>
      </w:divBdr>
    </w:div>
    <w:div w:id="2111198792">
      <w:bodyDiv w:val="1"/>
      <w:marLeft w:val="0"/>
      <w:marRight w:val="0"/>
      <w:marTop w:val="0"/>
      <w:marBottom w:val="0"/>
      <w:divBdr>
        <w:top w:val="none" w:sz="0" w:space="0" w:color="auto"/>
        <w:left w:val="none" w:sz="0" w:space="0" w:color="auto"/>
        <w:bottom w:val="none" w:sz="0" w:space="0" w:color="auto"/>
        <w:right w:val="none" w:sz="0" w:space="0" w:color="auto"/>
      </w:divBdr>
    </w:div>
    <w:div w:id="2111388256">
      <w:bodyDiv w:val="1"/>
      <w:marLeft w:val="0"/>
      <w:marRight w:val="0"/>
      <w:marTop w:val="0"/>
      <w:marBottom w:val="0"/>
      <w:divBdr>
        <w:top w:val="none" w:sz="0" w:space="0" w:color="auto"/>
        <w:left w:val="none" w:sz="0" w:space="0" w:color="auto"/>
        <w:bottom w:val="none" w:sz="0" w:space="0" w:color="auto"/>
        <w:right w:val="none" w:sz="0" w:space="0" w:color="auto"/>
      </w:divBdr>
    </w:div>
    <w:div w:id="2111466154">
      <w:bodyDiv w:val="1"/>
      <w:marLeft w:val="0"/>
      <w:marRight w:val="0"/>
      <w:marTop w:val="0"/>
      <w:marBottom w:val="0"/>
      <w:divBdr>
        <w:top w:val="none" w:sz="0" w:space="0" w:color="auto"/>
        <w:left w:val="none" w:sz="0" w:space="0" w:color="auto"/>
        <w:bottom w:val="none" w:sz="0" w:space="0" w:color="auto"/>
        <w:right w:val="none" w:sz="0" w:space="0" w:color="auto"/>
      </w:divBdr>
    </w:div>
    <w:div w:id="2111779600">
      <w:bodyDiv w:val="1"/>
      <w:marLeft w:val="0"/>
      <w:marRight w:val="0"/>
      <w:marTop w:val="0"/>
      <w:marBottom w:val="0"/>
      <w:divBdr>
        <w:top w:val="none" w:sz="0" w:space="0" w:color="auto"/>
        <w:left w:val="none" w:sz="0" w:space="0" w:color="auto"/>
        <w:bottom w:val="none" w:sz="0" w:space="0" w:color="auto"/>
        <w:right w:val="none" w:sz="0" w:space="0" w:color="auto"/>
      </w:divBdr>
    </w:div>
    <w:div w:id="2112361307">
      <w:bodyDiv w:val="1"/>
      <w:marLeft w:val="0"/>
      <w:marRight w:val="0"/>
      <w:marTop w:val="0"/>
      <w:marBottom w:val="0"/>
      <w:divBdr>
        <w:top w:val="none" w:sz="0" w:space="0" w:color="auto"/>
        <w:left w:val="none" w:sz="0" w:space="0" w:color="auto"/>
        <w:bottom w:val="none" w:sz="0" w:space="0" w:color="auto"/>
        <w:right w:val="none" w:sz="0" w:space="0" w:color="auto"/>
      </w:divBdr>
    </w:div>
    <w:div w:id="2112703183">
      <w:bodyDiv w:val="1"/>
      <w:marLeft w:val="0"/>
      <w:marRight w:val="0"/>
      <w:marTop w:val="0"/>
      <w:marBottom w:val="0"/>
      <w:divBdr>
        <w:top w:val="none" w:sz="0" w:space="0" w:color="auto"/>
        <w:left w:val="none" w:sz="0" w:space="0" w:color="auto"/>
        <w:bottom w:val="none" w:sz="0" w:space="0" w:color="auto"/>
        <w:right w:val="none" w:sz="0" w:space="0" w:color="auto"/>
      </w:divBdr>
    </w:div>
    <w:div w:id="2113276620">
      <w:bodyDiv w:val="1"/>
      <w:marLeft w:val="0"/>
      <w:marRight w:val="0"/>
      <w:marTop w:val="0"/>
      <w:marBottom w:val="0"/>
      <w:divBdr>
        <w:top w:val="none" w:sz="0" w:space="0" w:color="auto"/>
        <w:left w:val="none" w:sz="0" w:space="0" w:color="auto"/>
        <w:bottom w:val="none" w:sz="0" w:space="0" w:color="auto"/>
        <w:right w:val="none" w:sz="0" w:space="0" w:color="auto"/>
      </w:divBdr>
    </w:div>
    <w:div w:id="2114009857">
      <w:bodyDiv w:val="1"/>
      <w:marLeft w:val="0"/>
      <w:marRight w:val="0"/>
      <w:marTop w:val="0"/>
      <w:marBottom w:val="0"/>
      <w:divBdr>
        <w:top w:val="none" w:sz="0" w:space="0" w:color="auto"/>
        <w:left w:val="none" w:sz="0" w:space="0" w:color="auto"/>
        <w:bottom w:val="none" w:sz="0" w:space="0" w:color="auto"/>
        <w:right w:val="none" w:sz="0" w:space="0" w:color="auto"/>
      </w:divBdr>
    </w:div>
    <w:div w:id="2114082764">
      <w:bodyDiv w:val="1"/>
      <w:marLeft w:val="0"/>
      <w:marRight w:val="0"/>
      <w:marTop w:val="0"/>
      <w:marBottom w:val="0"/>
      <w:divBdr>
        <w:top w:val="none" w:sz="0" w:space="0" w:color="auto"/>
        <w:left w:val="none" w:sz="0" w:space="0" w:color="auto"/>
        <w:bottom w:val="none" w:sz="0" w:space="0" w:color="auto"/>
        <w:right w:val="none" w:sz="0" w:space="0" w:color="auto"/>
      </w:divBdr>
    </w:div>
    <w:div w:id="2114394122">
      <w:bodyDiv w:val="1"/>
      <w:marLeft w:val="0"/>
      <w:marRight w:val="0"/>
      <w:marTop w:val="0"/>
      <w:marBottom w:val="0"/>
      <w:divBdr>
        <w:top w:val="none" w:sz="0" w:space="0" w:color="auto"/>
        <w:left w:val="none" w:sz="0" w:space="0" w:color="auto"/>
        <w:bottom w:val="none" w:sz="0" w:space="0" w:color="auto"/>
        <w:right w:val="none" w:sz="0" w:space="0" w:color="auto"/>
      </w:divBdr>
    </w:div>
    <w:div w:id="2114477863">
      <w:bodyDiv w:val="1"/>
      <w:marLeft w:val="0"/>
      <w:marRight w:val="0"/>
      <w:marTop w:val="0"/>
      <w:marBottom w:val="0"/>
      <w:divBdr>
        <w:top w:val="none" w:sz="0" w:space="0" w:color="auto"/>
        <w:left w:val="none" w:sz="0" w:space="0" w:color="auto"/>
        <w:bottom w:val="none" w:sz="0" w:space="0" w:color="auto"/>
        <w:right w:val="none" w:sz="0" w:space="0" w:color="auto"/>
      </w:divBdr>
    </w:div>
    <w:div w:id="2114586741">
      <w:bodyDiv w:val="1"/>
      <w:marLeft w:val="0"/>
      <w:marRight w:val="0"/>
      <w:marTop w:val="0"/>
      <w:marBottom w:val="0"/>
      <w:divBdr>
        <w:top w:val="none" w:sz="0" w:space="0" w:color="auto"/>
        <w:left w:val="none" w:sz="0" w:space="0" w:color="auto"/>
        <w:bottom w:val="none" w:sz="0" w:space="0" w:color="auto"/>
        <w:right w:val="none" w:sz="0" w:space="0" w:color="auto"/>
      </w:divBdr>
    </w:div>
    <w:div w:id="2115202425">
      <w:bodyDiv w:val="1"/>
      <w:marLeft w:val="0"/>
      <w:marRight w:val="0"/>
      <w:marTop w:val="0"/>
      <w:marBottom w:val="0"/>
      <w:divBdr>
        <w:top w:val="none" w:sz="0" w:space="0" w:color="auto"/>
        <w:left w:val="none" w:sz="0" w:space="0" w:color="auto"/>
        <w:bottom w:val="none" w:sz="0" w:space="0" w:color="auto"/>
        <w:right w:val="none" w:sz="0" w:space="0" w:color="auto"/>
      </w:divBdr>
    </w:div>
    <w:div w:id="2115324633">
      <w:bodyDiv w:val="1"/>
      <w:marLeft w:val="0"/>
      <w:marRight w:val="0"/>
      <w:marTop w:val="0"/>
      <w:marBottom w:val="0"/>
      <w:divBdr>
        <w:top w:val="none" w:sz="0" w:space="0" w:color="auto"/>
        <w:left w:val="none" w:sz="0" w:space="0" w:color="auto"/>
        <w:bottom w:val="none" w:sz="0" w:space="0" w:color="auto"/>
        <w:right w:val="none" w:sz="0" w:space="0" w:color="auto"/>
      </w:divBdr>
    </w:div>
    <w:div w:id="2115396157">
      <w:bodyDiv w:val="1"/>
      <w:marLeft w:val="0"/>
      <w:marRight w:val="0"/>
      <w:marTop w:val="0"/>
      <w:marBottom w:val="0"/>
      <w:divBdr>
        <w:top w:val="none" w:sz="0" w:space="0" w:color="auto"/>
        <w:left w:val="none" w:sz="0" w:space="0" w:color="auto"/>
        <w:bottom w:val="none" w:sz="0" w:space="0" w:color="auto"/>
        <w:right w:val="none" w:sz="0" w:space="0" w:color="auto"/>
      </w:divBdr>
    </w:div>
    <w:div w:id="2115663922">
      <w:bodyDiv w:val="1"/>
      <w:marLeft w:val="0"/>
      <w:marRight w:val="0"/>
      <w:marTop w:val="0"/>
      <w:marBottom w:val="0"/>
      <w:divBdr>
        <w:top w:val="none" w:sz="0" w:space="0" w:color="auto"/>
        <w:left w:val="none" w:sz="0" w:space="0" w:color="auto"/>
        <w:bottom w:val="none" w:sz="0" w:space="0" w:color="auto"/>
        <w:right w:val="none" w:sz="0" w:space="0" w:color="auto"/>
      </w:divBdr>
    </w:div>
    <w:div w:id="2115829931">
      <w:bodyDiv w:val="1"/>
      <w:marLeft w:val="0"/>
      <w:marRight w:val="0"/>
      <w:marTop w:val="0"/>
      <w:marBottom w:val="0"/>
      <w:divBdr>
        <w:top w:val="none" w:sz="0" w:space="0" w:color="auto"/>
        <w:left w:val="none" w:sz="0" w:space="0" w:color="auto"/>
        <w:bottom w:val="none" w:sz="0" w:space="0" w:color="auto"/>
        <w:right w:val="none" w:sz="0" w:space="0" w:color="auto"/>
      </w:divBdr>
    </w:div>
    <w:div w:id="2116123711">
      <w:bodyDiv w:val="1"/>
      <w:marLeft w:val="0"/>
      <w:marRight w:val="0"/>
      <w:marTop w:val="0"/>
      <w:marBottom w:val="0"/>
      <w:divBdr>
        <w:top w:val="none" w:sz="0" w:space="0" w:color="auto"/>
        <w:left w:val="none" w:sz="0" w:space="0" w:color="auto"/>
        <w:bottom w:val="none" w:sz="0" w:space="0" w:color="auto"/>
        <w:right w:val="none" w:sz="0" w:space="0" w:color="auto"/>
      </w:divBdr>
    </w:div>
    <w:div w:id="2116517855">
      <w:bodyDiv w:val="1"/>
      <w:marLeft w:val="0"/>
      <w:marRight w:val="0"/>
      <w:marTop w:val="0"/>
      <w:marBottom w:val="0"/>
      <w:divBdr>
        <w:top w:val="none" w:sz="0" w:space="0" w:color="auto"/>
        <w:left w:val="none" w:sz="0" w:space="0" w:color="auto"/>
        <w:bottom w:val="none" w:sz="0" w:space="0" w:color="auto"/>
        <w:right w:val="none" w:sz="0" w:space="0" w:color="auto"/>
      </w:divBdr>
    </w:div>
    <w:div w:id="2117089950">
      <w:bodyDiv w:val="1"/>
      <w:marLeft w:val="0"/>
      <w:marRight w:val="0"/>
      <w:marTop w:val="0"/>
      <w:marBottom w:val="0"/>
      <w:divBdr>
        <w:top w:val="none" w:sz="0" w:space="0" w:color="auto"/>
        <w:left w:val="none" w:sz="0" w:space="0" w:color="auto"/>
        <w:bottom w:val="none" w:sz="0" w:space="0" w:color="auto"/>
        <w:right w:val="none" w:sz="0" w:space="0" w:color="auto"/>
      </w:divBdr>
    </w:div>
    <w:div w:id="2117358122">
      <w:bodyDiv w:val="1"/>
      <w:marLeft w:val="0"/>
      <w:marRight w:val="0"/>
      <w:marTop w:val="0"/>
      <w:marBottom w:val="0"/>
      <w:divBdr>
        <w:top w:val="none" w:sz="0" w:space="0" w:color="auto"/>
        <w:left w:val="none" w:sz="0" w:space="0" w:color="auto"/>
        <w:bottom w:val="none" w:sz="0" w:space="0" w:color="auto"/>
        <w:right w:val="none" w:sz="0" w:space="0" w:color="auto"/>
      </w:divBdr>
    </w:div>
    <w:div w:id="2117406860">
      <w:bodyDiv w:val="1"/>
      <w:marLeft w:val="0"/>
      <w:marRight w:val="0"/>
      <w:marTop w:val="0"/>
      <w:marBottom w:val="0"/>
      <w:divBdr>
        <w:top w:val="none" w:sz="0" w:space="0" w:color="auto"/>
        <w:left w:val="none" w:sz="0" w:space="0" w:color="auto"/>
        <w:bottom w:val="none" w:sz="0" w:space="0" w:color="auto"/>
        <w:right w:val="none" w:sz="0" w:space="0" w:color="auto"/>
      </w:divBdr>
    </w:div>
    <w:div w:id="2117601689">
      <w:bodyDiv w:val="1"/>
      <w:marLeft w:val="0"/>
      <w:marRight w:val="0"/>
      <w:marTop w:val="0"/>
      <w:marBottom w:val="0"/>
      <w:divBdr>
        <w:top w:val="none" w:sz="0" w:space="0" w:color="auto"/>
        <w:left w:val="none" w:sz="0" w:space="0" w:color="auto"/>
        <w:bottom w:val="none" w:sz="0" w:space="0" w:color="auto"/>
        <w:right w:val="none" w:sz="0" w:space="0" w:color="auto"/>
      </w:divBdr>
    </w:div>
    <w:div w:id="2118137719">
      <w:bodyDiv w:val="1"/>
      <w:marLeft w:val="0"/>
      <w:marRight w:val="0"/>
      <w:marTop w:val="0"/>
      <w:marBottom w:val="0"/>
      <w:divBdr>
        <w:top w:val="none" w:sz="0" w:space="0" w:color="auto"/>
        <w:left w:val="none" w:sz="0" w:space="0" w:color="auto"/>
        <w:bottom w:val="none" w:sz="0" w:space="0" w:color="auto"/>
        <w:right w:val="none" w:sz="0" w:space="0" w:color="auto"/>
      </w:divBdr>
    </w:div>
    <w:div w:id="2118593772">
      <w:bodyDiv w:val="1"/>
      <w:marLeft w:val="0"/>
      <w:marRight w:val="0"/>
      <w:marTop w:val="0"/>
      <w:marBottom w:val="0"/>
      <w:divBdr>
        <w:top w:val="none" w:sz="0" w:space="0" w:color="auto"/>
        <w:left w:val="none" w:sz="0" w:space="0" w:color="auto"/>
        <w:bottom w:val="none" w:sz="0" w:space="0" w:color="auto"/>
        <w:right w:val="none" w:sz="0" w:space="0" w:color="auto"/>
      </w:divBdr>
    </w:div>
    <w:div w:id="2118795850">
      <w:bodyDiv w:val="1"/>
      <w:marLeft w:val="0"/>
      <w:marRight w:val="0"/>
      <w:marTop w:val="0"/>
      <w:marBottom w:val="0"/>
      <w:divBdr>
        <w:top w:val="none" w:sz="0" w:space="0" w:color="auto"/>
        <w:left w:val="none" w:sz="0" w:space="0" w:color="auto"/>
        <w:bottom w:val="none" w:sz="0" w:space="0" w:color="auto"/>
        <w:right w:val="none" w:sz="0" w:space="0" w:color="auto"/>
      </w:divBdr>
    </w:div>
    <w:div w:id="2119179237">
      <w:bodyDiv w:val="1"/>
      <w:marLeft w:val="0"/>
      <w:marRight w:val="0"/>
      <w:marTop w:val="0"/>
      <w:marBottom w:val="0"/>
      <w:divBdr>
        <w:top w:val="none" w:sz="0" w:space="0" w:color="auto"/>
        <w:left w:val="none" w:sz="0" w:space="0" w:color="auto"/>
        <w:bottom w:val="none" w:sz="0" w:space="0" w:color="auto"/>
        <w:right w:val="none" w:sz="0" w:space="0" w:color="auto"/>
      </w:divBdr>
    </w:div>
    <w:div w:id="2119644377">
      <w:bodyDiv w:val="1"/>
      <w:marLeft w:val="0"/>
      <w:marRight w:val="0"/>
      <w:marTop w:val="0"/>
      <w:marBottom w:val="0"/>
      <w:divBdr>
        <w:top w:val="none" w:sz="0" w:space="0" w:color="auto"/>
        <w:left w:val="none" w:sz="0" w:space="0" w:color="auto"/>
        <w:bottom w:val="none" w:sz="0" w:space="0" w:color="auto"/>
        <w:right w:val="none" w:sz="0" w:space="0" w:color="auto"/>
      </w:divBdr>
    </w:div>
    <w:div w:id="2119837062">
      <w:bodyDiv w:val="1"/>
      <w:marLeft w:val="0"/>
      <w:marRight w:val="0"/>
      <w:marTop w:val="0"/>
      <w:marBottom w:val="0"/>
      <w:divBdr>
        <w:top w:val="none" w:sz="0" w:space="0" w:color="auto"/>
        <w:left w:val="none" w:sz="0" w:space="0" w:color="auto"/>
        <w:bottom w:val="none" w:sz="0" w:space="0" w:color="auto"/>
        <w:right w:val="none" w:sz="0" w:space="0" w:color="auto"/>
      </w:divBdr>
    </w:div>
    <w:div w:id="2119984546">
      <w:bodyDiv w:val="1"/>
      <w:marLeft w:val="0"/>
      <w:marRight w:val="0"/>
      <w:marTop w:val="0"/>
      <w:marBottom w:val="0"/>
      <w:divBdr>
        <w:top w:val="none" w:sz="0" w:space="0" w:color="auto"/>
        <w:left w:val="none" w:sz="0" w:space="0" w:color="auto"/>
        <w:bottom w:val="none" w:sz="0" w:space="0" w:color="auto"/>
        <w:right w:val="none" w:sz="0" w:space="0" w:color="auto"/>
      </w:divBdr>
    </w:div>
    <w:div w:id="2119985761">
      <w:bodyDiv w:val="1"/>
      <w:marLeft w:val="0"/>
      <w:marRight w:val="0"/>
      <w:marTop w:val="0"/>
      <w:marBottom w:val="0"/>
      <w:divBdr>
        <w:top w:val="none" w:sz="0" w:space="0" w:color="auto"/>
        <w:left w:val="none" w:sz="0" w:space="0" w:color="auto"/>
        <w:bottom w:val="none" w:sz="0" w:space="0" w:color="auto"/>
        <w:right w:val="none" w:sz="0" w:space="0" w:color="auto"/>
      </w:divBdr>
    </w:div>
    <w:div w:id="2120102201">
      <w:bodyDiv w:val="1"/>
      <w:marLeft w:val="0"/>
      <w:marRight w:val="0"/>
      <w:marTop w:val="0"/>
      <w:marBottom w:val="0"/>
      <w:divBdr>
        <w:top w:val="none" w:sz="0" w:space="0" w:color="auto"/>
        <w:left w:val="none" w:sz="0" w:space="0" w:color="auto"/>
        <w:bottom w:val="none" w:sz="0" w:space="0" w:color="auto"/>
        <w:right w:val="none" w:sz="0" w:space="0" w:color="auto"/>
      </w:divBdr>
    </w:div>
    <w:div w:id="2120374589">
      <w:bodyDiv w:val="1"/>
      <w:marLeft w:val="0"/>
      <w:marRight w:val="0"/>
      <w:marTop w:val="0"/>
      <w:marBottom w:val="0"/>
      <w:divBdr>
        <w:top w:val="none" w:sz="0" w:space="0" w:color="auto"/>
        <w:left w:val="none" w:sz="0" w:space="0" w:color="auto"/>
        <w:bottom w:val="none" w:sz="0" w:space="0" w:color="auto"/>
        <w:right w:val="none" w:sz="0" w:space="0" w:color="auto"/>
      </w:divBdr>
    </w:div>
    <w:div w:id="2120761126">
      <w:bodyDiv w:val="1"/>
      <w:marLeft w:val="0"/>
      <w:marRight w:val="0"/>
      <w:marTop w:val="0"/>
      <w:marBottom w:val="0"/>
      <w:divBdr>
        <w:top w:val="none" w:sz="0" w:space="0" w:color="auto"/>
        <w:left w:val="none" w:sz="0" w:space="0" w:color="auto"/>
        <w:bottom w:val="none" w:sz="0" w:space="0" w:color="auto"/>
        <w:right w:val="none" w:sz="0" w:space="0" w:color="auto"/>
      </w:divBdr>
    </w:div>
    <w:div w:id="2120877027">
      <w:bodyDiv w:val="1"/>
      <w:marLeft w:val="0"/>
      <w:marRight w:val="0"/>
      <w:marTop w:val="0"/>
      <w:marBottom w:val="0"/>
      <w:divBdr>
        <w:top w:val="none" w:sz="0" w:space="0" w:color="auto"/>
        <w:left w:val="none" w:sz="0" w:space="0" w:color="auto"/>
        <w:bottom w:val="none" w:sz="0" w:space="0" w:color="auto"/>
        <w:right w:val="none" w:sz="0" w:space="0" w:color="auto"/>
      </w:divBdr>
    </w:div>
    <w:div w:id="2120904218">
      <w:bodyDiv w:val="1"/>
      <w:marLeft w:val="0"/>
      <w:marRight w:val="0"/>
      <w:marTop w:val="0"/>
      <w:marBottom w:val="0"/>
      <w:divBdr>
        <w:top w:val="none" w:sz="0" w:space="0" w:color="auto"/>
        <w:left w:val="none" w:sz="0" w:space="0" w:color="auto"/>
        <w:bottom w:val="none" w:sz="0" w:space="0" w:color="auto"/>
        <w:right w:val="none" w:sz="0" w:space="0" w:color="auto"/>
      </w:divBdr>
    </w:div>
    <w:div w:id="2121022479">
      <w:bodyDiv w:val="1"/>
      <w:marLeft w:val="0"/>
      <w:marRight w:val="0"/>
      <w:marTop w:val="0"/>
      <w:marBottom w:val="0"/>
      <w:divBdr>
        <w:top w:val="none" w:sz="0" w:space="0" w:color="auto"/>
        <w:left w:val="none" w:sz="0" w:space="0" w:color="auto"/>
        <w:bottom w:val="none" w:sz="0" w:space="0" w:color="auto"/>
        <w:right w:val="none" w:sz="0" w:space="0" w:color="auto"/>
      </w:divBdr>
    </w:div>
    <w:div w:id="2121026450">
      <w:bodyDiv w:val="1"/>
      <w:marLeft w:val="0"/>
      <w:marRight w:val="0"/>
      <w:marTop w:val="0"/>
      <w:marBottom w:val="0"/>
      <w:divBdr>
        <w:top w:val="none" w:sz="0" w:space="0" w:color="auto"/>
        <w:left w:val="none" w:sz="0" w:space="0" w:color="auto"/>
        <w:bottom w:val="none" w:sz="0" w:space="0" w:color="auto"/>
        <w:right w:val="none" w:sz="0" w:space="0" w:color="auto"/>
      </w:divBdr>
    </w:div>
    <w:div w:id="2121560819">
      <w:bodyDiv w:val="1"/>
      <w:marLeft w:val="0"/>
      <w:marRight w:val="0"/>
      <w:marTop w:val="0"/>
      <w:marBottom w:val="0"/>
      <w:divBdr>
        <w:top w:val="none" w:sz="0" w:space="0" w:color="auto"/>
        <w:left w:val="none" w:sz="0" w:space="0" w:color="auto"/>
        <w:bottom w:val="none" w:sz="0" w:space="0" w:color="auto"/>
        <w:right w:val="none" w:sz="0" w:space="0" w:color="auto"/>
      </w:divBdr>
    </w:div>
    <w:div w:id="2122219118">
      <w:bodyDiv w:val="1"/>
      <w:marLeft w:val="0"/>
      <w:marRight w:val="0"/>
      <w:marTop w:val="0"/>
      <w:marBottom w:val="0"/>
      <w:divBdr>
        <w:top w:val="none" w:sz="0" w:space="0" w:color="auto"/>
        <w:left w:val="none" w:sz="0" w:space="0" w:color="auto"/>
        <w:bottom w:val="none" w:sz="0" w:space="0" w:color="auto"/>
        <w:right w:val="none" w:sz="0" w:space="0" w:color="auto"/>
      </w:divBdr>
    </w:div>
    <w:div w:id="2122333452">
      <w:bodyDiv w:val="1"/>
      <w:marLeft w:val="0"/>
      <w:marRight w:val="0"/>
      <w:marTop w:val="0"/>
      <w:marBottom w:val="0"/>
      <w:divBdr>
        <w:top w:val="none" w:sz="0" w:space="0" w:color="auto"/>
        <w:left w:val="none" w:sz="0" w:space="0" w:color="auto"/>
        <w:bottom w:val="none" w:sz="0" w:space="0" w:color="auto"/>
        <w:right w:val="none" w:sz="0" w:space="0" w:color="auto"/>
      </w:divBdr>
    </w:div>
    <w:div w:id="2122341115">
      <w:bodyDiv w:val="1"/>
      <w:marLeft w:val="0"/>
      <w:marRight w:val="0"/>
      <w:marTop w:val="0"/>
      <w:marBottom w:val="0"/>
      <w:divBdr>
        <w:top w:val="none" w:sz="0" w:space="0" w:color="auto"/>
        <w:left w:val="none" w:sz="0" w:space="0" w:color="auto"/>
        <w:bottom w:val="none" w:sz="0" w:space="0" w:color="auto"/>
        <w:right w:val="none" w:sz="0" w:space="0" w:color="auto"/>
      </w:divBdr>
    </w:div>
    <w:div w:id="2122651785">
      <w:bodyDiv w:val="1"/>
      <w:marLeft w:val="0"/>
      <w:marRight w:val="0"/>
      <w:marTop w:val="0"/>
      <w:marBottom w:val="0"/>
      <w:divBdr>
        <w:top w:val="none" w:sz="0" w:space="0" w:color="auto"/>
        <w:left w:val="none" w:sz="0" w:space="0" w:color="auto"/>
        <w:bottom w:val="none" w:sz="0" w:space="0" w:color="auto"/>
        <w:right w:val="none" w:sz="0" w:space="0" w:color="auto"/>
      </w:divBdr>
    </w:div>
    <w:div w:id="2123841257">
      <w:bodyDiv w:val="1"/>
      <w:marLeft w:val="0"/>
      <w:marRight w:val="0"/>
      <w:marTop w:val="0"/>
      <w:marBottom w:val="0"/>
      <w:divBdr>
        <w:top w:val="none" w:sz="0" w:space="0" w:color="auto"/>
        <w:left w:val="none" w:sz="0" w:space="0" w:color="auto"/>
        <w:bottom w:val="none" w:sz="0" w:space="0" w:color="auto"/>
        <w:right w:val="none" w:sz="0" w:space="0" w:color="auto"/>
      </w:divBdr>
    </w:div>
    <w:div w:id="2124029105">
      <w:bodyDiv w:val="1"/>
      <w:marLeft w:val="0"/>
      <w:marRight w:val="0"/>
      <w:marTop w:val="0"/>
      <w:marBottom w:val="0"/>
      <w:divBdr>
        <w:top w:val="none" w:sz="0" w:space="0" w:color="auto"/>
        <w:left w:val="none" w:sz="0" w:space="0" w:color="auto"/>
        <w:bottom w:val="none" w:sz="0" w:space="0" w:color="auto"/>
        <w:right w:val="none" w:sz="0" w:space="0" w:color="auto"/>
      </w:divBdr>
    </w:div>
    <w:div w:id="2124415917">
      <w:bodyDiv w:val="1"/>
      <w:marLeft w:val="0"/>
      <w:marRight w:val="0"/>
      <w:marTop w:val="0"/>
      <w:marBottom w:val="0"/>
      <w:divBdr>
        <w:top w:val="none" w:sz="0" w:space="0" w:color="auto"/>
        <w:left w:val="none" w:sz="0" w:space="0" w:color="auto"/>
        <w:bottom w:val="none" w:sz="0" w:space="0" w:color="auto"/>
        <w:right w:val="none" w:sz="0" w:space="0" w:color="auto"/>
      </w:divBdr>
    </w:div>
    <w:div w:id="2124613988">
      <w:bodyDiv w:val="1"/>
      <w:marLeft w:val="0"/>
      <w:marRight w:val="0"/>
      <w:marTop w:val="0"/>
      <w:marBottom w:val="0"/>
      <w:divBdr>
        <w:top w:val="none" w:sz="0" w:space="0" w:color="auto"/>
        <w:left w:val="none" w:sz="0" w:space="0" w:color="auto"/>
        <w:bottom w:val="none" w:sz="0" w:space="0" w:color="auto"/>
        <w:right w:val="none" w:sz="0" w:space="0" w:color="auto"/>
      </w:divBdr>
    </w:div>
    <w:div w:id="2124762048">
      <w:bodyDiv w:val="1"/>
      <w:marLeft w:val="0"/>
      <w:marRight w:val="0"/>
      <w:marTop w:val="0"/>
      <w:marBottom w:val="0"/>
      <w:divBdr>
        <w:top w:val="none" w:sz="0" w:space="0" w:color="auto"/>
        <w:left w:val="none" w:sz="0" w:space="0" w:color="auto"/>
        <w:bottom w:val="none" w:sz="0" w:space="0" w:color="auto"/>
        <w:right w:val="none" w:sz="0" w:space="0" w:color="auto"/>
      </w:divBdr>
    </w:div>
    <w:div w:id="2124808419">
      <w:bodyDiv w:val="1"/>
      <w:marLeft w:val="0"/>
      <w:marRight w:val="0"/>
      <w:marTop w:val="0"/>
      <w:marBottom w:val="0"/>
      <w:divBdr>
        <w:top w:val="none" w:sz="0" w:space="0" w:color="auto"/>
        <w:left w:val="none" w:sz="0" w:space="0" w:color="auto"/>
        <w:bottom w:val="none" w:sz="0" w:space="0" w:color="auto"/>
        <w:right w:val="none" w:sz="0" w:space="0" w:color="auto"/>
      </w:divBdr>
    </w:div>
    <w:div w:id="2124811617">
      <w:bodyDiv w:val="1"/>
      <w:marLeft w:val="0"/>
      <w:marRight w:val="0"/>
      <w:marTop w:val="0"/>
      <w:marBottom w:val="0"/>
      <w:divBdr>
        <w:top w:val="none" w:sz="0" w:space="0" w:color="auto"/>
        <w:left w:val="none" w:sz="0" w:space="0" w:color="auto"/>
        <w:bottom w:val="none" w:sz="0" w:space="0" w:color="auto"/>
        <w:right w:val="none" w:sz="0" w:space="0" w:color="auto"/>
      </w:divBdr>
    </w:div>
    <w:div w:id="2124956632">
      <w:bodyDiv w:val="1"/>
      <w:marLeft w:val="0"/>
      <w:marRight w:val="0"/>
      <w:marTop w:val="0"/>
      <w:marBottom w:val="0"/>
      <w:divBdr>
        <w:top w:val="none" w:sz="0" w:space="0" w:color="auto"/>
        <w:left w:val="none" w:sz="0" w:space="0" w:color="auto"/>
        <w:bottom w:val="none" w:sz="0" w:space="0" w:color="auto"/>
        <w:right w:val="none" w:sz="0" w:space="0" w:color="auto"/>
      </w:divBdr>
    </w:div>
    <w:div w:id="2125030350">
      <w:bodyDiv w:val="1"/>
      <w:marLeft w:val="0"/>
      <w:marRight w:val="0"/>
      <w:marTop w:val="0"/>
      <w:marBottom w:val="0"/>
      <w:divBdr>
        <w:top w:val="none" w:sz="0" w:space="0" w:color="auto"/>
        <w:left w:val="none" w:sz="0" w:space="0" w:color="auto"/>
        <w:bottom w:val="none" w:sz="0" w:space="0" w:color="auto"/>
        <w:right w:val="none" w:sz="0" w:space="0" w:color="auto"/>
      </w:divBdr>
    </w:div>
    <w:div w:id="2125076833">
      <w:bodyDiv w:val="1"/>
      <w:marLeft w:val="0"/>
      <w:marRight w:val="0"/>
      <w:marTop w:val="0"/>
      <w:marBottom w:val="0"/>
      <w:divBdr>
        <w:top w:val="none" w:sz="0" w:space="0" w:color="auto"/>
        <w:left w:val="none" w:sz="0" w:space="0" w:color="auto"/>
        <w:bottom w:val="none" w:sz="0" w:space="0" w:color="auto"/>
        <w:right w:val="none" w:sz="0" w:space="0" w:color="auto"/>
      </w:divBdr>
    </w:div>
    <w:div w:id="2125532772">
      <w:bodyDiv w:val="1"/>
      <w:marLeft w:val="0"/>
      <w:marRight w:val="0"/>
      <w:marTop w:val="0"/>
      <w:marBottom w:val="0"/>
      <w:divBdr>
        <w:top w:val="none" w:sz="0" w:space="0" w:color="auto"/>
        <w:left w:val="none" w:sz="0" w:space="0" w:color="auto"/>
        <w:bottom w:val="none" w:sz="0" w:space="0" w:color="auto"/>
        <w:right w:val="none" w:sz="0" w:space="0" w:color="auto"/>
      </w:divBdr>
    </w:div>
    <w:div w:id="2125616470">
      <w:bodyDiv w:val="1"/>
      <w:marLeft w:val="0"/>
      <w:marRight w:val="0"/>
      <w:marTop w:val="0"/>
      <w:marBottom w:val="0"/>
      <w:divBdr>
        <w:top w:val="none" w:sz="0" w:space="0" w:color="auto"/>
        <w:left w:val="none" w:sz="0" w:space="0" w:color="auto"/>
        <w:bottom w:val="none" w:sz="0" w:space="0" w:color="auto"/>
        <w:right w:val="none" w:sz="0" w:space="0" w:color="auto"/>
      </w:divBdr>
    </w:div>
    <w:div w:id="2125878210">
      <w:bodyDiv w:val="1"/>
      <w:marLeft w:val="0"/>
      <w:marRight w:val="0"/>
      <w:marTop w:val="0"/>
      <w:marBottom w:val="0"/>
      <w:divBdr>
        <w:top w:val="none" w:sz="0" w:space="0" w:color="auto"/>
        <w:left w:val="none" w:sz="0" w:space="0" w:color="auto"/>
        <w:bottom w:val="none" w:sz="0" w:space="0" w:color="auto"/>
        <w:right w:val="none" w:sz="0" w:space="0" w:color="auto"/>
      </w:divBdr>
    </w:div>
    <w:div w:id="2126001871">
      <w:bodyDiv w:val="1"/>
      <w:marLeft w:val="0"/>
      <w:marRight w:val="0"/>
      <w:marTop w:val="0"/>
      <w:marBottom w:val="0"/>
      <w:divBdr>
        <w:top w:val="none" w:sz="0" w:space="0" w:color="auto"/>
        <w:left w:val="none" w:sz="0" w:space="0" w:color="auto"/>
        <w:bottom w:val="none" w:sz="0" w:space="0" w:color="auto"/>
        <w:right w:val="none" w:sz="0" w:space="0" w:color="auto"/>
      </w:divBdr>
    </w:div>
    <w:div w:id="2126002012">
      <w:bodyDiv w:val="1"/>
      <w:marLeft w:val="0"/>
      <w:marRight w:val="0"/>
      <w:marTop w:val="0"/>
      <w:marBottom w:val="0"/>
      <w:divBdr>
        <w:top w:val="none" w:sz="0" w:space="0" w:color="auto"/>
        <w:left w:val="none" w:sz="0" w:space="0" w:color="auto"/>
        <w:bottom w:val="none" w:sz="0" w:space="0" w:color="auto"/>
        <w:right w:val="none" w:sz="0" w:space="0" w:color="auto"/>
      </w:divBdr>
    </w:div>
    <w:div w:id="2126148458">
      <w:bodyDiv w:val="1"/>
      <w:marLeft w:val="0"/>
      <w:marRight w:val="0"/>
      <w:marTop w:val="0"/>
      <w:marBottom w:val="0"/>
      <w:divBdr>
        <w:top w:val="none" w:sz="0" w:space="0" w:color="auto"/>
        <w:left w:val="none" w:sz="0" w:space="0" w:color="auto"/>
        <w:bottom w:val="none" w:sz="0" w:space="0" w:color="auto"/>
        <w:right w:val="none" w:sz="0" w:space="0" w:color="auto"/>
      </w:divBdr>
    </w:div>
    <w:div w:id="2127189211">
      <w:bodyDiv w:val="1"/>
      <w:marLeft w:val="0"/>
      <w:marRight w:val="0"/>
      <w:marTop w:val="0"/>
      <w:marBottom w:val="0"/>
      <w:divBdr>
        <w:top w:val="none" w:sz="0" w:space="0" w:color="auto"/>
        <w:left w:val="none" w:sz="0" w:space="0" w:color="auto"/>
        <w:bottom w:val="none" w:sz="0" w:space="0" w:color="auto"/>
        <w:right w:val="none" w:sz="0" w:space="0" w:color="auto"/>
      </w:divBdr>
    </w:div>
    <w:div w:id="2127264787">
      <w:bodyDiv w:val="1"/>
      <w:marLeft w:val="0"/>
      <w:marRight w:val="0"/>
      <w:marTop w:val="0"/>
      <w:marBottom w:val="0"/>
      <w:divBdr>
        <w:top w:val="none" w:sz="0" w:space="0" w:color="auto"/>
        <w:left w:val="none" w:sz="0" w:space="0" w:color="auto"/>
        <w:bottom w:val="none" w:sz="0" w:space="0" w:color="auto"/>
        <w:right w:val="none" w:sz="0" w:space="0" w:color="auto"/>
      </w:divBdr>
    </w:div>
    <w:div w:id="2127381249">
      <w:bodyDiv w:val="1"/>
      <w:marLeft w:val="0"/>
      <w:marRight w:val="0"/>
      <w:marTop w:val="0"/>
      <w:marBottom w:val="0"/>
      <w:divBdr>
        <w:top w:val="none" w:sz="0" w:space="0" w:color="auto"/>
        <w:left w:val="none" w:sz="0" w:space="0" w:color="auto"/>
        <w:bottom w:val="none" w:sz="0" w:space="0" w:color="auto"/>
        <w:right w:val="none" w:sz="0" w:space="0" w:color="auto"/>
      </w:divBdr>
    </w:div>
    <w:div w:id="2127506604">
      <w:bodyDiv w:val="1"/>
      <w:marLeft w:val="0"/>
      <w:marRight w:val="0"/>
      <w:marTop w:val="0"/>
      <w:marBottom w:val="0"/>
      <w:divBdr>
        <w:top w:val="none" w:sz="0" w:space="0" w:color="auto"/>
        <w:left w:val="none" w:sz="0" w:space="0" w:color="auto"/>
        <w:bottom w:val="none" w:sz="0" w:space="0" w:color="auto"/>
        <w:right w:val="none" w:sz="0" w:space="0" w:color="auto"/>
      </w:divBdr>
    </w:div>
    <w:div w:id="2127699590">
      <w:bodyDiv w:val="1"/>
      <w:marLeft w:val="0"/>
      <w:marRight w:val="0"/>
      <w:marTop w:val="0"/>
      <w:marBottom w:val="0"/>
      <w:divBdr>
        <w:top w:val="none" w:sz="0" w:space="0" w:color="auto"/>
        <w:left w:val="none" w:sz="0" w:space="0" w:color="auto"/>
        <w:bottom w:val="none" w:sz="0" w:space="0" w:color="auto"/>
        <w:right w:val="none" w:sz="0" w:space="0" w:color="auto"/>
      </w:divBdr>
    </w:div>
    <w:div w:id="2128312054">
      <w:bodyDiv w:val="1"/>
      <w:marLeft w:val="0"/>
      <w:marRight w:val="0"/>
      <w:marTop w:val="0"/>
      <w:marBottom w:val="0"/>
      <w:divBdr>
        <w:top w:val="none" w:sz="0" w:space="0" w:color="auto"/>
        <w:left w:val="none" w:sz="0" w:space="0" w:color="auto"/>
        <w:bottom w:val="none" w:sz="0" w:space="0" w:color="auto"/>
        <w:right w:val="none" w:sz="0" w:space="0" w:color="auto"/>
      </w:divBdr>
    </w:div>
    <w:div w:id="2128312436">
      <w:bodyDiv w:val="1"/>
      <w:marLeft w:val="0"/>
      <w:marRight w:val="0"/>
      <w:marTop w:val="0"/>
      <w:marBottom w:val="0"/>
      <w:divBdr>
        <w:top w:val="none" w:sz="0" w:space="0" w:color="auto"/>
        <w:left w:val="none" w:sz="0" w:space="0" w:color="auto"/>
        <w:bottom w:val="none" w:sz="0" w:space="0" w:color="auto"/>
        <w:right w:val="none" w:sz="0" w:space="0" w:color="auto"/>
      </w:divBdr>
    </w:div>
    <w:div w:id="2128547216">
      <w:bodyDiv w:val="1"/>
      <w:marLeft w:val="0"/>
      <w:marRight w:val="0"/>
      <w:marTop w:val="0"/>
      <w:marBottom w:val="0"/>
      <w:divBdr>
        <w:top w:val="none" w:sz="0" w:space="0" w:color="auto"/>
        <w:left w:val="none" w:sz="0" w:space="0" w:color="auto"/>
        <w:bottom w:val="none" w:sz="0" w:space="0" w:color="auto"/>
        <w:right w:val="none" w:sz="0" w:space="0" w:color="auto"/>
      </w:divBdr>
    </w:div>
    <w:div w:id="2128816471">
      <w:bodyDiv w:val="1"/>
      <w:marLeft w:val="0"/>
      <w:marRight w:val="0"/>
      <w:marTop w:val="0"/>
      <w:marBottom w:val="0"/>
      <w:divBdr>
        <w:top w:val="none" w:sz="0" w:space="0" w:color="auto"/>
        <w:left w:val="none" w:sz="0" w:space="0" w:color="auto"/>
        <w:bottom w:val="none" w:sz="0" w:space="0" w:color="auto"/>
        <w:right w:val="none" w:sz="0" w:space="0" w:color="auto"/>
      </w:divBdr>
    </w:div>
    <w:div w:id="2128965462">
      <w:bodyDiv w:val="1"/>
      <w:marLeft w:val="0"/>
      <w:marRight w:val="0"/>
      <w:marTop w:val="0"/>
      <w:marBottom w:val="0"/>
      <w:divBdr>
        <w:top w:val="none" w:sz="0" w:space="0" w:color="auto"/>
        <w:left w:val="none" w:sz="0" w:space="0" w:color="auto"/>
        <w:bottom w:val="none" w:sz="0" w:space="0" w:color="auto"/>
        <w:right w:val="none" w:sz="0" w:space="0" w:color="auto"/>
      </w:divBdr>
    </w:div>
    <w:div w:id="2129472645">
      <w:bodyDiv w:val="1"/>
      <w:marLeft w:val="0"/>
      <w:marRight w:val="0"/>
      <w:marTop w:val="0"/>
      <w:marBottom w:val="0"/>
      <w:divBdr>
        <w:top w:val="none" w:sz="0" w:space="0" w:color="auto"/>
        <w:left w:val="none" w:sz="0" w:space="0" w:color="auto"/>
        <w:bottom w:val="none" w:sz="0" w:space="0" w:color="auto"/>
        <w:right w:val="none" w:sz="0" w:space="0" w:color="auto"/>
      </w:divBdr>
    </w:div>
    <w:div w:id="2129546412">
      <w:bodyDiv w:val="1"/>
      <w:marLeft w:val="0"/>
      <w:marRight w:val="0"/>
      <w:marTop w:val="0"/>
      <w:marBottom w:val="0"/>
      <w:divBdr>
        <w:top w:val="none" w:sz="0" w:space="0" w:color="auto"/>
        <w:left w:val="none" w:sz="0" w:space="0" w:color="auto"/>
        <w:bottom w:val="none" w:sz="0" w:space="0" w:color="auto"/>
        <w:right w:val="none" w:sz="0" w:space="0" w:color="auto"/>
      </w:divBdr>
    </w:div>
    <w:div w:id="2129811084">
      <w:bodyDiv w:val="1"/>
      <w:marLeft w:val="0"/>
      <w:marRight w:val="0"/>
      <w:marTop w:val="0"/>
      <w:marBottom w:val="0"/>
      <w:divBdr>
        <w:top w:val="none" w:sz="0" w:space="0" w:color="auto"/>
        <w:left w:val="none" w:sz="0" w:space="0" w:color="auto"/>
        <w:bottom w:val="none" w:sz="0" w:space="0" w:color="auto"/>
        <w:right w:val="none" w:sz="0" w:space="0" w:color="auto"/>
      </w:divBdr>
    </w:div>
    <w:div w:id="2130467719">
      <w:bodyDiv w:val="1"/>
      <w:marLeft w:val="0"/>
      <w:marRight w:val="0"/>
      <w:marTop w:val="0"/>
      <w:marBottom w:val="0"/>
      <w:divBdr>
        <w:top w:val="none" w:sz="0" w:space="0" w:color="auto"/>
        <w:left w:val="none" w:sz="0" w:space="0" w:color="auto"/>
        <w:bottom w:val="none" w:sz="0" w:space="0" w:color="auto"/>
        <w:right w:val="none" w:sz="0" w:space="0" w:color="auto"/>
      </w:divBdr>
    </w:div>
    <w:div w:id="2130510901">
      <w:bodyDiv w:val="1"/>
      <w:marLeft w:val="0"/>
      <w:marRight w:val="0"/>
      <w:marTop w:val="0"/>
      <w:marBottom w:val="0"/>
      <w:divBdr>
        <w:top w:val="none" w:sz="0" w:space="0" w:color="auto"/>
        <w:left w:val="none" w:sz="0" w:space="0" w:color="auto"/>
        <w:bottom w:val="none" w:sz="0" w:space="0" w:color="auto"/>
        <w:right w:val="none" w:sz="0" w:space="0" w:color="auto"/>
      </w:divBdr>
    </w:div>
    <w:div w:id="2130775558">
      <w:bodyDiv w:val="1"/>
      <w:marLeft w:val="0"/>
      <w:marRight w:val="0"/>
      <w:marTop w:val="0"/>
      <w:marBottom w:val="0"/>
      <w:divBdr>
        <w:top w:val="none" w:sz="0" w:space="0" w:color="auto"/>
        <w:left w:val="none" w:sz="0" w:space="0" w:color="auto"/>
        <w:bottom w:val="none" w:sz="0" w:space="0" w:color="auto"/>
        <w:right w:val="none" w:sz="0" w:space="0" w:color="auto"/>
      </w:divBdr>
    </w:div>
    <w:div w:id="2131123890">
      <w:bodyDiv w:val="1"/>
      <w:marLeft w:val="0"/>
      <w:marRight w:val="0"/>
      <w:marTop w:val="0"/>
      <w:marBottom w:val="0"/>
      <w:divBdr>
        <w:top w:val="none" w:sz="0" w:space="0" w:color="auto"/>
        <w:left w:val="none" w:sz="0" w:space="0" w:color="auto"/>
        <w:bottom w:val="none" w:sz="0" w:space="0" w:color="auto"/>
        <w:right w:val="none" w:sz="0" w:space="0" w:color="auto"/>
      </w:divBdr>
    </w:div>
    <w:div w:id="2131128072">
      <w:bodyDiv w:val="1"/>
      <w:marLeft w:val="0"/>
      <w:marRight w:val="0"/>
      <w:marTop w:val="0"/>
      <w:marBottom w:val="0"/>
      <w:divBdr>
        <w:top w:val="none" w:sz="0" w:space="0" w:color="auto"/>
        <w:left w:val="none" w:sz="0" w:space="0" w:color="auto"/>
        <w:bottom w:val="none" w:sz="0" w:space="0" w:color="auto"/>
        <w:right w:val="none" w:sz="0" w:space="0" w:color="auto"/>
      </w:divBdr>
    </w:div>
    <w:div w:id="2131434146">
      <w:bodyDiv w:val="1"/>
      <w:marLeft w:val="0"/>
      <w:marRight w:val="0"/>
      <w:marTop w:val="0"/>
      <w:marBottom w:val="0"/>
      <w:divBdr>
        <w:top w:val="none" w:sz="0" w:space="0" w:color="auto"/>
        <w:left w:val="none" w:sz="0" w:space="0" w:color="auto"/>
        <w:bottom w:val="none" w:sz="0" w:space="0" w:color="auto"/>
        <w:right w:val="none" w:sz="0" w:space="0" w:color="auto"/>
      </w:divBdr>
    </w:div>
    <w:div w:id="2131509973">
      <w:bodyDiv w:val="1"/>
      <w:marLeft w:val="0"/>
      <w:marRight w:val="0"/>
      <w:marTop w:val="0"/>
      <w:marBottom w:val="0"/>
      <w:divBdr>
        <w:top w:val="none" w:sz="0" w:space="0" w:color="auto"/>
        <w:left w:val="none" w:sz="0" w:space="0" w:color="auto"/>
        <w:bottom w:val="none" w:sz="0" w:space="0" w:color="auto"/>
        <w:right w:val="none" w:sz="0" w:space="0" w:color="auto"/>
      </w:divBdr>
    </w:div>
    <w:div w:id="2131581857">
      <w:bodyDiv w:val="1"/>
      <w:marLeft w:val="0"/>
      <w:marRight w:val="0"/>
      <w:marTop w:val="0"/>
      <w:marBottom w:val="0"/>
      <w:divBdr>
        <w:top w:val="none" w:sz="0" w:space="0" w:color="auto"/>
        <w:left w:val="none" w:sz="0" w:space="0" w:color="auto"/>
        <w:bottom w:val="none" w:sz="0" w:space="0" w:color="auto"/>
        <w:right w:val="none" w:sz="0" w:space="0" w:color="auto"/>
      </w:divBdr>
    </w:div>
    <w:div w:id="2131584860">
      <w:bodyDiv w:val="1"/>
      <w:marLeft w:val="0"/>
      <w:marRight w:val="0"/>
      <w:marTop w:val="0"/>
      <w:marBottom w:val="0"/>
      <w:divBdr>
        <w:top w:val="none" w:sz="0" w:space="0" w:color="auto"/>
        <w:left w:val="none" w:sz="0" w:space="0" w:color="auto"/>
        <w:bottom w:val="none" w:sz="0" w:space="0" w:color="auto"/>
        <w:right w:val="none" w:sz="0" w:space="0" w:color="auto"/>
      </w:divBdr>
    </w:div>
    <w:div w:id="2131849908">
      <w:bodyDiv w:val="1"/>
      <w:marLeft w:val="0"/>
      <w:marRight w:val="0"/>
      <w:marTop w:val="0"/>
      <w:marBottom w:val="0"/>
      <w:divBdr>
        <w:top w:val="none" w:sz="0" w:space="0" w:color="auto"/>
        <w:left w:val="none" w:sz="0" w:space="0" w:color="auto"/>
        <w:bottom w:val="none" w:sz="0" w:space="0" w:color="auto"/>
        <w:right w:val="none" w:sz="0" w:space="0" w:color="auto"/>
      </w:divBdr>
    </w:div>
    <w:div w:id="2131853271">
      <w:bodyDiv w:val="1"/>
      <w:marLeft w:val="0"/>
      <w:marRight w:val="0"/>
      <w:marTop w:val="0"/>
      <w:marBottom w:val="0"/>
      <w:divBdr>
        <w:top w:val="none" w:sz="0" w:space="0" w:color="auto"/>
        <w:left w:val="none" w:sz="0" w:space="0" w:color="auto"/>
        <w:bottom w:val="none" w:sz="0" w:space="0" w:color="auto"/>
        <w:right w:val="none" w:sz="0" w:space="0" w:color="auto"/>
      </w:divBdr>
    </w:div>
    <w:div w:id="2131974018">
      <w:bodyDiv w:val="1"/>
      <w:marLeft w:val="0"/>
      <w:marRight w:val="0"/>
      <w:marTop w:val="0"/>
      <w:marBottom w:val="0"/>
      <w:divBdr>
        <w:top w:val="none" w:sz="0" w:space="0" w:color="auto"/>
        <w:left w:val="none" w:sz="0" w:space="0" w:color="auto"/>
        <w:bottom w:val="none" w:sz="0" w:space="0" w:color="auto"/>
        <w:right w:val="none" w:sz="0" w:space="0" w:color="auto"/>
      </w:divBdr>
    </w:div>
    <w:div w:id="2132436858">
      <w:bodyDiv w:val="1"/>
      <w:marLeft w:val="0"/>
      <w:marRight w:val="0"/>
      <w:marTop w:val="0"/>
      <w:marBottom w:val="0"/>
      <w:divBdr>
        <w:top w:val="none" w:sz="0" w:space="0" w:color="auto"/>
        <w:left w:val="none" w:sz="0" w:space="0" w:color="auto"/>
        <w:bottom w:val="none" w:sz="0" w:space="0" w:color="auto"/>
        <w:right w:val="none" w:sz="0" w:space="0" w:color="auto"/>
      </w:divBdr>
    </w:div>
    <w:div w:id="2132438737">
      <w:bodyDiv w:val="1"/>
      <w:marLeft w:val="0"/>
      <w:marRight w:val="0"/>
      <w:marTop w:val="0"/>
      <w:marBottom w:val="0"/>
      <w:divBdr>
        <w:top w:val="none" w:sz="0" w:space="0" w:color="auto"/>
        <w:left w:val="none" w:sz="0" w:space="0" w:color="auto"/>
        <w:bottom w:val="none" w:sz="0" w:space="0" w:color="auto"/>
        <w:right w:val="none" w:sz="0" w:space="0" w:color="auto"/>
      </w:divBdr>
    </w:div>
    <w:div w:id="2132819912">
      <w:bodyDiv w:val="1"/>
      <w:marLeft w:val="0"/>
      <w:marRight w:val="0"/>
      <w:marTop w:val="0"/>
      <w:marBottom w:val="0"/>
      <w:divBdr>
        <w:top w:val="none" w:sz="0" w:space="0" w:color="auto"/>
        <w:left w:val="none" w:sz="0" w:space="0" w:color="auto"/>
        <w:bottom w:val="none" w:sz="0" w:space="0" w:color="auto"/>
        <w:right w:val="none" w:sz="0" w:space="0" w:color="auto"/>
      </w:divBdr>
    </w:div>
    <w:div w:id="2132898623">
      <w:bodyDiv w:val="1"/>
      <w:marLeft w:val="0"/>
      <w:marRight w:val="0"/>
      <w:marTop w:val="0"/>
      <w:marBottom w:val="0"/>
      <w:divBdr>
        <w:top w:val="none" w:sz="0" w:space="0" w:color="auto"/>
        <w:left w:val="none" w:sz="0" w:space="0" w:color="auto"/>
        <w:bottom w:val="none" w:sz="0" w:space="0" w:color="auto"/>
        <w:right w:val="none" w:sz="0" w:space="0" w:color="auto"/>
      </w:divBdr>
    </w:div>
    <w:div w:id="2133285285">
      <w:bodyDiv w:val="1"/>
      <w:marLeft w:val="0"/>
      <w:marRight w:val="0"/>
      <w:marTop w:val="0"/>
      <w:marBottom w:val="0"/>
      <w:divBdr>
        <w:top w:val="none" w:sz="0" w:space="0" w:color="auto"/>
        <w:left w:val="none" w:sz="0" w:space="0" w:color="auto"/>
        <w:bottom w:val="none" w:sz="0" w:space="0" w:color="auto"/>
        <w:right w:val="none" w:sz="0" w:space="0" w:color="auto"/>
      </w:divBdr>
    </w:div>
    <w:div w:id="2133473930">
      <w:bodyDiv w:val="1"/>
      <w:marLeft w:val="0"/>
      <w:marRight w:val="0"/>
      <w:marTop w:val="0"/>
      <w:marBottom w:val="0"/>
      <w:divBdr>
        <w:top w:val="none" w:sz="0" w:space="0" w:color="auto"/>
        <w:left w:val="none" w:sz="0" w:space="0" w:color="auto"/>
        <w:bottom w:val="none" w:sz="0" w:space="0" w:color="auto"/>
        <w:right w:val="none" w:sz="0" w:space="0" w:color="auto"/>
      </w:divBdr>
    </w:div>
    <w:div w:id="2133740466">
      <w:bodyDiv w:val="1"/>
      <w:marLeft w:val="0"/>
      <w:marRight w:val="0"/>
      <w:marTop w:val="0"/>
      <w:marBottom w:val="0"/>
      <w:divBdr>
        <w:top w:val="none" w:sz="0" w:space="0" w:color="auto"/>
        <w:left w:val="none" w:sz="0" w:space="0" w:color="auto"/>
        <w:bottom w:val="none" w:sz="0" w:space="0" w:color="auto"/>
        <w:right w:val="none" w:sz="0" w:space="0" w:color="auto"/>
      </w:divBdr>
    </w:div>
    <w:div w:id="2133749068">
      <w:bodyDiv w:val="1"/>
      <w:marLeft w:val="0"/>
      <w:marRight w:val="0"/>
      <w:marTop w:val="0"/>
      <w:marBottom w:val="0"/>
      <w:divBdr>
        <w:top w:val="none" w:sz="0" w:space="0" w:color="auto"/>
        <w:left w:val="none" w:sz="0" w:space="0" w:color="auto"/>
        <w:bottom w:val="none" w:sz="0" w:space="0" w:color="auto"/>
        <w:right w:val="none" w:sz="0" w:space="0" w:color="auto"/>
      </w:divBdr>
    </w:div>
    <w:div w:id="2133936296">
      <w:bodyDiv w:val="1"/>
      <w:marLeft w:val="0"/>
      <w:marRight w:val="0"/>
      <w:marTop w:val="0"/>
      <w:marBottom w:val="0"/>
      <w:divBdr>
        <w:top w:val="none" w:sz="0" w:space="0" w:color="auto"/>
        <w:left w:val="none" w:sz="0" w:space="0" w:color="auto"/>
        <w:bottom w:val="none" w:sz="0" w:space="0" w:color="auto"/>
        <w:right w:val="none" w:sz="0" w:space="0" w:color="auto"/>
      </w:divBdr>
    </w:div>
    <w:div w:id="2134248992">
      <w:bodyDiv w:val="1"/>
      <w:marLeft w:val="0"/>
      <w:marRight w:val="0"/>
      <w:marTop w:val="0"/>
      <w:marBottom w:val="0"/>
      <w:divBdr>
        <w:top w:val="none" w:sz="0" w:space="0" w:color="auto"/>
        <w:left w:val="none" w:sz="0" w:space="0" w:color="auto"/>
        <w:bottom w:val="none" w:sz="0" w:space="0" w:color="auto"/>
        <w:right w:val="none" w:sz="0" w:space="0" w:color="auto"/>
      </w:divBdr>
    </w:div>
    <w:div w:id="2134446861">
      <w:bodyDiv w:val="1"/>
      <w:marLeft w:val="0"/>
      <w:marRight w:val="0"/>
      <w:marTop w:val="0"/>
      <w:marBottom w:val="0"/>
      <w:divBdr>
        <w:top w:val="none" w:sz="0" w:space="0" w:color="auto"/>
        <w:left w:val="none" w:sz="0" w:space="0" w:color="auto"/>
        <w:bottom w:val="none" w:sz="0" w:space="0" w:color="auto"/>
        <w:right w:val="none" w:sz="0" w:space="0" w:color="auto"/>
      </w:divBdr>
    </w:div>
    <w:div w:id="2134707714">
      <w:bodyDiv w:val="1"/>
      <w:marLeft w:val="0"/>
      <w:marRight w:val="0"/>
      <w:marTop w:val="0"/>
      <w:marBottom w:val="0"/>
      <w:divBdr>
        <w:top w:val="none" w:sz="0" w:space="0" w:color="auto"/>
        <w:left w:val="none" w:sz="0" w:space="0" w:color="auto"/>
        <w:bottom w:val="none" w:sz="0" w:space="0" w:color="auto"/>
        <w:right w:val="none" w:sz="0" w:space="0" w:color="auto"/>
      </w:divBdr>
    </w:div>
    <w:div w:id="2134709927">
      <w:bodyDiv w:val="1"/>
      <w:marLeft w:val="0"/>
      <w:marRight w:val="0"/>
      <w:marTop w:val="0"/>
      <w:marBottom w:val="0"/>
      <w:divBdr>
        <w:top w:val="none" w:sz="0" w:space="0" w:color="auto"/>
        <w:left w:val="none" w:sz="0" w:space="0" w:color="auto"/>
        <w:bottom w:val="none" w:sz="0" w:space="0" w:color="auto"/>
        <w:right w:val="none" w:sz="0" w:space="0" w:color="auto"/>
      </w:divBdr>
    </w:div>
    <w:div w:id="2134782902">
      <w:bodyDiv w:val="1"/>
      <w:marLeft w:val="0"/>
      <w:marRight w:val="0"/>
      <w:marTop w:val="0"/>
      <w:marBottom w:val="0"/>
      <w:divBdr>
        <w:top w:val="none" w:sz="0" w:space="0" w:color="auto"/>
        <w:left w:val="none" w:sz="0" w:space="0" w:color="auto"/>
        <w:bottom w:val="none" w:sz="0" w:space="0" w:color="auto"/>
        <w:right w:val="none" w:sz="0" w:space="0" w:color="auto"/>
      </w:divBdr>
    </w:div>
    <w:div w:id="2134788629">
      <w:bodyDiv w:val="1"/>
      <w:marLeft w:val="0"/>
      <w:marRight w:val="0"/>
      <w:marTop w:val="0"/>
      <w:marBottom w:val="0"/>
      <w:divBdr>
        <w:top w:val="none" w:sz="0" w:space="0" w:color="auto"/>
        <w:left w:val="none" w:sz="0" w:space="0" w:color="auto"/>
        <w:bottom w:val="none" w:sz="0" w:space="0" w:color="auto"/>
        <w:right w:val="none" w:sz="0" w:space="0" w:color="auto"/>
      </w:divBdr>
    </w:div>
    <w:div w:id="2134900918">
      <w:bodyDiv w:val="1"/>
      <w:marLeft w:val="0"/>
      <w:marRight w:val="0"/>
      <w:marTop w:val="0"/>
      <w:marBottom w:val="0"/>
      <w:divBdr>
        <w:top w:val="none" w:sz="0" w:space="0" w:color="auto"/>
        <w:left w:val="none" w:sz="0" w:space="0" w:color="auto"/>
        <w:bottom w:val="none" w:sz="0" w:space="0" w:color="auto"/>
        <w:right w:val="none" w:sz="0" w:space="0" w:color="auto"/>
      </w:divBdr>
    </w:div>
    <w:div w:id="2134906119">
      <w:bodyDiv w:val="1"/>
      <w:marLeft w:val="0"/>
      <w:marRight w:val="0"/>
      <w:marTop w:val="0"/>
      <w:marBottom w:val="0"/>
      <w:divBdr>
        <w:top w:val="none" w:sz="0" w:space="0" w:color="auto"/>
        <w:left w:val="none" w:sz="0" w:space="0" w:color="auto"/>
        <w:bottom w:val="none" w:sz="0" w:space="0" w:color="auto"/>
        <w:right w:val="none" w:sz="0" w:space="0" w:color="auto"/>
      </w:divBdr>
    </w:div>
    <w:div w:id="2135521682">
      <w:bodyDiv w:val="1"/>
      <w:marLeft w:val="0"/>
      <w:marRight w:val="0"/>
      <w:marTop w:val="0"/>
      <w:marBottom w:val="0"/>
      <w:divBdr>
        <w:top w:val="none" w:sz="0" w:space="0" w:color="auto"/>
        <w:left w:val="none" w:sz="0" w:space="0" w:color="auto"/>
        <w:bottom w:val="none" w:sz="0" w:space="0" w:color="auto"/>
        <w:right w:val="none" w:sz="0" w:space="0" w:color="auto"/>
      </w:divBdr>
    </w:div>
    <w:div w:id="2135588555">
      <w:bodyDiv w:val="1"/>
      <w:marLeft w:val="0"/>
      <w:marRight w:val="0"/>
      <w:marTop w:val="0"/>
      <w:marBottom w:val="0"/>
      <w:divBdr>
        <w:top w:val="none" w:sz="0" w:space="0" w:color="auto"/>
        <w:left w:val="none" w:sz="0" w:space="0" w:color="auto"/>
        <w:bottom w:val="none" w:sz="0" w:space="0" w:color="auto"/>
        <w:right w:val="none" w:sz="0" w:space="0" w:color="auto"/>
      </w:divBdr>
    </w:div>
    <w:div w:id="2137066821">
      <w:bodyDiv w:val="1"/>
      <w:marLeft w:val="0"/>
      <w:marRight w:val="0"/>
      <w:marTop w:val="0"/>
      <w:marBottom w:val="0"/>
      <w:divBdr>
        <w:top w:val="none" w:sz="0" w:space="0" w:color="auto"/>
        <w:left w:val="none" w:sz="0" w:space="0" w:color="auto"/>
        <w:bottom w:val="none" w:sz="0" w:space="0" w:color="auto"/>
        <w:right w:val="none" w:sz="0" w:space="0" w:color="auto"/>
      </w:divBdr>
    </w:div>
    <w:div w:id="2138065758">
      <w:bodyDiv w:val="1"/>
      <w:marLeft w:val="0"/>
      <w:marRight w:val="0"/>
      <w:marTop w:val="0"/>
      <w:marBottom w:val="0"/>
      <w:divBdr>
        <w:top w:val="none" w:sz="0" w:space="0" w:color="auto"/>
        <w:left w:val="none" w:sz="0" w:space="0" w:color="auto"/>
        <w:bottom w:val="none" w:sz="0" w:space="0" w:color="auto"/>
        <w:right w:val="none" w:sz="0" w:space="0" w:color="auto"/>
      </w:divBdr>
    </w:div>
    <w:div w:id="2139226924">
      <w:bodyDiv w:val="1"/>
      <w:marLeft w:val="0"/>
      <w:marRight w:val="0"/>
      <w:marTop w:val="0"/>
      <w:marBottom w:val="0"/>
      <w:divBdr>
        <w:top w:val="none" w:sz="0" w:space="0" w:color="auto"/>
        <w:left w:val="none" w:sz="0" w:space="0" w:color="auto"/>
        <w:bottom w:val="none" w:sz="0" w:space="0" w:color="auto"/>
        <w:right w:val="none" w:sz="0" w:space="0" w:color="auto"/>
      </w:divBdr>
    </w:div>
    <w:div w:id="2139256462">
      <w:bodyDiv w:val="1"/>
      <w:marLeft w:val="0"/>
      <w:marRight w:val="0"/>
      <w:marTop w:val="0"/>
      <w:marBottom w:val="0"/>
      <w:divBdr>
        <w:top w:val="none" w:sz="0" w:space="0" w:color="auto"/>
        <w:left w:val="none" w:sz="0" w:space="0" w:color="auto"/>
        <w:bottom w:val="none" w:sz="0" w:space="0" w:color="auto"/>
        <w:right w:val="none" w:sz="0" w:space="0" w:color="auto"/>
      </w:divBdr>
    </w:div>
    <w:div w:id="2139257012">
      <w:bodyDiv w:val="1"/>
      <w:marLeft w:val="0"/>
      <w:marRight w:val="0"/>
      <w:marTop w:val="0"/>
      <w:marBottom w:val="0"/>
      <w:divBdr>
        <w:top w:val="none" w:sz="0" w:space="0" w:color="auto"/>
        <w:left w:val="none" w:sz="0" w:space="0" w:color="auto"/>
        <w:bottom w:val="none" w:sz="0" w:space="0" w:color="auto"/>
        <w:right w:val="none" w:sz="0" w:space="0" w:color="auto"/>
      </w:divBdr>
    </w:div>
    <w:div w:id="2139447439">
      <w:bodyDiv w:val="1"/>
      <w:marLeft w:val="0"/>
      <w:marRight w:val="0"/>
      <w:marTop w:val="0"/>
      <w:marBottom w:val="0"/>
      <w:divBdr>
        <w:top w:val="none" w:sz="0" w:space="0" w:color="auto"/>
        <w:left w:val="none" w:sz="0" w:space="0" w:color="auto"/>
        <w:bottom w:val="none" w:sz="0" w:space="0" w:color="auto"/>
        <w:right w:val="none" w:sz="0" w:space="0" w:color="auto"/>
      </w:divBdr>
    </w:div>
    <w:div w:id="2139449002">
      <w:bodyDiv w:val="1"/>
      <w:marLeft w:val="0"/>
      <w:marRight w:val="0"/>
      <w:marTop w:val="0"/>
      <w:marBottom w:val="0"/>
      <w:divBdr>
        <w:top w:val="none" w:sz="0" w:space="0" w:color="auto"/>
        <w:left w:val="none" w:sz="0" w:space="0" w:color="auto"/>
        <w:bottom w:val="none" w:sz="0" w:space="0" w:color="auto"/>
        <w:right w:val="none" w:sz="0" w:space="0" w:color="auto"/>
      </w:divBdr>
    </w:div>
    <w:div w:id="2139495894">
      <w:bodyDiv w:val="1"/>
      <w:marLeft w:val="0"/>
      <w:marRight w:val="0"/>
      <w:marTop w:val="0"/>
      <w:marBottom w:val="0"/>
      <w:divBdr>
        <w:top w:val="none" w:sz="0" w:space="0" w:color="auto"/>
        <w:left w:val="none" w:sz="0" w:space="0" w:color="auto"/>
        <w:bottom w:val="none" w:sz="0" w:space="0" w:color="auto"/>
        <w:right w:val="none" w:sz="0" w:space="0" w:color="auto"/>
      </w:divBdr>
    </w:div>
    <w:div w:id="2139757575">
      <w:bodyDiv w:val="1"/>
      <w:marLeft w:val="0"/>
      <w:marRight w:val="0"/>
      <w:marTop w:val="0"/>
      <w:marBottom w:val="0"/>
      <w:divBdr>
        <w:top w:val="none" w:sz="0" w:space="0" w:color="auto"/>
        <w:left w:val="none" w:sz="0" w:space="0" w:color="auto"/>
        <w:bottom w:val="none" w:sz="0" w:space="0" w:color="auto"/>
        <w:right w:val="none" w:sz="0" w:space="0" w:color="auto"/>
      </w:divBdr>
    </w:div>
    <w:div w:id="2140024318">
      <w:bodyDiv w:val="1"/>
      <w:marLeft w:val="0"/>
      <w:marRight w:val="0"/>
      <w:marTop w:val="0"/>
      <w:marBottom w:val="0"/>
      <w:divBdr>
        <w:top w:val="none" w:sz="0" w:space="0" w:color="auto"/>
        <w:left w:val="none" w:sz="0" w:space="0" w:color="auto"/>
        <w:bottom w:val="none" w:sz="0" w:space="0" w:color="auto"/>
        <w:right w:val="none" w:sz="0" w:space="0" w:color="auto"/>
      </w:divBdr>
    </w:div>
    <w:div w:id="2140100452">
      <w:bodyDiv w:val="1"/>
      <w:marLeft w:val="0"/>
      <w:marRight w:val="0"/>
      <w:marTop w:val="0"/>
      <w:marBottom w:val="0"/>
      <w:divBdr>
        <w:top w:val="none" w:sz="0" w:space="0" w:color="auto"/>
        <w:left w:val="none" w:sz="0" w:space="0" w:color="auto"/>
        <w:bottom w:val="none" w:sz="0" w:space="0" w:color="auto"/>
        <w:right w:val="none" w:sz="0" w:space="0" w:color="auto"/>
      </w:divBdr>
    </w:div>
    <w:div w:id="2140342726">
      <w:bodyDiv w:val="1"/>
      <w:marLeft w:val="0"/>
      <w:marRight w:val="0"/>
      <w:marTop w:val="0"/>
      <w:marBottom w:val="0"/>
      <w:divBdr>
        <w:top w:val="none" w:sz="0" w:space="0" w:color="auto"/>
        <w:left w:val="none" w:sz="0" w:space="0" w:color="auto"/>
        <w:bottom w:val="none" w:sz="0" w:space="0" w:color="auto"/>
        <w:right w:val="none" w:sz="0" w:space="0" w:color="auto"/>
      </w:divBdr>
    </w:div>
    <w:div w:id="2140878198">
      <w:bodyDiv w:val="1"/>
      <w:marLeft w:val="0"/>
      <w:marRight w:val="0"/>
      <w:marTop w:val="0"/>
      <w:marBottom w:val="0"/>
      <w:divBdr>
        <w:top w:val="none" w:sz="0" w:space="0" w:color="auto"/>
        <w:left w:val="none" w:sz="0" w:space="0" w:color="auto"/>
        <w:bottom w:val="none" w:sz="0" w:space="0" w:color="auto"/>
        <w:right w:val="none" w:sz="0" w:space="0" w:color="auto"/>
      </w:divBdr>
    </w:div>
    <w:div w:id="2140878392">
      <w:bodyDiv w:val="1"/>
      <w:marLeft w:val="0"/>
      <w:marRight w:val="0"/>
      <w:marTop w:val="0"/>
      <w:marBottom w:val="0"/>
      <w:divBdr>
        <w:top w:val="none" w:sz="0" w:space="0" w:color="auto"/>
        <w:left w:val="none" w:sz="0" w:space="0" w:color="auto"/>
        <w:bottom w:val="none" w:sz="0" w:space="0" w:color="auto"/>
        <w:right w:val="none" w:sz="0" w:space="0" w:color="auto"/>
      </w:divBdr>
    </w:div>
    <w:div w:id="2140999765">
      <w:bodyDiv w:val="1"/>
      <w:marLeft w:val="0"/>
      <w:marRight w:val="0"/>
      <w:marTop w:val="0"/>
      <w:marBottom w:val="0"/>
      <w:divBdr>
        <w:top w:val="none" w:sz="0" w:space="0" w:color="auto"/>
        <w:left w:val="none" w:sz="0" w:space="0" w:color="auto"/>
        <w:bottom w:val="none" w:sz="0" w:space="0" w:color="auto"/>
        <w:right w:val="none" w:sz="0" w:space="0" w:color="auto"/>
      </w:divBdr>
    </w:div>
    <w:div w:id="2141267531">
      <w:bodyDiv w:val="1"/>
      <w:marLeft w:val="0"/>
      <w:marRight w:val="0"/>
      <w:marTop w:val="0"/>
      <w:marBottom w:val="0"/>
      <w:divBdr>
        <w:top w:val="none" w:sz="0" w:space="0" w:color="auto"/>
        <w:left w:val="none" w:sz="0" w:space="0" w:color="auto"/>
        <w:bottom w:val="none" w:sz="0" w:space="0" w:color="auto"/>
        <w:right w:val="none" w:sz="0" w:space="0" w:color="auto"/>
      </w:divBdr>
    </w:div>
    <w:div w:id="2141461984">
      <w:bodyDiv w:val="1"/>
      <w:marLeft w:val="0"/>
      <w:marRight w:val="0"/>
      <w:marTop w:val="0"/>
      <w:marBottom w:val="0"/>
      <w:divBdr>
        <w:top w:val="none" w:sz="0" w:space="0" w:color="auto"/>
        <w:left w:val="none" w:sz="0" w:space="0" w:color="auto"/>
        <w:bottom w:val="none" w:sz="0" w:space="0" w:color="auto"/>
        <w:right w:val="none" w:sz="0" w:space="0" w:color="auto"/>
      </w:divBdr>
    </w:div>
    <w:div w:id="2141529237">
      <w:bodyDiv w:val="1"/>
      <w:marLeft w:val="0"/>
      <w:marRight w:val="0"/>
      <w:marTop w:val="0"/>
      <w:marBottom w:val="0"/>
      <w:divBdr>
        <w:top w:val="none" w:sz="0" w:space="0" w:color="auto"/>
        <w:left w:val="none" w:sz="0" w:space="0" w:color="auto"/>
        <w:bottom w:val="none" w:sz="0" w:space="0" w:color="auto"/>
        <w:right w:val="none" w:sz="0" w:space="0" w:color="auto"/>
      </w:divBdr>
    </w:div>
    <w:div w:id="2141725000">
      <w:bodyDiv w:val="1"/>
      <w:marLeft w:val="0"/>
      <w:marRight w:val="0"/>
      <w:marTop w:val="0"/>
      <w:marBottom w:val="0"/>
      <w:divBdr>
        <w:top w:val="none" w:sz="0" w:space="0" w:color="auto"/>
        <w:left w:val="none" w:sz="0" w:space="0" w:color="auto"/>
        <w:bottom w:val="none" w:sz="0" w:space="0" w:color="auto"/>
        <w:right w:val="none" w:sz="0" w:space="0" w:color="auto"/>
      </w:divBdr>
    </w:div>
    <w:div w:id="2141923176">
      <w:bodyDiv w:val="1"/>
      <w:marLeft w:val="0"/>
      <w:marRight w:val="0"/>
      <w:marTop w:val="0"/>
      <w:marBottom w:val="0"/>
      <w:divBdr>
        <w:top w:val="none" w:sz="0" w:space="0" w:color="auto"/>
        <w:left w:val="none" w:sz="0" w:space="0" w:color="auto"/>
        <w:bottom w:val="none" w:sz="0" w:space="0" w:color="auto"/>
        <w:right w:val="none" w:sz="0" w:space="0" w:color="auto"/>
      </w:divBdr>
    </w:div>
    <w:div w:id="2142527207">
      <w:bodyDiv w:val="1"/>
      <w:marLeft w:val="0"/>
      <w:marRight w:val="0"/>
      <w:marTop w:val="0"/>
      <w:marBottom w:val="0"/>
      <w:divBdr>
        <w:top w:val="none" w:sz="0" w:space="0" w:color="auto"/>
        <w:left w:val="none" w:sz="0" w:space="0" w:color="auto"/>
        <w:bottom w:val="none" w:sz="0" w:space="0" w:color="auto"/>
        <w:right w:val="none" w:sz="0" w:space="0" w:color="auto"/>
      </w:divBdr>
    </w:div>
    <w:div w:id="2142532234">
      <w:bodyDiv w:val="1"/>
      <w:marLeft w:val="0"/>
      <w:marRight w:val="0"/>
      <w:marTop w:val="0"/>
      <w:marBottom w:val="0"/>
      <w:divBdr>
        <w:top w:val="none" w:sz="0" w:space="0" w:color="auto"/>
        <w:left w:val="none" w:sz="0" w:space="0" w:color="auto"/>
        <w:bottom w:val="none" w:sz="0" w:space="0" w:color="auto"/>
        <w:right w:val="none" w:sz="0" w:space="0" w:color="auto"/>
      </w:divBdr>
    </w:div>
    <w:div w:id="2142647368">
      <w:bodyDiv w:val="1"/>
      <w:marLeft w:val="0"/>
      <w:marRight w:val="0"/>
      <w:marTop w:val="0"/>
      <w:marBottom w:val="0"/>
      <w:divBdr>
        <w:top w:val="none" w:sz="0" w:space="0" w:color="auto"/>
        <w:left w:val="none" w:sz="0" w:space="0" w:color="auto"/>
        <w:bottom w:val="none" w:sz="0" w:space="0" w:color="auto"/>
        <w:right w:val="none" w:sz="0" w:space="0" w:color="auto"/>
      </w:divBdr>
    </w:div>
    <w:div w:id="2143040397">
      <w:bodyDiv w:val="1"/>
      <w:marLeft w:val="0"/>
      <w:marRight w:val="0"/>
      <w:marTop w:val="0"/>
      <w:marBottom w:val="0"/>
      <w:divBdr>
        <w:top w:val="none" w:sz="0" w:space="0" w:color="auto"/>
        <w:left w:val="none" w:sz="0" w:space="0" w:color="auto"/>
        <w:bottom w:val="none" w:sz="0" w:space="0" w:color="auto"/>
        <w:right w:val="none" w:sz="0" w:space="0" w:color="auto"/>
      </w:divBdr>
    </w:div>
    <w:div w:id="2143500509">
      <w:bodyDiv w:val="1"/>
      <w:marLeft w:val="0"/>
      <w:marRight w:val="0"/>
      <w:marTop w:val="0"/>
      <w:marBottom w:val="0"/>
      <w:divBdr>
        <w:top w:val="none" w:sz="0" w:space="0" w:color="auto"/>
        <w:left w:val="none" w:sz="0" w:space="0" w:color="auto"/>
        <w:bottom w:val="none" w:sz="0" w:space="0" w:color="auto"/>
        <w:right w:val="none" w:sz="0" w:space="0" w:color="auto"/>
      </w:divBdr>
    </w:div>
    <w:div w:id="2143573431">
      <w:bodyDiv w:val="1"/>
      <w:marLeft w:val="0"/>
      <w:marRight w:val="0"/>
      <w:marTop w:val="0"/>
      <w:marBottom w:val="0"/>
      <w:divBdr>
        <w:top w:val="none" w:sz="0" w:space="0" w:color="auto"/>
        <w:left w:val="none" w:sz="0" w:space="0" w:color="auto"/>
        <w:bottom w:val="none" w:sz="0" w:space="0" w:color="auto"/>
        <w:right w:val="none" w:sz="0" w:space="0" w:color="auto"/>
      </w:divBdr>
    </w:div>
    <w:div w:id="2143838354">
      <w:bodyDiv w:val="1"/>
      <w:marLeft w:val="0"/>
      <w:marRight w:val="0"/>
      <w:marTop w:val="0"/>
      <w:marBottom w:val="0"/>
      <w:divBdr>
        <w:top w:val="none" w:sz="0" w:space="0" w:color="auto"/>
        <w:left w:val="none" w:sz="0" w:space="0" w:color="auto"/>
        <w:bottom w:val="none" w:sz="0" w:space="0" w:color="auto"/>
        <w:right w:val="none" w:sz="0" w:space="0" w:color="auto"/>
      </w:divBdr>
    </w:div>
    <w:div w:id="2143838895">
      <w:bodyDiv w:val="1"/>
      <w:marLeft w:val="0"/>
      <w:marRight w:val="0"/>
      <w:marTop w:val="0"/>
      <w:marBottom w:val="0"/>
      <w:divBdr>
        <w:top w:val="none" w:sz="0" w:space="0" w:color="auto"/>
        <w:left w:val="none" w:sz="0" w:space="0" w:color="auto"/>
        <w:bottom w:val="none" w:sz="0" w:space="0" w:color="auto"/>
        <w:right w:val="none" w:sz="0" w:space="0" w:color="auto"/>
      </w:divBdr>
    </w:div>
    <w:div w:id="2143843616">
      <w:bodyDiv w:val="1"/>
      <w:marLeft w:val="0"/>
      <w:marRight w:val="0"/>
      <w:marTop w:val="0"/>
      <w:marBottom w:val="0"/>
      <w:divBdr>
        <w:top w:val="none" w:sz="0" w:space="0" w:color="auto"/>
        <w:left w:val="none" w:sz="0" w:space="0" w:color="auto"/>
        <w:bottom w:val="none" w:sz="0" w:space="0" w:color="auto"/>
        <w:right w:val="none" w:sz="0" w:space="0" w:color="auto"/>
      </w:divBdr>
    </w:div>
    <w:div w:id="2143960170">
      <w:bodyDiv w:val="1"/>
      <w:marLeft w:val="0"/>
      <w:marRight w:val="0"/>
      <w:marTop w:val="0"/>
      <w:marBottom w:val="0"/>
      <w:divBdr>
        <w:top w:val="none" w:sz="0" w:space="0" w:color="auto"/>
        <w:left w:val="none" w:sz="0" w:space="0" w:color="auto"/>
        <w:bottom w:val="none" w:sz="0" w:space="0" w:color="auto"/>
        <w:right w:val="none" w:sz="0" w:space="0" w:color="auto"/>
      </w:divBdr>
    </w:div>
    <w:div w:id="2144149969">
      <w:bodyDiv w:val="1"/>
      <w:marLeft w:val="0"/>
      <w:marRight w:val="0"/>
      <w:marTop w:val="0"/>
      <w:marBottom w:val="0"/>
      <w:divBdr>
        <w:top w:val="none" w:sz="0" w:space="0" w:color="auto"/>
        <w:left w:val="none" w:sz="0" w:space="0" w:color="auto"/>
        <w:bottom w:val="none" w:sz="0" w:space="0" w:color="auto"/>
        <w:right w:val="none" w:sz="0" w:space="0" w:color="auto"/>
      </w:divBdr>
    </w:div>
    <w:div w:id="2144350664">
      <w:bodyDiv w:val="1"/>
      <w:marLeft w:val="0"/>
      <w:marRight w:val="0"/>
      <w:marTop w:val="0"/>
      <w:marBottom w:val="0"/>
      <w:divBdr>
        <w:top w:val="none" w:sz="0" w:space="0" w:color="auto"/>
        <w:left w:val="none" w:sz="0" w:space="0" w:color="auto"/>
        <w:bottom w:val="none" w:sz="0" w:space="0" w:color="auto"/>
        <w:right w:val="none" w:sz="0" w:space="0" w:color="auto"/>
      </w:divBdr>
    </w:div>
    <w:div w:id="2144499464">
      <w:bodyDiv w:val="1"/>
      <w:marLeft w:val="0"/>
      <w:marRight w:val="0"/>
      <w:marTop w:val="0"/>
      <w:marBottom w:val="0"/>
      <w:divBdr>
        <w:top w:val="none" w:sz="0" w:space="0" w:color="auto"/>
        <w:left w:val="none" w:sz="0" w:space="0" w:color="auto"/>
        <w:bottom w:val="none" w:sz="0" w:space="0" w:color="auto"/>
        <w:right w:val="none" w:sz="0" w:space="0" w:color="auto"/>
      </w:divBdr>
    </w:div>
    <w:div w:id="2144813502">
      <w:bodyDiv w:val="1"/>
      <w:marLeft w:val="0"/>
      <w:marRight w:val="0"/>
      <w:marTop w:val="0"/>
      <w:marBottom w:val="0"/>
      <w:divBdr>
        <w:top w:val="none" w:sz="0" w:space="0" w:color="auto"/>
        <w:left w:val="none" w:sz="0" w:space="0" w:color="auto"/>
        <w:bottom w:val="none" w:sz="0" w:space="0" w:color="auto"/>
        <w:right w:val="none" w:sz="0" w:space="0" w:color="auto"/>
      </w:divBdr>
    </w:div>
    <w:div w:id="2145272688">
      <w:bodyDiv w:val="1"/>
      <w:marLeft w:val="0"/>
      <w:marRight w:val="0"/>
      <w:marTop w:val="0"/>
      <w:marBottom w:val="0"/>
      <w:divBdr>
        <w:top w:val="none" w:sz="0" w:space="0" w:color="auto"/>
        <w:left w:val="none" w:sz="0" w:space="0" w:color="auto"/>
        <w:bottom w:val="none" w:sz="0" w:space="0" w:color="auto"/>
        <w:right w:val="none" w:sz="0" w:space="0" w:color="auto"/>
      </w:divBdr>
    </w:div>
    <w:div w:id="2145389571">
      <w:bodyDiv w:val="1"/>
      <w:marLeft w:val="0"/>
      <w:marRight w:val="0"/>
      <w:marTop w:val="0"/>
      <w:marBottom w:val="0"/>
      <w:divBdr>
        <w:top w:val="none" w:sz="0" w:space="0" w:color="auto"/>
        <w:left w:val="none" w:sz="0" w:space="0" w:color="auto"/>
        <w:bottom w:val="none" w:sz="0" w:space="0" w:color="auto"/>
        <w:right w:val="none" w:sz="0" w:space="0" w:color="auto"/>
      </w:divBdr>
    </w:div>
    <w:div w:id="2145804687">
      <w:bodyDiv w:val="1"/>
      <w:marLeft w:val="0"/>
      <w:marRight w:val="0"/>
      <w:marTop w:val="0"/>
      <w:marBottom w:val="0"/>
      <w:divBdr>
        <w:top w:val="none" w:sz="0" w:space="0" w:color="auto"/>
        <w:left w:val="none" w:sz="0" w:space="0" w:color="auto"/>
        <w:bottom w:val="none" w:sz="0" w:space="0" w:color="auto"/>
        <w:right w:val="none" w:sz="0" w:space="0" w:color="auto"/>
      </w:divBdr>
    </w:div>
    <w:div w:id="2145808389">
      <w:bodyDiv w:val="1"/>
      <w:marLeft w:val="0"/>
      <w:marRight w:val="0"/>
      <w:marTop w:val="0"/>
      <w:marBottom w:val="0"/>
      <w:divBdr>
        <w:top w:val="none" w:sz="0" w:space="0" w:color="auto"/>
        <w:left w:val="none" w:sz="0" w:space="0" w:color="auto"/>
        <w:bottom w:val="none" w:sz="0" w:space="0" w:color="auto"/>
        <w:right w:val="none" w:sz="0" w:space="0" w:color="auto"/>
      </w:divBdr>
    </w:div>
    <w:div w:id="2145924038">
      <w:bodyDiv w:val="1"/>
      <w:marLeft w:val="0"/>
      <w:marRight w:val="0"/>
      <w:marTop w:val="0"/>
      <w:marBottom w:val="0"/>
      <w:divBdr>
        <w:top w:val="none" w:sz="0" w:space="0" w:color="auto"/>
        <w:left w:val="none" w:sz="0" w:space="0" w:color="auto"/>
        <w:bottom w:val="none" w:sz="0" w:space="0" w:color="auto"/>
        <w:right w:val="none" w:sz="0" w:space="0" w:color="auto"/>
      </w:divBdr>
    </w:div>
    <w:div w:id="2145926733">
      <w:bodyDiv w:val="1"/>
      <w:marLeft w:val="0"/>
      <w:marRight w:val="0"/>
      <w:marTop w:val="0"/>
      <w:marBottom w:val="0"/>
      <w:divBdr>
        <w:top w:val="none" w:sz="0" w:space="0" w:color="auto"/>
        <w:left w:val="none" w:sz="0" w:space="0" w:color="auto"/>
        <w:bottom w:val="none" w:sz="0" w:space="0" w:color="auto"/>
        <w:right w:val="none" w:sz="0" w:space="0" w:color="auto"/>
      </w:divBdr>
    </w:div>
    <w:div w:id="2146116329">
      <w:bodyDiv w:val="1"/>
      <w:marLeft w:val="0"/>
      <w:marRight w:val="0"/>
      <w:marTop w:val="0"/>
      <w:marBottom w:val="0"/>
      <w:divBdr>
        <w:top w:val="none" w:sz="0" w:space="0" w:color="auto"/>
        <w:left w:val="none" w:sz="0" w:space="0" w:color="auto"/>
        <w:bottom w:val="none" w:sz="0" w:space="0" w:color="auto"/>
        <w:right w:val="none" w:sz="0" w:space="0" w:color="auto"/>
      </w:divBdr>
    </w:div>
    <w:div w:id="2146190726">
      <w:bodyDiv w:val="1"/>
      <w:marLeft w:val="0"/>
      <w:marRight w:val="0"/>
      <w:marTop w:val="0"/>
      <w:marBottom w:val="0"/>
      <w:divBdr>
        <w:top w:val="none" w:sz="0" w:space="0" w:color="auto"/>
        <w:left w:val="none" w:sz="0" w:space="0" w:color="auto"/>
        <w:bottom w:val="none" w:sz="0" w:space="0" w:color="auto"/>
        <w:right w:val="none" w:sz="0" w:space="0" w:color="auto"/>
      </w:divBdr>
    </w:div>
    <w:div w:id="2147046438">
      <w:bodyDiv w:val="1"/>
      <w:marLeft w:val="0"/>
      <w:marRight w:val="0"/>
      <w:marTop w:val="0"/>
      <w:marBottom w:val="0"/>
      <w:divBdr>
        <w:top w:val="none" w:sz="0" w:space="0" w:color="auto"/>
        <w:left w:val="none" w:sz="0" w:space="0" w:color="auto"/>
        <w:bottom w:val="none" w:sz="0" w:space="0" w:color="auto"/>
        <w:right w:val="none" w:sz="0" w:space="0" w:color="auto"/>
      </w:divBdr>
    </w:div>
    <w:div w:id="214724130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4.png"/><Relationship Id="rId21" Type="http://schemas.openxmlformats.org/officeDocument/2006/relationships/image" Target="media/image9.png"/><Relationship Id="rId42" Type="http://schemas.openxmlformats.org/officeDocument/2006/relationships/image" Target="media/image29.png"/><Relationship Id="rId63" Type="http://schemas.openxmlformats.org/officeDocument/2006/relationships/image" Target="media/image50.png"/><Relationship Id="rId84" Type="http://schemas.openxmlformats.org/officeDocument/2006/relationships/image" Target="media/image71.png"/><Relationship Id="rId138" Type="http://schemas.openxmlformats.org/officeDocument/2006/relationships/image" Target="media/image125.png"/><Relationship Id="rId159" Type="http://schemas.openxmlformats.org/officeDocument/2006/relationships/image" Target="media/image146.png"/><Relationship Id="rId170" Type="http://schemas.openxmlformats.org/officeDocument/2006/relationships/image" Target="media/image157.png"/><Relationship Id="rId191" Type="http://schemas.openxmlformats.org/officeDocument/2006/relationships/image" Target="media/image178.png"/><Relationship Id="rId205" Type="http://schemas.openxmlformats.org/officeDocument/2006/relationships/image" Target="media/image192.png"/><Relationship Id="rId107" Type="http://schemas.openxmlformats.org/officeDocument/2006/relationships/image" Target="media/image94.png"/><Relationship Id="rId11" Type="http://schemas.openxmlformats.org/officeDocument/2006/relationships/footnotes" Target="footnotes.xml"/><Relationship Id="rId32" Type="http://schemas.openxmlformats.org/officeDocument/2006/relationships/image" Target="media/image20.png"/><Relationship Id="rId53" Type="http://schemas.openxmlformats.org/officeDocument/2006/relationships/image" Target="media/image40.png"/><Relationship Id="rId74" Type="http://schemas.openxmlformats.org/officeDocument/2006/relationships/image" Target="media/image61.tiff"/><Relationship Id="rId128" Type="http://schemas.openxmlformats.org/officeDocument/2006/relationships/image" Target="media/image115.png"/><Relationship Id="rId149" Type="http://schemas.openxmlformats.org/officeDocument/2006/relationships/image" Target="media/image136.png"/><Relationship Id="rId5" Type="http://schemas.openxmlformats.org/officeDocument/2006/relationships/customXml" Target="../customXml/item5.xml"/><Relationship Id="rId95" Type="http://schemas.openxmlformats.org/officeDocument/2006/relationships/image" Target="media/image82.png"/><Relationship Id="rId160" Type="http://schemas.openxmlformats.org/officeDocument/2006/relationships/image" Target="media/image147.png"/><Relationship Id="rId181" Type="http://schemas.openxmlformats.org/officeDocument/2006/relationships/image" Target="media/image168.png"/><Relationship Id="rId216" Type="http://schemas.openxmlformats.org/officeDocument/2006/relationships/image" Target="media/image203.jpg"/><Relationship Id="rId22" Type="http://schemas.openxmlformats.org/officeDocument/2006/relationships/image" Target="media/image10.png"/><Relationship Id="rId43" Type="http://schemas.openxmlformats.org/officeDocument/2006/relationships/image" Target="media/image30.png"/><Relationship Id="rId64" Type="http://schemas.openxmlformats.org/officeDocument/2006/relationships/image" Target="media/image51.png"/><Relationship Id="rId118" Type="http://schemas.openxmlformats.org/officeDocument/2006/relationships/image" Target="media/image105.png"/><Relationship Id="rId139" Type="http://schemas.openxmlformats.org/officeDocument/2006/relationships/image" Target="media/image126.png"/><Relationship Id="rId85" Type="http://schemas.openxmlformats.org/officeDocument/2006/relationships/image" Target="media/image72.png"/><Relationship Id="rId150" Type="http://schemas.openxmlformats.org/officeDocument/2006/relationships/image" Target="media/image137.png"/><Relationship Id="rId171" Type="http://schemas.openxmlformats.org/officeDocument/2006/relationships/image" Target="media/image158.png"/><Relationship Id="rId192" Type="http://schemas.openxmlformats.org/officeDocument/2006/relationships/image" Target="media/image179.png"/><Relationship Id="rId206" Type="http://schemas.openxmlformats.org/officeDocument/2006/relationships/image" Target="media/image193.png"/><Relationship Id="rId12" Type="http://schemas.openxmlformats.org/officeDocument/2006/relationships/endnotes" Target="endnotes.xml"/><Relationship Id="rId33" Type="http://schemas.openxmlformats.org/officeDocument/2006/relationships/image" Target="media/image21.png"/><Relationship Id="rId108" Type="http://schemas.openxmlformats.org/officeDocument/2006/relationships/image" Target="media/image95.png"/><Relationship Id="rId129" Type="http://schemas.openxmlformats.org/officeDocument/2006/relationships/image" Target="media/image116.png"/><Relationship Id="rId54" Type="http://schemas.openxmlformats.org/officeDocument/2006/relationships/image" Target="media/image41.png"/><Relationship Id="rId75" Type="http://schemas.openxmlformats.org/officeDocument/2006/relationships/image" Target="media/image62.png"/><Relationship Id="rId96" Type="http://schemas.openxmlformats.org/officeDocument/2006/relationships/image" Target="media/image83.png"/><Relationship Id="rId140" Type="http://schemas.openxmlformats.org/officeDocument/2006/relationships/image" Target="media/image127.png"/><Relationship Id="rId161" Type="http://schemas.openxmlformats.org/officeDocument/2006/relationships/image" Target="media/image148.png"/><Relationship Id="rId182" Type="http://schemas.openxmlformats.org/officeDocument/2006/relationships/image" Target="media/image169.png"/><Relationship Id="rId217" Type="http://schemas.openxmlformats.org/officeDocument/2006/relationships/image" Target="media/image204.jpg"/><Relationship Id="rId6" Type="http://schemas.openxmlformats.org/officeDocument/2006/relationships/customXml" Target="../customXml/item6.xml"/><Relationship Id="rId23" Type="http://schemas.openxmlformats.org/officeDocument/2006/relationships/image" Target="media/image11.png"/><Relationship Id="rId119" Type="http://schemas.openxmlformats.org/officeDocument/2006/relationships/image" Target="media/image106.png"/><Relationship Id="rId44" Type="http://schemas.openxmlformats.org/officeDocument/2006/relationships/image" Target="media/image31.png"/><Relationship Id="rId65" Type="http://schemas.openxmlformats.org/officeDocument/2006/relationships/image" Target="media/image52.png"/><Relationship Id="rId86" Type="http://schemas.openxmlformats.org/officeDocument/2006/relationships/image" Target="media/image73.png"/><Relationship Id="rId130" Type="http://schemas.openxmlformats.org/officeDocument/2006/relationships/image" Target="media/image117.png"/><Relationship Id="rId151" Type="http://schemas.openxmlformats.org/officeDocument/2006/relationships/image" Target="media/image138.png"/><Relationship Id="rId172" Type="http://schemas.openxmlformats.org/officeDocument/2006/relationships/image" Target="media/image159.png"/><Relationship Id="rId193" Type="http://schemas.openxmlformats.org/officeDocument/2006/relationships/image" Target="media/image180.jpg"/><Relationship Id="rId207" Type="http://schemas.openxmlformats.org/officeDocument/2006/relationships/image" Target="media/image194.png"/><Relationship Id="rId13" Type="http://schemas.openxmlformats.org/officeDocument/2006/relationships/image" Target="media/image1.png"/><Relationship Id="rId109" Type="http://schemas.openxmlformats.org/officeDocument/2006/relationships/image" Target="media/image96.png"/><Relationship Id="rId34" Type="http://schemas.openxmlformats.org/officeDocument/2006/relationships/image" Target="media/image22.png"/><Relationship Id="rId55" Type="http://schemas.openxmlformats.org/officeDocument/2006/relationships/image" Target="media/image42.png"/><Relationship Id="rId76" Type="http://schemas.openxmlformats.org/officeDocument/2006/relationships/image" Target="media/image63.png"/><Relationship Id="rId97" Type="http://schemas.openxmlformats.org/officeDocument/2006/relationships/image" Target="media/image84.png"/><Relationship Id="rId120" Type="http://schemas.openxmlformats.org/officeDocument/2006/relationships/image" Target="media/image107.png"/><Relationship Id="rId141" Type="http://schemas.openxmlformats.org/officeDocument/2006/relationships/image" Target="media/image128.png"/><Relationship Id="rId7" Type="http://schemas.openxmlformats.org/officeDocument/2006/relationships/numbering" Target="numbering.xml"/><Relationship Id="rId162" Type="http://schemas.openxmlformats.org/officeDocument/2006/relationships/image" Target="media/image149.png"/><Relationship Id="rId183" Type="http://schemas.openxmlformats.org/officeDocument/2006/relationships/image" Target="media/image170.jpg"/><Relationship Id="rId218" Type="http://schemas.openxmlformats.org/officeDocument/2006/relationships/image" Target="media/image205.jpg"/><Relationship Id="rId24" Type="http://schemas.openxmlformats.org/officeDocument/2006/relationships/image" Target="media/image12.png"/><Relationship Id="rId45" Type="http://schemas.openxmlformats.org/officeDocument/2006/relationships/image" Target="media/image32.png"/><Relationship Id="rId66" Type="http://schemas.openxmlformats.org/officeDocument/2006/relationships/image" Target="media/image53.png"/><Relationship Id="rId87" Type="http://schemas.openxmlformats.org/officeDocument/2006/relationships/image" Target="media/image74.png"/><Relationship Id="rId110" Type="http://schemas.openxmlformats.org/officeDocument/2006/relationships/image" Target="media/image97.png"/><Relationship Id="rId131" Type="http://schemas.openxmlformats.org/officeDocument/2006/relationships/image" Target="media/image118.png"/><Relationship Id="rId152" Type="http://schemas.openxmlformats.org/officeDocument/2006/relationships/image" Target="media/image139.png"/><Relationship Id="rId173" Type="http://schemas.openxmlformats.org/officeDocument/2006/relationships/image" Target="media/image160.png"/><Relationship Id="rId194" Type="http://schemas.openxmlformats.org/officeDocument/2006/relationships/image" Target="media/image181.JPG"/><Relationship Id="rId208" Type="http://schemas.openxmlformats.org/officeDocument/2006/relationships/image" Target="media/image195.emf"/><Relationship Id="rId14" Type="http://schemas.openxmlformats.org/officeDocument/2006/relationships/image" Target="media/image2.png"/><Relationship Id="rId35" Type="http://schemas.openxmlformats.org/officeDocument/2006/relationships/image" Target="media/image23.png"/><Relationship Id="rId56" Type="http://schemas.openxmlformats.org/officeDocument/2006/relationships/image" Target="media/image43.png"/><Relationship Id="rId77" Type="http://schemas.openxmlformats.org/officeDocument/2006/relationships/image" Target="media/image64.png"/><Relationship Id="rId100" Type="http://schemas.openxmlformats.org/officeDocument/2006/relationships/image" Target="media/image87.png"/><Relationship Id="rId8" Type="http://schemas.openxmlformats.org/officeDocument/2006/relationships/styles" Target="styles.xml"/><Relationship Id="rId51" Type="http://schemas.openxmlformats.org/officeDocument/2006/relationships/image" Target="media/image38.png"/><Relationship Id="rId72" Type="http://schemas.openxmlformats.org/officeDocument/2006/relationships/image" Target="media/image59.tiff"/><Relationship Id="rId93" Type="http://schemas.openxmlformats.org/officeDocument/2006/relationships/image" Target="media/image80.(null)"/><Relationship Id="rId98" Type="http://schemas.openxmlformats.org/officeDocument/2006/relationships/image" Target="media/image85.png"/><Relationship Id="rId121" Type="http://schemas.openxmlformats.org/officeDocument/2006/relationships/image" Target="media/image108.png"/><Relationship Id="rId142" Type="http://schemas.openxmlformats.org/officeDocument/2006/relationships/image" Target="media/image129.png"/><Relationship Id="rId163" Type="http://schemas.openxmlformats.org/officeDocument/2006/relationships/image" Target="media/image150.png"/><Relationship Id="rId184" Type="http://schemas.openxmlformats.org/officeDocument/2006/relationships/image" Target="media/image171.png"/><Relationship Id="rId189" Type="http://schemas.openxmlformats.org/officeDocument/2006/relationships/image" Target="media/image176.png"/><Relationship Id="rId219" Type="http://schemas.openxmlformats.org/officeDocument/2006/relationships/image" Target="media/image206.jpg"/><Relationship Id="rId3" Type="http://schemas.openxmlformats.org/officeDocument/2006/relationships/customXml" Target="../customXml/item3.xml"/><Relationship Id="rId214" Type="http://schemas.openxmlformats.org/officeDocument/2006/relationships/image" Target="media/image201.jpg"/><Relationship Id="rId25" Type="http://schemas.openxmlformats.org/officeDocument/2006/relationships/image" Target="media/image13.png"/><Relationship Id="rId46" Type="http://schemas.openxmlformats.org/officeDocument/2006/relationships/image" Target="media/image33.png"/><Relationship Id="rId67" Type="http://schemas.openxmlformats.org/officeDocument/2006/relationships/image" Target="media/image54.png"/><Relationship Id="rId116" Type="http://schemas.openxmlformats.org/officeDocument/2006/relationships/image" Target="media/image103.png"/><Relationship Id="rId137" Type="http://schemas.openxmlformats.org/officeDocument/2006/relationships/image" Target="media/image124.png"/><Relationship Id="rId158" Type="http://schemas.openxmlformats.org/officeDocument/2006/relationships/image" Target="media/image145.png"/><Relationship Id="rId20" Type="http://schemas.openxmlformats.org/officeDocument/2006/relationships/image" Target="media/image8.png"/><Relationship Id="rId41" Type="http://schemas.openxmlformats.org/officeDocument/2006/relationships/hyperlink" Target="http://beamdocs.fnal.gov/AD-public/DocDB/DocumentDatabase" TargetMode="External"/><Relationship Id="rId62" Type="http://schemas.openxmlformats.org/officeDocument/2006/relationships/image" Target="media/image49.png"/><Relationship Id="rId83" Type="http://schemas.openxmlformats.org/officeDocument/2006/relationships/image" Target="media/image70.png"/><Relationship Id="rId88" Type="http://schemas.openxmlformats.org/officeDocument/2006/relationships/image" Target="media/image75.tiff"/><Relationship Id="rId111" Type="http://schemas.openxmlformats.org/officeDocument/2006/relationships/image" Target="media/image98.png"/><Relationship Id="rId132" Type="http://schemas.openxmlformats.org/officeDocument/2006/relationships/image" Target="media/image119.png"/><Relationship Id="rId153" Type="http://schemas.openxmlformats.org/officeDocument/2006/relationships/image" Target="media/image140.png"/><Relationship Id="rId174" Type="http://schemas.openxmlformats.org/officeDocument/2006/relationships/image" Target="media/image161.png"/><Relationship Id="rId179" Type="http://schemas.openxmlformats.org/officeDocument/2006/relationships/image" Target="media/image166.png"/><Relationship Id="rId195" Type="http://schemas.openxmlformats.org/officeDocument/2006/relationships/image" Target="media/image182.jpg"/><Relationship Id="rId209" Type="http://schemas.openxmlformats.org/officeDocument/2006/relationships/image" Target="media/image196.jpg"/><Relationship Id="rId190" Type="http://schemas.openxmlformats.org/officeDocument/2006/relationships/image" Target="media/image177.png"/><Relationship Id="rId204" Type="http://schemas.openxmlformats.org/officeDocument/2006/relationships/image" Target="media/image191.png"/><Relationship Id="rId220" Type="http://schemas.openxmlformats.org/officeDocument/2006/relationships/header" Target="header1.xml"/><Relationship Id="rId15" Type="http://schemas.openxmlformats.org/officeDocument/2006/relationships/image" Target="media/image3.png"/><Relationship Id="rId36" Type="http://schemas.openxmlformats.org/officeDocument/2006/relationships/image" Target="media/image24.png"/><Relationship Id="rId57" Type="http://schemas.openxmlformats.org/officeDocument/2006/relationships/image" Target="media/image44.png"/><Relationship Id="rId106" Type="http://schemas.openxmlformats.org/officeDocument/2006/relationships/image" Target="media/image93.png"/><Relationship Id="rId127" Type="http://schemas.openxmlformats.org/officeDocument/2006/relationships/image" Target="media/image114.png"/><Relationship Id="rId10" Type="http://schemas.openxmlformats.org/officeDocument/2006/relationships/webSettings" Target="webSettings.xml"/><Relationship Id="rId31" Type="http://schemas.openxmlformats.org/officeDocument/2006/relationships/image" Target="media/image19.png"/><Relationship Id="rId52" Type="http://schemas.openxmlformats.org/officeDocument/2006/relationships/image" Target="media/image39.png"/><Relationship Id="rId73" Type="http://schemas.openxmlformats.org/officeDocument/2006/relationships/image" Target="media/image60.tiff"/><Relationship Id="rId78" Type="http://schemas.openxmlformats.org/officeDocument/2006/relationships/image" Target="media/image65.png"/><Relationship Id="rId94" Type="http://schemas.openxmlformats.org/officeDocument/2006/relationships/image" Target="media/image81.png"/><Relationship Id="rId99" Type="http://schemas.openxmlformats.org/officeDocument/2006/relationships/image" Target="media/image86.png"/><Relationship Id="rId101" Type="http://schemas.openxmlformats.org/officeDocument/2006/relationships/image" Target="media/image88.png"/><Relationship Id="rId122" Type="http://schemas.openxmlformats.org/officeDocument/2006/relationships/image" Target="media/image109.png"/><Relationship Id="rId143" Type="http://schemas.openxmlformats.org/officeDocument/2006/relationships/image" Target="media/image130.png"/><Relationship Id="rId148" Type="http://schemas.openxmlformats.org/officeDocument/2006/relationships/image" Target="media/image135.png"/><Relationship Id="rId164" Type="http://schemas.openxmlformats.org/officeDocument/2006/relationships/image" Target="media/image151.png"/><Relationship Id="rId169" Type="http://schemas.openxmlformats.org/officeDocument/2006/relationships/image" Target="media/image156.png"/><Relationship Id="rId185" Type="http://schemas.openxmlformats.org/officeDocument/2006/relationships/image" Target="media/image172.png"/><Relationship Id="rId4" Type="http://schemas.openxmlformats.org/officeDocument/2006/relationships/customXml" Target="../customXml/item4.xml"/><Relationship Id="rId9" Type="http://schemas.openxmlformats.org/officeDocument/2006/relationships/settings" Target="settings.xml"/><Relationship Id="rId180" Type="http://schemas.openxmlformats.org/officeDocument/2006/relationships/image" Target="media/image167.png"/><Relationship Id="rId210" Type="http://schemas.openxmlformats.org/officeDocument/2006/relationships/image" Target="media/image197.jpg"/><Relationship Id="rId215" Type="http://schemas.openxmlformats.org/officeDocument/2006/relationships/image" Target="media/image202.jpg"/><Relationship Id="rId26" Type="http://schemas.openxmlformats.org/officeDocument/2006/relationships/image" Target="media/image14.png"/><Relationship Id="rId47" Type="http://schemas.openxmlformats.org/officeDocument/2006/relationships/image" Target="media/image34.png"/><Relationship Id="rId68" Type="http://schemas.openxmlformats.org/officeDocument/2006/relationships/image" Target="media/image55.png"/><Relationship Id="rId89" Type="http://schemas.openxmlformats.org/officeDocument/2006/relationships/image" Target="media/image76.png"/><Relationship Id="rId112" Type="http://schemas.openxmlformats.org/officeDocument/2006/relationships/image" Target="media/image99.png"/><Relationship Id="rId133" Type="http://schemas.openxmlformats.org/officeDocument/2006/relationships/image" Target="media/image120.png"/><Relationship Id="rId154" Type="http://schemas.openxmlformats.org/officeDocument/2006/relationships/image" Target="media/image141.png"/><Relationship Id="rId175" Type="http://schemas.openxmlformats.org/officeDocument/2006/relationships/image" Target="media/image162.png"/><Relationship Id="rId196" Type="http://schemas.openxmlformats.org/officeDocument/2006/relationships/image" Target="media/image183.png"/><Relationship Id="rId200" Type="http://schemas.openxmlformats.org/officeDocument/2006/relationships/image" Target="media/image187.png"/><Relationship Id="rId16" Type="http://schemas.openxmlformats.org/officeDocument/2006/relationships/image" Target="media/image4.png"/><Relationship Id="rId221" Type="http://schemas.openxmlformats.org/officeDocument/2006/relationships/footer" Target="footer1.xml"/><Relationship Id="rId37" Type="http://schemas.openxmlformats.org/officeDocument/2006/relationships/image" Target="media/image25.png"/><Relationship Id="rId58" Type="http://schemas.openxmlformats.org/officeDocument/2006/relationships/image" Target="media/image45.png"/><Relationship Id="rId79" Type="http://schemas.openxmlformats.org/officeDocument/2006/relationships/image" Target="media/image66.tiff"/><Relationship Id="rId102" Type="http://schemas.openxmlformats.org/officeDocument/2006/relationships/image" Target="media/image89.png"/><Relationship Id="rId123" Type="http://schemas.openxmlformats.org/officeDocument/2006/relationships/image" Target="media/image110.png"/><Relationship Id="rId144" Type="http://schemas.openxmlformats.org/officeDocument/2006/relationships/image" Target="media/image131.png"/><Relationship Id="rId90" Type="http://schemas.openxmlformats.org/officeDocument/2006/relationships/image" Target="media/image77.png"/><Relationship Id="rId165" Type="http://schemas.openxmlformats.org/officeDocument/2006/relationships/image" Target="media/image152.jpg"/><Relationship Id="rId186" Type="http://schemas.openxmlformats.org/officeDocument/2006/relationships/image" Target="media/image173.png"/><Relationship Id="rId211" Type="http://schemas.openxmlformats.org/officeDocument/2006/relationships/image" Target="media/image198.jpg"/><Relationship Id="rId27" Type="http://schemas.openxmlformats.org/officeDocument/2006/relationships/image" Target="media/image15.emf"/><Relationship Id="rId48" Type="http://schemas.openxmlformats.org/officeDocument/2006/relationships/image" Target="media/image35.png"/><Relationship Id="rId69" Type="http://schemas.openxmlformats.org/officeDocument/2006/relationships/image" Target="media/image56.png"/><Relationship Id="rId113" Type="http://schemas.openxmlformats.org/officeDocument/2006/relationships/image" Target="media/image100.png"/><Relationship Id="rId134" Type="http://schemas.openxmlformats.org/officeDocument/2006/relationships/image" Target="media/image121.png"/><Relationship Id="rId80" Type="http://schemas.openxmlformats.org/officeDocument/2006/relationships/image" Target="media/image67.png"/><Relationship Id="rId155" Type="http://schemas.openxmlformats.org/officeDocument/2006/relationships/image" Target="media/image142.png"/><Relationship Id="rId176" Type="http://schemas.openxmlformats.org/officeDocument/2006/relationships/image" Target="media/image163.JPG"/><Relationship Id="rId197" Type="http://schemas.openxmlformats.org/officeDocument/2006/relationships/image" Target="media/image184.png"/><Relationship Id="rId201" Type="http://schemas.openxmlformats.org/officeDocument/2006/relationships/image" Target="media/image188.jpg"/><Relationship Id="rId222" Type="http://schemas.openxmlformats.org/officeDocument/2006/relationships/footer" Target="footer2.xml"/><Relationship Id="rId17" Type="http://schemas.openxmlformats.org/officeDocument/2006/relationships/image" Target="media/image5.png"/><Relationship Id="rId38" Type="http://schemas.openxmlformats.org/officeDocument/2006/relationships/image" Target="media/image26.png"/><Relationship Id="rId59" Type="http://schemas.openxmlformats.org/officeDocument/2006/relationships/image" Target="media/image46.png"/><Relationship Id="rId103" Type="http://schemas.openxmlformats.org/officeDocument/2006/relationships/image" Target="media/image90.png"/><Relationship Id="rId124" Type="http://schemas.openxmlformats.org/officeDocument/2006/relationships/image" Target="media/image111.png"/><Relationship Id="rId70" Type="http://schemas.openxmlformats.org/officeDocument/2006/relationships/image" Target="media/image57.png"/><Relationship Id="rId91" Type="http://schemas.openxmlformats.org/officeDocument/2006/relationships/image" Target="media/image78.png"/><Relationship Id="rId145" Type="http://schemas.openxmlformats.org/officeDocument/2006/relationships/image" Target="media/image132.png"/><Relationship Id="rId166" Type="http://schemas.openxmlformats.org/officeDocument/2006/relationships/image" Target="media/image153.png"/><Relationship Id="rId187" Type="http://schemas.openxmlformats.org/officeDocument/2006/relationships/image" Target="media/image174.jpg"/><Relationship Id="rId1" Type="http://schemas.openxmlformats.org/officeDocument/2006/relationships/customXml" Target="../customXml/item1.xml"/><Relationship Id="rId212" Type="http://schemas.openxmlformats.org/officeDocument/2006/relationships/image" Target="media/image199.jpg"/><Relationship Id="rId28" Type="http://schemas.openxmlformats.org/officeDocument/2006/relationships/image" Target="media/image16.png"/><Relationship Id="rId49" Type="http://schemas.openxmlformats.org/officeDocument/2006/relationships/image" Target="media/image36.png"/><Relationship Id="rId114" Type="http://schemas.openxmlformats.org/officeDocument/2006/relationships/image" Target="media/image101.png"/><Relationship Id="rId60" Type="http://schemas.openxmlformats.org/officeDocument/2006/relationships/image" Target="media/image47.png"/><Relationship Id="rId81" Type="http://schemas.openxmlformats.org/officeDocument/2006/relationships/image" Target="media/image68.png"/><Relationship Id="rId135" Type="http://schemas.openxmlformats.org/officeDocument/2006/relationships/image" Target="media/image122.jpeg"/><Relationship Id="rId156" Type="http://schemas.openxmlformats.org/officeDocument/2006/relationships/image" Target="media/image143.png"/><Relationship Id="rId177" Type="http://schemas.openxmlformats.org/officeDocument/2006/relationships/image" Target="media/image164.png"/><Relationship Id="rId198" Type="http://schemas.openxmlformats.org/officeDocument/2006/relationships/image" Target="media/image185.png"/><Relationship Id="rId202" Type="http://schemas.openxmlformats.org/officeDocument/2006/relationships/image" Target="media/image189.png"/><Relationship Id="rId223" Type="http://schemas.openxmlformats.org/officeDocument/2006/relationships/fontTable" Target="fontTable.xml"/><Relationship Id="rId18" Type="http://schemas.openxmlformats.org/officeDocument/2006/relationships/image" Target="media/image6.png"/><Relationship Id="rId39" Type="http://schemas.openxmlformats.org/officeDocument/2006/relationships/image" Target="media/image27.png"/><Relationship Id="rId50" Type="http://schemas.openxmlformats.org/officeDocument/2006/relationships/image" Target="media/image37.png"/><Relationship Id="rId104" Type="http://schemas.openxmlformats.org/officeDocument/2006/relationships/image" Target="media/image91.png"/><Relationship Id="rId125" Type="http://schemas.openxmlformats.org/officeDocument/2006/relationships/image" Target="media/image112.png"/><Relationship Id="rId146" Type="http://schemas.openxmlformats.org/officeDocument/2006/relationships/image" Target="media/image133.jpeg"/><Relationship Id="rId167" Type="http://schemas.openxmlformats.org/officeDocument/2006/relationships/image" Target="media/image154.png"/><Relationship Id="rId188" Type="http://schemas.openxmlformats.org/officeDocument/2006/relationships/image" Target="media/image175.png"/><Relationship Id="rId71" Type="http://schemas.openxmlformats.org/officeDocument/2006/relationships/image" Target="media/image58.png"/><Relationship Id="rId92" Type="http://schemas.openxmlformats.org/officeDocument/2006/relationships/image" Target="media/image79.png"/><Relationship Id="rId213" Type="http://schemas.openxmlformats.org/officeDocument/2006/relationships/image" Target="media/image200.jpg"/><Relationship Id="rId2" Type="http://schemas.openxmlformats.org/officeDocument/2006/relationships/customXml" Target="../customXml/item2.xml"/><Relationship Id="rId29" Type="http://schemas.openxmlformats.org/officeDocument/2006/relationships/image" Target="media/image17.png"/><Relationship Id="rId40" Type="http://schemas.openxmlformats.org/officeDocument/2006/relationships/image" Target="media/image28.tiff"/><Relationship Id="rId115" Type="http://schemas.openxmlformats.org/officeDocument/2006/relationships/image" Target="media/image102.png"/><Relationship Id="rId136" Type="http://schemas.openxmlformats.org/officeDocument/2006/relationships/image" Target="media/image123.jpeg"/><Relationship Id="rId157" Type="http://schemas.openxmlformats.org/officeDocument/2006/relationships/image" Target="media/image144.png"/><Relationship Id="rId178" Type="http://schemas.openxmlformats.org/officeDocument/2006/relationships/image" Target="media/image165.png"/><Relationship Id="rId61" Type="http://schemas.openxmlformats.org/officeDocument/2006/relationships/image" Target="media/image48.png"/><Relationship Id="rId82" Type="http://schemas.openxmlformats.org/officeDocument/2006/relationships/image" Target="media/image69.png"/><Relationship Id="rId199" Type="http://schemas.openxmlformats.org/officeDocument/2006/relationships/image" Target="media/image186.png"/><Relationship Id="rId203" Type="http://schemas.openxmlformats.org/officeDocument/2006/relationships/image" Target="media/image190.png"/><Relationship Id="rId19" Type="http://schemas.openxmlformats.org/officeDocument/2006/relationships/image" Target="media/image7.png"/><Relationship Id="rId224" Type="http://schemas.openxmlformats.org/officeDocument/2006/relationships/theme" Target="theme/theme1.xml"/><Relationship Id="rId30" Type="http://schemas.openxmlformats.org/officeDocument/2006/relationships/image" Target="media/image18.jpeg"/><Relationship Id="rId105" Type="http://schemas.openxmlformats.org/officeDocument/2006/relationships/image" Target="media/image92.png"/><Relationship Id="rId126" Type="http://schemas.openxmlformats.org/officeDocument/2006/relationships/image" Target="media/image113.png"/><Relationship Id="rId147" Type="http://schemas.openxmlformats.org/officeDocument/2006/relationships/image" Target="media/image134.png"/><Relationship Id="rId168" Type="http://schemas.openxmlformats.org/officeDocument/2006/relationships/image" Target="media/image155.png"/></Relationships>
</file>

<file path=word/_rels/settings.xml.rels><?xml version="1.0" encoding="UTF-8" standalone="yes"?>
<Relationships xmlns="http://schemas.openxmlformats.org/package/2006/relationships"><Relationship Id="rId1" Type="http://schemas.openxmlformats.org/officeDocument/2006/relationships/attachedTemplate" Target="file:////Users/cytan/Library/Containers/com.microsoft.Word/Data/Macintosh%20HD:private:var:folders:_h:vv7dz3mx4m18tf5kg29_blsw0000gn:T:TM01773058" TargetMode="External"/></Relationships>
</file>

<file path=word/theme/_rels/theme1.xml.rels><?xml version="1.0" encoding="UTF-8" standalone="yes"?>
<Relationships xmlns="http://schemas.openxmlformats.org/package/2006/relationships"><Relationship Id="rId1" Type="http://schemas.openxmlformats.org/officeDocument/2006/relationships/image" Target="../media/image207.jpeg"/></Relationships>
</file>

<file path=word/theme/theme1.xml><?xml version="1.0" encoding="utf-8"?>
<a:theme xmlns:a="http://schemas.openxmlformats.org/drawingml/2006/main" name="Executive">
  <a:themeElements>
    <a:clrScheme name="Executive">
      <a:dk1>
        <a:sysClr val="windowText" lastClr="000000"/>
      </a:dk1>
      <a:lt1>
        <a:sysClr val="window" lastClr="FFFFFF"/>
      </a:lt1>
      <a:dk2>
        <a:srgbClr val="2F5897"/>
      </a:dk2>
      <a:lt2>
        <a:srgbClr val="E4E9EF"/>
      </a:lt2>
      <a:accent1>
        <a:srgbClr val="6076B4"/>
      </a:accent1>
      <a:accent2>
        <a:srgbClr val="9C5252"/>
      </a:accent2>
      <a:accent3>
        <a:srgbClr val="E68422"/>
      </a:accent3>
      <a:accent4>
        <a:srgbClr val="846648"/>
      </a:accent4>
      <a:accent5>
        <a:srgbClr val="63891F"/>
      </a:accent5>
      <a:accent6>
        <a:srgbClr val="758085"/>
      </a:accent6>
      <a:hlink>
        <a:srgbClr val="3399FF"/>
      </a:hlink>
      <a:folHlink>
        <a:srgbClr val="B2B2B2"/>
      </a:folHlink>
    </a:clrScheme>
    <a:fontScheme name="Executive">
      <a:majorFont>
        <a:latin typeface="Century Gothic"/>
        <a:ea typeface=""/>
        <a:cs typeface=""/>
        <a:font script="Jpan" typeface="HGｺﾞｼｯｸM"/>
        <a:font script="Hang" typeface="HY중고딕"/>
        <a:font script="Hans" typeface="幼圆"/>
        <a:font script="Hant" typeface="微軟正黑體"/>
        <a:font script="Arab" typeface="Tahoma"/>
        <a:font script="Hebr" typeface="Gisha"/>
        <a:font script="Thai" typeface="Dillen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Palatino Linotype"/>
        <a:ea typeface=""/>
        <a:cs typeface=""/>
        <a:font script="Jpan" typeface="HGS明朝E"/>
        <a:font script="Hang" typeface="맑은 고딕"/>
        <a:font script="Hans" typeface="宋体"/>
        <a:font script="Hant" typeface="新細明體"/>
        <a:font script="Arab" typeface="Times New Roman"/>
        <a:font script="Hebr" typeface="Times New Roman"/>
        <a:font script="Thai" typeface="Browalli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inorFont>
    </a:fontScheme>
    <a:fmtScheme name="Executiv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8575" cap="flat" cmpd="sng" algn="ctr">
          <a:solidFill>
            <a:schemeClr val="phClr"/>
          </a:solidFill>
          <a:prstDash val="solid"/>
        </a:ln>
        <a:ln w="508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50000">
              <a:schemeClr val="phClr">
                <a:tint val="80000"/>
                <a:satMod val="250000"/>
              </a:schemeClr>
            </a:gs>
            <a:gs pos="76000">
              <a:schemeClr val="phClr">
                <a:tint val="90000"/>
                <a:shade val="90000"/>
                <a:satMod val="200000"/>
              </a:schemeClr>
            </a:gs>
            <a:gs pos="92000">
              <a:schemeClr val="phClr">
                <a:tint val="90000"/>
                <a:shade val="70000"/>
                <a:satMod val="250000"/>
              </a:schemeClr>
            </a:gs>
          </a:gsLst>
          <a:path path="circle">
            <a:fillToRect l="50000" t="50000" r="50000" b="50000"/>
          </a:path>
        </a:gradFill>
        <a:blipFill>
          <a:blip xmlns:r="http://schemas.openxmlformats.org/officeDocument/2006/relationships" r:embed="rId1">
            <a:duotone>
              <a:schemeClr val="phClr">
                <a:tint val="95000"/>
              </a:schemeClr>
              <a:schemeClr val="phClr">
                <a:shade val="90000"/>
              </a:schemeClr>
            </a:duotone>
          </a:blip>
          <a:tile tx="0" ty="0" sx="100000" sy="100000" flip="none" algn="tl"/>
        </a:blip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item1.xml><?xml version="1.0" encoding="utf-8"?>
<CoverPageProperties xmlns="http://schemas.microsoft.com/office/2006/coverPageProps">
  <PublishDate/>
  <Abstract>A perpendicular biased 2nd harmonic cavity for the Fermilab Booster is currently being designed and built. The goal for the cavity design is to have 100 kV in the gap that works at both injection and at transition. This is the technical document that describes the measurements, simulations and decisions that were made for this cavity.  </Abstract>
  <CompanyAddress/>
  <CompanyPhone/>
  <CompanyFax/>
  <CompanyEmail/>
</CoverPageProperties>
</file>

<file path=customXml/item2.xml><?xml version="1.0" encoding="utf-8"?>
<?mso-contentType ?>
<FormTemplates xmlns="http://schemas.microsoft.com/sharepoint/v3/contenttype/forms">
  <Display>DocumentLibraryForm</Display>
  <Edit>AssetEditForm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TemplateFile" ma:contentTypeID="0x0101006EDDDB5EE6D98C44930B742096920B300400F5B6D36B3EF94B4E9A635CDF2A18F5B8" ma:contentTypeVersion="72" ma:contentTypeDescription="Create a new document." ma:contentTypeScope="" ma:versionID="a23e56308344d904b51738559c3d67c9">
  <xsd:schema xmlns:xsd="http://www.w3.org/2001/XMLSchema" xmlns:xs="http://www.w3.org/2001/XMLSchema" xmlns:p="http://schemas.microsoft.com/office/2006/metadata/properties" xmlns:ns2="4873beb7-5857-4685-be1f-d57550cc96cc" targetNamespace="http://schemas.microsoft.com/office/2006/metadata/properties" ma:root="true" ma:fieldsID="cd0908cc4600e77bf5da051303e00c8d" ns2:_="">
    <xsd:import namespace="4873beb7-5857-4685-be1f-d57550cc96cc"/>
    <xsd:element name="properties">
      <xsd:complexType>
        <xsd:sequence>
          <xsd:element name="documentManagement">
            <xsd:complexType>
              <xsd:all>
                <xsd:element ref="ns2:AcquiredFrom" minOccurs="0"/>
                <xsd:element ref="ns2:UACurrentWords" minOccurs="0"/>
                <xsd:element ref="ns2:TPApplication" minOccurs="0"/>
                <xsd:element ref="ns2:ApprovalLog" minOccurs="0"/>
                <xsd:element ref="ns2:ApprovalStatus" minOccurs="0"/>
                <xsd:element ref="ns2:AssetStart" minOccurs="0"/>
                <xsd:element ref="ns2:AssetExpire" minOccurs="0"/>
                <xsd:element ref="ns2:AssetId" minOccurs="0"/>
                <xsd:element ref="ns2:IsSearchable" minOccurs="0"/>
                <xsd:element ref="ns2:AssetType" minOccurs="0"/>
                <xsd:element ref="ns2:APAuthor" minOccurs="0"/>
                <xsd:element ref="ns2:AverageRating" minOccurs="0"/>
                <xsd:element ref="ns2:BlockPublish" minOccurs="0"/>
                <xsd:element ref="ns2:BugNumber" minOccurs="0"/>
                <xsd:element ref="ns2:CampaignTagsTaxHTField0" minOccurs="0"/>
                <xsd:element ref="ns2:TPClientViewer" minOccurs="0"/>
                <xsd:element ref="ns2:ClipArtFilename" minOccurs="0"/>
                <xsd:element ref="ns2:TPCommandLine" minOccurs="0"/>
                <xsd:element ref="ns2:TPComponent" minOccurs="0"/>
                <xsd:element ref="ns2:ContentItem" minOccurs="0"/>
                <xsd:element ref="ns2:CrawlForDependencies" minOccurs="0"/>
                <xsd:element ref="ns2:CSXHash" minOccurs="0"/>
                <xsd:element ref="ns2:CSXSubmissionMarket" minOccurs="0"/>
                <xsd:element ref="ns2:CSXUpdate" minOccurs="0"/>
                <xsd:element ref="ns2:IntlLangReviewDate" minOccurs="0"/>
                <xsd:element ref="ns2:IsDeleted" minOccurs="0"/>
                <xsd:element ref="ns2:APDescription" minOccurs="0"/>
                <xsd:element ref="ns2:DirectSourceMarket" minOccurs="0"/>
                <xsd:element ref="ns2:Downloads" minOccurs="0"/>
                <xsd:element ref="ns2:DSATActionTaken" minOccurs="0"/>
                <xsd:element ref="ns2:APEditor" minOccurs="0"/>
                <xsd:element ref="ns2:EditorialStatus" minOccurs="0"/>
                <xsd:element ref="ns2:EditorialTags" minOccurs="0"/>
                <xsd:element ref="ns2:TPExecutable" minOccurs="0"/>
                <xsd:element ref="ns2:FeatureTagsTaxHTField0" minOccurs="0"/>
                <xsd:element ref="ns2:TPFriendlyName" minOccurs="0"/>
                <xsd:element ref="ns2:FriendlyTitle" minOccurs="0"/>
                <xsd:element ref="ns2:PrimaryImageGen" minOccurs="0"/>
                <xsd:element ref="ns2:HandoffToMSDN" minOccurs="0"/>
                <xsd:element ref="ns2:InProjectListLookup" minOccurs="0"/>
                <xsd:element ref="ns2:TPInstallLocation" minOccurs="0"/>
                <xsd:element ref="ns2:InternalTagsTaxHTField0" minOccurs="0"/>
                <xsd:element ref="ns2:IntlLangReview" minOccurs="0"/>
                <xsd:element ref="ns2:IntlLangReviewer" minOccurs="0"/>
                <xsd:element ref="ns2:MarketSpecific" minOccurs="0"/>
                <xsd:element ref="ns2:LastCompleteVersionLookup" minOccurs="0"/>
                <xsd:element ref="ns2:LastHandOff" minOccurs="0"/>
                <xsd:element ref="ns2:LastModifiedDateTime" minOccurs="0"/>
                <xsd:element ref="ns2:LastPreviewErrorLookup" minOccurs="0"/>
                <xsd:element ref="ns2:LastPreviewResultLookup" minOccurs="0"/>
                <xsd:element ref="ns2:LastPreviewAttemptDateLookup" minOccurs="0"/>
                <xsd:element ref="ns2:LastPreviewedByLookup" minOccurs="0"/>
                <xsd:element ref="ns2:LastPreviewTimeLookup" minOccurs="0"/>
                <xsd:element ref="ns2:LastPreviewVersionLookup" minOccurs="0"/>
                <xsd:element ref="ns2:LastPublishErrorLookup" minOccurs="0"/>
                <xsd:element ref="ns2:LastPublishResultLookup" minOccurs="0"/>
                <xsd:element ref="ns2:LastPublishAttemptDateLookup" minOccurs="0"/>
                <xsd:element ref="ns2:LastPublishedByLookup" minOccurs="0"/>
                <xsd:element ref="ns2:LastPublishTimeLookup" minOccurs="0"/>
                <xsd:element ref="ns2:LastPublishVersionLookup" minOccurs="0"/>
                <xsd:element ref="ns2:TPLaunchHelpLinkType" minOccurs="0"/>
                <xsd:element ref="ns2:LegacyData" minOccurs="0"/>
                <xsd:element ref="ns2:TPLaunchHelpLink" minOccurs="0"/>
                <xsd:element ref="ns2:LocComments" minOccurs="0"/>
                <xsd:element ref="ns2:LocLastLocAttemptVersionLookup" minOccurs="0"/>
                <xsd:element ref="ns2:LocLastLocAttemptVersionTypeLookup" minOccurs="0"/>
                <xsd:element ref="ns2:LocManualTestRequired" minOccurs="0"/>
                <xsd:element ref="ns2:LocMarketGroupTiers2" minOccurs="0"/>
                <xsd:element ref="ns2:LocNewPublishedVersionLookup" minOccurs="0"/>
                <xsd:element ref="ns2:LocOverallHandbackStatusLookup" minOccurs="0"/>
                <xsd:element ref="ns2:LocOverallLocStatusLookup" minOccurs="0"/>
                <xsd:element ref="ns2:LocOverallPreviewStatusLookup" minOccurs="0"/>
                <xsd:element ref="ns2:LocOverallPublishStatusLookup" minOccurs="0"/>
                <xsd:element ref="ns2:IntlLocPriority" minOccurs="0"/>
                <xsd:element ref="ns2:LocProcessedForHandoffsLookup" minOccurs="0"/>
                <xsd:element ref="ns2:LocProcessedForMarketsLookup" minOccurs="0"/>
                <xsd:element ref="ns2:LocPublishedDependentAssetsLookup" minOccurs="0"/>
                <xsd:element ref="ns2:LocPublishedLinkedAssetsLookup" minOccurs="0"/>
                <xsd:element ref="ns2:LocRecommendedHandoff" minOccurs="0"/>
                <xsd:element ref="ns2:LocalizationTagsTaxHTField0" minOccurs="0"/>
                <xsd:element ref="ns2:MachineTranslated" minOccurs="0"/>
                <xsd:element ref="ns2:Manager" minOccurs="0"/>
                <xsd:element ref="ns2:Markets" minOccurs="0"/>
                <xsd:element ref="ns2:Milestone" minOccurs="0"/>
                <xsd:element ref="ns2:TPNamespace" minOccurs="0"/>
                <xsd:element ref="ns2:NumericId" minOccurs="0"/>
                <xsd:element ref="ns2:NumOfRatingsLookup" minOccurs="0"/>
                <xsd:element ref="ns2:OOCacheId" minOccurs="0"/>
                <xsd:element ref="ns2:OpenTemplate" minOccurs="0"/>
                <xsd:element ref="ns2:OriginAsset" minOccurs="0"/>
                <xsd:element ref="ns2:OriginalRelease" minOccurs="0"/>
                <xsd:element ref="ns2:OriginalSourceMarket" minOccurs="0"/>
                <xsd:element ref="ns2:OutputCachingOn" minOccurs="0"/>
                <xsd:element ref="ns2:ParentAssetId" minOccurs="0"/>
                <xsd:element ref="ns2:PlannedPubDate" minOccurs="0"/>
                <xsd:element ref="ns2:PolicheckWords" minOccurs="0"/>
                <xsd:element ref="ns2:BusinessGroup" minOccurs="0"/>
                <xsd:element ref="ns2:UAProjectedTotalWords" minOccurs="0"/>
                <xsd:element ref="ns2:Provider" minOccurs="0"/>
                <xsd:element ref="ns2:Providers" minOccurs="0"/>
                <xsd:element ref="ns2:PublishStatusLookup" minOccurs="0"/>
                <xsd:element ref="ns2:PublishTargets" minOccurs="0"/>
                <xsd:element ref="ns2:RecommendationsModifier" minOccurs="0"/>
                <xsd:element ref="ns2:ArtSampleDocs" minOccurs="0"/>
                <xsd:element ref="ns2:ScenarioTagsTaxHTField0" minOccurs="0"/>
                <xsd:element ref="ns2:ShowIn" minOccurs="0"/>
                <xsd:element ref="ns2:SourceTitle" minOccurs="0"/>
                <xsd:element ref="ns2:CSXSubmissionDate" minOccurs="0"/>
                <xsd:element ref="ns2:SubmitterId" minOccurs="0"/>
                <xsd:element ref="ns2:TaxCatchAll" minOccurs="0"/>
                <xsd:element ref="ns2:TaxCatchAllLabel" minOccurs="0"/>
                <xsd:element ref="ns2:TemplateStatus" minOccurs="0"/>
                <xsd:element ref="ns2:TemplateTemplateType" minOccurs="0"/>
                <xsd:element ref="ns2:ThumbnailAssetId" minOccurs="0"/>
                <xsd:element ref="ns2:TimesCloned" minOccurs="0"/>
                <xsd:element ref="ns2:TrustLevel" minOccurs="0"/>
                <xsd:element ref="ns2:UALocComments" minOccurs="0"/>
                <xsd:element ref="ns2:UALocRecommendation" minOccurs="0"/>
                <xsd:element ref="ns2:UANotes" minOccurs="0"/>
                <xsd:element ref="ns2:TPAppVersion" minOccurs="0"/>
                <xsd:element ref="ns2:VoteCount"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873beb7-5857-4685-be1f-d57550cc96cc" elementFormDefault="qualified">
    <xsd:import namespace="http://schemas.microsoft.com/office/2006/documentManagement/types"/>
    <xsd:import namespace="http://schemas.microsoft.com/office/infopath/2007/PartnerControls"/>
    <xsd:element name="AcquiredFrom" ma:index="1" nillable="true" ma:displayName="Acquired From" ma:default="Internal MS" ma:internalName="AcquiredFrom" ma:readOnly="false">
      <xsd:simpleType>
        <xsd:restriction base="dms:Choice">
          <xsd:enumeration value="Internal MS"/>
          <xsd:enumeration value="Community"/>
          <xsd:enumeration value="MVP"/>
          <xsd:enumeration value="Publisher"/>
          <xsd:enumeration value="Partner"/>
          <xsd:enumeration value="None"/>
        </xsd:restriction>
      </xsd:simpleType>
    </xsd:element>
    <xsd:element name="UACurrentWords" ma:index="2" nillable="true" ma:displayName="Actual Word Count" ma:default="" ma:internalName="UACurrentWords" ma:readOnly="false">
      <xsd:simpleType>
        <xsd:restriction base="dms:Unknown"/>
      </xsd:simpleType>
    </xsd:element>
    <xsd:element name="TPApplication" ma:index="3" nillable="true" ma:displayName="Application to Open Template With" ma:default="" ma:internalName="TPApplication">
      <xsd:simpleType>
        <xsd:restriction base="dms:Text"/>
      </xsd:simpleType>
    </xsd:element>
    <xsd:element name="ApprovalLog" ma:index="4" nillable="true" ma:displayName="Approval Log" ma:default="" ma:hidden="true" ma:internalName="ApprovalLog" ma:readOnly="false">
      <xsd:simpleType>
        <xsd:restriction base="dms:Note"/>
      </xsd:simpleType>
    </xsd:element>
    <xsd:element name="ApprovalStatus" ma:index="5" nillable="true" ma:displayName="Approval Status" ma:default="InProgress" ma:internalName="ApprovalStatus" ma:readOnly="false">
      <xsd:simpleType>
        <xsd:restriction base="dms:Choice">
          <xsd:enumeration value="InProgress"/>
          <xsd:enumeration value="Rejected"/>
          <xsd:enumeration value="Questionable"/>
          <xsd:enumeration value="ApprovedAutomatic"/>
          <xsd:enumeration value="ApprovedManual"/>
          <xsd:enumeration value="On Hold"/>
          <xsd:enumeration value="Needs Review"/>
          <xsd:enumeration value="A Violation"/>
          <xsd:enumeration value="Unpublished Violation"/>
        </xsd:restriction>
      </xsd:simpleType>
    </xsd:element>
    <xsd:element name="AssetStart" ma:index="6" nillable="true" ma:displayName="Asset Begin Date" ma:default="[Today]" ma:internalName="AssetStart" ma:readOnly="false">
      <xsd:simpleType>
        <xsd:restriction base="dms:DateTime"/>
      </xsd:simpleType>
    </xsd:element>
    <xsd:element name="AssetExpire" ma:index="7" nillable="true" ma:displayName="Asset End Date" ma:default="2029-01-01T08:00:00Z" ma:format="DateTime" ma:internalName="AssetExpire" ma:readOnly="false">
      <xsd:simpleType>
        <xsd:restriction base="dms:DateTime"/>
      </xsd:simpleType>
    </xsd:element>
    <xsd:element name="AssetId" ma:index="8" nillable="true" ma:displayName="Asset ID" ma:default="" ma:indexed="true" ma:internalName="AssetId" ma:readOnly="false">
      <xsd:simpleType>
        <xsd:restriction base="dms:Text">
          <xsd:maxLength value="255"/>
        </xsd:restriction>
      </xsd:simpleType>
    </xsd:element>
    <xsd:element name="IsSearchable" ma:index="9" nillable="true" ma:displayName="Asset Searchable?" ma:default="true" ma:internalName="IsSearchable" ma:readOnly="false">
      <xsd:simpleType>
        <xsd:restriction base="dms:Boolean"/>
      </xsd:simpleType>
    </xsd:element>
    <xsd:element name="AssetType" ma:index="10" nillable="true" ma:displayName="Asset Type" ma:default="" ma:internalName="AssetType" ma:readOnly="false">
      <xsd:simpleType>
        <xsd:restriction base="dms:Unknown"/>
      </xsd:simpleType>
    </xsd:element>
    <xsd:element name="APAuthor" ma:index="11" nillable="true" ma:displayName="Author" ma:default="" ma:list="UserInfo" ma:internalName="APAuthor" ma:readOnly="fals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AverageRating" ma:index="12" nillable="true" ma:displayName="Average Rating" ma:internalName="AverageRating" ma:readOnly="false">
      <xsd:simpleType>
        <xsd:restriction base="dms:Text"/>
      </xsd:simpleType>
    </xsd:element>
    <xsd:element name="BlockPublish" ma:index="13" nillable="true" ma:displayName="Block from Publishing?" ma:default="" ma:internalName="BlockPublish" ma:readOnly="false">
      <xsd:simpleType>
        <xsd:restriction base="dms:Boolean"/>
      </xsd:simpleType>
    </xsd:element>
    <xsd:element name="BugNumber" ma:index="14" nillable="true" ma:displayName="Bug Number" ma:default="" ma:internalName="BugNumber" ma:readOnly="false">
      <xsd:simpleType>
        <xsd:restriction base="dms:Text"/>
      </xsd:simpleType>
    </xsd:element>
    <xsd:element name="CampaignTagsTaxHTField0" ma:index="16" nillable="true" ma:taxonomy="true" ma:internalName="CampaignTagsTaxHTField0" ma:taxonomyFieldName="CampaignTags" ma:displayName="Campaigns" ma:readOnly="false" ma:default="" ma:fieldId="{1df42cc3-2301-4f11-a52a-6ead923c29ed}" ma:taxonomyMulti="true" ma:sspId="8f79753a-75d3-41f5-8ca3-40b843941b4f" ma:termSetId="ca0e50d4-faa1-44ce-961e-bb1441c60e66" ma:anchorId="00000000-0000-0000-0000-000000000000" ma:open="false" ma:isKeyword="false">
      <xsd:complexType>
        <xsd:sequence>
          <xsd:element ref="pc:Terms" minOccurs="0" maxOccurs="1"/>
        </xsd:sequence>
      </xsd:complexType>
    </xsd:element>
    <xsd:element name="TPClientViewer" ma:index="17" nillable="true" ma:displayName="Client Viewer" ma:default="" ma:internalName="TPClientViewer">
      <xsd:simpleType>
        <xsd:restriction base="dms:Text"/>
      </xsd:simpleType>
    </xsd:element>
    <xsd:element name="ClipArtFilename" ma:index="18" nillable="true" ma:displayName="Clip Art Name" ma:default="" ma:internalName="ClipArtFilename" ma:readOnly="false">
      <xsd:simpleType>
        <xsd:restriction base="dms:Text"/>
      </xsd:simpleType>
    </xsd:element>
    <xsd:element name="TPCommandLine" ma:index="19" nillable="true" ma:displayName="Command Line" ma:default="" ma:internalName="TPCommandLine">
      <xsd:simpleType>
        <xsd:restriction base="dms:Text"/>
      </xsd:simpleType>
    </xsd:element>
    <xsd:element name="TPComponent" ma:index="20" nillable="true" ma:displayName="Component" ma:default="" ma:internalName="TPComponent">
      <xsd:simpleType>
        <xsd:restriction base="dms:Text"/>
      </xsd:simpleType>
    </xsd:element>
    <xsd:element name="ContentItem" ma:index="21" nillable="true" ma:displayName="Content Item" ma:default="" ma:hidden="true" ma:internalName="ContentItem" ma:readOnly="false">
      <xsd:simpleType>
        <xsd:restriction base="dms:Unknown"/>
      </xsd:simpleType>
    </xsd:element>
    <xsd:element name="CrawlForDependencies" ma:index="23" nillable="true" ma:displayName="Crawl for Dependencies?" ma:default="true" ma:internalName="CrawlForDependencies" ma:readOnly="false">
      <xsd:simpleType>
        <xsd:restriction base="dms:Boolean"/>
      </xsd:simpleType>
    </xsd:element>
    <xsd:element name="CSXHash" ma:index="26" nillable="true" ma:displayName="CSX Hash" ma:default="" ma:indexed="true" ma:internalName="CSXHash" ma:readOnly="false">
      <xsd:simpleType>
        <xsd:restriction base="dms:Text"/>
      </xsd:simpleType>
    </xsd:element>
    <xsd:element name="CSXSubmissionMarket" ma:index="27" nillable="true" ma:displayName="CSX Submission Market" ma:default="" ma:list="{2FBD1B11-2ACE-4FDC-B5A3-635D4ADF6F1B}" ma:internalName="CSXSubmissionMarket" ma:readOnly="false" ma:showField="MarketName" ma:web="4873beb7-5857-4685-be1f-d57550cc96cc">
      <xsd:simpleType>
        <xsd:restriction base="dms:Lookup"/>
      </xsd:simpleType>
    </xsd:element>
    <xsd:element name="CSXUpdate" ma:index="28" nillable="true" ma:displayName="CSX Updated?" ma:default="false" ma:internalName="CSXUpdate" ma:readOnly="false">
      <xsd:simpleType>
        <xsd:restriction base="dms:Boolean"/>
      </xsd:simpleType>
    </xsd:element>
    <xsd:element name="IntlLangReviewDate" ma:index="29" nillable="true" ma:displayName="Date to Complete Intl QA" ma:default="" ma:internalName="IntlLangReviewDate" ma:readOnly="false">
      <xsd:simpleType>
        <xsd:restriction base="dms:DateTime"/>
      </xsd:simpleType>
    </xsd:element>
    <xsd:element name="IsDeleted" ma:index="30" nillable="true" ma:displayName="Deleted?" ma:default="" ma:internalName="IsDeleted" ma:readOnly="false">
      <xsd:simpleType>
        <xsd:restriction base="dms:Boolean"/>
      </xsd:simpleType>
    </xsd:element>
    <xsd:element name="APDescription" ma:index="31" nillable="true" ma:displayName="Description" ma:default="" ma:internalName="APDescription" ma:readOnly="false">
      <xsd:simpleType>
        <xsd:restriction base="dms:Note"/>
      </xsd:simpleType>
    </xsd:element>
    <xsd:element name="DirectSourceMarket" ma:index="32" nillable="true" ma:displayName="Direct Source Market Group" ma:default="" ma:internalName="DirectSourceMarket" ma:readOnly="false">
      <xsd:simpleType>
        <xsd:restriction base="dms:Text"/>
      </xsd:simpleType>
    </xsd:element>
    <xsd:element name="Downloads" ma:index="33" nillable="true" ma:displayName="Downloads" ma:default="0" ma:hidden="true" ma:internalName="Downloads" ma:readOnly="false">
      <xsd:simpleType>
        <xsd:restriction base="dms:Unknown"/>
      </xsd:simpleType>
    </xsd:element>
    <xsd:element name="DSATActionTaken" ma:index="34" nillable="true" ma:displayName="DSAT Action Taken" ma:default="" ma:internalName="DSATActionTaken" ma:readOnly="false">
      <xsd:simpleType>
        <xsd:restriction base="dms:Choice">
          <xsd:enumeration value="Best Bets"/>
          <xsd:enumeration value="Expire"/>
          <xsd:enumeration value="Hide"/>
          <xsd:enumeration value="None"/>
        </xsd:restriction>
      </xsd:simpleType>
    </xsd:element>
    <xsd:element name="APEditor" ma:index="35" nillable="true" ma:displayName="Editor" ma:default="" ma:list="UserInfo" ma:internalName="APEditor" ma:readOnly="fals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EditorialStatus" ma:index="36" nillable="true" ma:displayName="Editorial Status" ma:default="" ma:internalName="EditorialStatus" ma:readOnly="false">
      <xsd:simpleType>
        <xsd:restriction base="dms:Unknown"/>
      </xsd:simpleType>
    </xsd:element>
    <xsd:element name="EditorialTags" ma:index="37" nillable="true" ma:displayName="Editorial Tags" ma:default="" ma:internalName="EditorialTags">
      <xsd:simpleType>
        <xsd:restriction base="dms:Unknown"/>
      </xsd:simpleType>
    </xsd:element>
    <xsd:element name="TPExecutable" ma:index="38" nillable="true" ma:displayName="Executable" ma:default="" ma:internalName="TPExecutable">
      <xsd:simpleType>
        <xsd:restriction base="dms:Text"/>
      </xsd:simpleType>
    </xsd:element>
    <xsd:element name="FeatureTagsTaxHTField0" ma:index="40" nillable="true" ma:taxonomy="true" ma:internalName="FeatureTagsTaxHTField0" ma:taxonomyFieldName="FeatureTags" ma:displayName="Features" ma:readOnly="false" ma:default="" ma:fieldId="{7fc0d542-15c6-4882-a8e3-13bca44403fb}" ma:taxonomyMulti="true" ma:sspId="8f79753a-75d3-41f5-8ca3-40b843941b4f" ma:termSetId="f1ab6845-967d-4854-a0ba-4ec07f0f8113" ma:anchorId="00000000-0000-0000-0000-000000000000" ma:open="false" ma:isKeyword="false">
      <xsd:complexType>
        <xsd:sequence>
          <xsd:element ref="pc:Terms" minOccurs="0" maxOccurs="1"/>
        </xsd:sequence>
      </xsd:complexType>
    </xsd:element>
    <xsd:element name="TPFriendlyName" ma:index="41" nillable="true" ma:displayName="Friendly Name" ma:default="" ma:internalName="TPFriendlyName">
      <xsd:simpleType>
        <xsd:restriction base="dms:Text"/>
      </xsd:simpleType>
    </xsd:element>
    <xsd:element name="FriendlyTitle" ma:index="42" nillable="true" ma:displayName="Friendly Title" ma:default="" ma:description="Shorter title to be used when displaying search results" ma:internalName="FriendlyTitle" ma:readOnly="false">
      <xsd:simpleType>
        <xsd:restriction base="dms:Text"/>
      </xsd:simpleType>
    </xsd:element>
    <xsd:element name="PrimaryImageGen" ma:index="43" nillable="true" ma:displayName="Generate Images?" ma:default="true" ma:internalName="PrimaryImageGen">
      <xsd:simpleType>
        <xsd:restriction base="dms:Boolean"/>
      </xsd:simpleType>
    </xsd:element>
    <xsd:element name="HandoffToMSDN" ma:index="44" nillable="true" ma:displayName="Handoff To MSDN Date" ma:default="" ma:internalName="HandoffToMSDN" ma:readOnly="false">
      <xsd:simpleType>
        <xsd:restriction base="dms:DateTime"/>
      </xsd:simpleType>
    </xsd:element>
    <xsd:element name="InProjectListLookup" ma:index="45" nillable="true" ma:displayName="InProjectListLookup" ma:list="{9E343742-310B-4684-A24C-1D137CB4B230}" ma:internalName="InProjectListLookup" ma:readOnly="true" ma:showField="InProjectList"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TPInstallLocation" ma:index="46" nillable="true" ma:displayName="Install Location" ma:default="" ma:internalName="TPInstallLocation">
      <xsd:simpleType>
        <xsd:restriction base="dms:Text"/>
      </xsd:simpleType>
    </xsd:element>
    <xsd:element name="InternalTagsTaxHTField0" ma:index="48" nillable="true" ma:taxonomy="true" ma:internalName="InternalTagsTaxHTField0" ma:taxonomyFieldName="InternalTags" ma:displayName="Internal Tags" ma:readOnly="false" ma:default="" ma:fieldId="{1490b8a4-2706-41ec-b5e3-73176dccf34e}" ma:taxonomyMulti="true" ma:sspId="8f79753a-75d3-41f5-8ca3-40b843941b4f" ma:termSetId="82b6639e-f7fc-4c18-ad2d-003a6e707765" ma:anchorId="00000000-0000-0000-0000-000000000000" ma:open="false" ma:isKeyword="false">
      <xsd:complexType>
        <xsd:sequence>
          <xsd:element ref="pc:Terms" minOccurs="0" maxOccurs="1"/>
        </xsd:sequence>
      </xsd:complexType>
    </xsd:element>
    <xsd:element name="IntlLangReview" ma:index="49" nillable="true" ma:displayName="Intl Lang QA Review Required?" ma:default="" ma:internalName="IntlLangReview" ma:readOnly="false">
      <xsd:simpleType>
        <xsd:restriction base="dms:Boolean"/>
      </xsd:simpleType>
    </xsd:element>
    <xsd:element name="IntlLangReviewer" ma:index="50" nillable="true" ma:displayName="Intl Lang QA Reviewer" ma:default="" ma:internalName="IntlLangReviewer" ma:readOnly="false">
      <xsd:simpleType>
        <xsd:restriction base="dms:Text"/>
      </xsd:simpleType>
    </xsd:element>
    <xsd:element name="MarketSpecific" ma:index="51" nillable="true" ma:displayName="Is Market Specific?" ma:default="" ma:internalName="MarketSpecific" ma:readOnly="false">
      <xsd:simpleType>
        <xsd:restriction base="dms:Boolean"/>
      </xsd:simpleType>
    </xsd:element>
    <xsd:element name="LastCompleteVersionLookup" ma:index="52" nillable="true" ma:displayName="Last Complete Version Lookup" ma:default="" ma:list="{9E343742-310B-4684-A24C-1D137CB4B230}" ma:internalName="LastCompleteVersionLookup" ma:readOnly="true" ma:showField="LastCompleteVersion"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HandOff" ma:index="53" nillable="true" ma:displayName="Last Hand-off" ma:default="" ma:internalName="LastHandOff" ma:readOnly="false">
      <xsd:simpleType>
        <xsd:restriction base="dms:DateTime"/>
      </xsd:simpleType>
    </xsd:element>
    <xsd:element name="LastModifiedDateTime" ma:index="54" nillable="true" ma:displayName="Last Modified Date" ma:default="" ma:internalName="LastModifiedDateTime" ma:readOnly="false">
      <xsd:simpleType>
        <xsd:restriction base="dms:DateTime"/>
      </xsd:simpleType>
    </xsd:element>
    <xsd:element name="LastPreviewErrorLookup" ma:index="55" nillable="true" ma:displayName="Last Preview Attempt Error" ma:default="" ma:list="{9E343742-310B-4684-A24C-1D137CB4B230}" ma:internalName="LastPreviewErrorLookup" ma:readOnly="true" ma:showField="LastPreviewError"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reviewResultLookup" ma:index="56" nillable="true" ma:displayName="Last Preview Attempt Result" ma:default="" ma:list="{9E343742-310B-4684-A24C-1D137CB4B230}" ma:internalName="LastPreviewResultLookup" ma:readOnly="true" ma:showField="LastPreviewResult"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reviewAttemptDateLookup" ma:index="57" nillable="true" ma:displayName="Last Preview Attempted On" ma:default="" ma:list="{9E343742-310B-4684-A24C-1D137CB4B230}" ma:internalName="LastPreviewAttemptDateLookup" ma:readOnly="true" ma:showField="LastPreviewAttemptDate"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reviewedByLookup" ma:index="58" nillable="true" ma:displayName="Last Previewed By" ma:default="" ma:list="{9E343742-310B-4684-A24C-1D137CB4B230}" ma:internalName="LastPreviewedByLookup" ma:readOnly="true" ma:showField="LastPreviewedBy"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reviewTimeLookup" ma:index="59" nillable="true" ma:displayName="Last Previewed Date" ma:default="" ma:list="{9E343742-310B-4684-A24C-1D137CB4B230}" ma:internalName="LastPreviewTimeLookup" ma:readOnly="true" ma:showField="LastPreviewTime"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reviewVersionLookup" ma:index="60" nillable="true" ma:displayName="Last Previewed Version" ma:default="" ma:list="{9E343742-310B-4684-A24C-1D137CB4B230}" ma:internalName="LastPreviewVersionLookup" ma:readOnly="true" ma:showField="LastPreviewVersion"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ErrorLookup" ma:index="61" nillable="true" ma:displayName="Last Publish Attempt Error" ma:default="" ma:list="{9E343742-310B-4684-A24C-1D137CB4B230}" ma:internalName="LastPublishErrorLookup" ma:readOnly="true" ma:showField="LastPublishError"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ResultLookup" ma:index="62" nillable="true" ma:displayName="Last Publish Attempt Result" ma:default="" ma:list="{9E343742-310B-4684-A24C-1D137CB4B230}" ma:internalName="LastPublishResultLookup" ma:readOnly="true" ma:showField="LastPublishResult"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AttemptDateLookup" ma:index="63" nillable="true" ma:displayName="Last Publish Attempted On" ma:default="" ma:list="{9E343742-310B-4684-A24C-1D137CB4B230}" ma:internalName="LastPublishAttemptDateLookup" ma:readOnly="true" ma:showField="LastPublishAttemptDate"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edByLookup" ma:index="64" nillable="true" ma:displayName="Last Published By" ma:default="" ma:list="{9E343742-310B-4684-A24C-1D137CB4B230}" ma:internalName="LastPublishedByLookup" ma:readOnly="true" ma:showField="LastPublishedBy"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TimeLookup" ma:index="65" nillable="true" ma:displayName="Last Published Date" ma:default="" ma:list="{9E343742-310B-4684-A24C-1D137CB4B230}" ma:internalName="LastPublishTimeLookup" ma:readOnly="true" ma:showField="LastPublishTime"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VersionLookup" ma:index="66" nillable="true" ma:displayName="Last Published Version" ma:default="" ma:list="{9E343742-310B-4684-A24C-1D137CB4B230}" ma:internalName="LastPublishVersionLookup" ma:readOnly="true" ma:showField="LastPublishVersion"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TPLaunchHelpLinkType" ma:index="67" nillable="true" ma:displayName="Launch Help Link Type" ma:default="Template" ma:internalName="TPLaunchHelpLinkType">
      <xsd:simpleType>
        <xsd:restriction base="dms:Choice">
          <xsd:enumeration value="Template"/>
          <xsd:enumeration value="Training"/>
          <xsd:enumeration value="URL"/>
          <xsd:enumeration value="None"/>
        </xsd:restriction>
      </xsd:simpleType>
    </xsd:element>
    <xsd:element name="LegacyData" ma:index="68" nillable="true" ma:displayName="Legacy Data" ma:default="" ma:internalName="LegacyData" ma:readOnly="false">
      <xsd:simpleType>
        <xsd:restriction base="dms:Note"/>
      </xsd:simpleType>
    </xsd:element>
    <xsd:element name="TPLaunchHelpLink" ma:index="69" nillable="true" ma:displayName="Link to Launch Help Topic" ma:default="" ma:internalName="TPLaunchHelpLink">
      <xsd:simpleType>
        <xsd:restriction base="dms:Text"/>
      </xsd:simpleType>
    </xsd:element>
    <xsd:element name="LocComments" ma:index="70" nillable="true" ma:displayName="Loc Approval Comments" ma:default="" ma:internalName="LocComments" ma:readOnly="false">
      <xsd:simpleType>
        <xsd:restriction base="dms:Note"/>
      </xsd:simpleType>
    </xsd:element>
    <xsd:element name="LocLastLocAttemptVersionLookup" ma:index="71" nillable="true" ma:displayName="Loc Last Loc Attempt Version" ma:default="" ma:list="{7DD1DCEC-E449-43D3-891F-7DC62F62AD21}" ma:internalName="LocLastLocAttemptVersionLookup" ma:readOnly="false" ma:showField="LastLocAttemptVersion" ma:web="4873beb7-5857-4685-be1f-d57550cc96cc">
      <xsd:simpleType>
        <xsd:restriction base="dms:Lookup"/>
      </xsd:simpleType>
    </xsd:element>
    <xsd:element name="LocLastLocAttemptVersionTypeLookup" ma:index="72" nillable="true" ma:displayName="Loc Last Loc Attempt Version Type" ma:default="" ma:list="{7DD1DCEC-E449-43D3-891F-7DC62F62AD21}" ma:internalName="LocLastLocAttemptVersionTypeLookup" ma:readOnly="true" ma:showField="LastLocAttemptVersionType" ma:web="4873beb7-5857-4685-be1f-d57550cc96cc">
      <xsd:simpleType>
        <xsd:restriction base="dms:Lookup"/>
      </xsd:simpleType>
    </xsd:element>
    <xsd:element name="LocManualTestRequired" ma:index="73" nillable="true" ma:displayName="Loc Manual Test Required" ma:default="" ma:internalName="LocManualTestRequired" ma:readOnly="false">
      <xsd:simpleType>
        <xsd:restriction base="dms:Boolean"/>
      </xsd:simpleType>
    </xsd:element>
    <xsd:element name="LocMarketGroupTiers2" ma:index="74" nillable="true" ma:displayName="Loc Market Group Tiers" ma:internalName="LocMarketGroupTiers2" ma:readOnly="false">
      <xsd:simpleType>
        <xsd:restriction base="dms:Unknown"/>
      </xsd:simpleType>
    </xsd:element>
    <xsd:element name="LocNewPublishedVersionLookup" ma:index="75" nillable="true" ma:displayName="Loc New Published Version Lookup" ma:default="" ma:list="{7DD1DCEC-E449-43D3-891F-7DC62F62AD21}" ma:internalName="LocNewPublishedVersionLookup" ma:readOnly="true" ma:showField="NewPublishedVersion" ma:web="4873beb7-5857-4685-be1f-d57550cc96cc">
      <xsd:simpleType>
        <xsd:restriction base="dms:Lookup"/>
      </xsd:simpleType>
    </xsd:element>
    <xsd:element name="LocOverallHandbackStatusLookup" ma:index="76" nillable="true" ma:displayName="Loc Overall Handback Status" ma:default="" ma:list="{7DD1DCEC-E449-43D3-891F-7DC62F62AD21}" ma:internalName="LocOverallHandbackStatusLookup" ma:readOnly="true" ma:showField="OverallHandbackStatus" ma:web="4873beb7-5857-4685-be1f-d57550cc96cc">
      <xsd:simpleType>
        <xsd:restriction base="dms:Lookup"/>
      </xsd:simpleType>
    </xsd:element>
    <xsd:element name="LocOverallLocStatusLookup" ma:index="77" nillable="true" ma:displayName="Loc Overall Localize Status" ma:default="" ma:list="{7DD1DCEC-E449-43D3-891F-7DC62F62AD21}" ma:internalName="LocOverallLocStatusLookup" ma:readOnly="true" ma:showField="OverallLocStatus" ma:web="4873beb7-5857-4685-be1f-d57550cc96cc">
      <xsd:simpleType>
        <xsd:restriction base="dms:Lookup"/>
      </xsd:simpleType>
    </xsd:element>
    <xsd:element name="LocOverallPreviewStatusLookup" ma:index="78" nillable="true" ma:displayName="Loc Overall Preview Status" ma:default="" ma:list="{7DD1DCEC-E449-43D3-891F-7DC62F62AD21}" ma:internalName="LocOverallPreviewStatusLookup" ma:readOnly="true" ma:showField="OverallPreviewStatus" ma:web="4873beb7-5857-4685-be1f-d57550cc96cc">
      <xsd:simpleType>
        <xsd:restriction base="dms:Lookup"/>
      </xsd:simpleType>
    </xsd:element>
    <xsd:element name="LocOverallPublishStatusLookup" ma:index="79" nillable="true" ma:displayName="Loc Overall Publish Status" ma:default="" ma:list="{7DD1DCEC-E449-43D3-891F-7DC62F62AD21}" ma:internalName="LocOverallPublishStatusLookup" ma:readOnly="true" ma:showField="OverallPublishStatus" ma:web="4873beb7-5857-4685-be1f-d57550cc96cc">
      <xsd:simpleType>
        <xsd:restriction base="dms:Lookup"/>
      </xsd:simpleType>
    </xsd:element>
    <xsd:element name="IntlLocPriority" ma:index="80" nillable="true" ma:displayName="Loc Priority" ma:default="" ma:internalName="IntlLocPriority" ma:readOnly="false">
      <xsd:simpleType>
        <xsd:restriction base="dms:Unknown"/>
      </xsd:simpleType>
    </xsd:element>
    <xsd:element name="LocProcessedForHandoffsLookup" ma:index="81" nillable="true" ma:displayName="Loc Processed For Handoffs" ma:default="" ma:list="{7DD1DCEC-E449-43D3-891F-7DC62F62AD21}" ma:internalName="LocProcessedForHandoffsLookup" ma:readOnly="true" ma:showField="ProcessedForHandoffs" ma:web="4873beb7-5857-4685-be1f-d57550cc96cc">
      <xsd:simpleType>
        <xsd:restriction base="dms:Lookup"/>
      </xsd:simpleType>
    </xsd:element>
    <xsd:element name="LocProcessedForMarketsLookup" ma:index="82" nillable="true" ma:displayName="Loc Processed For Markets" ma:default="" ma:list="{7DD1DCEC-E449-43D3-891F-7DC62F62AD21}" ma:internalName="LocProcessedForMarketsLookup" ma:readOnly="true" ma:showField="ProcessedForMarkets" ma:web="4873beb7-5857-4685-be1f-d57550cc96cc">
      <xsd:simpleType>
        <xsd:restriction base="dms:Lookup"/>
      </xsd:simpleType>
    </xsd:element>
    <xsd:element name="LocPublishedDependentAssetsLookup" ma:index="83" nillable="true" ma:displayName="Loc Published Dependent Assets" ma:default="" ma:list="{7DD1DCEC-E449-43D3-891F-7DC62F62AD21}" ma:internalName="LocPublishedDependentAssetsLookup" ma:readOnly="true" ma:showField="PublishedDependentAssets" ma:web="4873beb7-5857-4685-be1f-d57550cc96cc">
      <xsd:simpleType>
        <xsd:restriction base="dms:Lookup"/>
      </xsd:simpleType>
    </xsd:element>
    <xsd:element name="LocPublishedLinkedAssetsLookup" ma:index="84" nillable="true" ma:displayName="Loc Published Linked Assets" ma:default="" ma:list="{7DD1DCEC-E449-43D3-891F-7DC62F62AD21}" ma:internalName="LocPublishedLinkedAssetsLookup" ma:readOnly="true" ma:showField="PublishedLinkedAssets" ma:web="4873beb7-5857-4685-be1f-d57550cc96cc">
      <xsd:simpleType>
        <xsd:restriction base="dms:Lookup"/>
      </xsd:simpleType>
    </xsd:element>
    <xsd:element name="LocRecommendedHandoff" ma:index="85" nillable="true" ma:displayName="Loc Recommended Handoff" ma:default="" ma:indexed="true" ma:internalName="LocRecommendedHandoff" ma:readOnly="false">
      <xsd:simpleType>
        <xsd:restriction base="dms:Text"/>
      </xsd:simpleType>
    </xsd:element>
    <xsd:element name="LocalizationTagsTaxHTField0" ma:index="87" nillable="true" ma:taxonomy="true" ma:internalName="LocalizationTagsTaxHTField0" ma:taxonomyFieldName="LocalizationTags" ma:displayName="Localization Tags" ma:readOnly="false" ma:default="" ma:fieldId="{00f02cb3-2c7c-424a-9c61-10e9b6878429}" ma:taxonomyMulti="true" ma:sspId="8f79753a-75d3-41f5-8ca3-40b843941b4f" ma:termSetId="5b7703a5-8e8b-4b58-8b31-1cea35331da3" ma:anchorId="00000000-0000-0000-0000-000000000000" ma:open="false" ma:isKeyword="false">
      <xsd:complexType>
        <xsd:sequence>
          <xsd:element ref="pc:Terms" minOccurs="0" maxOccurs="1"/>
        </xsd:sequence>
      </xsd:complexType>
    </xsd:element>
    <xsd:element name="MachineTranslated" ma:index="88" nillable="true" ma:displayName="Machine Translated" ma:default="" ma:internalName="MachineTranslated" ma:readOnly="false">
      <xsd:simpleType>
        <xsd:restriction base="dms:Boolean"/>
      </xsd:simpleType>
    </xsd:element>
    <xsd:element name="Manager" ma:index="89" nillable="true" ma:displayName="Manager" ma:hidden="true" ma:internalName="Manager" ma:readOnly="false">
      <xsd:simpleType>
        <xsd:restriction base="dms:Text"/>
      </xsd:simpleType>
    </xsd:element>
    <xsd:element name="Markets" ma:index="90" nillable="true" ma:displayName="Markets" ma:default="" ma:description="Leave blank to show in all markets" ma:list="{2FBD1B11-2ACE-4FDC-B5A3-635D4ADF6F1B}" ma:internalName="Markets" ma:readOnly="false" ma:showField="MarketName"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Milestone" ma:index="91" nillable="true" ma:displayName="Milestone" ma:default="" ma:internalName="Milestone" ma:readOnly="false">
      <xsd:simpleType>
        <xsd:restriction base="dms:Unknown"/>
      </xsd:simpleType>
    </xsd:element>
    <xsd:element name="TPNamespace" ma:index="94" nillable="true" ma:displayName="Namespace" ma:default="" ma:internalName="TPNamespace">
      <xsd:simpleType>
        <xsd:restriction base="dms:Text"/>
      </xsd:simpleType>
    </xsd:element>
    <xsd:element name="NumericId" ma:index="95" nillable="true" ma:displayName="Numeric ID" ma:default="" ma:indexed="true" ma:internalName="NumericId" ma:readOnly="false">
      <xsd:simpleType>
        <xsd:restriction base="dms:Number"/>
      </xsd:simpleType>
    </xsd:element>
    <xsd:element name="NumOfRatingsLookup" ma:index="96" nillable="true" ma:displayName="NumOfRatings" ma:default="" ma:list="{9E343742-310B-4684-A24C-1D137CB4B230}" ma:internalName="NumOfRatingsLookup" ma:readOnly="true" ma:showField="NumOfRatings"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OOCacheId" ma:index="97" nillable="true" ma:displayName="OOCacheId" ma:internalName="OOCacheId" ma:readOnly="false">
      <xsd:simpleType>
        <xsd:restriction base="dms:Text"/>
      </xsd:simpleType>
    </xsd:element>
    <xsd:element name="OpenTemplate" ma:index="98" nillable="true" ma:displayName="Open Template" ma:default="true" ma:internalName="OpenTemplate">
      <xsd:simpleType>
        <xsd:restriction base="dms:Boolean"/>
      </xsd:simpleType>
    </xsd:element>
    <xsd:element name="OriginAsset" ma:index="99" nillable="true" ma:displayName="Origin Asset" ma:default="" ma:internalName="OriginAsset" ma:readOnly="false">
      <xsd:simpleType>
        <xsd:restriction base="dms:Text"/>
      </xsd:simpleType>
    </xsd:element>
    <xsd:element name="OriginalRelease" ma:index="100" nillable="true" ma:displayName="Original Release" ma:default="15" ma:internalName="OriginalRelease" ma:readOnly="false">
      <xsd:simpleType>
        <xsd:restriction base="dms:Choice">
          <xsd:enumeration value="14"/>
          <xsd:enumeration value="15"/>
          <xsd:enumeration value="16"/>
        </xsd:restriction>
      </xsd:simpleType>
    </xsd:element>
    <xsd:element name="OriginalSourceMarket" ma:index="101" nillable="true" ma:displayName="Original Source Market Group" ma:default="" ma:internalName="OriginalSourceMarket" ma:readOnly="false">
      <xsd:simpleType>
        <xsd:restriction base="dms:Text"/>
      </xsd:simpleType>
    </xsd:element>
    <xsd:element name="OutputCachingOn" ma:index="102" nillable="true" ma:displayName="Output Caching" ma:default="true" ma:hidden="true" ma:internalName="OutputCachingOn" ma:readOnly="false">
      <xsd:simpleType>
        <xsd:restriction base="dms:Boolean"/>
      </xsd:simpleType>
    </xsd:element>
    <xsd:element name="ParentAssetId" ma:index="103" nillable="true" ma:displayName="Parent Asset Id" ma:default="" ma:internalName="ParentAssetId" ma:readOnly="false">
      <xsd:simpleType>
        <xsd:restriction base="dms:Text"/>
      </xsd:simpleType>
    </xsd:element>
    <xsd:element name="PlannedPubDate" ma:index="104" nillable="true" ma:displayName="Planned Publish Date" ma:default="" ma:indexed="true" ma:internalName="PlannedPubDate" ma:readOnly="false">
      <xsd:simpleType>
        <xsd:restriction base="dms:DateTime"/>
      </xsd:simpleType>
    </xsd:element>
    <xsd:element name="PolicheckWords" ma:index="105" nillable="true" ma:displayName="Policheck Words" ma:default="" ma:internalName="PolicheckWords" ma:readOnly="false">
      <xsd:simpleType>
        <xsd:restriction base="dms:Text"/>
      </xsd:simpleType>
    </xsd:element>
    <xsd:element name="BusinessGroup" ma:index="106" nillable="true" ma:displayName="Product Division Owner" ma:default="" ma:internalName="BusinessGroup" ma:readOnly="false">
      <xsd:simpleType>
        <xsd:restriction base="dms:Unknown"/>
      </xsd:simpleType>
    </xsd:element>
    <xsd:element name="UAProjectedTotalWords" ma:index="107" nillable="true" ma:displayName="Projected Word Count" ma:default="" ma:internalName="UAProjectedTotalWords" ma:readOnly="false">
      <xsd:simpleType>
        <xsd:restriction base="dms:Unknown"/>
      </xsd:simpleType>
    </xsd:element>
    <xsd:element name="Provider" ma:index="108" nillable="true" ma:displayName="Provider" ma:default="" ma:internalName="Provider" ma:readOnly="false">
      <xsd:simpleType>
        <xsd:restriction base="dms:Unknown"/>
      </xsd:simpleType>
    </xsd:element>
    <xsd:element name="Providers" ma:index="109" nillable="true" ma:displayName="Providers" ma:default="" ma:internalName="Providers">
      <xsd:simpleType>
        <xsd:restriction base="dms:Unknown"/>
      </xsd:simpleType>
    </xsd:element>
    <xsd:element name="PublishStatusLookup" ma:index="110" nillable="true" ma:displayName="Publish Status" ma:default="" ma:list="{9E343742-310B-4684-A24C-1D137CB4B230}" ma:internalName="PublishStatusLookup" ma:readOnly="false" ma:showField="PublishStatus"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PublishTargets" ma:index="111" nillable="true" ma:displayName="Publish Target" ma:default="OfficeOnlineVNext" ma:internalName="PublishTargets" ma:readOnly="false">
      <xsd:simpleType>
        <xsd:restriction base="dms:Unknown"/>
      </xsd:simpleType>
    </xsd:element>
    <xsd:element name="RecommendationsModifier" ma:index="112" nillable="true" ma:displayName="Recommendations Modifier" ma:default="" ma:internalName="RecommendationsModifier" ma:readOnly="false">
      <xsd:simpleType>
        <xsd:restriction base="dms:Number"/>
      </xsd:simpleType>
    </xsd:element>
    <xsd:element name="ArtSampleDocs" ma:index="113" nillable="true" ma:displayName="Sample Docs" ma:default="" ma:hidden="true" ma:internalName="ArtSampleDocs" ma:readOnly="false">
      <xsd:simpleType>
        <xsd:restriction base="dms:Text"/>
      </xsd:simpleType>
    </xsd:element>
    <xsd:element name="ScenarioTagsTaxHTField0" ma:index="115" nillable="true" ma:taxonomy="true" ma:internalName="ScenarioTagsTaxHTField0" ma:taxonomyFieldName="ScenarioTags" ma:displayName="Scenarios" ma:readOnly="false" ma:default="" ma:fieldId="{93aef74d-6c78-4815-8310-51477dceeccc}" ma:taxonomyMulti="true" ma:sspId="8f79753a-75d3-41f5-8ca3-40b843941b4f" ma:termSetId="4b7d5f16-e2f2-4fc0-bab3-6e8b931e57d6" ma:anchorId="00000000-0000-0000-0000-000000000000" ma:open="false" ma:isKeyword="false">
      <xsd:complexType>
        <xsd:sequence>
          <xsd:element ref="pc:Terms" minOccurs="0" maxOccurs="1"/>
        </xsd:sequence>
      </xsd:complexType>
    </xsd:element>
    <xsd:element name="ShowIn" ma:index="117" nillable="true" ma:displayName="Show In" ma:default="Show everywhere" ma:internalName="ShowIn" ma:readOnly="false">
      <xsd:simpleType>
        <xsd:restriction base="dms:Choice">
          <xsd:enumeration value="Hide on web"/>
          <xsd:enumeration value="On Web no search"/>
          <xsd:enumeration value="Show everywhere"/>
          <xsd:enumeration value="Special use only"/>
        </xsd:restriction>
      </xsd:simpleType>
    </xsd:element>
    <xsd:element name="SourceTitle" ma:index="118" nillable="true" ma:displayName="Source Title" ma:default="" ma:indexed="true" ma:internalName="SourceTitle" ma:readOnly="false">
      <xsd:simpleType>
        <xsd:restriction base="dms:Text"/>
      </xsd:simpleType>
    </xsd:element>
    <xsd:element name="CSXSubmissionDate" ma:index="119" nillable="true" ma:displayName="Submission Date" ma:default="" ma:internalName="CSXSubmissionDate" ma:readOnly="false">
      <xsd:simpleType>
        <xsd:restriction base="dms:DateTime"/>
      </xsd:simpleType>
    </xsd:element>
    <xsd:element name="SubmitterId" ma:index="120" nillable="true" ma:displayName="Submitter ID" ma:default="" ma:internalName="SubmitterId" ma:readOnly="false">
      <xsd:simpleType>
        <xsd:restriction base="dms:Text"/>
      </xsd:simpleType>
    </xsd:element>
    <xsd:element name="TaxCatchAll" ma:index="121" nillable="true" ma:displayName="Taxonomy Catch All Column" ma:hidden="true" ma:list="{530f955b-6704-4601-bd83-f81d87f1e440}" ma:internalName="TaxCatchAll" ma:showField="CatchAllData"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TaxCatchAllLabel" ma:index="122" nillable="true" ma:displayName="Taxonomy Catch All Column1" ma:hidden="true" ma:list="{530f955b-6704-4601-bd83-f81d87f1e440}" ma:internalName="TaxCatchAllLabel" ma:readOnly="true" ma:showField="CatchAllDataLabel"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TemplateStatus" ma:index="123" nillable="true" ma:displayName="Template Status" ma:default="" ma:internalName="TemplateStatus">
      <xsd:simpleType>
        <xsd:restriction base="dms:Unknown"/>
      </xsd:simpleType>
    </xsd:element>
    <xsd:element name="TemplateTemplateType" ma:index="124" nillable="true" ma:displayName="Template Type" ma:default="" ma:internalName="TemplateTemplateType">
      <xsd:simpleType>
        <xsd:restriction base="dms:Unknown"/>
      </xsd:simpleType>
    </xsd:element>
    <xsd:element name="ThumbnailAssetId" ma:index="125" nillable="true" ma:displayName="Thumbnail Image Asset" ma:default="" ma:internalName="ThumbnailAssetId" ma:readOnly="false">
      <xsd:simpleType>
        <xsd:restriction base="dms:Text"/>
      </xsd:simpleType>
    </xsd:element>
    <xsd:element name="TimesCloned" ma:index="126" nillable="true" ma:displayName="Times Cloned" ma:default="" ma:internalName="TimesCloned" ma:readOnly="false">
      <xsd:simpleType>
        <xsd:restriction base="dms:Number"/>
      </xsd:simpleType>
    </xsd:element>
    <xsd:element name="TrustLevel" ma:index="128" nillable="true" ma:displayName="Trust Level" ma:default="1 Microsoft Managed Content" ma:internalName="TrustLevel" ma:readOnly="false">
      <xsd:simpleType>
        <xsd:restriction base="dms:Unknown"/>
      </xsd:simpleType>
    </xsd:element>
    <xsd:element name="UALocComments" ma:index="129" nillable="true" ma:displayName="UA Loc Comments" ma:default="" ma:internalName="UALocComments" ma:readOnly="false">
      <xsd:simpleType>
        <xsd:restriction base="dms:Note"/>
      </xsd:simpleType>
    </xsd:element>
    <xsd:element name="UALocRecommendation" ma:index="130" nillable="true" ma:displayName="UA Loc Recommendation" ma:default="Localize" ma:internalName="UALocRecommendation" ma:readOnly="false">
      <xsd:simpleType>
        <xsd:restriction base="dms:Choice">
          <xsd:enumeration value="Localize"/>
          <xsd:enumeration value="Never Localize"/>
          <xsd:enumeration value="Priority Localize"/>
        </xsd:restriction>
      </xsd:simpleType>
    </xsd:element>
    <xsd:element name="UANotes" ma:index="131" nillable="true" ma:displayName="UA Notes" ma:default="" ma:internalName="UANotes" ma:readOnly="false">
      <xsd:simpleType>
        <xsd:restriction base="dms:Note"/>
      </xsd:simpleType>
    </xsd:element>
    <xsd:element name="TPAppVersion" ma:index="132" nillable="true" ma:displayName="Version" ma:default="" ma:internalName="TPAppVersion">
      <xsd:simpleType>
        <xsd:restriction base="dms:Text"/>
      </xsd:simpleType>
    </xsd:element>
    <xsd:element name="VoteCount" ma:index="133" nillable="true" ma:displayName="Vote Count" ma:default="" ma:internalName="VoteCount" ma:readOnly="fals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22" ma:displayName="Content Type"/>
        <xsd:element ref="dc:title" minOccurs="0" maxOccurs="1" ma:index="127"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outs:outSpaceData xmlns:outs="http://schemas.microsoft.com/office/2009/outspace/metadata">
  <outs:relatedDates/>
  <outs:relatedDocuments/>
  <outs:relatedPeople/>
  <propertyMetadataList xmlns="http://schemas.microsoft.com/office/2009/outspace/metadata"/>
  <outs:corruptMetadataWasLost/>
</outs:outSpaceData>
</file>

<file path=customXml/item5.xml><?xml version="1.0" encoding="utf-8"?>
<p:properties xmlns:p="http://schemas.microsoft.com/office/2006/metadata/properties" xmlns:xsi="http://www.w3.org/2001/XMLSchema-instance" xmlns:pc="http://schemas.microsoft.com/office/infopath/2007/PartnerControls">
  <documentManagement>
    <MarketSpecific xmlns="4873beb7-5857-4685-be1f-d57550cc96cc">false</MarketSpecific>
    <ApprovalStatus xmlns="4873beb7-5857-4685-be1f-d57550cc96cc">InProgress</ApprovalStatus>
    <DirectSourceMarket xmlns="4873beb7-5857-4685-be1f-d57550cc96cc" xsi:nil="true"/>
    <ThumbnailAssetId xmlns="4873beb7-5857-4685-be1f-d57550cc96cc" xsi:nil="true"/>
    <PrimaryImageGen xmlns="4873beb7-5857-4685-be1f-d57550cc96cc">true</PrimaryImageGen>
    <LegacyData xmlns="4873beb7-5857-4685-be1f-d57550cc96cc" xsi:nil="true"/>
    <NumericId xmlns="4873beb7-5857-4685-be1f-d57550cc96cc">101806649</NumericId>
    <TPFriendlyName xmlns="4873beb7-5857-4685-be1f-d57550cc96cc" xsi:nil="true"/>
    <BusinessGroup xmlns="4873beb7-5857-4685-be1f-d57550cc96cc" xsi:nil="true"/>
    <OpenTemplate xmlns="4873beb7-5857-4685-be1f-d57550cc96cc">true</OpenTemplate>
    <SourceTitle xmlns="4873beb7-5857-4685-be1f-d57550cc96cc" xsi:nil="true"/>
    <APEditor xmlns="4873beb7-5857-4685-be1f-d57550cc96cc">
      <UserInfo>
        <DisplayName/>
        <AccountId xsi:nil="true"/>
        <AccountType/>
      </UserInfo>
    </APEditor>
    <UALocComments xmlns="4873beb7-5857-4685-be1f-d57550cc96cc" xsi:nil="true"/>
    <IntlLangReviewDate xmlns="4873beb7-5857-4685-be1f-d57550cc96cc">2009-11-06T03:14:00+00:00</IntlLangReviewDate>
    <PublishStatusLookup xmlns="4873beb7-5857-4685-be1f-d57550cc96cc">
      <Value>509997</Value>
      <Value>1346282</Value>
    </PublishStatusLookup>
    <ParentAssetId xmlns="4873beb7-5857-4685-be1f-d57550cc96cc" xsi:nil="true"/>
    <LastPublishResultLookup xmlns="4873beb7-5857-4685-be1f-d57550cc96cc" xsi:nil="true"/>
    <MachineTranslated xmlns="4873beb7-5857-4685-be1f-d57550cc96cc">false</MachineTranslated>
    <Providers xmlns="4873beb7-5857-4685-be1f-d57550cc96cc" xsi:nil="true"/>
    <OriginalSourceMarket xmlns="4873beb7-5857-4685-be1f-d57550cc96cc" xsi:nil="true"/>
    <APDescription xmlns="4873beb7-5857-4685-be1f-d57550cc96cc" xsi:nil="true"/>
    <ContentItem xmlns="4873beb7-5857-4685-be1f-d57550cc96cc" xsi:nil="true"/>
    <ClipArtFilename xmlns="4873beb7-5857-4685-be1f-d57550cc96cc" xsi:nil="true"/>
    <TPInstallLocation xmlns="4873beb7-5857-4685-be1f-d57550cc96cc" xsi:nil="true"/>
    <APAuthor xmlns="4873beb7-5857-4685-be1f-d57550cc96cc">
      <UserInfo>
        <DisplayName>REDMOND\v-luannv</DisplayName>
        <AccountId>92</AccountId>
        <AccountType/>
      </UserInfo>
    </APAuthor>
    <TPCommandLine xmlns="4873beb7-5857-4685-be1f-d57550cc96cc" xsi:nil="true"/>
    <TPAppVersion xmlns="4873beb7-5857-4685-be1f-d57550cc96cc" xsi:nil="true"/>
    <EditorialStatus xmlns="4873beb7-5857-4685-be1f-d57550cc96cc" xsi:nil="true"/>
    <LastModifiedDateTime xmlns="4873beb7-5857-4685-be1f-d57550cc96cc">2009-11-06T03:14:00+00:00</LastModifiedDateTime>
    <TPLaunchHelpLinkType xmlns="4873beb7-5857-4685-be1f-d57550cc96cc">Template</TPLaunchHelpLinkType>
    <TimesCloned xmlns="4873beb7-5857-4685-be1f-d57550cc96cc" xsi:nil="true"/>
    <PublishTargets xmlns="4873beb7-5857-4685-be1f-d57550cc96cc">OfficeOnline</PublishTargets>
    <AcquiredFrom xmlns="4873beb7-5857-4685-be1f-d57550cc96cc">Internal MS</AcquiredFrom>
    <AssetStart xmlns="4873beb7-5857-4685-be1f-d57550cc96cc">2009-11-06T03:12:26+00:00</AssetStart>
    <FriendlyTitle xmlns="4873beb7-5857-4685-be1f-d57550cc96cc" xsi:nil="true"/>
    <Provider xmlns="4873beb7-5857-4685-be1f-d57550cc96cc" xsi:nil="true"/>
    <LastHandOff xmlns="4873beb7-5857-4685-be1f-d57550cc96cc" xsi:nil="true"/>
    <Manager xmlns="4873beb7-5857-4685-be1f-d57550cc96cc" xsi:nil="true"/>
    <UALocRecommendation xmlns="4873beb7-5857-4685-be1f-d57550cc96cc">Localize</UALocRecommendation>
    <ArtSampleDocs xmlns="4873beb7-5857-4685-be1f-d57550cc96cc" xsi:nil="true"/>
    <UACurrentWords xmlns="4873beb7-5857-4685-be1f-d57550cc96cc" xsi:nil="true"/>
    <TPClientViewer xmlns="4873beb7-5857-4685-be1f-d57550cc96cc" xsi:nil="true"/>
    <TemplateStatus xmlns="4873beb7-5857-4685-be1f-d57550cc96cc" xsi:nil="true"/>
    <ShowIn xmlns="4873beb7-5857-4685-be1f-d57550cc96cc">Show everywhere</ShowIn>
    <CSXHash xmlns="4873beb7-5857-4685-be1f-d57550cc96cc" xsi:nil="true"/>
    <Downloads xmlns="4873beb7-5857-4685-be1f-d57550cc96cc">0</Downloads>
    <VoteCount xmlns="4873beb7-5857-4685-be1f-d57550cc96cc" xsi:nil="true"/>
    <OOCacheId xmlns="4873beb7-5857-4685-be1f-d57550cc96cc" xsi:nil="true"/>
    <IsDeleted xmlns="4873beb7-5857-4685-be1f-d57550cc96cc">false</IsDeleted>
    <UANotes xmlns="4873beb7-5857-4685-be1f-d57550cc96cc" xsi:nil="true"/>
    <AssetExpire xmlns="4873beb7-5857-4685-be1f-d57550cc96cc">2100-01-01T00:00:00+00:00</AssetExpire>
    <CSXSubmissionMarket xmlns="4873beb7-5857-4685-be1f-d57550cc96cc" xsi:nil="true"/>
    <DSATActionTaken xmlns="4873beb7-5857-4685-be1f-d57550cc96cc">Best Bets</DSATActionTaken>
    <SubmitterId xmlns="4873beb7-5857-4685-be1f-d57550cc96cc" xsi:nil="true"/>
    <EditorialTags xmlns="4873beb7-5857-4685-be1f-d57550cc96cc" xsi:nil="true"/>
    <TPExecutable xmlns="4873beb7-5857-4685-be1f-d57550cc96cc" xsi:nil="true"/>
    <CSXSubmissionDate xmlns="4873beb7-5857-4685-be1f-d57550cc96cc" xsi:nil="true"/>
    <CSXUpdate xmlns="4873beb7-5857-4685-be1f-d57550cc96cc">false</CSXUpdate>
    <AssetType xmlns="4873beb7-5857-4685-be1f-d57550cc96cc" xsi:nil="true"/>
    <ApprovalLog xmlns="4873beb7-5857-4685-be1f-d57550cc96cc" xsi:nil="true"/>
    <BugNumber xmlns="4873beb7-5857-4685-be1f-d57550cc96cc" xsi:nil="true"/>
    <OriginAsset xmlns="4873beb7-5857-4685-be1f-d57550cc96cc" xsi:nil="true"/>
    <TPComponent xmlns="4873beb7-5857-4685-be1f-d57550cc96cc" xsi:nil="true"/>
    <Milestone xmlns="4873beb7-5857-4685-be1f-d57550cc96cc" xsi:nil="true"/>
    <AssetId xmlns="4873beb7-5857-4685-be1f-d57550cc96cc">TP101806649</AssetId>
    <PolicheckWords xmlns="4873beb7-5857-4685-be1f-d57550cc96cc" xsi:nil="true"/>
    <TPLaunchHelpLink xmlns="4873beb7-5857-4685-be1f-d57550cc96cc" xsi:nil="true"/>
    <IntlLocPriority xmlns="4873beb7-5857-4685-be1f-d57550cc96cc" xsi:nil="true"/>
    <TPApplication xmlns="4873beb7-5857-4685-be1f-d57550cc96cc" xsi:nil="true"/>
    <CrawlForDependencies xmlns="4873beb7-5857-4685-be1f-d57550cc96cc">false</CrawlForDependencies>
    <IntlLangReviewer xmlns="4873beb7-5857-4685-be1f-d57550cc96cc" xsi:nil="true"/>
    <HandoffToMSDN xmlns="4873beb7-5857-4685-be1f-d57550cc96cc">2009-11-06T03:14:00+00:00</HandoffToMSDN>
    <PlannedPubDate xmlns="4873beb7-5857-4685-be1f-d57550cc96cc">2009-11-06T03:14:00+00:00</PlannedPubDate>
    <TrustLevel xmlns="4873beb7-5857-4685-be1f-d57550cc96cc">1 Microsoft Managed Content</TrustLevel>
    <TPNamespace xmlns="4873beb7-5857-4685-be1f-d57550cc96cc" xsi:nil="true"/>
    <IsSearchable xmlns="4873beb7-5857-4685-be1f-d57550cc96cc">false</IsSearchable>
    <TemplateTemplateType xmlns="4873beb7-5857-4685-be1f-d57550cc96cc">Word Document Template</TemplateTemplateType>
    <Markets xmlns="4873beb7-5857-4685-be1f-d57550cc96cc"/>
    <IntlLangReview xmlns="4873beb7-5857-4685-be1f-d57550cc96cc" xsi:nil="true"/>
    <UAProjectedTotalWords xmlns="4873beb7-5857-4685-be1f-d57550cc96cc" xsi:nil="true"/>
    <OutputCachingOn xmlns="4873beb7-5857-4685-be1f-d57550cc96cc">false</OutputCachingOn>
    <AverageRating xmlns="4873beb7-5857-4685-be1f-d57550cc96cc" xsi:nil="true"/>
    <BlockPublish xmlns="4873beb7-5857-4685-be1f-d57550cc96cc" xsi:nil="true"/>
    <CampaignTagsTaxHTField0 xmlns="4873beb7-5857-4685-be1f-d57550cc96cc">
      <Terms xmlns="http://schemas.microsoft.com/office/infopath/2007/PartnerControls"/>
    </CampaignTagsTaxHTField0>
    <LocLastLocAttemptVersionLookup xmlns="4873beb7-5857-4685-be1f-d57550cc96cc">17307</LocLastLocAttemptVersionLookup>
    <LocLastLocAttemptVersionTypeLookup xmlns="4873beb7-5857-4685-be1f-d57550cc96cc" xsi:nil="true"/>
    <LocOverallPreviewStatusLookup xmlns="4873beb7-5857-4685-be1f-d57550cc96cc" xsi:nil="true"/>
    <LocOverallPublishStatusLookup xmlns="4873beb7-5857-4685-be1f-d57550cc96cc" xsi:nil="true"/>
    <TaxCatchAll xmlns="4873beb7-5857-4685-be1f-d57550cc96cc"/>
    <LocNewPublishedVersionLookup xmlns="4873beb7-5857-4685-be1f-d57550cc96cc" xsi:nil="true"/>
    <LocPublishedDependentAssetsLookup xmlns="4873beb7-5857-4685-be1f-d57550cc96cc" xsi:nil="true"/>
    <LocComments xmlns="4873beb7-5857-4685-be1f-d57550cc96cc" xsi:nil="true"/>
    <LocProcessedForMarketsLookup xmlns="4873beb7-5857-4685-be1f-d57550cc96cc" xsi:nil="true"/>
    <LocRecommendedHandoff xmlns="4873beb7-5857-4685-be1f-d57550cc96cc" xsi:nil="true"/>
    <LocManualTestRequired xmlns="4873beb7-5857-4685-be1f-d57550cc96cc" xsi:nil="true"/>
    <LocProcessedForHandoffsLookup xmlns="4873beb7-5857-4685-be1f-d57550cc96cc" xsi:nil="true"/>
    <LocOverallHandbackStatusLookup xmlns="4873beb7-5857-4685-be1f-d57550cc96cc" xsi:nil="true"/>
    <LocalizationTagsTaxHTField0 xmlns="4873beb7-5857-4685-be1f-d57550cc96cc">
      <Terms xmlns="http://schemas.microsoft.com/office/infopath/2007/PartnerControls"/>
    </LocalizationTagsTaxHTField0>
    <FeatureTagsTaxHTField0 xmlns="4873beb7-5857-4685-be1f-d57550cc96cc">
      <Terms xmlns="http://schemas.microsoft.com/office/infopath/2007/PartnerControls"/>
    </FeatureTagsTaxHTField0>
    <LocOverallLocStatusLookup xmlns="4873beb7-5857-4685-be1f-d57550cc96cc" xsi:nil="true"/>
    <LocPublishedLinkedAssetsLookup xmlns="4873beb7-5857-4685-be1f-d57550cc96cc" xsi:nil="true"/>
    <InternalTagsTaxHTField0 xmlns="4873beb7-5857-4685-be1f-d57550cc96cc">
      <Terms xmlns="http://schemas.microsoft.com/office/infopath/2007/PartnerControls"/>
    </InternalTagsTaxHTField0>
    <RecommendationsModifier xmlns="4873beb7-5857-4685-be1f-d57550cc96cc" xsi:nil="true"/>
    <ScenarioTagsTaxHTField0 xmlns="4873beb7-5857-4685-be1f-d57550cc96cc">
      <Terms xmlns="http://schemas.microsoft.com/office/infopath/2007/PartnerControls"/>
    </ScenarioTagsTaxHTField0>
    <OriginalRelease xmlns="4873beb7-5857-4685-be1f-d57550cc96cc">14</OriginalRelease>
    <LocMarketGroupTiers2 xmlns="4873beb7-5857-4685-be1f-d57550cc96cc" xsi:nil="true"/>
  </documentManagement>
</p:properties>
</file>

<file path=customXml/item6.xml><?xml version="1.0" encoding="utf-8"?>
<b:Sources xmlns:b="http://schemas.openxmlformats.org/officeDocument/2006/bibliography" SelectedStyle="/IEEE2006OfficeOnline.xsl" StyleName="IEEE">
  <b:Source>
    <b:Tag>RMa14</b:Tag>
    <b:SourceType>JournalArticle</b:SourceType>
    <b:Guid>{6BDCC0B3-CCB9-B845-9D69-CF3D1D8779AE}</b:Guid>
    <b:Title>A new slip stacking RF system for a twofold power upgrade of Fermilab׳s Accelerator Complex</b:Title>
    <b:Volume>A758</b:Volume>
    <b:Year>2014</b:Year>
    <b:Pages>15-25</b:Pages>
    <b:Author>
      <b:Author>
        <b:NameList>
          <b:Person>
            <b:Last>Madrak</b:Last>
            <b:First>R.</b:First>
          </b:Person>
        </b:NameList>
      </b:Author>
    </b:Author>
    <b:JournalName>Nucl. Instrum. Meth.</b:JournalName>
    <b:Month>September</b:Month>
    <b:Day>11</b:Day>
    <b:RefOrder>7</b:RefOrder>
  </b:Source>
  <b:Source>
    <b:Tag>XYa07</b:Tag>
    <b:SourceType>ConferenceProceedings</b:SourceType>
    <b:Guid>{C9BD6035-17B2-3249-9810-7374386BB1DF}</b:Guid>
    <b:Title>Transition crossing simulation at the Fermilab Booster</b:Title>
    <b:City>Albuquerque, New Mexico</b:City>
    <b:Year>2007</b:Year>
    <b:Pages>1739-1741</b:Pages>
    <b:Author>
      <b:Author>
        <b:NameList>
          <b:Person>
            <b:Last>Yang</b:Last>
            <b:First>X.</b:First>
          </b:Person>
          <b:Person>
            <b:Last>Drozhdin</b:Last>
            <b:First>A.I.</b:First>
          </b:Person>
          <b:Person>
            <b:Last>Pellico</b:Last>
            <b:First>W.</b:First>
          </b:Person>
        </b:NameList>
      </b:Author>
    </b:Author>
    <b:ConferenceName>Particle Accelerator Conference</b:ConferenceName>
    <b:RefOrder>10</b:RefOrder>
  </b:Source>
  <b:Source>
    <b:Tag>WMe87</b:Tag>
    <b:SourceType>Report</b:SourceType>
    <b:Guid>{8E7F92E7-AD28-664D-88B4-BC7BFDEDAB78}</b:Guid>
    <b:Title>Transition jump system for the Fermilab Booster</b:Title>
    <b:City>Batavia, IL</b:City>
    <b:Year>1987</b:Year>
    <b:StandardNumber>1473</b:StandardNumber>
    <b:Author>
      <b:Author>
        <b:NameList>
          <b:Person>
            <b:Last>Merz</b:Last>
            <b:First>W.</b:First>
          </b:Person>
          <b:Person>
            <b:Last>Ankenbrandt</b:Last>
            <b:First>C.</b:First>
          </b:Person>
          <b:Person>
            <b:Last>Koepke</b:Last>
            <b:First>K.</b:First>
          </b:Person>
        </b:NameList>
      </b:Author>
    </b:Author>
    <b:Institution>Fermilab</b:Institution>
    <b:ThesisType>TM</b:ThesisType>
    <b:RefOrder>12</b:RefOrder>
  </b:Source>
  <b:Source>
    <b:Tag>RLP91</b:Tag>
    <b:SourceType>ConferenceProceedings</b:SourceType>
    <b:Guid>{554A771F-E8C7-EF4B-A661-8CDA3C8C0FA8}</b:Guid>
    <b:Author>
      <b:Author>
        <b:NameList>
          <b:Person>
            <b:Last>Poirier</b:Last>
            <b:First>R.L.</b:First>
          </b:Person>
          <b:Person>
            <b:Last>Enegren</b:Last>
            <b:First>T.A.</b:First>
          </b:Person>
          <b:Person>
            <b:Last>Enchevich</b:Last>
            <b:First>I.B.</b:First>
          </b:Person>
        </b:NameList>
      </b:Author>
    </b:Author>
    <b:Title>AC bias operation of the perpendicular biased ferrite tuned cavity for the TRIUMF KAON factory Booster Synchrotron</b:Title>
    <b:City>San Francisco, CA, USA</b:City>
    <b:Year>1991</b:Year>
    <b:Pages>2943-2945</b:Pages>
    <b:RefOrder>6</b:RefOrder>
  </b:Source>
  <b:Source>
    <b:Tag>RLP88</b:Tag>
    <b:SourceType>ConferenceProceedings</b:SourceType>
    <b:Guid>{EFAF2AE8-7FB0-554D-824F-23316B51DC8D}</b:Guid>
    <b:Author>
      <b:Author>
        <b:NameList>
          <b:Person>
            <b:Last>Enegren</b:Last>
            <b:First>T.A.</b:First>
          </b:Person>
          <b:Person>
            <b:Last>Poirier</b:Last>
            <b:First>R.L.</b:First>
          </b:Person>
        </b:NameList>
      </b:Author>
    </b:Author>
    <b:Title>Parallel bias vs perpendicular bias of a ferrite tuned cavity for the TRIUMF KAON factory Booster ring</b:Title>
    <b:ConferenceName>EPAC 1998</b:ConferenceName>
    <b:City>Rome, Italy</b:City>
    <b:Year>1988</b:Year>
    <b:Pages>1321-1323</b:Pages>
    <b:RefOrder>4</b:RefOrder>
  </b:Source>
  <b:Source>
    <b:Tag>JMK92</b:Tag>
    <b:SourceType>ConferenceProceedings</b:SourceType>
    <b:Guid>{0DDB70B4-9BBC-6343-8F18-902FE885750F}</b:Guid>
    <b:Title>Effects of the second harmonic cavity on RF capture and transition crossing</b:Title>
    <b:Year>1992</b:Year>
    <b:Author>
      <b:Author>
        <b:NameList>
          <b:Person>
            <b:Last>Weng</b:Last>
            <b:First>W.T.</b:First>
          </b:Person>
          <b:Person>
            <b:Last>Kats</b:Last>
            <b:First>J.M.</b:First>
          </b:Person>
        </b:NameList>
      </b:Author>
    </b:Author>
    <b:ConferenceName>XVth International Conf. on High Energy Accelerators</b:ConferenceName>
    <b:City>Hamburg, Germany</b:City>
    <b:Volume>2</b:Volume>
    <b:Pages>1052-1054</b:Pages>
    <b:RefOrder>1</b:RefOrder>
  </b:Source>
  <b:Source>
    <b:Tag>WRS90</b:Tag>
    <b:SourceType>ConferenceProceedings</b:SourceType>
    <b:Guid>{10539F84-0F0E-174E-B277-07B9300BED52}</b:Guid>
    <b:Author>
      <b:Author>
        <b:NameList>
          <b:Person>
            <b:Last>Smythe</b:Last>
            <b:First>W.R.</b:First>
          </b:Person>
          <b:Person>
            <b:Last>Enegren</b:Last>
            <b:First>T.A.</b:First>
          </b:Person>
          <b:Person>
            <b:Last>Poirier</b:Last>
            <b:First>R.L.</b:First>
          </b:Person>
        </b:NameList>
      </b:Author>
    </b:Author>
    <b:Title>A versatile RF cavity mode damper</b:Title>
    <b:ConferenceName>EPAC 90</b:ConferenceName>
    <b:City>Nice, France</b:City>
    <b:Year>1990</b:Year>
    <b:Pages>976-978</b:Pages>
    <b:RefOrder>16</b:RefOrder>
  </b:Source>
  <b:Source>
    <b:Tag>VVP95</b:Tag>
    <b:SourceType>ConferenceProceedings</b:SourceType>
    <b:Guid>{9005F0EF-B9E3-B649-AD56-789839B78157}</b:Guid>
    <b:Author>
      <b:Author>
        <b:NameList>
          <b:Person>
            <b:Last>Paramonov</b:Last>
            <b:First>V.V.</b:First>
          </b:Person>
        </b:NameList>
      </b:Author>
    </b:Author>
    <b:Title>The proposal of complex impedance termination for versatile HOM damper cavity</b:Title>
    <b:ConferenceName>PAC 1995</b:ConferenceName>
    <b:City>Dallas, TX, USA</b:City>
    <b:Year>1995</b:Year>
    <b:Pages>1796-1798</b:Pages>
    <b:RefOrder>32</b:RefOrder>
  </b:Source>
  <b:Source>
    <b:Tag>Key15</b:Tag>
    <b:SourceType>InternetSite</b:SourceType>
    <b:Guid>{158EBDE3-00DB-EE49-9B5A-9BAC205B1E5D}</b:Guid>
    <b:Author>
      <b:Author>
        <b:Corporate>Keysight Technologies</b:Corporate>
      </b:Author>
    </b:Author>
    <b:InternetSiteTitle>Advanced Design System (ADS)</b:InternetSiteTitle>
    <b:URL>http://www.keysight.com/en/pc-1297113/advanced-design-system-ads?cc=US&amp;lc=eng</b:URL>
    <b:Year>2015</b:Year>
    <b:Month>Oct</b:Month>
    <b:RefOrder>24</b:RefOrder>
  </b:Source>
  <b:Source>
    <b:Tag>Wol15</b:Tag>
    <b:SourceType>InternetSite</b:SourceType>
    <b:Guid>{D682DF4F-86AF-7345-AB19-4FCA3BBAE961}</b:Guid>
    <b:Author>
      <b:Author>
        <b:Corporate>Wolfram Research</b:Corporate>
      </b:Author>
    </b:Author>
    <b:InternetSiteTitle>Mathematica 10</b:InternetSiteTitle>
    <b:URL>www.wolfram.com</b:URL>
    <b:Year>2015</b:Year>
    <b:RefOrder>23</b:RefOrder>
  </b:Source>
  <b:Source>
    <b:Tag>Los13</b:Tag>
    <b:SourceType>InternetSite</b:SourceType>
    <b:Guid>{98794CBA-FCEF-2348-8D23-2E479CB08DF7}</b:Guid>
    <b:Year>2013</b:Year>
    <b:Author>
      <b:Author>
        <b:Corporate>Los Alamos Accelerator Code Group</b:Corporate>
      </b:Author>
    </b:Author>
    <b:InternetSiteTitle>LAACG</b:InternetSiteTitle>
    <b:URL>http://laacg.lanl.gov/laacg/services/download_sf.phtml</b:URL>
    <b:RefOrder>33</b:RefOrder>
  </b:Source>
  <b:Source>
    <b:Tag>RGC91</b:Tag>
    <b:SourceType>ConferenceProceedings</b:SourceType>
    <b:Guid>{313DD0EE-3506-6640-8208-EE2D6A6BDE28}</b:Guid>
    <b:Author>
      <b:Author>
        <b:NameList>
          <b:Person>
            <b:Last>Carter</b:Last>
            <b:First>R.G.</b:First>
          </b:Person>
        </b:NameList>
      </b:Author>
    </b:Author>
    <b:Title>Review of RF power sources for particle accelerators</b:Title>
    <b:ConferenceName>Proceedings RF engineering for particle accelerators</b:ConferenceName>
    <b:City>Oxford, UK</b:City>
    <b:Year>1991</b:Year>
    <b:Pages>269-300</b:Pages>
    <b:StandardNumber>CERN-92-03</b:StandardNumber>
    <b:RefOrder>34</b:RefOrder>
  </b:Source>
  <b:Source>
    <b:Tag>DAE93</b:Tag>
    <b:SourceType>Book</b:SourceType>
    <b:Guid>{17A4FBAC-4CB0-A242-8DED-750CF51A5F57}</b:Guid>
    <b:Title>An introduction to the physics of high energy accelerators</b:Title>
    <b:Publisher>John Wiley &amp; Sons</b:Publisher>
    <b:City>New York</b:City>
    <b:Year>1993</b:Year>
    <b:Author>
      <b:Author>
        <b:NameList>
          <b:Person>
            <b:Last>Edwards</b:Last>
            <b:First>D.A.</b:First>
          </b:Person>
          <b:Person>
            <b:Last>Syphers</b:Last>
            <b:First>M.J.</b:First>
          </b:Person>
        </b:NameList>
      </b:Author>
    </b:Author>
    <b:StateProvince>NY</b:StateProvince>
    <b:CountryRegion>USA</b:CountryRegion>
    <b:RefOrder>60</b:RefOrder>
  </b:Source>
  <b:Source>
    <b:Tag>TPW08</b:Tag>
    <b:SourceType>Book</b:SourceType>
    <b:Guid>{F426A553-2112-1E43-A717-A26985A53AC0}</b:Guid>
    <b:Author>
      <b:Author>
        <b:NameList>
          <b:Person>
            <b:Last>Wangler</b:Last>
            <b:First>T.P.</b:First>
          </b:Person>
        </b:NameList>
      </b:Author>
    </b:Author>
    <b:Title>RF linear accelerators</b:Title>
    <b:City>Verlag</b:City>
    <b:CountryRegion>Germany</b:CountryRegion>
    <b:Publisher>Wiley-VCH</b:Publisher>
    <b:Year>2008</b:Year>
    <b:Edition>2nd edition</b:Edition>
    <b:RefOrder>61</b:RefOrder>
  </b:Source>
  <b:Source>
    <b:Tag>TEn88</b:Tag>
    <b:SourceType>ConferenceProceedings</b:SourceType>
    <b:Guid>{BB7E5EDC-31ED-1F41-9ECF-7E3B196CBE5E}</b:Guid>
    <b:City>Los Alamos, NM, USA</b:City>
    <b:Year>1988</b:Year>
    <b:Pages>308-315</b:Pages>
    <b:StandardNumber>LA-11432-C</b:StandardNumber>
    <b:Author>
      <b:Author>
        <b:NameList>
          <b:Person>
            <b:Last>Enegren</b:Last>
            <b:First>T.</b:First>
          </b:Person>
          <b:Person>
            <b:Last>Poirier</b:Last>
            <b:First>R.L.</b:First>
          </b:Person>
        </b:NameList>
      </b:Author>
    </b:Author>
    <b:ConferenceName>Proceedings of the advanced hadron facility accelerator design workshop</b:ConferenceName>
    <b:Title>Analysis of Booster amplifier design</b:Title>
    <b:RefOrder>62</b:RefOrder>
  </b:Source>
  <b:Source>
    <b:Tag>DMP11</b:Tag>
    <b:SourceType>Book</b:SourceType>
    <b:Guid>{4322D86D-7B69-1E4D-9ED7-623B65288C62}</b:Guid>
    <b:Title>Microwave Engineeering</b:Title>
    <b:Publisher>John Wiley &amp; Sons</b:Publisher>
    <b:Year>2011</b:Year>
    <b:Pages>276</b:Pages>
    <b:Author>
      <b:Author>
        <b:NameList>
          <b:Person>
            <b:Last>Pozar</b:Last>
            <b:First>D.M.</b:First>
          </b:Person>
        </b:NameList>
      </b:Author>
    </b:Author>
    <b:CountryRegion>USA</b:CountryRegion>
    <b:Edition>4th Edition</b:Edition>
    <b:RefOrder>19</b:RefOrder>
  </b:Source>
  <b:Source>
    <b:Tag>Nie15</b:Tag>
    <b:SourceType>Misc</b:SourceType>
    <b:Guid>{94EAE324-9A34-2140-B4EC-1ABDE59935B2}</b:Guid>
    <b:Author>
      <b:Author>
        <b:NameList>
          <b:Person>
            <b:Last>Niell</b:Last>
            <b:First>F.</b:First>
          </b:Person>
        </b:NameList>
      </b:Author>
    </b:Author>
    <b:Title>Private communication</b:Title>
    <b:Year>2015</b:Year>
    <b:Month>12</b:Month>
    <b:RefOrder>63</b:RefOrder>
  </b:Source>
  <b:Source>
    <b:Tag>Wei94</b:Tag>
    <b:SourceType>Report</b:SourceType>
    <b:Guid>{7622610E-373D-5144-9F0A-00561D2A895D}</b:Guid>
    <b:Title>The LEB Book</b:Title>
    <b:Year>1994</b:Year>
    <b:Pages>193</b:Pages>
    <b:StandardNumber>SR-1239</b:StandardNumber>
    <b:Author>
      <b:Author>
        <b:NameList>
          <b:Person>
            <b:Last>Weinands</b:Last>
            <b:First>U.</b:First>
          </b:Person>
          <b:Person>
            <b:Last>others</b:Last>
          </b:Person>
        </b:NameList>
      </b:Author>
    </b:Author>
    <b:Institution>Superconducting Super Collider Laboratory</b:Institution>
    <b:ThesisType>SSCL</b:ThesisType>
    <b:RefOrder>31</b:RefOrder>
  </b:Source>
  <b:Source>
    <b:Tag>Jac90</b:Tag>
    <b:SourceType>Report</b:SourceType>
    <b:Guid>{747C0411-7755-F347-B04B-EA8AA764B45B}</b:Guid>
    <b:Author>
      <b:Author>
        <b:NameList>
          <b:Person>
            <b:Last>Jackson</b:Last>
            <b:First>G.</b:First>
          </b:Person>
        </b:NameList>
      </b:Author>
    </b:Author>
    <b:Title>Review of Impedance Measurements at Fermilab</b:Title>
    <b:City>Batavia</b:City>
    <b:Year>1990</b:Year>
    <b:Pages>262</b:Pages>
    <b:StandardNumber>1696</b:StandardNumber>
    <b:Institution>Fermilab</b:Institution>
    <b:ThesisType>TM</b:ThesisType>
    <b:RefOrder>48</b:RefOrder>
  </b:Source>
  <b:Source>
    <b:Tag>Dey951</b:Tag>
    <b:SourceType>ConferenceProceedings</b:SourceType>
    <b:Guid>{93EAD521-DDED-694C-9DAA-898C73268FBE}</b:Guid>
    <b:Author>
      <b:Author>
        <b:NameList>
          <b:Person>
            <b:Last>Dey</b:Last>
            <b:First>J.</b:First>
          </b:Person>
          <b:Person>
            <b:Last>Wildman</b:Last>
            <b:First>D.</b:First>
          </b:Person>
        </b:NameList>
      </b:Author>
    </b:Author>
    <b:Title>Higher Order Modes of the Main Ring Cavity at Fermilab</b:Title>
    <b:ConferenceName>Particle Accelerator Conference</b:ConferenceName>
    <b:City>Piscataway, NJ, USA</b:City>
    <b:Year>1995</b:Year>
    <b:Pages>1675-1677</b:Pages>
    <b:RefOrder>47</b:RefOrder>
  </b:Source>
  <b:Source>
    <b:Tag>Yan05</b:Tag>
    <b:SourceType>Report</b:SourceType>
    <b:Guid>{03263044-1F6D-C34F-83ED-818089368C73}</b:Guid>
    <b:Author>
      <b:Author>
        <b:NameList>
          <b:Person>
            <b:Last>Yang</b:Last>
            <b:First>X.</b:First>
          </b:Person>
          <b:Person>
            <b:Last>Lebedev</b:Last>
            <b:First>V.A.</b:First>
          </b:Person>
          <b:Person>
            <b:Last>Ankenbrandt</b:Last>
            <b:First>C.M.</b:First>
          </b:Person>
        </b:NameList>
      </b:Author>
    </b:Author>
    <b:Title>Reducing the Longitudinal Emittance of the 8-GeV Beam via the RF Manipulation in a Booster Cycle</b:Title>
    <b:City>Batavia, IL</b:City>
    <b:Year>2005</b:Year>
    <b:StandardNumber>0770</b:StandardNumber>
    <b:Institution>Fermilab</b:Institution>
    <b:ThesisType>FN</b:ThesisType>
    <b:RefOrder>13</b:RefOrder>
  </b:Source>
  <b:Source>
    <b:Tag>Ber01</b:Tag>
    <b:SourceType>DocumentFromInternetSite</b:SourceType>
    <b:Guid>{C6592CEE-D619-BF41-89A1-6B922EEFCC34}</b:Guid>
    <b:InternetSiteTitle>A Solid-State Driven Power Amplifier Design for the Booster RF Cavities, RFI Technote 023</b:InternetSiteTitle>
    <b:URL>http://rf.fnal.gov/global/technotes/TN/TN023.pdf</b:URL>
    <b:Year>2001</b:Year>
    <b:Author>
      <b:Author>
        <b:NameList>
          <b:Person>
            <b:Last>Berenc</b:Last>
            <b:First>T.</b:First>
          </b:Person>
          <b:Person>
            <b:Last>Reid</b:Last>
            <b:First>J.</b:First>
          </b:Person>
        </b:NameList>
      </b:Author>
    </b:Author>
    <b:RefOrder>43</b:RefOrder>
  </b:Source>
  <b:Source>
    <b:Tag>Hen15</b:Tag>
    <b:SourceType>DocumentFromInternetSite</b:SourceType>
    <b:Guid>{76C4DACD-FA78-5F4A-8860-DEF2579AD133}</b:Guid>
    <b:Author>
      <b:Author>
        <b:Corporate>Henkel Adhesives</b:Corporate>
      </b:Author>
    </b:Author>
    <b:InternetSiteTitle>LOCTITE STYCAST 2850FT  </b:InternetSiteTitle>
    <b:URL>http://www.henkel-adhesives.com/product-search-1554.htm?nodeid=8802585018369</b:URL>
    <b:Year>2015</b:Year>
    <b:Month>March</b:Month>
    <b:RefOrder>21</b:RefOrder>
  </b:Source>
  <b:Source>
    <b:Tag>Sha94</b:Tag>
    <b:SourceType>JournalArticle</b:SourceType>
    <b:Guid>{74B1DFD5-8C64-754B-8652-C4C96A3921EA}</b:Guid>
    <b:Author>
      <b:Author>
        <b:NameList>
          <b:Person>
            <b:Last>Shapiro</b:Last>
            <b:First>V.E.</b:First>
          </b:Person>
        </b:NameList>
      </b:Author>
    </b:Author>
    <b:Title>Magnetic losses and instabilities in ferrite garnet tuned RF cavities for synchrotrons</b:Title>
    <b:Volume>44</b:Volume>
    <b:Year>1994</b:Year>
    <b:Pages>43-63</b:Pages>
    <b:JournalName>Particle Accelerators</b:JournalName>
    <b:Issue>1</b:Issue>
    <b:RefOrder>20</b:RefOrder>
  </b:Source>
  <b:Source>
    <b:Tag>Bha16</b:Tag>
    <b:SourceType>ConferenceProceedings</b:SourceType>
    <b:Guid>{9662626A-16C4-8744-B01B-9297720F83F9}</b:Guid>
    <b:Author>
      <b:Author>
        <b:NameList>
          <b:Person>
            <b:Last>Bhat</b:Last>
            <b:First>C.</b:First>
          </b:Person>
          <b:Person>
            <b:Last>Tan</b:Last>
            <b:First>C.Y.</b:First>
          </b:Person>
        </b:NameList>
      </b:Author>
    </b:Author>
    <b:Title>Fermilab Booster Transition Crossing Simulations And Beam Studies</b:Title>
    <b:InternetSiteTitle>High Brightness</b:InternetSiteTitle>
    <b:Year>2016</b:Year>
    <b:ConferenceName>57th ICFA Advanced Beam Dynamics Workshop on High-Intensity and High-Brightness Hadron Beams</b:ConferenceName>
    <b:City>Malmö, Sweden</b:City>
    <b:Pages>242-246</b:Pages>
    <b:RefOrder>2</b:RefOrder>
  </b:Source>
  <b:Source>
    <b:Tag>Ric01</b:Tag>
    <b:SourceType>InternetSite</b:SourceType>
    <b:Guid>{47C6206F-5762-2D4F-BAE7-41860360E271}</b:Guid>
    <b:Year>2001</b:Year>
    <b:Author>
      <b:Author>
        <b:Corporate> Richardson Electronics</b:Corporate>
      </b:Author>
    </b:Author>
    <b:InternetSiteTitle>4CW150000E Tetrode</b:InternetSiteTitle>
    <b:URL>http://www.relltubes.com/products/Electron-Tubes-Vacuum-Devices/Tetrode/4CW150000E.html</b:URL>
    <b:Month>July</b:Month>
    <b:RefOrder>46</b:RefOrder>
  </b:Source>
  <b:Source>
    <b:Tag>Bes991</b:Tag>
    <b:SourceType>Book</b:SourceType>
    <b:Guid>{3220D48D-53AB-B74E-AFCC-018E920B3952}</b:Guid>
    <b:Author>
      <b:Author>
        <b:NameList>
          <b:Person>
            <b:Last>Best</b:Last>
            <b:First>R.E.</b:First>
          </b:Person>
        </b:NameList>
      </b:Author>
    </b:Author>
    <b:Title>Phase locked loops, design, simulation and applications</b:Title>
    <b:City>New York</b:City>
    <b:StateProvince>NY</b:StateProvince>
    <b:CountryRegion>USA</b:CountryRegion>
    <b:Publisher>McGraw-Hill</b:Publisher>
    <b:Year>1999</b:Year>
    <b:RefOrder>42</b:RefOrder>
  </b:Source>
  <b:Source>
    <b:Tag>Ter18</b:Tag>
    <b:SourceType>Misc</b:SourceType>
    <b:Guid>{E9BD7238-5B6A-B24B-90DE-5C30D6C6B111}</b:Guid>
    <b:Author>
      <b:Author>
        <b:NameList>
          <b:Person>
            <b:Last>Terechkine</b:Last>
            <b:First>I.</b:First>
          </b:Person>
        </b:NameList>
      </b:Author>
    </b:Author>
    <b:Title>email dated 19 Jan 2018</b:Title>
    <b:City>Batavia</b:City>
    <b:StateProvince>IL</b:StateProvince>
    <b:Year>2018</b:Year>
    <b:RefOrder>39</b:RefOrder>
  </b:Source>
  <b:Source>
    <b:Tag>Ter16</b:Tag>
    <b:SourceType>DocumentFromInternetSite</b:SourceType>
    <b:Guid>{3536164C-C734-0246-AA73-F10B4846FBC3}</b:Guid>
    <b:Author>
      <b:Author>
        <b:NameList>
          <b:Person>
            <b:Last>Terechkine</b:Last>
            <b:First>I.</b:First>
          </b:Person>
        </b:NameList>
      </b:Author>
    </b:Author>
    <b:Title>Magnetic Bias System for the Second Harmonic Cavity of the FNAL Booster</b:Title>
    <b:Year>2016</b:Year>
    <b:URL>https://web.fnal.gov/organization/TDNotes/Shared%20Documents/2016%20Tech%20Notes/TD-16-012.pdf</b:URL>
    <b:Month>July</b:Month>
    <b:Day>12</b:Day>
    <b:RefOrder>40</b:RefOrder>
  </b:Source>
  <b:Source>
    <b:Tag>Ter161</b:Tag>
    <b:SourceType>DocumentFromInternetSite</b:SourceType>
    <b:Guid>{A280B497-1875-2342-9824-E87C8429D081}</b:Guid>
    <b:Author>
      <b:Author>
        <b:NameList>
          <b:Person>
            <b:Last>Terechkine</b:Last>
            <b:First>I.</b:First>
          </b:Person>
          <b:Person>
            <b:Last>Romanov</b:Last>
            <b:First>G.</b:First>
          </b:Person>
        </b:NameList>
      </b:Author>
    </b:Author>
    <b:Title>Reduction of the RF Loss in the Garnet Material of a Tunable Cavity by Optimizing the Magnetic Field Distribution Using Shimming</b:Title>
    <b:URL>https://web.fnal.gov/organization/TDNotes/Shared%20Documents/2016%20Tech%20Notes/TD-16-007.pdf</b:URL>
    <b:Year>2016</b:Year>
    <b:Month>March</b:Month>
    <b:Day>08</b:Day>
    <b:RefOrder>36</b:RefOrder>
  </b:Source>
  <b:Source>
    <b:Tag>MGC18</b:Tag>
    <b:SourceType>InternetSite</b:SourceType>
    <b:Guid>{489783C8-47B7-6147-BC52-605D2CC0B59F}</b:Guid>
    <b:Title>8616 - Super Thermal Grease II</b:Title>
    <b:Year>2018</b:Year>
    <b:Author>
      <b:Author>
        <b:Corporate>MG Chemicals</b:Corporate>
      </b:Author>
    </b:Author>
    <b:URL>https://www.mgchemicals.com/products/greases-and-lubricants/thermal-greases/super-thermal-grease-ii-8616</b:URL>
    <b:ProductionCompany>MG Chemicals</b:ProductionCompany>
    <b:RefOrder>22</b:RefOrder>
  </b:Source>
  <b:Source>
    <b:Tag>RLM17</b:Tag>
    <b:SourceType>InternetSite</b:SourceType>
    <b:Guid>{972E0B0C-9777-984E-A1E5-61814AD93D93}</b:Guid>
    <b:Author>
      <b:Author>
        <b:NameList>
          <b:Person>
            <b:Last>Madrak</b:Last>
            <b:First>R.L.</b:First>
          </b:Person>
          <b:Person>
            <b:Last>Reid</b:Last>
            <b:First>J.S.</b:First>
          </b:Person>
          <b:Person>
            <b:Last>Slabaugh</b:Last>
            <b:First>M</b:First>
          </b:Person>
          <b:Person>
            <b:Last>Tan</b:Last>
            <b:First>C.Y.</b:First>
          </b:Person>
        </b:NameList>
      </b:Author>
    </b:Author>
    <b:InternetSiteTitle>Y567b Power Amplifier Tests at 76 and 106 MHz</b:InternetSiteTitle>
    <b:URL>http://beamdocs.fnal.gov/AD-public/DocDB/ShowDocument?docid=5350</b:URL>
    <b:Year>2017</b:Year>
    <b:Month>March</b:Month>
    <b:Day>22</b:Day>
    <b:RefOrder>45</b:RefOrder>
  </b:Source>
  <b:Source>
    <b:Tag>Ter162</b:Tag>
    <b:SourceType>DocumentFromInternetSite</b:SourceType>
    <b:Guid>{DC253F8C-E98B-0247-B521-1F2639329E5E}</b:Guid>
    <b:Title>Evaluation of Temperature Distribution in the Tuner  of the FNAL Booster’s Tunable Second Harmonic Cavity</b:Title>
    <b:Year>2016</b:Year>
    <b:Author>
      <b:Author>
        <b:NameList>
          <b:Person>
            <b:Last>Terechkine</b:Last>
            <b:First>I</b:First>
          </b:Person>
          <b:Person>
            <b:Last>Romanov</b:Last>
            <b:First>G.</b:First>
          </b:Person>
        </b:NameList>
      </b:Author>
    </b:Author>
    <b:URL>https://web.fnal.gov/organization/TDNotes/Shared%20Documents/2016%20Tech%20Notes/TD-16-002.pdf</b:URL>
    <b:Month>February</b:Month>
    <b:Day>19</b:Day>
    <b:RefOrder>37</b:RefOrder>
  </b:Source>
  <b:Source>
    <b:Tag>Rom17</b:Tag>
    <b:SourceType>DocumentFromInternetSite</b:SourceType>
    <b:Guid>{250A4BE4-BBE6-D24D-9915-9DA57CB86C34}</b:Guid>
    <b:Author>
      <b:Author>
        <b:NameList>
          <b:Person>
            <b:Last>Romanov</b:Last>
            <b:First>G.</b:First>
          </b:Person>
        </b:NameList>
      </b:Author>
    </b:Author>
    <b:Title>2nd harmonic RF perpendicular biased cavity update (02 Mar 2017)</b:Title>
    <b:URL>http://beamdocs.fnal.gov/AD-public/DocDB/ShowDocument?docid=5342</b:URL>
    <b:Year>2017</b:Year>
    <b:Month>March</b:Month>
    <b:Day>02</b:Day>
    <b:RefOrder>25</b:RefOrder>
  </b:Source>
  <b:Source>
    <b:Tag>Rom16</b:Tag>
    <b:SourceType>DocumentFromInternetSite</b:SourceType>
    <b:Guid>{CA9ED72D-4834-204B-8B5D-B7B3326456F2}</b:Guid>
    <b:Author>
      <b:Author>
        <b:NameList>
          <b:Person>
            <b:Last>Romanov</b:Last>
            <b:First>G</b:First>
          </b:Person>
          <b:Person>
            <b:Last>Sun</b:Last>
            <b:First>D.</b:First>
          </b:Person>
        </b:NameList>
      </b:Author>
    </b:Author>
    <b:Title> 2nd harmonic RF perpendicular biased cavity update (16 June 2016) </b:Title>
    <b:URL>http://beamdocs.fnal.gov/AD-public/DocDB/ShowDocument?docid=5175</b:URL>
    <b:Year>2016</b:Year>
    <b:Month>June</b:Month>
    <b:Day>16</b:Day>
    <b:RefOrder>26</b:RefOrder>
  </b:Source>
  <b:Source>
    <b:Tag>Rom161</b:Tag>
    <b:SourceType>DocumentFromInternetSite</b:SourceType>
    <b:Guid>{8B7B8CC7-1651-C343-B542-270600ADAA29}</b:Guid>
    <b:Author>
      <b:Author>
        <b:NameList>
          <b:Person>
            <b:Last>Romanov</b:Last>
            <b:First>G.</b:First>
          </b:Person>
        </b:NameList>
      </b:Author>
    </b:Author>
    <b:Title> 2nd harmonic RF perpendicular biased cavity update (30 June 2016) </b:Title>
    <b:URL>http://beamdocs.fnal.gov/AD-public/DocDB/ShowDocument?docid=5183</b:URL>
    <b:Year>2016</b:Year>
    <b:Month>June</b:Month>
    <b:Day>30</b:Day>
    <b:RefOrder>27</b:RefOrder>
  </b:Source>
  <b:Source>
    <b:Tag>Rom171</b:Tag>
    <b:SourceType>DocumentFromInternetSite</b:SourceType>
    <b:Guid>{EDB99C0C-91CD-8B48-8086-6FB8AFE445B6}</b:Guid>
    <b:Author>
      <b:Author>
        <b:NameList>
          <b:Person>
            <b:Last>Romanov</b:Last>
            <b:First>G.</b:First>
          </b:Person>
        </b:NameList>
      </b:Author>
    </b:Author>
    <b:Title>2nd harmonic RF perpendicular biased cavity update (22 Jun 2017) </b:Title>
    <b:URL>http://beamdocs.fnal.gov/AD-public/DocDB/ShowDocument?docid=5567</b:URL>
    <b:Year>2017</b:Year>
    <b:Month>June</b:Month>
    <b:Day>22</b:Day>
    <b:RefOrder>29</b:RefOrder>
  </b:Source>
  <b:Source>
    <b:Tag>MDC14</b:Tag>
    <b:SourceType>InternetSite</b:SourceType>
    <b:Guid>{0E308155-B745-4440-80CA-E7F68EBEADF1}</b:Guid>
    <b:Title>Del-Seal Mount -- Single ended (Part number 9242000)</b:Title>
    <b:URL>https://www.mdcvacuum.com/DisplayPart.aspx?d=MDC&amp;wr=US&amp;p=9242000</b:URL>
    <b:Year>2014</b:Year>
    <b:Author>
      <b:Author>
        <b:Corporate>MDC Vacuum Products, LLC</b:Corporate>
      </b:Author>
    </b:Author>
    <b:RefOrder>30</b:RefOrder>
  </b:Source>
  <b:Source>
    <b:Tag>Pet</b:Tag>
    <b:SourceType>ConferenceProceedings</b:SourceType>
    <b:Guid>{DAC3E449-11AC-3B4E-8CE2-018A061A9750}</b:Guid>
    <b:Title>Criteria for vacuum breakdown in RF cavities</b:Title>
    <b:Author>
      <b:Author>
        <b:NameList>
          <b:Person>
            <b:Last>Peter</b:Last>
            <b:First>W.</b:First>
          </b:Person>
          <b:Person>
            <b:Last>Faehl</b:Last>
            <b:First>R.J.</b:First>
          </b:Person>
          <b:Person>
            <b:Last>Kadish</b:Last>
            <b:First>A.</b:First>
          </b:Person>
          <b:Person>
            <b:Last>Thode</b:Last>
            <b:First>L.E.</b:First>
          </b:Person>
        </b:NameList>
      </b:Author>
    </b:Author>
    <b:ConferenceName>1983 Particle Accelerator Conference</b:ConferenceName>
    <b:City>Santa Fe, NM, USA</b:City>
    <b:Year>1983</b:Year>
    <b:RefOrder>28</b:RefOrder>
  </b:Source>
  <b:Source>
    <b:Tag>Tom16</b:Tag>
    <b:SourceType>Report</b:SourceType>
    <b:Guid>{5585211C-4E64-894B-8155-95BF9EC50448}</b:Guid>
    <b:Title>TOMCO 8kW CW RF amplifier model BT8K ALPHA</b:Title>
    <b:Year>2016</b:Year>
    <b:Author>
      <b:Author>
        <b:Corporate>Tomco Technologies</b:Corporate>
      </b:Author>
    </b:Author>
    <b:Publisher>Tomco Technologies</b:Publisher>
    <b:City>Stepney, Australia</b:City>
    <b:RefOrder>44</b:RefOrder>
  </b:Source>
  <b:Source>
    <b:Tag>Mac16</b:Tag>
    <b:SourceType>InternetSite</b:SourceType>
    <b:Guid>{B2AB08A7-F0A6-D941-BFBF-3A91F6548020}</b:Guid>
    <b:Title>ESME</b:Title>
    <b:Year>2016</b:Year>
    <b:Author>
      <b:Author>
        <b:NameList>
          <b:Person>
            <b:Last>MacLachlan</b:Last>
            <b:First>J.A.</b:First>
          </b:Person>
          <b:Person>
            <b:Last>Ostiguy</b:Last>
            <b:First>J.-F.</b:First>
          </b:Person>
        </b:NameList>
      </b:Author>
    </b:Author>
    <b:URL>http://esme.fnal.gov/</b:URL>
    <b:Month>September</b:Month>
    <b:Day>12</b:Day>
    <b:RefOrder>8</b:RefOrder>
  </b:Source>
  <b:Source>
    <b:Tag>Bha16b</b:Tag>
    <b:SourceType>ConferenceProceedings</b:SourceType>
    <b:Guid>{CF948FC3-B9E4-A94A-9C50-BE3DF9C5EF1D}</b:Guid>
    <b:Author>
      <b:Author>
        <b:NameList>
          <b:Person>
            <b:Last>Bhat</b:Last>
            <b:First>C.M.</b:First>
          </b:Person>
          <b:Person>
            <b:Last>Tan</b:Last>
            <b:First>C.Y.</b:First>
          </b:Person>
        </b:NameList>
      </b:Author>
    </b:Author>
    <b:Title>Fermilab Booster transition crossing simulations and beam studies</b:Title>
    <b:Year>2016</b:Year>
    <b:ConferenceName>Proceedings of HB2016</b:ConferenceName>
    <b:City>Malmö, Sweden</b:City>
    <b:RefOrder>11</b:RefOrder>
  </b:Source>
  <b:Source>
    <b:Tag>Bha16a</b:Tag>
    <b:SourceType>ConferenceProceedings</b:SourceType>
    <b:Guid>{5438D7E4-F80B-D445-A86A-87C999C6C98A}</b:Guid>
    <b:Title>R&amp;D on beam injection and bunching schemes in the Fermilab Booster</b:Title>
    <b:Year>2016</b:Year>
    <b:Author>
      <b:Author>
        <b:NameList>
          <b:Person>
            <b:Last>Bhat</b:Last>
            <b:First>C.M.</b:First>
          </b:Person>
        </b:NameList>
      </b:Author>
    </b:Author>
    <b:ConferenceName>Proceedings of HB2016</b:ConferenceName>
    <b:City>Malmö, Sweden</b:City>
    <b:RefOrder>3</b:RefOrder>
  </b:Source>
  <b:Source>
    <b:Tag>Nat</b:Tag>
    <b:SourceType>DocumentFromInternetSite</b:SourceType>
    <b:Guid>{E7F6A1F3-6862-624F-9A08-A68C1E64C506}</b:Guid>
    <b:Title>Garnets - Aluminum Doped</b:Title>
    <b:Author>
      <b:Author>
        <b:Corporate>National Magnetics Group</b:Corporate>
      </b:Author>
    </b:Author>
    <b:URL>http://www.magneticsgroup.com/pdf/p8-13%20Magnetic.pdf</b:URL>
    <b:RefOrder>15</b:RefOrder>
  </b:Source>
  <b:Source>
    <b:Tag>RMa15</b:Tag>
    <b:SourceType>DocumentFromInternetSite</b:SourceType>
    <b:Guid>{C038E60C-7852-8A46-99B2-EC3B97817FF3}</b:Guid>
    <b:Year>2015</b:Year>
    <b:Author>
      <b:Author>
        <b:NameList>
          <b:Person>
            <b:Last>Madrak</b:Last>
            <b:First>R.</b:First>
          </b:Person>
          <b:Person>
            <b:Last>Romanov</b:Last>
            <b:First>G.</b:First>
          </b:Person>
          <b:Person>
            <b:Last>Terechkine</b:Last>
            <b:First>I.</b:First>
          </b:Person>
        </b:NameList>
      </b:Author>
    </b:Author>
    <b:InternetSiteTitle>TD-15-005</b:InternetSiteTitle>
    <b:URL>https://web.fnal.gov/organization/TDNotes/Shared%20Documents/2015%20Tech%20Notes/TD-15-005.pdf?Web=1</b:URL>
    <b:Title>TD-15-005</b:Title>
    <b:RefOrder>17</b:RefOrder>
  </b:Source>
  <b:Source>
    <b:Tag>RMa151</b:Tag>
    <b:SourceType>DocumentFromInternetSite</b:SourceType>
    <b:Guid>{EE59CE3A-E44B-654C-99B7-0A3A8CCC3490}</b:Guid>
    <b:Author>
      <b:Author>
        <b:NameList>
          <b:Person>
            <b:Last>Madrak</b:Last>
            <b:First>R.</b:First>
          </b:Person>
          <b:Person>
            <b:Last>Romanov</b:Last>
            <b:First>G.</b:First>
          </b:Person>
          <b:Person>
            <b:Last>Terechkine</b:Last>
            <b:First>I.</b:First>
          </b:Person>
        </b:NameList>
      </b:Author>
    </b:Author>
    <b:InternetSiteTitle>TD-15-004</b:InternetSiteTitle>
    <b:URL>https://web.fnal.gov/organization/TDNotes/_layouts/15/WopiFrame.aspx?sourcedoc=/organization/TDNotes/Shared%20Documents/2015%20Tech%20Notes/TD-15-004.pdf&amp;action=default</b:URL>
    <b:Year>2015</b:Year>
    <b:Title>TD-15-004</b:Title>
    <b:RefOrder>18</b:RefOrder>
  </b:Source>
  <b:Source>
    <b:Tag>Car11</b:Tag>
    <b:SourceType>DocumentFromInternetSite</b:SourceType>
    <b:Guid>{AA48EBFA-9B02-8749-BA39-85A3A2A03B25}</b:Guid>
    <b:Author>
      <b:Author>
        <b:NameList>
          <b:Person>
            <b:Last>Carter</b:Last>
            <b:First>R.G.</b:First>
          </b:Person>
        </b:NameList>
      </b:Author>
    </b:Author>
    <b:Title>RF power generation</b:Title>
    <b:Year>2011</b:Year>
    <b:StandardNumber>1112.3209</b:StandardNumber>
    <b:Institution>Lancaster U. &amp; Cockcroft Inst. Accel. Sci. Tech.</b:Institution>
    <b:ThesisType>arXiv</b:ThesisType>
    <b:URL>https://arxiv.org/ftp/arxiv/papers/1112/1112.3209.pdf</b:URL>
    <b:RefOrder>35</b:RefOrder>
  </b:Source>
  <b:Source>
    <b:Tag>Coo16</b:Tag>
    <b:SourceType>InternetSite</b:SourceType>
    <b:Guid>{9AADFD39-48A0-9C4A-BE20-8778150D52CC}</b:Guid>
    <b:Author>
      <b:Author>
        <b:Corporate>Coorstek Inc</b:Corporate>
      </b:Author>
    </b:Author>
    <b:Title>Alumina 98% - 99.8%</b:Title>
    <b:URL>https://www.coorstek.com/english/solutions/materials/technical-ceramics/alumina/alumina-98-998/</b:URL>
    <b:ProductionCompany>Coorstek Inc</b:ProductionCompany>
    <b:Year>2016</b:Year>
    <b:RefOrder>52</b:RefOrder>
  </b:Source>
  <b:Source>
    <b:Tag>Yak16</b:Tag>
    <b:SourceType>InternetSite</b:SourceType>
    <b:Guid>{5559F9C2-B4AF-4E48-95C1-F5586DACA8A6}</b:Guid>
    <b:Author>
      <b:Author>
        <b:NameList>
          <b:Person>
            <b:Last>Yakovlev</b:Last>
            <b:First>V.</b:First>
          </b:Person>
        </b:NameList>
      </b:Author>
    </b:Author>
    <b:Title>Experience with the ferrite tuner for LEB (1992-1993)</b:Title>
    <b:URL>http://beamdocs.fnal.gov/AD-public/DocDB/ShowDocument?docid=5137</b:URL>
    <b:ProductionCompany>Fermilab</b:ProductionCompany>
    <b:Year>2016</b:Year>
    <b:Month>April</b:Month>
    <b:Day>15</b:Day>
    <b:RefOrder>49</b:RefOrder>
  </b:Source>
  <b:Source>
    <b:Tag>CBh16</b:Tag>
    <b:SourceType>InternetSite</b:SourceType>
    <b:Guid>{4D83D47C-A36F-934E-A7D9-66FFF2992143}</b:Guid>
    <b:Title>2nd harmonic RF for the bunch rotation in the Fermilab Booster</b:Title>
    <b:Year>2017</b:Year>
    <b:Month>July</b:Month>
    <b:Day>24</b:Day>
    <b:Comments>Unpublished</b:Comments>
    <b:Author>
      <b:Author>
        <b:NameList>
          <b:Person>
            <b:Last>Bhat</b:Last>
            <b:First>C.</b:First>
          </b:Person>
        </b:NameList>
      </b:Author>
    </b:Author>
    <b:URL>http://beamdocs.fnal.gov/AD-public/DocDB/ShowDocument?docid=5717</b:URL>
    <b:RefOrder>14</b:RefOrder>
  </b:Source>
  <b:Source>
    <b:Tag>Fer18</b:Tag>
    <b:SourceType>InternetSite</b:SourceType>
    <b:Guid>{118A23EC-CD9E-3041-9F0A-8D344B7713FA}</b:Guid>
    <b:Author>
      <b:Author>
        <b:Corporate>Fermilab Technical Division</b:Corporate>
      </b:Author>
    </b:Author>
    <b:Title>Magnet Photos</b:Title>
    <b:URL>http://www-tdserver1.fnal.gov/Project/ProEng/MagnetPhotos/pics.asp?qsPath=BSS/END%20PLATE%20STACKING</b:URL>
    <b:Year>2018</b:Year>
    <b:RefOrder>54</b:RefOrder>
  </b:Source>
  <b:Source>
    <b:Tag>Per14</b:Tag>
    <b:SourceType>InternetSite</b:SourceType>
    <b:Guid>{6232682B-8358-9B46-BCE6-D2791C2736AE}</b:Guid>
    <b:Author>
      <b:Author>
        <b:Corporate>Performance Controls Inc.</b:Corporate>
      </b:Author>
    </b:Author>
    <b:Title>GA301, 1-Axis Gradient Amplifier </b:Title>
    <b:URL>http://pcipa.com/products/mri/ga301-mri-gradient-amplifier</b:URL>
    <b:Year>2014</b:Year>
    <b:RefOrder>41</b:RefOrder>
  </b:Source>
  <b:Source>
    <b:Tag>PCo93</b:Tag>
    <b:SourceType>ConferenceProceedings</b:SourceType>
    <b:Guid>{2D67BDB7-6A72-C149-BA97-8CA2F9161C0F}</b:Guid>
    <b:Author>
      <b:Author>
        <b:NameList>
          <b:Person>
            <b:Last>Coleman</b:Last>
            <b:First>P.</b:First>
          </b:Person>
          <b:Person>
            <b:Last>Brandeberry</b:Last>
            <b:First>F.</b:First>
          </b:Person>
          <b:Person>
            <b:Last>Friedrichs</b:Last>
            <b:First>C.</b:First>
          </b:Person>
          <b:Person>
            <b:Last>Goren</b:Last>
            <b:First>Y.</b:First>
          </b:Person>
          <b:Person>
            <b:Last>Grimm</b:Last>
            <b:First>T.</b:First>
          </b:Person>
          <b:Person>
            <b:Last>Hulsey</b:Last>
            <b:First>G.</b:First>
          </b:Person>
          <b:Person>
            <b:Last>Kwiatkowski</b:Last>
            <b:First>S.</b:First>
          </b:Person>
          <b:Person>
            <b:Last>Propp</b:Last>
            <b:First>A.</b:First>
          </b:Person>
          <b:Person>
            <b:Last>Taylor</b:Last>
            <b:First>L.</b:First>
          </b:Person>
          <b:Person>
            <b:Last>Walling</b:Last>
            <b:First>L.</b:First>
          </b:Person>
        </b:NameList>
      </b:Author>
    </b:Author>
    <b:Title>Status of the SSC LEB RF Cavity</b:Title>
    <b:ConferenceName>PAC 1993</b:ConferenceName>
    <b:City>Washington DC, USA</b:City>
    <b:Year>1993</b:Year>
    <b:Pages>824-826</b:Pages>
    <b:RefOrder>5</b:RefOrder>
  </b:Source>
  <b:Source>
    <b:Tag>CMB97</b:Tag>
    <b:SourceType>JournalArticle</b:SourceType>
    <b:Guid>{7613A096-16B1-8C47-8E22-3305293C2683}</b:Guid>
    <b:Title>Transition crossing in proton synchrotrons using a flattened RF wave</b:Title>
    <b:Year>1997</b:Year>
    <b:Pages>1028-1034</b:Pages>
    <b:Author>
      <b:Author>
        <b:NameList>
          <b:Person>
            <b:Last>Bhat</b:Last>
            <b:First>C.M.</b:First>
          </b:Person>
          <b:Person>
            <b:Last>Griffin</b:Last>
            <b:First>J</b:First>
          </b:Person>
          <b:Person>
            <b:Last>MachLachlan</b:Last>
            <b:First>J.</b:First>
          </b:Person>
          <b:Person>
            <b:Last>Martens</b:Last>
            <b:First>M.</b:First>
          </b:Person>
          <b:Person>
            <b:Last>Meisner</b:Last>
            <b:First>K.</b:First>
          </b:Person>
          <b:Person>
            <b:Last>Ng</b:Last>
            <b:First>K.Y.</b:First>
          </b:Person>
        </b:NameList>
      </b:Author>
    </b:Author>
    <b:JournalName>Phys. Rev. E</b:JournalName>
    <b:Month>January</b:Month>
    <b:Volume>55</b:Volume>
    <b:Issue>1</b:Issue>
    <b:RefOrder>9</b:RefOrder>
  </b:Source>
  <b:Source>
    <b:Tag>Mic18</b:Tag>
    <b:SourceType>InternetSite</b:SourceType>
    <b:Guid>{530DD2B8-AB30-A94A-B40C-2B1DE1C59A05}</b:Guid>
    <b:Title>Evaluation board for the MLX90632 (EVB90632)</b:Title>
    <b:URL>https://www.melexis.com/en/product/EVB90632/EVB90632</b:URL>
    <b:Year>2018</b:Year>
    <b:Author>
      <b:Author>
        <b:Corporate>Melexis</b:Corporate>
      </b:Author>
    </b:Author>
    <b:ProductionCompany>Melexis</b:ProductionCompany>
    <b:RefOrder>56</b:RefOrder>
  </b:Source>
  <b:Source>
    <b:Tag>PTC181</b:Tag>
    <b:SourceType>InternetSite</b:SourceType>
    <b:Guid>{C514C0D3-E3ED-4544-86E2-1A67CB3B9780}</b:Guid>
    <b:Author>
      <b:Author>
        <b:Corporate>PTC Instruments</b:Corporate>
      </b:Author>
    </b:Author>
    <b:Title>Model 309F Fahrenheit -50° to 250°F Fully Enclosed Surface Thermometer</b:Title>
    <b:URL>http://ptc1-com.3dcartstores.com/Thermometer-309F</b:URL>
    <b:ProductionCompany>PTC Instruments</b:ProductionCompany>
    <b:Year>2018</b:Year>
    <b:RefOrder>58</b:RefOrder>
  </b:Source>
  <b:Source>
    <b:Tag>PTC18</b:Tag>
    <b:SourceType>InternetSite</b:SourceType>
    <b:Guid>{AAC2A95E-48AC-384A-8DCA-FCACD3808FA3}</b:Guid>
    <b:Author>
      <b:Author>
        <b:Corporate>PTC Instruments</b:Corporate>
      </b:Author>
    </b:Author>
    <b:Title>Model 311C Celsius 20° to 180°C Fully Enclosed Sealed Surface Thermometer</b:Title>
    <b:URL>http://ptc1-com.3dcartstores.com/Thermometer-311C</b:URL>
    <b:ProductionCompany>PTC Instruments</b:ProductionCompany>
    <b:Year>2018</b:Year>
    <b:RefOrder>57</b:RefOrder>
  </b:Source>
  <b:Source>
    <b:Tag>Fer181</b:Tag>
    <b:SourceType>InternetSite</b:SourceType>
    <b:Guid>{BC184DC6-4A23-9B49-8A7F-E5C6C6FC3582}</b:Guid>
    <b:Author>
      <b:Author>
        <b:Corporate>Fermilab Technical Division</b:Corporate>
      </b:Author>
    </b:Author>
    <b:Title>Vector - Select Travelers - Read Only</b:Title>
    <b:URL>https://vector-onsite.fnal.gov/SelectTravelerReadOnly.asp?sSeriesID=608&amp;sSerialNoID=all&amp;sReworkID=all&amp;sSpecificationID=all&amp;sRevisionID=all&amp;sJobNo=all&amp;sStatusID=all</b:URL>
    <b:Year>2018</b:Year>
    <b:RefOrder>53</b:RefOrder>
  </b:Source>
  <b:Source>
    <b:Tag>Spi17</b:Tag>
    <b:SourceType>InternetSite</b:SourceType>
    <b:Guid>{86ED8D18-DB36-5349-91B8-DE9C64C3C9C6}</b:Guid>
    <b:Author>
      <b:Author>
        <b:Corporate>Spira Manufacturing Corporation</b:Corporate>
      </b:Author>
    </b:Author>
    <b:Title>EMI gaskets and shielding</b:Title>
    <b:URL>http://www.spira-emi.com/</b:URL>
    <b:ProductionCompany>Spira Manufacturing Corporation</b:ProductionCompany>
    <b:Year>2017</b:Year>
    <b:RefOrder>50</b:RefOrder>
  </b:Source>
  <b:Source>
    <b:Tag>Ter17</b:Tag>
    <b:SourceType>DocumentFromInternetSite</b:SourceType>
    <b:Guid>{AE6027E0-0A43-5340-9FD1-9310570386D3}</b:Guid>
    <b:Title>Eddy Currents in the Tuner of the 2-nd Harmonic Booster Cavity</b:Title>
    <b:URL>https://web.fnal.gov/organization/TDNotes/Shared%20Documents/2017%20Tech%20Notes/TD-17-003.pdf</b:URL>
    <b:Year>2017</b:Year>
    <b:Month>April</b:Month>
    <b:Day>10</b:Day>
    <b:Author>
      <b:Author>
        <b:NameList>
          <b:Person>
            <b:Last>Terechkine</b:Last>
            <b:First>I.</b:First>
          </b:Person>
        </b:NameList>
      </b:Author>
    </b:Author>
    <b:RefOrder>38</b:RefOrder>
  </b:Source>
  <b:Source>
    <b:Tag>GRo17</b:Tag>
    <b:SourceType>InternetSite</b:SourceType>
    <b:Guid>{8CA7B158-92D6-FC44-AF41-C1951FE3E166}</b:Guid>
    <b:Author>
      <b:Author>
        <b:NameList>
          <b:Person>
            <b:Last>Romanov</b:Last>
            <b:First>G.</b:First>
          </b:Person>
        </b:NameList>
      </b:Author>
    </b:Author>
    <b:Title>2nd harmonic RF perpendicular biased cavity update (09 Nov 2017) </b:Title>
    <b:URL>http://beamdocs.fnal.gov/AD-public/DocDB/ShowDocument?docid=5924</b:URL>
    <b:Year>2017</b:Year>
    <b:Month>November</b:Month>
    <b:Day>9</b:Day>
    <b:RefOrder>51</b:RefOrder>
  </b:Source>
  <b:Source>
    <b:Tag>2nd18</b:Tag>
    <b:SourceType>InternetSite</b:SourceType>
    <b:Guid>{13974AD3-C740-2649-B27C-D1FD84F73338}</b:Guid>
    <b:Author>
      <b:Author>
        <b:Corporate>2nd harmonic cavity group</b:Corporate>
      </b:Author>
    </b:Author>
    <b:Title>2nd harmonic RF perpendicular biased cavity update (19 Jul 2018)</b:Title>
    <b:URL>http://beamdocs.fnal.gov/AD-public/DocDB/ShowDocument?docid=6534</b:URL>
    <b:Year>2018</b:Year>
    <b:Month>July</b:Month>
    <b:Day>19</b:Day>
    <b:RefOrder>55</b:RefOrder>
  </b:Source>
  <b:Source>
    <b:Tag>Ohm</b:Tag>
    <b:SourceType>InternetSite</b:SourceType>
    <b:Guid>{04B26985-79AF-3C42-90FF-EA20A88C106D}</b:Guid>
    <b:Author>
      <b:Author>
        <b:Corporate>Ohmic Instruments</b:Corporate>
      </b:Author>
    </b:Author>
    <b:Title>Humidity Sensors</b:Title>
    <b:URL>https://www.ohmicinstruments.com/humidity-sensors/</b:URL>
    <b:ProductionCompany>Ohmic Sensors</b:ProductionCompany>
    <b:RefOrder>59</b:RefOrder>
  </b:Source>
</b:Sources>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1083CA12-5842-482C-AF8F-1352C3F1AC3D}">
  <ds:schemaRefs>
    <ds:schemaRef ds:uri="http://schemas.microsoft.com/sharepoint/v3/contenttype/forms"/>
  </ds:schemaRefs>
</ds:datastoreItem>
</file>

<file path=customXml/itemProps3.xml><?xml version="1.0" encoding="utf-8"?>
<ds:datastoreItem xmlns:ds="http://schemas.openxmlformats.org/officeDocument/2006/customXml" ds:itemID="{E664CE9B-C67E-4317-8F8F-28147D239C3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4873beb7-5857-4685-be1f-d57550cc96c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8AA9BBAF-2A1F-4D95-901E-4FFB9D2C6CBC}">
  <ds:schemaRefs>
    <ds:schemaRef ds:uri="http://schemas.microsoft.com/office/2009/outspace/metadata"/>
  </ds:schemaRefs>
</ds:datastoreItem>
</file>

<file path=customXml/itemProps5.xml><?xml version="1.0" encoding="utf-8"?>
<ds:datastoreItem xmlns:ds="http://schemas.openxmlformats.org/officeDocument/2006/customXml" ds:itemID="{5F4BCED5-2A71-469A-9AB7-FCE97D5C00BC}">
  <ds:schemaRefs>
    <ds:schemaRef ds:uri="http://schemas.microsoft.com/office/2006/metadata/properties"/>
    <ds:schemaRef ds:uri="http://schemas.microsoft.com/office/infopath/2007/PartnerControls"/>
    <ds:schemaRef ds:uri="4873beb7-5857-4685-be1f-d57550cc96cc"/>
  </ds:schemaRefs>
</ds:datastoreItem>
</file>

<file path=customXml/itemProps6.xml><?xml version="1.0" encoding="utf-8"?>
<ds:datastoreItem xmlns:ds="http://schemas.openxmlformats.org/officeDocument/2006/customXml" ds:itemID="{C88948C0-1C6A-4141-8241-71C5ADC0C97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Macintosh HD:private:var:folders:_h:vv7dz3mx4m18tf5kg29_blsw0000gn:T:TM01773058</Template>
  <TotalTime>2</TotalTime>
  <Pages>210</Pages>
  <Words>34643</Words>
  <Characters>197471</Characters>
  <Application>Microsoft Office Word</Application>
  <DocSecurity>0</DocSecurity>
  <Lines>1645</Lines>
  <Paragraphs>463</Paragraphs>
  <ScaleCrop>false</ScaleCrop>
  <HeadingPairs>
    <vt:vector size="2" baseType="variant">
      <vt:variant>
        <vt:lpstr>Title</vt:lpstr>
      </vt:variant>
      <vt:variant>
        <vt:i4>1</vt:i4>
      </vt:variant>
    </vt:vector>
  </HeadingPairs>
  <TitlesOfParts>
    <vt:vector size="1" baseType="lpstr">
      <vt:lpstr>A Perpendicular Biased 2nd Harmonic Cavity for the Fermilab Booster </vt:lpstr>
    </vt:vector>
  </TitlesOfParts>
  <Company>Fermilab</Company>
  <LinksUpToDate>false</LinksUpToDate>
  <CharactersWithSpaces>231651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 Perpendicular Biased 2nd Harmonic Cavity for the Fermilab Booster </dc:title>
  <dc:subject>Edited by C.Y. Tan </dc:subject>
  <dc:creator>Cheng-Yang Tan</dc:creator>
  <cp:lastModifiedBy>Cheng-Yang Tan</cp:lastModifiedBy>
  <cp:revision>5</cp:revision>
  <cp:lastPrinted>2018-08-13T15:14:00Z</cp:lastPrinted>
  <dcterms:created xsi:type="dcterms:W3CDTF">2018-08-13T15:14:00Z</dcterms:created>
  <dcterms:modified xsi:type="dcterms:W3CDTF">2018-08-13T15:22:00Z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0x0101006EDDDB5EE6D98C44930B742096920B300400F5B6D36B3EF94B4E9A635CDF2A18F5B8</vt:lpwstr>
  </property>
  <property fmtid="{D5CDD505-2E9C-101B-9397-08002B2CF9AE}" pid="3" name="ImageGenResult">
    <vt:lpwstr/>
  </property>
  <property fmtid="{D5CDD505-2E9C-101B-9397-08002B2CF9AE}" pid="4" name="ImageGenerated">
    <vt:bool>false</vt:bool>
  </property>
</Properties>
</file>